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版本号：JXZB2025-09-07-120250924001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2025年京津冀客商丰收节陕西产地行活动服务采购项目(二次)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JXZB2025-09-07-1</w:t>
      </w:r>
      <w:r>
        <w:br/>
      </w:r>
      <w:r>
        <w:br/>
      </w:r>
      <w:r>
        <w:br/>
      </w:r>
    </w:p>
    <w:p>
      <w:pPr>
        <w:pStyle w:val="null3"/>
        <w:jc w:val="center"/>
        <w:outlineLvl w:val="2"/>
      </w:pPr>
      <w:r>
        <w:rPr>
          <w:rFonts w:ascii="仿宋_GB2312" w:hAnsi="仿宋_GB2312" w:cs="仿宋_GB2312" w:eastAsia="仿宋_GB2312"/>
          <w:sz w:val="28"/>
          <w:b/>
        </w:rPr>
        <w:t>商洛市农业农村局</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商洛市农业农村局</w:t>
      </w:r>
      <w:r>
        <w:rPr>
          <w:rFonts w:ascii="仿宋_GB2312" w:hAnsi="仿宋_GB2312" w:cs="仿宋_GB2312" w:eastAsia="仿宋_GB2312"/>
        </w:rPr>
        <w:t>委托，拟对</w:t>
      </w:r>
      <w:r>
        <w:rPr>
          <w:rFonts w:ascii="仿宋_GB2312" w:hAnsi="仿宋_GB2312" w:cs="仿宋_GB2312" w:eastAsia="仿宋_GB2312"/>
        </w:rPr>
        <w:t>2025年京津冀客商丰收节陕西产地行活动服务采购项目(二次)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JXZB2025-09-07-1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2025年京津冀客商丰收节陕西产地行活动服务采购项目(二次)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2025年京津冀客商丰收节陕西产地行活动服务采购项目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采购包1（2025年京津冀客商丰收节陕西产地行活动服务采购项目）：属于专门面向中小企业采购。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1、有效的主体资格证明：具有独立承担民事责任能力的法人、其他组织或自然人营业执照、税务登记证、组织机构代码证（多证合一只提供营业执照，事业单位提供事业单位法人证书， 自然人提供本人身份证合法有效）；</w:t>
      </w:r>
    </w:p>
    <w:p>
      <w:pPr>
        <w:pStyle w:val="null3"/>
      </w:pPr>
      <w:r>
        <w:rPr>
          <w:rFonts w:ascii="仿宋_GB2312" w:hAnsi="仿宋_GB2312" w:cs="仿宋_GB2312" w:eastAsia="仿宋_GB2312"/>
        </w:rPr>
        <w:t>2、财务状况报告：须提供2024年财务报表或具有财务审计资质的单位出具的财务报告（至少包括资产负债表和利润表，成立时间至提交投标文件截止时间不足一年的可提供成立后任意时段的资产负债表）或银行出具的资信证明；</w:t>
      </w:r>
    </w:p>
    <w:p>
      <w:pPr>
        <w:pStyle w:val="null3"/>
      </w:pPr>
      <w:r>
        <w:rPr>
          <w:rFonts w:ascii="仿宋_GB2312" w:hAnsi="仿宋_GB2312" w:cs="仿宋_GB2312" w:eastAsia="仿宋_GB2312"/>
        </w:rPr>
        <w:t>3、社会保障资金缴纳证明：提供2025年3月至今已缴纳的至少一个月的社会保障资金缴存单据或社保机构开具的社会保险参保缴费情况证明，依法不需要缴纳社会保障资金的单位应提供相关证明材料；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4、税收缴纳证明：提供2025年3月至今已缴纳的至少一个月的纳税证明或完税证明，依法免税的单位应提供相关证明材料；</w:t>
      </w:r>
    </w:p>
    <w:p>
      <w:pPr>
        <w:pStyle w:val="null3"/>
      </w:pPr>
      <w:r>
        <w:rPr>
          <w:rFonts w:ascii="仿宋_GB2312" w:hAnsi="仿宋_GB2312" w:cs="仿宋_GB2312" w:eastAsia="仿宋_GB2312"/>
        </w:rPr>
        <w:t>5、书面声明：参加本次政府采购活动前三年内在经营活动中没有重大违纪的书面声明；</w:t>
      </w:r>
    </w:p>
    <w:p>
      <w:pPr>
        <w:pStyle w:val="null3"/>
      </w:pPr>
      <w:r>
        <w:rPr>
          <w:rFonts w:ascii="仿宋_GB2312" w:hAnsi="仿宋_GB2312" w:cs="仿宋_GB2312" w:eastAsia="仿宋_GB2312"/>
        </w:rPr>
        <w:t>6、书面承诺：履行合同所必需的设备和专业技术能力的承诺；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 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8、关联关系：单位负责人为同一人或者存在控股、管理关系的不同单位不得同时投标；</w:t>
      </w:r>
    </w:p>
    <w:p>
      <w:pPr>
        <w:pStyle w:val="null3"/>
      </w:pPr>
      <w:r>
        <w:rPr>
          <w:rFonts w:ascii="仿宋_GB2312" w:hAnsi="仿宋_GB2312" w:cs="仿宋_GB2312" w:eastAsia="仿宋_GB2312"/>
        </w:rPr>
        <w:t>9、本次项目不接受联合体投标：提供非联合体投标承诺书；</w:t>
      </w:r>
    </w:p>
    <w:p>
      <w:pPr>
        <w:pStyle w:val="null3"/>
      </w:pPr>
      <w:r>
        <w:rPr>
          <w:rFonts w:ascii="仿宋_GB2312" w:hAnsi="仿宋_GB2312" w:cs="仿宋_GB2312" w:eastAsia="仿宋_GB2312"/>
        </w:rPr>
        <w:t>10、中小企业声明函：本项目专门面向中小企业采购，仅限符合《政府采购促进中小企业发展管理办法》 （ 财库〔2020〕46号）条件的中小企业参与，提供中小企业声明函（残疾人福利性单位、监狱企业视同小、微企业）。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商洛市商州区商中路24号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17868888279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雷芳娟，、叱干静静、侯可心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18802907639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开户名称：建信众诚工程咨询有限公司</w:t>
            </w:r>
          </w:p>
          <w:p>
            <w:pPr>
              <w:pStyle w:val="null3"/>
            </w:pPr>
            <w:r>
              <w:rPr>
                <w:rFonts w:ascii="仿宋_GB2312" w:hAnsi="仿宋_GB2312" w:cs="仿宋_GB2312" w:eastAsia="仿宋_GB2312"/>
              </w:rPr>
              <w:t>开户银行：西安银行股份有限公司东二环南段支行</w:t>
            </w:r>
          </w:p>
          <w:p>
            <w:pPr>
              <w:pStyle w:val="null3"/>
            </w:pPr>
            <w:r>
              <w:rPr>
                <w:rFonts w:ascii="仿宋_GB2312" w:hAnsi="仿宋_GB2312" w:cs="仿宋_GB2312" w:eastAsia="仿宋_GB2312"/>
              </w:rPr>
              <w:t>银行账号：209011580000085788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不足伍仟元的按伍仟元计取），由中标人在领取中标通知书时向代理机构缴纳代理服务费。招标代理服务费采用现金、电汇或银行转账方式交纳，不得采用投标保证金抵扣。 服务费交纳账户：开户行：西安银行股份有限公司东二环南段支行；开户名称：建信众诚工程咨询有限公司；账号：209011580000085788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商洛市农业农村局</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联系人：雷芳娟，、叱干静静、侯可心</w:t>
      </w:r>
    </w:p>
    <w:p>
      <w:pPr>
        <w:pStyle w:val="null3"/>
      </w:pPr>
      <w:r>
        <w:rPr>
          <w:rFonts w:ascii="仿宋_GB2312" w:hAnsi="仿宋_GB2312" w:cs="仿宋_GB2312" w:eastAsia="仿宋_GB2312"/>
        </w:rPr>
        <w:t>联系电话：18802907639</w:t>
      </w:r>
    </w:p>
    <w:p>
      <w:pPr>
        <w:pStyle w:val="null3"/>
      </w:pPr>
      <w:r>
        <w:rPr>
          <w:rFonts w:ascii="仿宋_GB2312" w:hAnsi="仿宋_GB2312" w:cs="仿宋_GB2312" w:eastAsia="仿宋_GB2312"/>
        </w:rPr>
        <w:t>地址：陕西省西安市雁塔区南二环西段208号捷瑞智能大厦东区9楼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2025年京津冀客商丰收节陕西产地行活动服务采购项目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一、项目名称：品牌建设与市场推介模式创新服务采购项目（二次）</w:t>
            </w:r>
          </w:p>
          <w:p>
            <w:pPr>
              <w:pStyle w:val="null3"/>
            </w:pPr>
            <w:r>
              <w:rPr>
                <w:rFonts w:ascii="仿宋_GB2312" w:hAnsi="仿宋_GB2312" w:cs="仿宋_GB2312" w:eastAsia="仿宋_GB2312"/>
              </w:rPr>
              <w:t>二、主要内容：为保障第二十二届农交会我省参展促销招商效果，增强“陕农优品”优质优价销售能力，定于农交会之前，举办京津冀客商陕西产地行。</w:t>
            </w:r>
          </w:p>
          <w:p>
            <w:pPr>
              <w:pStyle w:val="null3"/>
            </w:pPr>
            <w:r>
              <w:rPr>
                <w:rFonts w:ascii="仿宋_GB2312" w:hAnsi="仿宋_GB2312" w:cs="仿宋_GB2312" w:eastAsia="仿宋_GB2312"/>
              </w:rPr>
              <w:t>三、有关要求</w:t>
            </w:r>
            <w:r>
              <w:br/>
            </w:r>
            <w:r>
              <w:rPr>
                <w:rFonts w:ascii="仿宋_GB2312" w:hAnsi="仿宋_GB2312" w:cs="仿宋_GB2312" w:eastAsia="仿宋_GB2312"/>
              </w:rPr>
              <w:t xml:space="preserve"> (一)强化组织领导。本次产地行活动是我省促进“陕农优品”消费的一次重要活动，也是宣传展示我省八条重点产业链建设成效的关键举措。各地要高度重视、精心组织，牢固树立全局意识和服务意识，积极邀请链主企业、重点企业参与，主动对接客商，深化交流洽谈，确保产销精准对接。</w:t>
            </w:r>
            <w:r>
              <w:br/>
            </w:r>
            <w:r>
              <w:rPr>
                <w:rFonts w:ascii="仿宋_GB2312" w:hAnsi="仿宋_GB2312" w:cs="仿宋_GB2312" w:eastAsia="仿宋_GB2312"/>
              </w:rPr>
              <w:t xml:space="preserve"> (二)精心组织实施。各地要对照方案要求，认真研究部署，细化本地工作方案，明确任务分工，逐项落实到位。要遵循“小群多路、高效务实”原则，加强跨市、县区协同联动，科学遴选考察点位，优化路线设计，确保各环节无缝衔接、顺畅高效。要指定专人负责洽谈成果的跟踪统计与汇总上报，力争促成更多实质性贸易合作与项目签约。</w:t>
            </w:r>
            <w:r>
              <w:br/>
            </w:r>
            <w:r>
              <w:rPr>
                <w:rFonts w:ascii="仿宋_GB2312" w:hAnsi="仿宋_GB2312" w:cs="仿宋_GB2312" w:eastAsia="仿宋_GB2312"/>
              </w:rPr>
              <w:t xml:space="preserve"> (三)严格经费使用。本次活动相关费用由商洛市市承担，各工作人员食宿费用自理。各地要牢固树立“过紧日子”思想，坚持“务实、简约、安全”原则，加强资金管理，规范资金使用，做到有章可循、有据可查，</w:t>
            </w:r>
            <w:r>
              <w:br/>
            </w:r>
            <w:r>
              <w:rPr>
                <w:rFonts w:ascii="仿宋_GB2312" w:hAnsi="仿宋_GB2312" w:cs="仿宋_GB2312" w:eastAsia="仿宋_GB2312"/>
              </w:rPr>
              <w:t xml:space="preserve"> (四)严格工作纪律。各参加人员要严格遵守所在地相关规定，服从工作人员安排，确保活动平安有序。要严格遵守中央八项规定及其实施细则精神和省委实施办法，厉行节俭、注重实效:确保活动廉洁高效。</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自合同签订之日起至完成止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 自然人提供本人身份证合法有效）；</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须提供2024年财务报表或具有财务审计资质的单位出具的财务报告（至少包括资产负债表和利润表，成立时间至提交投标文件截止时间不足一年的可提供成立后任意时段的资产负债表）或银行出具的资信证明；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提供2025年3月至今已缴纳的至少一个月的社会保障资金缴存单据或社保机构开具的社会保险参保缴费情况证明，依法不需要缴纳社会保障资金的单位应提供相关证明材料；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 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本次项目不接受联合体投标</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 （ 财库〔2020〕46号）条件的中小企业参与，提供中小企业声明函（残疾人福利性单位、监狱企业视同小、微企业）。</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供应商提供拒绝政府采购领域商业贿赂承诺书</w:t>
            </w:r>
          </w:p>
        </w:tc>
        <w:tc>
          <w:tcPr>
            <w:tcW w:type="dxa" w:w="3322"/>
          </w:tcPr>
          <w:p>
            <w:pPr>
              <w:pStyle w:val="null3"/>
            </w:pPr>
            <w:r>
              <w:rPr>
                <w:rFonts w:ascii="仿宋_GB2312" w:hAnsi="仿宋_GB2312" w:cs="仿宋_GB2312" w:eastAsia="仿宋_GB2312"/>
              </w:rPr>
              <w:t>供应商提供拒绝政府采购领域商业贿赂承诺书,否则按响应文件作为无效处理。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服务内容及服务邀请应答表 投标人认为有必要补充说明的事宜.docx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报到组织计划</w:t>
            </w:r>
          </w:p>
        </w:tc>
        <w:tc>
          <w:tcPr>
            <w:tcW w:type="dxa" w:w="2492"/>
          </w:tcPr>
          <w:p>
            <w:pPr>
              <w:pStyle w:val="null3"/>
            </w:pPr>
            <w:r>
              <w:rPr>
                <w:rFonts w:ascii="仿宋_GB2312" w:hAnsi="仿宋_GB2312" w:cs="仿宋_GB2312" w:eastAsia="仿宋_GB2312"/>
              </w:rPr>
              <w:t>①：明确洛南县报到流程（含“人员登记、资料发放&lt;需列明资料清单：活动手册、考察行程表、参展企业名录&gt;、住宿分配、疑问解答”），且配备专职接待人员（每20名客商1名），提供接待人员分工表及联系方式，得8分；②报到流程完整，但未列明资料清单或接待人员分工不明确，得5分；③仅明确报到时间、地点，无具体执行措施，得2分；④未提供报到组织计划，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启动仪式执行</w:t>
            </w:r>
          </w:p>
        </w:tc>
        <w:tc>
          <w:tcPr>
            <w:tcW w:type="dxa" w:w="2492"/>
          </w:tcPr>
          <w:p>
            <w:pPr>
              <w:pStyle w:val="null3"/>
            </w:pPr>
            <w:r>
              <w:rPr>
                <w:rFonts w:ascii="仿宋_GB2312" w:hAnsi="仿宋_GB2312" w:cs="仿宋_GB2312" w:eastAsia="仿宋_GB2312"/>
              </w:rPr>
              <w:t>①严格匹配启动仪式议程（主持人、洛南县领导致辞、厅市场信息处介绍品牌、客商代表发言、启动宣布），提供“场地布置图&lt;标注舞台、展区、洽谈区位置&gt;、各环节时间节点表&lt;精确到分钟&gt;、设备保障清单&lt;音响、显示屏、话筒等&gt;、应急方案&lt;设备故障10分钟内替补、人员临时变动应对&gt;”得12分；②议程匹配且场地布置图、时间节点表完整，但未提供应急方案或设备清单，得8分；③：仅明确基本议程，无场地、时间、设备细节，得4分；④未提供启动仪式执行计划，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分组考察执行计划-分组匹配度</w:t>
            </w:r>
          </w:p>
        </w:tc>
        <w:tc>
          <w:tcPr>
            <w:tcW w:type="dxa" w:w="2492"/>
          </w:tcPr>
          <w:p>
            <w:pPr>
              <w:pStyle w:val="null3"/>
            </w:pPr>
            <w:r>
              <w:rPr>
                <w:rFonts w:ascii="仿宋_GB2312" w:hAnsi="仿宋_GB2312" w:cs="仿宋_GB2312" w:eastAsia="仿宋_GB2312"/>
              </w:rPr>
              <w:t>①针对5个小组分别明确“产业链考察重点&lt;如第一组乳制品/畜禽肉类、第二组苹果/猕猴桃/蔬菜等&gt;、考察县区顺序&lt;如第一组大荔县→蒲城县、第二组富平县→阎良区等&gt;、每日考察时长&lt;匹配9:30-17:00时段&gt;”，且与活动方案完全一致，得10分；②4个小组匹配一致，1个小组县区顺序或产业链重点偏差，得7分；③2-3个小组匹配偏差，或未明确产业链重点，得3分；④5个小组均不匹配或未区分分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分组考察执行计划-考察点位与流程</w:t>
            </w:r>
          </w:p>
        </w:tc>
        <w:tc>
          <w:tcPr>
            <w:tcW w:type="dxa" w:w="2492"/>
          </w:tcPr>
          <w:p>
            <w:pPr>
              <w:pStyle w:val="null3"/>
            </w:pPr>
            <w:r>
              <w:rPr>
                <w:rFonts w:ascii="仿宋_GB2312" w:hAnsi="仿宋_GB2312" w:cs="仿宋_GB2312" w:eastAsia="仿宋_GB2312"/>
              </w:rPr>
              <w:t>①每个小组均列明“每日考察企业清单&lt;含链主企业、农交会参展企业，如第一组需包含大荔县畜禽肉类链主企业、新禧冬枣合作社等&gt;、每个点位考察时长&lt;如企业考察40分钟、合作社考察30分钟&gt;、随队人员配置&lt;每组1名联络员+1名当地向导，提供人员姓名及联系方式&gt;”，且与活动方案点位完全对应，得12分；②4个小组清单、时长、人员完整，1个小组缺1项；或5个小组均完整但1个点位与活动方案不符，得8分；③仅2-3个小组有完整清单，其他小组无细节，得4分；④未提供考察点位与流程计划，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分组考察执行计划-交通与衔接</w:t>
            </w:r>
          </w:p>
        </w:tc>
        <w:tc>
          <w:tcPr>
            <w:tcW w:type="dxa" w:w="2492"/>
          </w:tcPr>
          <w:p>
            <w:pPr>
              <w:pStyle w:val="null3"/>
            </w:pPr>
            <w:r>
              <w:rPr>
                <w:rFonts w:ascii="仿宋_GB2312" w:hAnsi="仿宋_GB2312" w:cs="仿宋_GB2312" w:eastAsia="仿宋_GB2312"/>
              </w:rPr>
              <w:t>①每个小组均明确“考察车辆信息&lt;车型为33座及以上空调大巴、车况需提供近1年检测报告&gt;、每日乘车时间&lt;如大荔县出发&gt;、车辆调度预案&lt;每2组配备1辆备用车，故障30分钟内替换&gt;”，且路线匹配县区间距离（如大荔县至蒲城县车程约1.5小时），得8分；②车辆信息、乘车时间完整，但未提供备用车预案或路线时长不合理，得5分；③仅明确车辆数量，无车型、车况、调度细节，得2分；④未提供交通与衔接计划，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产销对接会组织计划-对接会筹备</w:t>
            </w:r>
          </w:p>
        </w:tc>
        <w:tc>
          <w:tcPr>
            <w:tcW w:type="dxa" w:w="2492"/>
          </w:tcPr>
          <w:p>
            <w:pPr>
              <w:pStyle w:val="null3"/>
            </w:pPr>
            <w:r>
              <w:rPr>
                <w:rFonts w:ascii="仿宋_GB2312" w:hAnsi="仿宋_GB2312" w:cs="仿宋_GB2312" w:eastAsia="仿宋_GB2312"/>
              </w:rPr>
              <w:t>①严格匹配活动方案中“市县组织”要求，明确“每场对接会时间&lt;如蒲城县、西乡县等&gt;、场地要求&lt;容纳50人以上，临近考察县区，提供场地平面图&gt;、参会人员组织&lt;明确市县需邀约的链主企业数量（每县不少于5家）、合作社数量（每县不少于8家），京津冀客商邀约方式（电话+邮件确认）&gt;”，得8分；②时间、场地完整，但未明确参会人员邀约数量或方式，得5分；③仅明确1-2场对接会时间，无其他细节，得2分；④未提供对接会筹备计划，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产销对接会组织计划-对接会执行与成果</w:t>
            </w:r>
          </w:p>
        </w:tc>
        <w:tc>
          <w:tcPr>
            <w:tcW w:type="dxa" w:w="2492"/>
          </w:tcPr>
          <w:p>
            <w:pPr>
              <w:pStyle w:val="null3"/>
            </w:pPr>
            <w:r>
              <w:rPr>
                <w:rFonts w:ascii="仿宋_GB2312" w:hAnsi="仿宋_GB2312" w:cs="仿宋_GB2312" w:eastAsia="仿宋_GB2312"/>
              </w:rPr>
              <w:t>①明确“对接会流程&lt;企业推介（每家10分钟）、一对一洽谈（60分钟）、合作意向签约环节&gt;、成果统计方式&lt;提供《合作意向表》模板，含企业名称、合作品类、金额、后续对接人&gt;、市县需提交的成果报告时限&lt;活动结束后3个工作日内&gt;”，得8分；②流程完整，但未提供《合作意向表》模板或成果报告时限，得5分；③仅明确“洽谈”环节，无流程、统计细节，得2分；④未提供对接会执行与成果计划，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后勤保障</w:t>
            </w:r>
          </w:p>
        </w:tc>
        <w:tc>
          <w:tcPr>
            <w:tcW w:type="dxa" w:w="2492"/>
          </w:tcPr>
          <w:p>
            <w:pPr>
              <w:pStyle w:val="null3"/>
            </w:pPr>
            <w:r>
              <w:rPr>
                <w:rFonts w:ascii="仿宋_GB2312" w:hAnsi="仿宋_GB2312" w:cs="仿宋_GB2312" w:eastAsia="仿宋_GB2312"/>
              </w:rPr>
              <w:t>1、食宿保障（6分）： ①明确“住宿酒店（洛南县、蒲城县等考察县区三星级及以上或同等标准，提供酒店名称、卫生许可证编号、消防验收证明）、餐饮安排（符合食品安全标准，提供菜单示例&lt;早餐含3种主食+2种小菜，午餐/晚餐8菜1汤&gt;、分餐或桌餐形式）、特殊饮食需求应对（提前收集客商饮食禁忌，配备清真餐备选）”，得6分；②酒店、餐饮标准明确，但未提供酒店资质或菜单示例，得3分；③仅明确“提供食宿”，无具体标准，得1分；④未提及食宿保障，得0分。 2、物料保障（4分）： ①提供“活动物料清单（含‘陕农优品’宣传手册、考察证件、应急药品包&lt;感冒药、创可贴、肠胃药等&gt;）、物料发放时间（报到时统一发放）、物料储备量（按参会人数120%准备）”，得4分；②清单完整但无储备量或发放时间，得2分：③未提供物料保障计划，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①针对活动方案中活动时段，制定“人员突发疾病（明确就近医疗机构名称及距离，如洛南县医院距报到酒店1.5公里、蒲城县医院距考察点位2公里）、恶劣天气（暴雨时调整户外考察为室内座谈，提供备选座谈场地信息）、客商临时退出（提前储备5名备选客商名单 ，明确替补邀约流程）、设备故障（音响、车辆等备用设备清单及联系人，10分钟内响应）”4类应急方案，每类方案含“响应流程、责任人员、处置时限”，得8分；②覆盖3类应急方案且完整，得5分；③覆盖1-2类方案或细节不足，得2分；④得0分：未提供应急保障计划，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提供2021年1月1日至今类似项目业绩，以签字盖章合同扫描件为准。每提供一个2分，满分6分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价格分统一采用低价优先法计算，即满足磋商文件要求且磋商响应单价合计价格最低的最终报价为磋商基准价，其价格分为满分。其他供应商的价格分统一按照下列公式计算：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