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FA65B">
      <w:pPr>
        <w:pStyle w:val="3"/>
        <w:ind w:firstLine="0"/>
        <w:jc w:val="center"/>
        <w:rPr>
          <w:rFonts w:hint="eastAsia" w:ascii="黑体" w:hAnsi="宋体" w:eastAsia="黑体"/>
          <w:sz w:val="44"/>
          <w:szCs w:val="44"/>
        </w:rPr>
      </w:pPr>
      <w:r>
        <w:rPr>
          <w:rFonts w:hint="eastAsia" w:ascii="黑体" w:hAnsi="宋体" w:eastAsia="黑体"/>
          <w:sz w:val="44"/>
          <w:szCs w:val="44"/>
        </w:rPr>
        <w:t>供应商特定资格条件证明材料</w:t>
      </w:r>
    </w:p>
    <w:p w14:paraId="4C0CE983">
      <w:pPr>
        <w:adjustRightInd w:val="0"/>
        <w:snapToGrid w:val="0"/>
        <w:spacing w:line="360" w:lineRule="auto"/>
        <w:ind w:firstLine="315" w:firstLineChars="150"/>
        <w:outlineLvl w:val="0"/>
        <w:rPr>
          <w:rFonts w:hint="eastAsia" w:ascii="宋体" w:hAnsi="宋体" w:cs="宋体"/>
          <w:color w:val="000000"/>
          <w:kern w:val="0"/>
          <w:szCs w:val="21"/>
        </w:rPr>
      </w:pPr>
    </w:p>
    <w:p w14:paraId="37EC4C99">
      <w:pPr>
        <w:adjustRightInd w:val="0"/>
        <w:snapToGrid w:val="0"/>
        <w:spacing w:line="360" w:lineRule="auto"/>
        <w:ind w:firstLine="315" w:firstLineChars="150"/>
        <w:outlineLvl w:val="0"/>
        <w:rPr>
          <w:rFonts w:hint="eastAsia" w:ascii="宋体" w:hAnsi="宋体" w:cs="宋体"/>
          <w:color w:val="000000"/>
          <w:kern w:val="0"/>
          <w:szCs w:val="21"/>
        </w:rPr>
      </w:pPr>
      <w:r>
        <w:rPr>
          <w:rFonts w:hint="eastAsia" w:ascii="宋体" w:hAnsi="宋体" w:cs="宋体"/>
          <w:color w:val="000000"/>
          <w:kern w:val="0"/>
          <w:szCs w:val="21"/>
        </w:rPr>
        <w:t>说明:</w:t>
      </w:r>
    </w:p>
    <w:p w14:paraId="632868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新宋体" w:hAnsi="新宋体" w:eastAsia="新宋体" w:cs="新宋体"/>
          <w:sz w:val="21"/>
          <w:szCs w:val="21"/>
        </w:rPr>
      </w:pPr>
      <w:r>
        <w:rPr>
          <w:rFonts w:hint="eastAsia" w:ascii="新宋体" w:hAnsi="新宋体" w:eastAsia="新宋体" w:cs="新宋体"/>
          <w:i w:val="0"/>
          <w:iCs w:val="0"/>
          <w:caps w:val="0"/>
          <w:color w:val="333333"/>
          <w:spacing w:val="0"/>
          <w:sz w:val="21"/>
          <w:szCs w:val="21"/>
        </w:rPr>
        <w:t>1、具有独立承担民事责任能力的法人、其他组织或自然人，提供合法有效的统一社会信用代码营业执照（事业单位提供事业单位法人证书，自然人提供身份证明）；</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2、法定代表人直接参加投标的，须出具法人身份证；法定代表人授权代表参加投标的，须出具法定代表人授权书及授权代表身份证；</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3、</w:t>
      </w:r>
      <w:r>
        <w:rPr>
          <w:rFonts w:hint="eastAsia" w:ascii="新宋体" w:hAnsi="新宋体" w:eastAsia="新宋体" w:cs="新宋体"/>
          <w:color w:val="auto"/>
          <w:spacing w:val="-1"/>
          <w:sz w:val="21"/>
          <w:szCs w:val="21"/>
          <w:lang w:val="en-US" w:eastAsia="zh-CN"/>
        </w:rPr>
        <w:t>供应商</w:t>
      </w:r>
      <w:r>
        <w:rPr>
          <w:rFonts w:hint="eastAsia" w:ascii="新宋体" w:hAnsi="新宋体" w:eastAsia="新宋体" w:cs="新宋体"/>
          <w:color w:val="auto"/>
          <w:spacing w:val="-1"/>
          <w:sz w:val="21"/>
          <w:szCs w:val="21"/>
        </w:rPr>
        <w:t>应具备相关行政主管部门颁发的</w:t>
      </w:r>
      <w:r>
        <w:rPr>
          <w:rFonts w:hint="eastAsia" w:ascii="新宋体" w:hAnsi="新宋体" w:eastAsia="新宋体" w:cs="新宋体"/>
          <w:b/>
          <w:bCs/>
          <w:color w:val="auto"/>
          <w:spacing w:val="-1"/>
          <w:sz w:val="21"/>
          <w:szCs w:val="21"/>
        </w:rPr>
        <w:t>【市政公用工程专业三级】</w:t>
      </w:r>
      <w:r>
        <w:rPr>
          <w:rFonts w:hint="eastAsia" w:ascii="新宋体" w:hAnsi="新宋体" w:eastAsia="新宋体" w:cs="新宋体"/>
          <w:color w:val="auto"/>
          <w:spacing w:val="-1"/>
          <w:sz w:val="21"/>
          <w:szCs w:val="21"/>
        </w:rPr>
        <w:t>及以上施工总承包</w:t>
      </w:r>
      <w:r>
        <w:rPr>
          <w:rFonts w:hint="eastAsia" w:ascii="新宋体" w:hAnsi="新宋体" w:eastAsia="新宋体" w:cs="新宋体"/>
          <w:color w:val="auto"/>
          <w:spacing w:val="-3"/>
          <w:sz w:val="21"/>
          <w:szCs w:val="21"/>
        </w:rPr>
        <w:t>资质，并在人员、设备、资金等方面具备相应的施工能力</w:t>
      </w:r>
      <w:r>
        <w:rPr>
          <w:rFonts w:hint="eastAsia" w:ascii="新宋体" w:hAnsi="新宋体" w:eastAsia="新宋体" w:cs="新宋体"/>
          <w:i w:val="0"/>
          <w:iCs w:val="0"/>
          <w:caps w:val="0"/>
          <w:color w:val="333333"/>
          <w:spacing w:val="0"/>
          <w:sz w:val="21"/>
          <w:szCs w:val="21"/>
        </w:rPr>
        <w:t>。</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4、</w:t>
      </w:r>
      <w:r>
        <w:rPr>
          <w:rFonts w:hint="eastAsia" w:ascii="新宋体" w:hAnsi="新宋体" w:eastAsia="新宋体" w:cs="新宋体"/>
          <w:color w:val="auto"/>
          <w:spacing w:val="-1"/>
          <w:sz w:val="21"/>
          <w:szCs w:val="21"/>
          <w:lang w:val="en-US" w:eastAsia="zh-CN"/>
        </w:rPr>
        <w:t>供应商</w:t>
      </w:r>
      <w:r>
        <w:rPr>
          <w:rFonts w:hint="eastAsia" w:ascii="新宋体" w:hAnsi="新宋体" w:eastAsia="新宋体" w:cs="新宋体"/>
          <w:color w:val="auto"/>
          <w:spacing w:val="-2"/>
          <w:sz w:val="21"/>
          <w:szCs w:val="21"/>
        </w:rPr>
        <w:t>拟派项目经理须具备</w:t>
      </w:r>
      <w:r>
        <w:rPr>
          <w:rFonts w:hint="eastAsia" w:ascii="新宋体" w:hAnsi="新宋体" w:eastAsia="新宋体" w:cs="新宋体"/>
          <w:b/>
          <w:bCs/>
          <w:color w:val="auto"/>
          <w:spacing w:val="-2"/>
          <w:sz w:val="21"/>
          <w:szCs w:val="21"/>
        </w:rPr>
        <w:t>市政公用工程专业二级（及二级以上）注册建造师资格</w:t>
      </w:r>
      <w:r>
        <w:rPr>
          <w:rFonts w:hint="eastAsia" w:ascii="新宋体" w:hAnsi="新宋体" w:eastAsia="新宋体" w:cs="新宋体"/>
          <w:color w:val="auto"/>
          <w:spacing w:val="-2"/>
          <w:sz w:val="21"/>
          <w:szCs w:val="21"/>
        </w:rPr>
        <w:t>，</w:t>
      </w:r>
      <w:r>
        <w:rPr>
          <w:rFonts w:hint="eastAsia" w:ascii="新宋体" w:hAnsi="新宋体" w:eastAsia="新宋体" w:cs="新宋体"/>
          <w:color w:val="auto"/>
          <w:spacing w:val="-6"/>
          <w:sz w:val="21"/>
          <w:szCs w:val="21"/>
        </w:rPr>
        <w:t>且无在建工程（附</w:t>
      </w:r>
      <w:r>
        <w:rPr>
          <w:rFonts w:hint="eastAsia" w:ascii="新宋体" w:hAnsi="新宋体" w:eastAsia="新宋体" w:cs="新宋体"/>
          <w:color w:val="auto"/>
          <w:spacing w:val="-7"/>
          <w:sz w:val="21"/>
          <w:szCs w:val="21"/>
        </w:rPr>
        <w:t>承诺书，格式自拟</w:t>
      </w:r>
      <w:r>
        <w:rPr>
          <w:rFonts w:hint="eastAsia" w:ascii="新宋体" w:hAnsi="新宋体" w:eastAsia="新宋体" w:cs="新宋体"/>
          <w:color w:val="auto"/>
          <w:spacing w:val="-5"/>
          <w:sz w:val="21"/>
          <w:szCs w:val="21"/>
        </w:rPr>
        <w:t>）</w:t>
      </w:r>
      <w:r>
        <w:rPr>
          <w:rFonts w:hint="eastAsia" w:ascii="新宋体" w:hAnsi="新宋体" w:eastAsia="新宋体" w:cs="新宋体"/>
          <w:i w:val="0"/>
          <w:iCs w:val="0"/>
          <w:caps w:val="0"/>
          <w:color w:val="333333"/>
          <w:spacing w:val="0"/>
          <w:sz w:val="21"/>
          <w:szCs w:val="21"/>
        </w:rPr>
        <w:t>；</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5、财务状况报告：提供2023年度或2024年度具有财务审计资质的单位出具的财务报告（至少包括资产负债表和利润表，成立时间至提交响应文件截止时间不足一年的可提供成立后任意时段的资产负债表）或提交响应文件截止时间前三个月内其基本存款账户开户银行出具的资信证明(附开户许可证或开户备案证明)；</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6、社会保障资金缴纳证明：提供磋商响应文件递递交截止日期前一年内任意三个月的社会保障资金缴存单据或社保机构开具的社会保险参保缴费情况证明;依法不需要缴纳社会保障资金的应提供相关文件证明；</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7、税收缴纳证明：提供磋商响应文件递交截止日期前一年内至少三个月的纳税证明或完税证明，依法免税的单位应提供相关证明材料；</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8、参加本次政府采购活动前三年内在经营活动中没有重大违法记录的书面声明；</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9、供应商不得为“信用中国”网站（www.creditchina.gov.cn）及“中国政府采购网”（www.ccgp.gov.cn/）列入失信被执行人、重大税收违法案件当事人名单、政府采购严重失信行为记录名单（提供信用中国网站下载的信用信息及政府采购严重失信行为记录名单截图）；</w:t>
      </w:r>
      <w:r>
        <w:rPr>
          <w:rFonts w:hint="eastAsia" w:ascii="新宋体" w:hAnsi="新宋体" w:eastAsia="新宋体" w:cs="新宋体"/>
          <w:i w:val="0"/>
          <w:iCs w:val="0"/>
          <w:caps w:val="0"/>
          <w:color w:val="333333"/>
          <w:spacing w:val="0"/>
          <w:sz w:val="21"/>
          <w:szCs w:val="21"/>
        </w:rPr>
        <w:br w:type="textWrapping"/>
      </w:r>
      <w:r>
        <w:rPr>
          <w:rFonts w:hint="eastAsia" w:ascii="新宋体" w:hAnsi="新宋体" w:eastAsia="新宋体" w:cs="新宋体"/>
          <w:i w:val="0"/>
          <w:iCs w:val="0"/>
          <w:caps w:val="0"/>
          <w:color w:val="333333"/>
          <w:spacing w:val="0"/>
          <w:sz w:val="21"/>
          <w:szCs w:val="21"/>
        </w:rPr>
        <w:t>10、本项目不接受联合体磋商。</w:t>
      </w:r>
    </w:p>
    <w:p w14:paraId="6504B5F3">
      <w:pPr>
        <w:rPr>
          <w:sz w:val="18"/>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73051"/>
    <w:rsid w:val="24291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szCs w:val="24"/>
    </w:rPr>
  </w:style>
  <w:style w:type="paragraph" w:styleId="3">
    <w:name w:val="Normal Indent"/>
    <w:basedOn w:val="1"/>
    <w:uiPriority w:val="0"/>
    <w:pPr>
      <w:ind w:firstLine="420"/>
    </w:pPr>
    <w:rPr>
      <w:szCs w:val="20"/>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261</Words>
  <Characters>261</Characters>
  <Lines>0</Lines>
  <Paragraphs>0</Paragraphs>
  <TotalTime>0</TotalTime>
  <ScaleCrop>false</ScaleCrop>
  <LinksUpToDate>false</LinksUpToDate>
  <CharactersWithSpaces>261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2025-08-15T16:18:00Z</dcterms:created>
  <dc:creator>86153</dc:creator>
  <cp:lastModifiedBy>嗨 ~小姐</cp:lastModifiedBy>
  <dcterms:modified xsi:type="dcterms:W3CDTF">2025-09-05T09:37:57Z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eyJoZGlkIjoiZDNjOTJiY2FhNTEwZTJkNGZiMzBhYmI3MjU0YzI5OTQiLCJ1c2VySWQiOiI0MjY0MzU0MDEifQ==</vt:lpwstr>
  </property>
  <property fmtid="{D5CDD505-2E9C-101B-9397-08002B2CF9AE}" pid="4" name="ICV">
    <vt:lpwstr>D4B6C684EF5B4E738D1A7435D4256B38_12</vt:lpwstr>
  </property>
</Properties>
</file>