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版本号：ZTGX-2025-02820250909003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商洛市游泳馆室外综合管沟建设和道路铺装工程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ZTGX-2025-028</w:t>
      </w:r>
      <w:r>
        <w:br/>
      </w:r>
      <w:r>
        <w:br/>
      </w:r>
      <w:r>
        <w:br/>
      </w:r>
    </w:p>
    <w:p>
      <w:pPr>
        <w:pStyle w:val="null3"/>
        <w:jc w:val="center"/>
        <w:outlineLvl w:val="2"/>
      </w:pPr>
      <w:r>
        <w:rPr>
          <w:rFonts w:ascii="仿宋_GB2312" w:hAnsi="仿宋_GB2312" w:cs="仿宋_GB2312" w:eastAsia="仿宋_GB2312"/>
          <w:sz w:val="28"/>
          <w:b/>
        </w:rPr>
        <w:t>商洛市体育运动中心</w:t>
      </w:r>
    </w:p>
    <w:p>
      <w:pPr>
        <w:pStyle w:val="null3"/>
        <w:jc w:val="center"/>
        <w:outlineLvl w:val="2"/>
      </w:pPr>
      <w:r>
        <w:rPr>
          <w:rFonts w:ascii="仿宋_GB2312" w:hAnsi="仿宋_GB2312" w:cs="仿宋_GB2312" w:eastAsia="仿宋_GB2312"/>
          <w:sz w:val="28"/>
          <w:b/>
        </w:rPr>
        <w:t>陕西中天国信项目管理有限公司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陕西中天国信项目管理有限公司</w:t>
      </w:r>
      <w:r>
        <w:rPr>
          <w:rFonts w:ascii="仿宋_GB2312" w:hAnsi="仿宋_GB2312" w:cs="仿宋_GB2312" w:eastAsia="仿宋_GB2312"/>
        </w:rPr>
        <w:t>（以下简称“代理机构”）受</w:t>
      </w:r>
      <w:r>
        <w:rPr>
          <w:rFonts w:ascii="仿宋_GB2312" w:hAnsi="仿宋_GB2312" w:cs="仿宋_GB2312" w:eastAsia="仿宋_GB2312"/>
        </w:rPr>
        <w:t>商洛市体育运动中心</w:t>
      </w:r>
      <w:r>
        <w:rPr>
          <w:rFonts w:ascii="仿宋_GB2312" w:hAnsi="仿宋_GB2312" w:cs="仿宋_GB2312" w:eastAsia="仿宋_GB2312"/>
        </w:rPr>
        <w:t>委托，拟对</w:t>
      </w:r>
      <w:r>
        <w:rPr>
          <w:rFonts w:ascii="仿宋_GB2312" w:hAnsi="仿宋_GB2312" w:cs="仿宋_GB2312" w:eastAsia="仿宋_GB2312"/>
        </w:rPr>
        <w:t>商洛市游泳馆室外综合管沟建设和道路铺装工程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ZTGX-2025-028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商洛市游泳馆室外综合管沟建设和道路铺装工程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游泳馆室外综合管沟建设和道路铺装工程：一是铺设综合管沟约160米；二是挖一般土方364平方米；三是人行道铺设花岗岩石板约1735平方米，四是安砌侧（平、缘）石约241米。工程的各项材料规格、材质、施工符合施工的要求，遵照国家标准及规范进行施工，竣工后达到合格及以上标准，符合设计要求及规定。经验收符合建筑行业相关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采购包1（商洛市游泳馆室外综合管沟建设和道路铺装工程）：属于专门面向中小企业采购。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3、供应商应具备相关行政主管部门颁发的【市政公用工程专业三级】及以上施工总承包资质，并在人员、设备、资金等方面具备相应的施工能力。 4、供应商拟派项目经理须具备市政公用工程专业二级（及二级以上）注册建造师资格，且无在建工程 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及“中国政府采购网”（www.ccgp.gov.cn/）列入失信被执行人、重大税收违法案件当事人名单、政府采购严重失信行为记录名单（提供信用中国网站下载的信用信息及政府采购严重失信行为记录名单截图）； 9、本项目不接受联合体磋商。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商洛市体育运动中心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商洛市商州区丹南新区体育北路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商洛市体育运动中心经办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13909143340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陕西中天国信项目管理有限公司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陕西省商洛市商州区朝阳路城投公司东隔壁二楼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18991402322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商洛市游泳馆室外综合管沟建设和道路铺装工程</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商洛市游泳馆室外综合管沟建设和道路铺装工程</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商洛市游泳馆室外综合管沟建设和道路铺装工程</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1、采购代理服务费以成交价格为基础，参照《招标代理服务收费管理暂行办法》的通知（计价格[2002]1980号）和《关于招标代理服务收费有关问题的通知》（发改办价格[2003]857号）的有关规定收取，具体收费金额将在成交公告中公布，在发出成交通知书前由成交供应商向代理机构一次性支付。 2、代理服务费可以采取现金、支票、银行汇票、电汇、网银等方式缴纳 3.账户名称：陕西中天国信项目管理有限公司 开 户 行：中国工商银行股份有限公司商洛中心街支行 账 号：2608070409200065897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商洛市体育运动中心</w:t>
      </w:r>
      <w:r>
        <w:rPr>
          <w:rFonts w:ascii="仿宋_GB2312" w:hAnsi="仿宋_GB2312" w:cs="仿宋_GB2312" w:eastAsia="仿宋_GB2312"/>
        </w:rPr>
        <w:t>和</w:t>
      </w:r>
      <w:r>
        <w:rPr>
          <w:rFonts w:ascii="仿宋_GB2312" w:hAnsi="仿宋_GB2312" w:cs="仿宋_GB2312" w:eastAsia="仿宋_GB2312"/>
        </w:rPr>
        <w:t>陕西中天国信项目管理有限公司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商洛市体育运动中心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陕西中天国信项目管理有限公司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商洛市体育运动中心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陕西中天国信项目管理有限公司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联系人：王肖</w:t>
      </w:r>
    </w:p>
    <w:p>
      <w:pPr>
        <w:pStyle w:val="null3"/>
      </w:pPr>
      <w:r>
        <w:rPr>
          <w:rFonts w:ascii="仿宋_GB2312" w:hAnsi="仿宋_GB2312" w:cs="仿宋_GB2312" w:eastAsia="仿宋_GB2312"/>
        </w:rPr>
        <w:t>联系电话：18991402322</w:t>
      </w:r>
    </w:p>
    <w:p>
      <w:pPr>
        <w:pStyle w:val="null3"/>
      </w:pPr>
      <w:r>
        <w:rPr>
          <w:rFonts w:ascii="仿宋_GB2312" w:hAnsi="仿宋_GB2312" w:cs="仿宋_GB2312" w:eastAsia="仿宋_GB2312"/>
        </w:rPr>
        <w:t>地址：陕西省商洛市商州区朝阳路城投公司东隔壁二楼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商洛市游泳馆室外综合管沟建设和道路铺装工程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1,020,000.00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标的名称：商洛市游泳馆室外综合管沟建设和道路铺装工程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详见采购文件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工程的各项材料规格、材质、施工符合施工的要求，遵照国家标准及规范进行施工，竣工后达到合格及以上标准，符合设计要求及规定。经验收符合建筑行业相关标准。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（1）供应商应当符合专门面向中小企业采购条件，根据《政府采购促进中小企业发展管理办法》（财库[2020]46号）的规定提供证明材料；（2）《财政部 司法部关于政府采购支持监狱企业发展有关问题的通知》（财库〔2014〕68号）；（3）《国务院办公厅关于建立政府强制采购节能产品制度的通知》（国办发〔2007〕51号）；（4）《财政部环保总局关于环境标志产品政府采购实施的意见》（财库〔2006〕90号）；（5）《财政部国家发展改革委关于印发〈节能产品政府采购实施意见〉的通知》（财库〔2004〕185号）；（6）《财政部 民政部 中国残疾人联合会关于促进残疾人就业政府采购政策的通知》（财库〔2017〕141号）；（7）《财政部发展改革委生态环境部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w:t>
            </w:r>
          </w:p>
        </w:tc>
        <w:tc>
          <w:tcPr>
            <w:tcW w:type="dxa" w:w="1661"/>
          </w:tcPr>
          <w:p>
            <w:pPr>
              <w:pStyle w:val="null3"/>
            </w:pPr>
            <w:r>
              <w:rPr>
                <w:rFonts w:ascii="仿宋_GB2312" w:hAnsi="仿宋_GB2312" w:cs="仿宋_GB2312" w:eastAsia="仿宋_GB2312"/>
              </w:rPr>
              <w:t>响应文件封面 响应函 磋商报价一览表.docx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磋商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财务状况报告.docx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3、供应商应具备相关行政主管部门颁发的【市政公用工程专业三级】及以上施工总承包资质，并在人员、设备、资金等方面具备相应的施工能力。 4、供应商拟派项目经理须具备市政公用工程专业二级（及二级以上）注册建造师资格，且无在建工程 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及“中国政府采购网”（www.ccgp.gov.cn/）列入失信被执行人、重大税收违法案件当事人名单、政府采购严重失信行为记录名单（提供信用中国网站下载的信用信息及政府采购严重失信行为记录名单截图）； 9、本项目不接受联合体磋商。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供应商特定资格条件证明材料.docx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财务状况报告.docx 强制优先采购产品承诺函 响应文件封面 法定代表人身份证明及授权委托书.docx 供应商特定资格条件证明材料.docx 项目管理机构组成表 残疾人福利性单位声明函 报价函 标的清单 响应函 主要人员简历表 磋商报价一览表.docx 监狱企业的证明文件 供应商的营业执照.docx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3、未超出磋商文件规定的最高限价。</w:t>
            </w:r>
          </w:p>
        </w:tc>
        <w:tc>
          <w:tcPr>
            <w:tcW w:type="dxa" w:w="1661"/>
          </w:tcPr>
          <w:p>
            <w:pPr>
              <w:pStyle w:val="null3"/>
            </w:pPr>
            <w:r>
              <w:rPr>
                <w:rFonts w:ascii="仿宋_GB2312" w:hAnsi="仿宋_GB2312" w:cs="仿宋_GB2312" w:eastAsia="仿宋_GB2312"/>
              </w:rPr>
              <w:t>已标价工程量清单 报价函 响应函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财务状况报告.docx 强制优先采购产品承诺函 响应文件封面 法定代表人身份证明及授权委托书.docx 供应商特定资格条件证明材料.docx 项目管理机构组成表 残疾人福利性单位声明函 报价函 标的清单 响应函 主要人员简历表 磋商报价一览表.docx 监狱企业的证明文件 供应商的营业执照.docx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供应商特定资格条件证明材料.docx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符合“第七章响应文件格式”的要求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财务状况报告.docx 强制优先采购产品承诺函 响应文件封面 法定代表人身份证明及授权委托书.docx 供应商特定资格条件证明材料.docx 项目管理机构组成表 残疾人福利性单位声明函 报价函 标的清单 响应函 主要人员简历表 磋商报价一览表.docx 监狱企业的证明文件 供应商的营业执照.docx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磋商报价一览表.docx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对本项目的分析、理解</w:t>
            </w:r>
          </w:p>
        </w:tc>
        <w:tc>
          <w:tcPr>
            <w:tcW w:type="dxa" w:w="2492"/>
          </w:tcPr>
          <w:p>
            <w:pPr>
              <w:pStyle w:val="null3"/>
            </w:pPr>
            <w:r>
              <w:rPr>
                <w:rFonts w:ascii="仿宋_GB2312" w:hAnsi="仿宋_GB2312" w:cs="仿宋_GB2312" w:eastAsia="仿宋_GB2312"/>
              </w:rPr>
              <w:t>结合项目现状与需求，对项目背景、现实情况、面临问题进行系统分析，结合自身施工经验具体阐述对项目的理解、项目实施的要点和实施路径。 项目理解透彻，分析合理，阐述详细且条理清晰，得(6,8]分； 项目理解较为透彻，分析较为合理，阐述详细，得(4,6]分； 项目理解、分析和阐述等均较为简单，适用性一般，得[2,4]分。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施工技术方案</w:t>
            </w:r>
          </w:p>
        </w:tc>
        <w:tc>
          <w:tcPr>
            <w:tcW w:type="dxa" w:w="2492"/>
          </w:tcPr>
          <w:p>
            <w:pPr>
              <w:pStyle w:val="null3"/>
            </w:pPr>
            <w:r>
              <w:rPr>
                <w:rFonts w:ascii="仿宋_GB2312" w:hAnsi="仿宋_GB2312" w:cs="仿宋_GB2312" w:eastAsia="仿宋_GB2312"/>
              </w:rPr>
              <w:t>根据项目特点编制符合实际的施工技术方案，对重点部位、关键节点有针对性考虑并符合相关规范及行业标准。 施工方案编制思路清晰、详细、具体、科学可行的得(12,14]分； 施工方案编制思路较清晰，基本能保证项目实施的得(10,12]分； 施工方案编制思路含糊，无法保证项目实施的得[8,10]分。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根据本项目实际，制定明确、具体、切合实际的质量保证措施。 质量目标明确，管理体系健全，质量管理组织体系、措施完善，质量管理措施科学、合理的得(6,8]分； 质量目标较明确，体系较健全，保障措施较合理的得(4,6]分； 质量目标不太明确，保障措施不太合理的得[2,4]分。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工期计划及确保工期的技术组织措施</w:t>
            </w:r>
          </w:p>
        </w:tc>
        <w:tc>
          <w:tcPr>
            <w:tcW w:type="dxa" w:w="2492"/>
          </w:tcPr>
          <w:p>
            <w:pPr>
              <w:pStyle w:val="null3"/>
            </w:pPr>
            <w:r>
              <w:rPr>
                <w:rFonts w:ascii="仿宋_GB2312" w:hAnsi="仿宋_GB2312" w:cs="仿宋_GB2312" w:eastAsia="仿宋_GB2312"/>
              </w:rPr>
              <w:t>根据本项目工期要求，制定满足进度要求的工期计划及技术组织措施。 总工期满足要求，有合理压缩节点工期分析，组织措施科学、合理，有补救延误工期的措施的得(6,8]分； 总工期满足要求，工期组织措施较为科学、合理的得(4,6]分； 总工期满足要求，工期组织措施不太合理的得[2,4]分。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确保安全文明施工的技术组织措施及环境保护措施</w:t>
            </w:r>
          </w:p>
        </w:tc>
        <w:tc>
          <w:tcPr>
            <w:tcW w:type="dxa" w:w="2492"/>
          </w:tcPr>
          <w:p>
            <w:pPr>
              <w:pStyle w:val="null3"/>
            </w:pPr>
            <w:r>
              <w:rPr>
                <w:rFonts w:ascii="仿宋_GB2312" w:hAnsi="仿宋_GB2312" w:cs="仿宋_GB2312" w:eastAsia="仿宋_GB2312"/>
              </w:rPr>
              <w:t>根据项目情况制定安全文明施工的技术组织措施及环境保护措施。 安全目标明确，安全体系健全，文明施工及环境保护措施具体、科学、合理得(6,8]分； 安全目标较明确，安全体系较健全，文明施工及环境保护措施较为科学、合理的得(4,6]分； 有安全目标、安全体系，文明施工及环境保护措施不太合理的得[2,4]分。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主要机械设备和材料投入计划</w:t>
            </w:r>
          </w:p>
        </w:tc>
        <w:tc>
          <w:tcPr>
            <w:tcW w:type="dxa" w:w="2492"/>
          </w:tcPr>
          <w:p>
            <w:pPr>
              <w:pStyle w:val="null3"/>
            </w:pPr>
            <w:r>
              <w:rPr>
                <w:rFonts w:ascii="仿宋_GB2312" w:hAnsi="仿宋_GB2312" w:cs="仿宋_GB2312" w:eastAsia="仿宋_GB2312"/>
              </w:rPr>
              <w:t>根据项目情况编制拟投入的主要机械设备和材料投入计划。 机械设备与材料投入合理、配备完善有详尽的计划于措施得(6,8]分； 施工机械配备和材料投入计划较为合理、完善得(4,6]分； 施工机械配备和材料投入计划明显不合理得[2,4]分。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拟投入主要技术、管理人员情况</w:t>
            </w:r>
          </w:p>
        </w:tc>
        <w:tc>
          <w:tcPr>
            <w:tcW w:type="dxa" w:w="2492"/>
          </w:tcPr>
          <w:p>
            <w:pPr>
              <w:pStyle w:val="null3"/>
            </w:pPr>
            <w:r>
              <w:rPr>
                <w:rFonts w:ascii="仿宋_GB2312" w:hAnsi="仿宋_GB2312" w:cs="仿宋_GB2312" w:eastAsia="仿宋_GB2312"/>
              </w:rPr>
              <w:t>根据拟投入项目人员学历、专业、经验情况自主赋分。人员配备齐全，专业分工合理、经验丰富，针对性强的得(4,5]分； 人员配备一般、专业分工相对合理、经验丰富，针对性较强的得[3,4]分； 人员配备不足、专业分工相对合理、经验不足的得[1,2]分。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提供2022年1月1日至今（以合同签订时间为准）类似项目业绩，每提供1个计2.5分，最多计5分。 备注：须提供业绩合同(关键内容页)并加盖供应商公章，否则不得分。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履约能力及服务承诺</w:t>
            </w:r>
          </w:p>
        </w:tc>
        <w:tc>
          <w:tcPr>
            <w:tcW w:type="dxa" w:w="2492"/>
          </w:tcPr>
          <w:p>
            <w:pPr>
              <w:pStyle w:val="null3"/>
            </w:pPr>
            <w:r>
              <w:rPr>
                <w:rFonts w:ascii="仿宋_GB2312" w:hAnsi="仿宋_GB2312" w:cs="仿宋_GB2312" w:eastAsia="仿宋_GB2312"/>
              </w:rPr>
              <w:t>根据对采购人的履约能力及服务承诺进行计分。 供应商承诺接受采购人的考核、监督等，确保工作的优质高效，针对本项目提供合理、可行的服务承诺，得(4,6]分； 有相应的履约能力及服务承诺，服务承诺基本可行、合理，得(2,4]分； 服务承诺不全面、不可行、不合理，得[0,2]分。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供应商类似项目业绩一览表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详见附件：供应商的营业执照.docx</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详见附件：财务状况报告.docx</w:t>
      </w:r>
    </w:p>
    <w:p>
      <w:pPr>
        <w:pStyle w:val="null3"/>
        <w:ind w:firstLine="960"/>
      </w:pPr>
      <w:r>
        <w:rPr>
          <w:rFonts w:ascii="仿宋_GB2312" w:hAnsi="仿宋_GB2312" w:cs="仿宋_GB2312" w:eastAsia="仿宋_GB2312"/>
        </w:rPr>
        <w:t>详见附件：供应商特定资格条件证明材料.docx</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