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0235"/>
      <w:bookmarkStart w:id="1" w:name="_Toc13075"/>
      <w:r>
        <w:rPr>
          <w:rFonts w:hint="eastAsia" w:ascii="宋体" w:hAnsi="宋体" w:eastAsia="宋体" w:cs="宋体"/>
          <w:b/>
          <w:sz w:val="24"/>
          <w:szCs w:val="24"/>
        </w:rPr>
        <w:t>资格证明文件</w:t>
      </w:r>
      <w:bookmarkEnd w:id="0"/>
      <w:bookmarkEnd w:id="1"/>
    </w:p>
    <w:p w14:paraId="4CBABD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 xml:space="preserve"> </w:t>
      </w:r>
      <w:r>
        <w:rPr>
          <w:rFonts w:hint="eastAsia" w:ascii="宋体" w:hAnsi="宋体" w:eastAsia="宋体" w:cs="宋体"/>
          <w:i w:val="0"/>
          <w:iCs w:val="0"/>
          <w:caps w:val="0"/>
          <w:color w:val="auto"/>
          <w:spacing w:val="0"/>
          <w:bdr w:val="none" w:color="auto" w:sz="0" w:space="0"/>
          <w:shd w:val="clear" w:fill="FFFFFF"/>
        </w:rPr>
        <w:t>1、提供投标人合法注册的法人或其他组织的营业执照/事业单位法人证书/非企业专业服务机构执业许可证/民办非企业单位登记证书；</w:t>
      </w:r>
    </w:p>
    <w:p w14:paraId="384DB2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2、财务状况报告：提供具有财务审计资质单位出具合法有效2024年度财务报告（成立时间至开标时间不足一年的可提供成立后任意时段的资产负债表）或开标前六个月内其基本开户银行出具的资信证明或政府采购信用担保机构出具的担保函；</w:t>
      </w:r>
    </w:p>
    <w:p w14:paraId="09065B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3、税收缴纳证明：提供截止至开标时间前一年内任意一个月的缴纳凭据（增值税、企业所得税至少提供一种，依法免税的投标人应提供相关文件证明）；</w:t>
      </w:r>
    </w:p>
    <w:p w14:paraId="641DB0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293123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5、提供具有履行本合同所必需的设备和专业技术能力的说明及承诺（提供书面承诺，加盖投标人公章）；</w:t>
      </w:r>
    </w:p>
    <w:p w14:paraId="057D94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6、提供参加政府采购活动前三年内在经营活动中没有重大违法记录的书面声明（提供书面声明，加盖投标人公章）；</w:t>
      </w:r>
    </w:p>
    <w:p w14:paraId="107CDA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0956C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8、企业资质：提供供应商医疗器械经营许可证或医疗器械经营备案证；提供产品生产厂家的医疗器械生产许可证或医疗器械生产备案证；</w:t>
      </w:r>
    </w:p>
    <w:p w14:paraId="7C0ADB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9、产品资质：投标产品属于医疗器械管理的提供医疗器械注册证或医疗器械备案凭证，如国家规定免注册产品提供相关证明文件；</w:t>
      </w:r>
    </w:p>
    <w:p w14:paraId="306EE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10、投标保证金交纳凭证或担保函（投标保证交纳金凭证为银行凭证及基本账户证明资料，担保函为财政部门认可的政府采购信用担保机构出具）；</w:t>
      </w:r>
    </w:p>
    <w:p w14:paraId="52E24F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11、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供应商信息的，供应商须提供相关证明资料或书面声明）；</w:t>
      </w:r>
    </w:p>
    <w:p w14:paraId="3AF947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12、控股关系查询：单位负责人为同一人或者存在直接控股、管理关系的不同投标人，不得参加同一合同项下的政府采购活动（根据财库【2019】38号文规定，此项在投标截止日当天在“国家企业信用信息公示系统”进行查询，截图留档；如网站无供应商信息的，供应商须提供相关证明资料或书面声明）。</w:t>
      </w:r>
    </w:p>
    <w:p w14:paraId="4D3CCD69">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color w:val="auto"/>
          <w:sz w:val="24"/>
          <w:szCs w:val="24"/>
          <w:lang w:val="en-US" w:eastAsia="zh-CN"/>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12723F3D"/>
    <w:rsid w:val="1D0972D1"/>
    <w:rsid w:val="219C4B33"/>
    <w:rsid w:val="285859B3"/>
    <w:rsid w:val="34EF4F07"/>
    <w:rsid w:val="49156DF5"/>
    <w:rsid w:val="4B1B446B"/>
    <w:rsid w:val="51C94C21"/>
    <w:rsid w:val="529A0650"/>
    <w:rsid w:val="58112E7E"/>
    <w:rsid w:val="5F5024E2"/>
    <w:rsid w:val="639826A5"/>
    <w:rsid w:val="64FA0464"/>
    <w:rsid w:val="655F1E1A"/>
    <w:rsid w:val="6B3727A3"/>
    <w:rsid w:val="6C5521FA"/>
    <w:rsid w:val="704003B6"/>
    <w:rsid w:val="72B666A4"/>
    <w:rsid w:val="7664365A"/>
    <w:rsid w:val="79C4105E"/>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1036</Words>
  <Characters>1134</Characters>
  <Lines>0</Lines>
  <Paragraphs>0</Paragraphs>
  <TotalTime>9</TotalTime>
  <ScaleCrop>false</ScaleCrop>
  <LinksUpToDate>false</LinksUpToDate>
  <CharactersWithSpaces>1134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慢慢慢半拍</cp:lastModifiedBy>
  <dcterms:modified xsi:type="dcterms:W3CDTF">2026-01-23T02:11:52Z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C19E9A1466034D2C982D108CCD209CCD_12</vt:lpwstr>
  </property>
  <property fmtid="{D5CDD505-2E9C-101B-9397-08002B2CF9AE}" pid="4" name="KSOTemplateDocerSaveRecord">
    <vt:lpwstr>eyJoZGlkIjoiODI5OThkNmU1YjY5YTMwMTI5ODRiMmE2NTc4Y2FkN2IiLCJ1c2VySWQiOiI0NTEyNTYyNDEifQ==</vt:lpwstr>
  </property>
</Properties>
</file>