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版本号：JZZBSL-【2026】-0520260206001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商洛经开区国土空间详细规划编制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JZZBSL-【2026】-05</w:t>
      </w:r>
      <w:r>
        <w:br/>
      </w:r>
      <w:r>
        <w:br/>
      </w:r>
      <w:r>
        <w:br/>
      </w:r>
    </w:p>
    <w:p>
      <w:pPr>
        <w:pStyle w:val="null3"/>
        <w:jc w:val="center"/>
        <w:outlineLvl w:val="2"/>
      </w:pPr>
      <w:r>
        <w:rPr>
          <w:rFonts w:ascii="仿宋_GB2312" w:hAnsi="仿宋_GB2312" w:cs="仿宋_GB2312" w:eastAsia="仿宋_GB2312"/>
          <w:sz w:val="28"/>
          <w:b/>
        </w:rPr>
        <w:t>商洛经济技术开发区管理委员会</w:t>
      </w:r>
    </w:p>
    <w:p>
      <w:pPr>
        <w:pStyle w:val="null3"/>
        <w:jc w:val="center"/>
        <w:outlineLvl w:val="2"/>
      </w:pPr>
      <w:r>
        <w:rPr>
          <w:rFonts w:ascii="仿宋_GB2312" w:hAnsi="仿宋_GB2312" w:cs="仿宋_GB2312" w:eastAsia="仿宋_GB2312"/>
          <w:sz w:val="28"/>
          <w:b/>
        </w:rPr>
        <w:t>陕西金泽盛业项目管理有限公司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陕西金泽盛业项目管理有限公司</w:t>
      </w:r>
      <w:r>
        <w:rPr>
          <w:rFonts w:ascii="仿宋_GB2312" w:hAnsi="仿宋_GB2312" w:cs="仿宋_GB2312" w:eastAsia="仿宋_GB2312"/>
        </w:rPr>
        <w:t>（以下简称“代理机构”）受</w:t>
      </w:r>
      <w:r>
        <w:rPr>
          <w:rFonts w:ascii="仿宋_GB2312" w:hAnsi="仿宋_GB2312" w:cs="仿宋_GB2312" w:eastAsia="仿宋_GB2312"/>
        </w:rPr>
        <w:t>商洛经济技术开发区管理委员会</w:t>
      </w:r>
      <w:r>
        <w:rPr>
          <w:rFonts w:ascii="仿宋_GB2312" w:hAnsi="仿宋_GB2312" w:cs="仿宋_GB2312" w:eastAsia="仿宋_GB2312"/>
        </w:rPr>
        <w:t>委托，拟对</w:t>
      </w:r>
      <w:r>
        <w:rPr>
          <w:rFonts w:ascii="仿宋_GB2312" w:hAnsi="仿宋_GB2312" w:cs="仿宋_GB2312" w:eastAsia="仿宋_GB2312"/>
        </w:rPr>
        <w:t>商洛经开区国土空间详细规划编制</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JZZBSL-【2026】-05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商洛经开区国土空间详细规划编制</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编制商洛经济技术开发区国土空间详细规划（东片区、西片区），推动实施商洛经开区国土空间详细规划体系建设。</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 2024 年度的经审计的财务会计报告（成立时间至提交投标文件截止时间不足一年的可提供成立后任意时段的资产负债表），或其基本存款账户开户银行出具的资信证明及基本存款账户开户许可证（基本账户信息表）；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3、税收缴纳证明：提供开标前半年内任意一月的纳税凭据或完税证明（任意税种），依法免税的应提供相关证明材料；</w:t>
      </w:r>
    </w:p>
    <w:p>
      <w:pPr>
        <w:pStyle w:val="null3"/>
      </w:pPr>
      <w:r>
        <w:rPr>
          <w:rFonts w:ascii="仿宋_GB2312" w:hAnsi="仿宋_GB2312" w:cs="仿宋_GB2312" w:eastAsia="仿宋_GB2312"/>
        </w:rPr>
        <w:t>4、社会保障资金缴纳证明：提供开标前半年内任意一月的社会保障资金缴存单据或 社保机构开具的社会保险参保缴费情况证明依法不需要缴纳社会保障资金的应提供相关证明材料；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8、信用记录：不得为“信用中国”网站 (ww.creditchina.gov.cn) 或“中国执行信息公开网”网站(http://zxgk.cour t.gov.cn/shixin/) 中列入失信被执行人和重大税收违法失信主体名单的供应商，不得为中国政府采购网 (www.ccgp.gov.cn)政府采购严重违法失信行为记录名单中被财政部门禁止参加政府采购活动的供应商；</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10、资质证书：供应商须具备相关行政主管部门颁发的城乡规划编制乙级及以上资质证书或城乡规划（国土空间规划）编制乙级及以上资质证书</w:t>
      </w:r>
    </w:p>
    <w:p>
      <w:pPr>
        <w:pStyle w:val="null3"/>
      </w:pPr>
      <w:r>
        <w:rPr>
          <w:rFonts w:ascii="仿宋_GB2312" w:hAnsi="仿宋_GB2312" w:cs="仿宋_GB2312" w:eastAsia="仿宋_GB2312"/>
        </w:rPr>
        <w:t>11、非联合体：本项目不接受联合体投标。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商洛经济技术开发区管理委员会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商洛市洛南县城关街道办城北社区58号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商洛经济技术开发区管理委员会经办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0914-3208512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陕西金泽盛业项目管理有限公司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商洛市市环保局对面金泽盛业三楼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13488306622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商洛经开区财政金融局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刘芳华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0914-2091124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采购包1：2,803,750.00元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代理服务费收费标准：1.招标代理服务费：参照国家计委颁发的《招标代理服务收费 管理暂行办法》（计价格〔2002〕1980 号）、国家发展和改 革委员会办公厅颁发的《关于招标代理服务收费有关问题的通 知》（发改办价格〔2003〕857 号）标准收取。 2.由中标人承担招标代理服务费，中标单位在领取中标通知书前，须向采购代理机构一次性支付招标代理服务费。 开户名称：陕西金泽盛业项目管理有限公司商洛分公司 开户银行：西安银行股份有限公司商洛分行 账 号：751011580000014275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商洛经济技术开发区管理委员会</w:t>
      </w:r>
      <w:r>
        <w:rPr>
          <w:rFonts w:ascii="仿宋_GB2312" w:hAnsi="仿宋_GB2312" w:cs="仿宋_GB2312" w:eastAsia="仿宋_GB2312"/>
        </w:rPr>
        <w:t>和</w:t>
      </w:r>
      <w:r>
        <w:rPr>
          <w:rFonts w:ascii="仿宋_GB2312" w:hAnsi="仿宋_GB2312" w:cs="仿宋_GB2312" w:eastAsia="仿宋_GB2312"/>
        </w:rPr>
        <w:t>陕西金泽盛业项目管理有限公司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商洛经济技术开发区管理委员会</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陕西金泽盛业项目管理有限公司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商洛经济技术开发区管理委员会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陕西金泽盛业项目管理有限公司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联系人：刘维</w:t>
      </w:r>
    </w:p>
    <w:p>
      <w:pPr>
        <w:pStyle w:val="null3"/>
      </w:pPr>
      <w:r>
        <w:rPr>
          <w:rFonts w:ascii="仿宋_GB2312" w:hAnsi="仿宋_GB2312" w:cs="仿宋_GB2312" w:eastAsia="仿宋_GB2312"/>
        </w:rPr>
        <w:t>联系电话：13488306622</w:t>
      </w:r>
    </w:p>
    <w:p>
      <w:pPr>
        <w:pStyle w:val="null3"/>
      </w:pPr>
      <w:r>
        <w:rPr>
          <w:rFonts w:ascii="仿宋_GB2312" w:hAnsi="仿宋_GB2312" w:cs="仿宋_GB2312" w:eastAsia="仿宋_GB2312"/>
        </w:rPr>
        <w:t>地址：商洛市市环保局对面金泽盛业三楼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编制商洛经济技术开发区国土空间详细规划（东片区、西片区），推动实施商洛经开区国土空间详细规划体系建设。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2,803,750.00</w:t>
      </w:r>
    </w:p>
    <w:p>
      <w:pPr>
        <w:pStyle w:val="null3"/>
      </w:pPr>
      <w:r>
        <w:rPr>
          <w:rFonts w:ascii="仿宋_GB2312" w:hAnsi="仿宋_GB2312" w:cs="仿宋_GB2312" w:eastAsia="仿宋_GB2312"/>
        </w:rPr>
        <w:t>采购包最高限价（元）: 2,803,750.00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2803750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2,803,750.00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标的名称：2803750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编制商洛经济技术开发区国土空间详细规划（东片区、西片区），推动实施商洛经开区国土空间详细规划体系建设。按照《中共中央国务院关于建立国土空间规划体系并监督实施的若干意见》(中发〔2019〕18号),《中共陕西省委陕西省人民政府关于加快建立并监督实施陕西省国土空间规划体系的实施意见》(陕发〔2020〕17号)等文件要求。进行编制商洛经济技术开发区国土空间详细规划（东片区、西片区），推动实施商洛经开区国土空间详细规划体系建设。</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符合国家行业及现行技术规范与标准，并通过专家组技术审查</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提交规划设计文件初稿后标并签订合同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规划方案相对成熟并经过甲方初步审查同意后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提交规划设计文件并通过专家技术审查后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按照相关法律规范、规定。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2024 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提供开标前半年内任意一月的纳税凭据或完税证明（任意税种），依法免税的应提供相关证明材料；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提供开标前半年内任意一月的社会保障资金缴存单据或 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 (ww.creditchina.gov.cn) 或“中国执行信息公开网”网站(http://zxgk.cour t.gov.cn/shixin/) 中列入失信被执行人和重大税收违法失信主体名单的供应商，不得为中国政府采购网 (www.ccgp.gov.cn)政府采购严重违法失信行为记录名单中被财政部门禁止参加政府采购活动的供应商；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供应商须具备相关行政主管部门颁发的城乡规划编制乙级及以上资质证书或城乡规划（国土空间规划）编制乙级及以上资质证书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标的清单 投标文件封面 资格证明文件.docx 商务技术部分.docx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根据项目方案及效果，项目方案功能齐备，满足竞争性磋商文件要求11-15分，项目方案及效果基本满足要求得6-11分，项目方案及效果不满足要求得0-6分。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项目质量保证体系</w:t>
            </w:r>
          </w:p>
        </w:tc>
        <w:tc>
          <w:tcPr>
            <w:tcW w:type="dxa" w:w="2492"/>
          </w:tcPr>
          <w:p>
            <w:pPr>
              <w:pStyle w:val="null3"/>
            </w:pPr>
            <w:r>
              <w:rPr>
                <w:rFonts w:ascii="仿宋_GB2312" w:hAnsi="仿宋_GB2312" w:cs="仿宋_GB2312" w:eastAsia="仿宋_GB2312"/>
              </w:rPr>
              <w:t>项目质量保证体系完备8-15分；项目质量保证体系基本完善0-8分。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项目进度控制措施</w:t>
            </w:r>
          </w:p>
        </w:tc>
        <w:tc>
          <w:tcPr>
            <w:tcW w:type="dxa" w:w="2492"/>
          </w:tcPr>
          <w:p>
            <w:pPr>
              <w:pStyle w:val="null3"/>
            </w:pPr>
            <w:r>
              <w:rPr>
                <w:rFonts w:ascii="仿宋_GB2312" w:hAnsi="仿宋_GB2312" w:cs="仿宋_GB2312" w:eastAsia="仿宋_GB2312"/>
              </w:rPr>
              <w:t>项目进度满足业主要求8-15分；项目进度基本满足要求0-8分。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主要包含后续服务承诺、售后服务方案两方面，以上两方面内容齐全无缺陷且能完全满足采购人针对本项目的采购需求的得15分，每缺少一项内容扣5分，每项内容有缺陷、存在错误或不足的扣5分，扣完本项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项目实施各阶段的服务保障措施，积极配合，安排合理、后期服务承诺得当可行得6-10分，安排基本合理、后期服务承诺基本可行得1-6分。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 2023 年 1 月至今类似项目业绩，每提供一份得 2 分，最高得 10 分；没有提供不得分。 注：（以合同签订时间为准，复印件加盖供应商公章）。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