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版本号：GZJY-SL-20260120260127001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中心血站无菌接管机采购项目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GZJY-SL-202601</w:t>
      </w:r>
      <w:r>
        <w:br/>
      </w:r>
      <w:r>
        <w:br/>
      </w:r>
      <w:r>
        <w:br/>
      </w:r>
      <w:r>
        <w:br/>
      </w:r>
      <w:r>
        <w:br/>
      </w:r>
    </w:p>
    <w:p>
      <w:pPr>
        <w:pStyle w:val="null3"/>
        <w:jc w:val="center"/>
        <w:outlineLvl w:val="5"/>
      </w:pPr>
      <w:r>
        <w:rPr>
          <w:rFonts w:ascii="仿宋_GB2312" w:hAnsi="仿宋_GB2312" w:cs="仿宋_GB2312" w:eastAsia="仿宋_GB2312"/>
          <w:sz w:val="15"/>
          <w:b/>
        </w:rPr>
        <w:t>商洛市中心血站</w:t>
      </w:r>
    </w:p>
    <w:p>
      <w:pPr>
        <w:pStyle w:val="null3"/>
        <w:jc w:val="center"/>
        <w:outlineLvl w:val="5"/>
      </w:pPr>
      <w:r>
        <w:rPr>
          <w:rFonts w:ascii="仿宋_GB2312" w:hAnsi="仿宋_GB2312" w:cs="仿宋_GB2312" w:eastAsia="仿宋_GB2312"/>
          <w:sz w:val="15"/>
          <w:b/>
        </w:rPr>
        <w:t>国正聚源工程咨询集团有限公司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2026年01月27日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国正聚源工程咨询集团有限公司</w:t>
      </w:r>
      <w:r>
        <w:rPr>
          <w:rFonts w:ascii="仿宋_GB2312" w:hAnsi="仿宋_GB2312" w:cs="仿宋_GB2312" w:eastAsia="仿宋_GB2312"/>
        </w:rPr>
        <w:t>（以下简称“代理机构”）受</w:t>
      </w:r>
      <w:r>
        <w:rPr>
          <w:rFonts w:ascii="仿宋_GB2312" w:hAnsi="仿宋_GB2312" w:cs="仿宋_GB2312" w:eastAsia="仿宋_GB2312"/>
        </w:rPr>
        <w:t>商洛市中心血站</w:t>
      </w:r>
      <w:r>
        <w:rPr>
          <w:rFonts w:ascii="仿宋_GB2312" w:hAnsi="仿宋_GB2312" w:cs="仿宋_GB2312" w:eastAsia="仿宋_GB2312"/>
        </w:rPr>
        <w:t>委托，拟对</w:t>
      </w:r>
      <w:r>
        <w:rPr>
          <w:rFonts w:ascii="仿宋_GB2312" w:hAnsi="仿宋_GB2312" w:cs="仿宋_GB2312" w:eastAsia="仿宋_GB2312"/>
        </w:rPr>
        <w:t>中心血站无菌接管机采购项目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GZJY-SL-202601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中心血站无菌接管机采购项目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为保障临床用血安全及血液制备工作有序开展，采购人拟采购无耗材无菌接管机2台。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采购包1（中心血站无菌接管机采购项目）：属于专门面向中小企业采购。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1、营业执照：具有独立承担民事责任能力的法人或其他组织，提供合法有效的统一社会信用代码的营业执照；</w:t>
      </w:r>
    </w:p>
    <w:p>
      <w:pPr>
        <w:pStyle w:val="null3"/>
      </w:pPr>
      <w:r>
        <w:rPr>
          <w:rFonts w:ascii="仿宋_GB2312" w:hAnsi="仿宋_GB2312" w:cs="仿宋_GB2312" w:eastAsia="仿宋_GB2312"/>
        </w:rPr>
        <w:t>2、授权委托：法定代表人直接参与单一来源商谈时需提供身份证原件及复印件加盖公章；被授权人参与单一来源商谈时需提供法定代表人授权委托书（附法定代表人及被委托人身份证复印件并加盖公章）并出示被授权代表的身份证原件；</w:t>
      </w:r>
    </w:p>
    <w:p>
      <w:pPr>
        <w:pStyle w:val="null3"/>
      </w:pPr>
      <w:r>
        <w:rPr>
          <w:rFonts w:ascii="仿宋_GB2312" w:hAnsi="仿宋_GB2312" w:cs="仿宋_GB2312" w:eastAsia="仿宋_GB2312"/>
        </w:rPr>
        <w:t>3、行业资质：供应商为生产厂家的需提供《医疗器械生产许可证》及所投试剂《医疗器械注册证》（附批准文号）；供应商为代理商的需提供《医疗器械经营许可证》及所投试剂《医疗器械注册证》（附批准文号）；</w:t>
      </w:r>
    </w:p>
    <w:p>
      <w:pPr>
        <w:pStyle w:val="null3"/>
      </w:pPr>
      <w:r>
        <w:rPr>
          <w:rFonts w:ascii="仿宋_GB2312" w:hAnsi="仿宋_GB2312" w:cs="仿宋_GB2312" w:eastAsia="仿宋_GB2312"/>
        </w:rPr>
        <w:t>4、产品授权：针对本包段所投产品厂家出具的唯一授权，授权期限有效；</w:t>
      </w:r>
    </w:p>
    <w:p>
      <w:pPr>
        <w:pStyle w:val="null3"/>
      </w:pPr>
      <w:r>
        <w:rPr>
          <w:rFonts w:ascii="仿宋_GB2312" w:hAnsi="仿宋_GB2312" w:cs="仿宋_GB2312" w:eastAsia="仿宋_GB2312"/>
        </w:rPr>
        <w:t>5、信用截图：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查询结果网页截图并加盖供应商公章）；</w:t>
      </w:r>
    </w:p>
    <w:p>
      <w:pPr>
        <w:pStyle w:val="null3"/>
      </w:pPr>
      <w:r>
        <w:rPr>
          <w:rFonts w:ascii="仿宋_GB2312" w:hAnsi="仿宋_GB2312" w:cs="仿宋_GB2312" w:eastAsia="仿宋_GB2312"/>
        </w:rPr>
        <w:t>6、单位负责人为同一人或者存在直接控股、管理关系的不同供应商不得参加同一合同项下的政府采购活动；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为本项目提供整体设计、规范编制或者项目管理、监理、检测等服务的供应商，不得再参加该采购项目的其他采购活动。：供应商需在项目电子化交易系统中按要求填写《投标函》完成承诺并进行电子签章；</w:t>
      </w:r>
    </w:p>
    <w:p>
      <w:pPr>
        <w:pStyle w:val="null3"/>
      </w:pPr>
      <w:r>
        <w:rPr>
          <w:rFonts w:ascii="仿宋_GB2312" w:hAnsi="仿宋_GB2312" w:cs="仿宋_GB2312" w:eastAsia="仿宋_GB2312"/>
        </w:rPr>
        <w:t>7、书面声明：参加政府采购活动前三年内在经营活动中没有重大违法记录的书面声明；</w:t>
      </w:r>
    </w:p>
    <w:p>
      <w:pPr>
        <w:pStyle w:val="null3"/>
      </w:pPr>
      <w:r>
        <w:rPr>
          <w:rFonts w:ascii="仿宋_GB2312" w:hAnsi="仿宋_GB2312" w:cs="仿宋_GB2312" w:eastAsia="仿宋_GB2312"/>
        </w:rPr>
        <w:t>8、保证金缴纳：提供本项目磋商保证金交纳凭证。</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商洛市中心血站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商洛市商州区北新街东段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商洛市中心血站经办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13992450653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国正聚源工程咨询集团有限公司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商洛市商郡城北门3＃楼2单元101室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13209142772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开户名称：国正聚源工程咨询集团有限公司商洛分公司</w:t>
            </w:r>
          </w:p>
          <w:p>
            <w:pPr>
              <w:pStyle w:val="null3"/>
            </w:pPr>
            <w:r>
              <w:rPr>
                <w:rFonts w:ascii="仿宋_GB2312" w:hAnsi="仿宋_GB2312" w:cs="仿宋_GB2312" w:eastAsia="仿宋_GB2312"/>
              </w:rPr>
              <w:t>开户银行：中国建设银行股份有限公司商洛秦韵教育城支行</w:t>
            </w:r>
          </w:p>
          <w:p>
            <w:pPr>
              <w:pStyle w:val="null3"/>
            </w:pPr>
            <w:r>
              <w:rPr>
                <w:rFonts w:ascii="仿宋_GB2312" w:hAnsi="仿宋_GB2312" w:cs="仿宋_GB2312" w:eastAsia="仿宋_GB2312"/>
              </w:rPr>
              <w:t>银行账号：61001674500052501030</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代理服务费收费标准：参照国家计委[2002]1980 号文件《招标代理服务收费管理暂行办法》、发改委[2011]534 号文件《关于降低部分建设项目收费标准规范收费行为等有关问题的通知》规定的收费标准。</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商洛市中心血站</w:t>
      </w:r>
      <w:r>
        <w:rPr>
          <w:rFonts w:ascii="仿宋_GB2312" w:hAnsi="仿宋_GB2312" w:cs="仿宋_GB2312" w:eastAsia="仿宋_GB2312"/>
        </w:rPr>
        <w:t>和</w:t>
      </w:r>
      <w:r>
        <w:rPr>
          <w:rFonts w:ascii="仿宋_GB2312" w:hAnsi="仿宋_GB2312" w:cs="仿宋_GB2312" w:eastAsia="仿宋_GB2312"/>
        </w:rPr>
        <w:t>国正聚源工程咨询集团有限公司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国正聚源工程咨询集团有限公司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商洛市中心血站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国正聚源工程咨询集团有限公司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1.验收依据 1）合同文本、采购文件及成交供应商的响应文件； 2）国内相应的标准、规范。 3）封存的样品（如果有）。</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国正聚源工程咨询集团有限公司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国正聚源工程咨询集团有限公司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国正聚源工程咨询集团有限公司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为保障临床用血安全及血液制备工作有序开展，采购人拟采购无耗材无菌接管机2台。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无菌接管机2台</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标的名称：无菌接管机2台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color w:val="333333"/>
              </w:rPr>
              <w:t>1：无菌接驳：在接驳全过程中外界不与管路直接接触，保证无菌连接；</w:t>
            </w:r>
          </w:p>
          <w:p>
            <w:pPr>
              <w:pStyle w:val="null3"/>
              <w:jc w:val="left"/>
            </w:pPr>
            <w:r>
              <w:rPr>
                <w:rFonts w:ascii="仿宋_GB2312" w:hAnsi="仿宋_GB2312" w:cs="仿宋_GB2312" w:eastAsia="仿宋_GB2312"/>
                <w:sz w:val="21"/>
                <w:color w:val="333333"/>
              </w:rPr>
              <w:t>2：工作环境：无需净化空间；环境温度：10℃-30℃；相对湿度35%-80%；</w:t>
            </w:r>
          </w:p>
          <w:p>
            <w:pPr>
              <w:pStyle w:val="null3"/>
              <w:jc w:val="left"/>
            </w:pPr>
            <w:r>
              <w:rPr>
                <w:rFonts w:ascii="仿宋_GB2312" w:hAnsi="仿宋_GB2312" w:cs="仿宋_GB2312" w:eastAsia="仿宋_GB2312"/>
                <w:sz w:val="21"/>
                <w:color w:val="333333"/>
              </w:rPr>
              <w:t>3：接管方式：环保，无导管以外的医疗废物产生；</w:t>
            </w:r>
          </w:p>
          <w:p>
            <w:pPr>
              <w:pStyle w:val="null3"/>
              <w:jc w:val="left"/>
            </w:pPr>
            <w:r>
              <w:rPr>
                <w:rFonts w:ascii="仿宋_GB2312" w:hAnsi="仿宋_GB2312" w:cs="仿宋_GB2312" w:eastAsia="仿宋_GB2312"/>
                <w:sz w:val="21"/>
                <w:color w:val="333333"/>
              </w:rPr>
              <w:t>4：★设备可调节零耗材、无限次使用的功能，绿色环保，不能增加耗材和计次的费用支出； 5：管路规格：内径：2.8-3.2毫米，外径 3.9-5.1毫米；</w:t>
            </w:r>
          </w:p>
          <w:p>
            <w:pPr>
              <w:pStyle w:val="null3"/>
              <w:jc w:val="left"/>
            </w:pPr>
            <w:r>
              <w:rPr>
                <w:rFonts w:ascii="仿宋_GB2312" w:hAnsi="仿宋_GB2312" w:cs="仿宋_GB2312" w:eastAsia="仿宋_GB2312"/>
                <w:sz w:val="21"/>
                <w:color w:val="333333"/>
              </w:rPr>
              <w:t>6：连接速度：自取管开始，整个连接全过程不超过 25 秒。可在接管过程中去除废管，以节省整个接驳时间；</w:t>
            </w:r>
          </w:p>
          <w:p>
            <w:pPr>
              <w:pStyle w:val="null3"/>
              <w:jc w:val="left"/>
            </w:pPr>
            <w:r>
              <w:rPr>
                <w:rFonts w:ascii="仿宋_GB2312" w:hAnsi="仿宋_GB2312" w:cs="仿宋_GB2312" w:eastAsia="仿宋_GB2312"/>
                <w:sz w:val="21"/>
                <w:color w:val="333333"/>
              </w:rPr>
              <w:t>7：连接后的管路拉伸强度高，管子接合牢度可抗 7 公斤力以上的拉力；</w:t>
            </w:r>
          </w:p>
          <w:p>
            <w:pPr>
              <w:pStyle w:val="null3"/>
              <w:jc w:val="left"/>
            </w:pPr>
            <w:r>
              <w:rPr>
                <w:rFonts w:ascii="仿宋_GB2312" w:hAnsi="仿宋_GB2312" w:cs="仿宋_GB2312" w:eastAsia="仿宋_GB2312"/>
                <w:sz w:val="21"/>
                <w:color w:val="333333"/>
              </w:rPr>
              <w:t>8：有预防管路接错的硬件防范措施和</w:t>
            </w:r>
            <w:r>
              <w:rPr>
                <w:rFonts w:ascii="仿宋_GB2312" w:hAnsi="仿宋_GB2312" w:cs="仿宋_GB2312" w:eastAsia="仿宋_GB2312"/>
                <w:sz w:val="21"/>
                <w:color w:val="333333"/>
              </w:rPr>
              <w:t>保护设备重要部件以延长使用寿命的有效方法（如散热风扇等）；</w:t>
            </w:r>
          </w:p>
          <w:p>
            <w:pPr>
              <w:pStyle w:val="null3"/>
              <w:jc w:val="left"/>
            </w:pPr>
            <w:r>
              <w:rPr>
                <w:rFonts w:ascii="仿宋_GB2312" w:hAnsi="仿宋_GB2312" w:cs="仿宋_GB2312" w:eastAsia="仿宋_GB2312"/>
                <w:sz w:val="21"/>
                <w:color w:val="333333"/>
              </w:rPr>
              <w:t>9：温度控制系统：内设温度感应器，能够连续监测调整接驳时的温度，确保连接质量和强度；</w:t>
            </w:r>
          </w:p>
          <w:p>
            <w:pPr>
              <w:pStyle w:val="null3"/>
              <w:jc w:val="left"/>
            </w:pPr>
            <w:r>
              <w:rPr>
                <w:rFonts w:ascii="仿宋_GB2312" w:hAnsi="仿宋_GB2312" w:cs="仿宋_GB2312" w:eastAsia="仿宋_GB2312"/>
                <w:sz w:val="21"/>
                <w:color w:val="333333"/>
              </w:rPr>
              <w:t>10：实时对运行状态进行监控，具有提醒及报警功能；</w:t>
            </w:r>
          </w:p>
          <w:p>
            <w:pPr>
              <w:pStyle w:val="null3"/>
              <w:jc w:val="left"/>
            </w:pPr>
            <w:r>
              <w:rPr>
                <w:rFonts w:ascii="仿宋_GB2312" w:hAnsi="仿宋_GB2312" w:cs="仿宋_GB2312" w:eastAsia="仿宋_GB2312"/>
                <w:sz w:val="21"/>
                <w:color w:val="333333"/>
              </w:rPr>
              <w:t>11：接管效果：确保接口内壁光滑无 PVC 毛刺，避免毛刺熔入血液,及血细胞磨擦溶血；</w:t>
            </w:r>
          </w:p>
          <w:p>
            <w:pPr>
              <w:pStyle w:val="null3"/>
              <w:jc w:val="left"/>
            </w:pPr>
            <w:r>
              <w:rPr>
                <w:rFonts w:ascii="仿宋_GB2312" w:hAnsi="仿宋_GB2312" w:cs="仿宋_GB2312" w:eastAsia="仿宋_GB2312"/>
                <w:sz w:val="21"/>
                <w:color w:val="333333"/>
              </w:rPr>
              <w:t>12：电源连接条件：AC220V±22V 50Hz；</w:t>
            </w:r>
          </w:p>
          <w:p>
            <w:pPr>
              <w:pStyle w:val="null3"/>
              <w:jc w:val="left"/>
            </w:pPr>
            <w:r>
              <w:rPr>
                <w:rFonts w:ascii="仿宋_GB2312" w:hAnsi="仿宋_GB2312" w:cs="仿宋_GB2312" w:eastAsia="仿宋_GB2312"/>
                <w:sz w:val="21"/>
                <w:color w:val="333333"/>
              </w:rPr>
              <w:t>13：熔断器规格：F10AL250V(5x20)；</w:t>
            </w:r>
          </w:p>
          <w:p>
            <w:pPr>
              <w:pStyle w:val="null3"/>
              <w:jc w:val="left"/>
            </w:pPr>
            <w:r>
              <w:rPr>
                <w:rFonts w:ascii="仿宋_GB2312" w:hAnsi="仿宋_GB2312" w:cs="仿宋_GB2312" w:eastAsia="仿宋_GB2312"/>
                <w:sz w:val="21"/>
                <w:color w:val="333333"/>
              </w:rPr>
              <w:t>14：输入功率：177VA；</w:t>
            </w:r>
          </w:p>
          <w:p>
            <w:pPr>
              <w:pStyle w:val="null3"/>
              <w:jc w:val="left"/>
            </w:pPr>
            <w:r>
              <w:rPr>
                <w:rFonts w:ascii="仿宋_GB2312" w:hAnsi="仿宋_GB2312" w:cs="仿宋_GB2312" w:eastAsia="仿宋_GB2312"/>
                <w:sz w:val="21"/>
                <w:color w:val="333333"/>
              </w:rPr>
              <w:t>15：外观尺寸：长48.5cm，宽32cm，高23cm，托盘宽度65cm，方便移动；</w:t>
            </w:r>
          </w:p>
          <w:p>
            <w:pPr>
              <w:pStyle w:val="null3"/>
            </w:pPr>
            <w:r>
              <w:rPr>
                <w:rFonts w:ascii="仿宋_GB2312" w:hAnsi="仿宋_GB2312" w:cs="仿宋_GB2312" w:eastAsia="仿宋_GB2312"/>
                <w:sz w:val="21"/>
                <w:color w:val="333333"/>
              </w:rPr>
              <w:t>16：质保期：不低于2年。</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15日历天内完成供货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商洛市中心血站</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完成供货、调试安装到位并经采购人验收合格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验收分初验和终验两次进行： 1.初验: 货物到达采购人指点地点后，采购人对货物的名称、品牌型号、数量进行检查, 所有货物和安装调试完毕，所有培训工作结束后, 对整体使用状况进行验收。 2.终验: 整体运行或使用满一个月后,采购人对所有货物使用状况进行验收。 3.验收不合格的货物，成交供应商必须在接到通知后7个日历天内，保证货物运行/使用正常。如接到通知后7个日历天内未保证货物运行正常，则终止其供货合同，并赔偿采购人的损失。</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完成供货、调试安装到位并经采购人验收合格之日起不低于2年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2、乙方履约延误 2.1、如乙方事先未征得甲方同意并得到甲方的谅解而单方面延迟交货，将按违约终止合同。 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 3、违约终止合同：未按合同要求提供货物或质量不能满足技术要求，甲方会同监督机构有权终止合同，对乙方违约行为进行追究，同时按政府采购法的有关规定进行相应的处罚。 4、合同争议解决的方式 合同执行中发生争议的，当事人双方应协商解决，协商达不成一致时，可向项目所在地人民法院提请诉讼。</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具有良好的财务状况，并须在陕西省政府采购系统中提交2024年度经审计的财务报告(包括“四表一注”,即资产负债表、利润表、现金流量表、所有者权益变动表及其附注)或参加征集活动前3个月其基本存款账户开户银行出具的资信证明原件的扫描件（以上两种形式的资料提供任何一种即可），完成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具有独立承担民事责任能力的法人或其他组织，提供合法有效的统一社会信用代码的营业执照；</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直接参与单一来源商谈时需提供身份证原件及复印件加盖公章；被授权人参与单一来源商谈时需提供法定代表人授权委托书（附法定代表人及被委托人身份证复印件并加盖公章）并出示被授权代表的身份证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行业资质</w:t>
            </w:r>
          </w:p>
        </w:tc>
        <w:tc>
          <w:tcPr>
            <w:tcW w:type="dxa" w:w="3322"/>
          </w:tcPr>
          <w:p>
            <w:pPr>
              <w:pStyle w:val="null3"/>
            </w:pPr>
            <w:r>
              <w:rPr>
                <w:rFonts w:ascii="仿宋_GB2312" w:hAnsi="仿宋_GB2312" w:cs="仿宋_GB2312" w:eastAsia="仿宋_GB2312"/>
              </w:rPr>
              <w:t>供应商为生产厂家的需提供《医疗器械生产许可证》及所投试剂《医疗器械注册证》（附批准文号）；供应商为代理商的需提供《医疗器械经营许可证》及所投试剂《医疗器械注册证》（附批准文号）；</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产品授权</w:t>
            </w:r>
          </w:p>
        </w:tc>
        <w:tc>
          <w:tcPr>
            <w:tcW w:type="dxa" w:w="3322"/>
          </w:tcPr>
          <w:p>
            <w:pPr>
              <w:pStyle w:val="null3"/>
            </w:pPr>
            <w:r>
              <w:rPr>
                <w:rFonts w:ascii="仿宋_GB2312" w:hAnsi="仿宋_GB2312" w:cs="仿宋_GB2312" w:eastAsia="仿宋_GB2312"/>
              </w:rPr>
              <w:t>针对本包段所投产品厂家出具的唯一授权，授权期限有效；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查询结果网页截图并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保证金缴纳</w:t>
            </w:r>
          </w:p>
        </w:tc>
        <w:tc>
          <w:tcPr>
            <w:tcW w:type="dxa" w:w="3322"/>
          </w:tcPr>
          <w:p>
            <w:pPr>
              <w:pStyle w:val="null3"/>
            </w:pPr>
            <w:r>
              <w:rPr>
                <w:rFonts w:ascii="仿宋_GB2312" w:hAnsi="仿宋_GB2312" w:cs="仿宋_GB2312" w:eastAsia="仿宋_GB2312"/>
              </w:rPr>
              <w:t>提供本项目磋商保证金交纳凭证。</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项目实施方案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项目实施方案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项目实施方案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响应文件上法定代表人或其授权代表人的签字齐全并加盖电子公章；</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项目实施方案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符合“响应文件格式”要求；</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项目实施方案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项目实施方案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对采购文件响应程度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项目实施方案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应满足采购文件中的规定。</w:t>
            </w:r>
          </w:p>
        </w:tc>
        <w:tc>
          <w:tcPr>
            <w:tcW w:type="dxa" w:w="1661"/>
          </w:tcPr>
          <w:p>
            <w:pPr>
              <w:pStyle w:val="null3"/>
            </w:pPr>
            <w:r>
              <w:rPr>
                <w:rFonts w:ascii="仿宋_GB2312" w:hAnsi="仿宋_GB2312" w:cs="仿宋_GB2312" w:eastAsia="仿宋_GB2312"/>
              </w:rPr>
              <w:t>商务应答表 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本项目授权协商小组直接确认成交供应商，确认后代理机构在陕西省政府采购网上发布成交结果公告，同时向成交供应商发出成交通知书。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