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78B9FC">
      <w:pPr>
        <w:pStyle w:val="2"/>
        <w:rPr>
          <w:rFonts w:hint="eastAsia" w:ascii="仿宋" w:hAnsi="仿宋" w:eastAsia="仿宋" w:cs="仿宋"/>
          <w:b/>
          <w:bCs/>
          <w:color w:val="auto"/>
          <w:sz w:val="32"/>
          <w:szCs w:val="32"/>
        </w:rPr>
      </w:pPr>
      <w:r>
        <w:rPr>
          <w:rFonts w:hint="eastAsia" w:ascii="仿宋" w:hAnsi="仿宋" w:eastAsia="仿宋" w:cs="仿宋"/>
          <w:b/>
          <w:color w:val="auto"/>
          <w:sz w:val="44"/>
          <w:szCs w:val="44"/>
        </w:rPr>
        <w:t>商务及合同主要条款</w:t>
      </w:r>
    </w:p>
    <w:p w14:paraId="657265EB">
      <w:pPr>
        <w:spacing w:line="336" w:lineRule="auto"/>
        <w:ind w:firstLine="240" w:firstLineChars="100"/>
        <w:rPr>
          <w:rFonts w:hint="eastAsia" w:ascii="仿宋" w:hAnsi="仿宋" w:eastAsia="仿宋" w:cs="仿宋"/>
          <w:b w:val="0"/>
          <w:bCs w:val="0"/>
          <w:color w:val="auto"/>
          <w:sz w:val="24"/>
          <w:szCs w:val="24"/>
        </w:rPr>
      </w:pPr>
      <w:r>
        <w:rPr>
          <w:rFonts w:hint="eastAsia" w:ascii="仿宋" w:hAnsi="仿宋" w:eastAsia="仿宋" w:cs="仿宋"/>
          <w:color w:val="auto"/>
          <w:sz w:val="24"/>
          <w:szCs w:val="24"/>
        </w:rPr>
        <w:t>一</w:t>
      </w:r>
      <w:r>
        <w:rPr>
          <w:rFonts w:hint="eastAsia" w:ascii="仿宋" w:hAnsi="仿宋" w:eastAsia="仿宋" w:cs="仿宋"/>
          <w:b/>
          <w:bCs/>
          <w:color w:val="auto"/>
          <w:sz w:val="24"/>
          <w:szCs w:val="24"/>
        </w:rPr>
        <w:t>、交货地点：</w:t>
      </w:r>
      <w:r>
        <w:rPr>
          <w:rFonts w:hint="eastAsia" w:ascii="仿宋" w:hAnsi="仿宋" w:eastAsia="仿宋" w:cs="仿宋"/>
          <w:b w:val="0"/>
          <w:bCs w:val="0"/>
          <w:color w:val="auto"/>
          <w:sz w:val="24"/>
          <w:szCs w:val="24"/>
          <w:lang w:val="en-US" w:eastAsia="zh-CN"/>
        </w:rPr>
        <w:t>商洛市中心血站</w:t>
      </w:r>
    </w:p>
    <w:p w14:paraId="6B743637">
      <w:pPr>
        <w:spacing w:line="336" w:lineRule="auto"/>
        <w:ind w:firstLine="240" w:firstLineChars="100"/>
        <w:rPr>
          <w:rFonts w:hint="eastAsia" w:ascii="仿宋" w:hAnsi="仿宋" w:eastAsia="仿宋" w:cs="仿宋"/>
          <w:color w:val="auto"/>
          <w:sz w:val="24"/>
          <w:szCs w:val="24"/>
          <w:highlight w:val="yellow"/>
        </w:rPr>
      </w:pPr>
      <w:r>
        <w:rPr>
          <w:rFonts w:hint="eastAsia" w:ascii="仿宋" w:hAnsi="仿宋" w:eastAsia="仿宋" w:cs="仿宋"/>
          <w:color w:val="auto"/>
          <w:sz w:val="24"/>
          <w:szCs w:val="24"/>
        </w:rPr>
        <w:t>二</w:t>
      </w:r>
      <w:r>
        <w:rPr>
          <w:rFonts w:hint="eastAsia" w:ascii="仿宋" w:hAnsi="仿宋" w:eastAsia="仿宋" w:cs="仿宋"/>
          <w:b/>
          <w:bCs/>
          <w:color w:val="auto"/>
          <w:sz w:val="24"/>
          <w:szCs w:val="24"/>
        </w:rPr>
        <w:t>、交货期：</w:t>
      </w:r>
      <w:r>
        <w:rPr>
          <w:rFonts w:hint="eastAsia" w:ascii="仿宋" w:hAnsi="仿宋" w:eastAsia="仿宋" w:cs="仿宋"/>
          <w:bCs/>
          <w:color w:val="auto"/>
          <w:sz w:val="24"/>
          <w:szCs w:val="24"/>
          <w:lang w:val="zh-CN"/>
        </w:rPr>
        <w:t>合同签订后</w:t>
      </w:r>
      <w:r>
        <w:rPr>
          <w:rFonts w:hint="eastAsia" w:ascii="仿宋" w:hAnsi="仿宋" w:eastAsia="仿宋" w:cs="仿宋"/>
          <w:bCs/>
          <w:color w:val="auto"/>
          <w:sz w:val="24"/>
          <w:szCs w:val="24"/>
          <w:lang w:val="en-US" w:eastAsia="zh-CN"/>
        </w:rPr>
        <w:t>15</w:t>
      </w:r>
      <w:r>
        <w:rPr>
          <w:rFonts w:hint="eastAsia" w:ascii="仿宋" w:hAnsi="仿宋" w:eastAsia="仿宋" w:cs="仿宋"/>
          <w:bCs/>
          <w:color w:val="auto"/>
          <w:sz w:val="24"/>
          <w:szCs w:val="24"/>
          <w:lang w:val="zh-CN"/>
        </w:rPr>
        <w:t>个日历天内完成供货。</w:t>
      </w:r>
    </w:p>
    <w:p w14:paraId="74BDC39B">
      <w:pPr>
        <w:spacing w:line="336" w:lineRule="auto"/>
        <w:ind w:firstLine="711" w:firstLineChars="295"/>
        <w:rPr>
          <w:rFonts w:hint="eastAsia" w:ascii="仿宋" w:hAnsi="仿宋" w:eastAsia="仿宋" w:cs="仿宋"/>
          <w:color w:val="auto"/>
          <w:lang w:eastAsia="zh-CN"/>
        </w:rPr>
      </w:pPr>
      <w:r>
        <w:rPr>
          <w:rFonts w:hint="eastAsia" w:ascii="仿宋" w:hAnsi="仿宋" w:eastAsia="仿宋" w:cs="仿宋"/>
          <w:b/>
          <w:bCs/>
          <w:color w:val="auto"/>
          <w:sz w:val="24"/>
          <w:szCs w:val="24"/>
        </w:rPr>
        <w:t>质量保修范围和保修期：</w:t>
      </w:r>
      <w:r>
        <w:rPr>
          <w:rFonts w:hint="eastAsia" w:ascii="仿宋" w:hAnsi="仿宋" w:eastAsia="仿宋" w:cs="仿宋"/>
          <w:color w:val="auto"/>
          <w:sz w:val="24"/>
          <w:szCs w:val="24"/>
          <w:lang w:eastAsia="zh-CN"/>
        </w:rPr>
        <w:t>完成供货、调试安装到位并经采购人验收合格之日后不低于2年</w:t>
      </w:r>
      <w:r>
        <w:rPr>
          <w:rFonts w:hint="eastAsia" w:ascii="仿宋" w:hAnsi="仿宋" w:eastAsia="仿宋" w:cs="仿宋"/>
          <w:b w:val="0"/>
          <w:bCs w:val="0"/>
          <w:color w:val="auto"/>
          <w:sz w:val="24"/>
          <w:szCs w:val="24"/>
          <w:u w:val="none"/>
          <w:lang w:val="en-US" w:eastAsia="zh-CN"/>
        </w:rPr>
        <w:t>。</w:t>
      </w:r>
    </w:p>
    <w:p w14:paraId="5015DCBD">
      <w:pPr>
        <w:spacing w:line="336" w:lineRule="auto"/>
        <w:ind w:firstLine="240" w:firstLineChars="100"/>
        <w:rPr>
          <w:rFonts w:hint="eastAsia" w:ascii="仿宋" w:hAnsi="仿宋" w:eastAsia="仿宋" w:cs="仿宋"/>
          <w:b/>
          <w:bCs/>
          <w:color w:val="auto"/>
          <w:sz w:val="24"/>
          <w:szCs w:val="24"/>
        </w:rPr>
      </w:pPr>
      <w:r>
        <w:rPr>
          <w:rFonts w:hint="eastAsia" w:ascii="仿宋" w:hAnsi="仿宋" w:eastAsia="仿宋" w:cs="仿宋"/>
          <w:color w:val="auto"/>
          <w:sz w:val="24"/>
          <w:szCs w:val="24"/>
        </w:rPr>
        <w:t>三</w:t>
      </w:r>
      <w:r>
        <w:rPr>
          <w:rFonts w:hint="eastAsia" w:ascii="仿宋" w:hAnsi="仿宋" w:eastAsia="仿宋" w:cs="仿宋"/>
          <w:b/>
          <w:bCs/>
          <w:color w:val="auto"/>
          <w:sz w:val="24"/>
          <w:szCs w:val="24"/>
        </w:rPr>
        <w:t>、合同价</w:t>
      </w:r>
    </w:p>
    <w:p w14:paraId="61DFC8A1">
      <w:pPr>
        <w:spacing w:line="336"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（一）合同总价包括完成本次项目的所有费用，一次性包死不受国家政</w:t>
      </w:r>
      <w:r>
        <w:rPr>
          <w:rFonts w:hint="eastAsia" w:ascii="仿宋" w:hAnsi="仿宋" w:eastAsia="仿宋" w:cs="仿宋"/>
          <w:color w:val="auto"/>
          <w:spacing w:val="-6"/>
          <w:sz w:val="24"/>
          <w:szCs w:val="24"/>
        </w:rPr>
        <w:t>策性调价或原材料价格变化及外汇汇率变化的影响，并作为最终结算的唯一依据。</w:t>
      </w:r>
    </w:p>
    <w:p w14:paraId="7EFE30F2">
      <w:pPr>
        <w:spacing w:line="336"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（二）结算方式：</w:t>
      </w:r>
      <w:r>
        <w:rPr>
          <w:rFonts w:hint="eastAsia" w:ascii="仿宋" w:hAnsi="仿宋" w:eastAsia="仿宋" w:cs="仿宋"/>
          <w:color w:val="auto"/>
          <w:sz w:val="24"/>
          <w:szCs w:val="24"/>
          <w:u w:val="single"/>
        </w:rPr>
        <w:t>合同签订后，乙方按照采购要求及合同规定完成项目内容，待甲方验收合格后一次性向乙方支付全部合同价款的</w:t>
      </w:r>
      <w:r>
        <w:rPr>
          <w:rFonts w:hint="eastAsia" w:ascii="仿宋" w:hAnsi="仿宋" w:eastAsia="仿宋" w:cs="仿宋"/>
          <w:color w:val="auto"/>
          <w:sz w:val="24"/>
          <w:szCs w:val="24"/>
          <w:u w:val="single"/>
          <w:lang w:val="en-US" w:eastAsia="zh-CN"/>
        </w:rPr>
        <w:t>100</w:t>
      </w:r>
      <w:r>
        <w:rPr>
          <w:rFonts w:hint="eastAsia" w:ascii="仿宋" w:hAnsi="仿宋" w:eastAsia="仿宋" w:cs="仿宋"/>
          <w:color w:val="auto"/>
          <w:sz w:val="24"/>
          <w:szCs w:val="24"/>
          <w:u w:val="single"/>
        </w:rPr>
        <w:t>%。</w:t>
      </w:r>
    </w:p>
    <w:p w14:paraId="01333E73">
      <w:pPr>
        <w:spacing w:line="336" w:lineRule="auto"/>
        <w:ind w:firstLine="236" w:firstLineChars="98"/>
        <w:rPr>
          <w:rFonts w:hint="eastAsia" w:ascii="仿宋" w:hAnsi="仿宋" w:eastAsia="仿宋" w:cs="仿宋"/>
          <w:b/>
          <w:color w:val="auto"/>
          <w:sz w:val="24"/>
          <w:szCs w:val="24"/>
        </w:rPr>
      </w:pPr>
      <w:r>
        <w:rPr>
          <w:rFonts w:hint="eastAsia" w:ascii="仿宋" w:hAnsi="仿宋" w:eastAsia="仿宋" w:cs="仿宋"/>
          <w:b/>
          <w:color w:val="auto"/>
          <w:sz w:val="24"/>
          <w:szCs w:val="24"/>
        </w:rPr>
        <w:t>四、运输及安装、调试要求</w:t>
      </w:r>
    </w:p>
    <w:p w14:paraId="60DEA206">
      <w:pPr>
        <w:tabs>
          <w:tab w:val="left" w:pos="720"/>
        </w:tabs>
        <w:spacing w:line="440" w:lineRule="exact"/>
        <w:ind w:right="50" w:rightChars="18"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（一）成交供应商负责办理将货物运抵采购人指定交货地点的一切运输事项，完成</w:t>
      </w:r>
      <w:r>
        <w:rPr>
          <w:rFonts w:hint="eastAsia" w:ascii="仿宋" w:hAnsi="仿宋" w:eastAsia="仿宋" w:cs="仿宋"/>
          <w:color w:val="auto"/>
          <w:sz w:val="24"/>
          <w:szCs w:val="24"/>
          <w:lang w:eastAsia="zh-CN"/>
        </w:rPr>
        <w:t>采购</w:t>
      </w:r>
      <w:r>
        <w:rPr>
          <w:rFonts w:hint="eastAsia" w:ascii="仿宋" w:hAnsi="仿宋" w:eastAsia="仿宋" w:cs="仿宋"/>
          <w:color w:val="auto"/>
          <w:sz w:val="24"/>
          <w:szCs w:val="24"/>
        </w:rPr>
        <w:t>文件中有</w:t>
      </w:r>
      <w:r>
        <w:rPr>
          <w:rFonts w:hint="eastAsia" w:ascii="仿宋" w:hAnsi="仿宋" w:eastAsia="仿宋" w:cs="仿宋"/>
          <w:color w:val="auto"/>
          <w:sz w:val="24"/>
          <w:szCs w:val="24"/>
          <w:lang w:eastAsia="zh-CN"/>
        </w:rPr>
        <w:t>配送</w:t>
      </w:r>
      <w:r>
        <w:rPr>
          <w:rFonts w:hint="eastAsia" w:ascii="仿宋" w:hAnsi="仿宋" w:eastAsia="仿宋" w:cs="仿宋"/>
          <w:color w:val="auto"/>
          <w:sz w:val="24"/>
          <w:szCs w:val="24"/>
        </w:rPr>
        <w:t>、调试、培训要求的</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的相关工作。培训除非另有说明，凡需要现场安装、装配、启动测试的</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，成交供应商必须提供免费现场安装并义务进行相关</w:t>
      </w:r>
      <w:r>
        <w:rPr>
          <w:rFonts w:hint="eastAsia" w:ascii="仿宋" w:hAnsi="仿宋" w:eastAsia="仿宋" w:cs="仿宋"/>
          <w:color w:val="auto"/>
          <w:sz w:val="24"/>
          <w:szCs w:val="24"/>
          <w:lang w:eastAsia="zh-CN"/>
        </w:rPr>
        <w:t>货物</w:t>
      </w:r>
      <w:r>
        <w:rPr>
          <w:rFonts w:hint="eastAsia" w:ascii="仿宋" w:hAnsi="仿宋" w:eastAsia="仿宋" w:cs="仿宋"/>
          <w:color w:val="auto"/>
          <w:sz w:val="24"/>
          <w:szCs w:val="24"/>
        </w:rPr>
        <w:t>的基本操作原理、调试、操作使用和保养维修等有关内容的培训。所有费用一次性计入总价。</w:t>
      </w:r>
    </w:p>
    <w:p w14:paraId="06FB3F5F">
      <w:pPr>
        <w:spacing w:line="336" w:lineRule="auto"/>
        <w:ind w:firstLine="240" w:firstLineChars="100"/>
        <w:rPr>
          <w:rFonts w:hint="eastAsia" w:ascii="仿宋" w:hAnsi="仿宋" w:eastAsia="仿宋" w:cs="仿宋"/>
          <w:color w:val="auto"/>
          <w:sz w:val="24"/>
          <w:szCs w:val="24"/>
        </w:rPr>
      </w:pPr>
      <w:r>
        <w:rPr>
          <w:rFonts w:hint="eastAsia" w:ascii="仿宋" w:hAnsi="仿宋" w:eastAsia="仿宋" w:cs="仿宋"/>
          <w:color w:val="auto"/>
          <w:sz w:val="24"/>
          <w:szCs w:val="24"/>
        </w:rPr>
        <w:t>（二）成交供应商须提供货物运至合同规定的最终目的地所需要的包装，以防止货物在运输中损坏或变质。这类包装应采取防锈、防腐蚀、防震动及防止其它损坏的必要保护措施，从而保护货物能够经受多次搬运、装卸及长途运输。成交供应商应承担由于其包装或防护措施不妥而引起的货物锈蚀、损坏和丢失等任何损失造成的责任或费用。</w:t>
      </w:r>
    </w:p>
    <w:p w14:paraId="39985578">
      <w:pPr>
        <w:spacing w:line="360" w:lineRule="auto"/>
        <w:ind w:firstLine="241" w:firstLineChars="100"/>
        <w:rPr>
          <w:rFonts w:hint="eastAsia" w:ascii="仿宋" w:hAnsi="仿宋" w:eastAsia="仿宋" w:cs="仿宋"/>
          <w:b/>
          <w:bCs/>
          <w:color w:val="auto"/>
          <w:sz w:val="24"/>
          <w:szCs w:val="24"/>
        </w:rPr>
      </w:pPr>
      <w:r>
        <w:rPr>
          <w:rFonts w:hint="eastAsia" w:ascii="仿宋" w:hAnsi="仿宋" w:eastAsia="仿宋" w:cs="仿宋"/>
          <w:b/>
          <w:bCs/>
          <w:color w:val="auto"/>
          <w:sz w:val="24"/>
          <w:szCs w:val="24"/>
        </w:rPr>
        <w:t>五、验收</w:t>
      </w:r>
    </w:p>
    <w:p w14:paraId="1F4C92A7">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验收分初验和终验两次进行：</w:t>
      </w:r>
    </w:p>
    <w:p w14:paraId="31D5ADF1">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 xml:space="preserve">1.初验: </w:t>
      </w:r>
      <w:r>
        <w:rPr>
          <w:rFonts w:hint="eastAsia" w:ascii="仿宋" w:hAnsi="仿宋" w:eastAsia="仿宋" w:cs="仿宋"/>
          <w:bCs/>
          <w:color w:val="auto"/>
          <w:sz w:val="24"/>
          <w:szCs w:val="24"/>
          <w:lang w:eastAsia="zh-CN"/>
        </w:rPr>
        <w:t>货物</w:t>
      </w:r>
      <w:r>
        <w:rPr>
          <w:rFonts w:hint="eastAsia" w:ascii="仿宋" w:hAnsi="仿宋" w:eastAsia="仿宋" w:cs="仿宋"/>
          <w:bCs/>
          <w:color w:val="auto"/>
          <w:sz w:val="24"/>
          <w:szCs w:val="24"/>
        </w:rPr>
        <w:t>到达采购人指点地点后，采购人对货物的名称、品牌型号、数量进行检查, 所有</w:t>
      </w:r>
      <w:r>
        <w:rPr>
          <w:rFonts w:hint="eastAsia" w:ascii="仿宋" w:hAnsi="仿宋" w:eastAsia="仿宋" w:cs="仿宋"/>
          <w:bCs/>
          <w:color w:val="auto"/>
          <w:sz w:val="24"/>
          <w:szCs w:val="24"/>
          <w:lang w:eastAsia="zh-CN"/>
        </w:rPr>
        <w:t>货物</w:t>
      </w:r>
      <w:r>
        <w:rPr>
          <w:rFonts w:hint="eastAsia" w:ascii="仿宋" w:hAnsi="仿宋" w:eastAsia="仿宋" w:cs="仿宋"/>
          <w:bCs/>
          <w:color w:val="auto"/>
          <w:sz w:val="24"/>
          <w:szCs w:val="24"/>
        </w:rPr>
        <w:t>和安装调试完毕，所有培训工作结束后, 对整体使用状况进行验收。</w:t>
      </w:r>
    </w:p>
    <w:p w14:paraId="02961D4B">
      <w:pPr>
        <w:autoSpaceDE/>
        <w:autoSpaceDN/>
        <w:spacing w:line="500" w:lineRule="exact"/>
        <w:ind w:firstLine="456" w:firstLineChars="200"/>
        <w:rPr>
          <w:rFonts w:hint="eastAsia" w:ascii="仿宋" w:hAnsi="仿宋" w:eastAsia="仿宋" w:cs="仿宋"/>
          <w:bCs/>
          <w:color w:val="auto"/>
          <w:sz w:val="24"/>
          <w:szCs w:val="24"/>
        </w:rPr>
      </w:pPr>
      <w:r>
        <w:rPr>
          <w:rFonts w:hint="eastAsia" w:ascii="仿宋" w:hAnsi="仿宋" w:eastAsia="仿宋" w:cs="仿宋"/>
          <w:bCs/>
          <w:color w:val="auto"/>
          <w:spacing w:val="-6"/>
          <w:sz w:val="24"/>
          <w:szCs w:val="24"/>
        </w:rPr>
        <w:t>2.终验: 整体运行/使用满一个月后,采购人对所有</w:t>
      </w:r>
      <w:r>
        <w:rPr>
          <w:rFonts w:hint="eastAsia" w:ascii="仿宋" w:hAnsi="仿宋" w:eastAsia="仿宋" w:cs="仿宋"/>
          <w:bCs/>
          <w:color w:val="auto"/>
          <w:spacing w:val="-6"/>
          <w:sz w:val="24"/>
          <w:szCs w:val="24"/>
          <w:lang w:eastAsia="zh-CN"/>
        </w:rPr>
        <w:t>货物</w:t>
      </w:r>
      <w:r>
        <w:rPr>
          <w:rFonts w:hint="eastAsia" w:ascii="仿宋" w:hAnsi="仿宋" w:eastAsia="仿宋" w:cs="仿宋"/>
          <w:bCs/>
          <w:color w:val="auto"/>
          <w:spacing w:val="-6"/>
          <w:sz w:val="24"/>
          <w:szCs w:val="24"/>
        </w:rPr>
        <w:t>使用状况进行验收。</w:t>
      </w:r>
    </w:p>
    <w:p w14:paraId="169E63C8">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3.验收不合格的</w:t>
      </w:r>
      <w:r>
        <w:rPr>
          <w:rFonts w:hint="eastAsia" w:ascii="仿宋" w:hAnsi="仿宋" w:eastAsia="仿宋" w:cs="仿宋"/>
          <w:bCs/>
          <w:color w:val="auto"/>
          <w:sz w:val="24"/>
          <w:szCs w:val="24"/>
          <w:lang w:eastAsia="zh-CN"/>
        </w:rPr>
        <w:t>货物</w:t>
      </w:r>
      <w:r>
        <w:rPr>
          <w:rFonts w:hint="eastAsia" w:ascii="仿宋" w:hAnsi="仿宋" w:eastAsia="仿宋" w:cs="仿宋"/>
          <w:bCs/>
          <w:color w:val="auto"/>
          <w:sz w:val="24"/>
          <w:szCs w:val="24"/>
        </w:rPr>
        <w:t>，</w:t>
      </w:r>
      <w:r>
        <w:rPr>
          <w:rFonts w:hint="eastAsia" w:ascii="仿宋" w:hAnsi="仿宋" w:eastAsia="仿宋" w:cs="仿宋"/>
          <w:color w:val="auto"/>
          <w:sz w:val="24"/>
          <w:szCs w:val="24"/>
        </w:rPr>
        <w:t>成交供应商</w:t>
      </w:r>
      <w:r>
        <w:rPr>
          <w:rFonts w:hint="eastAsia" w:ascii="仿宋" w:hAnsi="仿宋" w:eastAsia="仿宋" w:cs="仿宋"/>
          <w:bCs/>
          <w:color w:val="auto"/>
          <w:sz w:val="24"/>
          <w:szCs w:val="24"/>
        </w:rPr>
        <w:t>必须在接到通知后</w:t>
      </w:r>
      <w:r>
        <w:rPr>
          <w:rFonts w:hint="eastAsia" w:ascii="仿宋" w:hAnsi="仿宋" w:eastAsia="仿宋" w:cs="仿宋"/>
          <w:bCs/>
          <w:color w:val="auto"/>
          <w:sz w:val="24"/>
          <w:szCs w:val="24"/>
          <w:lang w:val="en-US" w:eastAsia="zh-CN"/>
        </w:rPr>
        <w:t>7</w:t>
      </w:r>
      <w:r>
        <w:rPr>
          <w:rFonts w:hint="eastAsia" w:ascii="仿宋" w:hAnsi="仿宋" w:eastAsia="仿宋" w:cs="仿宋"/>
          <w:bCs/>
          <w:color w:val="auto"/>
          <w:sz w:val="24"/>
          <w:szCs w:val="24"/>
        </w:rPr>
        <w:t>个</w:t>
      </w:r>
      <w:r>
        <w:rPr>
          <w:rFonts w:hint="eastAsia" w:ascii="仿宋" w:hAnsi="仿宋" w:eastAsia="仿宋" w:cs="仿宋"/>
          <w:bCs/>
          <w:color w:val="auto"/>
          <w:sz w:val="24"/>
          <w:szCs w:val="24"/>
          <w:lang w:eastAsia="zh-CN"/>
        </w:rPr>
        <w:t>日历天</w:t>
      </w:r>
      <w:r>
        <w:rPr>
          <w:rFonts w:hint="eastAsia" w:ascii="仿宋" w:hAnsi="仿宋" w:eastAsia="仿宋" w:cs="仿宋"/>
          <w:bCs/>
          <w:color w:val="auto"/>
          <w:sz w:val="24"/>
          <w:szCs w:val="24"/>
        </w:rPr>
        <w:t>内保证货物运行/使用正常。如接到通知后</w:t>
      </w:r>
      <w:r>
        <w:rPr>
          <w:rFonts w:hint="eastAsia" w:ascii="仿宋" w:hAnsi="仿宋" w:eastAsia="仿宋" w:cs="仿宋"/>
          <w:bCs/>
          <w:color w:val="auto"/>
          <w:sz w:val="24"/>
          <w:szCs w:val="24"/>
          <w:lang w:val="en-US" w:eastAsia="zh-CN"/>
        </w:rPr>
        <w:t>7</w:t>
      </w:r>
      <w:r>
        <w:rPr>
          <w:rFonts w:hint="eastAsia" w:ascii="仿宋" w:hAnsi="仿宋" w:eastAsia="仿宋" w:cs="仿宋"/>
          <w:bCs/>
          <w:color w:val="auto"/>
          <w:sz w:val="24"/>
          <w:szCs w:val="24"/>
        </w:rPr>
        <w:t>个</w:t>
      </w:r>
      <w:r>
        <w:rPr>
          <w:rFonts w:hint="eastAsia" w:ascii="仿宋" w:hAnsi="仿宋" w:eastAsia="仿宋" w:cs="仿宋"/>
          <w:bCs/>
          <w:color w:val="auto"/>
          <w:sz w:val="24"/>
          <w:szCs w:val="24"/>
          <w:lang w:eastAsia="zh-CN"/>
        </w:rPr>
        <w:t>日历天</w:t>
      </w:r>
      <w:r>
        <w:rPr>
          <w:rFonts w:hint="eastAsia" w:ascii="仿宋" w:hAnsi="仿宋" w:eastAsia="仿宋" w:cs="仿宋"/>
          <w:bCs/>
          <w:color w:val="auto"/>
          <w:sz w:val="24"/>
          <w:szCs w:val="24"/>
        </w:rPr>
        <w:t>内未保证货物运行正常，则终止其供货合同，并赔偿采购人的损失。</w:t>
      </w:r>
    </w:p>
    <w:p w14:paraId="4328111E">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4.验收依据</w:t>
      </w:r>
    </w:p>
    <w:p w14:paraId="1B057C29">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1）合同文本、采购文件及成交供应商的响应文件；</w:t>
      </w:r>
    </w:p>
    <w:p w14:paraId="60DA0FB3">
      <w:pPr>
        <w:autoSpaceDE/>
        <w:autoSpaceDN/>
        <w:spacing w:line="500" w:lineRule="exact"/>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2）国内相应的标准、规范。</w:t>
      </w:r>
    </w:p>
    <w:p w14:paraId="7F2BE40A">
      <w:pPr>
        <w:autoSpaceDE/>
        <w:autoSpaceDN/>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bCs/>
          <w:color w:val="auto"/>
          <w:sz w:val="24"/>
          <w:szCs w:val="24"/>
        </w:rPr>
        <w:t>3）封存的样品（如果有）。</w:t>
      </w:r>
    </w:p>
    <w:p w14:paraId="5E2F7434">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六、质量保证</w:t>
      </w:r>
    </w:p>
    <w:p w14:paraId="073DE8C5">
      <w:pPr>
        <w:autoSpaceDE/>
        <w:autoSpaceDN/>
        <w:snapToGrid w:val="0"/>
        <w:spacing w:line="500" w:lineRule="exact"/>
        <w:ind w:firstLine="645"/>
        <w:rPr>
          <w:rFonts w:hint="eastAsia" w:ascii="仿宋" w:hAnsi="仿宋" w:eastAsia="仿宋" w:cs="仿宋"/>
          <w:color w:val="auto"/>
          <w:sz w:val="24"/>
          <w:szCs w:val="24"/>
        </w:rPr>
      </w:pPr>
      <w:r>
        <w:rPr>
          <w:rFonts w:hint="eastAsia" w:ascii="仿宋" w:hAnsi="仿宋" w:eastAsia="仿宋" w:cs="仿宋"/>
          <w:color w:val="auto"/>
          <w:sz w:val="24"/>
          <w:szCs w:val="24"/>
        </w:rPr>
        <w:t>1、乙方提供货物必须是最新工艺的最新产品。</w:t>
      </w:r>
    </w:p>
    <w:p w14:paraId="46D5A31A">
      <w:pPr>
        <w:autoSpaceDE/>
        <w:autoSpaceDN/>
        <w:snapToGrid w:val="0"/>
        <w:spacing w:line="500" w:lineRule="exact"/>
        <w:ind w:firstLine="645"/>
        <w:rPr>
          <w:rFonts w:hint="eastAsia" w:ascii="仿宋" w:hAnsi="仿宋" w:eastAsia="仿宋" w:cs="仿宋"/>
          <w:color w:val="auto"/>
          <w:sz w:val="24"/>
          <w:szCs w:val="24"/>
        </w:rPr>
      </w:pPr>
      <w:r>
        <w:rPr>
          <w:rFonts w:hint="eastAsia" w:ascii="仿宋" w:hAnsi="仿宋" w:eastAsia="仿宋" w:cs="仿宋"/>
          <w:color w:val="auto"/>
          <w:sz w:val="24"/>
          <w:szCs w:val="24"/>
        </w:rPr>
        <w:t>2、所供货物必须是经过办理正常手续的全新产品。</w:t>
      </w:r>
    </w:p>
    <w:p w14:paraId="586E827A">
      <w:pPr>
        <w:autoSpaceDE/>
        <w:autoSpaceDN/>
        <w:snapToGrid w:val="0"/>
        <w:spacing w:line="500" w:lineRule="exact"/>
        <w:ind w:firstLine="645"/>
        <w:rPr>
          <w:rFonts w:hint="eastAsia" w:ascii="仿宋" w:hAnsi="仿宋" w:eastAsia="仿宋" w:cs="仿宋"/>
          <w:color w:val="auto"/>
          <w:sz w:val="24"/>
          <w:szCs w:val="24"/>
        </w:rPr>
      </w:pPr>
      <w:r>
        <w:rPr>
          <w:rFonts w:hint="eastAsia" w:ascii="仿宋" w:hAnsi="仿宋" w:eastAsia="仿宋" w:cs="仿宋"/>
          <w:color w:val="auto"/>
          <w:sz w:val="24"/>
          <w:szCs w:val="24"/>
        </w:rPr>
        <w:t>3、所供货物是经过国家法定检验、注册、准许市场销售的合法产品。</w:t>
      </w:r>
    </w:p>
    <w:p w14:paraId="0DF21E22">
      <w:pPr>
        <w:autoSpaceDE/>
        <w:autoSpaceDN/>
        <w:snapToGrid w:val="0"/>
        <w:spacing w:line="500" w:lineRule="exact"/>
        <w:ind w:firstLine="645"/>
        <w:rPr>
          <w:rFonts w:hint="eastAsia" w:ascii="仿宋" w:hAnsi="仿宋" w:eastAsia="仿宋" w:cs="仿宋"/>
          <w:color w:val="auto"/>
          <w:sz w:val="24"/>
          <w:szCs w:val="24"/>
        </w:rPr>
      </w:pPr>
      <w:r>
        <w:rPr>
          <w:rFonts w:hint="eastAsia" w:ascii="仿宋" w:hAnsi="仿宋" w:eastAsia="仿宋" w:cs="仿宋"/>
          <w:color w:val="auto"/>
          <w:sz w:val="24"/>
          <w:szCs w:val="24"/>
        </w:rPr>
        <w:t>4、货物性能稳定、具有较好的使用效果，质量保证措施完善，符合国家相关标准。</w:t>
      </w:r>
    </w:p>
    <w:p w14:paraId="448009AC">
      <w:pPr>
        <w:autoSpaceDE/>
        <w:autoSpaceDN/>
        <w:spacing w:line="500" w:lineRule="exact"/>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5、货物的质保期为验收合格后</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2</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年，质保期后，</w:t>
      </w:r>
      <w:r>
        <w:rPr>
          <w:rFonts w:hint="eastAsia" w:ascii="仿宋" w:hAnsi="仿宋" w:eastAsia="仿宋" w:cs="仿宋"/>
          <w:color w:val="auto"/>
          <w:sz w:val="24"/>
          <w:szCs w:val="24"/>
          <w:lang w:eastAsia="zh-CN"/>
        </w:rPr>
        <w:t>配件</w:t>
      </w:r>
      <w:r>
        <w:rPr>
          <w:rFonts w:hint="eastAsia" w:ascii="仿宋" w:hAnsi="仿宋" w:eastAsia="仿宋" w:cs="仿宋"/>
          <w:color w:val="auto"/>
          <w:sz w:val="24"/>
          <w:szCs w:val="24"/>
        </w:rPr>
        <w:t>只收取成本费用。</w:t>
      </w:r>
    </w:p>
    <w:p w14:paraId="47175079">
      <w:pPr>
        <w:autoSpaceDE/>
        <w:autoSpaceDN/>
        <w:spacing w:line="500" w:lineRule="exact"/>
        <w:ind w:firstLine="600" w:firstLineChars="25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r>
        <w:rPr>
          <w:rFonts w:hint="eastAsia" w:ascii="仿宋" w:hAnsi="仿宋" w:eastAsia="仿宋" w:cs="仿宋"/>
          <w:b w:val="0"/>
          <w:bCs w:val="0"/>
          <w:color w:val="auto"/>
          <w:sz w:val="24"/>
          <w:szCs w:val="24"/>
          <w:u w:val="none"/>
          <w:lang w:val="en-US" w:eastAsia="zh-CN"/>
        </w:rPr>
        <w:t>每次考试乙方应委派技术人员，负责安装调试及技术保障，服务保障售后3年。</w:t>
      </w:r>
    </w:p>
    <w:p w14:paraId="5C7BBB7C">
      <w:pPr>
        <w:spacing w:line="500" w:lineRule="exact"/>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lang w:eastAsia="zh-CN"/>
        </w:rPr>
        <w:t>七</w:t>
      </w:r>
      <w:r>
        <w:rPr>
          <w:rFonts w:hint="eastAsia" w:ascii="仿宋" w:hAnsi="仿宋" w:eastAsia="仿宋" w:cs="仿宋"/>
          <w:b/>
          <w:color w:val="auto"/>
          <w:sz w:val="24"/>
          <w:szCs w:val="24"/>
        </w:rPr>
        <w:t>、违约责任：</w:t>
      </w:r>
    </w:p>
    <w:p w14:paraId="69DA99CC">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按《</w:t>
      </w:r>
      <w:r>
        <w:rPr>
          <w:rFonts w:hint="eastAsia" w:ascii="仿宋" w:hAnsi="仿宋" w:eastAsia="仿宋" w:cs="仿宋"/>
          <w:color w:val="auto"/>
          <w:sz w:val="24"/>
          <w:szCs w:val="24"/>
          <w:lang w:eastAsia="zh-CN"/>
        </w:rPr>
        <w:t>民法典</w:t>
      </w:r>
      <w:r>
        <w:rPr>
          <w:rFonts w:hint="eastAsia" w:ascii="仿宋" w:hAnsi="仿宋" w:eastAsia="仿宋" w:cs="仿宋"/>
          <w:color w:val="auto"/>
          <w:sz w:val="24"/>
          <w:szCs w:val="24"/>
        </w:rPr>
        <w:t>》中的相关条款执行。</w:t>
      </w:r>
    </w:p>
    <w:p w14:paraId="088A966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2、乙方履约延误</w:t>
      </w:r>
    </w:p>
    <w:p w14:paraId="7EDCB2AA">
      <w:pPr>
        <w:keepNext w:val="0"/>
        <w:keepLines w:val="0"/>
        <w:pageBreakBefore w:val="0"/>
        <w:widowControl w:val="0"/>
        <w:kinsoku/>
        <w:wordWrap/>
        <w:overflowPunct/>
        <w:topLinePunct w:val="0"/>
        <w:autoSpaceDE w:val="0"/>
        <w:autoSpaceDN w:val="0"/>
        <w:bidi w:val="0"/>
        <w:adjustRightInd w:val="0"/>
        <w:snapToGrid w:val="0"/>
        <w:spacing w:line="360" w:lineRule="auto"/>
        <w:ind w:firstLine="436" w:firstLineChars="200"/>
        <w:textAlignment w:val="auto"/>
        <w:rPr>
          <w:rFonts w:hint="eastAsia" w:ascii="仿宋" w:hAnsi="仿宋" w:eastAsia="仿宋" w:cs="仿宋"/>
          <w:color w:val="auto"/>
          <w:sz w:val="24"/>
          <w:szCs w:val="24"/>
        </w:rPr>
      </w:pPr>
      <w:r>
        <w:rPr>
          <w:rFonts w:hint="eastAsia" w:ascii="仿宋" w:hAnsi="仿宋" w:eastAsia="仿宋" w:cs="仿宋"/>
          <w:color w:val="auto"/>
          <w:spacing w:val="-11"/>
          <w:sz w:val="24"/>
          <w:szCs w:val="24"/>
        </w:rPr>
        <w:t>2</w:t>
      </w:r>
      <w:r>
        <w:rPr>
          <w:rFonts w:hint="eastAsia" w:ascii="仿宋" w:hAnsi="仿宋" w:eastAsia="仿宋" w:cs="仿宋"/>
          <w:color w:val="auto"/>
          <w:spacing w:val="-11"/>
          <w:sz w:val="24"/>
          <w:szCs w:val="24"/>
          <w:lang w:val="en-US" w:eastAsia="zh-CN"/>
        </w:rPr>
        <w:t>.</w:t>
      </w:r>
      <w:r>
        <w:rPr>
          <w:rFonts w:hint="eastAsia" w:ascii="仿宋" w:hAnsi="仿宋" w:eastAsia="仿宋" w:cs="仿宋"/>
          <w:color w:val="auto"/>
          <w:spacing w:val="-11"/>
          <w:sz w:val="24"/>
          <w:szCs w:val="24"/>
        </w:rPr>
        <w:t>1、如乙方事先未征得甲方同意并得到甲方的谅解而单方面延迟交货，将按违约终止合同</w:t>
      </w:r>
      <w:r>
        <w:rPr>
          <w:rFonts w:hint="eastAsia" w:ascii="仿宋" w:hAnsi="仿宋" w:eastAsia="仿宋" w:cs="仿宋"/>
          <w:color w:val="auto"/>
          <w:sz w:val="24"/>
          <w:szCs w:val="24"/>
        </w:rPr>
        <w:t>。</w:t>
      </w:r>
    </w:p>
    <w:p w14:paraId="157CAB2A">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A436266">
      <w:pPr>
        <w:spacing w:line="50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3、违约终止合同：未按合同要求提供货物或质量不能满足技术要求，甲方会同监督机构有权终止合同，对乙方违约行为进行追究，同时按政府采购法的有关规定进行相应的处罚。</w:t>
      </w:r>
    </w:p>
    <w:p w14:paraId="4609AA27">
      <w:pPr>
        <w:spacing w:line="500" w:lineRule="exact"/>
        <w:ind w:firstLine="482" w:firstLineChars="200"/>
        <w:rPr>
          <w:rFonts w:hint="eastAsia" w:ascii="仿宋" w:hAnsi="仿宋" w:eastAsia="仿宋" w:cs="仿宋"/>
          <w:bCs/>
          <w:color w:val="auto"/>
          <w:sz w:val="24"/>
          <w:szCs w:val="24"/>
          <w:lang w:eastAsia="zh-CN"/>
        </w:rPr>
      </w:pP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、合同</w:t>
      </w:r>
      <w:r>
        <w:rPr>
          <w:rFonts w:hint="eastAsia" w:ascii="仿宋" w:hAnsi="仿宋" w:eastAsia="仿宋" w:cs="仿宋"/>
          <w:b/>
          <w:color w:val="auto"/>
          <w:sz w:val="24"/>
          <w:szCs w:val="24"/>
          <w:lang w:eastAsia="zh-CN"/>
        </w:rPr>
        <w:t>主要条款</w:t>
      </w:r>
      <w:r>
        <w:rPr>
          <w:rFonts w:hint="eastAsia" w:ascii="仿宋" w:hAnsi="仿宋" w:eastAsia="仿宋" w:cs="仿宋"/>
          <w:b/>
          <w:color w:val="auto"/>
          <w:sz w:val="24"/>
          <w:szCs w:val="24"/>
        </w:rPr>
        <w:t>：</w:t>
      </w:r>
      <w:bookmarkStart w:id="0" w:name="_Toc167715264"/>
      <w:bookmarkStart w:id="1" w:name="_Toc167712869"/>
      <w:bookmarkStart w:id="2" w:name="_Toc167714067"/>
    </w:p>
    <w:p w14:paraId="1E866CE3">
      <w:pPr>
        <w:tabs>
          <w:tab w:val="left" w:pos="1155"/>
        </w:tabs>
        <w:overflowPunct w:val="0"/>
        <w:topLinePunct/>
        <w:autoSpaceDE/>
        <w:autoSpaceDN/>
        <w:spacing w:line="460" w:lineRule="exact"/>
        <w:ind w:firstLine="480" w:firstLineChars="200"/>
        <w:jc w:val="both"/>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eastAsia="zh-CN"/>
        </w:rPr>
        <w:t>附：合同格式</w:t>
      </w:r>
    </w:p>
    <w:p w14:paraId="4C6DB77D">
      <w:pPr>
        <w:spacing w:line="440" w:lineRule="exact"/>
        <w:jc w:val="center"/>
        <w:rPr>
          <w:rFonts w:hint="eastAsia" w:ascii="仿宋" w:hAnsi="仿宋" w:eastAsia="仿宋" w:cs="仿宋"/>
          <w:color w:val="auto"/>
          <w:sz w:val="30"/>
          <w:szCs w:val="30"/>
        </w:rPr>
      </w:pPr>
      <w:r>
        <w:rPr>
          <w:rFonts w:hint="eastAsia" w:ascii="仿宋" w:hAnsi="仿宋" w:eastAsia="仿宋" w:cs="仿宋"/>
          <w:b/>
          <w:color w:val="auto"/>
          <w:sz w:val="30"/>
          <w:szCs w:val="30"/>
        </w:rPr>
        <w:t>供 货 合 同</w:t>
      </w:r>
    </w:p>
    <w:p w14:paraId="26D763B3">
      <w:pPr>
        <w:snapToGrid w:val="0"/>
        <w:spacing w:line="440" w:lineRule="exact"/>
        <w:ind w:firstLine="482" w:firstLineChars="200"/>
        <w:rPr>
          <w:rFonts w:hint="eastAsia" w:ascii="仿宋" w:hAnsi="仿宋" w:eastAsia="仿宋" w:cs="仿宋"/>
          <w:snapToGrid w:val="0"/>
          <w:color w:val="auto"/>
          <w:kern w:val="0"/>
          <w:sz w:val="24"/>
          <w:szCs w:val="24"/>
        </w:rPr>
      </w:pPr>
      <w:r>
        <w:rPr>
          <w:rFonts w:hint="eastAsia" w:ascii="仿宋" w:hAnsi="仿宋" w:eastAsia="仿宋" w:cs="仿宋"/>
          <w:b/>
          <w:color w:val="auto"/>
          <w:sz w:val="24"/>
          <w:szCs w:val="24"/>
        </w:rPr>
        <w:t>“</w:t>
      </w:r>
      <w:r>
        <w:rPr>
          <w:rFonts w:hint="eastAsia" w:ascii="仿宋" w:hAnsi="仿宋" w:eastAsia="仿宋" w:cs="仿宋"/>
          <w:b w:val="0"/>
          <w:bCs w:val="0"/>
          <w:color w:val="auto"/>
          <w:kern w:val="2"/>
          <w:sz w:val="24"/>
          <w:szCs w:val="24"/>
          <w:u w:val="single"/>
          <w:lang w:val="en-US" w:eastAsia="zh-CN" w:bidi="ar-SA"/>
        </w:rPr>
        <w:t>中心血站无菌接管机采购项目</w:t>
      </w:r>
      <w:r>
        <w:rPr>
          <w:rFonts w:hint="eastAsia" w:ascii="仿宋" w:hAnsi="仿宋" w:eastAsia="仿宋" w:cs="仿宋"/>
          <w:b/>
          <w:color w:val="auto"/>
          <w:sz w:val="24"/>
          <w:szCs w:val="24"/>
        </w:rPr>
        <w:t>”</w:t>
      </w:r>
      <w:r>
        <w:rPr>
          <w:rFonts w:hint="eastAsia" w:ascii="仿宋" w:hAnsi="仿宋" w:eastAsia="仿宋" w:cs="仿宋"/>
          <w:snapToGrid w:val="0"/>
          <w:color w:val="auto"/>
          <w:kern w:val="0"/>
          <w:sz w:val="24"/>
          <w:szCs w:val="24"/>
        </w:rPr>
        <w:t>（项目编号：</w:t>
      </w:r>
      <w:r>
        <w:rPr>
          <w:rFonts w:hint="eastAsia" w:ascii="仿宋" w:hAnsi="仿宋" w:eastAsia="仿宋" w:cs="仿宋"/>
          <w:snapToGrid w:val="0"/>
          <w:color w:val="auto"/>
          <w:kern w:val="0"/>
          <w:sz w:val="24"/>
          <w:szCs w:val="24"/>
          <w:lang w:val="en-US" w:eastAsia="zh-CN"/>
        </w:rPr>
        <w:t>GZJY-SL-202601</w:t>
      </w:r>
      <w:r>
        <w:rPr>
          <w:rFonts w:hint="eastAsia" w:ascii="仿宋" w:hAnsi="仿宋" w:eastAsia="仿宋" w:cs="仿宋"/>
          <w:color w:val="auto"/>
          <w:sz w:val="24"/>
          <w:szCs w:val="24"/>
        </w:rPr>
        <w:t>）</w:t>
      </w:r>
      <w:r>
        <w:rPr>
          <w:rFonts w:hint="eastAsia" w:ascii="仿宋" w:hAnsi="仿宋" w:eastAsia="仿宋" w:cs="仿宋"/>
          <w:snapToGrid w:val="0"/>
          <w:color w:val="auto"/>
          <w:kern w:val="0"/>
          <w:sz w:val="24"/>
          <w:szCs w:val="24"/>
        </w:rPr>
        <w:t>由</w:t>
      </w:r>
      <w:r>
        <w:rPr>
          <w:rFonts w:hint="eastAsia" w:ascii="仿宋" w:hAnsi="仿宋" w:eastAsia="仿宋" w:cs="仿宋"/>
          <w:snapToGrid w:val="0"/>
          <w:color w:val="auto"/>
          <w:kern w:val="0"/>
          <w:sz w:val="24"/>
          <w:szCs w:val="24"/>
          <w:lang w:val="en-US" w:eastAsia="zh-CN"/>
        </w:rPr>
        <w:t>国正聚源工程咨询集团有限公司</w:t>
      </w:r>
      <w:r>
        <w:rPr>
          <w:rFonts w:hint="eastAsia" w:ascii="仿宋" w:hAnsi="仿宋" w:eastAsia="仿宋" w:cs="仿宋"/>
          <w:snapToGrid w:val="0"/>
          <w:color w:val="auto"/>
          <w:kern w:val="0"/>
          <w:sz w:val="24"/>
          <w:szCs w:val="24"/>
        </w:rPr>
        <w:t>组织采购,</w:t>
      </w:r>
      <w:r>
        <w:rPr>
          <w:rFonts w:hint="eastAsia" w:ascii="仿宋" w:hAnsi="仿宋" w:eastAsia="仿宋" w:cs="仿宋"/>
          <w:snapToGrid w:val="0"/>
          <w:color w:val="auto"/>
          <w:kern w:val="0"/>
          <w:sz w:val="24"/>
          <w:szCs w:val="24"/>
          <w:u w:val="single"/>
        </w:rPr>
        <w:t xml:space="preserve"> </w:t>
      </w:r>
      <w:r>
        <w:rPr>
          <w:rFonts w:hint="eastAsia" w:ascii="仿宋" w:hAnsi="仿宋" w:eastAsia="仿宋" w:cs="仿宋"/>
          <w:b/>
          <w:color w:val="auto"/>
          <w:sz w:val="24"/>
          <w:szCs w:val="24"/>
          <w:u w:val="single"/>
          <w:lang w:val="en-US" w:eastAsia="zh-CN"/>
        </w:rPr>
        <w:t xml:space="preserve">          </w:t>
      </w:r>
      <w:r>
        <w:rPr>
          <w:rFonts w:hint="eastAsia" w:ascii="仿宋" w:hAnsi="仿宋" w:eastAsia="仿宋" w:cs="仿宋"/>
          <w:snapToGrid w:val="0"/>
          <w:color w:val="auto"/>
          <w:kern w:val="0"/>
          <w:sz w:val="24"/>
          <w:szCs w:val="24"/>
        </w:rPr>
        <w:t>确定</w:t>
      </w:r>
      <w:r>
        <w:rPr>
          <w:rFonts w:hint="eastAsia" w:ascii="仿宋" w:hAnsi="仿宋" w:eastAsia="仿宋" w:cs="仿宋"/>
          <w:snapToGrid w:val="0"/>
          <w:color w:val="auto"/>
          <w:kern w:val="0"/>
          <w:sz w:val="24"/>
          <w:szCs w:val="24"/>
          <w:u w:val="single"/>
        </w:rPr>
        <w:t xml:space="preserve"> </w:t>
      </w:r>
      <w:r>
        <w:rPr>
          <w:rFonts w:hint="eastAsia" w:ascii="仿宋" w:hAnsi="仿宋" w:eastAsia="仿宋" w:cs="仿宋"/>
          <w:b/>
          <w:snapToGrid w:val="0"/>
          <w:color w:val="auto"/>
          <w:kern w:val="0"/>
          <w:sz w:val="24"/>
          <w:szCs w:val="24"/>
          <w:u w:val="single"/>
        </w:rPr>
        <w:t xml:space="preserve">  </w:t>
      </w:r>
      <w:r>
        <w:rPr>
          <w:rFonts w:hint="eastAsia" w:ascii="仿宋" w:hAnsi="仿宋" w:eastAsia="仿宋" w:cs="仿宋"/>
          <w:snapToGrid w:val="0"/>
          <w:color w:val="auto"/>
          <w:kern w:val="0"/>
          <w:sz w:val="24"/>
          <w:szCs w:val="24"/>
          <w:u w:val="single"/>
          <w:lang w:eastAsia="zh-CN"/>
        </w:rPr>
        <w:t>成交供应商</w:t>
      </w:r>
      <w:r>
        <w:rPr>
          <w:rFonts w:hint="eastAsia" w:ascii="仿宋" w:hAnsi="仿宋" w:eastAsia="仿宋" w:cs="仿宋"/>
          <w:snapToGrid w:val="0"/>
          <w:color w:val="auto"/>
          <w:kern w:val="0"/>
          <w:sz w:val="24"/>
          <w:szCs w:val="24"/>
          <w:u w:val="single"/>
        </w:rPr>
        <w:t xml:space="preserve">名称  </w:t>
      </w:r>
      <w:r>
        <w:rPr>
          <w:rFonts w:hint="eastAsia" w:ascii="仿宋" w:hAnsi="仿宋" w:eastAsia="仿宋" w:cs="仿宋"/>
          <w:snapToGrid w:val="0"/>
          <w:color w:val="auto"/>
          <w:kern w:val="0"/>
          <w:sz w:val="24"/>
          <w:szCs w:val="24"/>
        </w:rPr>
        <w:t>（以下简称“</w:t>
      </w:r>
      <w:r>
        <w:rPr>
          <w:rFonts w:hint="eastAsia" w:ascii="仿宋" w:hAnsi="仿宋" w:eastAsia="仿宋" w:cs="仿宋"/>
          <w:snapToGrid w:val="0"/>
          <w:color w:val="auto"/>
          <w:kern w:val="0"/>
          <w:sz w:val="24"/>
          <w:szCs w:val="24"/>
          <w:lang w:eastAsia="zh-CN"/>
        </w:rPr>
        <w:t>乙</w:t>
      </w:r>
      <w:r>
        <w:rPr>
          <w:rFonts w:hint="eastAsia" w:ascii="仿宋" w:hAnsi="仿宋" w:eastAsia="仿宋" w:cs="仿宋"/>
          <w:snapToGrid w:val="0"/>
          <w:color w:val="auto"/>
          <w:kern w:val="0"/>
          <w:sz w:val="24"/>
          <w:szCs w:val="24"/>
        </w:rPr>
        <w:t>方”）</w:t>
      </w:r>
      <w:r>
        <w:rPr>
          <w:rFonts w:hint="eastAsia" w:ascii="仿宋" w:hAnsi="仿宋" w:eastAsia="仿宋" w:cs="仿宋"/>
          <w:color w:val="auto"/>
          <w:kern w:val="0"/>
          <w:sz w:val="24"/>
          <w:szCs w:val="24"/>
        </w:rPr>
        <w:t>为中标</w:t>
      </w:r>
      <w:r>
        <w:rPr>
          <w:rFonts w:hint="eastAsia" w:ascii="仿宋" w:hAnsi="仿宋" w:eastAsia="仿宋" w:cs="仿宋"/>
          <w:color w:val="auto"/>
          <w:kern w:val="0"/>
          <w:sz w:val="24"/>
          <w:szCs w:val="24"/>
          <w:lang w:eastAsia="zh-CN"/>
        </w:rPr>
        <w:t>供应商</w:t>
      </w:r>
      <w:r>
        <w:rPr>
          <w:rFonts w:hint="eastAsia" w:ascii="仿宋" w:hAnsi="仿宋" w:eastAsia="仿宋" w:cs="仿宋"/>
          <w:color w:val="auto"/>
          <w:kern w:val="0"/>
          <w:sz w:val="24"/>
          <w:szCs w:val="24"/>
        </w:rPr>
        <w:t>。</w:t>
      </w:r>
    </w:p>
    <w:p w14:paraId="6F4A7A3F">
      <w:pPr>
        <w:snapToGrid w:val="0"/>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依据《中华人民共和国</w:t>
      </w:r>
      <w:r>
        <w:rPr>
          <w:rFonts w:hint="eastAsia" w:ascii="仿宋" w:hAnsi="仿宋" w:eastAsia="仿宋" w:cs="仿宋"/>
          <w:color w:val="auto"/>
          <w:kern w:val="0"/>
          <w:sz w:val="24"/>
          <w:szCs w:val="24"/>
          <w:lang w:eastAsia="zh-CN"/>
        </w:rPr>
        <w:t>民典</w:t>
      </w:r>
      <w:r>
        <w:rPr>
          <w:rFonts w:hint="eastAsia" w:ascii="仿宋" w:hAnsi="仿宋" w:eastAsia="仿宋" w:cs="仿宋"/>
          <w:color w:val="auto"/>
          <w:kern w:val="0"/>
          <w:sz w:val="24"/>
          <w:szCs w:val="24"/>
        </w:rPr>
        <w:t>法》和《中华人民共和国政府采购法》，经</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以下简称“</w:t>
      </w:r>
      <w:r>
        <w:rPr>
          <w:rFonts w:hint="eastAsia" w:ascii="仿宋" w:hAnsi="仿宋" w:eastAsia="仿宋" w:cs="仿宋"/>
          <w:color w:val="auto"/>
          <w:kern w:val="0"/>
          <w:sz w:val="24"/>
          <w:szCs w:val="24"/>
          <w:lang w:eastAsia="zh-CN"/>
        </w:rPr>
        <w:t>甲</w:t>
      </w:r>
      <w:r>
        <w:rPr>
          <w:rFonts w:hint="eastAsia" w:ascii="仿宋" w:hAnsi="仿宋" w:eastAsia="仿宋" w:cs="仿宋"/>
          <w:color w:val="auto"/>
          <w:kern w:val="0"/>
          <w:sz w:val="24"/>
          <w:szCs w:val="24"/>
        </w:rPr>
        <w:t>方”）与</w:t>
      </w:r>
      <w:r>
        <w:rPr>
          <w:rFonts w:hint="eastAsia" w:ascii="仿宋" w:hAnsi="仿宋" w:eastAsia="仿宋" w:cs="仿宋"/>
          <w:color w:val="auto"/>
          <w:kern w:val="0"/>
          <w:sz w:val="24"/>
          <w:szCs w:val="24"/>
          <w:u w:val="single"/>
        </w:rPr>
        <w:t xml:space="preserve"> </w:t>
      </w:r>
      <w:r>
        <w:rPr>
          <w:rFonts w:hint="eastAsia" w:ascii="仿宋" w:hAnsi="仿宋" w:eastAsia="仿宋" w:cs="仿宋"/>
          <w:snapToGrid w:val="0"/>
          <w:color w:val="auto"/>
          <w:kern w:val="0"/>
          <w:sz w:val="24"/>
          <w:szCs w:val="24"/>
          <w:u w:val="single"/>
          <w:lang w:eastAsia="zh-CN"/>
        </w:rPr>
        <w:t>成交供应商</w:t>
      </w:r>
      <w:r>
        <w:rPr>
          <w:rFonts w:hint="eastAsia" w:ascii="仿宋" w:hAnsi="仿宋" w:eastAsia="仿宋" w:cs="仿宋"/>
          <w:snapToGrid w:val="0"/>
          <w:color w:val="auto"/>
          <w:kern w:val="0"/>
          <w:sz w:val="24"/>
          <w:szCs w:val="24"/>
          <w:u w:val="single"/>
        </w:rPr>
        <w:t>名称</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（以下简称“卖方”）双方协商，于</w:t>
      </w:r>
      <w:r>
        <w:rPr>
          <w:rFonts w:hint="eastAsia" w:ascii="仿宋" w:hAnsi="仿宋" w:eastAsia="仿宋" w:cs="仿宋"/>
          <w:b/>
          <w:color w:val="auto"/>
          <w:kern w:val="0"/>
          <w:sz w:val="24"/>
          <w:szCs w:val="24"/>
          <w:u w:val="single"/>
        </w:rPr>
        <w:t xml:space="preserve">    </w:t>
      </w:r>
      <w:r>
        <w:rPr>
          <w:rFonts w:hint="eastAsia" w:ascii="仿宋" w:hAnsi="仿宋" w:eastAsia="仿宋" w:cs="仿宋"/>
          <w:b/>
          <w:color w:val="auto"/>
          <w:kern w:val="0"/>
          <w:sz w:val="24"/>
          <w:szCs w:val="24"/>
        </w:rPr>
        <w:t>年</w:t>
      </w:r>
      <w:r>
        <w:rPr>
          <w:rFonts w:hint="eastAsia" w:ascii="仿宋" w:hAnsi="仿宋" w:eastAsia="仿宋" w:cs="仿宋"/>
          <w:b/>
          <w:color w:val="auto"/>
          <w:kern w:val="0"/>
          <w:sz w:val="24"/>
          <w:szCs w:val="24"/>
          <w:u w:val="single"/>
        </w:rPr>
        <w:t xml:space="preserve">  </w:t>
      </w:r>
      <w:r>
        <w:rPr>
          <w:rFonts w:hint="eastAsia" w:ascii="仿宋" w:hAnsi="仿宋" w:eastAsia="仿宋" w:cs="仿宋"/>
          <w:b/>
          <w:color w:val="auto"/>
          <w:kern w:val="0"/>
          <w:sz w:val="24"/>
          <w:szCs w:val="24"/>
          <w:u w:val="single"/>
          <w:lang w:val="en-US" w:eastAsia="zh-CN"/>
        </w:rPr>
        <w:t xml:space="preserve">  </w:t>
      </w:r>
      <w:r>
        <w:rPr>
          <w:rFonts w:hint="eastAsia" w:ascii="仿宋" w:hAnsi="仿宋" w:eastAsia="仿宋" w:cs="仿宋"/>
          <w:b/>
          <w:color w:val="auto"/>
          <w:kern w:val="0"/>
          <w:sz w:val="24"/>
          <w:szCs w:val="24"/>
        </w:rPr>
        <w:t>月</w:t>
      </w:r>
      <w:r>
        <w:rPr>
          <w:rFonts w:hint="eastAsia" w:ascii="仿宋" w:hAnsi="仿宋" w:eastAsia="仿宋" w:cs="仿宋"/>
          <w:b/>
          <w:color w:val="auto"/>
          <w:kern w:val="0"/>
          <w:sz w:val="24"/>
          <w:szCs w:val="24"/>
          <w:u w:val="single"/>
        </w:rPr>
        <w:t xml:space="preserve">   </w:t>
      </w:r>
      <w:r>
        <w:rPr>
          <w:rFonts w:hint="eastAsia" w:ascii="仿宋" w:hAnsi="仿宋" w:eastAsia="仿宋" w:cs="仿宋"/>
          <w:b/>
          <w:color w:val="auto"/>
          <w:kern w:val="0"/>
          <w:sz w:val="24"/>
          <w:szCs w:val="24"/>
        </w:rPr>
        <w:t>日</w:t>
      </w:r>
      <w:r>
        <w:rPr>
          <w:rFonts w:hint="eastAsia" w:ascii="仿宋" w:hAnsi="仿宋" w:eastAsia="仿宋" w:cs="仿宋"/>
          <w:color w:val="auto"/>
          <w:kern w:val="0"/>
          <w:sz w:val="24"/>
          <w:szCs w:val="24"/>
        </w:rPr>
        <w:t>按下述条款和条件签署本合同。</w:t>
      </w:r>
    </w:p>
    <w:p w14:paraId="06AF1A56">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一、合同内容</w:t>
      </w:r>
    </w:p>
    <w:p w14:paraId="1FB20C5F">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1、乙方负责按照甲方采购内容和要求在合同规定时间内为甲方供</w:t>
      </w:r>
      <w:r>
        <w:rPr>
          <w:rFonts w:hint="eastAsia" w:ascii="仿宋" w:hAnsi="仿宋" w:eastAsia="仿宋" w:cs="仿宋"/>
          <w:b w:val="0"/>
          <w:bCs w:val="0"/>
          <w:color w:val="auto"/>
          <w:sz w:val="24"/>
          <w:szCs w:val="24"/>
          <w:lang w:eastAsia="zh-CN"/>
        </w:rPr>
        <w:t>货</w:t>
      </w:r>
      <w:r>
        <w:rPr>
          <w:rFonts w:hint="eastAsia" w:ascii="仿宋" w:hAnsi="仿宋" w:eastAsia="仿宋" w:cs="仿宋"/>
          <w:b w:val="0"/>
          <w:bCs w:val="0"/>
          <w:color w:val="auto"/>
          <w:sz w:val="24"/>
          <w:szCs w:val="24"/>
        </w:rPr>
        <w:t>，所供</w:t>
      </w:r>
      <w:r>
        <w:rPr>
          <w:rFonts w:hint="eastAsia" w:ascii="仿宋" w:hAnsi="仿宋" w:eastAsia="仿宋" w:cs="仿宋"/>
          <w:b w:val="0"/>
          <w:bCs w:val="0"/>
          <w:color w:val="auto"/>
          <w:sz w:val="24"/>
          <w:szCs w:val="24"/>
          <w:lang w:eastAsia="zh-CN"/>
        </w:rPr>
        <w:t>货物</w:t>
      </w:r>
      <w:r>
        <w:rPr>
          <w:rFonts w:hint="eastAsia" w:ascii="仿宋" w:hAnsi="仿宋" w:eastAsia="仿宋" w:cs="仿宋"/>
          <w:b w:val="0"/>
          <w:bCs w:val="0"/>
          <w:color w:val="auto"/>
          <w:sz w:val="24"/>
          <w:szCs w:val="24"/>
        </w:rPr>
        <w:t>达到采购人验收标准，并提供售后培训和质保服务。</w:t>
      </w:r>
    </w:p>
    <w:p w14:paraId="308BD29B">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附：本项目供货</w:t>
      </w:r>
      <w:r>
        <w:rPr>
          <w:rFonts w:hint="eastAsia" w:ascii="仿宋" w:hAnsi="仿宋" w:eastAsia="仿宋" w:cs="仿宋"/>
          <w:b w:val="0"/>
          <w:bCs w:val="0"/>
          <w:color w:val="auto"/>
          <w:sz w:val="24"/>
          <w:szCs w:val="24"/>
          <w:lang w:eastAsia="zh-CN"/>
        </w:rPr>
        <w:t>报价</w:t>
      </w:r>
      <w:r>
        <w:rPr>
          <w:rFonts w:hint="eastAsia" w:ascii="仿宋" w:hAnsi="仿宋" w:eastAsia="仿宋" w:cs="仿宋"/>
          <w:b w:val="0"/>
          <w:bCs w:val="0"/>
          <w:color w:val="auto"/>
          <w:sz w:val="24"/>
          <w:szCs w:val="24"/>
        </w:rPr>
        <w:t>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1485"/>
        <w:gridCol w:w="915"/>
        <w:gridCol w:w="1440"/>
        <w:gridCol w:w="915"/>
        <w:gridCol w:w="930"/>
        <w:gridCol w:w="960"/>
        <w:gridCol w:w="1050"/>
        <w:gridCol w:w="1053"/>
      </w:tblGrid>
      <w:tr w14:paraId="52476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8" w:hRule="atLeast"/>
          <w:jc w:val="center"/>
        </w:trPr>
        <w:tc>
          <w:tcPr>
            <w:tcW w:w="844" w:type="dxa"/>
            <w:noWrap w:val="0"/>
            <w:vAlign w:val="center"/>
          </w:tcPr>
          <w:p w14:paraId="134AE892">
            <w:pP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485" w:type="dxa"/>
            <w:noWrap w:val="0"/>
            <w:vAlign w:val="center"/>
          </w:tcPr>
          <w:p w14:paraId="6637FAA1">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产品名称</w:t>
            </w:r>
          </w:p>
        </w:tc>
        <w:tc>
          <w:tcPr>
            <w:tcW w:w="915" w:type="dxa"/>
            <w:noWrap w:val="0"/>
            <w:vAlign w:val="center"/>
          </w:tcPr>
          <w:p w14:paraId="27381559">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w:t>
            </w:r>
          </w:p>
        </w:tc>
        <w:tc>
          <w:tcPr>
            <w:tcW w:w="1440" w:type="dxa"/>
            <w:noWrap w:val="0"/>
            <w:vAlign w:val="center"/>
          </w:tcPr>
          <w:p w14:paraId="3A8E64ED">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规格型号</w:t>
            </w:r>
          </w:p>
        </w:tc>
        <w:tc>
          <w:tcPr>
            <w:tcW w:w="915" w:type="dxa"/>
            <w:noWrap w:val="0"/>
            <w:vAlign w:val="center"/>
          </w:tcPr>
          <w:p w14:paraId="7E8A93DF">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产地</w:t>
            </w:r>
          </w:p>
        </w:tc>
        <w:tc>
          <w:tcPr>
            <w:tcW w:w="930" w:type="dxa"/>
            <w:noWrap w:val="0"/>
            <w:vAlign w:val="center"/>
          </w:tcPr>
          <w:p w14:paraId="44A1D0A4">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960" w:type="dxa"/>
            <w:noWrap w:val="0"/>
            <w:vAlign w:val="center"/>
          </w:tcPr>
          <w:p w14:paraId="1BE64EFE">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1050" w:type="dxa"/>
            <w:noWrap w:val="0"/>
            <w:vAlign w:val="center"/>
          </w:tcPr>
          <w:p w14:paraId="20F2C83A">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1053" w:type="dxa"/>
            <w:noWrap w:val="0"/>
            <w:vAlign w:val="center"/>
          </w:tcPr>
          <w:p w14:paraId="7CE32902">
            <w:pPr>
              <w:pStyle w:val="3"/>
              <w:spacing w:before="100" w:beforeAutospacing="1" w:after="100" w:afterAutospacing="1"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合计(元)</w:t>
            </w:r>
          </w:p>
        </w:tc>
      </w:tr>
      <w:tr w14:paraId="3636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44" w:type="dxa"/>
            <w:noWrap w:val="0"/>
            <w:vAlign w:val="center"/>
          </w:tcPr>
          <w:p w14:paraId="347D3847">
            <w:pP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485" w:type="dxa"/>
            <w:noWrap w:val="0"/>
            <w:vAlign w:val="center"/>
          </w:tcPr>
          <w:p w14:paraId="6938F06F">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79187AF0">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440" w:type="dxa"/>
            <w:noWrap w:val="0"/>
            <w:vAlign w:val="center"/>
          </w:tcPr>
          <w:p w14:paraId="6B0FDE5A">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77882089">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30" w:type="dxa"/>
            <w:noWrap w:val="0"/>
            <w:vAlign w:val="center"/>
          </w:tcPr>
          <w:p w14:paraId="4222518D">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60" w:type="dxa"/>
            <w:noWrap w:val="0"/>
            <w:vAlign w:val="center"/>
          </w:tcPr>
          <w:p w14:paraId="08070A26">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0" w:type="dxa"/>
            <w:noWrap w:val="0"/>
            <w:vAlign w:val="center"/>
          </w:tcPr>
          <w:p w14:paraId="18781DBC">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3" w:type="dxa"/>
            <w:noWrap w:val="0"/>
            <w:vAlign w:val="center"/>
          </w:tcPr>
          <w:p w14:paraId="78232479">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r>
      <w:tr w14:paraId="42FA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44" w:type="dxa"/>
            <w:noWrap w:val="0"/>
            <w:vAlign w:val="center"/>
          </w:tcPr>
          <w:p w14:paraId="5C26550E">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485" w:type="dxa"/>
            <w:noWrap w:val="0"/>
            <w:vAlign w:val="center"/>
          </w:tcPr>
          <w:p w14:paraId="1D382BAC">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7D54363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440" w:type="dxa"/>
            <w:noWrap w:val="0"/>
            <w:vAlign w:val="center"/>
          </w:tcPr>
          <w:p w14:paraId="2E93B942">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53C30116">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30" w:type="dxa"/>
            <w:noWrap w:val="0"/>
            <w:vAlign w:val="center"/>
          </w:tcPr>
          <w:p w14:paraId="3454E61C">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60" w:type="dxa"/>
            <w:noWrap w:val="0"/>
            <w:vAlign w:val="center"/>
          </w:tcPr>
          <w:p w14:paraId="4C8011E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0" w:type="dxa"/>
            <w:noWrap w:val="0"/>
            <w:vAlign w:val="center"/>
          </w:tcPr>
          <w:p w14:paraId="16E5921B">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3" w:type="dxa"/>
            <w:noWrap w:val="0"/>
            <w:vAlign w:val="center"/>
          </w:tcPr>
          <w:p w14:paraId="49510FB2">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r>
      <w:tr w14:paraId="5BCA3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44" w:type="dxa"/>
            <w:noWrap w:val="0"/>
            <w:vAlign w:val="center"/>
          </w:tcPr>
          <w:p w14:paraId="485E6571">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1485" w:type="dxa"/>
            <w:noWrap w:val="0"/>
            <w:vAlign w:val="center"/>
          </w:tcPr>
          <w:p w14:paraId="5BCA6718">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7C31CD6A">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440" w:type="dxa"/>
            <w:noWrap w:val="0"/>
            <w:vAlign w:val="center"/>
          </w:tcPr>
          <w:p w14:paraId="7A7D147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453A48B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30" w:type="dxa"/>
            <w:noWrap w:val="0"/>
            <w:vAlign w:val="center"/>
          </w:tcPr>
          <w:p w14:paraId="32B18076">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60" w:type="dxa"/>
            <w:noWrap w:val="0"/>
            <w:vAlign w:val="center"/>
          </w:tcPr>
          <w:p w14:paraId="7B8BC089">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0" w:type="dxa"/>
            <w:noWrap w:val="0"/>
            <w:vAlign w:val="center"/>
          </w:tcPr>
          <w:p w14:paraId="6AFF78FC">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3" w:type="dxa"/>
            <w:noWrap w:val="0"/>
            <w:vAlign w:val="center"/>
          </w:tcPr>
          <w:p w14:paraId="5F4C8DE3">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r>
      <w:tr w14:paraId="5090E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44" w:type="dxa"/>
            <w:noWrap w:val="0"/>
            <w:vAlign w:val="center"/>
          </w:tcPr>
          <w:p w14:paraId="132E2AFE">
            <w:pP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1485" w:type="dxa"/>
            <w:noWrap w:val="0"/>
            <w:vAlign w:val="center"/>
          </w:tcPr>
          <w:p w14:paraId="2EFA0A34">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5CC2AFF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440" w:type="dxa"/>
            <w:noWrap w:val="0"/>
            <w:vAlign w:val="center"/>
          </w:tcPr>
          <w:p w14:paraId="5695C24B">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24909632">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30" w:type="dxa"/>
            <w:noWrap w:val="0"/>
            <w:vAlign w:val="center"/>
          </w:tcPr>
          <w:p w14:paraId="60A1C40C">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60" w:type="dxa"/>
            <w:noWrap w:val="0"/>
            <w:vAlign w:val="center"/>
          </w:tcPr>
          <w:p w14:paraId="2B65BC9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0" w:type="dxa"/>
            <w:noWrap w:val="0"/>
            <w:vAlign w:val="center"/>
          </w:tcPr>
          <w:p w14:paraId="6FD571C0">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3" w:type="dxa"/>
            <w:noWrap w:val="0"/>
            <w:vAlign w:val="center"/>
          </w:tcPr>
          <w:p w14:paraId="3BA227AE">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r>
      <w:tr w14:paraId="75742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844" w:type="dxa"/>
            <w:noWrap w:val="0"/>
            <w:vAlign w:val="center"/>
          </w:tcPr>
          <w:p w14:paraId="64DB351C">
            <w:pPr>
              <w:rPr>
                <w:rFonts w:hint="eastAsia" w:ascii="仿宋" w:hAnsi="仿宋" w:eastAsia="仿宋" w:cs="仿宋"/>
                <w:color w:val="auto"/>
                <w:sz w:val="24"/>
                <w:szCs w:val="24"/>
              </w:rPr>
            </w:pPr>
            <w:r>
              <w:rPr>
                <w:rFonts w:hint="eastAsia" w:ascii="仿宋" w:hAnsi="仿宋" w:eastAsia="仿宋" w:cs="仿宋"/>
                <w:color w:val="auto"/>
                <w:sz w:val="24"/>
                <w:szCs w:val="24"/>
              </w:rPr>
              <w:t>N</w:t>
            </w:r>
          </w:p>
        </w:tc>
        <w:tc>
          <w:tcPr>
            <w:tcW w:w="1485" w:type="dxa"/>
            <w:noWrap w:val="0"/>
            <w:vAlign w:val="center"/>
          </w:tcPr>
          <w:p w14:paraId="1733543E">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2B2695B0">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440" w:type="dxa"/>
            <w:noWrap w:val="0"/>
            <w:vAlign w:val="center"/>
          </w:tcPr>
          <w:p w14:paraId="24A40C89">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15" w:type="dxa"/>
            <w:noWrap w:val="0"/>
            <w:vAlign w:val="center"/>
          </w:tcPr>
          <w:p w14:paraId="1A1C00F3">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30" w:type="dxa"/>
            <w:noWrap w:val="0"/>
            <w:vAlign w:val="center"/>
          </w:tcPr>
          <w:p w14:paraId="3EE43755">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960" w:type="dxa"/>
            <w:noWrap w:val="0"/>
            <w:vAlign w:val="center"/>
          </w:tcPr>
          <w:p w14:paraId="3D93C26E">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0" w:type="dxa"/>
            <w:noWrap w:val="0"/>
            <w:vAlign w:val="center"/>
          </w:tcPr>
          <w:p w14:paraId="2F6FF9F0">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c>
          <w:tcPr>
            <w:tcW w:w="1053" w:type="dxa"/>
            <w:noWrap w:val="0"/>
            <w:vAlign w:val="center"/>
          </w:tcPr>
          <w:p w14:paraId="6A04F13A">
            <w:pPr>
              <w:pStyle w:val="3"/>
              <w:spacing w:before="100" w:beforeAutospacing="1" w:after="100" w:afterAutospacing="1" w:line="500" w:lineRule="exact"/>
              <w:jc w:val="left"/>
              <w:outlineLvl w:val="9"/>
              <w:rPr>
                <w:rFonts w:hint="eastAsia" w:ascii="仿宋" w:hAnsi="仿宋" w:eastAsia="仿宋" w:cs="仿宋"/>
                <w:color w:val="auto"/>
                <w:sz w:val="24"/>
                <w:szCs w:val="24"/>
              </w:rPr>
            </w:pPr>
          </w:p>
        </w:tc>
      </w:tr>
    </w:tbl>
    <w:p w14:paraId="0E519B6E">
      <w:pPr>
        <w:numPr>
          <w:ilvl w:val="0"/>
          <w:numId w:val="0"/>
        </w:numPr>
        <w:spacing w:line="360" w:lineRule="auto"/>
        <w:ind w:firstLine="464" w:firstLineChars="200"/>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lang w:eastAsia="zh-CN"/>
        </w:rPr>
        <w:t>采购</w:t>
      </w:r>
      <w:r>
        <w:rPr>
          <w:rFonts w:hint="eastAsia" w:ascii="仿宋" w:hAnsi="仿宋" w:eastAsia="仿宋" w:cs="仿宋"/>
          <w:b w:val="0"/>
          <w:bCs w:val="0"/>
          <w:color w:val="auto"/>
          <w:spacing w:val="-4"/>
          <w:sz w:val="24"/>
          <w:szCs w:val="24"/>
        </w:rPr>
        <w:t>文件、乙方的响应文件及</w:t>
      </w:r>
      <w:r>
        <w:rPr>
          <w:rFonts w:hint="eastAsia" w:ascii="仿宋" w:hAnsi="仿宋" w:eastAsia="仿宋" w:cs="仿宋"/>
          <w:b w:val="0"/>
          <w:bCs w:val="0"/>
          <w:color w:val="auto"/>
          <w:spacing w:val="-4"/>
          <w:sz w:val="24"/>
          <w:szCs w:val="24"/>
          <w:lang w:eastAsia="zh-CN"/>
        </w:rPr>
        <w:t>商谈</w:t>
      </w:r>
      <w:r>
        <w:rPr>
          <w:rFonts w:hint="eastAsia" w:ascii="仿宋" w:hAnsi="仿宋" w:eastAsia="仿宋" w:cs="仿宋"/>
          <w:b w:val="0"/>
          <w:bCs w:val="0"/>
          <w:color w:val="auto"/>
          <w:spacing w:val="-4"/>
          <w:sz w:val="24"/>
          <w:szCs w:val="24"/>
        </w:rPr>
        <w:t>过程中的澄清、承诺内容均作为本合同的组成部分，具有同等法律效力。</w:t>
      </w:r>
    </w:p>
    <w:p w14:paraId="632E95DE">
      <w:pPr>
        <w:spacing w:line="360" w:lineRule="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二、合同价款</w:t>
      </w:r>
    </w:p>
    <w:p w14:paraId="7D518F3E">
      <w:pPr>
        <w:spacing w:line="360" w:lineRule="auto"/>
        <w:ind w:firstLine="470" w:firstLineChars="196"/>
        <w:rPr>
          <w:rFonts w:hint="eastAsia" w:ascii="仿宋" w:hAnsi="仿宋" w:eastAsia="仿宋" w:cs="仿宋"/>
          <w:b w:val="0"/>
          <w:bCs w:val="0"/>
          <w:color w:val="auto"/>
          <w:sz w:val="24"/>
          <w:szCs w:val="24"/>
          <w:u w:val="single"/>
        </w:rPr>
      </w:pPr>
      <w:r>
        <w:rPr>
          <w:rFonts w:hint="eastAsia" w:ascii="仿宋" w:hAnsi="仿宋" w:eastAsia="仿宋" w:cs="仿宋"/>
          <w:b w:val="0"/>
          <w:bCs w:val="0"/>
          <w:color w:val="auto"/>
          <w:sz w:val="24"/>
          <w:szCs w:val="24"/>
        </w:rPr>
        <w:t>1、人民币大写</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 xml:space="preserve">（￥ </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元）</w:t>
      </w:r>
    </w:p>
    <w:p w14:paraId="47715CC9">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2、总价包括：完成本次项目的所有费用（产品报价、安装调试费、运杂费及其他完成本项目涉及到的一切费用）。</w:t>
      </w:r>
    </w:p>
    <w:p w14:paraId="14D79CCA">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3、合同总价不受市场价格变化因素的影响。 </w:t>
      </w:r>
    </w:p>
    <w:p w14:paraId="3C49483F">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三、项目实施条件：</w:t>
      </w:r>
    </w:p>
    <w:p w14:paraId="51815928">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1、交货地点：</w:t>
      </w:r>
      <w:r>
        <w:rPr>
          <w:rFonts w:hint="eastAsia" w:ascii="仿宋" w:hAnsi="仿宋" w:eastAsia="仿宋" w:cs="仿宋"/>
          <w:b w:val="0"/>
          <w:bCs w:val="0"/>
          <w:color w:val="auto"/>
          <w:spacing w:val="-4"/>
          <w:sz w:val="24"/>
          <w:szCs w:val="24"/>
          <w:lang w:eastAsia="zh-CN"/>
        </w:rPr>
        <w:t>商洛市中心血站院内</w:t>
      </w:r>
      <w:r>
        <w:rPr>
          <w:rFonts w:hint="eastAsia" w:ascii="仿宋" w:hAnsi="仿宋" w:eastAsia="仿宋" w:cs="仿宋"/>
          <w:b w:val="0"/>
          <w:bCs w:val="0"/>
          <w:color w:val="auto"/>
          <w:spacing w:val="-4"/>
          <w:sz w:val="24"/>
          <w:szCs w:val="24"/>
        </w:rPr>
        <w:t>。</w:t>
      </w:r>
    </w:p>
    <w:p w14:paraId="530B36CA">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2、交货期：</w:t>
      </w:r>
      <w:r>
        <w:rPr>
          <w:rFonts w:hint="eastAsia" w:ascii="仿宋" w:hAnsi="仿宋" w:eastAsia="仿宋" w:cs="仿宋"/>
          <w:bCs/>
          <w:color w:val="auto"/>
          <w:sz w:val="24"/>
          <w:szCs w:val="24"/>
          <w:lang w:val="zh-CN"/>
        </w:rPr>
        <w:t>合同签订后</w:t>
      </w:r>
      <w:r>
        <w:rPr>
          <w:rFonts w:hint="eastAsia" w:ascii="仿宋" w:hAnsi="仿宋" w:eastAsia="仿宋" w:cs="仿宋"/>
          <w:bCs/>
          <w:color w:val="auto"/>
          <w:sz w:val="24"/>
          <w:szCs w:val="24"/>
          <w:lang w:val="en-US" w:eastAsia="zh-CN"/>
        </w:rPr>
        <w:t>15</w:t>
      </w:r>
      <w:r>
        <w:rPr>
          <w:rFonts w:hint="eastAsia" w:ascii="仿宋" w:hAnsi="仿宋" w:eastAsia="仿宋" w:cs="仿宋"/>
          <w:bCs/>
          <w:color w:val="auto"/>
          <w:sz w:val="24"/>
          <w:szCs w:val="24"/>
          <w:lang w:val="zh-CN"/>
        </w:rPr>
        <w:t>个日历天内完成供货</w:t>
      </w:r>
      <w:r>
        <w:rPr>
          <w:rFonts w:hint="eastAsia" w:ascii="仿宋" w:hAnsi="仿宋" w:eastAsia="仿宋" w:cs="仿宋"/>
          <w:b w:val="0"/>
          <w:bCs w:val="0"/>
          <w:color w:val="auto"/>
          <w:sz w:val="24"/>
          <w:szCs w:val="24"/>
        </w:rPr>
        <w:t>。</w:t>
      </w:r>
    </w:p>
    <w:p w14:paraId="262E96D2">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四、结算方式：</w:t>
      </w:r>
    </w:p>
    <w:p w14:paraId="3C0DE30A">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1、结算单位：甲方负责结算</w:t>
      </w:r>
    </w:p>
    <w:p w14:paraId="2131B149">
      <w:pPr>
        <w:spacing w:line="360" w:lineRule="auto"/>
        <w:ind w:firstLine="470" w:firstLineChars="196"/>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rPr>
        <w:t>2、付款方式：合同签订后，乙方按照采购要求及合同规定完成项目内容，待甲方验收合格后一次性向乙方支付全部合同价款的</w:t>
      </w:r>
      <w:r>
        <w:rPr>
          <w:rFonts w:hint="eastAsia" w:ascii="仿宋" w:hAnsi="仿宋" w:eastAsia="仿宋" w:cs="仿宋"/>
          <w:b w:val="0"/>
          <w:bCs w:val="0"/>
          <w:color w:val="auto"/>
          <w:sz w:val="24"/>
          <w:szCs w:val="24"/>
          <w:lang w:val="en-US" w:eastAsia="zh-CN"/>
        </w:rPr>
        <w:t>100</w:t>
      </w:r>
      <w:r>
        <w:rPr>
          <w:rFonts w:hint="eastAsia" w:ascii="仿宋" w:hAnsi="仿宋" w:eastAsia="仿宋" w:cs="仿宋"/>
          <w:b w:val="0"/>
          <w:bCs w:val="0"/>
          <w:color w:val="auto"/>
          <w:sz w:val="24"/>
          <w:szCs w:val="24"/>
        </w:rPr>
        <w:t>%。</w:t>
      </w:r>
    </w:p>
    <w:p w14:paraId="006F82F8">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3、发票开具单位：</w:t>
      </w:r>
      <w:bookmarkStart w:id="3" w:name="_GoBack"/>
      <w:bookmarkEnd w:id="3"/>
      <w:r>
        <w:rPr>
          <w:rFonts w:hint="eastAsia" w:ascii="仿宋" w:hAnsi="仿宋" w:eastAsia="仿宋" w:cs="仿宋"/>
          <w:b w:val="0"/>
          <w:bCs w:val="0"/>
          <w:color w:val="auto"/>
          <w:sz w:val="24"/>
          <w:szCs w:val="24"/>
        </w:rPr>
        <w:t>（合同中明确）</w:t>
      </w:r>
    </w:p>
    <w:p w14:paraId="33D906FA">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4、支付方式：（合同中明确）</w:t>
      </w:r>
    </w:p>
    <w:p w14:paraId="2EE4A36B">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五、双方的权利和义务</w:t>
      </w:r>
    </w:p>
    <w:p w14:paraId="4867CD50">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 1、甲方责任</w:t>
      </w:r>
    </w:p>
    <w:p w14:paraId="6839D03C">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（1）负责向乙方交接本项目实施的所有相关资料；</w:t>
      </w:r>
    </w:p>
    <w:p w14:paraId="344977BB">
      <w:pPr>
        <w:spacing w:line="360" w:lineRule="auto"/>
        <w:ind w:firstLine="470" w:firstLineChars="196"/>
        <w:rPr>
          <w:rFonts w:hint="eastAsia" w:ascii="仿宋" w:hAnsi="仿宋" w:eastAsia="仿宋" w:cs="仿宋"/>
          <w:b w:val="0"/>
          <w:bCs w:val="0"/>
          <w:color w:val="auto"/>
          <w:spacing w:val="-6"/>
          <w:sz w:val="24"/>
          <w:szCs w:val="24"/>
        </w:rPr>
      </w:pPr>
      <w:r>
        <w:rPr>
          <w:rFonts w:hint="eastAsia" w:ascii="仿宋" w:hAnsi="仿宋" w:eastAsia="仿宋" w:cs="仿宋"/>
          <w:b w:val="0"/>
          <w:bCs w:val="0"/>
          <w:color w:val="auto"/>
          <w:sz w:val="24"/>
          <w:szCs w:val="24"/>
        </w:rPr>
        <w:t>（2）</w:t>
      </w:r>
      <w:r>
        <w:rPr>
          <w:rFonts w:hint="eastAsia" w:ascii="仿宋" w:hAnsi="仿宋" w:eastAsia="仿宋" w:cs="仿宋"/>
          <w:b w:val="0"/>
          <w:bCs w:val="0"/>
          <w:color w:val="auto"/>
          <w:spacing w:val="-6"/>
          <w:sz w:val="24"/>
          <w:szCs w:val="24"/>
        </w:rPr>
        <w:t>项目实施期间，有义务监督乙方的工作进度和工作质量；</w:t>
      </w:r>
    </w:p>
    <w:p w14:paraId="77CFAE87">
      <w:pPr>
        <w:spacing w:line="360" w:lineRule="auto"/>
        <w:ind w:firstLine="446" w:firstLineChars="196"/>
        <w:rPr>
          <w:rFonts w:hint="eastAsia" w:ascii="仿宋" w:hAnsi="仿宋" w:eastAsia="仿宋" w:cs="仿宋"/>
          <w:b w:val="0"/>
          <w:bCs w:val="0"/>
          <w:color w:val="auto"/>
          <w:spacing w:val="-6"/>
          <w:sz w:val="24"/>
          <w:szCs w:val="24"/>
        </w:rPr>
      </w:pPr>
      <w:r>
        <w:rPr>
          <w:rFonts w:hint="eastAsia" w:ascii="仿宋" w:hAnsi="仿宋" w:eastAsia="仿宋" w:cs="仿宋"/>
          <w:b w:val="0"/>
          <w:bCs w:val="0"/>
          <w:color w:val="auto"/>
          <w:spacing w:val="-6"/>
          <w:sz w:val="24"/>
          <w:szCs w:val="24"/>
        </w:rPr>
        <w:t>（3）项目实施过程中的重大变更，经办理正式变更手续后，甲方应按实际发生的项目实施内容支付费用；</w:t>
      </w:r>
    </w:p>
    <w:p w14:paraId="6523AC52">
      <w:pPr>
        <w:spacing w:line="360" w:lineRule="auto"/>
        <w:ind w:firstLine="427"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pacing w:val="-11"/>
          <w:sz w:val="24"/>
          <w:szCs w:val="24"/>
        </w:rPr>
        <w:t>（4）乙方供货完成，按照项目采购需要、</w:t>
      </w:r>
      <w:r>
        <w:rPr>
          <w:rFonts w:hint="eastAsia" w:ascii="仿宋" w:hAnsi="仿宋" w:eastAsia="仿宋" w:cs="仿宋"/>
          <w:b w:val="0"/>
          <w:bCs w:val="0"/>
          <w:color w:val="auto"/>
          <w:spacing w:val="-11"/>
          <w:sz w:val="24"/>
          <w:szCs w:val="24"/>
          <w:lang w:eastAsia="zh-CN"/>
        </w:rPr>
        <w:t>采购</w:t>
      </w:r>
      <w:r>
        <w:rPr>
          <w:rFonts w:hint="eastAsia" w:ascii="仿宋" w:hAnsi="仿宋" w:eastAsia="仿宋" w:cs="仿宋"/>
          <w:b w:val="0"/>
          <w:bCs w:val="0"/>
          <w:color w:val="auto"/>
          <w:spacing w:val="-11"/>
          <w:sz w:val="24"/>
          <w:szCs w:val="24"/>
        </w:rPr>
        <w:t>文件、响应文件及项目合同及时进行验</w:t>
      </w:r>
      <w:r>
        <w:rPr>
          <w:rFonts w:hint="eastAsia" w:ascii="仿宋" w:hAnsi="仿宋" w:eastAsia="仿宋" w:cs="仿宋"/>
          <w:b w:val="0"/>
          <w:bCs w:val="0"/>
          <w:color w:val="auto"/>
          <w:spacing w:val="-11"/>
          <w:sz w:val="24"/>
          <w:szCs w:val="24"/>
          <w:lang w:eastAsia="zh-CN"/>
        </w:rPr>
        <w:t>收</w:t>
      </w:r>
      <w:r>
        <w:rPr>
          <w:rFonts w:hint="eastAsia" w:ascii="仿宋" w:hAnsi="仿宋" w:eastAsia="仿宋" w:cs="仿宋"/>
          <w:b w:val="0"/>
          <w:bCs w:val="0"/>
          <w:color w:val="auto"/>
          <w:spacing w:val="-11"/>
          <w:sz w:val="24"/>
          <w:szCs w:val="24"/>
        </w:rPr>
        <w:t>。</w:t>
      </w:r>
    </w:p>
    <w:p w14:paraId="38EBB1E4">
      <w:pPr>
        <w:spacing w:line="360" w:lineRule="auto"/>
        <w:ind w:firstLine="590" w:firstLineChars="24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2、乙方责任</w:t>
      </w:r>
    </w:p>
    <w:p w14:paraId="3DC14A95">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（1）乙方要严格按照甲方采购需求在合同规定的交货期内完成供货； </w:t>
      </w:r>
    </w:p>
    <w:p w14:paraId="16F7D8D3">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（2）乙方须确保所供的</w:t>
      </w:r>
      <w:r>
        <w:rPr>
          <w:rFonts w:hint="eastAsia" w:ascii="仿宋" w:hAnsi="仿宋" w:eastAsia="仿宋" w:cs="仿宋"/>
          <w:b w:val="0"/>
          <w:bCs w:val="0"/>
          <w:color w:val="auto"/>
          <w:sz w:val="24"/>
          <w:szCs w:val="24"/>
          <w:lang w:eastAsia="zh-CN"/>
        </w:rPr>
        <w:t>货物</w:t>
      </w:r>
      <w:r>
        <w:rPr>
          <w:rFonts w:hint="eastAsia" w:ascii="仿宋" w:hAnsi="仿宋" w:eastAsia="仿宋" w:cs="仿宋"/>
          <w:b w:val="0"/>
          <w:bCs w:val="0"/>
          <w:color w:val="auto"/>
          <w:sz w:val="24"/>
          <w:szCs w:val="24"/>
        </w:rPr>
        <w:t>运行稳定、质量达到国家及省、市现行标准。</w:t>
      </w:r>
    </w:p>
    <w:p w14:paraId="35376BD4">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（3）本项目质保期为自项目验收合格之日起</w:t>
      </w:r>
      <w:r>
        <w:rPr>
          <w:rFonts w:hint="eastAsia" w:ascii="仿宋" w:hAnsi="仿宋" w:eastAsia="仿宋" w:cs="仿宋"/>
          <w:b w:val="0"/>
          <w:bCs w:val="0"/>
          <w:color w:val="auto"/>
          <w:sz w:val="24"/>
          <w:szCs w:val="24"/>
          <w:lang w:eastAsia="zh-CN"/>
        </w:rPr>
        <w:t>壹</w:t>
      </w:r>
      <w:r>
        <w:rPr>
          <w:rFonts w:hint="eastAsia" w:ascii="仿宋" w:hAnsi="仿宋" w:eastAsia="仿宋" w:cs="仿宋"/>
          <w:b w:val="0"/>
          <w:bCs w:val="0"/>
          <w:color w:val="auto"/>
          <w:sz w:val="24"/>
          <w:szCs w:val="24"/>
        </w:rPr>
        <w:t>年，在质保期</w:t>
      </w:r>
      <w:r>
        <w:rPr>
          <w:rFonts w:hint="eastAsia" w:ascii="仿宋" w:hAnsi="仿宋" w:eastAsia="仿宋" w:cs="仿宋"/>
          <w:b w:val="0"/>
          <w:bCs w:val="0"/>
          <w:color w:val="auto"/>
          <w:spacing w:val="-6"/>
          <w:sz w:val="24"/>
          <w:szCs w:val="24"/>
        </w:rPr>
        <w:t>内，乙方对所投的</w:t>
      </w:r>
      <w:r>
        <w:rPr>
          <w:rFonts w:hint="eastAsia" w:ascii="仿宋" w:hAnsi="仿宋" w:eastAsia="仿宋" w:cs="仿宋"/>
          <w:b w:val="0"/>
          <w:bCs w:val="0"/>
          <w:color w:val="auto"/>
          <w:spacing w:val="-6"/>
          <w:sz w:val="24"/>
          <w:szCs w:val="24"/>
          <w:lang w:val="en-US" w:eastAsia="zh-CN"/>
        </w:rPr>
        <w:t>所有货物</w:t>
      </w:r>
      <w:r>
        <w:rPr>
          <w:rFonts w:hint="eastAsia" w:ascii="仿宋" w:hAnsi="仿宋" w:eastAsia="仿宋" w:cs="仿宋"/>
          <w:b w:val="0"/>
          <w:bCs w:val="0"/>
          <w:color w:val="auto"/>
          <w:spacing w:val="-6"/>
          <w:sz w:val="24"/>
          <w:szCs w:val="24"/>
        </w:rPr>
        <w:t>提供免费维护、零部件更换服务；</w:t>
      </w:r>
    </w:p>
    <w:p w14:paraId="1064F0EE">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（4）遇产品故障不能正常工作，乙方</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小时内作出响应，电话不能解决的，须</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val="0"/>
          <w:bCs w:val="0"/>
          <w:color w:val="auto"/>
          <w:sz w:val="24"/>
          <w:szCs w:val="24"/>
        </w:rPr>
        <w:t>小时内到达现场；</w:t>
      </w:r>
    </w:p>
    <w:p w14:paraId="76FA7A0D">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（5）乙方须确保所供的</w:t>
      </w:r>
      <w:r>
        <w:rPr>
          <w:rFonts w:hint="eastAsia" w:ascii="仿宋" w:hAnsi="仿宋" w:eastAsia="仿宋" w:cs="仿宋"/>
          <w:b w:val="0"/>
          <w:bCs w:val="0"/>
          <w:color w:val="auto"/>
          <w:sz w:val="24"/>
          <w:szCs w:val="24"/>
          <w:lang w:eastAsia="zh-CN"/>
        </w:rPr>
        <w:t>产品</w:t>
      </w:r>
      <w:r>
        <w:rPr>
          <w:rFonts w:hint="eastAsia" w:ascii="仿宋" w:hAnsi="仿宋" w:eastAsia="仿宋" w:cs="仿宋"/>
          <w:b w:val="0"/>
          <w:bCs w:val="0"/>
          <w:color w:val="auto"/>
          <w:sz w:val="24"/>
          <w:szCs w:val="24"/>
        </w:rPr>
        <w:t>货源渠道合法、有效；</w:t>
      </w:r>
    </w:p>
    <w:p w14:paraId="5DA21B6C">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（6）乙方须确保所供产品厂家是国内的，有固定配件库，提供维修地点及专职维修工程师人数、联系电话； </w:t>
      </w:r>
    </w:p>
    <w:p w14:paraId="48962DC6">
      <w:pPr>
        <w:spacing w:line="360" w:lineRule="auto"/>
        <w:ind w:firstLine="470" w:firstLineChars="196"/>
        <w:rPr>
          <w:rFonts w:hint="eastAsia" w:ascii="仿宋" w:hAnsi="仿宋" w:eastAsia="仿宋" w:cs="仿宋"/>
          <w:b w:val="0"/>
          <w:bCs w:val="0"/>
          <w:color w:val="auto"/>
          <w:sz w:val="24"/>
          <w:szCs w:val="24"/>
          <w:highlight w:val="yellow"/>
        </w:rPr>
      </w:pPr>
      <w:r>
        <w:rPr>
          <w:rFonts w:hint="eastAsia" w:ascii="仿宋" w:hAnsi="仿宋" w:eastAsia="仿宋" w:cs="仿宋"/>
          <w:b w:val="0"/>
          <w:bCs w:val="0"/>
          <w:color w:val="auto"/>
          <w:sz w:val="24"/>
          <w:szCs w:val="24"/>
        </w:rPr>
        <w:t>（7）在甲方合同规定的时间内，不能按时完成供货任务的，超过合同工期</w:t>
      </w:r>
      <w:r>
        <w:rPr>
          <w:rFonts w:hint="eastAsia" w:ascii="仿宋" w:hAnsi="仿宋" w:eastAsia="仿宋" w:cs="仿宋"/>
          <w:b w:val="0"/>
          <w:bCs w:val="0"/>
          <w:color w:val="auto"/>
          <w:sz w:val="24"/>
          <w:szCs w:val="24"/>
          <w:lang w:val="en-US" w:eastAsia="zh-CN"/>
        </w:rPr>
        <w:t>5</w:t>
      </w:r>
      <w:r>
        <w:rPr>
          <w:rFonts w:hint="eastAsia" w:ascii="仿宋" w:hAnsi="仿宋" w:eastAsia="仿宋" w:cs="仿宋"/>
          <w:b w:val="0"/>
          <w:bCs w:val="0"/>
          <w:color w:val="auto"/>
          <w:sz w:val="24"/>
          <w:szCs w:val="24"/>
        </w:rPr>
        <w:t>天之内按合</w:t>
      </w:r>
      <w:r>
        <w:rPr>
          <w:rFonts w:hint="eastAsia" w:ascii="仿宋" w:hAnsi="仿宋" w:eastAsia="仿宋" w:cs="仿宋"/>
          <w:b w:val="0"/>
          <w:bCs w:val="0"/>
          <w:color w:val="auto"/>
          <w:spacing w:val="-6"/>
          <w:sz w:val="24"/>
          <w:szCs w:val="24"/>
        </w:rPr>
        <w:t>同价款的2%罚款，超过合同工期</w:t>
      </w:r>
      <w:r>
        <w:rPr>
          <w:rFonts w:hint="eastAsia" w:ascii="仿宋" w:hAnsi="仿宋" w:eastAsia="仿宋" w:cs="仿宋"/>
          <w:b w:val="0"/>
          <w:bCs w:val="0"/>
          <w:color w:val="auto"/>
          <w:spacing w:val="-6"/>
          <w:sz w:val="24"/>
          <w:szCs w:val="24"/>
          <w:lang w:val="en-US" w:eastAsia="zh-CN"/>
        </w:rPr>
        <w:t>5</w:t>
      </w:r>
      <w:r>
        <w:rPr>
          <w:rFonts w:hint="eastAsia" w:ascii="仿宋" w:hAnsi="仿宋" w:eastAsia="仿宋" w:cs="仿宋"/>
          <w:b w:val="0"/>
          <w:bCs w:val="0"/>
          <w:color w:val="auto"/>
          <w:spacing w:val="-6"/>
          <w:sz w:val="24"/>
          <w:szCs w:val="24"/>
        </w:rPr>
        <w:t>天（含</w:t>
      </w:r>
      <w:r>
        <w:rPr>
          <w:rFonts w:hint="eastAsia" w:ascii="仿宋" w:hAnsi="仿宋" w:eastAsia="仿宋" w:cs="仿宋"/>
          <w:b w:val="0"/>
          <w:bCs w:val="0"/>
          <w:color w:val="auto"/>
          <w:spacing w:val="-6"/>
          <w:sz w:val="24"/>
          <w:szCs w:val="24"/>
          <w:lang w:val="en-US" w:eastAsia="zh-CN"/>
        </w:rPr>
        <w:t>5</w:t>
      </w:r>
      <w:r>
        <w:rPr>
          <w:rFonts w:hint="eastAsia" w:ascii="仿宋" w:hAnsi="仿宋" w:eastAsia="仿宋" w:cs="仿宋"/>
          <w:b w:val="0"/>
          <w:bCs w:val="0"/>
          <w:color w:val="auto"/>
          <w:spacing w:val="-6"/>
          <w:sz w:val="24"/>
          <w:szCs w:val="24"/>
        </w:rPr>
        <w:t>天），每多超过一天按合同价款的5%罚款，罚完为止</w:t>
      </w:r>
      <w:r>
        <w:rPr>
          <w:rFonts w:hint="eastAsia" w:ascii="仿宋" w:hAnsi="仿宋" w:eastAsia="仿宋" w:cs="仿宋"/>
          <w:b w:val="0"/>
          <w:bCs w:val="0"/>
          <w:color w:val="auto"/>
          <w:sz w:val="24"/>
          <w:szCs w:val="24"/>
        </w:rPr>
        <w:t>；</w:t>
      </w:r>
    </w:p>
    <w:p w14:paraId="301799F7">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（8）合同款项结算时，乙方须向甲方出具国家正式税票；</w:t>
      </w:r>
    </w:p>
    <w:p w14:paraId="78DF4F3C">
      <w:pPr>
        <w:spacing w:line="360" w:lineRule="auto"/>
        <w:ind w:firstLine="470" w:firstLineChars="196"/>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rPr>
        <w:t>（9）乙方负责使用单位操作人员的免费培训，</w:t>
      </w:r>
      <w:r>
        <w:rPr>
          <w:rFonts w:hint="eastAsia" w:ascii="仿宋" w:hAnsi="仿宋" w:eastAsia="仿宋" w:cs="仿宋"/>
          <w:b w:val="0"/>
          <w:bCs w:val="0"/>
          <w:color w:val="auto"/>
          <w:sz w:val="24"/>
          <w:szCs w:val="24"/>
          <w:u w:val="none"/>
          <w:lang w:val="en-US" w:eastAsia="zh-CN"/>
        </w:rPr>
        <w:t>每次考试乙方应委派技术人员，负责安装调试及技术保障，服务保障售后3年。</w:t>
      </w:r>
    </w:p>
    <w:p w14:paraId="4609860D">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六、质量保证</w:t>
      </w:r>
    </w:p>
    <w:p w14:paraId="2C66C462">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本项目须严格按照甲方本次采购需求（详见</w:t>
      </w:r>
      <w:r>
        <w:rPr>
          <w:rFonts w:hint="eastAsia" w:ascii="仿宋" w:hAnsi="仿宋" w:eastAsia="仿宋" w:cs="仿宋"/>
          <w:b w:val="0"/>
          <w:bCs w:val="0"/>
          <w:color w:val="auto"/>
          <w:sz w:val="24"/>
          <w:szCs w:val="24"/>
          <w:lang w:eastAsia="zh-CN"/>
        </w:rPr>
        <w:t>采购</w:t>
      </w:r>
      <w:r>
        <w:rPr>
          <w:rFonts w:hint="eastAsia" w:ascii="仿宋" w:hAnsi="仿宋" w:eastAsia="仿宋" w:cs="仿宋"/>
          <w:b w:val="0"/>
          <w:bCs w:val="0"/>
          <w:color w:val="auto"/>
          <w:sz w:val="24"/>
          <w:szCs w:val="24"/>
        </w:rPr>
        <w:t>文件）进行供货，所供的</w:t>
      </w:r>
      <w:r>
        <w:rPr>
          <w:rFonts w:hint="eastAsia" w:ascii="仿宋" w:hAnsi="仿宋" w:eastAsia="仿宋" w:cs="仿宋"/>
          <w:b w:val="0"/>
          <w:bCs w:val="0"/>
          <w:color w:val="auto"/>
          <w:sz w:val="24"/>
          <w:szCs w:val="24"/>
          <w:lang w:eastAsia="zh-CN"/>
        </w:rPr>
        <w:t>货物</w:t>
      </w:r>
      <w:r>
        <w:rPr>
          <w:rFonts w:hint="eastAsia" w:ascii="仿宋" w:hAnsi="仿宋" w:eastAsia="仿宋" w:cs="仿宋"/>
          <w:b w:val="0"/>
          <w:bCs w:val="0"/>
          <w:color w:val="auto"/>
          <w:sz w:val="24"/>
          <w:szCs w:val="24"/>
        </w:rPr>
        <w:t>货源渠道合法，质量保证完善，符合国际、国内相关标准。</w:t>
      </w:r>
    </w:p>
    <w:p w14:paraId="4FC555D7">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七、验收：由甲方组织相关人员验收，严格遵循行业标准和</w:t>
      </w:r>
      <w:r>
        <w:rPr>
          <w:rFonts w:hint="eastAsia" w:ascii="仿宋" w:hAnsi="仿宋" w:eastAsia="仿宋" w:cs="仿宋"/>
          <w:b w:val="0"/>
          <w:bCs w:val="0"/>
          <w:color w:val="auto"/>
          <w:sz w:val="24"/>
          <w:szCs w:val="24"/>
          <w:lang w:eastAsia="zh-CN"/>
        </w:rPr>
        <w:t>采购</w:t>
      </w:r>
      <w:r>
        <w:rPr>
          <w:rFonts w:hint="eastAsia" w:ascii="仿宋" w:hAnsi="仿宋" w:eastAsia="仿宋" w:cs="仿宋"/>
          <w:b w:val="0"/>
          <w:bCs w:val="0"/>
          <w:color w:val="auto"/>
          <w:sz w:val="24"/>
          <w:szCs w:val="24"/>
        </w:rPr>
        <w:t>文件要求进行最终验收。</w:t>
      </w:r>
    </w:p>
    <w:p w14:paraId="6D9F14AA">
      <w:pPr>
        <w:spacing w:line="360" w:lineRule="auto"/>
        <w:ind w:firstLine="470" w:firstLineChars="196"/>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z w:val="24"/>
          <w:szCs w:val="24"/>
        </w:rPr>
        <w:t>八、合同一经签订，不得擅自变更、中止或者终止合同。对</w:t>
      </w:r>
      <w:r>
        <w:rPr>
          <w:rFonts w:hint="eastAsia" w:ascii="仿宋" w:hAnsi="仿宋" w:eastAsia="仿宋" w:cs="仿宋"/>
          <w:b w:val="0"/>
          <w:bCs w:val="0"/>
          <w:color w:val="auto"/>
          <w:spacing w:val="-4"/>
          <w:sz w:val="24"/>
          <w:szCs w:val="24"/>
        </w:rPr>
        <w:t>确需变更、调整或者中止、终止合同的，应按规定履行相应的手续。</w:t>
      </w:r>
    </w:p>
    <w:p w14:paraId="46EDFE03">
      <w:pPr>
        <w:spacing w:line="360" w:lineRule="auto"/>
        <w:ind w:firstLine="454"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pacing w:val="-4"/>
          <w:sz w:val="24"/>
          <w:szCs w:val="24"/>
        </w:rPr>
        <w:t>九、</w:t>
      </w:r>
      <w:r>
        <w:rPr>
          <w:rFonts w:hint="eastAsia" w:ascii="仿宋" w:hAnsi="仿宋" w:eastAsia="仿宋" w:cs="仿宋"/>
          <w:b w:val="0"/>
          <w:bCs w:val="0"/>
          <w:color w:val="auto"/>
          <w:sz w:val="24"/>
          <w:szCs w:val="24"/>
        </w:rPr>
        <w:t>违约责任</w:t>
      </w:r>
    </w:p>
    <w:p w14:paraId="737B2FAD">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1、按《</w:t>
      </w:r>
      <w:r>
        <w:rPr>
          <w:rFonts w:hint="eastAsia" w:ascii="仿宋" w:hAnsi="仿宋" w:eastAsia="仿宋" w:cs="仿宋"/>
          <w:b w:val="0"/>
          <w:bCs w:val="0"/>
          <w:color w:val="auto"/>
          <w:sz w:val="24"/>
          <w:szCs w:val="24"/>
          <w:lang w:eastAsia="zh-CN"/>
        </w:rPr>
        <w:t>民典</w:t>
      </w:r>
      <w:r>
        <w:rPr>
          <w:rFonts w:hint="eastAsia" w:ascii="仿宋" w:hAnsi="仿宋" w:eastAsia="仿宋" w:cs="仿宋"/>
          <w:b w:val="0"/>
          <w:bCs w:val="0"/>
          <w:color w:val="auto"/>
          <w:sz w:val="24"/>
          <w:szCs w:val="24"/>
        </w:rPr>
        <w:t>法》中的相关条款执行。</w:t>
      </w:r>
    </w:p>
    <w:p w14:paraId="1EC0FC72">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2、乙方未按合同要求完成供货或已供的部分达不到验收标准又不愿更换的，甲方有权终止合同，并对乙方的违约行为进行追究，同时按《政府采购法》和陕西省政府采购供应商管理办法进行相应的处罚。</w:t>
      </w:r>
    </w:p>
    <w:p w14:paraId="1C228D5C">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十、合同争议解决的方式</w:t>
      </w:r>
    </w:p>
    <w:p w14:paraId="3F25EFB4">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合同执行中发生争议的，当事人双方应协商解决，协商达不成一致时，可向</w:t>
      </w:r>
      <w:r>
        <w:rPr>
          <w:rFonts w:hint="eastAsia" w:ascii="仿宋" w:hAnsi="仿宋" w:eastAsia="仿宋" w:cs="仿宋"/>
          <w:b w:val="0"/>
          <w:bCs w:val="0"/>
          <w:color w:val="auto"/>
          <w:sz w:val="24"/>
          <w:szCs w:val="24"/>
          <w:lang w:eastAsia="zh-CN"/>
        </w:rPr>
        <w:t>项目所在地</w:t>
      </w:r>
      <w:r>
        <w:rPr>
          <w:rFonts w:hint="eastAsia" w:ascii="仿宋" w:hAnsi="仿宋" w:eastAsia="仿宋" w:cs="仿宋"/>
          <w:b w:val="0"/>
          <w:bCs w:val="0"/>
          <w:color w:val="auto"/>
          <w:sz w:val="24"/>
          <w:szCs w:val="24"/>
        </w:rPr>
        <w:t>人民法院提请诉讼。</w:t>
      </w:r>
    </w:p>
    <w:p w14:paraId="784BF6A1">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十一、在发生不可抗力情况下的应对措施和解决办法（遵循行业标准）。</w:t>
      </w:r>
    </w:p>
    <w:p w14:paraId="00A6E656">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十二、其他事项</w:t>
      </w:r>
    </w:p>
    <w:p w14:paraId="4919F83A">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1、</w:t>
      </w:r>
      <w:r>
        <w:rPr>
          <w:rFonts w:hint="eastAsia" w:ascii="仿宋" w:hAnsi="仿宋" w:eastAsia="仿宋" w:cs="仿宋"/>
          <w:b w:val="0"/>
          <w:bCs w:val="0"/>
          <w:color w:val="auto"/>
          <w:sz w:val="24"/>
          <w:szCs w:val="24"/>
          <w:lang w:eastAsia="zh-CN"/>
        </w:rPr>
        <w:t>监管部门</w:t>
      </w:r>
      <w:r>
        <w:rPr>
          <w:rFonts w:hint="eastAsia" w:ascii="仿宋" w:hAnsi="仿宋" w:eastAsia="仿宋" w:cs="仿宋"/>
          <w:b w:val="0"/>
          <w:bCs w:val="0"/>
          <w:color w:val="auto"/>
          <w:sz w:val="24"/>
          <w:szCs w:val="24"/>
        </w:rPr>
        <w:t>在合同的履行期间以及履行期后，可以随时检查项目的执行情况，对采购标准、采购内容进行调查核实，并对发现的问题进行处理。</w:t>
      </w:r>
    </w:p>
    <w:p w14:paraId="1C80A29D">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eastAsia="zh-CN"/>
        </w:rPr>
        <w:t>采购</w:t>
      </w:r>
      <w:r>
        <w:rPr>
          <w:rFonts w:hint="eastAsia" w:ascii="仿宋" w:hAnsi="仿宋" w:eastAsia="仿宋" w:cs="仿宋"/>
          <w:b w:val="0"/>
          <w:bCs w:val="0"/>
          <w:color w:val="auto"/>
          <w:sz w:val="24"/>
          <w:szCs w:val="24"/>
        </w:rPr>
        <w:t>文件、乙方的响应文件、澄清表（函）、合同附件均成为合同不可分割的部分。</w:t>
      </w:r>
    </w:p>
    <w:p w14:paraId="195EE778">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3、合同未尽事宜，由甲、乙双方协商，作为合同补充，与原合同具有同等法律效力。</w:t>
      </w:r>
    </w:p>
    <w:p w14:paraId="6D0FFF77">
      <w:pPr>
        <w:spacing w:line="360" w:lineRule="auto"/>
        <w:ind w:firstLine="470" w:firstLineChars="196"/>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十三、本合同一式四份，甲、乙双方各执贰份。各方签字盖</w:t>
      </w:r>
      <w:r>
        <w:rPr>
          <w:rFonts w:hint="eastAsia" w:ascii="仿宋" w:hAnsi="仿宋" w:eastAsia="仿宋" w:cs="仿宋"/>
          <w:b w:val="0"/>
          <w:bCs w:val="0"/>
          <w:color w:val="auto"/>
          <w:spacing w:val="-4"/>
          <w:sz w:val="24"/>
          <w:szCs w:val="24"/>
        </w:rPr>
        <w:t>章后生效，合同执行完毕自动失效。（合同的服务承诺则长期有效）。</w:t>
      </w:r>
    </w:p>
    <w:p w14:paraId="28765E5E">
      <w:pPr>
        <w:spacing w:line="160" w:lineRule="exact"/>
        <w:rPr>
          <w:rFonts w:hint="eastAsia" w:ascii="仿宋" w:hAnsi="仿宋" w:eastAsia="仿宋" w:cs="仿宋"/>
          <w:color w:val="auto"/>
          <w:sz w:val="24"/>
          <w:szCs w:val="24"/>
        </w:rPr>
      </w:pPr>
    </w:p>
    <w:tbl>
      <w:tblPr>
        <w:tblStyle w:val="4"/>
        <w:tblW w:w="0" w:type="auto"/>
        <w:jc w:val="center"/>
        <w:tblLayout w:type="fixed"/>
        <w:tblCellMar>
          <w:top w:w="28" w:type="dxa"/>
          <w:left w:w="57" w:type="dxa"/>
          <w:bottom w:w="28" w:type="dxa"/>
          <w:right w:w="57" w:type="dxa"/>
        </w:tblCellMar>
      </w:tblPr>
      <w:tblGrid>
        <w:gridCol w:w="4130"/>
        <w:gridCol w:w="4130"/>
      </w:tblGrid>
      <w:tr w14:paraId="62123FB3">
        <w:tblPrEx>
          <w:tblCellMar>
            <w:top w:w="28" w:type="dxa"/>
            <w:left w:w="57" w:type="dxa"/>
            <w:bottom w:w="28" w:type="dxa"/>
            <w:right w:w="57" w:type="dxa"/>
          </w:tblCellMar>
        </w:tblPrEx>
        <w:trPr>
          <w:trHeight w:val="4955" w:hRule="atLeast"/>
          <w:jc w:val="center"/>
        </w:trPr>
        <w:tc>
          <w:tcPr>
            <w:tcW w:w="4130" w:type="dxa"/>
            <w:noWrap w:val="0"/>
            <w:tcMar>
              <w:top w:w="113" w:type="dxa"/>
              <w:left w:w="340" w:type="dxa"/>
              <w:bottom w:w="113" w:type="dxa"/>
              <w:right w:w="340" w:type="dxa"/>
            </w:tcMar>
            <w:vAlign w:val="top"/>
          </w:tcPr>
          <w:p w14:paraId="30CAE41E">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买方名称：</w:t>
            </w:r>
          </w:p>
          <w:p w14:paraId="7F4B330A">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买方地址：</w:t>
            </w:r>
          </w:p>
          <w:p w14:paraId="6E01F3A2">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电    话：</w:t>
            </w:r>
          </w:p>
          <w:p w14:paraId="4D999956">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    真：</w:t>
            </w:r>
          </w:p>
          <w:p w14:paraId="2AB4365B">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    编：</w:t>
            </w:r>
          </w:p>
          <w:p w14:paraId="50C469B1">
            <w:pPr>
              <w:autoSpaceDE w:val="0"/>
              <w:autoSpaceDN w:val="0"/>
              <w:spacing w:line="440" w:lineRule="exact"/>
              <w:rPr>
                <w:rFonts w:hint="eastAsia" w:ascii="仿宋" w:hAnsi="仿宋" w:eastAsia="仿宋" w:cs="仿宋"/>
                <w:color w:val="auto"/>
                <w:kern w:val="0"/>
                <w:sz w:val="24"/>
                <w:szCs w:val="24"/>
              </w:rPr>
            </w:pPr>
          </w:p>
          <w:p w14:paraId="71865D21">
            <w:pPr>
              <w:autoSpaceDE w:val="0"/>
              <w:autoSpaceDN w:val="0"/>
              <w:spacing w:line="440" w:lineRule="exact"/>
              <w:rPr>
                <w:rFonts w:hint="eastAsia" w:ascii="仿宋" w:hAnsi="仿宋" w:eastAsia="仿宋" w:cs="仿宋"/>
                <w:color w:val="auto"/>
                <w:kern w:val="0"/>
                <w:sz w:val="24"/>
                <w:szCs w:val="24"/>
              </w:rPr>
            </w:pPr>
          </w:p>
          <w:p w14:paraId="2DDA787B">
            <w:pPr>
              <w:autoSpaceDE w:val="0"/>
              <w:autoSpaceDN w:val="0"/>
              <w:spacing w:line="440" w:lineRule="exac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买方代表签字：</w:t>
            </w:r>
          </w:p>
          <w:p w14:paraId="530044EA">
            <w:pPr>
              <w:autoSpaceDE w:val="0"/>
              <w:autoSpaceDN w:val="0"/>
              <w:spacing w:line="440" w:lineRule="exact"/>
              <w:rPr>
                <w:rFonts w:hint="eastAsia" w:ascii="仿宋" w:hAnsi="仿宋" w:eastAsia="仿宋" w:cs="仿宋"/>
                <w:color w:val="auto"/>
                <w:kern w:val="0"/>
                <w:sz w:val="24"/>
                <w:szCs w:val="24"/>
              </w:rPr>
            </w:pPr>
          </w:p>
          <w:p w14:paraId="0119B922">
            <w:pPr>
              <w:spacing w:line="440" w:lineRule="exact"/>
              <w:rPr>
                <w:rFonts w:hint="eastAsia" w:ascii="仿宋" w:hAnsi="仿宋" w:eastAsia="仿宋" w:cs="仿宋"/>
                <w:color w:val="auto"/>
                <w:kern w:val="0"/>
                <w:sz w:val="24"/>
                <w:szCs w:val="24"/>
              </w:rPr>
            </w:pPr>
            <w:r>
              <w:rPr>
                <w:rFonts w:hint="eastAsia" w:ascii="仿宋" w:hAnsi="仿宋" w:eastAsia="仿宋" w:cs="仿宋"/>
                <w:color w:val="auto"/>
                <w:spacing w:val="7"/>
                <w:kern w:val="0"/>
                <w:sz w:val="24"/>
                <w:szCs w:val="24"/>
              </w:rPr>
              <w:t>买 方 盖 章</w:t>
            </w:r>
            <w:r>
              <w:rPr>
                <w:rFonts w:hint="eastAsia" w:ascii="仿宋" w:hAnsi="仿宋" w:eastAsia="仿宋" w:cs="仿宋"/>
                <w:color w:val="auto"/>
                <w:kern w:val="0"/>
                <w:sz w:val="24"/>
                <w:szCs w:val="24"/>
              </w:rPr>
              <w:t>：</w:t>
            </w:r>
          </w:p>
        </w:tc>
        <w:tc>
          <w:tcPr>
            <w:tcW w:w="4130" w:type="dxa"/>
            <w:noWrap w:val="0"/>
            <w:vAlign w:val="top"/>
          </w:tcPr>
          <w:p w14:paraId="54B4E5FD">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卖方名称：</w:t>
            </w:r>
          </w:p>
          <w:p w14:paraId="7FEBF247">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卖方地址：</w:t>
            </w:r>
          </w:p>
          <w:p w14:paraId="747B2A04">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电    话：</w:t>
            </w:r>
          </w:p>
          <w:p w14:paraId="56EEB68D">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传    真：</w:t>
            </w:r>
          </w:p>
          <w:p w14:paraId="7E135EFC">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邮    编：</w:t>
            </w:r>
          </w:p>
          <w:p w14:paraId="1AEC66AC">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开户银行：</w:t>
            </w:r>
          </w:p>
          <w:p w14:paraId="02E4F880">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帐    号：</w:t>
            </w:r>
          </w:p>
          <w:p w14:paraId="1EF7C8C4">
            <w:pPr>
              <w:autoSpaceDE w:val="0"/>
              <w:autoSpaceDN w:val="0"/>
              <w:spacing w:line="440" w:lineRule="exact"/>
              <w:ind w:firstLine="240" w:firstLineChars="1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卖方代表签字：</w:t>
            </w:r>
          </w:p>
          <w:p w14:paraId="46304779">
            <w:pPr>
              <w:autoSpaceDE w:val="0"/>
              <w:autoSpaceDN w:val="0"/>
              <w:spacing w:line="440" w:lineRule="exact"/>
              <w:ind w:firstLine="240" w:firstLineChars="100"/>
              <w:rPr>
                <w:rFonts w:hint="eastAsia" w:ascii="仿宋" w:hAnsi="仿宋" w:eastAsia="仿宋" w:cs="仿宋"/>
                <w:color w:val="auto"/>
                <w:kern w:val="0"/>
                <w:sz w:val="24"/>
                <w:szCs w:val="24"/>
              </w:rPr>
            </w:pPr>
          </w:p>
          <w:p w14:paraId="59FE64DA">
            <w:pPr>
              <w:spacing w:line="440" w:lineRule="exact"/>
              <w:ind w:firstLine="254" w:firstLineChars="100"/>
              <w:rPr>
                <w:rFonts w:hint="eastAsia" w:ascii="仿宋" w:hAnsi="仿宋" w:eastAsia="仿宋" w:cs="仿宋"/>
                <w:b/>
                <w:color w:val="auto"/>
                <w:sz w:val="24"/>
                <w:szCs w:val="24"/>
              </w:rPr>
            </w:pPr>
            <w:r>
              <w:rPr>
                <w:rFonts w:hint="eastAsia" w:ascii="仿宋" w:hAnsi="仿宋" w:eastAsia="仿宋" w:cs="仿宋"/>
                <w:color w:val="auto"/>
                <w:spacing w:val="7"/>
                <w:kern w:val="0"/>
                <w:sz w:val="24"/>
                <w:szCs w:val="24"/>
              </w:rPr>
              <w:t>卖 方 盖 章</w:t>
            </w:r>
            <w:r>
              <w:rPr>
                <w:rFonts w:hint="eastAsia" w:ascii="仿宋" w:hAnsi="仿宋" w:eastAsia="仿宋" w:cs="仿宋"/>
                <w:color w:val="auto"/>
                <w:kern w:val="0"/>
                <w:sz w:val="24"/>
                <w:szCs w:val="24"/>
              </w:rPr>
              <w:t>：</w:t>
            </w:r>
          </w:p>
        </w:tc>
      </w:tr>
      <w:bookmarkEnd w:id="0"/>
      <w:bookmarkEnd w:id="1"/>
      <w:bookmarkEnd w:id="2"/>
    </w:tbl>
    <w:p w14:paraId="103E73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31D1E"/>
    <w:rsid w:val="08606789"/>
    <w:rsid w:val="4122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paragraph" w:styleId="2">
    <w:name w:val="heading 1"/>
    <w:basedOn w:val="1"/>
    <w:next w:val="1"/>
    <w:qFormat/>
    <w:uiPriority w:val="0"/>
    <w:pPr>
      <w:keepNext/>
      <w:jc w:val="center"/>
      <w:outlineLvl w:val="0"/>
    </w:pPr>
    <w:rPr>
      <w:rFonts w:ascii="黑体" w:hAnsi="Times New Roman" w:eastAsia="黑体"/>
      <w:sz w:val="20"/>
      <w:szCs w:val="20"/>
    </w:rPr>
  </w:style>
  <w:style w:type="paragraph" w:styleId="3">
    <w:name w:val="heading 2"/>
    <w:basedOn w:val="1"/>
    <w:next w:val="1"/>
    <w:qFormat/>
    <w:uiPriority w:val="0"/>
    <w:pPr>
      <w:keepNext/>
      <w:spacing w:line="720" w:lineRule="exact"/>
      <w:jc w:val="both"/>
      <w:outlineLvl w:val="1"/>
    </w:pPr>
    <w:rPr>
      <w:rFonts w:ascii="黑体" w:eastAsia="黑体"/>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3110</Words>
  <Characters>3145</Characters>
  <Lines>0</Lines>
  <Paragraphs>0</Paragraphs>
  <TotalTime>8</TotalTime>
  <ScaleCrop>false</ScaleCrop>
  <LinksUpToDate>false</LinksUpToDate>
  <CharactersWithSpaces>3258</CharactersWithSpaces>
  <Application>WPS Office_12.1.0.25186_F1E327BC-269C-435d-A152-05C5408002CA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2026-01-27T07:34:00Z</dcterms:created>
  <dc:creator>Administrator</dc:creator>
  <cp:lastModifiedBy>qzuser</cp:lastModifiedBy>
  <dcterms:modified xsi:type="dcterms:W3CDTF">2026-01-27T09:08:19Z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2052-12.1.0.25186</vt:lpwstr>
  </property>
  <property fmtid="{D5CDD505-2E9C-101B-9397-08002B2CF9AE}" pid="3" name="KSOTemplateDocerSaveRecord">
    <vt:lpwstr>eyJoZGlkIjoiZDMzZDg5NjNiZjRlMzIzNmZiMTg5MWU5Yzg3NWNlOTYiLCJ1c2VySWQiOiIzMTY3Mjk0MTQifQ==</vt:lpwstr>
  </property>
  <property fmtid="{D5CDD505-2E9C-101B-9397-08002B2CF9AE}" pid="4" name="ICV">
    <vt:lpwstr>1B107F7244554E3C920013675C7CC5B0_12</vt:lpwstr>
  </property>
</Properties>
</file>