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03C5A" w:rsidRPr="00E93DAE" w:rsidRDefault="00E93DAE">
      <w:pPr>
        <w:spacing w:line="360" w:lineRule="auto"/>
        <w:jc w:val="center"/>
        <w:rPr>
          <w:rFonts w:ascii="仿宋_GB2312" w:eastAsia="仿宋_GB2312" w:hAnsi="黑体" w:hint="eastAsia"/>
          <w:b/>
          <w:sz w:val="40"/>
        </w:rPr>
      </w:pPr>
      <w:r w:rsidRPr="00E93DAE">
        <w:rPr>
          <w:rFonts w:ascii="仿宋_GB2312" w:eastAsia="仿宋_GB2312" w:hAnsi="黑体" w:hint="eastAsia"/>
          <w:b/>
          <w:sz w:val="40"/>
        </w:rPr>
        <w:t>拟签订的合同</w:t>
      </w:r>
    </w:p>
    <w:p w:rsidR="00E93DAE" w:rsidRDefault="00E93DAE">
      <w:pPr>
        <w:spacing w:line="360" w:lineRule="auto"/>
        <w:jc w:val="center"/>
        <w:rPr>
          <w:rFonts w:ascii="仿宋_GB2312" w:eastAsia="仿宋_GB2312" w:hAnsi="黑体" w:hint="eastAsia"/>
          <w:b/>
          <w:sz w:val="56"/>
        </w:rPr>
      </w:pPr>
    </w:p>
    <w:p w:rsidR="00E93DAE" w:rsidRDefault="00E93DAE">
      <w:pPr>
        <w:spacing w:line="360" w:lineRule="auto"/>
        <w:jc w:val="center"/>
        <w:rPr>
          <w:rFonts w:ascii="仿宋_GB2312" w:eastAsia="仿宋_GB2312" w:hAnsi="黑体" w:hint="eastAsia"/>
          <w:b/>
          <w:sz w:val="56"/>
        </w:rPr>
      </w:pPr>
    </w:p>
    <w:p w:rsidR="00603C5A" w:rsidRDefault="00603C5A">
      <w:pPr>
        <w:spacing w:line="360" w:lineRule="auto"/>
        <w:jc w:val="center"/>
        <w:rPr>
          <w:rFonts w:ascii="仿宋_GB2312" w:eastAsia="仿宋_GB2312" w:hAnsi="黑体"/>
          <w:b/>
          <w:sz w:val="56"/>
        </w:rPr>
      </w:pPr>
      <w:r>
        <w:rPr>
          <w:rFonts w:ascii="仿宋_GB2312" w:eastAsia="仿宋_GB2312" w:hAnsi="黑体" w:hint="eastAsia"/>
          <w:b/>
          <w:sz w:val="56"/>
        </w:rPr>
        <w:t>商洛文化艺术中心大剧院</w:t>
      </w:r>
    </w:p>
    <w:p w:rsidR="00603C5A" w:rsidRDefault="00603C5A">
      <w:pPr>
        <w:spacing w:line="360" w:lineRule="auto"/>
        <w:jc w:val="center"/>
        <w:rPr>
          <w:rFonts w:ascii="仿宋_GB2312" w:eastAsia="仿宋_GB2312" w:hAnsi="黑体"/>
          <w:b/>
          <w:sz w:val="32"/>
        </w:rPr>
      </w:pPr>
      <w:r>
        <w:rPr>
          <w:rFonts w:ascii="仿宋_GB2312" w:eastAsia="仿宋_GB2312" w:hAnsi="黑体" w:hint="eastAsia"/>
          <w:b/>
          <w:sz w:val="56"/>
        </w:rPr>
        <w:t>委托运营协议</w:t>
      </w:r>
    </w:p>
    <w:p w:rsidR="00603C5A" w:rsidRDefault="00603C5A">
      <w:pPr>
        <w:spacing w:line="360" w:lineRule="auto"/>
        <w:jc w:val="center"/>
        <w:rPr>
          <w:rFonts w:ascii="仿宋_GB2312" w:eastAsia="仿宋_GB2312" w:hAnsi="仿宋"/>
          <w:sz w:val="32"/>
        </w:rPr>
      </w:pPr>
    </w:p>
    <w:p w:rsidR="00603C5A" w:rsidRDefault="00603C5A">
      <w:pPr>
        <w:spacing w:line="360" w:lineRule="auto"/>
        <w:rPr>
          <w:rFonts w:ascii="仿宋_GB2312" w:eastAsia="仿宋_GB2312" w:hAnsi="仿宋"/>
          <w:sz w:val="32"/>
        </w:rPr>
      </w:pPr>
    </w:p>
    <w:p w:rsidR="00603C5A" w:rsidRDefault="00603C5A">
      <w:pPr>
        <w:spacing w:line="360" w:lineRule="auto"/>
        <w:rPr>
          <w:rFonts w:ascii="仿宋" w:hAnsi="仿宋" w:cs="仿宋" w:hint="eastAsia"/>
          <w:szCs w:val="21"/>
        </w:rPr>
      </w:pPr>
      <w:r>
        <w:rPr>
          <w:rFonts w:ascii="仿宋" w:hAnsi="仿宋" w:cs="仿宋" w:hint="eastAsia"/>
          <w:szCs w:val="21"/>
        </w:rPr>
        <w:t>甲方：商洛市文化和旅游局</w:t>
      </w:r>
    </w:p>
    <w:p w:rsidR="00603C5A" w:rsidRDefault="00603C5A">
      <w:pPr>
        <w:spacing w:line="360" w:lineRule="auto"/>
        <w:rPr>
          <w:rFonts w:ascii="仿宋" w:hAnsi="仿宋" w:cs="仿宋" w:hint="eastAsia"/>
          <w:szCs w:val="21"/>
        </w:rPr>
      </w:pPr>
      <w:r>
        <w:rPr>
          <w:rFonts w:ascii="仿宋" w:hAnsi="仿宋" w:cs="仿宋" w:hint="eastAsia"/>
          <w:szCs w:val="21"/>
        </w:rPr>
        <w:t>法定代表人：</w:t>
      </w:r>
    </w:p>
    <w:p w:rsidR="00603C5A" w:rsidRDefault="00603C5A">
      <w:pPr>
        <w:spacing w:line="360" w:lineRule="auto"/>
        <w:rPr>
          <w:rFonts w:ascii="仿宋" w:hAnsi="仿宋" w:cs="仿宋" w:hint="eastAsia"/>
          <w:szCs w:val="21"/>
        </w:rPr>
      </w:pPr>
      <w:r>
        <w:rPr>
          <w:rFonts w:ascii="仿宋" w:hAnsi="仿宋" w:cs="仿宋" w:hint="eastAsia"/>
          <w:szCs w:val="21"/>
        </w:rPr>
        <w:t>注册地址：</w:t>
      </w:r>
    </w:p>
    <w:p w:rsidR="00603C5A" w:rsidRDefault="00603C5A">
      <w:pPr>
        <w:spacing w:line="360" w:lineRule="auto"/>
        <w:rPr>
          <w:rFonts w:ascii="仿宋" w:hAnsi="仿宋" w:cs="仿宋" w:hint="eastAsia"/>
          <w:szCs w:val="21"/>
        </w:rPr>
      </w:pPr>
    </w:p>
    <w:p w:rsidR="00603C5A" w:rsidRDefault="00603C5A">
      <w:pPr>
        <w:spacing w:line="360" w:lineRule="auto"/>
        <w:rPr>
          <w:rFonts w:ascii="仿宋" w:hAnsi="仿宋" w:cs="仿宋" w:hint="eastAsia"/>
          <w:szCs w:val="21"/>
        </w:rPr>
      </w:pPr>
    </w:p>
    <w:p w:rsidR="00603C5A" w:rsidRDefault="00603C5A">
      <w:pPr>
        <w:spacing w:line="360" w:lineRule="auto"/>
        <w:rPr>
          <w:rFonts w:ascii="仿宋" w:hAnsi="仿宋" w:cs="仿宋" w:hint="eastAsia"/>
          <w:szCs w:val="21"/>
        </w:rPr>
      </w:pPr>
      <w:r>
        <w:rPr>
          <w:rFonts w:ascii="仿宋" w:hAnsi="仿宋" w:cs="仿宋" w:hint="eastAsia"/>
          <w:szCs w:val="21"/>
        </w:rPr>
        <w:t xml:space="preserve">乙方： </w:t>
      </w:r>
    </w:p>
    <w:p w:rsidR="00603C5A" w:rsidRDefault="00603C5A">
      <w:pPr>
        <w:spacing w:line="360" w:lineRule="auto"/>
        <w:rPr>
          <w:rFonts w:ascii="仿宋" w:hAnsi="仿宋" w:cs="仿宋" w:hint="eastAsia"/>
          <w:szCs w:val="21"/>
        </w:rPr>
      </w:pPr>
      <w:r>
        <w:rPr>
          <w:rFonts w:ascii="仿宋" w:hAnsi="仿宋" w:cs="仿宋" w:hint="eastAsia"/>
          <w:szCs w:val="21"/>
        </w:rPr>
        <w:t>法定代表人：</w:t>
      </w:r>
    </w:p>
    <w:p w:rsidR="00603C5A" w:rsidRDefault="00603C5A">
      <w:pPr>
        <w:spacing w:line="360" w:lineRule="auto"/>
        <w:rPr>
          <w:rFonts w:ascii="仿宋" w:hAnsi="仿宋" w:cs="仿宋" w:hint="eastAsia"/>
          <w:szCs w:val="21"/>
        </w:rPr>
      </w:pPr>
      <w:r>
        <w:rPr>
          <w:rFonts w:ascii="仿宋" w:hAnsi="仿宋" w:cs="仿宋" w:hint="eastAsia"/>
          <w:szCs w:val="21"/>
        </w:rPr>
        <w:t xml:space="preserve">注册地址： </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br w:type="page"/>
      </w:r>
      <w:r>
        <w:rPr>
          <w:rFonts w:ascii="仿宋_GB2312" w:eastAsia="仿宋_GB2312" w:hAnsi="仿宋" w:hint="eastAsia"/>
        </w:rPr>
        <w:lastRenderedPageBreak/>
        <w:t>为发挥甲乙双方各自资源优势，本着资源共享、互补共赢的宗旨，甲乙双方一致同意,由甲方委托乙方运营“</w:t>
      </w:r>
      <w:r w:rsidR="00E93DAE" w:rsidRPr="00E93DAE">
        <w:rPr>
          <w:rFonts w:ascii="仿宋_GB2312" w:eastAsia="仿宋_GB2312" w:hAnsi="仿宋" w:hint="eastAsia"/>
          <w:u w:val="single"/>
        </w:rPr>
        <w:t>商洛市文化艺术中心大剧院委托运营管理项目</w:t>
      </w:r>
      <w:r>
        <w:rPr>
          <w:rFonts w:ascii="仿宋_GB2312" w:eastAsia="仿宋_GB2312" w:hAnsi="仿宋" w:hint="eastAsia"/>
        </w:rPr>
        <w:t>”（以下简称“本项目”）。各方依据《中华人民共和国民法典》等有关法律法规，签订如下协议，作为双方的合作准则，以共同遵守。</w:t>
      </w:r>
    </w:p>
    <w:p w:rsidR="00603C5A" w:rsidRDefault="00603C5A">
      <w:pPr>
        <w:snapToGrid w:val="0"/>
        <w:spacing w:line="360" w:lineRule="auto"/>
        <w:jc w:val="center"/>
        <w:rPr>
          <w:rFonts w:ascii="黑体" w:eastAsia="黑体" w:hAnsi="黑体" w:hint="eastAsia"/>
        </w:rPr>
      </w:pPr>
    </w:p>
    <w:p w:rsidR="00603C5A" w:rsidRDefault="00603C5A">
      <w:pPr>
        <w:snapToGrid w:val="0"/>
        <w:spacing w:line="360" w:lineRule="auto"/>
        <w:jc w:val="center"/>
        <w:rPr>
          <w:rFonts w:ascii="黑体" w:eastAsia="黑体" w:hAnsi="黑体"/>
        </w:rPr>
      </w:pPr>
      <w:r>
        <w:rPr>
          <w:rFonts w:ascii="黑体" w:eastAsia="黑体" w:hAnsi="黑体" w:hint="eastAsia"/>
        </w:rPr>
        <w:t>第一条总则</w:t>
      </w:r>
    </w:p>
    <w:p w:rsidR="00603C5A" w:rsidRDefault="00603C5A">
      <w:pPr>
        <w:snapToGrid w:val="0"/>
        <w:spacing w:line="360" w:lineRule="auto"/>
        <w:ind w:firstLineChars="100" w:firstLine="280"/>
        <w:jc w:val="center"/>
        <w:rPr>
          <w:rFonts w:ascii="仿宋_GB2312" w:eastAsia="仿宋_GB2312" w:hAnsi="仿宋"/>
        </w:rPr>
      </w:pP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1.1本项目由乙方主导经营，甲方发挥地方资源优势予以支持，共同打造文化品牌，努力推动当地的文化事业发展。</w:t>
      </w:r>
    </w:p>
    <w:p w:rsidR="00603C5A" w:rsidRDefault="00603C5A">
      <w:pPr>
        <w:pStyle w:val="a4"/>
        <w:snapToGrid w:val="0"/>
        <w:spacing w:line="360" w:lineRule="auto"/>
        <w:ind w:firstLine="560"/>
        <w:rPr>
          <w:rFonts w:hAnsi="仿宋"/>
        </w:rPr>
      </w:pPr>
      <w:r>
        <w:rPr>
          <w:rFonts w:hAnsi="仿宋" w:hint="eastAsia"/>
        </w:rPr>
        <w:t>1.2</w:t>
      </w:r>
      <w:r>
        <w:rPr>
          <w:rFonts w:hAnsi="仿宋" w:hint="eastAsia"/>
        </w:rPr>
        <w:t>在运营期内，围绕使本项目达到“专业化、标准化、国际化”的管理方针，行使本协议规定的甲乙双方的权利和义务。</w:t>
      </w:r>
    </w:p>
    <w:p w:rsidR="00603C5A" w:rsidRDefault="00603C5A">
      <w:pPr>
        <w:pStyle w:val="a4"/>
        <w:snapToGrid w:val="0"/>
        <w:spacing w:line="360" w:lineRule="auto"/>
        <w:ind w:firstLine="560"/>
        <w:rPr>
          <w:rFonts w:hAnsi="仿宋"/>
        </w:rPr>
      </w:pPr>
      <w:r>
        <w:rPr>
          <w:rFonts w:hAnsi="仿宋" w:hint="eastAsia"/>
        </w:rPr>
        <w:t>1.3</w:t>
      </w:r>
      <w:r>
        <w:rPr>
          <w:rFonts w:hAnsi="仿宋" w:hint="eastAsia"/>
        </w:rPr>
        <w:t>本项目的管理采用以“政府补贴、市场运作、自负盈亏”为原则的运营模式。</w:t>
      </w:r>
    </w:p>
    <w:p w:rsidR="00603C5A" w:rsidRDefault="00603C5A">
      <w:pPr>
        <w:pStyle w:val="a4"/>
        <w:snapToGrid w:val="0"/>
        <w:spacing w:line="360" w:lineRule="auto"/>
        <w:ind w:firstLine="560"/>
        <w:rPr>
          <w:rFonts w:hAnsi="仿宋" w:hint="eastAsia"/>
        </w:rPr>
      </w:pPr>
      <w:r>
        <w:rPr>
          <w:rFonts w:hAnsi="仿宋" w:hint="eastAsia"/>
        </w:rPr>
        <w:t>1.4</w:t>
      </w:r>
      <w:r>
        <w:rPr>
          <w:rFonts w:hAnsi="仿宋" w:hint="eastAsia"/>
        </w:rPr>
        <w:t>本项目的经营管理坚持“坚持市场运作、实施品牌经营、社会效益和经济效益双赢”的原则。</w:t>
      </w:r>
    </w:p>
    <w:p w:rsidR="00603C5A" w:rsidRDefault="00603C5A">
      <w:pPr>
        <w:snapToGrid w:val="0"/>
        <w:spacing w:line="360" w:lineRule="auto"/>
        <w:rPr>
          <w:rFonts w:ascii="仿宋_GB2312" w:eastAsia="仿宋_GB2312" w:hAnsi="仿宋"/>
        </w:rPr>
      </w:pPr>
    </w:p>
    <w:p w:rsidR="00603C5A" w:rsidRDefault="00603C5A">
      <w:pPr>
        <w:snapToGrid w:val="0"/>
        <w:spacing w:line="360" w:lineRule="auto"/>
        <w:jc w:val="center"/>
        <w:rPr>
          <w:rFonts w:ascii="黑体" w:eastAsia="黑体" w:hAnsi="黑体"/>
        </w:rPr>
      </w:pPr>
      <w:r>
        <w:rPr>
          <w:rFonts w:ascii="黑体" w:eastAsia="黑体" w:hAnsi="黑体" w:hint="eastAsia"/>
        </w:rPr>
        <w:t>第二条协议主体</w:t>
      </w:r>
    </w:p>
    <w:p w:rsidR="00603C5A" w:rsidRDefault="00603C5A">
      <w:pPr>
        <w:snapToGrid w:val="0"/>
        <w:spacing w:line="360" w:lineRule="auto"/>
        <w:jc w:val="center"/>
        <w:rPr>
          <w:rFonts w:ascii="仿宋_GB2312" w:eastAsia="仿宋_GB2312" w:hAnsi="仿宋"/>
        </w:rPr>
      </w:pPr>
    </w:p>
    <w:p w:rsidR="00603C5A" w:rsidRPr="00014777" w:rsidRDefault="00603C5A">
      <w:pPr>
        <w:snapToGrid w:val="0"/>
        <w:spacing w:line="360" w:lineRule="auto"/>
        <w:ind w:firstLineChars="200" w:firstLine="560"/>
        <w:rPr>
          <w:rFonts w:ascii="仿宋_GB2312" w:eastAsia="仿宋_GB2312" w:hAnsi="仿宋" w:hint="eastAsia"/>
        </w:rPr>
      </w:pPr>
      <w:r w:rsidRPr="00014777">
        <w:rPr>
          <w:rFonts w:ascii="仿宋_GB2312" w:eastAsia="仿宋_GB2312" w:hAnsi="仿宋" w:hint="eastAsia"/>
        </w:rPr>
        <w:t>2.1</w:t>
      </w:r>
      <w:r w:rsidRPr="00014777">
        <w:rPr>
          <w:rFonts w:ascii="仿宋_GB2312" w:eastAsia="仿宋_GB2312" w:hAnsi="宋体" w:hint="eastAsia"/>
        </w:rPr>
        <w:t>甲方拥有</w:t>
      </w:r>
      <w:r w:rsidRPr="00014777">
        <w:rPr>
          <w:rFonts w:ascii="仿宋_GB2312" w:eastAsia="仿宋_GB2312" w:hAnsi="仿宋" w:hint="eastAsia"/>
        </w:rPr>
        <w:t>本项目的完全所有权和使用权，甲方对乙方经营管理</w:t>
      </w:r>
      <w:r w:rsidRPr="00014777">
        <w:rPr>
          <w:rFonts w:ascii="仿宋_GB2312" w:eastAsia="仿宋_GB2312" w:hAnsi="宋体" w:hint="eastAsia"/>
        </w:rPr>
        <w:t>本项目固定</w:t>
      </w:r>
      <w:r w:rsidRPr="00014777">
        <w:rPr>
          <w:rFonts w:ascii="仿宋_GB2312" w:eastAsia="仿宋_GB2312" w:hAnsi="仿宋" w:hint="eastAsia"/>
        </w:rPr>
        <w:t>资产享有监管权。</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2.2乙方在本协议项下负有对</w:t>
      </w:r>
      <w:r>
        <w:rPr>
          <w:rFonts w:ascii="仿宋_GB2312" w:eastAsia="仿宋_GB2312" w:hAnsi="宋体" w:hint="eastAsia"/>
        </w:rPr>
        <w:t>本项目</w:t>
      </w:r>
      <w:r>
        <w:rPr>
          <w:rFonts w:ascii="仿宋_GB2312" w:eastAsia="仿宋_GB2312" w:hAnsi="仿宋" w:hint="eastAsia"/>
        </w:rPr>
        <w:t>固定资产管理和经营管理的应尽义务，保障社会效益和经济效益平衡。乙方享有对本项目的自主经营权，并全权负责经营。</w:t>
      </w:r>
    </w:p>
    <w:p w:rsidR="00603C5A" w:rsidRDefault="00603C5A">
      <w:pPr>
        <w:snapToGrid w:val="0"/>
        <w:spacing w:line="360" w:lineRule="auto"/>
        <w:ind w:firstLineChars="200" w:firstLine="560"/>
        <w:rPr>
          <w:rFonts w:ascii="仿宋_GB2312" w:eastAsia="仿宋_GB2312" w:hAnsi="仿宋" w:hint="eastAsia"/>
        </w:rPr>
      </w:pPr>
      <w:r>
        <w:rPr>
          <w:rFonts w:ascii="仿宋_GB2312" w:eastAsia="仿宋_GB2312" w:hAnsi="仿宋" w:hint="eastAsia"/>
        </w:rPr>
        <w:t>2.3本协议签订后日内，</w:t>
      </w:r>
      <w:bookmarkStart w:id="0" w:name="OLE_LINK40"/>
      <w:r>
        <w:rPr>
          <w:rFonts w:ascii="仿宋_GB2312" w:eastAsia="仿宋_GB2312" w:hAnsi="仿宋" w:hint="eastAsia"/>
        </w:rPr>
        <w:t>由乙方在项目所在地成立全资子公司作</w:t>
      </w:r>
      <w:r>
        <w:rPr>
          <w:rFonts w:ascii="仿宋_GB2312" w:eastAsia="仿宋_GB2312" w:hAnsi="仿宋" w:hint="eastAsia"/>
        </w:rPr>
        <w:lastRenderedPageBreak/>
        <w:t>为项目公司，待项目公司注册后承继本协议约定的乙方的权利和义务。</w:t>
      </w:r>
    </w:p>
    <w:bookmarkEnd w:id="0"/>
    <w:p w:rsidR="00603C5A" w:rsidRDefault="00603C5A">
      <w:pPr>
        <w:snapToGrid w:val="0"/>
        <w:spacing w:line="360" w:lineRule="auto"/>
        <w:ind w:firstLineChars="200" w:firstLine="560"/>
        <w:jc w:val="left"/>
        <w:rPr>
          <w:rFonts w:ascii="黑体" w:eastAsia="黑体" w:hAnsi="黑体" w:hint="eastAsia"/>
          <w:highlight w:val="yellow"/>
        </w:rPr>
      </w:pPr>
    </w:p>
    <w:p w:rsidR="00603C5A" w:rsidRDefault="00603C5A">
      <w:pPr>
        <w:snapToGrid w:val="0"/>
        <w:spacing w:line="360" w:lineRule="auto"/>
        <w:jc w:val="center"/>
        <w:rPr>
          <w:rFonts w:ascii="黑体" w:eastAsia="黑体" w:hAnsi="黑体"/>
        </w:rPr>
      </w:pPr>
      <w:r>
        <w:rPr>
          <w:rFonts w:ascii="黑体" w:eastAsia="黑体" w:hAnsi="黑体" w:hint="eastAsia"/>
        </w:rPr>
        <w:t>第三条运营范围</w:t>
      </w:r>
    </w:p>
    <w:p w:rsidR="00603C5A" w:rsidRDefault="00603C5A">
      <w:pPr>
        <w:snapToGrid w:val="0"/>
        <w:spacing w:line="360" w:lineRule="auto"/>
        <w:jc w:val="center"/>
        <w:rPr>
          <w:rFonts w:ascii="仿宋_GB2312" w:eastAsia="仿宋_GB2312" w:hAnsi="仿宋"/>
        </w:rPr>
      </w:pPr>
    </w:p>
    <w:p w:rsidR="00603C5A" w:rsidRDefault="00603C5A">
      <w:pPr>
        <w:snapToGrid w:val="0"/>
        <w:spacing w:line="360" w:lineRule="auto"/>
        <w:ind w:firstLineChars="200" w:firstLine="560"/>
        <w:rPr>
          <w:rFonts w:ascii="仿宋_GB2312" w:eastAsia="仿宋_GB2312" w:hAnsi="仿宋" w:hint="eastAsia"/>
        </w:rPr>
      </w:pPr>
      <w:r>
        <w:rPr>
          <w:rFonts w:ascii="仿宋_GB2312" w:eastAsia="仿宋_GB2312" w:hAnsi="仿宋" w:hint="eastAsia"/>
        </w:rPr>
        <w:t>3.1项目名称：</w:t>
      </w:r>
      <w:r>
        <w:rPr>
          <w:rFonts w:ascii="仿宋_GB2312" w:eastAsia="仿宋_GB2312" w:hAnsi="仿宋" w:hint="eastAsia"/>
          <w:u w:val="single"/>
        </w:rPr>
        <w:t xml:space="preserve"> 商洛文化艺术中心大剧院    </w:t>
      </w:r>
      <w:r>
        <w:rPr>
          <w:rFonts w:ascii="仿宋_GB2312" w:eastAsia="仿宋_GB2312" w:hAnsi="仿宋" w:hint="eastAsia"/>
        </w:rPr>
        <w:t xml:space="preserve"> 。</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 xml:space="preserve">3.2项目地点: </w:t>
      </w:r>
      <w:r>
        <w:rPr>
          <w:rFonts w:ascii="仿宋_GB2312" w:eastAsia="仿宋_GB2312" w:hAnsi="仿宋" w:hint="eastAsia"/>
          <w:u w:val="single"/>
        </w:rPr>
        <w:t xml:space="preserve">                          </w:t>
      </w:r>
      <w:r>
        <w:rPr>
          <w:rFonts w:ascii="仿宋_GB2312" w:eastAsia="仿宋_GB2312" w:hAnsi="仿宋" w:hint="eastAsia"/>
        </w:rPr>
        <w:t xml:space="preserve">  。</w:t>
      </w:r>
    </w:p>
    <w:p w:rsidR="00603C5A" w:rsidRDefault="00603C5A">
      <w:pPr>
        <w:snapToGrid w:val="0"/>
        <w:spacing w:line="360" w:lineRule="auto"/>
        <w:ind w:firstLineChars="200" w:firstLine="560"/>
        <w:textAlignment w:val="baseline"/>
        <w:rPr>
          <w:rFonts w:ascii="仿宋_GB2312" w:eastAsia="仿宋_GB2312" w:hAnsi="仿宋"/>
        </w:rPr>
      </w:pPr>
      <w:r>
        <w:rPr>
          <w:rFonts w:ascii="仿宋_GB2312" w:eastAsia="仿宋_GB2312" w:hAnsi="仿宋" w:hint="eastAsia"/>
        </w:rPr>
        <w:t>3.3运营范围：</w:t>
      </w:r>
      <w:r>
        <w:rPr>
          <w:rFonts w:ascii="仿宋_GB2312" w:eastAsia="仿宋_GB2312" w:hAnsi="仿宋" w:hint="eastAsia"/>
          <w:color w:val="0000FF"/>
        </w:rPr>
        <w:t>商洛文化艺术中心大剧院的</w:t>
      </w:r>
      <w:r>
        <w:rPr>
          <w:rFonts w:ascii="仿宋_GB2312" w:eastAsia="仿宋_GB2312" w:hAnsi="仿宋" w:hint="eastAsia"/>
        </w:rPr>
        <w:t>大剧场（</w:t>
      </w:r>
      <w:r>
        <w:rPr>
          <w:rFonts w:ascii="仿宋_GB2312" w:eastAsia="仿宋_GB2312" w:hAnsi="仿宋" w:hint="eastAsia"/>
          <w:u w:val="single"/>
        </w:rPr>
        <w:t xml:space="preserve">     </w:t>
      </w:r>
      <w:r>
        <w:rPr>
          <w:rFonts w:ascii="仿宋_GB2312" w:eastAsia="仿宋_GB2312" w:hAnsi="仿宋" w:hint="eastAsia"/>
        </w:rPr>
        <w:t>座）、小剧场（</w:t>
      </w:r>
      <w:r>
        <w:rPr>
          <w:rFonts w:ascii="仿宋_GB2312" w:eastAsia="仿宋_GB2312" w:hAnsi="仿宋" w:hint="eastAsia"/>
          <w:u w:val="single"/>
        </w:rPr>
        <w:t xml:space="preserve">     </w:t>
      </w:r>
      <w:r>
        <w:rPr>
          <w:rFonts w:ascii="仿宋_GB2312" w:eastAsia="仿宋_GB2312" w:hAnsi="仿宋" w:hint="eastAsia"/>
        </w:rPr>
        <w:t>座）贵宾厅、排练厅、化妆间、办公室、库房、地面停车场、地下停车场及其它商业空间，以上范围内的设备设施及舞台区域专业设备设施的经营及日常维护、</w:t>
      </w:r>
      <w:r>
        <w:rPr>
          <w:rFonts w:ascii="仿宋_GB2312" w:eastAsia="仿宋_GB2312" w:hAnsi="仿宋" w:hint="eastAsia"/>
          <w:color w:val="0000FF"/>
        </w:rPr>
        <w:t>维修管理并承担维护维修所需费用。</w:t>
      </w:r>
      <w:r>
        <w:rPr>
          <w:rFonts w:ascii="仿宋_GB2312" w:eastAsia="仿宋_GB2312" w:hAnsi="仿宋" w:hint="eastAsia"/>
        </w:rPr>
        <w:t>具体范围以甲乙双方确认的平面图（详见附件一）及明细为准，建筑面积总计</w:t>
      </w:r>
      <w:r>
        <w:rPr>
          <w:rFonts w:ascii="仿宋_GB2312" w:eastAsia="仿宋_GB2312" w:hAnsi="仿宋" w:hint="eastAsia"/>
          <w:u w:val="single"/>
        </w:rPr>
        <w:t xml:space="preserve">     </w:t>
      </w:r>
      <w:r>
        <w:rPr>
          <w:rFonts w:ascii="仿宋_GB2312" w:eastAsia="仿宋_GB2312" w:hAnsi="仿宋" w:hint="eastAsia"/>
        </w:rPr>
        <w:t>平方米。</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3.4运营内容：以组织经营高雅艺术演出为主,开展以艺术普及、艺术教育等其他文化相关活动为辅，同时可开展场地出租、物业出租、艺术培训、剧目投资、剧目制作等业务。</w:t>
      </w:r>
    </w:p>
    <w:p w:rsidR="00603C5A" w:rsidRDefault="00603C5A">
      <w:pPr>
        <w:snapToGrid w:val="0"/>
        <w:spacing w:line="360" w:lineRule="auto"/>
        <w:jc w:val="center"/>
        <w:rPr>
          <w:rFonts w:ascii="仿宋_GB2312" w:eastAsia="仿宋_GB2312" w:hAnsi="仿宋"/>
          <w:b/>
        </w:rPr>
      </w:pPr>
    </w:p>
    <w:p w:rsidR="00603C5A" w:rsidRDefault="00603C5A">
      <w:pPr>
        <w:snapToGrid w:val="0"/>
        <w:spacing w:line="360" w:lineRule="auto"/>
        <w:jc w:val="center"/>
        <w:rPr>
          <w:rFonts w:ascii="黑体" w:eastAsia="黑体" w:hAnsi="黑体"/>
        </w:rPr>
      </w:pPr>
      <w:r>
        <w:rPr>
          <w:rFonts w:ascii="黑体" w:eastAsia="黑体" w:hAnsi="黑体" w:hint="eastAsia"/>
        </w:rPr>
        <w:t>第四条运营期限</w:t>
      </w:r>
    </w:p>
    <w:p w:rsidR="00603C5A" w:rsidRDefault="00603C5A">
      <w:pPr>
        <w:snapToGrid w:val="0"/>
        <w:spacing w:line="360" w:lineRule="auto"/>
        <w:jc w:val="center"/>
        <w:rPr>
          <w:rFonts w:ascii="仿宋_GB2312" w:eastAsia="仿宋_GB2312" w:hAnsi="仿宋"/>
        </w:rPr>
      </w:pPr>
    </w:p>
    <w:p w:rsidR="00603C5A" w:rsidRDefault="00603C5A" w:rsidP="00014777">
      <w:pPr>
        <w:snapToGrid w:val="0"/>
        <w:spacing w:line="360" w:lineRule="auto"/>
        <w:ind w:leftChars="50" w:left="140" w:firstLineChars="150" w:firstLine="420"/>
        <w:rPr>
          <w:rFonts w:ascii="仿宋_GB2312" w:eastAsia="仿宋_GB2312" w:hAnsi="仿宋" w:hint="eastAsia"/>
        </w:rPr>
      </w:pPr>
      <w:r>
        <w:rPr>
          <w:rFonts w:ascii="仿宋_GB2312" w:eastAsia="仿宋_GB2312" w:hAnsi="仿宋" w:hint="eastAsia"/>
        </w:rPr>
        <w:t>4.1本项目运营期为</w:t>
      </w:r>
      <w:r>
        <w:rPr>
          <w:rFonts w:ascii="仿宋_GB2312" w:eastAsia="仿宋_GB2312" w:hAnsi="仿宋" w:hint="eastAsia"/>
          <w:u w:val="single"/>
        </w:rPr>
        <w:t xml:space="preserve">  </w:t>
      </w:r>
      <w:r w:rsidR="00014777">
        <w:rPr>
          <w:rFonts w:ascii="仿宋_GB2312" w:eastAsia="仿宋_GB2312" w:hAnsi="仿宋" w:hint="eastAsia"/>
          <w:u w:val="single"/>
        </w:rPr>
        <w:t xml:space="preserve">  </w:t>
      </w:r>
      <w:r>
        <w:rPr>
          <w:rFonts w:ascii="仿宋_GB2312" w:eastAsia="仿宋_GB2312" w:hAnsi="仿宋" w:hint="eastAsia"/>
        </w:rPr>
        <w:t>年，自</w:t>
      </w:r>
      <w:r>
        <w:rPr>
          <w:rFonts w:ascii="仿宋_GB2312" w:eastAsia="仿宋_GB2312" w:hAnsi="仿宋" w:hint="eastAsia"/>
          <w:u w:val="single"/>
        </w:rPr>
        <w:t xml:space="preserve"> </w:t>
      </w:r>
      <w:r w:rsidR="00014777">
        <w:rPr>
          <w:rFonts w:ascii="仿宋_GB2312" w:eastAsia="仿宋_GB2312" w:hAnsi="仿宋" w:hint="eastAsia"/>
          <w:u w:val="single"/>
        </w:rPr>
        <w:t xml:space="preserve">  </w:t>
      </w:r>
      <w:r>
        <w:rPr>
          <w:rFonts w:ascii="仿宋_GB2312" w:eastAsia="仿宋_GB2312" w:hAnsi="仿宋" w:hint="eastAsia"/>
          <w:u w:val="single"/>
        </w:rPr>
        <w:t xml:space="preserve"> </w:t>
      </w:r>
      <w:r>
        <w:rPr>
          <w:rFonts w:ascii="仿宋_GB2312" w:eastAsia="仿宋_GB2312" w:hAnsi="仿宋" w:hint="eastAsia"/>
        </w:rPr>
        <w:t>年</w:t>
      </w:r>
      <w:r w:rsidR="00014777">
        <w:rPr>
          <w:rFonts w:ascii="仿宋_GB2312" w:eastAsia="仿宋_GB2312" w:hAnsi="仿宋" w:hint="eastAsia"/>
          <w:u w:val="single"/>
        </w:rPr>
        <w:t xml:space="preserve">  </w:t>
      </w:r>
      <w:r>
        <w:rPr>
          <w:rFonts w:ascii="仿宋_GB2312" w:eastAsia="仿宋_GB2312" w:hAnsi="仿宋" w:hint="eastAsia"/>
        </w:rPr>
        <w:t>月</w:t>
      </w:r>
      <w:r>
        <w:rPr>
          <w:rFonts w:ascii="仿宋_GB2312" w:eastAsia="仿宋_GB2312" w:hAnsi="仿宋" w:hint="eastAsia"/>
          <w:u w:val="single"/>
        </w:rPr>
        <w:t xml:space="preserve">  1 </w:t>
      </w:r>
      <w:r>
        <w:rPr>
          <w:rFonts w:ascii="仿宋_GB2312" w:eastAsia="仿宋_GB2312" w:hAnsi="仿宋" w:hint="eastAsia"/>
        </w:rPr>
        <w:t>日起至</w:t>
      </w:r>
      <w:r>
        <w:rPr>
          <w:rFonts w:ascii="仿宋_GB2312" w:eastAsia="仿宋_GB2312" w:hAnsi="仿宋" w:hint="eastAsia"/>
          <w:u w:val="single"/>
        </w:rPr>
        <w:t xml:space="preserve">   </w:t>
      </w:r>
      <w:r w:rsidR="00014777">
        <w:rPr>
          <w:rFonts w:ascii="仿宋_GB2312" w:eastAsia="仿宋_GB2312" w:hAnsi="仿宋" w:hint="eastAsia"/>
          <w:u w:val="single"/>
        </w:rPr>
        <w:t xml:space="preserve">  </w:t>
      </w:r>
      <w:r>
        <w:rPr>
          <w:rFonts w:ascii="仿宋_GB2312" w:eastAsia="仿宋_GB2312" w:hAnsi="仿宋" w:hint="eastAsia"/>
        </w:rPr>
        <w:t>年</w:t>
      </w:r>
      <w:r>
        <w:rPr>
          <w:rFonts w:ascii="仿宋_GB2312" w:eastAsia="仿宋_GB2312" w:hAnsi="仿宋" w:hint="eastAsia"/>
          <w:u w:val="single"/>
        </w:rPr>
        <w:t xml:space="preserve"> 1  </w:t>
      </w:r>
      <w:r>
        <w:rPr>
          <w:rFonts w:ascii="仿宋_GB2312" w:eastAsia="仿宋_GB2312" w:hAnsi="仿宋" w:hint="eastAsia"/>
        </w:rPr>
        <w:t>月</w:t>
      </w:r>
      <w:r>
        <w:rPr>
          <w:rFonts w:ascii="仿宋_GB2312" w:eastAsia="仿宋_GB2312" w:hAnsi="仿宋" w:hint="eastAsia"/>
          <w:u w:val="single"/>
        </w:rPr>
        <w:t xml:space="preserve">  31 </w:t>
      </w:r>
      <w:r>
        <w:rPr>
          <w:rFonts w:ascii="仿宋_GB2312" w:eastAsia="仿宋_GB2312" w:hAnsi="仿宋" w:hint="eastAsia"/>
        </w:rPr>
        <w:t>日止。</w:t>
      </w:r>
    </w:p>
    <w:p w:rsidR="00603C5A" w:rsidRDefault="00603C5A">
      <w:pPr>
        <w:snapToGrid w:val="0"/>
        <w:spacing w:line="360" w:lineRule="auto"/>
        <w:ind w:firstLineChars="200" w:firstLine="560"/>
        <w:jc w:val="left"/>
        <w:rPr>
          <w:rFonts w:ascii="仿宋_GB2312" w:eastAsia="仿宋_GB2312" w:hAnsi="仿宋"/>
          <w:color w:val="0000FF"/>
        </w:rPr>
      </w:pPr>
      <w:r>
        <w:rPr>
          <w:rFonts w:ascii="仿宋_GB2312" w:eastAsia="仿宋_GB2312" w:hAnsi="仿宋" w:hint="eastAsia"/>
        </w:rPr>
        <w:t xml:space="preserve">4.2本协议期满后，如甲乙双方有意继续合作，在同等条件下,乙方享有优先权，合作方式另行商议。                     </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rPr>
        <w:t>4.3</w:t>
      </w:r>
      <w:r>
        <w:rPr>
          <w:rFonts w:ascii="仿宋_GB2312" w:eastAsia="仿宋_GB2312" w:hAnsi="仿宋" w:hint="eastAsia"/>
          <w:color w:val="0000FF"/>
        </w:rPr>
        <w:t>本协议期满后，</w:t>
      </w:r>
      <w:r>
        <w:rPr>
          <w:rFonts w:ascii="仿宋_GB2312" w:eastAsia="仿宋_GB2312" w:hAnsi="仿宋"/>
        </w:rPr>
        <w:t>若甲方需要就续约事宜向社会公开招标，在新的中标方凭生效后的运营协议入场前，甲方同意由乙方继续运营，</w:t>
      </w:r>
      <w:r>
        <w:rPr>
          <w:rFonts w:ascii="仿宋_GB2312" w:eastAsia="仿宋_GB2312" w:hAnsi="仿宋"/>
        </w:rPr>
        <w:lastRenderedPageBreak/>
        <w:t>该期间的运营</w:t>
      </w:r>
      <w:r>
        <w:rPr>
          <w:rFonts w:ascii="仿宋_GB2312" w:eastAsia="仿宋_GB2312" w:hAnsi="仿宋" w:hint="eastAsia"/>
        </w:rPr>
        <w:t>管理</w:t>
      </w:r>
      <w:r>
        <w:rPr>
          <w:rFonts w:ascii="仿宋_GB2312" w:eastAsia="仿宋_GB2312" w:hAnsi="仿宋"/>
        </w:rPr>
        <w:t>费参照本协议第6.1条</w:t>
      </w:r>
      <w:r>
        <w:rPr>
          <w:rFonts w:ascii="仿宋_GB2312" w:eastAsia="仿宋_GB2312" w:hAnsi="仿宋" w:hint="eastAsia"/>
        </w:rPr>
        <w:t>的运营管理费标准</w:t>
      </w:r>
      <w:r>
        <w:rPr>
          <w:rFonts w:ascii="仿宋_GB2312" w:eastAsia="仿宋_GB2312" w:hAnsi="仿宋"/>
        </w:rPr>
        <w:t>按月</w:t>
      </w:r>
      <w:r>
        <w:rPr>
          <w:rFonts w:ascii="仿宋_GB2312" w:eastAsia="仿宋_GB2312" w:hAnsi="仿宋" w:hint="eastAsia"/>
        </w:rPr>
        <w:t>计收</w:t>
      </w:r>
      <w:r>
        <w:rPr>
          <w:rFonts w:ascii="仿宋_GB2312" w:eastAsia="仿宋_GB2312" w:hAnsi="仿宋"/>
        </w:rPr>
        <w:t>，不足一月的按一月计算</w:t>
      </w:r>
      <w:r>
        <w:rPr>
          <w:rFonts w:ascii="仿宋_GB2312" w:eastAsia="仿宋_GB2312" w:hAnsi="仿宋" w:hint="eastAsia"/>
        </w:rPr>
        <w:t>，由甲方于每月10日前向乙方支付当月运营管理费</w:t>
      </w:r>
      <w:r>
        <w:rPr>
          <w:rFonts w:ascii="仿宋_GB2312" w:eastAsia="仿宋_GB2312" w:hAnsi="仿宋"/>
        </w:rPr>
        <w:t>。</w:t>
      </w:r>
    </w:p>
    <w:p w:rsidR="00603C5A" w:rsidRDefault="00603C5A">
      <w:pPr>
        <w:snapToGrid w:val="0"/>
        <w:spacing w:line="360" w:lineRule="auto"/>
        <w:ind w:firstLineChars="200" w:firstLine="560"/>
        <w:rPr>
          <w:rFonts w:ascii="仿宋_GB2312" w:eastAsia="仿宋_GB2312" w:hAnsi="仿宋"/>
        </w:rPr>
      </w:pPr>
    </w:p>
    <w:p w:rsidR="00603C5A" w:rsidRDefault="00603C5A">
      <w:pPr>
        <w:snapToGrid w:val="0"/>
        <w:spacing w:line="360" w:lineRule="auto"/>
        <w:jc w:val="center"/>
        <w:rPr>
          <w:rFonts w:ascii="黑体" w:eastAsia="黑体" w:hAnsi="黑体"/>
        </w:rPr>
      </w:pPr>
      <w:r>
        <w:rPr>
          <w:rFonts w:ascii="黑体" w:eastAsia="黑体" w:hAnsi="黑体" w:hint="eastAsia"/>
        </w:rPr>
        <w:t>第五条运营指标</w:t>
      </w:r>
    </w:p>
    <w:p w:rsidR="00603C5A" w:rsidRDefault="00603C5A">
      <w:pPr>
        <w:snapToGrid w:val="0"/>
        <w:spacing w:line="360" w:lineRule="auto"/>
        <w:jc w:val="center"/>
        <w:rPr>
          <w:rFonts w:ascii="仿宋_GB2312" w:eastAsia="仿宋_GB2312" w:hAnsi="仿宋" w:hint="eastAsia"/>
          <w:b/>
        </w:rPr>
      </w:pP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5.1管理规范</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乙方在运营期内根据实际业务需要完成各项管理规范。</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5.2演出场次</w:t>
      </w:r>
    </w:p>
    <w:p w:rsidR="00603C5A" w:rsidRDefault="00603C5A">
      <w:pPr>
        <w:snapToGrid w:val="0"/>
        <w:spacing w:line="360" w:lineRule="auto"/>
        <w:ind w:firstLineChars="200" w:firstLine="560"/>
        <w:jc w:val="left"/>
        <w:rPr>
          <w:rFonts w:ascii="仿宋_GB2312" w:eastAsia="仿宋_GB2312" w:hAnsi="仿宋" w:hint="eastAsia"/>
          <w:color w:val="0000FF"/>
        </w:rPr>
      </w:pPr>
      <w:r>
        <w:rPr>
          <w:rFonts w:ascii="仿宋_GB2312" w:eastAsia="仿宋_GB2312" w:hAnsi="仿宋" w:hint="eastAsia"/>
          <w:color w:val="FF0000"/>
        </w:rPr>
        <w:t>演出分为自营演出、公益活动。在甲方按照本协议约定，按时、足量拨付运营管理费（特指甲方或政府财政给予本项目的运营补贴）的前提下，乙方每年组织演出活动不少于</w:t>
      </w:r>
      <w:r>
        <w:rPr>
          <w:rFonts w:ascii="仿宋_GB2312" w:eastAsia="仿宋_GB2312" w:hAnsi="仿宋" w:hint="eastAsia"/>
          <w:color w:val="FF0000"/>
          <w:u w:val="single"/>
        </w:rPr>
        <w:t xml:space="preserve"> 46 </w:t>
      </w:r>
      <w:r>
        <w:rPr>
          <w:rFonts w:ascii="仿宋_GB2312" w:eastAsia="仿宋_GB2312" w:hAnsi="仿宋" w:hint="eastAsia"/>
          <w:color w:val="FF0000"/>
        </w:rPr>
        <w:t>场，其中自营演出</w:t>
      </w:r>
      <w:r>
        <w:rPr>
          <w:rFonts w:ascii="仿宋_GB2312" w:eastAsia="仿宋_GB2312" w:hAnsi="仿宋" w:hint="eastAsia"/>
          <w:color w:val="FF0000"/>
          <w:u w:val="single"/>
        </w:rPr>
        <w:t xml:space="preserve"> 34 </w:t>
      </w:r>
      <w:r>
        <w:rPr>
          <w:rFonts w:ascii="仿宋_GB2312" w:eastAsia="仿宋_GB2312" w:hAnsi="仿宋" w:hint="eastAsia"/>
          <w:color w:val="FF0000"/>
        </w:rPr>
        <w:t>场，公益活动不低于</w:t>
      </w:r>
      <w:r>
        <w:rPr>
          <w:rFonts w:ascii="仿宋_GB2312" w:eastAsia="仿宋_GB2312" w:hAnsi="仿宋" w:hint="eastAsia"/>
          <w:color w:val="FF0000"/>
          <w:u w:val="single"/>
        </w:rPr>
        <w:t xml:space="preserve"> 12 </w:t>
      </w:r>
      <w:r>
        <w:rPr>
          <w:rFonts w:ascii="仿宋_GB2312" w:eastAsia="仿宋_GB2312" w:hAnsi="仿宋" w:hint="eastAsia"/>
          <w:color w:val="FF0000"/>
        </w:rPr>
        <w:t>场；</w:t>
      </w:r>
      <w:r>
        <w:rPr>
          <w:rFonts w:ascii="仿宋_GB2312" w:eastAsia="仿宋_GB2312" w:hAnsi="仿宋" w:hint="eastAsia"/>
          <w:color w:val="0000FF"/>
        </w:rPr>
        <w:t>自营演出场中，为本项目安排的演出剧目A类演出不低于</w:t>
      </w:r>
      <w:r>
        <w:rPr>
          <w:rFonts w:ascii="仿宋_GB2312" w:eastAsia="仿宋_GB2312" w:hAnsi="仿宋" w:hint="eastAsia"/>
          <w:color w:val="0000FF"/>
          <w:u w:val="single"/>
        </w:rPr>
        <w:t xml:space="preserve"> 6 </w:t>
      </w:r>
      <w:r>
        <w:rPr>
          <w:rFonts w:ascii="仿宋_GB2312" w:eastAsia="仿宋_GB2312" w:hAnsi="仿宋" w:hint="eastAsia"/>
          <w:color w:val="0000FF"/>
        </w:rPr>
        <w:t>场、B类演出不低于</w:t>
      </w:r>
      <w:r>
        <w:rPr>
          <w:rFonts w:ascii="仿宋_GB2312" w:eastAsia="仿宋_GB2312" w:hAnsi="仿宋" w:hint="eastAsia"/>
          <w:color w:val="0000FF"/>
          <w:u w:val="single"/>
        </w:rPr>
        <w:t xml:space="preserve"> 10 </w:t>
      </w:r>
      <w:r>
        <w:rPr>
          <w:rFonts w:ascii="仿宋_GB2312" w:eastAsia="仿宋_GB2312" w:hAnsi="仿宋" w:hint="eastAsia"/>
          <w:color w:val="0000FF"/>
        </w:rPr>
        <w:t>场、C类演出低于</w:t>
      </w:r>
      <w:r>
        <w:rPr>
          <w:rFonts w:ascii="仿宋_GB2312" w:eastAsia="仿宋_GB2312" w:hAnsi="仿宋" w:hint="eastAsia"/>
          <w:color w:val="0000FF"/>
          <w:u w:val="single"/>
        </w:rPr>
        <w:t xml:space="preserve"> 18 </w:t>
      </w:r>
      <w:r>
        <w:rPr>
          <w:rFonts w:ascii="仿宋_GB2312" w:eastAsia="仿宋_GB2312" w:hAnsi="仿宋" w:hint="eastAsia"/>
          <w:color w:val="0000FF"/>
        </w:rPr>
        <w:t>场。</w:t>
      </w:r>
    </w:p>
    <w:p w:rsidR="00603C5A" w:rsidRDefault="00603C5A">
      <w:pPr>
        <w:snapToGrid w:val="0"/>
        <w:spacing w:line="360" w:lineRule="auto"/>
        <w:ind w:firstLineChars="200" w:firstLine="560"/>
        <w:jc w:val="left"/>
        <w:rPr>
          <w:rFonts w:ascii="仿宋_GB2312" w:eastAsia="仿宋_GB2312" w:hAnsi="仿宋" w:hint="eastAsia"/>
          <w:color w:val="0000FF"/>
        </w:rPr>
      </w:pPr>
      <w:r>
        <w:rPr>
          <w:rFonts w:ascii="仿宋_GB2312" w:eastAsia="仿宋_GB2312" w:hAnsi="仿宋" w:hint="eastAsia"/>
          <w:color w:val="0000FF"/>
        </w:rPr>
        <w:t>运营首年，乙方承诺为本项目打造至少</w:t>
      </w:r>
      <w:r>
        <w:rPr>
          <w:rFonts w:ascii="仿宋_GB2312" w:eastAsia="仿宋_GB2312" w:hAnsi="仿宋" w:hint="eastAsia"/>
          <w:color w:val="0000FF"/>
          <w:u w:val="single"/>
        </w:rPr>
        <w:t>2</w:t>
      </w:r>
      <w:r>
        <w:rPr>
          <w:rFonts w:ascii="仿宋_GB2312" w:eastAsia="仿宋_GB2312" w:hAnsi="仿宋" w:hint="eastAsia"/>
          <w:color w:val="0000FF"/>
        </w:rPr>
        <w:t>个演出季品牌（含开幕演出季），以后每个运营年度打造至少</w:t>
      </w:r>
      <w:r>
        <w:rPr>
          <w:rFonts w:ascii="仿宋_GB2312" w:eastAsia="仿宋_GB2312" w:hAnsi="仿宋" w:hint="eastAsia"/>
          <w:color w:val="0000FF"/>
          <w:u w:val="single"/>
        </w:rPr>
        <w:t>1</w:t>
      </w:r>
      <w:r>
        <w:rPr>
          <w:rFonts w:ascii="仿宋_GB2312" w:eastAsia="仿宋_GB2312" w:hAnsi="仿宋" w:hint="eastAsia"/>
          <w:color w:val="0000FF"/>
        </w:rPr>
        <w:t>个演出季品牌。</w:t>
      </w:r>
    </w:p>
    <w:p w:rsidR="00603C5A" w:rsidRDefault="00603C5A">
      <w:pPr>
        <w:snapToGrid w:val="0"/>
        <w:spacing w:line="360" w:lineRule="auto"/>
        <w:ind w:firstLineChars="200" w:firstLine="560"/>
        <w:jc w:val="left"/>
        <w:rPr>
          <w:rFonts w:ascii="仿宋_GB2312" w:eastAsia="仿宋_GB2312" w:hAnsi="仿宋" w:hint="eastAsia"/>
          <w:color w:val="0000FF"/>
        </w:rPr>
      </w:pPr>
      <w:r>
        <w:rPr>
          <w:rFonts w:ascii="仿宋_GB2312" w:eastAsia="仿宋_GB2312" w:hAnsi="仿宋" w:hint="eastAsia"/>
          <w:color w:val="0000FF"/>
        </w:rPr>
        <w:t>政府和甲方可以优先免费使用该项目，免费使用的天数合计不超过</w:t>
      </w:r>
      <w:r w:rsidR="00014777">
        <w:rPr>
          <w:rFonts w:ascii="仿宋_GB2312" w:eastAsia="仿宋_GB2312" w:hAnsi="仿宋" w:hint="eastAsia"/>
          <w:color w:val="0000FF"/>
          <w:u w:val="single"/>
        </w:rPr>
        <w:t>30</w:t>
      </w:r>
      <w:r>
        <w:rPr>
          <w:rFonts w:ascii="仿宋_GB2312" w:eastAsia="仿宋_GB2312" w:hAnsi="仿宋" w:hint="eastAsia"/>
          <w:color w:val="0000FF"/>
        </w:rPr>
        <w:t>天。</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5.3演出档次</w:t>
      </w:r>
      <w:r>
        <w:rPr>
          <w:rFonts w:ascii="仿宋_GB2312" w:eastAsia="仿宋_GB2312" w:hAnsi="仿宋" w:hint="eastAsia"/>
        </w:rPr>
        <w:tab/>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自营演出的演出档次分为A、B、C三类：</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(1)A类演出指：</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a、欧美地区被国家授予或注册为国家、皇家、首都城市名称，且经过市场检验，艺术质量一流的演出团体所演出的剧目；</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b、在国际上享有良好的广泛的声誉、举办历史悠久或知名的国</w:t>
      </w:r>
      <w:r>
        <w:rPr>
          <w:rFonts w:ascii="仿宋_GB2312" w:eastAsia="仿宋_GB2312" w:hAnsi="仿宋" w:hint="eastAsia"/>
        </w:rPr>
        <w:lastRenderedPageBreak/>
        <w:t>际艺术节的艺术比赛中获得奖项的国内外演出团体的演出；</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c、国内演出团体中直属文化和旅游部、国家广播电视总局及带有中国、中央字样的国家级文化艺术团体的演出；</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d、入选国家舞台艺术精品工程剧目、获文化部“文华奖"节目、获中宣部“五个一工程奖”、获得“国家艺术基金”资助的优秀大型舞台演出剧目；</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e、获国际专业艺术比赛大奖或国家授予荣誉称号的艺术家为主演的剧（节）目,主要演员和导演曾获“梅花奖”、“荷花奖”、“曹禺戏剧奖”、“牡丹奖”、“白玉兰奖”等全国性艺术奖项的参演或创作剧目;</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f、国内艺术院团或个人获得中宣部、国家文化和旅游部、中国文联、舞协等国家文化主办的单项舞台艺术最高奖项的演出项目;</w:t>
      </w:r>
    </w:p>
    <w:p w:rsidR="00603C5A" w:rsidRDefault="00603C5A">
      <w:pPr>
        <w:snapToGrid w:val="0"/>
        <w:spacing w:line="360" w:lineRule="auto"/>
        <w:ind w:firstLineChars="200" w:firstLine="560"/>
        <w:jc w:val="left"/>
        <w:rPr>
          <w:rFonts w:ascii="仿宋_GB2312" w:eastAsia="仿宋_GB2312" w:hAnsi="仿宋"/>
        </w:rPr>
      </w:pPr>
      <w:r>
        <w:rPr>
          <w:rFonts w:ascii="仿宋_GB2312" w:eastAsia="仿宋_GB2312" w:hAnsi="仿宋" w:hint="eastAsia"/>
        </w:rPr>
        <w:t>g、原版引进的国际经典演出项目或在国内外享有知名度的IP改编的项目；</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i、有票房号召力和市场影响力的艺人主要演员的，售票率达70%以上的演出项目。</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（2）B类演出指:</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a、直辖市及各省委宣传部、文化厅直属的省级艺术院团所演出的剧目；</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b、以著名古典艺术家命名的国外艺术团体演出的剧目；</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c、国外艺术团体名称中带有青年字样或冠以洲际名称的艺术团体；</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d、其他城市艺术院团或个人中有地方特色的并获得省委宣传部、省文化厅或文联主办的省级以上舞台艺术专业评奖最高奖项的优秀演出剧目；</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lastRenderedPageBreak/>
        <w:t>e、有票房号召力和市场影响力的艺人主要演员的，售票率达60%以上的演出项目。</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（3）C类演出是指：A、B类演出以外的优秀剧（节）目的演出；</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（4）新创作排演的优秀剧（节）目及上述条款不能界定的其它特殊性质的剧（节）目，由甲、乙双方协商界定。</w:t>
      </w:r>
    </w:p>
    <w:p w:rsidR="00603C5A" w:rsidRDefault="00603C5A">
      <w:pPr>
        <w:snapToGrid w:val="0"/>
        <w:spacing w:line="360" w:lineRule="auto"/>
        <w:ind w:firstLineChars="200" w:firstLine="560"/>
        <w:jc w:val="left"/>
        <w:rPr>
          <w:rFonts w:ascii="仿宋_GB2312" w:eastAsia="仿宋_GB2312" w:hAnsi="仿宋"/>
          <w:color w:val="FF0000"/>
        </w:rPr>
      </w:pPr>
      <w:r>
        <w:rPr>
          <w:rFonts w:ascii="仿宋_GB2312" w:eastAsia="仿宋_GB2312" w:hAnsi="仿宋" w:hint="eastAsia"/>
          <w:color w:val="FF0000"/>
        </w:rPr>
        <w:t>5.5上座率平均不低于</w:t>
      </w:r>
      <w:r>
        <w:rPr>
          <w:rFonts w:ascii="仿宋_GB2312" w:eastAsia="仿宋_GB2312" w:hAnsi="仿宋" w:hint="eastAsia"/>
          <w:color w:val="FF0000"/>
          <w:u w:val="single"/>
        </w:rPr>
        <w:t xml:space="preserve"> 65 </w:t>
      </w:r>
      <w:r>
        <w:rPr>
          <w:rFonts w:ascii="仿宋_GB2312" w:eastAsia="仿宋_GB2312" w:hAnsi="仿宋" w:hint="eastAsia"/>
          <w:color w:val="FF0000"/>
        </w:rPr>
        <w:t>%。</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5.6其它要求</w:t>
      </w:r>
    </w:p>
    <w:p w:rsidR="00603C5A" w:rsidRDefault="00603C5A">
      <w:pPr>
        <w:snapToGrid w:val="0"/>
        <w:spacing w:line="360" w:lineRule="auto"/>
        <w:ind w:firstLineChars="200" w:firstLine="560"/>
        <w:jc w:val="left"/>
        <w:rPr>
          <w:rFonts w:ascii="仿宋_GB2312" w:eastAsia="仿宋_GB2312" w:hAnsi="仿宋"/>
        </w:rPr>
      </w:pPr>
      <w:r>
        <w:rPr>
          <w:rFonts w:ascii="仿宋_GB2312" w:eastAsia="仿宋_GB2312" w:hAnsi="仿宋" w:hint="eastAsia"/>
        </w:rPr>
        <w:t>公益活动指的是专家讲座、艺术交流、分享会、演前演后谈、剧院开放日等，不以盈利为目的的活动。</w:t>
      </w:r>
    </w:p>
    <w:p w:rsidR="00603C5A" w:rsidRDefault="00603C5A">
      <w:pPr>
        <w:snapToGrid w:val="0"/>
        <w:spacing w:line="360" w:lineRule="auto"/>
        <w:ind w:firstLineChars="200" w:firstLine="560"/>
        <w:jc w:val="left"/>
        <w:rPr>
          <w:rFonts w:ascii="仿宋_GB2312" w:eastAsia="仿宋_GB2312" w:hAnsi="仿宋" w:hint="eastAsia"/>
        </w:rPr>
      </w:pPr>
    </w:p>
    <w:p w:rsidR="00603C5A" w:rsidRDefault="00603C5A">
      <w:pPr>
        <w:snapToGrid w:val="0"/>
        <w:spacing w:line="360" w:lineRule="auto"/>
        <w:jc w:val="center"/>
        <w:rPr>
          <w:rFonts w:ascii="黑体" w:eastAsia="黑体" w:hAnsi="黑体" w:hint="eastAsia"/>
        </w:rPr>
      </w:pPr>
      <w:r>
        <w:rPr>
          <w:rFonts w:ascii="黑体" w:eastAsia="黑体" w:hAnsi="黑体" w:hint="eastAsia"/>
        </w:rPr>
        <w:t>第六条运营管理费及支付</w:t>
      </w:r>
    </w:p>
    <w:p w:rsidR="00603C5A" w:rsidRDefault="00603C5A">
      <w:pPr>
        <w:snapToGrid w:val="0"/>
        <w:spacing w:line="360" w:lineRule="auto"/>
        <w:jc w:val="center"/>
        <w:rPr>
          <w:rFonts w:ascii="仿宋_GB2312" w:eastAsia="仿宋_GB2312" w:hAnsi="仿宋"/>
        </w:rPr>
      </w:pPr>
    </w:p>
    <w:p w:rsidR="00603C5A" w:rsidRPr="00014777" w:rsidRDefault="00603C5A">
      <w:pPr>
        <w:snapToGrid w:val="0"/>
        <w:spacing w:line="360" w:lineRule="auto"/>
        <w:ind w:firstLineChars="200" w:firstLine="560"/>
        <w:jc w:val="left"/>
        <w:rPr>
          <w:rFonts w:ascii="仿宋_GB2312" w:eastAsia="仿宋_GB2312" w:hAnsi="仿宋" w:hint="eastAsia"/>
        </w:rPr>
      </w:pPr>
      <w:r w:rsidRPr="00014777">
        <w:rPr>
          <w:rFonts w:ascii="仿宋_GB2312" w:eastAsia="仿宋_GB2312" w:hAnsi="仿宋" w:hint="eastAsia"/>
        </w:rPr>
        <w:t>6.1为保证本项目的正常运营，甲方依据对乙方考核情况，每年支付乙方运营管理费人民币</w:t>
      </w:r>
      <w:r w:rsidR="00014777" w:rsidRPr="00014777">
        <w:rPr>
          <w:rFonts w:ascii="仿宋_GB2312" w:eastAsia="仿宋_GB2312" w:hAnsi="仿宋" w:hint="eastAsia"/>
          <w:u w:val="single"/>
        </w:rPr>
        <w:t xml:space="preserve">   </w:t>
      </w:r>
      <w:r w:rsidRPr="00014777">
        <w:rPr>
          <w:rFonts w:ascii="仿宋_GB2312" w:eastAsia="仿宋_GB2312" w:hAnsi="仿宋" w:hint="eastAsia"/>
          <w:u w:val="single"/>
        </w:rPr>
        <w:t>万元（大写：</w:t>
      </w:r>
      <w:r w:rsidR="00014777" w:rsidRPr="00014777">
        <w:rPr>
          <w:rFonts w:ascii="仿宋_GB2312" w:eastAsia="仿宋_GB2312" w:hAnsi="仿宋" w:hint="eastAsia"/>
          <w:u w:val="single"/>
        </w:rPr>
        <w:t xml:space="preserve">    </w:t>
      </w:r>
      <w:r w:rsidRPr="00014777">
        <w:rPr>
          <w:rFonts w:ascii="仿宋_GB2312" w:eastAsia="仿宋_GB2312" w:hAnsi="仿宋" w:hint="eastAsia"/>
          <w:u w:val="single"/>
        </w:rPr>
        <w:t>整）</w:t>
      </w:r>
      <w:r w:rsidRPr="00014777">
        <w:rPr>
          <w:rFonts w:ascii="仿宋_GB2312" w:eastAsia="仿宋_GB2312" w:hAnsi="仿宋" w:hint="eastAsia"/>
        </w:rPr>
        <w:t>。运营管理费用于包括但不限于演出费用、道具运输费用、剧组差旅费用、营销宣传费用设备设施日常维护费用、物业管理费用、人员工资、行政办公费用、税费等费用。</w:t>
      </w:r>
    </w:p>
    <w:p w:rsidR="00603C5A" w:rsidRPr="00014777" w:rsidRDefault="00603C5A">
      <w:pPr>
        <w:snapToGrid w:val="0"/>
        <w:spacing w:line="360" w:lineRule="auto"/>
        <w:ind w:firstLineChars="200" w:firstLine="560"/>
        <w:jc w:val="left"/>
        <w:rPr>
          <w:rFonts w:ascii="仿宋_GB2312" w:eastAsia="仿宋_GB2312" w:hAnsi="仿宋"/>
        </w:rPr>
      </w:pPr>
      <w:r w:rsidRPr="00014777">
        <w:rPr>
          <w:rFonts w:ascii="仿宋_GB2312" w:eastAsia="仿宋_GB2312" w:hAnsi="仿宋" w:hint="eastAsia"/>
        </w:rPr>
        <w:t>6.2甲方</w:t>
      </w:r>
      <w:r w:rsidRPr="00014777">
        <w:rPr>
          <w:rFonts w:ascii="仿宋_GB2312" w:eastAsia="仿宋_GB2312" w:hAnsi="仿宋"/>
        </w:rPr>
        <w:t>每个运营</w:t>
      </w:r>
      <w:r w:rsidRPr="00014777">
        <w:rPr>
          <w:rFonts w:ascii="仿宋_GB2312" w:eastAsia="仿宋_GB2312" w:hAnsi="仿宋" w:hint="eastAsia"/>
        </w:rPr>
        <w:t>年度分三次向乙方支付运营管理费</w:t>
      </w:r>
      <w:r w:rsidRPr="00014777">
        <w:rPr>
          <w:rFonts w:ascii="仿宋_GB2312" w:eastAsia="仿宋_GB2312" w:hAnsi="仿宋"/>
        </w:rPr>
        <w:t>:</w:t>
      </w:r>
    </w:p>
    <w:p w:rsidR="00014777" w:rsidRPr="00014777" w:rsidRDefault="00014777" w:rsidP="00014777">
      <w:pPr>
        <w:snapToGrid w:val="0"/>
        <w:spacing w:line="360" w:lineRule="auto"/>
        <w:ind w:firstLineChars="200" w:firstLine="560"/>
        <w:jc w:val="left"/>
        <w:rPr>
          <w:rFonts w:ascii="仿宋_GB2312" w:eastAsia="仿宋_GB2312" w:hAnsi="仿宋" w:hint="eastAsia"/>
        </w:rPr>
      </w:pPr>
      <w:r w:rsidRPr="00014777">
        <w:rPr>
          <w:rFonts w:ascii="仿宋_GB2312" w:eastAsia="仿宋_GB2312" w:hAnsi="仿宋" w:hint="eastAsia"/>
        </w:rPr>
        <w:t>付款条件说明： 合同签订后 ，达到付款条件起 90 日内，支付合同总金额的 60.00%。</w:t>
      </w:r>
    </w:p>
    <w:p w:rsidR="00014777" w:rsidRPr="00014777" w:rsidRDefault="00014777" w:rsidP="00014777">
      <w:pPr>
        <w:snapToGrid w:val="0"/>
        <w:spacing w:line="360" w:lineRule="auto"/>
        <w:ind w:firstLineChars="200" w:firstLine="560"/>
        <w:jc w:val="left"/>
        <w:rPr>
          <w:rFonts w:ascii="仿宋_GB2312" w:eastAsia="仿宋_GB2312" w:hAnsi="仿宋" w:hint="eastAsia"/>
        </w:rPr>
      </w:pPr>
      <w:r w:rsidRPr="00014777">
        <w:rPr>
          <w:rFonts w:ascii="仿宋_GB2312" w:eastAsia="仿宋_GB2312" w:hAnsi="仿宋" w:hint="eastAsia"/>
        </w:rPr>
        <w:t>付款条件说明： 运营满6个月 ，达到付款条件起 30 日内，支付合同总金额的 25.00%。</w:t>
      </w:r>
    </w:p>
    <w:p w:rsidR="00603C5A" w:rsidRPr="00014777" w:rsidRDefault="00014777" w:rsidP="00014777">
      <w:pPr>
        <w:snapToGrid w:val="0"/>
        <w:spacing w:line="360" w:lineRule="auto"/>
        <w:ind w:firstLineChars="200" w:firstLine="560"/>
        <w:jc w:val="left"/>
        <w:rPr>
          <w:rFonts w:ascii="仿宋_GB2312" w:eastAsia="仿宋_GB2312" w:hAnsi="仿宋"/>
        </w:rPr>
      </w:pPr>
      <w:r w:rsidRPr="00014777">
        <w:rPr>
          <w:rFonts w:ascii="仿宋_GB2312" w:eastAsia="仿宋_GB2312" w:hAnsi="仿宋" w:hint="eastAsia"/>
        </w:rPr>
        <w:t xml:space="preserve">付款条件说明： </w:t>
      </w:r>
      <w:r w:rsidR="00603C5A" w:rsidRPr="00014777">
        <w:rPr>
          <w:rFonts w:ascii="仿宋_GB2312" w:eastAsia="仿宋_GB2312" w:hAnsi="仿宋"/>
        </w:rPr>
        <w:t>第三笔:运营满</w:t>
      </w:r>
      <w:r w:rsidR="00603C5A" w:rsidRPr="00014777">
        <w:rPr>
          <w:rFonts w:ascii="仿宋_GB2312" w:eastAsia="仿宋_GB2312" w:hAnsi="仿宋" w:hint="eastAsia"/>
        </w:rPr>
        <w:t>12个月，</w:t>
      </w:r>
      <w:r w:rsidR="00603C5A" w:rsidRPr="00014777">
        <w:rPr>
          <w:rFonts w:ascii="仿宋_GB2312" w:eastAsia="仿宋_GB2312" w:hAnsi="仿宋"/>
        </w:rPr>
        <w:t>甲方</w:t>
      </w:r>
      <w:r w:rsidR="00603C5A" w:rsidRPr="00014777">
        <w:rPr>
          <w:rFonts w:ascii="仿宋_GB2312" w:eastAsia="仿宋_GB2312" w:hAnsi="仿宋" w:hint="eastAsia"/>
        </w:rPr>
        <w:t>应在15个工作日内按照本协议约定的考核标准对乙方上一年度运营绩效进行考核，并根据考核结果完成剩余1</w:t>
      </w:r>
      <w:r w:rsidRPr="00014777">
        <w:rPr>
          <w:rFonts w:ascii="仿宋_GB2312" w:eastAsia="仿宋_GB2312" w:hAnsi="仿宋" w:hint="eastAsia"/>
        </w:rPr>
        <w:t>5</w:t>
      </w:r>
      <w:r w:rsidR="00603C5A" w:rsidRPr="00014777">
        <w:rPr>
          <w:rFonts w:ascii="仿宋_GB2312" w:eastAsia="仿宋_GB2312" w:hAnsi="仿宋" w:hint="eastAsia"/>
        </w:rPr>
        <w:t>%运营管理费（下称“余款”）的支付</w:t>
      </w:r>
      <w:r w:rsidR="00603C5A" w:rsidRPr="00014777">
        <w:rPr>
          <w:rFonts w:ascii="仿宋_GB2312" w:eastAsia="仿宋_GB2312" w:hAnsi="仿宋"/>
        </w:rPr>
        <w:t>:</w:t>
      </w:r>
    </w:p>
    <w:p w:rsidR="00014777" w:rsidRPr="00014777" w:rsidRDefault="00603C5A" w:rsidP="00603C5A">
      <w:pPr>
        <w:numPr>
          <w:ilvl w:val="0"/>
          <w:numId w:val="2"/>
        </w:numPr>
        <w:snapToGrid w:val="0"/>
        <w:spacing w:line="360" w:lineRule="auto"/>
        <w:ind w:firstLineChars="200" w:firstLine="560"/>
        <w:jc w:val="left"/>
        <w:rPr>
          <w:rFonts w:ascii="仿宋_GB2312" w:eastAsia="仿宋_GB2312" w:hAnsi="仿宋" w:hint="eastAsia"/>
        </w:rPr>
      </w:pPr>
      <w:r w:rsidRPr="00014777">
        <w:rPr>
          <w:rFonts w:ascii="仿宋_GB2312" w:eastAsia="仿宋_GB2312" w:hAnsi="仿宋"/>
        </w:rPr>
        <w:lastRenderedPageBreak/>
        <w:t>考核结果</w:t>
      </w:r>
      <w:r w:rsidRPr="00014777">
        <w:rPr>
          <w:rFonts w:ascii="仿宋_GB2312" w:eastAsia="仿宋_GB2312" w:hAnsi="仿宋" w:hint="eastAsia"/>
        </w:rPr>
        <w:t>为【优秀】</w:t>
      </w:r>
      <w:r w:rsidRPr="00014777">
        <w:rPr>
          <w:rFonts w:ascii="仿宋_GB2312" w:eastAsia="仿宋_GB2312" w:hAnsi="仿宋"/>
        </w:rPr>
        <w:t>的，支付</w:t>
      </w:r>
      <w:r w:rsidRPr="00014777">
        <w:rPr>
          <w:rFonts w:ascii="仿宋_GB2312" w:eastAsia="仿宋_GB2312" w:hAnsi="仿宋" w:hint="eastAsia"/>
        </w:rPr>
        <w:t>100%</w:t>
      </w:r>
      <w:r w:rsidRPr="00014777">
        <w:rPr>
          <w:rFonts w:ascii="仿宋_GB2312" w:eastAsia="仿宋_GB2312" w:hAnsi="仿宋"/>
        </w:rPr>
        <w:t>余款</w:t>
      </w:r>
      <w:r w:rsidR="00014777" w:rsidRPr="00014777">
        <w:rPr>
          <w:rFonts w:ascii="仿宋_GB2312" w:eastAsia="仿宋_GB2312" w:hAnsi="仿宋" w:hint="eastAsia"/>
        </w:rPr>
        <w:t>。</w:t>
      </w:r>
    </w:p>
    <w:p w:rsidR="00603C5A" w:rsidRPr="00014777" w:rsidRDefault="00603C5A" w:rsidP="00603C5A">
      <w:pPr>
        <w:numPr>
          <w:ilvl w:val="0"/>
          <w:numId w:val="2"/>
        </w:numPr>
        <w:snapToGrid w:val="0"/>
        <w:spacing w:line="360" w:lineRule="auto"/>
        <w:ind w:firstLineChars="200" w:firstLine="560"/>
        <w:jc w:val="left"/>
        <w:rPr>
          <w:rFonts w:ascii="仿宋_GB2312" w:eastAsia="仿宋_GB2312" w:hAnsi="仿宋"/>
        </w:rPr>
      </w:pPr>
      <w:r w:rsidRPr="00014777">
        <w:rPr>
          <w:rFonts w:ascii="仿宋_GB2312" w:eastAsia="仿宋_GB2312" w:hAnsi="仿宋"/>
        </w:rPr>
        <w:t>考核结果为</w:t>
      </w:r>
      <w:r w:rsidRPr="00014777">
        <w:rPr>
          <w:rFonts w:ascii="仿宋_GB2312" w:eastAsia="仿宋_GB2312" w:hAnsi="仿宋" w:hint="eastAsia"/>
        </w:rPr>
        <w:t>【良好】</w:t>
      </w:r>
      <w:r w:rsidRPr="00014777">
        <w:rPr>
          <w:rFonts w:ascii="仿宋_GB2312" w:eastAsia="仿宋_GB2312" w:hAnsi="仿宋"/>
        </w:rPr>
        <w:t>的，支付</w:t>
      </w:r>
      <w:r w:rsidRPr="00014777">
        <w:rPr>
          <w:rFonts w:ascii="仿宋_GB2312" w:eastAsia="仿宋_GB2312" w:hAnsi="仿宋" w:hint="eastAsia"/>
        </w:rPr>
        <w:t>80%余款</w:t>
      </w:r>
      <w:r w:rsidR="00014777" w:rsidRPr="00014777">
        <w:rPr>
          <w:rFonts w:ascii="仿宋_GB2312" w:eastAsia="仿宋_GB2312" w:hAnsi="仿宋" w:hint="eastAsia"/>
        </w:rPr>
        <w:t>。</w:t>
      </w:r>
    </w:p>
    <w:p w:rsidR="00603C5A" w:rsidRPr="00014777" w:rsidRDefault="00603C5A">
      <w:pPr>
        <w:numPr>
          <w:ilvl w:val="0"/>
          <w:numId w:val="2"/>
        </w:numPr>
        <w:snapToGrid w:val="0"/>
        <w:spacing w:line="360" w:lineRule="auto"/>
        <w:ind w:firstLineChars="200" w:firstLine="560"/>
        <w:jc w:val="left"/>
        <w:rPr>
          <w:rFonts w:ascii="仿宋_GB2312" w:eastAsia="仿宋_GB2312" w:hAnsi="仿宋"/>
        </w:rPr>
      </w:pPr>
      <w:r w:rsidRPr="00014777">
        <w:rPr>
          <w:rFonts w:ascii="仿宋_GB2312" w:eastAsia="仿宋_GB2312" w:hAnsi="仿宋" w:hint="eastAsia"/>
        </w:rPr>
        <w:t>考核结果为【一般】的，支付50%余款</w:t>
      </w:r>
      <w:r w:rsidR="00014777" w:rsidRPr="00014777">
        <w:rPr>
          <w:rFonts w:ascii="仿宋_GB2312" w:eastAsia="仿宋_GB2312" w:hAnsi="仿宋" w:hint="eastAsia"/>
        </w:rPr>
        <w:t>。</w:t>
      </w:r>
    </w:p>
    <w:p w:rsidR="00603C5A" w:rsidRPr="00014777" w:rsidRDefault="00603C5A">
      <w:pPr>
        <w:numPr>
          <w:ilvl w:val="0"/>
          <w:numId w:val="2"/>
        </w:numPr>
        <w:snapToGrid w:val="0"/>
        <w:spacing w:line="360" w:lineRule="auto"/>
        <w:ind w:firstLineChars="200" w:firstLine="560"/>
        <w:jc w:val="left"/>
        <w:rPr>
          <w:rFonts w:ascii="仿宋_GB2312" w:eastAsia="仿宋_GB2312" w:hAnsi="仿宋"/>
        </w:rPr>
      </w:pPr>
      <w:r w:rsidRPr="00014777">
        <w:rPr>
          <w:rFonts w:ascii="仿宋_GB2312" w:eastAsia="仿宋_GB2312" w:hAnsi="仿宋"/>
        </w:rPr>
        <w:t>考核结果为</w:t>
      </w:r>
      <w:r w:rsidRPr="00014777">
        <w:rPr>
          <w:rFonts w:ascii="仿宋_GB2312" w:eastAsia="仿宋_GB2312" w:hAnsi="仿宋" w:hint="eastAsia"/>
        </w:rPr>
        <w:t>【</w:t>
      </w:r>
      <w:r w:rsidRPr="00014777">
        <w:rPr>
          <w:rFonts w:ascii="仿宋_GB2312" w:eastAsia="仿宋_GB2312" w:hAnsi="仿宋"/>
        </w:rPr>
        <w:t>不合格</w:t>
      </w:r>
      <w:r w:rsidRPr="00014777">
        <w:rPr>
          <w:rFonts w:ascii="仿宋_GB2312" w:eastAsia="仿宋_GB2312" w:hAnsi="仿宋" w:hint="eastAsia"/>
        </w:rPr>
        <w:t>】</w:t>
      </w:r>
      <w:r w:rsidRPr="00014777">
        <w:rPr>
          <w:rFonts w:ascii="仿宋_GB2312" w:eastAsia="仿宋_GB2312" w:hAnsi="仿宋"/>
        </w:rPr>
        <w:t>的，</w:t>
      </w:r>
      <w:r w:rsidRPr="00014777">
        <w:rPr>
          <w:rFonts w:ascii="仿宋_GB2312" w:eastAsia="仿宋_GB2312" w:hAnsi="仿宋" w:hint="eastAsia"/>
        </w:rPr>
        <w:t>全部余款不予</w:t>
      </w:r>
      <w:r w:rsidRPr="00014777">
        <w:rPr>
          <w:rFonts w:ascii="仿宋_GB2312" w:eastAsia="仿宋_GB2312" w:hAnsi="仿宋"/>
        </w:rPr>
        <w:t>支付。</w:t>
      </w:r>
    </w:p>
    <w:p w:rsidR="00603C5A" w:rsidRDefault="00603C5A">
      <w:pPr>
        <w:snapToGrid w:val="0"/>
        <w:spacing w:line="360" w:lineRule="auto"/>
        <w:jc w:val="center"/>
        <w:rPr>
          <w:rFonts w:ascii="黑体" w:eastAsia="黑体" w:hAnsi="黑体"/>
        </w:rPr>
      </w:pPr>
      <w:r>
        <w:rPr>
          <w:rFonts w:ascii="黑体" w:eastAsia="黑体" w:hAnsi="黑体" w:hint="eastAsia"/>
        </w:rPr>
        <w:t>第七条甲方的权利与义务</w:t>
      </w:r>
    </w:p>
    <w:p w:rsidR="00603C5A" w:rsidRDefault="00603C5A">
      <w:pPr>
        <w:snapToGrid w:val="0"/>
        <w:spacing w:line="360" w:lineRule="auto"/>
        <w:jc w:val="center"/>
        <w:rPr>
          <w:rFonts w:ascii="仿宋_GB2312" w:eastAsia="仿宋_GB2312" w:hAnsi="仿宋"/>
        </w:rPr>
      </w:pPr>
    </w:p>
    <w:p w:rsidR="00603C5A" w:rsidRDefault="00603C5A">
      <w:pPr>
        <w:tabs>
          <w:tab w:val="left" w:pos="720"/>
        </w:tabs>
        <w:snapToGrid w:val="0"/>
        <w:spacing w:line="360" w:lineRule="auto"/>
        <w:ind w:firstLineChars="200" w:firstLine="560"/>
        <w:rPr>
          <w:rFonts w:ascii="仿宋_GB2312" w:eastAsia="仿宋_GB2312" w:hAnsi="仿宋"/>
          <w:b/>
        </w:rPr>
      </w:pPr>
      <w:r>
        <w:rPr>
          <w:rFonts w:ascii="仿宋_GB2312" w:eastAsia="仿宋_GB2312" w:hAnsi="仿宋" w:hint="eastAsia"/>
        </w:rPr>
        <w:t>7.1</w:t>
      </w:r>
      <w:r>
        <w:rPr>
          <w:rFonts w:ascii="仿宋_GB2312" w:eastAsia="仿宋_GB2312" w:hAnsi="仿宋" w:hint="eastAsia"/>
          <w:b/>
        </w:rPr>
        <w:t>甲方权利</w:t>
      </w:r>
    </w:p>
    <w:p w:rsidR="00603C5A" w:rsidRDefault="00603C5A">
      <w:pPr>
        <w:tabs>
          <w:tab w:val="left" w:pos="720"/>
        </w:tabs>
        <w:snapToGrid w:val="0"/>
        <w:spacing w:line="360" w:lineRule="auto"/>
        <w:ind w:firstLineChars="200" w:firstLine="560"/>
        <w:rPr>
          <w:rFonts w:ascii="仿宋_GB2312" w:eastAsia="仿宋_GB2312" w:hAnsi="仿宋"/>
        </w:rPr>
      </w:pPr>
      <w:r>
        <w:rPr>
          <w:rFonts w:ascii="仿宋_GB2312" w:eastAsia="仿宋_GB2312" w:hAnsi="仿宋" w:hint="eastAsia"/>
        </w:rPr>
        <w:t>7.1.1甲方有权按照双方协商确定的标准对乙方制定考核办法并组织考核,对本项目的经营、管理、服务进行监督；审查乙方制定的年度演出经营工作计划，以及作出代业主方行使监管权的各项事项。</w:t>
      </w:r>
    </w:p>
    <w:p w:rsidR="00603C5A" w:rsidRDefault="00603C5A">
      <w:pPr>
        <w:tabs>
          <w:tab w:val="left" w:pos="720"/>
        </w:tabs>
        <w:snapToGrid w:val="0"/>
        <w:spacing w:line="360" w:lineRule="auto"/>
        <w:ind w:firstLineChars="200" w:firstLine="560"/>
        <w:rPr>
          <w:rFonts w:ascii="仿宋_GB2312" w:eastAsia="仿宋_GB2312" w:hAnsi="仿宋"/>
        </w:rPr>
      </w:pPr>
      <w:r>
        <w:rPr>
          <w:rFonts w:ascii="仿宋_GB2312" w:eastAsia="仿宋_GB2312" w:hAnsi="仿宋" w:hint="eastAsia"/>
        </w:rPr>
        <w:t>7.1.2甲方有权制定设备设施大修范围（详见附件二：大修项目范围）及审核程序。在甲方审定的范围之外，乙方有合理理由确需另行安排大修保养项目的，须提前以书面形式报告甲方，由甲方书面同意后组织实施。</w:t>
      </w:r>
    </w:p>
    <w:p w:rsidR="00603C5A" w:rsidRDefault="00603C5A">
      <w:pPr>
        <w:tabs>
          <w:tab w:val="left" w:pos="720"/>
        </w:tabs>
        <w:snapToGrid w:val="0"/>
        <w:spacing w:line="360" w:lineRule="auto"/>
        <w:ind w:firstLineChars="200" w:firstLine="560"/>
        <w:rPr>
          <w:rFonts w:ascii="仿宋_GB2312" w:eastAsia="仿宋_GB2312" w:hAnsi="仿宋" w:hint="eastAsia"/>
        </w:rPr>
      </w:pPr>
      <w:r>
        <w:rPr>
          <w:rFonts w:ascii="仿宋_GB2312" w:eastAsia="仿宋_GB2312" w:hAnsi="仿宋" w:hint="eastAsia"/>
        </w:rPr>
        <w:t>7.1.3甲方有权要求乙方根据资产移交清单所接受的资产进行保管，并确保在运营期限内及返还甲方时资产的完整性、安全性以及功能使用的完好性（正常使用导致的损耗除外）。如因乙方原因而产生的损坏、丢失由乙方负责赔偿。</w:t>
      </w:r>
    </w:p>
    <w:p w:rsidR="00603C5A" w:rsidRDefault="00603C5A">
      <w:pPr>
        <w:snapToGrid w:val="0"/>
        <w:spacing w:line="360" w:lineRule="auto"/>
        <w:ind w:firstLineChars="203" w:firstLine="568"/>
        <w:rPr>
          <w:rFonts w:ascii="仿宋_GB2312" w:eastAsia="仿宋_GB2312" w:hAnsi="仿宋"/>
          <w:u w:val="single"/>
        </w:rPr>
      </w:pPr>
      <w:r>
        <w:rPr>
          <w:rFonts w:ascii="仿宋_GB2312" w:eastAsia="仿宋_GB2312" w:hAnsi="仿宋" w:hint="eastAsia"/>
        </w:rPr>
        <w:t>7.1.4甲方有权要求乙方派出具有类似项目管理经验的人员担任项目公司经营管理</w:t>
      </w:r>
      <w:bookmarkStart w:id="1" w:name="_Hlk62480384"/>
      <w:r>
        <w:rPr>
          <w:rFonts w:ascii="仿宋_GB2312" w:eastAsia="仿宋_GB2312" w:hAnsi="仿宋" w:hint="eastAsia"/>
        </w:rPr>
        <w:t>的</w:t>
      </w:r>
      <w:bookmarkEnd w:id="1"/>
      <w:r>
        <w:rPr>
          <w:rFonts w:ascii="仿宋_GB2312" w:eastAsia="仿宋_GB2312" w:hAnsi="仿宋" w:hint="eastAsia"/>
        </w:rPr>
        <w:t>总经理和副总经理（以下简称“经营管理骨干”）。</w:t>
      </w:r>
    </w:p>
    <w:p w:rsidR="00603C5A" w:rsidRDefault="00603C5A">
      <w:pPr>
        <w:tabs>
          <w:tab w:val="left" w:pos="720"/>
        </w:tabs>
        <w:snapToGrid w:val="0"/>
        <w:spacing w:line="360" w:lineRule="auto"/>
        <w:ind w:firstLineChars="200" w:firstLine="560"/>
        <w:rPr>
          <w:rFonts w:ascii="仿宋_GB2312" w:eastAsia="仿宋_GB2312" w:hAnsi="仿宋"/>
          <w:b/>
          <w:i/>
          <w:u w:val="single"/>
        </w:rPr>
      </w:pPr>
      <w:r>
        <w:rPr>
          <w:rFonts w:ascii="仿宋_GB2312" w:eastAsia="仿宋_GB2312" w:hAnsi="仿宋" w:hint="eastAsia"/>
        </w:rPr>
        <w:t>7.1.5“商洛文化艺术中心大剧院”的相关知识产权属</w:t>
      </w:r>
      <w:r>
        <w:rPr>
          <w:rFonts w:ascii="仿宋_GB2312" w:eastAsia="仿宋_GB2312" w:hAnsi="仿宋" w:hint="eastAsia"/>
          <w:u w:val="single"/>
        </w:rPr>
        <w:t>甲方</w:t>
      </w:r>
      <w:r>
        <w:rPr>
          <w:rFonts w:ascii="仿宋_GB2312" w:eastAsia="仿宋_GB2312" w:hAnsi="仿宋" w:hint="eastAsia"/>
        </w:rPr>
        <w:t>所有，未经甲方书面同意，乙方不得擅自使用，也不得擅自变更。甲方授权乙方和项目公司在本项目经营管理活动中正常使用本项目名称。唯有甲方对“</w:t>
      </w:r>
      <w:r>
        <w:rPr>
          <w:rFonts w:ascii="仿宋_GB2312" w:eastAsia="仿宋_GB2312" w:hAnsi="仿宋" w:hint="eastAsia"/>
          <w:u w:val="single"/>
        </w:rPr>
        <w:t>商洛文化艺术中心大剧院</w:t>
      </w:r>
      <w:r>
        <w:rPr>
          <w:rFonts w:ascii="仿宋_GB2312" w:eastAsia="仿宋_GB2312" w:hAnsi="仿宋" w:hint="eastAsia"/>
        </w:rPr>
        <w:t>”的知识产权具有</w:t>
      </w:r>
      <w:r>
        <w:rPr>
          <w:rFonts w:ascii="仿宋_GB2312" w:eastAsia="仿宋_GB2312" w:hAnsi="仿宋" w:hint="eastAsia"/>
          <w:color w:val="0000FF"/>
        </w:rPr>
        <w:t>独占</w:t>
      </w:r>
      <w:r>
        <w:rPr>
          <w:rFonts w:ascii="仿宋_GB2312" w:eastAsia="仿宋_GB2312" w:hAnsi="仿宋" w:hint="eastAsia"/>
        </w:rPr>
        <w:t>、使用、收益和处分的权利，包括但不限于宣传权、命名权、摄影和模型制作的</w:t>
      </w:r>
      <w:r>
        <w:rPr>
          <w:rFonts w:ascii="仿宋_GB2312" w:eastAsia="仿宋_GB2312" w:hAnsi="仿宋" w:hint="eastAsia"/>
        </w:rPr>
        <w:lastRenderedPageBreak/>
        <w:t>许可权、名称权、标识及经营管理中产生的著作权、商标权等知识产权。</w:t>
      </w:r>
    </w:p>
    <w:p w:rsidR="00603C5A" w:rsidRDefault="00603C5A">
      <w:pPr>
        <w:tabs>
          <w:tab w:val="left" w:pos="720"/>
        </w:tabs>
        <w:snapToGrid w:val="0"/>
        <w:spacing w:line="360" w:lineRule="auto"/>
        <w:ind w:firstLineChars="200" w:firstLine="560"/>
        <w:rPr>
          <w:rFonts w:ascii="仿宋_GB2312" w:eastAsia="仿宋_GB2312" w:hAnsi="仿宋"/>
        </w:rPr>
      </w:pPr>
      <w:r>
        <w:rPr>
          <w:rFonts w:ascii="仿宋_GB2312" w:eastAsia="仿宋_GB2312" w:hAnsi="仿宋" w:hint="eastAsia"/>
        </w:rPr>
        <w:t>7.1.6在本协议规定范围内，甲方授权乙方和项目公司可以在含有“</w:t>
      </w:r>
      <w:r>
        <w:rPr>
          <w:rFonts w:ascii="仿宋_GB2312" w:eastAsia="仿宋_GB2312" w:hAnsi="仿宋" w:hint="eastAsia"/>
          <w:u w:val="single"/>
        </w:rPr>
        <w:t>商洛文化艺术中心大剧院</w:t>
      </w:r>
      <w:r>
        <w:rPr>
          <w:rFonts w:ascii="仿宋_GB2312" w:eastAsia="仿宋_GB2312" w:hAnsi="仿宋" w:hint="eastAsia"/>
        </w:rPr>
        <w:t>”字样的印刷品、纪念品、宣传品等资料中同时出现“</w:t>
      </w:r>
      <w:r>
        <w:rPr>
          <w:rFonts w:ascii="仿宋_GB2312" w:eastAsia="仿宋_GB2312" w:hAnsi="仿宋" w:hint="eastAsia"/>
          <w:u w:val="single"/>
        </w:rPr>
        <w:t>商洛文化艺术中心大剧院</w:t>
      </w:r>
      <w:r>
        <w:rPr>
          <w:rFonts w:ascii="仿宋_GB2312" w:eastAsia="仿宋_GB2312" w:hAnsi="仿宋" w:hint="eastAsia"/>
        </w:rPr>
        <w:t>”。</w:t>
      </w:r>
    </w:p>
    <w:p w:rsidR="00603C5A" w:rsidRPr="00014777" w:rsidRDefault="00603C5A">
      <w:pPr>
        <w:tabs>
          <w:tab w:val="left" w:pos="720"/>
        </w:tabs>
        <w:snapToGrid w:val="0"/>
        <w:spacing w:line="360" w:lineRule="auto"/>
        <w:ind w:firstLineChars="200" w:firstLine="560"/>
        <w:rPr>
          <w:rFonts w:ascii="仿宋_GB2312" w:eastAsia="仿宋_GB2312" w:hAnsi="仿宋"/>
          <w:b/>
        </w:rPr>
      </w:pPr>
      <w:r w:rsidRPr="00014777">
        <w:rPr>
          <w:rFonts w:ascii="仿宋_GB2312" w:eastAsia="仿宋_GB2312" w:hAnsi="仿宋" w:hint="eastAsia"/>
        </w:rPr>
        <w:t>7.2</w:t>
      </w:r>
      <w:r w:rsidRPr="00014777">
        <w:rPr>
          <w:rFonts w:ascii="仿宋_GB2312" w:eastAsia="仿宋_GB2312" w:hAnsi="仿宋" w:hint="eastAsia"/>
          <w:b/>
        </w:rPr>
        <w:t>甲方义务</w:t>
      </w:r>
    </w:p>
    <w:p w:rsidR="00603C5A" w:rsidRPr="00014777" w:rsidRDefault="00603C5A">
      <w:pPr>
        <w:snapToGrid w:val="0"/>
        <w:spacing w:line="360" w:lineRule="auto"/>
        <w:ind w:firstLineChars="200" w:firstLine="560"/>
        <w:rPr>
          <w:rFonts w:ascii="仿宋_GB2312" w:eastAsia="仿宋_GB2312" w:hAnsi="仿宋" w:hint="eastAsia"/>
        </w:rPr>
      </w:pPr>
      <w:r w:rsidRPr="00014777">
        <w:rPr>
          <w:rFonts w:ascii="仿宋_GB2312" w:eastAsia="仿宋_GB2312" w:hAnsi="仿宋" w:hint="eastAsia"/>
        </w:rPr>
        <w:t>7.2.1确保本项目范围内所有建筑、设施设备交付给乙方时配置及状态完好，能够满足运营需求；为乙方办理本项目开业所必须的经营、管理、服务等方面的法律手续（含营业执照、消防验收许可证、演出许可证等手续）提供便利；在双方依据本协议合作期间免费提供本项目作为项目公司经营管理办公场所和项目公司注册场所；协助乙方办理申请享受国家、省、市相关优惠政策的手续。</w:t>
      </w:r>
    </w:p>
    <w:p w:rsidR="00603C5A" w:rsidRPr="00014777" w:rsidRDefault="00603C5A">
      <w:pPr>
        <w:snapToGrid w:val="0"/>
        <w:spacing w:line="360" w:lineRule="auto"/>
        <w:ind w:firstLineChars="200" w:firstLine="560"/>
        <w:rPr>
          <w:rFonts w:ascii="仿宋_GB2312" w:eastAsia="仿宋_GB2312" w:hAnsi="仿宋" w:hint="eastAsia"/>
        </w:rPr>
      </w:pPr>
      <w:r w:rsidRPr="00014777">
        <w:rPr>
          <w:rFonts w:ascii="仿宋_GB2312" w:eastAsia="仿宋_GB2312" w:hAnsi="仿宋" w:hint="eastAsia"/>
        </w:rPr>
        <w:t>7.2.2协助乙方与政府机关及有关部门在经营管理、宣传推介、行政服务等方面的协调工作。</w:t>
      </w:r>
    </w:p>
    <w:p w:rsidR="00603C5A" w:rsidRPr="00014777" w:rsidRDefault="00603C5A">
      <w:pPr>
        <w:snapToGrid w:val="0"/>
        <w:spacing w:line="360" w:lineRule="auto"/>
        <w:ind w:firstLineChars="200" w:firstLine="560"/>
        <w:rPr>
          <w:rFonts w:ascii="仿宋_GB2312" w:eastAsia="仿宋_GB2312" w:hAnsi="仿宋" w:hint="eastAsia"/>
        </w:rPr>
      </w:pPr>
      <w:r w:rsidRPr="00014777">
        <w:rPr>
          <w:rFonts w:ascii="仿宋_GB2312" w:eastAsia="仿宋_GB2312" w:hAnsi="仿宋" w:hint="eastAsia"/>
        </w:rPr>
        <w:t>7.2.3负责购买本项目的财产险，并承担相关的费用。</w:t>
      </w:r>
    </w:p>
    <w:p w:rsidR="00603C5A" w:rsidRPr="00014777" w:rsidRDefault="00603C5A">
      <w:pPr>
        <w:snapToGrid w:val="0"/>
        <w:spacing w:line="360" w:lineRule="auto"/>
        <w:ind w:firstLineChars="200" w:firstLine="560"/>
        <w:rPr>
          <w:rFonts w:ascii="仿宋_GB2312" w:eastAsia="仿宋_GB2312" w:hAnsi="仿宋" w:hint="eastAsia"/>
        </w:rPr>
      </w:pPr>
      <w:r w:rsidRPr="00014777">
        <w:rPr>
          <w:rFonts w:ascii="仿宋_GB2312" w:eastAsia="仿宋_GB2312" w:hAnsi="仿宋" w:hint="eastAsia"/>
        </w:rPr>
        <w:t>7.2.4承担本项目及其附属设施产生的房产税、土地税等税费。</w:t>
      </w:r>
    </w:p>
    <w:p w:rsidR="00603C5A" w:rsidRPr="00014777" w:rsidRDefault="00603C5A">
      <w:pPr>
        <w:snapToGrid w:val="0"/>
        <w:spacing w:line="360" w:lineRule="auto"/>
        <w:ind w:firstLineChars="200" w:firstLine="560"/>
        <w:rPr>
          <w:rFonts w:ascii="仿宋_GB2312" w:eastAsia="仿宋_GB2312" w:hAnsi="仿宋" w:hint="eastAsia"/>
        </w:rPr>
      </w:pPr>
      <w:r w:rsidRPr="00014777">
        <w:rPr>
          <w:rFonts w:ascii="仿宋_GB2312" w:eastAsia="仿宋_GB2312" w:hAnsi="仿宋" w:hint="eastAsia"/>
        </w:rPr>
        <w:t>7.2.5甲方承诺给予乙方及项目公司充分的自主经营权，凡属于经营范围内的业务，都由乙方及项目公司自主决定。</w:t>
      </w:r>
    </w:p>
    <w:p w:rsidR="00603C5A" w:rsidRPr="00014777" w:rsidRDefault="00603C5A">
      <w:pPr>
        <w:snapToGrid w:val="0"/>
        <w:spacing w:line="360" w:lineRule="auto"/>
        <w:ind w:firstLineChars="200" w:firstLine="560"/>
      </w:pPr>
      <w:r w:rsidRPr="00014777">
        <w:rPr>
          <w:rFonts w:ascii="仿宋_GB2312" w:eastAsia="仿宋_GB2312" w:hAnsi="仿宋" w:hint="eastAsia"/>
        </w:rPr>
        <w:t>7.2.6对于乙方经营本项目红线范围之外的，但原属于本项目配套的空间及设施设备（如大厅、电梯、电子显示屏、广告位等），甲方有义务协调对应的经营管理单位给予乙方在经营过程中的使用便利。</w:t>
      </w:r>
    </w:p>
    <w:p w:rsidR="00603C5A" w:rsidRDefault="00603C5A">
      <w:pPr>
        <w:snapToGrid w:val="0"/>
        <w:spacing w:line="360" w:lineRule="auto"/>
        <w:jc w:val="center"/>
        <w:rPr>
          <w:rFonts w:ascii="黑体" w:eastAsia="黑体" w:hAnsi="黑体" w:hint="eastAsia"/>
        </w:rPr>
      </w:pPr>
    </w:p>
    <w:p w:rsidR="00603C5A" w:rsidRDefault="00603C5A">
      <w:pPr>
        <w:snapToGrid w:val="0"/>
        <w:spacing w:line="360" w:lineRule="auto"/>
        <w:jc w:val="center"/>
        <w:rPr>
          <w:rFonts w:ascii="黑体" w:eastAsia="黑体" w:hAnsi="黑体"/>
        </w:rPr>
      </w:pPr>
      <w:r>
        <w:rPr>
          <w:rFonts w:ascii="黑体" w:eastAsia="黑体" w:hAnsi="黑体" w:hint="eastAsia"/>
        </w:rPr>
        <w:t>第八条乙方的权利与义务</w:t>
      </w:r>
    </w:p>
    <w:p w:rsidR="00603C5A" w:rsidRDefault="00603C5A">
      <w:pPr>
        <w:tabs>
          <w:tab w:val="left" w:pos="900"/>
        </w:tabs>
        <w:snapToGrid w:val="0"/>
        <w:spacing w:line="360" w:lineRule="auto"/>
        <w:ind w:left="900" w:hanging="900"/>
        <w:jc w:val="center"/>
        <w:rPr>
          <w:rFonts w:ascii="仿宋_GB2312" w:eastAsia="仿宋_GB2312" w:hAnsi="仿宋"/>
        </w:rPr>
      </w:pPr>
    </w:p>
    <w:p w:rsidR="00603C5A" w:rsidRDefault="00603C5A">
      <w:pPr>
        <w:snapToGrid w:val="0"/>
        <w:spacing w:line="360" w:lineRule="auto"/>
        <w:ind w:firstLineChars="198" w:firstLine="554"/>
        <w:rPr>
          <w:rFonts w:ascii="仿宋_GB2312" w:eastAsia="仿宋_GB2312" w:hAnsi="仿宋"/>
          <w:b/>
        </w:rPr>
      </w:pPr>
      <w:r>
        <w:rPr>
          <w:rFonts w:ascii="仿宋_GB2312" w:eastAsia="仿宋_GB2312" w:hAnsi="仿宋" w:hint="eastAsia"/>
        </w:rPr>
        <w:t>8.1</w:t>
      </w:r>
      <w:r>
        <w:rPr>
          <w:rFonts w:ascii="仿宋_GB2312" w:eastAsia="仿宋_GB2312" w:hAnsi="仿宋" w:hint="eastAsia"/>
          <w:b/>
        </w:rPr>
        <w:t>乙方权利</w:t>
      </w:r>
    </w:p>
    <w:p w:rsidR="00603C5A" w:rsidRDefault="00603C5A">
      <w:pPr>
        <w:snapToGrid w:val="0"/>
        <w:spacing w:line="360" w:lineRule="auto"/>
        <w:ind w:firstLineChars="198" w:firstLine="554"/>
        <w:rPr>
          <w:rFonts w:ascii="仿宋_GB2312" w:eastAsia="仿宋_GB2312" w:hAnsi="仿宋"/>
        </w:rPr>
      </w:pPr>
      <w:r>
        <w:rPr>
          <w:rFonts w:ascii="仿宋_GB2312" w:eastAsia="仿宋_GB2312" w:hAnsi="仿宋" w:hint="eastAsia"/>
        </w:rPr>
        <w:t>8.1.1乙方根据国家有关法律、法规和市委市政府的有关规定及本协议约定的内容，行使本项目日常经营管理权（本协议或补充协议中另有约定的按约定执行），享有全部的经营收益权。</w:t>
      </w:r>
    </w:p>
    <w:p w:rsidR="00603C5A" w:rsidRDefault="00603C5A">
      <w:pPr>
        <w:snapToGrid w:val="0"/>
        <w:spacing w:line="360" w:lineRule="auto"/>
        <w:ind w:firstLineChars="198" w:firstLine="554"/>
        <w:rPr>
          <w:rFonts w:ascii="仿宋_GB2312" w:eastAsia="仿宋_GB2312" w:hAnsi="仿宋"/>
        </w:rPr>
      </w:pPr>
      <w:r>
        <w:rPr>
          <w:rFonts w:ascii="仿宋_GB2312" w:eastAsia="仿宋_GB2312" w:hAnsi="仿宋" w:hint="eastAsia"/>
        </w:rPr>
        <w:t>8.1.2负责对经营管理范围内的设备设施进行清点、接收、日常管理，并确保设施设备的完好。</w:t>
      </w:r>
    </w:p>
    <w:p w:rsidR="00603C5A" w:rsidRDefault="00603C5A">
      <w:pPr>
        <w:snapToGrid w:val="0"/>
        <w:spacing w:line="360" w:lineRule="auto"/>
        <w:ind w:firstLineChars="198" w:firstLine="554"/>
        <w:rPr>
          <w:rFonts w:ascii="仿宋_GB2312" w:eastAsia="仿宋_GB2312" w:hAnsi="仿宋"/>
        </w:rPr>
      </w:pPr>
      <w:r>
        <w:rPr>
          <w:rFonts w:ascii="仿宋_GB2312" w:eastAsia="仿宋_GB2312" w:hAnsi="仿宋" w:hint="eastAsia"/>
        </w:rPr>
        <w:t>8.1.3负责招聘、安排、选拔、考核、辞退项目公司所有的工作人员。负责处理与工作人员的劳动关系，负责承担用工成本，负责处理劳务纠纷。</w:t>
      </w:r>
    </w:p>
    <w:p w:rsidR="00603C5A" w:rsidRPr="00014777"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8.1.4乙方应根据甲方提供的所有装修、设备和设施等清单对本项目内剧场、贵宾厅、排练厅、化妆间、培训教室、会议室、办公室、库房、观众厅内设备设施及舞台区域专业设备设施等进行日常管理。将本项目的设备与甲方进行交接和清点。乙方一旦签收交接单，甲方交由乙方经</w:t>
      </w:r>
      <w:r w:rsidRPr="00014777">
        <w:rPr>
          <w:rFonts w:ascii="仿宋_GB2312" w:eastAsia="仿宋_GB2312" w:hAnsi="仿宋" w:hint="eastAsia"/>
        </w:rPr>
        <w:t>营管理的本项目设施、设备等全部财产的保管、管理、日常维护等义务从交接之日起均由乙方负责并由乙方承担经营管理和维护维修等的相关费用。乙方须配合甲方做好资产定期盘点工作。</w:t>
      </w:r>
    </w:p>
    <w:p w:rsidR="00603C5A" w:rsidRPr="00014777" w:rsidRDefault="00603C5A">
      <w:pPr>
        <w:snapToGrid w:val="0"/>
        <w:spacing w:line="360" w:lineRule="auto"/>
        <w:ind w:firstLineChars="200" w:firstLine="560"/>
        <w:rPr>
          <w:rFonts w:ascii="仿宋_GB2312" w:eastAsia="仿宋_GB2312" w:hAnsi="仿宋"/>
        </w:rPr>
      </w:pPr>
      <w:r w:rsidRPr="00014777">
        <w:rPr>
          <w:rFonts w:ascii="仿宋_GB2312" w:eastAsia="仿宋_GB2312" w:hAnsi="仿宋" w:hint="eastAsia"/>
        </w:rPr>
        <w:t>8.1.5本协议期限内，由乙方组建的项目公司出资添加的相关设备及办公用品等财产，其所有权属该项目公司。合同期满，形成附合和混同的，无偿转归甲方所有</w:t>
      </w:r>
    </w:p>
    <w:p w:rsidR="00603C5A" w:rsidRPr="00014777" w:rsidRDefault="00603C5A">
      <w:pPr>
        <w:snapToGrid w:val="0"/>
        <w:spacing w:line="360" w:lineRule="auto"/>
        <w:ind w:firstLineChars="200" w:firstLine="562"/>
        <w:rPr>
          <w:rFonts w:ascii="仿宋_GB2312" w:eastAsia="仿宋_GB2312" w:hAnsi="仿宋"/>
          <w:b/>
          <w:bCs/>
        </w:rPr>
      </w:pPr>
      <w:r w:rsidRPr="00014777">
        <w:rPr>
          <w:rFonts w:ascii="仿宋_GB2312" w:eastAsia="仿宋_GB2312" w:hAnsi="仿宋" w:hint="eastAsia"/>
          <w:b/>
          <w:bCs/>
        </w:rPr>
        <w:t>8.2乙方义务</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8.2.1完成本协议第五条所规定的运营指标。</w:t>
      </w:r>
    </w:p>
    <w:p w:rsidR="00603C5A" w:rsidRDefault="00603C5A">
      <w:pPr>
        <w:snapToGrid w:val="0"/>
        <w:spacing w:line="360" w:lineRule="auto"/>
        <w:ind w:firstLineChars="200" w:firstLine="560"/>
        <w:rPr>
          <w:rFonts w:ascii="仿宋_GB2312" w:eastAsia="仿宋_GB2312" w:hAnsi="仿宋"/>
          <w:u w:val="single"/>
        </w:rPr>
      </w:pPr>
      <w:r>
        <w:rPr>
          <w:rFonts w:ascii="仿宋_GB2312" w:eastAsia="仿宋_GB2312" w:hAnsi="仿宋" w:hint="eastAsia"/>
        </w:rPr>
        <w:t>8.2.2本协议期限内，乙方按照国家相关法律法规规定聘用人员并承担相应责任，接受相关职能部门的监督，按国家规定办理相关保险，并承担费用。协议期内和协议范围内除因建筑及设备安装、设备质量造成的安全事故由建设及设备安装单位承担相关责任外，其它安全事故均由乙方负责。</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8.2.3所聘工作人员劳动协议的签订期限不得超过本协议约定的乙方经营管理期限，所聘工作人员在享受国家政策规定的待遇外,最低工资标准不低于地区最低工资标准。</w:t>
      </w:r>
    </w:p>
    <w:p w:rsidR="00603C5A" w:rsidRDefault="00603C5A">
      <w:pPr>
        <w:snapToGrid w:val="0"/>
        <w:spacing w:line="360" w:lineRule="auto"/>
        <w:ind w:firstLineChars="200" w:firstLine="560"/>
        <w:rPr>
          <w:rFonts w:ascii="仿宋_GB2312" w:eastAsia="仿宋_GB2312" w:hAnsi="仿宋" w:hint="eastAsia"/>
        </w:rPr>
      </w:pPr>
      <w:r>
        <w:rPr>
          <w:rFonts w:ascii="仿宋_GB2312" w:eastAsia="仿宋_GB2312" w:hAnsi="仿宋" w:hint="eastAsia"/>
        </w:rPr>
        <w:t>8.2.4合同期内和合同范围内，因乙方对设施设备的管理、保养、使用不当或乙方自身其他原因等造成的安全事故由乙方负担保险赔偿金额之外的全部责任。</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8.2.5遵守当地政府职能部门的各项法律、法规、规章、制度，自觉接受检查和监督，若违反有关规定，由乙方承担责任。</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8.2.6在本协议的运营合作期限内，乙方不得在本项目内从事任何违法、违规活动。</w:t>
      </w:r>
    </w:p>
    <w:p w:rsidR="00603C5A" w:rsidRDefault="00603C5A">
      <w:pPr>
        <w:snapToGrid w:val="0"/>
        <w:spacing w:line="360" w:lineRule="auto"/>
        <w:ind w:firstLineChars="200" w:firstLine="560"/>
        <w:rPr>
          <w:rFonts w:ascii="仿宋_GB2312" w:eastAsia="仿宋_GB2312" w:hAnsi="仿宋" w:hint="eastAsia"/>
        </w:rPr>
      </w:pPr>
      <w:r>
        <w:rPr>
          <w:rFonts w:ascii="仿宋_GB2312" w:eastAsia="仿宋_GB2312" w:hAnsi="仿宋" w:hint="eastAsia"/>
        </w:rPr>
        <w:t>8.2.7在本协议有效期内向国家核定认可的保险公司就经营、管理范围内所发生的第三者人身（包括对演职人员、观众的人身伤害险）伤亡责任等购买第三者责任险或公众责任险，并自行承担费用。</w:t>
      </w:r>
    </w:p>
    <w:p w:rsidR="00603C5A" w:rsidRDefault="00603C5A">
      <w:pPr>
        <w:snapToGrid w:val="0"/>
        <w:spacing w:line="360" w:lineRule="auto"/>
        <w:ind w:firstLineChars="200" w:firstLine="560"/>
        <w:rPr>
          <w:rFonts w:ascii="仿宋_GB2312" w:eastAsia="仿宋_GB2312" w:hAnsi="仿宋" w:hint="eastAsia"/>
        </w:rPr>
      </w:pPr>
      <w:r>
        <w:rPr>
          <w:rFonts w:ascii="仿宋_GB2312" w:eastAsia="仿宋_GB2312" w:hAnsi="仿宋" w:hint="eastAsia"/>
        </w:rPr>
        <w:t>8.2.8在本协议有效期内对本项目经营范围内建筑物、设备、附属设施发挥功能作用。</w:t>
      </w:r>
    </w:p>
    <w:p w:rsidR="00603C5A" w:rsidRDefault="00603C5A">
      <w:pPr>
        <w:snapToGrid w:val="0"/>
        <w:spacing w:line="360" w:lineRule="auto"/>
        <w:ind w:firstLineChars="200" w:firstLine="560"/>
        <w:rPr>
          <w:rFonts w:ascii="仿宋_GB2312" w:eastAsia="仿宋_GB2312" w:hAnsi="仿宋" w:hint="eastAsia"/>
        </w:rPr>
      </w:pPr>
      <w:r>
        <w:rPr>
          <w:rFonts w:ascii="仿宋_GB2312" w:eastAsia="仿宋_GB2312" w:hAnsi="仿宋" w:hint="eastAsia"/>
        </w:rPr>
        <w:t>8.2.9提供给政府或甲方每年免费使用场地</w:t>
      </w:r>
      <w:r>
        <w:rPr>
          <w:rFonts w:ascii="仿宋_GB2312" w:eastAsia="仿宋_GB2312" w:hAnsi="仿宋" w:hint="eastAsia"/>
          <w:u w:val="single"/>
        </w:rPr>
        <w:t xml:space="preserve">  </w:t>
      </w:r>
      <w:r>
        <w:rPr>
          <w:rFonts w:ascii="仿宋_GB2312" w:eastAsia="仿宋_GB2312" w:hAnsi="仿宋" w:hint="eastAsia"/>
        </w:rPr>
        <w:t>天（含装台、排练、会议时间，不做经营性演出，每次使用前30个工作日期由甲方指定专人书面确认为准，不足1天的部分按1天计算，最终以实际使用天数为准。）。</w:t>
      </w:r>
    </w:p>
    <w:p w:rsidR="00603C5A" w:rsidRDefault="00603C5A">
      <w:pPr>
        <w:snapToGrid w:val="0"/>
        <w:spacing w:line="360" w:lineRule="auto"/>
        <w:ind w:firstLineChars="200" w:firstLine="560"/>
        <w:rPr>
          <w:rFonts w:ascii="仿宋_GB2312" w:eastAsia="仿宋_GB2312" w:hAnsi="仿宋" w:hint="eastAsia"/>
        </w:rPr>
      </w:pPr>
      <w:r>
        <w:rPr>
          <w:rFonts w:ascii="仿宋_GB2312" w:eastAsia="仿宋_GB2312" w:hAnsi="仿宋" w:hint="eastAsia"/>
        </w:rPr>
        <w:t>8.2.10乙方行使经营权时必须符合相关法律法规、有关规定及行业规则。</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8.2.11乙方不得以甲方、项目公司以及本项目的名义对外借款、提供担保或作其他财务承诺，不得有其他利用甲方信用的行为，不得处分甲方资产,确保甲方资产不会因为乙方原因而遭到冻结、查封、折价抵债或拍卖，也不得以甲方以及本项目的任何财产作抵押或作其他形式的担保。</w:t>
      </w:r>
    </w:p>
    <w:p w:rsidR="00603C5A" w:rsidRPr="00014777"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8.2.12在本协议期满或终止之日起，乙方应立即停止印刷、制</w:t>
      </w:r>
      <w:r w:rsidRPr="00014777">
        <w:rPr>
          <w:rFonts w:ascii="仿宋_GB2312" w:eastAsia="仿宋_GB2312" w:hAnsi="仿宋" w:hint="eastAsia"/>
        </w:rPr>
        <w:t>作、销售、发放含有“</w:t>
      </w:r>
      <w:r w:rsidRPr="00014777">
        <w:rPr>
          <w:rFonts w:ascii="仿宋_GB2312" w:eastAsia="仿宋_GB2312" w:hAnsi="仿宋" w:hint="eastAsia"/>
          <w:u w:val="single"/>
        </w:rPr>
        <w:t>商洛文化艺术中心大剧院</w:t>
      </w:r>
      <w:r w:rsidRPr="00014777">
        <w:rPr>
          <w:rFonts w:ascii="仿宋_GB2312" w:eastAsia="仿宋_GB2312" w:hAnsi="仿宋" w:hint="eastAsia"/>
        </w:rPr>
        <w:t>”字样名称的印刷品、旅游纪念品、其他物品和广告宣传，并终止使用“</w:t>
      </w:r>
      <w:r w:rsidRPr="00014777">
        <w:rPr>
          <w:rFonts w:ascii="仿宋_GB2312" w:eastAsia="仿宋_GB2312" w:hAnsi="仿宋" w:hint="eastAsia"/>
          <w:u w:val="single"/>
        </w:rPr>
        <w:t>商洛文化艺术中心大剧院</w:t>
      </w:r>
      <w:r w:rsidRPr="00014777">
        <w:rPr>
          <w:rFonts w:ascii="仿宋_GB2312" w:eastAsia="仿宋_GB2312" w:hAnsi="仿宋" w:hint="eastAsia"/>
        </w:rPr>
        <w:t>”的名称及属于甲方所有的全部知识产权。</w:t>
      </w:r>
    </w:p>
    <w:p w:rsidR="00603C5A" w:rsidRPr="00014777" w:rsidRDefault="00603C5A">
      <w:pPr>
        <w:snapToGrid w:val="0"/>
        <w:spacing w:line="360" w:lineRule="auto"/>
        <w:ind w:firstLineChars="200" w:firstLine="560"/>
        <w:rPr>
          <w:rFonts w:ascii="仿宋_GB2312" w:eastAsia="仿宋_GB2312" w:hAnsi="仿宋"/>
        </w:rPr>
      </w:pPr>
      <w:r w:rsidRPr="00014777">
        <w:rPr>
          <w:rFonts w:ascii="仿宋_GB2312" w:eastAsia="仿宋_GB2312" w:hAnsi="仿宋" w:hint="eastAsia"/>
        </w:rPr>
        <w:t>8.2.13乙方在本协议有效期内，承担本协议规定范围内的经营管理成本，包含但不限于保安、保洁、水电能耗、演出项目的采购、落地、人力、市场营销、设施设备的日常维护保养（不包含大修）、税费（不包含房产税、土地税）等在内的全部成本费用，并处理由此产生的经济纠纷。上述成本中涉及水电能耗相关的费用，乙方按照本项目所在建筑实际红线范围内产生的能耗计量，按年度</w:t>
      </w:r>
      <w:r w:rsidRPr="00014777">
        <w:rPr>
          <w:rFonts w:ascii="仿宋_GB2312" w:eastAsia="仿宋_GB2312" w:hAnsi="仿宋" w:hint="eastAsia"/>
          <w:u w:val="single"/>
        </w:rPr>
        <w:t>向甲方支付</w:t>
      </w:r>
      <w:r w:rsidRPr="00014777">
        <w:rPr>
          <w:rFonts w:ascii="仿宋_GB2312" w:eastAsia="仿宋_GB2312" w:hAnsi="仿宋" w:hint="eastAsia"/>
        </w:rPr>
        <w:t>。（剧院管理红线及计量方式附后）</w:t>
      </w:r>
    </w:p>
    <w:p w:rsidR="00603C5A" w:rsidRDefault="00603C5A">
      <w:pPr>
        <w:snapToGrid w:val="0"/>
        <w:spacing w:line="360" w:lineRule="auto"/>
        <w:ind w:firstLineChars="150" w:firstLine="420"/>
        <w:rPr>
          <w:rFonts w:ascii="仿宋_GB2312" w:eastAsia="仿宋_GB2312" w:hAnsi="仿宋"/>
        </w:rPr>
      </w:pPr>
    </w:p>
    <w:p w:rsidR="00603C5A" w:rsidRDefault="00603C5A">
      <w:pPr>
        <w:snapToGrid w:val="0"/>
        <w:spacing w:line="360" w:lineRule="auto"/>
        <w:jc w:val="center"/>
        <w:rPr>
          <w:rFonts w:ascii="黑体" w:eastAsia="黑体" w:hAnsi="黑体"/>
        </w:rPr>
      </w:pPr>
      <w:r>
        <w:rPr>
          <w:rFonts w:ascii="黑体" w:eastAsia="黑体" w:hAnsi="黑体" w:hint="eastAsia"/>
        </w:rPr>
        <w:t>第九条设备设施检修保养</w:t>
      </w:r>
    </w:p>
    <w:p w:rsidR="00603C5A" w:rsidRDefault="00603C5A">
      <w:pPr>
        <w:snapToGrid w:val="0"/>
        <w:spacing w:line="360" w:lineRule="auto"/>
        <w:ind w:left="-1" w:firstLineChars="709" w:firstLine="1985"/>
        <w:rPr>
          <w:rFonts w:ascii="仿宋_GB2312" w:eastAsia="仿宋_GB2312" w:hAnsi="仿宋"/>
        </w:rPr>
      </w:pPr>
    </w:p>
    <w:p w:rsidR="00603C5A" w:rsidRDefault="00603C5A">
      <w:pPr>
        <w:snapToGrid w:val="0"/>
        <w:ind w:firstLineChars="200" w:firstLine="560"/>
        <w:rPr>
          <w:rFonts w:ascii="仿宋_GB2312" w:eastAsia="仿宋_GB2312" w:hAnsi="仿宋"/>
        </w:rPr>
      </w:pPr>
      <w:r>
        <w:rPr>
          <w:rFonts w:ascii="仿宋_GB2312" w:eastAsia="仿宋_GB2312" w:hAnsi="仿宋" w:hint="eastAsia"/>
        </w:rPr>
        <w:t>9.乙方承担本项目设备设施（包括各类专用设备）的日常维护、年度检修、综合保养责任及费用</w:t>
      </w:r>
      <w:r>
        <w:rPr>
          <w:rFonts w:ascii="仿宋_GB2312" w:eastAsia="仿宋_GB2312" w:hAnsi="仿宋" w:hint="eastAsia"/>
          <w:color w:val="0000FF"/>
        </w:rPr>
        <w:t>，</w:t>
      </w:r>
      <w:r>
        <w:rPr>
          <w:rFonts w:ascii="仿宋_GB2312" w:eastAsia="仿宋_GB2312" w:hAnsi="仿宋" w:hint="eastAsia"/>
        </w:rPr>
        <w:t>根据各类设备设施使用、维护、保养周期的技术规范要求及实际需要，负责对设备设施进行日常维护和年度检修工作</w:t>
      </w:r>
      <w:r>
        <w:rPr>
          <w:rFonts w:ascii="仿宋_GB2312" w:eastAsia="仿宋_GB2312" w:hAnsi="仿宋" w:hint="eastAsia"/>
          <w:color w:val="0000FF"/>
        </w:rPr>
        <w:t>。</w:t>
      </w:r>
      <w:r>
        <w:rPr>
          <w:rFonts w:ascii="仿宋_GB2312" w:eastAsia="仿宋_GB2312" w:hAnsi="仿宋" w:hint="eastAsia"/>
        </w:rPr>
        <w:t>甲方承担剧院大修责任及费用，确保设备设施的完好、安全和功能的正常使用。维护保养项目包括但不限于以下内容：</w:t>
      </w:r>
    </w:p>
    <w:p w:rsidR="00603C5A" w:rsidRDefault="00603C5A">
      <w:pPr>
        <w:snapToGrid w:val="0"/>
        <w:spacing w:line="360" w:lineRule="auto"/>
        <w:rPr>
          <w:rFonts w:ascii="仿宋_GB2312" w:eastAsia="仿宋_GB2312" w:hAnsi="仿宋"/>
        </w:rPr>
      </w:pPr>
      <w:r>
        <w:rPr>
          <w:rFonts w:ascii="仿宋_GB2312" w:eastAsia="仿宋_GB2312" w:hAnsi="仿宋" w:hint="eastAsia"/>
        </w:rPr>
        <w:t>9.1日常维护。乙方负责对舞台机械、音视频系统、灯光背投等专用设备，钢琴、反音罩、乐队平台、大幕、座椅等专用设施，进行日常检修、维护和保养，发现问题及时解决，保持设备设施的完好使用率。</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9.2年度检修。乙方在每年的演出淡季负责对各类设备设施以及观众席座椅进行全面系统的检测维修，保持设备设施的安全稳定性。</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9.3综合保养。在各类设备设施在保修期内，由甲方将设施设备维保合同的权利义务交由乙方，并与维保合同的执行方签订三方协议，确定维保期内由乙方享受相应的权利，履行相关的义务，维保范围内的责任由维保合同执行方负责；在各类设备设施在超出保修期后，乙方严格按照各类设备设施的运行使用规范要求，进行年度综合保养，对系统进行全面的检测调试，确保各类设备设施的使用功能长期处于良好状态。</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9.4大修:在各类设备设施在保修期内，由甲方将设施设备维保合同的权利义务交由乙方，并与维保合同的执行方签订三方协议，确定维保期内由乙方享受相应的权利，履行相关的义务，维保范围内的出现大修情形由维保合同执行方负责；设施设备维保期内，维保范围外的大修责任，因甲方原因导致的大修情形由甲方负责，因乙方或乙方工作人员、顾客、访客或其他与乙方相关人员导致的大修情形由乙方负责。设施设备维保期外，因甲方原因导致的大修情形由甲方负责，因乙方或乙方工作人员、顾客、访客或其他与乙方相关人员导致的大修由乙方负责。属于保险理赔范围内的，可通过保险公司解决；其他情形导致的大修情形由甲乙双方协商解决。</w:t>
      </w:r>
    </w:p>
    <w:p w:rsidR="00603C5A" w:rsidRDefault="00603C5A">
      <w:pPr>
        <w:snapToGrid w:val="0"/>
        <w:spacing w:line="360" w:lineRule="auto"/>
        <w:ind w:firstLineChars="200" w:firstLine="560"/>
        <w:rPr>
          <w:rFonts w:ascii="仿宋_GB2312" w:eastAsia="仿宋_GB2312" w:hAnsi="仿宋"/>
        </w:rPr>
      </w:pPr>
    </w:p>
    <w:p w:rsidR="00603C5A" w:rsidRDefault="00603C5A">
      <w:pPr>
        <w:snapToGrid w:val="0"/>
        <w:spacing w:line="360" w:lineRule="auto"/>
        <w:jc w:val="center"/>
        <w:rPr>
          <w:rFonts w:ascii="黑体" w:eastAsia="黑体" w:hAnsi="黑体"/>
        </w:rPr>
      </w:pPr>
      <w:r>
        <w:rPr>
          <w:rFonts w:ascii="黑体" w:eastAsia="黑体" w:hAnsi="黑体"/>
        </w:rPr>
        <w:t>第十条</w:t>
      </w:r>
      <w:r>
        <w:rPr>
          <w:rFonts w:ascii="黑体" w:eastAsia="黑体" w:hAnsi="黑体" w:hint="eastAsia"/>
        </w:rPr>
        <w:t>经营管理考核</w:t>
      </w:r>
    </w:p>
    <w:p w:rsidR="00603C5A" w:rsidRDefault="00603C5A">
      <w:pPr>
        <w:snapToGrid w:val="0"/>
        <w:spacing w:line="360" w:lineRule="auto"/>
        <w:ind w:left="-359"/>
        <w:rPr>
          <w:rFonts w:ascii="仿宋_GB2312" w:eastAsia="仿宋_GB2312" w:hAnsi="仿宋"/>
          <w:b/>
        </w:rPr>
      </w:pPr>
    </w:p>
    <w:p w:rsidR="00603C5A" w:rsidRDefault="00603C5A">
      <w:pPr>
        <w:snapToGrid w:val="0"/>
        <w:spacing w:line="360" w:lineRule="auto"/>
        <w:ind w:leftChars="-1" w:left="-3" w:firstLineChars="200" w:firstLine="560"/>
        <w:rPr>
          <w:rFonts w:ascii="仿宋_GB2312" w:eastAsia="仿宋_GB2312" w:hAnsi="仿宋"/>
        </w:rPr>
      </w:pPr>
      <w:r>
        <w:rPr>
          <w:rFonts w:ascii="仿宋_GB2312" w:eastAsia="仿宋_GB2312" w:hAnsi="仿宋" w:hint="eastAsia"/>
        </w:rPr>
        <w:t>10.1由甲方考评乙方在运营合作期间是否实现了本协议所规定的运营指标，并做出评价。</w:t>
      </w:r>
    </w:p>
    <w:p w:rsidR="00603C5A" w:rsidRDefault="00603C5A">
      <w:pPr>
        <w:snapToGrid w:val="0"/>
        <w:spacing w:line="360" w:lineRule="auto"/>
        <w:ind w:leftChars="-1" w:left="-3" w:firstLineChars="200" w:firstLine="560"/>
        <w:rPr>
          <w:rFonts w:ascii="仿宋_GB2312" w:eastAsia="仿宋_GB2312" w:hAnsi="仿宋"/>
        </w:rPr>
      </w:pPr>
      <w:r>
        <w:rPr>
          <w:rFonts w:ascii="仿宋_GB2312" w:eastAsia="仿宋_GB2312" w:hAnsi="仿宋" w:hint="eastAsia"/>
        </w:rPr>
        <w:t>10.2考核办法：乙方每</w:t>
      </w:r>
      <w:bookmarkStart w:id="2" w:name="OLE_LINK41"/>
      <w:r w:rsidR="00511D8B">
        <w:rPr>
          <w:rFonts w:ascii="仿宋_GB2312" w:eastAsia="仿宋_GB2312" w:hAnsi="仿宋" w:hint="eastAsia"/>
        </w:rPr>
        <w:t>季度</w:t>
      </w:r>
      <w:bookmarkEnd w:id="2"/>
      <w:r>
        <w:rPr>
          <w:rFonts w:ascii="仿宋_GB2312" w:eastAsia="仿宋_GB2312" w:hAnsi="仿宋" w:hint="eastAsia"/>
        </w:rPr>
        <w:t>初将上一</w:t>
      </w:r>
      <w:r w:rsidR="00511D8B">
        <w:rPr>
          <w:rFonts w:ascii="仿宋_GB2312" w:eastAsia="仿宋_GB2312" w:hAnsi="仿宋" w:hint="eastAsia"/>
        </w:rPr>
        <w:t>季度</w:t>
      </w:r>
      <w:r>
        <w:rPr>
          <w:rFonts w:ascii="仿宋_GB2312" w:eastAsia="仿宋_GB2312" w:hAnsi="仿宋" w:hint="eastAsia"/>
        </w:rPr>
        <w:t>的按演出类别区分的演出场次、档次、平均票价、惠民指标、观众上座率、公益活动等汇总并报甲方确认。甲方每一个完整</w:t>
      </w:r>
      <w:r>
        <w:rPr>
          <w:rFonts w:ascii="仿宋_GB2312" w:eastAsia="仿宋_GB2312" w:hAnsi="仿宋" w:hint="eastAsia"/>
          <w:color w:val="0000FF"/>
        </w:rPr>
        <w:t>运营</w:t>
      </w:r>
      <w:r w:rsidR="00511D8B">
        <w:rPr>
          <w:rFonts w:ascii="仿宋_GB2312" w:eastAsia="仿宋_GB2312" w:hAnsi="仿宋" w:hint="eastAsia"/>
        </w:rPr>
        <w:t>季度</w:t>
      </w:r>
      <w:r>
        <w:rPr>
          <w:rFonts w:ascii="仿宋_GB2312" w:eastAsia="仿宋_GB2312" w:hAnsi="仿宋" w:hint="eastAsia"/>
        </w:rPr>
        <w:t>组织1次对上一</w:t>
      </w:r>
      <w:r w:rsidR="00511D8B">
        <w:rPr>
          <w:rFonts w:ascii="仿宋_GB2312" w:eastAsia="仿宋_GB2312" w:hAnsi="仿宋" w:hint="eastAsia"/>
        </w:rPr>
        <w:t>季度</w:t>
      </w:r>
      <w:r>
        <w:rPr>
          <w:rFonts w:ascii="仿宋_GB2312" w:eastAsia="仿宋_GB2312" w:hAnsi="仿宋" w:hint="eastAsia"/>
        </w:rPr>
        <w:t>所有运营指标的全面考核。具体考核标准详见附件三。</w:t>
      </w:r>
    </w:p>
    <w:p w:rsidR="00603C5A" w:rsidRDefault="00603C5A">
      <w:pPr>
        <w:snapToGrid w:val="0"/>
        <w:spacing w:line="360" w:lineRule="auto"/>
        <w:ind w:leftChars="-1" w:left="-3" w:firstLineChars="200" w:firstLine="560"/>
        <w:rPr>
          <w:rFonts w:ascii="仿宋_GB2312" w:eastAsia="仿宋_GB2312" w:hAnsi="仿宋"/>
        </w:rPr>
      </w:pPr>
      <w:r>
        <w:rPr>
          <w:rFonts w:ascii="仿宋_GB2312" w:eastAsia="仿宋_GB2312" w:hAnsi="仿宋" w:hint="eastAsia"/>
        </w:rPr>
        <w:t>10.3</w:t>
      </w:r>
      <w:r w:rsidR="00511D8B">
        <w:rPr>
          <w:rFonts w:ascii="仿宋_GB2312" w:eastAsia="仿宋_GB2312" w:hAnsi="仿宋" w:hint="eastAsia"/>
        </w:rPr>
        <w:t>季度</w:t>
      </w:r>
      <w:r>
        <w:rPr>
          <w:rFonts w:ascii="仿宋_GB2312" w:eastAsia="仿宋_GB2312" w:hAnsi="仿宋" w:hint="eastAsia"/>
        </w:rPr>
        <w:t>考核时间：每个自然运营</w:t>
      </w:r>
      <w:r w:rsidR="00511D8B">
        <w:rPr>
          <w:rFonts w:ascii="仿宋_GB2312" w:eastAsia="仿宋_GB2312" w:hAnsi="仿宋" w:hint="eastAsia"/>
        </w:rPr>
        <w:t>季度</w:t>
      </w:r>
      <w:r>
        <w:rPr>
          <w:rFonts w:ascii="仿宋_GB2312" w:eastAsia="仿宋_GB2312" w:hAnsi="仿宋" w:hint="eastAsia"/>
        </w:rPr>
        <w:t>的最后一个月。</w:t>
      </w:r>
    </w:p>
    <w:p w:rsidR="00603C5A" w:rsidRDefault="00603C5A">
      <w:pPr>
        <w:snapToGrid w:val="0"/>
        <w:spacing w:line="360" w:lineRule="auto"/>
        <w:ind w:firstLineChars="200" w:firstLine="560"/>
        <w:rPr>
          <w:rFonts w:ascii="仿宋_GB2312" w:eastAsia="仿宋_GB2312" w:hAnsi="仿宋"/>
        </w:rPr>
      </w:pPr>
      <w:r>
        <w:rPr>
          <w:rFonts w:ascii="仿宋_GB2312" w:eastAsia="仿宋_GB2312" w:hAnsi="仿宋" w:hint="eastAsia"/>
        </w:rPr>
        <w:t>10.4</w:t>
      </w:r>
      <w:r w:rsidR="00511D8B">
        <w:rPr>
          <w:rFonts w:ascii="仿宋_GB2312" w:eastAsia="仿宋_GB2312" w:hAnsi="仿宋" w:hint="eastAsia"/>
        </w:rPr>
        <w:t>协议期内，如乙方</w:t>
      </w:r>
      <w:r>
        <w:rPr>
          <w:rFonts w:ascii="仿宋_GB2312" w:eastAsia="仿宋_GB2312" w:hAnsi="仿宋" w:hint="eastAsia"/>
        </w:rPr>
        <w:t>考核不及格，甲方有权提前解除协议。</w:t>
      </w:r>
    </w:p>
    <w:p w:rsidR="00603C5A" w:rsidRDefault="00603C5A">
      <w:pPr>
        <w:snapToGrid w:val="0"/>
        <w:spacing w:line="360" w:lineRule="auto"/>
        <w:ind w:firstLineChars="200" w:firstLine="562"/>
        <w:rPr>
          <w:rFonts w:ascii="仿宋_GB2312" w:eastAsia="仿宋_GB2312" w:hAnsi="仿宋"/>
          <w:b/>
        </w:rPr>
      </w:pPr>
    </w:p>
    <w:p w:rsidR="00603C5A" w:rsidRDefault="00603C5A">
      <w:pPr>
        <w:snapToGrid w:val="0"/>
        <w:spacing w:line="360" w:lineRule="auto"/>
        <w:jc w:val="center"/>
        <w:rPr>
          <w:rFonts w:ascii="黑体" w:eastAsia="黑体" w:hAnsi="黑体"/>
        </w:rPr>
      </w:pPr>
      <w:r>
        <w:rPr>
          <w:rFonts w:ascii="黑体" w:eastAsia="黑体" w:hAnsi="黑体" w:hint="eastAsia"/>
        </w:rPr>
        <w:t>第十一条违约责任</w:t>
      </w:r>
    </w:p>
    <w:p w:rsidR="00603C5A" w:rsidRDefault="00603C5A">
      <w:pPr>
        <w:snapToGrid w:val="0"/>
        <w:spacing w:line="360" w:lineRule="auto"/>
        <w:jc w:val="center"/>
        <w:rPr>
          <w:rFonts w:ascii="黑体" w:eastAsia="黑体" w:hAnsi="黑体" w:hint="eastAsia"/>
        </w:rPr>
      </w:pPr>
    </w:p>
    <w:p w:rsidR="00603C5A" w:rsidRDefault="00603C5A">
      <w:pPr>
        <w:snapToGrid w:val="0"/>
        <w:spacing w:line="360" w:lineRule="auto"/>
        <w:ind w:firstLineChars="200" w:firstLine="560"/>
        <w:jc w:val="left"/>
        <w:rPr>
          <w:rFonts w:ascii="仿宋_GB2312" w:eastAsia="仿宋_GB2312" w:hAnsi="仿宋"/>
        </w:rPr>
      </w:pPr>
      <w:r>
        <w:rPr>
          <w:rFonts w:ascii="仿宋_GB2312" w:eastAsia="仿宋_GB2312" w:hAnsi="仿宋" w:hint="eastAsia"/>
        </w:rPr>
        <w:t>11.1甲方的违约责任</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11.1.1甲方不得单方面解除协议,若提前解除协议，须支付向乙方支付一年的运营管理费作为违约金。</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11.1.2甲方应按约定标准和时间支付运营管理费，若因甲方原因无法支付且在在乙方向甲方发出书面催告通知后30日内仍没有按照约定支付运营管理费的，乙方有权解除合同；甲方除按约定支付相应运营管理费外，需以未支付运营管理费为基数按照同期银行贷款利息支付利息，若由此造成乙方的其它直接经济损失，甲方也应予以赔偿。</w:t>
      </w:r>
    </w:p>
    <w:p w:rsidR="00603C5A" w:rsidRDefault="00603C5A">
      <w:pPr>
        <w:snapToGrid w:val="0"/>
        <w:spacing w:line="360" w:lineRule="auto"/>
        <w:ind w:firstLineChars="200" w:firstLine="560"/>
        <w:jc w:val="left"/>
        <w:rPr>
          <w:rFonts w:ascii="仿宋_GB2312" w:eastAsia="仿宋_GB2312" w:hAnsi="仿宋"/>
        </w:rPr>
      </w:pPr>
      <w:r>
        <w:rPr>
          <w:rFonts w:ascii="仿宋_GB2312" w:eastAsia="仿宋_GB2312" w:hAnsi="仿宋" w:hint="eastAsia"/>
        </w:rPr>
        <w:t>1</w:t>
      </w:r>
      <w:r>
        <w:rPr>
          <w:rFonts w:ascii="仿宋_GB2312" w:eastAsia="仿宋_GB2312" w:hAnsi="仿宋"/>
        </w:rPr>
        <w:t>1</w:t>
      </w:r>
      <w:r>
        <w:rPr>
          <w:rFonts w:ascii="仿宋_GB2312" w:eastAsia="仿宋_GB2312" w:hAnsi="仿宋" w:hint="eastAsia"/>
        </w:rPr>
        <w:t>.</w:t>
      </w:r>
      <w:r>
        <w:rPr>
          <w:rFonts w:ascii="仿宋_GB2312" w:eastAsia="仿宋_GB2312" w:hAnsi="仿宋"/>
        </w:rPr>
        <w:t>1.</w:t>
      </w:r>
      <w:r>
        <w:rPr>
          <w:rFonts w:ascii="仿宋_GB2312" w:eastAsia="仿宋_GB2312" w:hAnsi="仿宋" w:hint="eastAsia"/>
        </w:rPr>
        <w:t>3因不可抗力导致乙方</w:t>
      </w:r>
      <w:r>
        <w:rPr>
          <w:rFonts w:ascii="仿宋_GB2312" w:eastAsia="仿宋_GB2312" w:hAnsi="仿宋" w:hint="eastAsia"/>
          <w:color w:val="0000FF"/>
        </w:rPr>
        <w:t>无法按合同约定</w:t>
      </w:r>
      <w:r>
        <w:rPr>
          <w:rFonts w:ascii="仿宋_GB2312" w:eastAsia="仿宋_GB2312" w:hAnsi="仿宋" w:hint="eastAsia"/>
        </w:rPr>
        <w:t>获得上述条款所提及的运营管理费的，</w:t>
      </w:r>
      <w:r>
        <w:rPr>
          <w:rFonts w:ascii="仿宋_GB2312" w:eastAsia="仿宋_GB2312" w:hAnsi="仿宋" w:hint="eastAsia"/>
          <w:color w:val="0000FF"/>
        </w:rPr>
        <w:t>甲方不构成</w:t>
      </w:r>
      <w:r>
        <w:rPr>
          <w:rFonts w:ascii="仿宋_GB2312" w:eastAsia="仿宋_GB2312" w:hAnsi="仿宋" w:hint="eastAsia"/>
        </w:rPr>
        <w:t>违约。</w:t>
      </w:r>
    </w:p>
    <w:p w:rsidR="00603C5A" w:rsidRDefault="00603C5A">
      <w:pPr>
        <w:snapToGrid w:val="0"/>
        <w:spacing w:line="360" w:lineRule="auto"/>
        <w:ind w:firstLineChars="200" w:firstLine="560"/>
        <w:jc w:val="left"/>
        <w:rPr>
          <w:rFonts w:ascii="仿宋_GB2312" w:eastAsia="仿宋_GB2312" w:hAnsi="仿宋" w:hint="eastAsia"/>
        </w:rPr>
      </w:pPr>
      <w:r>
        <w:rPr>
          <w:rFonts w:ascii="仿宋_GB2312" w:eastAsia="仿宋_GB2312" w:hAnsi="仿宋" w:hint="eastAsia"/>
        </w:rPr>
        <w:t>11.2乙方的违约责任</w:t>
      </w:r>
    </w:p>
    <w:p w:rsidR="00603C5A" w:rsidRDefault="00603C5A">
      <w:pPr>
        <w:snapToGrid w:val="0"/>
        <w:spacing w:line="360" w:lineRule="auto"/>
        <w:ind w:left="-1" w:firstLineChars="200" w:firstLine="560"/>
        <w:rPr>
          <w:rFonts w:ascii="仿宋_GB2312" w:eastAsia="仿宋_GB2312" w:hAnsi="仿宋"/>
        </w:rPr>
      </w:pPr>
      <w:r>
        <w:rPr>
          <w:rFonts w:ascii="仿宋_GB2312" w:eastAsia="仿宋_GB2312" w:hAnsi="仿宋" w:hint="eastAsia"/>
        </w:rPr>
        <w:t>11</w:t>
      </w:r>
      <w:r>
        <w:rPr>
          <w:rFonts w:ascii="仿宋_GB2312" w:eastAsia="仿宋_GB2312" w:hAnsi="仿宋"/>
        </w:rPr>
        <w:t>.</w:t>
      </w:r>
      <w:r>
        <w:rPr>
          <w:rFonts w:ascii="仿宋_GB2312" w:eastAsia="仿宋_GB2312" w:hAnsi="仿宋" w:hint="eastAsia"/>
        </w:rPr>
        <w:t>2.1乙</w:t>
      </w:r>
      <w:r>
        <w:rPr>
          <w:rFonts w:ascii="仿宋_GB2312" w:eastAsia="仿宋_GB2312" w:hAnsi="仿宋"/>
        </w:rPr>
        <w:t>方</w:t>
      </w:r>
      <w:r>
        <w:rPr>
          <w:rFonts w:ascii="仿宋_GB2312" w:eastAsia="仿宋_GB2312" w:hAnsi="仿宋" w:hint="eastAsia"/>
        </w:rPr>
        <w:t>未及时</w:t>
      </w:r>
      <w:r>
        <w:rPr>
          <w:rFonts w:ascii="仿宋_GB2312" w:eastAsia="仿宋_GB2312" w:hAnsi="仿宋"/>
        </w:rPr>
        <w:t>提供</w:t>
      </w:r>
      <w:r>
        <w:rPr>
          <w:rFonts w:ascii="仿宋_GB2312" w:eastAsia="仿宋_GB2312" w:hAnsi="仿宋" w:hint="eastAsia"/>
        </w:rPr>
        <w:t>设备设施检修保养的</w:t>
      </w:r>
      <w:r>
        <w:rPr>
          <w:rFonts w:ascii="仿宋_GB2312" w:eastAsia="仿宋_GB2312" w:hAnsi="仿宋"/>
        </w:rPr>
        <w:t>，</w:t>
      </w:r>
      <w:r>
        <w:rPr>
          <w:rFonts w:ascii="仿宋_GB2312" w:eastAsia="仿宋_GB2312" w:hAnsi="仿宋" w:hint="eastAsia"/>
        </w:rPr>
        <w:t>或受托经营管理的资产出现损毁、丢失、下落不明等情形的，经甲方书面要求整改3次（含）以上不整改的，甲方有权解除本协议，造成甲方的经济损失乙方应予以赔偿。</w:t>
      </w:r>
    </w:p>
    <w:p w:rsidR="00603C5A" w:rsidRDefault="00603C5A">
      <w:pPr>
        <w:snapToGrid w:val="0"/>
        <w:spacing w:line="360" w:lineRule="auto"/>
        <w:ind w:left="-1" w:firstLineChars="200" w:firstLine="560"/>
        <w:rPr>
          <w:rFonts w:ascii="仿宋_GB2312" w:eastAsia="仿宋_GB2312" w:hAnsi="仿宋"/>
        </w:rPr>
      </w:pPr>
      <w:r>
        <w:rPr>
          <w:rFonts w:ascii="仿宋_GB2312" w:eastAsia="仿宋_GB2312" w:hAnsi="仿宋" w:hint="eastAsia"/>
        </w:rPr>
        <w:t>11.3乙方在协议期满后30日内，未</w:t>
      </w:r>
      <w:r>
        <w:rPr>
          <w:rFonts w:ascii="仿宋_GB2312" w:eastAsia="仿宋_GB2312" w:hAnsi="仿宋"/>
        </w:rPr>
        <w:t>返还</w:t>
      </w:r>
      <w:r>
        <w:rPr>
          <w:rFonts w:ascii="仿宋_GB2312" w:eastAsia="仿宋_GB2312" w:hAnsi="仿宋" w:hint="eastAsia"/>
        </w:rPr>
        <w:t>资产</w:t>
      </w:r>
      <w:r>
        <w:rPr>
          <w:rFonts w:ascii="仿宋_GB2312" w:eastAsia="仿宋_GB2312" w:hAnsi="仿宋"/>
        </w:rPr>
        <w:t>、未</w:t>
      </w:r>
      <w:r>
        <w:rPr>
          <w:rFonts w:ascii="仿宋_GB2312" w:eastAsia="仿宋_GB2312" w:hAnsi="仿宋" w:hint="eastAsia"/>
        </w:rPr>
        <w:t>及时迁移营</w:t>
      </w:r>
      <w:r>
        <w:rPr>
          <w:rFonts w:ascii="仿宋_GB2312" w:eastAsia="仿宋_GB2312" w:hAnsi="仿宋"/>
        </w:rPr>
        <w:t>业场所、未及时办理变更手续的，</w:t>
      </w:r>
      <w:r>
        <w:rPr>
          <w:rFonts w:ascii="仿宋_GB2312" w:eastAsia="仿宋_GB2312" w:hAnsi="仿宋" w:hint="eastAsia"/>
        </w:rPr>
        <w:t>甲方书面责令乙方限期办理；超过60日，甲方有权实施强制清场措施，由此造成的</w:t>
      </w:r>
      <w:r>
        <w:rPr>
          <w:rFonts w:ascii="仿宋_GB2312" w:eastAsia="仿宋_GB2312" w:hAnsi="仿宋" w:hint="eastAsia"/>
          <w:color w:val="0000FF"/>
        </w:rPr>
        <w:t>包括但不限于给甲方造成的损失赔偿在内的</w:t>
      </w:r>
      <w:r>
        <w:rPr>
          <w:rFonts w:ascii="仿宋_GB2312" w:eastAsia="仿宋_GB2312" w:hAnsi="仿宋" w:hint="eastAsia"/>
        </w:rPr>
        <w:t>一切后果</w:t>
      </w:r>
      <w:r>
        <w:rPr>
          <w:rFonts w:ascii="仿宋_GB2312" w:eastAsia="仿宋_GB2312" w:hAnsi="仿宋" w:hint="eastAsia"/>
          <w:color w:val="0000FF"/>
        </w:rPr>
        <w:t>均</w:t>
      </w:r>
      <w:r>
        <w:rPr>
          <w:rFonts w:ascii="仿宋_GB2312" w:eastAsia="仿宋_GB2312" w:hAnsi="仿宋" w:hint="eastAsia"/>
        </w:rPr>
        <w:t>由乙方</w:t>
      </w:r>
      <w:r>
        <w:rPr>
          <w:rFonts w:ascii="仿宋_GB2312" w:eastAsia="仿宋_GB2312" w:hAnsi="仿宋" w:hint="eastAsia"/>
          <w:color w:val="0000FF"/>
        </w:rPr>
        <w:t>承担</w:t>
      </w:r>
      <w:r>
        <w:rPr>
          <w:rFonts w:ascii="仿宋_GB2312" w:eastAsia="仿宋_GB2312" w:hAnsi="仿宋"/>
          <w:color w:val="0000FF"/>
        </w:rPr>
        <w:t>。</w:t>
      </w:r>
    </w:p>
    <w:p w:rsidR="00603C5A" w:rsidRDefault="00603C5A">
      <w:pPr>
        <w:snapToGrid w:val="0"/>
        <w:spacing w:line="360" w:lineRule="auto"/>
        <w:jc w:val="center"/>
        <w:rPr>
          <w:rFonts w:ascii="黑体" w:eastAsia="黑体" w:hAnsi="黑体" w:hint="eastAsia"/>
        </w:rPr>
      </w:pPr>
    </w:p>
    <w:p w:rsidR="00603C5A" w:rsidRDefault="00603C5A">
      <w:pPr>
        <w:snapToGrid w:val="0"/>
        <w:spacing w:line="360" w:lineRule="auto"/>
        <w:jc w:val="center"/>
        <w:rPr>
          <w:rFonts w:ascii="黑体" w:eastAsia="黑体" w:hAnsi="黑体"/>
        </w:rPr>
      </w:pPr>
      <w:r>
        <w:rPr>
          <w:rFonts w:ascii="黑体" w:eastAsia="黑体" w:hAnsi="黑体" w:hint="eastAsia"/>
        </w:rPr>
        <w:t>第十二条合同终止及解除</w:t>
      </w:r>
    </w:p>
    <w:p w:rsidR="00603C5A" w:rsidRDefault="00603C5A">
      <w:pPr>
        <w:snapToGrid w:val="0"/>
        <w:spacing w:line="360" w:lineRule="auto"/>
        <w:jc w:val="center"/>
        <w:rPr>
          <w:rFonts w:ascii="仿宋_GB2312" w:eastAsia="仿宋_GB2312" w:hAnsi="仿宋" w:hint="eastAsia"/>
          <w:b/>
        </w:rPr>
      </w:pPr>
    </w:p>
    <w:p w:rsidR="00603C5A" w:rsidRDefault="00603C5A">
      <w:pPr>
        <w:snapToGrid w:val="0"/>
        <w:spacing w:line="360" w:lineRule="auto"/>
        <w:ind w:left="-1" w:firstLineChars="200" w:firstLine="560"/>
        <w:jc w:val="left"/>
        <w:rPr>
          <w:rFonts w:ascii="仿宋_GB2312" w:eastAsia="仿宋_GB2312" w:hAnsi="仿宋" w:hint="eastAsia"/>
        </w:rPr>
      </w:pPr>
      <w:r>
        <w:rPr>
          <w:rFonts w:ascii="仿宋_GB2312" w:eastAsia="仿宋_GB2312" w:hAnsi="仿宋" w:hint="eastAsia"/>
        </w:rPr>
        <w:t>1</w:t>
      </w:r>
      <w:r>
        <w:rPr>
          <w:rFonts w:ascii="仿宋_GB2312" w:eastAsia="仿宋_GB2312" w:hAnsi="仿宋"/>
        </w:rPr>
        <w:t>2</w:t>
      </w:r>
      <w:r>
        <w:rPr>
          <w:rFonts w:ascii="仿宋_GB2312" w:eastAsia="仿宋_GB2312" w:hAnsi="仿宋" w:hint="eastAsia"/>
        </w:rPr>
        <w:t>.1因不可抗力导致不能持续正常经营达6个月（含）以上的，本协议中止，双方互不负违约责任，待不可抗力情形消失后，本协议继续有效。不可抗力是指本协议履行过程中发生的任何一方不能预见及不能避免的客观情况，如战争、暴乱、地震、瘟疫或其他灾害气候等。</w:t>
      </w:r>
    </w:p>
    <w:p w:rsidR="00603C5A" w:rsidRDefault="00603C5A">
      <w:pPr>
        <w:snapToGrid w:val="0"/>
        <w:spacing w:line="360" w:lineRule="auto"/>
        <w:ind w:left="-1" w:firstLineChars="200" w:firstLine="560"/>
        <w:jc w:val="left"/>
        <w:rPr>
          <w:rFonts w:ascii="仿宋_GB2312" w:eastAsia="仿宋_GB2312" w:hAnsi="仿宋" w:hint="eastAsia"/>
        </w:rPr>
      </w:pPr>
      <w:r>
        <w:rPr>
          <w:rFonts w:ascii="仿宋_GB2312" w:eastAsia="仿宋_GB2312" w:hAnsi="仿宋" w:hint="eastAsia"/>
        </w:rPr>
        <w:t>1</w:t>
      </w:r>
      <w:r>
        <w:rPr>
          <w:rFonts w:ascii="仿宋_GB2312" w:eastAsia="仿宋_GB2312" w:hAnsi="仿宋"/>
        </w:rPr>
        <w:t>2</w:t>
      </w:r>
      <w:r>
        <w:rPr>
          <w:rFonts w:ascii="仿宋_GB2312" w:eastAsia="仿宋_GB2312" w:hAnsi="仿宋" w:hint="eastAsia"/>
        </w:rPr>
        <w:t>.2在本协议期满或提前终止时，乙方应按国家政策对本项目所有工作人员的工资、福利、保险等进行结算并全部结清；由乙方做好人员安置工作。</w:t>
      </w:r>
    </w:p>
    <w:p w:rsidR="00603C5A" w:rsidRDefault="00603C5A">
      <w:pPr>
        <w:snapToGrid w:val="0"/>
        <w:spacing w:line="360" w:lineRule="auto"/>
        <w:jc w:val="center"/>
        <w:rPr>
          <w:rFonts w:ascii="黑体" w:eastAsia="黑体" w:hAnsi="黑体" w:hint="eastAsia"/>
        </w:rPr>
      </w:pPr>
    </w:p>
    <w:p w:rsidR="00603C5A" w:rsidRDefault="00603C5A">
      <w:pPr>
        <w:snapToGrid w:val="0"/>
        <w:spacing w:line="360" w:lineRule="auto"/>
        <w:jc w:val="center"/>
        <w:rPr>
          <w:rFonts w:ascii="黑体" w:eastAsia="黑体" w:hAnsi="黑体"/>
        </w:rPr>
      </w:pPr>
      <w:r>
        <w:rPr>
          <w:rFonts w:ascii="黑体" w:eastAsia="黑体" w:hAnsi="黑体" w:hint="eastAsia"/>
        </w:rPr>
        <w:t>第十三条争议解决</w:t>
      </w:r>
    </w:p>
    <w:p w:rsidR="00603C5A" w:rsidRDefault="00603C5A">
      <w:pPr>
        <w:snapToGrid w:val="0"/>
        <w:spacing w:line="360" w:lineRule="auto"/>
        <w:jc w:val="center"/>
        <w:rPr>
          <w:rFonts w:ascii="仿宋_GB2312" w:eastAsia="仿宋_GB2312" w:hAnsi="仿宋" w:hint="eastAsia"/>
          <w:b/>
        </w:rPr>
      </w:pPr>
    </w:p>
    <w:p w:rsidR="00603C5A" w:rsidRDefault="00603C5A">
      <w:pPr>
        <w:snapToGrid w:val="0"/>
        <w:spacing w:line="360" w:lineRule="auto"/>
        <w:ind w:left="-1" w:firstLineChars="200" w:firstLine="560"/>
        <w:jc w:val="left"/>
        <w:rPr>
          <w:rFonts w:ascii="仿宋_GB2312" w:eastAsia="仿宋_GB2312" w:hAnsi="仿宋"/>
        </w:rPr>
      </w:pPr>
      <w:r>
        <w:rPr>
          <w:rFonts w:ascii="仿宋_GB2312" w:eastAsia="仿宋_GB2312" w:hAnsi="仿宋" w:hint="eastAsia"/>
        </w:rPr>
        <w:t>本协议在履行过程中如发生争议,双方应在互让互谅原则的基础上,进行协商解决。协商不成时，向甲方所在地法院申请诉讼。</w:t>
      </w:r>
    </w:p>
    <w:p w:rsidR="00603C5A" w:rsidRDefault="00603C5A">
      <w:pPr>
        <w:snapToGrid w:val="0"/>
        <w:spacing w:line="360" w:lineRule="auto"/>
        <w:ind w:left="-1"/>
        <w:jc w:val="left"/>
        <w:rPr>
          <w:rFonts w:ascii="仿宋_GB2312" w:eastAsia="仿宋_GB2312" w:hAnsi="仿宋" w:hint="eastAsia"/>
        </w:rPr>
      </w:pPr>
    </w:p>
    <w:p w:rsidR="00603C5A" w:rsidRDefault="00603C5A">
      <w:pPr>
        <w:snapToGrid w:val="0"/>
        <w:spacing w:line="360" w:lineRule="auto"/>
        <w:jc w:val="center"/>
        <w:rPr>
          <w:rFonts w:ascii="黑体" w:eastAsia="黑体" w:hAnsi="黑体"/>
        </w:rPr>
      </w:pPr>
      <w:r>
        <w:rPr>
          <w:rFonts w:ascii="黑体" w:eastAsia="黑体" w:hAnsi="黑体" w:hint="eastAsia"/>
        </w:rPr>
        <w:t>第十四条合同效力</w:t>
      </w:r>
    </w:p>
    <w:p w:rsidR="00603C5A" w:rsidRDefault="00603C5A">
      <w:pPr>
        <w:snapToGrid w:val="0"/>
        <w:spacing w:line="360" w:lineRule="auto"/>
        <w:jc w:val="center"/>
        <w:rPr>
          <w:rFonts w:ascii="仿宋_GB2312" w:eastAsia="仿宋_GB2312" w:hAnsi="仿宋" w:hint="eastAsia"/>
          <w:b/>
        </w:rPr>
      </w:pPr>
    </w:p>
    <w:p w:rsidR="00603C5A" w:rsidRDefault="00603C5A">
      <w:pPr>
        <w:snapToGrid w:val="0"/>
        <w:spacing w:line="360" w:lineRule="auto"/>
        <w:ind w:left="-1" w:firstLineChars="200" w:firstLine="560"/>
        <w:jc w:val="left"/>
        <w:rPr>
          <w:rFonts w:ascii="仿宋_GB2312" w:eastAsia="仿宋_GB2312" w:hAnsi="仿宋" w:hint="eastAsia"/>
        </w:rPr>
      </w:pPr>
      <w:r>
        <w:rPr>
          <w:rFonts w:ascii="仿宋_GB2312" w:eastAsia="仿宋_GB2312" w:hAnsi="仿宋" w:hint="eastAsia"/>
        </w:rPr>
        <w:t>1</w:t>
      </w:r>
      <w:r>
        <w:rPr>
          <w:rFonts w:ascii="仿宋_GB2312" w:eastAsia="仿宋_GB2312" w:hAnsi="仿宋"/>
        </w:rPr>
        <w:t>4</w:t>
      </w:r>
      <w:r>
        <w:rPr>
          <w:rFonts w:ascii="仿宋_GB2312" w:eastAsia="仿宋_GB2312" w:hAnsi="仿宋" w:hint="eastAsia"/>
        </w:rPr>
        <w:t>.1本协议自签字并盖章之日起生效。本协议之未尽事宜，经双方协商后签订补充合同，并与本协议具有等同效力。</w:t>
      </w:r>
    </w:p>
    <w:p w:rsidR="00603C5A" w:rsidRDefault="00603C5A">
      <w:pPr>
        <w:snapToGrid w:val="0"/>
        <w:spacing w:line="360" w:lineRule="auto"/>
        <w:ind w:firstLineChars="200" w:firstLine="560"/>
        <w:jc w:val="left"/>
        <w:rPr>
          <w:rFonts w:ascii="仿宋_GB2312" w:eastAsia="仿宋_GB2312" w:hAnsi="仿宋"/>
        </w:rPr>
      </w:pPr>
      <w:r>
        <w:rPr>
          <w:rFonts w:ascii="仿宋_GB2312" w:eastAsia="仿宋_GB2312" w:hAnsi="仿宋" w:hint="eastAsia"/>
        </w:rPr>
        <w:t>1</w:t>
      </w:r>
      <w:r>
        <w:rPr>
          <w:rFonts w:ascii="仿宋_GB2312" w:eastAsia="仿宋_GB2312" w:hAnsi="仿宋"/>
        </w:rPr>
        <w:t>4</w:t>
      </w:r>
      <w:r>
        <w:rPr>
          <w:rFonts w:ascii="仿宋_GB2312" w:eastAsia="仿宋_GB2312" w:hAnsi="仿宋" w:hint="eastAsia"/>
        </w:rPr>
        <w:t>.2本协议一式肆份，甲乙双方各执贰份。（本页无正文，为签字页）</w:t>
      </w:r>
    </w:p>
    <w:p w:rsidR="00603C5A" w:rsidRDefault="00603C5A">
      <w:pPr>
        <w:snapToGrid w:val="0"/>
        <w:spacing w:line="360" w:lineRule="auto"/>
        <w:ind w:left="-1" w:firstLineChars="200" w:firstLine="560"/>
        <w:jc w:val="left"/>
        <w:rPr>
          <w:rFonts w:ascii="仿宋_GB2312" w:eastAsia="仿宋_GB2312" w:hAnsi="仿宋" w:hint="eastAsia"/>
        </w:rPr>
      </w:pPr>
      <w:r>
        <w:rPr>
          <w:rFonts w:ascii="仿宋_GB2312" w:eastAsia="仿宋_GB2312" w:hAnsi="仿宋" w:hint="eastAsia"/>
        </w:rPr>
        <w:t>附件一：《平面图》</w:t>
      </w:r>
    </w:p>
    <w:p w:rsidR="00603C5A" w:rsidRDefault="00603C5A">
      <w:pPr>
        <w:snapToGrid w:val="0"/>
        <w:spacing w:line="360" w:lineRule="auto"/>
        <w:ind w:left="-1" w:firstLineChars="200" w:firstLine="560"/>
        <w:jc w:val="left"/>
        <w:rPr>
          <w:rFonts w:ascii="仿宋_GB2312" w:eastAsia="仿宋_GB2312" w:hAnsi="仿宋" w:hint="eastAsia"/>
        </w:rPr>
      </w:pPr>
      <w:r>
        <w:rPr>
          <w:rFonts w:ascii="仿宋_GB2312" w:eastAsia="仿宋_GB2312" w:hAnsi="仿宋" w:hint="eastAsia"/>
        </w:rPr>
        <w:t>附件二：《大修项目范围》</w:t>
      </w:r>
    </w:p>
    <w:p w:rsidR="00603C5A" w:rsidRDefault="00603C5A">
      <w:pPr>
        <w:snapToGrid w:val="0"/>
        <w:spacing w:line="360" w:lineRule="auto"/>
        <w:ind w:left="-1" w:firstLineChars="200" w:firstLine="560"/>
        <w:jc w:val="left"/>
        <w:rPr>
          <w:rFonts w:ascii="仿宋_GB2312" w:eastAsia="仿宋_GB2312" w:hAnsi="仿宋" w:hint="eastAsia"/>
        </w:rPr>
      </w:pPr>
      <w:r>
        <w:rPr>
          <w:rFonts w:ascii="仿宋_GB2312" w:eastAsia="仿宋_GB2312" w:hAnsi="仿宋" w:hint="eastAsia"/>
        </w:rPr>
        <w:t>附件三：《考核标准》</w:t>
      </w:r>
    </w:p>
    <w:p w:rsidR="00603C5A" w:rsidRDefault="00603C5A">
      <w:pPr>
        <w:snapToGrid w:val="0"/>
        <w:spacing w:line="360" w:lineRule="auto"/>
        <w:ind w:firstLineChars="200" w:firstLine="560"/>
        <w:jc w:val="left"/>
        <w:rPr>
          <w:rFonts w:ascii="仿宋_GB2312" w:eastAsia="仿宋_GB2312" w:hAnsi="仿宋"/>
        </w:rPr>
      </w:pPr>
      <w:r>
        <w:rPr>
          <w:rFonts w:ascii="仿宋_GB2312" w:eastAsia="仿宋_GB2312" w:hAnsi="仿宋" w:hint="eastAsia"/>
        </w:rPr>
        <w:t>（以下无正文）</w:t>
      </w:r>
    </w:p>
    <w:p w:rsidR="00603C5A" w:rsidRDefault="00603C5A">
      <w:pPr>
        <w:pageBreakBefore/>
        <w:snapToGrid w:val="0"/>
        <w:spacing w:line="360" w:lineRule="auto"/>
        <w:jc w:val="left"/>
        <w:rPr>
          <w:rFonts w:ascii="仿宋_GB2312" w:eastAsia="仿宋_GB2312" w:hAnsi="仿宋" w:hint="eastAsia"/>
        </w:rPr>
      </w:pPr>
      <w:r>
        <w:rPr>
          <w:rFonts w:ascii="仿宋_GB2312" w:eastAsia="仿宋_GB2312" w:hAnsi="仿宋" w:hint="eastAsia"/>
        </w:rPr>
        <w:t>（以下为盖章页）</w:t>
      </w:r>
    </w:p>
    <w:p w:rsidR="00603C5A" w:rsidRDefault="00603C5A">
      <w:pPr>
        <w:snapToGrid w:val="0"/>
        <w:spacing w:line="360" w:lineRule="auto"/>
        <w:jc w:val="left"/>
        <w:rPr>
          <w:rFonts w:ascii="仿宋_GB2312" w:eastAsia="仿宋_GB2312" w:hAnsi="仿宋" w:hint="eastAsia"/>
        </w:rPr>
      </w:pPr>
      <w:r>
        <w:rPr>
          <w:rFonts w:ascii="仿宋_GB2312" w:eastAsia="仿宋_GB2312" w:hAnsi="仿宋" w:hint="eastAsia"/>
        </w:rPr>
        <w:t>甲方（盖章）：</w:t>
      </w:r>
    </w:p>
    <w:p w:rsidR="00603C5A" w:rsidRDefault="00603C5A">
      <w:pPr>
        <w:snapToGrid w:val="0"/>
        <w:spacing w:line="360" w:lineRule="auto"/>
        <w:jc w:val="left"/>
        <w:rPr>
          <w:rFonts w:ascii="仿宋_GB2312" w:eastAsia="仿宋_GB2312" w:hAnsi="仿宋" w:hint="eastAsia"/>
        </w:rPr>
      </w:pPr>
      <w:r>
        <w:rPr>
          <w:rFonts w:ascii="仿宋_GB2312" w:eastAsia="仿宋_GB2312" w:hAnsi="仿宋" w:hint="eastAsia"/>
        </w:rPr>
        <w:t>法定代表人或授权委托人（签字或盖章）：</w:t>
      </w:r>
      <w:r>
        <w:rPr>
          <w:rFonts w:ascii="仿宋_GB2312" w:eastAsia="仿宋_GB2312" w:hAnsi="仿宋" w:hint="eastAsia"/>
          <w:u w:val="single"/>
        </w:rPr>
        <w:t xml:space="preserve">          </w:t>
      </w:r>
    </w:p>
    <w:p w:rsidR="00603C5A" w:rsidRDefault="00603C5A">
      <w:pPr>
        <w:snapToGrid w:val="0"/>
        <w:spacing w:line="360" w:lineRule="auto"/>
        <w:jc w:val="left"/>
        <w:rPr>
          <w:rFonts w:ascii="仿宋_GB2312" w:eastAsia="仿宋_GB2312" w:hAnsi="仿宋" w:hint="eastAsia"/>
        </w:rPr>
      </w:pPr>
      <w:r>
        <w:rPr>
          <w:rFonts w:ascii="仿宋_GB2312" w:eastAsia="仿宋_GB2312" w:hAnsi="仿宋" w:hint="eastAsia"/>
        </w:rPr>
        <w:t>地址：</w:t>
      </w:r>
    </w:p>
    <w:p w:rsidR="00603C5A" w:rsidRDefault="00603C5A">
      <w:pPr>
        <w:snapToGrid w:val="0"/>
        <w:spacing w:line="360" w:lineRule="auto"/>
        <w:jc w:val="left"/>
        <w:rPr>
          <w:rFonts w:ascii="仿宋_GB2312" w:eastAsia="仿宋_GB2312" w:hAnsi="仿宋" w:hint="eastAsia"/>
        </w:rPr>
      </w:pPr>
      <w:r>
        <w:rPr>
          <w:rFonts w:ascii="仿宋_GB2312" w:eastAsia="仿宋_GB2312" w:hAnsi="仿宋" w:hint="eastAsia"/>
        </w:rPr>
        <w:t>电话：</w:t>
      </w:r>
    </w:p>
    <w:p w:rsidR="00603C5A" w:rsidRDefault="00603C5A">
      <w:pPr>
        <w:snapToGrid w:val="0"/>
        <w:spacing w:line="360" w:lineRule="auto"/>
        <w:jc w:val="left"/>
        <w:rPr>
          <w:rFonts w:ascii="仿宋_GB2312" w:eastAsia="仿宋_GB2312" w:hAnsi="仿宋"/>
        </w:rPr>
      </w:pPr>
    </w:p>
    <w:p w:rsidR="00603C5A" w:rsidRDefault="00603C5A">
      <w:pPr>
        <w:snapToGrid w:val="0"/>
        <w:spacing w:line="360" w:lineRule="auto"/>
        <w:jc w:val="left"/>
        <w:rPr>
          <w:rFonts w:ascii="仿宋_GB2312" w:eastAsia="仿宋_GB2312" w:hAnsi="仿宋" w:hint="eastAsia"/>
        </w:rPr>
      </w:pPr>
      <w:r>
        <w:rPr>
          <w:rFonts w:ascii="仿宋_GB2312" w:eastAsia="仿宋_GB2312" w:hAnsi="仿宋" w:hint="eastAsia"/>
        </w:rPr>
        <w:t>乙方（盖章）：</w:t>
      </w:r>
      <w:r w:rsidR="00014777">
        <w:rPr>
          <w:rFonts w:ascii="仿宋_GB2312" w:eastAsia="仿宋_GB2312" w:hAnsi="仿宋" w:hint="eastAsia"/>
        </w:rPr>
        <w:t xml:space="preserve"> </w:t>
      </w:r>
    </w:p>
    <w:p w:rsidR="00603C5A" w:rsidRDefault="00603C5A">
      <w:pPr>
        <w:snapToGrid w:val="0"/>
        <w:spacing w:line="360" w:lineRule="auto"/>
        <w:jc w:val="left"/>
        <w:rPr>
          <w:rFonts w:ascii="仿宋_GB2312" w:eastAsia="仿宋_GB2312" w:hAnsi="仿宋"/>
          <w:u w:val="single"/>
        </w:rPr>
      </w:pPr>
      <w:r>
        <w:rPr>
          <w:rFonts w:ascii="仿宋_GB2312" w:eastAsia="仿宋_GB2312" w:hAnsi="仿宋" w:hint="eastAsia"/>
        </w:rPr>
        <w:t>法定代表人或授权委托人（签字或盖章）：</w:t>
      </w:r>
      <w:r>
        <w:rPr>
          <w:rFonts w:ascii="仿宋_GB2312" w:eastAsia="仿宋_GB2312" w:hAnsi="仿宋" w:hint="eastAsia"/>
          <w:u w:val="single"/>
        </w:rPr>
        <w:t xml:space="preserve">          </w:t>
      </w:r>
    </w:p>
    <w:p w:rsidR="00603C5A" w:rsidRDefault="00603C5A">
      <w:pPr>
        <w:snapToGrid w:val="0"/>
        <w:spacing w:line="360" w:lineRule="auto"/>
        <w:jc w:val="left"/>
        <w:rPr>
          <w:rFonts w:ascii="仿宋_GB2312" w:eastAsia="仿宋_GB2312" w:hAnsi="仿宋" w:hint="eastAsia"/>
        </w:rPr>
      </w:pPr>
      <w:r>
        <w:rPr>
          <w:rFonts w:ascii="仿宋_GB2312" w:eastAsia="仿宋_GB2312" w:hAnsi="仿宋" w:hint="eastAsia"/>
        </w:rPr>
        <w:t>地址：</w:t>
      </w:r>
      <w:r w:rsidR="00014777">
        <w:rPr>
          <w:rFonts w:ascii="仿宋_GB2312" w:eastAsia="仿宋_GB2312" w:hAnsi="仿宋" w:hint="eastAsia"/>
        </w:rPr>
        <w:t xml:space="preserve"> </w:t>
      </w:r>
    </w:p>
    <w:p w:rsidR="00603C5A" w:rsidRDefault="00603C5A">
      <w:pPr>
        <w:snapToGrid w:val="0"/>
        <w:spacing w:line="360" w:lineRule="auto"/>
        <w:jc w:val="left"/>
        <w:rPr>
          <w:rFonts w:ascii="仿宋_GB2312" w:eastAsia="仿宋_GB2312" w:hAnsi="仿宋"/>
        </w:rPr>
      </w:pPr>
      <w:r>
        <w:rPr>
          <w:rFonts w:ascii="仿宋_GB2312" w:eastAsia="仿宋_GB2312" w:hAnsi="仿宋" w:hint="eastAsia"/>
        </w:rPr>
        <w:t>电话：</w:t>
      </w:r>
      <w:r w:rsidR="00014777">
        <w:rPr>
          <w:rFonts w:ascii="仿宋_GB2312" w:eastAsia="仿宋_GB2312" w:hAnsi="仿宋" w:hint="eastAsia"/>
        </w:rPr>
        <w:t xml:space="preserve"> </w:t>
      </w:r>
    </w:p>
    <w:p w:rsidR="00603C5A" w:rsidRDefault="00603C5A">
      <w:pPr>
        <w:snapToGrid w:val="0"/>
        <w:spacing w:line="360" w:lineRule="auto"/>
        <w:ind w:firstLineChars="200" w:firstLine="560"/>
        <w:jc w:val="left"/>
        <w:rPr>
          <w:rFonts w:ascii="仿宋_GB2312" w:eastAsia="仿宋_GB2312" w:hAnsi="仿宋"/>
        </w:rPr>
      </w:pPr>
    </w:p>
    <w:p w:rsidR="00603C5A" w:rsidRDefault="00603C5A">
      <w:pPr>
        <w:snapToGrid w:val="0"/>
        <w:spacing w:line="360" w:lineRule="auto"/>
        <w:ind w:firstLineChars="1600" w:firstLine="4480"/>
        <w:jc w:val="left"/>
        <w:rPr>
          <w:rFonts w:ascii="仿宋_GB2312" w:eastAsia="仿宋_GB2312" w:hAnsi="仿宋" w:hint="eastAsia"/>
        </w:rPr>
      </w:pPr>
      <w:r>
        <w:rPr>
          <w:rFonts w:ascii="仿宋_GB2312" w:eastAsia="仿宋_GB2312" w:hAnsi="仿宋" w:hint="eastAsia"/>
        </w:rPr>
        <w:t>签约时间： 年 月 日</w:t>
      </w:r>
    </w:p>
    <w:p w:rsidR="00603C5A" w:rsidRDefault="00603C5A">
      <w:pPr>
        <w:snapToGrid w:val="0"/>
        <w:spacing w:line="360" w:lineRule="auto"/>
        <w:ind w:firstLineChars="1600" w:firstLine="4480"/>
        <w:jc w:val="left"/>
        <w:rPr>
          <w:rFonts w:ascii="仿宋_GB2312" w:eastAsia="仿宋_GB2312" w:hAnsi="仿宋" w:hint="eastAsia"/>
        </w:rPr>
      </w:pPr>
      <w:r>
        <w:rPr>
          <w:rFonts w:ascii="仿宋_GB2312" w:eastAsia="仿宋_GB2312" w:hAnsi="仿宋" w:hint="eastAsia"/>
        </w:rPr>
        <w:t>签约地点：</w:t>
      </w:r>
    </w:p>
    <w:p w:rsidR="00603C5A" w:rsidRDefault="00603C5A">
      <w:pPr>
        <w:rPr>
          <w:rFonts w:hint="eastAsia"/>
        </w:rPr>
      </w:pPr>
      <w:r>
        <w:rPr>
          <w:rFonts w:hint="eastAsia"/>
        </w:rPr>
        <w:br w:type="page"/>
      </w:r>
      <w:r>
        <w:rPr>
          <w:rFonts w:hint="eastAsia"/>
        </w:rPr>
        <w:t>附件一：《红线管理平面图》</w:t>
      </w:r>
    </w:p>
    <w:p w:rsidR="00603C5A" w:rsidRDefault="00603C5A">
      <w:pPr>
        <w:rPr>
          <w:rFonts w:hint="eastAsia"/>
        </w:rPr>
      </w:pPr>
    </w:p>
    <w:p w:rsidR="00603C5A" w:rsidRDefault="00603C5A">
      <w:pPr>
        <w:pStyle w:val="2"/>
        <w:numPr>
          <w:ilvl w:val="0"/>
          <w:numId w:val="0"/>
        </w:numPr>
        <w:rPr>
          <w:rFonts w:hint="eastAsia"/>
        </w:rPr>
      </w:pPr>
      <w:r>
        <w:rPr>
          <w:rFonts w:hint="eastAsia"/>
        </w:rPr>
        <w:t>负一层</w:t>
      </w:r>
    </w:p>
    <w:p w:rsidR="00603C5A" w:rsidRDefault="001165EF">
      <w:pPr>
        <w:pStyle w:val="2"/>
        <w:numPr>
          <w:ilvl w:val="0"/>
          <w:numId w:val="0"/>
        </w:numPr>
      </w:pPr>
      <w:r>
        <w:rPr>
          <w:noProof/>
        </w:rPr>
        <w:drawing>
          <wp:inline distT="0" distB="0" distL="0" distR="0">
            <wp:extent cx="5267960" cy="3889375"/>
            <wp:effectExtent l="19050" t="0" r="889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
                    <a:srcRect/>
                    <a:stretch>
                      <a:fillRect/>
                    </a:stretch>
                  </pic:blipFill>
                  <pic:spPr bwMode="auto">
                    <a:xfrm>
                      <a:off x="0" y="0"/>
                      <a:ext cx="5267960" cy="3889375"/>
                    </a:xfrm>
                    <a:prstGeom prst="rect">
                      <a:avLst/>
                    </a:prstGeom>
                    <a:noFill/>
                    <a:ln w="9525">
                      <a:noFill/>
                      <a:miter lim="800000"/>
                      <a:headEnd/>
                      <a:tailEnd/>
                    </a:ln>
                  </pic:spPr>
                </pic:pic>
              </a:graphicData>
            </a:graphic>
          </wp:inline>
        </w:drawing>
      </w:r>
    </w:p>
    <w:p w:rsidR="00603C5A" w:rsidRDefault="00603C5A">
      <w:pPr>
        <w:spacing w:line="360" w:lineRule="auto"/>
        <w:rPr>
          <w:rFonts w:ascii="楷体_GB2312" w:eastAsia="楷体_GB2312" w:hint="eastAsia"/>
          <w:bCs/>
          <w:sz w:val="32"/>
          <w:szCs w:val="32"/>
        </w:rPr>
      </w:pPr>
      <w:r>
        <w:rPr>
          <w:rFonts w:ascii="楷体_GB2312" w:eastAsia="楷体_GB2312" w:hint="eastAsia"/>
          <w:bCs/>
          <w:sz w:val="32"/>
          <w:szCs w:val="32"/>
        </w:rPr>
        <w:t>负二层</w:t>
      </w:r>
    </w:p>
    <w:p w:rsidR="00603C5A" w:rsidRDefault="001165EF">
      <w:pPr>
        <w:pStyle w:val="2"/>
        <w:numPr>
          <w:ilvl w:val="0"/>
          <w:numId w:val="0"/>
        </w:numPr>
      </w:pPr>
      <w:r>
        <w:rPr>
          <w:noProof/>
        </w:rPr>
        <w:drawing>
          <wp:inline distT="0" distB="0" distL="0" distR="0">
            <wp:extent cx="5267960" cy="4612640"/>
            <wp:effectExtent l="19050" t="0" r="889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8"/>
                    <a:srcRect/>
                    <a:stretch>
                      <a:fillRect/>
                    </a:stretch>
                  </pic:blipFill>
                  <pic:spPr bwMode="auto">
                    <a:xfrm>
                      <a:off x="0" y="0"/>
                      <a:ext cx="5267960" cy="4612640"/>
                    </a:xfrm>
                    <a:prstGeom prst="rect">
                      <a:avLst/>
                    </a:prstGeom>
                    <a:noFill/>
                    <a:ln w="9525">
                      <a:noFill/>
                      <a:miter lim="800000"/>
                      <a:headEnd/>
                      <a:tailEnd/>
                    </a:ln>
                  </pic:spPr>
                </pic:pic>
              </a:graphicData>
            </a:graphic>
          </wp:inline>
        </w:drawing>
      </w:r>
    </w:p>
    <w:p w:rsidR="00603C5A" w:rsidRDefault="00603C5A">
      <w:pPr>
        <w:pStyle w:val="2"/>
        <w:numPr>
          <w:ilvl w:val="0"/>
          <w:numId w:val="0"/>
        </w:numPr>
        <w:rPr>
          <w:rFonts w:hint="eastAsia"/>
        </w:rPr>
      </w:pPr>
      <w:r>
        <w:rPr>
          <w:rFonts w:hint="eastAsia"/>
        </w:rPr>
        <w:t>夹层</w:t>
      </w:r>
    </w:p>
    <w:p w:rsidR="00603C5A" w:rsidRDefault="001165EF">
      <w:pPr>
        <w:pStyle w:val="2"/>
        <w:numPr>
          <w:ilvl w:val="0"/>
          <w:numId w:val="0"/>
        </w:numPr>
      </w:pPr>
      <w:r>
        <w:rPr>
          <w:noProof/>
        </w:rPr>
        <w:drawing>
          <wp:inline distT="0" distB="0" distL="0" distR="0">
            <wp:extent cx="5267960" cy="4231005"/>
            <wp:effectExtent l="19050" t="0" r="889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9"/>
                    <a:srcRect/>
                    <a:stretch>
                      <a:fillRect/>
                    </a:stretch>
                  </pic:blipFill>
                  <pic:spPr bwMode="auto">
                    <a:xfrm>
                      <a:off x="0" y="0"/>
                      <a:ext cx="5267960" cy="4231005"/>
                    </a:xfrm>
                    <a:prstGeom prst="rect">
                      <a:avLst/>
                    </a:prstGeom>
                    <a:noFill/>
                    <a:ln w="9525">
                      <a:noFill/>
                      <a:miter lim="800000"/>
                      <a:headEnd/>
                      <a:tailEnd/>
                    </a:ln>
                  </pic:spPr>
                </pic:pic>
              </a:graphicData>
            </a:graphic>
          </wp:inline>
        </w:drawing>
      </w:r>
    </w:p>
    <w:p w:rsidR="00603C5A" w:rsidRDefault="00603C5A">
      <w:pPr>
        <w:pStyle w:val="2"/>
        <w:numPr>
          <w:ilvl w:val="0"/>
          <w:numId w:val="0"/>
        </w:numPr>
        <w:rPr>
          <w:rFonts w:hint="eastAsia"/>
        </w:rPr>
      </w:pPr>
      <w:r>
        <w:rPr>
          <w:rFonts w:hint="eastAsia"/>
        </w:rPr>
        <w:t>一层</w:t>
      </w:r>
    </w:p>
    <w:p w:rsidR="00603C5A" w:rsidRDefault="001165EF">
      <w:pPr>
        <w:pStyle w:val="2"/>
        <w:numPr>
          <w:ilvl w:val="0"/>
          <w:numId w:val="0"/>
        </w:numPr>
      </w:pPr>
      <w:r>
        <w:rPr>
          <w:noProof/>
        </w:rPr>
        <w:drawing>
          <wp:inline distT="0" distB="0" distL="0" distR="0">
            <wp:extent cx="5267960" cy="4271645"/>
            <wp:effectExtent l="19050" t="0" r="889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0"/>
                    <a:srcRect/>
                    <a:stretch>
                      <a:fillRect/>
                    </a:stretch>
                  </pic:blipFill>
                  <pic:spPr bwMode="auto">
                    <a:xfrm>
                      <a:off x="0" y="0"/>
                      <a:ext cx="5267960" cy="4271645"/>
                    </a:xfrm>
                    <a:prstGeom prst="rect">
                      <a:avLst/>
                    </a:prstGeom>
                    <a:noFill/>
                    <a:ln w="9525">
                      <a:noFill/>
                      <a:miter lim="800000"/>
                      <a:headEnd/>
                      <a:tailEnd/>
                    </a:ln>
                  </pic:spPr>
                </pic:pic>
              </a:graphicData>
            </a:graphic>
          </wp:inline>
        </w:drawing>
      </w:r>
    </w:p>
    <w:p w:rsidR="00603C5A" w:rsidRDefault="00603C5A">
      <w:pPr>
        <w:pStyle w:val="2"/>
        <w:numPr>
          <w:ilvl w:val="0"/>
          <w:numId w:val="0"/>
        </w:numPr>
        <w:rPr>
          <w:rFonts w:hint="eastAsia"/>
        </w:rPr>
      </w:pPr>
      <w:r>
        <w:rPr>
          <w:rFonts w:hint="eastAsia"/>
        </w:rPr>
        <w:t>二层</w:t>
      </w:r>
    </w:p>
    <w:p w:rsidR="00603C5A" w:rsidRDefault="001165EF">
      <w:pPr>
        <w:pStyle w:val="2"/>
        <w:numPr>
          <w:ilvl w:val="0"/>
          <w:numId w:val="0"/>
        </w:numPr>
      </w:pPr>
      <w:r>
        <w:rPr>
          <w:noProof/>
        </w:rPr>
        <w:drawing>
          <wp:inline distT="0" distB="0" distL="0" distR="0">
            <wp:extent cx="5267960" cy="4080510"/>
            <wp:effectExtent l="19050" t="0" r="889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1"/>
                    <a:srcRect/>
                    <a:stretch>
                      <a:fillRect/>
                    </a:stretch>
                  </pic:blipFill>
                  <pic:spPr bwMode="auto">
                    <a:xfrm>
                      <a:off x="0" y="0"/>
                      <a:ext cx="5267960" cy="4080510"/>
                    </a:xfrm>
                    <a:prstGeom prst="rect">
                      <a:avLst/>
                    </a:prstGeom>
                    <a:noFill/>
                    <a:ln w="9525">
                      <a:noFill/>
                      <a:miter lim="800000"/>
                      <a:headEnd/>
                      <a:tailEnd/>
                    </a:ln>
                  </pic:spPr>
                </pic:pic>
              </a:graphicData>
            </a:graphic>
          </wp:inline>
        </w:drawing>
      </w:r>
    </w:p>
    <w:p w:rsidR="00603C5A" w:rsidRDefault="00603C5A">
      <w:pPr>
        <w:pStyle w:val="2"/>
        <w:numPr>
          <w:ilvl w:val="0"/>
          <w:numId w:val="0"/>
        </w:numPr>
        <w:rPr>
          <w:rFonts w:hint="eastAsia"/>
        </w:rPr>
      </w:pPr>
      <w:r>
        <w:rPr>
          <w:rFonts w:hint="eastAsia"/>
        </w:rPr>
        <w:t>三层</w:t>
      </w:r>
    </w:p>
    <w:p w:rsidR="00603C5A" w:rsidRDefault="001165EF">
      <w:pPr>
        <w:pStyle w:val="2"/>
        <w:numPr>
          <w:ilvl w:val="0"/>
          <w:numId w:val="0"/>
        </w:numPr>
      </w:pPr>
      <w:r>
        <w:rPr>
          <w:noProof/>
        </w:rPr>
        <w:drawing>
          <wp:inline distT="0" distB="0" distL="0" distR="0">
            <wp:extent cx="5267960" cy="3453130"/>
            <wp:effectExtent l="19050" t="0" r="889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2"/>
                    <a:srcRect/>
                    <a:stretch>
                      <a:fillRect/>
                    </a:stretch>
                  </pic:blipFill>
                  <pic:spPr bwMode="auto">
                    <a:xfrm>
                      <a:off x="0" y="0"/>
                      <a:ext cx="5267960" cy="3453130"/>
                    </a:xfrm>
                    <a:prstGeom prst="rect">
                      <a:avLst/>
                    </a:prstGeom>
                    <a:noFill/>
                    <a:ln w="9525">
                      <a:noFill/>
                      <a:miter lim="800000"/>
                      <a:headEnd/>
                      <a:tailEnd/>
                    </a:ln>
                  </pic:spPr>
                </pic:pic>
              </a:graphicData>
            </a:graphic>
          </wp:inline>
        </w:drawing>
      </w:r>
    </w:p>
    <w:p w:rsidR="00603C5A" w:rsidRDefault="00603C5A">
      <w:pPr>
        <w:pStyle w:val="2"/>
        <w:numPr>
          <w:ilvl w:val="0"/>
          <w:numId w:val="0"/>
        </w:numPr>
        <w:rPr>
          <w:rFonts w:hint="eastAsia"/>
        </w:rPr>
      </w:pPr>
      <w:r>
        <w:rPr>
          <w:rFonts w:hint="eastAsia"/>
        </w:rPr>
        <w:t>四层</w:t>
      </w:r>
    </w:p>
    <w:p w:rsidR="00603C5A" w:rsidRDefault="001165EF">
      <w:pPr>
        <w:pStyle w:val="2"/>
        <w:numPr>
          <w:ilvl w:val="0"/>
          <w:numId w:val="0"/>
        </w:numPr>
      </w:pPr>
      <w:r>
        <w:rPr>
          <w:noProof/>
        </w:rPr>
        <w:drawing>
          <wp:inline distT="0" distB="0" distL="0" distR="0">
            <wp:extent cx="4885690" cy="5336540"/>
            <wp:effectExtent l="1905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3"/>
                    <a:srcRect/>
                    <a:stretch>
                      <a:fillRect/>
                    </a:stretch>
                  </pic:blipFill>
                  <pic:spPr bwMode="auto">
                    <a:xfrm>
                      <a:off x="0" y="0"/>
                      <a:ext cx="4885690" cy="5336540"/>
                    </a:xfrm>
                    <a:prstGeom prst="rect">
                      <a:avLst/>
                    </a:prstGeom>
                    <a:noFill/>
                    <a:ln w="9525">
                      <a:noFill/>
                      <a:miter lim="800000"/>
                      <a:headEnd/>
                      <a:tailEnd/>
                    </a:ln>
                  </pic:spPr>
                </pic:pic>
              </a:graphicData>
            </a:graphic>
          </wp:inline>
        </w:drawing>
      </w:r>
    </w:p>
    <w:p w:rsidR="00603C5A" w:rsidRDefault="00603C5A">
      <w:pPr>
        <w:pStyle w:val="2"/>
        <w:numPr>
          <w:ilvl w:val="0"/>
          <w:numId w:val="0"/>
        </w:numPr>
        <w:rPr>
          <w:rFonts w:hint="eastAsia"/>
        </w:rPr>
      </w:pPr>
      <w:r>
        <w:rPr>
          <w:rFonts w:hint="eastAsia"/>
        </w:rPr>
        <w:t>六层</w:t>
      </w:r>
    </w:p>
    <w:p w:rsidR="00603C5A" w:rsidRDefault="001165EF">
      <w:pPr>
        <w:pStyle w:val="2"/>
        <w:numPr>
          <w:ilvl w:val="0"/>
          <w:numId w:val="0"/>
        </w:numPr>
      </w:pPr>
      <w:r>
        <w:rPr>
          <w:noProof/>
        </w:rPr>
        <w:drawing>
          <wp:inline distT="0" distB="0" distL="0" distR="0">
            <wp:extent cx="5267960" cy="3752850"/>
            <wp:effectExtent l="19050" t="0" r="889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4"/>
                    <a:srcRect/>
                    <a:stretch>
                      <a:fillRect/>
                    </a:stretch>
                  </pic:blipFill>
                  <pic:spPr bwMode="auto">
                    <a:xfrm>
                      <a:off x="0" y="0"/>
                      <a:ext cx="5267960" cy="3752850"/>
                    </a:xfrm>
                    <a:prstGeom prst="rect">
                      <a:avLst/>
                    </a:prstGeom>
                    <a:noFill/>
                    <a:ln w="9525">
                      <a:noFill/>
                      <a:miter lim="800000"/>
                      <a:headEnd/>
                      <a:tailEnd/>
                    </a:ln>
                  </pic:spPr>
                </pic:pic>
              </a:graphicData>
            </a:graphic>
          </wp:inline>
        </w:drawing>
      </w:r>
    </w:p>
    <w:p w:rsidR="00603C5A" w:rsidRDefault="00603C5A">
      <w:pPr>
        <w:pStyle w:val="2"/>
        <w:numPr>
          <w:ilvl w:val="0"/>
          <w:numId w:val="0"/>
        </w:numPr>
      </w:pPr>
    </w:p>
    <w:p w:rsidR="00603C5A" w:rsidRDefault="00603C5A">
      <w:pPr>
        <w:pStyle w:val="2"/>
        <w:numPr>
          <w:ilvl w:val="0"/>
          <w:numId w:val="0"/>
        </w:numPr>
        <w:rPr>
          <w:rFonts w:hint="eastAsia"/>
        </w:rPr>
      </w:pPr>
      <w:r>
        <w:rPr>
          <w:rFonts w:hint="eastAsia"/>
        </w:rPr>
        <w:t>能耗计量方法：</w:t>
      </w:r>
    </w:p>
    <w:p w:rsidR="00603C5A" w:rsidRDefault="00603C5A">
      <w:pPr>
        <w:pStyle w:val="2"/>
        <w:numPr>
          <w:ilvl w:val="0"/>
          <w:numId w:val="0"/>
        </w:numPr>
        <w:rPr>
          <w:color w:val="0000FF"/>
        </w:rPr>
      </w:pPr>
      <w:r>
        <w:rPr>
          <w:color w:val="0000FF"/>
        </w:rPr>
        <w:t>1</w:t>
      </w:r>
      <w:r>
        <w:rPr>
          <w:color w:val="0000FF"/>
        </w:rPr>
        <w:t>、</w:t>
      </w:r>
      <w:r>
        <w:rPr>
          <w:rFonts w:hint="eastAsia"/>
          <w:color w:val="0000FF"/>
        </w:rPr>
        <w:t>日常办公用电、</w:t>
      </w:r>
      <w:r>
        <w:rPr>
          <w:color w:val="0000FF"/>
        </w:rPr>
        <w:t>舞台灯光、音响、机械设备、观众席、夹层化妆间、六层管理用房等用电</w:t>
      </w:r>
      <w:r>
        <w:rPr>
          <w:rFonts w:hint="eastAsia"/>
          <w:color w:val="0000FF"/>
        </w:rPr>
        <w:t>按抄表计量计费</w:t>
      </w:r>
    </w:p>
    <w:p w:rsidR="00603C5A" w:rsidRDefault="00603C5A">
      <w:pPr>
        <w:pStyle w:val="2"/>
        <w:numPr>
          <w:ilvl w:val="0"/>
          <w:numId w:val="0"/>
        </w:numPr>
        <w:jc w:val="left"/>
        <w:rPr>
          <w:color w:val="0000FF"/>
        </w:rPr>
      </w:pPr>
      <w:r>
        <w:rPr>
          <w:color w:val="0000FF"/>
        </w:rPr>
        <w:t>2</w:t>
      </w:r>
      <w:r>
        <w:rPr>
          <w:color w:val="0000FF"/>
        </w:rPr>
        <w:t>、中央空调</w:t>
      </w:r>
      <w:r>
        <w:rPr>
          <w:rFonts w:hint="eastAsia"/>
          <w:color w:val="0000FF"/>
        </w:rPr>
        <w:t>计费公式</w:t>
      </w:r>
      <w:r>
        <w:rPr>
          <w:color w:val="0000FF"/>
        </w:rPr>
        <w:t>：</w:t>
      </w:r>
    </w:p>
    <w:p w:rsidR="00603C5A" w:rsidRDefault="00603C5A">
      <w:pPr>
        <w:pStyle w:val="2"/>
        <w:numPr>
          <w:ilvl w:val="0"/>
          <w:numId w:val="0"/>
        </w:numPr>
        <w:jc w:val="left"/>
        <w:rPr>
          <w:color w:val="0000FF"/>
        </w:rPr>
      </w:pPr>
      <w:r>
        <w:rPr>
          <w:rFonts w:hint="eastAsia"/>
          <w:color w:val="0000FF"/>
        </w:rPr>
        <w:t>A</w:t>
      </w:r>
      <w:r>
        <w:rPr>
          <w:color w:val="0000FF"/>
        </w:rPr>
        <w:t>每场活动时长</w:t>
      </w:r>
      <w:r>
        <w:rPr>
          <w:color w:val="0000FF"/>
        </w:rPr>
        <w:t>≤4</w:t>
      </w:r>
      <w:r>
        <w:rPr>
          <w:color w:val="0000FF"/>
        </w:rPr>
        <w:t>小时：费用</w:t>
      </w:r>
      <w:r>
        <w:rPr>
          <w:rFonts w:hint="eastAsia"/>
          <w:color w:val="0000FF"/>
        </w:rPr>
        <w:t>=</w:t>
      </w:r>
      <w:r>
        <w:rPr>
          <w:rFonts w:hint="eastAsia"/>
          <w:color w:val="0000FF"/>
        </w:rPr>
        <w:t>空调主机功率</w:t>
      </w:r>
      <w:r>
        <w:rPr>
          <w:rFonts w:hint="eastAsia"/>
          <w:color w:val="0000FF"/>
        </w:rPr>
        <w:t>*</w:t>
      </w:r>
      <w:r>
        <w:rPr>
          <w:rFonts w:hint="eastAsia"/>
          <w:color w:val="0000FF"/>
        </w:rPr>
        <w:t>电价</w:t>
      </w:r>
      <w:r>
        <w:rPr>
          <w:rFonts w:hint="eastAsia"/>
          <w:color w:val="0000FF"/>
        </w:rPr>
        <w:t>*4</w:t>
      </w:r>
      <w:r>
        <w:rPr>
          <w:rFonts w:hint="eastAsia"/>
          <w:color w:val="0000FF"/>
        </w:rPr>
        <w:t>小时</w:t>
      </w:r>
    </w:p>
    <w:p w:rsidR="00603C5A" w:rsidRDefault="00603C5A">
      <w:pPr>
        <w:pStyle w:val="2"/>
        <w:numPr>
          <w:ilvl w:val="0"/>
          <w:numId w:val="0"/>
        </w:numPr>
        <w:jc w:val="left"/>
        <w:rPr>
          <w:color w:val="0000FF"/>
        </w:rPr>
      </w:pPr>
      <w:r>
        <w:rPr>
          <w:rFonts w:hint="eastAsia"/>
          <w:color w:val="0000FF"/>
        </w:rPr>
        <w:t>B</w:t>
      </w:r>
      <w:r>
        <w:rPr>
          <w:color w:val="0000FF"/>
        </w:rPr>
        <w:t>每场活动时长＞</w:t>
      </w:r>
      <w:r>
        <w:rPr>
          <w:color w:val="0000FF"/>
        </w:rPr>
        <w:t>4</w:t>
      </w:r>
      <w:r>
        <w:rPr>
          <w:color w:val="0000FF"/>
        </w:rPr>
        <w:t>小时</w:t>
      </w:r>
      <w:r>
        <w:rPr>
          <w:rFonts w:hint="eastAsia"/>
          <w:color w:val="0000FF"/>
        </w:rPr>
        <w:t>：超出部分额外费用</w:t>
      </w:r>
      <w:r>
        <w:rPr>
          <w:color w:val="0000FF"/>
        </w:rPr>
        <w:t>=</w:t>
      </w:r>
      <w:r>
        <w:rPr>
          <w:rFonts w:hint="eastAsia"/>
          <w:color w:val="0000FF"/>
        </w:rPr>
        <w:t>空调功率</w:t>
      </w:r>
      <w:r>
        <w:rPr>
          <w:rFonts w:hint="eastAsia"/>
          <w:color w:val="0000FF"/>
        </w:rPr>
        <w:t>*</w:t>
      </w:r>
      <w:r>
        <w:rPr>
          <w:rFonts w:hint="eastAsia"/>
          <w:color w:val="0000FF"/>
        </w:rPr>
        <w:t>电价</w:t>
      </w:r>
      <w:r>
        <w:rPr>
          <w:color w:val="0000FF"/>
        </w:rPr>
        <w:t>*</w:t>
      </w:r>
      <w:r>
        <w:rPr>
          <w:rFonts w:hint="eastAsia"/>
          <w:color w:val="0000FF"/>
        </w:rPr>
        <w:t>时长（不足</w:t>
      </w:r>
      <w:r>
        <w:rPr>
          <w:rFonts w:hint="eastAsia"/>
          <w:color w:val="0000FF"/>
        </w:rPr>
        <w:t>1</w:t>
      </w:r>
      <w:r>
        <w:rPr>
          <w:rFonts w:hint="eastAsia"/>
          <w:color w:val="0000FF"/>
        </w:rPr>
        <w:t>小时按</w:t>
      </w:r>
      <w:r>
        <w:rPr>
          <w:rFonts w:hint="eastAsia"/>
          <w:color w:val="0000FF"/>
        </w:rPr>
        <w:t>1</w:t>
      </w:r>
      <w:r>
        <w:rPr>
          <w:rFonts w:hint="eastAsia"/>
          <w:color w:val="0000FF"/>
        </w:rPr>
        <w:t>小时取整数）</w:t>
      </w:r>
    </w:p>
    <w:p w:rsidR="00603C5A" w:rsidRDefault="00603C5A">
      <w:pPr>
        <w:spacing w:line="360" w:lineRule="auto"/>
        <w:rPr>
          <w:rFonts w:ascii="楷体_GB2312" w:eastAsia="楷体_GB2312" w:hint="eastAsia"/>
          <w:bCs/>
          <w:sz w:val="32"/>
          <w:szCs w:val="32"/>
        </w:rPr>
      </w:pPr>
    </w:p>
    <w:p w:rsidR="00603C5A" w:rsidRDefault="00603C5A">
      <w:pPr>
        <w:rPr>
          <w:rFonts w:hint="eastAsia"/>
        </w:rPr>
      </w:pPr>
      <w:r>
        <w:rPr>
          <w:rFonts w:hint="eastAsia"/>
        </w:rPr>
        <w:br w:type="page"/>
      </w:r>
      <w:r>
        <w:rPr>
          <w:rFonts w:hint="eastAsia"/>
        </w:rPr>
        <w:t>附件二：《大修项目范围》</w:t>
      </w:r>
    </w:p>
    <w:p w:rsidR="00603C5A" w:rsidRDefault="00603C5A">
      <w:pPr>
        <w:spacing w:line="360" w:lineRule="auto"/>
        <w:jc w:val="center"/>
        <w:rPr>
          <w:rFonts w:eastAsia="黑体"/>
          <w:bCs/>
          <w:sz w:val="44"/>
          <w:szCs w:val="44"/>
        </w:rPr>
      </w:pPr>
      <w:r>
        <w:rPr>
          <w:rFonts w:eastAsia="方正小标宋简体"/>
          <w:bCs/>
          <w:sz w:val="40"/>
          <w:szCs w:val="40"/>
        </w:rPr>
        <w:t>大修</w:t>
      </w:r>
      <w:r>
        <w:rPr>
          <w:rFonts w:eastAsia="方正小标宋简体" w:hint="eastAsia"/>
          <w:bCs/>
          <w:sz w:val="40"/>
          <w:szCs w:val="40"/>
        </w:rPr>
        <w:t>项目</w:t>
      </w:r>
      <w:r>
        <w:rPr>
          <w:rFonts w:eastAsia="方正小标宋简体"/>
          <w:bCs/>
          <w:sz w:val="40"/>
          <w:szCs w:val="40"/>
        </w:rPr>
        <w:t>范围</w:t>
      </w:r>
    </w:p>
    <w:p w:rsidR="00603C5A" w:rsidRDefault="00603C5A">
      <w:pPr>
        <w:snapToGrid w:val="0"/>
        <w:spacing w:line="288" w:lineRule="auto"/>
        <w:ind w:firstLineChars="200" w:firstLine="560"/>
        <w:jc w:val="left"/>
        <w:rPr>
          <w:rFonts w:ascii="黑体" w:eastAsia="黑体" w:hAnsi="黑体"/>
        </w:rPr>
      </w:pPr>
      <w:r>
        <w:rPr>
          <w:rFonts w:ascii="黑体" w:eastAsia="黑体" w:hAnsi="黑体"/>
        </w:rPr>
        <w:t>一、工程大型设备：</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w:t>
      </w:r>
      <w:r>
        <w:rPr>
          <w:rFonts w:ascii="仿宋_GB2312" w:eastAsia="仿宋_GB2312" w:hAnsi="仿宋" w:hint="eastAsia"/>
        </w:rPr>
        <w:t>一</w:t>
      </w:r>
      <w:r>
        <w:rPr>
          <w:rFonts w:ascii="仿宋_GB2312" w:eastAsia="仿宋_GB2312" w:hAnsi="仿宋"/>
        </w:rPr>
        <w:t>）</w:t>
      </w:r>
      <w:r>
        <w:rPr>
          <w:rFonts w:ascii="仿宋_GB2312" w:eastAsia="仿宋_GB2312" w:hAnsi="仿宋" w:hint="eastAsia"/>
        </w:rPr>
        <w:t>强电系统</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hint="eastAsia"/>
        </w:rPr>
        <w:t>变压器的大修或更换。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hint="eastAsia"/>
        </w:rPr>
        <w:t>（二）</w:t>
      </w:r>
      <w:r>
        <w:rPr>
          <w:rFonts w:ascii="仿宋_GB2312" w:eastAsia="仿宋_GB2312" w:hAnsi="仿宋"/>
        </w:rPr>
        <w:t>制冷系统</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1、制冷机组：达到设备厂家注明使用年限后的大修或更换。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2、冷却塔：达到使用年限后的大修或更换。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3、末端设备：组合式空调机、风机盘管达到使用年限后的大修或更换。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w:t>
      </w:r>
      <w:r>
        <w:rPr>
          <w:rFonts w:ascii="仿宋_GB2312" w:eastAsia="仿宋_GB2312" w:hAnsi="仿宋" w:hint="eastAsia"/>
        </w:rPr>
        <w:t>三</w:t>
      </w:r>
      <w:r>
        <w:rPr>
          <w:rFonts w:ascii="仿宋_GB2312" w:eastAsia="仿宋_GB2312" w:hAnsi="仿宋"/>
        </w:rPr>
        <w:t>）换热设备更换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板式换热器：达到使用年限后的大修或更换。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hint="eastAsia"/>
        </w:rPr>
        <w:t>（四）电梯</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hint="eastAsia"/>
        </w:rPr>
        <w:t>电梯：</w:t>
      </w:r>
      <w:r>
        <w:rPr>
          <w:rFonts w:ascii="仿宋_GB2312" w:eastAsia="仿宋_GB2312" w:hAnsi="仿宋"/>
        </w:rPr>
        <w:t>5</w:t>
      </w:r>
      <w:r>
        <w:rPr>
          <w:rFonts w:ascii="仿宋_GB2312" w:eastAsia="仿宋_GB2312" w:hAnsi="仿宋" w:hint="eastAsia"/>
        </w:rPr>
        <w:t>年大修1次。</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w:t>
      </w:r>
      <w:r>
        <w:rPr>
          <w:rFonts w:ascii="仿宋_GB2312" w:eastAsia="仿宋_GB2312" w:hAnsi="仿宋" w:hint="eastAsia"/>
        </w:rPr>
        <w:t>五</w:t>
      </w:r>
      <w:r>
        <w:rPr>
          <w:rFonts w:ascii="仿宋_GB2312" w:eastAsia="仿宋_GB2312" w:hAnsi="仿宋"/>
        </w:rPr>
        <w:t>）供水系统更换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水箱：达到使用年限后的大修或更换。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w:t>
      </w:r>
      <w:r>
        <w:rPr>
          <w:rFonts w:ascii="仿宋_GB2312" w:eastAsia="仿宋_GB2312" w:hAnsi="仿宋" w:hint="eastAsia"/>
        </w:rPr>
        <w:t>六</w:t>
      </w:r>
      <w:r>
        <w:rPr>
          <w:rFonts w:ascii="仿宋_GB2312" w:eastAsia="仿宋_GB2312" w:hAnsi="仿宋"/>
        </w:rPr>
        <w:t>）新风系统</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新风机组：达到使用年限后的大修或更换。</w:t>
      </w:r>
    </w:p>
    <w:p w:rsidR="00603C5A" w:rsidRDefault="00603C5A">
      <w:pPr>
        <w:snapToGrid w:val="0"/>
        <w:spacing w:line="288" w:lineRule="auto"/>
        <w:ind w:firstLineChars="200" w:firstLine="560"/>
        <w:jc w:val="left"/>
        <w:rPr>
          <w:rFonts w:ascii="黑体" w:eastAsia="黑体" w:hAnsi="黑体"/>
        </w:rPr>
      </w:pPr>
      <w:r>
        <w:rPr>
          <w:rFonts w:ascii="黑体" w:eastAsia="黑体" w:hAnsi="黑体"/>
        </w:rPr>
        <w:t>二、消防设备</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（一）消防泵房</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喷淋泵、消火栓泵、湿式报警阀、控制柜等机房维修或更换。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（二）消防控制中心</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1、消防控制中心主机主要元器件如：CPU板、回路板、电源板、显示屏、多线控制盘、主板维修或更换。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2、电气火灾报警系统维修或更换。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（三）消防水系统</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管线、高位水箱、消防水池等维修或更换。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（四）其他</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防火门、防火卷帘、消防广播、排烟系统、送风系统、缓降器等维修或更换。</w:t>
      </w:r>
    </w:p>
    <w:p w:rsidR="00603C5A" w:rsidRDefault="00603C5A">
      <w:pPr>
        <w:snapToGrid w:val="0"/>
        <w:spacing w:line="288" w:lineRule="auto"/>
        <w:ind w:firstLineChars="200" w:firstLine="560"/>
        <w:jc w:val="left"/>
        <w:rPr>
          <w:rFonts w:ascii="黑体" w:eastAsia="黑体" w:hAnsi="黑体"/>
        </w:rPr>
      </w:pPr>
      <w:r>
        <w:rPr>
          <w:rFonts w:ascii="黑体" w:eastAsia="黑体" w:hAnsi="黑体"/>
        </w:rPr>
        <w:t>三、土建大修</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（一）因施工质量问题造成的维修内容</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1、房屋主体结构部位，包括基础、墙体、柱、梁、楼板、屋顶等，因损坏、开裂影响使用安全，需要拆换加固的</w:t>
      </w:r>
      <w:r>
        <w:rPr>
          <w:rFonts w:ascii="仿宋_GB2312" w:eastAsia="仿宋_GB2312" w:hAnsi="仿宋" w:hint="eastAsia"/>
        </w:rPr>
        <w:t>。</w:t>
      </w:r>
    </w:p>
    <w:p w:rsidR="00603C5A" w:rsidRDefault="00603C5A">
      <w:pPr>
        <w:snapToGrid w:val="0"/>
        <w:spacing w:line="288" w:lineRule="auto"/>
        <w:ind w:firstLineChars="200" w:firstLine="560"/>
        <w:jc w:val="left"/>
        <w:rPr>
          <w:rFonts w:ascii="仿宋_GB2312" w:eastAsia="仿宋_GB2312" w:hAnsi="仿宋" w:hint="eastAsia"/>
        </w:rPr>
      </w:pPr>
      <w:r>
        <w:rPr>
          <w:rFonts w:ascii="仿宋_GB2312" w:eastAsia="仿宋_GB2312" w:hAnsi="仿宋"/>
        </w:rPr>
        <w:t>2、楼屋面、外墙、地下室因损坏、开裂影响正常使用，需要重做防水的。</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3、玻璃幕墙脱落、保温层损坏，影响安全和正常使用，需要修缮的</w:t>
      </w:r>
      <w:r>
        <w:rPr>
          <w:rFonts w:ascii="仿宋_GB2312" w:eastAsia="仿宋_GB2312" w:hAnsi="仿宋" w:hint="eastAsia"/>
        </w:rPr>
        <w:t>。</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4、室外广场地面面层破损、下沉严重，需要整体修复的。</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（二）</w:t>
      </w:r>
      <w:r>
        <w:rPr>
          <w:rFonts w:ascii="仿宋_GB2312" w:eastAsia="仿宋_GB2312" w:hAnsi="仿宋" w:hint="eastAsia"/>
        </w:rPr>
        <w:t>分项</w:t>
      </w:r>
      <w:r>
        <w:rPr>
          <w:rFonts w:ascii="仿宋_GB2312" w:eastAsia="仿宋_GB2312" w:hAnsi="仿宋"/>
        </w:rPr>
        <w:t>项目</w:t>
      </w:r>
      <w:r>
        <w:rPr>
          <w:rFonts w:ascii="仿宋_GB2312" w:eastAsia="仿宋_GB2312" w:hAnsi="仿宋" w:hint="eastAsia"/>
        </w:rPr>
        <w:t>出</w:t>
      </w:r>
      <w:r>
        <w:rPr>
          <w:rFonts w:ascii="仿宋_GB2312" w:eastAsia="仿宋_GB2312" w:hAnsi="仿宋"/>
        </w:rPr>
        <w:t>质保期后</w:t>
      </w:r>
      <w:r>
        <w:rPr>
          <w:rFonts w:ascii="仿宋_GB2312" w:eastAsia="仿宋_GB2312" w:hAnsi="仿宋" w:hint="eastAsia"/>
        </w:rPr>
        <w:t>的</w:t>
      </w:r>
      <w:r>
        <w:rPr>
          <w:rFonts w:ascii="仿宋_GB2312" w:eastAsia="仿宋_GB2312" w:hAnsi="仿宋"/>
        </w:rPr>
        <w:t>维修</w:t>
      </w:r>
      <w:r>
        <w:rPr>
          <w:rFonts w:ascii="仿宋_GB2312" w:eastAsia="仿宋_GB2312" w:hAnsi="仿宋" w:hint="eastAsia"/>
        </w:rPr>
        <w:t>内容</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1、防水：楼面、要求有防水房间质保期后出现漏水需要重做防水的。</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2、屋顶钢结构锈蚀、维修。</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rPr>
        <w:t>3、楼体泛光因老化所需的更换。</w:t>
      </w:r>
    </w:p>
    <w:p w:rsidR="00603C5A" w:rsidRDefault="00603C5A">
      <w:pPr>
        <w:snapToGrid w:val="0"/>
        <w:spacing w:line="288" w:lineRule="auto"/>
        <w:ind w:firstLineChars="200" w:firstLine="560"/>
        <w:jc w:val="left"/>
        <w:rPr>
          <w:rFonts w:ascii="黑体" w:eastAsia="黑体" w:hAnsi="黑体"/>
        </w:rPr>
      </w:pPr>
      <w:r>
        <w:rPr>
          <w:rFonts w:ascii="黑体" w:eastAsia="黑体" w:hAnsi="黑体" w:hint="eastAsia"/>
        </w:rPr>
        <w:t>四</w:t>
      </w:r>
      <w:r>
        <w:rPr>
          <w:rFonts w:ascii="黑体" w:eastAsia="黑体" w:hAnsi="黑体"/>
        </w:rPr>
        <w:t>、</w:t>
      </w:r>
      <w:r>
        <w:rPr>
          <w:rFonts w:ascii="黑体" w:eastAsia="黑体" w:hAnsi="黑体" w:hint="eastAsia"/>
        </w:rPr>
        <w:t>舞台</w:t>
      </w:r>
      <w:r>
        <w:rPr>
          <w:rFonts w:ascii="黑体" w:eastAsia="黑体" w:hAnsi="黑体"/>
        </w:rPr>
        <w:t>专业设备设施大修</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hint="eastAsia"/>
        </w:rPr>
        <w:t>（一）舞台机械</w:t>
      </w:r>
    </w:p>
    <w:p w:rsidR="00603C5A" w:rsidRDefault="00603C5A">
      <w:pPr>
        <w:snapToGrid w:val="0"/>
        <w:spacing w:line="288" w:lineRule="auto"/>
        <w:ind w:firstLineChars="200" w:firstLine="560"/>
        <w:jc w:val="left"/>
        <w:rPr>
          <w:rFonts w:ascii="仿宋_GB2312" w:eastAsia="仿宋_GB2312" w:hAnsi="仿宋" w:hint="eastAsia"/>
        </w:rPr>
      </w:pPr>
      <w:r>
        <w:rPr>
          <w:rFonts w:ascii="仿宋_GB2312" w:eastAsia="仿宋_GB2312" w:hAnsi="仿宋"/>
        </w:rPr>
        <w:t>舞台机械</w:t>
      </w:r>
      <w:r>
        <w:rPr>
          <w:rFonts w:ascii="仿宋_GB2312" w:eastAsia="仿宋_GB2312" w:hAnsi="仿宋" w:hint="eastAsia"/>
        </w:rPr>
        <w:t>达到使用年限后的大修或更换。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hint="eastAsia"/>
        </w:rPr>
        <w:t>（二）灯光音响</w:t>
      </w:r>
    </w:p>
    <w:p w:rsidR="00603C5A" w:rsidRDefault="00603C5A">
      <w:pPr>
        <w:snapToGrid w:val="0"/>
        <w:spacing w:line="288" w:lineRule="auto"/>
        <w:ind w:firstLineChars="200" w:firstLine="560"/>
        <w:jc w:val="left"/>
        <w:rPr>
          <w:rFonts w:ascii="仿宋_GB2312" w:eastAsia="仿宋_GB2312" w:hAnsi="仿宋" w:hint="eastAsia"/>
        </w:rPr>
      </w:pPr>
      <w:r>
        <w:rPr>
          <w:rFonts w:ascii="仿宋_GB2312" w:eastAsia="仿宋_GB2312" w:hAnsi="仿宋" w:hint="eastAsia"/>
        </w:rPr>
        <w:t>灯光音响达到使用年限后的大修或更换。</w:t>
      </w:r>
    </w:p>
    <w:p w:rsidR="00603C5A" w:rsidRDefault="00603C5A">
      <w:pPr>
        <w:snapToGrid w:val="0"/>
        <w:spacing w:line="288" w:lineRule="auto"/>
        <w:ind w:firstLineChars="200" w:firstLine="560"/>
        <w:jc w:val="left"/>
        <w:rPr>
          <w:rFonts w:ascii="仿宋_GB2312" w:eastAsia="仿宋_GB2312" w:hAnsi="仿宋"/>
        </w:rPr>
      </w:pPr>
      <w:r>
        <w:rPr>
          <w:rFonts w:ascii="仿宋_GB2312" w:eastAsia="仿宋_GB2312" w:hAnsi="仿宋" w:hint="eastAsia"/>
        </w:rPr>
        <w:t>（三）智能化系统</w:t>
      </w:r>
    </w:p>
    <w:p w:rsidR="00603C5A" w:rsidRDefault="00603C5A">
      <w:pPr>
        <w:snapToGrid w:val="0"/>
        <w:spacing w:line="288" w:lineRule="auto"/>
        <w:ind w:firstLineChars="200" w:firstLine="560"/>
        <w:jc w:val="left"/>
        <w:rPr>
          <w:rFonts w:ascii="仿宋_GB2312" w:eastAsia="仿宋_GB2312" w:hAnsi="仿宋" w:hint="eastAsia"/>
        </w:rPr>
      </w:pPr>
      <w:r>
        <w:rPr>
          <w:rFonts w:ascii="仿宋_GB2312" w:eastAsia="仿宋_GB2312" w:hAnsi="仿宋" w:hint="eastAsia"/>
        </w:rPr>
        <w:t>智能化系统达到使用年限后的大修或更换。</w:t>
      </w:r>
    </w:p>
    <w:p w:rsidR="00603C5A" w:rsidRDefault="00603C5A">
      <w:pPr>
        <w:snapToGrid w:val="0"/>
        <w:spacing w:line="360" w:lineRule="auto"/>
        <w:ind w:firstLineChars="200" w:firstLine="560"/>
        <w:jc w:val="left"/>
        <w:rPr>
          <w:rFonts w:ascii="仿宋_GB2312" w:eastAsia="仿宋_GB2312" w:hAnsi="仿宋"/>
        </w:rPr>
        <w:sectPr w:rsidR="00603C5A">
          <w:headerReference w:type="default" r:id="rId15"/>
          <w:footerReference w:type="default" r:id="rId16"/>
          <w:pgSz w:w="11906" w:h="16838"/>
          <w:pgMar w:top="1440" w:right="1800" w:bottom="1440" w:left="1800" w:header="851" w:footer="992" w:gutter="0"/>
          <w:cols w:space="720"/>
          <w:docGrid w:type="lines" w:linePitch="312"/>
        </w:sectPr>
      </w:pPr>
    </w:p>
    <w:p w:rsidR="00603C5A" w:rsidRDefault="00603C5A">
      <w:pPr>
        <w:rPr>
          <w:rFonts w:hint="eastAsia"/>
        </w:rPr>
      </w:pPr>
      <w:r>
        <w:rPr>
          <w:rFonts w:hint="eastAsia"/>
        </w:rPr>
        <w:t>附件三：《考核标准》</w:t>
      </w:r>
    </w:p>
    <w:tbl>
      <w:tblPr>
        <w:tblW w:w="9184"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59"/>
        <w:gridCol w:w="4722"/>
        <w:gridCol w:w="763"/>
        <w:gridCol w:w="2540"/>
      </w:tblGrid>
      <w:tr w:rsidR="00603C5A">
        <w:trPr>
          <w:jc w:val="center"/>
        </w:trPr>
        <w:tc>
          <w:tcPr>
            <w:tcW w:w="1159" w:type="dxa"/>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项目</w:t>
            </w:r>
          </w:p>
        </w:tc>
        <w:tc>
          <w:tcPr>
            <w:tcW w:w="4722" w:type="dxa"/>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考核标准</w:t>
            </w:r>
          </w:p>
        </w:tc>
        <w:tc>
          <w:tcPr>
            <w:tcW w:w="763" w:type="dxa"/>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分值</w:t>
            </w:r>
          </w:p>
        </w:tc>
        <w:tc>
          <w:tcPr>
            <w:tcW w:w="2540" w:type="dxa"/>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评分细则</w:t>
            </w:r>
          </w:p>
        </w:tc>
      </w:tr>
      <w:tr w:rsidR="00603C5A">
        <w:trPr>
          <w:jc w:val="center"/>
        </w:trPr>
        <w:tc>
          <w:tcPr>
            <w:tcW w:w="1159" w:type="dxa"/>
            <w:vMerge w:val="restart"/>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业务管理</w:t>
            </w: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1、提前一个季度向业主和主管部门上报拟定的演出计划，按季度细化演出项目及内容。</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5</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无制定计划0分,计划不明细扣2分，上报不及时扣2分。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2、完成演出约定演出场次</w:t>
            </w:r>
          </w:p>
          <w:p w:rsidR="00603C5A" w:rsidRDefault="00603C5A">
            <w:pPr>
              <w:autoSpaceDE w:val="0"/>
              <w:autoSpaceDN w:val="0"/>
              <w:adjustRightInd w:val="0"/>
              <w:spacing w:line="360" w:lineRule="auto"/>
              <w:ind w:firstLineChars="50" w:firstLine="120"/>
              <w:jc w:val="left"/>
              <w:rPr>
                <w:rFonts w:ascii="仿宋" w:hAnsi="仿宋" w:cs="仿宋" w:hint="eastAsia"/>
                <w:color w:val="000000"/>
                <w:kern w:val="0"/>
                <w:sz w:val="24"/>
                <w:szCs w:val="24"/>
              </w:rPr>
            </w:pPr>
            <w:r>
              <w:rPr>
                <w:rFonts w:ascii="仿宋" w:hAnsi="仿宋" w:cs="仿宋" w:hint="eastAsia"/>
                <w:color w:val="000000"/>
                <w:kern w:val="0"/>
                <w:sz w:val="24"/>
                <w:szCs w:val="24"/>
              </w:rPr>
              <w:t>（1）每年完成约定的演出总场次。</w:t>
            </w:r>
          </w:p>
          <w:p w:rsidR="00603C5A" w:rsidRDefault="00603C5A">
            <w:pPr>
              <w:autoSpaceDE w:val="0"/>
              <w:autoSpaceDN w:val="0"/>
              <w:adjustRightInd w:val="0"/>
              <w:spacing w:line="360" w:lineRule="auto"/>
              <w:ind w:firstLineChars="50" w:firstLine="120"/>
              <w:jc w:val="left"/>
              <w:rPr>
                <w:rFonts w:ascii="仿宋" w:hAnsi="仿宋" w:cs="仿宋" w:hint="eastAsia"/>
                <w:color w:val="000000"/>
                <w:kern w:val="0"/>
                <w:sz w:val="24"/>
                <w:szCs w:val="24"/>
              </w:rPr>
            </w:pPr>
            <w:r>
              <w:rPr>
                <w:rFonts w:ascii="仿宋" w:hAnsi="仿宋" w:cs="仿宋" w:hint="eastAsia"/>
                <w:color w:val="000000"/>
                <w:kern w:val="0"/>
                <w:sz w:val="24"/>
                <w:szCs w:val="24"/>
              </w:rPr>
              <w:t>（2）演出票价适合市场需求。</w:t>
            </w:r>
          </w:p>
          <w:p w:rsidR="00603C5A" w:rsidRDefault="00603C5A">
            <w:pPr>
              <w:autoSpaceDE w:val="0"/>
              <w:autoSpaceDN w:val="0"/>
              <w:adjustRightInd w:val="0"/>
              <w:spacing w:line="360" w:lineRule="auto"/>
              <w:ind w:firstLineChars="50" w:firstLine="120"/>
              <w:jc w:val="left"/>
              <w:rPr>
                <w:rFonts w:ascii="仿宋" w:hAnsi="仿宋" w:cs="仿宋" w:hint="eastAsia"/>
                <w:color w:val="000000"/>
                <w:kern w:val="0"/>
                <w:sz w:val="24"/>
                <w:szCs w:val="24"/>
              </w:rPr>
            </w:pPr>
            <w:r>
              <w:rPr>
                <w:rFonts w:ascii="仿宋" w:hAnsi="仿宋" w:cs="仿宋" w:hint="eastAsia"/>
                <w:color w:val="000000"/>
                <w:kern w:val="0"/>
                <w:sz w:val="24"/>
                <w:szCs w:val="24"/>
              </w:rPr>
              <w:t>（3）演出平均上座率不低于65%。</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10</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未完成演出总场次扣4分，票价不适合市场需求扣3分，平均上座率未达到要求扣3分。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3、完成不同类型的演出场次要求</w:t>
            </w:r>
          </w:p>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A类不低于</w:t>
            </w:r>
            <w:r>
              <w:rPr>
                <w:rFonts w:ascii="仿宋" w:hAnsi="仿宋" w:cs="仿宋" w:hint="eastAsia"/>
                <w:color w:val="000000"/>
                <w:kern w:val="0"/>
                <w:sz w:val="24"/>
                <w:szCs w:val="24"/>
                <w:u w:val="single"/>
              </w:rPr>
              <w:t xml:space="preserve">   </w:t>
            </w:r>
            <w:r>
              <w:rPr>
                <w:rFonts w:ascii="仿宋" w:hAnsi="仿宋" w:cs="仿宋" w:hint="eastAsia"/>
                <w:color w:val="000000"/>
                <w:kern w:val="0"/>
                <w:sz w:val="24"/>
                <w:szCs w:val="24"/>
              </w:rPr>
              <w:t>场），B类低于</w:t>
            </w:r>
            <w:r>
              <w:rPr>
                <w:rFonts w:ascii="仿宋" w:hAnsi="仿宋" w:cs="仿宋" w:hint="eastAsia"/>
                <w:color w:val="000000"/>
                <w:kern w:val="0"/>
                <w:sz w:val="24"/>
                <w:szCs w:val="24"/>
                <w:u w:val="single"/>
              </w:rPr>
              <w:t xml:space="preserve">   </w:t>
            </w:r>
            <w:r>
              <w:rPr>
                <w:rFonts w:ascii="仿宋" w:hAnsi="仿宋" w:cs="仿宋" w:hint="eastAsia"/>
                <w:color w:val="000000"/>
                <w:kern w:val="0"/>
                <w:sz w:val="24"/>
                <w:szCs w:val="24"/>
              </w:rPr>
              <w:t>场，其他类型演出不低于</w:t>
            </w:r>
            <w:r>
              <w:rPr>
                <w:rFonts w:ascii="仿宋" w:hAnsi="仿宋" w:cs="仿宋" w:hint="eastAsia"/>
                <w:color w:val="000000"/>
                <w:kern w:val="0"/>
                <w:sz w:val="24"/>
                <w:szCs w:val="24"/>
                <w:u w:val="single"/>
              </w:rPr>
              <w:t xml:space="preserve">    </w:t>
            </w:r>
            <w:r>
              <w:rPr>
                <w:rFonts w:ascii="仿宋" w:hAnsi="仿宋" w:cs="仿宋" w:hint="eastAsia"/>
                <w:color w:val="000000"/>
                <w:kern w:val="0"/>
                <w:sz w:val="24"/>
                <w:szCs w:val="24"/>
              </w:rPr>
              <w:t>场。</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8</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A类每缺少1场扣2分；</w:t>
            </w:r>
          </w:p>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B类每缺少1场扣1分；</w:t>
            </w:r>
          </w:p>
          <w:p w:rsidR="00603C5A" w:rsidRDefault="00603C5A">
            <w:pPr>
              <w:pStyle w:val="ae"/>
              <w:ind w:leftChars="0" w:left="0" w:firstLineChars="0" w:firstLine="0"/>
              <w:rPr>
                <w:rFonts w:eastAsia="仿宋"/>
              </w:rPr>
            </w:pPr>
            <w:r>
              <w:rPr>
                <w:rFonts w:ascii="仿宋" w:eastAsia="仿宋" w:hAnsi="仿宋" w:cs="仿宋" w:hint="eastAsia"/>
                <w:color w:val="000000"/>
                <w:kern w:val="0"/>
                <w:sz w:val="24"/>
                <w:szCs w:val="24"/>
              </w:rPr>
              <w:t>其他类每缺少1场扣0.5分。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4、支持、协助和配合市政府策划、举办各类重大演艺、会务活动。</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4</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每发现1次不符合要求扣1分。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5、积极开展企业文化和社区文化的策划活动，为企业和社区提供优质服务。</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3</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每发现1次不符合要求扣1分。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6、对演出节目内容严格把关，依法签订各类演出合同，避免出现各类重大演出事故。</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5</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每出现1次重大演出事故现象扣2分。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ind w:firstLineChars="50" w:firstLine="120"/>
              <w:jc w:val="left"/>
              <w:rPr>
                <w:rFonts w:ascii="仿宋" w:hAnsi="仿宋" w:cs="仿宋" w:hint="eastAsia"/>
                <w:color w:val="000000"/>
                <w:kern w:val="0"/>
                <w:sz w:val="24"/>
                <w:szCs w:val="24"/>
              </w:rPr>
            </w:pPr>
            <w:r>
              <w:rPr>
                <w:rFonts w:ascii="仿宋" w:hAnsi="仿宋" w:cs="仿宋" w:hint="eastAsia"/>
                <w:color w:val="000000"/>
                <w:kern w:val="0"/>
                <w:sz w:val="24"/>
                <w:szCs w:val="24"/>
              </w:rPr>
              <w:t>小计</w:t>
            </w:r>
          </w:p>
        </w:tc>
        <w:tc>
          <w:tcPr>
            <w:tcW w:w="763" w:type="dxa"/>
            <w:vAlign w:val="center"/>
          </w:tcPr>
          <w:p w:rsidR="00603C5A" w:rsidRDefault="00603C5A">
            <w:pPr>
              <w:autoSpaceDE w:val="0"/>
              <w:autoSpaceDN w:val="0"/>
              <w:adjustRightInd w:val="0"/>
              <w:spacing w:line="360" w:lineRule="auto"/>
              <w:ind w:firstLineChars="50" w:firstLine="120"/>
              <w:jc w:val="center"/>
              <w:rPr>
                <w:rFonts w:ascii="仿宋" w:hAnsi="仿宋" w:cs="仿宋" w:hint="eastAsia"/>
                <w:color w:val="000000"/>
                <w:kern w:val="0"/>
                <w:sz w:val="24"/>
                <w:szCs w:val="24"/>
              </w:rPr>
            </w:pPr>
            <w:r>
              <w:rPr>
                <w:rFonts w:ascii="仿宋" w:hAnsi="仿宋" w:cs="仿宋" w:hint="eastAsia"/>
                <w:color w:val="000000"/>
                <w:kern w:val="0"/>
                <w:sz w:val="24"/>
                <w:szCs w:val="24"/>
              </w:rPr>
              <w:t>35</w:t>
            </w:r>
          </w:p>
        </w:tc>
        <w:tc>
          <w:tcPr>
            <w:tcW w:w="2540" w:type="dxa"/>
            <w:vAlign w:val="center"/>
          </w:tcPr>
          <w:p w:rsidR="00603C5A" w:rsidRDefault="00603C5A">
            <w:pPr>
              <w:autoSpaceDE w:val="0"/>
              <w:autoSpaceDN w:val="0"/>
              <w:adjustRightInd w:val="0"/>
              <w:spacing w:line="360" w:lineRule="auto"/>
              <w:ind w:firstLineChars="50" w:firstLine="120"/>
              <w:jc w:val="left"/>
              <w:rPr>
                <w:rFonts w:ascii="仿宋" w:hAnsi="仿宋" w:cs="仿宋" w:hint="eastAsia"/>
                <w:color w:val="000000"/>
                <w:kern w:val="0"/>
                <w:sz w:val="24"/>
                <w:szCs w:val="24"/>
              </w:rPr>
            </w:pPr>
          </w:p>
        </w:tc>
      </w:tr>
      <w:tr w:rsidR="00603C5A">
        <w:trPr>
          <w:jc w:val="center"/>
        </w:trPr>
        <w:tc>
          <w:tcPr>
            <w:tcW w:w="1159" w:type="dxa"/>
            <w:vMerge w:val="restart"/>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综合管理</w:t>
            </w: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1、遵守业主关于文化市场的各项管理规章制度，接受业主的监督指导。</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3</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每发现1次问题扣0.5分。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2、健全财务管理制度，依法经营，依法纳税。</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5</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每发现1次问题扣0.5分。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3、建章立制，为剧团和观众提供优质服务。</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3</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符合2分，基本符合1分，不符合0分。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4、管理服务人员统一着装、佩戴标志，仪表仪容整洁规范。</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3</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每发现1人不符合标准扣0.2分。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ind w:firstLineChars="50" w:firstLine="120"/>
              <w:jc w:val="left"/>
              <w:rPr>
                <w:rFonts w:ascii="仿宋" w:hAnsi="仿宋" w:cs="仿宋" w:hint="eastAsia"/>
                <w:color w:val="000000"/>
                <w:kern w:val="0"/>
                <w:sz w:val="24"/>
                <w:szCs w:val="24"/>
              </w:rPr>
            </w:pPr>
            <w:r>
              <w:rPr>
                <w:rFonts w:ascii="仿宋" w:hAnsi="仿宋" w:cs="仿宋" w:hint="eastAsia"/>
                <w:color w:val="000000"/>
                <w:kern w:val="0"/>
                <w:sz w:val="24"/>
                <w:szCs w:val="24"/>
              </w:rPr>
              <w:t>小计</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15</w:t>
            </w:r>
          </w:p>
        </w:tc>
        <w:tc>
          <w:tcPr>
            <w:tcW w:w="2540" w:type="dxa"/>
            <w:vAlign w:val="center"/>
          </w:tcPr>
          <w:p w:rsidR="00603C5A" w:rsidRDefault="00603C5A">
            <w:pPr>
              <w:autoSpaceDE w:val="0"/>
              <w:autoSpaceDN w:val="0"/>
              <w:adjustRightInd w:val="0"/>
              <w:spacing w:line="360" w:lineRule="auto"/>
              <w:ind w:firstLineChars="50" w:firstLine="120"/>
              <w:jc w:val="left"/>
              <w:rPr>
                <w:rFonts w:ascii="仿宋" w:hAnsi="仿宋" w:cs="仿宋" w:hint="eastAsia"/>
                <w:color w:val="000000"/>
                <w:kern w:val="0"/>
                <w:sz w:val="24"/>
                <w:szCs w:val="24"/>
              </w:rPr>
            </w:pPr>
          </w:p>
        </w:tc>
      </w:tr>
      <w:tr w:rsidR="00603C5A">
        <w:trPr>
          <w:jc w:val="center"/>
        </w:trPr>
        <w:tc>
          <w:tcPr>
            <w:tcW w:w="1159" w:type="dxa"/>
            <w:vMerge w:val="restart"/>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组织机构</w:t>
            </w: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1、剧院经营管理按实际工作需要岗位设置到位。</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5</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符合5分,不符合0分。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2、剧院经营管理者和舞台技术人员具有相应的执业资格证书。</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3</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符合3分，不符合0分。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ind w:firstLineChars="50" w:firstLine="120"/>
              <w:jc w:val="left"/>
              <w:rPr>
                <w:rFonts w:ascii="仿宋" w:hAnsi="仿宋" w:cs="仿宋" w:hint="eastAsia"/>
                <w:color w:val="000000"/>
                <w:kern w:val="0"/>
                <w:sz w:val="24"/>
                <w:szCs w:val="24"/>
              </w:rPr>
            </w:pPr>
            <w:r>
              <w:rPr>
                <w:rFonts w:ascii="仿宋" w:hAnsi="仿宋" w:cs="仿宋" w:hint="eastAsia"/>
                <w:color w:val="000000"/>
                <w:kern w:val="0"/>
                <w:sz w:val="24"/>
                <w:szCs w:val="24"/>
              </w:rPr>
              <w:t>小计</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8</w:t>
            </w:r>
          </w:p>
        </w:tc>
        <w:tc>
          <w:tcPr>
            <w:tcW w:w="2540" w:type="dxa"/>
            <w:vAlign w:val="center"/>
          </w:tcPr>
          <w:p w:rsidR="00603C5A" w:rsidRDefault="00603C5A">
            <w:pPr>
              <w:autoSpaceDE w:val="0"/>
              <w:autoSpaceDN w:val="0"/>
              <w:adjustRightInd w:val="0"/>
              <w:spacing w:line="360" w:lineRule="auto"/>
              <w:ind w:firstLineChars="50" w:firstLine="120"/>
              <w:jc w:val="left"/>
              <w:rPr>
                <w:rFonts w:ascii="仿宋" w:hAnsi="仿宋" w:cs="仿宋" w:hint="eastAsia"/>
                <w:color w:val="000000"/>
                <w:kern w:val="0"/>
                <w:sz w:val="24"/>
                <w:szCs w:val="24"/>
              </w:rPr>
            </w:pPr>
          </w:p>
        </w:tc>
      </w:tr>
      <w:tr w:rsidR="00603C5A">
        <w:trPr>
          <w:jc w:val="center"/>
        </w:trPr>
        <w:tc>
          <w:tcPr>
            <w:tcW w:w="1159" w:type="dxa"/>
            <w:vMerge w:val="restart"/>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房屋设施</w:t>
            </w: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1、每年对剧院房屋结构及涉及使用安全的部位进行检查并有记录，对属小修范围内的损坏及时组织修复；对属于专项或者大修范围的及时上报业主。</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3</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未定期检查，每次扣1分；未及时维修，每次扣0.5分；未及时报告扣0.5分。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2、定期对剧院大门、楼道内防火门、窗户进行安全检查，定期对屋面泄水沟、室内外排水管道进行清扫、疏通，保障排水畅通。发现问题及时上报业主，配合做好专项维修。有检查书面记录及原始资料。</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3</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未定期检查，每次扣1分；未及时清扫，每次扣0.5分；未及时报告扣0.5分。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3、按业主要求的做好剧院的防虫除害的步骤和预防措施，除演出需要外不得在剧院内饲养任何动物、宠物。</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3</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符合2分，基本符合1分，无处理措施0分。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4、剧院建筑外立面不得乱设广告等，确需使用的，必须征得业主的批准同意。</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2</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符合2分，不符合0分。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ind w:firstLineChars="50" w:firstLine="120"/>
              <w:jc w:val="center"/>
              <w:rPr>
                <w:rFonts w:ascii="仿宋" w:hAnsi="仿宋" w:cs="仿宋" w:hint="eastAsia"/>
                <w:b/>
                <w:bCs/>
                <w:color w:val="000000"/>
                <w:kern w:val="0"/>
                <w:sz w:val="24"/>
                <w:szCs w:val="24"/>
              </w:rPr>
            </w:pPr>
            <w:r>
              <w:rPr>
                <w:rFonts w:ascii="仿宋" w:hAnsi="仿宋" w:cs="仿宋" w:hint="eastAsia"/>
                <w:b/>
                <w:bCs/>
                <w:color w:val="000000"/>
                <w:kern w:val="0"/>
                <w:sz w:val="24"/>
                <w:szCs w:val="24"/>
              </w:rPr>
              <w:t>小计</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b/>
                <w:bCs/>
                <w:color w:val="000000"/>
                <w:kern w:val="0"/>
                <w:sz w:val="24"/>
                <w:szCs w:val="24"/>
              </w:rPr>
            </w:pPr>
            <w:r>
              <w:rPr>
                <w:rFonts w:ascii="仿宋" w:hAnsi="仿宋" w:cs="仿宋" w:hint="eastAsia"/>
                <w:b/>
                <w:bCs/>
                <w:color w:val="000000"/>
                <w:kern w:val="0"/>
                <w:sz w:val="24"/>
                <w:szCs w:val="24"/>
              </w:rPr>
              <w:t>11</w:t>
            </w:r>
          </w:p>
        </w:tc>
        <w:tc>
          <w:tcPr>
            <w:tcW w:w="2540" w:type="dxa"/>
            <w:vAlign w:val="center"/>
          </w:tcPr>
          <w:p w:rsidR="00603C5A" w:rsidRDefault="00603C5A">
            <w:pPr>
              <w:autoSpaceDE w:val="0"/>
              <w:autoSpaceDN w:val="0"/>
              <w:adjustRightInd w:val="0"/>
              <w:spacing w:line="360" w:lineRule="auto"/>
              <w:ind w:firstLineChars="50" w:firstLine="120"/>
              <w:jc w:val="center"/>
              <w:rPr>
                <w:rFonts w:ascii="仿宋" w:hAnsi="仿宋" w:cs="仿宋" w:hint="eastAsia"/>
                <w:b/>
                <w:bCs/>
                <w:color w:val="000000"/>
                <w:kern w:val="0"/>
                <w:sz w:val="24"/>
                <w:szCs w:val="24"/>
              </w:rPr>
            </w:pPr>
          </w:p>
        </w:tc>
      </w:tr>
      <w:tr w:rsidR="00603C5A">
        <w:trPr>
          <w:jc w:val="center"/>
        </w:trPr>
        <w:tc>
          <w:tcPr>
            <w:tcW w:w="1159" w:type="dxa"/>
            <w:vMerge w:val="restart"/>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设备设施</w:t>
            </w: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1、建立业主提供的相关设备设施资产台帐，登记完整。</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2</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符合2分，基本符合1分，没建立0分。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2、相关设备设施维修养护正常，完好率95%以上；应及时组织其他舞台设备，如灯光、音响等设备的维修和更新，做好剧院相关设备设施的保养和维护，属舞台设备和固定设施的维修范围的，及时报告业主。</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3</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未及时维修保养，每发现1次扣0.5分，未及时报告扣0.5分。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3、消防设备应按照消防部门的要求进行保养、维护和检测。对火灾探测器每季进行1次检测和调试；每年检查1次消防龙带、阀杆处加注润滑油并作1次放水检查；每月检查1次灭火器，临近失效立即更新或充压；保证消防通道畅通。有检查书面记录及原始资料。</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5</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符合5分，基本符合2.5分，不符合0分。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4、对容易危及人身安全的设备设施有明显警示标识和防范措施；对可能发生的各种突发设备故障有应急预案。</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2</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每发现1处问题扣0.5分，无应急预案的扣1分。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ind w:firstLineChars="50" w:firstLine="120"/>
              <w:jc w:val="center"/>
              <w:rPr>
                <w:rFonts w:ascii="仿宋" w:hAnsi="仿宋" w:cs="仿宋" w:hint="eastAsia"/>
                <w:b/>
                <w:bCs/>
                <w:color w:val="000000"/>
                <w:kern w:val="0"/>
                <w:sz w:val="24"/>
                <w:szCs w:val="24"/>
              </w:rPr>
            </w:pPr>
            <w:r>
              <w:rPr>
                <w:rFonts w:ascii="仿宋" w:hAnsi="仿宋" w:cs="仿宋" w:hint="eastAsia"/>
                <w:b/>
                <w:bCs/>
                <w:color w:val="000000"/>
                <w:kern w:val="0"/>
                <w:sz w:val="24"/>
                <w:szCs w:val="24"/>
              </w:rPr>
              <w:t>小计</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b/>
                <w:bCs/>
                <w:color w:val="000000"/>
                <w:kern w:val="0"/>
                <w:sz w:val="24"/>
                <w:szCs w:val="24"/>
              </w:rPr>
            </w:pPr>
            <w:r>
              <w:rPr>
                <w:rFonts w:ascii="仿宋" w:hAnsi="仿宋" w:cs="仿宋" w:hint="eastAsia"/>
                <w:b/>
                <w:bCs/>
                <w:color w:val="000000"/>
                <w:kern w:val="0"/>
                <w:sz w:val="24"/>
                <w:szCs w:val="24"/>
              </w:rPr>
              <w:t>12</w:t>
            </w:r>
          </w:p>
        </w:tc>
        <w:tc>
          <w:tcPr>
            <w:tcW w:w="2540" w:type="dxa"/>
            <w:vAlign w:val="center"/>
          </w:tcPr>
          <w:p w:rsidR="00603C5A" w:rsidRDefault="00603C5A">
            <w:pPr>
              <w:autoSpaceDE w:val="0"/>
              <w:autoSpaceDN w:val="0"/>
              <w:adjustRightInd w:val="0"/>
              <w:spacing w:line="360" w:lineRule="auto"/>
              <w:ind w:firstLineChars="50" w:firstLine="120"/>
              <w:jc w:val="left"/>
              <w:rPr>
                <w:rFonts w:ascii="仿宋" w:hAnsi="仿宋" w:cs="仿宋" w:hint="eastAsia"/>
                <w:b/>
                <w:bCs/>
                <w:color w:val="000000"/>
                <w:kern w:val="0"/>
                <w:sz w:val="24"/>
                <w:szCs w:val="24"/>
              </w:rPr>
            </w:pPr>
          </w:p>
        </w:tc>
      </w:tr>
      <w:tr w:rsidR="00603C5A">
        <w:trPr>
          <w:jc w:val="center"/>
        </w:trPr>
        <w:tc>
          <w:tcPr>
            <w:tcW w:w="1159" w:type="dxa"/>
            <w:vMerge w:val="restart"/>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保洁服务</w:t>
            </w: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1、剧院内的桌椅、门厅、走道、楼梯、窗台、栏杆、扶手等设施每日清扫、擦拭，保持干净；消防栓、指示牌等设施保持干净。</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2</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每发现1处不符合扣0.2分。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2、剧院内的墙面、天花板、灯具定期除尘，保持目视无灰尘、无蜘蛛网。</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2</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每发现1处不符合扣0.2分。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3、剧院、化妆间、走廊、楼梯窗玻璃每周清洁1次，剧院大厅每日至少清洁1次，保持干净。</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2</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每发现1处不符合扣0.2分。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4、剧院内设有垃圾桶，及时清理；保持垃圾桶及周围清洁、无异味；消毒灭害措施完善。卫生间设置卫生桶，演出结束及时清理、擦洗干净。</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2</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每发现1处不符合扣0.2分。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5、及时清除剧院内地面垃圾，地面积物滞留时间不能超过2小时，保持地面目视干净。标示牌保持清洁完好。</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2</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每发现1处不符合扣0.2分。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ind w:firstLineChars="50" w:firstLine="120"/>
              <w:jc w:val="center"/>
              <w:rPr>
                <w:rFonts w:ascii="仿宋" w:hAnsi="仿宋" w:cs="仿宋" w:hint="eastAsia"/>
                <w:b/>
                <w:bCs/>
                <w:color w:val="000000"/>
                <w:kern w:val="0"/>
                <w:sz w:val="24"/>
                <w:szCs w:val="24"/>
              </w:rPr>
            </w:pPr>
            <w:r>
              <w:rPr>
                <w:rFonts w:ascii="仿宋" w:hAnsi="仿宋" w:cs="仿宋" w:hint="eastAsia"/>
                <w:b/>
                <w:bCs/>
                <w:color w:val="000000"/>
                <w:kern w:val="0"/>
                <w:sz w:val="24"/>
                <w:szCs w:val="24"/>
              </w:rPr>
              <w:t>小计</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b/>
                <w:bCs/>
                <w:color w:val="000000"/>
                <w:kern w:val="0"/>
                <w:sz w:val="24"/>
                <w:szCs w:val="24"/>
              </w:rPr>
            </w:pPr>
            <w:r>
              <w:rPr>
                <w:rFonts w:ascii="仿宋" w:hAnsi="仿宋" w:cs="仿宋" w:hint="eastAsia"/>
                <w:b/>
                <w:bCs/>
                <w:color w:val="000000"/>
                <w:kern w:val="0"/>
                <w:sz w:val="24"/>
                <w:szCs w:val="24"/>
              </w:rPr>
              <w:t>10</w:t>
            </w:r>
          </w:p>
        </w:tc>
        <w:tc>
          <w:tcPr>
            <w:tcW w:w="2540" w:type="dxa"/>
            <w:vAlign w:val="center"/>
          </w:tcPr>
          <w:p w:rsidR="00603C5A" w:rsidRDefault="00603C5A">
            <w:pPr>
              <w:autoSpaceDE w:val="0"/>
              <w:autoSpaceDN w:val="0"/>
              <w:adjustRightInd w:val="0"/>
              <w:spacing w:line="360" w:lineRule="auto"/>
              <w:ind w:firstLineChars="50" w:firstLine="120"/>
              <w:jc w:val="left"/>
              <w:rPr>
                <w:rFonts w:ascii="仿宋" w:hAnsi="仿宋" w:cs="仿宋" w:hint="eastAsia"/>
                <w:b/>
                <w:bCs/>
                <w:color w:val="000000"/>
                <w:kern w:val="0"/>
                <w:sz w:val="24"/>
                <w:szCs w:val="24"/>
              </w:rPr>
            </w:pPr>
          </w:p>
        </w:tc>
      </w:tr>
      <w:tr w:rsidR="00603C5A">
        <w:trPr>
          <w:jc w:val="center"/>
        </w:trPr>
        <w:tc>
          <w:tcPr>
            <w:tcW w:w="1159" w:type="dxa"/>
            <w:vMerge w:val="restart"/>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公共秩序</w:t>
            </w: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1、按合同约定承担剧院消防管理责任，主要出入口保安值勤，并有详细交接班记录；保证剧场内的安全、演员和观众的人身安全、财产安全等。</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3</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每发现1处问题扣0.5分。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2、演出期间，应有专人做好观众引导服务工作，保持出入口道路畅通，秩序井然。</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3</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每发现1处问题扣0.5分。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3、有火、水警应急预案，每年应在整体建筑物业管理公司的配合下，组织1次剧院消防培训、2次消防演练；熟练掌握消防知识和技能；消防应急预案完善实用。</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4</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无应急预案的扣1分,未组织演习的扣1分。</w:t>
            </w:r>
          </w:p>
        </w:tc>
      </w:tr>
      <w:tr w:rsidR="00603C5A">
        <w:trPr>
          <w:jc w:val="center"/>
        </w:trPr>
        <w:tc>
          <w:tcPr>
            <w:tcW w:w="1159" w:type="dxa"/>
            <w:vMerge/>
            <w:vAlign w:val="center"/>
          </w:tcPr>
          <w:p w:rsidR="00603C5A" w:rsidRDefault="00603C5A">
            <w:pPr>
              <w:spacing w:line="360" w:lineRule="auto"/>
              <w:jc w:val="center"/>
              <w:rPr>
                <w:rFonts w:ascii="仿宋" w:hAnsi="仿宋" w:cs="仿宋" w:hint="eastAsia"/>
                <w:b/>
                <w:sz w:val="24"/>
                <w:szCs w:val="24"/>
              </w:rPr>
            </w:pPr>
          </w:p>
        </w:tc>
        <w:tc>
          <w:tcPr>
            <w:tcW w:w="4722" w:type="dxa"/>
            <w:vAlign w:val="center"/>
          </w:tcPr>
          <w:p w:rsidR="00603C5A" w:rsidRDefault="00603C5A">
            <w:pPr>
              <w:autoSpaceDE w:val="0"/>
              <w:autoSpaceDN w:val="0"/>
              <w:adjustRightInd w:val="0"/>
              <w:spacing w:line="360" w:lineRule="auto"/>
              <w:ind w:firstLineChars="50" w:firstLine="120"/>
              <w:jc w:val="left"/>
              <w:rPr>
                <w:rFonts w:ascii="仿宋" w:hAnsi="仿宋" w:cs="仿宋" w:hint="eastAsia"/>
                <w:color w:val="000000"/>
                <w:kern w:val="0"/>
                <w:sz w:val="24"/>
                <w:szCs w:val="24"/>
              </w:rPr>
            </w:pPr>
            <w:r>
              <w:rPr>
                <w:rFonts w:ascii="仿宋" w:hAnsi="仿宋" w:cs="仿宋" w:hint="eastAsia"/>
                <w:color w:val="000000"/>
                <w:kern w:val="0"/>
                <w:sz w:val="24"/>
                <w:szCs w:val="24"/>
              </w:rPr>
              <w:t>小计</w:t>
            </w:r>
          </w:p>
        </w:tc>
        <w:tc>
          <w:tcPr>
            <w:tcW w:w="763" w:type="dxa"/>
            <w:vAlign w:val="center"/>
          </w:tcPr>
          <w:p w:rsidR="00603C5A" w:rsidRDefault="00603C5A">
            <w:pPr>
              <w:autoSpaceDE w:val="0"/>
              <w:autoSpaceDN w:val="0"/>
              <w:adjustRightInd w:val="0"/>
              <w:spacing w:line="360" w:lineRule="auto"/>
              <w:jc w:val="center"/>
              <w:rPr>
                <w:rFonts w:ascii="仿宋" w:hAnsi="仿宋" w:cs="仿宋" w:hint="eastAsia"/>
                <w:color w:val="000000"/>
                <w:kern w:val="0"/>
                <w:sz w:val="24"/>
                <w:szCs w:val="24"/>
              </w:rPr>
            </w:pPr>
            <w:r>
              <w:rPr>
                <w:rFonts w:ascii="仿宋" w:hAnsi="仿宋" w:cs="仿宋" w:hint="eastAsia"/>
                <w:color w:val="000000"/>
                <w:kern w:val="0"/>
                <w:sz w:val="24"/>
                <w:szCs w:val="24"/>
              </w:rPr>
              <w:t>10</w:t>
            </w:r>
          </w:p>
        </w:tc>
        <w:tc>
          <w:tcPr>
            <w:tcW w:w="2540" w:type="dxa"/>
            <w:vAlign w:val="center"/>
          </w:tcPr>
          <w:p w:rsidR="00603C5A" w:rsidRDefault="00603C5A">
            <w:pPr>
              <w:autoSpaceDE w:val="0"/>
              <w:autoSpaceDN w:val="0"/>
              <w:adjustRightInd w:val="0"/>
              <w:spacing w:line="360" w:lineRule="auto"/>
              <w:jc w:val="left"/>
              <w:rPr>
                <w:rFonts w:ascii="仿宋" w:hAnsi="仿宋" w:cs="仿宋" w:hint="eastAsia"/>
                <w:color w:val="000000"/>
                <w:kern w:val="0"/>
                <w:sz w:val="24"/>
                <w:szCs w:val="24"/>
              </w:rPr>
            </w:pPr>
            <w:r>
              <w:rPr>
                <w:rFonts w:ascii="仿宋" w:hAnsi="仿宋" w:cs="仿宋" w:hint="eastAsia"/>
                <w:color w:val="000000"/>
                <w:kern w:val="0"/>
                <w:sz w:val="24"/>
                <w:szCs w:val="24"/>
              </w:rPr>
              <w:t>发生重大安全责任事故直接扣10分。</w:t>
            </w:r>
          </w:p>
        </w:tc>
      </w:tr>
      <w:tr w:rsidR="00603C5A">
        <w:trPr>
          <w:jc w:val="center"/>
        </w:trPr>
        <w:tc>
          <w:tcPr>
            <w:tcW w:w="5881" w:type="dxa"/>
            <w:gridSpan w:val="2"/>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总计</w:t>
            </w:r>
          </w:p>
        </w:tc>
        <w:tc>
          <w:tcPr>
            <w:tcW w:w="763" w:type="dxa"/>
            <w:vAlign w:val="center"/>
          </w:tcPr>
          <w:p w:rsidR="00603C5A" w:rsidRDefault="00603C5A">
            <w:pPr>
              <w:spacing w:line="360" w:lineRule="auto"/>
              <w:jc w:val="center"/>
              <w:rPr>
                <w:rFonts w:ascii="仿宋" w:hAnsi="仿宋" w:cs="仿宋" w:hint="eastAsia"/>
                <w:b/>
                <w:sz w:val="24"/>
                <w:szCs w:val="24"/>
              </w:rPr>
            </w:pPr>
            <w:r>
              <w:rPr>
                <w:rFonts w:ascii="仿宋" w:hAnsi="仿宋" w:cs="仿宋" w:hint="eastAsia"/>
                <w:b/>
                <w:sz w:val="24"/>
                <w:szCs w:val="24"/>
              </w:rPr>
              <w:t>100</w:t>
            </w:r>
          </w:p>
        </w:tc>
        <w:tc>
          <w:tcPr>
            <w:tcW w:w="2540" w:type="dxa"/>
            <w:vAlign w:val="center"/>
          </w:tcPr>
          <w:p w:rsidR="00603C5A" w:rsidRDefault="00603C5A">
            <w:pPr>
              <w:spacing w:line="360" w:lineRule="auto"/>
              <w:jc w:val="left"/>
              <w:rPr>
                <w:rFonts w:ascii="仿宋" w:hAnsi="仿宋" w:cs="仿宋" w:hint="eastAsia"/>
                <w:b/>
                <w:sz w:val="24"/>
                <w:szCs w:val="24"/>
              </w:rPr>
            </w:pPr>
          </w:p>
        </w:tc>
      </w:tr>
      <w:tr w:rsidR="00603C5A">
        <w:trPr>
          <w:trHeight w:val="1566"/>
          <w:jc w:val="center"/>
        </w:trPr>
        <w:tc>
          <w:tcPr>
            <w:tcW w:w="9184" w:type="dxa"/>
            <w:gridSpan w:val="4"/>
            <w:vAlign w:val="center"/>
          </w:tcPr>
          <w:p w:rsidR="00603C5A" w:rsidRDefault="00603C5A">
            <w:pPr>
              <w:spacing w:line="360" w:lineRule="auto"/>
              <w:jc w:val="left"/>
              <w:rPr>
                <w:rFonts w:ascii="仿宋" w:hAnsi="仿宋" w:cs="仿宋"/>
                <w:bCs/>
                <w:sz w:val="24"/>
                <w:szCs w:val="24"/>
              </w:rPr>
            </w:pPr>
            <w:r>
              <w:rPr>
                <w:rFonts w:ascii="仿宋" w:hAnsi="仿宋" w:cs="仿宋" w:hint="eastAsia"/>
                <w:bCs/>
                <w:sz w:val="24"/>
                <w:szCs w:val="24"/>
              </w:rPr>
              <w:t>考核结果判定标准：</w:t>
            </w:r>
          </w:p>
          <w:p w:rsidR="00603C5A" w:rsidRDefault="00603C5A">
            <w:pPr>
              <w:spacing w:line="360" w:lineRule="auto"/>
              <w:jc w:val="left"/>
              <w:rPr>
                <w:rFonts w:ascii="仿宋" w:hAnsi="仿宋" w:cs="仿宋"/>
                <w:bCs/>
                <w:sz w:val="24"/>
                <w:szCs w:val="24"/>
              </w:rPr>
            </w:pPr>
            <w:r>
              <w:rPr>
                <w:rFonts w:ascii="仿宋" w:hAnsi="仿宋" w:cs="仿宋" w:hint="eastAsia"/>
                <w:bCs/>
                <w:sz w:val="24"/>
                <w:szCs w:val="24"/>
              </w:rPr>
              <w:t>【优秀】：考核得分≥90分；</w:t>
            </w:r>
          </w:p>
          <w:p w:rsidR="00603C5A" w:rsidRDefault="00603C5A">
            <w:pPr>
              <w:spacing w:line="360" w:lineRule="auto"/>
              <w:jc w:val="left"/>
              <w:rPr>
                <w:rFonts w:ascii="仿宋" w:hAnsi="仿宋" w:cs="仿宋" w:hint="eastAsia"/>
                <w:bCs/>
                <w:sz w:val="24"/>
                <w:szCs w:val="24"/>
              </w:rPr>
            </w:pPr>
            <w:r>
              <w:rPr>
                <w:rFonts w:ascii="仿宋" w:hAnsi="仿宋" w:cs="仿宋" w:hint="eastAsia"/>
                <w:bCs/>
                <w:sz w:val="24"/>
                <w:szCs w:val="24"/>
              </w:rPr>
              <w:t>【良好】：80分≤考核得分＜90分；</w:t>
            </w:r>
          </w:p>
          <w:p w:rsidR="00603C5A" w:rsidRDefault="00603C5A">
            <w:pPr>
              <w:spacing w:line="360" w:lineRule="auto"/>
              <w:jc w:val="left"/>
              <w:rPr>
                <w:rFonts w:ascii="仿宋" w:hAnsi="仿宋" w:cs="仿宋" w:hint="eastAsia"/>
                <w:bCs/>
                <w:sz w:val="24"/>
                <w:szCs w:val="24"/>
              </w:rPr>
            </w:pPr>
            <w:r>
              <w:rPr>
                <w:rFonts w:ascii="仿宋" w:hAnsi="仿宋" w:cs="仿宋" w:hint="eastAsia"/>
                <w:bCs/>
                <w:sz w:val="24"/>
                <w:szCs w:val="24"/>
              </w:rPr>
              <w:t>【一般】：70分≤考核得分＜80分；</w:t>
            </w:r>
          </w:p>
          <w:p w:rsidR="00603C5A" w:rsidRDefault="00603C5A">
            <w:pPr>
              <w:spacing w:line="360" w:lineRule="auto"/>
              <w:jc w:val="left"/>
              <w:rPr>
                <w:rFonts w:ascii="仿宋" w:hAnsi="仿宋" w:cs="仿宋"/>
                <w:b/>
                <w:sz w:val="24"/>
                <w:szCs w:val="24"/>
              </w:rPr>
            </w:pPr>
            <w:r>
              <w:rPr>
                <w:rFonts w:ascii="仿宋" w:hAnsi="仿宋" w:cs="仿宋" w:hint="eastAsia"/>
                <w:bCs/>
                <w:sz w:val="24"/>
                <w:szCs w:val="24"/>
              </w:rPr>
              <w:t>【不合格】：考核得分＜70分；</w:t>
            </w:r>
          </w:p>
        </w:tc>
      </w:tr>
    </w:tbl>
    <w:p w:rsidR="00603C5A" w:rsidRDefault="00603C5A">
      <w:pPr>
        <w:snapToGrid w:val="0"/>
        <w:spacing w:line="360" w:lineRule="auto"/>
        <w:jc w:val="left"/>
        <w:rPr>
          <w:rFonts w:ascii="仿宋_GB2312" w:eastAsia="仿宋_GB2312" w:hAnsi="仿宋" w:hint="eastAsia"/>
        </w:rPr>
      </w:pPr>
    </w:p>
    <w:sectPr w:rsidR="00603C5A">
      <w:pgSz w:w="11906" w:h="16838"/>
      <w:pgMar w:top="1440" w:right="1800" w:bottom="1440" w:left="1800"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30E49" w:rsidRDefault="00E30E49">
      <w:r>
        <w:separator/>
      </w:r>
    </w:p>
  </w:endnote>
  <w:endnote w:type="continuationSeparator" w:id="1">
    <w:p w:rsidR="00E30E49" w:rsidRDefault="00E30E4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方正大标宋简体">
    <w:altName w:val="微软雅黑"/>
    <w:charset w:val="86"/>
    <w:family w:val="auto"/>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442FFC8E-9A42-40CE-909E-C26EEF89CE8D}"/>
    <w:embedBold r:id="rId2" w:subsetted="1" w:fontKey="{D848E80D-1BA8-4C66-8E04-7CAF77BFC411}"/>
  </w:font>
  <w:font w:name="仿宋_GB2312">
    <w:panose1 w:val="02010609030101010101"/>
    <w:charset w:val="86"/>
    <w:family w:val="modern"/>
    <w:pitch w:val="fixed"/>
    <w:sig w:usb0="00000001" w:usb1="080E0000" w:usb2="00000010" w:usb3="00000000" w:csb0="00040000" w:csb1="00000000"/>
    <w:embedRegular r:id="rId3" w:subsetted="1" w:fontKey="{81724442-9227-4373-B1CE-A4FD74EE7791}"/>
    <w:embedBold r:id="rId4" w:subsetted="1" w:fontKey="{D7D19FA2-1DC3-44ED-A344-01E71C68C7F1}"/>
  </w:font>
  <w:font w:name="宋体">
    <w:altName w:val="SimSun"/>
    <w:panose1 w:val="02010600030101010101"/>
    <w:charset w:val="86"/>
    <w:family w:val="auto"/>
    <w:pitch w:val="variable"/>
    <w:sig w:usb0="00000203" w:usb1="288F0000" w:usb2="00000016" w:usb3="00000000" w:csb0="00040001" w:csb1="00000000"/>
  </w:font>
  <w:font w:name="仿宋">
    <w:panose1 w:val="02010609060101010101"/>
    <w:charset w:val="86"/>
    <w:family w:val="modern"/>
    <w:pitch w:val="fixed"/>
    <w:sig w:usb0="800002BF" w:usb1="38CF7CFA" w:usb2="00000016" w:usb3="00000000" w:csb0="00040001" w:csb1="00000000"/>
    <w:embedRegular r:id="rId5" w:subsetted="1" w:fontKey="{7AF464EB-174C-42B4-AC0F-5C1F4CE383A3}"/>
    <w:embedBold r:id="rId6" w:subsetted="1" w:fontKey="{3CDF1732-F937-4933-B6FB-80F1C07211A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楷体_GB2312">
    <w:panose1 w:val="02010609030101010101"/>
    <w:charset w:val="86"/>
    <w:family w:val="modern"/>
    <w:pitch w:val="fixed"/>
    <w:sig w:usb0="00000001" w:usb1="080E0000" w:usb2="00000010" w:usb3="00000000" w:csb0="00040000" w:csb1="00000000"/>
    <w:embedRegular r:id="rId7" w:subsetted="1" w:fontKey="{A8D451F6-B54D-4202-A986-3CA841569E5B}"/>
  </w:font>
  <w:font w:name="方正小标宋简体">
    <w:panose1 w:val="03000509000000000000"/>
    <w:charset w:val="86"/>
    <w:family w:val="auto"/>
    <w:pitch w:val="default"/>
    <w:sig w:usb0="A00002BF" w:usb1="184F6CFA" w:usb2="00000012" w:usb3="00000000" w:csb0="00040001" w:csb1="00000000"/>
    <w:embedRegular r:id="rId8" w:subsetted="1" w:fontKey="{F8657C7C-BF76-4D7B-92B8-DC5953AF466C}"/>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3C5A" w:rsidRDefault="00603C5A">
    <w:pPr>
      <w:pStyle w:val="a7"/>
      <w:framePr w:wrap="around" w:vAnchor="text" w:hAnchor="margin" w:xAlign="center" w:y="1"/>
      <w:rPr>
        <w:rStyle w:val="ac"/>
      </w:rPr>
    </w:pPr>
    <w:r>
      <w:fldChar w:fldCharType="begin"/>
    </w:r>
    <w:r>
      <w:rPr>
        <w:rStyle w:val="ac"/>
      </w:rPr>
      <w:instrText xml:space="preserve">PAGE  </w:instrText>
    </w:r>
    <w:r>
      <w:fldChar w:fldCharType="separate"/>
    </w:r>
    <w:r w:rsidR="001165EF">
      <w:rPr>
        <w:rStyle w:val="ac"/>
        <w:noProof/>
      </w:rPr>
      <w:t>5</w:t>
    </w:r>
    <w:r>
      <w:fldChar w:fldCharType="end"/>
    </w:r>
  </w:p>
  <w:p w:rsidR="00603C5A" w:rsidRDefault="00603C5A">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30E49" w:rsidRDefault="00E30E49">
      <w:r>
        <w:separator/>
      </w:r>
    </w:p>
  </w:footnote>
  <w:footnote w:type="continuationSeparator" w:id="1">
    <w:p w:rsidR="00E30E49" w:rsidRDefault="00E30E4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3C5A" w:rsidRDefault="00603C5A">
    <w:pPr>
      <w:pStyle w:val="a8"/>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B93E9228"/>
    <w:multiLevelType w:val="singleLevel"/>
    <w:tmpl w:val="B93E9228"/>
    <w:lvl w:ilvl="0">
      <w:start w:val="1"/>
      <w:numFmt w:val="decimalEnclosedCircleChinese"/>
      <w:suff w:val="nothing"/>
      <w:lvlText w:val="%1　"/>
      <w:lvlJc w:val="left"/>
      <w:pPr>
        <w:ind w:left="0" w:firstLine="400"/>
      </w:pPr>
      <w:rPr>
        <w:rFonts w:hint="eastAsia"/>
      </w:rPr>
    </w:lvl>
  </w:abstractNum>
  <w:abstractNum w:abstractNumId="1">
    <w:nsid w:val="0000000E"/>
    <w:multiLevelType w:val="multilevel"/>
    <w:tmpl w:val="0000000E"/>
    <w:lvl w:ilvl="0">
      <w:start w:val="1"/>
      <w:numFmt w:val="decimal"/>
      <w:suff w:val="nothing"/>
      <w:lvlText w:val="第%1章 "/>
      <w:lvlJc w:val="left"/>
      <w:pPr>
        <w:ind w:left="0" w:firstLine="0"/>
      </w:pPr>
      <w:rPr>
        <w:rFonts w:ascii="方正大标宋简体" w:eastAsia="方正大标宋简体" w:hint="eastAsia"/>
        <w:b w:val="0"/>
        <w:i w:val="0"/>
        <w:sz w:val="36"/>
        <w:szCs w:val="36"/>
      </w:rPr>
    </w:lvl>
    <w:lvl w:ilvl="1">
      <w:start w:val="1"/>
      <w:numFmt w:val="decimal"/>
      <w:suff w:val="nothing"/>
      <w:lvlText w:val="    %2、"/>
      <w:lvlJc w:val="left"/>
      <w:pPr>
        <w:ind w:left="0" w:firstLine="0"/>
      </w:pPr>
      <w:rPr>
        <w:rFonts w:ascii="黑体" w:eastAsia="黑体" w:hint="eastAsia"/>
        <w:b/>
        <w:i w:val="0"/>
        <w:sz w:val="30"/>
        <w:szCs w:val="30"/>
      </w:rPr>
    </w:lvl>
    <w:lvl w:ilvl="2">
      <w:start w:val="1"/>
      <w:numFmt w:val="decimal"/>
      <w:suff w:val="nothing"/>
      <w:lvlText w:val="    %2.%3 "/>
      <w:lvlJc w:val="left"/>
      <w:pPr>
        <w:ind w:left="459" w:firstLine="0"/>
      </w:pPr>
      <w:rPr>
        <w:rFonts w:cs="Times New Roman"/>
        <w:b w:val="0"/>
        <w:bCs w:val="0"/>
        <w:i w:val="0"/>
        <w:iCs w:val="0"/>
        <w:caps w:val="0"/>
        <w:smallCaps w:val="0"/>
        <w:strike w:val="0"/>
        <w:dstrike w:val="0"/>
        <w:vanish w:val="0"/>
        <w:color w:val="000000"/>
        <w:spacing w:val="0"/>
        <w:position w:val="0"/>
        <w:u w:val="none"/>
        <w:vertAlign w:val="baseline"/>
      </w:rPr>
    </w:lvl>
    <w:lvl w:ilvl="3">
      <w:start w:val="1"/>
      <w:numFmt w:val="decimal"/>
      <w:suff w:val="nothing"/>
      <w:lvlText w:val="    %2.%3.%4  "/>
      <w:lvlJc w:val="left"/>
      <w:pPr>
        <w:ind w:left="0" w:firstLine="0"/>
      </w:pPr>
      <w:rPr>
        <w:rFonts w:ascii="仿宋_GB2312" w:eastAsia="仿宋_GB2312" w:hint="eastAsia"/>
        <w:b/>
        <w:i w:val="0"/>
        <w:sz w:val="28"/>
        <w:szCs w:val="28"/>
      </w:rPr>
    </w:lvl>
    <w:lvl w:ilvl="4">
      <w:start w:val="1"/>
      <w:numFmt w:val="none"/>
      <w:suff w:val="nothing"/>
      <w:lvlText w:val=""/>
      <w:lvlJc w:val="left"/>
      <w:pPr>
        <w:ind w:left="0" w:firstLine="0"/>
      </w:pPr>
      <w:rPr>
        <w:rFonts w:hint="eastAsia"/>
      </w:rPr>
    </w:lvl>
    <w:lvl w:ilvl="5">
      <w:start w:val="1"/>
      <w:numFmt w:val="none"/>
      <w:suff w:val="nothing"/>
      <w:lvlText w:val=""/>
      <w:lvlJc w:val="left"/>
      <w:pPr>
        <w:ind w:left="0" w:firstLine="0"/>
      </w:pPr>
      <w:rPr>
        <w:rFonts w:hint="eastAsia"/>
      </w:rPr>
    </w:lvl>
    <w:lvl w:ilvl="6">
      <w:start w:val="1"/>
      <w:numFmt w:val="none"/>
      <w:suff w:val="nothing"/>
      <w:lvlText w:val=""/>
      <w:lvlJc w:val="left"/>
      <w:pPr>
        <w:ind w:left="0" w:firstLine="0"/>
      </w:pPr>
      <w:rPr>
        <w:rFonts w:hint="eastAsia"/>
      </w:rPr>
    </w:lvl>
    <w:lvl w:ilvl="7">
      <w:start w:val="1"/>
      <w:numFmt w:val="none"/>
      <w:suff w:val="nothing"/>
      <w:lvlText w:val=""/>
      <w:lvlJc w:val="left"/>
      <w:pPr>
        <w:ind w:left="0" w:firstLine="0"/>
      </w:pPr>
      <w:rPr>
        <w:rFonts w:hint="eastAsia"/>
      </w:rPr>
    </w:lvl>
    <w:lvl w:ilvl="8">
      <w:start w:val="1"/>
      <w:numFmt w:val="none"/>
      <w:suff w:val="nothing"/>
      <w:lvlText w:val=""/>
      <w:lvlJc w:val="left"/>
      <w:pPr>
        <w:ind w:left="0" w:firstLine="0"/>
      </w:pPr>
      <w:rPr>
        <w:rFonts w:hint="eastAsia"/>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embedTrueTypeFonts/>
  <w:saveSubsetFonts/>
  <w:stylePaneFormatFilter w:val="3F01"/>
  <w:defaultTabStop w:val="420"/>
  <w:drawingGridVerticalSpacing w:val="157"/>
  <w:noPunctuationKerning/>
  <w:characterSpacingControl w:val="compressPunctuation"/>
  <w:hdrShapeDefaults>
    <o:shapedefaults v:ext="edit" spidmax="3074" fillcolor="white">
      <v:fill color="whit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docVars>
    <w:docVar w:name="commondata" w:val="eyJoZGlkIjoiMGI2ZmY3ZDVjZjk3YTNhMDQ1NTE1NTc4NzNiOTY3N2MifQ=="/>
  </w:docVars>
  <w:rsids>
    <w:rsidRoot w:val="73F25B62"/>
    <w:rsid w:val="00003344"/>
    <w:rsid w:val="0001111E"/>
    <w:rsid w:val="0001244A"/>
    <w:rsid w:val="00014777"/>
    <w:rsid w:val="00015B1F"/>
    <w:rsid w:val="00023920"/>
    <w:rsid w:val="00037FF3"/>
    <w:rsid w:val="00066CB1"/>
    <w:rsid w:val="00085624"/>
    <w:rsid w:val="000970F1"/>
    <w:rsid w:val="000B6F9C"/>
    <w:rsid w:val="000D5973"/>
    <w:rsid w:val="000D6DC1"/>
    <w:rsid w:val="000E3E2C"/>
    <w:rsid w:val="000E419C"/>
    <w:rsid w:val="00102D9B"/>
    <w:rsid w:val="00111A8D"/>
    <w:rsid w:val="00114133"/>
    <w:rsid w:val="0011640B"/>
    <w:rsid w:val="001165EF"/>
    <w:rsid w:val="00174775"/>
    <w:rsid w:val="001807AC"/>
    <w:rsid w:val="00197F87"/>
    <w:rsid w:val="001A3657"/>
    <w:rsid w:val="001A4D6A"/>
    <w:rsid w:val="001A55D5"/>
    <w:rsid w:val="001C1F95"/>
    <w:rsid w:val="001D4E88"/>
    <w:rsid w:val="001E4137"/>
    <w:rsid w:val="001E5ADE"/>
    <w:rsid w:val="00201F64"/>
    <w:rsid w:val="002029BD"/>
    <w:rsid w:val="002246C5"/>
    <w:rsid w:val="00230025"/>
    <w:rsid w:val="00234E6C"/>
    <w:rsid w:val="00254FE5"/>
    <w:rsid w:val="00257E19"/>
    <w:rsid w:val="00262D00"/>
    <w:rsid w:val="00272FB4"/>
    <w:rsid w:val="002744BE"/>
    <w:rsid w:val="00286DFC"/>
    <w:rsid w:val="002872FC"/>
    <w:rsid w:val="00293BF7"/>
    <w:rsid w:val="002A3335"/>
    <w:rsid w:val="002A53E7"/>
    <w:rsid w:val="002D0BD2"/>
    <w:rsid w:val="003039FE"/>
    <w:rsid w:val="00322775"/>
    <w:rsid w:val="00322918"/>
    <w:rsid w:val="00326489"/>
    <w:rsid w:val="003334BD"/>
    <w:rsid w:val="0034191F"/>
    <w:rsid w:val="0035164C"/>
    <w:rsid w:val="00360566"/>
    <w:rsid w:val="00373B8A"/>
    <w:rsid w:val="00383766"/>
    <w:rsid w:val="00396158"/>
    <w:rsid w:val="003A5192"/>
    <w:rsid w:val="003B6040"/>
    <w:rsid w:val="003B7518"/>
    <w:rsid w:val="003B7B77"/>
    <w:rsid w:val="003C4B54"/>
    <w:rsid w:val="00431DC9"/>
    <w:rsid w:val="004408F0"/>
    <w:rsid w:val="00444B27"/>
    <w:rsid w:val="004606CD"/>
    <w:rsid w:val="00465599"/>
    <w:rsid w:val="00472103"/>
    <w:rsid w:val="00476C9A"/>
    <w:rsid w:val="004810B1"/>
    <w:rsid w:val="00493C95"/>
    <w:rsid w:val="004D5827"/>
    <w:rsid w:val="00510D8A"/>
    <w:rsid w:val="00511D8B"/>
    <w:rsid w:val="00523DAB"/>
    <w:rsid w:val="0052452B"/>
    <w:rsid w:val="0055610E"/>
    <w:rsid w:val="005703BB"/>
    <w:rsid w:val="00570DAA"/>
    <w:rsid w:val="005833CC"/>
    <w:rsid w:val="00592700"/>
    <w:rsid w:val="005928FD"/>
    <w:rsid w:val="005A13D1"/>
    <w:rsid w:val="005A2967"/>
    <w:rsid w:val="005C284F"/>
    <w:rsid w:val="005F2A07"/>
    <w:rsid w:val="00603C5A"/>
    <w:rsid w:val="00603CB5"/>
    <w:rsid w:val="0061054E"/>
    <w:rsid w:val="006123C1"/>
    <w:rsid w:val="006146AE"/>
    <w:rsid w:val="00626BE4"/>
    <w:rsid w:val="006278A2"/>
    <w:rsid w:val="00644BA1"/>
    <w:rsid w:val="00647D66"/>
    <w:rsid w:val="006528B3"/>
    <w:rsid w:val="006556B6"/>
    <w:rsid w:val="00664BCD"/>
    <w:rsid w:val="00672D5D"/>
    <w:rsid w:val="00690FD1"/>
    <w:rsid w:val="006C2066"/>
    <w:rsid w:val="006D2FF2"/>
    <w:rsid w:val="006D7328"/>
    <w:rsid w:val="006F0E0C"/>
    <w:rsid w:val="0071743F"/>
    <w:rsid w:val="0073309D"/>
    <w:rsid w:val="00753FC6"/>
    <w:rsid w:val="00756AB6"/>
    <w:rsid w:val="00764785"/>
    <w:rsid w:val="007970FB"/>
    <w:rsid w:val="007A447C"/>
    <w:rsid w:val="007C53AC"/>
    <w:rsid w:val="007D62E9"/>
    <w:rsid w:val="007F1BDA"/>
    <w:rsid w:val="007F3CF9"/>
    <w:rsid w:val="007F7271"/>
    <w:rsid w:val="00813C12"/>
    <w:rsid w:val="00814D1F"/>
    <w:rsid w:val="0081595F"/>
    <w:rsid w:val="00820956"/>
    <w:rsid w:val="00827561"/>
    <w:rsid w:val="00830543"/>
    <w:rsid w:val="00830C9E"/>
    <w:rsid w:val="00883853"/>
    <w:rsid w:val="008F135F"/>
    <w:rsid w:val="008F14D8"/>
    <w:rsid w:val="008F6BA4"/>
    <w:rsid w:val="00901AB9"/>
    <w:rsid w:val="009052A4"/>
    <w:rsid w:val="009152D1"/>
    <w:rsid w:val="00930A5B"/>
    <w:rsid w:val="00942CE5"/>
    <w:rsid w:val="00967F8D"/>
    <w:rsid w:val="0097317C"/>
    <w:rsid w:val="009A5141"/>
    <w:rsid w:val="009B1456"/>
    <w:rsid w:val="009B7624"/>
    <w:rsid w:val="009D5295"/>
    <w:rsid w:val="009D7790"/>
    <w:rsid w:val="009F740A"/>
    <w:rsid w:val="00A01732"/>
    <w:rsid w:val="00A11029"/>
    <w:rsid w:val="00A27C98"/>
    <w:rsid w:val="00A34EE0"/>
    <w:rsid w:val="00A37B9F"/>
    <w:rsid w:val="00A638C6"/>
    <w:rsid w:val="00A64DA8"/>
    <w:rsid w:val="00A97DDC"/>
    <w:rsid w:val="00AB6EF2"/>
    <w:rsid w:val="00AD4527"/>
    <w:rsid w:val="00AF10E4"/>
    <w:rsid w:val="00AF4C1D"/>
    <w:rsid w:val="00B064DB"/>
    <w:rsid w:val="00B13A64"/>
    <w:rsid w:val="00B16884"/>
    <w:rsid w:val="00B65CC7"/>
    <w:rsid w:val="00B71791"/>
    <w:rsid w:val="00B8754C"/>
    <w:rsid w:val="00B95067"/>
    <w:rsid w:val="00BA1BD5"/>
    <w:rsid w:val="00BA56B3"/>
    <w:rsid w:val="00BA5BEC"/>
    <w:rsid w:val="00BB03CD"/>
    <w:rsid w:val="00BB582D"/>
    <w:rsid w:val="00BD75B6"/>
    <w:rsid w:val="00BE6FCB"/>
    <w:rsid w:val="00C07DF7"/>
    <w:rsid w:val="00C214A0"/>
    <w:rsid w:val="00C245C9"/>
    <w:rsid w:val="00C47E9B"/>
    <w:rsid w:val="00C521F3"/>
    <w:rsid w:val="00C61BB6"/>
    <w:rsid w:val="00C6786B"/>
    <w:rsid w:val="00C74788"/>
    <w:rsid w:val="00C8238F"/>
    <w:rsid w:val="00C908E6"/>
    <w:rsid w:val="00C90CEC"/>
    <w:rsid w:val="00CA4E8A"/>
    <w:rsid w:val="00CE218B"/>
    <w:rsid w:val="00D0011B"/>
    <w:rsid w:val="00D126AF"/>
    <w:rsid w:val="00D14123"/>
    <w:rsid w:val="00D2438C"/>
    <w:rsid w:val="00D24477"/>
    <w:rsid w:val="00D31ED0"/>
    <w:rsid w:val="00D35777"/>
    <w:rsid w:val="00D444C6"/>
    <w:rsid w:val="00D44EE7"/>
    <w:rsid w:val="00D47931"/>
    <w:rsid w:val="00D759E5"/>
    <w:rsid w:val="00D80D53"/>
    <w:rsid w:val="00D85456"/>
    <w:rsid w:val="00DA0635"/>
    <w:rsid w:val="00DA7F43"/>
    <w:rsid w:val="00DE7E83"/>
    <w:rsid w:val="00E047D5"/>
    <w:rsid w:val="00E05DD4"/>
    <w:rsid w:val="00E10F89"/>
    <w:rsid w:val="00E22AC2"/>
    <w:rsid w:val="00E25728"/>
    <w:rsid w:val="00E30E49"/>
    <w:rsid w:val="00E75B10"/>
    <w:rsid w:val="00E83012"/>
    <w:rsid w:val="00E832CA"/>
    <w:rsid w:val="00E87EE5"/>
    <w:rsid w:val="00E93DAE"/>
    <w:rsid w:val="00EA2A2D"/>
    <w:rsid w:val="00EB008E"/>
    <w:rsid w:val="00EE0FB5"/>
    <w:rsid w:val="00F00A65"/>
    <w:rsid w:val="00F07E45"/>
    <w:rsid w:val="00F12242"/>
    <w:rsid w:val="00F15813"/>
    <w:rsid w:val="00F25D6F"/>
    <w:rsid w:val="00F346AB"/>
    <w:rsid w:val="00F472DF"/>
    <w:rsid w:val="00F65630"/>
    <w:rsid w:val="00F76AAB"/>
    <w:rsid w:val="00F92010"/>
    <w:rsid w:val="00F93995"/>
    <w:rsid w:val="00FA5784"/>
    <w:rsid w:val="00FC5443"/>
    <w:rsid w:val="00FC5EB9"/>
    <w:rsid w:val="00FE4F46"/>
    <w:rsid w:val="015E47CB"/>
    <w:rsid w:val="03134FE7"/>
    <w:rsid w:val="03465124"/>
    <w:rsid w:val="03FE3983"/>
    <w:rsid w:val="057E0960"/>
    <w:rsid w:val="05CA28F5"/>
    <w:rsid w:val="06952255"/>
    <w:rsid w:val="080529EF"/>
    <w:rsid w:val="0846529E"/>
    <w:rsid w:val="08992F46"/>
    <w:rsid w:val="08A96DE9"/>
    <w:rsid w:val="09DE0443"/>
    <w:rsid w:val="0D3C50ED"/>
    <w:rsid w:val="0E0A17B4"/>
    <w:rsid w:val="10642624"/>
    <w:rsid w:val="11063701"/>
    <w:rsid w:val="122561D3"/>
    <w:rsid w:val="13735F99"/>
    <w:rsid w:val="14D13367"/>
    <w:rsid w:val="152722D6"/>
    <w:rsid w:val="1692091B"/>
    <w:rsid w:val="18516C1D"/>
    <w:rsid w:val="192A2CA5"/>
    <w:rsid w:val="196825CA"/>
    <w:rsid w:val="19B4644E"/>
    <w:rsid w:val="19CC12D1"/>
    <w:rsid w:val="19DC7D48"/>
    <w:rsid w:val="1A043B1F"/>
    <w:rsid w:val="1AC403BF"/>
    <w:rsid w:val="1B921889"/>
    <w:rsid w:val="1CAA21D6"/>
    <w:rsid w:val="1CE03C5F"/>
    <w:rsid w:val="1CEA52D1"/>
    <w:rsid w:val="1D663DB6"/>
    <w:rsid w:val="1D670E14"/>
    <w:rsid w:val="1E270582"/>
    <w:rsid w:val="20E76209"/>
    <w:rsid w:val="21A24563"/>
    <w:rsid w:val="21DB2519"/>
    <w:rsid w:val="225A0C77"/>
    <w:rsid w:val="2350378F"/>
    <w:rsid w:val="23670A41"/>
    <w:rsid w:val="24985A06"/>
    <w:rsid w:val="24D34359"/>
    <w:rsid w:val="2537350D"/>
    <w:rsid w:val="26F43E79"/>
    <w:rsid w:val="27D05B73"/>
    <w:rsid w:val="2886693E"/>
    <w:rsid w:val="28A57465"/>
    <w:rsid w:val="28B56290"/>
    <w:rsid w:val="28E66823"/>
    <w:rsid w:val="28F743A4"/>
    <w:rsid w:val="2966746E"/>
    <w:rsid w:val="2A211BA1"/>
    <w:rsid w:val="2A222295"/>
    <w:rsid w:val="2D2F430D"/>
    <w:rsid w:val="2D883422"/>
    <w:rsid w:val="2F6163B8"/>
    <w:rsid w:val="2FB30F68"/>
    <w:rsid w:val="30A63B7D"/>
    <w:rsid w:val="30E01D2D"/>
    <w:rsid w:val="318B25CE"/>
    <w:rsid w:val="31EC166C"/>
    <w:rsid w:val="3445640E"/>
    <w:rsid w:val="36BA3D4F"/>
    <w:rsid w:val="37436A29"/>
    <w:rsid w:val="37953883"/>
    <w:rsid w:val="38020CB6"/>
    <w:rsid w:val="388654D1"/>
    <w:rsid w:val="38B075D2"/>
    <w:rsid w:val="3BF86B69"/>
    <w:rsid w:val="3C147171"/>
    <w:rsid w:val="3E48001C"/>
    <w:rsid w:val="3E900FCC"/>
    <w:rsid w:val="402A4460"/>
    <w:rsid w:val="41121D86"/>
    <w:rsid w:val="41406445"/>
    <w:rsid w:val="424F2271"/>
    <w:rsid w:val="42D800E4"/>
    <w:rsid w:val="434739D5"/>
    <w:rsid w:val="434F71AC"/>
    <w:rsid w:val="45435B75"/>
    <w:rsid w:val="45C14A9D"/>
    <w:rsid w:val="472A6925"/>
    <w:rsid w:val="47C95C47"/>
    <w:rsid w:val="47DE5535"/>
    <w:rsid w:val="48CA14E5"/>
    <w:rsid w:val="48FE4F29"/>
    <w:rsid w:val="49174923"/>
    <w:rsid w:val="4A931A10"/>
    <w:rsid w:val="4CD3456C"/>
    <w:rsid w:val="4DE52242"/>
    <w:rsid w:val="4E1452E1"/>
    <w:rsid w:val="4E6D0DAB"/>
    <w:rsid w:val="50571F7E"/>
    <w:rsid w:val="511474A2"/>
    <w:rsid w:val="532E655B"/>
    <w:rsid w:val="54380126"/>
    <w:rsid w:val="54596A4F"/>
    <w:rsid w:val="558E53E8"/>
    <w:rsid w:val="57C07D84"/>
    <w:rsid w:val="5926710B"/>
    <w:rsid w:val="59FF3A0A"/>
    <w:rsid w:val="5A7C6A4D"/>
    <w:rsid w:val="5C8330B6"/>
    <w:rsid w:val="5D526412"/>
    <w:rsid w:val="5EE85FC0"/>
    <w:rsid w:val="5F3555C2"/>
    <w:rsid w:val="5F6D46C1"/>
    <w:rsid w:val="607B6EDF"/>
    <w:rsid w:val="609B7A5D"/>
    <w:rsid w:val="61375910"/>
    <w:rsid w:val="618E4F99"/>
    <w:rsid w:val="61BF4615"/>
    <w:rsid w:val="63561FB2"/>
    <w:rsid w:val="64842A2F"/>
    <w:rsid w:val="64B44345"/>
    <w:rsid w:val="65C45184"/>
    <w:rsid w:val="65D65021"/>
    <w:rsid w:val="67562897"/>
    <w:rsid w:val="67C86D6C"/>
    <w:rsid w:val="68FD2E1D"/>
    <w:rsid w:val="69D83700"/>
    <w:rsid w:val="6A112B3F"/>
    <w:rsid w:val="6AB919DC"/>
    <w:rsid w:val="6BF2107C"/>
    <w:rsid w:val="6C055D4B"/>
    <w:rsid w:val="6D030751"/>
    <w:rsid w:val="6EB00760"/>
    <w:rsid w:val="6F1C48CB"/>
    <w:rsid w:val="6F8E3A78"/>
    <w:rsid w:val="70865C31"/>
    <w:rsid w:val="727D3D62"/>
    <w:rsid w:val="728925AE"/>
    <w:rsid w:val="73F25B62"/>
    <w:rsid w:val="7558543C"/>
    <w:rsid w:val="756D4871"/>
    <w:rsid w:val="75BC68A6"/>
    <w:rsid w:val="766F50B7"/>
    <w:rsid w:val="769D276C"/>
    <w:rsid w:val="777B2CE5"/>
    <w:rsid w:val="788F5FC1"/>
    <w:rsid w:val="78A96197"/>
    <w:rsid w:val="796E5483"/>
    <w:rsid w:val="79CD1C91"/>
    <w:rsid w:val="79E13B65"/>
    <w:rsid w:val="7A0023B3"/>
    <w:rsid w:val="7B983371"/>
    <w:rsid w:val="7C0B6E6F"/>
    <w:rsid w:val="7C3F0F41"/>
    <w:rsid w:val="7CAA7B47"/>
    <w:rsid w:val="7EA5172E"/>
    <w:rsid w:val="7EEA55FE"/>
    <w:rsid w:val="7F21204B"/>
    <w:rsid w:val="7F2E3F69"/>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page number" w:qFormat="1"/>
    <w:lsdException w:name="Title" w:qFormat="1"/>
    <w:lsdException w:name="Default Paragraph Font" w:uiPriority="1" w:unhideWhenUsed="1"/>
    <w:lsdException w:name="Body Text Indent"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2"/>
    <w:qFormat/>
    <w:pPr>
      <w:widowControl w:val="0"/>
      <w:jc w:val="both"/>
    </w:pPr>
    <w:rPr>
      <w:rFonts w:eastAsia="仿宋"/>
      <w:kern w:val="2"/>
      <w:sz w:val="28"/>
      <w:szCs w:val="22"/>
    </w:rPr>
  </w:style>
  <w:style w:type="paragraph" w:styleId="2">
    <w:name w:val="heading 2"/>
    <w:basedOn w:val="a"/>
    <w:next w:val="a"/>
    <w:qFormat/>
    <w:pPr>
      <w:keepNext/>
      <w:keepLines/>
      <w:numPr>
        <w:ilvl w:val="1"/>
        <w:numId w:val="1"/>
      </w:numPr>
      <w:spacing w:before="260" w:after="260" w:line="415" w:lineRule="auto"/>
      <w:outlineLvl w:val="1"/>
    </w:pPr>
    <w:rPr>
      <w:rFonts w:ascii="Arial" w:eastAsia="黑体" w:hAnsi="Arial"/>
      <w:b/>
      <w:bCs/>
      <w:kern w:val="0"/>
      <w:sz w:val="32"/>
      <w:szCs w:val="32"/>
    </w:rPr>
  </w:style>
  <w:style w:type="character" w:default="1" w:styleId="a0">
    <w:name w:val="Default Paragraph Font"/>
    <w:uiPriority w:val="1"/>
    <w:unhideWhenUsed/>
  </w:style>
  <w:style w:type="table" w:default="1" w:styleId="a1">
    <w:name w:val="Normal Table"/>
    <w:uiPriority w:val="99"/>
    <w:unhideWhenUsed/>
    <w:tblPr>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pPr>
      <w:jc w:val="left"/>
    </w:pPr>
    <w:rPr>
      <w:rFonts w:eastAsia="宋体"/>
      <w:sz w:val="21"/>
      <w:lang/>
    </w:rPr>
  </w:style>
  <w:style w:type="character" w:customStyle="1" w:styleId="Char">
    <w:name w:val="批注文字 Char"/>
    <w:link w:val="a3"/>
    <w:rPr>
      <w:rFonts w:ascii="Times New Roman" w:hAnsi="Times New Roman"/>
      <w:kern w:val="2"/>
      <w:sz w:val="21"/>
      <w:szCs w:val="22"/>
    </w:rPr>
  </w:style>
  <w:style w:type="paragraph" w:styleId="a4">
    <w:name w:val="Body Text Indent"/>
    <w:basedOn w:val="a"/>
    <w:qFormat/>
    <w:pPr>
      <w:ind w:firstLineChars="200" w:firstLine="1124"/>
    </w:pPr>
    <w:rPr>
      <w:rFonts w:ascii="仿宋_GB2312" w:hAnsi="仿宋_GB2312"/>
      <w:kern w:val="0"/>
    </w:rPr>
  </w:style>
  <w:style w:type="paragraph" w:styleId="a5">
    <w:name w:val="Date"/>
    <w:basedOn w:val="a"/>
    <w:next w:val="a"/>
    <w:pPr>
      <w:ind w:leftChars="2500" w:left="2500"/>
    </w:pPr>
    <w:rPr>
      <w:rFonts w:ascii="仿宋_GB2312" w:eastAsia="仿宋_GB2312" w:hAnsi="宋体"/>
      <w:b/>
      <w:kern w:val="0"/>
      <w:sz w:val="31"/>
    </w:rPr>
  </w:style>
  <w:style w:type="paragraph" w:styleId="a6">
    <w:name w:val="Balloon Text"/>
    <w:basedOn w:val="a"/>
    <w:link w:val="Char0"/>
    <w:rPr>
      <w:rFonts w:eastAsia="宋体"/>
      <w:sz w:val="18"/>
      <w:szCs w:val="18"/>
      <w:lang/>
    </w:rPr>
  </w:style>
  <w:style w:type="character" w:customStyle="1" w:styleId="Char0">
    <w:name w:val="批注框文本 Char"/>
    <w:link w:val="a6"/>
    <w:rPr>
      <w:rFonts w:ascii="Times New Roman" w:hAnsi="Times New Roman"/>
      <w:kern w:val="2"/>
      <w:sz w:val="18"/>
      <w:szCs w:val="18"/>
    </w:rPr>
  </w:style>
  <w:style w:type="paragraph" w:styleId="a7">
    <w:name w:val="footer"/>
    <w:basedOn w:val="a"/>
    <w:qFormat/>
    <w:pPr>
      <w:tabs>
        <w:tab w:val="center" w:pos="4153"/>
        <w:tab w:val="right" w:pos="8306"/>
      </w:tabs>
      <w:snapToGrid w:val="0"/>
      <w:jc w:val="left"/>
    </w:pPr>
    <w:rPr>
      <w:kern w:val="0"/>
      <w:sz w:val="18"/>
    </w:rPr>
  </w:style>
  <w:style w:type="paragraph" w:styleId="a8">
    <w:name w:val="header"/>
    <w:basedOn w:val="a"/>
    <w:qFormat/>
    <w:pPr>
      <w:pBdr>
        <w:bottom w:val="single" w:sz="6" w:space="1" w:color="auto"/>
      </w:pBdr>
      <w:tabs>
        <w:tab w:val="center" w:pos="4153"/>
        <w:tab w:val="right" w:pos="8306"/>
      </w:tabs>
      <w:snapToGrid w:val="0"/>
      <w:jc w:val="center"/>
    </w:pPr>
    <w:rPr>
      <w:rFonts w:ascii="Calibri" w:hAnsi="Calibri"/>
      <w:kern w:val="0"/>
      <w:sz w:val="18"/>
    </w:rPr>
  </w:style>
  <w:style w:type="paragraph" w:styleId="a9">
    <w:name w:val="annotation subject"/>
    <w:basedOn w:val="a3"/>
    <w:next w:val="a3"/>
    <w:link w:val="Char1"/>
    <w:rPr>
      <w:b/>
      <w:bCs/>
    </w:rPr>
  </w:style>
  <w:style w:type="character" w:customStyle="1" w:styleId="Char1">
    <w:name w:val="批注主题 Char"/>
    <w:link w:val="a9"/>
    <w:rPr>
      <w:rFonts w:ascii="Times New Roman" w:hAnsi="Times New Roman"/>
      <w:b/>
      <w:bCs/>
      <w:kern w:val="2"/>
      <w:sz w:val="21"/>
      <w:szCs w:val="22"/>
    </w:rPr>
  </w:style>
  <w:style w:type="table" w:styleId="aa">
    <w:name w:val="Table Grid"/>
    <w:basedOn w:val="a1"/>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Strong"/>
    <w:qFormat/>
    <w:rPr>
      <w:b/>
    </w:rPr>
  </w:style>
  <w:style w:type="character" w:styleId="ac">
    <w:name w:val="page number"/>
    <w:qFormat/>
  </w:style>
  <w:style w:type="character" w:styleId="ad">
    <w:name w:val="annotation reference"/>
    <w:rPr>
      <w:sz w:val="21"/>
      <w:szCs w:val="21"/>
    </w:rPr>
  </w:style>
  <w:style w:type="paragraph" w:customStyle="1" w:styleId="ae">
    <w:name w:val="首行缩进"/>
    <w:qFormat/>
    <w:pPr>
      <w:widowControl w:val="0"/>
      <w:spacing w:line="360" w:lineRule="auto"/>
      <w:ind w:leftChars="100" w:left="210" w:firstLineChars="200" w:firstLine="420"/>
      <w:jc w:val="both"/>
    </w:pPr>
    <w:rPr>
      <w:rFonts w:ascii="宋体" w:eastAsia="仿宋_GB2312" w:hAnsi="宋体"/>
      <w:kern w:val="2"/>
      <w:sz w:val="32"/>
      <w:szCs w:val="32"/>
    </w:rPr>
  </w:style>
  <w:style w:type="character" w:customStyle="1" w:styleId="font01">
    <w:name w:val="font01"/>
    <w:rPr>
      <w:rFonts w:ascii="Arial" w:hAnsi="Arial" w:cs="Arial" w:hint="default"/>
      <w:i w:val="0"/>
      <w:iCs w:val="0"/>
      <w:color w:val="000000"/>
      <w:sz w:val="20"/>
      <w:szCs w:val="20"/>
      <w:u w:val="none"/>
    </w:rPr>
  </w:style>
  <w:style w:type="character" w:customStyle="1" w:styleId="font11">
    <w:name w:val="font11"/>
    <w:rPr>
      <w:rFonts w:ascii="宋体" w:eastAsia="宋体" w:hAnsi="宋体" w:cs="宋体" w:hint="eastAsia"/>
      <w:i w:val="0"/>
      <w:iCs w:val="0"/>
      <w:color w:val="000000"/>
      <w:sz w:val="20"/>
      <w:szCs w:val="20"/>
      <w:u w:val="none"/>
    </w:rPr>
  </w:style>
</w:styles>
</file>

<file path=word/webSettings.xml><?xml version="1.0" encoding="utf-8"?>
<w:webSettings xmlns:r="http://schemas.openxmlformats.org/officeDocument/2006/relationships" xmlns:w="http://schemas.openxmlformats.org/wordprocessingml/2006/main">
  <w:divs>
    <w:div w:id="1369649614">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1607</Words>
  <Characters>9165</Characters>
  <Application>Microsoft Office Word</Application>
  <DocSecurity>0</DocSecurity>
  <Lines>76</Lines>
  <Paragraphs>21</Paragraphs>
  <ScaleCrop>false</ScaleCrop>
  <Company>Hewlett-Packard Company</Company>
  <LinksUpToDate>false</LinksUpToDate>
  <CharactersWithSpaces>10751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maggie</dc:creator>
  <cp:lastModifiedBy>微软用户</cp:lastModifiedBy>
  <cp:revision>2</cp:revision>
  <cp:lastPrinted>2021-03-17T03:02:00Z</cp:lastPrinted>
  <dcterms:created xsi:type="dcterms:W3CDTF">2026-01-07T06:22:00Z</dcterms:created>
  <dcterms:modified xsi:type="dcterms:W3CDTF">2026-01-07T06:22:00Z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_DocHome">
    <vt:r8>-635712807</vt:r8>
  </property>
  <property fmtid="{D5CDD505-2E9C-101B-9397-08002B2CF9AE}" pid="4" name="ICV">
    <vt:lpwstr>194D17897B11493AB67A10D34252D880_13</vt:lpwstr>
  </property>
  <property fmtid="{D5CDD505-2E9C-101B-9397-08002B2CF9AE}" pid="5" name="KSOTemplateDocerSaveRecord">
    <vt:lpwstr>eyJoZGlkIjoiZjlkNzcxNjk5YjgzZTY2NDk1ZjE0YmJjY2JjODhhY2UiLCJ1c2VySWQiOiIzNDgwMzczNjcifQ==</vt:lpwstr>
  </property>
</Properties>
</file>