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版本号：GZJY-SL-202564B20260107001</w:t>
      </w:r>
      <w:r>
        <w:br/>
      </w:r>
      <w:r>
        <w:br/>
      </w:r>
      <w:r>
        <w:br/>
      </w:r>
      <w:r>
        <w:br/>
      </w:r>
      <w:r>
        <w:br/>
      </w:r>
    </w:p>
    <w:p>
      <w:pPr>
        <w:pStyle w:val="null3"/>
        <w:jc w:val="center"/>
        <w:outlineLvl w:val="0"/>
      </w:pPr>
      <w:r>
        <w:rPr>
          <w:rFonts w:ascii="仿宋_GB2312" w:hAnsi="仿宋_GB2312" w:cs="仿宋_GB2312" w:eastAsia="仿宋_GB2312"/>
          <w:sz w:val="48"/>
          <w:b/>
        </w:rPr>
        <w:t>招 标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医用耗材采购项目(二次)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GZJY-SL-202564B</w:t>
      </w:r>
      <w:r>
        <w:br/>
      </w:r>
      <w:r>
        <w:br/>
      </w:r>
      <w:r>
        <w:br/>
      </w:r>
    </w:p>
    <w:p>
      <w:pPr>
        <w:pStyle w:val="null3"/>
        <w:jc w:val="center"/>
        <w:outlineLvl w:val="2"/>
      </w:pPr>
      <w:r>
        <w:rPr>
          <w:rFonts w:ascii="仿宋_GB2312" w:hAnsi="仿宋_GB2312" w:cs="仿宋_GB2312" w:eastAsia="仿宋_GB2312"/>
          <w:sz w:val="28"/>
          <w:b/>
        </w:rPr>
        <w:t>商洛市中医医院</w:t>
      </w:r>
    </w:p>
    <w:p>
      <w:pPr>
        <w:pStyle w:val="null3"/>
        <w:jc w:val="center"/>
        <w:outlineLvl w:val="2"/>
      </w:pPr>
      <w:r>
        <w:rPr>
          <w:rFonts w:ascii="仿宋_GB2312" w:hAnsi="仿宋_GB2312" w:cs="仿宋_GB2312" w:eastAsia="仿宋_GB2312"/>
          <w:sz w:val="28"/>
          <w:b/>
        </w:rPr>
        <w:t>国正聚源工程咨询集团有限公司</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2025年12月13日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投标邀请</w:t>
      </w:r>
    </w:p>
    <w:p>
      <w:pPr>
        <w:pStyle w:val="null3"/>
        <w:ind w:firstLine="480"/>
      </w:pPr>
      <w:r>
        <w:rPr>
          <w:rFonts w:ascii="仿宋_GB2312" w:hAnsi="仿宋_GB2312" w:cs="仿宋_GB2312" w:eastAsia="仿宋_GB2312"/>
        </w:rPr>
        <w:t>国正聚源工程咨询集团有限公司</w:t>
      </w:r>
      <w:r>
        <w:rPr>
          <w:rFonts w:ascii="仿宋_GB2312" w:hAnsi="仿宋_GB2312" w:cs="仿宋_GB2312" w:eastAsia="仿宋_GB2312"/>
        </w:rPr>
        <w:t>（以下简称“代理机构”）受</w:t>
      </w:r>
      <w:r>
        <w:rPr>
          <w:rFonts w:ascii="仿宋_GB2312" w:hAnsi="仿宋_GB2312" w:cs="仿宋_GB2312" w:eastAsia="仿宋_GB2312"/>
        </w:rPr>
        <w:t>商洛市中医医院</w:t>
      </w:r>
      <w:r>
        <w:rPr>
          <w:rFonts w:ascii="仿宋_GB2312" w:hAnsi="仿宋_GB2312" w:cs="仿宋_GB2312" w:eastAsia="仿宋_GB2312"/>
        </w:rPr>
        <w:t>委托，拟对</w:t>
      </w:r>
      <w:r>
        <w:rPr>
          <w:rFonts w:ascii="仿宋_GB2312" w:hAnsi="仿宋_GB2312" w:cs="仿宋_GB2312" w:eastAsia="仿宋_GB2312"/>
        </w:rPr>
        <w:t>医用耗材采购项目(二次)</w:t>
      </w:r>
      <w:r>
        <w:rPr>
          <w:rFonts w:ascii="仿宋_GB2312" w:hAnsi="仿宋_GB2312" w:cs="仿宋_GB2312" w:eastAsia="仿宋_GB2312"/>
        </w:rPr>
        <w:t>进行国内公开招标，兹邀请符合本次招标要求的供应商参加投标。</w:t>
      </w:r>
    </w:p>
    <w:p>
      <w:pPr>
        <w:pStyle w:val="null3"/>
        <w:outlineLvl w:val="2"/>
      </w:pPr>
      <w:r>
        <w:rPr>
          <w:rFonts w:ascii="仿宋_GB2312" w:hAnsi="仿宋_GB2312" w:cs="仿宋_GB2312" w:eastAsia="仿宋_GB2312"/>
          <w:sz w:val="28"/>
          <w:b/>
        </w:rPr>
        <w:t>一、采购项目编号：</w:t>
      </w:r>
      <w:r>
        <w:rPr>
          <w:rFonts w:ascii="仿宋_GB2312" w:hAnsi="仿宋_GB2312" w:cs="仿宋_GB2312" w:eastAsia="仿宋_GB2312"/>
          <w:sz w:val="28"/>
          <w:b/>
        </w:rPr>
        <w:t>GZJY-SL-202564B</w:t>
      </w:r>
    </w:p>
    <w:p>
      <w:pPr>
        <w:pStyle w:val="null3"/>
        <w:outlineLvl w:val="2"/>
      </w:pPr>
      <w:r>
        <w:rPr>
          <w:rFonts w:ascii="仿宋_GB2312" w:hAnsi="仿宋_GB2312" w:cs="仿宋_GB2312" w:eastAsia="仿宋_GB2312"/>
          <w:sz w:val="28"/>
          <w:b/>
        </w:rPr>
        <w:t>二、采购项目名称：</w:t>
      </w:r>
      <w:r>
        <w:rPr>
          <w:rFonts w:ascii="仿宋_GB2312" w:hAnsi="仿宋_GB2312" w:cs="仿宋_GB2312" w:eastAsia="仿宋_GB2312"/>
          <w:sz w:val="28"/>
          <w:b/>
        </w:rPr>
        <w:t>医用耗材采购项目(二次)</w:t>
      </w:r>
    </w:p>
    <w:p>
      <w:pPr>
        <w:pStyle w:val="null3"/>
        <w:outlineLvl w:val="2"/>
      </w:pPr>
      <w:r>
        <w:rPr>
          <w:rFonts w:ascii="仿宋_GB2312" w:hAnsi="仿宋_GB2312" w:cs="仿宋_GB2312" w:eastAsia="仿宋_GB2312"/>
          <w:sz w:val="28"/>
          <w:b/>
        </w:rPr>
        <w:t>三、招标项目简介</w:t>
      </w:r>
    </w:p>
    <w:p>
      <w:pPr>
        <w:pStyle w:val="null3"/>
        <w:ind w:firstLine="480"/>
      </w:pPr>
      <w:r>
        <w:rPr>
          <w:rFonts w:ascii="仿宋_GB2312" w:hAnsi="仿宋_GB2312" w:cs="仿宋_GB2312" w:eastAsia="仿宋_GB2312"/>
        </w:rPr>
        <w:t>商洛市中医医院采购一批医用耗材，具体要求详见清单。</w:t>
      </w:r>
    </w:p>
    <w:p>
      <w:pPr>
        <w:pStyle w:val="null3"/>
        <w:outlineLvl w:val="2"/>
      </w:pPr>
      <w:r>
        <w:rPr>
          <w:rFonts w:ascii="仿宋_GB2312" w:hAnsi="仿宋_GB2312" w:cs="仿宋_GB2312" w:eastAsia="仿宋_GB2312"/>
          <w:sz w:val="28"/>
          <w:b/>
        </w:rPr>
        <w:t>四、供应商参加本次政府采购活动应具备的条件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1.执行政府采购促进中小企业发展的相关政策</w:t>
      </w:r>
    </w:p>
    <w:p>
      <w:pPr>
        <w:pStyle w:val="null3"/>
      </w:pPr>
      <w:r>
        <w:rPr>
          <w:rFonts w:ascii="仿宋_GB2312" w:hAnsi="仿宋_GB2312" w:cs="仿宋_GB2312" w:eastAsia="仿宋_GB2312"/>
        </w:rPr>
        <w:t>无</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城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票提供身份证原件及复印件加盖公章;被授权人参与投标时需提供法定代表人授权委托书(附法定代表人及被委托人身份证复印件并加萧公童)并出示被授权代表的身份证原件；</w:t>
      </w:r>
    </w:p>
    <w:p>
      <w:pPr>
        <w:pStyle w:val="null3"/>
      </w:pPr>
      <w:r>
        <w:rPr>
          <w:rFonts w:ascii="仿宋_GB2312" w:hAnsi="仿宋_GB2312" w:cs="仿宋_GB2312" w:eastAsia="仿宋_GB2312"/>
        </w:rPr>
        <w:t>4、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5、书面声明：供应商应具备良好的商业信誉，具有履行合同所必需的设备和专业技术能力的承诺书;</w:t>
      </w:r>
    </w:p>
    <w:p>
      <w:pPr>
        <w:pStyle w:val="null3"/>
      </w:pPr>
      <w:r>
        <w:rPr>
          <w:rFonts w:ascii="仿宋_GB2312" w:hAnsi="仿宋_GB2312" w:cs="仿宋_GB2312" w:eastAsia="仿宋_GB2312"/>
        </w:rPr>
        <w:t>6、保证金缴纳：提供本项目保证金缴纳凭证。</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城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票提供身份证原件及复印件加盖公章;被授权人参与投标时需提供法定代表人授权委托书(附法定代表人及被委托人身份证复印件并加萧公童)并出示被授权代表的身份证原件；</w:t>
      </w:r>
    </w:p>
    <w:p>
      <w:pPr>
        <w:pStyle w:val="null3"/>
      </w:pPr>
      <w:r>
        <w:rPr>
          <w:rFonts w:ascii="仿宋_GB2312" w:hAnsi="仿宋_GB2312" w:cs="仿宋_GB2312" w:eastAsia="仿宋_GB2312"/>
        </w:rPr>
        <w:t>4、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5、书面声明：供应商应具备良好的商业信誉，具有履行合同所必需的设备和专业技术能力的承诺书;</w:t>
      </w:r>
    </w:p>
    <w:p>
      <w:pPr>
        <w:pStyle w:val="null3"/>
      </w:pPr>
      <w:r>
        <w:rPr>
          <w:rFonts w:ascii="仿宋_GB2312" w:hAnsi="仿宋_GB2312" w:cs="仿宋_GB2312" w:eastAsia="仿宋_GB2312"/>
        </w:rPr>
        <w:t>6、保证金缴纳：提供本项目保证金缴纳凭证。</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城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票提供身份证原件及复印件加盖公章;被授权人参与投标时需提供法定代表人授权委托书(附法定代表人及被委托人身份证复印件并加萧公童)并出示被授权代表的身份证原件；</w:t>
      </w:r>
    </w:p>
    <w:p>
      <w:pPr>
        <w:pStyle w:val="null3"/>
      </w:pPr>
      <w:r>
        <w:rPr>
          <w:rFonts w:ascii="仿宋_GB2312" w:hAnsi="仿宋_GB2312" w:cs="仿宋_GB2312" w:eastAsia="仿宋_GB2312"/>
        </w:rPr>
        <w:t>4、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5、书面声明：供应商应具备良好的商业信誉，具有履行合同所必需的设备和专业技术能力的承诺书;</w:t>
      </w:r>
    </w:p>
    <w:p>
      <w:pPr>
        <w:pStyle w:val="null3"/>
      </w:pPr>
      <w:r>
        <w:rPr>
          <w:rFonts w:ascii="仿宋_GB2312" w:hAnsi="仿宋_GB2312" w:cs="仿宋_GB2312" w:eastAsia="仿宋_GB2312"/>
        </w:rPr>
        <w:t>6、保证金缴纳：提供本项目保证金缴纳凭证。</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城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票提供身份证原件及复印件加盖公章;被授权人参与投标时需提供法定代表人授权委托书(附法定代表人及被委托人身份证复印件并加萧公童)并出示被授权代表的身份证原件；</w:t>
      </w:r>
    </w:p>
    <w:p>
      <w:pPr>
        <w:pStyle w:val="null3"/>
      </w:pPr>
      <w:r>
        <w:rPr>
          <w:rFonts w:ascii="仿宋_GB2312" w:hAnsi="仿宋_GB2312" w:cs="仿宋_GB2312" w:eastAsia="仿宋_GB2312"/>
        </w:rPr>
        <w:t>4、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5、书面声明：供应商应具备良好的商业信誉，具有履行合同所必需的设备和专业技术能力的承诺书;</w:t>
      </w:r>
    </w:p>
    <w:p>
      <w:pPr>
        <w:pStyle w:val="null3"/>
      </w:pPr>
      <w:r>
        <w:rPr>
          <w:rFonts w:ascii="仿宋_GB2312" w:hAnsi="仿宋_GB2312" w:cs="仿宋_GB2312" w:eastAsia="仿宋_GB2312"/>
        </w:rPr>
        <w:t>6、保证金缴纳：提供本项目保证金缴纳凭证。</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1、营业执照：供应商应具有独立承担民事责任能力的法人或其他组织，提供合法有效的统一社会信用代码的营业执照(三证合一)；</w:t>
      </w:r>
    </w:p>
    <w:p>
      <w:pPr>
        <w:pStyle w:val="null3"/>
      </w:pPr>
      <w:r>
        <w:rPr>
          <w:rFonts w:ascii="仿宋_GB2312" w:hAnsi="仿宋_GB2312" w:cs="仿宋_GB2312" w:eastAsia="仿宋_GB2312"/>
        </w:rPr>
        <w:t>2、行业资质要求：供应商为生产厂家的需提供《医疗器械生产许可证》及所投试剂《医疗器城注册证》(附批准文号);供应商为代理商的需提供《医疗器械经营许可证》及所投试剂《医疗器械注册证》(附批准文号);</w:t>
      </w:r>
    </w:p>
    <w:p>
      <w:pPr>
        <w:pStyle w:val="null3"/>
      </w:pPr>
      <w:r>
        <w:rPr>
          <w:rFonts w:ascii="仿宋_GB2312" w:hAnsi="仿宋_GB2312" w:cs="仿宋_GB2312" w:eastAsia="仿宋_GB2312"/>
        </w:rPr>
        <w:t>3、授权委托：法定代表人直接参与投标时票提供身份证原件及复印件加盖公章;被授权人参与投标时需提供法定代表人授权委托书(附法定代表人及被委托人身份证复印件并加萧公童)并出示被授权代表的身份证原件；</w:t>
      </w:r>
    </w:p>
    <w:p>
      <w:pPr>
        <w:pStyle w:val="null3"/>
      </w:pPr>
      <w:r>
        <w:rPr>
          <w:rFonts w:ascii="仿宋_GB2312" w:hAnsi="仿宋_GB2312" w:cs="仿宋_GB2312" w:eastAsia="仿宋_GB2312"/>
        </w:rPr>
        <w:t>4、信用截图：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p>
      <w:pPr>
        <w:pStyle w:val="null3"/>
      </w:pPr>
      <w:r>
        <w:rPr>
          <w:rFonts w:ascii="仿宋_GB2312" w:hAnsi="仿宋_GB2312" w:cs="仿宋_GB2312" w:eastAsia="仿宋_GB2312"/>
        </w:rPr>
        <w:t>5、书面声明：供应商应具备良好的商业信誉，具有履行合同所必需的设备和专业技术能力的承诺书;</w:t>
      </w:r>
    </w:p>
    <w:p>
      <w:pPr>
        <w:pStyle w:val="null3"/>
      </w:pPr>
      <w:r>
        <w:rPr>
          <w:rFonts w:ascii="仿宋_GB2312" w:hAnsi="仿宋_GB2312" w:cs="仿宋_GB2312" w:eastAsia="仿宋_GB2312"/>
        </w:rPr>
        <w:t>6、保证金缴纳：提供本项目保证金缴纳凭证。</w:t>
      </w:r>
    </w:p>
    <w:p>
      <w:pPr>
        <w:pStyle w:val="null3"/>
        <w:outlineLvl w:val="2"/>
      </w:pPr>
      <w:r>
        <w:rPr>
          <w:rFonts w:ascii="仿宋_GB2312" w:hAnsi="仿宋_GB2312" w:cs="仿宋_GB2312" w:eastAsia="仿宋_GB2312"/>
          <w:sz w:val="28"/>
          <w:b/>
        </w:rPr>
        <w:t>五、电子化采购相关事项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CA及签章服务。</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六、招标文件获取时间、方式及地址</w:t>
      </w:r>
    </w:p>
    <w:p>
      <w:pPr>
        <w:pStyle w:val="null3"/>
        <w:ind w:firstLine="480"/>
      </w:pPr>
      <w:r>
        <w:rPr>
          <w:rFonts w:ascii="仿宋_GB2312" w:hAnsi="仿宋_GB2312" w:cs="仿宋_GB2312" w:eastAsia="仿宋_GB2312"/>
        </w:rPr>
        <w:t>（一）招标文件获取时间：详见采购公告</w:t>
      </w:r>
    </w:p>
    <w:p>
      <w:pPr>
        <w:pStyle w:val="null3"/>
        <w:ind w:firstLine="480"/>
      </w:pPr>
      <w:r>
        <w:rPr>
          <w:rFonts w:ascii="仿宋_GB2312" w:hAnsi="仿宋_GB2312" w:cs="仿宋_GB2312" w:eastAsia="仿宋_GB2312"/>
        </w:rPr>
        <w:t xml:space="preserve"> （二）在招标文件获取开始时间前，采购人或代理机构将本项目招标文件上传至项目电子化交易系统，向供应商提供。供应商通过项目电子化交易系统获取招标文件。成功获取招标文件的，供应商将收到已获取招标文件的回执函。未成功获取招标文件的供应商，不得参与本次采购活动，不得对招标文件提起质疑。</w:t>
      </w:r>
    </w:p>
    <w:p>
      <w:pPr>
        <w:pStyle w:val="null3"/>
        <w:ind w:firstLine="480"/>
      </w:pPr>
      <w:r>
        <w:rPr>
          <w:rFonts w:ascii="仿宋_GB2312" w:hAnsi="仿宋_GB2312" w:cs="仿宋_GB2312" w:eastAsia="仿宋_GB2312"/>
        </w:rPr>
        <w:t xml:space="preserve"> 成功获取招标文件后，采购人或代理机构进行澄清或者修改的，澄清或者修改的内容可能影响投标文件编制的，采购人或代理机构将通过项目电子化交易系统发布澄清或者修改后的招标文件，供应商应当重新获取招标文件；澄清或者修改后的招标文件发布日期距提交投标文件截止日期不足15日的，采购人或代理机构顺延提交投标文件的截止时间。供应商未重新获取招标文件或者未按照澄清或者修改后的招标文件编制投标文件进行投标的，自行承担不利后果。</w:t>
      </w:r>
    </w:p>
    <w:p>
      <w:pPr>
        <w:pStyle w:val="null3"/>
        <w:jc w:val="left"/>
      </w:pPr>
      <w:r>
        <w:rPr>
          <w:rFonts w:ascii="仿宋_GB2312" w:hAnsi="仿宋_GB2312" w:cs="仿宋_GB2312" w:eastAsia="仿宋_GB2312"/>
        </w:rPr>
        <w:t>注：获取的招标文件主体格式包括pdf、word两种格式版本，其中以pdf格式为准。</w:t>
      </w:r>
    </w:p>
    <w:p>
      <w:pPr>
        <w:pStyle w:val="null3"/>
        <w:outlineLvl w:val="2"/>
      </w:pPr>
      <w:r>
        <w:rPr>
          <w:rFonts w:ascii="仿宋_GB2312" w:hAnsi="仿宋_GB2312" w:cs="仿宋_GB2312" w:eastAsia="仿宋_GB2312"/>
          <w:sz w:val="28"/>
          <w:b/>
        </w:rPr>
        <w:t>七、投标文件提交截止时间及开标时间、地点、方式</w:t>
      </w:r>
    </w:p>
    <w:p>
      <w:pPr>
        <w:pStyle w:val="null3"/>
        <w:ind w:firstLine="480"/>
      </w:pPr>
      <w:r>
        <w:rPr>
          <w:rFonts w:ascii="仿宋_GB2312" w:hAnsi="仿宋_GB2312" w:cs="仿宋_GB2312" w:eastAsia="仿宋_GB2312"/>
        </w:rPr>
        <w:t>（一）投标文件提交截止时间及开标时间：详见采购公告</w:t>
      </w:r>
    </w:p>
    <w:p>
      <w:pPr>
        <w:pStyle w:val="null3"/>
        <w:ind w:firstLine="480"/>
      </w:pPr>
      <w:r>
        <w:rPr>
          <w:rFonts w:ascii="仿宋_GB2312" w:hAnsi="仿宋_GB2312" w:cs="仿宋_GB2312" w:eastAsia="仿宋_GB2312"/>
        </w:rPr>
        <w:t xml:space="preserve"> （二）投标文件提交方式、地点：供应商应当在投标文件提交截止时间前，通过项目电子化交易系统提交投标文件。成功提交的，供应商将收到已提交投标文件的回执函。</w:t>
      </w:r>
    </w:p>
    <w:p>
      <w:pPr>
        <w:pStyle w:val="null3"/>
        <w:ind w:firstLine="480"/>
      </w:pPr>
      <w:r>
        <w:rPr>
          <w:rFonts w:ascii="仿宋_GB2312" w:hAnsi="仿宋_GB2312" w:cs="仿宋_GB2312" w:eastAsia="仿宋_GB2312"/>
        </w:rPr>
        <w:t>（三）本项目采取网上开标，即采购人或代理机构通过项目电子化交易系统“开标/开启大厅”组织在线开标。</w:t>
      </w:r>
    </w:p>
    <w:p>
      <w:pPr>
        <w:pStyle w:val="null3"/>
        <w:outlineLvl w:val="2"/>
      </w:pPr>
      <w:r>
        <w:rPr>
          <w:rFonts w:ascii="仿宋_GB2312" w:hAnsi="仿宋_GB2312" w:cs="仿宋_GB2312" w:eastAsia="仿宋_GB2312"/>
          <w:sz w:val="28"/>
          <w:b/>
        </w:rPr>
        <w:t>八、本投标邀请在陕西省政府采购网以公告形式发布</w:t>
      </w:r>
    </w:p>
    <w:p>
      <w:pPr>
        <w:pStyle w:val="null3"/>
        <w:outlineLvl w:val="2"/>
      </w:pPr>
      <w:r>
        <w:rPr>
          <w:rFonts w:ascii="仿宋_GB2312" w:hAnsi="仿宋_GB2312" w:cs="仿宋_GB2312" w:eastAsia="仿宋_GB2312"/>
          <w:sz w:val="28"/>
          <w:b/>
        </w:rPr>
        <w:t>九、供应商信用融资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中标（成交）结果、中标（成交）通知书等信息在线向银行提出贷款意向申请、查看贷款审批情况等。</w:t>
      </w:r>
    </w:p>
    <w:p>
      <w:pPr>
        <w:pStyle w:val="null3"/>
        <w:outlineLvl w:val="2"/>
      </w:pPr>
      <w:r>
        <w:rPr>
          <w:rFonts w:ascii="仿宋_GB2312" w:hAnsi="仿宋_GB2312" w:cs="仿宋_GB2312" w:eastAsia="仿宋_GB2312"/>
          <w:sz w:val="28"/>
          <w:b/>
        </w:rPr>
        <w:t>十、联系方式</w:t>
      </w:r>
    </w:p>
    <w:p>
      <w:pPr>
        <w:pStyle w:val="null3"/>
        <w:outlineLvl w:val="2"/>
      </w:pPr>
      <w:r>
        <w:rPr>
          <w:rFonts w:ascii="仿宋_GB2312" w:hAnsi="仿宋_GB2312" w:cs="仿宋_GB2312" w:eastAsia="仿宋_GB2312"/>
          <w:sz w:val="28"/>
          <w:b/>
        </w:rPr>
        <w:t xml:space="preserve">采购人： </w:t>
      </w:r>
      <w:r>
        <w:rPr>
          <w:rFonts w:ascii="仿宋_GB2312" w:hAnsi="仿宋_GB2312" w:cs="仿宋_GB2312" w:eastAsia="仿宋_GB2312"/>
          <w:sz w:val="28"/>
          <w:b/>
        </w:rPr>
        <w:t>商洛市中医医院</w:t>
      </w:r>
    </w:p>
    <w:p>
      <w:pPr>
        <w:pStyle w:val="null3"/>
      </w:pPr>
      <w:r>
        <w:rPr>
          <w:rFonts w:ascii="仿宋_GB2312" w:hAnsi="仿宋_GB2312" w:cs="仿宋_GB2312" w:eastAsia="仿宋_GB2312"/>
        </w:rPr>
        <w:t xml:space="preserve"> 地址： </w:t>
      </w:r>
      <w:r>
        <w:rPr>
          <w:rFonts w:ascii="仿宋_GB2312" w:hAnsi="仿宋_GB2312" w:cs="仿宋_GB2312" w:eastAsia="仿宋_GB2312"/>
        </w:rPr>
        <w:t>商洛市北新街 148 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商洛市中医医院经办</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0914-2332258</w:t>
      </w:r>
    </w:p>
    <w:p>
      <w:pPr>
        <w:pStyle w:val="null3"/>
        <w:outlineLvl w:val="2"/>
      </w:pPr>
      <w:r>
        <w:rPr>
          <w:rFonts w:ascii="仿宋_GB2312" w:hAnsi="仿宋_GB2312" w:cs="仿宋_GB2312" w:eastAsia="仿宋_GB2312"/>
          <w:sz w:val="28"/>
          <w:b/>
        </w:rPr>
        <w:t>代理机构：</w:t>
      </w:r>
      <w:r>
        <w:rPr>
          <w:rFonts w:ascii="仿宋_GB2312" w:hAnsi="仿宋_GB2312" w:cs="仿宋_GB2312" w:eastAsia="仿宋_GB2312"/>
          <w:sz w:val="28"/>
          <w:b/>
        </w:rPr>
        <w:t>国正聚源工程咨询集团有限公司</w:t>
      </w:r>
    </w:p>
    <w:p>
      <w:pPr>
        <w:pStyle w:val="null3"/>
      </w:pPr>
      <w:r>
        <w:rPr>
          <w:rFonts w:ascii="仿宋_GB2312" w:hAnsi="仿宋_GB2312" w:cs="仿宋_GB2312" w:eastAsia="仿宋_GB2312"/>
        </w:rPr>
        <w:t xml:space="preserve"> 地址： </w:t>
      </w:r>
      <w:r>
        <w:rPr>
          <w:rFonts w:ascii="仿宋_GB2312" w:hAnsi="仿宋_GB2312" w:cs="仿宋_GB2312" w:eastAsia="仿宋_GB2312"/>
        </w:rPr>
        <w:t>陕西省商洛市商郡城三号楼二单元101室</w:t>
      </w:r>
    </w:p>
    <w:p>
      <w:pPr>
        <w:pStyle w:val="null3"/>
      </w:pPr>
      <w:r>
        <w:rPr>
          <w:rFonts w:ascii="仿宋_GB2312" w:hAnsi="仿宋_GB2312" w:cs="仿宋_GB2312" w:eastAsia="仿宋_GB2312"/>
        </w:rPr>
        <w:t xml:space="preserve"> 邮编： </w:t>
      </w:r>
      <w:r>
        <w:rPr>
          <w:rFonts w:ascii="仿宋_GB2312" w:hAnsi="仿宋_GB2312" w:cs="仿宋_GB2312" w:eastAsia="仿宋_GB2312"/>
        </w:rPr>
        <w:t>726000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李女士</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13154078736</w:t>
      </w:r>
    </w:p>
    <w:p>
      <w:pPr>
        <w:pStyle w:val="null3"/>
        <w:outlineLvl w:val="2"/>
      </w:pPr>
      <w:r>
        <w:rPr>
          <w:rFonts w:ascii="仿宋_GB2312" w:hAnsi="仿宋_GB2312" w:cs="仿宋_GB2312" w:eastAsia="仿宋_GB2312"/>
          <w:sz w:val="28"/>
          <w:b/>
        </w:rPr>
        <w:t>采购监督机构：</w:t>
      </w:r>
      <w:r>
        <w:rPr>
          <w:rFonts w:ascii="仿宋_GB2312" w:hAnsi="仿宋_GB2312" w:cs="仿宋_GB2312" w:eastAsia="仿宋_GB2312"/>
          <w:sz w:val="28"/>
          <w:b/>
        </w:rPr>
        <w:t>商洛市财政局政府采购管理科</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屈老师</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0914-2330993</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投标人须知</w:t>
      </w:r>
    </w:p>
    <w:p>
      <w:pPr>
        <w:pStyle w:val="null3"/>
        <w:outlineLvl w:val="2"/>
      </w:pPr>
      <w:r>
        <w:rPr>
          <w:rFonts w:ascii="仿宋_GB2312" w:hAnsi="仿宋_GB2312" w:cs="仿宋_GB2312" w:eastAsia="仿宋_GB2312"/>
          <w:sz w:val="28"/>
          <w:b/>
        </w:rPr>
        <w:t>2.1投标人须知前附表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采购包1：1,056,090.24元</w:t>
            </w:r>
          </w:p>
          <w:p>
            <w:pPr>
              <w:pStyle w:val="null3"/>
            </w:pPr>
            <w:r>
              <w:rPr>
                <w:rFonts w:ascii="仿宋_GB2312" w:hAnsi="仿宋_GB2312" w:cs="仿宋_GB2312" w:eastAsia="仿宋_GB2312"/>
              </w:rPr>
              <w:t>采购包2：1,100,250.80元</w:t>
            </w:r>
          </w:p>
          <w:p>
            <w:pPr>
              <w:pStyle w:val="null3"/>
            </w:pPr>
            <w:r>
              <w:rPr>
                <w:rFonts w:ascii="仿宋_GB2312" w:hAnsi="仿宋_GB2312" w:cs="仿宋_GB2312" w:eastAsia="仿宋_GB2312"/>
              </w:rPr>
              <w:t>采购包3：2,295,308.44元</w:t>
            </w:r>
          </w:p>
          <w:p>
            <w:pPr>
              <w:pStyle w:val="null3"/>
            </w:pPr>
            <w:r>
              <w:rPr>
                <w:rFonts w:ascii="仿宋_GB2312" w:hAnsi="仿宋_GB2312" w:cs="仿宋_GB2312" w:eastAsia="仿宋_GB2312"/>
              </w:rPr>
              <w:t>采购包4：315,465.00元</w:t>
            </w:r>
          </w:p>
          <w:p>
            <w:pPr>
              <w:pStyle w:val="null3"/>
            </w:pPr>
            <w:r>
              <w:rPr>
                <w:rFonts w:ascii="仿宋_GB2312" w:hAnsi="仿宋_GB2312" w:cs="仿宋_GB2312" w:eastAsia="仿宋_GB2312"/>
              </w:rPr>
              <w:t>采购包5：346,880.00元</w:t>
            </w:r>
            <w:r>
              <w:rPr>
                <w:rFonts w:ascii="仿宋_GB2312" w:hAnsi="仿宋_GB2312" w:cs="仿宋_GB2312" w:eastAsia="仿宋_GB2312"/>
              </w:rPr>
              <w:t xml:space="preserve"> 投标人的采购包投标报价高于采购包采购预算的，其投标文件将按无效处理。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投标人的采购包投标报价高于最高限价的，其投标文件将按无效处理。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评标方法</w:t>
            </w:r>
          </w:p>
        </w:tc>
        <w:tc>
          <w:tcPr>
            <w:tcW w:type="dxa" w:w="5004"/>
          </w:tcPr>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r>
              <w:rPr>
                <w:rFonts w:ascii="仿宋_GB2312" w:hAnsi="仿宋_GB2312" w:cs="仿宋_GB2312" w:eastAsia="仿宋_GB2312"/>
              </w:rPr>
              <w:t xml:space="preserve"> （详见第五章）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p>
          <w:p>
            <w:pPr>
              <w:pStyle w:val="null3"/>
            </w:pPr>
            <w:r>
              <w:rPr>
                <w:rFonts w:ascii="仿宋_GB2312" w:hAnsi="仿宋_GB2312" w:cs="仿宋_GB2312" w:eastAsia="仿宋_GB2312"/>
              </w:rPr>
              <w:t>采购包2：不接受</w:t>
            </w:r>
          </w:p>
          <w:p>
            <w:pPr>
              <w:pStyle w:val="null3"/>
            </w:pPr>
            <w:r>
              <w:rPr>
                <w:rFonts w:ascii="仿宋_GB2312" w:hAnsi="仿宋_GB2312" w:cs="仿宋_GB2312" w:eastAsia="仿宋_GB2312"/>
              </w:rPr>
              <w:t>采购包3：不接受</w:t>
            </w:r>
          </w:p>
          <w:p>
            <w:pPr>
              <w:pStyle w:val="null3"/>
            </w:pPr>
            <w:r>
              <w:rPr>
                <w:rFonts w:ascii="仿宋_GB2312" w:hAnsi="仿宋_GB2312" w:cs="仿宋_GB2312" w:eastAsia="仿宋_GB2312"/>
              </w:rPr>
              <w:t>采购包4：不接受</w:t>
            </w:r>
          </w:p>
          <w:p>
            <w:pPr>
              <w:pStyle w:val="null3"/>
            </w:pPr>
            <w:r>
              <w:rPr>
                <w:rFonts w:ascii="仿宋_GB2312" w:hAnsi="仿宋_GB2312" w:cs="仿宋_GB2312" w:eastAsia="仿宋_GB2312"/>
              </w:rPr>
              <w:t>采购包5：不接受</w:t>
            </w:r>
            <w:r>
              <w:rPr>
                <w:rFonts w:ascii="仿宋_GB2312" w:hAnsi="仿宋_GB2312" w:cs="仿宋_GB2312" w:eastAsia="仿宋_GB2312"/>
              </w:rPr>
              <w:t xml:space="preserve"> 如以联合体投标的，联合体各方均应当具备本招标文件要求的资格条件和能力。</w:t>
            </w:r>
          </w:p>
          <w:p>
            <w:pPr>
              <w:pStyle w:val="null3"/>
            </w:pPr>
            <w:r>
              <w:rPr>
                <w:rFonts w:ascii="仿宋_GB2312" w:hAnsi="仿宋_GB2312" w:cs="仿宋_GB2312" w:eastAsia="仿宋_GB2312"/>
              </w:rPr>
              <w:t xml:space="preserve"> （1）联合体各方均应具有承担本项目必备的条件，如相应的人力、物力、资金等。</w:t>
            </w:r>
          </w:p>
          <w:p>
            <w:pPr>
              <w:pStyle w:val="null3"/>
            </w:pPr>
            <w:r>
              <w:rPr>
                <w:rFonts w:ascii="仿宋_GB2312" w:hAnsi="仿宋_GB2312" w:cs="仿宋_GB2312" w:eastAsia="仿宋_GB2312"/>
              </w:rPr>
              <w:t xml:space="preserve"> （2）招标文件对投标人资格条件有特殊要求的，联合体各个成员都应当具备规定的相应资格条件。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产品属于节能产品政府采购品目清单中应强制采购的产品范围，供应商应当提供国家确定的认证机构出具的、处于有效期之内的节能产品认证证书，否则作无效投标处理。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w:t>
            </w:r>
            <w:r>
              <w:rPr>
                <w:rFonts w:ascii="仿宋_GB2312" w:hAnsi="仿宋_GB2312" w:cs="仿宋_GB2312" w:eastAsia="仿宋_GB2312"/>
              </w:rPr>
              <w:t>产品属于环境标志产品政府采购品目清单中应优先采购的产品范围，评审得分/响应报价相同的，按供应商提供的优先采购产品认证证书数量由多到少顺序排列。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 xml:space="preserve"> 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关于本项目采购包中执行小微企业（监狱企业、残疾人福利性单位视同小微企业）价格扣除情况、具体扣除比例和规则详见第五章。</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使用综合评分法的采购项目，提供相同品牌产品且通过资格审查、符合性审查的不同投标人参加同一合同项下投标的，按一家投标人计算，评审后得分最高的同品牌投标人获得中标人推荐资格；评审得分相同的，由采购人或者采购人委托评标委员会采取随机抽取方式确定一个投标人获得中标人推荐资格，其他同品牌投标人不作为中标候选人。</w:t>
            </w:r>
          </w:p>
          <w:p>
            <w:pPr>
              <w:pStyle w:val="null3"/>
            </w:pPr>
            <w:r>
              <w:rPr>
                <w:rFonts w:ascii="仿宋_GB2312" w:hAnsi="仿宋_GB2312" w:cs="仿宋_GB2312" w:eastAsia="仿宋_GB2312"/>
              </w:rPr>
              <w:t xml:space="preserve"> 采用最低评标价法的采购项目，提供相同品牌产品的不同投标人参加同一合同项下投标的，以其中通过资格审查、符合性审查且报价最低的参加评标；报价相同的，由采购人或者采购人委托评标委员会按照随机抽取方式确定一个参加评标的投标人，其他投标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在符合性审查环节提供核心产品品牌不足3个的，视为有效投标人不足3家。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评标过程中，评标委员会认为投标人投标报价明显低于其他通过符合性审查投标人的投标报价，有可能影响产品质量或者不能诚信履约的，评标委员会应当要求其在合理的时间内通过项目电子化交易系统进行书面说明，必要时提交相关证明材料。投标人提交的书面说明，应当加盖投标人公章，在评标委员会要求的时间内通过项目电子化交易系统进行提交，否则视为不能证明其投标报价合理性。投标人不能证明其投标报价合理性的，评标委员会应当将其投标文件作为无效投标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投标保证金</w:t>
            </w:r>
          </w:p>
        </w:tc>
        <w:tc>
          <w:tcPr>
            <w:tcW w:type="dxa" w:w="5004"/>
          </w:tcPr>
          <w:p>
            <w:pPr>
              <w:pStyle w:val="null3"/>
            </w:pPr>
            <w:r>
              <w:rPr>
                <w:rFonts w:ascii="仿宋_GB2312" w:hAnsi="仿宋_GB2312" w:cs="仿宋_GB2312" w:eastAsia="仿宋_GB2312"/>
              </w:rPr>
              <w:t>采购包1保证金金额：20,000.00元</w:t>
            </w:r>
          </w:p>
          <w:p>
            <w:pPr>
              <w:pStyle w:val="null3"/>
            </w:pPr>
            <w:r>
              <w:rPr>
                <w:rFonts w:ascii="仿宋_GB2312" w:hAnsi="仿宋_GB2312" w:cs="仿宋_GB2312" w:eastAsia="仿宋_GB2312"/>
              </w:rPr>
              <w:t>采购包2保证金金额：20,000.00元</w:t>
            </w:r>
          </w:p>
          <w:p>
            <w:pPr>
              <w:pStyle w:val="null3"/>
            </w:pPr>
            <w:r>
              <w:rPr>
                <w:rFonts w:ascii="仿宋_GB2312" w:hAnsi="仿宋_GB2312" w:cs="仿宋_GB2312" w:eastAsia="仿宋_GB2312"/>
              </w:rPr>
              <w:t>采购包3保证金金额：40,000.00元</w:t>
            </w:r>
          </w:p>
          <w:p>
            <w:pPr>
              <w:pStyle w:val="null3"/>
            </w:pPr>
            <w:r>
              <w:rPr>
                <w:rFonts w:ascii="仿宋_GB2312" w:hAnsi="仿宋_GB2312" w:cs="仿宋_GB2312" w:eastAsia="仿宋_GB2312"/>
              </w:rPr>
              <w:t>采购包4保证金金额：6,000.00元</w:t>
            </w:r>
          </w:p>
          <w:p>
            <w:pPr>
              <w:pStyle w:val="null3"/>
            </w:pPr>
            <w:r>
              <w:rPr>
                <w:rFonts w:ascii="仿宋_GB2312" w:hAnsi="仿宋_GB2312" w:cs="仿宋_GB2312" w:eastAsia="仿宋_GB2312"/>
              </w:rPr>
              <w:t>采购包5保证金金额：6,000.00元</w:t>
            </w:r>
          </w:p>
          <w:p>
            <w:pPr>
              <w:pStyle w:val="null3"/>
            </w:pPr>
            <w:r>
              <w:rPr>
                <w:rFonts w:ascii="仿宋_GB2312" w:hAnsi="仿宋_GB2312" w:cs="仿宋_GB2312" w:eastAsia="仿宋_GB2312"/>
              </w:rPr>
              <w:t>缴交渠道：电子保函,转账、支票、汇票等（需通过实体账户、户名及开户行信息）</w:t>
            </w:r>
          </w:p>
          <w:p>
            <w:pPr>
              <w:pStyle w:val="null3"/>
            </w:pPr>
            <w:r>
              <w:rPr>
                <w:rFonts w:ascii="仿宋_GB2312" w:hAnsi="仿宋_GB2312" w:cs="仿宋_GB2312" w:eastAsia="仿宋_GB2312"/>
              </w:rPr>
              <w:t>开户名称：国正聚源工程咨询集团有限公司商洛分公司</w:t>
            </w:r>
          </w:p>
          <w:p>
            <w:pPr>
              <w:pStyle w:val="null3"/>
            </w:pPr>
            <w:r>
              <w:rPr>
                <w:rFonts w:ascii="仿宋_GB2312" w:hAnsi="仿宋_GB2312" w:cs="仿宋_GB2312" w:eastAsia="仿宋_GB2312"/>
              </w:rPr>
              <w:t>开户银行：中国银行股份有限公司商洛分行</w:t>
            </w:r>
          </w:p>
          <w:p>
            <w:pPr>
              <w:pStyle w:val="null3"/>
            </w:pPr>
            <w:r>
              <w:rPr>
                <w:rFonts w:ascii="仿宋_GB2312" w:hAnsi="仿宋_GB2312" w:cs="仿宋_GB2312" w:eastAsia="仿宋_GB2312"/>
              </w:rPr>
              <w:t>银行账号：102092095107</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p>
            <w:pPr>
              <w:pStyle w:val="null3"/>
            </w:pPr>
            <w:r>
              <w:rPr>
                <w:rFonts w:ascii="仿宋_GB2312" w:hAnsi="仿宋_GB2312" w:cs="仿宋_GB2312" w:eastAsia="仿宋_GB2312"/>
              </w:rPr>
              <w:t>采购包2：不缴纳</w:t>
            </w:r>
          </w:p>
          <w:p>
            <w:pPr>
              <w:pStyle w:val="null3"/>
            </w:pPr>
            <w:r>
              <w:rPr>
                <w:rFonts w:ascii="仿宋_GB2312" w:hAnsi="仿宋_GB2312" w:cs="仿宋_GB2312" w:eastAsia="仿宋_GB2312"/>
              </w:rPr>
              <w:t>采购包3：不缴纳</w:t>
            </w:r>
          </w:p>
          <w:p>
            <w:pPr>
              <w:pStyle w:val="null3"/>
            </w:pPr>
            <w:r>
              <w:rPr>
                <w:rFonts w:ascii="仿宋_GB2312" w:hAnsi="仿宋_GB2312" w:cs="仿宋_GB2312" w:eastAsia="仿宋_GB2312"/>
              </w:rPr>
              <w:t>采购包4：不缴纳</w:t>
            </w:r>
          </w:p>
          <w:p>
            <w:pPr>
              <w:pStyle w:val="null3"/>
            </w:pPr>
            <w:r>
              <w:rPr>
                <w:rFonts w:ascii="仿宋_GB2312" w:hAnsi="仿宋_GB2312" w:cs="仿宋_GB2312" w:eastAsia="仿宋_GB2312"/>
              </w:rPr>
              <w:t>采购包5：不缴纳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投标有效期（实质性要求）</w:t>
            </w:r>
          </w:p>
        </w:tc>
        <w:tc>
          <w:tcPr>
            <w:tcW w:type="dxa" w:w="5004"/>
          </w:tcPr>
          <w:p>
            <w:pPr>
              <w:pStyle w:val="null3"/>
            </w:pPr>
            <w:r>
              <w:rPr>
                <w:rFonts w:ascii="仿宋_GB2312" w:hAnsi="仿宋_GB2312" w:cs="仿宋_GB2312" w:eastAsia="仿宋_GB2312"/>
              </w:rPr>
              <w:t>提交投标文件的截止之日起不少于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招标代理服务费（实质性要求）</w:t>
            </w:r>
          </w:p>
        </w:tc>
        <w:tc>
          <w:tcPr>
            <w:tcW w:type="dxa" w:w="5004"/>
          </w:tcPr>
          <w:p>
            <w:pPr>
              <w:pStyle w:val="null3"/>
            </w:pPr>
            <w:r>
              <w:rPr>
                <w:rFonts w:ascii="仿宋_GB2312" w:hAnsi="仿宋_GB2312" w:cs="仿宋_GB2312" w:eastAsia="仿宋_GB2312"/>
              </w:rPr>
              <w:t>本项目收取代理服务费</w:t>
            </w:r>
          </w:p>
          <w:p>
            <w:pPr>
              <w:pStyle w:val="null3"/>
            </w:pPr>
            <w:r>
              <w:rPr>
                <w:rFonts w:ascii="仿宋_GB2312" w:hAnsi="仿宋_GB2312" w:cs="仿宋_GB2312" w:eastAsia="仿宋_GB2312"/>
              </w:rPr>
              <w:t>代理服务费用收取对象：中标/成交供应商</w:t>
            </w:r>
          </w:p>
          <w:p>
            <w:pPr>
              <w:pStyle w:val="null3"/>
            </w:pPr>
            <w:r>
              <w:rPr>
                <w:rFonts w:ascii="仿宋_GB2312" w:hAnsi="仿宋_GB2312" w:cs="仿宋_GB2312" w:eastAsia="仿宋_GB2312"/>
              </w:rPr>
              <w:t>代理服务费收费标准：参照《国家计委关于印发&lt;招标代理服务收 费管理暂行办法&gt;的通知》 (计价格〔2002〕1980号)、《国家发展改革委员会办公厅关 于招标代理服务收费有关问题的通知》（发改办价格〔2003〕857号）以及《国家发展 改革委关于降低部分建设项目收费标准规范收费行为等有关问题的通知》 (发改价格〔2011〕534号)，向国正聚源工程咨询集团有限公司商洛分公司交纳采购代理服务费。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中标通知书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采购结果公告发布的同时，采购人或代理机构通过项目电子化交易系统向中标供应商发出中标通知书；中标供应商通过项目电子化交易系统获取中标通知书。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允许。本项目允许采购进口产品，进口产品的清单详见第3章。</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p>
            <w:pPr>
              <w:pStyle w:val="null3"/>
            </w:pPr>
            <w:r>
              <w:rPr>
                <w:rFonts w:ascii="仿宋_GB2312" w:hAnsi="仿宋_GB2312" w:cs="仿宋_GB2312" w:eastAsia="仿宋_GB2312"/>
              </w:rPr>
              <w:t>采购包2：组织现场踏勘：否</w:t>
            </w:r>
          </w:p>
          <w:p>
            <w:pPr>
              <w:pStyle w:val="null3"/>
            </w:pPr>
            <w:r>
              <w:rPr>
                <w:rFonts w:ascii="仿宋_GB2312" w:hAnsi="仿宋_GB2312" w:cs="仿宋_GB2312" w:eastAsia="仿宋_GB2312"/>
              </w:rPr>
              <w:t>采购包3：组织现场踏勘：否</w:t>
            </w:r>
          </w:p>
          <w:p>
            <w:pPr>
              <w:pStyle w:val="null3"/>
            </w:pPr>
            <w:r>
              <w:rPr>
                <w:rFonts w:ascii="仿宋_GB2312" w:hAnsi="仿宋_GB2312" w:cs="仿宋_GB2312" w:eastAsia="仿宋_GB2312"/>
              </w:rPr>
              <w:t>采购包4：组织现场踏勘：否</w:t>
            </w:r>
          </w:p>
          <w:p>
            <w:pPr>
              <w:pStyle w:val="null3"/>
            </w:pPr>
            <w:r>
              <w:rPr>
                <w:rFonts w:ascii="仿宋_GB2312" w:hAnsi="仿宋_GB2312" w:cs="仿宋_GB2312" w:eastAsia="仿宋_GB2312"/>
              </w:rPr>
              <w:t>采购包5：组织现场踏勘：否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 xml:space="preserve"> 出现下列情形之一的，采购人或者采购代理机构应当中止电子化采购活动，并保留相关证明材料备查：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出现上述的情形，不影响采购公平、公正的，采购人或者代理机构可以待上述情形消除后继续组织采购活动；影响或者可能影响采购公平、公正的，采购人或者代理机构应当依法废标。</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 xml:space="preserve"> 2.2.1适用范围</w:t>
      </w:r>
    </w:p>
    <w:p>
      <w:pPr>
        <w:pStyle w:val="null3"/>
        <w:ind w:firstLine="480"/>
      </w:pPr>
      <w:r>
        <w:rPr>
          <w:rFonts w:ascii="仿宋_GB2312" w:hAnsi="仿宋_GB2312" w:cs="仿宋_GB2312" w:eastAsia="仿宋_GB2312"/>
        </w:rPr>
        <w:t>一、本招标文件仅适用于本次公开招标采购项目。</w:t>
      </w:r>
    </w:p>
    <w:p>
      <w:pPr>
        <w:pStyle w:val="null3"/>
        <w:ind w:firstLine="480"/>
      </w:pPr>
      <w:r>
        <w:rPr>
          <w:rFonts w:ascii="仿宋_GB2312" w:hAnsi="仿宋_GB2312" w:cs="仿宋_GB2312" w:eastAsia="仿宋_GB2312"/>
        </w:rPr>
        <w:t xml:space="preserve"> 二、本招标文件的最终解释权由</w:t>
      </w:r>
      <w:r>
        <w:rPr>
          <w:rFonts w:ascii="仿宋_GB2312" w:hAnsi="仿宋_GB2312" w:cs="仿宋_GB2312" w:eastAsia="仿宋_GB2312"/>
        </w:rPr>
        <w:t>商洛市中医医院</w:t>
      </w:r>
      <w:r>
        <w:rPr>
          <w:rFonts w:ascii="仿宋_GB2312" w:hAnsi="仿宋_GB2312" w:cs="仿宋_GB2312" w:eastAsia="仿宋_GB2312"/>
        </w:rPr>
        <w:t>和</w:t>
      </w:r>
      <w:r>
        <w:rPr>
          <w:rFonts w:ascii="仿宋_GB2312" w:hAnsi="仿宋_GB2312" w:cs="仿宋_GB2312" w:eastAsia="仿宋_GB2312"/>
        </w:rPr>
        <w:t>国正聚源工程咨询集团有限公司</w:t>
      </w:r>
      <w:r>
        <w:rPr>
          <w:rFonts w:ascii="仿宋_GB2312" w:hAnsi="仿宋_GB2312" w:cs="仿宋_GB2312" w:eastAsia="仿宋_GB2312"/>
        </w:rPr>
        <w:t>享有。对招标文件中供应商参加本次政府采购活动应当具备的条件，招标项目技术、服务、商务及其他要求，评标细则及标准由</w:t>
      </w:r>
      <w:r>
        <w:rPr>
          <w:rFonts w:ascii="仿宋_GB2312" w:hAnsi="仿宋_GB2312" w:cs="仿宋_GB2312" w:eastAsia="仿宋_GB2312"/>
        </w:rPr>
        <w:t>商洛市中医医院</w:t>
      </w:r>
      <w:r>
        <w:rPr>
          <w:rFonts w:ascii="仿宋_GB2312" w:hAnsi="仿宋_GB2312" w:cs="仿宋_GB2312" w:eastAsia="仿宋_GB2312"/>
        </w:rPr>
        <w:t>负责解释。除上述招标文件内容，其他内容由</w:t>
      </w:r>
      <w:r>
        <w:rPr>
          <w:rFonts w:ascii="仿宋_GB2312" w:hAnsi="仿宋_GB2312" w:cs="仿宋_GB2312" w:eastAsia="仿宋_GB2312"/>
        </w:rPr>
        <w:t>国正聚源工程咨询集团有限公司</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一、“采购人”是指依法进行政府采购的各级国家机关、事业单位、团体组织。本次招标的采购人是</w:t>
      </w:r>
      <w:r>
        <w:rPr>
          <w:rFonts w:ascii="仿宋_GB2312" w:hAnsi="仿宋_GB2312" w:cs="仿宋_GB2312" w:eastAsia="仿宋_GB2312"/>
        </w:rPr>
        <w:t>商洛市中医医院</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二、“投标人”是指按照采购公告规定获取了招标文件，拟参加投标和向采购人提供货物、工程或服务的法人、其他组织或者自然人。</w:t>
      </w:r>
    </w:p>
    <w:p>
      <w:pPr>
        <w:pStyle w:val="null3"/>
        <w:ind w:firstLine="480"/>
      </w:pPr>
      <w:r>
        <w:rPr>
          <w:rFonts w:ascii="仿宋_GB2312" w:hAnsi="仿宋_GB2312" w:cs="仿宋_GB2312" w:eastAsia="仿宋_GB2312"/>
        </w:rPr>
        <w:t xml:space="preserve"> 三、“代理机构”是指政府采购集中采购机构和从事政府采购代理业务的社会中介机构。本项目的代理机构是</w:t>
      </w:r>
      <w:r>
        <w:rPr>
          <w:rFonts w:ascii="仿宋_GB2312" w:hAnsi="仿宋_GB2312" w:cs="仿宋_GB2312" w:eastAsia="仿宋_GB2312"/>
        </w:rPr>
        <w:t>国正聚源工程咨询集团有限公司</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四、“网上开标”是指代理机构通过项目电子化交易系统在线完成签到、开标、唱标和记录等活动，供应商通过项目电子化交易系统在线完成投标文件解密、参与开标活动。</w:t>
      </w:r>
    </w:p>
    <w:p>
      <w:pPr>
        <w:pStyle w:val="null3"/>
        <w:ind w:firstLine="480"/>
      </w:pPr>
      <w:r>
        <w:rPr>
          <w:rFonts w:ascii="仿宋_GB2312" w:hAnsi="仿宋_GB2312" w:cs="仿宋_GB2312" w:eastAsia="仿宋_GB2312"/>
        </w:rPr>
        <w:t xml:space="preserve"> 五、“电子评标”是指通过项目电子化交易系统在线完成资格审查小组和评审小组组建，开展资格和符合性审查、比较与评价、出具评标报告、推荐中标候选供应商等活动。</w:t>
      </w:r>
    </w:p>
    <w:p>
      <w:pPr>
        <w:pStyle w:val="null3"/>
        <w:outlineLvl w:val="2"/>
      </w:pPr>
      <w:r>
        <w:rPr>
          <w:rFonts w:ascii="仿宋_GB2312" w:hAnsi="仿宋_GB2312" w:cs="仿宋_GB2312" w:eastAsia="仿宋_GB2312"/>
          <w:sz w:val="28"/>
          <w:b/>
        </w:rPr>
        <w:t>2.3招标文件</w:t>
      </w:r>
    </w:p>
    <w:p>
      <w:pPr>
        <w:pStyle w:val="null3"/>
        <w:outlineLvl w:val="3"/>
      </w:pPr>
      <w:r>
        <w:rPr>
          <w:rFonts w:ascii="仿宋_GB2312" w:hAnsi="仿宋_GB2312" w:cs="仿宋_GB2312" w:eastAsia="仿宋_GB2312"/>
          <w:sz w:val="24"/>
          <w:b/>
        </w:rPr>
        <w:t xml:space="preserve"> 2.3.1招标文件的构成</w:t>
      </w:r>
    </w:p>
    <w:p>
      <w:pPr>
        <w:pStyle w:val="null3"/>
        <w:ind w:firstLine="480"/>
      </w:pPr>
      <w:r>
        <w:rPr>
          <w:rFonts w:ascii="仿宋_GB2312" w:hAnsi="仿宋_GB2312" w:cs="仿宋_GB2312" w:eastAsia="仿宋_GB2312"/>
        </w:rPr>
        <w:t xml:space="preserve"> 一、招标文件是投标人准备投标文件和参加投标的依据，同时也是资格审查、评标的重要依据。招标文件用以阐明招标项目所需的资质、技术、服务及报价等要求、招标投标程序、有关规定和注意事项以及合同主要条款等。本招标文件包括以下内容：</w:t>
      </w:r>
    </w:p>
    <w:p>
      <w:pPr>
        <w:pStyle w:val="null3"/>
        <w:ind w:firstLine="480"/>
      </w:pPr>
      <w:r>
        <w:rPr>
          <w:rFonts w:ascii="仿宋_GB2312" w:hAnsi="仿宋_GB2312" w:cs="仿宋_GB2312" w:eastAsia="仿宋_GB2312"/>
        </w:rPr>
        <w:t>（一）投标邀请；</w:t>
      </w:r>
    </w:p>
    <w:p>
      <w:pPr>
        <w:pStyle w:val="null3"/>
        <w:ind w:firstLine="480"/>
      </w:pPr>
      <w:r>
        <w:rPr>
          <w:rFonts w:ascii="仿宋_GB2312" w:hAnsi="仿宋_GB2312" w:cs="仿宋_GB2312" w:eastAsia="仿宋_GB2312"/>
        </w:rPr>
        <w:t>（二）投标人须知；</w:t>
      </w:r>
    </w:p>
    <w:p>
      <w:pPr>
        <w:pStyle w:val="null3"/>
        <w:ind w:firstLine="480"/>
      </w:pPr>
      <w:r>
        <w:rPr>
          <w:rFonts w:ascii="仿宋_GB2312" w:hAnsi="仿宋_GB2312" w:cs="仿宋_GB2312" w:eastAsia="仿宋_GB2312"/>
        </w:rPr>
        <w:t>（三）招标项目技术、服务、商务及其他要求；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（五）评标办法；</w:t>
      </w:r>
    </w:p>
    <w:p>
      <w:pPr>
        <w:pStyle w:val="null3"/>
        <w:ind w:firstLine="480"/>
      </w:pPr>
      <w:r>
        <w:rPr>
          <w:rFonts w:ascii="仿宋_GB2312" w:hAnsi="仿宋_GB2312" w:cs="仿宋_GB2312" w:eastAsia="仿宋_GB2312"/>
        </w:rPr>
        <w:t>（六）投标文件格式；</w:t>
      </w:r>
    </w:p>
    <w:p>
      <w:pPr>
        <w:pStyle w:val="null3"/>
        <w:ind w:firstLine="480"/>
      </w:pPr>
      <w:r>
        <w:rPr>
          <w:rFonts w:ascii="仿宋_GB2312" w:hAnsi="仿宋_GB2312" w:cs="仿宋_GB2312" w:eastAsia="仿宋_GB2312"/>
        </w:rPr>
        <w:t>（七）拟签订采购合同文本。</w:t>
      </w:r>
    </w:p>
    <w:p>
      <w:pPr>
        <w:pStyle w:val="null3"/>
        <w:ind w:firstLine="480"/>
      </w:pPr>
      <w:r>
        <w:rPr>
          <w:rFonts w:ascii="仿宋_GB2312" w:hAnsi="仿宋_GB2312" w:cs="仿宋_GB2312" w:eastAsia="仿宋_GB2312"/>
        </w:rPr>
        <w:t xml:space="preserve"> 二、投标人应认真阅读和充分理解招标文件中所有的事项、格式条款和规范要求。投标人没有对招标文件全面做出实质性响应所产生的风险由投标人承担。</w:t>
      </w:r>
    </w:p>
    <w:p>
      <w:pPr>
        <w:pStyle w:val="null3"/>
        <w:outlineLvl w:val="3"/>
      </w:pPr>
      <w:r>
        <w:rPr>
          <w:rFonts w:ascii="仿宋_GB2312" w:hAnsi="仿宋_GB2312" w:cs="仿宋_GB2312" w:eastAsia="仿宋_GB2312"/>
          <w:sz w:val="24"/>
          <w:b/>
        </w:rPr>
        <w:t xml:space="preserve"> 2.3.2招标文件的澄清和修改</w:t>
      </w:r>
    </w:p>
    <w:p>
      <w:pPr>
        <w:pStyle w:val="null3"/>
        <w:ind w:firstLine="480"/>
      </w:pPr>
      <w:r>
        <w:rPr>
          <w:rFonts w:ascii="仿宋_GB2312" w:hAnsi="仿宋_GB2312" w:cs="仿宋_GB2312" w:eastAsia="仿宋_GB2312"/>
        </w:rPr>
        <w:t>一、在投标文件提交截止时间前，采购人或者代理机构可以对已发出的招标文件进行必要的澄清或者修改。</w:t>
      </w:r>
    </w:p>
    <w:p>
      <w:pPr>
        <w:pStyle w:val="null3"/>
        <w:ind w:firstLine="480"/>
      </w:pPr>
      <w:r>
        <w:rPr>
          <w:rFonts w:ascii="仿宋_GB2312" w:hAnsi="仿宋_GB2312" w:cs="仿宋_GB2312" w:eastAsia="仿宋_GB2312"/>
        </w:rPr>
        <w:t xml:space="preserve"> 二、澄清或者修改的内容为招标文件的组成部分，采购人或者代理机构将在陕西省政府采购网发布更正公告，投标人应及时关注本项目更正公告信息，按更正后公告要求进行响应。更正内容可能影响投标文件编制的，采购人或者代理机构将通过项目电子化交易系统发布更正后的招标文件，投标人应依据更正后的招标文件编制投标文件。若投标人未按前述要求进行投标响应的，自行承担不利后果。</w:t>
      </w:r>
    </w:p>
    <w:p>
      <w:pPr>
        <w:pStyle w:val="null3"/>
        <w:outlineLvl w:val="2"/>
      </w:pPr>
      <w:r>
        <w:rPr>
          <w:rFonts w:ascii="仿宋_GB2312" w:hAnsi="仿宋_GB2312" w:cs="仿宋_GB2312" w:eastAsia="仿宋_GB2312"/>
          <w:sz w:val="28"/>
          <w:b/>
        </w:rPr>
        <w:t>2.4投标文件</w:t>
      </w:r>
    </w:p>
    <w:p>
      <w:pPr>
        <w:pStyle w:val="null3"/>
        <w:outlineLvl w:val="3"/>
      </w:pPr>
      <w:r>
        <w:rPr>
          <w:rFonts w:ascii="仿宋_GB2312" w:hAnsi="仿宋_GB2312" w:cs="仿宋_GB2312" w:eastAsia="仿宋_GB2312"/>
          <w:sz w:val="24"/>
          <w:b/>
        </w:rPr>
        <w:t xml:space="preserve"> 2.4.1投标文件的语言</w:t>
      </w:r>
    </w:p>
    <w:p>
      <w:pPr>
        <w:pStyle w:val="null3"/>
        <w:ind w:firstLine="480"/>
      </w:pPr>
      <w:r>
        <w:rPr>
          <w:rFonts w:ascii="仿宋_GB2312" w:hAnsi="仿宋_GB2312" w:cs="仿宋_GB2312" w:eastAsia="仿宋_GB2312"/>
        </w:rPr>
        <w:t xml:space="preserve"> 一、投标人提交的投标文件以及投标人与采购人或代理机构就有关投标的所有来往书面文件均须使用中文。投标文件中如附有外文资料，主要部分要对应翻译成中文并附在相关外文资料后面。未翻译的外文资料，评标委员会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三、如因未翻译而造成对投标人的不利后果，由投标人承担。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除招标文件中另有规定外，本项目均采用国家法定的计量单位。</w:t>
      </w:r>
    </w:p>
    <w:p>
      <w:pPr>
        <w:pStyle w:val="null3"/>
        <w:outlineLvl w:val="3"/>
      </w:pPr>
      <w:r>
        <w:rPr>
          <w:rFonts w:ascii="仿宋_GB2312" w:hAnsi="仿宋_GB2312" w:cs="仿宋_GB2312" w:eastAsia="仿宋_GB2312"/>
          <w:sz w:val="24"/>
          <w:b/>
        </w:rPr>
        <w:t>2.4.3投标货币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投标人应保证在本项目中使用的任何技术、产品和服务（包括部分使用），不会产生因第三方提出侵犯其专利权、商标权或其它知识产权而引起的法律和经济纠纷，如因专利权、商标权或其它知识产权而引起法律和经济纠纷，由投标人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投标人将在采购项目实施过程中采用自有或者第三方知识成果的，使用该知识成果后，投标人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三、如采用投标人所不拥有的知识产权，则在投标报价中必须包括合法使用该知识产权的相关费用。</w:t>
      </w:r>
    </w:p>
    <w:p>
      <w:pPr>
        <w:pStyle w:val="null3"/>
        <w:outlineLvl w:val="3"/>
      </w:pPr>
      <w:r>
        <w:rPr>
          <w:rFonts w:ascii="仿宋_GB2312" w:hAnsi="仿宋_GB2312" w:cs="仿宋_GB2312" w:eastAsia="仿宋_GB2312"/>
          <w:sz w:val="24"/>
          <w:b/>
        </w:rPr>
        <w:t>2.4.5投标文件的组成</w:t>
      </w:r>
    </w:p>
    <w:p>
      <w:pPr>
        <w:pStyle w:val="null3"/>
        <w:ind w:firstLine="480"/>
      </w:pPr>
      <w:r>
        <w:rPr>
          <w:rFonts w:ascii="仿宋_GB2312" w:hAnsi="仿宋_GB2312" w:cs="仿宋_GB2312" w:eastAsia="仿宋_GB2312"/>
        </w:rPr>
        <w:t>投标人应当按照招标文件的要求编制投标文件。投标文件应当对招标文件提出的要求和条件作出明确响应。</w:t>
      </w:r>
    </w:p>
    <w:p>
      <w:pPr>
        <w:pStyle w:val="null3"/>
        <w:ind w:firstLine="480"/>
      </w:pPr>
      <w:r>
        <w:rPr>
          <w:rFonts w:ascii="仿宋_GB2312" w:hAnsi="仿宋_GB2312" w:cs="仿宋_GB2312" w:eastAsia="仿宋_GB2312"/>
        </w:rPr>
        <w:t>投标文件具体内容详见第六章。</w:t>
      </w:r>
    </w:p>
    <w:p>
      <w:pPr>
        <w:pStyle w:val="null3"/>
        <w:outlineLvl w:val="3"/>
      </w:pPr>
      <w:r>
        <w:rPr>
          <w:rFonts w:ascii="仿宋_GB2312" w:hAnsi="仿宋_GB2312" w:cs="仿宋_GB2312" w:eastAsia="仿宋_GB2312"/>
          <w:sz w:val="24"/>
          <w:b/>
        </w:rPr>
        <w:t xml:space="preserve"> 2.4.6投标文件格式</w:t>
      </w:r>
    </w:p>
    <w:p>
      <w:pPr>
        <w:pStyle w:val="null3"/>
        <w:ind w:firstLine="480"/>
      </w:pPr>
      <w:r>
        <w:rPr>
          <w:rFonts w:ascii="仿宋_GB2312" w:hAnsi="仿宋_GB2312" w:cs="仿宋_GB2312" w:eastAsia="仿宋_GB2312"/>
        </w:rPr>
        <w:t>一、投标人应按照招标文件第六章中提供的“投标文件格式”填写相关内容。</w:t>
      </w:r>
    </w:p>
    <w:p>
      <w:pPr>
        <w:pStyle w:val="null3"/>
        <w:ind w:firstLine="480"/>
      </w:pPr>
      <w:r>
        <w:rPr>
          <w:rFonts w:ascii="仿宋_GB2312" w:hAnsi="仿宋_GB2312" w:cs="仿宋_GB2312" w:eastAsia="仿宋_GB2312"/>
        </w:rPr>
        <w:t>二、对于没有格式要求的投标文件由投标人自行编写。</w:t>
      </w:r>
    </w:p>
    <w:p>
      <w:pPr>
        <w:pStyle w:val="null3"/>
        <w:outlineLvl w:val="3"/>
      </w:pPr>
      <w:r>
        <w:rPr>
          <w:rFonts w:ascii="仿宋_GB2312" w:hAnsi="仿宋_GB2312" w:cs="仿宋_GB2312" w:eastAsia="仿宋_GB2312"/>
          <w:sz w:val="24"/>
          <w:b/>
        </w:rPr>
        <w:t>2.4.7投标报价（实质性要求）</w:t>
      </w:r>
    </w:p>
    <w:p>
      <w:pPr>
        <w:pStyle w:val="null3"/>
        <w:ind w:firstLine="480"/>
      </w:pPr>
      <w:r>
        <w:rPr>
          <w:rFonts w:ascii="仿宋_GB2312" w:hAnsi="仿宋_GB2312" w:cs="仿宋_GB2312" w:eastAsia="仿宋_GB2312"/>
        </w:rPr>
        <w:t>一、投标人的报价是投标人响应招标项目要 求的全部工作内容的价格体现，包括投标人完成本项目所需的一切费用。</w:t>
      </w:r>
    </w:p>
    <w:p>
      <w:pPr>
        <w:pStyle w:val="null3"/>
        <w:ind w:firstLine="480"/>
      </w:pPr>
      <w:r>
        <w:rPr>
          <w:rFonts w:ascii="仿宋_GB2312" w:hAnsi="仿宋_GB2312" w:cs="仿宋_GB2312" w:eastAsia="仿宋_GB2312"/>
        </w:rPr>
        <w:t xml:space="preserve"> 二、投标人每种货物及服务内容只允许有一个报价，并且在合同履行过程中是固定不变的，任何有选择或可调整的报价将不予接受，并按无效投标处理。</w:t>
      </w:r>
    </w:p>
    <w:p>
      <w:pPr>
        <w:pStyle w:val="null3"/>
        <w:ind w:firstLine="480"/>
      </w:pPr>
      <w:r>
        <w:rPr>
          <w:rFonts w:ascii="仿宋_GB2312" w:hAnsi="仿宋_GB2312" w:cs="仿宋_GB2312" w:eastAsia="仿宋_GB2312"/>
        </w:rPr>
        <w:t xml:space="preserve"> 三、投标文件报价出现前后不一致的，按照招标文件第五章评标办法规定予以修正，修正后的报价经投标人通过项目电子化交易系统进行确认，并加盖投标人（法定名称）电子签章，投标人未在规定时间内确认的，其投标无效。</w:t>
      </w:r>
    </w:p>
    <w:p>
      <w:pPr>
        <w:pStyle w:val="null3"/>
        <w:outlineLvl w:val="3"/>
      </w:pPr>
      <w:r>
        <w:rPr>
          <w:rFonts w:ascii="仿宋_GB2312" w:hAnsi="仿宋_GB2312" w:cs="仿宋_GB2312" w:eastAsia="仿宋_GB2312"/>
          <w:sz w:val="24"/>
          <w:b/>
        </w:rPr>
        <w:t>2.4.8投标有效期（实质性要求）</w:t>
      </w:r>
    </w:p>
    <w:p>
      <w:pPr>
        <w:pStyle w:val="null3"/>
        <w:ind w:firstLine="480"/>
      </w:pPr>
      <w:r>
        <w:rPr>
          <w:rFonts w:ascii="仿宋_GB2312" w:hAnsi="仿宋_GB2312" w:cs="仿宋_GB2312" w:eastAsia="仿宋_GB2312"/>
        </w:rPr>
        <w:t xml:space="preserve"> 投标有效期详见第二章“投标人须知前附表”，投标文件未明确投标有效期或者投标有效期小于“投标人须知前附表”中投标有效期要求的，其投标文件按无效处理。</w:t>
      </w:r>
    </w:p>
    <w:p>
      <w:pPr>
        <w:pStyle w:val="null3"/>
        <w:outlineLvl w:val="3"/>
      </w:pPr>
      <w:r>
        <w:rPr>
          <w:rFonts w:ascii="仿宋_GB2312" w:hAnsi="仿宋_GB2312" w:cs="仿宋_GB2312" w:eastAsia="仿宋_GB2312"/>
          <w:sz w:val="24"/>
          <w:b/>
        </w:rPr>
        <w:t xml:space="preserve"> 2.4.9投标文件的制作、签章和加密（实质性要求）</w:t>
      </w:r>
    </w:p>
    <w:p>
      <w:pPr>
        <w:pStyle w:val="null3"/>
        <w:ind w:firstLine="480"/>
      </w:pPr>
      <w:r>
        <w:rPr>
          <w:rFonts w:ascii="仿宋_GB2312" w:hAnsi="仿宋_GB2312" w:cs="仿宋_GB2312" w:eastAsia="仿宋_GB2312"/>
        </w:rPr>
        <w:t xml:space="preserve"> 一、投标文件应当根据招标文件进行编制，投标人应通过陕西省政府采购网-办事指南-CA及签章服务下载投标（响应）客户端，使用客户端编制投标文件。</w:t>
      </w:r>
    </w:p>
    <w:p>
      <w:pPr>
        <w:pStyle w:val="null3"/>
        <w:ind w:firstLine="480"/>
      </w:pPr>
      <w:r>
        <w:rPr>
          <w:rFonts w:ascii="仿宋_GB2312" w:hAnsi="仿宋_GB2312" w:cs="仿宋_GB2312" w:eastAsia="仿宋_GB2312"/>
        </w:rPr>
        <w:t xml:space="preserve"> 二、投标人应按照客户端操作要求，对应招标文件的每项实质性要求，逐一如实响应；未如实响应或者响应内容不符合招标文件对应项的要求的，其投标文件作无效处理。</w:t>
      </w:r>
    </w:p>
    <w:p>
      <w:pPr>
        <w:pStyle w:val="null3"/>
        <w:ind w:firstLine="480"/>
      </w:pPr>
      <w:r>
        <w:rPr>
          <w:rFonts w:ascii="仿宋_GB2312" w:hAnsi="仿宋_GB2312" w:cs="仿宋_GB2312" w:eastAsia="仿宋_GB2312"/>
        </w:rPr>
        <w:t xml:space="preserve"> 三、投标人完成投标文件编制后，应按照招标文件第一章明确的签章要求，使用互认的证书及签章对投标文件进行电子签章和加密。</w:t>
      </w:r>
    </w:p>
    <w:p>
      <w:pPr>
        <w:pStyle w:val="null3"/>
        <w:ind w:firstLine="480"/>
      </w:pPr>
      <w:r>
        <w:rPr>
          <w:rFonts w:ascii="仿宋_GB2312" w:hAnsi="仿宋_GB2312" w:cs="仿宋_GB2312" w:eastAsia="仿宋_GB2312"/>
        </w:rPr>
        <w:t xml:space="preserve"> 四、招标文件澄清或者修改的内容可能影响投标文件编制的，代理机构将重新发布澄清或者修改后的招标文件，投标人应重新获取澄清或者修改后的招标文件，按照澄清或者修改后的招标文件进行投标文件编制、签章和加密。</w:t>
      </w:r>
    </w:p>
    <w:p>
      <w:pPr>
        <w:pStyle w:val="null3"/>
        <w:outlineLvl w:val="3"/>
      </w:pPr>
      <w:r>
        <w:rPr>
          <w:rFonts w:ascii="仿宋_GB2312" w:hAnsi="仿宋_GB2312" w:cs="仿宋_GB2312" w:eastAsia="仿宋_GB2312"/>
          <w:sz w:val="24"/>
          <w:b/>
        </w:rPr>
        <w:t>2.4.10投标文件的提交</w:t>
      </w:r>
    </w:p>
    <w:p>
      <w:pPr>
        <w:pStyle w:val="null3"/>
        <w:ind w:firstLine="480"/>
      </w:pPr>
      <w:r>
        <w:rPr>
          <w:rFonts w:ascii="仿宋_GB2312" w:hAnsi="仿宋_GB2312" w:cs="仿宋_GB2312" w:eastAsia="仿宋_GB2312"/>
        </w:rPr>
        <w:t>一、（实质性要求）投标人应当在投标文件提交截止时间前，通过项目电子化交易系统完成投标文件提交。</w:t>
      </w:r>
    </w:p>
    <w:p>
      <w:pPr>
        <w:pStyle w:val="null3"/>
        <w:ind w:firstLine="480"/>
      </w:pPr>
      <w:r>
        <w:rPr>
          <w:rFonts w:ascii="仿宋_GB2312" w:hAnsi="仿宋_GB2312" w:cs="仿宋_GB2312" w:eastAsia="仿宋_GB2312"/>
        </w:rPr>
        <w:t xml:space="preserve"> 二、在投标文件提交截止时间后，采购人或者代理机构不再接受投标人提交投标文件。投标人应充分考虑影响投标文件提交的各种因素，确保在投标文件提交截止时间前完成提交。</w:t>
      </w:r>
    </w:p>
    <w:p>
      <w:pPr>
        <w:pStyle w:val="null3"/>
        <w:outlineLvl w:val="3"/>
      </w:pPr>
      <w:r>
        <w:rPr>
          <w:rFonts w:ascii="仿宋_GB2312" w:hAnsi="仿宋_GB2312" w:cs="仿宋_GB2312" w:eastAsia="仿宋_GB2312"/>
          <w:sz w:val="24"/>
          <w:b/>
        </w:rPr>
        <w:t>2.4.11投标文件的补充、修改、撤回（实质性要求）</w:t>
      </w:r>
    </w:p>
    <w:p>
      <w:pPr>
        <w:pStyle w:val="null3"/>
        <w:ind w:firstLine="480"/>
      </w:pPr>
      <w:r>
        <w:rPr>
          <w:rFonts w:ascii="仿宋_GB2312" w:hAnsi="仿宋_GB2312" w:cs="仿宋_GB2312" w:eastAsia="仿宋_GB2312"/>
        </w:rPr>
        <w:t xml:space="preserve"> 投标文件提交截止时间前，投标人可以补充、修改或者撤回已成功提交的投标文件；对投标文件进行补充、修改的，应当先行撤回已提交的投标文件，补充、修改后重新提交。</w:t>
      </w:r>
    </w:p>
    <w:p>
      <w:pPr>
        <w:pStyle w:val="null3"/>
        <w:ind w:firstLine="480"/>
      </w:pPr>
      <w:r>
        <w:rPr>
          <w:rFonts w:ascii="仿宋_GB2312" w:hAnsi="仿宋_GB2312" w:cs="仿宋_GB2312" w:eastAsia="仿宋_GB2312"/>
        </w:rPr>
        <w:t>供应商投标文件撤回后，视为未提交过投标文件。</w:t>
      </w:r>
    </w:p>
    <w:p>
      <w:pPr>
        <w:pStyle w:val="null3"/>
        <w:outlineLvl w:val="2"/>
      </w:pPr>
      <w:r>
        <w:rPr>
          <w:rFonts w:ascii="仿宋_GB2312" w:hAnsi="仿宋_GB2312" w:cs="仿宋_GB2312" w:eastAsia="仿宋_GB2312"/>
          <w:sz w:val="28"/>
          <w:b/>
        </w:rPr>
        <w:t>2.5开标、资格审查、评标和中标</w:t>
      </w:r>
    </w:p>
    <w:p>
      <w:pPr>
        <w:pStyle w:val="null3"/>
        <w:outlineLvl w:val="3"/>
      </w:pPr>
      <w:r>
        <w:rPr>
          <w:rFonts w:ascii="仿宋_GB2312" w:hAnsi="仿宋_GB2312" w:cs="仿宋_GB2312" w:eastAsia="仿宋_GB2312"/>
          <w:sz w:val="24"/>
          <w:b/>
        </w:rPr>
        <w:t>2.5.1开标及开标程序</w:t>
      </w:r>
    </w:p>
    <w:p>
      <w:pPr>
        <w:pStyle w:val="null3"/>
        <w:ind w:firstLine="480"/>
      </w:pPr>
      <w:r>
        <w:rPr>
          <w:rFonts w:ascii="仿宋_GB2312" w:hAnsi="仿宋_GB2312" w:cs="仿宋_GB2312" w:eastAsia="仿宋_GB2312"/>
        </w:rPr>
        <w:t xml:space="preserve"> 一、本项目为网上开标项目。网上开标的开始时间为投标文件提交截止时间。成功提交或解密电子投标文件的投标人不足3家的，不予开标，采购人或代理机构将作废标处理。</w:t>
      </w:r>
    </w:p>
    <w:p>
      <w:pPr>
        <w:pStyle w:val="null3"/>
        <w:ind w:firstLine="480"/>
      </w:pPr>
      <w:r>
        <w:rPr>
          <w:rFonts w:ascii="仿宋_GB2312" w:hAnsi="仿宋_GB2312" w:cs="仿宋_GB2312" w:eastAsia="仿宋_GB2312"/>
        </w:rPr>
        <w:t>二、开标准备工作</w:t>
      </w:r>
    </w:p>
    <w:p>
      <w:pPr>
        <w:pStyle w:val="null3"/>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三、解密投标文件（实质性要求）</w:t>
      </w:r>
    </w:p>
    <w:p>
      <w:pPr>
        <w:pStyle w:val="null3"/>
        <w:ind w:firstLine="480"/>
      </w:pPr>
      <w:r>
        <w:rPr>
          <w:rFonts w:ascii="仿宋_GB2312" w:hAnsi="仿宋_GB2312" w:cs="仿宋_GB2312" w:eastAsia="仿宋_GB2312"/>
        </w:rPr>
        <w:t xml:space="preserve"> 投标文件提交截止时间后，成功提交投标文件的投标人符合招标文件规定数量的，代理机构将启动投标文件解密程序，解密时间为</w:t>
      </w:r>
      <w:r>
        <w:rPr>
          <w:rFonts w:ascii="仿宋_GB2312" w:hAnsi="仿宋_GB2312" w:cs="仿宋_GB2312" w:eastAsia="仿宋_GB2312"/>
        </w:rPr>
        <w:t>30</w:t>
      </w:r>
      <w:r>
        <w:rPr>
          <w:rFonts w:ascii="仿宋_GB2312" w:hAnsi="仿宋_GB2312" w:cs="仿宋_GB2312" w:eastAsia="仿宋_GB2312"/>
        </w:rPr>
        <w:t>分钟；投标人应在规定的解密时间内，使用互认的证书及签章通过项目电子化采购系统进行投标文件解密。</w:t>
      </w:r>
    </w:p>
    <w:p>
      <w:pPr>
        <w:pStyle w:val="null3"/>
        <w:ind w:firstLine="480"/>
      </w:pPr>
      <w:r>
        <w:rPr>
          <w:rFonts w:ascii="仿宋_GB2312" w:hAnsi="仿宋_GB2312" w:cs="仿宋_GB2312" w:eastAsia="仿宋_GB2312"/>
        </w:rPr>
        <w:t>四、开标</w:t>
      </w:r>
    </w:p>
    <w:p>
      <w:pPr>
        <w:pStyle w:val="null3"/>
        <w:ind w:firstLine="480"/>
      </w:pPr>
      <w:r>
        <w:rPr>
          <w:rFonts w:ascii="仿宋_GB2312" w:hAnsi="仿宋_GB2312" w:cs="仿宋_GB2312" w:eastAsia="仿宋_GB2312"/>
        </w:rPr>
        <w:t xml:space="preserve"> 解密时间截止或者所有投标人投标文件均完成解密后（以发生在先的时间为准），由代理机构通过项目电子化交易系统对投标人名称、投标文件解密情况、投标报价进行展示。</w:t>
      </w:r>
    </w:p>
    <w:p>
      <w:pPr>
        <w:pStyle w:val="null3"/>
        <w:ind w:firstLine="480"/>
      </w:pPr>
      <w:r>
        <w:rPr>
          <w:rFonts w:ascii="仿宋_GB2312" w:hAnsi="仿宋_GB2312" w:cs="仿宋_GB2312" w:eastAsia="仿宋_GB2312"/>
        </w:rPr>
        <w:t xml:space="preserve"> 开标过程中，各方主体均应遵守互联网有关规定，不得发表与采购活动无关的言论。投标人对开标过程和开标记录有疑义，以及认为采购人或代理机构相关工作人员有需要回避的情形的，及时向工作人员提出询问或者回避申请。采购人或代理机构对投标人提出的询问或者回避申请应当及时处理。</w:t>
      </w:r>
    </w:p>
    <w:p>
      <w:pPr>
        <w:pStyle w:val="null3"/>
        <w:ind w:firstLine="480"/>
      </w:pPr>
      <w:r>
        <w:rPr>
          <w:rFonts w:ascii="仿宋_GB2312" w:hAnsi="仿宋_GB2312" w:cs="仿宋_GB2312" w:eastAsia="仿宋_GB2312"/>
        </w:rPr>
        <w:t>投标人完成投标文件解密后，自主决定是否参加网上在线开标，未参加的，视同认可开标结果。</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标结束后，采购人或代理机构根据《关于在政府采购活动中查询及使用信用记录有关问题的通知》（财库〔2016〕125号）的要求，通过“信用中国”网站（www.creditchina.gov.cn）、“中国政府采购网”网站（www.ccgp.gov.cn）等渠道，查询投标人在投标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两个以上的自然人、法人或者其他组织组成一个联合体，以一个投标人的身份共同参加政府采购活动的，将对所有联合体成员进行信用记录查询，联合体成员存在不良信用记录的，视同联合体存在不良信用记录。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详见招标文件第四章。</w:t>
      </w:r>
    </w:p>
    <w:p>
      <w:pPr>
        <w:pStyle w:val="null3"/>
        <w:outlineLvl w:val="3"/>
      </w:pPr>
      <w:r>
        <w:rPr>
          <w:rFonts w:ascii="仿宋_GB2312" w:hAnsi="仿宋_GB2312" w:cs="仿宋_GB2312" w:eastAsia="仿宋_GB2312"/>
          <w:sz w:val="24"/>
          <w:b/>
        </w:rPr>
        <w:t>2.5.4评标</w:t>
      </w:r>
    </w:p>
    <w:p>
      <w:pPr>
        <w:pStyle w:val="null3"/>
        <w:ind w:firstLine="480"/>
      </w:pPr>
      <w:r>
        <w:rPr>
          <w:rFonts w:ascii="仿宋_GB2312" w:hAnsi="仿宋_GB2312" w:cs="仿宋_GB2312" w:eastAsia="仿宋_GB2312"/>
        </w:rPr>
        <w:t>详见招标文件第五章。</w:t>
      </w:r>
    </w:p>
    <w:p>
      <w:pPr>
        <w:pStyle w:val="null3"/>
        <w:outlineLvl w:val="3"/>
      </w:pPr>
      <w:r>
        <w:rPr>
          <w:rFonts w:ascii="仿宋_GB2312" w:hAnsi="仿宋_GB2312" w:cs="仿宋_GB2312" w:eastAsia="仿宋_GB2312"/>
          <w:sz w:val="24"/>
          <w:b/>
        </w:rPr>
        <w:t>2.5.5中标通知书</w:t>
      </w:r>
    </w:p>
    <w:p>
      <w:pPr>
        <w:pStyle w:val="null3"/>
        <w:ind w:firstLine="480"/>
      </w:pPr>
      <w:r>
        <w:rPr>
          <w:rFonts w:ascii="仿宋_GB2312" w:hAnsi="仿宋_GB2312" w:cs="仿宋_GB2312" w:eastAsia="仿宋_GB2312"/>
        </w:rPr>
        <w:t xml:space="preserve"> 一、采购人或者评标委员会确认中标供应商后，代理机构在陕西省政府采购网发布中标结果公告、通过项目电子化交易系统发出中标通知书，中标供应商通过项目电子化交易系统获取中标通知书。</w:t>
      </w:r>
    </w:p>
    <w:p>
      <w:pPr>
        <w:pStyle w:val="null3"/>
        <w:ind w:firstLine="480"/>
      </w:pPr>
      <w:r>
        <w:rPr>
          <w:rFonts w:ascii="仿宋_GB2312" w:hAnsi="仿宋_GB2312" w:cs="仿宋_GB2312" w:eastAsia="仿宋_GB2312"/>
        </w:rPr>
        <w:t xml:space="preserve"> 二、中标通知书是采购人和中标供应商签订政府采购合同的依据，是合同的有效组成部分。如果出现政府采购法律法规、规章制度规定的中标无效情形的，将以公告形式宣布发出的中标通知书无效，中标通知书将自动失效，并依法重新确定中标供应商或者重新开展采购活动。</w:t>
      </w:r>
    </w:p>
    <w:p>
      <w:pPr>
        <w:pStyle w:val="null3"/>
        <w:ind w:firstLine="480"/>
      </w:pPr>
      <w:r>
        <w:rPr>
          <w:rFonts w:ascii="仿宋_GB2312" w:hAnsi="仿宋_GB2312" w:cs="仿宋_GB2312" w:eastAsia="仿宋_GB2312"/>
        </w:rPr>
        <w:t>三、中标通知书对采购人和中标供应商均具有法律效力。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 xml:space="preserve"> 2.6.1签订合同</w:t>
      </w:r>
    </w:p>
    <w:p>
      <w:pPr>
        <w:pStyle w:val="null3"/>
        <w:ind w:firstLine="480"/>
      </w:pPr>
      <w:r>
        <w:rPr>
          <w:rFonts w:ascii="仿宋_GB2312" w:hAnsi="仿宋_GB2312" w:cs="仿宋_GB2312" w:eastAsia="仿宋_GB2312"/>
        </w:rPr>
        <w:t>一、采购人应在中标通知书发出之日起三十日内与中标人签订采购合同。</w:t>
      </w:r>
    </w:p>
    <w:p>
      <w:pPr>
        <w:pStyle w:val="null3"/>
        <w:ind w:firstLine="480"/>
      </w:pPr>
      <w:r>
        <w:rPr>
          <w:rFonts w:ascii="仿宋_GB2312" w:hAnsi="仿宋_GB2312" w:cs="仿宋_GB2312" w:eastAsia="仿宋_GB2312"/>
        </w:rPr>
        <w:t>二、采购人和中标人签订的采购合同不得对招标文件确定的事项以及中标人的投标文件作实质性修改。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投标人根据招标文件的规定和采购项目的实际情况，拟在中标后将中标项目的非主体、非关键性工作分包的，应当在投标文件中载明分包承担主体，分包承担主体应当具备相应资质条件且不得再次分包。分包供应商履行的分包项目的品牌、规格型号及技术要求等，必须与中标的品牌、规格型号及技术要求一致。</w:t>
      </w:r>
    </w:p>
    <w:p>
      <w:pPr>
        <w:pStyle w:val="null3"/>
        <w:ind w:firstLine="480"/>
      </w:pPr>
      <w:r>
        <w:rPr>
          <w:rFonts w:ascii="仿宋_GB2312" w:hAnsi="仿宋_GB2312" w:cs="仿宋_GB2312" w:eastAsia="仿宋_GB2312"/>
        </w:rPr>
        <w:t>二、分包履行合同的部分应当为采购项目的非主体、非关键性工作，不属于中标人的主要合同义务。</w:t>
      </w:r>
    </w:p>
    <w:p>
      <w:pPr>
        <w:pStyle w:val="null3"/>
        <w:ind w:firstLine="480"/>
      </w:pPr>
      <w:r>
        <w:rPr>
          <w:rFonts w:ascii="仿宋_GB2312" w:hAnsi="仿宋_GB2312" w:cs="仿宋_GB2312" w:eastAsia="仿宋_GB2312"/>
        </w:rPr>
        <w:t>三、采购合同实行分包履行的，中标人就采购项目和分包项目向采购人负责，分包供应商就分包项目承担责任。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pPr>
      <w:r>
        <w:rPr>
          <w:rFonts w:ascii="仿宋_GB2312" w:hAnsi="仿宋_GB2312" w:cs="仿宋_GB2312" w:eastAsia="仿宋_GB2312"/>
        </w:rPr>
        <w:t>采购包2：不允许合同分包。</w:t>
      </w:r>
    </w:p>
    <w:p>
      <w:pPr>
        <w:pStyle w:val="null3"/>
      </w:pPr>
      <w:r>
        <w:rPr>
          <w:rFonts w:ascii="仿宋_GB2312" w:hAnsi="仿宋_GB2312" w:cs="仿宋_GB2312" w:eastAsia="仿宋_GB2312"/>
        </w:rPr>
        <w:t>采购包3：不允许合同分包。</w:t>
      </w:r>
    </w:p>
    <w:p>
      <w:pPr>
        <w:pStyle w:val="null3"/>
      </w:pPr>
      <w:r>
        <w:rPr>
          <w:rFonts w:ascii="仿宋_GB2312" w:hAnsi="仿宋_GB2312" w:cs="仿宋_GB2312" w:eastAsia="仿宋_GB2312"/>
        </w:rPr>
        <w:t>采购包4：不允许合同分包。</w:t>
      </w:r>
    </w:p>
    <w:p>
      <w:pPr>
        <w:pStyle w:val="null3"/>
      </w:pPr>
      <w:r>
        <w:rPr>
          <w:rFonts w:ascii="仿宋_GB2312" w:hAnsi="仿宋_GB2312" w:cs="仿宋_GB2312" w:eastAsia="仿宋_GB2312"/>
        </w:rPr>
        <w:t>采购包5：不允许合同分包。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一、严禁中标人将本项目转包。本项目所称转包，是指将本项目转给他人或者将本项目全部肢解以后以分包的名义分别转给他人的行为。</w:t>
      </w:r>
    </w:p>
    <w:p>
      <w:pPr>
        <w:pStyle w:val="null3"/>
        <w:ind w:firstLine="480"/>
      </w:pPr>
      <w:r>
        <w:rPr>
          <w:rFonts w:ascii="仿宋_GB2312" w:hAnsi="仿宋_GB2312" w:cs="仿宋_GB2312" w:eastAsia="仿宋_GB2312"/>
        </w:rPr>
        <w:t>二、中标人转包的，视同拒绝履行政府采购合同，将依法追究法律责任。</w:t>
      </w:r>
    </w:p>
    <w:p>
      <w:pPr>
        <w:pStyle w:val="null3"/>
        <w:outlineLvl w:val="3"/>
      </w:pPr>
      <w:r>
        <w:rPr>
          <w:rFonts w:ascii="仿宋_GB2312" w:hAnsi="仿宋_GB2312" w:cs="仿宋_GB2312" w:eastAsia="仿宋_GB2312"/>
          <w:sz w:val="24"/>
          <w:b/>
        </w:rPr>
        <w:t>2.6.3采购人增加合同标的的权利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采购合同履行过程中，采购人需要追加与合同标的相同的货物或者服务的，在不改变合同其他条款的前提下，可以与中标人协商签订补充合同，但所有补充合同的采购金额不得超过原合同采购金额的百分之十。</w:t>
      </w:r>
    </w:p>
    <w:p>
      <w:pPr>
        <w:pStyle w:val="null3"/>
        <w:outlineLvl w:val="3"/>
      </w:pPr>
      <w:r>
        <w:rPr>
          <w:rFonts w:ascii="仿宋_GB2312" w:hAnsi="仿宋_GB2312" w:cs="仿宋_GB2312" w:eastAsia="仿宋_GB2312"/>
          <w:sz w:val="24"/>
          <w:b/>
        </w:rPr>
        <w:t>2.6.4履行合同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3"/>
      </w:pPr>
      <w:r>
        <w:rPr>
          <w:rFonts w:ascii="仿宋_GB2312" w:hAnsi="仿宋_GB2312" w:cs="仿宋_GB2312" w:eastAsia="仿宋_GB2312"/>
          <w:sz w:val="24"/>
          <w:b/>
        </w:rPr>
        <w:t xml:space="preserve"> 2.6.5履约验收方案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符合国家法律法规规定、《医疗器械监督管理条例》、国家、行业相关标准及采购需求。</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符合国家法律法规规定、《医疗器械监督管理条例》、国家、行业相关标准及采购需求。</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符合国家法律法规规定、《医疗器械监督管理条例》、国家、行业相关标准及采购需求。</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符合国家法律法规规定、《医疗器械监督管理条例》、国家、行业相关标准及采购需求。</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符合国家法律法规规定、《医疗器械监督管理条例》、国家、行业相关标准及采购需求。</w:t>
      </w:r>
    </w:p>
    <w:p>
      <w:pPr>
        <w:pStyle w:val="null3"/>
        <w:outlineLvl w:val="3"/>
      </w:pPr>
      <w:r>
        <w:rPr>
          <w:rFonts w:ascii="仿宋_GB2312" w:hAnsi="仿宋_GB2312" w:cs="仿宋_GB2312" w:eastAsia="仿宋_GB2312"/>
          <w:sz w:val="24"/>
          <w:b/>
        </w:rPr>
        <w:t>2.6.6资金支付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 xml:space="preserve"> 2.7.1评标活动纪律要求</w:t>
      </w:r>
    </w:p>
    <w:p>
      <w:pPr>
        <w:pStyle w:val="null3"/>
        <w:ind w:firstLine="480"/>
      </w:pPr>
      <w:r>
        <w:rPr>
          <w:rFonts w:ascii="仿宋_GB2312" w:hAnsi="仿宋_GB2312" w:cs="仿宋_GB2312" w:eastAsia="仿宋_GB2312"/>
        </w:rPr>
        <w:t xml:space="preserve"> 采购人、代理机构应保证评标活动在严格保密的情况下进行，采购人、代理机构、投标人和评标委员会成员应当严格遵守政府采购法律法规规章制度和本项目招标文件以及代理机构现场管理规定，接受采购人委派的监督人员的监督，任何单位和个人不得非法干预和影响评标过程和结果。对各投标人的商业秘密，评标委员会成员应予以保密，不得泄露给其他投标人。</w:t>
      </w:r>
    </w:p>
    <w:p>
      <w:pPr>
        <w:pStyle w:val="null3"/>
        <w:ind w:firstLine="480"/>
        <w:jc w:val="left"/>
      </w:pPr>
      <w:r>
        <w:rPr>
          <w:rFonts w:ascii="仿宋_GB2312" w:hAnsi="仿宋_GB2312" w:cs="仿宋_GB2312" w:eastAsia="仿宋_GB2312"/>
        </w:rPr>
        <w:t>对各投标人的商业秘密，评标委员会成员应予以保密，不得泄露给其他投标人。</w:t>
      </w:r>
    </w:p>
    <w:p>
      <w:pPr>
        <w:pStyle w:val="null3"/>
        <w:outlineLvl w:val="3"/>
      </w:pPr>
      <w:r>
        <w:rPr>
          <w:rFonts w:ascii="仿宋_GB2312" w:hAnsi="仿宋_GB2312" w:cs="仿宋_GB2312" w:eastAsia="仿宋_GB2312"/>
          <w:sz w:val="24"/>
          <w:b/>
        </w:rPr>
        <w:t xml:space="preserve"> 2.7.2投标人不得具有的情形（实质性要求）</w:t>
      </w:r>
    </w:p>
    <w:p>
      <w:pPr>
        <w:pStyle w:val="null3"/>
        <w:ind w:firstLine="480"/>
      </w:pPr>
      <w:r>
        <w:rPr>
          <w:rFonts w:ascii="仿宋_GB2312" w:hAnsi="仿宋_GB2312" w:cs="仿宋_GB2312" w:eastAsia="仿宋_GB2312"/>
        </w:rPr>
        <w:t>一、有下列情形之一的，视为投标人串通投标：</w:t>
      </w:r>
    </w:p>
    <w:p>
      <w:pPr>
        <w:pStyle w:val="null3"/>
        <w:ind w:firstLine="480"/>
      </w:pPr>
      <w:r>
        <w:rPr>
          <w:rFonts w:ascii="仿宋_GB2312" w:hAnsi="仿宋_GB2312" w:cs="仿宋_GB2312" w:eastAsia="仿宋_GB2312"/>
        </w:rPr>
        <w:t>（一）不同投标人的投标文件由同一单位或者个人编制；</w:t>
      </w:r>
    </w:p>
    <w:p>
      <w:pPr>
        <w:pStyle w:val="null3"/>
        <w:ind w:firstLine="480"/>
      </w:pPr>
      <w:r>
        <w:rPr>
          <w:rFonts w:ascii="仿宋_GB2312" w:hAnsi="仿宋_GB2312" w:cs="仿宋_GB2312" w:eastAsia="仿宋_GB2312"/>
        </w:rPr>
        <w:t>（二）不同投标人委托同一单位或者个人办理投标事宜；</w:t>
      </w:r>
    </w:p>
    <w:p>
      <w:pPr>
        <w:pStyle w:val="null3"/>
        <w:ind w:firstLine="480"/>
      </w:pPr>
      <w:r>
        <w:rPr>
          <w:rFonts w:ascii="仿宋_GB2312" w:hAnsi="仿宋_GB2312" w:cs="仿宋_GB2312" w:eastAsia="仿宋_GB2312"/>
        </w:rPr>
        <w:t>（三）不同投标人的投标文件载明的项目管理成员或者联系人员为同一人；</w:t>
      </w:r>
    </w:p>
    <w:p>
      <w:pPr>
        <w:pStyle w:val="null3"/>
        <w:ind w:firstLine="480"/>
      </w:pPr>
      <w:r>
        <w:rPr>
          <w:rFonts w:ascii="仿宋_GB2312" w:hAnsi="仿宋_GB2312" w:cs="仿宋_GB2312" w:eastAsia="仿宋_GB2312"/>
        </w:rPr>
        <w:t>（四）不同投标人的投标文件异常一致或者投标报价呈规律性差异；</w:t>
      </w:r>
    </w:p>
    <w:p>
      <w:pPr>
        <w:pStyle w:val="null3"/>
        <w:ind w:firstLine="480"/>
      </w:pPr>
      <w:r>
        <w:rPr>
          <w:rFonts w:ascii="仿宋_GB2312" w:hAnsi="仿宋_GB2312" w:cs="仿宋_GB2312" w:eastAsia="仿宋_GB2312"/>
        </w:rPr>
        <w:t>（五）不同投标人的投标文件相互混装。</w:t>
      </w:r>
    </w:p>
    <w:p>
      <w:pPr>
        <w:pStyle w:val="null3"/>
        <w:ind w:firstLine="480"/>
      </w:pPr>
      <w:r>
        <w:rPr>
          <w:rFonts w:ascii="仿宋_GB2312" w:hAnsi="仿宋_GB2312" w:cs="仿宋_GB2312" w:eastAsia="仿宋_GB2312"/>
        </w:rPr>
        <w:t>二、提供虚假材料谋取中标；</w:t>
      </w:r>
    </w:p>
    <w:p>
      <w:pPr>
        <w:pStyle w:val="null3"/>
        <w:ind w:firstLine="480"/>
      </w:pPr>
      <w:r>
        <w:rPr>
          <w:rFonts w:ascii="仿宋_GB2312" w:hAnsi="仿宋_GB2312" w:cs="仿宋_GB2312" w:eastAsia="仿宋_GB2312"/>
        </w:rPr>
        <w:t>三、采取不正当手段诋毁、排挤其他投标人；</w:t>
      </w:r>
    </w:p>
    <w:p>
      <w:pPr>
        <w:pStyle w:val="null3"/>
        <w:ind w:firstLine="480"/>
      </w:pPr>
      <w:r>
        <w:rPr>
          <w:rFonts w:ascii="仿宋_GB2312" w:hAnsi="仿宋_GB2312" w:cs="仿宋_GB2312" w:eastAsia="仿宋_GB2312"/>
        </w:rPr>
        <w:t>四、与采购人或代理机构、其他投标人恶意串通；</w:t>
      </w:r>
    </w:p>
    <w:p>
      <w:pPr>
        <w:pStyle w:val="null3"/>
        <w:ind w:firstLine="480"/>
      </w:pPr>
      <w:r>
        <w:rPr>
          <w:rFonts w:ascii="仿宋_GB2312" w:hAnsi="仿宋_GB2312" w:cs="仿宋_GB2312" w:eastAsia="仿宋_GB2312"/>
        </w:rPr>
        <w:t>五、向采购人或代理机构、评标委员会成员行贿或者提供其他不正当利益；</w:t>
      </w:r>
    </w:p>
    <w:p>
      <w:pPr>
        <w:pStyle w:val="null3"/>
        <w:ind w:firstLine="480"/>
      </w:pPr>
      <w:r>
        <w:rPr>
          <w:rFonts w:ascii="仿宋_GB2312" w:hAnsi="仿宋_GB2312" w:cs="仿宋_GB2312" w:eastAsia="仿宋_GB2312"/>
        </w:rPr>
        <w:t>六、在招标过程中与采购人或代理机构进行协商谈判；</w:t>
      </w:r>
    </w:p>
    <w:p>
      <w:pPr>
        <w:pStyle w:val="null3"/>
        <w:ind w:firstLine="480"/>
      </w:pPr>
      <w:r>
        <w:rPr>
          <w:rFonts w:ascii="仿宋_GB2312" w:hAnsi="仿宋_GB2312" w:cs="仿宋_GB2312" w:eastAsia="仿宋_GB2312"/>
        </w:rPr>
        <w:t>七、中标后无正当理由拒不与采购人签订政府采购合同；</w:t>
      </w:r>
    </w:p>
    <w:p>
      <w:pPr>
        <w:pStyle w:val="null3"/>
        <w:ind w:firstLine="480"/>
      </w:pPr>
      <w:r>
        <w:rPr>
          <w:rFonts w:ascii="仿宋_GB2312" w:hAnsi="仿宋_GB2312" w:cs="仿宋_GB2312" w:eastAsia="仿宋_GB2312"/>
        </w:rPr>
        <w:t>八、未按照采购文件确定的事项签订政府采购合同；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投标人有上述情形的，按照规定追究法律责任，具备一至十一条情形之一的，其投标文件无效，或取消被确认为中标供应商的资格或认定中标无效。</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根据委托代理协议约定，供应商对招标文件中采购需求的询问、质疑由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国正聚源工程咨询集团有限公司</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为提高采购效率，降低社会成本，鼓励询问主体对于不损害国家及社会利益或自身合法权益的问题或情形采用询问方式处理解决（包含但不限于文字错误、标点符号、不影响投标文件的编制的情形）。</w:t>
      </w:r>
    </w:p>
    <w:p>
      <w:pPr>
        <w:pStyle w:val="null3"/>
        <w:ind w:firstLine="480"/>
      </w:pPr>
      <w:r>
        <w:rPr>
          <w:rFonts w:ascii="仿宋_GB2312" w:hAnsi="仿宋_GB2312" w:cs="仿宋_GB2312" w:eastAsia="仿宋_GB2312"/>
        </w:rPr>
        <w:t xml:space="preserve"> 四、供应商认为采购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（一）质疑书正本1份；（政府采购供应商质疑函范本详见附件一）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（五）针对质疑事项必要的证明材料（针对招标文件提出的质疑，需提交从项目电子化交易系统获取的招标文件回执单）。</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联系人：李女士</w:t>
      </w:r>
    </w:p>
    <w:p>
      <w:pPr>
        <w:pStyle w:val="null3"/>
      </w:pPr>
      <w:r>
        <w:rPr>
          <w:rFonts w:ascii="仿宋_GB2312" w:hAnsi="仿宋_GB2312" w:cs="仿宋_GB2312" w:eastAsia="仿宋_GB2312"/>
        </w:rPr>
        <w:t>联系电话：13154078736</w:t>
      </w:r>
    </w:p>
    <w:p>
      <w:pPr>
        <w:pStyle w:val="null3"/>
      </w:pPr>
      <w:r>
        <w:rPr>
          <w:rFonts w:ascii="仿宋_GB2312" w:hAnsi="仿宋_GB2312" w:cs="仿宋_GB2312" w:eastAsia="仿宋_GB2312"/>
        </w:rPr>
        <w:t>地址：商洛市商郡城北门3＃楼二单元101室</w:t>
      </w:r>
    </w:p>
    <w:p>
      <w:pPr>
        <w:pStyle w:val="null3"/>
      </w:pPr>
      <w:r>
        <w:rPr>
          <w:rFonts w:ascii="仿宋_GB2312" w:hAnsi="仿宋_GB2312" w:cs="仿宋_GB2312" w:eastAsia="仿宋_GB2312"/>
        </w:rPr>
        <w:t>邮编：726000</w:t>
      </w:r>
    </w:p>
    <w:p>
      <w:pPr>
        <w:pStyle w:val="null3"/>
        <w:ind w:firstLine="480"/>
      </w:pPr>
      <w:r>
        <w:rPr>
          <w:rFonts w:ascii="仿宋_GB2312" w:hAnsi="仿宋_GB2312" w:cs="仿宋_GB2312" w:eastAsia="仿宋_GB2312"/>
        </w:rPr>
        <w:t>注：根据《中华人民共和国政府采购法》的规定，供应商质疑不得超出采购文件、采购过程、采购结果的范围。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ind w:firstLine="480"/>
      </w:pPr>
      <w:r>
        <w:rPr>
          <w:rFonts w:ascii="仿宋_GB2312" w:hAnsi="仿宋_GB2312" w:cs="仿宋_GB2312" w:eastAsia="仿宋_GB2312"/>
        </w:rPr>
        <w:t>投诉受理单位：本采购项目同级财政部门。（政府采购供应商投诉书范本详见附件二）</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招标项目技术、服务、商务及其他要求</w:t>
      </w:r>
    </w:p>
    <w:p>
      <w:pPr>
        <w:pStyle w:val="null3"/>
        <w:ind w:firstLine="480"/>
      </w:pPr>
      <w:r>
        <w:rPr>
          <w:rFonts w:ascii="仿宋_GB2312" w:hAnsi="仿宋_GB2312" w:cs="仿宋_GB2312" w:eastAsia="仿宋_GB2312"/>
        </w:rPr>
        <w:t xml:space="preserve"> （注：当采购包的评标方法为综合评分法时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ind w:firstLine="480"/>
      </w:pPr>
      <w:r>
        <w:rPr>
          <w:rFonts w:ascii="仿宋_GB2312" w:hAnsi="仿宋_GB2312" w:cs="仿宋_GB2312" w:eastAsia="仿宋_GB2312"/>
        </w:rPr>
        <w:t xml:space="preserve"> （注：当采购包的评标方法为最低评标价法时带“★”的参数需求为实质性要求，供应商必须响应并满足的参数需求，采购人、采购代理机构应当根据项目实际需求合理设定，并明确具体要求。）</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商洛市中医医院采购一批医用耗材，具体要求详见采购文件。</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1,056,090.24</w:t>
      </w:r>
    </w:p>
    <w:p>
      <w:pPr>
        <w:pStyle w:val="null3"/>
      </w:pPr>
      <w:r>
        <w:rPr>
          <w:rFonts w:ascii="仿宋_GB2312" w:hAnsi="仿宋_GB2312" w:cs="仿宋_GB2312" w:eastAsia="仿宋_GB2312"/>
        </w:rPr>
        <w:t>采购包最高限价（元）: 1,056,090.24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1,056,090.24</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采购包预算金额（元）: 1,100,250.80</w:t>
      </w:r>
    </w:p>
    <w:p>
      <w:pPr>
        <w:pStyle w:val="null3"/>
      </w:pPr>
      <w:r>
        <w:rPr>
          <w:rFonts w:ascii="仿宋_GB2312" w:hAnsi="仿宋_GB2312" w:cs="仿宋_GB2312" w:eastAsia="仿宋_GB2312"/>
        </w:rPr>
        <w:t>采购包最高限价（元）: 1,100,250.80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1,100,250.80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采购包预算金额（元）: 2,295,308.44</w:t>
      </w:r>
    </w:p>
    <w:p>
      <w:pPr>
        <w:pStyle w:val="null3"/>
      </w:pPr>
      <w:r>
        <w:rPr>
          <w:rFonts w:ascii="仿宋_GB2312" w:hAnsi="仿宋_GB2312" w:cs="仿宋_GB2312" w:eastAsia="仿宋_GB2312"/>
        </w:rPr>
        <w:t>采购包最高限价（元）: 2,295,308.44</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2,295,308.44</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采购包预算金额（元）: 315,465.00</w:t>
      </w:r>
    </w:p>
    <w:p>
      <w:pPr>
        <w:pStyle w:val="null3"/>
      </w:pPr>
      <w:r>
        <w:rPr>
          <w:rFonts w:ascii="仿宋_GB2312" w:hAnsi="仿宋_GB2312" w:cs="仿宋_GB2312" w:eastAsia="仿宋_GB2312"/>
        </w:rPr>
        <w:t>采购包最高限价（元）: 315,465.00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315,465.00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采购包预算金额（元）: 346,880.00</w:t>
      </w:r>
    </w:p>
    <w:p>
      <w:pPr>
        <w:pStyle w:val="null3"/>
      </w:pPr>
      <w:r>
        <w:rPr>
          <w:rFonts w:ascii="仿宋_GB2312" w:hAnsi="仿宋_GB2312" w:cs="仿宋_GB2312" w:eastAsia="仿宋_GB2312"/>
        </w:rPr>
        <w:t>采购包最高限价（元）: 346,880.00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医用耗材</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346,880.00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标的名称：医用耗材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标的名称：医用耗材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标的名称：医用耗材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标的名称：医用耗材</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pPr>
            <w:r>
              <w:rPr>
                <w:rFonts w:ascii="仿宋_GB2312" w:hAnsi="仿宋_GB2312" w:cs="仿宋_GB2312" w:eastAsia="仿宋_GB2312"/>
              </w:rPr>
              <w:t>详见附件</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 xml:space="preserve"> 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1年或采购数量供货完成止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1年或采购数量供货完成止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 xml:space="preserve"> 1年或采购数量供货完成止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 xml:space="preserve"> 1年或采购数量供货完成止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1年或采购数量供货完成止</w:t>
      </w:r>
    </w:p>
    <w:p>
      <w:pPr>
        <w:pStyle w:val="null3"/>
        <w:outlineLvl w:val="3"/>
      </w:pPr>
      <w:r>
        <w:rPr>
          <w:rFonts w:ascii="仿宋_GB2312" w:hAnsi="仿宋_GB2312" w:cs="仿宋_GB2312" w:eastAsia="仿宋_GB2312"/>
          <w:sz w:val="24"/>
          <w:b/>
        </w:rPr>
        <w:t>3.4.2交货地点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商洛市中医医院</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商洛市中医医院</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商洛市中医医院</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商洛市中医医院</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商洛市中医医院</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一次付清</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采购包2：</w:t>
      </w:r>
      <w:r>
        <w:rPr>
          <w:rFonts w:ascii="仿宋_GB2312" w:hAnsi="仿宋_GB2312" w:cs="仿宋_GB2312" w:eastAsia="仿宋_GB2312"/>
        </w:rPr>
        <w:t xml:space="preserve"> 付款条件说明： </w:t>
      </w:r>
      <w:r>
        <w:rPr>
          <w:rFonts w:ascii="仿宋_GB2312" w:hAnsi="仿宋_GB2312" w:cs="仿宋_GB2312" w:eastAsia="仿宋_GB2312"/>
        </w:rPr>
        <w:t>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采购包3：</w:t>
      </w:r>
      <w:r>
        <w:rPr>
          <w:rFonts w:ascii="仿宋_GB2312" w:hAnsi="仿宋_GB2312" w:cs="仿宋_GB2312" w:eastAsia="仿宋_GB2312"/>
        </w:rPr>
        <w:t xml:space="preserve"> 付款条件说明： </w:t>
      </w:r>
      <w:r>
        <w:rPr>
          <w:rFonts w:ascii="仿宋_GB2312" w:hAnsi="仿宋_GB2312" w:cs="仿宋_GB2312" w:eastAsia="仿宋_GB2312"/>
        </w:rPr>
        <w:t xml:space="preserve"> 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采购包4：</w:t>
      </w:r>
      <w:r>
        <w:rPr>
          <w:rFonts w:ascii="仿宋_GB2312" w:hAnsi="仿宋_GB2312" w:cs="仿宋_GB2312" w:eastAsia="仿宋_GB2312"/>
        </w:rPr>
        <w:t xml:space="preserve"> 付款条件说明： </w:t>
      </w:r>
      <w:r>
        <w:rPr>
          <w:rFonts w:ascii="仿宋_GB2312" w:hAnsi="仿宋_GB2312" w:cs="仿宋_GB2312" w:eastAsia="仿宋_GB2312"/>
        </w:rPr>
        <w:t>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pPr>
      <w:r>
        <w:rPr>
          <w:rFonts w:ascii="仿宋_GB2312" w:hAnsi="仿宋_GB2312" w:cs="仿宋_GB2312" w:eastAsia="仿宋_GB2312"/>
        </w:rPr>
        <w:t>采购包5：</w:t>
      </w:r>
      <w:r>
        <w:rPr>
          <w:rFonts w:ascii="仿宋_GB2312" w:hAnsi="仿宋_GB2312" w:cs="仿宋_GB2312" w:eastAsia="仿宋_GB2312"/>
        </w:rPr>
        <w:t xml:space="preserve"> 付款条件说明： </w:t>
      </w:r>
      <w:r>
        <w:rPr>
          <w:rFonts w:ascii="仿宋_GB2312" w:hAnsi="仿宋_GB2312" w:cs="仿宋_GB2312" w:eastAsia="仿宋_GB2312"/>
        </w:rPr>
        <w:t>乙方按正常途径供货并开具“两票制”或生产厂家直供“一票制”发票办理入库手续后，按甲方财务规定的程序办理签票及付款。</w:t>
      </w:r>
      <w:r>
        <w:rPr>
          <w:rFonts w:ascii="仿宋_GB2312" w:hAnsi="仿宋_GB2312" w:cs="仿宋_GB2312" w:eastAsia="仿宋_GB2312"/>
        </w:rPr>
        <w:t xml:space="preserve"> ，达到付款条件起 </w:t>
      </w:r>
      <w:r>
        <w:rPr>
          <w:rFonts w:ascii="仿宋_GB2312" w:hAnsi="仿宋_GB2312" w:cs="仿宋_GB2312" w:eastAsia="仿宋_GB2312"/>
        </w:rPr>
        <w:t>15</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到货后甲方或双方必须按合同及订单对耗材进行验收，属冷链运输的交货验收时需留存运输途中的温度记录单，若发现乙方所供耗材品牌、质量、规格、数量、效期、温度等不符合要求即视为不合格，乙方负责及时更换或退货。</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1.乙方供应的医用耗材质量必须符合国家医疗器械相关标准及行业标准； 2.乙方供应的医用耗材名称、规格型号、包装、质量标准须与所供医用耗材的《中华人民共和国医疗器械注册证》内容一致，不得更改； 3.乙方供应的医用耗材的有效期要求如下： 有效期为36个月以上的耗材，出厂日期不超过12个月。 有效期为36个月的耗材，出厂日期不超过9个月。 有效期为24个月的耗材，出厂日期不超过6个月。 有效期为12个月的耗材，出厂日期不超过3个月</w:t>
      </w:r>
    </w:p>
    <w:p>
      <w:pPr>
        <w:pStyle w:val="null3"/>
        <w:outlineLvl w:val="3"/>
      </w:pPr>
      <w:r>
        <w:rPr>
          <w:rFonts w:ascii="仿宋_GB2312" w:hAnsi="仿宋_GB2312" w:cs="仿宋_GB2312" w:eastAsia="仿宋_GB2312"/>
          <w:sz w:val="24"/>
          <w:b/>
        </w:rPr>
        <w:t>3.4.8违约责任与解决争议的方法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1.乙方保证所供医用耗材符合国家医用耗材质量标准，确保临床医疗安全，因产品质量而引起的一切不良后果及责任由乙方承担，产品出现非人为损坏，乙方负责免费更换。 2.乙方所提供的耗材因包装、特许授权等引起的侵权行为或造成医疗纠纷的由乙方负全部法律责任和赔偿相关的经济损失。 3.甲方发出订单后乙方拒绝供货或延误供货而造成后果的，乙方应承担医院和病人的一切经济损失，并承担法律责任。 4.乙方负责免费更换所供剩余有效期低于6个月的耗材（含甲方未使用完的耗材）。5.争议的解决：因本合同产生的一切争议，双方协商解决，如不能协商解决的，双方可向甲方所在地人民法院提起诉讼。</w:t>
      </w:r>
    </w:p>
    <w:p>
      <w:pPr>
        <w:pStyle w:val="null3"/>
        <w:jc w:val="left"/>
        <w:outlineLvl w:val="2"/>
      </w:pPr>
      <w:r>
        <w:rPr>
          <w:rFonts w:ascii="仿宋_GB2312" w:hAnsi="仿宋_GB2312" w:cs="仿宋_GB2312" w:eastAsia="仿宋_GB2312"/>
          <w:sz w:val="28"/>
          <w:b/>
        </w:rPr>
        <w:t>3.5其他要求</w:t>
      </w:r>
    </w:p>
    <w:p>
      <w:pPr>
        <w:pStyle w:val="null3"/>
      </w:pPr>
      <w:r>
        <w:rPr>
          <w:rFonts w:ascii="仿宋_GB2312" w:hAnsi="仿宋_GB2312" w:cs="仿宋_GB2312" w:eastAsia="仿宋_GB2312"/>
        </w:rPr>
        <w:t>注：1、本次采购如为无菌供应产品，产品 Co60 辐照灭菌，保证产品的安全性和无菌性。 2、如为一次性使用产品，有效期一般不少于 2 年。 3、采购所有货物单位，为最小数量包装，供应商按所投货物实际包装数量进行如实响应，即所投产品≥采购要求单位内数量。 4.“★”产品为本包段核心产品，提供相同品牌产品且通过资格审查、符合性审查的不同投标人参加同一合同项下投标的，按一家投标人计算。 5.供应商所投产品报价不得超过最小单位限价。 6.投标人应满足采购方的供货要求并执行网采。</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资格审查由采购人或代理机构组建的资格审查小组依据法律法规和招标文件的规定，对投标文件中的资格证明等进行审查，以确定投标人是否具备投标资格，并出具资格审查报告。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2"/>
      </w:pPr>
      <w:r>
        <w:rPr>
          <w:rFonts w:ascii="仿宋_GB2312" w:hAnsi="仿宋_GB2312" w:cs="仿宋_GB2312" w:eastAsia="仿宋_GB2312"/>
          <w:sz w:val="28"/>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须具有良好的财务状况，并须在陕西省政府采购系统中提交2024年度经审计的财务报告(包括“四表一注”,即资产负债表、利润表、现金流量表、所有者权益变动表及其附注)或参加征集活动前3个月其基本存款账户开户银行出具的资信证明原件的扫描件（以上两种形式的资料提供任何一种即可），完成电子签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供应商需在项目电子化交易系统中按要求填写《投标函》完成承诺并进行电子签章。</w:t>
            </w:r>
          </w:p>
        </w:tc>
        <w:tc>
          <w:tcPr>
            <w:tcW w:type="dxa" w:w="1661"/>
          </w:tcPr>
          <w:p>
            <w:pPr>
              <w:pStyle w:val="null3"/>
            </w:pPr>
            <w:r>
              <w:rPr>
                <w:rFonts w:ascii="仿宋_GB2312" w:hAnsi="仿宋_GB2312" w:cs="仿宋_GB2312" w:eastAsia="仿宋_GB2312"/>
              </w:rPr>
              <w:t>投标函</w:t>
            </w:r>
          </w:p>
        </w:tc>
      </w:tr>
    </w:tbl>
    <w:p>
      <w:pPr>
        <w:pStyle w:val="null3"/>
        <w:outlineLvl w:val="2"/>
      </w:pPr>
      <w:r>
        <w:rPr>
          <w:rFonts w:ascii="仿宋_GB2312" w:hAnsi="仿宋_GB2312" w:cs="仿宋_GB2312" w:eastAsia="仿宋_GB2312"/>
          <w:sz w:val="28"/>
          <w:b/>
        </w:rPr>
        <w:t>4.2特殊资格审查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供应商为生产厂家的需提供《医疗器械生产许可证》及所投试剂《医疗器城注册证》(附批准文号);供应商为代理商的需提供《医疗器械经营许可证》及所投试剂《医疗器械注册证》(附批准文号);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法定代表人直接参与投标时票提供身份证原件及复印件加盖公章;被授权人参与投标时需提供法定代表人授权委托书(附法定代表人及被委托人身份证复印件并加萧公童)并出示被授权代表的身份证原件；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供应商为生产厂家的需提供《医疗器械生产许可证》及所投试剂《医疗器城注册证》(附批准文号);供应商为代理商的需提供《医疗器械经营许可证》及所投试剂《医疗器械注册证》(附批准文号);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法定代表人直接参与投标时票提供身份证原件及复印件加盖公章;被授权人参与投标时需提供法定代表人授权委托书(附法定代表人及被委托人身份证复印件并加萧公童)并出示被授权代表的身份证原件；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供应商为生产厂家的需提供《医疗器械生产许可证》及所投试剂《医疗器城注册证》(附批准文号);供应商为代理商的需提供《医疗器械经营许可证》及所投试剂《医疗器械注册证》(附批准文号);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法定代表人直接参与投标时票提供身份证原件及复印件加盖公章;被授权人参与投标时需提供法定代表人授权委托书(附法定代表人及被委托人身份证复印件并加萧公童)并出示被授权代表的身份证原件；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供应商为生产厂家的需提供《医疗器械生产许可证》及所投试剂《医疗器城注册证》(附批准文号);供应商为代理商的需提供《医疗器械经营许可证》及所投试剂《医疗器械注册证》(附批准文号);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法定代表人直接参与投标时票提供身份证原件及复印件加盖公章;被授权人参与投标时需提供法定代表人授权委托书(附法定代表人及被委托人身份证复印件并加萧公童)并出示被授权代表的身份证原件；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w:t>
            </w:r>
          </w:p>
        </w:tc>
        <w:tc>
          <w:tcPr>
            <w:tcW w:type="dxa" w:w="3322"/>
          </w:tcPr>
          <w:p>
            <w:pPr>
              <w:pStyle w:val="null3"/>
            </w:pPr>
            <w:r>
              <w:rPr>
                <w:rFonts w:ascii="仿宋_GB2312" w:hAnsi="仿宋_GB2312" w:cs="仿宋_GB2312" w:eastAsia="仿宋_GB2312"/>
              </w:rPr>
              <w:t>供应商应具有独立承担民事责任能力的法人或其他组织，提供合法有效的统一社会信用代码的营业执照(三证合一)；</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行业资质要求</w:t>
            </w:r>
          </w:p>
        </w:tc>
        <w:tc>
          <w:tcPr>
            <w:tcW w:type="dxa" w:w="3322"/>
          </w:tcPr>
          <w:p>
            <w:pPr>
              <w:pStyle w:val="null3"/>
            </w:pPr>
            <w:r>
              <w:rPr>
                <w:rFonts w:ascii="仿宋_GB2312" w:hAnsi="仿宋_GB2312" w:cs="仿宋_GB2312" w:eastAsia="仿宋_GB2312"/>
              </w:rPr>
              <w:t>供应商为生产厂家的需提供《医疗器械生产许可证》及所投试剂《医疗器城注册证》(附批准文号);供应商为代理商的需提供《医疗器械经营许可证》及所投试剂《医疗器械注册证》(附批准文号);</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授权委托</w:t>
            </w:r>
          </w:p>
        </w:tc>
        <w:tc>
          <w:tcPr>
            <w:tcW w:type="dxa" w:w="3322"/>
          </w:tcPr>
          <w:p>
            <w:pPr>
              <w:pStyle w:val="null3"/>
            </w:pPr>
            <w:r>
              <w:rPr>
                <w:rFonts w:ascii="仿宋_GB2312" w:hAnsi="仿宋_GB2312" w:cs="仿宋_GB2312" w:eastAsia="仿宋_GB2312"/>
              </w:rPr>
              <w:t>法定代表人直接参与投标时票提供身份证原件及复印件加盖公章;被授权人参与投标时需提供法定代表人授权委托书(附法定代表人及被委托人身份证复印件并加萧公童)并出示被授权代表的身份证原件；</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信用截图</w:t>
            </w:r>
          </w:p>
        </w:tc>
        <w:tc>
          <w:tcPr>
            <w:tcW w:type="dxa" w:w="3322"/>
          </w:tcPr>
          <w:p>
            <w:pPr>
              <w:pStyle w:val="null3"/>
            </w:pPr>
            <w:r>
              <w:rPr>
                <w:rFonts w:ascii="仿宋_GB2312" w:hAnsi="仿宋_GB2312" w:cs="仿宋_GB2312" w:eastAsia="仿宋_GB2312"/>
              </w:rPr>
              <w:t>供应商不得为“信用中国”网站（www.creditchina.gov.cn）中列入失信被执行人和重大税收违法案件当事人名单的供应商，不得为中国政府采购网（www.ccgp.gov.cn）政府采购严重违法失信行为记录名单中被财政部门禁止参加政府采购活动的供应商；（提供查询结果网页截图并加盖供应商公章）；</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供应商应具备良好的商业信誉，具有履行合同所必需的设备和专业技术能力的承诺书;</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保证金缴纳</w:t>
            </w:r>
          </w:p>
        </w:tc>
        <w:tc>
          <w:tcPr>
            <w:tcW w:type="dxa" w:w="3322"/>
          </w:tcPr>
          <w:p>
            <w:pPr>
              <w:pStyle w:val="null3"/>
            </w:pPr>
            <w:r>
              <w:rPr>
                <w:rFonts w:ascii="仿宋_GB2312" w:hAnsi="仿宋_GB2312" w:cs="仿宋_GB2312" w:eastAsia="仿宋_GB2312"/>
              </w:rPr>
              <w:t>提供本项目保证金缴纳凭证。</w:t>
            </w:r>
          </w:p>
        </w:tc>
        <w:tc>
          <w:tcPr>
            <w:tcW w:type="dxa" w:w="1661"/>
          </w:tcPr>
          <w:p>
            <w:pPr>
              <w:pStyle w:val="null3"/>
            </w:pPr>
            <w:r>
              <w:rPr>
                <w:rFonts w:ascii="仿宋_GB2312" w:hAnsi="仿宋_GB2312" w:cs="仿宋_GB2312" w:eastAsia="仿宋_GB2312"/>
              </w:rPr>
              <w:t>投标人应提交的相关资格证明材料</w:t>
            </w:r>
          </w:p>
        </w:tc>
      </w:tr>
    </w:tbl>
    <w:p>
      <w:pPr>
        <w:pStyle w:val="null3"/>
        <w:outlineLvl w:val="2"/>
      </w:pPr>
      <w:r>
        <w:rPr>
          <w:rFonts w:ascii="仿宋_GB2312" w:hAnsi="仿宋_GB2312" w:cs="仿宋_GB2312" w:eastAsia="仿宋_GB2312"/>
          <w:sz w:val="28"/>
          <w:b/>
        </w:rPr>
        <w:t>4.3落实政府采购政策资格审查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06"/>
            <w:gridSpan w:val="4"/>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评标办法</w:t>
      </w:r>
    </w:p>
    <w:p>
      <w:pPr>
        <w:pStyle w:val="null3"/>
        <w:outlineLvl w:val="2"/>
      </w:pPr>
      <w:r>
        <w:rPr>
          <w:rFonts w:ascii="仿宋_GB2312" w:hAnsi="仿宋_GB2312" w:cs="仿宋_GB2312" w:eastAsia="仿宋_GB2312"/>
          <w:sz w:val="28"/>
          <w:b/>
        </w:rPr>
        <w:t>5.1总则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货物和服务招标投标管理办法》《陕西省政府采购评审专家管理实施办法》等法律规章，结合采购项目特点制定本评标办法。</w:t>
      </w:r>
    </w:p>
    <w:p>
      <w:pPr>
        <w:pStyle w:val="null3"/>
        <w:ind w:firstLine="480"/>
      </w:pPr>
      <w:r>
        <w:rPr>
          <w:rFonts w:ascii="仿宋_GB2312" w:hAnsi="仿宋_GB2312" w:cs="仿宋_GB2312" w:eastAsia="仿宋_GB2312"/>
        </w:rPr>
        <w:t xml:space="preserve"> 二、评标工作由代理机构负责组织，具体评标事务由采购人或代理机构依法组建的评标委员会负责。评标委员会由采购人代表和评审专家组成。</w:t>
      </w:r>
    </w:p>
    <w:p>
      <w:pPr>
        <w:pStyle w:val="null3"/>
        <w:ind w:firstLine="480"/>
      </w:pPr>
      <w:r>
        <w:rPr>
          <w:rFonts w:ascii="仿宋_GB2312" w:hAnsi="仿宋_GB2312" w:cs="仿宋_GB2312" w:eastAsia="仿宋_GB2312"/>
        </w:rPr>
        <w:t>三、评标工作应遵循公平、公正、科学及择优的原则，并以相同的评标程序和标准对待所有的投标人。</w:t>
      </w:r>
    </w:p>
    <w:p>
      <w:pPr>
        <w:pStyle w:val="null3"/>
        <w:ind w:firstLine="480"/>
      </w:pPr>
      <w:r>
        <w:rPr>
          <w:rFonts w:ascii="仿宋_GB2312" w:hAnsi="仿宋_GB2312" w:cs="仿宋_GB2312" w:eastAsia="仿宋_GB2312"/>
        </w:rPr>
        <w:t xml:space="preserve"> 四、本项目采取电子评标，通过项目电子化交易系统完成评标工作。评标委员会成员、采购人、代理机构和投标人应当按照本招标文件规定和项目电子化交易系统操作要求开展或者参加评标活动。</w:t>
      </w:r>
    </w:p>
    <w:p>
      <w:pPr>
        <w:pStyle w:val="null3"/>
        <w:ind w:firstLine="480"/>
      </w:pPr>
      <w:r>
        <w:rPr>
          <w:rFonts w:ascii="仿宋_GB2312" w:hAnsi="仿宋_GB2312" w:cs="仿宋_GB2312" w:eastAsia="仿宋_GB2312"/>
        </w:rPr>
        <w:t xml:space="preserve"> 五、评标过程中的书面材料往来均通过项目电子化交易系统传递，投标人通过互认的证书及签章加盖其电子印章后生效。出现无法在线签章的特殊情况，评标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标过程应当独立、保密，任何单位和个人不得非法干预评标活动。投标人非法干预评标活动的，其投标文件将作无效处理；代理机构、采购人及其工作人员、采购人监督人员非法干预评标活动的，将依法追究其责任。</w:t>
      </w:r>
    </w:p>
    <w:p>
      <w:pPr>
        <w:pStyle w:val="null3"/>
        <w:outlineLvl w:val="2"/>
      </w:pPr>
      <w:r>
        <w:rPr>
          <w:rFonts w:ascii="仿宋_GB2312" w:hAnsi="仿宋_GB2312" w:cs="仿宋_GB2312" w:eastAsia="仿宋_GB2312"/>
          <w:sz w:val="28"/>
          <w:b/>
        </w:rPr>
        <w:t>5.2评标委员会</w:t>
      </w:r>
    </w:p>
    <w:p>
      <w:pPr>
        <w:pStyle w:val="null3"/>
        <w:ind w:firstLine="480"/>
      </w:pPr>
      <w:r>
        <w:rPr>
          <w:rFonts w:ascii="仿宋_GB2312" w:hAnsi="仿宋_GB2312" w:cs="仿宋_GB2312" w:eastAsia="仿宋_GB2312"/>
        </w:rPr>
        <w:t>一、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二、评标委员会成员应当满足并适应电子化采购评审的工作需要，使用已身份认证并具备签章功能的证书，登录项目电子化交易系统进入项目评审功能模块确认身份、签到、推荐评标委员会组长。采购人代表可以使用采购人代表专用签章确认评审意见。</w:t>
      </w:r>
    </w:p>
    <w:p>
      <w:pPr>
        <w:pStyle w:val="null3"/>
        <w:ind w:firstLine="480"/>
      </w:pPr>
      <w:r>
        <w:rPr>
          <w:rFonts w:ascii="仿宋_GB2312" w:hAnsi="仿宋_GB2312" w:cs="仿宋_GB2312" w:eastAsia="仿宋_GB2312"/>
        </w:rPr>
        <w:t xml:space="preserve"> 三、评标委员会成员获取解密后的投标文件，开展评标活动。出现应当回避的情形时，评标委员会成员应当主动回避；代理机构按规定申请补充抽取评审专家；无法及时补充抽取的，采购人或者代理机构应当封存供应商投标文件，按规定重新组建评标委员会，解封投标文件后，开展评标活动。</w:t>
      </w:r>
    </w:p>
    <w:p>
      <w:pPr>
        <w:pStyle w:val="null3"/>
        <w:ind w:firstLine="480"/>
      </w:pPr>
      <w:r>
        <w:rPr>
          <w:rFonts w:ascii="仿宋_GB2312" w:hAnsi="仿宋_GB2312" w:cs="仿宋_GB2312" w:eastAsia="仿宋_GB2312"/>
        </w:rPr>
        <w:t>四、评标委员会按照招标文件规定的评标程序、评标方法和标准进行评标，并独立履行下列职责：</w:t>
      </w:r>
    </w:p>
    <w:p>
      <w:pPr>
        <w:pStyle w:val="null3"/>
        <w:ind w:firstLine="480"/>
      </w:pPr>
      <w:r>
        <w:rPr>
          <w:rFonts w:ascii="仿宋_GB2312" w:hAnsi="仿宋_GB2312" w:cs="仿宋_GB2312" w:eastAsia="仿宋_GB2312"/>
        </w:rPr>
        <w:t>（一）熟悉和理解招标文件；</w:t>
      </w:r>
    </w:p>
    <w:p>
      <w:pPr>
        <w:pStyle w:val="null3"/>
        <w:ind w:firstLine="480"/>
      </w:pPr>
      <w:r>
        <w:rPr>
          <w:rFonts w:ascii="仿宋_GB2312" w:hAnsi="仿宋_GB2312" w:cs="仿宋_GB2312" w:eastAsia="仿宋_GB2312"/>
        </w:rPr>
        <w:t>（二）审查供应商投标文件等是否满足招标文件要求，并作出评价；</w:t>
      </w:r>
    </w:p>
    <w:p>
      <w:pPr>
        <w:pStyle w:val="null3"/>
        <w:ind w:firstLine="480"/>
      </w:pPr>
      <w:r>
        <w:rPr>
          <w:rFonts w:ascii="仿宋_GB2312" w:hAnsi="仿宋_GB2312" w:cs="仿宋_GB2312" w:eastAsia="仿宋_GB2312"/>
        </w:rPr>
        <w:t xml:space="preserve"> （三）根据需要要求采购组织单位对招标文件作出解释；根据需要要求供应商对投标文件有关事项作出澄清、说明或者更正；</w:t>
      </w:r>
    </w:p>
    <w:p>
      <w:pPr>
        <w:pStyle w:val="null3"/>
        <w:ind w:firstLine="480"/>
      </w:pPr>
      <w:r>
        <w:rPr>
          <w:rFonts w:ascii="仿宋_GB2312" w:hAnsi="仿宋_GB2312" w:cs="仿宋_GB2312" w:eastAsia="仿宋_GB2312"/>
        </w:rPr>
        <w:t>（四）推荐中标候选供应商，或者受采购人委托确定中标供应商；</w:t>
      </w:r>
    </w:p>
    <w:p>
      <w:pPr>
        <w:pStyle w:val="null3"/>
        <w:ind w:firstLine="480"/>
      </w:pPr>
      <w:r>
        <w:rPr>
          <w:rFonts w:ascii="仿宋_GB2312" w:hAnsi="仿宋_GB2312" w:cs="仿宋_GB2312" w:eastAsia="仿宋_GB2312"/>
        </w:rPr>
        <w:t>（五）起草评标报告并进行签署；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5.3 评标方法</w:t>
      </w:r>
    </w:p>
    <w:p>
      <w:pPr>
        <w:pStyle w:val="null3"/>
      </w:pPr>
      <w:r>
        <w:rPr>
          <w:rFonts w:ascii="仿宋_GB2312" w:hAnsi="仿宋_GB2312" w:cs="仿宋_GB2312" w:eastAsia="仿宋_GB2312"/>
        </w:rPr>
        <w:t>采购包1：综合评分法</w:t>
      </w:r>
    </w:p>
    <w:p>
      <w:pPr>
        <w:pStyle w:val="null3"/>
      </w:pPr>
      <w:r>
        <w:rPr>
          <w:rFonts w:ascii="仿宋_GB2312" w:hAnsi="仿宋_GB2312" w:cs="仿宋_GB2312" w:eastAsia="仿宋_GB2312"/>
        </w:rPr>
        <w:t>采购包2：综合评分法</w:t>
      </w:r>
    </w:p>
    <w:p>
      <w:pPr>
        <w:pStyle w:val="null3"/>
      </w:pPr>
      <w:r>
        <w:rPr>
          <w:rFonts w:ascii="仿宋_GB2312" w:hAnsi="仿宋_GB2312" w:cs="仿宋_GB2312" w:eastAsia="仿宋_GB2312"/>
        </w:rPr>
        <w:t>采购包3：综合评分法</w:t>
      </w:r>
    </w:p>
    <w:p>
      <w:pPr>
        <w:pStyle w:val="null3"/>
      </w:pPr>
      <w:r>
        <w:rPr>
          <w:rFonts w:ascii="仿宋_GB2312" w:hAnsi="仿宋_GB2312" w:cs="仿宋_GB2312" w:eastAsia="仿宋_GB2312"/>
        </w:rPr>
        <w:t>采购包4：综合评分法</w:t>
      </w:r>
    </w:p>
    <w:p>
      <w:pPr>
        <w:pStyle w:val="null3"/>
      </w:pPr>
      <w:r>
        <w:rPr>
          <w:rFonts w:ascii="仿宋_GB2312" w:hAnsi="仿宋_GB2312" w:cs="仿宋_GB2312" w:eastAsia="仿宋_GB2312"/>
        </w:rPr>
        <w:t>采购包5：综合评分法</w:t>
      </w:r>
    </w:p>
    <w:p>
      <w:pPr>
        <w:pStyle w:val="null3"/>
        <w:outlineLvl w:val="2"/>
      </w:pPr>
      <w:r>
        <w:rPr>
          <w:rFonts w:ascii="仿宋_GB2312" w:hAnsi="仿宋_GB2312" w:cs="仿宋_GB2312" w:eastAsia="仿宋_GB2312"/>
          <w:sz w:val="28"/>
          <w:b/>
        </w:rPr>
        <w:t>5.4评标程序</w:t>
      </w:r>
    </w:p>
    <w:p>
      <w:pPr>
        <w:pStyle w:val="null3"/>
        <w:outlineLvl w:val="3"/>
      </w:pPr>
      <w:r>
        <w:rPr>
          <w:rFonts w:ascii="仿宋_GB2312" w:hAnsi="仿宋_GB2312" w:cs="仿宋_GB2312" w:eastAsia="仿宋_GB2312"/>
          <w:sz w:val="24"/>
          <w:b/>
        </w:rPr>
        <w:t xml:space="preserve"> 5.4.1熟悉和理解招标文件和停止评标</w:t>
      </w:r>
    </w:p>
    <w:p>
      <w:pPr>
        <w:pStyle w:val="null3"/>
        <w:ind w:firstLine="480"/>
      </w:pPr>
      <w:r>
        <w:rPr>
          <w:rFonts w:ascii="仿宋_GB2312" w:hAnsi="仿宋_GB2312" w:cs="仿宋_GB2312" w:eastAsia="仿宋_GB2312"/>
        </w:rPr>
        <w:t xml:space="preserve"> 一、评标委员会正式评审前，应当对招标文件进行熟悉和理解，内容主要包括招标文件中供应商资格资质性要求、采购项目技术、服务和商务要求、评审方法和标准以及可能涉及签订政府采购合同的内容等。</w:t>
      </w:r>
    </w:p>
    <w:p>
      <w:pPr>
        <w:pStyle w:val="null3"/>
        <w:ind w:firstLine="480"/>
      </w:pPr>
      <w:r>
        <w:rPr>
          <w:rFonts w:ascii="仿宋_GB2312" w:hAnsi="仿宋_GB2312" w:cs="仿宋_GB2312" w:eastAsia="仿宋_GB2312"/>
        </w:rPr>
        <w:t>二、本招标文件有下列情形之一的，评标委员会应当停止评标：</w:t>
      </w:r>
    </w:p>
    <w:p>
      <w:pPr>
        <w:pStyle w:val="null3"/>
        <w:ind w:firstLine="480"/>
      </w:pPr>
      <w:r>
        <w:rPr>
          <w:rFonts w:ascii="仿宋_GB2312" w:hAnsi="仿宋_GB2312" w:cs="仿宋_GB2312" w:eastAsia="仿宋_GB2312"/>
        </w:rPr>
        <w:t>（一）招标文件的规定存在歧义、重大缺陷的；</w:t>
      </w:r>
    </w:p>
    <w:p>
      <w:pPr>
        <w:pStyle w:val="null3"/>
        <w:ind w:firstLine="480"/>
      </w:pPr>
      <w:r>
        <w:rPr>
          <w:rFonts w:ascii="仿宋_GB2312" w:hAnsi="仿宋_GB2312" w:cs="仿宋_GB2312" w:eastAsia="仿宋_GB2312"/>
        </w:rPr>
        <w:t>（二）招标文件明显以不合理条件对供应商实行差别待遇或者歧视待遇的；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（三）采购项目属于国家规定的优先、强制采购范围，但是招标文件未依法体现优先、强制采购相关规定的；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（四）采购项目属于政府采购促进中小企业发展的范围，但是招标文件未依法体现促进中小企业发展相关规定的；</w:t>
      </w:r>
    </w:p>
    <w:p>
      <w:pPr>
        <w:pStyle w:val="null3"/>
        <w:ind w:firstLine="480"/>
      </w:pPr>
      <w:r>
        <w:rPr>
          <w:rFonts w:ascii="仿宋_GB2312" w:hAnsi="仿宋_GB2312" w:cs="仿宋_GB2312" w:eastAsia="仿宋_GB2312"/>
        </w:rPr>
        <w:t xml:space="preserve"> （五）招标文件规定的评标方法是综合评分法、最低评标价法之外的评标方法，或者虽然名称为综合评分法、最低评标价法，但实际上不符合国家规定；</w:t>
      </w:r>
    </w:p>
    <w:p>
      <w:pPr>
        <w:pStyle w:val="null3"/>
        <w:ind w:firstLine="480"/>
      </w:pPr>
      <w:r>
        <w:rPr>
          <w:rFonts w:ascii="仿宋_GB2312" w:hAnsi="仿宋_GB2312" w:cs="仿宋_GB2312" w:eastAsia="仿宋_GB2312"/>
        </w:rPr>
        <w:t>（六）招标文件将投标人的资格条件列为评分因素的；</w:t>
      </w:r>
    </w:p>
    <w:p>
      <w:pPr>
        <w:pStyle w:val="null3"/>
        <w:ind w:firstLine="480"/>
      </w:pPr>
      <w:r>
        <w:rPr>
          <w:rFonts w:ascii="仿宋_GB2312" w:hAnsi="仿宋_GB2312" w:cs="仿宋_GB2312" w:eastAsia="仿宋_GB2312"/>
        </w:rPr>
        <w:t>（七）招标文件有违反国家其他有关强制性规定的情形。</w:t>
      </w:r>
    </w:p>
    <w:p>
      <w:pPr>
        <w:pStyle w:val="null3"/>
        <w:ind w:firstLine="480"/>
      </w:pPr>
      <w:r>
        <w:rPr>
          <w:rFonts w:ascii="仿宋_GB2312" w:hAnsi="仿宋_GB2312" w:cs="仿宋_GB2312" w:eastAsia="仿宋_GB2312"/>
        </w:rPr>
        <w:t xml:space="preserve"> 出现上述应当停止评标情形的，评标委员会应当通过项目电子化交易系统向采购组织单位提交相关说明材料，说明停止评审的情形和具体理由。除上述情形外，评标委员会不得以任何方式和理由停止评标。</w:t>
      </w:r>
    </w:p>
    <w:p>
      <w:pPr>
        <w:pStyle w:val="null3"/>
        <w:ind w:firstLine="480"/>
        <w:jc w:val="left"/>
      </w:pPr>
      <w:r>
        <w:rPr>
          <w:rFonts w:ascii="仿宋_GB2312" w:hAnsi="仿宋_GB2312" w:cs="仿宋_GB2312" w:eastAsia="仿宋_GB2312"/>
        </w:rPr>
        <w:br/>
        <w:t xml:space="preserve"> 出现上述应当停止评标情形的，采购组织单位应当通过项目电子化交易系统书面告知参加采购活动的供应商，并说明具体原因，同时在陕西省政府采购网公告。采购组织单位认为评标委员会不应当停止评标的，可以书面报告采购项目同级财政部门依法处理，并提供相关证明材料。</w:t>
      </w:r>
    </w:p>
    <w:p>
      <w:pPr>
        <w:pStyle w:val="null3"/>
        <w:outlineLvl w:val="3"/>
      </w:pPr>
      <w:r>
        <w:rPr>
          <w:rFonts w:ascii="仿宋_GB2312" w:hAnsi="仿宋_GB2312" w:cs="仿宋_GB2312" w:eastAsia="仿宋_GB2312"/>
          <w:sz w:val="24"/>
          <w:b/>
        </w:rPr>
        <w:t>5.4.2符合性审查</w:t>
      </w:r>
    </w:p>
    <w:p>
      <w:pPr>
        <w:pStyle w:val="null3"/>
        <w:ind w:firstLine="480"/>
      </w:pPr>
      <w:r>
        <w:rPr>
          <w:rFonts w:ascii="仿宋_GB2312" w:hAnsi="仿宋_GB2312" w:cs="仿宋_GB2312" w:eastAsia="仿宋_GB2312"/>
        </w:rPr>
        <w:t xml:space="preserve"> 评标委员会依据本招标文件的实质性要求，对符合资格的投标文件进行审查，以确定其是否满足本招标文件的实质性要求。本项目符合性审查事项，必须以本招标文件的明确规定的实质性要求作为依据。</w:t>
      </w:r>
    </w:p>
    <w:p>
      <w:pPr>
        <w:pStyle w:val="null3"/>
        <w:ind w:firstLine="480"/>
      </w:pPr>
      <w:r>
        <w:rPr>
          <w:rFonts w:ascii="仿宋_GB2312" w:hAnsi="仿宋_GB2312" w:cs="仿宋_GB2312" w:eastAsia="仿宋_GB2312"/>
        </w:rPr>
        <w:t xml:space="preserve"> 在符合性审查过程中，如果出现评标委员会成员意见不一致的情况，按照少数服从多数的原则确定，但不得违背政府采购基本原则和招标文件规定。</w:t>
      </w:r>
    </w:p>
    <w:p>
      <w:pPr>
        <w:pStyle w:val="null3"/>
        <w:ind w:firstLine="480"/>
      </w:pPr>
      <w:r>
        <w:rPr>
          <w:rFonts w:ascii="仿宋_GB2312" w:hAnsi="仿宋_GB2312" w:cs="仿宋_GB2312" w:eastAsia="仿宋_GB2312"/>
        </w:rPr>
        <w:t>符合性审查标准见下表（按以下顺序审查）：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投标文件上法定代表人或其授权代表人的签字齐全并加盖电子公章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符合招标文件关于“投标文件格式”的要求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投标文件上法定代表人或其授权代表人的签字齐全并加盖电子公章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符合招标文件关于“投标文件格式”的要求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投标文件上法定代表人或其授权代表人的签字齐全并加盖电子公章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符合招标文件关于“投标文件格式”的要求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投标文件上法定代表人或其授权代表人的签字齐全并加盖电子公章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符合招标文件关于“投标文件格式”的要求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序号</w:t>
            </w:r>
          </w:p>
        </w:tc>
        <w:tc>
          <w:tcPr>
            <w:tcW w:type="dxa" w:w="2492"/>
          </w:tcPr>
          <w:p>
            <w:pPr>
              <w:pStyle w:val="null3"/>
            </w:pPr>
            <w:r>
              <w:rPr>
                <w:rFonts w:ascii="仿宋_GB2312" w:hAnsi="仿宋_GB2312" w:cs="仿宋_GB2312" w:eastAsia="仿宋_GB2312"/>
              </w:rPr>
              <w:t>审查内容</w:t>
            </w:r>
          </w:p>
        </w:tc>
        <w:tc>
          <w:tcPr>
            <w:tcW w:type="dxa" w:w="3322"/>
          </w:tcPr>
          <w:p>
            <w:pPr>
              <w:pStyle w:val="null3"/>
            </w:pPr>
            <w:r>
              <w:rPr>
                <w:rFonts w:ascii="仿宋_GB2312" w:hAnsi="仿宋_GB2312" w:cs="仿宋_GB2312" w:eastAsia="仿宋_GB2312"/>
              </w:rPr>
              <w:t>具体标准和要求</w:t>
            </w:r>
          </w:p>
        </w:tc>
        <w:tc>
          <w:tcPr>
            <w:tcW w:type="dxa" w:w="1661"/>
          </w:tcPr>
          <w:p>
            <w:pPr>
              <w:pStyle w:val="null3"/>
            </w:pPr>
            <w:r>
              <w:rPr>
                <w:rFonts w:ascii="仿宋_GB2312" w:hAnsi="仿宋_GB2312" w:cs="仿宋_GB2312" w:eastAsia="仿宋_GB2312"/>
              </w:rPr>
              <w:t>关联投标（响应）文件格式文件</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1.在评标过程中，评标委员会认为投标人报价明显低于其他实质性响应的投标人报价，有可能影响产品质量或者不能诚信履约的，评标委员会应当要求其在合理的时间内提供成本构成书面说明，并提交相关证明材料。书面说明应当按照国家财务会计制度的规定要求，逐项就投标人提供的货物、工程和服务的主营业务成本（应根据投标人企业类型予以区别）、税金及附加、销售费用、管理费用、财务费用等成本构成事项详细陈述。 2.投标人提交的相关说明和证明材料，应当加盖投标人（法定名称）电子印章，在评标委员会要求的时间内通过项目电子化交易系统进行提交，否则提交的相关证明材料无效。投标人不能证明其投标报价合理性的，评标委员会应当将其投标文件作为无效处理。</w:t>
            </w:r>
          </w:p>
        </w:tc>
        <w:tc>
          <w:tcPr>
            <w:tcW w:type="dxa" w:w="1661"/>
          </w:tcPr>
          <w:p>
            <w:pPr>
              <w:pStyle w:val="null3"/>
            </w:pPr>
            <w:r>
              <w:rPr>
                <w:rFonts w:ascii="仿宋_GB2312" w:hAnsi="仿宋_GB2312" w:cs="仿宋_GB2312" w:eastAsia="仿宋_GB2312"/>
              </w:rPr>
              <w:t>开标一览表 标的清单</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投标文件的签署盖章</w:t>
            </w:r>
          </w:p>
        </w:tc>
        <w:tc>
          <w:tcPr>
            <w:tcW w:type="dxa" w:w="3322"/>
          </w:tcPr>
          <w:p>
            <w:pPr>
              <w:pStyle w:val="null3"/>
            </w:pPr>
            <w:r>
              <w:rPr>
                <w:rFonts w:ascii="仿宋_GB2312" w:hAnsi="仿宋_GB2312" w:cs="仿宋_GB2312" w:eastAsia="仿宋_GB2312"/>
              </w:rPr>
              <w:t>投标文件上法定代表人或其授权代表人的签字齐全并加盖电子公章</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投标文件格式</w:t>
            </w:r>
          </w:p>
        </w:tc>
        <w:tc>
          <w:tcPr>
            <w:tcW w:type="dxa" w:w="3322"/>
          </w:tcPr>
          <w:p>
            <w:pPr>
              <w:pStyle w:val="null3"/>
            </w:pPr>
            <w:r>
              <w:rPr>
                <w:rFonts w:ascii="仿宋_GB2312" w:hAnsi="仿宋_GB2312" w:cs="仿宋_GB2312" w:eastAsia="仿宋_GB2312"/>
              </w:rPr>
              <w:t>符合招标文件关于“投标文件格式”的要求</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投标文件内容</w:t>
            </w:r>
          </w:p>
        </w:tc>
        <w:tc>
          <w:tcPr>
            <w:tcW w:type="dxa" w:w="3322"/>
          </w:tcPr>
          <w:p>
            <w:pPr>
              <w:pStyle w:val="null3"/>
            </w:pPr>
            <w:r>
              <w:rPr>
                <w:rFonts w:ascii="仿宋_GB2312" w:hAnsi="仿宋_GB2312" w:cs="仿宋_GB2312" w:eastAsia="仿宋_GB2312"/>
              </w:rPr>
              <w:t>投标文件内容齐全、无遗漏</w:t>
            </w:r>
          </w:p>
        </w:tc>
        <w:tc>
          <w:tcPr>
            <w:tcW w:type="dxa" w:w="1661"/>
          </w:tcPr>
          <w:p>
            <w:pPr>
              <w:pStyle w:val="null3"/>
            </w:pPr>
            <w:r>
              <w:rPr>
                <w:rFonts w:ascii="仿宋_GB2312" w:hAnsi="仿宋_GB2312" w:cs="仿宋_GB2312" w:eastAsia="仿宋_GB2312"/>
              </w:rPr>
              <w:t>开标一览表 产品技术参数表 投标函 中小企业声明函 残疾人福利性单位声明函 商务应答表 标的清单 投标文件封面 监狱企业的证明文件 投标人应提交的相关资格证明材料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对招标文件文件响应程度</w:t>
            </w:r>
          </w:p>
        </w:tc>
        <w:tc>
          <w:tcPr>
            <w:tcW w:type="dxa" w:w="3322"/>
          </w:tcPr>
          <w:p>
            <w:pPr>
              <w:pStyle w:val="null3"/>
            </w:pPr>
            <w:r>
              <w:rPr>
                <w:rFonts w:ascii="仿宋_GB2312" w:hAnsi="仿宋_GB2312" w:cs="仿宋_GB2312" w:eastAsia="仿宋_GB2312"/>
              </w:rPr>
              <w:t>要求全面响应，不能有任何采购人不能接受的附加条件</w:t>
            </w:r>
          </w:p>
        </w:tc>
        <w:tc>
          <w:tcPr>
            <w:tcW w:type="dxa" w:w="1661"/>
          </w:tcPr>
          <w:p>
            <w:pPr>
              <w:pStyle w:val="null3"/>
            </w:pPr>
            <w:r>
              <w:rPr>
                <w:rFonts w:ascii="仿宋_GB2312" w:hAnsi="仿宋_GB2312" w:cs="仿宋_GB2312" w:eastAsia="仿宋_GB2312"/>
              </w:rPr>
              <w:t>投标函 商务应答表</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投标文件有效期</w:t>
            </w:r>
          </w:p>
        </w:tc>
        <w:tc>
          <w:tcPr>
            <w:tcW w:type="dxa" w:w="3322"/>
          </w:tcPr>
          <w:p>
            <w:pPr>
              <w:pStyle w:val="null3"/>
            </w:pPr>
            <w:r>
              <w:rPr>
                <w:rFonts w:ascii="仿宋_GB2312" w:hAnsi="仿宋_GB2312" w:cs="仿宋_GB2312" w:eastAsia="仿宋_GB2312"/>
              </w:rPr>
              <w:t>应满足招标文件中的规定</w:t>
            </w:r>
          </w:p>
        </w:tc>
        <w:tc>
          <w:tcPr>
            <w:tcW w:type="dxa" w:w="1661"/>
          </w:tcPr>
          <w:p>
            <w:pPr>
              <w:pStyle w:val="null3"/>
            </w:pPr>
            <w:r>
              <w:rPr>
                <w:rFonts w:ascii="仿宋_GB2312" w:hAnsi="仿宋_GB2312" w:cs="仿宋_GB2312" w:eastAsia="仿宋_GB2312"/>
              </w:rPr>
              <w:t>投标函</w:t>
            </w:r>
          </w:p>
        </w:tc>
      </w:tr>
    </w:tbl>
    <w:p>
      <w:pPr>
        <w:pStyle w:val="null3"/>
        <w:ind w:firstLine="480"/>
      </w:pPr>
      <w:r>
        <w:rPr>
          <w:rFonts w:ascii="仿宋_GB2312" w:hAnsi="仿宋_GB2312" w:cs="仿宋_GB2312" w:eastAsia="仿宋_GB2312"/>
        </w:rPr>
        <w:t xml:space="preserve"> 以上实质性要求全部响应并满足采购需求的，则通过符合性审查；如有任意一项未响应或不满足采购需求的，则按无效投标文件处理。如果评标委员会认为投标人有任意一项不通过的，应在符合性审查表中载明不通过的具体原因。</w:t>
      </w:r>
    </w:p>
    <w:p>
      <w:pPr>
        <w:pStyle w:val="null3"/>
        <w:outlineLvl w:val="3"/>
      </w:pPr>
      <w:r>
        <w:rPr>
          <w:rFonts w:ascii="仿宋_GB2312" w:hAnsi="仿宋_GB2312" w:cs="仿宋_GB2312" w:eastAsia="仿宋_GB2312"/>
          <w:sz w:val="24"/>
          <w:b/>
        </w:rPr>
        <w:t>5.4.3解释、澄清有关问题</w:t>
      </w:r>
    </w:p>
    <w:p>
      <w:pPr>
        <w:pStyle w:val="null3"/>
        <w:ind w:firstLine="480"/>
      </w:pPr>
      <w:r>
        <w:rPr>
          <w:rFonts w:ascii="仿宋_GB2312" w:hAnsi="仿宋_GB2312" w:cs="仿宋_GB2312" w:eastAsia="仿宋_GB2312"/>
        </w:rPr>
        <w:t xml:space="preserve"> 一、评标过程中，评标委员会认为招标文件有关事项表述不明确或需要说明的，可以提请代理机构书面解释。代理机构的解释不得改变招标文件的原义或者影响公平、公正，解释事项如果涉及投标人权益的以有利于投标人的原则进行解释。</w:t>
      </w:r>
    </w:p>
    <w:p>
      <w:pPr>
        <w:pStyle w:val="null3"/>
        <w:ind w:firstLine="480"/>
      </w:pPr>
      <w:r>
        <w:rPr>
          <w:rFonts w:ascii="仿宋_GB2312" w:hAnsi="仿宋_GB2312" w:cs="仿宋_GB2312" w:eastAsia="仿宋_GB2312"/>
        </w:rPr>
        <w:t xml:space="preserve"> 二、对投标文件中含义不明确、同类问题表述不一致或者有明显文字和计算错误的内容，评标委员会应当要求投标人作出必要的澄清、说明或更正，并给予投标人必要的反馈时间。投标人应当按评标委员会的要求进行澄清、说明或者更正。投标人的澄清、说明或者更正不得超出投标文件的范围或者改变投标文件的实质性内容。澄清、说明或者更正不影响投标文件的效力，有效的澄清、说明或者更正材料是投标文件的组成部分。</w:t>
      </w:r>
    </w:p>
    <w:p>
      <w:pPr>
        <w:pStyle w:val="null3"/>
        <w:ind w:firstLine="480"/>
      </w:pPr>
      <w:r>
        <w:rPr>
          <w:rFonts w:ascii="仿宋_GB2312" w:hAnsi="仿宋_GB2312" w:cs="仿宋_GB2312" w:eastAsia="仿宋_GB2312"/>
        </w:rPr>
        <w:t xml:space="preserve"> 三、投标人的澄清、说明或者更正需进行电子签章，应当不超出投标文件的范围、不实质性改变投标文件的内容、不影响投标人的公平竞争、不导致投标文件从不响应招标文件变为响应招标文件的条件。下列内容不得澄清：</w:t>
      </w:r>
    </w:p>
    <w:p>
      <w:pPr>
        <w:pStyle w:val="null3"/>
        <w:ind w:firstLine="480"/>
      </w:pPr>
      <w:r>
        <w:rPr>
          <w:rFonts w:ascii="仿宋_GB2312" w:hAnsi="仿宋_GB2312" w:cs="仿宋_GB2312" w:eastAsia="仿宋_GB2312"/>
        </w:rPr>
        <w:t>（一）投标人投标文件中不响应招标文件规定的技术参数指标和商务应答；</w:t>
      </w:r>
    </w:p>
    <w:p>
      <w:pPr>
        <w:pStyle w:val="null3"/>
        <w:ind w:firstLine="480"/>
      </w:pPr>
      <w:r>
        <w:rPr>
          <w:rFonts w:ascii="仿宋_GB2312" w:hAnsi="仿宋_GB2312" w:cs="仿宋_GB2312" w:eastAsia="仿宋_GB2312"/>
        </w:rPr>
        <w:t>（二）投标人投标文件中未提供的证明其是否符合招标文件资格、符合性规定要求的相关材料。</w:t>
      </w:r>
    </w:p>
    <w:p>
      <w:pPr>
        <w:pStyle w:val="null3"/>
        <w:ind w:firstLine="480"/>
      </w:pPr>
      <w:r>
        <w:rPr>
          <w:rFonts w:ascii="仿宋_GB2312" w:hAnsi="仿宋_GB2312" w:cs="仿宋_GB2312" w:eastAsia="仿宋_GB2312"/>
        </w:rPr>
        <w:t>（三）投标人投标文件中的材料因印刷、影印等不清晰而难以辨认的。</w:t>
      </w:r>
    </w:p>
    <w:p>
      <w:pPr>
        <w:pStyle w:val="null3"/>
        <w:ind w:firstLine="480"/>
      </w:pPr>
      <w:r>
        <w:rPr>
          <w:rFonts w:ascii="仿宋_GB2312" w:hAnsi="仿宋_GB2312" w:cs="仿宋_GB2312" w:eastAsia="仿宋_GB2312"/>
        </w:rPr>
        <w:t>四、投标文件报价出现下列情况的，按以下原则处理：</w:t>
      </w:r>
    </w:p>
    <w:p>
      <w:pPr>
        <w:pStyle w:val="null3"/>
        <w:ind w:firstLine="480"/>
      </w:pPr>
      <w:r>
        <w:rPr>
          <w:rFonts w:ascii="仿宋_GB2312" w:hAnsi="仿宋_GB2312" w:cs="仿宋_GB2312" w:eastAsia="仿宋_GB2312"/>
        </w:rPr>
        <w:t>（一）投标文件中开标一览表（报价表）内容与投标文件中相应内容不一致的，以开标一览表（报价表）为准；</w:t>
      </w:r>
    </w:p>
    <w:p>
      <w:pPr>
        <w:pStyle w:val="null3"/>
        <w:ind w:firstLine="480"/>
      </w:pPr>
      <w:r>
        <w:rPr>
          <w:rFonts w:ascii="仿宋_GB2312" w:hAnsi="仿宋_GB2312" w:cs="仿宋_GB2312" w:eastAsia="仿宋_GB2312"/>
        </w:rPr>
        <w:t>（二）大写金额和小写金额不一致的，以大写金额为准，但大写金额出现文字错误，导致金额无法判断的除外；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（三）单价金额小数点或者百分比有明显错位的，以开标一览表总价为准，并修改单价；</w:t>
      </w:r>
    </w:p>
    <w:p>
      <w:pPr>
        <w:pStyle w:val="null3"/>
        <w:ind w:firstLine="480"/>
      </w:pPr>
      <w:r>
        <w:rPr>
          <w:rFonts w:ascii="仿宋_GB2312" w:hAnsi="仿宋_GB2312" w:cs="仿宋_GB2312" w:eastAsia="仿宋_GB2312"/>
        </w:rPr>
        <w:t>（四）总价金额与按单价汇总金额不一致的，以单价金额计算结果为准。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同时出现两种以上不一致的，按照前款规定的顺序修正。修正后的报价经投标人确认后产生约束力，投标人不确认的，其投标无效。</w:t>
      </w:r>
    </w:p>
    <w:p>
      <w:pPr>
        <w:pStyle w:val="null3"/>
        <w:ind w:firstLine="480"/>
      </w:pPr>
      <w:r>
        <w:rPr>
          <w:rFonts w:ascii="仿宋_GB2312" w:hAnsi="仿宋_GB2312" w:cs="仿宋_GB2312" w:eastAsia="仿宋_GB2312"/>
        </w:rPr>
        <w:t>五、对不同语言文本投标文件的解释发生异议的，以中文文本为准。</w:t>
      </w:r>
    </w:p>
    <w:p>
      <w:pPr>
        <w:pStyle w:val="null3"/>
        <w:ind w:firstLine="480"/>
      </w:pPr>
      <w:r>
        <w:rPr>
          <w:rFonts w:ascii="仿宋_GB2312" w:hAnsi="仿宋_GB2312" w:cs="仿宋_GB2312" w:eastAsia="仿宋_GB2312"/>
        </w:rPr>
        <w:t xml:space="preserve"> 六、代理机构宣布评标结束前，投标人应通过项目电子化交易系统随时关注评标消息提示，及时响应评标委员会发出的澄清、说明或更正要求。投标人未能及时响应的，自行承担不利后果。</w:t>
      </w:r>
    </w:p>
    <w:p>
      <w:pPr>
        <w:pStyle w:val="null3"/>
        <w:ind w:firstLine="480"/>
      </w:pPr>
      <w:r>
        <w:rPr>
          <w:rFonts w:ascii="仿宋_GB2312" w:hAnsi="仿宋_GB2312" w:cs="仿宋_GB2312" w:eastAsia="仿宋_GB2312"/>
        </w:rPr>
        <w:t>评标委员会应当积极履行澄清、说明或者更正的职责，不得滥用权力。</w:t>
      </w:r>
    </w:p>
    <w:p>
      <w:pPr>
        <w:pStyle w:val="null3"/>
        <w:outlineLvl w:val="3"/>
      </w:pPr>
      <w:r>
        <w:rPr>
          <w:rFonts w:ascii="仿宋_GB2312" w:hAnsi="仿宋_GB2312" w:cs="仿宋_GB2312" w:eastAsia="仿宋_GB2312"/>
          <w:sz w:val="24"/>
          <w:b/>
        </w:rPr>
        <w:t>5.4.4比较与评价</w:t>
      </w:r>
    </w:p>
    <w:p>
      <w:pPr>
        <w:pStyle w:val="null3"/>
        <w:ind w:firstLine="480"/>
      </w:pPr>
      <w:r>
        <w:rPr>
          <w:rFonts w:ascii="仿宋_GB2312" w:hAnsi="仿宋_GB2312" w:cs="仿宋_GB2312" w:eastAsia="仿宋_GB2312"/>
        </w:rPr>
        <w:t xml:space="preserve"> 评标委员会应当按照招标文件规定的评标细则及标准，对符合性检查合格的投标文件进行商务和技术评估，综合比较和评价。</w:t>
      </w:r>
    </w:p>
    <w:p>
      <w:pPr>
        <w:pStyle w:val="null3"/>
        <w:outlineLvl w:val="3"/>
      </w:pPr>
      <w:r>
        <w:rPr>
          <w:rFonts w:ascii="仿宋_GB2312" w:hAnsi="仿宋_GB2312" w:cs="仿宋_GB2312" w:eastAsia="仿宋_GB2312"/>
          <w:sz w:val="24"/>
          <w:b/>
        </w:rPr>
        <w:t xml:space="preserve"> 5.4.5复核</w:t>
      </w:r>
    </w:p>
    <w:p>
      <w:pPr>
        <w:pStyle w:val="null3"/>
        <w:ind w:firstLine="480"/>
      </w:pPr>
      <w:r>
        <w:rPr>
          <w:rFonts w:ascii="仿宋_GB2312" w:hAnsi="仿宋_GB2312" w:cs="仿宋_GB2312" w:eastAsia="仿宋_GB2312"/>
        </w:rPr>
        <w:t xml:space="preserve"> 评分汇总结束后，评标委员会应当进行复核，对拟推荐为中标候选供应商、报价最低、投标文件被认定为无效等进行重点复核。</w:t>
      </w:r>
    </w:p>
    <w:p>
      <w:pPr>
        <w:pStyle w:val="null3"/>
        <w:ind w:firstLine="480"/>
      </w:pPr>
      <w:r>
        <w:rPr>
          <w:rFonts w:ascii="仿宋_GB2312" w:hAnsi="仿宋_GB2312" w:cs="仿宋_GB2312" w:eastAsia="仿宋_GB2312"/>
        </w:rPr>
        <w:t xml:space="preserve"> 评标结果汇总完成后，评标委员会拟出具评标报告前，代理机构应当组织不少于2名工作人员，在采购监督人员的监督之下，依据有关的法律制度和招标文件对评标结果进行复核，出具复核报告。</w:t>
      </w:r>
    </w:p>
    <w:p>
      <w:pPr>
        <w:pStyle w:val="null3"/>
        <w:ind w:firstLine="480"/>
      </w:pPr>
      <w:r>
        <w:rPr>
          <w:rFonts w:ascii="仿宋_GB2312" w:hAnsi="仿宋_GB2312" w:cs="仿宋_GB2312" w:eastAsia="仿宋_GB2312"/>
        </w:rPr>
        <w:t>评标结果汇总完成后，除下列情形外，任何人不得修改评标结果：</w:t>
      </w:r>
    </w:p>
    <w:p>
      <w:pPr>
        <w:pStyle w:val="null3"/>
        <w:ind w:firstLine="480"/>
      </w:pPr>
      <w:r>
        <w:rPr>
          <w:rFonts w:ascii="仿宋_GB2312" w:hAnsi="仿宋_GB2312" w:cs="仿宋_GB2312" w:eastAsia="仿宋_GB2312"/>
        </w:rPr>
        <w:t>（一）分值汇总计算错误的；</w:t>
      </w:r>
    </w:p>
    <w:p>
      <w:pPr>
        <w:pStyle w:val="null3"/>
        <w:ind w:firstLine="480"/>
      </w:pPr>
      <w:r>
        <w:rPr>
          <w:rFonts w:ascii="仿宋_GB2312" w:hAnsi="仿宋_GB2312" w:cs="仿宋_GB2312" w:eastAsia="仿宋_GB2312"/>
        </w:rPr>
        <w:t>（二）分项评分超出评分标准范围的；</w:t>
      </w:r>
    </w:p>
    <w:p>
      <w:pPr>
        <w:pStyle w:val="null3"/>
        <w:ind w:firstLine="480"/>
      </w:pPr>
      <w:r>
        <w:rPr>
          <w:rFonts w:ascii="仿宋_GB2312" w:hAnsi="仿宋_GB2312" w:cs="仿宋_GB2312" w:eastAsia="仿宋_GB2312"/>
        </w:rPr>
        <w:t>（三）评标委员会成员对客观评审因素评分不一致的；</w:t>
      </w:r>
    </w:p>
    <w:p>
      <w:pPr>
        <w:pStyle w:val="null3"/>
        <w:ind w:firstLine="480"/>
      </w:pPr>
      <w:r>
        <w:rPr>
          <w:rFonts w:ascii="仿宋_GB2312" w:hAnsi="仿宋_GB2312" w:cs="仿宋_GB2312" w:eastAsia="仿宋_GB2312"/>
        </w:rPr>
        <w:t>（四）经评标委员会认定评分畸高、畸低的。</w:t>
      </w:r>
    </w:p>
    <w:p>
      <w:pPr>
        <w:pStyle w:val="null3"/>
        <w:ind w:firstLine="480"/>
      </w:pPr>
      <w:r>
        <w:rPr>
          <w:rFonts w:ascii="仿宋_GB2312" w:hAnsi="仿宋_GB2312" w:cs="仿宋_GB2312" w:eastAsia="仿宋_GB2312"/>
        </w:rPr>
        <w:t xml:space="preserve"> 评标报告签署前，经复核发现存在以上情形之一的，评标委员会应当当场修改评标结果，并在评标报告中记载；评标报告签署后，采购人或者代理机构发现存在以上情形之一的，应当组织原评标委员会进行重新评标，重新评标改变评标结果的，书面报告本级财政部门。</w:t>
      </w:r>
    </w:p>
    <w:p>
      <w:pPr>
        <w:pStyle w:val="null3"/>
        <w:outlineLvl w:val="3"/>
      </w:pPr>
      <w:r>
        <w:rPr>
          <w:rFonts w:ascii="仿宋_GB2312" w:hAnsi="仿宋_GB2312" w:cs="仿宋_GB2312" w:eastAsia="仿宋_GB2312"/>
          <w:sz w:val="24"/>
          <w:b/>
        </w:rPr>
        <w:t>5.4.6确定中标候选人名单</w:t>
      </w:r>
    </w:p>
    <w:p>
      <w:pPr>
        <w:pStyle w:val="null3"/>
      </w:pPr>
      <w:r>
        <w:rPr>
          <w:rFonts w:ascii="仿宋_GB2312" w:hAnsi="仿宋_GB2312" w:cs="仿宋_GB2312" w:eastAsia="仿宋_GB2312"/>
        </w:rPr>
        <w:t>采购包1：</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采购包2：</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采购包3：</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采购包4：</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pPr>
      <w:r>
        <w:rPr>
          <w:rFonts w:ascii="仿宋_GB2312" w:hAnsi="仿宋_GB2312" w:cs="仿宋_GB2312" w:eastAsia="仿宋_GB2312"/>
        </w:rPr>
        <w:t>采购包5：</w:t>
      </w:r>
      <w:r>
        <w:rPr>
          <w:rFonts w:ascii="仿宋_GB2312" w:hAnsi="仿宋_GB2312" w:cs="仿宋_GB2312" w:eastAsia="仿宋_GB2312"/>
        </w:rPr>
        <w:t>按投标人综合得分从高到低进行排序，确定3名中标候选人。综合得分相同的，按投标报价由低到高顺序排列；得分且投标报价相同的，按投标人提供的优先采购产品认证证书数量由多到少顺序排列；得分且投标报价且提供的优先采购产品认证证书数量相同的并列。投标文件满足招标文件全部实质性要求，且按照评审因素的量化指标评审得分最高的投标人为排名第一的中标候选人。</w:t>
      </w:r>
    </w:p>
    <w:p>
      <w:pPr>
        <w:pStyle w:val="null3"/>
        <w:outlineLvl w:val="3"/>
      </w:pPr>
      <w:r>
        <w:rPr>
          <w:rFonts w:ascii="仿宋_GB2312" w:hAnsi="仿宋_GB2312" w:cs="仿宋_GB2312" w:eastAsia="仿宋_GB2312"/>
          <w:sz w:val="24"/>
          <w:b/>
        </w:rPr>
        <w:t>5.4.7编写评标报告</w:t>
      </w:r>
    </w:p>
    <w:p>
      <w:pPr>
        <w:pStyle w:val="null3"/>
        <w:ind w:firstLine="480"/>
      </w:pPr>
      <w:r>
        <w:rPr>
          <w:rFonts w:ascii="仿宋_GB2312" w:hAnsi="仿宋_GB2312" w:cs="仿宋_GB2312" w:eastAsia="仿宋_GB2312"/>
        </w:rPr>
        <w:t>评标报告是评标委员会根据全体评标成员签字的评标记录和评标结果编写的报告，其主要内容包括：</w:t>
      </w:r>
    </w:p>
    <w:p>
      <w:pPr>
        <w:pStyle w:val="null3"/>
        <w:ind w:firstLine="480"/>
      </w:pPr>
      <w:r>
        <w:rPr>
          <w:rFonts w:ascii="仿宋_GB2312" w:hAnsi="仿宋_GB2312" w:cs="仿宋_GB2312" w:eastAsia="仿宋_GB2312"/>
        </w:rPr>
        <w:t>一、招标公告刊登的媒体名称、开标日期和地点；</w:t>
      </w:r>
    </w:p>
    <w:p>
      <w:pPr>
        <w:pStyle w:val="null3"/>
        <w:ind w:firstLine="480"/>
      </w:pPr>
      <w:r>
        <w:rPr>
          <w:rFonts w:ascii="仿宋_GB2312" w:hAnsi="仿宋_GB2312" w:cs="仿宋_GB2312" w:eastAsia="仿宋_GB2312"/>
        </w:rPr>
        <w:t>二、投标人名单和评标委员会成员名单；</w:t>
      </w:r>
    </w:p>
    <w:p>
      <w:pPr>
        <w:pStyle w:val="null3"/>
        <w:ind w:firstLine="480"/>
      </w:pPr>
      <w:r>
        <w:rPr>
          <w:rFonts w:ascii="仿宋_GB2312" w:hAnsi="仿宋_GB2312" w:cs="仿宋_GB2312" w:eastAsia="仿宋_GB2312"/>
        </w:rPr>
        <w:t>三、评审方法和标准；</w:t>
      </w:r>
    </w:p>
    <w:p>
      <w:pPr>
        <w:pStyle w:val="null3"/>
        <w:ind w:firstLine="480"/>
      </w:pPr>
      <w:r>
        <w:rPr>
          <w:rFonts w:ascii="仿宋_GB2312" w:hAnsi="仿宋_GB2312" w:cs="仿宋_GB2312" w:eastAsia="仿宋_GB2312"/>
        </w:rPr>
        <w:t>四、开标记录和评审情况及说明，包括投标无效供应商名单及原因；</w:t>
      </w:r>
    </w:p>
    <w:p>
      <w:pPr>
        <w:pStyle w:val="null3"/>
        <w:ind w:firstLine="480"/>
      </w:pPr>
      <w:r>
        <w:rPr>
          <w:rFonts w:ascii="仿宋_GB2312" w:hAnsi="仿宋_GB2312" w:cs="仿宋_GB2312" w:eastAsia="仿宋_GB2312"/>
        </w:rPr>
        <w:t>五、评标结果，确定的中标候选人名单或者经采购人委托直接确定的中标人</w:t>
      </w:r>
    </w:p>
    <w:p>
      <w:pPr>
        <w:pStyle w:val="null3"/>
        <w:ind w:firstLine="480"/>
      </w:pPr>
      <w:r>
        <w:rPr>
          <w:rFonts w:ascii="仿宋_GB2312" w:hAnsi="仿宋_GB2312" w:cs="仿宋_GB2312" w:eastAsia="仿宋_GB2312"/>
        </w:rPr>
        <w:t xml:space="preserve"> 六、其他需要说明的情况，包括评标过程中投标人根据评标委员会要求进行的澄清、说明或者补正，评标委员会成员的更换等；</w:t>
      </w:r>
    </w:p>
    <w:p>
      <w:pPr>
        <w:pStyle w:val="null3"/>
        <w:ind w:firstLine="480"/>
      </w:pPr>
      <w:r>
        <w:rPr>
          <w:rFonts w:ascii="仿宋_GB2312" w:hAnsi="仿宋_GB2312" w:cs="仿宋_GB2312" w:eastAsia="仿宋_GB2312"/>
        </w:rPr>
        <w:t>七、报价最高的投标人为中标候选人的，评标委员会应当对其报价的合理性予以特别说明。</w:t>
      </w:r>
    </w:p>
    <w:p>
      <w:pPr>
        <w:pStyle w:val="null3"/>
        <w:ind w:firstLine="480"/>
      </w:pPr>
      <w:r>
        <w:rPr>
          <w:rFonts w:ascii="仿宋_GB2312" w:hAnsi="仿宋_GB2312" w:cs="仿宋_GB2312" w:eastAsia="仿宋_GB2312"/>
        </w:rPr>
        <w:t xml:space="preserve"> 评标委员会成员应当在评标报告中签字或加盖电子签章确认，对评标过程和结果有不同意见的，应当在评标报告中写明并说明理由。签字但未写明不同意见或者未说明理由的，视同无意见。拒不签字或加盖电子签章又未另行说明其不同意见和理由的，视同同意评标结果。</w:t>
      </w:r>
    </w:p>
    <w:p>
      <w:pPr>
        <w:pStyle w:val="null3"/>
        <w:outlineLvl w:val="2"/>
      </w:pPr>
      <w:r>
        <w:rPr>
          <w:rFonts w:ascii="仿宋_GB2312" w:hAnsi="仿宋_GB2312" w:cs="仿宋_GB2312" w:eastAsia="仿宋_GB2312"/>
          <w:sz w:val="28"/>
          <w:b/>
        </w:rPr>
        <w:t>5.5评标争议处理规则</w:t>
      </w:r>
    </w:p>
    <w:p>
      <w:pPr>
        <w:pStyle w:val="null3"/>
        <w:ind w:firstLine="480"/>
      </w:pPr>
      <w:r>
        <w:rPr>
          <w:rFonts w:ascii="仿宋_GB2312" w:hAnsi="仿宋_GB2312" w:cs="仿宋_GB2312" w:eastAsia="仿宋_GB2312"/>
        </w:rPr>
        <w:t xml:space="preserve"> 评标委员会在评标过程中，对于符合性审查、对投标人文件作无效投标处理及其他需要共同认定的事项存在争议的，应当以少数服从多数的原则作出结论，但不得违背法律法规和招标文件规定。持不同意见的评标委员会成员应当在评标报告上签署不同意见及理由，否则视为同意评标报告。持不同意见的评标委员会成员认为认定过程和结果不符合法律法规或者招标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5.6评标细则及标准</w:t>
      </w:r>
    </w:p>
    <w:p>
      <w:pPr>
        <w:pStyle w:val="null3"/>
        <w:ind w:firstLine="480"/>
      </w:pPr>
      <w:r>
        <w:rPr>
          <w:rFonts w:ascii="仿宋_GB2312" w:hAnsi="仿宋_GB2312" w:cs="仿宋_GB2312" w:eastAsia="仿宋_GB2312"/>
        </w:rPr>
        <w:t xml:space="preserve"> 一、评标委员会只对通过资格审查的投标文件，根据招标文件的要求采用相同的评标程序、评分办法及标准进行评价和比较。</w:t>
      </w:r>
    </w:p>
    <w:p>
      <w:pPr>
        <w:pStyle w:val="null3"/>
        <w:ind w:firstLine="480"/>
      </w:pPr>
      <w:r>
        <w:rPr>
          <w:rFonts w:ascii="仿宋_GB2312" w:hAnsi="仿宋_GB2312" w:cs="仿宋_GB2312" w:eastAsia="仿宋_GB2312"/>
        </w:rPr>
        <w:t>二、评标委员会成员应依据招标文件规定的评分标准和方法独立评审。</w:t>
      </w:r>
    </w:p>
    <w:p>
      <w:pPr>
        <w:pStyle w:val="null3"/>
        <w:outlineLvl w:val="3"/>
      </w:pPr>
      <w:r>
        <w:rPr>
          <w:rFonts w:ascii="仿宋_GB2312" w:hAnsi="仿宋_GB2312" w:cs="仿宋_GB2312" w:eastAsia="仿宋_GB2312"/>
          <w:sz w:val="24"/>
          <w:b/>
        </w:rPr>
        <w:t>5.6.1评分办法</w:t>
      </w:r>
    </w:p>
    <w:p>
      <w:pPr>
        <w:pStyle w:val="null3"/>
        <w:ind w:firstLine="480"/>
      </w:pPr>
      <w:r>
        <w:rPr>
          <w:rFonts w:ascii="仿宋_GB2312" w:hAnsi="仿宋_GB2312" w:cs="仿宋_GB2312" w:eastAsia="仿宋_GB2312"/>
        </w:rPr>
        <w:t>若采用综合评分法的，由评标委员会各成员对通过资格检查和符合性审查的投标人的投标文件进行独立评审。 投标报价得分=（评标基准价／投标报价）×100</w:t>
      </w:r>
    </w:p>
    <w:p>
      <w:pPr>
        <w:pStyle w:val="null3"/>
        <w:ind w:firstLine="480"/>
      </w:pPr>
      <w:r>
        <w:rPr>
          <w:rFonts w:ascii="仿宋_GB2312" w:hAnsi="仿宋_GB2312" w:cs="仿宋_GB2312" w:eastAsia="仿宋_GB2312"/>
        </w:rPr>
        <w:t>评标总得分＝F1×A1＋F2×A2＋……＋Fn×An</w:t>
      </w:r>
    </w:p>
    <w:p>
      <w:pPr>
        <w:pStyle w:val="null3"/>
        <w:ind w:firstLine="480"/>
      </w:pPr>
      <w:r>
        <w:rPr>
          <w:rFonts w:ascii="仿宋_GB2312" w:hAnsi="仿宋_GB2312" w:cs="仿宋_GB2312" w:eastAsia="仿宋_GB2312"/>
        </w:rPr>
        <w:t>F1、F2……Fn分别为各项评审因素的得分；</w:t>
      </w:r>
    </w:p>
    <w:p>
      <w:pPr>
        <w:pStyle w:val="null3"/>
        <w:ind w:firstLine="480"/>
      </w:pPr>
      <w:r>
        <w:rPr>
          <w:rFonts w:ascii="仿宋_GB2312" w:hAnsi="仿宋_GB2312" w:cs="仿宋_GB2312" w:eastAsia="仿宋_GB2312"/>
        </w:rPr>
        <w:t>A1、A2、……An 分别为各项评审因素所占的权重（A1＋A2＋……＋An＝1）。</w:t>
      </w:r>
    </w:p>
    <w:p>
      <w:pPr>
        <w:pStyle w:val="null3"/>
        <w:ind w:firstLine="480"/>
      </w:pPr>
      <w:r>
        <w:rPr>
          <w:rFonts w:ascii="仿宋_GB2312" w:hAnsi="仿宋_GB2312" w:cs="仿宋_GB2312" w:eastAsia="仿宋_GB2312"/>
        </w:rPr>
        <w:t>评标过程中，不得去掉报价中的最高报价和最低报价。</w:t>
      </w:r>
    </w:p>
    <w:p>
      <w:pPr>
        <w:pStyle w:val="null3"/>
        <w:ind w:firstLine="480"/>
      </w:pPr>
      <w:r>
        <w:rPr>
          <w:rFonts w:ascii="仿宋_GB2312" w:hAnsi="仿宋_GB2312" w:cs="仿宋_GB2312" w:eastAsia="仿宋_GB2312"/>
        </w:rPr>
        <w:t>因落实政府采购政策进行价格调整的，以调整后的价格计算评标基准价和投标报价。</w:t>
      </w:r>
    </w:p>
    <w:p>
      <w:pPr>
        <w:pStyle w:val="null3"/>
        <w:outlineLvl w:val="3"/>
      </w:pPr>
      <w:r>
        <w:rPr>
          <w:rFonts w:ascii="仿宋_GB2312" w:hAnsi="仿宋_GB2312" w:cs="仿宋_GB2312" w:eastAsia="仿宋_GB2312"/>
          <w:sz w:val="24"/>
          <w:b/>
        </w:rPr>
        <w:t>5.6.2评分标准</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提供截止开标之前半年内任意三个月的完税证明（税务机关开具的完税凭证，期限须为投标前一年内），每提供一个月计1分，计满3分止，未提供的不计分；（注：成立期限不足六个月的供应商，如提供自成立日期至2025年11月之前逐月完税证明的，即计满分，否则按月计分）。 2、供应商提供开标前半年内任意三个月的社会保障缴纳证明，每提供一个月计1分，齐全计3分，未提供不计分。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1、提供相应的耗材产品供货经销资格的得2分； 2、履约能力承诺详细、具体（包括资金筹措、仓储设施、运输工具、人员素质、管理水平等方面）本项满分6分。 评审依据： 履约能力承诺详细、具体、针对性强、可确保项目顺利完成的计4-6分； 履约能力承诺简洁、无针对性的计1-3分。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具有 ISO13485 医疗器械质量管理体系认证，得 3 分；证书过期或认证范围不符，不得分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所投产品制造厂家有可靠、完善的管理制度；有足够的设计、工艺、加工、检验能力；所投产品符合国际、国内相关标准，有具体可行的质量保证承诺，保证使用单位能熟练操作维护和正常使用，满分5分。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1、产品配置齐全，数量准确的计1-2分； 2、产品技术参数清楚、明确，规格、功能一致的计1-3分； 3、技术指标基础分为5分。满足技术要求的，计5分；不满足技术要求的，每负偏离一项扣0.5分，基础分扣完为止。优于技术要求的，经横向比较后，每正偏离一项在基础分上加0.5分，最多加分不得超过2分，无正偏离不得分。（本项满分7分） 4、产品有详细的使用说明介绍，技术指标满足采购文件要求及用户实际使用需求且技术资料齐全，并能提供生产厂家出具的、响应的功能证明材料（包括但不限于检测报告、官网和功能截图、彩页、说明书等相关资料），计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项目组织实施计划完整可行，资金等保障措施可靠，能够保证按期供货，提供详细、合理的供货方案，包括库存管理、物流配送、应急供货措施等，评标委员会从以下方面进行比较后赋分。（10分） （1）备货、供货进度及保证措施（0-5分） （2）拟投入本项目的人员安排及责任制度（0-5分）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1.售后承诺（3分）常规订单 48 小时内送达，紧急订单 24 小时内响应的得 3 分； 超出上述时效或无紧急响应方案的不得分（需提供配送路线图和应急联系人）。 2.售后服务：（3分） （1）在项目所在地有固定售后机构（提供房产证或租赁合同，配备2名及以上持证售后人员）的得 3 分； （2）无固定机构但生产厂家承诺 48 小时内上门服务（附厂家函）的得 2 分；- 无售后方案或人员资质不足的不得分。 3. 保修承诺（2分）：产品质量保修期≥12 个月，且提供免费退换货服务的得 2 分；保修期 6-11 个月的得 1 分； 无保修承诺或保修期＜6 个月的不得分。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响应文件对交货期、质保期、付款方式、验收等商务要求进行详细说明，完全响应采购文件的计1分，交货期、质保期两项优于采购文件的，经横向比较后，每项最多加0.5分。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价格分采用低价优先法计算，即满足采购文件要求且响应价格最低的投标报价为评标基准价，其价格分为满分。其他投标人的价格分统一按照下列公式计算： 评标价得分=(评标基准价／评标价)×35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采购包2：</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提供截止开标之前半年内任意三个月的完税证明（税务机关开具的完税凭证，期限须为投标前一年内），每提供一个月计1分，计满3分止，未提供的不计分；（注：成立期限不足六个月的供应商，如提供自成立日期至2025年11月之前逐月完税证明的，即计满分，否则按月计分）。 2、供应商提供开标前半年内任意三个月的社会保障缴纳证明，每提供一个月计1分，齐全计3分，未提供不计分。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1、提供相应的耗材产品供货经销资格的得2分； 2、履约能力承诺详细、具体（包括资金筹措、仓储设施、运输工具、人员素质、管理水平等方面）本项满分6分。 评审依据： 履约能力承诺详细、具体、针对性强、可确保项目顺利完成的计4-6分； 履约能力承诺简洁、无针对性的计1-3分。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具有 ISO13485 医疗器械质量管理体系认证，得 3 分；证书过期或认证范围不符，不得分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所投产品制造厂家有可靠、完善的管理制度；有足够的设计、工艺、加工、检验能力；所投产品符合国际、国内相关标准，有具体可行的质量保证承诺，保证使用单位能熟练操作维护和正常使用，满分5分。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1、产品配置齐全，数量准确的计1-2分； 2、产品技术参数清楚、明确，规格、功能一致的计1-3分； 3、技术指标基础分为5分。满足技术要求的，计5分；不满足技术要求的，每负偏离一项扣0.5分，基础分扣完为止。优于技术要求的，经横向比较后，每正偏离一项在基础分上加0.5分，最多加分不得超过2分，无正偏离不得分。（本项满分7分） 4、产品有详细的使用说明介绍，技术指标满足采购文件要求及用户实际使用需求且技术资料齐全，并能提供生产厂家出具的、响应的功能证明材料（包括但不限于检测报告、官网和功能截图、彩页、说明书等相关资料），计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项目组织实施计划完整可行，资金等保障措施可靠，能够保证按期供货，提供详细、合理的供货方案，包括库存管理、物流配送、应急供货措施等，评标委员会从以下方面进行比较后赋分。（10分） （1）备货、供货进度及保证措施（0-5分） （2）拟投入本项目的人员安排及责任制度（0-5分）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1.售后承诺（3分）常规订单 48 小时内送达，紧急订单 24 小时内响应的得 3 分； 超出上述时效或无紧急响应方案的不得分（需提供配送路线图和应急联系人）。 2.售后服务：（3分） （1）在项目所在地有固定售后机构（提供房产证或租赁合同，配备2名及以上持证售后人员）的得 3 分； （2）无固定机构但生产厂家承诺 48 小时内上门服务（附厂家函）的得 2 分；- 无售后方案或人员资质不足的不得分。 3. 保修承诺（2分）：产品质量保修期≥12 个月，且提供免费退换货服务的得 2 分；保修期 6-11 个月的得 1 分； 无保修承诺或保修期＜6 个月的不得分。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响应文件对交货期、质保期、付款方式、验收等商务要求进行详细说明，完全响应采购文件的计1分，交货期、质保期两项优于采购文件的，经横向比较后，每项最多加0.5分。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价格分采用低价优先法计算，即满足采购文件要求且响应价格最低的投标报价为评标基准价，其价格分为满分。其他投标人的价格分统一按照下列公式计算： 评标价得分=(评标基准价／评标价)×35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采购包3：</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提供截止开标之前半年内任意三个月的完税证明（税务机关开具的完税凭证，期限须为投标前一年内），每提供一个月计1分，计满3分止，未提供的不计分；（注：成立期限不足六个月的供应商，如提供自成立日期至2025年11月之前逐月完税证明的，即计满分，否则按月计分）。 2、供应商提供开标前半年内任意三个月的社会保障缴纳证明，每提供一个月计1分，齐全计3分，未提供不计分。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1、提供相应的耗材产品供货经销资格的得2分； 2、履约能力承诺详细、具体（包括资金筹措、仓储设施、运输工具、人员素质、管理水平等方面）本项满分6分。 评审依据： 履约能力承诺详细、具体、针对性强、可确保项目顺利完成的计4-6分； 履约能力承诺简洁、无针对性的计1-3分。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具有 ISO13485 医疗器械质量管理体系认证，得 3 分；证书过期或认证范围不符，不得分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所投产品制造厂家有可靠、完善的管理制度；有足够的设计、工艺、加工、检验能力；所投产品符合国际、国内相关标准，有具体可行的质量保证承诺，保证使用单位能熟练操作维护和正常使用，满分5分。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1、产品配置齐全，数量准确的计1-2分； 2、产品技术参数清楚、明确，规格、功能一致的计1-3分； 3、技术指标基础分为5分。满足技术要求的，计5分；不满足技术要求的，每负偏离一项扣0.5分，基础分扣完为止。优于技术要求的，经横向比较后，每正偏离一项在基础分上加0.5分，最多加分不得超过2分，无正偏离不得分。（本项满分7分） 4、产品有详细的使用说明介绍，技术指标满足采购文件要求及用户实际使用需求且技术资料齐全，并能提供生产厂家出具的、响应的功能证明材料（包括但不限于检测报告、官网和功能截图、彩页、说明书等相关资料），计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项目组织实施计划完整可行，资金等保障措施可靠，能够保证按期供货，提供详细、合理的供货方案，包括库存管理、物流配送、应急供货措施等，评标委员会从以下方面进行比较后赋分。（10分） （1）备货、供货进度及保证措施（0-5分） （2）拟投入本项目的人员安排及责任制度（0-5分）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1.售后承诺（3分）常规订单 48 小时内送达，紧急订单 24 小时内响应的得 3 分； 超出上述时效或无紧急响应方案的不得分（需提供配送路线图和应急联系人）。 2.售后服务：（3分） （1）在项目所在地有固定售后机构（提供房产证或租赁合同，配备2名及以上持证售后人员）的得 3 分； （2）无固定机构但生产厂家承诺 48 小时内上门服务（附厂家函）的得 2 分；- 无售后方案或人员资质不足的不得分。 3. 保修承诺（2分）：产品质量保修期≥12 个月，且提供免费退换货服务的得 2 分；保修期 6-11 个月的得 1 分； 无保修承诺或保修期＜6 个月的不得分。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响应文件对交货期、质保期、付款方式、验收等商务要求进行详细说明，完全响应采购文件的计1分，交货期、质保期两项优于采购文件的，经横向比较后，每项最多加0.5分。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价格分采用低价优先法计算，即满足采购文件要求且响应价格最低的投标报价为评标基准价，其价格分为满分。其他投标人的价格分统一按照下列公式计算： 评标价得分=(评标基准价／评标价)×35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采购包4：</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提供截止开标之前半年内任意三个月的完税证明（税务机关开具的完税凭证，期限须为投标前一年内），每提供一个月计1分，计满3分止，未提供的不计分；（注：成立期限不足六个月的供应商，如提供自成立日期至2025年11月之前逐月完税证明的，即计满分，否则按月计分）。 2、供应商提供开标前半年内任意三个月的社会保障缴纳证明，每提供一个月计1分，齐全计3分，未提供不计分。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1、提供相应的耗材产品供货经销资格的得2分； 2、履约能力承诺详细、具体（包括资金筹措、仓储设施、运输工具、人员素质、管理水平等方面）本项满分6分。 评审依据： 履约能力承诺详细、具体、针对性强、可确保项目顺利完成的计4-6分； 履约能力承诺简洁、无针对性的计1-3分。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具有 ISO13485 医疗器械质量管理体系认证，得 3 分；证书过期或认证范围不符，不得分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所投产品制造厂家有可靠、完善的管理制度；有足够的设计、工艺、加工、检验能力；所投产品符合国际、国内相关标准，有具体可行的质量保证承诺，保证使用单位能熟练操作维护和正常使用，满分5分。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1、产品配置齐全，数量准确的计1-2分； 2、产品技术参数清楚、明确，规格、功能一致的计1-3分； 3、技术指标基础分为5分。满足技术要求的，计5分；不满足技术要求的，每负偏离一项扣0.5分，基础分扣完为止。优于技术要求的，经横向比较后，每正偏离一项在基础分上加0.5分，最多加分不得超过2分，无正偏离不得分。（本项满分7分） 4、产品有详细的使用说明介绍，技术指标满足采购文件要求及用户实际使用需求且技术资料齐全，并能提供生产厂家出具的、响应的功能证明材料（包括但不限于检测报告、官网和功能截图、彩页、说明书等相关资料），计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项目组织实施计划完整可行，资金等保障措施可靠，能够保证按期供货，提供详细、合理的供货方案，包括库存管理、物流配送、应急供货措施等，评标委员会从以下方面进行比较后赋分。（10分） （1）备货、供货进度及保证措施（0-5分） （2）拟投入本项目的人员安排及责任制度（0-5分）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1.售后承诺（3分）常规订单 48 小时内送达，紧急订单 24 小时内响应的得 3 分； 超出上述时效或无紧急响应方案的不得分（需提供配送路线图和应急联系人）。 2.售后服务：（3分） （1）在项目所在地有固定售后机构（提供房产证或租赁合同，配备2名及以上持证售后人员）的得 3 分； （2）无固定机构但生产厂家承诺 48 小时内上门服务（附厂家函）的得 2 分；- 无售后方案或人员资质不足的不得分。 3. 保修承诺（2分）：产品质量保修期≥12 个月，且提供免费退换货服务的得 2 分；保修期 6-11 个月的得 1 分； 无保修承诺或保修期＜6 个月的不得分。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响应文件对交货期、质保期、付款方式、验收等商务要求进行详细说明，完全响应采购文件的计1分，交货期、质保期两项优于采购文件的，经横向比较后，每项最多加0.5分。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价格分采用低价优先法计算，即满足采购文件要求且响应价格最低的投标报价为评标基准价，其价格分为满分。其他投标人的价格分统一按照下列公式计算： 评标价得分=(评标基准价／评标价)×35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pPr>
      <w:r>
        <w:rPr>
          <w:rFonts w:ascii="仿宋_GB2312" w:hAnsi="仿宋_GB2312" w:cs="仿宋_GB2312" w:eastAsia="仿宋_GB2312"/>
        </w:rPr>
        <w:t>采购包5：</w:t>
      </w:r>
    </w:p>
    <w:tbl>
      <w:tblPr>
        <w:tblW w:w="0" w:type="auto"/>
        <w:tblBorders>
          <w:top w:val="single"/>
          <w:left w:val="single"/>
          <w:bottom w:val="single"/>
          <w:right w:val="single"/>
          <w:insideH w:val="single"/>
          <w:insideV w:val="single"/>
        </w:tblBorders>
      </w:tblPr>
      <w:tblGrid>
        <w:gridCol w:w="831"/>
        <w:gridCol w:w="1661"/>
        <w:gridCol w:w="2492"/>
        <w:gridCol w:w="831"/>
        <w:gridCol w:w="831"/>
        <w:gridCol w:w="1661"/>
      </w:tblGrid>
      <w:tr>
        <w:tc>
          <w:tcPr>
            <w:tcW w:type="dxa" w:w="2492"/>
            <w:gridSpan w:val="2"/>
          </w:tcPr>
          <w:p>
            <w:pPr>
              <w:pStyle w:val="null3"/>
              <w:jc w:val="center"/>
            </w:pPr>
            <w:r>
              <w:rPr>
                <w:rFonts w:ascii="仿宋_GB2312" w:hAnsi="仿宋_GB2312" w:cs="仿宋_GB2312" w:eastAsia="仿宋_GB2312"/>
              </w:rPr>
              <w:t xml:space="preserve"> 评审内容</w:t>
            </w:r>
          </w:p>
        </w:tc>
        <w:tc>
          <w:tcPr>
            <w:tcW w:type="dxa" w:w="5815"/>
            <w:gridSpan w:val="4"/>
          </w:tcPr>
          <w:p>
            <w:pPr>
              <w:pStyle w:val="null3"/>
              <w:jc w:val="center"/>
            </w:pPr>
            <w:r>
              <w:rPr>
                <w:rFonts w:ascii="仿宋_GB2312" w:hAnsi="仿宋_GB2312" w:cs="仿宋_GB2312" w:eastAsia="仿宋_GB2312"/>
              </w:rPr>
              <w:t xml:space="preserve"> 评审标准</w:t>
            </w:r>
          </w:p>
        </w:tc>
      </w:tr>
      <w:tr>
        <w:tc>
          <w:tcPr>
            <w:tcW w:type="dxa" w:w="2492"/>
            <w:gridSpan w:val="2"/>
          </w:tcPr>
          <w:p>
            <w:pPr>
              <w:pStyle w:val="null3"/>
              <w:jc w:val="center"/>
            </w:pPr>
            <w:r>
              <w:rPr>
                <w:rFonts w:ascii="仿宋_GB2312" w:hAnsi="仿宋_GB2312" w:cs="仿宋_GB2312" w:eastAsia="仿宋_GB2312"/>
              </w:rPr>
              <w:t xml:space="preserve"> 分值构成</w:t>
            </w:r>
          </w:p>
        </w:tc>
        <w:tc>
          <w:tcPr>
            <w:tcW w:type="dxa" w:w="5815"/>
            <w:gridSpan w:val="4"/>
          </w:tcPr>
          <w:p>
            <w:pPr>
              <w:pStyle w:val="null3"/>
            </w:pPr>
            <w:r>
              <w:rPr>
                <w:rFonts w:ascii="仿宋_GB2312" w:hAnsi="仿宋_GB2312" w:cs="仿宋_GB2312" w:eastAsia="仿宋_GB2312"/>
              </w:rPr>
              <w:t>详细评审65.00分</w:t>
            </w:r>
          </w:p>
          <w:p>
            <w:pPr>
              <w:pStyle w:val="null3"/>
            </w:pPr>
            <w:r>
              <w:rPr>
                <w:rFonts w:ascii="仿宋_GB2312" w:hAnsi="仿宋_GB2312" w:cs="仿宋_GB2312" w:eastAsia="仿宋_GB2312"/>
              </w:rPr>
              <w:t>报价得分35.00分</w:t>
            </w:r>
          </w:p>
        </w:tc>
      </w:tr>
      <w:tr>
        <w:tc>
          <w:tcPr>
            <w:tcW w:type="dxa" w:w="831"/>
          </w:tcPr>
          <w:p>
            <w:pPr>
              <w:pStyle w:val="null3"/>
              <w:jc w:val="center"/>
            </w:pPr>
            <w:r>
              <w:rPr>
                <w:rFonts w:ascii="仿宋_GB2312" w:hAnsi="仿宋_GB2312" w:cs="仿宋_GB2312" w:eastAsia="仿宋_GB2312"/>
              </w:rPr>
              <w:t xml:space="preserve"> 评审因素分类</w:t>
            </w:r>
          </w:p>
        </w:tc>
        <w:tc>
          <w:tcPr>
            <w:tcW w:type="dxa" w:w="1661"/>
          </w:tcPr>
          <w:p>
            <w:pPr>
              <w:pStyle w:val="null3"/>
              <w:jc w:val="center"/>
            </w:pPr>
            <w:r>
              <w:rPr>
                <w:rFonts w:ascii="仿宋_GB2312" w:hAnsi="仿宋_GB2312" w:cs="仿宋_GB2312" w:eastAsia="仿宋_GB2312"/>
              </w:rPr>
              <w:t xml:space="preserve"> 评审内容</w:t>
            </w:r>
          </w:p>
        </w:tc>
        <w:tc>
          <w:tcPr>
            <w:tcW w:type="dxa" w:w="2492"/>
          </w:tcPr>
          <w:p>
            <w:pPr>
              <w:pStyle w:val="null3"/>
              <w:jc w:val="center"/>
            </w:pPr>
            <w:r>
              <w:rPr>
                <w:rFonts w:ascii="仿宋_GB2312" w:hAnsi="仿宋_GB2312" w:cs="仿宋_GB2312" w:eastAsia="仿宋_GB2312"/>
              </w:rPr>
              <w:t xml:space="preserve"> 具体标准和要求</w:t>
            </w:r>
          </w:p>
        </w:tc>
        <w:tc>
          <w:tcPr>
            <w:tcW w:type="dxa" w:w="831"/>
          </w:tcPr>
          <w:p>
            <w:pPr>
              <w:pStyle w:val="null3"/>
              <w:jc w:val="center"/>
            </w:pPr>
            <w:r>
              <w:rPr>
                <w:rFonts w:ascii="仿宋_GB2312" w:hAnsi="仿宋_GB2312" w:cs="仿宋_GB2312" w:eastAsia="仿宋_GB2312"/>
              </w:rPr>
              <w:t xml:space="preserve"> 分值</w:t>
            </w:r>
          </w:p>
        </w:tc>
        <w:tc>
          <w:tcPr>
            <w:tcW w:type="dxa" w:w="831"/>
          </w:tcPr>
          <w:p>
            <w:pPr>
              <w:pStyle w:val="null3"/>
              <w:jc w:val="center"/>
            </w:pPr>
            <w:r>
              <w:rPr>
                <w:rFonts w:ascii="仿宋_GB2312" w:hAnsi="仿宋_GB2312" w:cs="仿宋_GB2312" w:eastAsia="仿宋_GB2312"/>
              </w:rPr>
              <w:t xml:space="preserve"> 客观/主观</w:t>
            </w:r>
          </w:p>
        </w:tc>
        <w:tc>
          <w:tcPr>
            <w:tcW w:type="dxa" w:w="1661"/>
          </w:tcPr>
          <w:p>
            <w:pPr>
              <w:pStyle w:val="null3"/>
              <w:jc w:val="center"/>
            </w:pPr>
            <w:r>
              <w:rPr>
                <w:rFonts w:ascii="仿宋_GB2312" w:hAnsi="仿宋_GB2312" w:cs="仿宋_GB2312" w:eastAsia="仿宋_GB2312"/>
              </w:rPr>
              <w:t xml:space="preserve"> 关联投标（响应）文件格式文件</w:t>
            </w:r>
          </w:p>
        </w:tc>
      </w:tr>
      <w:tr>
        <w:tc>
          <w:tcPr>
            <w:tcW w:type="dxa" w:w="831"/>
            <w:vMerge w:val="restart"/>
          </w:tcPr>
          <w:p>
            <w:pPr>
              <w:pStyle w:val="null3"/>
            </w:pPr>
            <w:r>
              <w:rPr>
                <w:rFonts w:ascii="仿宋_GB2312" w:hAnsi="仿宋_GB2312" w:cs="仿宋_GB2312" w:eastAsia="仿宋_GB2312"/>
              </w:rPr>
              <w:t>详细评审</w:t>
            </w:r>
          </w:p>
        </w:tc>
        <w:tc>
          <w:tcPr>
            <w:tcW w:type="dxa" w:w="1661"/>
          </w:tcPr>
          <w:p>
            <w:pPr>
              <w:pStyle w:val="null3"/>
            </w:pPr>
            <w:r>
              <w:rPr>
                <w:rFonts w:ascii="仿宋_GB2312" w:hAnsi="仿宋_GB2312" w:cs="仿宋_GB2312" w:eastAsia="仿宋_GB2312"/>
              </w:rPr>
              <w:t>财务状况</w:t>
            </w:r>
          </w:p>
        </w:tc>
        <w:tc>
          <w:tcPr>
            <w:tcW w:type="dxa" w:w="2492"/>
          </w:tcPr>
          <w:p>
            <w:pPr>
              <w:pStyle w:val="null3"/>
            </w:pPr>
            <w:r>
              <w:rPr>
                <w:rFonts w:ascii="仿宋_GB2312" w:hAnsi="仿宋_GB2312" w:cs="仿宋_GB2312" w:eastAsia="仿宋_GB2312"/>
              </w:rPr>
              <w:t>1、提供截止开标之前半年内任意三个月的完税证明（税务机关开具的完税凭证，期限须为投标前一年内），每提供一个月计1分，计满3分止，未提供的不计分；（注：成立期限不足六个月的供应商，如提供自成立日期至2025年11月之前逐月完税证明的，即计满分，否则按月计分）。 2、供应商提供开标前半年内任意三个月的社会保障缴纳证明，每提供一个月计1分，齐全计3分，未提供不计分。</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投标人应提交的相关资格证明材料</w:t>
            </w:r>
          </w:p>
        </w:tc>
      </w:tr>
      <w:tr>
        <w:tc>
          <w:tcPr>
            <w:tcW w:type="dxa" w:w="831"/>
            <w:vMerge/>
          </w:tcPr>
          <w:p/>
        </w:tc>
        <w:tc>
          <w:tcPr>
            <w:tcW w:type="dxa" w:w="1661"/>
          </w:tcPr>
          <w:p>
            <w:pPr>
              <w:pStyle w:val="null3"/>
            </w:pPr>
            <w:r>
              <w:rPr>
                <w:rFonts w:ascii="仿宋_GB2312" w:hAnsi="仿宋_GB2312" w:cs="仿宋_GB2312" w:eastAsia="仿宋_GB2312"/>
              </w:rPr>
              <w:t>履约能力</w:t>
            </w:r>
          </w:p>
        </w:tc>
        <w:tc>
          <w:tcPr>
            <w:tcW w:type="dxa" w:w="2492"/>
          </w:tcPr>
          <w:p>
            <w:pPr>
              <w:pStyle w:val="null3"/>
            </w:pPr>
            <w:r>
              <w:rPr>
                <w:rFonts w:ascii="仿宋_GB2312" w:hAnsi="仿宋_GB2312" w:cs="仿宋_GB2312" w:eastAsia="仿宋_GB2312"/>
              </w:rPr>
              <w:t>1、提供相应的耗材产品供货经销资格的得2分； 2、履约能力承诺详细、具体（包括资金筹措、仓储设施、运输工具、人员素质、管理水平等方面）本项满分6分。 评审依据： 履约能力承诺详细、具体、针对性强、可确保项目顺利完成的计4-6分； 履约能力承诺简洁、无针对性的计1-3分。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业绩</w:t>
            </w:r>
          </w:p>
        </w:tc>
        <w:tc>
          <w:tcPr>
            <w:tcW w:type="dxa" w:w="2492"/>
          </w:tcPr>
          <w:p>
            <w:pPr>
              <w:pStyle w:val="null3"/>
            </w:pPr>
            <w:r>
              <w:rPr>
                <w:rFonts w:ascii="仿宋_GB2312" w:hAnsi="仿宋_GB2312" w:cs="仿宋_GB2312" w:eastAsia="仿宋_GB2312"/>
              </w:rPr>
              <w:t>以合同形式提供供应商2023年至今类似项目业绩，每份计2分，计满6分为止。</w:t>
            </w:r>
          </w:p>
        </w:tc>
        <w:tc>
          <w:tcPr>
            <w:tcW w:type="dxa" w:w="831"/>
          </w:tcPr>
          <w:p>
            <w:pPr>
              <w:pStyle w:val="null3"/>
              <w:jc w:val="right"/>
            </w:pPr>
            <w:r>
              <w:rPr>
                <w:rFonts w:ascii="仿宋_GB2312" w:hAnsi="仿宋_GB2312" w:cs="仿宋_GB2312" w:eastAsia="仿宋_GB2312"/>
              </w:rPr>
              <w:t>6.0000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质量管理体系认证</w:t>
            </w:r>
          </w:p>
        </w:tc>
        <w:tc>
          <w:tcPr>
            <w:tcW w:type="dxa" w:w="2492"/>
          </w:tcPr>
          <w:p>
            <w:pPr>
              <w:pStyle w:val="null3"/>
            </w:pPr>
            <w:r>
              <w:rPr>
                <w:rFonts w:ascii="仿宋_GB2312" w:hAnsi="仿宋_GB2312" w:cs="仿宋_GB2312" w:eastAsia="仿宋_GB2312"/>
              </w:rPr>
              <w:t>具有 ISO13485 医疗器械质量管理体系认证，得 3 分；证书过期或认证范围不符，不得分</w:t>
            </w:r>
          </w:p>
        </w:tc>
        <w:tc>
          <w:tcPr>
            <w:tcW w:type="dxa" w:w="831"/>
          </w:tcPr>
          <w:p>
            <w:pPr>
              <w:pStyle w:val="null3"/>
              <w:jc w:val="right"/>
            </w:pPr>
            <w:r>
              <w:rPr>
                <w:rFonts w:ascii="仿宋_GB2312" w:hAnsi="仿宋_GB2312" w:cs="仿宋_GB2312" w:eastAsia="仿宋_GB2312"/>
              </w:rPr>
              <w:t>3.0000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质量保证</w:t>
            </w:r>
          </w:p>
        </w:tc>
        <w:tc>
          <w:tcPr>
            <w:tcW w:type="dxa" w:w="2492"/>
          </w:tcPr>
          <w:p>
            <w:pPr>
              <w:pStyle w:val="null3"/>
            </w:pPr>
            <w:r>
              <w:rPr>
                <w:rFonts w:ascii="仿宋_GB2312" w:hAnsi="仿宋_GB2312" w:cs="仿宋_GB2312" w:eastAsia="仿宋_GB2312"/>
              </w:rPr>
              <w:t>所投产品制造厂家有可靠、完善的管理制度；有足够的设计、工艺、加工、检验能力；所投产品符合国际、国内相关标准，有具体可行的质量保证承诺，保证使用单位能熟练操作维护和正常使用，满分5分。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5.0000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技术响应</w:t>
            </w:r>
          </w:p>
        </w:tc>
        <w:tc>
          <w:tcPr>
            <w:tcW w:type="dxa" w:w="2492"/>
          </w:tcPr>
          <w:p>
            <w:pPr>
              <w:pStyle w:val="null3"/>
            </w:pPr>
            <w:r>
              <w:rPr>
                <w:rFonts w:ascii="仿宋_GB2312" w:hAnsi="仿宋_GB2312" w:cs="仿宋_GB2312" w:eastAsia="仿宋_GB2312"/>
              </w:rPr>
              <w:t>1、产品配置齐全，数量准确的计1-2分； 2、产品技术参数清楚、明确，规格、功能一致的计1-3分； 3、技术指标基础分为5分。满足技术要求的，计5分；不满足技术要求的，每负偏离一项扣0.5分，基础分扣完为止。优于技术要求的，经横向比较后，每正偏离一项在基础分上加0.5分，最多加分不得超过2分，无正偏离不得分。（本项满分7分） 4、产品有详细的使用说明介绍，技术指标满足采购文件要求及用户实际使用需求且技术资料齐全，并能提供生产厂家出具的、响应的功能证明材料（包括但不限于检测报告、官网和功能截图、彩页、说明书等相关资料），计0-5分；</w:t>
            </w:r>
          </w:p>
        </w:tc>
        <w:tc>
          <w:tcPr>
            <w:tcW w:type="dxa" w:w="831"/>
          </w:tcPr>
          <w:p>
            <w:pPr>
              <w:pStyle w:val="null3"/>
              <w:jc w:val="right"/>
            </w:pPr>
            <w:r>
              <w:rPr>
                <w:rFonts w:ascii="仿宋_GB2312" w:hAnsi="仿宋_GB2312" w:cs="仿宋_GB2312" w:eastAsia="仿宋_GB2312"/>
              </w:rPr>
              <w:t>17.0000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产品技术参数表</w:t>
            </w:r>
          </w:p>
        </w:tc>
      </w:tr>
      <w:tr>
        <w:tc>
          <w:tcPr>
            <w:tcW w:type="dxa" w:w="831"/>
            <w:vMerge/>
          </w:tcPr>
          <w:p/>
        </w:tc>
        <w:tc>
          <w:tcPr>
            <w:tcW w:type="dxa" w:w="1661"/>
          </w:tcPr>
          <w:p>
            <w:pPr>
              <w:pStyle w:val="null3"/>
            </w:pPr>
            <w:r>
              <w:rPr>
                <w:rFonts w:ascii="仿宋_GB2312" w:hAnsi="仿宋_GB2312" w:cs="仿宋_GB2312" w:eastAsia="仿宋_GB2312"/>
              </w:rPr>
              <w:t>项目实施方案</w:t>
            </w:r>
          </w:p>
        </w:tc>
        <w:tc>
          <w:tcPr>
            <w:tcW w:type="dxa" w:w="2492"/>
          </w:tcPr>
          <w:p>
            <w:pPr>
              <w:pStyle w:val="null3"/>
            </w:pPr>
            <w:r>
              <w:rPr>
                <w:rFonts w:ascii="仿宋_GB2312" w:hAnsi="仿宋_GB2312" w:cs="仿宋_GB2312" w:eastAsia="仿宋_GB2312"/>
              </w:rPr>
              <w:t>项目组织实施计划完整可行，资金等保障措施可靠，能够保证按期供货，提供详细、合理的供货方案，包括库存管理、物流配送、应急供货措施等，评标委员会从以下方面进行比较后赋分。（10分） （1）备货、供货进度及保证措施（0-5分） （2）拟投入本项目的人员安排及责任制度（0-5分） 评审依据： 计划内容具体、完整、详细、全面的计5分； 内容欠缺、薄弱的计3-4分； 方案内容严重欠缺、薄弱的计1-2分；未提供不得分。</w:t>
            </w:r>
          </w:p>
        </w:tc>
        <w:tc>
          <w:tcPr>
            <w:tcW w:type="dxa" w:w="831"/>
          </w:tcPr>
          <w:p>
            <w:pPr>
              <w:pStyle w:val="null3"/>
              <w:jc w:val="right"/>
            </w:pPr>
            <w:r>
              <w:rPr>
                <w:rFonts w:ascii="仿宋_GB2312" w:hAnsi="仿宋_GB2312" w:cs="仿宋_GB2312" w:eastAsia="仿宋_GB2312"/>
              </w:rPr>
              <w:t>10.0000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售后服务</w:t>
            </w:r>
          </w:p>
        </w:tc>
        <w:tc>
          <w:tcPr>
            <w:tcW w:type="dxa" w:w="2492"/>
          </w:tcPr>
          <w:p>
            <w:pPr>
              <w:pStyle w:val="null3"/>
            </w:pPr>
            <w:r>
              <w:rPr>
                <w:rFonts w:ascii="仿宋_GB2312" w:hAnsi="仿宋_GB2312" w:cs="仿宋_GB2312" w:eastAsia="仿宋_GB2312"/>
              </w:rPr>
              <w:t>1.售后承诺（3分）常规订单 48 小时内送达，紧急订单 24 小时内响应的得 3 分； 超出上述时效或无紧急响应方案的不得分（需提供配送路线图和应急联系人）。 2.售后服务：（3分） （1）在项目所在地有固定售后机构（提供房产证或租赁合同，配备2名及以上持证售后人员）的得 3 分； （2）无固定机构但生产厂家承诺 48 小时内上门服务（附厂家函）的得 2 分；- 无售后方案或人员资质不足的不得分。 3. 保修承诺（2分）：产品质量保修期≥12 个月，且提供免费退换货服务的得 2 分；保修期 6-11 个月的得 1 分； 无保修承诺或保修期＜6 个月的不得分。</w:t>
            </w:r>
          </w:p>
        </w:tc>
        <w:tc>
          <w:tcPr>
            <w:tcW w:type="dxa" w:w="831"/>
          </w:tcPr>
          <w:p>
            <w:pPr>
              <w:pStyle w:val="null3"/>
              <w:jc w:val="right"/>
            </w:pPr>
            <w:r>
              <w:rPr>
                <w:rFonts w:ascii="仿宋_GB2312" w:hAnsi="仿宋_GB2312" w:cs="仿宋_GB2312" w:eastAsia="仿宋_GB2312"/>
              </w:rPr>
              <w:t>8.0000</w:t>
            </w:r>
          </w:p>
        </w:tc>
        <w:tc>
          <w:tcPr>
            <w:tcW w:type="dxa" w:w="831"/>
          </w:tcPr>
          <w:p>
            <w:pPr>
              <w:pStyle w:val="null3"/>
            </w:pPr>
            <w:r>
              <w:rPr>
                <w:rFonts w:ascii="仿宋_GB2312" w:hAnsi="仿宋_GB2312" w:cs="仿宋_GB2312" w:eastAsia="仿宋_GB2312"/>
              </w:rPr>
              <w:t>主观</w:t>
            </w:r>
          </w:p>
        </w:tc>
        <w:tc>
          <w:tcPr>
            <w:tcW w:type="dxa" w:w="1661"/>
          </w:tcPr>
          <w:p>
            <w:pPr>
              <w:pStyle w:val="null3"/>
            </w:pPr>
            <w:r>
              <w:rPr>
                <w:rFonts w:ascii="仿宋_GB2312" w:hAnsi="仿宋_GB2312" w:cs="仿宋_GB2312" w:eastAsia="仿宋_GB2312"/>
              </w:rPr>
              <w:t>商务应答表</w:t>
            </w:r>
          </w:p>
        </w:tc>
      </w:tr>
      <w:tr>
        <w:tc>
          <w:tcPr>
            <w:tcW w:type="dxa" w:w="831"/>
            <w:vMerge/>
          </w:tcPr>
          <w:p/>
        </w:tc>
        <w:tc>
          <w:tcPr>
            <w:tcW w:type="dxa" w:w="1661"/>
          </w:tcPr>
          <w:p>
            <w:pPr>
              <w:pStyle w:val="null3"/>
            </w:pPr>
            <w:r>
              <w:rPr>
                <w:rFonts w:ascii="仿宋_GB2312" w:hAnsi="仿宋_GB2312" w:cs="仿宋_GB2312" w:eastAsia="仿宋_GB2312"/>
              </w:rPr>
              <w:t>商务响应</w:t>
            </w:r>
          </w:p>
        </w:tc>
        <w:tc>
          <w:tcPr>
            <w:tcW w:type="dxa" w:w="2492"/>
          </w:tcPr>
          <w:p>
            <w:pPr>
              <w:pStyle w:val="null3"/>
            </w:pPr>
            <w:r>
              <w:rPr>
                <w:rFonts w:ascii="仿宋_GB2312" w:hAnsi="仿宋_GB2312" w:cs="仿宋_GB2312" w:eastAsia="仿宋_GB2312"/>
              </w:rPr>
              <w:t>响应文件对交货期、质保期、付款方式、验收等商务要求进行详细说明，完全响应采购文件的计1分，交货期、质保期两项优于采购文件的，经横向比较后，每项最多加0.5分。</w:t>
            </w:r>
          </w:p>
        </w:tc>
        <w:tc>
          <w:tcPr>
            <w:tcW w:type="dxa" w:w="831"/>
          </w:tcPr>
          <w:p>
            <w:pPr>
              <w:pStyle w:val="null3"/>
              <w:jc w:val="right"/>
            </w:pPr>
            <w:r>
              <w:rPr>
                <w:rFonts w:ascii="仿宋_GB2312" w:hAnsi="仿宋_GB2312" w:cs="仿宋_GB2312" w:eastAsia="仿宋_GB2312"/>
              </w:rPr>
              <w:t>2.0000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商务应答表</w:t>
            </w:r>
          </w:p>
        </w:tc>
      </w:tr>
      <w:tr>
        <w:tc>
          <w:tcPr>
            <w:tcW w:type="dxa" w:w="831"/>
          </w:tcPr>
          <w:p>
            <w:pPr>
              <w:pStyle w:val="null3"/>
            </w:pPr>
            <w:r>
              <w:rPr>
                <w:rFonts w:ascii="仿宋_GB2312" w:hAnsi="仿宋_GB2312" w:cs="仿宋_GB2312" w:eastAsia="仿宋_GB2312"/>
              </w:rPr>
              <w:t>价格分</w:t>
            </w:r>
          </w:p>
        </w:tc>
        <w:tc>
          <w:tcPr>
            <w:tcW w:type="dxa" w:w="1661"/>
          </w:tcPr>
          <w:p>
            <w:pPr>
              <w:pStyle w:val="null3"/>
            </w:pPr>
            <w:r>
              <w:rPr>
                <w:rFonts w:ascii="仿宋_GB2312" w:hAnsi="仿宋_GB2312" w:cs="仿宋_GB2312" w:eastAsia="仿宋_GB2312"/>
              </w:rPr>
              <w:t>价格分</w:t>
            </w:r>
          </w:p>
        </w:tc>
        <w:tc>
          <w:tcPr>
            <w:tcW w:type="dxa" w:w="2492"/>
          </w:tcPr>
          <w:p>
            <w:pPr>
              <w:pStyle w:val="null3"/>
            </w:pPr>
            <w:r>
              <w:rPr>
                <w:rFonts w:ascii="仿宋_GB2312" w:hAnsi="仿宋_GB2312" w:cs="仿宋_GB2312" w:eastAsia="仿宋_GB2312"/>
              </w:rPr>
              <w:t>价格分采用低价优先法计算，即满足采购文件要求且响应价格最低的投标报价为评标基准价，其价格分为满分。其他投标人的价格分统一按照下列公式计算： 评标价得分=(评标基准价／评标价)×35 （因落实政府采购政策进行价格调整的，以调整后的价格计算评标基准价和投标报价）</w:t>
            </w:r>
          </w:p>
        </w:tc>
        <w:tc>
          <w:tcPr>
            <w:tcW w:type="dxa" w:w="831"/>
          </w:tcPr>
          <w:p>
            <w:pPr>
              <w:pStyle w:val="null3"/>
              <w:jc w:val="right"/>
            </w:pPr>
            <w:r>
              <w:rPr>
                <w:rFonts w:ascii="仿宋_GB2312" w:hAnsi="仿宋_GB2312" w:cs="仿宋_GB2312" w:eastAsia="仿宋_GB2312"/>
              </w:rPr>
              <w:t>35.0000</w:t>
            </w:r>
          </w:p>
        </w:tc>
        <w:tc>
          <w:tcPr>
            <w:tcW w:type="dxa" w:w="831"/>
          </w:tcPr>
          <w:p>
            <w:pPr>
              <w:pStyle w:val="null3"/>
            </w:pPr>
            <w:r>
              <w:rPr>
                <w:rFonts w:ascii="仿宋_GB2312" w:hAnsi="仿宋_GB2312" w:cs="仿宋_GB2312" w:eastAsia="仿宋_GB2312"/>
              </w:rPr>
              <w:t>客观</w:t>
            </w:r>
          </w:p>
        </w:tc>
        <w:tc>
          <w:tcPr>
            <w:tcW w:type="dxa" w:w="1661"/>
          </w:tcPr>
          <w:p>
            <w:pPr>
              <w:pStyle w:val="null3"/>
            </w:pPr>
            <w:r>
              <w:rPr>
                <w:rFonts w:ascii="仿宋_GB2312" w:hAnsi="仿宋_GB2312" w:cs="仿宋_GB2312" w:eastAsia="仿宋_GB2312"/>
              </w:rPr>
              <w:t>开标一览表</w:t>
            </w:r>
          </w:p>
          <w:p>
            <w:pPr>
              <w:pStyle w:val="null3"/>
            </w:pPr>
            <w:r>
              <w:rPr>
                <w:rFonts w:ascii="仿宋_GB2312" w:hAnsi="仿宋_GB2312" w:cs="仿宋_GB2312" w:eastAsia="仿宋_GB2312"/>
              </w:rPr>
              <w:t>标的清单</w:t>
            </w:r>
          </w:p>
        </w:tc>
      </w:tr>
    </w:tbl>
    <w:p>
      <w:pPr>
        <w:pStyle w:val="null3"/>
      </w:pPr>
      <w:r>
        <w:rPr>
          <w:rFonts w:ascii="仿宋_GB2312" w:hAnsi="仿宋_GB2312" w:cs="仿宋_GB2312" w:eastAsia="仿宋_GB2312"/>
        </w:rPr>
        <w:t>价格扣除</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价格扣除评审内容</w:t>
            </w:r>
          </w:p>
        </w:tc>
        <w:tc>
          <w:tcPr>
            <w:tcW w:type="dxa" w:w="1661"/>
          </w:tcPr>
          <w:p>
            <w:pPr>
              <w:pStyle w:val="null3"/>
            </w:pPr>
            <w:r>
              <w:rPr>
                <w:rFonts w:ascii="仿宋_GB2312" w:hAnsi="仿宋_GB2312" w:cs="仿宋_GB2312" w:eastAsia="仿宋_GB2312"/>
              </w:rPr>
              <w:t xml:space="preserve"> 适用情形</w:t>
            </w:r>
          </w:p>
        </w:tc>
        <w:tc>
          <w:tcPr>
            <w:tcW w:type="dxa" w:w="831"/>
          </w:tcPr>
          <w:p>
            <w:pPr>
              <w:pStyle w:val="null3"/>
            </w:pPr>
            <w:r>
              <w:rPr>
                <w:rFonts w:ascii="仿宋_GB2312" w:hAnsi="仿宋_GB2312" w:cs="仿宋_GB2312" w:eastAsia="仿宋_GB2312"/>
              </w:rPr>
              <w:t xml:space="preserve"> 扣除比例（C1）</w:t>
            </w:r>
          </w:p>
        </w:tc>
        <w:tc>
          <w:tcPr>
            <w:tcW w:type="dxa" w:w="1661"/>
          </w:tcPr>
          <w:p>
            <w:pPr>
              <w:pStyle w:val="null3"/>
            </w:pPr>
            <w:r>
              <w:rPr>
                <w:rFonts w:ascii="仿宋_GB2312" w:hAnsi="仿宋_GB2312" w:cs="仿宋_GB2312" w:eastAsia="仿宋_GB2312"/>
              </w:rPr>
              <w:t xml:space="preserve"> 具体标准和要求</w:t>
            </w:r>
          </w:p>
        </w:tc>
        <w:tc>
          <w:tcPr>
            <w:tcW w:type="dxa" w:w="1661"/>
          </w:tcPr>
          <w:p>
            <w:pPr>
              <w:pStyle w:val="null3"/>
            </w:pPr>
            <w:r>
              <w:rPr>
                <w:rFonts w:ascii="仿宋_GB2312" w:hAnsi="仿宋_GB2312" w:cs="仿宋_GB2312" w:eastAsia="仿宋_GB2312"/>
              </w:rPr>
              <w:t xml:space="preserve"> 关联投标（响应）文件格式文件</w:t>
            </w:r>
          </w:p>
        </w:tc>
      </w:tr>
      <w:tr>
        <w:tc>
          <w:tcPr>
            <w:tcW w:type="dxa" w:w="8306"/>
            <w:gridSpan w:val="6"/>
          </w:tcPr>
          <w:p>
            <w:pPr>
              <w:pStyle w:val="null3"/>
            </w:pPr>
            <w:r>
              <w:rPr>
                <w:rFonts w:ascii="仿宋_GB2312" w:hAnsi="仿宋_GB2312" w:cs="仿宋_GB2312" w:eastAsia="仿宋_GB2312"/>
              </w:rPr>
              <w:t xml:space="preserve"> 无</w:t>
            </w:r>
          </w:p>
        </w:tc>
      </w:tr>
    </w:tbl>
    <w:p>
      <w:pPr>
        <w:pStyle w:val="null3"/>
        <w:ind w:firstLine="480"/>
      </w:pPr>
      <w:r>
        <w:rPr>
          <w:rFonts w:ascii="仿宋_GB2312" w:hAnsi="仿宋_GB2312" w:cs="仿宋_GB2312" w:eastAsia="仿宋_GB2312"/>
        </w:rPr>
        <w:t>说明：</w:t>
      </w:r>
    </w:p>
    <w:p>
      <w:pPr>
        <w:pStyle w:val="null3"/>
        <w:ind w:firstLine="480"/>
      </w:pPr>
      <w:r>
        <w:rPr>
          <w:rFonts w:ascii="仿宋_GB2312" w:hAnsi="仿宋_GB2312" w:cs="仿宋_GB2312" w:eastAsia="仿宋_GB2312"/>
        </w:rPr>
        <w:t>1、评分的取值按四舍五入法，保留小数点后两位；</w:t>
      </w:r>
    </w:p>
    <w:p>
      <w:pPr>
        <w:pStyle w:val="null3"/>
        <w:ind w:firstLine="480"/>
      </w:pPr>
      <w:r>
        <w:rPr>
          <w:rFonts w:ascii="仿宋_GB2312" w:hAnsi="仿宋_GB2312" w:cs="仿宋_GB2312" w:eastAsia="仿宋_GB2312"/>
        </w:rPr>
        <w:t>2、评分标准中要求提供复印件的证明材料须清晰可辨。</w:t>
      </w:r>
    </w:p>
    <w:p>
      <w:pPr>
        <w:pStyle w:val="null3"/>
        <w:ind w:firstLine="480"/>
      </w:pPr>
      <w:r>
        <w:rPr>
          <w:rFonts w:ascii="仿宋_GB2312" w:hAnsi="仿宋_GB2312" w:cs="仿宋_GB2312" w:eastAsia="仿宋_GB2312"/>
        </w:rPr>
        <w:t xml:space="preserve"> 若采用最低评标价法的，投标文件满足招标文件全部实质性要求，且投标报价最低的投标人为中标候选人。采用最低评标价法评标时，除了算术修正和落实政府采购政策需进行的价格扣除外，不能对投标人的投标价格进行任何调整。</w:t>
      </w:r>
    </w:p>
    <w:p>
      <w:pPr>
        <w:pStyle w:val="null3"/>
        <w:outlineLvl w:val="2"/>
      </w:pPr>
      <w:r>
        <w:rPr>
          <w:rFonts w:ascii="仿宋_GB2312" w:hAnsi="仿宋_GB2312" w:cs="仿宋_GB2312" w:eastAsia="仿宋_GB2312"/>
          <w:sz w:val="28"/>
          <w:b/>
        </w:rPr>
        <w:t>5.7废标</w:t>
      </w:r>
    </w:p>
    <w:p>
      <w:pPr>
        <w:pStyle w:val="null3"/>
        <w:ind w:firstLine="480"/>
      </w:pPr>
      <w:r>
        <w:rPr>
          <w:rFonts w:ascii="仿宋_GB2312" w:hAnsi="仿宋_GB2312" w:cs="仿宋_GB2312" w:eastAsia="仿宋_GB2312"/>
        </w:rPr>
        <w:t>本次政府采购活动中，出现下列情形之一的，予以废标：</w:t>
      </w:r>
    </w:p>
    <w:p>
      <w:pPr>
        <w:pStyle w:val="null3"/>
        <w:ind w:firstLine="480"/>
      </w:pPr>
      <w:r>
        <w:rPr>
          <w:rFonts w:ascii="仿宋_GB2312" w:hAnsi="仿宋_GB2312" w:cs="仿宋_GB2312" w:eastAsia="仿宋_GB2312"/>
        </w:rPr>
        <w:t>一、符合专业条件的投标人或者对招标文件作实质响应的投标人不足三家的；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三、投标人的报价均超过了采购预算，采购人不能支付的；</w:t>
      </w:r>
    </w:p>
    <w:p>
      <w:pPr>
        <w:pStyle w:val="null3"/>
        <w:ind w:firstLine="480"/>
      </w:pPr>
      <w:r>
        <w:rPr>
          <w:rFonts w:ascii="仿宋_GB2312" w:hAnsi="仿宋_GB2312" w:cs="仿宋_GB2312" w:eastAsia="仿宋_GB2312"/>
        </w:rPr>
        <w:t>四、因重大变故，采购任务取消的；</w:t>
      </w:r>
    </w:p>
    <w:p>
      <w:pPr>
        <w:pStyle w:val="null3"/>
        <w:ind w:firstLine="480"/>
      </w:pPr>
      <w:r>
        <w:rPr>
          <w:rFonts w:ascii="仿宋_GB2312" w:hAnsi="仿宋_GB2312" w:cs="仿宋_GB2312" w:eastAsia="仿宋_GB2312"/>
        </w:rPr>
        <w:t xml:space="preserve"> 废标后，代理机构将在“陕西省政府采购网”上公告。对于评标过程中废标的采购项目，评标委员会应当对招标文件是否存在不合理条款进行论证，并出具书面论证意见。</w:t>
      </w:r>
    </w:p>
    <w:p>
      <w:pPr>
        <w:pStyle w:val="null3"/>
        <w:outlineLvl w:val="2"/>
      </w:pPr>
      <w:r>
        <w:rPr>
          <w:rFonts w:ascii="仿宋_GB2312" w:hAnsi="仿宋_GB2312" w:cs="仿宋_GB2312" w:eastAsia="仿宋_GB2312"/>
          <w:sz w:val="28"/>
          <w:b/>
        </w:rPr>
        <w:t>5.8定标</w:t>
      </w:r>
    </w:p>
    <w:p>
      <w:pPr>
        <w:pStyle w:val="null3"/>
        <w:outlineLvl w:val="3"/>
      </w:pPr>
      <w:r>
        <w:rPr>
          <w:rFonts w:ascii="仿宋_GB2312" w:hAnsi="仿宋_GB2312" w:cs="仿宋_GB2312" w:eastAsia="仿宋_GB2312"/>
          <w:sz w:val="24"/>
          <w:b/>
        </w:rPr>
        <w:t>5.8.1 定标原则</w:t>
      </w:r>
    </w:p>
    <w:p>
      <w:pPr>
        <w:pStyle w:val="null3"/>
      </w:pPr>
      <w:r>
        <w:rPr>
          <w:rFonts w:ascii="仿宋_GB2312" w:hAnsi="仿宋_GB2312" w:cs="仿宋_GB2312" w:eastAsia="仿宋_GB2312"/>
        </w:rPr>
        <w:t>采购人在评标报告确定的中标候选人名单中按顺序确定1名中标人。中标候选人并列的，由采购人采取随机抽取的方式确定中标人。</w:t>
      </w:r>
    </w:p>
    <w:p>
      <w:pPr>
        <w:pStyle w:val="null3"/>
        <w:outlineLvl w:val="3"/>
      </w:pPr>
      <w:r>
        <w:rPr>
          <w:rFonts w:ascii="仿宋_GB2312" w:hAnsi="仿宋_GB2312" w:cs="仿宋_GB2312" w:eastAsia="仿宋_GB2312"/>
          <w:sz w:val="24"/>
          <w:b/>
        </w:rPr>
        <w:t>5.8.2定标程序</w:t>
      </w:r>
    </w:p>
    <w:p>
      <w:pPr>
        <w:pStyle w:val="null3"/>
      </w:pPr>
      <w:r>
        <w:rPr>
          <w:rFonts w:ascii="仿宋_GB2312" w:hAnsi="仿宋_GB2312" w:cs="仿宋_GB2312" w:eastAsia="仿宋_GB2312"/>
        </w:rPr>
        <w:t>一、评标委员会在项目电子化交易系统中编制评标情况，生成评标报告。</w:t>
      </w:r>
    </w:p>
    <w:p>
      <w:pPr>
        <w:pStyle w:val="null3"/>
      </w:pPr>
      <w:r>
        <w:rPr>
          <w:rFonts w:ascii="仿宋_GB2312" w:hAnsi="仿宋_GB2312" w:cs="仿宋_GB2312" w:eastAsia="仿宋_GB2312"/>
        </w:rPr>
        <w:t>二、代理机构在评标结束之日起2个工作日内将评标报告送采购人。</w:t>
      </w:r>
    </w:p>
    <w:p>
      <w:pPr>
        <w:pStyle w:val="null3"/>
      </w:pPr>
      <w:r>
        <w:rPr>
          <w:rFonts w:ascii="仿宋_GB2312" w:hAnsi="仿宋_GB2312" w:cs="仿宋_GB2312" w:eastAsia="仿宋_GB2312"/>
        </w:rPr>
        <w:t>三、采购人在收到评标报告后5个工作日内，按照评标报告中推荐的中标候选人顺序确定中标供应商。逾期未确认的，又不能说明合法理由的，视同按评标报告推荐的顺序确定排名第一的中标候选人为中标供应商。</w:t>
      </w:r>
    </w:p>
    <w:p>
      <w:pPr>
        <w:pStyle w:val="null3"/>
      </w:pPr>
      <w:r>
        <w:rPr>
          <w:rFonts w:ascii="仿宋_GB2312" w:hAnsi="仿宋_GB2312" w:cs="仿宋_GB2312" w:eastAsia="仿宋_GB2312"/>
        </w:rPr>
        <w:t>四、根据确定的中标供应商，代理机构在陕西省政府采购网上发布中标结果公告，通过项目电子化交易系统向中标供应商发出中标通知书。</w:t>
      </w:r>
    </w:p>
    <w:p>
      <w:pPr>
        <w:pStyle w:val="null3"/>
        <w:outlineLvl w:val="2"/>
      </w:pPr>
      <w:r>
        <w:rPr>
          <w:rFonts w:ascii="仿宋_GB2312" w:hAnsi="仿宋_GB2312" w:cs="仿宋_GB2312" w:eastAsia="仿宋_GB2312"/>
          <w:sz w:val="28"/>
          <w:b/>
        </w:rPr>
        <w:t>5.9评审专家在政府采购活动中承担以下义务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（二）按照客观、公正、审慎的原则，根据采购文件规定的评审程序、评审方法和评审标准进行独立评审；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5.10评审专家在政府采购活动中应当遵守以下工作纪律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 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 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投标文件格式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采购包2：</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采购包3：</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采购包4：</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采购包5：</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详见附件：投标文件封面</w:t>
      </w:r>
    </w:p>
    <w:p>
      <w:pPr>
        <w:pStyle w:val="null3"/>
        <w:ind w:firstLine="960"/>
      </w:pPr>
      <w:r>
        <w:rPr>
          <w:rFonts w:ascii="仿宋_GB2312" w:hAnsi="仿宋_GB2312" w:cs="仿宋_GB2312" w:eastAsia="仿宋_GB2312"/>
        </w:rPr>
        <w:t>详见附件：投标函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详见附件：投标人应提交的相关资格证明材料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详见附件：开标一览表</w:t>
      </w:r>
    </w:p>
    <w:p>
      <w:pPr>
        <w:pStyle w:val="null3"/>
        <w:ind w:firstLine="960"/>
      </w:pPr>
      <w:r>
        <w:rPr>
          <w:rFonts w:ascii="仿宋_GB2312" w:hAnsi="仿宋_GB2312" w:cs="仿宋_GB2312" w:eastAsia="仿宋_GB2312"/>
        </w:rPr>
        <w:t>详见附件：标的清单</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拟签订合同文本</w:t>
      </w:r>
    </w:p>
    <w:p>
      <w:pPr>
        <w:pStyle w:val="null3"/>
      </w:pPr>
      <w:r>
        <w:rPr>
          <w:rFonts w:ascii="仿宋_GB2312" w:hAnsi="仿宋_GB2312" w:cs="仿宋_GB2312" w:eastAsia="仿宋_GB2312"/>
        </w:rPr>
        <w:t>详见附件：二次合同文本.docx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陕西省政府采购综合管理平台</dc:creator>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