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行楷简体" w:eastAsia="方正行楷简体"/>
          <w:b/>
          <w:sz w:val="44"/>
        </w:rPr>
      </w:pPr>
    </w:p>
    <w:p>
      <w:pPr>
        <w:spacing w:line="580" w:lineRule="exact"/>
        <w:jc w:val="center"/>
        <w:rPr>
          <w:rFonts w:ascii="方正行楷简体" w:eastAsia="方正行楷简体"/>
          <w:b/>
          <w:sz w:val="44"/>
        </w:rPr>
      </w:pPr>
    </w:p>
    <w:p>
      <w:pPr>
        <w:spacing w:line="580" w:lineRule="exact"/>
        <w:jc w:val="center"/>
        <w:rPr>
          <w:rFonts w:ascii="方正行楷简体" w:eastAsia="方正行楷简体"/>
          <w:b/>
          <w:sz w:val="44"/>
        </w:rPr>
      </w:pPr>
    </w:p>
    <w:p>
      <w:pPr>
        <w:widowControl w:val="0"/>
        <w:wordWrap/>
        <w:autoSpaceDE w:val="0"/>
        <w:autoSpaceDN w:val="0"/>
        <w:adjustRightInd w:val="0"/>
        <w:snapToGrid/>
        <w:spacing w:line="1000" w:lineRule="exact"/>
        <w:ind w:left="0" w:leftChars="0" w:right="0" w:firstLine="0" w:firstLineChars="0"/>
        <w:jc w:val="center"/>
        <w:textAlignment w:val="auto"/>
        <w:outlineLvl w:val="9"/>
        <w:rPr>
          <w:rFonts w:hint="eastAsia" w:ascii="黑体" w:hAnsi="宋体" w:eastAsia="黑体"/>
          <w:b/>
          <w:w w:val="100"/>
          <w:sz w:val="36"/>
          <w:szCs w:val="36"/>
          <w:lang w:eastAsia="zh-CN"/>
        </w:rPr>
      </w:pPr>
      <w:r>
        <w:rPr>
          <w:rFonts w:hint="eastAsia" w:ascii="黑体" w:hAnsi="宋体" w:eastAsia="黑体" w:cs="Times New Roman"/>
          <w:b/>
          <w:w w:val="100"/>
          <w:sz w:val="36"/>
          <w:szCs w:val="36"/>
          <w:lang w:eastAsia="zh-CN"/>
        </w:rPr>
        <w:t>商洛市地方政府债务管理系统技术支持服务项目</w:t>
      </w:r>
    </w:p>
    <w:p>
      <w:pPr>
        <w:widowControl w:val="0"/>
        <w:wordWrap/>
        <w:autoSpaceDE w:val="0"/>
        <w:autoSpaceDN w:val="0"/>
        <w:adjustRightInd w:val="0"/>
        <w:snapToGrid/>
        <w:spacing w:line="1000" w:lineRule="exact"/>
        <w:ind w:left="0" w:leftChars="0" w:right="0" w:firstLine="0" w:firstLineChars="0"/>
        <w:jc w:val="center"/>
        <w:textAlignment w:val="auto"/>
        <w:outlineLvl w:val="9"/>
        <w:rPr>
          <w:rFonts w:hint="eastAsia" w:ascii="黑体" w:hAnsi="宋体" w:eastAsia="黑体"/>
          <w:b/>
          <w:w w:val="100"/>
          <w:sz w:val="36"/>
          <w:szCs w:val="36"/>
          <w:lang w:eastAsia="zh-CN"/>
        </w:rPr>
      </w:pPr>
      <w:r>
        <w:rPr>
          <w:rFonts w:hint="eastAsia" w:ascii="黑体" w:hAnsi="宋体" w:eastAsia="黑体"/>
          <w:b/>
          <w:w w:val="100"/>
          <w:sz w:val="36"/>
          <w:szCs w:val="36"/>
          <w:lang w:eastAsia="zh-CN"/>
        </w:rPr>
        <w:t>采购合同</w:t>
      </w:r>
    </w:p>
    <w:p>
      <w:pPr>
        <w:ind w:firstLine="822"/>
        <w:rPr>
          <w:rFonts w:ascii="楷体_GB2312" w:eastAsia="楷体_GB2312"/>
        </w:rPr>
      </w:pPr>
    </w:p>
    <w:p>
      <w:pPr>
        <w:ind w:firstLine="822"/>
        <w:rPr>
          <w:rFonts w:ascii="楷体_GB2312" w:eastAsia="楷体_GB2312"/>
        </w:rPr>
      </w:pPr>
    </w:p>
    <w:p>
      <w:pPr>
        <w:ind w:firstLine="822"/>
        <w:rPr>
          <w:rFonts w:ascii="楷体_GB2312" w:eastAsia="楷体_GB2312"/>
        </w:rPr>
      </w:pPr>
    </w:p>
    <w:p>
      <w:pPr>
        <w:ind w:firstLine="1719"/>
        <w:rPr>
          <w:rFonts w:ascii="宋体"/>
          <w:sz w:val="32"/>
        </w:rPr>
      </w:pPr>
    </w:p>
    <w:p>
      <w:pPr>
        <w:ind w:firstLine="1719"/>
        <w:rPr>
          <w:rFonts w:ascii="宋体"/>
          <w:sz w:val="32"/>
        </w:rPr>
      </w:pPr>
    </w:p>
    <w:p>
      <w:pPr>
        <w:ind w:firstLine="1719"/>
        <w:rPr>
          <w:rFonts w:ascii="宋体"/>
          <w:sz w:val="32"/>
        </w:rPr>
      </w:pPr>
    </w:p>
    <w:p>
      <w:pPr>
        <w:ind w:firstLine="1719"/>
        <w:rPr>
          <w:rFonts w:ascii="宋体"/>
          <w:sz w:val="32"/>
        </w:rPr>
      </w:pPr>
    </w:p>
    <w:p>
      <w:pPr>
        <w:ind w:firstLine="1719"/>
        <w:rPr>
          <w:rFonts w:ascii="宋体"/>
          <w:sz w:val="32"/>
        </w:rPr>
      </w:pPr>
    </w:p>
    <w:p>
      <w:pPr>
        <w:ind w:firstLine="2192" w:firstLineChars="685"/>
        <w:rPr>
          <w:rFonts w:ascii="宋体"/>
          <w:sz w:val="32"/>
        </w:rPr>
      </w:pPr>
    </w:p>
    <w:p>
      <w:pPr>
        <w:widowControl w:val="0"/>
        <w:wordWrap/>
        <w:autoSpaceDE w:val="0"/>
        <w:autoSpaceDN w:val="0"/>
        <w:adjustRightInd w:val="0"/>
        <w:snapToGrid/>
        <w:spacing w:line="680" w:lineRule="exact"/>
        <w:ind w:left="0" w:leftChars="0" w:right="0" w:firstLine="0" w:firstLineChars="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widowControl w:val="0"/>
        <w:wordWrap/>
        <w:autoSpaceDE w:val="0"/>
        <w:autoSpaceDN w:val="0"/>
        <w:adjustRightInd w:val="0"/>
        <w:snapToGrid/>
        <w:spacing w:line="680" w:lineRule="exact"/>
        <w:ind w:left="0" w:leftChars="0" w:right="0" w:firstLine="1928" w:firstLineChars="600"/>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甲  方：商洛市</w:t>
      </w:r>
      <w:r>
        <w:rPr>
          <w:rFonts w:hint="eastAsia" w:ascii="仿宋_GB2312" w:hAnsi="仿宋_GB2312" w:eastAsia="仿宋_GB2312" w:cs="仿宋_GB2312"/>
          <w:b/>
          <w:bCs/>
          <w:sz w:val="32"/>
          <w:szCs w:val="32"/>
          <w:lang w:eastAsia="zh-CN"/>
        </w:rPr>
        <w:t>财政局</w:t>
      </w:r>
    </w:p>
    <w:p>
      <w:pPr>
        <w:widowControl w:val="0"/>
        <w:wordWrap/>
        <w:autoSpaceDE w:val="0"/>
        <w:autoSpaceDN w:val="0"/>
        <w:adjustRightInd w:val="0"/>
        <w:snapToGrid/>
        <w:spacing w:line="680" w:lineRule="exact"/>
        <w:ind w:left="0" w:leftChars="0" w:right="0" w:firstLine="0" w:firstLineChars="0"/>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乙  方：北京大数元科技发展有限公司</w:t>
      </w:r>
    </w:p>
    <w:p>
      <w:pPr>
        <w:widowControl w:val="0"/>
        <w:wordWrap/>
        <w:autoSpaceDE w:val="0"/>
        <w:autoSpaceDN w:val="0"/>
        <w:adjustRightInd w:val="0"/>
        <w:snapToGrid/>
        <w:spacing w:line="680" w:lineRule="exact"/>
        <w:ind w:left="0" w:leftChars="0" w:right="0" w:firstLine="0" w:firstLineChars="0"/>
        <w:jc w:val="left"/>
        <w:textAlignment w:val="auto"/>
        <w:outlineLvl w:val="9"/>
        <w:rPr>
          <w:rFonts w:ascii="宋体"/>
          <w:sz w:val="32"/>
        </w:rPr>
      </w:pPr>
      <w:r>
        <w:rPr>
          <w:rFonts w:hint="eastAsia" w:ascii="仿宋_GB2312" w:hAnsi="仿宋_GB2312" w:eastAsia="仿宋_GB2312" w:cs="仿宋_GB2312"/>
          <w:sz w:val="32"/>
          <w:szCs w:val="32"/>
          <w:lang w:val="en-US" w:eastAsia="zh-CN"/>
        </w:rPr>
        <w:t xml:space="preserve">         </w:t>
      </w:r>
    </w:p>
    <w:p>
      <w:pPr>
        <w:ind w:firstLine="2192" w:firstLineChars="685"/>
        <w:rPr>
          <w:rFonts w:ascii="宋体"/>
          <w:sz w:val="32"/>
        </w:rPr>
      </w:pPr>
    </w:p>
    <w:p>
      <w:pPr>
        <w:ind w:firstLine="2192" w:firstLineChars="685"/>
        <w:rPr>
          <w:rFonts w:ascii="宋体"/>
          <w:sz w:val="32"/>
        </w:rPr>
      </w:pPr>
    </w:p>
    <w:p>
      <w:pPr>
        <w:jc w:val="center"/>
        <w:rPr>
          <w:rFonts w:ascii="黑体" w:hAnsi="宋体" w:eastAsia="黑体"/>
          <w:b/>
          <w:sz w:val="36"/>
          <w:szCs w:val="36"/>
        </w:rPr>
      </w:pPr>
    </w:p>
    <w:p>
      <w:pPr>
        <w:jc w:val="center"/>
        <w:rPr>
          <w:rFonts w:hint="eastAsia" w:ascii="黑体" w:hAnsi="宋体" w:eastAsia="黑体"/>
          <w:b/>
          <w:sz w:val="36"/>
          <w:szCs w:val="36"/>
          <w:lang w:eastAsia="zh-CN"/>
        </w:rPr>
      </w:pPr>
      <w:r>
        <w:rPr>
          <w:rFonts w:hint="eastAsia" w:ascii="黑体" w:hAnsi="宋体" w:eastAsia="黑体" w:cs="Times New Roman"/>
          <w:b/>
          <w:sz w:val="36"/>
          <w:szCs w:val="36"/>
          <w:lang w:eastAsia="zh-CN"/>
        </w:rPr>
        <w:t>商洛市地方政府债务管理系统技术支持服务项目</w:t>
      </w:r>
    </w:p>
    <w:p>
      <w:pPr>
        <w:jc w:val="center"/>
        <w:rPr>
          <w:rFonts w:ascii="仿宋" w:hAnsi="仿宋" w:eastAsia="仿宋" w:cs="仿宋"/>
          <w:sz w:val="32"/>
          <w:szCs w:val="32"/>
        </w:rPr>
      </w:pPr>
      <w:r>
        <w:rPr>
          <w:rFonts w:hint="eastAsia" w:ascii="黑体" w:hAnsi="宋体" w:eastAsia="黑体"/>
          <w:b/>
          <w:sz w:val="36"/>
          <w:szCs w:val="36"/>
        </w:rPr>
        <w:t>采购合同</w:t>
      </w:r>
    </w:p>
    <w:p>
      <w:pPr>
        <w:spacing w:line="640" w:lineRule="exact"/>
        <w:rPr>
          <w:rFonts w:ascii="仿宋_GB2312" w:eastAsia="仿宋_GB2312"/>
          <w:sz w:val="32"/>
          <w:szCs w:val="32"/>
        </w:rPr>
      </w:pPr>
    </w:p>
    <w:p>
      <w:pPr>
        <w:keepNext w:val="0"/>
        <w:keepLines w:val="0"/>
        <w:pageBreakBefore w:val="0"/>
        <w:widowControl w:val="0"/>
        <w:kinsoku/>
        <w:wordWrap/>
        <w:overflowPunct/>
        <w:topLinePunct w:val="0"/>
        <w:autoSpaceDE w:val="0"/>
        <w:autoSpaceDN w:val="0"/>
        <w:bidi w:val="0"/>
        <w:adjustRightInd w:val="0"/>
        <w:snapToGrid/>
        <w:spacing w:line="580" w:lineRule="exact"/>
        <w:ind w:left="31680" w:right="0" w:hanging="1600" w:hangingChars="500"/>
        <w:textAlignment w:val="auto"/>
        <w:outlineLvl w:val="9"/>
        <w:rPr>
          <w:rFonts w:ascii="仿宋_GB2312" w:eastAsia="仿宋_GB2312"/>
          <w:sz w:val="32"/>
          <w:szCs w:val="32"/>
        </w:rPr>
      </w:pPr>
      <w:r>
        <w:rPr>
          <w:rFonts w:hint="eastAsia" w:ascii="仿宋_GB2312" w:eastAsia="仿宋_GB2312"/>
          <w:sz w:val="32"/>
          <w:szCs w:val="32"/>
        </w:rPr>
        <w:t>合同内容：</w:t>
      </w:r>
      <w:r>
        <w:rPr>
          <w:rFonts w:hint="eastAsia" w:ascii="仿宋_GB2312" w:eastAsia="仿宋_GB2312" w:cs="Times New Roman"/>
          <w:sz w:val="32"/>
          <w:szCs w:val="32"/>
        </w:rPr>
        <w:t>商洛市地方政府债务管理系统技术支持服务项目</w:t>
      </w:r>
    </w:p>
    <w:p>
      <w:pPr>
        <w:keepNext w:val="0"/>
        <w:keepLines w:val="0"/>
        <w:pageBreakBefore w:val="0"/>
        <w:widowControl w:val="0"/>
        <w:kinsoku/>
        <w:wordWrap/>
        <w:overflowPunct/>
        <w:topLinePunct w:val="0"/>
        <w:autoSpaceDE w:val="0"/>
        <w:autoSpaceDN w:val="0"/>
        <w:bidi w:val="0"/>
        <w:adjustRightInd w:val="0"/>
        <w:snapToGrid/>
        <w:spacing w:line="580" w:lineRule="exact"/>
        <w:ind w:right="0"/>
        <w:textAlignment w:val="auto"/>
        <w:outlineLvl w:val="9"/>
        <w:rPr>
          <w:rFonts w:hint="eastAsia" w:ascii="仿宋_GB2312" w:eastAsia="仿宋_GB2312"/>
          <w:sz w:val="32"/>
          <w:szCs w:val="32"/>
        </w:rPr>
      </w:pPr>
      <w:r>
        <w:rPr>
          <w:rFonts w:hint="eastAsia" w:ascii="仿宋_GB2312" w:eastAsia="仿宋_GB2312"/>
          <w:sz w:val="32"/>
          <w:szCs w:val="32"/>
        </w:rPr>
        <w:t>甲    方：商洛市</w:t>
      </w:r>
      <w:r>
        <w:rPr>
          <w:rFonts w:hint="eastAsia" w:ascii="仿宋_GB2312" w:eastAsia="仿宋_GB2312"/>
          <w:sz w:val="32"/>
          <w:szCs w:val="32"/>
          <w:lang w:eastAsia="zh-CN"/>
        </w:rPr>
        <w:t>财政局</w:t>
      </w:r>
    </w:p>
    <w:p>
      <w:pPr>
        <w:keepNext w:val="0"/>
        <w:keepLines w:val="0"/>
        <w:pageBreakBefore w:val="0"/>
        <w:widowControl w:val="0"/>
        <w:kinsoku/>
        <w:wordWrap/>
        <w:overflowPunct/>
        <w:topLinePunct w:val="0"/>
        <w:autoSpaceDE w:val="0"/>
        <w:autoSpaceDN w:val="0"/>
        <w:bidi w:val="0"/>
        <w:adjustRightInd w:val="0"/>
        <w:snapToGrid/>
        <w:spacing w:line="580" w:lineRule="exact"/>
        <w:ind w:right="0"/>
        <w:textAlignment w:val="auto"/>
        <w:outlineLvl w:val="9"/>
        <w:rPr>
          <w:rFonts w:hint="eastAsia" w:ascii="仿宋_GB2312" w:eastAsia="仿宋_GB2312"/>
          <w:sz w:val="32"/>
          <w:szCs w:val="32"/>
        </w:rPr>
      </w:pPr>
      <w:r>
        <w:rPr>
          <w:rFonts w:hint="eastAsia" w:ascii="仿宋_GB2312" w:eastAsia="仿宋_GB2312"/>
          <w:sz w:val="32"/>
          <w:szCs w:val="32"/>
        </w:rPr>
        <w:t>乙    方：</w:t>
      </w:r>
      <w:r>
        <w:rPr>
          <w:rFonts w:hint="eastAsia" w:ascii="仿宋_GB2312" w:hAnsi="仿宋_GB2312" w:eastAsia="仿宋_GB2312" w:cs="仿宋_GB2312"/>
          <w:sz w:val="32"/>
          <w:szCs w:val="32"/>
        </w:rPr>
        <w:t>北京大数元科技发展有限公司</w:t>
      </w:r>
    </w:p>
    <w:p>
      <w:pPr>
        <w:keepNext w:val="0"/>
        <w:keepLines w:val="0"/>
        <w:pageBreakBefore w:val="0"/>
        <w:widowControl w:val="0"/>
        <w:kinsoku/>
        <w:wordWrap/>
        <w:overflowPunct/>
        <w:topLinePunct w:val="0"/>
        <w:autoSpaceDE w:val="0"/>
        <w:autoSpaceDN w:val="0"/>
        <w:bidi w:val="0"/>
        <w:adjustRightInd w:val="0"/>
        <w:snapToGrid/>
        <w:spacing w:line="580" w:lineRule="exact"/>
        <w:ind w:left="0" w:leftChars="0" w:right="0" w:firstLine="640" w:firstLineChars="200"/>
        <w:textAlignment w:val="auto"/>
        <w:outlineLvl w:val="9"/>
        <w:rPr>
          <w:rFonts w:ascii="仿宋_GB2312" w:eastAsia="仿宋_GB2312"/>
          <w:sz w:val="32"/>
          <w:szCs w:val="32"/>
        </w:rPr>
      </w:pPr>
      <w:r>
        <w:rPr>
          <w:rFonts w:hint="eastAsia" w:ascii="仿宋_GB2312" w:eastAsia="仿宋_GB2312"/>
          <w:sz w:val="32"/>
          <w:szCs w:val="32"/>
        </w:rPr>
        <w:t>根据《中华人民共和国政府采购法》《中华人民共和国民法典》及有关法律、法规之规定，在遵循公开、公平、公正及诚信、自愿、互利的原则下，按照202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 xml:space="preserve"> </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日商洛市政府采购</w:t>
      </w:r>
      <w:r>
        <w:rPr>
          <w:rFonts w:hint="eastAsia" w:ascii="仿宋_GB2312" w:eastAsia="仿宋_GB2312"/>
          <w:sz w:val="32"/>
          <w:szCs w:val="32"/>
          <w:lang w:eastAsia="zh-CN"/>
        </w:rPr>
        <w:t>协</w:t>
      </w:r>
      <w:r>
        <w:rPr>
          <w:rFonts w:hint="eastAsia" w:ascii="仿宋_GB2312" w:eastAsia="仿宋_GB2312"/>
          <w:sz w:val="32"/>
          <w:szCs w:val="32"/>
        </w:rPr>
        <w:t>商结果（编号：SLCG-DY〔202</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号），经甲、乙双方协商，就</w:t>
      </w:r>
      <w:r>
        <w:rPr>
          <w:rFonts w:hint="eastAsia" w:ascii="仿宋_GB2312" w:eastAsia="仿宋_GB2312" w:cs="Times New Roman"/>
          <w:sz w:val="32"/>
          <w:szCs w:val="32"/>
        </w:rPr>
        <w:t>商洛市地方政府债务管理系统技术支持服务项目</w:t>
      </w:r>
      <w:r>
        <w:rPr>
          <w:rFonts w:hint="eastAsia" w:ascii="仿宋_GB2312" w:eastAsia="仿宋_GB2312"/>
          <w:sz w:val="32"/>
          <w:szCs w:val="32"/>
        </w:rPr>
        <w:t>采购事项达成一致，签订本合同，以资共同遵守。</w:t>
      </w:r>
    </w:p>
    <w:p>
      <w:pPr>
        <w:keepNext w:val="0"/>
        <w:keepLines w:val="0"/>
        <w:pageBreakBefore w:val="0"/>
        <w:widowControl w:val="0"/>
        <w:kinsoku/>
        <w:wordWrap/>
        <w:overflowPunct/>
        <w:topLinePunct w:val="0"/>
        <w:autoSpaceDE w:val="0"/>
        <w:autoSpaceDN w:val="0"/>
        <w:bidi w:val="0"/>
        <w:adjustRightInd w:val="0"/>
        <w:snapToGrid/>
        <w:spacing w:line="580" w:lineRule="exact"/>
        <w:ind w:left="0" w:leftChars="0" w:right="0" w:firstLine="643" w:firstLineChars="200"/>
        <w:textAlignment w:val="auto"/>
        <w:outlineLvl w:val="9"/>
        <w:rPr>
          <w:rFonts w:ascii="仿宋_GB2312" w:eastAsia="仿宋_GB2312"/>
          <w:b/>
          <w:sz w:val="32"/>
          <w:szCs w:val="32"/>
        </w:rPr>
      </w:pPr>
      <w:r>
        <w:rPr>
          <w:rFonts w:hint="eastAsia" w:ascii="仿宋_GB2312" w:eastAsia="仿宋_GB2312"/>
          <w:b/>
          <w:sz w:val="32"/>
          <w:szCs w:val="32"/>
        </w:rPr>
        <w:t>一、合同内容</w:t>
      </w:r>
    </w:p>
    <w:p>
      <w:pPr>
        <w:keepNext w:val="0"/>
        <w:keepLines w:val="0"/>
        <w:pageBreakBefore w:val="0"/>
        <w:widowControl w:val="0"/>
        <w:kinsoku/>
        <w:wordWrap/>
        <w:overflowPunct/>
        <w:topLinePunct w:val="0"/>
        <w:autoSpaceDE w:val="0"/>
        <w:autoSpaceDN w:val="0"/>
        <w:bidi w:val="0"/>
        <w:adjustRightInd w:val="0"/>
        <w:snapToGrid/>
        <w:spacing w:line="580" w:lineRule="exact"/>
        <w:ind w:left="0" w:leftChars="0" w:right="0" w:firstLine="640" w:firstLineChars="200"/>
        <w:textAlignment w:val="auto"/>
        <w:outlineLvl w:val="9"/>
        <w:rPr>
          <w:rFonts w:hint="eastAsia" w:ascii="仿宋_GB2312" w:eastAsia="仿宋_GB2312"/>
          <w:sz w:val="32"/>
          <w:szCs w:val="32"/>
          <w:lang w:eastAsia="zh-CN"/>
        </w:rPr>
      </w:pPr>
      <w:r>
        <w:rPr>
          <w:rFonts w:hint="eastAsia" w:ascii="仿宋_GB2312" w:eastAsia="仿宋_GB2312" w:cs="Times New Roman"/>
          <w:sz w:val="32"/>
          <w:szCs w:val="32"/>
        </w:rPr>
        <w:t>商洛市地方政府债务管理系统技术支持服务项目</w:t>
      </w:r>
      <w:r>
        <w:rPr>
          <w:rFonts w:hint="eastAsia" w:ascii="仿宋_GB2312" w:eastAsia="仿宋_GB2312"/>
          <w:sz w:val="32"/>
          <w:szCs w:val="32"/>
          <w:lang w:eastAsia="zh-CN"/>
        </w:rPr>
        <w:t>主要是为进一步加强我市地方政府债务管理，保障债务管理系统运行维护，高质量完成本区域的债务数据录入、调整、报送及管理等工作提供相应技术支持，服务范围包括市本级财政债务系统操作设置、收集统计填报主体、开展培训及日常技术支持等。</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合同金额</w:t>
      </w:r>
    </w:p>
    <w:p>
      <w:pPr>
        <w:keepNext w:val="0"/>
        <w:keepLines w:val="0"/>
        <w:pageBreakBefore w:val="0"/>
        <w:widowControl w:val="0"/>
        <w:kinsoku/>
        <w:wordWrap/>
        <w:overflowPunct/>
        <w:topLinePunct w:val="0"/>
        <w:autoSpaceDE w:val="0"/>
        <w:autoSpaceDN w:val="0"/>
        <w:bidi w:val="0"/>
        <w:snapToGrid/>
        <w:spacing w:line="580" w:lineRule="exact"/>
        <w:ind w:firstLine="640" w:firstLineChars="200"/>
        <w:textAlignment w:val="auto"/>
        <w:rPr>
          <w:rFonts w:hint="eastAsia"/>
          <w:lang w:eastAsia="zh-CN"/>
        </w:rPr>
      </w:pPr>
      <w:r>
        <w:rPr>
          <w:rFonts w:hint="eastAsia" w:ascii="仿宋_GB2312" w:eastAsia="仿宋_GB2312" w:cs="Times New Roman"/>
          <w:sz w:val="32"/>
          <w:szCs w:val="32"/>
          <w:lang w:eastAsia="zh-CN"/>
        </w:rPr>
        <w:t>合同总额为人民币</w:t>
      </w:r>
      <w:r>
        <w:rPr>
          <w:rFonts w:hint="eastAsia" w:ascii="仿宋_GB2312" w:eastAsia="仿宋_GB2312" w:cs="Times New Roman"/>
          <w:sz w:val="32"/>
          <w:szCs w:val="32"/>
          <w:u w:val="single"/>
          <w:lang w:val="en-US" w:eastAsia="zh-CN"/>
        </w:rPr>
        <w:t xml:space="preserve">          </w:t>
      </w:r>
      <w:r>
        <w:rPr>
          <w:rFonts w:hint="eastAsia" w:ascii="仿宋_GB2312" w:eastAsia="仿宋_GB2312" w:cs="Times New Roman"/>
          <w:sz w:val="32"/>
          <w:szCs w:val="32"/>
          <w:lang w:eastAsia="zh-CN"/>
        </w:rPr>
        <w:t>（￥</w:t>
      </w:r>
      <w:r>
        <w:rPr>
          <w:rFonts w:hint="eastAsia" w:ascii="仿宋_GB2312" w:eastAsia="仿宋_GB2312" w:cs="Times New Roman"/>
          <w:sz w:val="32"/>
          <w:szCs w:val="32"/>
          <w:u w:val="single"/>
          <w:lang w:val="en-US" w:eastAsia="zh-CN"/>
        </w:rPr>
        <w:t xml:space="preserve">        </w:t>
      </w:r>
      <w:r>
        <w:rPr>
          <w:rFonts w:hint="eastAsia" w:ascii="仿宋_GB2312" w:eastAsia="仿宋_GB2312" w:cs="Times New Roman"/>
          <w:sz w:val="32"/>
          <w:szCs w:val="32"/>
          <w:lang w:eastAsia="zh-CN"/>
        </w:rPr>
        <w:t>）。此金额包括</w:t>
      </w:r>
      <w:r>
        <w:rPr>
          <w:rFonts w:hint="eastAsia" w:ascii="仿宋_GB2312" w:eastAsia="仿宋_GB2312"/>
          <w:sz w:val="32"/>
          <w:szCs w:val="32"/>
          <w:lang w:eastAsia="zh-CN"/>
        </w:rPr>
        <w:t>市本级财政债务系统操作设置、收集统计填报主体、开展培训及日常技术支持等</w:t>
      </w:r>
      <w:r>
        <w:rPr>
          <w:rFonts w:hint="eastAsia" w:ascii="仿宋_GB2312" w:eastAsia="仿宋_GB2312" w:cs="Times New Roman"/>
          <w:sz w:val="32"/>
          <w:szCs w:val="32"/>
          <w:lang w:eastAsia="zh-CN"/>
        </w:rPr>
        <w:t>与本项目相关的所有费用。</w:t>
      </w:r>
      <w:r>
        <w:rPr>
          <w:rFonts w:hint="eastAsia" w:ascii="仿宋_GB2312" w:eastAsia="仿宋_GB2312" w:cs="Times New Roman"/>
          <w:sz w:val="32"/>
          <w:szCs w:val="32"/>
          <w:lang w:val="en-US" w:eastAsia="zh-CN"/>
        </w:rPr>
        <w:t xml:space="preserve"> </w:t>
      </w:r>
      <w:r>
        <w:rPr>
          <w:rFonts w:hint="eastAsia"/>
          <w:lang w:val="en-US" w:eastAsia="zh-CN"/>
        </w:rPr>
        <w:t xml:space="preserve">  </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项目</w:t>
      </w:r>
      <w:r>
        <w:rPr>
          <w:rFonts w:hint="eastAsia" w:ascii="仿宋_GB2312" w:eastAsia="仿宋_GB2312"/>
          <w:b/>
          <w:sz w:val="32"/>
          <w:szCs w:val="32"/>
          <w:lang w:val="en-US" w:eastAsia="zh-CN"/>
        </w:rPr>
        <w:t>服务</w:t>
      </w:r>
      <w:r>
        <w:rPr>
          <w:rFonts w:hint="eastAsia" w:ascii="仿宋_GB2312" w:eastAsia="仿宋_GB2312"/>
          <w:b/>
          <w:sz w:val="32"/>
          <w:szCs w:val="32"/>
        </w:rPr>
        <w:t>期</w:t>
      </w:r>
    </w:p>
    <w:p>
      <w:pPr>
        <w:keepNext w:val="0"/>
        <w:keepLines w:val="0"/>
        <w:pageBreakBefore w:val="0"/>
        <w:widowControl w:val="0"/>
        <w:kinsoku/>
        <w:wordWrap/>
        <w:overflowPunct/>
        <w:topLinePunct w:val="0"/>
        <w:autoSpaceDE w:val="0"/>
        <w:autoSpaceDN w:val="0"/>
        <w:bidi w:val="0"/>
        <w:adjustRightInd/>
        <w:snapToGrid/>
        <w:spacing w:line="580" w:lineRule="exact"/>
        <w:ind w:right="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自合同签订之日起3年内。</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lang w:val="en-US" w:eastAsia="zh-CN"/>
        </w:rPr>
        <w:t>服务开始</w:t>
      </w:r>
      <w:r>
        <w:rPr>
          <w:rFonts w:hint="eastAsia" w:ascii="仿宋_GB2312" w:eastAsia="仿宋_GB2312"/>
          <w:b/>
          <w:sz w:val="32"/>
          <w:szCs w:val="32"/>
        </w:rPr>
        <w:t>日期</w:t>
      </w:r>
    </w:p>
    <w:p>
      <w:pPr>
        <w:keepNext w:val="0"/>
        <w:keepLines w:val="0"/>
        <w:pageBreakBefore w:val="0"/>
        <w:widowControl w:val="0"/>
        <w:kinsoku/>
        <w:wordWrap/>
        <w:overflowPunct/>
        <w:topLinePunct w:val="0"/>
        <w:autoSpaceDE w:val="0"/>
        <w:autoSpaceDN w:val="0"/>
        <w:bidi w:val="0"/>
        <w:adjustRightInd/>
        <w:snapToGrid/>
        <w:spacing w:line="580" w:lineRule="exact"/>
        <w:ind w:right="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合同签订后3日内。</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lang w:eastAsia="zh-CN"/>
        </w:rPr>
      </w:pPr>
      <w:r>
        <w:rPr>
          <w:rFonts w:hint="eastAsia" w:ascii="仿宋_GB2312" w:eastAsia="仿宋_GB2312"/>
          <w:b/>
          <w:sz w:val="32"/>
          <w:szCs w:val="32"/>
          <w:lang w:val="en-US" w:eastAsia="zh-CN"/>
        </w:rPr>
        <w:t>服务结束</w:t>
      </w:r>
      <w:r>
        <w:rPr>
          <w:rFonts w:hint="eastAsia" w:ascii="仿宋_GB2312" w:eastAsia="仿宋_GB2312"/>
          <w:b/>
          <w:sz w:val="32"/>
          <w:szCs w:val="32"/>
        </w:rPr>
        <w:t>日期</w:t>
      </w:r>
    </w:p>
    <w:p>
      <w:pPr>
        <w:keepNext w:val="0"/>
        <w:keepLines w:val="0"/>
        <w:pageBreakBefore w:val="0"/>
        <w:widowControl w:val="0"/>
        <w:kinsoku/>
        <w:wordWrap/>
        <w:overflowPunct/>
        <w:topLinePunct w:val="0"/>
        <w:autoSpaceDE w:val="0"/>
        <w:autoSpaceDN w:val="0"/>
        <w:bidi w:val="0"/>
        <w:adjustRightInd/>
        <w:snapToGrid/>
        <w:spacing w:line="580" w:lineRule="exact"/>
        <w:ind w:right="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（一）本项目于2029年3月1日前结束。</w:t>
      </w:r>
    </w:p>
    <w:p>
      <w:pPr>
        <w:keepNext w:val="0"/>
        <w:keepLines w:val="0"/>
        <w:pageBreakBefore w:val="0"/>
        <w:widowControl w:val="0"/>
        <w:kinsoku/>
        <w:wordWrap/>
        <w:overflowPunct/>
        <w:topLinePunct w:val="0"/>
        <w:autoSpaceDE w:val="0"/>
        <w:autoSpaceDN w:val="0"/>
        <w:bidi w:val="0"/>
        <w:adjustRightInd/>
        <w:snapToGrid/>
        <w:spacing w:line="580" w:lineRule="exact"/>
        <w:ind w:right="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（二）乙方未征得甲方同意和谅解而单方面缩短服务期，将按违约终止合同。</w:t>
      </w:r>
    </w:p>
    <w:p>
      <w:pPr>
        <w:keepNext w:val="0"/>
        <w:keepLines w:val="0"/>
        <w:pageBreakBefore w:val="0"/>
        <w:widowControl w:val="0"/>
        <w:kinsoku/>
        <w:wordWrap/>
        <w:overflowPunct/>
        <w:topLinePunct w:val="0"/>
        <w:autoSpaceDE w:val="0"/>
        <w:autoSpaceDN w:val="0"/>
        <w:bidi w:val="0"/>
        <w:adjustRightInd/>
        <w:snapToGrid/>
        <w:spacing w:line="580" w:lineRule="exact"/>
        <w:ind w:right="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三）乙方遇到可能妨碍提供技术支持服务的情况，应当及时以书面形式通知甲方，说明原由的期限等；甲方、采购组织机构在收到通知后，尽快进行情况评估并确定是否通过修改合同，酌情延长工期或者通过协商赔偿金。</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实施地点</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甲方办公地点。</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设备及软件技术规格、数量</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即交付的设备或软件技术规格、型号、数量与文件所指明的，或者与本合同所指明的设备技术规格及型号相一致。</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知识产权</w:t>
      </w:r>
    </w:p>
    <w:p>
      <w:pPr>
        <w:pStyle w:val="11"/>
        <w:numPr>
          <w:ilvl w:val="0"/>
          <w:numId w:val="0"/>
        </w:numPr>
        <w:spacing w:line="360" w:lineRule="auto"/>
        <w:ind w:firstLine="640" w:firstLineChars="200"/>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一）甲方同意，乙方依本合同提供的服务和产品上的技术、知识和程序有关的任何构想、概念或其他的知识产权均属于乙方的专有财产，乙方应享有上述技术的唯一且专属的权利和所有权。同时，甲方原有知识产权及第三方知识产权权属不依本合同发生任何变化。</w:t>
      </w:r>
    </w:p>
    <w:p>
      <w:pPr>
        <w:pStyle w:val="11"/>
        <w:numPr>
          <w:ilvl w:val="0"/>
          <w:numId w:val="0"/>
        </w:numPr>
        <w:spacing w:line="360" w:lineRule="auto"/>
        <w:ind w:firstLine="640" w:firstLineChars="200"/>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二）甲方应合法使用乙方的软件产品，并保证不对乙方软件进行任何的修改、拆解、解密、复制、翻译、分解、反向编译、反汇编、反向工程或其他试图从许可软件导出程序源代码的行为，或在许可软件的基础上书写或开发衍生软件、衍生产品或其他软件等侵犯乙方知识产权的行为，一经发现，乙方将提起法律诉讼维护乙方的合法权益，甲方应负全部法律责任。</w:t>
      </w:r>
    </w:p>
    <w:p>
      <w:pPr>
        <w:pStyle w:val="11"/>
        <w:numPr>
          <w:ilvl w:val="0"/>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kern w:val="0"/>
          <w:sz w:val="32"/>
          <w:szCs w:val="32"/>
          <w:lang w:val="en-US" w:eastAsia="zh-CN" w:bidi="ar-SA"/>
        </w:rPr>
        <w:t>（三）甲方不得将乙方软件向任何第三方提供、销售、出租、出借、转让或提供分许可、转许可、通过信息网络传播或以其他形式供他人利用。</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供货及服务要求</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乙方必须按照</w:t>
      </w:r>
      <w:r>
        <w:rPr>
          <w:rFonts w:hint="eastAsia" w:ascii="仿宋" w:hAnsi="仿宋" w:eastAsia="仿宋" w:cs="仿宋"/>
          <w:sz w:val="32"/>
          <w:szCs w:val="32"/>
          <w:lang w:eastAsia="zh-CN"/>
        </w:rPr>
        <w:t>本</w:t>
      </w:r>
      <w:r>
        <w:rPr>
          <w:rFonts w:hint="eastAsia" w:ascii="仿宋" w:hAnsi="仿宋" w:eastAsia="仿宋" w:cs="仿宋"/>
          <w:sz w:val="32"/>
          <w:szCs w:val="32"/>
        </w:rPr>
        <w:t>文件列明的功能清单和技术参数进行供货，并在供货前要对所供设备和软件进行核对后方可供货，对于不经核对所供设备和软件与</w:t>
      </w:r>
      <w:r>
        <w:rPr>
          <w:rFonts w:hint="eastAsia" w:ascii="仿宋" w:hAnsi="仿宋" w:eastAsia="仿宋" w:cs="仿宋"/>
          <w:sz w:val="32"/>
          <w:szCs w:val="32"/>
          <w:lang w:eastAsia="zh-CN"/>
        </w:rPr>
        <w:t>本</w:t>
      </w:r>
      <w:r>
        <w:rPr>
          <w:rFonts w:hint="eastAsia" w:ascii="仿宋" w:hAnsi="仿宋" w:eastAsia="仿宋" w:cs="仿宋"/>
          <w:sz w:val="32"/>
          <w:szCs w:val="32"/>
        </w:rPr>
        <w:t>文件要求不相符的，甲方有权拒收，直至终止供货。</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乙方遇到可能妨碍按时交货和提供服务的情况，应当及时以书面形式通知甲方，说明原由、拖延的期限等；甲方、</w:t>
      </w:r>
      <w:r>
        <w:rPr>
          <w:rFonts w:hint="eastAsia" w:ascii="仿宋" w:hAnsi="仿宋" w:eastAsia="仿宋" w:cs="仿宋"/>
          <w:sz w:val="32"/>
          <w:szCs w:val="32"/>
          <w:lang w:eastAsia="zh-CN"/>
        </w:rPr>
        <w:t>采购</w:t>
      </w:r>
      <w:r>
        <w:rPr>
          <w:rFonts w:hint="eastAsia" w:ascii="仿宋" w:hAnsi="仿宋" w:eastAsia="仿宋" w:cs="仿宋"/>
          <w:sz w:val="32"/>
          <w:szCs w:val="32"/>
        </w:rPr>
        <w:t>组织机构在收到通知后，尽快进行情况评估并确定是否通过修改合同，酌情延长工期或者通过协商加收误期赔偿金。</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项目交货地点</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甲方办公地点。</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设备及软件调试</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乙方供货到位后，要负责所供设备和软件的安装调试工作，并确定专人负责调试及操作培训，直至</w:t>
      </w:r>
      <w:r>
        <w:rPr>
          <w:rFonts w:hint="eastAsia" w:ascii="仿宋" w:hAnsi="仿宋" w:eastAsia="仿宋" w:cs="仿宋"/>
          <w:sz w:val="32"/>
          <w:szCs w:val="32"/>
          <w:lang w:eastAsia="zh-CN"/>
        </w:rPr>
        <w:t>系统</w:t>
      </w:r>
      <w:r>
        <w:rPr>
          <w:rFonts w:hint="eastAsia" w:ascii="仿宋" w:hAnsi="仿宋" w:eastAsia="仿宋" w:cs="仿宋"/>
          <w:sz w:val="32"/>
          <w:szCs w:val="32"/>
        </w:rPr>
        <w:t>正常运行或使用。</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双方责任与义务</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甲方责任与义务</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为项目安装提供场地、测试用机及网络连接等方面的支持，并确保提供的软硬件外部条件符合系统运行的要求。</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指派专人参与项目工作，并跟踪督促学习和全面掌握本项目软硬件系统结构和原理，以便在项目交付后能够独立进行软硬件系统的日常维护工作。</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及时协调和解决项目进展中因甲方原因出现的问题。</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严格遵守乙方的信息保密要求和相应规章制度。</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甲方在本系统上登记资料、发送、存储的信息，须符合国家相关法律法规。</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乙方责任与义务</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按照甲方的要求完成项目的总体实施方案设计报告、业务需求分析书，</w:t>
      </w:r>
      <w:r>
        <w:rPr>
          <w:rFonts w:hint="eastAsia" w:ascii="仿宋" w:hAnsi="仿宋" w:eastAsia="仿宋" w:cs="仿宋"/>
          <w:sz w:val="32"/>
          <w:szCs w:val="32"/>
          <w:lang w:eastAsia="zh-CN"/>
        </w:rPr>
        <w:t>制</w:t>
      </w:r>
      <w:r>
        <w:rPr>
          <w:rFonts w:hint="eastAsia" w:ascii="仿宋" w:hAnsi="仿宋" w:eastAsia="仿宋" w:cs="仿宋"/>
          <w:sz w:val="32"/>
          <w:szCs w:val="32"/>
        </w:rPr>
        <w:t>定出详细的系统设计标准，并在得到甲方确认后实施。</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依据采购方案要求和</w:t>
      </w:r>
      <w:r>
        <w:rPr>
          <w:rFonts w:hint="eastAsia" w:ascii="仿宋" w:hAnsi="仿宋" w:eastAsia="仿宋" w:cs="仿宋"/>
          <w:sz w:val="32"/>
          <w:szCs w:val="32"/>
          <w:lang w:eastAsia="zh-CN"/>
        </w:rPr>
        <w:t>谈判</w:t>
      </w:r>
      <w:r>
        <w:rPr>
          <w:rFonts w:hint="eastAsia" w:ascii="仿宋" w:hAnsi="仿宋" w:eastAsia="仿宋" w:cs="仿宋"/>
          <w:sz w:val="32"/>
          <w:szCs w:val="32"/>
        </w:rPr>
        <w:t>承诺，按期保质完成甲方要求的设备和软件供应安装调试、系统部署等工作，并承担所有系统的测试和性能调优，确保系统运行正常安全可靠</w:t>
      </w:r>
      <w:r>
        <w:rPr>
          <w:rFonts w:hint="eastAsia" w:ascii="仿宋" w:hAnsi="仿宋" w:eastAsia="仿宋" w:cs="仿宋"/>
          <w:sz w:val="32"/>
          <w:szCs w:val="32"/>
          <w:u w:val="none" w:color="auto"/>
        </w:rPr>
        <w:t>。</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严格遵守甲方的信息保密要求和规章制度。</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选派有丰富经验的工程师参与项目，选派指定项目经理负责乙方的项目集成工作。</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乙方在系统实施过程中编制系统使用手册、运维手册等，协助甲方</w:t>
      </w:r>
      <w:r>
        <w:rPr>
          <w:rFonts w:hint="eastAsia" w:ascii="仿宋" w:hAnsi="仿宋" w:eastAsia="仿宋" w:cs="仿宋"/>
          <w:sz w:val="32"/>
          <w:szCs w:val="32"/>
          <w:lang w:eastAsia="zh-CN"/>
        </w:rPr>
        <w:t>制</w:t>
      </w:r>
      <w:r>
        <w:rPr>
          <w:rFonts w:hint="eastAsia" w:ascii="仿宋" w:hAnsi="仿宋" w:eastAsia="仿宋" w:cs="仿宋"/>
          <w:sz w:val="32"/>
          <w:szCs w:val="32"/>
        </w:rPr>
        <w:t>定各系统的管理制度。</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乙方配合完成应用系统与相关应用系统的对接互通工作。</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乙方协助甲方做好项目验收的各项准备工作，完成应用系统的试运行及调优工作，协助完成系统测评等验收准备工作。</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乙方应建立完善的售后服务体系。</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付款方式</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u w:val="none" w:color="auto"/>
        </w:rPr>
      </w:pPr>
      <w:r>
        <w:rPr>
          <w:rFonts w:hint="eastAsia" w:ascii="仿宋" w:hAnsi="仿宋" w:eastAsia="仿宋" w:cs="仿宋"/>
          <w:sz w:val="32"/>
          <w:szCs w:val="32"/>
          <w:u w:val="none" w:color="auto"/>
        </w:rPr>
        <w:t>合同全部款项由甲方以转账方式支付。具体为：</w:t>
      </w:r>
      <w:r>
        <w:rPr>
          <w:rFonts w:hint="eastAsia" w:ascii="仿宋" w:hAnsi="仿宋" w:eastAsia="仿宋" w:cs="仿宋"/>
          <w:sz w:val="32"/>
          <w:szCs w:val="32"/>
          <w:u w:val="none" w:color="auto"/>
          <w:lang w:val="en-US" w:eastAsia="zh-CN"/>
        </w:rPr>
        <w:t>合同签订</w:t>
      </w:r>
      <w:r>
        <w:rPr>
          <w:rFonts w:hint="eastAsia" w:ascii="仿宋" w:hAnsi="仿宋" w:eastAsia="仿宋" w:cs="仿宋"/>
          <w:sz w:val="32"/>
          <w:szCs w:val="32"/>
          <w:u w:val="none" w:color="auto"/>
        </w:rPr>
        <w:t>后一次性付清</w:t>
      </w:r>
      <w:r>
        <w:rPr>
          <w:rFonts w:hint="eastAsia" w:ascii="仿宋" w:hAnsi="仿宋" w:eastAsia="仿宋" w:cs="仿宋"/>
          <w:sz w:val="32"/>
          <w:szCs w:val="32"/>
          <w:u w:val="none" w:color="auto"/>
          <w:lang w:eastAsia="zh-CN"/>
        </w:rPr>
        <w:t>，</w:t>
      </w:r>
      <w:r>
        <w:rPr>
          <w:rFonts w:hint="eastAsia" w:ascii="仿宋" w:hAnsi="仿宋" w:eastAsia="仿宋" w:cs="仿宋"/>
          <w:sz w:val="32"/>
          <w:szCs w:val="32"/>
          <w:u w:val="none" w:color="auto"/>
          <w:lang w:val="en-US" w:eastAsia="zh-CN"/>
        </w:rPr>
        <w:t>合同签订三年，技术支持服务费一年一付</w:t>
      </w:r>
      <w:r>
        <w:rPr>
          <w:rFonts w:hint="eastAsia" w:ascii="仿宋" w:hAnsi="仿宋" w:eastAsia="仿宋" w:cs="仿宋"/>
          <w:sz w:val="32"/>
          <w:szCs w:val="32"/>
          <w:u w:val="none" w:color="auto"/>
        </w:rPr>
        <w:t>。</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技术保障</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乙方应随同设备及软件提供相应的中文技术文件（包括产品合格证、装箱清单、操作手册、使用说明、检测报告、维护手册、服务指南等资料），并提供安装培训等服务。</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质量保证</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选用的设备及软件必须保证技术指标先进、质量可靠、进货渠道正常，配置合理，满足</w:t>
      </w:r>
      <w:r>
        <w:rPr>
          <w:rFonts w:hint="eastAsia" w:ascii="仿宋" w:hAnsi="仿宋" w:eastAsia="仿宋" w:cs="仿宋"/>
          <w:sz w:val="32"/>
          <w:szCs w:val="32"/>
          <w:lang w:eastAsia="zh-CN"/>
        </w:rPr>
        <w:t>谈判</w:t>
      </w:r>
      <w:r>
        <w:rPr>
          <w:rFonts w:hint="eastAsia" w:ascii="仿宋" w:hAnsi="仿宋" w:eastAsia="仿宋" w:cs="仿宋"/>
          <w:sz w:val="32"/>
          <w:szCs w:val="32"/>
        </w:rPr>
        <w:t>文件要求。所提供的设备及软件必须符合原厂质量检测标准和国家质量检测标准以及规定的质量规格和性能要求，如设备及软件不符合功能及参数的要求，甲方有权拒绝接受。</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设备及软件须符合国家有关规范，确保达到最佳运行状态。</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乙方供应的设备及软件应提供清单，并出具设备及软件清单中要求的检测报告。在到货24小时内通知甲方代表检验核实（具体方式在合同中明确）。</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乙方应当保证所供设备及软件的来源渠道正常，设备及软件是全新的、未使用过的，并确保生产供应的设备及软件无假货、水货、翻新货且完全符合合同规定的质量、规格、技术指标等要求，并在质保期内、外应对由于设备及软件设计、工艺或材料的缺陷而产生的质量问题负责。</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在质保期内，如果发现设备及软件的质量、规格、技术指标等存在与合同有任何一项不符，甲方应在最短时间内，以书面形式向乙方提出索赔。同时通知</w:t>
      </w:r>
      <w:r>
        <w:rPr>
          <w:rFonts w:hint="eastAsia" w:ascii="仿宋" w:hAnsi="仿宋" w:eastAsia="仿宋" w:cs="仿宋"/>
          <w:sz w:val="32"/>
          <w:szCs w:val="32"/>
          <w:lang w:eastAsia="zh-CN"/>
        </w:rPr>
        <w:t>采购</w:t>
      </w:r>
      <w:r>
        <w:rPr>
          <w:rFonts w:hint="eastAsia" w:ascii="仿宋" w:hAnsi="仿宋" w:eastAsia="仿宋" w:cs="仿宋"/>
          <w:sz w:val="32"/>
          <w:szCs w:val="32"/>
        </w:rPr>
        <w:t>组织机构。</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售后服务</w:t>
      </w:r>
    </w:p>
    <w:p>
      <w:pPr>
        <w:pStyle w:val="7"/>
        <w:keepNext w:val="0"/>
        <w:keepLines w:val="0"/>
        <w:pageBreakBefore w:val="0"/>
        <w:widowControl w:val="0"/>
        <w:kinsoku/>
        <w:wordWrap/>
        <w:overflowPunct/>
        <w:topLinePunct w:val="0"/>
        <w:autoSpaceDE w:val="0"/>
        <w:autoSpaceDN w:val="0"/>
        <w:bidi w:val="0"/>
        <w:snapToGrid/>
        <w:spacing w:line="580" w:lineRule="exact"/>
        <w:ind w:right="0" w:firstLine="640"/>
        <w:textAlignment w:val="auto"/>
        <w:outlineLvl w:val="9"/>
        <w:rPr>
          <w:rFonts w:hint="default" w:eastAsia="宋体"/>
          <w:lang w:val="en-US" w:eastAsia="zh-CN"/>
        </w:rPr>
      </w:pPr>
      <w:r>
        <w:rPr>
          <w:rFonts w:hint="eastAsia" w:ascii="仿宋" w:hAnsi="仿宋" w:eastAsia="仿宋" w:cs="仿宋"/>
          <w:sz w:val="32"/>
          <w:szCs w:val="32"/>
          <w:lang w:eastAsia="zh-CN"/>
        </w:rPr>
        <w:t>本系统</w:t>
      </w:r>
      <w:r>
        <w:rPr>
          <w:rFonts w:hint="eastAsia" w:ascii="仿宋" w:hAnsi="仿宋" w:eastAsia="仿宋" w:cs="仿宋"/>
          <w:sz w:val="32"/>
          <w:szCs w:val="32"/>
        </w:rPr>
        <w:t>验收合格后免费质保，质保期从验收合格的次日算起。无论在保修期内或保修期外，</w:t>
      </w:r>
      <w:r>
        <w:rPr>
          <w:rFonts w:hint="eastAsia" w:ascii="仿宋" w:hAnsi="仿宋" w:cs="仿宋"/>
          <w:color w:val="000000"/>
          <w:sz w:val="32"/>
          <w:szCs w:val="32"/>
        </w:rPr>
        <w:t>系统上线后，需提供5×8小时系统运行保障服务。</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培训要求</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乙方应免费为甲方工作技术人员提供应用培训及日常维护培训，直到工作人员的技能水平能够达到普通维护要求。</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lang w:eastAsia="zh-CN"/>
        </w:rPr>
      </w:pPr>
      <w:r>
        <w:rPr>
          <w:rFonts w:hint="eastAsia" w:ascii="仿宋_GB2312" w:eastAsia="仿宋_GB2312"/>
          <w:b/>
          <w:sz w:val="32"/>
          <w:szCs w:val="32"/>
          <w:lang w:eastAsia="zh-CN"/>
        </w:rPr>
        <w:t>合同内容调整</w:t>
      </w:r>
    </w:p>
    <w:p>
      <w:pPr>
        <w:keepNext w:val="0"/>
        <w:keepLines w:val="0"/>
        <w:pageBreakBefore w:val="0"/>
        <w:widowControl w:val="0"/>
        <w:kinsoku/>
        <w:wordWrap/>
        <w:overflowPunct/>
        <w:topLinePunct w:val="0"/>
        <w:autoSpaceDE w:val="0"/>
        <w:autoSpaceDN w:val="0"/>
        <w:bidi w:val="0"/>
        <w:adjustRightInd/>
        <w:snapToGrid/>
        <w:spacing w:line="58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采购项目执行内容需要调整时，经甲方同意，可以对应进行调整，并协商确定价格差额计算方法和负担办法。</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lang w:eastAsia="zh-CN"/>
        </w:rPr>
      </w:pPr>
      <w:r>
        <w:rPr>
          <w:rFonts w:hint="eastAsia" w:ascii="仿宋_GB2312" w:eastAsia="仿宋_GB2312"/>
          <w:b/>
          <w:sz w:val="32"/>
          <w:szCs w:val="32"/>
          <w:lang w:eastAsia="zh-CN"/>
        </w:rPr>
        <w:t>验收</w:t>
      </w:r>
    </w:p>
    <w:p>
      <w:pPr>
        <w:keepNext w:val="0"/>
        <w:keepLines w:val="0"/>
        <w:pageBreakBefore w:val="0"/>
        <w:widowControl w:val="0"/>
        <w:kinsoku/>
        <w:wordWrap/>
        <w:overflowPunct/>
        <w:topLinePunct w:val="0"/>
        <w:autoSpaceDE w:val="0"/>
        <w:autoSpaceDN w:val="0"/>
        <w:bidi w:val="0"/>
        <w:snapToGrid/>
        <w:spacing w:line="580" w:lineRule="exact"/>
        <w:ind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以国家或者行业相应的标准、规定进行验收。</w:t>
      </w:r>
      <w:r>
        <w:rPr>
          <w:rFonts w:hint="eastAsia" w:ascii="仿宋" w:hAnsi="仿宋" w:eastAsia="仿宋" w:cs="仿宋"/>
          <w:sz w:val="32"/>
          <w:szCs w:val="32"/>
          <w:lang w:eastAsia="zh-CN"/>
        </w:rPr>
        <w:t>验收标准</w:t>
      </w:r>
      <w:r>
        <w:rPr>
          <w:rFonts w:hint="eastAsia" w:ascii="仿宋" w:hAnsi="仿宋" w:eastAsia="仿宋" w:cs="仿宋"/>
          <w:color w:val="000000"/>
          <w:sz w:val="32"/>
          <w:szCs w:val="32"/>
        </w:rPr>
        <w:t>参照《财政部关于进一步加强政府采购需求和履约验收管理的指导意见》(财库(2016) 205号)自行组织项目验收。</w:t>
      </w:r>
      <w:r>
        <w:rPr>
          <w:rFonts w:hint="eastAsia" w:ascii="仿宋" w:hAnsi="仿宋" w:eastAsia="仿宋" w:cs="仿宋"/>
          <w:sz w:val="32"/>
          <w:szCs w:val="32"/>
        </w:rPr>
        <w:t>通过检验的设备及软件方可进行安装、调试，达到使用条件时，由乙方出具验收申请，经甲方同意，由甲方根据需要组织乙方和甲方代表及有关技术专家组成验收小组对项目进行完工验收；验收合格的，交接项目实施的全部资料，并填写政府采购项目验收报告单。验收以合同、国家相应的标准、规范等为依据。</w:t>
      </w:r>
    </w:p>
    <w:p>
      <w:pPr>
        <w:keepNext w:val="0"/>
        <w:keepLines w:val="0"/>
        <w:pageBreakBefore w:val="0"/>
        <w:widowControl w:val="0"/>
        <w:numPr>
          <w:ilvl w:val="0"/>
          <w:numId w:val="1"/>
        </w:numPr>
        <w:kinsoku/>
        <w:wordWrap/>
        <w:overflowPunct/>
        <w:topLinePunct w:val="0"/>
        <w:autoSpaceDE w:val="0"/>
        <w:autoSpaceDN w:val="0"/>
        <w:bidi w:val="0"/>
        <w:adjustRightInd/>
        <w:snapToGrid/>
        <w:spacing w:line="580" w:lineRule="exact"/>
        <w:ind w:left="0" w:leftChars="0" w:right="0" w:firstLine="643" w:firstLineChars="200"/>
        <w:jc w:val="both"/>
        <w:textAlignment w:val="auto"/>
        <w:outlineLvl w:val="9"/>
        <w:rPr>
          <w:rFonts w:hint="eastAsia" w:ascii="仿宋_GB2312" w:eastAsia="仿宋_GB2312"/>
          <w:b/>
          <w:sz w:val="32"/>
          <w:szCs w:val="32"/>
          <w:lang w:eastAsia="zh-CN"/>
        </w:rPr>
      </w:pPr>
      <w:r>
        <w:rPr>
          <w:rFonts w:hint="eastAsia" w:ascii="仿宋_GB2312" w:eastAsia="仿宋_GB2312"/>
          <w:b/>
          <w:sz w:val="32"/>
          <w:szCs w:val="32"/>
          <w:lang w:eastAsia="zh-CN"/>
        </w:rPr>
        <w:t>测试要求</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产品测试</w:t>
      </w:r>
      <w:r>
        <w:rPr>
          <w:rFonts w:hint="eastAsia" w:ascii="仿宋" w:hAnsi="仿宋" w:eastAsia="仿宋" w:cs="仿宋"/>
          <w:sz w:val="32"/>
          <w:szCs w:val="32"/>
          <w:lang w:eastAsia="zh-CN"/>
        </w:rPr>
        <w:t>。</w:t>
      </w:r>
      <w:r>
        <w:rPr>
          <w:rFonts w:hint="eastAsia" w:ascii="仿宋" w:hAnsi="仿宋" w:eastAsia="仿宋" w:cs="仿宋"/>
          <w:sz w:val="32"/>
          <w:szCs w:val="32"/>
        </w:rPr>
        <w:t>乙方负责编制系统产品测试方案并组织产品测试，确保产品能够满足甲方需求。对于未能通过测试的产品，乙方应给与更换或升级改造。更换的产品的技术指标不得低于原产品。</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测试测评</w:t>
      </w:r>
      <w:r>
        <w:rPr>
          <w:rFonts w:hint="eastAsia" w:ascii="仿宋" w:hAnsi="仿宋" w:eastAsia="仿宋" w:cs="仿宋"/>
          <w:sz w:val="32"/>
          <w:szCs w:val="32"/>
          <w:lang w:eastAsia="zh-CN"/>
        </w:rPr>
        <w:t>。</w:t>
      </w:r>
      <w:r>
        <w:rPr>
          <w:rFonts w:hint="eastAsia" w:ascii="仿宋" w:hAnsi="仿宋" w:eastAsia="仿宋" w:cs="仿宋"/>
          <w:sz w:val="32"/>
          <w:szCs w:val="32"/>
        </w:rPr>
        <w:t>乙方在项目实施期间，须配合甲方完成安全可靠测试，对于测评中发现的问题，及时配合甲方进行整改。</w:t>
      </w:r>
    </w:p>
    <w:p>
      <w:pPr>
        <w:keepNext w:val="0"/>
        <w:keepLines w:val="0"/>
        <w:pageBreakBefore w:val="0"/>
        <w:widowControl w:val="0"/>
        <w:numPr>
          <w:ilvl w:val="0"/>
          <w:numId w:val="1"/>
        </w:numPr>
        <w:kinsoku/>
        <w:wordWrap/>
        <w:overflowPunct/>
        <w:topLinePunct w:val="0"/>
        <w:autoSpaceDE w:val="0"/>
        <w:autoSpaceDN w:val="0"/>
        <w:bidi w:val="0"/>
        <w:adjustRightInd/>
        <w:snapToGrid/>
        <w:spacing w:line="560" w:lineRule="exact"/>
        <w:ind w:left="0" w:leftChars="0" w:right="0" w:firstLine="643" w:firstLineChars="200"/>
        <w:jc w:val="both"/>
        <w:textAlignment w:val="auto"/>
        <w:outlineLvl w:val="9"/>
        <w:rPr>
          <w:rFonts w:hint="eastAsia" w:ascii="仿宋_GB2312" w:eastAsia="仿宋_GB2312"/>
          <w:b/>
          <w:sz w:val="32"/>
          <w:szCs w:val="32"/>
          <w:lang w:eastAsia="zh-CN"/>
        </w:rPr>
      </w:pPr>
      <w:r>
        <w:rPr>
          <w:rFonts w:hint="eastAsia" w:ascii="仿宋_GB2312" w:eastAsia="仿宋_GB2312"/>
          <w:b/>
          <w:sz w:val="32"/>
          <w:szCs w:val="32"/>
          <w:lang w:eastAsia="zh-CN"/>
        </w:rPr>
        <w:t>保密义务</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在合作过程中，任何一方可以获得与本项目有关的对方的秘密信息，对此双方皆应谨慎的进行披露和接受。获取对方秘密信息的一方仅可将秘密信息用于履行本合同项下的义务，且只能由相关的项目管理和技术实施人员使用，并应采取适当有效的方式保护所获得的秘密信息，未经授权使用，不得传播或公开该秘密信息。</w:t>
      </w:r>
    </w:p>
    <w:p>
      <w:pPr>
        <w:keepNext w:val="0"/>
        <w:keepLines w:val="0"/>
        <w:pageBreakBefore w:val="0"/>
        <w:widowControl w:val="0"/>
        <w:numPr>
          <w:ilvl w:val="0"/>
          <w:numId w:val="1"/>
        </w:numPr>
        <w:kinsoku/>
        <w:wordWrap/>
        <w:overflowPunct/>
        <w:topLinePunct w:val="0"/>
        <w:autoSpaceDE w:val="0"/>
        <w:autoSpaceDN w:val="0"/>
        <w:bidi w:val="0"/>
        <w:adjustRightInd/>
        <w:snapToGrid/>
        <w:spacing w:line="560" w:lineRule="exact"/>
        <w:ind w:left="0" w:leftChars="0" w:right="0" w:firstLine="643" w:firstLineChars="200"/>
        <w:jc w:val="both"/>
        <w:textAlignment w:val="auto"/>
        <w:outlineLvl w:val="9"/>
        <w:rPr>
          <w:rFonts w:hint="eastAsia" w:ascii="仿宋_GB2312" w:eastAsia="仿宋_GB2312"/>
          <w:b/>
          <w:sz w:val="32"/>
          <w:szCs w:val="32"/>
          <w:lang w:eastAsia="zh-CN"/>
        </w:rPr>
      </w:pPr>
      <w:r>
        <w:rPr>
          <w:rFonts w:hint="eastAsia" w:ascii="仿宋_GB2312" w:eastAsia="仿宋_GB2312"/>
          <w:b/>
          <w:sz w:val="32"/>
          <w:szCs w:val="32"/>
          <w:lang w:eastAsia="zh-CN"/>
        </w:rPr>
        <w:t>合同争议的解决</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合同执行中发生争议的，由甲乙双方协商解决，协商达不成一致时，可向甲方所在地仲裁机关申请仲裁或者向</w:t>
      </w:r>
      <w:r>
        <w:rPr>
          <w:rFonts w:hint="eastAsia" w:ascii="仿宋" w:hAnsi="仿宋" w:eastAsia="仿宋" w:cs="仿宋"/>
          <w:sz w:val="32"/>
          <w:szCs w:val="32"/>
          <w:lang w:eastAsia="zh-CN"/>
        </w:rPr>
        <w:t>甲方所在地有管辖权的</w:t>
      </w:r>
      <w:r>
        <w:rPr>
          <w:rFonts w:hint="eastAsia" w:ascii="仿宋" w:hAnsi="仿宋" w:eastAsia="仿宋" w:cs="仿宋"/>
          <w:sz w:val="32"/>
          <w:szCs w:val="32"/>
        </w:rPr>
        <w:t>人民法院提请诉讼。</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3" w:firstLineChars="200"/>
        <w:jc w:val="both"/>
        <w:textAlignment w:val="auto"/>
        <w:outlineLvl w:val="9"/>
        <w:rPr>
          <w:rFonts w:hint="eastAsia" w:ascii="仿宋" w:hAnsi="仿宋" w:eastAsia="仿宋" w:cs="仿宋"/>
          <w:sz w:val="32"/>
          <w:szCs w:val="32"/>
        </w:rPr>
      </w:pPr>
      <w:r>
        <w:rPr>
          <w:rFonts w:hint="eastAsia" w:ascii="仿宋_GB2312" w:eastAsia="仿宋_GB2312"/>
          <w:b/>
          <w:sz w:val="32"/>
          <w:szCs w:val="32"/>
          <w:lang w:eastAsia="zh-CN"/>
        </w:rPr>
        <w:t>二十五、</w:t>
      </w:r>
      <w:r>
        <w:rPr>
          <w:rFonts w:hint="eastAsia" w:ascii="仿宋" w:hAnsi="仿宋" w:eastAsia="仿宋" w:cs="仿宋"/>
          <w:sz w:val="32"/>
          <w:szCs w:val="32"/>
        </w:rPr>
        <w:t xml:space="preserve">在发生不可抗力情况下的应对措施和解决办法。 </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3" w:firstLineChars="200"/>
        <w:jc w:val="both"/>
        <w:textAlignment w:val="auto"/>
        <w:outlineLvl w:val="9"/>
        <w:rPr>
          <w:rFonts w:hint="eastAsia" w:ascii="仿宋" w:hAnsi="仿宋" w:eastAsia="仿宋" w:cs="仿宋"/>
          <w:sz w:val="32"/>
          <w:szCs w:val="32"/>
        </w:rPr>
      </w:pPr>
      <w:r>
        <w:rPr>
          <w:rFonts w:hint="eastAsia" w:ascii="仿宋_GB2312" w:eastAsia="仿宋_GB2312"/>
          <w:b/>
          <w:sz w:val="32"/>
          <w:szCs w:val="32"/>
          <w:lang w:eastAsia="zh-CN"/>
        </w:rPr>
        <w:t>二十六</w:t>
      </w:r>
      <w:r>
        <w:rPr>
          <w:rFonts w:hint="eastAsia" w:ascii="仿宋" w:hAnsi="仿宋" w:eastAsia="仿宋" w:cs="仿宋"/>
          <w:sz w:val="32"/>
          <w:szCs w:val="32"/>
          <w:lang w:eastAsia="zh-CN"/>
        </w:rPr>
        <w:t>、</w:t>
      </w:r>
      <w:r>
        <w:rPr>
          <w:rFonts w:hint="eastAsia" w:ascii="仿宋" w:hAnsi="仿宋" w:eastAsia="仿宋" w:cs="仿宋"/>
          <w:sz w:val="32"/>
          <w:szCs w:val="32"/>
        </w:rPr>
        <w:t>合同一经签订，不得擅自变更、中止或者终止合同。对确需变更、调整或者中止、终止合同的，应按规定履行相应的手续。</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3" w:firstLineChars="200"/>
        <w:jc w:val="both"/>
        <w:textAlignment w:val="auto"/>
        <w:outlineLvl w:val="9"/>
        <w:rPr>
          <w:rFonts w:hint="eastAsia" w:ascii="仿宋_GB2312" w:eastAsia="仿宋_GB2312"/>
          <w:b/>
          <w:sz w:val="32"/>
          <w:szCs w:val="32"/>
          <w:lang w:eastAsia="zh-CN"/>
        </w:rPr>
      </w:pPr>
      <w:r>
        <w:rPr>
          <w:rFonts w:hint="eastAsia" w:ascii="仿宋_GB2312" w:eastAsia="仿宋_GB2312"/>
          <w:b/>
          <w:sz w:val="32"/>
          <w:szCs w:val="32"/>
          <w:lang w:eastAsia="zh-CN"/>
        </w:rPr>
        <w:t>二十七、违约责任</w:t>
      </w:r>
    </w:p>
    <w:p>
      <w:pPr>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依据《中华人民共和国民法典》、《中华人民共和国政府采购法》的相关条款规定和本合同约定，乙方未全面履行合同义务或者发生违约，甲方会同</w:t>
      </w:r>
      <w:r>
        <w:rPr>
          <w:rFonts w:hint="eastAsia" w:ascii="仿宋" w:hAnsi="仿宋" w:eastAsia="仿宋" w:cs="仿宋"/>
          <w:sz w:val="32"/>
          <w:szCs w:val="32"/>
          <w:lang w:eastAsia="zh-CN"/>
        </w:rPr>
        <w:t>采购</w:t>
      </w:r>
      <w:r>
        <w:rPr>
          <w:rFonts w:hint="eastAsia" w:ascii="仿宋" w:hAnsi="仿宋" w:eastAsia="仿宋" w:cs="仿宋"/>
          <w:sz w:val="32"/>
          <w:szCs w:val="32"/>
        </w:rPr>
        <w:t>组织机构有权终止合同，依法向乙方进行经济索赔。甲方违约，应当赔偿</w:t>
      </w:r>
      <w:r>
        <w:rPr>
          <w:rFonts w:hint="eastAsia" w:ascii="仿宋" w:hAnsi="仿宋" w:eastAsia="仿宋" w:cs="仿宋"/>
          <w:sz w:val="32"/>
          <w:szCs w:val="32"/>
          <w:lang w:eastAsia="zh-CN"/>
        </w:rPr>
        <w:t>对</w:t>
      </w:r>
      <w:r>
        <w:rPr>
          <w:rFonts w:hint="eastAsia" w:ascii="仿宋" w:hAnsi="仿宋" w:eastAsia="仿宋" w:cs="仿宋"/>
          <w:sz w:val="32"/>
          <w:szCs w:val="32"/>
        </w:rPr>
        <w:t>乙方造成的相应经济损失。</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03" w:firstLineChars="200"/>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二十八、</w:t>
      </w:r>
      <w:r>
        <w:rPr>
          <w:rFonts w:hint="eastAsia" w:ascii="仿宋" w:hAnsi="仿宋" w:eastAsia="仿宋"/>
          <w:spacing w:val="-10"/>
          <w:sz w:val="32"/>
          <w:szCs w:val="32"/>
        </w:rPr>
        <w:t>本合同经甲乙双方签字盖章后生效。</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03" w:firstLineChars="200"/>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二十九、</w:t>
      </w:r>
      <w:r>
        <w:rPr>
          <w:rFonts w:hint="eastAsia" w:ascii="仿宋" w:hAnsi="仿宋" w:eastAsia="仿宋"/>
          <w:spacing w:val="-10"/>
          <w:sz w:val="32"/>
          <w:szCs w:val="32"/>
        </w:rPr>
        <w:t>本合同一式</w:t>
      </w:r>
      <w:r>
        <w:rPr>
          <w:rFonts w:hint="eastAsia" w:ascii="仿宋" w:hAnsi="仿宋" w:eastAsia="仿宋"/>
          <w:spacing w:val="-10"/>
          <w:sz w:val="32"/>
          <w:szCs w:val="32"/>
          <w:lang w:eastAsia="zh-CN"/>
        </w:rPr>
        <w:t>四</w:t>
      </w:r>
      <w:r>
        <w:rPr>
          <w:rFonts w:hint="eastAsia" w:ascii="仿宋" w:hAnsi="仿宋" w:eastAsia="仿宋"/>
          <w:spacing w:val="-10"/>
          <w:sz w:val="32"/>
          <w:szCs w:val="32"/>
        </w:rPr>
        <w:t>份，甲方</w:t>
      </w:r>
      <w:r>
        <w:rPr>
          <w:rFonts w:hint="eastAsia" w:ascii="仿宋" w:hAnsi="仿宋" w:eastAsia="仿宋"/>
          <w:spacing w:val="-10"/>
          <w:sz w:val="32"/>
          <w:szCs w:val="32"/>
          <w:lang w:eastAsia="zh-CN"/>
        </w:rPr>
        <w:t>二份，</w:t>
      </w:r>
      <w:r>
        <w:rPr>
          <w:rFonts w:hint="eastAsia" w:ascii="仿宋" w:hAnsi="仿宋" w:eastAsia="仿宋"/>
          <w:spacing w:val="-10"/>
          <w:sz w:val="32"/>
          <w:szCs w:val="32"/>
        </w:rPr>
        <w:t>乙方</w:t>
      </w:r>
      <w:r>
        <w:rPr>
          <w:rFonts w:hint="eastAsia" w:ascii="仿宋" w:hAnsi="仿宋" w:eastAsia="仿宋"/>
          <w:spacing w:val="-10"/>
          <w:sz w:val="32"/>
          <w:szCs w:val="32"/>
          <w:lang w:eastAsia="zh-CN"/>
        </w:rPr>
        <w:t>、协商组织机构</w:t>
      </w:r>
      <w:r>
        <w:rPr>
          <w:rFonts w:hint="eastAsia" w:ascii="仿宋" w:hAnsi="仿宋" w:eastAsia="仿宋"/>
          <w:spacing w:val="-10"/>
          <w:sz w:val="32"/>
          <w:szCs w:val="32"/>
        </w:rPr>
        <w:t>各一份。</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hint="eastAsia" w:ascii="仿宋_GB2312" w:hAnsi="宋体" w:eastAsia="仿宋_GB2312"/>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hint="eastAsia" w:ascii="仿宋_GB2312" w:hAnsi="宋体" w:eastAsia="仿宋_GB2312"/>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华文中宋" w:eastAsia="仿宋_GB2312"/>
          <w:sz w:val="32"/>
          <w:szCs w:val="32"/>
        </w:rPr>
      </w:pPr>
      <w:r>
        <w:rPr>
          <w:rFonts w:hint="eastAsia" w:ascii="仿宋_GB2312" w:hAnsi="宋体" w:eastAsia="仿宋_GB2312"/>
          <w:sz w:val="32"/>
          <w:szCs w:val="32"/>
        </w:rPr>
        <w:t>甲方单位名称</w:t>
      </w:r>
      <w:r>
        <w:rPr>
          <w:rFonts w:ascii="仿宋_GB2312" w:hAnsi="宋体" w:eastAsia="仿宋_GB2312"/>
          <w:sz w:val="32"/>
          <w:szCs w:val="32"/>
        </w:rPr>
        <w:t>:</w:t>
      </w:r>
      <w:r>
        <w:rPr>
          <w:rFonts w:ascii="仿宋" w:hAnsi="仿宋" w:eastAsia="仿宋" w:cs="仿宋"/>
          <w:sz w:val="32"/>
          <w:szCs w:val="32"/>
        </w:rPr>
        <w:t xml:space="preserve"> </w:t>
      </w:r>
      <w:r>
        <w:rPr>
          <w:rFonts w:hint="eastAsia" w:ascii="仿宋" w:hAnsi="仿宋" w:eastAsia="仿宋" w:cs="仿宋"/>
          <w:sz w:val="32"/>
          <w:szCs w:val="32"/>
          <w:lang w:eastAsia="zh-CN"/>
        </w:rPr>
        <w:t>商洛市财政局</w:t>
      </w:r>
      <w:r>
        <w:rPr>
          <w:rFonts w:hint="eastAsia" w:ascii="仿宋_GB2312" w:hAnsi="宋体" w:eastAsia="仿宋_GB2312"/>
          <w:sz w:val="32"/>
          <w:szCs w:val="32"/>
        </w:rPr>
        <w:t>（盖章）</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法定代表人：</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授权代表：</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电</w:t>
      </w:r>
      <w:r>
        <w:rPr>
          <w:rFonts w:ascii="仿宋_GB2312" w:hAnsi="宋体" w:eastAsia="仿宋_GB2312"/>
          <w:sz w:val="32"/>
          <w:szCs w:val="32"/>
        </w:rPr>
        <w:t xml:space="preserve">    </w:t>
      </w:r>
      <w:r>
        <w:rPr>
          <w:rFonts w:hint="eastAsia" w:ascii="仿宋_GB2312" w:hAnsi="宋体" w:eastAsia="仿宋_GB2312"/>
          <w:sz w:val="32"/>
          <w:szCs w:val="32"/>
        </w:rPr>
        <w:t>话：</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地</w:t>
      </w:r>
      <w:r>
        <w:rPr>
          <w:rFonts w:ascii="仿宋_GB2312" w:hAnsi="宋体" w:eastAsia="仿宋_GB2312"/>
          <w:sz w:val="32"/>
          <w:szCs w:val="32"/>
        </w:rPr>
        <w:t xml:space="preserve">    </w:t>
      </w:r>
      <w:r>
        <w:rPr>
          <w:rFonts w:hint="eastAsia" w:ascii="仿宋_GB2312" w:hAnsi="宋体" w:eastAsia="仿宋_GB2312"/>
          <w:sz w:val="32"/>
          <w:szCs w:val="32"/>
        </w:rPr>
        <w:t>址：</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日</w:t>
      </w:r>
      <w:r>
        <w:rPr>
          <w:rFonts w:ascii="仿宋_GB2312" w:hAnsi="宋体" w:eastAsia="仿宋_GB2312"/>
          <w:sz w:val="32"/>
          <w:szCs w:val="32"/>
        </w:rPr>
        <w:t xml:space="preserve">    </w:t>
      </w:r>
      <w:r>
        <w:rPr>
          <w:rFonts w:hint="eastAsia" w:ascii="仿宋_GB2312" w:hAnsi="宋体" w:eastAsia="仿宋_GB2312"/>
          <w:sz w:val="32"/>
          <w:szCs w:val="32"/>
        </w:rPr>
        <w:t>期：</w:t>
      </w:r>
    </w:p>
    <w:p>
      <w:pPr>
        <w:spacing w:line="580" w:lineRule="exact"/>
        <w:ind w:firstLine="640" w:firstLineChars="200"/>
        <w:rPr>
          <w:rFonts w:ascii="仿宋_GB2312" w:hAnsi="宋体" w:eastAsia="仿宋_GB2312"/>
          <w:sz w:val="32"/>
          <w:szCs w:val="32"/>
        </w:rPr>
      </w:pPr>
    </w:p>
    <w:p>
      <w:pPr>
        <w:spacing w:line="580" w:lineRule="exact"/>
        <w:ind w:firstLine="640" w:firstLineChars="200"/>
        <w:rPr>
          <w:rFonts w:ascii="仿宋_GB2312" w:hAnsi="宋体" w:eastAsia="仿宋_GB2312"/>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华文中宋" w:eastAsia="仿宋_GB2312"/>
          <w:sz w:val="32"/>
          <w:szCs w:val="32"/>
        </w:rPr>
      </w:pPr>
      <w:r>
        <w:rPr>
          <w:rFonts w:hint="eastAsia" w:ascii="仿宋_GB2312" w:hAnsi="宋体" w:eastAsia="仿宋_GB2312"/>
          <w:sz w:val="32"/>
          <w:szCs w:val="32"/>
        </w:rPr>
        <w:t>乙方单位名称</w:t>
      </w:r>
      <w:r>
        <w:rPr>
          <w:rFonts w:ascii="仿宋_GB2312" w:hAnsi="宋体" w:eastAsia="仿宋_GB2312"/>
          <w:sz w:val="32"/>
          <w:szCs w:val="32"/>
        </w:rPr>
        <w:t xml:space="preserve">: </w:t>
      </w:r>
      <w:r>
        <w:rPr>
          <w:rFonts w:hint="eastAsia" w:ascii="仿宋_GB2312" w:hAnsi="仿宋_GB2312" w:eastAsia="仿宋_GB2312" w:cs="仿宋_GB2312"/>
          <w:sz w:val="32"/>
          <w:szCs w:val="32"/>
        </w:rPr>
        <w:t>北京大数元科技发展有限公司</w:t>
      </w:r>
      <w:r>
        <w:rPr>
          <w:rFonts w:hint="eastAsia" w:ascii="仿宋_GB2312" w:hAnsi="宋体" w:eastAsia="仿宋_GB2312"/>
          <w:sz w:val="32"/>
          <w:szCs w:val="32"/>
        </w:rPr>
        <w:t>（盖章）</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法定代表人：</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授权代表：</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电</w:t>
      </w:r>
      <w:r>
        <w:rPr>
          <w:rFonts w:ascii="仿宋_GB2312" w:hAnsi="宋体" w:eastAsia="仿宋_GB2312"/>
          <w:sz w:val="32"/>
          <w:szCs w:val="32"/>
        </w:rPr>
        <w:t xml:space="preserve">    </w:t>
      </w:r>
      <w:r>
        <w:rPr>
          <w:rFonts w:hint="eastAsia" w:ascii="仿宋_GB2312" w:hAnsi="宋体" w:eastAsia="仿宋_GB2312"/>
          <w:sz w:val="32"/>
          <w:szCs w:val="32"/>
        </w:rPr>
        <w:t>话：</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地</w:t>
      </w:r>
      <w:r>
        <w:rPr>
          <w:rFonts w:ascii="仿宋_GB2312" w:hAnsi="宋体" w:eastAsia="仿宋_GB2312"/>
          <w:sz w:val="32"/>
          <w:szCs w:val="32"/>
        </w:rPr>
        <w:t xml:space="preserve">    </w:t>
      </w:r>
      <w:r>
        <w:rPr>
          <w:rFonts w:hint="eastAsia" w:ascii="仿宋_GB2312" w:hAnsi="宋体" w:eastAsia="仿宋_GB2312"/>
          <w:sz w:val="32"/>
          <w:szCs w:val="32"/>
        </w:rPr>
        <w:t>址：</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开户银行：</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帐</w:t>
      </w:r>
      <w:r>
        <w:rPr>
          <w:rFonts w:ascii="仿宋_GB2312" w:hAnsi="宋体" w:eastAsia="仿宋_GB2312"/>
          <w:sz w:val="32"/>
          <w:szCs w:val="32"/>
        </w:rPr>
        <w:t xml:space="preserve">    </w:t>
      </w:r>
      <w:r>
        <w:rPr>
          <w:rFonts w:hint="eastAsia" w:ascii="仿宋_GB2312" w:hAnsi="宋体" w:eastAsia="仿宋_GB2312"/>
          <w:sz w:val="32"/>
          <w:szCs w:val="32"/>
        </w:rPr>
        <w:t>号：</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10"/>
          <w:szCs w:val="10"/>
        </w:rPr>
      </w:pPr>
      <w:r>
        <w:rPr>
          <w:rFonts w:hint="eastAsia" w:ascii="仿宋_GB2312" w:hAnsi="宋体" w:eastAsia="仿宋_GB2312"/>
          <w:sz w:val="32"/>
          <w:szCs w:val="32"/>
        </w:rPr>
        <w:t>日</w:t>
      </w:r>
      <w:r>
        <w:rPr>
          <w:rFonts w:ascii="仿宋_GB2312" w:hAnsi="宋体" w:eastAsia="仿宋_GB2312"/>
          <w:sz w:val="32"/>
          <w:szCs w:val="32"/>
        </w:rPr>
        <w:t xml:space="preserve">    </w:t>
      </w:r>
      <w:r>
        <w:rPr>
          <w:rFonts w:hint="eastAsia" w:ascii="仿宋_GB2312" w:hAnsi="宋体" w:eastAsia="仿宋_GB2312"/>
          <w:sz w:val="32"/>
          <w:szCs w:val="32"/>
        </w:rPr>
        <w:t>期：</w:t>
      </w:r>
      <w:bookmarkStart w:id="0" w:name="_GoBack"/>
      <w:bookmarkEnd w:id="0"/>
    </w:p>
    <w:sectPr>
      <w:pgSz w:w="11906" w:h="16838"/>
      <w:pgMar w:top="1440" w:right="141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MV Boli"/>
    <w:panose1 w:val="020E0705020206020404"/>
    <w:charset w:val="00"/>
    <w:family w:val="auto"/>
    <w:pitch w:val="default"/>
    <w:sig w:usb0="00000000"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行楷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V Boli">
    <w:panose1 w:val="02000500030200090000"/>
    <w:charset w:val="00"/>
    <w:family w:val="auto"/>
    <w:pitch w:val="default"/>
    <w:sig w:usb0="00000003" w:usb1="00000000" w:usb2="000001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9B46D"/>
    <w:multiLevelType w:val="singleLevel"/>
    <w:tmpl w:val="6819B46D"/>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6C"/>
    <w:rsid w:val="00004C82"/>
    <w:rsid w:val="000112FC"/>
    <w:rsid w:val="000357ED"/>
    <w:rsid w:val="00057384"/>
    <w:rsid w:val="0008363E"/>
    <w:rsid w:val="000A4185"/>
    <w:rsid w:val="000B10D0"/>
    <w:rsid w:val="000D275D"/>
    <w:rsid w:val="000D5DA2"/>
    <w:rsid w:val="000F5491"/>
    <w:rsid w:val="00120D4F"/>
    <w:rsid w:val="0013067F"/>
    <w:rsid w:val="00133DBE"/>
    <w:rsid w:val="00151273"/>
    <w:rsid w:val="00167EFB"/>
    <w:rsid w:val="00171C41"/>
    <w:rsid w:val="00185A34"/>
    <w:rsid w:val="001A1247"/>
    <w:rsid w:val="001A236C"/>
    <w:rsid w:val="001A2B2E"/>
    <w:rsid w:val="001A5B71"/>
    <w:rsid w:val="001C5662"/>
    <w:rsid w:val="001F2451"/>
    <w:rsid w:val="001F60B6"/>
    <w:rsid w:val="00205BB7"/>
    <w:rsid w:val="0021627E"/>
    <w:rsid w:val="002331E4"/>
    <w:rsid w:val="00235FA7"/>
    <w:rsid w:val="00247710"/>
    <w:rsid w:val="00253BF6"/>
    <w:rsid w:val="00265A33"/>
    <w:rsid w:val="00266F8B"/>
    <w:rsid w:val="00270A53"/>
    <w:rsid w:val="00272B04"/>
    <w:rsid w:val="00293166"/>
    <w:rsid w:val="002A5B08"/>
    <w:rsid w:val="002A6359"/>
    <w:rsid w:val="002D0D4D"/>
    <w:rsid w:val="002E31C1"/>
    <w:rsid w:val="002F36E2"/>
    <w:rsid w:val="00305502"/>
    <w:rsid w:val="00310019"/>
    <w:rsid w:val="00312045"/>
    <w:rsid w:val="0031351C"/>
    <w:rsid w:val="00316377"/>
    <w:rsid w:val="003219EB"/>
    <w:rsid w:val="003260CC"/>
    <w:rsid w:val="0033240F"/>
    <w:rsid w:val="0033724E"/>
    <w:rsid w:val="00341E59"/>
    <w:rsid w:val="00346717"/>
    <w:rsid w:val="00362F39"/>
    <w:rsid w:val="003637D5"/>
    <w:rsid w:val="00374CB3"/>
    <w:rsid w:val="003A283F"/>
    <w:rsid w:val="003B6A10"/>
    <w:rsid w:val="003C2B96"/>
    <w:rsid w:val="003C3D54"/>
    <w:rsid w:val="003E16B4"/>
    <w:rsid w:val="00406CCA"/>
    <w:rsid w:val="00414652"/>
    <w:rsid w:val="00424EE3"/>
    <w:rsid w:val="00443061"/>
    <w:rsid w:val="004525E1"/>
    <w:rsid w:val="004928C0"/>
    <w:rsid w:val="004A01E4"/>
    <w:rsid w:val="004B0BDD"/>
    <w:rsid w:val="004B79AA"/>
    <w:rsid w:val="004C00EB"/>
    <w:rsid w:val="004C4916"/>
    <w:rsid w:val="00541F6F"/>
    <w:rsid w:val="00545260"/>
    <w:rsid w:val="00546F23"/>
    <w:rsid w:val="0055079B"/>
    <w:rsid w:val="005508BB"/>
    <w:rsid w:val="00553606"/>
    <w:rsid w:val="00565C04"/>
    <w:rsid w:val="00567025"/>
    <w:rsid w:val="005679C2"/>
    <w:rsid w:val="00581EBD"/>
    <w:rsid w:val="0059456E"/>
    <w:rsid w:val="005A27F0"/>
    <w:rsid w:val="005A622D"/>
    <w:rsid w:val="005B2744"/>
    <w:rsid w:val="005E299B"/>
    <w:rsid w:val="005E4C48"/>
    <w:rsid w:val="00601C99"/>
    <w:rsid w:val="00605EB4"/>
    <w:rsid w:val="006143E1"/>
    <w:rsid w:val="00655C1D"/>
    <w:rsid w:val="006601BC"/>
    <w:rsid w:val="006758C2"/>
    <w:rsid w:val="006762ED"/>
    <w:rsid w:val="00684B75"/>
    <w:rsid w:val="00690E34"/>
    <w:rsid w:val="006942F1"/>
    <w:rsid w:val="006A3B43"/>
    <w:rsid w:val="006D3A07"/>
    <w:rsid w:val="006F552B"/>
    <w:rsid w:val="0070379B"/>
    <w:rsid w:val="00713F3E"/>
    <w:rsid w:val="00726C13"/>
    <w:rsid w:val="00761E56"/>
    <w:rsid w:val="007C4773"/>
    <w:rsid w:val="007D589A"/>
    <w:rsid w:val="007F6239"/>
    <w:rsid w:val="007F63E6"/>
    <w:rsid w:val="00811871"/>
    <w:rsid w:val="0082208B"/>
    <w:rsid w:val="00823970"/>
    <w:rsid w:val="00832F53"/>
    <w:rsid w:val="0083378C"/>
    <w:rsid w:val="00847124"/>
    <w:rsid w:val="008567E9"/>
    <w:rsid w:val="00866241"/>
    <w:rsid w:val="008C3CA0"/>
    <w:rsid w:val="008E3CC9"/>
    <w:rsid w:val="008F5D8A"/>
    <w:rsid w:val="00901E70"/>
    <w:rsid w:val="00906046"/>
    <w:rsid w:val="00913184"/>
    <w:rsid w:val="009302CE"/>
    <w:rsid w:val="00950316"/>
    <w:rsid w:val="00973170"/>
    <w:rsid w:val="009843CC"/>
    <w:rsid w:val="009A0DE9"/>
    <w:rsid w:val="009B3719"/>
    <w:rsid w:val="009B488A"/>
    <w:rsid w:val="009D67A3"/>
    <w:rsid w:val="00A068A3"/>
    <w:rsid w:val="00A111CC"/>
    <w:rsid w:val="00A154D9"/>
    <w:rsid w:val="00A17637"/>
    <w:rsid w:val="00A273B9"/>
    <w:rsid w:val="00A3367C"/>
    <w:rsid w:val="00A35C6C"/>
    <w:rsid w:val="00A428CC"/>
    <w:rsid w:val="00A45095"/>
    <w:rsid w:val="00A534F5"/>
    <w:rsid w:val="00A740F5"/>
    <w:rsid w:val="00A77924"/>
    <w:rsid w:val="00A839A8"/>
    <w:rsid w:val="00A95640"/>
    <w:rsid w:val="00AC7C0A"/>
    <w:rsid w:val="00AD66FF"/>
    <w:rsid w:val="00AE44DB"/>
    <w:rsid w:val="00AF0E3F"/>
    <w:rsid w:val="00B147FF"/>
    <w:rsid w:val="00B211CB"/>
    <w:rsid w:val="00B81BEA"/>
    <w:rsid w:val="00C001ED"/>
    <w:rsid w:val="00C07B54"/>
    <w:rsid w:val="00C368EB"/>
    <w:rsid w:val="00C97117"/>
    <w:rsid w:val="00CA5E26"/>
    <w:rsid w:val="00CA7DC2"/>
    <w:rsid w:val="00CB4261"/>
    <w:rsid w:val="00CB4465"/>
    <w:rsid w:val="00CC24B2"/>
    <w:rsid w:val="00D01ABA"/>
    <w:rsid w:val="00D02E2F"/>
    <w:rsid w:val="00D3121B"/>
    <w:rsid w:val="00D31DFC"/>
    <w:rsid w:val="00D42008"/>
    <w:rsid w:val="00D46E66"/>
    <w:rsid w:val="00D47DE9"/>
    <w:rsid w:val="00D770C5"/>
    <w:rsid w:val="00D814A0"/>
    <w:rsid w:val="00D874A9"/>
    <w:rsid w:val="00DF7D32"/>
    <w:rsid w:val="00E35F94"/>
    <w:rsid w:val="00E42F14"/>
    <w:rsid w:val="00E42F5F"/>
    <w:rsid w:val="00E62872"/>
    <w:rsid w:val="00E6471B"/>
    <w:rsid w:val="00E65235"/>
    <w:rsid w:val="00E74A74"/>
    <w:rsid w:val="00EA33BF"/>
    <w:rsid w:val="00EB2389"/>
    <w:rsid w:val="00EB57FF"/>
    <w:rsid w:val="00EC5A8F"/>
    <w:rsid w:val="00F053F3"/>
    <w:rsid w:val="00F10A0D"/>
    <w:rsid w:val="00F35486"/>
    <w:rsid w:val="00F45213"/>
    <w:rsid w:val="00F63E6F"/>
    <w:rsid w:val="00F82154"/>
    <w:rsid w:val="00F87C51"/>
    <w:rsid w:val="00F94B33"/>
    <w:rsid w:val="00F97D57"/>
    <w:rsid w:val="00FA10C9"/>
    <w:rsid w:val="00FA72E5"/>
    <w:rsid w:val="00FB6D41"/>
    <w:rsid w:val="013972CF"/>
    <w:rsid w:val="04F70575"/>
    <w:rsid w:val="0BA542E5"/>
    <w:rsid w:val="0F187523"/>
    <w:rsid w:val="12E062EF"/>
    <w:rsid w:val="12E448D6"/>
    <w:rsid w:val="134B1C31"/>
    <w:rsid w:val="138603B1"/>
    <w:rsid w:val="141E61BF"/>
    <w:rsid w:val="14821BD9"/>
    <w:rsid w:val="18DF210F"/>
    <w:rsid w:val="1A975A78"/>
    <w:rsid w:val="1B2E3A58"/>
    <w:rsid w:val="1D5119A6"/>
    <w:rsid w:val="1E68345E"/>
    <w:rsid w:val="1FF91948"/>
    <w:rsid w:val="24E5229D"/>
    <w:rsid w:val="266966C0"/>
    <w:rsid w:val="266D0FF6"/>
    <w:rsid w:val="2CD1411F"/>
    <w:rsid w:val="2CDC6C3F"/>
    <w:rsid w:val="2FA96958"/>
    <w:rsid w:val="30966BAC"/>
    <w:rsid w:val="30BF6856"/>
    <w:rsid w:val="3346043A"/>
    <w:rsid w:val="36D062C9"/>
    <w:rsid w:val="38DD6B8C"/>
    <w:rsid w:val="394D3FE6"/>
    <w:rsid w:val="3B541E3D"/>
    <w:rsid w:val="3E9F2CE9"/>
    <w:rsid w:val="410E1D34"/>
    <w:rsid w:val="42B327D9"/>
    <w:rsid w:val="452F2E6D"/>
    <w:rsid w:val="4599166F"/>
    <w:rsid w:val="46521577"/>
    <w:rsid w:val="473927E1"/>
    <w:rsid w:val="47964C3D"/>
    <w:rsid w:val="47AF280F"/>
    <w:rsid w:val="47B1590B"/>
    <w:rsid w:val="49A54DF8"/>
    <w:rsid w:val="4A322BF8"/>
    <w:rsid w:val="4A90049B"/>
    <w:rsid w:val="4C341B26"/>
    <w:rsid w:val="4C6C6DB4"/>
    <w:rsid w:val="4F153ADE"/>
    <w:rsid w:val="4FDF4A35"/>
    <w:rsid w:val="52E10D38"/>
    <w:rsid w:val="539C1441"/>
    <w:rsid w:val="53DC1FAD"/>
    <w:rsid w:val="59360C26"/>
    <w:rsid w:val="5B5B1F94"/>
    <w:rsid w:val="5D937298"/>
    <w:rsid w:val="5DBB6378"/>
    <w:rsid w:val="5DFF3374"/>
    <w:rsid w:val="5FD160EC"/>
    <w:rsid w:val="61412F38"/>
    <w:rsid w:val="61507168"/>
    <w:rsid w:val="6A5506E9"/>
    <w:rsid w:val="6C274C26"/>
    <w:rsid w:val="6C5666ED"/>
    <w:rsid w:val="78DB1B81"/>
    <w:rsid w:val="7D481431"/>
    <w:rsid w:val="7F2A09FA"/>
    <w:rsid w:val="7FC22FF0"/>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qFormat="1" w:uiPriority="0" w:semiHidden="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qFormat="1" w:uiPriority="0" w:semiHidden="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kern w:val="0"/>
      <w:sz w:val="28"/>
      <w:szCs w:val="28"/>
      <w:lang w:val="en-US" w:eastAsia="zh-CN" w:bidi="ar-SA"/>
    </w:rPr>
  </w:style>
  <w:style w:type="character" w:default="1" w:styleId="9">
    <w:name w:val="Default Paragraph Font"/>
    <w:semiHidden/>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0"/>
    <w:rPr>
      <w:rFonts w:ascii="楷体_GB2312" w:eastAsia="楷体_GB2312"/>
      <w:sz w:val="32"/>
    </w:rPr>
  </w:style>
  <w:style w:type="paragraph" w:styleId="3">
    <w:name w:val="Body Text Indent"/>
    <w:basedOn w:val="1"/>
    <w:next w:val="2"/>
    <w:unhideWhenUsed/>
    <w:qFormat/>
    <w:uiPriority w:val="0"/>
    <w:pPr>
      <w:spacing w:line="640" w:lineRule="exact"/>
      <w:ind w:firstLine="585"/>
    </w:pPr>
    <w:rPr>
      <w:rFonts w:ascii="楷体_GB2312" w:eastAsia="楷体_GB2312"/>
      <w:sz w:val="32"/>
    </w:rPr>
  </w:style>
  <w:style w:type="paragraph" w:styleId="4">
    <w:name w:val="footer"/>
    <w:basedOn w:val="1"/>
    <w:link w:val="13"/>
    <w:semiHidden/>
    <w:qFormat/>
    <w:uiPriority w:val="99"/>
    <w:pPr>
      <w:tabs>
        <w:tab w:val="center" w:pos="4153"/>
        <w:tab w:val="right" w:pos="8306"/>
      </w:tabs>
      <w:snapToGrid w:val="0"/>
    </w:pPr>
    <w:rPr>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unhideWhenUsed/>
    <w:qFormat/>
    <w:uiPriority w:val="0"/>
    <w:pPr>
      <w:ind w:firstLine="200"/>
    </w:pPr>
  </w:style>
  <w:style w:type="paragraph" w:styleId="7">
    <w:name w:val="Body Text First Indent 2"/>
    <w:basedOn w:val="3"/>
    <w:next w:val="6"/>
    <w:unhideWhenUsed/>
    <w:qFormat/>
    <w:uiPriority w:val="0"/>
    <w:pPr>
      <w:spacing w:line="360" w:lineRule="auto"/>
      <w:ind w:firstLine="420" w:firstLineChars="200"/>
    </w:pPr>
    <w:rPr>
      <w:rFonts w:ascii="Calibri" w:hAnsi="Calibri" w:eastAsia="仿宋"/>
      <w:sz w:val="24"/>
    </w:rPr>
  </w:style>
  <w:style w:type="character" w:styleId="10">
    <w:name w:val="page number"/>
    <w:basedOn w:val="9"/>
    <w:unhideWhenUsed/>
    <w:qFormat/>
    <w:uiPriority w:val="0"/>
  </w:style>
  <w:style w:type="paragraph" w:customStyle="1" w:styleId="11">
    <w:name w:val="List Paragraph"/>
    <w:basedOn w:val="1"/>
    <w:qFormat/>
    <w:uiPriority w:val="99"/>
    <w:pPr>
      <w:ind w:firstLine="420" w:firstLineChars="200"/>
    </w:pPr>
  </w:style>
  <w:style w:type="character" w:customStyle="1" w:styleId="12">
    <w:name w:val="Header Char"/>
    <w:basedOn w:val="9"/>
    <w:link w:val="5"/>
    <w:semiHidden/>
    <w:qFormat/>
    <w:locked/>
    <w:uiPriority w:val="99"/>
    <w:rPr>
      <w:rFonts w:ascii="Copperplate Gothic Bold" w:hAnsi="Copperplate Gothic Bold" w:cs="Times New Roman"/>
      <w:kern w:val="0"/>
      <w:sz w:val="18"/>
      <w:szCs w:val="18"/>
    </w:rPr>
  </w:style>
  <w:style w:type="character" w:customStyle="1" w:styleId="13">
    <w:name w:val="Footer Char"/>
    <w:basedOn w:val="9"/>
    <w:link w:val="4"/>
    <w:semiHidden/>
    <w:qFormat/>
    <w:locked/>
    <w:uiPriority w:val="99"/>
    <w:rPr>
      <w:rFonts w:ascii="Copperplate Gothic Bold" w:hAnsi="Copperplate Gothic Bold" w:cs="Times New Roman"/>
      <w:kern w:val="0"/>
      <w:sz w:val="18"/>
      <w:szCs w:val="18"/>
    </w:rPr>
  </w:style>
  <w:style w:type="paragraph" w:customStyle="1" w:styleId="1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3253</Words>
  <Characters>3297</Characters>
  <Lines>0</Lines>
  <Paragraphs>0</Paragraphs>
  <TotalTime>2</TotalTime>
  <ScaleCrop>false</ScaleCrop>
  <LinksUpToDate>false</LinksUpToDate>
  <CharactersWithSpaces>3402</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2022-02-28T03:28:00Z</dcterms:created>
  <dc:creator>Administrator</dc:creator>
  <cp:lastModifiedBy>Administrator</cp:lastModifiedBy>
  <cp:lastPrinted>2024-01-30T02:12:00Z</cp:lastPrinted>
  <dcterms:modified xsi:type="dcterms:W3CDTF">2026-02-06T08:26:53Z</dcterms:modified>
  <dc:title>商洛市纪委监委监务通服务项目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KSOTemplateDocerSaveRecord">
    <vt:lpwstr>eyJoZGlkIjoiNjBmYmYyYWNlYzhlYzUwNTM2Zjc4NTIxZDkzMzVkOTQiLCJ1c2VySWQiOiI3OTQyODU5ODMifQ==</vt:lpwstr>
  </property>
  <property fmtid="{D5CDD505-2E9C-101B-9397-08002B2CF9AE}" pid="4" name="ICV">
    <vt:lpwstr>293B01101A3244ADBC3CF9F039105962_13</vt:lpwstr>
  </property>
</Properties>
</file>