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版本号：SXJB-SZQ-202600320260209001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学生餐厅餐饮服务采购项目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SXJB-SZQ-2026003</w:t>
      </w:r>
      <w:r>
        <w:br/>
      </w:r>
      <w:r>
        <w:br/>
      </w:r>
      <w:r>
        <w:br/>
      </w:r>
    </w:p>
    <w:p>
      <w:pPr>
        <w:pStyle w:val="null3"/>
        <w:jc w:val="center"/>
        <w:outlineLvl w:val="2"/>
      </w:pPr>
      <w:r>
        <w:rPr>
          <w:rFonts w:ascii="仿宋_GB2312" w:hAnsi="仿宋_GB2312" w:cs="仿宋_GB2312" w:eastAsia="仿宋_GB2312"/>
          <w:sz w:val="28"/>
          <w:b/>
        </w:rPr>
        <w:t>商洛市初级中学</w:t>
      </w:r>
    </w:p>
    <w:p>
      <w:pPr>
        <w:pStyle w:val="null3"/>
        <w:jc w:val="center"/>
        <w:outlineLvl w:val="2"/>
      </w:pPr>
      <w:r>
        <w:rPr>
          <w:rFonts w:ascii="仿宋_GB2312" w:hAnsi="仿宋_GB2312" w:cs="仿宋_GB2312" w:eastAsia="仿宋_GB2312"/>
          <w:sz w:val="28"/>
          <w:b/>
        </w:rPr>
        <w:t>陕西省九标项目管理有限责任公司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陕西省九标项目管理有限责任公司</w:t>
      </w:r>
      <w:r>
        <w:rPr>
          <w:rFonts w:ascii="仿宋_GB2312" w:hAnsi="仿宋_GB2312" w:cs="仿宋_GB2312" w:eastAsia="仿宋_GB2312"/>
        </w:rPr>
        <w:t>（以下简称“代理机构”）受</w:t>
      </w:r>
      <w:r>
        <w:rPr>
          <w:rFonts w:ascii="仿宋_GB2312" w:hAnsi="仿宋_GB2312" w:cs="仿宋_GB2312" w:eastAsia="仿宋_GB2312"/>
        </w:rPr>
        <w:t>商洛市初级中学</w:t>
      </w:r>
      <w:r>
        <w:rPr>
          <w:rFonts w:ascii="仿宋_GB2312" w:hAnsi="仿宋_GB2312" w:cs="仿宋_GB2312" w:eastAsia="仿宋_GB2312"/>
        </w:rPr>
        <w:t>委托，拟对</w:t>
      </w:r>
      <w:r>
        <w:rPr>
          <w:rFonts w:ascii="仿宋_GB2312" w:hAnsi="仿宋_GB2312" w:cs="仿宋_GB2312" w:eastAsia="仿宋_GB2312"/>
        </w:rPr>
        <w:t>学生餐厅餐饮服务采购项目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SXJB-SZQ-2026003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学生餐厅餐饮服务采购项目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1.管理目标：坚持以学生为本，以“安全、营养、健康、文明”为核心，为学生提供优质的餐饮服务，保障学生身心健康，办人民满意的教育。保障全校师生就餐需求。 2.运行模式：根据国家对义务教育阶段学生用餐的规定，餐厅由学校统一管理，购买劳务公司具体负责运行。 学校负责餐厅运行管理，设施设备购置与维修保养，承担食材采购与管理，负责学生餐费结算。 劳务公司负责餐饮人员的招聘、培训、使用及日常管理，负责食品加工制作、日常供餐、餐厅服务及环境整治工作，负责设施设备的管理、维护及规范使用，对食品安全负主要责任。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采购包1（商洛市初级中学学生餐厅餐饮服务采购项目）：属于专门面向中小企业采购。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应具有独立承担民事责任能力的企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5、专业技术能力承诺：投标人应具有与学校餐厅经营相匹配的履约能力（提供承诺书）</w:t>
      </w:r>
    </w:p>
    <w:p>
      <w:pPr>
        <w:pStyle w:val="null3"/>
      </w:pPr>
      <w:r>
        <w:rPr>
          <w:rFonts w:ascii="仿宋_GB2312" w:hAnsi="仿宋_GB2312" w:cs="仿宋_GB2312" w:eastAsia="仿宋_GB2312"/>
        </w:rPr>
        <w:t>6、无重大违法记录声明：提供参加政府采购活动前3年内在经营活动中没有重大违法记录的书面声明；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10、投标保证金：投标保证金缴纳（投标保证金须为基本户转出）或财政部门指定的担保公司保函形式；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商洛市商州区北新街西段窑头巷1号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13991493376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陕西省九标项目管理有限责任公司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高新区丈八一路1号汇鑫中心1幢B座2单元21402室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15309186701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采购包1：2,464,800.00元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开户名称：陕西省九标项目管理有限责任公司</w:t>
            </w:r>
          </w:p>
          <w:p>
            <w:pPr>
              <w:pStyle w:val="null3"/>
            </w:pPr>
            <w:r>
              <w:rPr>
                <w:rFonts w:ascii="仿宋_GB2312" w:hAnsi="仿宋_GB2312" w:cs="仿宋_GB2312" w:eastAsia="仿宋_GB2312"/>
              </w:rPr>
              <w:t>开户银行：中国工商银行股份有限公司商洛商州支行</w:t>
            </w:r>
          </w:p>
          <w:p>
            <w:pPr>
              <w:pStyle w:val="null3"/>
            </w:pPr>
            <w:r>
              <w:rPr>
                <w:rFonts w:ascii="仿宋_GB2312" w:hAnsi="仿宋_GB2312" w:cs="仿宋_GB2312" w:eastAsia="仿宋_GB2312"/>
              </w:rPr>
              <w:t>银行账号：2608070319100112845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代理服务费收费标准：参照原国家计委《关于印发招标代理服务收费管理暂行办法的通知》（计价格[2002]1980号）、发改办价格[2003]857号及国家发改委发改价格(2011)534号文件规定收费标准计取；账号信息如下： 名 称：陕西省九标项目管理有限责任公司 开户行：中国建设银行股份有限公司商洛分行会计营业室 账 号： 61050167001400000893 行 号：105803000012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商洛市初级中学</w:t>
      </w:r>
      <w:r>
        <w:rPr>
          <w:rFonts w:ascii="仿宋_GB2312" w:hAnsi="仿宋_GB2312" w:cs="仿宋_GB2312" w:eastAsia="仿宋_GB2312"/>
        </w:rPr>
        <w:t>和</w:t>
      </w:r>
      <w:r>
        <w:rPr>
          <w:rFonts w:ascii="仿宋_GB2312" w:hAnsi="仿宋_GB2312" w:cs="仿宋_GB2312" w:eastAsia="仿宋_GB2312"/>
        </w:rPr>
        <w:t>陕西省九标项目管理有限责任公司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商洛市初级中学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陕西省九标项目管理有限责任公司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陕西省九标项目管理有限责任公司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按照国家服务类相关验收标准，达到合格标准以上</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商洛市初级中学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陕西省九标项目管理有限责任公司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联系人：商洛市初级中学</w:t>
      </w:r>
    </w:p>
    <w:p>
      <w:pPr>
        <w:pStyle w:val="null3"/>
      </w:pPr>
      <w:r>
        <w:rPr>
          <w:rFonts w:ascii="仿宋_GB2312" w:hAnsi="仿宋_GB2312" w:cs="仿宋_GB2312" w:eastAsia="仿宋_GB2312"/>
        </w:rPr>
        <w:t>联系电话：13991493376</w:t>
      </w:r>
    </w:p>
    <w:p>
      <w:pPr>
        <w:pStyle w:val="null3"/>
      </w:pPr>
      <w:r>
        <w:rPr>
          <w:rFonts w:ascii="仿宋_GB2312" w:hAnsi="仿宋_GB2312" w:cs="仿宋_GB2312" w:eastAsia="仿宋_GB2312"/>
        </w:rPr>
        <w:t>地址：商洛市商州区北新街西段窑头巷1号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联系人：陈利娜</w:t>
      </w:r>
    </w:p>
    <w:p>
      <w:pPr>
        <w:pStyle w:val="null3"/>
      </w:pPr>
      <w:r>
        <w:rPr>
          <w:rFonts w:ascii="仿宋_GB2312" w:hAnsi="仿宋_GB2312" w:cs="仿宋_GB2312" w:eastAsia="仿宋_GB2312"/>
        </w:rPr>
        <w:t>联系电话：0914-2335089</w:t>
      </w:r>
    </w:p>
    <w:p>
      <w:pPr>
        <w:pStyle w:val="null3"/>
      </w:pPr>
      <w:r>
        <w:rPr>
          <w:rFonts w:ascii="仿宋_GB2312" w:hAnsi="仿宋_GB2312" w:cs="仿宋_GB2312" w:eastAsia="仿宋_GB2312"/>
        </w:rPr>
        <w:t>地址：陕西省商洛市商州区江滨北路公园天下商铺11栋2层201</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1.管理目标:坚持以学生为本，以“安全、营养、健康、文明"为核心，为学生提供优质的餐饮服务，保障学生身办人民满意的教育。保障全校师生就餐需求； 2.运行模式：根据国家对义务教育阶段学生用餐的规定，餐厅由学校统一管理，购买劳务公司具体负责运行。 学校负责餐厅运行管理，设施设备购置与维修保养，承担食材采购与管理，负责学生餐费结算。 劳务公司负责餐饮人员的招聘、培训、使用及日常管理，负责食品加工制作、日常供餐、餐厅服务及环境整治工作，负责设施设备的管理、维护及规范使用，对食品安全负主要责任。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2,464,800.00</w:t>
      </w:r>
    </w:p>
    <w:p>
      <w:pPr>
        <w:pStyle w:val="null3"/>
      </w:pPr>
      <w:r>
        <w:rPr>
          <w:rFonts w:ascii="仿宋_GB2312" w:hAnsi="仿宋_GB2312" w:cs="仿宋_GB2312" w:eastAsia="仿宋_GB2312"/>
        </w:rPr>
        <w:t>采购包最高限价（元）: 2,464,800.00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商洛市初级中学学生餐厅餐饮服务采购项目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2,464,800.00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标的名称：商洛市初级中学学生餐厅餐饮服务采购项目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8"/>
                <w:b/>
              </w:rPr>
              <w:t>1.</w:t>
            </w:r>
            <w:r>
              <w:rPr>
                <w:rFonts w:ascii="仿宋_GB2312" w:hAnsi="仿宋_GB2312" w:cs="仿宋_GB2312" w:eastAsia="仿宋_GB2312"/>
                <w:sz w:val="28"/>
                <w:b/>
              </w:rPr>
              <w:t>岗位职责</w:t>
            </w:r>
          </w:p>
          <w:tbl>
            <w:tblPr>
              <w:tblBorders>
                <w:top w:val="none" w:color="000000" w:sz="4"/>
                <w:left w:val="none" w:color="000000" w:sz="4"/>
                <w:bottom w:val="none" w:color="000000" w:sz="4"/>
                <w:right w:val="none" w:color="000000" w:sz="4"/>
                <w:insideH w:val="none"/>
                <w:insideV w:val="none"/>
              </w:tblBorders>
            </w:tblPr>
            <w:tblGrid>
              <w:gridCol w:w="334"/>
              <w:gridCol w:w="854"/>
              <w:gridCol w:w="1363"/>
            </w:tblGrid>
            <w:tr>
              <w:tc>
                <w:tcPr>
                  <w:tcW w:type="dxa" w:w="33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41"/>
                    <w:jc w:val="center"/>
                  </w:pPr>
                  <w:r>
                    <w:rPr>
                      <w:rFonts w:ascii="仿宋_GB2312" w:hAnsi="仿宋_GB2312" w:cs="仿宋_GB2312" w:eastAsia="仿宋_GB2312"/>
                      <w:sz w:val="24"/>
                      <w:b/>
                    </w:rPr>
                    <w:t>岗位</w:t>
                  </w:r>
                </w:p>
              </w:tc>
              <w:tc>
                <w:tcPr>
                  <w:tcW w:type="dxa" w:w="85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964"/>
                    <w:jc w:val="center"/>
                  </w:pPr>
                  <w:r>
                    <w:rPr>
                      <w:rFonts w:ascii="仿宋_GB2312" w:hAnsi="仿宋_GB2312" w:cs="仿宋_GB2312" w:eastAsia="仿宋_GB2312"/>
                      <w:sz w:val="24"/>
                      <w:b/>
                    </w:rPr>
                    <w:t>职责</w:t>
                  </w:r>
                </w:p>
              </w:tc>
              <w:tc>
                <w:tcPr>
                  <w:tcW w:type="dxa" w:w="136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82"/>
                    <w:jc w:val="center"/>
                  </w:pPr>
                  <w:r>
                    <w:rPr>
                      <w:rFonts w:ascii="仿宋_GB2312" w:hAnsi="仿宋_GB2312" w:cs="仿宋_GB2312" w:eastAsia="仿宋_GB2312"/>
                      <w:sz w:val="24"/>
                      <w:b/>
                    </w:rPr>
                    <w:t>任职要求</w:t>
                  </w:r>
                </w:p>
              </w:tc>
            </w:tr>
            <w:tr>
              <w:tc>
                <w:tcPr>
                  <w:tcW w:type="dxa" w:w="3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项目运行负责人</w:t>
                  </w:r>
                </w:p>
              </w:tc>
              <w:tc>
                <w:tcPr>
                  <w:tcW w:type="dxa" w:w="8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全面负责项目内部运作，与采购沟通，全面负责餐厅及接待场所管理。</w:t>
                  </w:r>
                </w:p>
              </w:tc>
              <w:tc>
                <w:tcPr>
                  <w:tcW w:type="dxa" w:w="136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具有丰富的餐饮管理经验；熟悉成本核算和费用管控；对菜品研发有丰富的经验；具有较好的组织安排和协调能力。</w:t>
                  </w:r>
                </w:p>
              </w:tc>
            </w:tr>
            <w:tr>
              <w:tc>
                <w:tcPr>
                  <w:tcW w:type="dxa" w:w="3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rPr>
                    <w:t>食品安全管理员</w:t>
                  </w:r>
                </w:p>
              </w:tc>
              <w:tc>
                <w:tcPr>
                  <w:tcW w:type="dxa" w:w="8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负责餐厅安全管理工作，食材验收到成品售卖，负责全流程现场监管。</w:t>
                  </w:r>
                </w:p>
              </w:tc>
              <w:tc>
                <w:tcPr>
                  <w:tcW w:type="dxa" w:w="136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工作积极有上进心，工作负责；</w:t>
                  </w:r>
                </w:p>
              </w:tc>
            </w:tr>
            <w:tr>
              <w:tc>
                <w:tcPr>
                  <w:tcW w:type="dxa" w:w="3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210"/>
                    <w:jc w:val="center"/>
                  </w:pPr>
                  <w:r>
                    <w:br/>
                  </w:r>
                  <w:r>
                    <w:rPr>
                      <w:rFonts w:ascii="仿宋_GB2312" w:hAnsi="仿宋_GB2312" w:cs="仿宋_GB2312" w:eastAsia="仿宋_GB2312"/>
                      <w:sz w:val="21"/>
                    </w:rPr>
                    <w:t>厨师</w:t>
                  </w:r>
                </w:p>
                <w:p>
                  <w:pPr>
                    <w:pStyle w:val="null3"/>
                    <w:ind w:firstLine="420"/>
                    <w:jc w:val="center"/>
                  </w:pPr>
                </w:p>
              </w:tc>
              <w:tc>
                <w:tcPr>
                  <w:tcW w:type="dxa" w:w="8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负责检验主辅料、调料质量，按程序烹调食物，确保成品色、香、味、形达到要求。</w:t>
                  </w:r>
                </w:p>
              </w:tc>
              <w:tc>
                <w:tcPr>
                  <w:tcW w:type="dxa" w:w="136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有餐厨工作经验；工作认真负责，具备娴熟的烹饪制技术。</w:t>
                  </w:r>
                </w:p>
              </w:tc>
            </w:tr>
            <w:tr>
              <w:tc>
                <w:tcPr>
                  <w:tcW w:type="dxa" w:w="3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center"/>
                  </w:pPr>
                  <w:r>
                    <w:rPr>
                      <w:rFonts w:ascii="仿宋_GB2312" w:hAnsi="仿宋_GB2312" w:cs="仿宋_GB2312" w:eastAsia="仿宋_GB2312"/>
                      <w:sz w:val="21"/>
                    </w:rPr>
                    <w:t>风味技工</w:t>
                  </w:r>
                </w:p>
              </w:tc>
              <w:tc>
                <w:tcPr>
                  <w:tcW w:type="dxa" w:w="8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按食谱要求加工制作风味类小吃产品。</w:t>
                  </w:r>
                </w:p>
              </w:tc>
              <w:tc>
                <w:tcPr>
                  <w:tcW w:type="dxa" w:w="136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有本岗位工作经验，熟悉各地风味小吃的制作工艺和技能；工作认真，有较强的产品创新能力，能够熟练制作各种风味小吃；责任心强，爱岗敬业。</w:t>
                  </w:r>
                </w:p>
              </w:tc>
            </w:tr>
            <w:tr>
              <w:tc>
                <w:tcPr>
                  <w:tcW w:type="dxa" w:w="3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center"/>
                  </w:pPr>
                  <w:r>
                    <w:rPr>
                      <w:rFonts w:ascii="仿宋_GB2312" w:hAnsi="仿宋_GB2312" w:cs="仿宋_GB2312" w:eastAsia="仿宋_GB2312"/>
                      <w:sz w:val="21"/>
                    </w:rPr>
                    <w:t>主食技工</w:t>
                  </w:r>
                </w:p>
              </w:tc>
              <w:tc>
                <w:tcPr>
                  <w:tcW w:type="dxa" w:w="8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按食谱要求加工制作主食类产品。</w:t>
                  </w:r>
                </w:p>
              </w:tc>
              <w:tc>
                <w:tcPr>
                  <w:tcW w:type="dxa" w:w="136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有本岗位工作经验，擅长制作馒头、花卷、包子、荷叶饼等各类主食产品，能够独立操作，手艺精巧，工作认真负责。</w:t>
                  </w:r>
                </w:p>
              </w:tc>
            </w:tr>
            <w:tr>
              <w:tc>
                <w:tcPr>
                  <w:tcW w:type="dxa" w:w="3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210"/>
                    <w:jc w:val="both"/>
                  </w:pPr>
                  <w:r>
                    <w:rPr>
                      <w:rFonts w:ascii="仿宋_GB2312" w:hAnsi="仿宋_GB2312" w:cs="仿宋_GB2312" w:eastAsia="仿宋_GB2312"/>
                      <w:sz w:val="21"/>
                    </w:rPr>
                    <w:t>切配技工</w:t>
                  </w:r>
                </w:p>
              </w:tc>
              <w:tc>
                <w:tcPr>
                  <w:tcW w:type="dxa" w:w="8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合理存放原材料，保质、保量按时完成切配加工任务。</w:t>
                  </w:r>
                </w:p>
              </w:tc>
              <w:tc>
                <w:tcPr>
                  <w:tcW w:type="dxa" w:w="136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熟悉烹饪工艺知识；具有熟练的刀工技术，懂得各类原料的加工及保存方法。</w:t>
                  </w:r>
                </w:p>
              </w:tc>
            </w:tr>
            <w:tr>
              <w:tc>
                <w:tcPr>
                  <w:tcW w:type="dxa" w:w="3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保洁、洗消</w:t>
                  </w:r>
                </w:p>
              </w:tc>
              <w:tc>
                <w:tcPr>
                  <w:tcW w:type="dxa" w:w="85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负责餐厅卫生的清理及餐具的清洗消毒。</w:t>
                  </w:r>
                </w:p>
              </w:tc>
              <w:tc>
                <w:tcPr>
                  <w:tcW w:type="dxa" w:w="136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1"/>
                    </w:rPr>
                    <w:t>工作勤恳，认真负责</w:t>
                  </w:r>
                  <w:r>
                    <w:rPr>
                      <w:rFonts w:ascii="仿宋_GB2312" w:hAnsi="仿宋_GB2312" w:cs="仿宋_GB2312" w:eastAsia="仿宋_GB2312"/>
                      <w:sz w:val="21"/>
                    </w:rPr>
                    <w:t>,吃苦耐劳。</w:t>
                  </w:r>
                </w:p>
              </w:tc>
            </w:tr>
          </w:tbl>
          <w:p>
            <w:pPr>
              <w:pStyle w:val="null3"/>
              <w:jc w:val="both"/>
            </w:pPr>
            <w:r>
              <w:rPr>
                <w:rFonts w:ascii="仿宋_GB2312" w:hAnsi="仿宋_GB2312" w:cs="仿宋_GB2312" w:eastAsia="仿宋_GB2312"/>
                <w:sz w:val="28"/>
                <w:b/>
              </w:rPr>
              <w:t>2.食堂</w:t>
            </w:r>
            <w:r>
              <w:rPr>
                <w:rFonts w:ascii="仿宋_GB2312" w:hAnsi="仿宋_GB2312" w:cs="仿宋_GB2312" w:eastAsia="仿宋_GB2312"/>
                <w:sz w:val="28"/>
                <w:b/>
              </w:rPr>
              <w:t>服务考核</w:t>
            </w:r>
            <w:r>
              <w:rPr>
                <w:rFonts w:ascii="仿宋_GB2312" w:hAnsi="仿宋_GB2312" w:cs="仿宋_GB2312" w:eastAsia="仿宋_GB2312"/>
                <w:sz w:val="28"/>
                <w:b/>
              </w:rPr>
              <w:t>表</w:t>
            </w:r>
          </w:p>
          <w:p>
            <w:pPr>
              <w:pStyle w:val="null3"/>
              <w:ind w:firstLine="1807"/>
              <w:jc w:val="both"/>
            </w:pPr>
            <w:r>
              <w:rPr>
                <w:rFonts w:ascii="仿宋_GB2312" w:hAnsi="仿宋_GB2312" w:cs="仿宋_GB2312" w:eastAsia="仿宋_GB2312"/>
                <w:sz w:val="36"/>
                <w:b/>
                <w:color w:val="333333"/>
              </w:rPr>
              <w:t>《</w:t>
            </w:r>
            <w:r>
              <w:rPr>
                <w:rFonts w:ascii="仿宋_GB2312" w:hAnsi="仿宋_GB2312" w:cs="仿宋_GB2312" w:eastAsia="仿宋_GB2312"/>
                <w:sz w:val="36"/>
                <w:b/>
                <w:color w:val="333333"/>
              </w:rPr>
              <w:t>商洛市初级</w:t>
            </w:r>
            <w:r>
              <w:rPr>
                <w:rFonts w:ascii="仿宋_GB2312" w:hAnsi="仿宋_GB2312" w:cs="仿宋_GB2312" w:eastAsia="仿宋_GB2312"/>
                <w:sz w:val="36"/>
                <w:b/>
                <w:color w:val="333333"/>
              </w:rPr>
              <w:t>中学食堂服务考核表》</w:t>
            </w:r>
          </w:p>
          <w:p>
            <w:pPr>
              <w:pStyle w:val="null3"/>
              <w:jc w:val="left"/>
            </w:pPr>
            <w:r>
              <w:rPr>
                <w:rFonts w:ascii="仿宋_GB2312" w:hAnsi="仿宋_GB2312" w:cs="仿宋_GB2312" w:eastAsia="仿宋_GB2312"/>
                <w:sz w:val="24"/>
                <w:b/>
              </w:rPr>
              <w:t>1.食堂</w:t>
            </w:r>
            <w:r>
              <w:rPr>
                <w:rFonts w:ascii="仿宋_GB2312" w:hAnsi="仿宋_GB2312" w:cs="仿宋_GB2312" w:eastAsia="仿宋_GB2312"/>
                <w:sz w:val="24"/>
                <w:b/>
              </w:rPr>
              <w:t>服务考核</w:t>
            </w:r>
            <w:r>
              <w:rPr>
                <w:rFonts w:ascii="仿宋_GB2312" w:hAnsi="仿宋_GB2312" w:cs="仿宋_GB2312" w:eastAsia="仿宋_GB2312"/>
                <w:sz w:val="24"/>
                <w:b/>
              </w:rPr>
              <w:t>表：</w:t>
            </w:r>
            <w:r>
              <w:rPr>
                <w:rFonts w:ascii="仿宋_GB2312" w:hAnsi="仿宋_GB2312" w:cs="仿宋_GB2312" w:eastAsia="仿宋_GB2312"/>
                <w:sz w:val="24"/>
                <w:b/>
              </w:rPr>
              <w:t>（满分</w:t>
            </w:r>
            <w:r>
              <w:rPr>
                <w:rFonts w:ascii="仿宋_GB2312" w:hAnsi="仿宋_GB2312" w:cs="仿宋_GB2312" w:eastAsia="仿宋_GB2312"/>
                <w:sz w:val="24"/>
                <w:b/>
              </w:rPr>
              <w:t>100分）</w:t>
            </w:r>
          </w:p>
          <w:tbl>
            <w:tblPr>
              <w:tblBorders>
                <w:top w:val="none" w:color="000000" w:sz="4"/>
                <w:left w:val="none" w:color="000000" w:sz="4"/>
                <w:bottom w:val="none" w:color="000000" w:sz="4"/>
                <w:right w:val="none" w:color="000000" w:sz="4"/>
                <w:insideH w:val="none"/>
                <w:insideV w:val="none"/>
              </w:tblBorders>
            </w:tblPr>
            <w:tblGrid>
              <w:gridCol w:w="325"/>
              <w:gridCol w:w="325"/>
              <w:gridCol w:w="1818"/>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rPr>
                    <w:t>检查项目</w:t>
                  </w:r>
                </w:p>
              </w:tc>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rPr>
                    <w:t>检查内容</w:t>
                  </w:r>
                </w:p>
              </w:tc>
              <w:tc>
                <w:tcPr>
                  <w:tcW w:type="dxa" w:w="181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b/>
                    </w:rPr>
                    <w:t>检查评分标准</w:t>
                  </w:r>
                </w:p>
              </w:tc>
            </w:tr>
            <w:tr>
              <w:tc>
                <w:tcPr>
                  <w:tcW w:type="dxa" w:w="3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卫生</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50分）</w:t>
                  </w:r>
                </w:p>
                <w:p>
                  <w:pPr>
                    <w:pStyle w:val="null3"/>
                    <w:jc w:val="center"/>
                  </w:pP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餐厅</w:t>
                  </w:r>
                </w:p>
                <w:p>
                  <w:pPr>
                    <w:pStyle w:val="null3"/>
                    <w:jc w:val="center"/>
                  </w:pPr>
                  <w:r>
                    <w:rPr>
                      <w:rFonts w:ascii="仿宋_GB2312" w:hAnsi="仿宋_GB2312" w:cs="仿宋_GB2312" w:eastAsia="仿宋_GB2312"/>
                      <w:sz w:val="21"/>
                    </w:rPr>
                    <w:t>卫生要求</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5分</w:t>
                  </w:r>
                  <w:r>
                    <w:rPr>
                      <w:rFonts w:ascii="仿宋_GB2312" w:hAnsi="仿宋_GB2312" w:cs="仿宋_GB2312" w:eastAsia="仿宋_GB2312"/>
                      <w:sz w:val="21"/>
                    </w:rPr>
                    <w:t>）</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餐厅桌、椅摆放整齐。桌面、地面干净无油污（</w:t>
                  </w:r>
                  <w:r>
                    <w:rPr>
                      <w:rFonts w:ascii="仿宋_GB2312" w:hAnsi="仿宋_GB2312" w:cs="仿宋_GB2312" w:eastAsia="仿宋_GB2312"/>
                      <w:sz w:val="21"/>
                    </w:rPr>
                    <w:t>2分）</w:t>
                  </w:r>
                </w:p>
                <w:p>
                  <w:pPr>
                    <w:pStyle w:val="null3"/>
                    <w:numPr>
                      <w:ilvl w:val="0"/>
                      <w:numId w:val="1"/>
                    </w:numPr>
                    <w:jc w:val="left"/>
                  </w:pPr>
                  <w:r>
                    <w:rPr>
                      <w:rFonts w:ascii="仿宋_GB2312" w:hAnsi="仿宋_GB2312" w:cs="仿宋_GB2312" w:eastAsia="仿宋_GB2312"/>
                      <w:sz w:val="21"/>
                    </w:rPr>
                    <w:t>门、窗干净明亮，环境干净无垃圾（</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残食车清洁，摆放到位（</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清洁工具不能随意放在餐厅里（</w:t>
                  </w:r>
                  <w:r>
                    <w:rPr>
                      <w:rFonts w:ascii="仿宋_GB2312" w:hAnsi="仿宋_GB2312" w:cs="仿宋_GB2312" w:eastAsia="仿宋_GB2312"/>
                      <w:sz w:val="21"/>
                    </w:rPr>
                    <w:t>1分）</w:t>
                  </w:r>
                </w:p>
              </w:tc>
            </w:tr>
            <w:tr>
              <w:tc>
                <w:tcPr>
                  <w:tcW w:type="dxa" w:w="325"/>
                  <w:vMerge/>
                  <w:tcBorders>
                    <w:top w:val="none" w:color="000000" w:sz="4"/>
                    <w:left w:val="single" w:color="000000" w:sz="4"/>
                    <w:bottom w:val="single" w:color="000000" w:sz="4"/>
                    <w:right w:val="single" w:color="000000" w:sz="4"/>
                  </w:tcBorders>
                </w:tcP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主食加工卫生要求</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11分</w:t>
                  </w:r>
                  <w:r>
                    <w:rPr>
                      <w:rFonts w:ascii="仿宋_GB2312" w:hAnsi="仿宋_GB2312" w:cs="仿宋_GB2312" w:eastAsia="仿宋_GB2312"/>
                      <w:sz w:val="21"/>
                    </w:rPr>
                    <w:t>）</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米、面放置离墙、离地面（</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锅台、地面、案面、墙壁干净无油污，保持水池干净（</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机械设备、厨房用具用后及时清洗，保持干净（</w:t>
                  </w:r>
                  <w:r>
                    <w:rPr>
                      <w:rFonts w:ascii="仿宋_GB2312" w:hAnsi="仿宋_GB2312" w:cs="仿宋_GB2312" w:eastAsia="仿宋_GB2312"/>
                      <w:sz w:val="21"/>
                    </w:rPr>
                    <w:t>5分）</w:t>
                  </w:r>
                </w:p>
                <w:p>
                  <w:pPr>
                    <w:pStyle w:val="null3"/>
                    <w:numPr>
                      <w:ilvl w:val="0"/>
                      <w:numId w:val="1"/>
                    </w:numPr>
                    <w:jc w:val="left"/>
                  </w:pPr>
                  <w:r>
                    <w:rPr>
                      <w:rFonts w:ascii="仿宋_GB2312" w:hAnsi="仿宋_GB2312" w:cs="仿宋_GB2312" w:eastAsia="仿宋_GB2312"/>
                      <w:sz w:val="21"/>
                    </w:rPr>
                    <w:t>三防柜、工作台柜、冰箱按食物类型分层摆放到位（</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加工好的食物与正在加工的食物分开操作、分开摆放（</w:t>
                  </w:r>
                  <w:r>
                    <w:rPr>
                      <w:rFonts w:ascii="仿宋_GB2312" w:hAnsi="仿宋_GB2312" w:cs="仿宋_GB2312" w:eastAsia="仿宋_GB2312"/>
                      <w:sz w:val="21"/>
                    </w:rPr>
                    <w:t>1</w:t>
                  </w:r>
                  <w:r>
                    <w:rPr>
                      <w:rFonts w:ascii="仿宋_GB2312" w:hAnsi="仿宋_GB2312" w:cs="仿宋_GB2312" w:eastAsia="仿宋_GB2312"/>
                      <w:sz w:val="21"/>
                    </w:rPr>
                    <w:t>分）</w:t>
                  </w:r>
                </w:p>
                <w:p>
                  <w:pPr>
                    <w:pStyle w:val="null3"/>
                    <w:numPr>
                      <w:ilvl w:val="0"/>
                      <w:numId w:val="1"/>
                    </w:numPr>
                    <w:jc w:val="left"/>
                  </w:pPr>
                  <w:r>
                    <w:rPr>
                      <w:rFonts w:ascii="仿宋_GB2312" w:hAnsi="仿宋_GB2312" w:cs="仿宋_GB2312" w:eastAsia="仿宋_GB2312"/>
                      <w:sz w:val="21"/>
                    </w:rPr>
                    <w:t>餐后及时清理饭车饭盘，保持饭车饭盘干净卫生（</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操作间内所有下水道必须保持清洁畅通（</w:t>
                  </w:r>
                  <w:r>
                    <w:rPr>
                      <w:rFonts w:ascii="仿宋_GB2312" w:hAnsi="仿宋_GB2312" w:cs="仿宋_GB2312" w:eastAsia="仿宋_GB2312"/>
                      <w:sz w:val="21"/>
                    </w:rPr>
                    <w:t>1分）</w:t>
                  </w:r>
                </w:p>
              </w:tc>
            </w:tr>
            <w:tr>
              <w:tc>
                <w:tcPr>
                  <w:tcW w:type="dxa" w:w="325"/>
                  <w:vMerge/>
                  <w:tcBorders>
                    <w:top w:val="none" w:color="000000" w:sz="4"/>
                    <w:left w:val="single" w:color="000000" w:sz="4"/>
                    <w:bottom w:val="single" w:color="000000" w:sz="4"/>
                    <w:right w:val="single" w:color="000000" w:sz="4"/>
                  </w:tcBorders>
                </w:tcP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副食加工卫生要求</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7分</w:t>
                  </w:r>
                  <w:r>
                    <w:rPr>
                      <w:rFonts w:ascii="仿宋_GB2312" w:hAnsi="仿宋_GB2312" w:cs="仿宋_GB2312" w:eastAsia="仿宋_GB2312"/>
                      <w:sz w:val="21"/>
                    </w:rPr>
                    <w:t>）</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所有洗切好的蔬菜与加工好的荤肉类须全部上架摆放</w:t>
                  </w:r>
                  <w:r>
                    <w:rPr>
                      <w:rFonts w:ascii="仿宋_GB2312" w:hAnsi="仿宋_GB2312" w:cs="仿宋_GB2312" w:eastAsia="仿宋_GB2312"/>
                      <w:sz w:val="21"/>
                    </w:rPr>
                    <w:t>（</w:t>
                  </w:r>
                  <w:r>
                    <w:rPr>
                      <w:rFonts w:ascii="仿宋_GB2312" w:hAnsi="仿宋_GB2312" w:cs="仿宋_GB2312" w:eastAsia="仿宋_GB2312"/>
                      <w:sz w:val="21"/>
                    </w:rPr>
                    <w:t>1分</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加工成熟的食物与未加工成熟的食物分开加工、摆放（</w:t>
                  </w:r>
                  <w:r>
                    <w:rPr>
                      <w:rFonts w:ascii="仿宋_GB2312" w:hAnsi="仿宋_GB2312" w:cs="仿宋_GB2312" w:eastAsia="仿宋_GB2312"/>
                      <w:sz w:val="21"/>
                    </w:rPr>
                    <w:t>2分）</w:t>
                  </w:r>
                </w:p>
                <w:p>
                  <w:pPr>
                    <w:pStyle w:val="null3"/>
                    <w:numPr>
                      <w:ilvl w:val="0"/>
                      <w:numId w:val="1"/>
                    </w:numPr>
                    <w:jc w:val="left"/>
                  </w:pPr>
                  <w:r>
                    <w:rPr>
                      <w:rFonts w:ascii="仿宋_GB2312" w:hAnsi="仿宋_GB2312" w:cs="仿宋_GB2312" w:eastAsia="仿宋_GB2312"/>
                      <w:sz w:val="21"/>
                    </w:rPr>
                    <w:t>三防柜、工作台柜擦拭干净，东西按类摆放，冰箱生、熟分开、定期除霜，标志明显（</w:t>
                  </w:r>
                  <w:r>
                    <w:rPr>
                      <w:rFonts w:ascii="仿宋_GB2312" w:hAnsi="仿宋_GB2312" w:cs="仿宋_GB2312" w:eastAsia="仿宋_GB2312"/>
                      <w:sz w:val="21"/>
                    </w:rPr>
                    <w:t>2分）</w:t>
                  </w:r>
                </w:p>
                <w:p>
                  <w:pPr>
                    <w:pStyle w:val="null3"/>
                    <w:numPr>
                      <w:ilvl w:val="0"/>
                      <w:numId w:val="1"/>
                    </w:numPr>
                    <w:jc w:val="left"/>
                  </w:pPr>
                  <w:r>
                    <w:rPr>
                      <w:rFonts w:ascii="仿宋_GB2312" w:hAnsi="仿宋_GB2312" w:cs="仿宋_GB2312" w:eastAsia="仿宋_GB2312"/>
                      <w:sz w:val="21"/>
                    </w:rPr>
                    <w:t>锅台、调料盒干净无杂物（</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装生菜的盘、盆不能直接装成品菜（</w:t>
                  </w:r>
                  <w:r>
                    <w:rPr>
                      <w:rFonts w:ascii="仿宋_GB2312" w:hAnsi="仿宋_GB2312" w:cs="仿宋_GB2312" w:eastAsia="仿宋_GB2312"/>
                      <w:sz w:val="21"/>
                    </w:rPr>
                    <w:t>1分）</w:t>
                  </w:r>
                </w:p>
              </w:tc>
            </w:tr>
            <w:tr>
              <w:tc>
                <w:tcPr>
                  <w:tcW w:type="dxa" w:w="325"/>
                  <w:vMerge/>
                  <w:tcBorders>
                    <w:top w:val="none" w:color="000000" w:sz="4"/>
                    <w:left w:val="single" w:color="000000" w:sz="4"/>
                    <w:bottom w:val="single" w:color="000000" w:sz="4"/>
                    <w:right w:val="single" w:color="000000" w:sz="4"/>
                  </w:tcBorders>
                </w:tcP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粗加工</w:t>
                  </w:r>
                </w:p>
                <w:p>
                  <w:pPr>
                    <w:pStyle w:val="null3"/>
                    <w:jc w:val="center"/>
                  </w:pPr>
                  <w:r>
                    <w:rPr>
                      <w:rFonts w:ascii="仿宋_GB2312" w:hAnsi="仿宋_GB2312" w:cs="仿宋_GB2312" w:eastAsia="仿宋_GB2312"/>
                      <w:sz w:val="21"/>
                    </w:rPr>
                    <w:t>卫生要求</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7分</w:t>
                  </w:r>
                  <w:r>
                    <w:rPr>
                      <w:rFonts w:ascii="仿宋_GB2312" w:hAnsi="仿宋_GB2312" w:cs="仿宋_GB2312" w:eastAsia="仿宋_GB2312"/>
                      <w:sz w:val="21"/>
                    </w:rPr>
                    <w:t>）</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所有毛菜须整理干净无杂物，烂叶，上架摆放整齐。叶菜类蔬菜须先打捆择拣干净，然后在进行清洗，保证洗净，蔬菜无泥沙，无杂物，无黄叶（如青菜、菠菜、韭菜、油麦菜、花蒿、芹菜等）（</w:t>
                  </w:r>
                  <w:r>
                    <w:rPr>
                      <w:rFonts w:ascii="仿宋_GB2312" w:hAnsi="仿宋_GB2312" w:cs="仿宋_GB2312" w:eastAsia="仿宋_GB2312"/>
                      <w:sz w:val="21"/>
                    </w:rPr>
                    <w:t>2分）</w:t>
                  </w:r>
                </w:p>
                <w:p>
                  <w:pPr>
                    <w:pStyle w:val="null3"/>
                    <w:numPr>
                      <w:ilvl w:val="0"/>
                      <w:numId w:val="1"/>
                    </w:numPr>
                    <w:jc w:val="left"/>
                  </w:pPr>
                  <w:r>
                    <w:rPr>
                      <w:rFonts w:ascii="仿宋_GB2312" w:hAnsi="仿宋_GB2312" w:cs="仿宋_GB2312" w:eastAsia="仿宋_GB2312"/>
                      <w:sz w:val="21"/>
                    </w:rPr>
                    <w:t>根茎类与水果类蔬菜不能只用水一冲洗，必须倒入池中彻底清洗干净（</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洗好准备切配的蔬菜不能直接倒入在案柜上加工（</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保持菜案面干净卫生及时清理菜头烂叶等杂物（</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菜筐定期清洗，保持干净现本色（</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保持菜墩干净卫生无霉点，每餐操作完毕后洗净立起摆放，保持干燥（</w:t>
                  </w:r>
                  <w:r>
                    <w:rPr>
                      <w:rFonts w:ascii="仿宋_GB2312" w:hAnsi="仿宋_GB2312" w:cs="仿宋_GB2312" w:eastAsia="仿宋_GB2312"/>
                      <w:sz w:val="21"/>
                    </w:rPr>
                    <w:t>1分）</w:t>
                  </w:r>
                </w:p>
              </w:tc>
            </w:tr>
            <w:tr>
              <w:tc>
                <w:tcPr>
                  <w:tcW w:type="dxa" w:w="325"/>
                  <w:vMerge/>
                  <w:tcBorders>
                    <w:top w:val="none" w:color="000000" w:sz="4"/>
                    <w:left w:val="single" w:color="000000" w:sz="4"/>
                    <w:bottom w:val="single" w:color="000000" w:sz="4"/>
                    <w:right w:val="single" w:color="000000" w:sz="4"/>
                  </w:tcBorders>
                </w:tcP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个人</w:t>
                  </w:r>
                </w:p>
                <w:p>
                  <w:pPr>
                    <w:pStyle w:val="null3"/>
                    <w:jc w:val="center"/>
                  </w:pPr>
                  <w:r>
                    <w:rPr>
                      <w:rFonts w:ascii="仿宋_GB2312" w:hAnsi="仿宋_GB2312" w:cs="仿宋_GB2312" w:eastAsia="仿宋_GB2312"/>
                      <w:sz w:val="21"/>
                    </w:rPr>
                    <w:t>卫生要求</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6分</w:t>
                  </w:r>
                  <w:r>
                    <w:rPr>
                      <w:rFonts w:ascii="仿宋_GB2312" w:hAnsi="仿宋_GB2312" w:cs="仿宋_GB2312" w:eastAsia="仿宋_GB2312"/>
                      <w:sz w:val="21"/>
                    </w:rPr>
                    <w:t>）</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员工上班时衣帽，围裙穿戴整洁，佩戴工牌号（</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操作人员讲究卫生，不留染长指甲，且不戴首饰（</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所有上岗人员须有健康证（</w:t>
                  </w:r>
                  <w:r>
                    <w:rPr>
                      <w:rFonts w:ascii="仿宋_GB2312" w:hAnsi="仿宋_GB2312" w:cs="仿宋_GB2312" w:eastAsia="仿宋_GB2312"/>
                      <w:sz w:val="21"/>
                    </w:rPr>
                    <w:t>2分）</w:t>
                  </w:r>
                </w:p>
                <w:p>
                  <w:pPr>
                    <w:pStyle w:val="null3"/>
                    <w:numPr>
                      <w:ilvl w:val="0"/>
                      <w:numId w:val="1"/>
                    </w:numPr>
                    <w:jc w:val="left"/>
                  </w:pPr>
                  <w:r>
                    <w:rPr>
                      <w:rFonts w:ascii="仿宋_GB2312" w:hAnsi="仿宋_GB2312" w:cs="仿宋_GB2312" w:eastAsia="仿宋_GB2312"/>
                      <w:sz w:val="21"/>
                    </w:rPr>
                    <w:t>男员工不得留长胡须、长头发；女员工头发不得露出帽子（</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不得在操作间里面吸烟，保持衣柜整洁（</w:t>
                  </w:r>
                  <w:r>
                    <w:rPr>
                      <w:rFonts w:ascii="仿宋_GB2312" w:hAnsi="仿宋_GB2312" w:cs="仿宋_GB2312" w:eastAsia="仿宋_GB2312"/>
                      <w:sz w:val="21"/>
                    </w:rPr>
                    <w:t>1分）</w:t>
                  </w:r>
                </w:p>
              </w:tc>
            </w:tr>
            <w:tr>
              <w:tc>
                <w:tcPr>
                  <w:tcW w:type="dxa" w:w="325"/>
                  <w:vMerge/>
                  <w:tcBorders>
                    <w:top w:val="none" w:color="000000" w:sz="4"/>
                    <w:left w:val="single" w:color="000000" w:sz="4"/>
                    <w:bottom w:val="single" w:color="000000" w:sz="4"/>
                    <w:right w:val="single" w:color="000000" w:sz="4"/>
                  </w:tcBorders>
                </w:tcP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售饭</w:t>
                  </w:r>
                  <w:r>
                    <w:rPr>
                      <w:rFonts w:ascii="仿宋_GB2312" w:hAnsi="仿宋_GB2312" w:cs="仿宋_GB2312" w:eastAsia="仿宋_GB2312"/>
                      <w:sz w:val="21"/>
                    </w:rPr>
                    <w:t>区及</w:t>
                  </w:r>
                  <w:r>
                    <w:rPr>
                      <w:rFonts w:ascii="仿宋_GB2312" w:hAnsi="仿宋_GB2312" w:cs="仿宋_GB2312" w:eastAsia="仿宋_GB2312"/>
                      <w:sz w:val="21"/>
                    </w:rPr>
                    <w:t>售饭人员卫生要求</w:t>
                  </w:r>
                  <w:r>
                    <w:rPr>
                      <w:rFonts w:ascii="仿宋_GB2312" w:hAnsi="仿宋_GB2312" w:cs="仿宋_GB2312" w:eastAsia="仿宋_GB2312"/>
                      <w:sz w:val="21"/>
                    </w:rPr>
                    <w:t>（</w:t>
                  </w:r>
                  <w:r>
                    <w:rPr>
                      <w:rFonts w:ascii="仿宋_GB2312" w:hAnsi="仿宋_GB2312" w:cs="仿宋_GB2312" w:eastAsia="仿宋_GB2312"/>
                      <w:sz w:val="21"/>
                    </w:rPr>
                    <w:t>5分</w:t>
                  </w:r>
                  <w:r>
                    <w:rPr>
                      <w:rFonts w:ascii="仿宋_GB2312" w:hAnsi="仿宋_GB2312" w:cs="仿宋_GB2312" w:eastAsia="仿宋_GB2312"/>
                      <w:sz w:val="21"/>
                    </w:rPr>
                    <w:t>）</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操作台、工作台、三防柜摆放整齐且干净（</w:t>
                  </w:r>
                  <w:r>
                    <w:rPr>
                      <w:rFonts w:ascii="仿宋_GB2312" w:hAnsi="仿宋_GB2312" w:cs="仿宋_GB2312" w:eastAsia="仿宋_GB2312"/>
                      <w:sz w:val="21"/>
                    </w:rPr>
                    <w:t>0.5分）</w:t>
                  </w:r>
                </w:p>
                <w:p>
                  <w:pPr>
                    <w:pStyle w:val="null3"/>
                    <w:numPr>
                      <w:ilvl w:val="0"/>
                      <w:numId w:val="1"/>
                    </w:numPr>
                    <w:jc w:val="left"/>
                  </w:pPr>
                  <w:r>
                    <w:rPr>
                      <w:rFonts w:ascii="仿宋_GB2312" w:hAnsi="仿宋_GB2312" w:cs="仿宋_GB2312" w:eastAsia="仿宋_GB2312"/>
                      <w:sz w:val="21"/>
                    </w:rPr>
                    <w:t>售饭台面干净无菜渍、菜盆、菜盘边擦拭干净（</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售饭人员站姿端正，不能抓头，挠耳，挖鼻（</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开饭时不准打闹，闲聊，对就餐者提问耐心回答（</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不准在前台吃东西（</w:t>
                  </w:r>
                  <w:r>
                    <w:rPr>
                      <w:rFonts w:ascii="仿宋_GB2312" w:hAnsi="仿宋_GB2312" w:cs="仿宋_GB2312" w:eastAsia="仿宋_GB2312"/>
                      <w:sz w:val="21"/>
                    </w:rPr>
                    <w:t>0.5分）</w:t>
                  </w:r>
                </w:p>
                <w:p>
                  <w:pPr>
                    <w:pStyle w:val="null3"/>
                    <w:numPr>
                      <w:ilvl w:val="0"/>
                      <w:numId w:val="1"/>
                    </w:numPr>
                    <w:jc w:val="left"/>
                  </w:pPr>
                  <w:r>
                    <w:rPr>
                      <w:rFonts w:ascii="仿宋_GB2312" w:hAnsi="仿宋_GB2312" w:cs="仿宋_GB2312" w:eastAsia="仿宋_GB2312"/>
                      <w:sz w:val="21"/>
                    </w:rPr>
                    <w:t>售饭使用专业工具，不得用手翻弄食品（</w:t>
                  </w:r>
                  <w:r>
                    <w:rPr>
                      <w:rFonts w:ascii="仿宋_GB2312" w:hAnsi="仿宋_GB2312" w:cs="仿宋_GB2312" w:eastAsia="仿宋_GB2312"/>
                      <w:sz w:val="21"/>
                    </w:rPr>
                    <w:t>1分）</w:t>
                  </w:r>
                </w:p>
              </w:tc>
            </w:tr>
            <w:tr>
              <w:tc>
                <w:tcPr>
                  <w:tcW w:type="dxa" w:w="325"/>
                  <w:vMerge/>
                  <w:tcBorders>
                    <w:top w:val="none" w:color="000000" w:sz="4"/>
                    <w:left w:val="single" w:color="000000" w:sz="4"/>
                    <w:bottom w:val="single" w:color="000000" w:sz="4"/>
                    <w:right w:val="single" w:color="000000" w:sz="4"/>
                  </w:tcBorders>
                </w:tcP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通道</w:t>
                  </w:r>
                  <w:r>
                    <w:rPr>
                      <w:rFonts w:ascii="仿宋_GB2312" w:hAnsi="仿宋_GB2312" w:cs="仿宋_GB2312" w:eastAsia="仿宋_GB2312"/>
                      <w:sz w:val="21"/>
                    </w:rPr>
                    <w:t>及</w:t>
                  </w:r>
                </w:p>
                <w:p>
                  <w:pPr>
                    <w:pStyle w:val="null3"/>
                    <w:jc w:val="center"/>
                  </w:pPr>
                  <w:r>
                    <w:rPr>
                      <w:rFonts w:ascii="仿宋_GB2312" w:hAnsi="仿宋_GB2312" w:cs="仿宋_GB2312" w:eastAsia="仿宋_GB2312"/>
                      <w:sz w:val="21"/>
                    </w:rPr>
                    <w:t>更衣室</w:t>
                  </w:r>
                </w:p>
                <w:p>
                  <w:pPr>
                    <w:pStyle w:val="null3"/>
                    <w:jc w:val="center"/>
                  </w:pPr>
                  <w:r>
                    <w:rPr>
                      <w:rFonts w:ascii="仿宋_GB2312" w:hAnsi="仿宋_GB2312" w:cs="仿宋_GB2312" w:eastAsia="仿宋_GB2312"/>
                      <w:sz w:val="21"/>
                    </w:rPr>
                    <w:t>卫生要求</w:t>
                  </w:r>
                  <w:r>
                    <w:rPr>
                      <w:rFonts w:ascii="仿宋_GB2312" w:hAnsi="仿宋_GB2312" w:cs="仿宋_GB2312" w:eastAsia="仿宋_GB2312"/>
                      <w:sz w:val="21"/>
                    </w:rPr>
                    <w:t>（</w:t>
                  </w:r>
                  <w:r>
                    <w:rPr>
                      <w:rFonts w:ascii="仿宋_GB2312" w:hAnsi="仿宋_GB2312" w:cs="仿宋_GB2312" w:eastAsia="仿宋_GB2312"/>
                      <w:sz w:val="21"/>
                    </w:rPr>
                    <w:t>3分</w:t>
                  </w:r>
                  <w:r>
                    <w:rPr>
                      <w:rFonts w:ascii="仿宋_GB2312" w:hAnsi="仿宋_GB2312" w:cs="仿宋_GB2312" w:eastAsia="仿宋_GB2312"/>
                      <w:sz w:val="21"/>
                    </w:rPr>
                    <w:t>）</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员工通道地面干净、干燥无水渍（</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更衣室地面整洁无纸屑，柜顶上不得放置个人物品（</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厕所整洁无异味，有洗手消毒用品（</w:t>
                  </w:r>
                  <w:r>
                    <w:rPr>
                      <w:rFonts w:ascii="仿宋_GB2312" w:hAnsi="仿宋_GB2312" w:cs="仿宋_GB2312" w:eastAsia="仿宋_GB2312"/>
                      <w:sz w:val="21"/>
                    </w:rPr>
                    <w:t>1分）</w:t>
                  </w:r>
                </w:p>
              </w:tc>
            </w:tr>
            <w:tr>
              <w:tc>
                <w:tcPr>
                  <w:tcW w:type="dxa" w:w="325"/>
                  <w:vMerge/>
                  <w:tcBorders>
                    <w:top w:val="none" w:color="000000" w:sz="4"/>
                    <w:left w:val="single" w:color="000000" w:sz="4"/>
                    <w:bottom w:val="single" w:color="000000" w:sz="4"/>
                    <w:right w:val="single" w:color="000000" w:sz="4"/>
                  </w:tcBorders>
                </w:tcP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库房</w:t>
                  </w:r>
                </w:p>
                <w:p>
                  <w:pPr>
                    <w:pStyle w:val="null3"/>
                    <w:jc w:val="center"/>
                  </w:pPr>
                  <w:r>
                    <w:rPr>
                      <w:rFonts w:ascii="仿宋_GB2312" w:hAnsi="仿宋_GB2312" w:cs="仿宋_GB2312" w:eastAsia="仿宋_GB2312"/>
                      <w:sz w:val="21"/>
                    </w:rPr>
                    <w:t>卫生要求</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4分</w:t>
                  </w:r>
                  <w:r>
                    <w:rPr>
                      <w:rFonts w:ascii="仿宋_GB2312" w:hAnsi="仿宋_GB2312" w:cs="仿宋_GB2312" w:eastAsia="仿宋_GB2312"/>
                      <w:sz w:val="21"/>
                    </w:rPr>
                    <w:t>）</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库房整洁卫生、有防鼠设施（</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米、面放置离墙、离地面（</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副食类食品按类分开，上架摆放（</w:t>
                  </w:r>
                  <w:r>
                    <w:rPr>
                      <w:rFonts w:ascii="仿宋_GB2312" w:hAnsi="仿宋_GB2312" w:cs="仿宋_GB2312" w:eastAsia="仿宋_GB2312"/>
                      <w:sz w:val="21"/>
                    </w:rPr>
                    <w:t>0.5分）</w:t>
                  </w:r>
                </w:p>
                <w:p>
                  <w:pPr>
                    <w:pStyle w:val="null3"/>
                    <w:numPr>
                      <w:ilvl w:val="0"/>
                      <w:numId w:val="1"/>
                    </w:numPr>
                    <w:jc w:val="left"/>
                  </w:pPr>
                  <w:r>
                    <w:rPr>
                      <w:rFonts w:ascii="仿宋_GB2312" w:hAnsi="仿宋_GB2312" w:cs="仿宋_GB2312" w:eastAsia="仿宋_GB2312"/>
                      <w:sz w:val="21"/>
                    </w:rPr>
                    <w:t>所有食品须有标签且无过期食品（</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保证账、物卡相符（</w:t>
                  </w:r>
                  <w:r>
                    <w:rPr>
                      <w:rFonts w:ascii="仿宋_GB2312" w:hAnsi="仿宋_GB2312" w:cs="仿宋_GB2312" w:eastAsia="仿宋_GB2312"/>
                      <w:sz w:val="21"/>
                    </w:rPr>
                    <w:t>0.5分）</w:t>
                  </w:r>
                </w:p>
              </w:tc>
            </w:tr>
            <w:tr>
              <w:tc>
                <w:tcPr>
                  <w:tcW w:type="dxa" w:w="325"/>
                  <w:vMerge/>
                  <w:tcBorders>
                    <w:top w:val="none" w:color="000000" w:sz="4"/>
                    <w:left w:val="single" w:color="000000" w:sz="4"/>
                    <w:bottom w:val="single" w:color="000000" w:sz="4"/>
                    <w:right w:val="single" w:color="000000" w:sz="4"/>
                  </w:tcBorders>
                </w:tcP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病媒防制</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2分</w:t>
                  </w:r>
                  <w:r>
                    <w:rPr>
                      <w:rFonts w:ascii="仿宋_GB2312" w:hAnsi="仿宋_GB2312" w:cs="仿宋_GB2312" w:eastAsia="仿宋_GB2312"/>
                      <w:sz w:val="21"/>
                    </w:rPr>
                    <w:t>）</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1、做好病媒防制工作，建立并认真登记消杀台账（2分）</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伙</w:t>
                  </w:r>
                </w:p>
                <w:p>
                  <w:pPr>
                    <w:pStyle w:val="null3"/>
                    <w:jc w:val="center"/>
                  </w:pPr>
                  <w:r>
                    <w:rPr>
                      <w:rFonts w:ascii="仿宋_GB2312" w:hAnsi="仿宋_GB2312" w:cs="仿宋_GB2312" w:eastAsia="仿宋_GB2312"/>
                      <w:sz w:val="21"/>
                    </w:rPr>
                    <w:t>食</w:t>
                  </w:r>
                </w:p>
                <w:p>
                  <w:pPr>
                    <w:pStyle w:val="null3"/>
                    <w:jc w:val="center"/>
                  </w:pPr>
                  <w:r>
                    <w:rPr>
                      <w:rFonts w:ascii="仿宋_GB2312" w:hAnsi="仿宋_GB2312" w:cs="仿宋_GB2312" w:eastAsia="仿宋_GB2312"/>
                      <w:sz w:val="21"/>
                    </w:rPr>
                    <w:t>质</w:t>
                  </w:r>
                </w:p>
                <w:p>
                  <w:pPr>
                    <w:pStyle w:val="null3"/>
                    <w:jc w:val="center"/>
                  </w:pPr>
                  <w:r>
                    <w:rPr>
                      <w:rFonts w:ascii="仿宋_GB2312" w:hAnsi="仿宋_GB2312" w:cs="仿宋_GB2312" w:eastAsia="仿宋_GB2312"/>
                      <w:sz w:val="21"/>
                    </w:rPr>
                    <w:t>量</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30分）</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饭菜</w:t>
                  </w:r>
                </w:p>
                <w:p>
                  <w:pPr>
                    <w:pStyle w:val="null3"/>
                    <w:jc w:val="center"/>
                  </w:pPr>
                  <w:r>
                    <w:rPr>
                      <w:rFonts w:ascii="仿宋_GB2312" w:hAnsi="仿宋_GB2312" w:cs="仿宋_GB2312" w:eastAsia="仿宋_GB2312"/>
                      <w:sz w:val="21"/>
                    </w:rPr>
                    <w:t>花色品种质量要求</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30分</w:t>
                  </w:r>
                  <w:r>
                    <w:rPr>
                      <w:rFonts w:ascii="仿宋_GB2312" w:hAnsi="仿宋_GB2312" w:cs="仿宋_GB2312" w:eastAsia="仿宋_GB2312"/>
                      <w:sz w:val="21"/>
                    </w:rPr>
                    <w:t>）</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主食的大小、分量、质量符合定量标准（</w:t>
                  </w:r>
                  <w:r>
                    <w:rPr>
                      <w:rFonts w:ascii="仿宋_GB2312" w:hAnsi="仿宋_GB2312" w:cs="仿宋_GB2312" w:eastAsia="仿宋_GB2312"/>
                      <w:sz w:val="21"/>
                    </w:rPr>
                    <w:t>5分）</w:t>
                  </w:r>
                </w:p>
                <w:p>
                  <w:pPr>
                    <w:pStyle w:val="null3"/>
                    <w:numPr>
                      <w:ilvl w:val="0"/>
                      <w:numId w:val="1"/>
                    </w:numPr>
                    <w:jc w:val="left"/>
                  </w:pPr>
                  <w:r>
                    <w:rPr>
                      <w:rFonts w:ascii="仿宋_GB2312" w:hAnsi="仿宋_GB2312" w:cs="仿宋_GB2312" w:eastAsia="仿宋_GB2312"/>
                      <w:sz w:val="21"/>
                    </w:rPr>
                    <w:t>饭菜荤素配料符合投料标准（</w:t>
                  </w:r>
                  <w:r>
                    <w:rPr>
                      <w:rFonts w:ascii="仿宋_GB2312" w:hAnsi="仿宋_GB2312" w:cs="仿宋_GB2312" w:eastAsia="仿宋_GB2312"/>
                      <w:sz w:val="21"/>
                    </w:rPr>
                    <w:t>5分）</w:t>
                  </w:r>
                </w:p>
                <w:p>
                  <w:pPr>
                    <w:pStyle w:val="null3"/>
                    <w:numPr>
                      <w:ilvl w:val="0"/>
                      <w:numId w:val="1"/>
                    </w:numPr>
                    <w:jc w:val="left"/>
                  </w:pPr>
                  <w:r>
                    <w:rPr>
                      <w:rFonts w:ascii="仿宋_GB2312" w:hAnsi="仿宋_GB2312" w:cs="仿宋_GB2312" w:eastAsia="仿宋_GB2312"/>
                      <w:sz w:val="21"/>
                    </w:rPr>
                    <w:t>饭菜的色泽正常、无杂物、泥沙、异味等（</w:t>
                  </w:r>
                  <w:r>
                    <w:rPr>
                      <w:rFonts w:ascii="仿宋_GB2312" w:hAnsi="仿宋_GB2312" w:cs="仿宋_GB2312" w:eastAsia="仿宋_GB2312"/>
                      <w:sz w:val="21"/>
                    </w:rPr>
                    <w:t>5分）</w:t>
                  </w:r>
                </w:p>
                <w:p>
                  <w:pPr>
                    <w:pStyle w:val="null3"/>
                    <w:numPr>
                      <w:ilvl w:val="0"/>
                      <w:numId w:val="1"/>
                    </w:numPr>
                    <w:jc w:val="left"/>
                  </w:pPr>
                  <w:r>
                    <w:rPr>
                      <w:rFonts w:ascii="仿宋_GB2312" w:hAnsi="仿宋_GB2312" w:cs="仿宋_GB2312" w:eastAsia="仿宋_GB2312"/>
                      <w:sz w:val="21"/>
                    </w:rPr>
                    <w:t>饭菜中无夹生、不熟或变质食物（</w:t>
                  </w:r>
                  <w:r>
                    <w:rPr>
                      <w:rFonts w:ascii="仿宋_GB2312" w:hAnsi="仿宋_GB2312" w:cs="仿宋_GB2312" w:eastAsia="仿宋_GB2312"/>
                      <w:sz w:val="21"/>
                    </w:rPr>
                    <w:t>5分）</w:t>
                  </w:r>
                </w:p>
                <w:p>
                  <w:pPr>
                    <w:pStyle w:val="null3"/>
                    <w:numPr>
                      <w:ilvl w:val="0"/>
                      <w:numId w:val="1"/>
                    </w:numPr>
                    <w:jc w:val="left"/>
                  </w:pPr>
                  <w:r>
                    <w:rPr>
                      <w:rFonts w:ascii="仿宋_GB2312" w:hAnsi="仿宋_GB2312" w:cs="仿宋_GB2312" w:eastAsia="仿宋_GB2312"/>
                      <w:sz w:val="21"/>
                    </w:rPr>
                    <w:t>每月有创新菜，创新主食品（</w:t>
                  </w:r>
                  <w:r>
                    <w:rPr>
                      <w:rFonts w:ascii="仿宋_GB2312" w:hAnsi="仿宋_GB2312" w:cs="仿宋_GB2312" w:eastAsia="仿宋_GB2312"/>
                      <w:sz w:val="21"/>
                    </w:rPr>
                    <w:t>5分）</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三餐</w:t>
                  </w:r>
                  <w:r>
                    <w:rPr>
                      <w:rFonts w:ascii="仿宋_GB2312" w:hAnsi="仿宋_GB2312" w:cs="仿宋_GB2312" w:eastAsia="仿宋_GB2312"/>
                      <w:sz w:val="21"/>
                    </w:rPr>
                    <w:t>是否按照甲方要求的供餐标准供餐</w:t>
                  </w:r>
                  <w:r>
                    <w:rPr>
                      <w:rFonts w:ascii="仿宋_GB2312" w:hAnsi="仿宋_GB2312" w:cs="仿宋_GB2312" w:eastAsia="仿宋_GB2312"/>
                      <w:sz w:val="21"/>
                    </w:rPr>
                    <w:t>（</w:t>
                  </w:r>
                  <w:r>
                    <w:rPr>
                      <w:rFonts w:ascii="仿宋_GB2312" w:hAnsi="仿宋_GB2312" w:cs="仿宋_GB2312" w:eastAsia="仿宋_GB2312"/>
                      <w:sz w:val="21"/>
                    </w:rPr>
                    <w:t>5分）</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劳</w:t>
                  </w:r>
                </w:p>
                <w:p>
                  <w:pPr>
                    <w:pStyle w:val="null3"/>
                    <w:jc w:val="center"/>
                  </w:pPr>
                  <w:r>
                    <w:rPr>
                      <w:rFonts w:ascii="仿宋_GB2312" w:hAnsi="仿宋_GB2312" w:cs="仿宋_GB2312" w:eastAsia="仿宋_GB2312"/>
                      <w:sz w:val="21"/>
                    </w:rPr>
                    <w:t>动</w:t>
                  </w:r>
                </w:p>
                <w:p>
                  <w:pPr>
                    <w:pStyle w:val="null3"/>
                    <w:jc w:val="center"/>
                  </w:pPr>
                  <w:r>
                    <w:rPr>
                      <w:rFonts w:ascii="仿宋_GB2312" w:hAnsi="仿宋_GB2312" w:cs="仿宋_GB2312" w:eastAsia="仿宋_GB2312"/>
                      <w:sz w:val="21"/>
                    </w:rPr>
                    <w:t>纪</w:t>
                  </w:r>
                </w:p>
                <w:p>
                  <w:pPr>
                    <w:pStyle w:val="null3"/>
                    <w:jc w:val="center"/>
                  </w:pPr>
                  <w:r>
                    <w:rPr>
                      <w:rFonts w:ascii="仿宋_GB2312" w:hAnsi="仿宋_GB2312" w:cs="仿宋_GB2312" w:eastAsia="仿宋_GB2312"/>
                      <w:sz w:val="21"/>
                    </w:rPr>
                    <w:t>律</w:t>
                  </w:r>
                </w:p>
                <w:p>
                  <w:pPr>
                    <w:pStyle w:val="null3"/>
                    <w:jc w:val="center"/>
                  </w:pPr>
                  <w:r>
                    <w:rPr>
                      <w:rFonts w:ascii="仿宋_GB2312" w:hAnsi="仿宋_GB2312" w:cs="仿宋_GB2312" w:eastAsia="仿宋_GB2312"/>
                      <w:sz w:val="21"/>
                    </w:rPr>
                    <w:t>与</w:t>
                  </w:r>
                </w:p>
                <w:p>
                  <w:pPr>
                    <w:pStyle w:val="null3"/>
                    <w:jc w:val="center"/>
                  </w:pPr>
                  <w:r>
                    <w:rPr>
                      <w:rFonts w:ascii="仿宋_GB2312" w:hAnsi="仿宋_GB2312" w:cs="仿宋_GB2312" w:eastAsia="仿宋_GB2312"/>
                      <w:sz w:val="21"/>
                    </w:rPr>
                    <w:t>安</w:t>
                  </w:r>
                </w:p>
                <w:p>
                  <w:pPr>
                    <w:pStyle w:val="null3"/>
                    <w:jc w:val="center"/>
                  </w:pPr>
                  <w:r>
                    <w:rPr>
                      <w:rFonts w:ascii="仿宋_GB2312" w:hAnsi="仿宋_GB2312" w:cs="仿宋_GB2312" w:eastAsia="仿宋_GB2312"/>
                      <w:sz w:val="21"/>
                    </w:rPr>
                    <w:t>全</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10分）</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10分</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全体员工按时到岗，坚持每日早点名（</w:t>
                  </w:r>
                  <w:r>
                    <w:rPr>
                      <w:rFonts w:ascii="仿宋_GB2312" w:hAnsi="仿宋_GB2312" w:cs="仿宋_GB2312" w:eastAsia="仿宋_GB2312"/>
                      <w:sz w:val="21"/>
                    </w:rPr>
                    <w:t>1分）</w:t>
                  </w:r>
                </w:p>
                <w:p>
                  <w:pPr>
                    <w:pStyle w:val="null3"/>
                    <w:numPr>
                      <w:ilvl w:val="0"/>
                      <w:numId w:val="1"/>
                    </w:numPr>
                    <w:jc w:val="left"/>
                  </w:pPr>
                  <w:r>
                    <w:rPr>
                      <w:rFonts w:ascii="仿宋_GB2312" w:hAnsi="仿宋_GB2312" w:cs="仿宋_GB2312" w:eastAsia="仿宋_GB2312"/>
                      <w:sz w:val="21"/>
                    </w:rPr>
                    <w:t>员工之间应团结友爱，无争吵打架赌博现象；上班期间无事不得相互窜餐厅闲聊，不得酗酒（</w:t>
                  </w:r>
                  <w:r>
                    <w:rPr>
                      <w:rFonts w:ascii="仿宋_GB2312" w:hAnsi="仿宋_GB2312" w:cs="仿宋_GB2312" w:eastAsia="仿宋_GB2312"/>
                      <w:sz w:val="21"/>
                    </w:rPr>
                    <w:t>1</w:t>
                  </w:r>
                  <w:r>
                    <w:rPr>
                      <w:rFonts w:ascii="仿宋_GB2312" w:hAnsi="仿宋_GB2312" w:cs="仿宋_GB2312" w:eastAsia="仿宋_GB2312"/>
                      <w:sz w:val="21"/>
                    </w:rPr>
                    <w:t>分）</w:t>
                  </w:r>
                </w:p>
                <w:p>
                  <w:pPr>
                    <w:pStyle w:val="null3"/>
                    <w:numPr>
                      <w:ilvl w:val="0"/>
                      <w:numId w:val="1"/>
                    </w:numPr>
                    <w:jc w:val="left"/>
                  </w:pPr>
                  <w:r>
                    <w:rPr>
                      <w:rFonts w:ascii="仿宋_GB2312" w:hAnsi="仿宋_GB2312" w:cs="仿宋_GB2312" w:eastAsia="仿宋_GB2312"/>
                      <w:sz w:val="21"/>
                    </w:rPr>
                    <w:t>餐厅负责人须每天坚持在岗，有事须向主管领导请假（</w:t>
                  </w:r>
                  <w:r>
                    <w:rPr>
                      <w:rFonts w:ascii="仿宋_GB2312" w:hAnsi="仿宋_GB2312" w:cs="仿宋_GB2312" w:eastAsia="仿宋_GB2312"/>
                      <w:sz w:val="21"/>
                    </w:rPr>
                    <w:t>2</w:t>
                  </w:r>
                  <w:r>
                    <w:rPr>
                      <w:rFonts w:ascii="仿宋_GB2312" w:hAnsi="仿宋_GB2312" w:cs="仿宋_GB2312" w:eastAsia="仿宋_GB2312"/>
                      <w:sz w:val="21"/>
                    </w:rPr>
                    <w:t>分）</w:t>
                  </w:r>
                </w:p>
                <w:p>
                  <w:pPr>
                    <w:pStyle w:val="null3"/>
                    <w:numPr>
                      <w:ilvl w:val="0"/>
                      <w:numId w:val="1"/>
                    </w:numPr>
                    <w:jc w:val="left"/>
                  </w:pPr>
                  <w:r>
                    <w:rPr>
                      <w:rFonts w:ascii="仿宋_GB2312" w:hAnsi="仿宋_GB2312" w:cs="仿宋_GB2312" w:eastAsia="仿宋_GB2312"/>
                      <w:sz w:val="21"/>
                    </w:rPr>
                    <w:t>就餐时应安排专职人员负责</w:t>
                  </w:r>
                  <w:r>
                    <w:rPr>
                      <w:rFonts w:ascii="仿宋_GB2312" w:hAnsi="仿宋_GB2312" w:cs="仿宋_GB2312" w:eastAsia="仿宋_GB2312"/>
                      <w:sz w:val="21"/>
                    </w:rPr>
                    <w:t>就餐人员的</w:t>
                  </w:r>
                  <w:r>
                    <w:rPr>
                      <w:rFonts w:ascii="仿宋_GB2312" w:hAnsi="仿宋_GB2312" w:cs="仿宋_GB2312" w:eastAsia="仿宋_GB2312"/>
                      <w:sz w:val="21"/>
                    </w:rPr>
                    <w:t>打卡</w:t>
                  </w:r>
                  <w:r>
                    <w:rPr>
                      <w:rFonts w:ascii="仿宋_GB2312" w:hAnsi="仿宋_GB2312" w:cs="仿宋_GB2312" w:eastAsia="仿宋_GB2312"/>
                      <w:sz w:val="21"/>
                    </w:rPr>
                    <w:t>事宜</w:t>
                  </w:r>
                  <w:r>
                    <w:rPr>
                      <w:rFonts w:ascii="仿宋_GB2312" w:hAnsi="仿宋_GB2312" w:cs="仿宋_GB2312" w:eastAsia="仿宋_GB2312"/>
                      <w:sz w:val="21"/>
                    </w:rPr>
                    <w:t>（</w:t>
                  </w:r>
                  <w:r>
                    <w:rPr>
                      <w:rFonts w:ascii="仿宋_GB2312" w:hAnsi="仿宋_GB2312" w:cs="仿宋_GB2312" w:eastAsia="仿宋_GB2312"/>
                      <w:sz w:val="21"/>
                    </w:rPr>
                    <w:t>2分</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全日食品卫生安全，无食物中毒现象发生（</w:t>
                  </w:r>
                  <w:r>
                    <w:rPr>
                      <w:rFonts w:ascii="仿宋_GB2312" w:hAnsi="仿宋_GB2312" w:cs="仿宋_GB2312" w:eastAsia="仿宋_GB2312"/>
                      <w:sz w:val="21"/>
                    </w:rPr>
                    <w:t>2分）</w:t>
                  </w:r>
                </w:p>
                <w:p>
                  <w:pPr>
                    <w:pStyle w:val="null3"/>
                    <w:numPr>
                      <w:ilvl w:val="0"/>
                      <w:numId w:val="1"/>
                    </w:numPr>
                    <w:jc w:val="left"/>
                  </w:pPr>
                  <w:r>
                    <w:rPr>
                      <w:rFonts w:ascii="仿宋_GB2312" w:hAnsi="仿宋_GB2312" w:cs="仿宋_GB2312" w:eastAsia="仿宋_GB2312"/>
                      <w:sz w:val="21"/>
                    </w:rPr>
                    <w:t>无事故或事故苗头发生，并经常进行安全教育和检查（</w:t>
                  </w:r>
                  <w:r>
                    <w:rPr>
                      <w:rFonts w:ascii="仿宋_GB2312" w:hAnsi="仿宋_GB2312" w:cs="仿宋_GB2312" w:eastAsia="仿宋_GB2312"/>
                      <w:sz w:val="21"/>
                    </w:rPr>
                    <w:t>2分）</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w:t>
                  </w:r>
                </w:p>
                <w:p>
                  <w:pPr>
                    <w:pStyle w:val="null3"/>
                    <w:jc w:val="center"/>
                  </w:pPr>
                  <w:r>
                    <w:rPr>
                      <w:rFonts w:ascii="仿宋_GB2312" w:hAnsi="仿宋_GB2312" w:cs="仿宋_GB2312" w:eastAsia="仿宋_GB2312"/>
                      <w:sz w:val="21"/>
                    </w:rPr>
                    <w:t>务</w:t>
                  </w:r>
                </w:p>
                <w:p>
                  <w:pPr>
                    <w:pStyle w:val="null3"/>
                    <w:jc w:val="center"/>
                  </w:pPr>
                  <w:r>
                    <w:rPr>
                      <w:rFonts w:ascii="仿宋_GB2312" w:hAnsi="仿宋_GB2312" w:cs="仿宋_GB2312" w:eastAsia="仿宋_GB2312"/>
                      <w:sz w:val="21"/>
                    </w:rPr>
                    <w:t>质</w:t>
                  </w:r>
                </w:p>
                <w:p>
                  <w:pPr>
                    <w:pStyle w:val="null3"/>
                    <w:jc w:val="center"/>
                  </w:pPr>
                  <w:r>
                    <w:rPr>
                      <w:rFonts w:ascii="仿宋_GB2312" w:hAnsi="仿宋_GB2312" w:cs="仿宋_GB2312" w:eastAsia="仿宋_GB2312"/>
                      <w:sz w:val="21"/>
                    </w:rPr>
                    <w:t>量</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10分）</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10分</w:t>
                  </w:r>
                </w:p>
              </w:tc>
              <w:tc>
                <w:tcPr>
                  <w:tcW w:type="dxa" w:w="1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顾客满意率高、无影响面大的意见；餐厅内要配有意见本（</w:t>
                  </w:r>
                  <w:r>
                    <w:rPr>
                      <w:rFonts w:ascii="仿宋_GB2312" w:hAnsi="仿宋_GB2312" w:cs="仿宋_GB2312" w:eastAsia="仿宋_GB2312"/>
                      <w:sz w:val="21"/>
                    </w:rPr>
                    <w:t>2分）</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炊管人员语言文明，态度和蔼</w:t>
                  </w:r>
                  <w:r>
                    <w:rPr>
                      <w:rFonts w:ascii="仿宋_GB2312" w:hAnsi="仿宋_GB2312" w:cs="仿宋_GB2312" w:eastAsia="仿宋_GB2312"/>
                      <w:sz w:val="21"/>
                    </w:rPr>
                    <w:t>，</w:t>
                  </w:r>
                  <w:r>
                    <w:rPr>
                      <w:rFonts w:ascii="仿宋_GB2312" w:hAnsi="仿宋_GB2312" w:cs="仿宋_GB2312" w:eastAsia="仿宋_GB2312"/>
                      <w:sz w:val="21"/>
                    </w:rPr>
                    <w:t>与用餐者无争吵（</w:t>
                  </w:r>
                  <w:r>
                    <w:rPr>
                      <w:rFonts w:ascii="仿宋_GB2312" w:hAnsi="仿宋_GB2312" w:cs="仿宋_GB2312" w:eastAsia="仿宋_GB2312"/>
                      <w:sz w:val="21"/>
                    </w:rPr>
                    <w:t>2分）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严格做好垃圾分类工作（</w:t>
                  </w:r>
                  <w:r>
                    <w:rPr>
                      <w:rFonts w:ascii="仿宋_GB2312" w:hAnsi="仿宋_GB2312" w:cs="仿宋_GB2312" w:eastAsia="仿宋_GB2312"/>
                      <w:sz w:val="21"/>
                    </w:rPr>
                    <w:t>4分）</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坚持周五经理接待日制度，及时解决就餐者所提出的要求（</w:t>
                  </w:r>
                  <w:r>
                    <w:rPr>
                      <w:rFonts w:ascii="仿宋_GB2312" w:hAnsi="仿宋_GB2312" w:cs="仿宋_GB2312" w:eastAsia="仿宋_GB2312"/>
                      <w:sz w:val="21"/>
                    </w:rPr>
                    <w:t>2分）</w:t>
                  </w:r>
                </w:p>
              </w:tc>
            </w:tr>
          </w:tbl>
          <w:p>
            <w:pPr>
              <w:pStyle w:val="null3"/>
              <w:jc w:val="left"/>
            </w:pPr>
            <w:r>
              <w:rPr>
                <w:rFonts w:ascii="仿宋_GB2312" w:hAnsi="仿宋_GB2312" w:cs="仿宋_GB2312" w:eastAsia="仿宋_GB2312"/>
                <w:sz w:val="24"/>
                <w:b/>
                <w:color w:val="333333"/>
              </w:rPr>
              <w:t>3、师生用餐满意度调查表</w:t>
            </w:r>
          </w:p>
          <w:p>
            <w:pPr>
              <w:pStyle w:val="null3"/>
              <w:jc w:val="center"/>
            </w:pPr>
            <w:r>
              <w:rPr>
                <w:rFonts w:ascii="仿宋_GB2312" w:hAnsi="仿宋_GB2312" w:cs="仿宋_GB2312" w:eastAsia="仿宋_GB2312"/>
                <w:sz w:val="36"/>
                <w:b/>
                <w:color w:val="333333"/>
              </w:rPr>
              <w:t>《</w:t>
            </w:r>
            <w:r>
              <w:rPr>
                <w:rFonts w:ascii="仿宋_GB2312" w:hAnsi="仿宋_GB2312" w:cs="仿宋_GB2312" w:eastAsia="仿宋_GB2312"/>
                <w:sz w:val="21"/>
                <w:b/>
                <w:u w:val="single"/>
              </w:rPr>
              <w:t xml:space="preserve">       </w:t>
            </w:r>
            <w:r>
              <w:rPr>
                <w:rFonts w:ascii="仿宋_GB2312" w:hAnsi="仿宋_GB2312" w:cs="仿宋_GB2312" w:eastAsia="仿宋_GB2312"/>
                <w:sz w:val="36"/>
                <w:b/>
                <w:color w:val="333333"/>
              </w:rPr>
              <w:t>年</w:t>
            </w:r>
            <w:r>
              <w:rPr>
                <w:rFonts w:ascii="仿宋_GB2312" w:hAnsi="仿宋_GB2312" w:cs="仿宋_GB2312" w:eastAsia="仿宋_GB2312"/>
                <w:sz w:val="36"/>
                <w:b/>
                <w:color w:val="333333"/>
              </w:rPr>
              <w:t>商洛市初级</w:t>
            </w:r>
            <w:r>
              <w:rPr>
                <w:rFonts w:ascii="仿宋_GB2312" w:hAnsi="仿宋_GB2312" w:cs="仿宋_GB2312" w:eastAsia="仿宋_GB2312"/>
                <w:sz w:val="36"/>
                <w:b/>
                <w:color w:val="333333"/>
              </w:rPr>
              <w:t>中学</w:t>
            </w:r>
            <w:r>
              <w:rPr>
                <w:rFonts w:ascii="仿宋_GB2312" w:hAnsi="仿宋_GB2312" w:cs="仿宋_GB2312" w:eastAsia="仿宋_GB2312"/>
                <w:sz w:val="36"/>
                <w:b/>
                <w:color w:val="333333"/>
              </w:rPr>
              <w:t>师</w:t>
            </w:r>
            <w:r>
              <w:rPr>
                <w:rFonts w:ascii="仿宋_GB2312" w:hAnsi="仿宋_GB2312" w:cs="仿宋_GB2312" w:eastAsia="仿宋_GB2312"/>
                <w:sz w:val="36"/>
                <w:b/>
                <w:color w:val="333333"/>
              </w:rPr>
              <w:t>生用餐满意度调查</w:t>
            </w:r>
            <w:r>
              <w:rPr>
                <w:rFonts w:ascii="仿宋_GB2312" w:hAnsi="仿宋_GB2312" w:cs="仿宋_GB2312" w:eastAsia="仿宋_GB2312"/>
                <w:sz w:val="36"/>
                <w:b/>
                <w:color w:val="333333"/>
              </w:rPr>
              <w:t>表》</w:t>
            </w:r>
          </w:p>
          <w:p>
            <w:pPr>
              <w:pStyle w:val="null3"/>
              <w:spacing w:before="105" w:after="105"/>
              <w:ind w:firstLine="5760"/>
              <w:jc w:val="left"/>
            </w:pPr>
            <w:r>
              <w:rPr>
                <w:rFonts w:ascii="仿宋_GB2312" w:hAnsi="仿宋_GB2312" w:cs="仿宋_GB2312" w:eastAsia="仿宋_GB2312"/>
                <w:sz w:val="24"/>
              </w:rPr>
              <w:t xml:space="preserve"> </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年</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月</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日</w:t>
            </w:r>
            <w:r>
              <w:rPr>
                <w:rFonts w:ascii="仿宋_GB2312" w:hAnsi="仿宋_GB2312" w:cs="仿宋_GB2312" w:eastAsia="仿宋_GB2312"/>
                <w:sz w:val="24"/>
                <w:u w:val="single"/>
              </w:rPr>
              <w:t xml:space="preserve">    </w:t>
            </w:r>
          </w:p>
          <w:p>
            <w:pPr>
              <w:pStyle w:val="null3"/>
              <w:spacing w:before="105" w:after="105"/>
              <w:ind w:firstLine="442"/>
              <w:jc w:val="left"/>
            </w:pPr>
            <w:r>
              <w:rPr>
                <w:rFonts w:ascii="仿宋_GB2312" w:hAnsi="仿宋_GB2312" w:cs="仿宋_GB2312" w:eastAsia="仿宋_GB2312"/>
                <w:sz w:val="22"/>
                <w:b/>
              </w:rPr>
              <w:t>各位同学，大家好！为了完善食堂管理，提高服务质量，让大家更加精神地提高工作、学习，特发此表，此表为不记名打分表，希望大家抽出一点宝贵的时间，认真、详实填写，谢谢配合；</w:t>
            </w:r>
          </w:p>
          <w:tbl>
            <w:tblPr>
              <w:tblBorders>
                <w:top w:val="none" w:color="000000" w:sz="4"/>
                <w:left w:val="none" w:color="000000" w:sz="4"/>
                <w:bottom w:val="none" w:color="000000" w:sz="4"/>
                <w:right w:val="none" w:color="000000" w:sz="4"/>
                <w:insideH w:val="none"/>
                <w:insideV w:val="none"/>
              </w:tblBorders>
            </w:tblPr>
            <w:tblGrid>
              <w:gridCol w:w="408"/>
              <w:gridCol w:w="646"/>
              <w:gridCol w:w="265"/>
              <w:gridCol w:w="242"/>
              <w:gridCol w:w="242"/>
              <w:gridCol w:w="242"/>
              <w:gridCol w:w="242"/>
              <w:gridCol w:w="242"/>
            </w:tblGrid>
            <w:tr>
              <w:tc>
                <w:tcPr>
                  <w:tcW w:type="dxa" w:w="40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b/>
                    </w:rPr>
                    <w:t>评分项目</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请在下述问题打</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满意</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较满意</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一般</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不好</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很差</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对应问题简述</w:t>
                  </w:r>
                </w:p>
              </w:tc>
            </w:tr>
            <w:tr>
              <w:tc>
                <w:tcPr>
                  <w:tcW w:type="dxa" w:w="408"/>
                  <w:vMerge/>
                  <w:tcBorders>
                    <w:top w:val="single" w:color="000000" w:sz="4"/>
                    <w:left w:val="single" w:color="000000" w:sz="4"/>
                    <w:bottom w:val="single" w:color="000000" w:sz="4"/>
                    <w:right w:val="single" w:color="000000" w:sz="4"/>
                  </w:tcBorders>
                </w:tcP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对应每一项的分数：</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10分</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8分</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6分</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4分</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2分</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卫生状况</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个人卫生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8"/>
                  <w:vMerge/>
                  <w:tcBorders>
                    <w:top w:val="none" w:color="000000" w:sz="4"/>
                    <w:left w:val="single" w:color="000000" w:sz="4"/>
                    <w:bottom w:val="single" w:color="000000" w:sz="4"/>
                    <w:right w:val="single" w:color="000000" w:sz="4"/>
                  </w:tcBorders>
                </w:tcP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饭菜卫生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8"/>
                  <w:vMerge/>
                  <w:tcBorders>
                    <w:top w:val="none" w:color="000000" w:sz="4"/>
                    <w:left w:val="single" w:color="000000" w:sz="4"/>
                    <w:bottom w:val="single" w:color="000000" w:sz="4"/>
                    <w:right w:val="single" w:color="000000" w:sz="4"/>
                  </w:tcBorders>
                </w:tcP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餐具卫生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b/>
                    </w:rPr>
                    <w:t>饭菜质量</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早餐样式</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8"/>
                  <w:vMerge/>
                  <w:tcBorders>
                    <w:top w:val="none" w:color="000000" w:sz="4"/>
                    <w:left w:val="single" w:color="000000" w:sz="4"/>
                    <w:bottom w:val="single" w:color="000000" w:sz="4"/>
                    <w:right w:val="single" w:color="000000" w:sz="4"/>
                  </w:tcBorders>
                </w:tcP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饭菜品种、荤素搭配</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8"/>
                  <w:vMerge/>
                  <w:tcBorders>
                    <w:top w:val="none" w:color="000000" w:sz="4"/>
                    <w:left w:val="single" w:color="000000" w:sz="4"/>
                    <w:bottom w:val="single" w:color="000000" w:sz="4"/>
                    <w:right w:val="single" w:color="000000" w:sz="4"/>
                  </w:tcBorders>
                </w:tcP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饭菜口味</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8"/>
                  <w:vMerge/>
                  <w:tcBorders>
                    <w:top w:val="none" w:color="000000" w:sz="4"/>
                    <w:left w:val="single" w:color="000000" w:sz="4"/>
                    <w:bottom w:val="single" w:color="000000" w:sz="4"/>
                    <w:right w:val="single" w:color="000000" w:sz="4"/>
                  </w:tcBorders>
                </w:tcP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饭菜新鲜程度</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服务态度</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服务态度</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8"/>
                  <w:vMerge/>
                  <w:tcBorders>
                    <w:top w:val="none" w:color="000000" w:sz="4"/>
                    <w:left w:val="single" w:color="000000" w:sz="4"/>
                    <w:bottom w:val="single" w:color="000000" w:sz="4"/>
                    <w:right w:val="single" w:color="000000" w:sz="4"/>
                  </w:tcBorders>
                </w:tcP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饭菜分量是否充足，无浪费</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8"/>
                  <w:vMerge/>
                  <w:tcBorders>
                    <w:top w:val="none" w:color="000000" w:sz="4"/>
                    <w:left w:val="single" w:color="000000" w:sz="4"/>
                    <w:bottom w:val="single" w:color="000000" w:sz="4"/>
                    <w:right w:val="single" w:color="000000" w:sz="4"/>
                  </w:tcBorders>
                </w:tcP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服务速度、责任心</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b/>
                    </w:rPr>
                    <w:t>总得分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2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b/>
                    </w:rPr>
                    <w:t>除此之外，您还有什么意见和建议，以帮忙我们为您提供更好的</w:t>
                  </w:r>
                  <w:r>
                    <w:rPr>
                      <w:rFonts w:ascii="仿宋_GB2312" w:hAnsi="仿宋_GB2312" w:cs="仿宋_GB2312" w:eastAsia="仿宋_GB2312"/>
                      <w:sz w:val="24"/>
                      <w:b/>
                    </w:rPr>
                    <w:t>服务：</w:t>
                  </w:r>
                </w:p>
                <w:p>
                  <w:pPr>
                    <w:pStyle w:val="null3"/>
                    <w:jc w:val="center"/>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1.项目运行负责人：全面负责项目内部运作，与采购沟通，全面负责餐厅及接待场所管理。 具有丰富的餐饮管理经验；熟悉成本核算和费用管控；对菜品研发有丰富的经验；具有较好的组织安排和协调能力。 2.食品安全管理员：负责餐厅安全管理工作，食材验收到成品售卖，负责全流程现场监管。 工作积极有上进心，工作负责。 3.厨师：负责检验主辅料、调料质量，按程序烹调食物，确保成品色、香、味、形达到要求。有餐厨工作经验；工作认真负责，具备娴熟的烹饪制技术。 3.风味技工：按食谱要求加工制作风味类小吃产品。有本岗位工作经验，熟悉各地风味小吃的制作工艺和技能；工作认真，有较强的产品创新能力，能够熟练制作各种风味小吃；责任心强，爱岗敬业。 4.主食技工：按食谱要求加工制作主食类产品。 有本岗位工作经验，擅长制作馒头、花卷、包子、荷叶饼等各类主食产品，能够独立操作，手艺精巧，工作认真负责。 5.切配技工：合理存放原材料，保质、保量按时完成切配加工任务。 熟悉烹饪工艺知识；具有熟练的刀工技术，懂得各类原料的加工及保存方法。 6.保洁、洗消：负责餐厅卫生的清理及餐具的清洗消毒。工作勤恳，认真负责,吃苦耐劳。 注：投标人需根据自身实力和经验，并结合同实际要求配备服务人员，提供相关证明材料等。</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场地使用及有关费用归属 1、甲方免费向乙方提供目前属于甲方厨房所有的场地和设备用具的使用权。甲方提供项目餐厅运营所需的场地、基础运营设备设施（具体见项目设备设施移交清单），水、电、气，设施设备、餐厨用具均按卫生饮食合格标准设计并配备，各功能区用房齐全，并满足使用要求.所有物品清点后编制移交清单，双方经办人签字确认移交乙方使用，服务期满后，乙方应将所有移交清单上列举的属于甲方的物品交还甲方，如有遗失和损坏乙方自行修复或补齐（自然耗损除外)。 2、如政府相关部门要求申领《食品经营许可证》等，均由甲方负责办理。 3、乙方不得利用甲方场地从事对外经营活动。 4、甲方提供服务商所需的基本生活设施及宿舍；</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一、服务要求 1、认真贯彻学校餐厅管理要求，拟订本餐厅的服务标准，工作程序。积极落实各个时期的工作任务和日常运转工作，负责食品安全管理制度的制定执行，建立健全食品安全管理档案。 2、严格执行卫生标准，组织卫生检查，监督餐厅饭菜质量、卫生、安全等事宜，保存各种检查记录，对食品安全检验工作进行管理，建立完善有关档案。 3、严格管理本餐厅的设备、物资、用具等，做到帐物相符，保持规定的完好率。抓好餐具、用具的清洁卫生，保持餐厅的环境卫生，做好餐厅安全和防火工作。 4、配合相关部门的监督检查。 5、组织餐厅从业人员进行食品安全知识及有关法律法规的培训。 6、其它保证餐饮食品安全服务有关的管理工作及领导临时交待的工作。 7、服务人员任职要求： 7.1.年龄在18周岁至55周岁之间，高中文化程度以上。 7.2.身体健康，五官端正，无有碍从事本行业工作的疾病和身体缺陷，所有工作人员均需具有国家正规卫生防疫部门出具的有效健康合格证。 7.3.品行良好，无治安行政拘留以上违法犯罪记录。 7.4。拟派遣团队所有工作人员均由供应商建档管理，并将档案信息备案报送采购人，档案应至少包含姓名、性别、年龄、学历等基本信息，供应商须保证档案信息的真实性及完整性，且在人员发生变动的情况下，要及时在采购人处进行变动备案。 7.5.拟派遣团队所有工作人员必须按照表格中的要求持相关证件上岗，采购人可随时对以上证件进行抽查。 7.6.派往本项目的人员名单（按投标人投标文件响应人员情况提供相关人员清单）。 二、服务质量：符合国家验收规范达到合格标准； 三、服务标准 1、每日提供菜品:产品花样丰富，营养健康，符合师生需求，保证膳食营养周食谱落实到位。 2、膳食供应时间:（具体时间甲乙双方协商制定）。 超过规定时间，餐厅不再供餐。甲方可根据工作需要，向乙方提出变更就餐时间,乙方应于积极配合，并须准时开餐，做到饭热菜香。 3、乙方销售的食品，符合国家卫生标准应做到物美价康。 4、乙方需对每日加工食品要进行留样留样冷柜由甲方负责开启，以便发生食品安全问题便于查找原因及进行追溯。 5、甲方负责为乙方提供必要的设备、水、电、气及经营场地，并安排人员监督餐厅运营管理，以保证餐饮企业经营行为合法有效。 6、乙方委派人员因乙方管理不当造成意外伤害、财产损失等均由乙方自行负责。 7、甲方提供的设备损坏及易耗品灯泡、灯管、龙头)等损坏由甲方负责更换。 四、卫生管理和环境保护 1、服务期内，乙方应确保饭菜质量，搞好辖内的环境卫生、餐厅内外保持卫生整洁。甲方有权对乙方饭菜质量、辖内卫生工作进行检查、考核，对于乙方饭菜质量、环境卫生存在问题有权要求乙方进行整改，如发现乙方连续多次出现前述问题或乙方对于甲方提出的问题拒不整改，甲方有权单方解除本合同。 2、垃圾污物应按指定地点放置，不得随便丢弃。 3、乙方应按有关规定自觉接受卫生管理部门对辖区内工作检查、监督。 4、厨房用品应当严格实行一洗二过三消毒的卫生规程。 5、乙方不得出售任何变质或受污染的食物。 6、乙方所有工作人员上岗前必须通过（劳动部门指定医院或防疫站)的体检，并领取饮食行业健康证上墙公开。同时乙方工作人员应定期进行体检。 7、乙方在实际操作中若有违反上述规定者，所导致的后果由乙方全部承担。 五、服务地点：采购人指定地点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1学年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第一章 第一条 目的 为进一步加强餐厅服务公司工作管理，客观评价餐厅服务公司的工作业绩和职业素养，提高餐厅服务公司绩效考核的准确性，特制定本制度。 第二条 范围 适用于餐厅服务公司管理人员和员工； 考核内容按照签订的餐厅服务合同及招标文件所规定的内容为主要内容，考核指标体系由餐厅指标构成。 第三条 基本目标 （一）通过绩效考核，确保餐厅服务公司服务水平达到学校的工作要求，发现问题及时改正，不断提高服务管理水平。 （二）依靠制度性的管理与约束，建立起合理和规范的管理体制。 （三）通过绩效考核，按照考核的目标和成绩，合理发放绩效考核奖励。 第二章 工作考核定义 第四条 工作考核 工作考核是在一定期间内科学、动态地衡量餐厅服务公司工作状况和效果的考核方式，通过制定有效、客观的考核标准，对餐厅服务公司工作表现表现进行评定，提高工作效率和整体素质。 第五条 考核周期 考核周期分为季度和年度，考核以每季度对餐厅服务公司餐厅现场巡查情况为依据。 第六条 组织机构 餐厅服务考核小组负责对服务公司服务考核全面工作，成员由相关领导、党政综合办公室、党群服务中心及干部代表组成。工作职责具体如下： （一）负责拟定考核制度文件及相关管理办法； （二）负责在考核期内对餐厅服务公司实服务作考核，将考核结果反馈餐厅负责工资发放部门； （三）负责对日常工作执行情况进行检查督办。 第三章 考核内容和办法 第七条 考核内容。由考核小组进行现场考核，依据《商洛中学餐厅服务考核表》逐项检查，并在《商洛市初级中学餐厅服务评分表》中进行打分，经餐厅服务公司经理签单确认后记入最终绩效考核。 第八条 考核依据 食堂现场巡查考核依据《 年商洛市初级中学师生用餐满意度调查表》的相关内容，可根据实际进行适当调整。 第九条 考核安排 （一）季度考核安排。考核小组成员单位于每季度末按照《 年商洛市初级中学师生用餐满意度调查表》的相关内容进行考核检查，满意度低于50%。甲方终止与乙方签订的服务合同 （二）检查时间不定期抽查。 第四章 附则 第十一条 本制度作为商洛市初级中学考核食堂服务公司的主要参考，与食堂服务公司上级部门制定的相关制度不相冲突。 第十二条 本制度由考核小组负责解释； 其他要求：按照商洛市初级中学食堂服务考核表及考核办法，考核合格。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未按合同或招标文件要求提供服务或服务不能满足采购人服务要求，采购单位有权终止合同，甚至对供应商违约行为进行追究。 2. 违约责任：双方严格履行合同约定，若一方违约需承担相应违约责任，包括赔偿对方损失、支付违约金等 。 3. 争议解决：双方在履行合同过程中发生争议，首先通过友好协商解决；协商不成，任何一方有权向合同签订地的人民法院提起诉讼 。</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1.为顺利推进政府采购电子化交易平台应用工作，供应商需要在线提交所有通过电子化交易平台实施的政府采购项目的响应文件，同时，线下提交纸质响应文件正本壹份、副本贰份。 纸质响应文件正、副本分别胶装，标明供应商名称密封递交，递交截止时间同在线递交响应电子文件截止时间一致，递交地址：陕西省商洛市商州区江滨北路公园天下商铺11栋2层。（纸质响应文件可邮寄，仅接受顺丰速运，邮件签收时间应在递交电子响应文件截止时间之前，邮寄地址：陕西省商洛市商州区江滨北路公园天下商铺11栋2层，联系人：陈利娜，联系电话：0914-2335089）。若电子响应文件与纸质响应文件不一致的，以电子响应文件为准。 2.本次招标报价为总价报价，总报价不固定，中标优惠率在服务过程中固定不变，中标优惠率=（最高限价-中标单位总报价）/最高限价。项目服务费以实际用餐人数据实结算。月服务费结算价=当月用餐劳务费(不超过当月餐费的30%)×中标单位的优惠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应具有独立承担民事责任能力的企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投标人应具有与学校餐厅经营相匹配的履约能力（提供承诺书）</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服务内容及服务邀请应答表 投标函 中小企业声明函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商务应答表 服务方案 标的清单 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投标人应根据项目服务对象、项目特性及实际情况，结合自身实力和经验，编制针对本项目的总体实施方案，质量保证措施、服务管理制度等。 1.根据投标人针对本项目经营服务的总体管理实施方案进行赋分，方案内容完善、合理、可行性强得3-8分；方案内容基本完善、合理及可行一般得1-3分；方案内容笼统简单得0-1分，未提供不得分； 2.质量保证措施：保障措施全面完整、明确、合理、可行性强得3-5分；保障措施全面完整、明确、合理、可行性一般得0-3分，未提供不得分。 3.投标人应根据项目需求并结合自身实力和经验提供相关管理制度： 餐厅管理制度内容详细，链条完整，措施具体，可行性强，按其响应程度计3-7分，方案内容笼统简单得3-1分，未提供不得分。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食品安全保证方案</w:t>
            </w:r>
          </w:p>
        </w:tc>
        <w:tc>
          <w:tcPr>
            <w:tcW w:type="dxa" w:w="2492"/>
          </w:tcPr>
          <w:p>
            <w:pPr>
              <w:pStyle w:val="null3"/>
            </w:pPr>
            <w:r>
              <w:rPr>
                <w:rFonts w:ascii="仿宋_GB2312" w:hAnsi="仿宋_GB2312" w:cs="仿宋_GB2312" w:eastAsia="仿宋_GB2312"/>
              </w:rPr>
              <w:t>投标人应根据自身实力和经验编制食品安全保障方案，不限于食品加工、卫生管理、食品存储等。方案内容详细，标准明确，链条完整，措施具体，可行性强，根据详细程度得4-6分； 方案内容相对详细，有相应的标准、流程、措施具有一定的可行性，根据完善程度、详细程度和可行性得2-4分； 方案基本符合采购需求，根据详细程度计1-2分； 内容空洞或属于照搬照抄，针对性差，计0-1分；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供餐方案</w:t>
            </w:r>
          </w:p>
        </w:tc>
        <w:tc>
          <w:tcPr>
            <w:tcW w:type="dxa" w:w="2492"/>
          </w:tcPr>
          <w:p>
            <w:pPr>
              <w:pStyle w:val="null3"/>
            </w:pPr>
            <w:r>
              <w:rPr>
                <w:rFonts w:ascii="仿宋_GB2312" w:hAnsi="仿宋_GB2312" w:cs="仿宋_GB2312" w:eastAsia="仿宋_GB2312"/>
              </w:rPr>
              <w:t>投标人应根据自身实力和经验编制针对本项目的饮食搭配，营养均衡、食品种类等的供餐方案。方案饮食搭配合理、营养均衡、食品种类多样、食谱可行性强得6-10分； 方案饮食搭配的合理性、营养均衡性、食品种类、食谱的可行性较强得3-6分； 方案饮食搭配的合理性、营养均衡性、食品种类、食谱的可行性一般得0-3分；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设备维护方案</w:t>
            </w:r>
          </w:p>
        </w:tc>
        <w:tc>
          <w:tcPr>
            <w:tcW w:type="dxa" w:w="2492"/>
          </w:tcPr>
          <w:p>
            <w:pPr>
              <w:pStyle w:val="null3"/>
            </w:pPr>
            <w:r>
              <w:rPr>
                <w:rFonts w:ascii="仿宋_GB2312" w:hAnsi="仿宋_GB2312" w:cs="仿宋_GB2312" w:eastAsia="仿宋_GB2312"/>
              </w:rPr>
              <w:t>投标人应根据自身实力和经验编制设备维护方案，内容包括但不限于厨房和餐厅设备维护等：方案内容详细，标准明确，措施具体，可行性强，根据详细程度得3-5分； 方案内容相对详细，有相应的标准和措施，具有一定的可行性，根据完善程度、详细程度及可行性得0-3分，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消防及其他意外事故应急处理预案</w:t>
            </w:r>
          </w:p>
        </w:tc>
        <w:tc>
          <w:tcPr>
            <w:tcW w:type="dxa" w:w="2492"/>
          </w:tcPr>
          <w:p>
            <w:pPr>
              <w:pStyle w:val="null3"/>
            </w:pPr>
            <w:r>
              <w:rPr>
                <w:rFonts w:ascii="仿宋_GB2312" w:hAnsi="仿宋_GB2312" w:cs="仿宋_GB2312" w:eastAsia="仿宋_GB2312"/>
              </w:rPr>
              <w:t>投标人需根据自身实力和经验提供的针对特殊情况（不限于停水、停气、停电、人员变化，食物中毒等 ) 的应急预案：应急预案全面，响应迅速，应对措施具体，能保证正常就餐的得8-13分； 应急预案相对全面，有相应的应对措施，基本保证正常就餐的得3-8分。 应急预案简单，内容空洞或属于照搬照抄，针对性差，应对措施不具体的得0- 3分， 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需根据自身实力和经验，并结合同要求及采购内容及要求“中的人员要求及岗位职责，提供相关证明材料及人员健康证明；人员组织架构完整，岗位设置合理、明确，投入人员专业性、经验性强，满足项目需求得6-10分； 人员组织架构基本完整，岗位设置基本合理，能够基本满足本项目需求得3-6分； 人员组织架构完善程度一般，人员岗位设置合理性一般，人员专业性、经验性一般得0-3分；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考核、培训措施</w:t>
            </w:r>
          </w:p>
        </w:tc>
        <w:tc>
          <w:tcPr>
            <w:tcW w:type="dxa" w:w="2492"/>
          </w:tcPr>
          <w:p>
            <w:pPr>
              <w:pStyle w:val="null3"/>
            </w:pPr>
            <w:r>
              <w:rPr>
                <w:rFonts w:ascii="仿宋_GB2312" w:hAnsi="仿宋_GB2312" w:cs="仿宋_GB2312" w:eastAsia="仿宋_GB2312"/>
              </w:rPr>
              <w:t>投标人针对拟派往所有工作人员，制定上岗前的安全、制度、操作等方面的培训方案， 针对本项目的人员、管理等制定有严格的考核措施，确保各项指标符合相关卫生标准。根据投标人提供方案，横向对比综合赋分1-10分，未提供不得分；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投标人针对本服务项目实施过程、项目服务管理阶段的服务做出切实可行的承诺，且能在项目实施过程中积极配合招标人的监督管理工作，承诺内容全面合理、具有针对性、可行性较高的得5-10分。 投标人针对本服务项目实施过程、项目运营管理阶段的服务做出了承诺，且能在项目实施过程中积极配合招标人的监督管理工作，承诺内容一般、可行性一般得0-5分，未提供不得分。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1.投标供应商提供2023年1月至本项目投标文件递交截止时间止的餐饮服务类业绩，每有1项业绩得2分，最高得6分； 注：投标供应商需提供业绩合同（含合同首页、合同条款、签字盖章页）复印件，否则业绩不予认可；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价格分统一采用低价优先法计算，即满足招标文件要求且投标报价最低的投标报价为评标基准价，其价格分为满分。其他投标人的价格分统一按照下列公式计算： 投标报价得分=（投标基准价／投标报价）×10 注：评标委员会二分之一以上成员认为某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详见附件：餐饮服务-服务合同定.docx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