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C11C5">
      <w:pPr>
        <w:jc w:val="center"/>
        <w:rPr>
          <w:rFonts w:hint="eastAsia" w:ascii="宋体" w:hAnsi="宋体" w:eastAsia="宋体" w:cs="宋体"/>
          <w:b/>
          <w:sz w:val="52"/>
          <w:szCs w:val="52"/>
        </w:rPr>
      </w:pPr>
      <w:r>
        <w:rPr>
          <w:rFonts w:hint="eastAsia" w:ascii="宋体" w:hAnsi="宋体" w:eastAsia="宋体" w:cs="宋体"/>
          <w:b/>
          <w:bCs/>
          <w:kern w:val="2"/>
          <w:sz w:val="36"/>
          <w:szCs w:val="36"/>
          <w:lang w:val="en-US" w:eastAsia="zh-CN" w:bidi="ar-SA"/>
        </w:rPr>
        <w:t>商洛市初级中学学生餐厅餐饮服务采购项目</w:t>
      </w:r>
    </w:p>
    <w:p w14:paraId="1EA30646">
      <w:pPr>
        <w:pStyle w:val="4"/>
        <w:rPr>
          <w:rFonts w:hint="eastAsia"/>
        </w:rPr>
      </w:pPr>
    </w:p>
    <w:p w14:paraId="21D26B2D">
      <w:pPr>
        <w:rPr>
          <w:rFonts w:hint="eastAsia"/>
        </w:rPr>
      </w:pPr>
    </w:p>
    <w:p w14:paraId="31BBD4B5">
      <w:pPr>
        <w:pStyle w:val="3"/>
        <w:spacing w:line="24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（本格式条款供双方签订合同参考，采购人可根据项目的实际情况增加条款和内容）</w:t>
      </w:r>
    </w:p>
    <w:p w14:paraId="0CAEFBC1">
      <w:pPr>
        <w:ind w:firstLine="3614" w:firstLineChars="1000"/>
        <w:jc w:val="both"/>
        <w:rPr>
          <w:rFonts w:hint="eastAsia" w:ascii="宋体" w:hAnsi="宋体" w:eastAsia="宋体" w:cs="宋体"/>
          <w:b/>
          <w:color w:val="auto"/>
          <w:sz w:val="36"/>
          <w:szCs w:val="36"/>
          <w:highlight w:val="none"/>
          <w:lang w:val="en-US" w:eastAsia="zh-CN"/>
        </w:rPr>
      </w:pPr>
      <w:bookmarkStart w:id="0" w:name="_Toc19246"/>
      <w:bookmarkStart w:id="1" w:name="_Toc31520"/>
      <w:bookmarkStart w:id="2" w:name="_Toc29888"/>
      <w:bookmarkStart w:id="3" w:name="_Toc19199"/>
      <w:bookmarkStart w:id="4" w:name="_Toc4679"/>
      <w:bookmarkStart w:id="5" w:name="_Toc26595"/>
      <w:bookmarkStart w:id="6" w:name="_Toc389582037"/>
      <w:bookmarkStart w:id="7" w:name="_Toc8333"/>
      <w:r>
        <w:rPr>
          <w:rFonts w:hint="eastAsia" w:ascii="宋体" w:hAnsi="宋体" w:eastAsia="宋体" w:cs="宋体"/>
          <w:b/>
          <w:color w:val="auto"/>
          <w:sz w:val="36"/>
          <w:szCs w:val="36"/>
          <w:highlight w:val="none"/>
        </w:rPr>
        <w:t>（示范文本）</w:t>
      </w:r>
    </w:p>
    <w:p w14:paraId="44880A47">
      <w:pPr>
        <w:spacing w:before="120" w:line="360" w:lineRule="auto"/>
        <w:jc w:val="center"/>
        <w:rPr>
          <w:rFonts w:hint="eastAsia" w:ascii="宋体" w:hAnsi="宋体" w:eastAsia="宋体" w:cs="宋体"/>
          <w:b/>
          <w:bCs/>
          <w:color w:val="0000FF"/>
          <w:sz w:val="36"/>
          <w:szCs w:val="36"/>
          <w:highlight w:val="none"/>
        </w:rPr>
      </w:pPr>
    </w:p>
    <w:p w14:paraId="6C97C9B7">
      <w:pPr>
        <w:spacing w:before="120" w:line="360" w:lineRule="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政 府 采 购 合 同</w:t>
      </w:r>
    </w:p>
    <w:p w14:paraId="74BE3AFA">
      <w:pPr>
        <w:spacing w:before="120" w:line="360" w:lineRule="auto"/>
        <w:jc w:val="center"/>
        <w:rPr>
          <w:rFonts w:hint="eastAsia" w:ascii="宋体" w:hAnsi="宋体" w:eastAsia="宋体" w:cs="宋体"/>
          <w:color w:val="auto"/>
          <w:sz w:val="28"/>
          <w:szCs w:val="28"/>
          <w:highlight w:val="none"/>
        </w:rPr>
      </w:pPr>
    </w:p>
    <w:p w14:paraId="4F2B2767">
      <w:pPr>
        <w:spacing w:before="120" w:line="360" w:lineRule="auto"/>
        <w:ind w:firstLine="3064" w:firstLineChars="1090"/>
        <w:rPr>
          <w:rFonts w:hint="eastAsia" w:ascii="宋体" w:hAnsi="宋体" w:eastAsia="宋体" w:cs="宋体"/>
          <w:color w:val="auto"/>
          <w:sz w:val="28"/>
          <w:szCs w:val="28"/>
          <w:highlight w:val="none"/>
        </w:rPr>
      </w:pPr>
      <w:bookmarkStart w:id="8" w:name="_Toc109542396"/>
      <w:bookmarkStart w:id="9" w:name="_Toc109543216"/>
      <w:r>
        <w:rPr>
          <w:rFonts w:hint="eastAsia" w:ascii="宋体" w:hAnsi="宋体" w:eastAsia="宋体" w:cs="宋体"/>
          <w:b/>
          <w:bCs/>
          <w:color w:val="auto"/>
          <w:sz w:val="28"/>
          <w:szCs w:val="28"/>
          <w:highlight w:val="none"/>
        </w:rPr>
        <w:t>合同编号：</w:t>
      </w:r>
      <w:bookmarkEnd w:id="8"/>
      <w:bookmarkEnd w:id="9"/>
      <w:r>
        <w:rPr>
          <w:rFonts w:hint="eastAsia" w:ascii="宋体" w:hAnsi="宋体" w:eastAsia="宋体" w:cs="宋体"/>
          <w:b/>
          <w:bCs/>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42E744F0">
      <w:pPr>
        <w:pStyle w:val="2"/>
        <w:spacing w:before="120" w:line="360" w:lineRule="auto"/>
        <w:ind w:firstLine="0"/>
        <w:rPr>
          <w:rFonts w:hint="eastAsia" w:ascii="宋体" w:hAnsi="宋体" w:eastAsia="宋体" w:cs="宋体"/>
          <w:color w:val="auto"/>
          <w:sz w:val="28"/>
          <w:szCs w:val="28"/>
          <w:highlight w:val="none"/>
        </w:rPr>
      </w:pPr>
    </w:p>
    <w:p w14:paraId="58534E41">
      <w:pPr>
        <w:spacing w:before="120" w:line="360" w:lineRule="auto"/>
        <w:rPr>
          <w:rFonts w:hint="eastAsia" w:ascii="宋体" w:hAnsi="宋体" w:eastAsia="宋体" w:cs="宋体"/>
          <w:b/>
          <w:bCs/>
          <w:color w:val="auto"/>
          <w:sz w:val="28"/>
          <w:szCs w:val="28"/>
          <w:highlight w:val="none"/>
        </w:rPr>
      </w:pPr>
    </w:p>
    <w:p w14:paraId="24090C53">
      <w:pPr>
        <w:spacing w:before="120" w:line="360" w:lineRule="auto"/>
        <w:rPr>
          <w:rFonts w:hint="eastAsia" w:ascii="宋体" w:hAnsi="宋体" w:eastAsia="宋体" w:cs="宋体"/>
          <w:b/>
          <w:bCs/>
          <w:color w:val="auto"/>
          <w:sz w:val="28"/>
          <w:szCs w:val="28"/>
          <w:highlight w:val="none"/>
        </w:rPr>
      </w:pPr>
    </w:p>
    <w:p w14:paraId="695DED6C">
      <w:pPr>
        <w:spacing w:before="120" w:line="360" w:lineRule="auto"/>
        <w:ind w:left="96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采购项目名称：</w:t>
      </w:r>
      <w:r>
        <w:rPr>
          <w:rFonts w:hint="eastAsia" w:ascii="宋体" w:hAnsi="宋体" w:eastAsia="宋体" w:cs="宋体"/>
          <w:b/>
          <w:bCs/>
          <w:color w:val="auto"/>
          <w:sz w:val="28"/>
          <w:szCs w:val="28"/>
          <w:highlight w:val="none"/>
          <w:u w:val="single"/>
        </w:rPr>
        <w:t xml:space="preserve">                                </w:t>
      </w:r>
    </w:p>
    <w:p w14:paraId="5EA1D444">
      <w:pPr>
        <w:spacing w:before="120" w:line="360" w:lineRule="auto"/>
        <w:ind w:left="96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采购人：</w:t>
      </w:r>
      <w:r>
        <w:rPr>
          <w:rFonts w:hint="eastAsia" w:ascii="宋体" w:hAnsi="宋体" w:eastAsia="宋体" w:cs="宋体"/>
          <w:b/>
          <w:bCs/>
          <w:color w:val="auto"/>
          <w:sz w:val="28"/>
          <w:szCs w:val="28"/>
          <w:highlight w:val="none"/>
          <w:u w:val="single"/>
        </w:rPr>
        <w:t xml:space="preserve">                                      </w:t>
      </w:r>
    </w:p>
    <w:p w14:paraId="62DDB4B8">
      <w:pPr>
        <w:spacing w:before="120" w:line="360" w:lineRule="auto"/>
        <w:ind w:left="960"/>
        <w:rPr>
          <w:rFonts w:hint="eastAsia" w:ascii="宋体" w:hAnsi="宋体" w:eastAsia="宋体" w:cs="宋体"/>
          <w:b/>
          <w:bCs/>
          <w:color w:val="auto"/>
          <w:sz w:val="24"/>
          <w:szCs w:val="24"/>
          <w:highlight w:val="none"/>
        </w:rPr>
      </w:pPr>
      <w:r>
        <w:rPr>
          <w:rFonts w:hint="eastAsia" w:ascii="宋体" w:hAnsi="宋体" w:eastAsia="宋体" w:cs="宋体"/>
          <w:b/>
          <w:bCs/>
          <w:color w:val="auto"/>
          <w:sz w:val="28"/>
          <w:szCs w:val="28"/>
          <w:highlight w:val="none"/>
        </w:rPr>
        <w:t>成交供应商：</w:t>
      </w:r>
      <w:r>
        <w:rPr>
          <w:rFonts w:hint="eastAsia" w:ascii="宋体" w:hAnsi="宋体" w:eastAsia="宋体" w:cs="宋体"/>
          <w:b/>
          <w:bCs/>
          <w:color w:val="auto"/>
          <w:sz w:val="28"/>
          <w:szCs w:val="28"/>
          <w:highlight w:val="none"/>
          <w:u w:val="single"/>
        </w:rPr>
        <w:t xml:space="preserve">                                   </w:t>
      </w:r>
    </w:p>
    <w:p w14:paraId="5798D577">
      <w:pPr>
        <w:ind w:firstLine="981" w:firstLineChars="349"/>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8"/>
          <w:szCs w:val="28"/>
          <w:highlight w:val="none"/>
        </w:rPr>
        <w:t>签署日期：</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val="en-US" w:eastAsia="zh-CN"/>
        </w:rPr>
        <w:t xml:space="preserve"> </w:t>
      </w:r>
      <w:r>
        <w:rPr>
          <w:rFonts w:hint="eastAsia" w:ascii="宋体" w:hAnsi="宋体" w:eastAsia="宋体" w:cs="宋体"/>
          <w:b/>
          <w:bCs/>
          <w:color w:val="auto"/>
          <w:sz w:val="24"/>
          <w:szCs w:val="24"/>
          <w:highlight w:val="none"/>
          <w:u w:val="single"/>
        </w:rPr>
        <w:t xml:space="preserve">       　</w:t>
      </w:r>
    </w:p>
    <w:p w14:paraId="36D75D4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7C50B4BF">
      <w:pPr>
        <w:pStyle w:val="5"/>
        <w:rPr>
          <w:rFonts w:hint="eastAsia"/>
          <w:color w:val="0000FF"/>
        </w:rPr>
        <w:sectPr>
          <w:footerReference r:id="rId3" w:type="default"/>
          <w:pgSz w:w="11906" w:h="16838"/>
          <w:pgMar w:top="1417" w:right="1417" w:bottom="1417" w:left="1417" w:header="1134" w:footer="1134" w:gutter="0"/>
          <w:pgBorders>
            <w:top w:val="none" w:sz="0" w:space="0"/>
            <w:left w:val="none" w:sz="0" w:space="0"/>
            <w:bottom w:val="none" w:sz="0" w:space="0"/>
            <w:right w:val="none" w:sz="0" w:space="0"/>
          </w:pgBorders>
          <w:pgNumType w:fmt="decimal"/>
          <w:cols w:space="0" w:num="1"/>
          <w:docGrid w:type="lines" w:linePitch="336" w:charSpace="0"/>
        </w:sectPr>
      </w:pPr>
    </w:p>
    <w:p w14:paraId="30F4A3F6">
      <w:pPr>
        <w:spacing w:line="360" w:lineRule="auto"/>
        <w:jc w:val="center"/>
        <w:rPr>
          <w:rFonts w:hint="default" w:ascii="宋体" w:hAnsi="宋体" w:eastAsia="宋体" w:cs="宋体"/>
          <w:b/>
          <w:bCs/>
          <w:color w:val="auto"/>
          <w:sz w:val="36"/>
          <w:szCs w:val="48"/>
          <w:highlight w:val="none"/>
          <w:u w:val="none"/>
          <w:lang w:val="en-US" w:eastAsia="zh-CN"/>
        </w:rPr>
      </w:pPr>
      <w:r>
        <w:rPr>
          <w:rFonts w:hint="eastAsia" w:ascii="宋体" w:hAnsi="宋体" w:cs="宋体"/>
          <w:b/>
          <w:bCs/>
          <w:color w:val="auto"/>
          <w:sz w:val="36"/>
          <w:szCs w:val="48"/>
          <w:highlight w:val="none"/>
          <w:u w:val="none"/>
          <w:lang w:val="en-US" w:eastAsia="zh-CN"/>
        </w:rPr>
        <w:t>合同协议书</w:t>
      </w:r>
    </w:p>
    <w:p w14:paraId="5CB43EF4">
      <w:pPr>
        <w:spacing w:line="360" w:lineRule="auto"/>
        <w:jc w:val="left"/>
        <w:rPr>
          <w:rFonts w:hint="eastAsia" w:ascii="宋体" w:hAnsi="宋体" w:eastAsia="宋体" w:cs="宋体"/>
          <w:color w:val="auto"/>
          <w:sz w:val="24"/>
          <w:szCs w:val="36"/>
          <w:highlight w:val="none"/>
          <w:u w:val="single"/>
        </w:rPr>
      </w:pPr>
      <w:r>
        <w:rPr>
          <w:rFonts w:hint="eastAsia" w:ascii="宋体" w:hAnsi="宋体" w:eastAsia="宋体" w:cs="宋体"/>
          <w:color w:val="auto"/>
          <w:sz w:val="24"/>
          <w:szCs w:val="36"/>
          <w:highlight w:val="none"/>
          <w:u w:val="none"/>
          <w:lang w:val="en-US" w:eastAsia="zh-CN"/>
        </w:rPr>
        <w:t>采购人（甲方）</w:t>
      </w:r>
      <w:r>
        <w:rPr>
          <w:rFonts w:hint="eastAsia" w:ascii="宋体" w:hAnsi="宋体" w:eastAsia="宋体" w:cs="宋体"/>
          <w:color w:val="auto"/>
          <w:sz w:val="24"/>
          <w:szCs w:val="36"/>
          <w:highlight w:val="none"/>
          <w:lang w:val="en-US" w:eastAsia="zh-CN"/>
        </w:rPr>
        <w:t>：</w:t>
      </w:r>
      <w:r>
        <w:rPr>
          <w:rFonts w:hint="eastAsia" w:ascii="宋体" w:hAnsi="宋体" w:eastAsia="宋体" w:cs="宋体"/>
          <w:color w:val="auto"/>
          <w:sz w:val="24"/>
          <w:szCs w:val="36"/>
          <w:highlight w:val="none"/>
          <w:u w:val="single"/>
        </w:rPr>
        <w:t xml:space="preserve">                          </w:t>
      </w:r>
      <w:r>
        <w:rPr>
          <w:rFonts w:hint="eastAsia" w:ascii="宋体" w:hAnsi="宋体" w:eastAsia="宋体" w:cs="宋体"/>
          <w:color w:val="auto"/>
          <w:sz w:val="24"/>
          <w:szCs w:val="36"/>
          <w:highlight w:val="none"/>
          <w:u w:val="single"/>
        </w:rPr>
        <w:br w:type="textWrapping"/>
      </w:r>
      <w:r>
        <w:rPr>
          <w:rFonts w:hint="eastAsia" w:ascii="宋体" w:hAnsi="宋体" w:eastAsia="宋体" w:cs="宋体"/>
          <w:color w:val="auto"/>
          <w:sz w:val="24"/>
          <w:szCs w:val="36"/>
          <w:highlight w:val="none"/>
          <w:u w:val="none"/>
          <w:lang w:eastAsia="zh-CN"/>
        </w:rPr>
        <w:t>供应商（乙方）</w:t>
      </w:r>
      <w:r>
        <w:rPr>
          <w:rFonts w:hint="eastAsia" w:ascii="宋体" w:hAnsi="宋体" w:eastAsia="宋体" w:cs="宋体"/>
          <w:color w:val="auto"/>
          <w:sz w:val="24"/>
          <w:szCs w:val="36"/>
          <w:highlight w:val="none"/>
          <w:lang w:eastAsia="zh-CN"/>
        </w:rPr>
        <w:t>：</w:t>
      </w:r>
      <w:r>
        <w:rPr>
          <w:rFonts w:hint="eastAsia" w:ascii="宋体" w:hAnsi="宋体" w:eastAsia="宋体" w:cs="宋体"/>
          <w:color w:val="auto"/>
          <w:sz w:val="24"/>
          <w:szCs w:val="36"/>
          <w:highlight w:val="none"/>
          <w:u w:val="single"/>
        </w:rPr>
        <w:t xml:space="preserve">                          </w:t>
      </w:r>
    </w:p>
    <w:p w14:paraId="19CD2CAD">
      <w:pPr>
        <w:keepNext w:val="0"/>
        <w:keepLines w:val="0"/>
        <w:widowControl/>
        <w:suppressLineNumbers w:val="0"/>
        <w:spacing w:line="360" w:lineRule="auto"/>
        <w:jc w:val="left"/>
      </w:pPr>
      <w:r>
        <w:rPr>
          <w:rFonts w:hint="eastAsia" w:ascii="宋体" w:hAnsi="宋体" w:eastAsia="宋体" w:cs="宋体"/>
          <w:color w:val="auto"/>
          <w:sz w:val="24"/>
          <w:szCs w:val="36"/>
          <w:highlight w:val="none"/>
        </w:rPr>
        <w:t xml:space="preserve">    </w:t>
      </w:r>
      <w:r>
        <w:rPr>
          <w:rFonts w:hint="eastAsia" w:ascii="宋体" w:hAnsi="宋体" w:eastAsia="宋体" w:cs="宋体"/>
          <w:color w:val="000000"/>
          <w:kern w:val="0"/>
          <w:sz w:val="24"/>
          <w:szCs w:val="24"/>
          <w:lang w:val="en-US" w:eastAsia="zh-CN" w:bidi="ar"/>
        </w:rPr>
        <w:t xml:space="preserve">根据《中华人民共和国民法典》、《中华人民共和国政府采购法》等与项目行业 </w:t>
      </w:r>
    </w:p>
    <w:p w14:paraId="6B598B4F">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有关的法律法规，以及本项目相关采购要求的规定，合同双方就乙方向甲方提供</w:t>
      </w:r>
      <w:r>
        <w:rPr>
          <w:rFonts w:hint="eastAsia" w:ascii="宋体" w:hAnsi="宋体" w:cs="宋体"/>
          <w:color w:val="000000"/>
          <w:kern w:val="0"/>
          <w:sz w:val="24"/>
          <w:szCs w:val="24"/>
          <w:lang w:val="en-US" w:eastAsia="zh-CN" w:bidi="ar"/>
        </w:rPr>
        <w:t>服务</w:t>
      </w:r>
      <w:r>
        <w:rPr>
          <w:rFonts w:hint="eastAsia" w:ascii="宋体" w:hAnsi="宋体" w:eastAsia="宋体" w:cs="宋体"/>
          <w:color w:val="000000"/>
          <w:kern w:val="0"/>
          <w:sz w:val="24"/>
          <w:szCs w:val="24"/>
          <w:lang w:val="en-US" w:eastAsia="zh-CN" w:bidi="ar"/>
        </w:rPr>
        <w:t xml:space="preserve"> </w:t>
      </w:r>
    </w:p>
    <w:p w14:paraId="0266B200">
      <w:pPr>
        <w:keepNext w:val="0"/>
        <w:keepLines w:val="0"/>
        <w:widowControl/>
        <w:suppressLineNumbers w:val="0"/>
        <w:spacing w:line="360" w:lineRule="auto"/>
        <w:jc w:val="left"/>
      </w:pPr>
      <w:r>
        <w:rPr>
          <w:rFonts w:hint="eastAsia" w:ascii="宋体" w:hAnsi="宋体" w:eastAsia="宋体" w:cs="宋体"/>
          <w:color w:val="000000"/>
          <w:kern w:val="0"/>
          <w:sz w:val="24"/>
          <w:szCs w:val="24"/>
          <w:lang w:val="en-US" w:eastAsia="zh-CN" w:bidi="ar"/>
        </w:rPr>
        <w:t>事宜，经协商达成一致，</w:t>
      </w:r>
      <w:r>
        <w:rPr>
          <w:rFonts w:hint="eastAsia" w:ascii="宋体" w:hAnsi="宋体" w:cs="宋体"/>
          <w:color w:val="auto"/>
          <w:kern w:val="0"/>
          <w:sz w:val="24"/>
          <w:szCs w:val="24"/>
          <w:lang w:val="en-US" w:eastAsia="zh-CN" w:bidi="ar"/>
        </w:rPr>
        <w:t>订</w:t>
      </w:r>
      <w:r>
        <w:rPr>
          <w:rFonts w:hint="eastAsia" w:ascii="宋体" w:hAnsi="宋体" w:eastAsia="宋体" w:cs="宋体"/>
          <w:color w:val="000000"/>
          <w:kern w:val="0"/>
          <w:sz w:val="24"/>
          <w:szCs w:val="24"/>
          <w:lang w:val="en-US" w:eastAsia="zh-CN" w:bidi="ar"/>
        </w:rPr>
        <w:t>立本合同。</w:t>
      </w:r>
    </w:p>
    <w:p w14:paraId="7B14520D">
      <w:pPr>
        <w:numPr>
          <w:ilvl w:val="0"/>
          <w:numId w:val="0"/>
        </w:numPr>
        <w:spacing w:line="360" w:lineRule="auto"/>
        <w:ind w:left="482" w:hanging="482" w:hangingChars="200"/>
        <w:jc w:val="left"/>
        <w:rPr>
          <w:rFonts w:hint="eastAsia" w:ascii="宋体" w:hAnsi="宋体" w:eastAsia="宋体" w:cs="宋体"/>
          <w:b/>
          <w:bCs/>
          <w:color w:val="auto"/>
          <w:sz w:val="24"/>
          <w:szCs w:val="36"/>
          <w:highlight w:val="none"/>
        </w:rPr>
      </w:pPr>
      <w:r>
        <w:rPr>
          <w:rFonts w:hint="eastAsia" w:ascii="宋体" w:hAnsi="宋体" w:cs="宋体"/>
          <w:b/>
          <w:bCs/>
          <w:color w:val="auto"/>
          <w:sz w:val="24"/>
          <w:szCs w:val="36"/>
          <w:highlight w:val="none"/>
          <w:lang w:eastAsia="zh-CN"/>
        </w:rPr>
        <w:t>一、</w:t>
      </w:r>
      <w:r>
        <w:rPr>
          <w:rFonts w:hint="eastAsia" w:ascii="宋体" w:hAnsi="宋体" w:eastAsia="宋体" w:cs="宋体"/>
          <w:b/>
          <w:bCs/>
          <w:color w:val="auto"/>
          <w:sz w:val="24"/>
          <w:szCs w:val="36"/>
          <w:highlight w:val="none"/>
        </w:rPr>
        <w:t>项目概况</w:t>
      </w:r>
    </w:p>
    <w:p w14:paraId="550EDFA0">
      <w:pPr>
        <w:numPr>
          <w:ilvl w:val="0"/>
          <w:numId w:val="0"/>
        </w:numPr>
        <w:spacing w:line="360" w:lineRule="auto"/>
        <w:ind w:left="481" w:leftChars="229" w:firstLine="0" w:firstLineChars="0"/>
        <w:jc w:val="left"/>
        <w:rPr>
          <w:rFonts w:hint="eastAsia" w:ascii="宋体" w:hAnsi="宋体" w:eastAsia="宋体" w:cs="宋体"/>
          <w:b w:val="0"/>
          <w:bCs w:val="0"/>
          <w:color w:val="auto"/>
          <w:sz w:val="24"/>
          <w:szCs w:val="36"/>
          <w:highlight w:val="none"/>
        </w:rPr>
      </w:pPr>
      <w:r>
        <w:rPr>
          <w:rFonts w:hint="eastAsia" w:ascii="宋体" w:hAnsi="宋体" w:eastAsia="宋体" w:cs="宋体"/>
          <w:b w:val="0"/>
          <w:bCs w:val="0"/>
          <w:color w:val="auto"/>
          <w:sz w:val="24"/>
          <w:szCs w:val="36"/>
          <w:highlight w:val="none"/>
        </w:rPr>
        <w:t>1、项目名称：商洛市初级中学学生餐厅餐饮服务采购项目</w:t>
      </w:r>
    </w:p>
    <w:p w14:paraId="1E6F569B">
      <w:pPr>
        <w:numPr>
          <w:ilvl w:val="0"/>
          <w:numId w:val="0"/>
        </w:numPr>
        <w:spacing w:line="360" w:lineRule="auto"/>
        <w:ind w:left="481" w:leftChars="229" w:firstLine="0" w:firstLineChars="0"/>
        <w:jc w:val="left"/>
        <w:rPr>
          <w:rFonts w:hint="eastAsia" w:ascii="宋体" w:hAnsi="宋体" w:eastAsia="宋体" w:cs="宋体"/>
          <w:b w:val="0"/>
          <w:bCs w:val="0"/>
          <w:color w:val="auto"/>
          <w:sz w:val="24"/>
          <w:szCs w:val="36"/>
          <w:highlight w:val="none"/>
        </w:rPr>
      </w:pPr>
      <w:r>
        <w:rPr>
          <w:rFonts w:hint="eastAsia" w:ascii="宋体" w:hAnsi="宋体" w:eastAsia="宋体" w:cs="宋体"/>
          <w:b w:val="0"/>
          <w:bCs w:val="0"/>
          <w:color w:val="auto"/>
          <w:sz w:val="24"/>
          <w:szCs w:val="36"/>
          <w:highlight w:val="none"/>
        </w:rPr>
        <w:t>2、项目地点：商洛市初级中学</w:t>
      </w:r>
    </w:p>
    <w:p w14:paraId="674DEEAB">
      <w:pPr>
        <w:numPr>
          <w:ilvl w:val="0"/>
          <w:numId w:val="0"/>
        </w:numPr>
        <w:spacing w:line="360" w:lineRule="auto"/>
        <w:ind w:firstLine="480" w:firstLineChars="200"/>
        <w:jc w:val="left"/>
        <w:rPr>
          <w:rFonts w:hint="default" w:ascii="宋体" w:hAnsi="宋体" w:cs="宋体"/>
          <w:color w:val="auto"/>
          <w:sz w:val="24"/>
          <w:szCs w:val="36"/>
          <w:highlight w:val="none"/>
          <w:lang w:val="en-US" w:eastAsia="zh-CN"/>
        </w:rPr>
      </w:pPr>
      <w:r>
        <w:rPr>
          <w:rFonts w:hint="eastAsia" w:ascii="宋体" w:hAnsi="宋体" w:eastAsia="宋体" w:cs="宋体"/>
          <w:b w:val="0"/>
          <w:bCs w:val="0"/>
          <w:color w:val="auto"/>
          <w:sz w:val="24"/>
          <w:szCs w:val="36"/>
          <w:highlight w:val="none"/>
        </w:rPr>
        <w:t>3、项目内容</w:t>
      </w:r>
      <w:r>
        <w:rPr>
          <w:rFonts w:hint="eastAsia" w:ascii="宋体" w:hAnsi="宋体" w:cs="宋体"/>
          <w:b w:val="0"/>
          <w:bCs w:val="0"/>
          <w:color w:val="auto"/>
          <w:sz w:val="24"/>
          <w:szCs w:val="36"/>
          <w:highlight w:val="none"/>
          <w:lang w:eastAsia="zh-CN"/>
        </w:rPr>
        <w:t>：</w:t>
      </w:r>
      <w:r>
        <w:rPr>
          <w:rFonts w:hint="eastAsia" w:ascii="宋体" w:hAnsi="宋体" w:cs="宋体"/>
          <w:color w:val="auto"/>
          <w:sz w:val="24"/>
          <w:szCs w:val="36"/>
          <w:highlight w:val="none"/>
          <w:u w:val="none"/>
          <w:lang w:val="en-US" w:eastAsia="zh-CN"/>
        </w:rPr>
        <w:t>商洛市初级中学学生餐厅餐饮服务采购项目</w:t>
      </w:r>
      <w:r>
        <w:rPr>
          <w:rFonts w:hint="eastAsia" w:ascii="宋体" w:hAnsi="宋体" w:cs="宋体"/>
          <w:color w:val="auto"/>
          <w:sz w:val="24"/>
          <w:szCs w:val="36"/>
          <w:highlight w:val="none"/>
          <w:lang w:eastAsia="zh-CN"/>
        </w:rPr>
        <w:t>，主要</w:t>
      </w:r>
      <w:r>
        <w:rPr>
          <w:rFonts w:hint="eastAsia" w:ascii="宋体" w:hAnsi="宋体" w:eastAsia="宋体" w:cs="宋体"/>
          <w:color w:val="auto"/>
          <w:sz w:val="24"/>
          <w:szCs w:val="36"/>
          <w:highlight w:val="none"/>
        </w:rPr>
        <w:t>需求</w:t>
      </w:r>
      <w:r>
        <w:rPr>
          <w:rFonts w:hint="eastAsia" w:ascii="宋体" w:hAnsi="宋体" w:cs="宋体"/>
          <w:color w:val="auto"/>
          <w:sz w:val="24"/>
          <w:szCs w:val="36"/>
          <w:highlight w:val="none"/>
          <w:lang w:eastAsia="zh-CN"/>
        </w:rPr>
        <w:t>内容为完成商洛市初级中学学生餐厅餐饮服务</w:t>
      </w:r>
      <w:r>
        <w:rPr>
          <w:rFonts w:hint="eastAsia" w:ascii="宋体" w:hAnsi="宋体" w:cs="宋体"/>
          <w:color w:val="auto"/>
          <w:sz w:val="24"/>
          <w:szCs w:val="36"/>
          <w:highlight w:val="none"/>
          <w:lang w:val="en-US" w:eastAsia="zh-CN"/>
        </w:rPr>
        <w:t>的全部内容。</w:t>
      </w:r>
    </w:p>
    <w:p w14:paraId="5E91BC0F">
      <w:pPr>
        <w:keepNext w:val="0"/>
        <w:keepLines w:val="0"/>
        <w:pageBreakBefore w:val="0"/>
        <w:kinsoku/>
        <w:overflowPunct/>
        <w:topLinePunct w:val="0"/>
        <w:bidi w:val="0"/>
        <w:spacing w:line="360" w:lineRule="auto"/>
        <w:jc w:val="left"/>
        <w:textAlignment w:val="auto"/>
        <w:rPr>
          <w:rFonts w:hint="eastAsia" w:ascii="宋体" w:hAnsi="宋体" w:cs="宋体"/>
          <w:b/>
          <w:bCs/>
          <w:color w:val="auto"/>
          <w:sz w:val="22"/>
          <w:szCs w:val="32"/>
          <w:highlight w:val="none"/>
          <w:u w:val="single"/>
          <w:lang w:val="en-US" w:eastAsia="zh-CN"/>
        </w:rPr>
      </w:pPr>
      <w:r>
        <w:rPr>
          <w:rFonts w:hint="eastAsia" w:ascii="宋体" w:hAnsi="宋体" w:eastAsia="宋体" w:cs="宋体"/>
          <w:b/>
          <w:bCs/>
          <w:color w:val="auto"/>
          <w:sz w:val="24"/>
          <w:szCs w:val="36"/>
          <w:highlight w:val="none"/>
        </w:rPr>
        <w:t>二、合同价款</w:t>
      </w:r>
      <w:r>
        <w:rPr>
          <w:rFonts w:hint="eastAsia" w:ascii="宋体" w:hAnsi="宋体" w:cs="宋体"/>
          <w:b/>
          <w:bCs/>
          <w:color w:val="auto"/>
          <w:sz w:val="24"/>
          <w:szCs w:val="36"/>
          <w:highlight w:val="none"/>
          <w:lang w:eastAsia="zh-CN"/>
        </w:rPr>
        <w:t>：</w:t>
      </w:r>
      <w:r>
        <w:rPr>
          <w:rFonts w:hint="eastAsia" w:ascii="宋体" w:hAnsi="宋体" w:cs="宋体"/>
          <w:b/>
          <w:bCs/>
          <w:color w:val="auto"/>
          <w:sz w:val="24"/>
          <w:szCs w:val="24"/>
          <w:highlight w:val="none"/>
          <w:u w:val="single"/>
          <w:lang w:val="en-US" w:eastAsia="zh-CN"/>
        </w:rPr>
        <w:t>固定优惠率合同</w:t>
      </w:r>
      <w:r>
        <w:rPr>
          <w:rFonts w:hint="eastAsia" w:ascii="宋体" w:hAnsi="宋体" w:cs="宋体"/>
          <w:b/>
          <w:bCs/>
          <w:color w:val="auto"/>
          <w:sz w:val="22"/>
          <w:szCs w:val="32"/>
          <w:highlight w:val="none"/>
          <w:u w:val="single"/>
          <w:lang w:val="en-US" w:eastAsia="zh-CN"/>
        </w:rPr>
        <w:t>；</w:t>
      </w:r>
    </w:p>
    <w:p w14:paraId="21688F3C">
      <w:pPr>
        <w:keepNext w:val="0"/>
        <w:keepLines w:val="0"/>
        <w:pageBreakBefore w:val="0"/>
        <w:kinsoku/>
        <w:overflowPunct/>
        <w:topLinePunct w:val="0"/>
        <w:bidi w:val="0"/>
        <w:spacing w:line="360" w:lineRule="auto"/>
        <w:ind w:firstLine="482" w:firstLineChars="200"/>
        <w:jc w:val="left"/>
        <w:textAlignment w:val="auto"/>
        <w:rPr>
          <w:rFonts w:hint="eastAsia" w:ascii="宋体" w:hAnsi="宋体" w:cs="宋体"/>
          <w:b/>
          <w:bCs/>
          <w:color w:val="auto"/>
          <w:sz w:val="24"/>
          <w:szCs w:val="24"/>
          <w:highlight w:val="none"/>
          <w:u w:val="single"/>
          <w:lang w:val="en-US" w:eastAsia="zh-CN"/>
        </w:rPr>
      </w:pPr>
      <w:r>
        <w:rPr>
          <w:rFonts w:hint="eastAsia" w:ascii="宋体" w:hAnsi="宋体" w:cs="宋体"/>
          <w:b/>
          <w:bCs/>
          <w:color w:val="auto"/>
          <w:sz w:val="24"/>
          <w:szCs w:val="24"/>
          <w:highlight w:val="none"/>
          <w:u w:val="none"/>
          <w:lang w:val="en-US" w:eastAsia="zh-CN"/>
        </w:rPr>
        <w:t>付款方式：</w:t>
      </w:r>
      <w:r>
        <w:rPr>
          <w:rFonts w:hint="eastAsia" w:ascii="宋体" w:hAnsi="宋体" w:cs="宋体"/>
          <w:b/>
          <w:bCs/>
          <w:color w:val="auto"/>
          <w:sz w:val="24"/>
          <w:szCs w:val="24"/>
          <w:highlight w:val="none"/>
          <w:u w:val="single"/>
          <w:lang w:val="en-US" w:eastAsia="zh-CN"/>
        </w:rPr>
        <w:t>按月支付 ，达到付款条件起15日内，支付合同总金额的100.00%。</w:t>
      </w:r>
    </w:p>
    <w:p w14:paraId="60FECAD5">
      <w:pPr>
        <w:spacing w:line="360" w:lineRule="auto"/>
        <w:ind w:firstLine="482" w:firstLineChars="200"/>
        <w:jc w:val="left"/>
        <w:rPr>
          <w:rFonts w:hint="eastAsia" w:ascii="宋体" w:hAnsi="宋体" w:cs="宋体"/>
          <w:color w:val="auto"/>
          <w:sz w:val="24"/>
          <w:szCs w:val="36"/>
          <w:highlight w:val="none"/>
          <w:lang w:val="en-US" w:eastAsia="zh-CN"/>
        </w:rPr>
      </w:pPr>
      <w:r>
        <w:rPr>
          <w:rFonts w:hint="eastAsia" w:ascii="宋体" w:hAnsi="宋体" w:cs="宋体"/>
          <w:b/>
          <w:bCs/>
          <w:color w:val="auto"/>
          <w:sz w:val="24"/>
          <w:szCs w:val="24"/>
          <w:highlight w:val="none"/>
          <w:u w:val="none"/>
          <w:lang w:val="en-US" w:eastAsia="zh-CN"/>
        </w:rPr>
        <w:t>结算方式：</w:t>
      </w:r>
      <w:r>
        <w:rPr>
          <w:rFonts w:hint="eastAsia" w:ascii="宋体" w:hAnsi="宋体" w:cs="宋体"/>
          <w:b/>
          <w:bCs/>
          <w:color w:val="auto"/>
          <w:sz w:val="24"/>
          <w:szCs w:val="24"/>
          <w:highlight w:val="none"/>
          <w:u w:val="single"/>
          <w:lang w:val="en-US" w:eastAsia="zh-CN"/>
        </w:rPr>
        <w:t>本次招标报价为总价报价，总报价不固定，中标优惠率在服务过程中固定不变，中标优惠率=（最高限价-中标单位总报价）/最高限价。项目服务费以实际用餐人数据实结算。月服务费结算价=当月用餐劳务费(不超过当月餐费的30%)</w:t>
      </w:r>
      <w:r>
        <w:rPr>
          <w:rFonts w:hint="default" w:ascii="Arial" w:hAnsi="Arial" w:cs="Arial"/>
          <w:b/>
          <w:bCs/>
          <w:color w:val="auto"/>
          <w:sz w:val="24"/>
          <w:szCs w:val="24"/>
          <w:highlight w:val="none"/>
          <w:u w:val="single"/>
          <w:lang w:val="en-US" w:eastAsia="zh-CN"/>
        </w:rPr>
        <w:t>×</w:t>
      </w:r>
      <w:r>
        <w:rPr>
          <w:rFonts w:hint="eastAsia" w:ascii="宋体" w:hAnsi="宋体" w:cs="宋体"/>
          <w:b/>
          <w:bCs/>
          <w:color w:val="auto"/>
          <w:sz w:val="24"/>
          <w:szCs w:val="24"/>
          <w:highlight w:val="none"/>
          <w:u w:val="single"/>
          <w:lang w:val="en-US" w:eastAsia="zh-CN"/>
        </w:rPr>
        <w:t>中标单位的优惠率</w:t>
      </w:r>
      <w:r>
        <w:rPr>
          <w:rFonts w:hint="eastAsia" w:ascii="宋体" w:hAnsi="宋体" w:cs="宋体"/>
          <w:b/>
          <w:bCs/>
          <w:color w:val="auto"/>
          <w:sz w:val="24"/>
          <w:szCs w:val="24"/>
          <w:highlight w:val="none"/>
          <w:u w:val="none"/>
          <w:lang w:val="en-US" w:eastAsia="zh-CN"/>
        </w:rPr>
        <w:t>。</w:t>
      </w:r>
      <w:bookmarkStart w:id="11" w:name="_GoBack"/>
      <w:bookmarkEnd w:id="11"/>
      <w:r>
        <w:rPr>
          <w:rFonts w:hint="eastAsia" w:ascii="宋体" w:hAnsi="宋体" w:eastAsia="宋体" w:cs="宋体"/>
          <w:b/>
          <w:bCs/>
          <w:color w:val="auto"/>
          <w:sz w:val="24"/>
          <w:szCs w:val="24"/>
          <w:highlight w:val="none"/>
          <w:u w:val="none"/>
        </w:rPr>
        <w:br w:type="textWrapping"/>
      </w:r>
      <w:r>
        <w:rPr>
          <w:rFonts w:hint="eastAsia" w:ascii="宋体" w:hAnsi="宋体" w:eastAsia="宋体" w:cs="宋体"/>
          <w:color w:val="auto"/>
          <w:sz w:val="24"/>
          <w:szCs w:val="36"/>
          <w:highlight w:val="none"/>
        </w:rPr>
        <w:t xml:space="preserve"> </w:t>
      </w:r>
      <w:r>
        <w:rPr>
          <w:rFonts w:hint="eastAsia" w:ascii="宋体" w:hAnsi="宋体" w:eastAsia="宋体" w:cs="宋体"/>
          <w:b/>
          <w:bCs/>
          <w:color w:val="auto"/>
          <w:sz w:val="24"/>
          <w:szCs w:val="36"/>
          <w:highlight w:val="none"/>
        </w:rPr>
        <w:t>三、</w:t>
      </w:r>
      <w:r>
        <w:rPr>
          <w:rFonts w:hint="eastAsia" w:ascii="宋体" w:hAnsi="宋体" w:cs="宋体"/>
          <w:b/>
          <w:bCs/>
          <w:color w:val="auto"/>
          <w:sz w:val="24"/>
          <w:szCs w:val="36"/>
          <w:highlight w:val="none"/>
          <w:lang w:eastAsia="zh-CN"/>
        </w:rPr>
        <w:t>服务内容</w:t>
      </w:r>
      <w:r>
        <w:rPr>
          <w:rFonts w:hint="eastAsia" w:ascii="宋体" w:hAnsi="宋体" w:eastAsia="宋体" w:cs="宋体"/>
          <w:b/>
          <w:bCs/>
          <w:color w:val="auto"/>
          <w:sz w:val="24"/>
          <w:szCs w:val="36"/>
          <w:highlight w:val="none"/>
        </w:rPr>
        <w:br w:type="textWrapping"/>
      </w:r>
      <w:r>
        <w:rPr>
          <w:rFonts w:hint="eastAsia" w:ascii="宋体" w:hAnsi="宋体" w:eastAsia="宋体" w:cs="宋体"/>
          <w:color w:val="auto"/>
          <w:sz w:val="24"/>
          <w:szCs w:val="36"/>
          <w:highlight w:val="none"/>
        </w:rPr>
        <w:t xml:space="preserve">    </w:t>
      </w:r>
      <w:r>
        <w:rPr>
          <w:rFonts w:hint="eastAsia" w:ascii="宋体" w:hAnsi="宋体" w:cs="宋体"/>
          <w:color w:val="auto"/>
          <w:sz w:val="24"/>
          <w:szCs w:val="36"/>
          <w:highlight w:val="none"/>
          <w:lang w:val="en-US" w:eastAsia="zh-CN"/>
        </w:rPr>
        <w:t xml:space="preserve"> </w:t>
      </w:r>
      <w:r>
        <w:rPr>
          <w:rFonts w:hint="eastAsia" w:ascii="宋体" w:hAnsi="宋体" w:cs="宋体"/>
          <w:color w:val="auto"/>
          <w:kern w:val="2"/>
          <w:sz w:val="24"/>
          <w:szCs w:val="36"/>
          <w:highlight w:val="none"/>
          <w:lang w:val="en-US" w:eastAsia="zh-CN"/>
        </w:rPr>
        <w:t>1.</w:t>
      </w:r>
      <w:r>
        <w:rPr>
          <w:rFonts w:hint="eastAsia" w:ascii="宋体" w:hAnsi="宋体" w:cs="宋体"/>
          <w:color w:val="auto"/>
          <w:sz w:val="24"/>
          <w:szCs w:val="36"/>
          <w:highlight w:val="none"/>
          <w:lang w:val="en-US" w:eastAsia="zh-CN"/>
        </w:rPr>
        <w:t>商洛市初级中学学生餐厅餐饮服务采购项目：商洛市初级中学餐厅楼一、二层为学生餐厅，建筑面积4497.82平方米，每层2248.91平方米，计划餐位共1968个；</w:t>
      </w:r>
    </w:p>
    <w:p w14:paraId="11D35B87">
      <w:pPr>
        <w:pStyle w:val="5"/>
        <w:spacing w:line="360" w:lineRule="auto"/>
        <w:ind w:firstLine="720" w:firstLineChars="300"/>
        <w:rPr>
          <w:rFonts w:hint="default" w:ascii="宋体" w:hAnsi="宋体" w:cs="宋体"/>
          <w:color w:val="auto"/>
          <w:sz w:val="24"/>
          <w:szCs w:val="36"/>
          <w:highlight w:val="none"/>
          <w:lang w:val="en-US" w:eastAsia="zh-CN"/>
        </w:rPr>
      </w:pPr>
      <w:r>
        <w:rPr>
          <w:rFonts w:hint="eastAsia" w:ascii="宋体" w:hAnsi="宋体" w:cs="宋体"/>
          <w:color w:val="auto"/>
          <w:sz w:val="24"/>
          <w:szCs w:val="36"/>
          <w:highlight w:val="none"/>
          <w:lang w:val="en-US" w:eastAsia="zh-CN"/>
        </w:rPr>
        <w:t>2.具体事宜甲乙双方协商。</w:t>
      </w:r>
    </w:p>
    <w:p w14:paraId="3AED1E73">
      <w:pPr>
        <w:spacing w:line="360" w:lineRule="auto"/>
        <w:jc w:val="left"/>
        <w:rPr>
          <w:rFonts w:hint="eastAsia" w:ascii="宋体" w:hAnsi="宋体" w:eastAsia="宋体" w:cs="宋体"/>
          <w:color w:val="auto"/>
          <w:sz w:val="24"/>
          <w:szCs w:val="36"/>
          <w:highlight w:val="none"/>
          <w:lang w:eastAsia="zh-CN"/>
        </w:rPr>
      </w:pPr>
      <w:r>
        <w:rPr>
          <w:rFonts w:hint="eastAsia" w:ascii="宋体" w:hAnsi="宋体" w:eastAsia="宋体" w:cs="宋体"/>
          <w:b/>
          <w:bCs/>
          <w:color w:val="auto"/>
          <w:sz w:val="24"/>
          <w:szCs w:val="36"/>
          <w:highlight w:val="none"/>
        </w:rPr>
        <w:t>四、服务期限</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ab/>
      </w:r>
      <w:r>
        <w:rPr>
          <w:rFonts w:hint="eastAsia" w:ascii="宋体" w:hAnsi="宋体" w:eastAsia="宋体" w:cs="宋体"/>
          <w:color w:val="auto"/>
          <w:sz w:val="24"/>
          <w:szCs w:val="36"/>
          <w:highlight w:val="none"/>
        </w:rPr>
        <w:t>自</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年</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月</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日起至</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年</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月</w:t>
      </w:r>
      <w:r>
        <w:rPr>
          <w:rFonts w:hint="eastAsia" w:ascii="宋体" w:hAnsi="宋体" w:eastAsia="宋体" w:cs="宋体"/>
          <w:color w:val="auto"/>
          <w:sz w:val="24"/>
          <w:szCs w:val="36"/>
          <w:highlight w:val="none"/>
          <w:u w:val="single"/>
          <w:lang w:val="en-US" w:eastAsia="zh-CN"/>
        </w:rPr>
        <w:t xml:space="preserve">   </w:t>
      </w:r>
      <w:r>
        <w:rPr>
          <w:rFonts w:hint="eastAsia" w:ascii="宋体" w:hAnsi="宋体" w:eastAsia="宋体" w:cs="宋体"/>
          <w:color w:val="auto"/>
          <w:sz w:val="24"/>
          <w:szCs w:val="36"/>
          <w:highlight w:val="none"/>
        </w:rPr>
        <w:t>日止</w:t>
      </w:r>
      <w:r>
        <w:rPr>
          <w:rFonts w:hint="eastAsia" w:ascii="宋体" w:hAnsi="宋体" w:eastAsia="宋体" w:cs="宋体"/>
          <w:color w:val="auto"/>
          <w:sz w:val="24"/>
          <w:szCs w:val="36"/>
          <w:highlight w:val="none"/>
          <w:lang w:eastAsia="zh-CN"/>
        </w:rPr>
        <w:t>。</w:t>
      </w:r>
    </w:p>
    <w:p w14:paraId="5333FF94">
      <w:pPr>
        <w:spacing w:line="360" w:lineRule="auto"/>
        <w:ind w:firstLine="420"/>
        <w:jc w:val="left"/>
        <w:rPr>
          <w:rFonts w:hint="default"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rPr>
        <w:t>服务期</w:t>
      </w:r>
      <w:r>
        <w:rPr>
          <w:rFonts w:hint="eastAsia" w:ascii="宋体" w:hAnsi="宋体" w:cs="宋体"/>
          <w:color w:val="auto"/>
          <w:sz w:val="24"/>
          <w:szCs w:val="36"/>
          <w:highlight w:val="none"/>
          <w:lang w:eastAsia="zh-CN"/>
        </w:rPr>
        <w:t>限</w:t>
      </w:r>
      <w:r>
        <w:rPr>
          <w:rFonts w:hint="eastAsia" w:ascii="宋体" w:hAnsi="宋体" w:eastAsia="宋体" w:cs="宋体"/>
          <w:color w:val="auto"/>
          <w:sz w:val="24"/>
          <w:szCs w:val="36"/>
          <w:highlight w:val="none"/>
          <w:lang w:eastAsia="zh-CN"/>
        </w:rPr>
        <w:t>：自合同签订之日起1年（</w:t>
      </w:r>
      <w:r>
        <w:rPr>
          <w:rFonts w:hint="eastAsia" w:ascii="宋体" w:hAnsi="宋体" w:cs="宋体"/>
          <w:color w:val="auto"/>
          <w:sz w:val="24"/>
          <w:szCs w:val="36"/>
          <w:highlight w:val="none"/>
          <w:lang w:eastAsia="zh-CN"/>
        </w:rPr>
        <w:t>具体时间甲乙双方协商确定</w:t>
      </w:r>
      <w:r>
        <w:rPr>
          <w:rFonts w:hint="eastAsia" w:ascii="宋体" w:hAnsi="宋体" w:eastAsia="宋体" w:cs="宋体"/>
          <w:color w:val="auto"/>
          <w:sz w:val="24"/>
          <w:szCs w:val="36"/>
          <w:highlight w:val="none"/>
          <w:lang w:eastAsia="zh-CN"/>
        </w:rPr>
        <w:t>）</w:t>
      </w:r>
      <w:r>
        <w:rPr>
          <w:rFonts w:hint="eastAsia" w:ascii="宋体" w:hAnsi="宋体" w:cs="宋体"/>
          <w:color w:val="auto"/>
          <w:sz w:val="24"/>
          <w:szCs w:val="36"/>
          <w:highlight w:val="none"/>
          <w:lang w:eastAsia="zh-CN"/>
        </w:rPr>
        <w:t>。</w:t>
      </w:r>
    </w:p>
    <w:p w14:paraId="1832DE22">
      <w:pPr>
        <w:spacing w:line="360" w:lineRule="auto"/>
        <w:jc w:val="left"/>
        <w:rPr>
          <w:rFonts w:hint="eastAsia" w:ascii="宋体" w:hAnsi="宋体" w:eastAsia="宋体" w:cs="宋体"/>
          <w:color w:val="auto"/>
          <w:sz w:val="24"/>
          <w:szCs w:val="36"/>
          <w:highlight w:val="none"/>
        </w:rPr>
      </w:pPr>
      <w:r>
        <w:rPr>
          <w:rFonts w:hint="eastAsia" w:ascii="宋体" w:hAnsi="宋体" w:eastAsia="宋体" w:cs="宋体"/>
          <w:b/>
          <w:bCs/>
          <w:color w:val="auto"/>
          <w:sz w:val="24"/>
          <w:szCs w:val="36"/>
          <w:highlight w:val="none"/>
        </w:rPr>
        <w:t>五、场地使用及有关费用归属</w:t>
      </w:r>
      <w:r>
        <w:rPr>
          <w:rFonts w:hint="eastAsia" w:ascii="宋体" w:hAnsi="宋体" w:eastAsia="宋体" w:cs="宋体"/>
          <w:color w:val="auto"/>
          <w:sz w:val="24"/>
          <w:szCs w:val="36"/>
          <w:highlight w:val="none"/>
        </w:rPr>
        <w:br w:type="textWrapping"/>
      </w:r>
      <w:r>
        <w:rPr>
          <w:rFonts w:hint="eastAsia" w:ascii="宋体" w:hAnsi="宋体" w:eastAsia="宋体" w:cs="宋体"/>
          <w:color w:val="0000FF"/>
          <w:sz w:val="24"/>
          <w:szCs w:val="36"/>
          <w:highlight w:val="none"/>
        </w:rPr>
        <w:t xml:space="preserve"> </w:t>
      </w:r>
      <w:r>
        <w:rPr>
          <w:rFonts w:hint="eastAsia" w:ascii="宋体" w:hAnsi="宋体" w:cs="宋体"/>
          <w:color w:val="0000FF"/>
          <w:sz w:val="24"/>
          <w:szCs w:val="36"/>
          <w:highlight w:val="none"/>
          <w:lang w:val="en-US" w:eastAsia="zh-CN"/>
        </w:rPr>
        <w:t xml:space="preserve"> </w:t>
      </w:r>
      <w:r>
        <w:rPr>
          <w:rFonts w:hint="eastAsia" w:ascii="宋体" w:hAnsi="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1、甲方免费向乙方提供目前属于甲方厨房所有的场地和设备用具的使用权。甲方提供项目餐厅运营所需的场地、基础运营设备设施（具体见项目设备设施移交清单），水、电、气，设施设备、餐厨用具均按卫生饮食合格标准设计并配备，各功能区用房齐全，并满足使用要求.所有物品清点后编制移交清单，双方经办人签字确认移交乙方使用，服务期满后，乙方应将所有移交清单上列举的属于甲方的物品交还甲方，如有遗失和损坏乙方自行修复或补齐（自然耗损除外)。</w:t>
      </w:r>
    </w:p>
    <w:p w14:paraId="6F7508C7">
      <w:pPr>
        <w:spacing w:line="360" w:lineRule="auto"/>
        <w:ind w:left="479" w:leftChars="228"/>
        <w:jc w:val="left"/>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2、如政府相关部门要求申领《食品经营许可证》等，均由甲方负责办理。</w:t>
      </w:r>
    </w:p>
    <w:p w14:paraId="39DC2100">
      <w:pPr>
        <w:spacing w:line="360" w:lineRule="auto"/>
        <w:ind w:left="479" w:leftChars="228"/>
        <w:jc w:val="left"/>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rPr>
        <w:t>3、乙方不得利用甲方场地从事对外经营活动。</w:t>
      </w:r>
    </w:p>
    <w:p w14:paraId="27FA6E48">
      <w:pPr>
        <w:tabs>
          <w:tab w:val="center" w:pos="4153"/>
          <w:tab w:val="right" w:pos="8306"/>
        </w:tabs>
        <w:snapToGrid w:val="0"/>
        <w:spacing w:line="360" w:lineRule="auto"/>
        <w:jc w:val="left"/>
        <w:outlineLvl w:val="4"/>
        <w:rPr>
          <w:rFonts w:hint="eastAsia" w:ascii="宋体" w:hAnsi="宋体" w:eastAsia="宋体" w:cs="宋体"/>
          <w:b/>
          <w:bCs/>
          <w:color w:val="auto"/>
          <w:sz w:val="24"/>
          <w:szCs w:val="36"/>
          <w:highlight w:val="none"/>
        </w:rPr>
      </w:pPr>
      <w:r>
        <w:rPr>
          <w:rFonts w:hint="eastAsia" w:ascii="宋体" w:hAnsi="宋体" w:eastAsia="宋体" w:cs="宋体"/>
          <w:b/>
          <w:bCs/>
          <w:color w:val="auto"/>
          <w:sz w:val="24"/>
          <w:szCs w:val="36"/>
          <w:highlight w:val="none"/>
        </w:rPr>
        <w:t>六、乙方责任</w:t>
      </w:r>
    </w:p>
    <w:p w14:paraId="558615CC">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bCs/>
          <w:color w:val="auto"/>
          <w:sz w:val="24"/>
          <w:szCs w:val="36"/>
          <w:highlight w:val="none"/>
        </w:rPr>
        <w:t>1</w:t>
      </w:r>
      <w:r>
        <w:rPr>
          <w:rFonts w:hint="eastAsia" w:ascii="宋体" w:hAnsi="宋体" w:eastAsia="宋体" w:cs="宋体"/>
          <w:b/>
          <w:bCs/>
          <w:color w:val="auto"/>
          <w:sz w:val="24"/>
          <w:szCs w:val="36"/>
          <w:highlight w:val="none"/>
        </w:rPr>
        <w:t>、</w:t>
      </w:r>
      <w:r>
        <w:rPr>
          <w:rFonts w:hint="eastAsia" w:ascii="宋体" w:hAnsi="宋体" w:eastAsia="宋体" w:cs="宋体"/>
          <w:color w:val="auto"/>
          <w:sz w:val="24"/>
          <w:szCs w:val="36"/>
          <w:highlight w:val="none"/>
        </w:rPr>
        <w:t>认真贯彻</w:t>
      </w:r>
      <w:r>
        <w:rPr>
          <w:rFonts w:hint="eastAsia" w:ascii="宋体" w:hAnsi="宋体" w:cs="宋体"/>
          <w:color w:val="auto"/>
          <w:sz w:val="24"/>
          <w:szCs w:val="36"/>
          <w:highlight w:val="none"/>
          <w:lang w:eastAsia="zh-CN"/>
        </w:rPr>
        <w:t>学校</w:t>
      </w:r>
      <w:r>
        <w:rPr>
          <w:rFonts w:hint="eastAsia" w:ascii="宋体" w:hAnsi="宋体" w:eastAsia="宋体" w:cs="宋体"/>
          <w:color w:val="auto"/>
          <w:sz w:val="24"/>
          <w:szCs w:val="36"/>
          <w:highlight w:val="none"/>
        </w:rPr>
        <w:t>餐厅管理要求，拟订本餐厅的服务标准，工作程序。积极落实各个时期的工作任务和日常运转工作，负责食品安全管理制度的制定执行，建立健全食品安全管理档案。</w:t>
      </w:r>
    </w:p>
    <w:p w14:paraId="22B20B8C">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2、严格执行卫生标准，组织卫生检查，监督</w:t>
      </w:r>
      <w:r>
        <w:rPr>
          <w:rFonts w:hint="eastAsia" w:ascii="宋体" w:hAnsi="宋体" w:cs="宋体"/>
          <w:color w:val="auto"/>
          <w:sz w:val="24"/>
          <w:szCs w:val="36"/>
          <w:highlight w:val="none"/>
          <w:lang w:val="en-US" w:eastAsia="zh-CN"/>
        </w:rPr>
        <w:t>餐厅</w:t>
      </w:r>
      <w:r>
        <w:rPr>
          <w:rFonts w:hint="eastAsia" w:ascii="宋体" w:hAnsi="宋体" w:eastAsia="宋体" w:cs="宋体"/>
          <w:color w:val="auto"/>
          <w:sz w:val="24"/>
          <w:szCs w:val="36"/>
          <w:highlight w:val="none"/>
        </w:rPr>
        <w:t>饭菜质量、卫生、安全等事宜，保存各种检查记录，对食品安全检验工作进行管理，建立完善有关档案。</w:t>
      </w:r>
    </w:p>
    <w:p w14:paraId="1F253AB1">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3、严格管理本餐厅的设备、物资、用具等，做到</w:t>
      </w:r>
      <w:r>
        <w:rPr>
          <w:rFonts w:hint="eastAsia" w:ascii="宋体" w:hAnsi="宋体" w:cs="宋体"/>
          <w:color w:val="auto"/>
          <w:sz w:val="24"/>
          <w:szCs w:val="36"/>
          <w:highlight w:val="none"/>
          <w:lang w:eastAsia="zh-CN"/>
        </w:rPr>
        <w:t>账</w:t>
      </w:r>
      <w:r>
        <w:rPr>
          <w:rFonts w:hint="eastAsia" w:ascii="宋体" w:hAnsi="宋体" w:eastAsia="宋体" w:cs="宋体"/>
          <w:color w:val="auto"/>
          <w:sz w:val="24"/>
          <w:szCs w:val="36"/>
          <w:highlight w:val="none"/>
        </w:rPr>
        <w:t>物相符，保持规定的完好率。抓好餐具、用具的清洁卫生，保持餐厅的环境卫生，做好餐厅安全和防火工作。</w:t>
      </w:r>
    </w:p>
    <w:p w14:paraId="7B2D3448">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4、配合相关部门的监督检查。</w:t>
      </w:r>
    </w:p>
    <w:p w14:paraId="3855E7D9">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5、组织</w:t>
      </w:r>
      <w:r>
        <w:rPr>
          <w:rFonts w:hint="eastAsia" w:ascii="宋体" w:hAnsi="宋体" w:cs="宋体"/>
          <w:color w:val="auto"/>
          <w:sz w:val="24"/>
          <w:szCs w:val="36"/>
          <w:highlight w:val="none"/>
          <w:lang w:val="en-US" w:eastAsia="zh-CN"/>
        </w:rPr>
        <w:t>餐厅</w:t>
      </w:r>
      <w:r>
        <w:rPr>
          <w:rFonts w:hint="eastAsia" w:ascii="宋体" w:hAnsi="宋体" w:eastAsia="宋体" w:cs="宋体"/>
          <w:color w:val="auto"/>
          <w:sz w:val="24"/>
          <w:szCs w:val="36"/>
          <w:highlight w:val="none"/>
        </w:rPr>
        <w:t>从业人员进行食品安全知识及有关法律法规的培训。</w:t>
      </w:r>
    </w:p>
    <w:p w14:paraId="59FDC10B">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6、其它保证餐饮食品安全服务有关的管理工作及领导临时交待的工作。</w:t>
      </w:r>
    </w:p>
    <w:p w14:paraId="2767FBCB">
      <w:pPr>
        <w:tabs>
          <w:tab w:val="center" w:pos="4153"/>
          <w:tab w:val="right" w:pos="8306"/>
        </w:tabs>
        <w:snapToGrid w:val="0"/>
        <w:spacing w:line="360" w:lineRule="auto"/>
        <w:ind w:firstLine="480" w:firstLineChars="200"/>
        <w:jc w:val="left"/>
        <w:outlineLvl w:val="4"/>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7、</w:t>
      </w:r>
      <w:r>
        <w:rPr>
          <w:rFonts w:hint="eastAsia" w:ascii="宋体" w:hAnsi="宋体" w:cs="宋体"/>
          <w:color w:val="auto"/>
          <w:sz w:val="24"/>
          <w:szCs w:val="36"/>
          <w:highlight w:val="none"/>
          <w:lang w:eastAsia="zh-CN"/>
        </w:rPr>
        <w:t>服务人员</w:t>
      </w:r>
      <w:r>
        <w:rPr>
          <w:rFonts w:hint="eastAsia" w:ascii="宋体" w:hAnsi="宋体" w:eastAsia="宋体" w:cs="宋体"/>
          <w:color w:val="auto"/>
          <w:sz w:val="24"/>
          <w:szCs w:val="36"/>
          <w:highlight w:val="none"/>
        </w:rPr>
        <w:t>任职要求：</w:t>
      </w:r>
    </w:p>
    <w:p w14:paraId="26F3BC76">
      <w:pPr>
        <w:spacing w:line="360" w:lineRule="auto"/>
        <w:ind w:firstLine="720" w:firstLineChars="300"/>
        <w:rPr>
          <w:rFonts w:hint="eastAsia" w:ascii="宋体" w:hAnsi="宋体" w:eastAsia="宋体" w:cs="宋体"/>
          <w:color w:val="FF0000"/>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val="en-US" w:eastAsia="zh-CN"/>
        </w:rPr>
        <w:t>1.</w:t>
      </w:r>
      <w:r>
        <w:rPr>
          <w:rFonts w:hint="eastAsia" w:ascii="宋体" w:hAnsi="宋体" w:eastAsia="宋体" w:cs="宋体"/>
          <w:color w:val="auto"/>
          <w:sz w:val="24"/>
          <w:szCs w:val="36"/>
          <w:highlight w:val="none"/>
          <w:lang w:eastAsia="zh-CN"/>
        </w:rPr>
        <w:t>年龄在18周岁至55周岁之间，</w:t>
      </w:r>
      <w:r>
        <w:rPr>
          <w:rFonts w:hint="eastAsia" w:ascii="宋体" w:hAnsi="宋体" w:eastAsia="宋体" w:cs="宋体"/>
          <w:color w:val="auto"/>
          <w:sz w:val="24"/>
          <w:szCs w:val="36"/>
          <w:highlight w:val="none"/>
          <w:lang w:val="en-US" w:eastAsia="zh-CN"/>
        </w:rPr>
        <w:t>高中</w:t>
      </w:r>
      <w:r>
        <w:rPr>
          <w:rFonts w:hint="eastAsia" w:ascii="宋体" w:hAnsi="宋体" w:eastAsia="宋体" w:cs="宋体"/>
          <w:color w:val="auto"/>
          <w:sz w:val="24"/>
          <w:szCs w:val="36"/>
          <w:highlight w:val="none"/>
          <w:lang w:eastAsia="zh-CN"/>
        </w:rPr>
        <w:t>文化程度以上。</w:t>
      </w:r>
    </w:p>
    <w:p w14:paraId="7B62F50E">
      <w:pPr>
        <w:spacing w:line="360" w:lineRule="auto"/>
        <w:ind w:firstLine="720" w:firstLineChars="300"/>
        <w:rPr>
          <w:rFonts w:hint="eastAsia" w:ascii="宋体" w:hAnsi="宋体" w:eastAsia="宋体" w:cs="宋体"/>
          <w:color w:val="auto"/>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val="en-US" w:eastAsia="zh-CN"/>
        </w:rPr>
        <w:t>2.</w:t>
      </w:r>
      <w:r>
        <w:rPr>
          <w:rFonts w:hint="eastAsia" w:ascii="宋体" w:hAnsi="宋体" w:eastAsia="宋体" w:cs="宋体"/>
          <w:color w:val="auto"/>
          <w:sz w:val="24"/>
          <w:szCs w:val="36"/>
          <w:highlight w:val="none"/>
          <w:lang w:eastAsia="zh-CN"/>
        </w:rPr>
        <w:t>身体健康，五官端正，无有碍从事本行业工作的疾病和身体缺陷，所有工作人员均需具有国家正规卫生防疫部门出具的有效健康合格证。</w:t>
      </w:r>
    </w:p>
    <w:p w14:paraId="6F264D2C">
      <w:pPr>
        <w:spacing w:line="360" w:lineRule="auto"/>
        <w:ind w:firstLine="720" w:firstLineChars="300"/>
        <w:rPr>
          <w:rFonts w:hint="eastAsia" w:ascii="宋体" w:hAnsi="宋体" w:eastAsia="宋体" w:cs="宋体"/>
          <w:color w:val="auto"/>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eastAsia="zh-CN"/>
        </w:rPr>
        <w:t>3.品行良好，无治安行政拘留以上违法犯罪记录。</w:t>
      </w:r>
    </w:p>
    <w:p w14:paraId="1320BBD4">
      <w:pPr>
        <w:spacing w:line="360" w:lineRule="auto"/>
        <w:ind w:firstLine="720" w:firstLineChars="300"/>
        <w:rPr>
          <w:rFonts w:hint="eastAsia" w:ascii="宋体" w:hAnsi="宋体" w:eastAsia="宋体" w:cs="宋体"/>
          <w:color w:val="auto"/>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val="en-US" w:eastAsia="zh-CN"/>
        </w:rPr>
        <w:t>4.</w:t>
      </w:r>
      <w:r>
        <w:rPr>
          <w:rFonts w:hint="eastAsia" w:ascii="宋体" w:hAnsi="宋体" w:eastAsia="宋体" w:cs="宋体"/>
          <w:color w:val="auto"/>
          <w:sz w:val="24"/>
          <w:szCs w:val="36"/>
          <w:highlight w:val="none"/>
          <w:lang w:eastAsia="zh-CN"/>
        </w:rPr>
        <w:t>对于国家规定须持证上岗的岗位，从业人员须持相关职业资格、健康证明等资格证上岗。厨师长职业等级必须达到国家资格证书三级以上或连续从事本职业三年以上，所有厨师均应具有厨师资格等级证书，领班服务要有从事三年以上本岗位工作经验。</w:t>
      </w:r>
    </w:p>
    <w:p w14:paraId="1D833EC2">
      <w:pPr>
        <w:spacing w:line="360" w:lineRule="auto"/>
        <w:ind w:firstLine="720" w:firstLineChars="300"/>
        <w:rPr>
          <w:rFonts w:hint="eastAsia" w:ascii="宋体" w:hAnsi="宋体" w:eastAsia="宋体" w:cs="宋体"/>
          <w:color w:val="auto"/>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val="en-US" w:eastAsia="zh-CN"/>
        </w:rPr>
        <w:t>5.</w:t>
      </w:r>
      <w:r>
        <w:rPr>
          <w:rFonts w:hint="eastAsia" w:ascii="宋体" w:hAnsi="宋体" w:eastAsia="宋体" w:cs="宋体"/>
          <w:color w:val="auto"/>
          <w:sz w:val="24"/>
          <w:szCs w:val="36"/>
          <w:highlight w:val="none"/>
          <w:lang w:eastAsia="zh-CN"/>
        </w:rPr>
        <w:t>拟派遣团队所有工作人员均由供应商建档管理，并将档案信息备案报送采购人，档案应至少包含姓名、性别、年龄、学历、资质证书编号、从业年限、联系电话、岗位工资待遇等基本信息，供应商须保证档案信息的真实性及完整性，且在人员发生变动的情况下，要及时在采购人处进行变动备案。</w:t>
      </w:r>
    </w:p>
    <w:p w14:paraId="2AEE04D5">
      <w:pPr>
        <w:spacing w:line="360" w:lineRule="auto"/>
        <w:ind w:firstLine="720" w:firstLineChars="300"/>
        <w:rPr>
          <w:rFonts w:hint="eastAsia" w:ascii="宋体" w:hAnsi="宋体" w:eastAsia="宋体" w:cs="宋体"/>
          <w:color w:val="auto"/>
          <w:sz w:val="24"/>
          <w:szCs w:val="36"/>
          <w:highlight w:val="none"/>
          <w:lang w:eastAsia="zh-CN"/>
        </w:rPr>
      </w:pPr>
      <w:r>
        <w:rPr>
          <w:rFonts w:hint="eastAsia" w:ascii="宋体" w:hAnsi="宋体" w:cs="宋体"/>
          <w:color w:val="auto"/>
          <w:sz w:val="24"/>
          <w:szCs w:val="36"/>
          <w:highlight w:val="none"/>
          <w:lang w:val="en-US" w:eastAsia="zh-CN"/>
        </w:rPr>
        <w:t>7.</w:t>
      </w:r>
      <w:r>
        <w:rPr>
          <w:rFonts w:hint="eastAsia" w:ascii="宋体" w:hAnsi="宋体" w:eastAsia="宋体" w:cs="宋体"/>
          <w:color w:val="auto"/>
          <w:sz w:val="24"/>
          <w:szCs w:val="36"/>
          <w:highlight w:val="none"/>
          <w:lang w:val="en-US" w:eastAsia="zh-CN"/>
        </w:rPr>
        <w:t>6.</w:t>
      </w:r>
      <w:r>
        <w:rPr>
          <w:rFonts w:hint="eastAsia" w:ascii="宋体" w:hAnsi="宋体" w:eastAsia="宋体" w:cs="宋体"/>
          <w:color w:val="auto"/>
          <w:sz w:val="24"/>
          <w:szCs w:val="36"/>
          <w:highlight w:val="none"/>
          <w:lang w:eastAsia="zh-CN"/>
        </w:rPr>
        <w:t>拟派遣团队所有工作人员必须按照表格中的要求持相关证件上岗，采购人可随时对以上证件进行抽查。</w:t>
      </w:r>
    </w:p>
    <w:p w14:paraId="2766EFD5">
      <w:pPr>
        <w:spacing w:line="360" w:lineRule="auto"/>
        <w:ind w:firstLine="720" w:firstLineChars="300"/>
        <w:rPr>
          <w:rFonts w:hint="eastAsia" w:ascii="宋体" w:hAnsi="宋体" w:cs="宋体"/>
          <w:color w:val="auto"/>
          <w:sz w:val="24"/>
          <w:szCs w:val="36"/>
          <w:highlight w:val="none"/>
          <w:lang w:val="en-US" w:eastAsia="zh-CN"/>
        </w:rPr>
      </w:pPr>
      <w:r>
        <w:rPr>
          <w:rFonts w:hint="eastAsia" w:ascii="宋体" w:hAnsi="宋体" w:cs="宋体"/>
          <w:color w:val="auto"/>
          <w:sz w:val="24"/>
          <w:szCs w:val="36"/>
          <w:highlight w:val="none"/>
          <w:lang w:val="en-US" w:eastAsia="zh-CN"/>
        </w:rPr>
        <w:t>7.7派往本项目的人员名单（按投标人投标文件响应人员情况提供相关人员清单）。</w:t>
      </w:r>
    </w:p>
    <w:p w14:paraId="09EFFC76">
      <w:pPr>
        <w:pStyle w:val="2"/>
        <w:rPr>
          <w:rFonts w:hint="default"/>
          <w:color w:val="EE822F" w:themeColor="accent2"/>
          <w:lang w:val="en-US" w:eastAsia="zh-CN"/>
          <w14:textFill>
            <w14:solidFill>
              <w14:schemeClr w14:val="accent2"/>
            </w14:solidFill>
          </w14:textFill>
        </w:rPr>
      </w:pPr>
      <w:r>
        <w:rPr>
          <w:rFonts w:hint="eastAsia" w:hAnsi="宋体" w:cs="宋体"/>
          <w:color w:val="auto"/>
          <w:sz w:val="24"/>
          <w:szCs w:val="36"/>
          <w:highlight w:val="none"/>
          <w:lang w:val="en-US" w:eastAsia="zh-CN"/>
        </w:rPr>
        <w:t>8.本合同项下的服务费标准中已包含乙方服务人员的薪资、福利、税金、工服、社会保险、加班费、餐费等乙方履行本合同义务所需全部费用。</w:t>
      </w:r>
    </w:p>
    <w:p w14:paraId="0A160E3E">
      <w:pPr>
        <w:spacing w:line="360" w:lineRule="auto"/>
        <w:jc w:val="left"/>
        <w:rPr>
          <w:rFonts w:hint="eastAsia" w:ascii="宋体" w:hAnsi="宋体" w:eastAsia="宋体" w:cs="宋体"/>
          <w:b/>
          <w:bCs/>
          <w:color w:val="auto"/>
          <w:sz w:val="24"/>
          <w:szCs w:val="36"/>
          <w:highlight w:val="none"/>
        </w:rPr>
      </w:pPr>
      <w:r>
        <w:rPr>
          <w:rFonts w:hint="eastAsia" w:ascii="宋体" w:hAnsi="宋体" w:eastAsia="宋体" w:cs="宋体"/>
          <w:b/>
          <w:bCs/>
          <w:color w:val="auto"/>
          <w:sz w:val="24"/>
          <w:szCs w:val="36"/>
          <w:highlight w:val="none"/>
        </w:rPr>
        <w:t>七、膳食供应及有关服务</w:t>
      </w:r>
    </w:p>
    <w:p w14:paraId="7D468588">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default"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rPr>
        <w:t>1、每日提供菜品:</w:t>
      </w:r>
      <w:r>
        <w:rPr>
          <w:rFonts w:hint="eastAsia" w:ascii="宋体" w:hAnsi="宋体" w:cs="宋体"/>
          <w:color w:val="auto"/>
          <w:sz w:val="24"/>
          <w:szCs w:val="36"/>
          <w:highlight w:val="none"/>
          <w:lang w:val="en-US" w:eastAsia="zh-CN"/>
        </w:rPr>
        <w:t>产品花样丰富，营养健康，符合师生需求，保证膳食营养周食谱落实到位。</w:t>
      </w:r>
    </w:p>
    <w:p w14:paraId="1EE83C5F">
      <w:pPr>
        <w:keepNext w:val="0"/>
        <w:keepLines w:val="0"/>
        <w:pageBreakBefore w:val="0"/>
        <w:widowControl w:val="0"/>
        <w:tabs>
          <w:tab w:val="center" w:pos="4153"/>
          <w:tab w:val="right" w:pos="8306"/>
        </w:tabs>
        <w:kinsoku/>
        <w:wordWrap/>
        <w:overflowPunct/>
        <w:topLinePunct w:val="0"/>
        <w:autoSpaceDE/>
        <w:autoSpaceDN/>
        <w:bidi w:val="0"/>
        <w:adjustRightInd/>
        <w:snapToGrid w:val="0"/>
        <w:spacing w:line="360" w:lineRule="auto"/>
        <w:ind w:left="481" w:leftChars="229" w:firstLine="0" w:firstLineChars="0"/>
        <w:jc w:val="left"/>
        <w:textAlignment w:val="auto"/>
        <w:outlineLvl w:val="4"/>
        <w:rPr>
          <w:rFonts w:hint="eastAsia" w:ascii="宋体" w:hAnsi="宋体" w:eastAsia="宋体" w:cs="宋体"/>
          <w:b/>
          <w:bCs/>
          <w:color w:val="auto"/>
          <w:sz w:val="24"/>
          <w:szCs w:val="36"/>
          <w:highlight w:val="none"/>
          <w:lang w:eastAsia="zh-CN"/>
        </w:rPr>
      </w:pPr>
      <w:r>
        <w:rPr>
          <w:rFonts w:hint="eastAsia" w:ascii="宋体" w:hAnsi="宋体" w:eastAsia="宋体" w:cs="宋体"/>
          <w:color w:val="auto"/>
          <w:sz w:val="24"/>
          <w:szCs w:val="36"/>
          <w:highlight w:val="none"/>
        </w:rPr>
        <w:t>2、膳食供应时间:</w:t>
      </w:r>
      <w:r>
        <w:rPr>
          <w:rFonts w:hint="eastAsia" w:ascii="宋体" w:hAnsi="宋体" w:cs="宋体"/>
          <w:b/>
          <w:bCs/>
          <w:color w:val="auto"/>
          <w:sz w:val="24"/>
          <w:szCs w:val="36"/>
          <w:highlight w:val="none"/>
          <w:lang w:eastAsia="zh-CN"/>
        </w:rPr>
        <w:t>（具体时间甲乙双方协商制定）。</w:t>
      </w:r>
    </w:p>
    <w:p w14:paraId="322F0B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超过规定时间，餐厅不再供餐。甲方可根据工作需要，向乙方提出变更就餐时间,乙方应于积极配合，并须准时开餐，做到饭热菜香。</w:t>
      </w:r>
    </w:p>
    <w:p w14:paraId="55785E1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79" w:leftChars="228" w:firstLine="0" w:firstLineChars="0"/>
        <w:jc w:val="both"/>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乙方销售的食品，符合国家卫生标准应做到物美价康。</w:t>
      </w:r>
    </w:p>
    <w:p w14:paraId="3DA486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lang w:val="en-US" w:eastAsia="zh-CN"/>
        </w:rPr>
        <w:t>4、乙方需对每日加工食品要进行留样留样冷柜由甲方负责开启，以便发生食品安全问题便于查找原因及进行追溯。</w:t>
      </w:r>
      <w:r>
        <w:rPr>
          <w:rFonts w:hint="eastAsia" w:ascii="宋体" w:hAnsi="宋体" w:eastAsia="宋体" w:cs="宋体"/>
          <w:color w:val="auto"/>
          <w:sz w:val="24"/>
          <w:szCs w:val="36"/>
          <w:highlight w:val="none"/>
          <w:lang w:val="en-US" w:eastAsia="zh-CN"/>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5、甲方负责为乙方提供必要的设备、水、电、气及经营场地，并安排人员监督餐厅运营管理，以保证餐饮企业经营行为合法有效。</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6、乙方委派人员因乙方管理不当造成意外伤害、财产损失等均由乙方自行负责。</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7、甲方提供的设备损坏及易耗品灯泡、灯管、龙头等损坏由甲方负责更换。</w:t>
      </w:r>
    </w:p>
    <w:p w14:paraId="1EB185B9">
      <w:pPr>
        <w:keepNext w:val="0"/>
        <w:keepLines w:val="0"/>
        <w:pageBreakBefore w:val="0"/>
        <w:widowControl w:val="0"/>
        <w:numPr>
          <w:ilvl w:val="0"/>
          <w:numId w:val="0"/>
        </w:numPr>
        <w:kinsoku/>
        <w:wordWrap/>
        <w:overflowPunct/>
        <w:topLinePunct w:val="0"/>
        <w:autoSpaceDE/>
        <w:autoSpaceDN/>
        <w:bidi w:val="0"/>
        <w:adjustRightInd/>
        <w:spacing w:line="360" w:lineRule="auto"/>
        <w:ind w:left="482" w:hanging="482" w:hangingChars="200"/>
        <w:jc w:val="left"/>
        <w:textAlignment w:val="auto"/>
        <w:rPr>
          <w:rFonts w:hint="eastAsia" w:ascii="宋体" w:hAnsi="宋体" w:eastAsia="宋体" w:cs="宋体"/>
          <w:b/>
          <w:bCs/>
          <w:color w:val="auto"/>
          <w:sz w:val="24"/>
          <w:szCs w:val="36"/>
          <w:highlight w:val="none"/>
        </w:rPr>
      </w:pPr>
      <w:r>
        <w:rPr>
          <w:rFonts w:hint="eastAsia" w:ascii="宋体" w:hAnsi="宋体" w:eastAsia="宋体" w:cs="宋体"/>
          <w:b/>
          <w:bCs/>
          <w:color w:val="auto"/>
          <w:sz w:val="24"/>
          <w:szCs w:val="36"/>
          <w:highlight w:val="none"/>
          <w:lang w:eastAsia="zh-CN"/>
        </w:rPr>
        <w:t>八、</w:t>
      </w:r>
      <w:r>
        <w:rPr>
          <w:rFonts w:hint="eastAsia" w:ascii="宋体" w:hAnsi="宋体" w:eastAsia="宋体" w:cs="宋体"/>
          <w:b/>
          <w:bCs/>
          <w:color w:val="auto"/>
          <w:sz w:val="24"/>
          <w:szCs w:val="36"/>
          <w:highlight w:val="none"/>
        </w:rPr>
        <w:t>卫生管理和环境保护</w:t>
      </w:r>
    </w:p>
    <w:p w14:paraId="2C35B9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lang w:val="en-US" w:eastAsia="zh-CN"/>
        </w:rPr>
        <w:t>1、服务期内，乙方应确保饭菜质量，搞好辖内的环境卫生、餐厅内外保持卫生整洁。甲方有权对乙方饭菜质量、辖内卫生工作进行检查、考核，对于乙方饭菜质量、环境卫生存在问题有权要求乙方进行整改，如发现乙方连续多次出现前述问题或乙方对于甲方提出的问题拒不整改，甲方有权单方解除本合同。</w:t>
      </w:r>
    </w:p>
    <w:p w14:paraId="55CA46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lang w:val="en-US" w:eastAsia="zh-CN"/>
        </w:rPr>
        <w:t>2、垃圾污物应按指定地点放置，不得随便丢弃。</w:t>
      </w:r>
    </w:p>
    <w:p w14:paraId="01F6DE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lang w:val="en-US" w:eastAsia="zh-CN"/>
        </w:rPr>
        <w:t>3、乙方应按有关规定自觉接受卫生管理部门对辖区内工作检查、监督。</w:t>
      </w:r>
    </w:p>
    <w:p w14:paraId="37C965A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lang w:val="en-US" w:eastAsia="zh-CN"/>
        </w:rPr>
        <w:t>4、厨房用品应当严格实行一洗二过三消毒的卫生规程。</w:t>
      </w:r>
    </w:p>
    <w:p w14:paraId="250D3F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lang w:val="en-US" w:eastAsia="zh-CN"/>
        </w:rPr>
        <w:t>5、乙方不得出售任何变质或受污染的食物。</w:t>
      </w:r>
    </w:p>
    <w:p w14:paraId="3B30DA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lang w:val="en-US" w:eastAsia="zh-CN"/>
        </w:rPr>
        <w:t>6、乙方所有工作人员上岗前必须通过</w:t>
      </w:r>
      <w:r>
        <w:rPr>
          <w:rFonts w:hint="eastAsia" w:ascii="宋体" w:hAnsi="宋体" w:cs="宋体"/>
          <w:color w:val="auto"/>
          <w:sz w:val="24"/>
          <w:szCs w:val="36"/>
          <w:highlight w:val="none"/>
          <w:lang w:val="en-US" w:eastAsia="zh-CN"/>
        </w:rPr>
        <w:t>（</w:t>
      </w:r>
      <w:r>
        <w:rPr>
          <w:rFonts w:hint="eastAsia" w:ascii="宋体" w:hAnsi="宋体" w:eastAsia="宋体" w:cs="宋体"/>
          <w:color w:val="auto"/>
          <w:sz w:val="24"/>
          <w:szCs w:val="36"/>
          <w:highlight w:val="none"/>
          <w:lang w:val="en-US" w:eastAsia="zh-CN"/>
        </w:rPr>
        <w:t>劳动部门指定医院或防疫站)的体检，并领取饮食行业健康证上墙公开。同时乙方工作人员应定期进行体检。</w:t>
      </w:r>
      <w:r>
        <w:rPr>
          <w:rFonts w:hint="eastAsia" w:ascii="宋体" w:hAnsi="宋体" w:eastAsia="宋体" w:cs="宋体"/>
          <w:color w:val="auto"/>
          <w:sz w:val="24"/>
          <w:szCs w:val="36"/>
          <w:highlight w:val="none"/>
          <w:lang w:val="en-US" w:eastAsia="zh-CN"/>
        </w:rPr>
        <w:br w:type="textWrapping"/>
      </w:r>
      <w:r>
        <w:rPr>
          <w:rFonts w:hint="eastAsia" w:ascii="宋体" w:hAnsi="宋体" w:eastAsia="宋体" w:cs="宋体"/>
          <w:color w:val="auto"/>
          <w:sz w:val="24"/>
          <w:szCs w:val="36"/>
          <w:highlight w:val="none"/>
          <w:lang w:val="en-US" w:eastAsia="zh-CN"/>
        </w:rPr>
        <w:t xml:space="preserve">    7、乙方在实</w:t>
      </w:r>
      <w:r>
        <w:rPr>
          <w:rFonts w:hint="eastAsia" w:ascii="宋体" w:hAnsi="宋体" w:eastAsia="宋体" w:cs="宋体"/>
          <w:color w:val="auto"/>
          <w:sz w:val="24"/>
          <w:szCs w:val="36"/>
          <w:highlight w:val="none"/>
        </w:rPr>
        <w:t>际操作中若有违反上述规定者，所导致的后果由乙方全部承担。</w:t>
      </w:r>
      <w:r>
        <w:rPr>
          <w:rFonts w:hint="eastAsia" w:ascii="宋体" w:hAnsi="宋体" w:eastAsia="宋体" w:cs="宋体"/>
          <w:color w:val="auto"/>
          <w:sz w:val="24"/>
          <w:szCs w:val="36"/>
          <w:highlight w:val="none"/>
        </w:rPr>
        <w:br w:type="textWrapping"/>
      </w:r>
      <w:r>
        <w:rPr>
          <w:rFonts w:hint="eastAsia" w:ascii="宋体" w:hAnsi="宋体" w:eastAsia="宋体" w:cs="宋体"/>
          <w:b/>
          <w:bCs/>
          <w:color w:val="auto"/>
          <w:sz w:val="24"/>
          <w:szCs w:val="36"/>
          <w:highlight w:val="none"/>
        </w:rPr>
        <w:t>九、制度的建立</w:t>
      </w:r>
      <w:r>
        <w:rPr>
          <w:rFonts w:hint="eastAsia" w:ascii="宋体" w:hAnsi="宋体" w:eastAsia="宋体" w:cs="宋体"/>
          <w:b/>
          <w:bCs/>
          <w:color w:val="auto"/>
          <w:sz w:val="24"/>
          <w:szCs w:val="36"/>
          <w:highlight w:val="none"/>
        </w:rPr>
        <w:br w:type="textWrapping"/>
      </w:r>
      <w:r>
        <w:rPr>
          <w:rFonts w:hint="eastAsia" w:ascii="宋体" w:hAnsi="宋体" w:eastAsia="宋体" w:cs="宋体"/>
          <w:b/>
          <w:bCs/>
          <w:color w:val="auto"/>
          <w:sz w:val="24"/>
          <w:szCs w:val="36"/>
          <w:highlight w:val="none"/>
          <w:lang w:val="en-US" w:eastAsia="zh-CN"/>
        </w:rPr>
        <w:t xml:space="preserve">    </w:t>
      </w:r>
      <w:r>
        <w:rPr>
          <w:rFonts w:hint="eastAsia" w:ascii="宋体" w:hAnsi="宋体" w:eastAsia="宋体" w:cs="宋体"/>
          <w:color w:val="auto"/>
          <w:sz w:val="24"/>
          <w:szCs w:val="36"/>
          <w:highlight w:val="none"/>
        </w:rPr>
        <w:t>1、服务期内，乙方应建立、健全各项规章制度及有关岗位责任制和操作规程，并严格按制度和操作规程工作。</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2、乙方应切实做好防火、防毒、饭菜食品的卫生安全工作，甲方有权进行监督和检查。</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3、乙方员工由乙方自主招聘，乙方应负责承担其社会保险等，乙方所有员工均与甲方无任何隶属关系。乙方应与属下员工签订符合劳动合同法规定的用工合同。</w:t>
      </w:r>
      <w:r>
        <w:rPr>
          <w:rFonts w:hint="eastAsia" w:ascii="宋体" w:hAnsi="宋体" w:eastAsia="宋体" w:cs="宋体"/>
          <w:color w:val="auto"/>
          <w:sz w:val="24"/>
          <w:szCs w:val="36"/>
          <w:highlight w:val="none"/>
        </w:rPr>
        <w:br w:type="textWrapping"/>
      </w:r>
      <w:r>
        <w:rPr>
          <w:rFonts w:hint="eastAsia" w:ascii="宋体" w:hAnsi="宋体" w:eastAsia="宋体" w:cs="宋体"/>
          <w:color w:val="auto"/>
          <w:sz w:val="24"/>
          <w:szCs w:val="36"/>
          <w:highlight w:val="none"/>
          <w:lang w:val="en-US" w:eastAsia="zh-CN"/>
        </w:rPr>
        <w:t xml:space="preserve">    </w:t>
      </w:r>
      <w:r>
        <w:rPr>
          <w:rFonts w:hint="eastAsia" w:ascii="宋体" w:hAnsi="宋体" w:eastAsia="宋体" w:cs="宋体"/>
          <w:color w:val="auto"/>
          <w:sz w:val="24"/>
          <w:szCs w:val="36"/>
          <w:highlight w:val="none"/>
        </w:rPr>
        <w:t>4、乙方可与甲方协商后为乙方员工统一办理员工出入证，并提供相关照片在物业登记，严格执行本公司各项规章制度。</w:t>
      </w:r>
    </w:p>
    <w:p w14:paraId="3C5976EA">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宋体" w:hAnsi="宋体" w:eastAsia="宋体" w:cs="宋体"/>
          <w:color w:val="auto"/>
          <w:sz w:val="24"/>
          <w:szCs w:val="36"/>
          <w:highlight w:val="none"/>
        </w:rPr>
      </w:pPr>
      <w:r>
        <w:rPr>
          <w:rFonts w:hint="eastAsia" w:ascii="宋体" w:hAnsi="宋体" w:eastAsia="宋体" w:cs="宋体"/>
          <w:b/>
          <w:color w:val="auto"/>
          <w:sz w:val="24"/>
          <w:szCs w:val="36"/>
          <w:highlight w:val="none"/>
        </w:rPr>
        <w:t>十</w:t>
      </w:r>
      <w:r>
        <w:rPr>
          <w:rFonts w:hint="eastAsia" w:ascii="宋体" w:hAnsi="宋体" w:eastAsia="宋体" w:cs="宋体"/>
          <w:color w:val="auto"/>
          <w:sz w:val="24"/>
          <w:szCs w:val="36"/>
          <w:highlight w:val="none"/>
        </w:rPr>
        <w:t>、</w:t>
      </w:r>
      <w:r>
        <w:rPr>
          <w:rFonts w:hint="eastAsia" w:ascii="宋体" w:hAnsi="宋体" w:eastAsia="宋体" w:cs="宋体"/>
          <w:b/>
          <w:bCs/>
          <w:color w:val="auto"/>
          <w:sz w:val="24"/>
          <w:szCs w:val="36"/>
          <w:highlight w:val="none"/>
        </w:rPr>
        <w:t>餐厅服务公司绩效考核管理制度</w:t>
      </w:r>
    </w:p>
    <w:p w14:paraId="0D5E04F5">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36"/>
          <w:highlight w:val="none"/>
        </w:rPr>
      </w:pPr>
      <w:r>
        <w:rPr>
          <w:rFonts w:hint="eastAsia" w:ascii="宋体" w:hAnsi="宋体" w:eastAsia="宋体" w:cs="宋体"/>
          <w:bCs/>
          <w:color w:val="auto"/>
          <w:sz w:val="24"/>
          <w:szCs w:val="36"/>
          <w:highlight w:val="none"/>
        </w:rPr>
        <w:t>第一章</w:t>
      </w:r>
      <w:r>
        <w:rPr>
          <w:rFonts w:hint="eastAsia" w:ascii="宋体" w:hAnsi="宋体" w:eastAsia="宋体" w:cs="宋体"/>
          <w:b/>
          <w:bCs/>
          <w:color w:val="auto"/>
          <w:sz w:val="24"/>
          <w:szCs w:val="36"/>
          <w:highlight w:val="none"/>
        </w:rPr>
        <w:t xml:space="preserve">  </w:t>
      </w:r>
      <w:r>
        <w:rPr>
          <w:rFonts w:hint="eastAsia" w:ascii="宋体" w:hAnsi="宋体" w:eastAsia="宋体" w:cs="宋体"/>
          <w:bCs/>
          <w:color w:val="auto"/>
          <w:sz w:val="24"/>
          <w:szCs w:val="36"/>
          <w:highlight w:val="none"/>
        </w:rPr>
        <w:t>总则</w:t>
      </w:r>
    </w:p>
    <w:p w14:paraId="293A46F9">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第一条  目的</w:t>
      </w:r>
    </w:p>
    <w:p w14:paraId="0C431B0E">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为进一步加强餐厅服务公司工作管理，客观评价餐厅服务公司的工作业绩和职业素养，提高餐厅服务公司绩效考核的准确性，特制定本制度。</w:t>
      </w:r>
    </w:p>
    <w:p w14:paraId="50D69160">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第二条  范围</w:t>
      </w:r>
    </w:p>
    <w:p w14:paraId="17C7B5B6">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适用于餐厅服务公司管理人员和员工；</w:t>
      </w:r>
    </w:p>
    <w:p w14:paraId="24F62EC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考核内容按照签订的餐厅服务合同及</w:t>
      </w:r>
      <w:r>
        <w:rPr>
          <w:rFonts w:hint="eastAsia" w:ascii="宋体" w:hAnsi="宋体" w:eastAsia="宋体" w:cs="宋体"/>
          <w:color w:val="auto"/>
          <w:sz w:val="24"/>
          <w:szCs w:val="36"/>
          <w:highlight w:val="none"/>
          <w:lang w:eastAsia="zh-CN"/>
        </w:rPr>
        <w:t>招标</w:t>
      </w:r>
      <w:r>
        <w:rPr>
          <w:rFonts w:hint="eastAsia" w:ascii="宋体" w:hAnsi="宋体" w:eastAsia="宋体" w:cs="宋体"/>
          <w:color w:val="auto"/>
          <w:sz w:val="24"/>
          <w:szCs w:val="36"/>
          <w:highlight w:val="none"/>
        </w:rPr>
        <w:t>文件所规定的内容为主要内容，考核指标体系由餐厅指标构成。</w:t>
      </w:r>
    </w:p>
    <w:p w14:paraId="5E90CB0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第三条  基本目标</w:t>
      </w:r>
    </w:p>
    <w:p w14:paraId="045DD29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（一）通过绩效考核，确保餐厅服务公司服务水平达到</w:t>
      </w:r>
      <w:r>
        <w:rPr>
          <w:rFonts w:hint="eastAsia" w:ascii="宋体" w:hAnsi="宋体" w:cs="宋体"/>
          <w:color w:val="auto"/>
          <w:sz w:val="24"/>
          <w:szCs w:val="36"/>
          <w:highlight w:val="none"/>
          <w:lang w:eastAsia="zh-CN"/>
        </w:rPr>
        <w:t>学校</w:t>
      </w:r>
      <w:r>
        <w:rPr>
          <w:rFonts w:hint="eastAsia" w:ascii="宋体" w:hAnsi="宋体" w:eastAsia="宋体" w:cs="宋体"/>
          <w:color w:val="auto"/>
          <w:sz w:val="24"/>
          <w:szCs w:val="36"/>
          <w:highlight w:val="none"/>
        </w:rPr>
        <w:t>的工作要求，发现问题及时改正，不断提高服务管理水平。</w:t>
      </w:r>
    </w:p>
    <w:p w14:paraId="15DC2E0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（二）依靠制度性的管理与约束，建立起合理和规范的管理体制。</w:t>
      </w:r>
    </w:p>
    <w:p w14:paraId="63ADF47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（三）通过绩效考核，按照考核的目标和成绩，合理发放绩效考核奖励。</w:t>
      </w:r>
    </w:p>
    <w:p w14:paraId="1C739DF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36"/>
          <w:highlight w:val="none"/>
        </w:rPr>
      </w:pPr>
      <w:r>
        <w:rPr>
          <w:rFonts w:hint="eastAsia" w:ascii="宋体" w:hAnsi="宋体" w:eastAsia="宋体" w:cs="宋体"/>
          <w:color w:val="auto"/>
          <w:sz w:val="24"/>
          <w:szCs w:val="36"/>
          <w:highlight w:val="none"/>
        </w:rPr>
        <w:t>第二章  工作考核定义</w:t>
      </w:r>
    </w:p>
    <w:p w14:paraId="39047E0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第四条  工作考核</w:t>
      </w:r>
    </w:p>
    <w:p w14:paraId="24D2CDD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工作考核是在一定期间内科学、动态地衡量餐厅服务公司工作状况和效果的考核方式，通过制定有效、客观的考核标准，对餐厅服务公司工作表现表现进行评定，提高工作效率和整体素质。</w:t>
      </w:r>
    </w:p>
    <w:p w14:paraId="6356A55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第五条 考核周期</w:t>
      </w:r>
    </w:p>
    <w:p w14:paraId="6F8F176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考核周期</w:t>
      </w:r>
      <w:r>
        <w:rPr>
          <w:rFonts w:hint="eastAsia" w:ascii="宋体" w:hAnsi="宋体" w:cs="宋体"/>
          <w:color w:val="auto"/>
          <w:sz w:val="24"/>
          <w:szCs w:val="36"/>
          <w:highlight w:val="none"/>
          <w:lang w:eastAsia="zh-CN"/>
        </w:rPr>
        <w:t>为一学期</w:t>
      </w:r>
      <w:r>
        <w:rPr>
          <w:rFonts w:hint="eastAsia" w:ascii="宋体" w:hAnsi="宋体" w:eastAsia="宋体" w:cs="宋体"/>
          <w:color w:val="auto"/>
          <w:sz w:val="24"/>
          <w:szCs w:val="36"/>
          <w:highlight w:val="none"/>
        </w:rPr>
        <w:t>，以</w:t>
      </w:r>
      <w:r>
        <w:rPr>
          <w:rFonts w:hint="eastAsia" w:ascii="宋体" w:hAnsi="宋体" w:eastAsia="宋体" w:cs="宋体"/>
          <w:color w:val="auto"/>
          <w:sz w:val="24"/>
          <w:szCs w:val="36"/>
          <w:highlight w:val="none"/>
          <w:lang w:val="en-US" w:eastAsia="zh-CN"/>
        </w:rPr>
        <w:t>每</w:t>
      </w:r>
      <w:r>
        <w:rPr>
          <w:rFonts w:hint="eastAsia" w:ascii="宋体" w:hAnsi="宋体" w:cs="宋体"/>
          <w:color w:val="auto"/>
          <w:sz w:val="24"/>
          <w:szCs w:val="36"/>
          <w:highlight w:val="none"/>
          <w:lang w:val="en-US" w:eastAsia="zh-CN"/>
        </w:rPr>
        <w:t>周</w:t>
      </w:r>
      <w:r>
        <w:rPr>
          <w:rFonts w:hint="eastAsia" w:ascii="宋体" w:hAnsi="宋体" w:eastAsia="宋体" w:cs="宋体"/>
          <w:color w:val="auto"/>
          <w:sz w:val="24"/>
          <w:szCs w:val="36"/>
          <w:highlight w:val="none"/>
        </w:rPr>
        <w:t>对餐厅</w:t>
      </w:r>
      <w:r>
        <w:rPr>
          <w:rFonts w:hint="eastAsia" w:ascii="宋体" w:hAnsi="宋体" w:cs="宋体"/>
          <w:color w:val="auto"/>
          <w:sz w:val="24"/>
          <w:szCs w:val="36"/>
          <w:highlight w:val="none"/>
          <w:lang w:eastAsia="zh-CN"/>
        </w:rPr>
        <w:t>服务</w:t>
      </w:r>
      <w:r>
        <w:rPr>
          <w:rFonts w:hint="eastAsia" w:ascii="宋体" w:hAnsi="宋体" w:eastAsia="宋体" w:cs="宋体"/>
          <w:color w:val="auto"/>
          <w:sz w:val="24"/>
          <w:szCs w:val="36"/>
          <w:highlight w:val="none"/>
        </w:rPr>
        <w:t>现场巡查情况</w:t>
      </w:r>
      <w:r>
        <w:rPr>
          <w:rFonts w:hint="eastAsia" w:ascii="宋体" w:hAnsi="宋体" w:cs="宋体"/>
          <w:color w:val="auto"/>
          <w:sz w:val="24"/>
          <w:szCs w:val="36"/>
          <w:highlight w:val="none"/>
          <w:lang w:eastAsia="zh-CN"/>
        </w:rPr>
        <w:t>和期末考核</w:t>
      </w:r>
      <w:r>
        <w:rPr>
          <w:rFonts w:hint="eastAsia" w:ascii="宋体" w:hAnsi="宋体" w:eastAsia="宋体" w:cs="宋体"/>
          <w:color w:val="auto"/>
          <w:sz w:val="24"/>
          <w:szCs w:val="36"/>
          <w:highlight w:val="none"/>
        </w:rPr>
        <w:t>为依据。</w:t>
      </w:r>
    </w:p>
    <w:p w14:paraId="06ABA87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第六条  组织机构</w:t>
      </w:r>
    </w:p>
    <w:p w14:paraId="09321D4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餐厅服务考核小组负责对</w:t>
      </w:r>
      <w:r>
        <w:rPr>
          <w:rFonts w:hint="eastAsia" w:ascii="宋体" w:hAnsi="宋体" w:cs="宋体"/>
          <w:color w:val="auto"/>
          <w:sz w:val="24"/>
          <w:szCs w:val="36"/>
          <w:highlight w:val="none"/>
          <w:lang w:eastAsia="zh-CN"/>
        </w:rPr>
        <w:t>服务</w:t>
      </w:r>
      <w:r>
        <w:rPr>
          <w:rFonts w:hint="eastAsia" w:ascii="宋体" w:hAnsi="宋体" w:eastAsia="宋体" w:cs="宋体"/>
          <w:color w:val="auto"/>
          <w:sz w:val="24"/>
          <w:szCs w:val="36"/>
          <w:highlight w:val="none"/>
        </w:rPr>
        <w:t>公司全面考核工作，成员由</w:t>
      </w:r>
      <w:r>
        <w:rPr>
          <w:rFonts w:hint="eastAsia" w:ascii="宋体" w:hAnsi="宋体" w:eastAsia="宋体" w:cs="宋体"/>
          <w:color w:val="auto"/>
          <w:sz w:val="24"/>
          <w:szCs w:val="36"/>
          <w:highlight w:val="none"/>
          <w:lang w:val="en-US" w:eastAsia="zh-CN"/>
        </w:rPr>
        <w:t>相关领导、</w:t>
      </w:r>
      <w:r>
        <w:rPr>
          <w:rFonts w:hint="eastAsia" w:ascii="宋体" w:hAnsi="宋体" w:cs="宋体"/>
          <w:color w:val="auto"/>
          <w:sz w:val="24"/>
          <w:szCs w:val="36"/>
          <w:highlight w:val="none"/>
          <w:lang w:val="en-US" w:eastAsia="zh-CN"/>
        </w:rPr>
        <w:t>膳食委员会成员、家长代表等组成</w:t>
      </w:r>
      <w:r>
        <w:rPr>
          <w:rFonts w:hint="eastAsia" w:ascii="宋体" w:hAnsi="宋体" w:eastAsia="宋体" w:cs="宋体"/>
          <w:color w:val="auto"/>
          <w:sz w:val="24"/>
          <w:szCs w:val="36"/>
          <w:highlight w:val="none"/>
        </w:rPr>
        <w:t>。具体工作职责如下：</w:t>
      </w:r>
    </w:p>
    <w:p w14:paraId="5B33584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（一）负责拟定考核制度文件及相关管理办法；</w:t>
      </w:r>
    </w:p>
    <w:p w14:paraId="78417BE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color w:val="auto"/>
          <w:sz w:val="24"/>
          <w:szCs w:val="36"/>
          <w:highlight w:val="none"/>
          <w:lang w:val="en-US" w:eastAsia="zh-CN"/>
        </w:rPr>
      </w:pPr>
      <w:r>
        <w:rPr>
          <w:rFonts w:hint="eastAsia" w:ascii="宋体" w:hAnsi="宋体" w:eastAsia="宋体" w:cs="宋体"/>
          <w:color w:val="auto"/>
          <w:sz w:val="24"/>
          <w:szCs w:val="36"/>
          <w:highlight w:val="none"/>
        </w:rPr>
        <w:t>（二）负责在考核期内对餐厅服务公司实</w:t>
      </w:r>
      <w:r>
        <w:rPr>
          <w:rFonts w:hint="eastAsia" w:ascii="宋体" w:hAnsi="宋体" w:cs="宋体"/>
          <w:color w:val="auto"/>
          <w:sz w:val="24"/>
          <w:szCs w:val="36"/>
          <w:highlight w:val="none"/>
          <w:lang w:eastAsia="zh-CN"/>
        </w:rPr>
        <w:t>际服务</w:t>
      </w:r>
      <w:r>
        <w:rPr>
          <w:rFonts w:hint="eastAsia" w:ascii="宋体" w:hAnsi="宋体" w:eastAsia="宋体" w:cs="宋体"/>
          <w:color w:val="auto"/>
          <w:sz w:val="24"/>
          <w:szCs w:val="36"/>
          <w:highlight w:val="none"/>
        </w:rPr>
        <w:t>作考核，将考核结果</w:t>
      </w:r>
      <w:r>
        <w:rPr>
          <w:rFonts w:hint="eastAsia" w:ascii="宋体" w:hAnsi="宋体" w:eastAsia="宋体" w:cs="宋体"/>
          <w:color w:val="auto"/>
          <w:sz w:val="24"/>
          <w:szCs w:val="36"/>
          <w:highlight w:val="none"/>
          <w:lang w:val="en-US" w:eastAsia="zh-CN"/>
        </w:rPr>
        <w:t>反馈餐厅</w:t>
      </w:r>
      <w:r>
        <w:rPr>
          <w:rFonts w:hint="eastAsia" w:ascii="宋体" w:hAnsi="宋体" w:cs="宋体"/>
          <w:color w:val="auto"/>
          <w:sz w:val="24"/>
          <w:szCs w:val="36"/>
          <w:highlight w:val="none"/>
          <w:lang w:val="en-US" w:eastAsia="zh-CN"/>
        </w:rPr>
        <w:t>负责人；</w:t>
      </w:r>
    </w:p>
    <w:p w14:paraId="6EB439E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rPr>
      </w:pPr>
      <w:r>
        <w:rPr>
          <w:rFonts w:hint="eastAsia" w:ascii="宋体" w:hAnsi="宋体" w:eastAsia="宋体" w:cs="宋体"/>
          <w:color w:val="auto"/>
          <w:sz w:val="24"/>
          <w:szCs w:val="36"/>
          <w:highlight w:val="none"/>
        </w:rPr>
        <w:t>（三）负责对日常工作执行情况进行检查督办。</w:t>
      </w:r>
    </w:p>
    <w:p w14:paraId="698B751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36"/>
          <w:highlight w:val="none"/>
        </w:rPr>
      </w:pPr>
      <w:r>
        <w:rPr>
          <w:rFonts w:hint="eastAsia" w:ascii="宋体" w:hAnsi="宋体" w:eastAsia="宋体" w:cs="宋体"/>
          <w:bCs/>
          <w:color w:val="auto"/>
          <w:sz w:val="24"/>
          <w:szCs w:val="36"/>
          <w:highlight w:val="none"/>
        </w:rPr>
        <w:t>第三章  考核内容和办法</w:t>
      </w:r>
    </w:p>
    <w:p w14:paraId="3917838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36"/>
          <w:highlight w:val="none"/>
          <w:lang w:eastAsia="zh-CN"/>
        </w:rPr>
      </w:pPr>
      <w:r>
        <w:rPr>
          <w:rFonts w:hint="eastAsia" w:ascii="宋体" w:hAnsi="宋体" w:eastAsia="宋体" w:cs="宋体"/>
          <w:color w:val="auto"/>
          <w:sz w:val="24"/>
          <w:szCs w:val="36"/>
          <w:highlight w:val="none"/>
        </w:rPr>
        <w:t>第七条  考核内容。</w:t>
      </w:r>
      <w:r>
        <w:rPr>
          <w:rFonts w:hint="eastAsia" w:ascii="宋体" w:hAnsi="宋体" w:eastAsia="宋体" w:cs="宋体"/>
          <w:color w:val="auto"/>
          <w:sz w:val="24"/>
          <w:szCs w:val="36"/>
          <w:highlight w:val="none"/>
          <w:lang w:val="en-US" w:eastAsia="zh-CN"/>
        </w:rPr>
        <w:t>由考核小组进行</w:t>
      </w:r>
      <w:r>
        <w:rPr>
          <w:rFonts w:hint="eastAsia" w:ascii="宋体" w:hAnsi="宋体" w:eastAsia="宋体" w:cs="宋体"/>
          <w:color w:val="auto"/>
          <w:sz w:val="24"/>
          <w:szCs w:val="36"/>
          <w:highlight w:val="none"/>
        </w:rPr>
        <w:t>现场</w:t>
      </w:r>
      <w:r>
        <w:rPr>
          <w:rFonts w:hint="eastAsia" w:ascii="宋体" w:hAnsi="宋体" w:eastAsia="宋体" w:cs="宋体"/>
          <w:color w:val="auto"/>
          <w:sz w:val="24"/>
          <w:szCs w:val="36"/>
          <w:highlight w:val="none"/>
          <w:lang w:val="en-US" w:eastAsia="zh-CN"/>
        </w:rPr>
        <w:t>考核</w:t>
      </w:r>
      <w:r>
        <w:rPr>
          <w:rFonts w:hint="eastAsia" w:ascii="宋体" w:hAnsi="宋体" w:eastAsia="宋体" w:cs="宋体"/>
          <w:color w:val="auto"/>
          <w:sz w:val="24"/>
          <w:szCs w:val="36"/>
          <w:highlight w:val="none"/>
          <w:lang w:eastAsia="zh-CN"/>
        </w:rPr>
        <w:t>，</w:t>
      </w:r>
      <w:r>
        <w:rPr>
          <w:rFonts w:hint="eastAsia" w:ascii="宋体" w:hAnsi="宋体" w:eastAsia="宋体" w:cs="宋体"/>
          <w:color w:val="auto"/>
          <w:sz w:val="24"/>
          <w:szCs w:val="36"/>
          <w:highlight w:val="none"/>
          <w:lang w:val="en-US" w:eastAsia="zh-CN"/>
        </w:rPr>
        <w:t>依据《</w:t>
      </w:r>
      <w:r>
        <w:rPr>
          <w:rFonts w:hint="eastAsia" w:ascii="宋体" w:hAnsi="宋体" w:cs="宋体"/>
          <w:color w:val="auto"/>
          <w:sz w:val="24"/>
          <w:szCs w:val="36"/>
          <w:highlight w:val="none"/>
          <w:lang w:val="en-US" w:eastAsia="zh-CN"/>
        </w:rPr>
        <w:t>商洛市初级中学</w:t>
      </w:r>
      <w:r>
        <w:rPr>
          <w:rFonts w:hint="eastAsia" w:ascii="宋体" w:hAnsi="宋体" w:eastAsia="宋体" w:cs="宋体"/>
          <w:color w:val="auto"/>
          <w:sz w:val="24"/>
          <w:szCs w:val="36"/>
          <w:highlight w:val="none"/>
          <w:lang w:val="en-US" w:eastAsia="zh-CN"/>
        </w:rPr>
        <w:t>餐厅服务考核</w:t>
      </w:r>
      <w:r>
        <w:rPr>
          <w:rFonts w:hint="eastAsia" w:ascii="宋体" w:hAnsi="宋体" w:eastAsia="宋体" w:cs="宋体"/>
          <w:color w:val="auto"/>
          <w:sz w:val="24"/>
          <w:szCs w:val="36"/>
          <w:highlight w:val="none"/>
        </w:rPr>
        <w:t>表</w:t>
      </w:r>
      <w:r>
        <w:rPr>
          <w:rFonts w:hint="eastAsia" w:ascii="宋体" w:hAnsi="宋体" w:eastAsia="宋体" w:cs="宋体"/>
          <w:color w:val="auto"/>
          <w:sz w:val="24"/>
          <w:szCs w:val="36"/>
          <w:highlight w:val="none"/>
          <w:lang w:val="en-US" w:eastAsia="zh-CN"/>
        </w:rPr>
        <w:t>》逐项检查，并在《</w:t>
      </w:r>
      <w:r>
        <w:rPr>
          <w:rFonts w:hint="eastAsia" w:ascii="宋体" w:hAnsi="宋体" w:cs="宋体"/>
          <w:color w:val="auto"/>
          <w:sz w:val="24"/>
          <w:szCs w:val="36"/>
          <w:highlight w:val="none"/>
          <w:lang w:val="en-US" w:eastAsia="zh-CN"/>
        </w:rPr>
        <w:t>商洛市初级中学</w:t>
      </w:r>
      <w:r>
        <w:rPr>
          <w:rFonts w:hint="eastAsia" w:ascii="宋体" w:hAnsi="宋体" w:eastAsia="宋体" w:cs="宋体"/>
          <w:color w:val="auto"/>
          <w:sz w:val="24"/>
          <w:szCs w:val="36"/>
          <w:highlight w:val="none"/>
          <w:lang w:val="en-US" w:eastAsia="zh-CN"/>
        </w:rPr>
        <w:t>餐厅服务评分表》中进行打分，经</w:t>
      </w:r>
      <w:r>
        <w:rPr>
          <w:rFonts w:hint="eastAsia" w:ascii="宋体" w:hAnsi="宋体" w:eastAsia="宋体" w:cs="宋体"/>
          <w:color w:val="auto"/>
          <w:sz w:val="24"/>
          <w:szCs w:val="36"/>
          <w:highlight w:val="none"/>
          <w:u w:val="none"/>
        </w:rPr>
        <w:t>餐厅服务公司经理签单确认后</w:t>
      </w:r>
      <w:r>
        <w:rPr>
          <w:rFonts w:hint="eastAsia" w:ascii="宋体" w:hAnsi="宋体" w:eastAsia="宋体" w:cs="宋体"/>
          <w:color w:val="auto"/>
          <w:sz w:val="24"/>
          <w:szCs w:val="36"/>
          <w:highlight w:val="none"/>
          <w:u w:val="none"/>
          <w:lang w:val="en-US" w:eastAsia="zh-CN"/>
        </w:rPr>
        <w:t>记入</w:t>
      </w:r>
      <w:r>
        <w:rPr>
          <w:rFonts w:hint="eastAsia" w:ascii="宋体" w:hAnsi="宋体" w:eastAsia="宋体" w:cs="宋体"/>
          <w:color w:val="auto"/>
          <w:sz w:val="24"/>
          <w:szCs w:val="36"/>
          <w:highlight w:val="none"/>
          <w:u w:val="none"/>
        </w:rPr>
        <w:t>最终绩效考核</w:t>
      </w:r>
      <w:r>
        <w:rPr>
          <w:rFonts w:hint="eastAsia" w:ascii="宋体" w:hAnsi="宋体" w:eastAsia="宋体" w:cs="宋体"/>
          <w:color w:val="auto"/>
          <w:sz w:val="24"/>
          <w:szCs w:val="36"/>
          <w:highlight w:val="none"/>
          <w:u w:val="none"/>
          <w:lang w:eastAsia="zh-CN"/>
        </w:rPr>
        <w:t>。</w:t>
      </w:r>
    </w:p>
    <w:p w14:paraId="344AA2A7">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 w:val="0"/>
          <w:bCs w:val="0"/>
          <w:sz w:val="24"/>
          <w:szCs w:val="36"/>
          <w:highlight w:val="none"/>
        </w:rPr>
      </w:pPr>
      <w:r>
        <w:rPr>
          <w:rFonts w:hint="eastAsia" w:ascii="宋体" w:hAnsi="宋体" w:eastAsia="宋体" w:cs="宋体"/>
          <w:b w:val="0"/>
          <w:bCs w:val="0"/>
          <w:sz w:val="24"/>
          <w:szCs w:val="36"/>
          <w:highlight w:val="none"/>
        </w:rPr>
        <w:t>第八条  考核依据</w:t>
      </w:r>
    </w:p>
    <w:p w14:paraId="5E284CEF">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rPr>
      </w:pPr>
      <w:r>
        <w:rPr>
          <w:rFonts w:hint="eastAsia" w:ascii="宋体" w:hAnsi="宋体" w:eastAsia="宋体" w:cs="宋体"/>
          <w:sz w:val="24"/>
          <w:szCs w:val="36"/>
          <w:highlight w:val="none"/>
        </w:rPr>
        <w:t>现场巡查考核依据《</w:t>
      </w:r>
      <w:r>
        <w:rPr>
          <w:rFonts w:hint="eastAsia" w:ascii="宋体" w:hAnsi="宋体" w:eastAsia="宋体" w:cs="宋体"/>
          <w:sz w:val="24"/>
          <w:szCs w:val="36"/>
          <w:highlight w:val="none"/>
          <w:u w:val="single"/>
        </w:rPr>
        <w:t xml:space="preserve">     </w:t>
      </w:r>
      <w:r>
        <w:rPr>
          <w:rFonts w:hint="eastAsia" w:ascii="宋体" w:hAnsi="宋体" w:eastAsia="宋体" w:cs="宋体"/>
          <w:sz w:val="24"/>
          <w:szCs w:val="36"/>
          <w:highlight w:val="none"/>
        </w:rPr>
        <w:t>年商洛市初级中学师生用餐满意度调查表》的相关内容</w:t>
      </w:r>
      <w:r>
        <w:rPr>
          <w:rFonts w:hint="eastAsia" w:ascii="宋体" w:hAnsi="宋体" w:eastAsia="宋体" w:cs="宋体"/>
          <w:sz w:val="24"/>
          <w:szCs w:val="36"/>
          <w:highlight w:val="none"/>
          <w:lang w:eastAsia="zh-CN"/>
        </w:rPr>
        <w:t>，</w:t>
      </w:r>
      <w:r>
        <w:rPr>
          <w:rFonts w:hint="eastAsia" w:ascii="宋体" w:hAnsi="宋体" w:eastAsia="宋体" w:cs="宋体"/>
          <w:sz w:val="24"/>
          <w:szCs w:val="36"/>
          <w:highlight w:val="none"/>
          <w:lang w:val="en-US" w:eastAsia="zh-CN"/>
        </w:rPr>
        <w:t>可根据实际进行适当调整</w:t>
      </w:r>
      <w:r>
        <w:rPr>
          <w:rFonts w:hint="eastAsia" w:ascii="宋体" w:hAnsi="宋体" w:eastAsia="宋体" w:cs="宋体"/>
          <w:sz w:val="24"/>
          <w:szCs w:val="36"/>
          <w:highlight w:val="none"/>
        </w:rPr>
        <w:t>。</w:t>
      </w:r>
    </w:p>
    <w:p w14:paraId="20C8B17E">
      <w:pPr>
        <w:keepNext w:val="0"/>
        <w:keepLines w:val="0"/>
        <w:pageBreakBefore w:val="0"/>
        <w:widowControl w:val="0"/>
        <w:kinsoku/>
        <w:wordWrap/>
        <w:overflowPunct/>
        <w:topLinePunct w:val="0"/>
        <w:autoSpaceDE/>
        <w:autoSpaceDN/>
        <w:bidi w:val="0"/>
        <w:adjustRightInd/>
        <w:spacing w:line="360" w:lineRule="auto"/>
        <w:ind w:firstLine="240" w:firstLineChars="100"/>
        <w:jc w:val="left"/>
        <w:textAlignment w:val="auto"/>
        <w:rPr>
          <w:rFonts w:hint="eastAsia" w:ascii="宋体" w:hAnsi="宋体" w:eastAsia="宋体" w:cs="宋体"/>
          <w:b w:val="0"/>
          <w:bCs w:val="0"/>
          <w:sz w:val="24"/>
          <w:szCs w:val="36"/>
          <w:highlight w:val="none"/>
        </w:rPr>
      </w:pPr>
      <w:r>
        <w:rPr>
          <w:rFonts w:hint="eastAsia" w:ascii="宋体" w:hAnsi="宋体" w:eastAsia="宋体" w:cs="宋体"/>
          <w:b w:val="0"/>
          <w:bCs w:val="0"/>
          <w:sz w:val="24"/>
          <w:szCs w:val="36"/>
          <w:highlight w:val="none"/>
        </w:rPr>
        <w:t>第九条  考核安排</w:t>
      </w:r>
    </w:p>
    <w:p w14:paraId="72FB16D9">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cs="宋体"/>
          <w:sz w:val="24"/>
          <w:szCs w:val="36"/>
          <w:highlight w:val="none"/>
          <w:lang w:eastAsia="zh-CN"/>
        </w:rPr>
      </w:pPr>
      <w:r>
        <w:rPr>
          <w:rFonts w:hint="eastAsia" w:ascii="宋体" w:hAnsi="宋体" w:cs="宋体"/>
          <w:sz w:val="24"/>
          <w:szCs w:val="36"/>
          <w:highlight w:val="none"/>
          <w:lang w:val="en-US" w:eastAsia="zh-CN"/>
        </w:rPr>
        <w:t>（一）</w:t>
      </w:r>
      <w:r>
        <w:rPr>
          <w:rFonts w:hint="eastAsia" w:ascii="宋体" w:hAnsi="宋体" w:eastAsia="宋体" w:cs="宋体"/>
          <w:sz w:val="24"/>
          <w:szCs w:val="36"/>
          <w:highlight w:val="none"/>
        </w:rPr>
        <w:t>考核安排。考核小组</w:t>
      </w:r>
      <w:r>
        <w:rPr>
          <w:rFonts w:hint="eastAsia" w:ascii="宋体" w:hAnsi="宋体" w:cs="宋体"/>
          <w:sz w:val="24"/>
          <w:szCs w:val="36"/>
          <w:highlight w:val="none"/>
          <w:lang w:val="en-US" w:eastAsia="zh-CN"/>
        </w:rPr>
        <w:t>学期</w:t>
      </w:r>
      <w:r>
        <w:rPr>
          <w:rFonts w:hint="eastAsia" w:ascii="宋体" w:hAnsi="宋体" w:eastAsia="宋体" w:cs="宋体"/>
          <w:sz w:val="24"/>
          <w:szCs w:val="36"/>
          <w:highlight w:val="none"/>
        </w:rPr>
        <w:t>末按照《</w:t>
      </w:r>
      <w:r>
        <w:rPr>
          <w:rFonts w:hint="eastAsia" w:ascii="宋体" w:hAnsi="宋体" w:eastAsia="宋体" w:cs="宋体"/>
          <w:sz w:val="24"/>
          <w:szCs w:val="36"/>
          <w:highlight w:val="none"/>
          <w:u w:val="single"/>
        </w:rPr>
        <w:t xml:space="preserve">    </w:t>
      </w:r>
      <w:r>
        <w:rPr>
          <w:rFonts w:hint="eastAsia" w:ascii="宋体" w:hAnsi="宋体" w:eastAsia="宋体" w:cs="宋体"/>
          <w:sz w:val="24"/>
          <w:szCs w:val="36"/>
          <w:highlight w:val="none"/>
        </w:rPr>
        <w:t>年商洛市初级中学师生用餐满意度调查表》的相关内容进行考核检查，</w:t>
      </w:r>
      <w:r>
        <w:rPr>
          <w:rFonts w:hint="eastAsia" w:hAnsi="宋体" w:cs="宋体"/>
          <w:color w:val="auto"/>
          <w:sz w:val="24"/>
          <w:szCs w:val="36"/>
          <w:highlight w:val="none"/>
          <w:lang w:eastAsia="zh-CN"/>
        </w:rPr>
        <w:t>满意度低于</w:t>
      </w:r>
      <w:r>
        <w:rPr>
          <w:rFonts w:hint="eastAsia" w:hAnsi="宋体" w:cs="宋体"/>
          <w:color w:val="auto"/>
          <w:sz w:val="24"/>
          <w:szCs w:val="36"/>
          <w:highlight w:val="none"/>
          <w:lang w:val="en-US" w:eastAsia="zh-CN"/>
        </w:rPr>
        <w:t>8</w:t>
      </w:r>
      <w:r>
        <w:rPr>
          <w:rFonts w:hint="eastAsia" w:hAnsi="宋体" w:cs="宋体"/>
          <w:color w:val="auto"/>
          <w:sz w:val="24"/>
          <w:szCs w:val="36"/>
          <w:highlight w:val="none"/>
          <w:u w:val="single"/>
          <w:lang w:val="en-US" w:eastAsia="zh-CN"/>
        </w:rPr>
        <w:t>0</w:t>
      </w:r>
      <w:r>
        <w:rPr>
          <w:rFonts w:hint="eastAsia" w:hAnsi="宋体" w:cs="宋体"/>
          <w:color w:val="auto"/>
          <w:sz w:val="24"/>
          <w:szCs w:val="36"/>
          <w:highlight w:val="none"/>
          <w:lang w:val="en-US" w:eastAsia="zh-CN"/>
        </w:rPr>
        <w:t>%，</w:t>
      </w:r>
      <w:r>
        <w:rPr>
          <w:rFonts w:hint="eastAsia" w:ascii="宋体" w:hAnsi="宋体" w:cs="宋体"/>
          <w:sz w:val="24"/>
          <w:szCs w:val="36"/>
          <w:highlight w:val="none"/>
          <w:lang w:eastAsia="zh-CN"/>
        </w:rPr>
        <w:t>甲方有权单方面终止与乙方签订的服务合同。</w:t>
      </w:r>
    </w:p>
    <w:p w14:paraId="65D808D6">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rPr>
      </w:pPr>
      <w:r>
        <w:rPr>
          <w:rFonts w:hint="eastAsia" w:ascii="宋体" w:hAnsi="宋体" w:eastAsia="宋体" w:cs="宋体"/>
          <w:sz w:val="24"/>
          <w:szCs w:val="36"/>
          <w:highlight w:val="none"/>
        </w:rPr>
        <w:t>（</w:t>
      </w:r>
      <w:r>
        <w:rPr>
          <w:rFonts w:hint="eastAsia" w:ascii="宋体" w:hAnsi="宋体" w:cs="宋体"/>
          <w:sz w:val="24"/>
          <w:szCs w:val="36"/>
          <w:highlight w:val="none"/>
          <w:lang w:val="en-US" w:eastAsia="zh-CN"/>
        </w:rPr>
        <w:t>二</w:t>
      </w:r>
      <w:r>
        <w:rPr>
          <w:rFonts w:hint="eastAsia" w:ascii="宋体" w:hAnsi="宋体" w:eastAsia="宋体" w:cs="宋体"/>
          <w:sz w:val="24"/>
          <w:szCs w:val="36"/>
          <w:highlight w:val="none"/>
        </w:rPr>
        <w:t>）不定期抽查。</w:t>
      </w:r>
    </w:p>
    <w:p w14:paraId="615DFD75">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rPr>
      </w:pPr>
      <w:r>
        <w:rPr>
          <w:rFonts w:hint="eastAsia" w:ascii="宋体" w:hAnsi="宋体" w:eastAsia="宋体" w:cs="宋体"/>
          <w:sz w:val="24"/>
          <w:szCs w:val="36"/>
          <w:highlight w:val="none"/>
        </w:rPr>
        <w:t>第四章  附则</w:t>
      </w:r>
    </w:p>
    <w:p w14:paraId="315A8512">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
          <w:sz w:val="24"/>
          <w:szCs w:val="36"/>
          <w:highlight w:val="none"/>
        </w:rPr>
      </w:pPr>
      <w:r>
        <w:rPr>
          <w:rFonts w:hint="eastAsia" w:ascii="宋体" w:hAnsi="宋体" w:eastAsia="宋体" w:cs="宋体"/>
          <w:sz w:val="24"/>
          <w:szCs w:val="36"/>
          <w:highlight w:val="none"/>
        </w:rPr>
        <w:t>第十</w:t>
      </w:r>
      <w:r>
        <w:rPr>
          <w:rFonts w:hint="eastAsia" w:ascii="宋体" w:hAnsi="宋体" w:eastAsia="宋体" w:cs="宋体"/>
          <w:sz w:val="24"/>
          <w:szCs w:val="36"/>
          <w:highlight w:val="none"/>
          <w:lang w:eastAsia="zh-CN"/>
        </w:rPr>
        <w:t>一</w:t>
      </w:r>
      <w:r>
        <w:rPr>
          <w:rFonts w:hint="eastAsia" w:ascii="宋体" w:hAnsi="宋体" w:eastAsia="宋体" w:cs="宋体"/>
          <w:sz w:val="24"/>
          <w:szCs w:val="36"/>
          <w:highlight w:val="none"/>
        </w:rPr>
        <w:t>条  本制度作为</w:t>
      </w:r>
      <w:r>
        <w:rPr>
          <w:rFonts w:hint="eastAsia" w:ascii="宋体" w:hAnsi="宋体" w:cs="宋体"/>
          <w:sz w:val="24"/>
          <w:szCs w:val="36"/>
          <w:highlight w:val="none"/>
          <w:lang w:eastAsia="zh-CN"/>
        </w:rPr>
        <w:t>商洛市初级中学</w:t>
      </w:r>
      <w:r>
        <w:rPr>
          <w:rFonts w:hint="eastAsia" w:ascii="宋体" w:hAnsi="宋体" w:eastAsia="宋体" w:cs="宋体"/>
          <w:sz w:val="24"/>
          <w:szCs w:val="36"/>
          <w:highlight w:val="none"/>
        </w:rPr>
        <w:t>考核</w:t>
      </w:r>
      <w:r>
        <w:rPr>
          <w:rFonts w:hint="eastAsia" w:ascii="宋体" w:hAnsi="宋体" w:cs="宋体"/>
          <w:sz w:val="24"/>
          <w:szCs w:val="36"/>
          <w:highlight w:val="none"/>
          <w:lang w:eastAsia="zh-CN"/>
        </w:rPr>
        <w:t>餐厅</w:t>
      </w:r>
      <w:r>
        <w:rPr>
          <w:rFonts w:hint="eastAsia" w:ascii="宋体" w:hAnsi="宋体" w:eastAsia="宋体" w:cs="宋体"/>
          <w:sz w:val="24"/>
          <w:szCs w:val="36"/>
          <w:highlight w:val="none"/>
        </w:rPr>
        <w:t>服务</w:t>
      </w:r>
      <w:r>
        <w:rPr>
          <w:rFonts w:hint="eastAsia" w:ascii="宋体" w:hAnsi="宋体" w:cs="宋体"/>
          <w:sz w:val="24"/>
          <w:szCs w:val="36"/>
          <w:highlight w:val="none"/>
          <w:lang w:eastAsia="zh-CN"/>
        </w:rPr>
        <w:t>公司</w:t>
      </w:r>
      <w:r>
        <w:rPr>
          <w:rFonts w:hint="eastAsia" w:ascii="宋体" w:hAnsi="宋体" w:eastAsia="宋体" w:cs="宋体"/>
          <w:sz w:val="24"/>
          <w:szCs w:val="36"/>
          <w:highlight w:val="none"/>
        </w:rPr>
        <w:t>的主要参考，与</w:t>
      </w:r>
      <w:r>
        <w:rPr>
          <w:rFonts w:hint="eastAsia" w:ascii="宋体" w:hAnsi="宋体" w:cs="宋体"/>
          <w:sz w:val="24"/>
          <w:szCs w:val="36"/>
          <w:highlight w:val="none"/>
          <w:lang w:eastAsia="zh-CN"/>
        </w:rPr>
        <w:t>餐厅</w:t>
      </w:r>
      <w:r>
        <w:rPr>
          <w:rFonts w:hint="eastAsia" w:ascii="宋体" w:hAnsi="宋体" w:eastAsia="宋体" w:cs="宋体"/>
          <w:sz w:val="24"/>
          <w:szCs w:val="36"/>
          <w:highlight w:val="none"/>
        </w:rPr>
        <w:t>服务公司上级部门制定的相关制度不相冲突。</w:t>
      </w:r>
    </w:p>
    <w:p w14:paraId="0C143ECF">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rPr>
      </w:pPr>
      <w:r>
        <w:rPr>
          <w:rFonts w:hint="eastAsia" w:ascii="宋体" w:hAnsi="宋体" w:eastAsia="宋体" w:cs="宋体"/>
          <w:sz w:val="24"/>
          <w:szCs w:val="36"/>
          <w:highlight w:val="none"/>
        </w:rPr>
        <w:t>第十</w:t>
      </w:r>
      <w:r>
        <w:rPr>
          <w:rFonts w:hint="eastAsia" w:ascii="宋体" w:hAnsi="宋体" w:eastAsia="宋体" w:cs="宋体"/>
          <w:sz w:val="24"/>
          <w:szCs w:val="36"/>
          <w:highlight w:val="none"/>
          <w:lang w:eastAsia="zh-CN"/>
        </w:rPr>
        <w:t>二</w:t>
      </w:r>
      <w:r>
        <w:rPr>
          <w:rFonts w:hint="eastAsia" w:ascii="宋体" w:hAnsi="宋体" w:eastAsia="宋体" w:cs="宋体"/>
          <w:sz w:val="24"/>
          <w:szCs w:val="36"/>
          <w:highlight w:val="none"/>
        </w:rPr>
        <w:t>条</w:t>
      </w:r>
      <w:r>
        <w:rPr>
          <w:rFonts w:hint="eastAsia" w:ascii="宋体" w:hAnsi="宋体" w:eastAsia="宋体" w:cs="宋体"/>
          <w:b/>
          <w:sz w:val="24"/>
          <w:szCs w:val="36"/>
          <w:highlight w:val="none"/>
        </w:rPr>
        <w:t xml:space="preserve"> </w:t>
      </w:r>
      <w:r>
        <w:rPr>
          <w:rFonts w:hint="eastAsia" w:ascii="宋体" w:hAnsi="宋体" w:eastAsia="宋体" w:cs="宋体"/>
          <w:sz w:val="24"/>
          <w:szCs w:val="36"/>
          <w:highlight w:val="none"/>
        </w:rPr>
        <w:t xml:space="preserve"> 本制度由考核小组负责解释。</w:t>
      </w:r>
    </w:p>
    <w:p w14:paraId="0A1A64CE">
      <w:pPr>
        <w:keepNext w:val="0"/>
        <w:keepLines w:val="0"/>
        <w:pageBreakBefore w:val="0"/>
        <w:widowControl w:val="0"/>
        <w:kinsoku/>
        <w:wordWrap/>
        <w:overflowPunct/>
        <w:topLinePunct w:val="0"/>
        <w:autoSpaceDE/>
        <w:autoSpaceDN/>
        <w:bidi w:val="0"/>
        <w:adjustRightInd/>
        <w:spacing w:line="360" w:lineRule="auto"/>
        <w:ind w:left="482" w:hanging="482" w:hangingChars="200"/>
        <w:jc w:val="left"/>
        <w:textAlignment w:val="auto"/>
        <w:rPr>
          <w:rFonts w:hint="eastAsia" w:ascii="宋体" w:hAnsi="宋体" w:eastAsia="宋体" w:cs="宋体"/>
          <w:sz w:val="24"/>
          <w:szCs w:val="36"/>
          <w:highlight w:val="none"/>
        </w:rPr>
      </w:pPr>
      <w:r>
        <w:rPr>
          <w:rFonts w:hint="eastAsia" w:ascii="宋体" w:hAnsi="宋体" w:eastAsia="宋体" w:cs="宋体"/>
          <w:b/>
          <w:bCs/>
          <w:sz w:val="24"/>
          <w:szCs w:val="36"/>
          <w:highlight w:val="none"/>
        </w:rPr>
        <w:t>十</w:t>
      </w:r>
      <w:r>
        <w:rPr>
          <w:rFonts w:hint="eastAsia" w:ascii="宋体" w:hAnsi="宋体" w:cs="宋体"/>
          <w:b/>
          <w:bCs/>
          <w:sz w:val="24"/>
          <w:szCs w:val="36"/>
          <w:highlight w:val="none"/>
          <w:lang w:eastAsia="zh-CN"/>
        </w:rPr>
        <w:t>一</w:t>
      </w:r>
      <w:r>
        <w:rPr>
          <w:rFonts w:hint="eastAsia" w:ascii="宋体" w:hAnsi="宋体" w:eastAsia="宋体" w:cs="宋体"/>
          <w:b/>
          <w:bCs/>
          <w:sz w:val="24"/>
          <w:szCs w:val="36"/>
          <w:highlight w:val="none"/>
        </w:rPr>
        <w:t>、争议的解决</w:t>
      </w:r>
      <w:r>
        <w:rPr>
          <w:rFonts w:hint="eastAsia" w:ascii="宋体" w:hAnsi="宋体" w:eastAsia="宋体" w:cs="宋体"/>
          <w:sz w:val="24"/>
          <w:szCs w:val="36"/>
          <w:highlight w:val="none"/>
        </w:rPr>
        <w:br w:type="textWrapping"/>
      </w:r>
      <w:r>
        <w:rPr>
          <w:rFonts w:hint="eastAsia" w:ascii="宋体" w:hAnsi="宋体" w:eastAsia="宋体" w:cs="宋体"/>
          <w:sz w:val="24"/>
          <w:szCs w:val="36"/>
          <w:highlight w:val="none"/>
        </w:rPr>
        <w:t>合同未尽事宜，双方协商解决。协商不成，由甲方所在地人民法院诉讼解决。</w:t>
      </w:r>
    </w:p>
    <w:p w14:paraId="64CA5441">
      <w:pPr>
        <w:keepNext w:val="0"/>
        <w:keepLines w:val="0"/>
        <w:pageBreakBefore w:val="0"/>
        <w:widowControl w:val="0"/>
        <w:kinsoku/>
        <w:wordWrap w:val="0"/>
        <w:overflowPunct/>
        <w:topLinePunct w:val="0"/>
        <w:autoSpaceDE/>
        <w:autoSpaceDN/>
        <w:bidi w:val="0"/>
        <w:adjustRightInd/>
        <w:snapToGrid/>
        <w:spacing w:line="360" w:lineRule="auto"/>
        <w:ind w:left="482" w:hanging="482" w:hangingChars="200"/>
        <w:jc w:val="left"/>
        <w:textAlignment w:val="auto"/>
        <w:rPr>
          <w:rFonts w:hint="eastAsia" w:ascii="宋体" w:hAnsi="宋体" w:eastAsia="宋体" w:cs="宋体"/>
          <w:b w:val="0"/>
          <w:bCs w:val="0"/>
          <w:sz w:val="24"/>
          <w:szCs w:val="36"/>
          <w:highlight w:val="none"/>
        </w:rPr>
      </w:pPr>
      <w:r>
        <w:rPr>
          <w:rFonts w:hint="eastAsia" w:ascii="宋体" w:hAnsi="宋体" w:eastAsia="宋体" w:cs="宋体"/>
          <w:b/>
          <w:bCs/>
          <w:sz w:val="24"/>
          <w:szCs w:val="36"/>
          <w:highlight w:val="none"/>
        </w:rPr>
        <w:t>十</w:t>
      </w:r>
      <w:r>
        <w:rPr>
          <w:rFonts w:hint="eastAsia" w:ascii="宋体" w:hAnsi="宋体" w:cs="宋体"/>
          <w:b/>
          <w:bCs/>
          <w:sz w:val="24"/>
          <w:szCs w:val="36"/>
          <w:highlight w:val="none"/>
          <w:lang w:eastAsia="zh-CN"/>
        </w:rPr>
        <w:t>二</w:t>
      </w:r>
      <w:r>
        <w:rPr>
          <w:rFonts w:hint="eastAsia" w:ascii="宋体" w:hAnsi="宋体" w:eastAsia="宋体" w:cs="宋体"/>
          <w:b/>
          <w:bCs/>
          <w:sz w:val="24"/>
          <w:szCs w:val="36"/>
          <w:highlight w:val="none"/>
        </w:rPr>
        <w:t>、违约责任</w:t>
      </w:r>
      <w:r>
        <w:rPr>
          <w:rFonts w:hint="eastAsia" w:ascii="宋体" w:hAnsi="宋体" w:eastAsia="宋体" w:cs="宋体"/>
          <w:b/>
          <w:bCs/>
          <w:sz w:val="24"/>
          <w:szCs w:val="36"/>
          <w:highlight w:val="none"/>
        </w:rPr>
        <w:br w:type="textWrapping"/>
      </w:r>
      <w:r>
        <w:rPr>
          <w:rFonts w:hint="eastAsia" w:ascii="宋体" w:hAnsi="宋体" w:eastAsia="宋体" w:cs="宋体"/>
          <w:b w:val="0"/>
          <w:bCs w:val="0"/>
          <w:sz w:val="24"/>
          <w:szCs w:val="36"/>
          <w:highlight w:val="none"/>
        </w:rPr>
        <w:t>按《中华人民共和国政府采购法》、《中华人民共和国民法典》中的相关条款执行。</w:t>
      </w:r>
    </w:p>
    <w:p w14:paraId="6FDDD7FF">
      <w:pPr>
        <w:keepNext w:val="0"/>
        <w:keepLines w:val="0"/>
        <w:pageBreakBefore w:val="0"/>
        <w:widowControl w:val="0"/>
        <w:kinsoku/>
        <w:wordWrap w:val="0"/>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b w:val="0"/>
          <w:bCs w:val="0"/>
          <w:sz w:val="24"/>
          <w:szCs w:val="36"/>
          <w:highlight w:val="none"/>
        </w:rPr>
      </w:pPr>
      <w:r>
        <w:rPr>
          <w:rFonts w:hint="eastAsia" w:ascii="宋体" w:hAnsi="宋体" w:eastAsia="宋体" w:cs="宋体"/>
          <w:b w:val="0"/>
          <w:bCs w:val="0"/>
          <w:sz w:val="24"/>
          <w:szCs w:val="36"/>
          <w:highlight w:val="none"/>
        </w:rPr>
        <w:t>未按合同或</w:t>
      </w:r>
      <w:r>
        <w:rPr>
          <w:rFonts w:hint="eastAsia" w:ascii="宋体" w:hAnsi="宋体" w:cs="宋体"/>
          <w:b w:val="0"/>
          <w:bCs w:val="0"/>
          <w:sz w:val="24"/>
          <w:szCs w:val="36"/>
          <w:highlight w:val="none"/>
          <w:lang w:eastAsia="zh-CN"/>
        </w:rPr>
        <w:t>招标</w:t>
      </w:r>
      <w:r>
        <w:rPr>
          <w:rFonts w:hint="eastAsia" w:ascii="宋体" w:hAnsi="宋体" w:eastAsia="宋体" w:cs="宋体"/>
          <w:b w:val="0"/>
          <w:bCs w:val="0"/>
          <w:sz w:val="24"/>
          <w:szCs w:val="36"/>
          <w:highlight w:val="none"/>
        </w:rPr>
        <w:t>文件要求提供服务或服务不能满足采购人</w:t>
      </w:r>
      <w:r>
        <w:rPr>
          <w:rFonts w:hint="eastAsia" w:ascii="宋体" w:hAnsi="宋体" w:cs="宋体"/>
          <w:b w:val="0"/>
          <w:bCs w:val="0"/>
          <w:color w:val="auto"/>
          <w:sz w:val="24"/>
          <w:szCs w:val="36"/>
          <w:highlight w:val="none"/>
          <w:lang w:val="en-US" w:eastAsia="zh-CN"/>
        </w:rPr>
        <w:t>服务</w:t>
      </w:r>
      <w:r>
        <w:rPr>
          <w:rFonts w:hint="eastAsia" w:ascii="宋体" w:hAnsi="宋体" w:eastAsia="宋体" w:cs="宋体"/>
          <w:b w:val="0"/>
          <w:bCs w:val="0"/>
          <w:sz w:val="24"/>
          <w:szCs w:val="36"/>
          <w:highlight w:val="none"/>
        </w:rPr>
        <w:t>要求，采购单位有权终止合同，甚至对供应商违约行为进行追究。</w:t>
      </w:r>
    </w:p>
    <w:p w14:paraId="04D82220">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eastAsia" w:ascii="宋体" w:hAnsi="宋体" w:eastAsia="宋体" w:cs="宋体"/>
          <w:b/>
          <w:bCs/>
          <w:sz w:val="24"/>
          <w:szCs w:val="36"/>
          <w:highlight w:val="none"/>
        </w:rPr>
      </w:pPr>
      <w:r>
        <w:rPr>
          <w:rFonts w:hint="eastAsia" w:ascii="宋体" w:hAnsi="宋体" w:eastAsia="宋体" w:cs="宋体"/>
          <w:b/>
          <w:bCs/>
          <w:sz w:val="24"/>
          <w:szCs w:val="36"/>
          <w:highlight w:val="none"/>
        </w:rPr>
        <w:t>十</w:t>
      </w:r>
      <w:r>
        <w:rPr>
          <w:rFonts w:hint="eastAsia" w:ascii="宋体" w:hAnsi="宋体" w:cs="宋体"/>
          <w:b/>
          <w:bCs/>
          <w:sz w:val="24"/>
          <w:szCs w:val="36"/>
          <w:highlight w:val="none"/>
          <w:lang w:eastAsia="zh-CN"/>
        </w:rPr>
        <w:t>三</w:t>
      </w:r>
      <w:r>
        <w:rPr>
          <w:rFonts w:hint="eastAsia" w:ascii="宋体" w:hAnsi="宋体" w:eastAsia="宋体" w:cs="宋体"/>
          <w:b/>
          <w:bCs/>
          <w:sz w:val="24"/>
          <w:szCs w:val="36"/>
          <w:highlight w:val="none"/>
        </w:rPr>
        <w:t>、合同生效及其它</w:t>
      </w:r>
    </w:p>
    <w:p w14:paraId="0EA7B2F3">
      <w:pPr>
        <w:keepNext w:val="0"/>
        <w:keepLines w:val="0"/>
        <w:pageBreakBefore w:val="0"/>
        <w:widowControl w:val="0"/>
        <w:kinsoku/>
        <w:wordWrap w:val="0"/>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z w:val="24"/>
          <w:szCs w:val="36"/>
          <w:highlight w:val="none"/>
          <w:lang w:eastAsia="zh-CN"/>
        </w:rPr>
      </w:pPr>
      <w:r>
        <w:rPr>
          <w:rFonts w:hint="eastAsia" w:ascii="宋体" w:hAnsi="宋体" w:eastAsia="宋体" w:cs="宋体"/>
          <w:sz w:val="24"/>
          <w:szCs w:val="36"/>
          <w:highlight w:val="none"/>
        </w:rPr>
        <w:t>1、合同未尽事宜、由甲、乙双方协商，作为合同补充，与原合同具有同等法律效力</w:t>
      </w:r>
      <w:r>
        <w:rPr>
          <w:rFonts w:hint="eastAsia" w:ascii="宋体" w:hAnsi="宋体" w:eastAsia="宋体" w:cs="宋体"/>
          <w:sz w:val="24"/>
          <w:szCs w:val="36"/>
          <w:highlight w:val="none"/>
          <w:lang w:eastAsia="zh-CN"/>
        </w:rPr>
        <w:t>。</w:t>
      </w:r>
    </w:p>
    <w:p w14:paraId="23C9593F">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rPr>
      </w:pPr>
      <w:r>
        <w:rPr>
          <w:rFonts w:hint="eastAsia" w:ascii="宋体" w:hAnsi="宋体" w:eastAsia="宋体" w:cs="宋体"/>
          <w:sz w:val="24"/>
          <w:szCs w:val="36"/>
          <w:highlight w:val="none"/>
        </w:rPr>
        <w:t>2、本合同一式捌份，其中，合同正本一式贰份，副本一式陆份，具有同等法律效力，正副本不一致，以正本为准。采供双方各执正本壹份副本</w:t>
      </w:r>
      <w:r>
        <w:rPr>
          <w:rFonts w:hint="eastAsia" w:ascii="宋体" w:hAnsi="宋体" w:eastAsia="宋体" w:cs="宋体"/>
          <w:sz w:val="24"/>
          <w:szCs w:val="36"/>
          <w:highlight w:val="none"/>
          <w:lang w:eastAsia="zh-CN"/>
        </w:rPr>
        <w:t>叁</w:t>
      </w:r>
      <w:r>
        <w:rPr>
          <w:rFonts w:hint="eastAsia" w:ascii="宋体" w:hAnsi="宋体" w:eastAsia="宋体" w:cs="宋体"/>
          <w:sz w:val="24"/>
          <w:szCs w:val="36"/>
          <w:highlight w:val="none"/>
        </w:rPr>
        <w:t>份。各方签字盖章后生效。</w:t>
      </w:r>
    </w:p>
    <w:p w14:paraId="687A84C2">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sz w:val="24"/>
          <w:szCs w:val="36"/>
          <w:highlight w:val="none"/>
          <w:u w:val="single"/>
        </w:rPr>
      </w:pPr>
      <w:r>
        <w:rPr>
          <w:rFonts w:hint="eastAsia" w:ascii="宋体" w:hAnsi="宋体" w:eastAsia="宋体" w:cs="宋体"/>
          <w:sz w:val="24"/>
          <w:szCs w:val="36"/>
          <w:highlight w:val="none"/>
        </w:rPr>
        <w:t>3、合同经甲乙双方盖章、签字后生效，合同签订地点为</w:t>
      </w:r>
      <w:r>
        <w:rPr>
          <w:rFonts w:hint="eastAsia" w:ascii="宋体" w:hAnsi="宋体" w:eastAsia="宋体" w:cs="宋体"/>
          <w:sz w:val="24"/>
          <w:szCs w:val="36"/>
          <w:highlight w:val="none"/>
          <w:u w:val="single"/>
        </w:rPr>
        <w:t xml:space="preserve"> </w:t>
      </w:r>
      <w:r>
        <w:rPr>
          <w:rFonts w:hint="eastAsia" w:ascii="宋体" w:hAnsi="宋体" w:eastAsia="宋体" w:cs="宋体"/>
          <w:sz w:val="24"/>
          <w:szCs w:val="36"/>
          <w:highlight w:val="none"/>
          <w:u w:val="single"/>
          <w:lang w:val="en-US" w:eastAsia="zh-CN"/>
        </w:rPr>
        <w:t xml:space="preserve">        </w:t>
      </w:r>
      <w:r>
        <w:rPr>
          <w:rFonts w:hint="eastAsia" w:ascii="宋体" w:hAnsi="宋体" w:eastAsia="宋体" w:cs="宋体"/>
          <w:sz w:val="24"/>
          <w:szCs w:val="36"/>
          <w:highlight w:val="none"/>
          <w:u w:val="single"/>
        </w:rPr>
        <w:t xml:space="preserve"> </w:t>
      </w:r>
      <w:r>
        <w:rPr>
          <w:rFonts w:hint="eastAsia" w:ascii="宋体" w:hAnsi="宋体" w:eastAsia="宋体" w:cs="宋体"/>
          <w:sz w:val="24"/>
          <w:szCs w:val="36"/>
          <w:highlight w:val="none"/>
        </w:rPr>
        <w:t>。</w:t>
      </w:r>
    </w:p>
    <w:p w14:paraId="5F19EFDF">
      <w:pPr>
        <w:spacing w:line="360" w:lineRule="auto"/>
        <w:ind w:left="479" w:leftChars="228" w:firstLine="0" w:firstLineChars="0"/>
        <w:jc w:val="both"/>
        <w:rPr>
          <w:rFonts w:hint="eastAsia" w:ascii="宋体" w:hAnsi="宋体" w:eastAsia="宋体" w:cs="宋体"/>
          <w:sz w:val="24"/>
          <w:szCs w:val="36"/>
          <w:highlight w:val="none"/>
        </w:rPr>
      </w:pPr>
      <w:r>
        <w:rPr>
          <w:rFonts w:hint="eastAsia" w:ascii="宋体" w:hAnsi="宋体" w:eastAsia="宋体" w:cs="宋体"/>
          <w:sz w:val="24"/>
          <w:szCs w:val="36"/>
          <w:highlight w:val="none"/>
        </w:rPr>
        <w:t xml:space="preserve">甲方名称（盖章）:     </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乙方名称</w:t>
      </w:r>
      <w:r>
        <w:rPr>
          <w:rFonts w:hint="eastAsia" w:ascii="宋体" w:hAnsi="宋体" w:cs="宋体"/>
          <w:sz w:val="24"/>
          <w:szCs w:val="36"/>
          <w:highlight w:val="none"/>
          <w:lang w:eastAsia="zh-CN"/>
        </w:rPr>
        <w:t>（</w:t>
      </w:r>
      <w:r>
        <w:rPr>
          <w:rFonts w:hint="eastAsia" w:ascii="宋体" w:hAnsi="宋体" w:eastAsia="宋体" w:cs="宋体"/>
          <w:sz w:val="24"/>
          <w:szCs w:val="36"/>
          <w:highlight w:val="none"/>
        </w:rPr>
        <w:t>盖章):</w:t>
      </w:r>
      <w:r>
        <w:rPr>
          <w:rFonts w:hint="eastAsia" w:ascii="宋体" w:hAnsi="宋体" w:eastAsia="宋体" w:cs="宋体"/>
          <w:sz w:val="24"/>
          <w:szCs w:val="36"/>
          <w:highlight w:val="none"/>
        </w:rPr>
        <w:br w:type="textWrapping"/>
      </w:r>
      <w:r>
        <w:rPr>
          <w:rFonts w:hint="eastAsia" w:ascii="宋体" w:hAnsi="宋体" w:eastAsia="宋体" w:cs="宋体"/>
          <w:sz w:val="24"/>
          <w:szCs w:val="36"/>
          <w:highlight w:val="none"/>
        </w:rPr>
        <w:t>地址:</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地址:</w:t>
      </w:r>
      <w:r>
        <w:rPr>
          <w:rFonts w:hint="eastAsia" w:ascii="宋体" w:hAnsi="宋体" w:eastAsia="宋体" w:cs="宋体"/>
          <w:sz w:val="24"/>
          <w:szCs w:val="36"/>
          <w:highlight w:val="none"/>
        </w:rPr>
        <w:br w:type="textWrapping"/>
      </w:r>
      <w:r>
        <w:rPr>
          <w:rFonts w:hint="eastAsia" w:ascii="宋体" w:hAnsi="宋体" w:eastAsia="宋体" w:cs="宋体"/>
          <w:sz w:val="24"/>
          <w:szCs w:val="36"/>
          <w:highlight w:val="none"/>
        </w:rPr>
        <w:t>代表人（签字</w:t>
      </w:r>
      <w:r>
        <w:rPr>
          <w:rFonts w:hint="eastAsia" w:ascii="宋体" w:hAnsi="宋体" w:cs="宋体"/>
          <w:sz w:val="24"/>
          <w:szCs w:val="36"/>
          <w:highlight w:val="none"/>
          <w:lang w:eastAsia="zh-CN"/>
        </w:rPr>
        <w:t>或盖章</w:t>
      </w:r>
      <w:r>
        <w:rPr>
          <w:rFonts w:hint="eastAsia" w:ascii="宋体" w:hAnsi="宋体" w:eastAsia="宋体" w:cs="宋体"/>
          <w:sz w:val="24"/>
          <w:szCs w:val="36"/>
          <w:highlight w:val="none"/>
        </w:rPr>
        <w:t>）：</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代表人</w:t>
      </w:r>
      <w:r>
        <w:rPr>
          <w:rFonts w:hint="eastAsia" w:ascii="宋体" w:hAnsi="宋体" w:cs="宋体"/>
          <w:sz w:val="24"/>
          <w:szCs w:val="36"/>
          <w:highlight w:val="none"/>
          <w:lang w:eastAsia="zh-CN"/>
        </w:rPr>
        <w:t>（</w:t>
      </w:r>
      <w:r>
        <w:rPr>
          <w:rFonts w:hint="eastAsia" w:ascii="宋体" w:hAnsi="宋体" w:eastAsia="宋体" w:cs="宋体"/>
          <w:sz w:val="24"/>
          <w:szCs w:val="36"/>
          <w:highlight w:val="none"/>
        </w:rPr>
        <w:t>签字</w:t>
      </w:r>
      <w:r>
        <w:rPr>
          <w:rFonts w:hint="eastAsia" w:ascii="宋体" w:hAnsi="宋体" w:cs="宋体"/>
          <w:sz w:val="24"/>
          <w:szCs w:val="36"/>
          <w:highlight w:val="none"/>
          <w:lang w:eastAsia="zh-CN"/>
        </w:rPr>
        <w:t>或盖章</w:t>
      </w:r>
      <w:r>
        <w:rPr>
          <w:rFonts w:hint="eastAsia" w:ascii="宋体" w:hAnsi="宋体" w:eastAsia="宋体" w:cs="宋体"/>
          <w:sz w:val="24"/>
          <w:szCs w:val="36"/>
          <w:highlight w:val="none"/>
        </w:rPr>
        <w:t>)：</w:t>
      </w:r>
    </w:p>
    <w:p w14:paraId="3C1608BC">
      <w:pPr>
        <w:spacing w:line="360" w:lineRule="auto"/>
        <w:ind w:left="479" w:leftChars="228" w:firstLine="0" w:firstLineChars="0"/>
        <w:jc w:val="both"/>
        <w:rPr>
          <w:rFonts w:hint="eastAsia" w:ascii="宋体" w:hAnsi="宋体" w:eastAsia="宋体" w:cs="宋体"/>
          <w:sz w:val="24"/>
          <w:szCs w:val="36"/>
          <w:highlight w:val="none"/>
        </w:rPr>
      </w:pPr>
      <w:r>
        <w:rPr>
          <w:rFonts w:hint="eastAsia" w:ascii="宋体" w:hAnsi="宋体" w:eastAsia="宋体" w:cs="宋体"/>
          <w:sz w:val="24"/>
          <w:szCs w:val="36"/>
          <w:highlight w:val="none"/>
        </w:rPr>
        <w:t>电话:</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电话:</w:t>
      </w:r>
      <w:r>
        <w:rPr>
          <w:rFonts w:hint="eastAsia" w:ascii="宋体" w:hAnsi="宋体" w:eastAsia="宋体" w:cs="宋体"/>
          <w:sz w:val="24"/>
          <w:szCs w:val="36"/>
          <w:highlight w:val="none"/>
        </w:rPr>
        <w:br w:type="textWrapping"/>
      </w:r>
      <w:r>
        <w:rPr>
          <w:rFonts w:hint="eastAsia" w:ascii="宋体" w:hAnsi="宋体" w:eastAsia="宋体" w:cs="宋体"/>
          <w:sz w:val="24"/>
          <w:szCs w:val="36"/>
          <w:highlight w:val="none"/>
        </w:rPr>
        <w:t>开户银行:</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开户银行:</w:t>
      </w:r>
      <w:r>
        <w:rPr>
          <w:rFonts w:hint="eastAsia" w:ascii="宋体" w:hAnsi="宋体" w:eastAsia="宋体" w:cs="宋体"/>
          <w:sz w:val="24"/>
          <w:szCs w:val="36"/>
          <w:highlight w:val="none"/>
        </w:rPr>
        <w:br w:type="textWrapping"/>
      </w:r>
      <w:r>
        <w:rPr>
          <w:rFonts w:hint="eastAsia" w:ascii="宋体" w:hAnsi="宋体" w:eastAsia="宋体" w:cs="宋体"/>
          <w:sz w:val="24"/>
          <w:szCs w:val="36"/>
          <w:highlight w:val="none"/>
        </w:rPr>
        <w:t>帐号:</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账号：</w:t>
      </w:r>
      <w:bookmarkStart w:id="10" w:name="_Toc8325"/>
    </w:p>
    <w:p w14:paraId="130FDE63">
      <w:pPr>
        <w:spacing w:line="360" w:lineRule="auto"/>
        <w:ind w:left="479" w:leftChars="228" w:firstLine="0" w:firstLineChars="0"/>
        <w:jc w:val="both"/>
        <w:rPr>
          <w:rFonts w:hint="eastAsia" w:ascii="宋体" w:hAnsi="宋体" w:cs="宋体"/>
          <w:sz w:val="24"/>
          <w:szCs w:val="36"/>
          <w:highlight w:val="none"/>
          <w:lang w:val="en-US" w:eastAsia="zh-CN"/>
        </w:rPr>
      </w:pPr>
      <w:r>
        <w:rPr>
          <w:rFonts w:hint="eastAsia" w:ascii="宋体" w:hAnsi="宋体" w:eastAsia="宋体" w:cs="宋体"/>
          <w:sz w:val="24"/>
          <w:szCs w:val="36"/>
          <w:highlight w:val="none"/>
        </w:rPr>
        <w:t xml:space="preserve">日期:             </w:t>
      </w:r>
      <w:r>
        <w:rPr>
          <w:rFonts w:hint="eastAsia" w:ascii="宋体" w:hAnsi="宋体" w:eastAsia="宋体" w:cs="宋体"/>
          <w:sz w:val="24"/>
          <w:szCs w:val="36"/>
          <w:highlight w:val="none"/>
          <w:lang w:val="en-US" w:eastAsia="zh-CN"/>
        </w:rPr>
        <w:t xml:space="preserve">         </w:t>
      </w:r>
      <w:r>
        <w:rPr>
          <w:rFonts w:hint="eastAsia" w:ascii="宋体" w:hAnsi="宋体" w:eastAsia="宋体" w:cs="宋体"/>
          <w:sz w:val="24"/>
          <w:szCs w:val="36"/>
          <w:highlight w:val="none"/>
        </w:rPr>
        <w:t xml:space="preserve">        日期</w:t>
      </w:r>
      <w:bookmarkEnd w:id="10"/>
      <w:r>
        <w:rPr>
          <w:rFonts w:hint="eastAsia" w:ascii="宋体" w:hAnsi="宋体" w:cs="宋体"/>
          <w:sz w:val="24"/>
          <w:szCs w:val="36"/>
          <w:highlight w:val="none"/>
          <w:lang w:eastAsia="zh-CN"/>
        </w:rPr>
        <w:t>：</w:t>
      </w:r>
      <w:r>
        <w:rPr>
          <w:rFonts w:hint="eastAsia" w:ascii="宋体" w:hAnsi="宋体" w:cs="宋体"/>
          <w:sz w:val="24"/>
          <w:szCs w:val="36"/>
          <w:highlight w:val="none"/>
          <w:lang w:val="en-US" w:eastAsia="zh-CN"/>
        </w:rPr>
        <w:t xml:space="preserve">   </w:t>
      </w:r>
    </w:p>
    <w:p w14:paraId="4B1CE8F4">
      <w:pPr>
        <w:pStyle w:val="2"/>
        <w:rPr>
          <w:rFonts w:hint="eastAsia" w:ascii="宋体" w:hAnsi="宋体" w:cs="宋体"/>
          <w:sz w:val="24"/>
          <w:szCs w:val="36"/>
          <w:highlight w:val="none"/>
          <w:lang w:val="en-US" w:eastAsia="zh-CN"/>
        </w:rPr>
      </w:pPr>
    </w:p>
    <w:p w14:paraId="710BD2E6">
      <w:pPr>
        <w:ind w:firstLine="221" w:firstLineChars="100"/>
        <w:jc w:val="both"/>
        <w:rPr>
          <w:rFonts w:hint="default" w:ascii="宋体" w:hAnsi="宋体" w:cs="宋体"/>
          <w:sz w:val="24"/>
          <w:szCs w:val="36"/>
          <w:highlight w:val="none"/>
          <w:lang w:val="en-US" w:eastAsia="zh-CN"/>
        </w:rPr>
        <w:sectPr>
          <w:footerReference r:id="rId4" w:type="default"/>
          <w:pgSz w:w="11906" w:h="16838"/>
          <w:pgMar w:top="1304" w:right="1361" w:bottom="1304" w:left="1361" w:header="720" w:footer="720" w:gutter="0"/>
          <w:pgNumType w:fmt="decimal"/>
          <w:cols w:space="720" w:num="1"/>
        </w:sectPr>
      </w:pPr>
      <w:r>
        <w:rPr>
          <w:rFonts w:hint="eastAsia" w:ascii="宋体" w:hAnsi="宋体" w:eastAsia="宋体" w:cs="宋体"/>
          <w:b/>
          <w:bCs/>
          <w:color w:val="333333"/>
          <w:kern w:val="0"/>
          <w:sz w:val="22"/>
          <w:szCs w:val="22"/>
          <w:lang w:val="en-US" w:eastAsia="zh-CN" w:bidi="ar"/>
        </w:rPr>
        <w:t>注释：本格式条款作为双方签订合同的</w:t>
      </w:r>
      <w:r>
        <w:rPr>
          <w:rFonts w:hint="eastAsia" w:ascii="宋体" w:hAnsi="宋体" w:cs="宋体"/>
          <w:b/>
          <w:bCs/>
          <w:color w:val="333333"/>
          <w:kern w:val="0"/>
          <w:sz w:val="22"/>
          <w:szCs w:val="22"/>
          <w:lang w:val="en-US" w:eastAsia="zh-CN" w:bidi="ar"/>
        </w:rPr>
        <w:t>依据</w:t>
      </w:r>
      <w:r>
        <w:rPr>
          <w:rFonts w:hint="eastAsia" w:ascii="宋体" w:hAnsi="宋体" w:eastAsia="宋体" w:cs="宋体"/>
          <w:b/>
          <w:bCs/>
          <w:color w:val="333333"/>
          <w:kern w:val="0"/>
          <w:sz w:val="22"/>
          <w:szCs w:val="22"/>
          <w:lang w:val="en-US" w:eastAsia="zh-CN" w:bidi="ar"/>
        </w:rPr>
        <w:t>，为阐明各方的权利和义务，经协商</w:t>
      </w:r>
      <w:r>
        <w:rPr>
          <w:rFonts w:hint="eastAsia" w:ascii="宋体" w:hAnsi="宋体" w:cs="宋体"/>
          <w:b/>
          <w:bCs/>
          <w:color w:val="333333"/>
          <w:kern w:val="0"/>
          <w:sz w:val="22"/>
          <w:szCs w:val="22"/>
          <w:lang w:val="en-US" w:eastAsia="zh-CN" w:bidi="ar"/>
        </w:rPr>
        <w:t>在此合同的基础上</w:t>
      </w:r>
      <w:r>
        <w:rPr>
          <w:rFonts w:hint="eastAsia" w:ascii="宋体" w:hAnsi="宋体" w:eastAsia="宋体" w:cs="宋体"/>
          <w:b/>
          <w:bCs/>
          <w:color w:val="333333"/>
          <w:kern w:val="0"/>
          <w:sz w:val="22"/>
          <w:szCs w:val="22"/>
          <w:lang w:val="en-US" w:eastAsia="zh-CN" w:bidi="ar"/>
        </w:rPr>
        <w:t>可增加新的条款。合同的标的、质量、履行期限等主要条款应当与招标文件和成交供应商的投标文件的内容一致，</w:t>
      </w:r>
      <w:r>
        <w:rPr>
          <w:rFonts w:hint="eastAsia" w:ascii="宋体" w:hAnsi="宋体" w:cs="宋体"/>
          <w:b/>
          <w:bCs/>
          <w:color w:val="333333"/>
          <w:kern w:val="0"/>
          <w:sz w:val="22"/>
          <w:szCs w:val="22"/>
          <w:lang w:val="en-US" w:eastAsia="zh-CN" w:bidi="ar"/>
        </w:rPr>
        <w:t>采购</w:t>
      </w:r>
      <w:r>
        <w:rPr>
          <w:rFonts w:hint="eastAsia" w:ascii="宋体" w:hAnsi="宋体" w:eastAsia="宋体" w:cs="宋体"/>
          <w:b/>
          <w:bCs/>
          <w:color w:val="333333"/>
          <w:kern w:val="0"/>
          <w:sz w:val="22"/>
          <w:szCs w:val="22"/>
          <w:lang w:val="en-US" w:eastAsia="zh-CN" w:bidi="ar"/>
        </w:rPr>
        <w:t>人和成交供应商不得再行订立背离合同实质性内容的其他协议。</w:t>
      </w:r>
    </w:p>
    <w:bookmarkEnd w:id="0"/>
    <w:bookmarkEnd w:id="1"/>
    <w:bookmarkEnd w:id="2"/>
    <w:bookmarkEnd w:id="3"/>
    <w:bookmarkEnd w:id="4"/>
    <w:bookmarkEnd w:id="5"/>
    <w:bookmarkEnd w:id="6"/>
    <w:bookmarkEnd w:id="7"/>
    <w:p w14:paraId="0C29F6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EA156">
    <w:pPr>
      <w:spacing w:line="14" w:lineRule="auto"/>
      <w:rPr>
        <w:rFonts w:hint="eastAsia" w:cs="仿宋" w:asciiTheme="minorEastAsia" w:hAnsiTheme="minorEastAsia" w:eastAsiaTheme="minorEastAsia"/>
        <w:kern w:val="2"/>
        <w:sz w:val="18"/>
        <w:szCs w:val="18"/>
        <w:lang w:eastAsia="zh-CN"/>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94310" cy="1473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94310" cy="1473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557773">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1.6pt;width:15.3pt;mso-position-horizontal:center;mso-position-horizontal-relative:margin;z-index:251659264;mso-width-relative:page;mso-height-relative:page;" filled="f" stroked="f" coordsize="21600,21600" o:gfxdata="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PNLf9MAAAADAQAADwAAAAAAAAABACAAAAAiAAAAZHJzL2Rvd25yZXYueG1s&#10;UEsBAhQAFAAAAAgAh07iQNh1ySw2AgAAYQQAAA4AAAAAAAAAAQAgAAAAIgEAAGRycy9lMm9Eb2Mu&#10;eG1sUEsFBgAAAAAGAAYAWQEAAMoFAAAAAA==&#10;">
              <v:fill on="f" focussize="0,0"/>
              <v:stroke on="f" weight="0.5pt"/>
              <v:imagedata o:title=""/>
              <o:lock v:ext="edit" aspectratio="f"/>
              <v:textbox inset="0mm,0mm,0mm,0mm">
                <w:txbxContent>
                  <w:p w14:paraId="03557773">
                    <w:pPr>
                      <w:pStyle w:val="6"/>
                    </w:pPr>
                    <w:r>
                      <w:fldChar w:fldCharType="begin"/>
                    </w:r>
                    <w:r>
                      <w:instrText xml:space="preserve"> PAGE  \* MERGEFORMAT </w:instrText>
                    </w:r>
                    <w:r>
                      <w:fldChar w:fldCharType="separate"/>
                    </w:r>
                    <w:r>
                      <w:t>22</w:t>
                    </w:r>
                    <w:r>
                      <w:fldChar w:fldCharType="end"/>
                    </w:r>
                  </w:p>
                </w:txbxContent>
              </v:textbox>
            </v:shape>
          </w:pict>
        </mc:Fallback>
      </mc:AlternateContent>
    </w:r>
    <w:r>
      <w:rPr>
        <w:rFonts w:hint="eastAsia" w:ascii="Arial"/>
        <w:sz w:val="2"/>
        <w:lang w:eastAsia="zh-CN"/>
      </w:rPr>
      <w:t>陕西天沃工程项目管理有限公司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7A013">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9DD25">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AA9DD25">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44D08"/>
    <w:multiLevelType w:val="singleLevel"/>
    <w:tmpl w:val="94D44D0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D2310"/>
    <w:rsid w:val="035C6DF3"/>
    <w:rsid w:val="0487253F"/>
    <w:rsid w:val="050140F6"/>
    <w:rsid w:val="06D5720C"/>
    <w:rsid w:val="07155C37"/>
    <w:rsid w:val="0EAB2390"/>
    <w:rsid w:val="0F4E1CE6"/>
    <w:rsid w:val="0FA77648"/>
    <w:rsid w:val="10250E02"/>
    <w:rsid w:val="108B0D18"/>
    <w:rsid w:val="124F64F3"/>
    <w:rsid w:val="14B46A8F"/>
    <w:rsid w:val="150D2643"/>
    <w:rsid w:val="15E85233"/>
    <w:rsid w:val="16D927DD"/>
    <w:rsid w:val="17B943BD"/>
    <w:rsid w:val="1800023D"/>
    <w:rsid w:val="18AB63FB"/>
    <w:rsid w:val="1A8C400A"/>
    <w:rsid w:val="1BDC68CC"/>
    <w:rsid w:val="1BE85270"/>
    <w:rsid w:val="1D594678"/>
    <w:rsid w:val="1E110AAE"/>
    <w:rsid w:val="1E4C1AE7"/>
    <w:rsid w:val="1E7D47B6"/>
    <w:rsid w:val="1F503858"/>
    <w:rsid w:val="236C44A9"/>
    <w:rsid w:val="24C85C3F"/>
    <w:rsid w:val="26655E3B"/>
    <w:rsid w:val="267A740D"/>
    <w:rsid w:val="27225ADA"/>
    <w:rsid w:val="27422388"/>
    <w:rsid w:val="2762237B"/>
    <w:rsid w:val="2C047EA4"/>
    <w:rsid w:val="2C602C01"/>
    <w:rsid w:val="2C8965FC"/>
    <w:rsid w:val="2EF7784D"/>
    <w:rsid w:val="30590093"/>
    <w:rsid w:val="305B593F"/>
    <w:rsid w:val="30A9726C"/>
    <w:rsid w:val="30EB33E1"/>
    <w:rsid w:val="314F3210"/>
    <w:rsid w:val="31857392"/>
    <w:rsid w:val="32423AC7"/>
    <w:rsid w:val="327F2033"/>
    <w:rsid w:val="35357321"/>
    <w:rsid w:val="37A442EA"/>
    <w:rsid w:val="37CD1A92"/>
    <w:rsid w:val="3951224F"/>
    <w:rsid w:val="3A4A1178"/>
    <w:rsid w:val="3A946897"/>
    <w:rsid w:val="3B4A33FA"/>
    <w:rsid w:val="3B936B4F"/>
    <w:rsid w:val="3CD63197"/>
    <w:rsid w:val="3D5C2561"/>
    <w:rsid w:val="3D7E738B"/>
    <w:rsid w:val="3E0A408B"/>
    <w:rsid w:val="41765E63"/>
    <w:rsid w:val="427D5E63"/>
    <w:rsid w:val="43963680"/>
    <w:rsid w:val="445A645C"/>
    <w:rsid w:val="459040FF"/>
    <w:rsid w:val="471C4D66"/>
    <w:rsid w:val="49DF11B1"/>
    <w:rsid w:val="4D4C3002"/>
    <w:rsid w:val="4E9B1B4B"/>
    <w:rsid w:val="4F563CC4"/>
    <w:rsid w:val="51C07B1A"/>
    <w:rsid w:val="527F1783"/>
    <w:rsid w:val="52EE49C2"/>
    <w:rsid w:val="53B84F4D"/>
    <w:rsid w:val="53D8114B"/>
    <w:rsid w:val="5A817839"/>
    <w:rsid w:val="5EB449A2"/>
    <w:rsid w:val="608A7C71"/>
    <w:rsid w:val="60BA0556"/>
    <w:rsid w:val="60D3773F"/>
    <w:rsid w:val="61D05B58"/>
    <w:rsid w:val="623600B0"/>
    <w:rsid w:val="62767642"/>
    <w:rsid w:val="63072ABB"/>
    <w:rsid w:val="63243634"/>
    <w:rsid w:val="64AD443E"/>
    <w:rsid w:val="65C15EE3"/>
    <w:rsid w:val="68016A6B"/>
    <w:rsid w:val="687234C5"/>
    <w:rsid w:val="68D0468F"/>
    <w:rsid w:val="69B813AB"/>
    <w:rsid w:val="6A843983"/>
    <w:rsid w:val="6B3A3BBF"/>
    <w:rsid w:val="6E414558"/>
    <w:rsid w:val="702754DC"/>
    <w:rsid w:val="73117D7E"/>
    <w:rsid w:val="73426189"/>
    <w:rsid w:val="7370719A"/>
    <w:rsid w:val="73CD0149"/>
    <w:rsid w:val="748D1FD4"/>
    <w:rsid w:val="75834F63"/>
    <w:rsid w:val="76E00193"/>
    <w:rsid w:val="77B05DB7"/>
    <w:rsid w:val="78FD502C"/>
    <w:rsid w:val="79144124"/>
    <w:rsid w:val="79404F19"/>
    <w:rsid w:val="7AFD2BEC"/>
    <w:rsid w:val="7C29201E"/>
    <w:rsid w:val="7C8D66C7"/>
    <w:rsid w:val="7D83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toa heading"/>
    <w:basedOn w:val="1"/>
    <w:next w:val="1"/>
    <w:semiHidden/>
    <w:qFormat/>
    <w:uiPriority w:val="0"/>
    <w:pPr>
      <w:spacing w:before="120"/>
    </w:pPr>
    <w:rPr>
      <w:rFonts w:ascii="Arial" w:hAnsi="Arial" w:cs="Arial"/>
      <w:sz w:val="24"/>
      <w:szCs w:val="24"/>
    </w:rPr>
  </w:style>
  <w:style w:type="paragraph" w:styleId="6">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3949</Words>
  <Characters>4001</Characters>
  <Lines>0</Lines>
  <Paragraphs>0</Paragraphs>
  <TotalTime>1</TotalTime>
  <ScaleCrop>false</ScaleCrop>
  <LinksUpToDate>false</LinksUpToDate>
  <CharactersWithSpaces>4508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2026-02-09T03:44:00Z</dcterms:created>
  <dc:creator>Administrator</dc:creator>
  <cp:lastModifiedBy>墨名堂</cp:lastModifiedBy>
  <dcterms:modified xsi:type="dcterms:W3CDTF">2026-02-10T10:00:53Z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eyJoZGlkIjoiZWQ4YTg1ZTFhZmY2ZTAzYTVmYzU3OWNiMTVkOTBiOWUiLCJ1c2VySWQiOiIzOTkwMjIyMDcifQ==</vt:lpwstr>
  </property>
  <property fmtid="{D5CDD505-2E9C-101B-9397-08002B2CF9AE}" pid="4" name="ICV">
    <vt:lpwstr>94BA44F4805540E89C5932FD4651D62E_13</vt:lpwstr>
  </property>
</Properties>
</file>