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47BB9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售后服务方案</w:t>
      </w:r>
    </w:p>
    <w:p w14:paraId="77317BEB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Times New Roman" w:hAnsi="Times New Roman" w:eastAsia="宋体" w:cs="Times New Roman"/>
          <w:szCs w:val="22"/>
          <w:lang w:val="en-US" w:eastAsia="zh-CN"/>
        </w:rPr>
      </w:pPr>
    </w:p>
    <w:p w14:paraId="54CEBC39"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说明：根据招标文件第五章：评标办法列明的评分标准提供相关证明资料。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287FF38">
      <w:pPr>
        <w:jc w:val="center"/>
        <w:rPr>
          <w:rFonts w:hint="eastAsia"/>
          <w:b/>
          <w:bCs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52F22"/>
    <w:rsid w:val="346A2192"/>
    <w:rsid w:val="34EF09E7"/>
    <w:rsid w:val="3EB93EF6"/>
    <w:rsid w:val="52F00D05"/>
    <w:rsid w:val="713A69B5"/>
    <w:rsid w:val="7735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黑体"/>
      <w:sz w:val="21"/>
      <w:szCs w:val="22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2025-12-24T07:30:00Z</dcterms:created>
  <dc:creator>Administrator</dc:creator>
  <cp:lastModifiedBy>安之若素</cp:lastModifiedBy>
  <dcterms:modified xsi:type="dcterms:W3CDTF">2026-02-13T04:01:50Z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6C0A419EDA184EF588161C89929D3991_13</vt:lpwstr>
  </property>
</Properties>
</file>