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256EA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技术商务响应部分</w:t>
      </w:r>
    </w:p>
    <w:p w14:paraId="69CE4EF9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投标人应按照招标文件要求，根据“第三章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”、“第六章 磋商办法”内容作出全面响应。编制和提交的内容应包括但不限于以下各项。对必须满足的内容，必须完全满足。对响应有差异的，则说明差异的内容。</w:t>
      </w:r>
    </w:p>
    <w:p w14:paraId="604622F4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1、总体方案</w:t>
      </w:r>
    </w:p>
    <w:p w14:paraId="39F25422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2、</w:t>
      </w:r>
      <w:r>
        <w:rPr>
          <w:rFonts w:hint="eastAsia"/>
          <w:color w:val="000000"/>
          <w:sz w:val="24"/>
          <w:lang w:val="en-US" w:eastAsia="zh-CN"/>
        </w:rPr>
        <w:t>洗涤</w:t>
      </w:r>
      <w:r>
        <w:rPr>
          <w:rFonts w:hint="eastAsia"/>
          <w:color w:val="000000"/>
          <w:sz w:val="24"/>
          <w:lang w:eastAsia="zh-CN"/>
        </w:rPr>
        <w:t>服务方案</w:t>
      </w:r>
    </w:p>
    <w:p w14:paraId="103F5F68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rFonts w:hint="eastAsia"/>
          <w:color w:val="000000"/>
          <w:sz w:val="24"/>
          <w:lang w:eastAsia="zh-CN"/>
        </w:rPr>
        <w:t>、培训考核方案</w:t>
      </w:r>
    </w:p>
    <w:p w14:paraId="61ADE86F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>4</w:t>
      </w:r>
      <w:r>
        <w:rPr>
          <w:rFonts w:hint="eastAsia"/>
          <w:color w:val="000000"/>
          <w:sz w:val="24"/>
          <w:lang w:eastAsia="zh-CN"/>
        </w:rPr>
        <w:t>、管理制度</w:t>
      </w:r>
    </w:p>
    <w:p w14:paraId="13F1AE9F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>5</w:t>
      </w:r>
      <w:r>
        <w:rPr>
          <w:rFonts w:hint="eastAsia"/>
          <w:color w:val="000000"/>
          <w:sz w:val="24"/>
          <w:lang w:eastAsia="zh-CN"/>
        </w:rPr>
        <w:t>、人员配备</w:t>
      </w:r>
    </w:p>
    <w:p w14:paraId="12E1FF8B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6</w:t>
      </w:r>
      <w:r>
        <w:rPr>
          <w:rFonts w:hint="eastAsia"/>
          <w:color w:val="000000"/>
          <w:sz w:val="24"/>
          <w:lang w:eastAsia="zh-CN"/>
        </w:rPr>
        <w:t>、配套</w:t>
      </w:r>
      <w:r>
        <w:rPr>
          <w:rFonts w:hint="eastAsia"/>
          <w:color w:val="000000"/>
          <w:sz w:val="24"/>
          <w:lang w:val="en-US" w:eastAsia="zh-CN"/>
        </w:rPr>
        <w:t>设施设备</w:t>
      </w:r>
    </w:p>
    <w:p w14:paraId="185285B7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>7</w:t>
      </w:r>
      <w:r>
        <w:rPr>
          <w:rFonts w:hint="eastAsia"/>
          <w:color w:val="000000"/>
          <w:sz w:val="24"/>
          <w:lang w:eastAsia="zh-CN"/>
        </w:rPr>
        <w:t>、工作配合的保障措施</w:t>
      </w:r>
    </w:p>
    <w:p w14:paraId="6D085985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val="en-US" w:eastAsia="zh-CN"/>
        </w:rPr>
        <w:t>8</w:t>
      </w:r>
      <w:r>
        <w:rPr>
          <w:rFonts w:hint="eastAsia"/>
          <w:color w:val="000000"/>
          <w:sz w:val="24"/>
          <w:lang w:eastAsia="zh-CN"/>
        </w:rPr>
        <w:t>、服务承诺</w:t>
      </w:r>
    </w:p>
    <w:p w14:paraId="7211F6A8"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9</w:t>
      </w:r>
      <w:r>
        <w:rPr>
          <w:rFonts w:hint="eastAsia"/>
          <w:color w:val="000000"/>
          <w:sz w:val="24"/>
          <w:lang w:eastAsia="zh-CN"/>
        </w:rPr>
        <w:t>、</w:t>
      </w:r>
      <w:r>
        <w:rPr>
          <w:rFonts w:hint="eastAsia"/>
          <w:color w:val="000000"/>
          <w:sz w:val="24"/>
          <w:lang w:val="en-US" w:eastAsia="zh-CN"/>
        </w:rPr>
        <w:t>业绩</w:t>
      </w:r>
    </w:p>
    <w:p w14:paraId="424EE6D6">
      <w:pPr>
        <w:numPr>
          <w:ilvl w:val="0"/>
          <w:numId w:val="0"/>
        </w:numPr>
        <w:spacing w:line="240" w:lineRule="auto"/>
        <w:ind w:firstLine="0" w:firstLineChars="0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color w:val="000000"/>
          <w:sz w:val="24"/>
          <w:lang w:eastAsia="zh-CN"/>
        </w:rPr>
        <w:br w:type="page"/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技术</w:t>
      </w:r>
      <w:r>
        <w:rPr>
          <w:rFonts w:hint="eastAsia" w:cs="宋体"/>
          <w:b/>
          <w:sz w:val="30"/>
          <w:szCs w:val="30"/>
          <w:lang w:val="en-US" w:eastAsia="zh-CN"/>
        </w:rPr>
        <w:t>商务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响应偏差表</w:t>
      </w:r>
    </w:p>
    <w:p w14:paraId="026277EB">
      <w:pPr>
        <w:widowControl/>
        <w:spacing w:line="500" w:lineRule="exact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C05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565E43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BF280B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5EAFE2F6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3BEBEAE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6E32FC9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022327C8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7CF1A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9254C8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1B80895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FAFAF0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0A93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F0473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E5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53025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842E62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F13434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30440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E03F56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ECE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7B18D42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1382ABA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AC1A8A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A620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2E25CD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DF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634E4C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168107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1C2C2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D632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BDCB27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0D1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2003B2B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4CA53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75BB27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3D65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B07767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959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BBB713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3A9512E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A30AB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328E0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87C3C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9D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B91FD8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7AB62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393B7A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712DE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656F34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24BB4FEB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17A0E8A2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1.本表只填写响应文件中与采购文件有偏离（包括正偏离和负偏离）的内容，必须一一对应填写，若无偏离则附此空表加盖单位公章。</w:t>
      </w:r>
    </w:p>
    <w:p w14:paraId="13A64F05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2.投标人必须据实填写，不得虚假响应，否则将取消其投标或中标资格，并按有关规定进处罚。</w:t>
      </w:r>
    </w:p>
    <w:p w14:paraId="16B33898">
      <w:pPr>
        <w:rPr>
          <w:color w:val="000000"/>
          <w:lang w:eastAsia="zh-CN"/>
        </w:rPr>
      </w:pPr>
    </w:p>
    <w:p w14:paraId="2EA1A90F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0A945094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法定代表人（或负责人）或其委托代理人（签字或盖章）：</w:t>
      </w:r>
    </w:p>
    <w:p w14:paraId="2D18A055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1945B4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5DEFF6B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1B5AB7B9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FEC8A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BB1E89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6BE28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B695DD6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7B748088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8F881AA">
      <w:pPr>
        <w:rPr>
          <w:rFonts w:hAnsi="Calibri"/>
          <w:sz w:val="19"/>
          <w:szCs w:val="19"/>
          <w:lang w:eastAsia="zh-CN"/>
        </w:rPr>
      </w:pPr>
    </w:p>
    <w:p w14:paraId="4D4CF79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6446529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660A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9693FA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4F3F15E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D9694B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3D3B1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7A6A393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59CFEC0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17C3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9B2266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73CF941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94C2AE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7B606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5557AE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AB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A9D518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C93CF5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5CD3F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56DC7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ABA44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D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EE25A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1FD69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2B3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136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FDFEF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3E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6C1B81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DC7DF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2605BD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96B2F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AC4D16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FAF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92CBFC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36DF40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FA341A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D971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5A9BA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F8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8CA4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C940AB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251D6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3C26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C1FF1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F3F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A0435D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4EA8FE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806982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E2E4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D81E91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5405CE51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2088421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 w:cs="Calibri Light"/>
          <w:color w:val="000000"/>
          <w:sz w:val="24"/>
          <w:szCs w:val="24"/>
          <w:lang w:eastAsia="zh-CN"/>
        </w:rPr>
        <w:t>响应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 w:cs="Calibri Light"/>
          <w:color w:val="000000"/>
          <w:sz w:val="24"/>
          <w:szCs w:val="24"/>
          <w:lang w:eastAsia="zh-CN"/>
        </w:rPr>
        <w:t>采购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1D52A26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203FEC39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13B8CA8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37070F1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法定代表人（或负责人）或其委托代理人（签字或盖章）：</w:t>
      </w:r>
    </w:p>
    <w:p w14:paraId="4C240B88">
      <w:pPr>
        <w:spacing w:line="36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E40814D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D997D7C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458B60E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C889B8E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609C014A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CF96D7B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C6EB5B6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5A0349E">
      <w:pPr>
        <w:pStyle w:val="5"/>
        <w:rPr>
          <w:rFonts w:hint="eastAsia" w:ascii="宋体" w:hAnsi="宋体"/>
          <w:color w:val="000000"/>
        </w:rPr>
      </w:pPr>
    </w:p>
    <w:p w14:paraId="1CFC55F0">
      <w:pPr>
        <w:spacing w:after="240"/>
        <w:jc w:val="center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</w:rPr>
        <w:t>投标人类似项目业绩一览表（202</w:t>
      </w:r>
      <w:r>
        <w:rPr>
          <w:rFonts w:hint="eastAsia" w:cs="宋体"/>
          <w:b/>
          <w:bCs/>
          <w:color w:val="000000"/>
          <w:sz w:val="30"/>
          <w:szCs w:val="30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000000"/>
          <w:sz w:val="30"/>
          <w:szCs w:val="30"/>
        </w:rPr>
        <w:t>年至今）</w:t>
      </w:r>
    </w:p>
    <w:p w14:paraId="4CA5FC65">
      <w:pPr>
        <w:ind w:firstLine="110" w:firstLineChars="50"/>
        <w:rPr>
          <w:rFonts w:hint="eastAsia"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 xml:space="preserve">                                                       单位：万元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1F009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5F552982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1DA775F0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7D65D67A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288" w:type="dxa"/>
            <w:noWrap w:val="0"/>
            <w:vAlign w:val="center"/>
          </w:tcPr>
          <w:p w14:paraId="2935448F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1A785300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3801E7A5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473D39A">
            <w:pPr>
              <w:pStyle w:val="5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137EE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4A247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798FA4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E08BF47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E51EAD8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B9E7380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8056EBD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E3639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81703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1AC6BC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28BB73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730BB0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0974F4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BAFDFC7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16E55F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1BD411B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6089C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317BE9B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5D417CA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339D9B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C5F2C9B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7EB244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379F21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48AB99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7C49C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2A6EE7E2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F480B87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BBFC1D2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087A95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D4258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851A7C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9909E7E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763C4E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F60ADDE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C8E2C8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D129DA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5A2C42C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237BE9E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471D89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C63CA1D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10AF5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B7B251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70E0E0B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6F9716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51C49F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FE47889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30735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AED9592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0B9C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3E0DCB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BDB01AC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058CA0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F4B220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F0CB46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313E13D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4839F2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224654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C1265B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8E5846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599B4F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2F0968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A0B697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F64B5EC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86636E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0EA2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6D5EF0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5F5040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6C3D83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915505C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474043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3E8A580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C8A2F5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575D0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F9BDC2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D57E4CE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6574B7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B4A1528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6236BD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E69243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AA6194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16E5D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9B2CBF0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DF5B9A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5ABC82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B6EE44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6D3242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537A668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9A55D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27534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33511C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15038B0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5F3131A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9D19FA4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1E4C12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F1AC701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DA89A62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107FF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07A5FC98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ACA318D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2C7CA55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4BE604F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2A89EC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62C1663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115CB16">
            <w:pPr>
              <w:pStyle w:val="5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</w:tbl>
    <w:p w14:paraId="30AC9F02">
      <w:pPr>
        <w:pStyle w:val="5"/>
        <w:rPr>
          <w:rFonts w:hint="eastAsia" w:ascii="宋体" w:hAnsi="宋体" w:cs="宋体"/>
          <w:color w:val="000000"/>
        </w:rPr>
      </w:pPr>
    </w:p>
    <w:p w14:paraId="7664A5D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注：1、附清晰可见的相关证明材料复印件，加盖公章。</w:t>
      </w:r>
    </w:p>
    <w:p w14:paraId="78D95F2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2、投标人应如实列出以上情况，如有隐瞒，一经查实将导致其投标申请被拒绝。</w:t>
      </w:r>
    </w:p>
    <w:p w14:paraId="5BA6A193">
      <w:pPr>
        <w:spacing w:line="400" w:lineRule="exact"/>
        <w:ind w:left="360"/>
        <w:jc w:val="center"/>
        <w:rPr>
          <w:rFonts w:hint="eastAsia" w:ascii="宋体" w:hAnsi="宋体" w:cs="宋体"/>
          <w:color w:val="000000"/>
          <w:sz w:val="24"/>
        </w:rPr>
      </w:pPr>
    </w:p>
    <w:p w14:paraId="304A663F">
      <w:pPr>
        <w:adjustRightInd w:val="0"/>
        <w:spacing w:line="48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供应商名称：         （盖章）</w:t>
      </w:r>
    </w:p>
    <w:p w14:paraId="2C3FF29A">
      <w:pPr>
        <w:pStyle w:val="5"/>
        <w:spacing w:line="480" w:lineRule="auto"/>
        <w:rPr>
          <w:rFonts w:ascii="宋体" w:hAnsi="宋体" w:cs="宋体"/>
          <w:bCs/>
          <w:color w:val="000000"/>
          <w:sz w:val="24"/>
        </w:rPr>
      </w:pPr>
      <w:r>
        <w:rPr>
          <w:rFonts w:hint="eastAsia"/>
          <w:color w:val="000000"/>
          <w:sz w:val="24"/>
          <w:lang w:eastAsia="zh-CN"/>
        </w:rPr>
        <w:t>法定代表人（或负责人）或其委托代理人</w:t>
      </w:r>
      <w:r>
        <w:rPr>
          <w:rFonts w:hint="eastAsia" w:ascii="宋体" w:hAnsi="宋体" w:cs="宋体"/>
          <w:color w:val="000000"/>
          <w:sz w:val="24"/>
        </w:rPr>
        <w:t>（签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字</w:t>
      </w:r>
      <w:r>
        <w:rPr>
          <w:rFonts w:hint="eastAsia" w:ascii="宋体" w:hAnsi="宋体" w:cs="宋体"/>
          <w:color w:val="000000"/>
          <w:sz w:val="24"/>
        </w:rPr>
        <w:t>或盖章）</w:t>
      </w:r>
      <w:r>
        <w:rPr>
          <w:rFonts w:hint="eastAsia" w:ascii="宋体" w:hAnsi="宋体" w:cs="宋体"/>
          <w:bCs/>
          <w:color w:val="000000"/>
          <w:sz w:val="24"/>
        </w:rPr>
        <w:t xml:space="preserve">：              </w:t>
      </w:r>
    </w:p>
    <w:p w14:paraId="7C68A27C">
      <w:pPr>
        <w:pStyle w:val="5"/>
        <w:spacing w:line="48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日  期: </w:t>
      </w:r>
    </w:p>
    <w:p w14:paraId="30B925E9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03CF4C2C"/>
    <w:rsid w:val="03F755C5"/>
    <w:rsid w:val="081C4DA3"/>
    <w:rsid w:val="107A6B0B"/>
    <w:rsid w:val="194400EC"/>
    <w:rsid w:val="20A7108B"/>
    <w:rsid w:val="233464DA"/>
    <w:rsid w:val="24294413"/>
    <w:rsid w:val="269B7F5E"/>
    <w:rsid w:val="2BC978C3"/>
    <w:rsid w:val="31E35202"/>
    <w:rsid w:val="334E7DD6"/>
    <w:rsid w:val="34E70363"/>
    <w:rsid w:val="4DE57FC6"/>
    <w:rsid w:val="53B860FA"/>
    <w:rsid w:val="5E5275CE"/>
    <w:rsid w:val="5E5C7A94"/>
    <w:rsid w:val="5EF42F31"/>
    <w:rsid w:val="60DC230A"/>
    <w:rsid w:val="6EC515E8"/>
    <w:rsid w:val="6F9A30DE"/>
    <w:rsid w:val="72553A0B"/>
    <w:rsid w:val="7A6145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iPriority w:val="99"/>
    <w:pPr>
      <w:ind w:firstLine="630"/>
    </w:pPr>
    <w:rPr>
      <w:sz w:val="32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2"/>
    <w:qFormat/>
    <w:uiPriority w:val="1"/>
    <w:pPr>
      <w:ind w:left="490"/>
    </w:pPr>
    <w:rPr>
      <w:sz w:val="19"/>
      <w:szCs w:val="19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12">
    <w:name w:val="NormalCharacter"/>
    <w:link w:val="1"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695</Words>
  <Characters>702</Characters>
  <Lines>0</Lines>
  <Paragraphs>0</Paragraphs>
  <TotalTime>2</TotalTime>
  <ScaleCrop>false</ScaleCrop>
  <LinksUpToDate>false</LinksUpToDate>
  <CharactersWithSpaces>798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榆木陈年</cp:lastModifiedBy>
  <dcterms:modified xsi:type="dcterms:W3CDTF">2026-02-02T12:31:37Z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eyJoZGlkIjoiZDU2YTEzNzVlYTkxOTI1OGQzNjgwMDk5OWRiNmVjMGIiLCJ1c2VySWQiOiI1NDM0OTkzMjYifQ==</vt:lpwstr>
  </property>
</Properties>
</file>