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1070A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Lines="100" w:line="520" w:lineRule="exact"/>
        <w:jc w:val="center"/>
        <w:textAlignment w:val="auto"/>
        <w:outlineLvl w:val="0"/>
        <w:rPr>
          <w:rFonts w:hint="eastAsia" w:ascii="宋体" w:hAnsi="宋体"/>
          <w:b/>
          <w:sz w:val="36"/>
          <w:szCs w:val="36"/>
          <w:lang w:val="en-US" w:eastAsia="zh-CN"/>
        </w:rPr>
      </w:pPr>
      <w:bookmarkStart w:id="0" w:name="_Toc18397"/>
      <w:bookmarkStart w:id="1" w:name="_Toc19447"/>
      <w:r>
        <w:rPr>
          <w:rFonts w:hint="eastAsia" w:ascii="宋体" w:hAnsi="宋体"/>
          <w:b/>
          <w:sz w:val="36"/>
          <w:szCs w:val="36"/>
          <w:lang w:val="en-US" w:eastAsia="zh-CN"/>
        </w:rPr>
        <w:t>供货</w:t>
      </w:r>
      <w:r>
        <w:rPr>
          <w:rFonts w:hint="eastAsia" w:ascii="宋体" w:hAnsi="宋体"/>
          <w:b/>
          <w:sz w:val="36"/>
          <w:szCs w:val="36"/>
        </w:rPr>
        <w:t>合同</w:t>
      </w:r>
      <w:bookmarkEnd w:id="0"/>
      <w:bookmarkEnd w:id="1"/>
    </w:p>
    <w:p w14:paraId="7994D53F">
      <w:pPr>
        <w:pStyle w:val="2"/>
        <w:rPr>
          <w:sz w:val="6"/>
          <w:szCs w:val="2"/>
        </w:rPr>
      </w:pPr>
    </w:p>
    <w:p w14:paraId="25E3488B">
      <w:pPr>
        <w:pStyle w:val="2"/>
        <w:rPr>
          <w:sz w:val="21"/>
        </w:rPr>
      </w:pPr>
    </w:p>
    <w:p w14:paraId="6F5B7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b/>
          <w:highlight w:val="none"/>
        </w:rPr>
      </w:pPr>
      <w:r>
        <w:rPr>
          <w:rFonts w:hint="eastAsia" w:ascii="华文中宋" w:hAnsi="华文中宋" w:eastAsia="华文中宋" w:cs="华文中宋"/>
          <w:b/>
          <w:highlight w:val="none"/>
        </w:rPr>
        <w:t>采购人（全称）：</w:t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</w:t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</w:p>
    <w:p w14:paraId="334F5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highlight w:val="none"/>
          <w:u w:val="single"/>
        </w:rPr>
      </w:pPr>
      <w:r>
        <w:rPr>
          <w:rFonts w:hint="eastAsia" w:ascii="华文中宋" w:hAnsi="华文中宋" w:eastAsia="华文中宋" w:cs="华文中宋"/>
          <w:b/>
          <w:highlight w:val="none"/>
        </w:rPr>
        <w:t>供应商（全称）：</w:t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  <w:lang w:val="en-US" w:eastAsia="zh-CN"/>
        </w:rPr>
        <w:t xml:space="preserve">     </w:t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  <w:r>
        <w:rPr>
          <w:rFonts w:hint="eastAsia" w:ascii="华文中宋" w:hAnsi="华文中宋" w:eastAsia="华文中宋" w:cs="华文中宋"/>
          <w:b/>
          <w:highlight w:val="none"/>
          <w:u w:val="single"/>
        </w:rPr>
        <w:tab/>
      </w:r>
    </w:p>
    <w:p w14:paraId="24B7C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highlight w:val="none"/>
          <w:u w:val="single"/>
        </w:rPr>
      </w:pPr>
      <w:r>
        <w:rPr>
          <w:rFonts w:hint="eastAsia" w:ascii="华文中宋" w:hAnsi="华文中宋" w:eastAsia="华文中宋" w:cs="华文中宋"/>
          <w:highlight w:val="none"/>
        </w:rPr>
        <w:t>根据《中华人民共和国民法典》《中华人民共和国政府采购法》及其他有关法律、法规，遵循平等、自愿、公平和诚信的原则，双方就下述项目范围与相关服务事项协商一致，订立本合同。</w:t>
      </w:r>
    </w:p>
    <w:p w14:paraId="0D22E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highlight w:val="none"/>
        </w:rPr>
      </w:pPr>
      <w:r>
        <w:rPr>
          <w:rFonts w:hint="eastAsia" w:ascii="华文中宋" w:hAnsi="华文中宋" w:eastAsia="华文中宋" w:cs="华文中宋"/>
          <w:b/>
          <w:highlight w:val="none"/>
        </w:rPr>
        <w:t>一、项目概况</w:t>
      </w:r>
    </w:p>
    <w:p w14:paraId="4DCED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textAlignment w:val="auto"/>
        <w:rPr>
          <w:rFonts w:hint="eastAsia" w:ascii="华文中宋" w:hAnsi="华文中宋" w:eastAsia="华文中宋" w:cs="华文中宋"/>
          <w:highlight w:val="none"/>
          <w:u w:val="single"/>
        </w:rPr>
      </w:pPr>
      <w:r>
        <w:rPr>
          <w:rFonts w:hint="eastAsia" w:ascii="华文中宋" w:hAnsi="华文中宋" w:eastAsia="华文中宋" w:cs="华文中宋"/>
          <w:highlight w:val="none"/>
        </w:rPr>
        <w:t>1.项目名称：</w:t>
      </w:r>
    </w:p>
    <w:p w14:paraId="6D9E5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textAlignment w:val="auto"/>
        <w:rPr>
          <w:rFonts w:hint="eastAsia" w:ascii="华文中宋" w:hAnsi="华文中宋" w:eastAsia="华文中宋" w:cs="华文中宋"/>
          <w:highlight w:val="none"/>
          <w:u w:val="single"/>
        </w:rPr>
      </w:pPr>
      <w:r>
        <w:rPr>
          <w:rFonts w:hint="eastAsia" w:ascii="华文中宋" w:hAnsi="华文中宋" w:eastAsia="华文中宋" w:cs="华文中宋"/>
          <w:highlight w:val="none"/>
        </w:rPr>
        <w:t>2.项目地点：</w:t>
      </w:r>
    </w:p>
    <w:p w14:paraId="6DED6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jc w:val="left"/>
        <w:textAlignment w:val="auto"/>
        <w:rPr>
          <w:rFonts w:hint="eastAsia" w:ascii="华文中宋" w:hAnsi="华文中宋" w:eastAsia="华文中宋" w:cs="华文中宋"/>
          <w:szCs w:val="24"/>
          <w:highlight w:val="none"/>
          <w:u w:val="singl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3.项目内容：</w:t>
      </w:r>
    </w:p>
    <w:p w14:paraId="718A3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highlight w:val="none"/>
        </w:rPr>
      </w:pPr>
      <w:r>
        <w:rPr>
          <w:rFonts w:hint="eastAsia" w:ascii="华文中宋" w:hAnsi="华文中宋" w:eastAsia="华文中宋" w:cs="华文中宋"/>
          <w:b/>
          <w:highlight w:val="none"/>
        </w:rPr>
        <w:t>二、组成本合同的文件</w:t>
      </w:r>
    </w:p>
    <w:p w14:paraId="1ADFA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textAlignment w:val="auto"/>
        <w:rPr>
          <w:rFonts w:hint="eastAsia" w:ascii="华文中宋" w:hAnsi="华文中宋" w:eastAsia="华文中宋" w:cs="华文中宋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</w:rPr>
        <w:t>1. 协议书；</w:t>
      </w:r>
    </w:p>
    <w:p w14:paraId="4EC98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textAlignment w:val="auto"/>
        <w:rPr>
          <w:rFonts w:hint="eastAsia" w:ascii="华文中宋" w:hAnsi="华文中宋" w:eastAsia="华文中宋" w:cs="华文中宋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</w:rPr>
        <w:t xml:space="preserve">2. </w:t>
      </w:r>
      <w:r>
        <w:rPr>
          <w:rFonts w:hint="eastAsia" w:ascii="华文中宋" w:hAnsi="华文中宋" w:eastAsia="华文中宋" w:cs="华文中宋"/>
          <w:highlight w:val="none"/>
          <w:lang w:eastAsia="zh-CN"/>
        </w:rPr>
        <w:t>中标通知书、投标文件、招标文件、澄清、修改补充文件；</w:t>
      </w:r>
    </w:p>
    <w:p w14:paraId="3DFBC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</w:rPr>
        <w:t>3. 相关服务建议书</w:t>
      </w:r>
      <w:r>
        <w:rPr>
          <w:rFonts w:hint="eastAsia" w:ascii="华文中宋" w:hAnsi="华文中宋" w:eastAsia="华文中宋" w:cs="华文中宋"/>
          <w:highlight w:val="none"/>
          <w:lang w:eastAsia="zh-CN"/>
        </w:rPr>
        <w:t>、</w:t>
      </w:r>
      <w:r>
        <w:rPr>
          <w:rFonts w:hint="eastAsia" w:ascii="华文中宋" w:hAnsi="华文中宋" w:eastAsia="华文中宋" w:cs="华文中宋"/>
          <w:highlight w:val="none"/>
          <w:lang w:val="en-US" w:eastAsia="zh-CN"/>
        </w:rPr>
        <w:t>实施方案</w:t>
      </w:r>
      <w:r>
        <w:rPr>
          <w:rFonts w:hint="eastAsia" w:ascii="华文中宋" w:hAnsi="华文中宋" w:eastAsia="华文中宋" w:cs="华文中宋"/>
          <w:highlight w:val="none"/>
        </w:rPr>
        <w:t>；</w:t>
      </w:r>
    </w:p>
    <w:p w14:paraId="4577F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</w:rPr>
        <w:t>4. 附录，即：附表内相关服务的范围和内容；</w:t>
      </w:r>
    </w:p>
    <w:p w14:paraId="36A2C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textAlignment w:val="auto"/>
        <w:rPr>
          <w:rFonts w:hint="eastAsia" w:ascii="华文中宋" w:hAnsi="华文中宋" w:eastAsia="华文中宋" w:cs="华文中宋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highlight w:val="none"/>
          <w:lang w:val="en-US" w:eastAsia="zh-CN"/>
        </w:rPr>
        <w:t>供应商向采购人提供下列货物（产品）：货物清单</w:t>
      </w:r>
    </w:p>
    <w:p w14:paraId="6E759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left="813" w:right="5640"/>
        <w:textAlignment w:val="auto"/>
        <w:rPr>
          <w:rFonts w:hint="eastAsia"/>
          <w:b/>
          <w:bCs/>
          <w:sz w:val="21"/>
        </w:rPr>
      </w:pPr>
    </w:p>
    <w:p w14:paraId="13781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left="813" w:right="5640"/>
        <w:textAlignment w:val="auto"/>
        <w:outlineLvl w:val="2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（清单表格</w:t>
      </w:r>
      <w:r>
        <w:rPr>
          <w:rFonts w:hint="eastAsia"/>
          <w:b/>
          <w:bCs/>
          <w:sz w:val="24"/>
          <w:szCs w:val="32"/>
          <w:lang w:eastAsia="zh-CN"/>
        </w:rPr>
        <w:t>，</w:t>
      </w:r>
      <w:r>
        <w:rPr>
          <w:rFonts w:hint="eastAsia"/>
          <w:b/>
          <w:bCs/>
          <w:sz w:val="24"/>
          <w:szCs w:val="32"/>
          <w:lang w:val="en-US" w:eastAsia="zh-CN"/>
        </w:rPr>
        <w:t>格式自拟</w:t>
      </w:r>
      <w:r>
        <w:rPr>
          <w:rFonts w:hint="eastAsia"/>
          <w:b/>
          <w:bCs/>
          <w:sz w:val="24"/>
          <w:szCs w:val="32"/>
        </w:rPr>
        <w:t>）</w:t>
      </w:r>
    </w:p>
    <w:p w14:paraId="67BE70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20" w:after="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1B29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highlight w:val="none"/>
        </w:rPr>
      </w:pPr>
      <w:r>
        <w:rPr>
          <w:rFonts w:hint="eastAsia" w:hAnsi="宋体"/>
          <w:b/>
          <w:bCs/>
          <w:szCs w:val="24"/>
          <w:highlight w:val="none"/>
          <w:lang w:val="en-US" w:eastAsia="zh-CN"/>
        </w:rPr>
        <w:t>备注：供货范围包括所有设备、技术资料、包装、运输、安装、调试、培训、售后服务及技术指导。</w:t>
      </w:r>
    </w:p>
    <w:p w14:paraId="05458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textAlignment w:val="auto"/>
        <w:rPr>
          <w:rFonts w:hint="eastAsia" w:ascii="华文中宋" w:hAnsi="华文中宋" w:eastAsia="华文中宋" w:cs="华文中宋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</w:rPr>
        <w:t>本合同签订后，双方依法签订的补充协议也是本合同文件的组成部分。</w:t>
      </w:r>
    </w:p>
    <w:p w14:paraId="16217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highlight w:val="none"/>
        </w:rPr>
      </w:pPr>
      <w:r>
        <w:rPr>
          <w:rFonts w:hint="eastAsia" w:ascii="华文中宋" w:hAnsi="华文中宋" w:eastAsia="华文中宋" w:cs="华文中宋"/>
          <w:b/>
          <w:highlight w:val="none"/>
        </w:rPr>
        <w:t>三、合同价款</w:t>
      </w:r>
    </w:p>
    <w:p w14:paraId="561E9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textAlignment w:val="auto"/>
        <w:rPr>
          <w:rFonts w:hint="eastAsia" w:ascii="华文中宋" w:hAnsi="华文中宋" w:eastAsia="华文中宋" w:cs="华文中宋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</w:rPr>
        <w:t>1.合同金额（大写）：（￥      ）。</w:t>
      </w:r>
    </w:p>
    <w:p w14:paraId="04AD3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</w:rPr>
        <w:t>2.</w:t>
      </w:r>
      <w:r>
        <w:rPr>
          <w:rFonts w:hint="eastAsia" w:ascii="华文中宋" w:hAnsi="华文中宋" w:eastAsia="华文中宋" w:cs="华文中宋"/>
          <w:highlight w:val="none"/>
          <w:lang w:eastAsia="zh-CN"/>
        </w:rPr>
        <w:t>单品价格</w:t>
      </w:r>
      <w:r>
        <w:rPr>
          <w:rFonts w:hint="eastAsia" w:ascii="华文中宋" w:hAnsi="华文中宋" w:eastAsia="华文中宋" w:cs="华文中宋"/>
          <w:highlight w:val="none"/>
          <w:lang w:val="en-US" w:eastAsia="zh-CN"/>
        </w:rPr>
        <w:t>固定，按照签约合同价执行</w:t>
      </w:r>
      <w:r>
        <w:rPr>
          <w:rFonts w:hint="eastAsia" w:ascii="华文中宋" w:hAnsi="华文中宋" w:eastAsia="华文中宋" w:cs="华文中宋"/>
          <w:highlight w:val="none"/>
          <w:lang w:eastAsia="zh-CN"/>
        </w:rPr>
        <w:t>，</w:t>
      </w:r>
      <w:r>
        <w:rPr>
          <w:rFonts w:hint="eastAsia" w:ascii="华文中宋" w:hAnsi="华文中宋" w:eastAsia="华文中宋" w:cs="华文中宋"/>
          <w:highlight w:val="none"/>
          <w:lang w:val="en-US" w:eastAsia="zh-CN"/>
        </w:rPr>
        <w:t>根据实际供货数量进行结算</w:t>
      </w:r>
      <w:r>
        <w:rPr>
          <w:rFonts w:hint="eastAsia" w:ascii="华文中宋" w:hAnsi="华文中宋" w:eastAsia="华文中宋" w:cs="华文中宋"/>
          <w:highlight w:val="none"/>
          <w:lang w:eastAsia="zh-CN"/>
        </w:rPr>
        <w:t>。</w:t>
      </w:r>
    </w:p>
    <w:p w14:paraId="47EB5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  <w:u w:val="single"/>
        </w:rPr>
      </w:pPr>
      <w:r>
        <w:rPr>
          <w:rFonts w:hint="eastAsia" w:ascii="华文中宋" w:hAnsi="华文中宋" w:eastAsia="华文中宋" w:cs="华文中宋"/>
          <w:b/>
          <w:szCs w:val="24"/>
          <w:highlight w:val="none"/>
        </w:rPr>
        <w:t>四、项目实施地点：</w:t>
      </w:r>
    </w:p>
    <w:p w14:paraId="5290C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</w:rPr>
      </w:pPr>
      <w:r>
        <w:rPr>
          <w:rFonts w:hint="eastAsia" w:ascii="华文中宋" w:hAnsi="华文中宋" w:eastAsia="华文中宋" w:cs="华文中宋"/>
          <w:b/>
          <w:szCs w:val="24"/>
          <w:highlight w:val="none"/>
        </w:rPr>
        <w:t>五、</w:t>
      </w:r>
      <w:r>
        <w:rPr>
          <w:rFonts w:hint="eastAsia" w:ascii="华文中宋" w:hAnsi="华文中宋" w:eastAsia="华文中宋" w:cs="华文中宋"/>
          <w:b/>
          <w:szCs w:val="24"/>
          <w:highlight w:val="none"/>
          <w:lang w:val="en-US" w:eastAsia="zh-CN"/>
        </w:rPr>
        <w:t>交货</w:t>
      </w:r>
      <w:r>
        <w:rPr>
          <w:rFonts w:hint="eastAsia" w:ascii="华文中宋" w:hAnsi="华文中宋" w:eastAsia="华文中宋" w:cs="华文中宋"/>
          <w:b/>
          <w:szCs w:val="24"/>
          <w:highlight w:val="none"/>
        </w:rPr>
        <w:t>期、运行维护期</w:t>
      </w:r>
    </w:p>
    <w:p w14:paraId="4012F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highlight w:val="none"/>
          <w:lang w:eastAsia="zh-CN"/>
        </w:rPr>
      </w:pPr>
      <w:r>
        <w:rPr>
          <w:rFonts w:hint="eastAsia" w:ascii="华文中宋" w:hAnsi="华文中宋" w:eastAsia="华文中宋" w:cs="华文中宋"/>
          <w:highlight w:val="none"/>
          <w:lang w:val="en-US" w:eastAsia="zh-CN"/>
        </w:rPr>
        <w:t>交货期：自合同签订后3个月内完成所有货物交付及通过最终验收并合格。</w:t>
      </w:r>
      <w:r>
        <w:rPr>
          <w:rFonts w:hint="eastAsia" w:ascii="华文中宋" w:hAnsi="华文中宋" w:eastAsia="华文中宋" w:cs="华文中宋"/>
          <w:highlight w:val="none"/>
        </w:rPr>
        <w:t>（此日期包含供货、安装、调试、验收、交付使用等所有日历天）</w:t>
      </w:r>
      <w:r>
        <w:rPr>
          <w:rFonts w:hint="eastAsia" w:ascii="华文中宋" w:hAnsi="华文中宋" w:eastAsia="华文中宋" w:cs="华文中宋"/>
          <w:highlight w:val="none"/>
          <w:lang w:eastAsia="zh-CN"/>
        </w:rPr>
        <w:t>。</w:t>
      </w:r>
    </w:p>
    <w:p w14:paraId="72D05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  <w:lang w:val="en-US" w:eastAsia="zh-CN"/>
        </w:rPr>
        <w:t>质保期：自验收合格之日起12个月。</w:t>
      </w:r>
    </w:p>
    <w:p w14:paraId="7B8A6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</w:rPr>
      </w:pPr>
      <w:r>
        <w:rPr>
          <w:rFonts w:hint="eastAsia" w:ascii="华文中宋" w:hAnsi="华文中宋" w:eastAsia="华文中宋" w:cs="华文中宋"/>
          <w:b/>
          <w:szCs w:val="24"/>
          <w:highlight w:val="none"/>
        </w:rPr>
        <w:t>六、付款方式</w:t>
      </w:r>
    </w:p>
    <w:p w14:paraId="14080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1.合同价款的确定及调整：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合同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总价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一次性包死，不受市场价格变化因素的影响。</w:t>
      </w:r>
    </w:p>
    <w:p w14:paraId="1E2E8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2.付款方式和程序：</w:t>
      </w:r>
    </w:p>
    <w:p w14:paraId="6FF12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2.1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验收合格后填写采购项目验收单（一式贰份）,增值税普通发票（按合同总价直开采购人），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供应商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持中标通知书、合同、发票、项目验收单，与采购人结算</w:t>
      </w:r>
      <w:r>
        <w:rPr>
          <w:rFonts w:hint="eastAsia" w:ascii="华文中宋" w:hAnsi="华文中宋" w:eastAsia="华文中宋" w:cs="华文中宋"/>
          <w:szCs w:val="24"/>
          <w:highlight w:val="none"/>
        </w:rPr>
        <w:t>。</w:t>
      </w:r>
    </w:p>
    <w:p w14:paraId="0A6F9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2.2付款方式：</w:t>
      </w:r>
    </w:p>
    <w:p w14:paraId="31245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2.2.1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（1）款项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凭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增值税普通发票按照合同总额的比例（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30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%、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50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%、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20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%）支付。</w:t>
      </w:r>
    </w:p>
    <w:p w14:paraId="6AFA2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begin"/>
      </w:r>
      <w:r>
        <w:rPr>
          <w:rFonts w:hint="eastAsia" w:ascii="华文中宋" w:hAnsi="华文中宋" w:eastAsia="华文中宋" w:cs="华文中宋"/>
          <w:color w:val="000000"/>
          <w:highlight w:val="none"/>
        </w:rPr>
        <w:instrText xml:space="preserve"> = 1 \* GB3 </w:instrTex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separate"/>
      </w:r>
      <w:r>
        <w:rPr>
          <w:rFonts w:hint="eastAsia" w:ascii="华文中宋" w:hAnsi="华文中宋" w:eastAsia="华文中宋" w:cs="华文中宋"/>
          <w:color w:val="000000"/>
          <w:highlight w:val="none"/>
        </w:rPr>
        <w:t>①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end"/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合同签订后10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日内支付合同总额的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30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%。</w:t>
      </w:r>
    </w:p>
    <w:p w14:paraId="5C9AF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begin"/>
      </w:r>
      <w:r>
        <w:rPr>
          <w:rFonts w:hint="eastAsia" w:ascii="华文中宋" w:hAnsi="华文中宋" w:eastAsia="华文中宋" w:cs="华文中宋"/>
          <w:color w:val="000000"/>
          <w:highlight w:val="none"/>
        </w:rPr>
        <w:instrText xml:space="preserve"> = 2 \* GB3 </w:instrTex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separate"/>
      </w:r>
      <w:r>
        <w:rPr>
          <w:rFonts w:hint="eastAsia" w:ascii="华文中宋" w:hAnsi="华文中宋" w:eastAsia="华文中宋" w:cs="华文中宋"/>
          <w:color w:val="000000"/>
          <w:highlight w:val="none"/>
        </w:rPr>
        <w:t>②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end"/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设备完成供货后10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日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内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支付合同总额的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50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%。</w:t>
      </w:r>
    </w:p>
    <w:p w14:paraId="21F20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begin"/>
      </w:r>
      <w:r>
        <w:rPr>
          <w:rFonts w:hint="eastAsia" w:ascii="华文中宋" w:hAnsi="华文中宋" w:eastAsia="华文中宋" w:cs="华文中宋"/>
          <w:color w:val="000000"/>
          <w:highlight w:val="none"/>
        </w:rPr>
        <w:instrText xml:space="preserve"> = 3 \* GB3 </w:instrTex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separate"/>
      </w:r>
      <w:r>
        <w:rPr>
          <w:rFonts w:hint="eastAsia" w:ascii="华文中宋" w:hAnsi="华文中宋" w:eastAsia="华文中宋" w:cs="华文中宋"/>
          <w:color w:val="000000"/>
          <w:highlight w:val="none"/>
        </w:rPr>
        <w:t>③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end"/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安装调试使用后并验收合格，10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日内支付合同总额的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20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%。</w:t>
      </w:r>
    </w:p>
    <w:p w14:paraId="4A3B8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2.2.2支付方式：银行转账。</w:t>
      </w:r>
    </w:p>
    <w:p w14:paraId="76696C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</w:rPr>
      </w:pPr>
      <w:r>
        <w:rPr>
          <w:rFonts w:hint="eastAsia" w:ascii="华文中宋" w:hAnsi="华文中宋" w:eastAsia="华文中宋" w:cs="华文中宋"/>
          <w:b/>
          <w:szCs w:val="24"/>
          <w:highlight w:val="none"/>
          <w:lang w:val="en-US" w:eastAsia="zh-CN"/>
        </w:rPr>
        <w:t>七、</w:t>
      </w:r>
      <w:r>
        <w:rPr>
          <w:rFonts w:hint="eastAsia" w:ascii="华文中宋" w:hAnsi="华文中宋" w:eastAsia="华文中宋" w:cs="华文中宋"/>
          <w:b/>
          <w:szCs w:val="24"/>
          <w:highlight w:val="none"/>
        </w:rPr>
        <w:t>质量保证</w:t>
      </w:r>
    </w:p>
    <w:p w14:paraId="788698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（1）保证技术指标先进、质量性能可靠，全面满足招标要求。</w:t>
      </w:r>
    </w:p>
    <w:p w14:paraId="0CADA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（2）符合国家有关规范要求，确保达到最佳运行状态。</w:t>
      </w:r>
    </w:p>
    <w:p w14:paraId="3F44E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（3）外观完好，适配现场执法使用场景。</w:t>
      </w:r>
    </w:p>
    <w:p w14:paraId="620E6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（4）自验收合格之日起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12个月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的质保期。</w:t>
      </w:r>
    </w:p>
    <w:p w14:paraId="6296F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（5）质保期内发生故障，接到采购人通知后，应于48小时内派出专业的维护人员到现场进行检测维修，供应商承担往返费用；如需进行更换设备的，应由供应商免费更换，并承担因更换设备产生的费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用及采购人的损失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；</w:t>
      </w:r>
    </w:p>
    <w:p w14:paraId="12267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（6）质保期内每季度至少 1 次上门回访、检修。</w:t>
      </w:r>
    </w:p>
    <w:p w14:paraId="2FEFB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（7）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质保期内免费提供软件升级、热线支持、现场维护、备品备件服务。</w:t>
      </w:r>
    </w:p>
    <w:p w14:paraId="644B8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8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）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供应商必须满足招标文件全部技术参数要求，风险自行承担。</w:t>
      </w:r>
    </w:p>
    <w:p w14:paraId="63735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</w:rPr>
      </w:pPr>
      <w:r>
        <w:rPr>
          <w:rFonts w:hint="eastAsia" w:ascii="华文中宋" w:hAnsi="华文中宋" w:eastAsia="华文中宋" w:cs="华文中宋"/>
          <w:b/>
          <w:szCs w:val="24"/>
          <w:highlight w:val="none"/>
        </w:rPr>
        <w:t>八、考核验收</w:t>
      </w:r>
    </w:p>
    <w:p w14:paraId="53094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（1）安装部署、调试并正常运行后，由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供应商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进行自检合格后，准备验收文件，并书面通知采购人。</w:t>
      </w:r>
    </w:p>
    <w:p w14:paraId="399B7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（2）供应商提出验收申请之日起</w:t>
      </w:r>
      <w:r>
        <w:rPr>
          <w:rFonts w:hint="eastAsia" w:ascii="华文中宋" w:hAnsi="华文中宋" w:eastAsia="华文中宋" w:cs="华文中宋"/>
          <w:color w:val="000000"/>
          <w:highlight w:val="none"/>
          <w:lang w:val="en-US" w:eastAsia="zh-CN"/>
        </w:rPr>
        <w:t>15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日内组织验收。</w:t>
      </w:r>
    </w:p>
    <w:p w14:paraId="6F7F7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（3）采购人确认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供应商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设备能够达到招标要求后，组织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供应商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（必要时请有关专家）进行项目验收，验收合格后，填写项目验收单（一式贰份）作为对项目的最终认可。</w:t>
      </w:r>
    </w:p>
    <w:p w14:paraId="1C8C8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（4）</w:t>
      </w:r>
      <w:r>
        <w:rPr>
          <w:rFonts w:hint="eastAsia" w:ascii="华文中宋" w:hAnsi="华文中宋" w:eastAsia="华文中宋" w:cs="华文中宋"/>
          <w:color w:val="000000"/>
          <w:highlight w:val="none"/>
          <w:lang w:eastAsia="zh-CN"/>
        </w:rPr>
        <w:t>供应商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t>向采购人提交项目实施过程中的所有资料,以便采购人日后管理和维护该项目。</w:t>
      </w:r>
    </w:p>
    <w:p w14:paraId="14879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t>（5）验收依据</w:t>
      </w:r>
    </w:p>
    <w:p w14:paraId="1762B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begin"/>
      </w:r>
      <w:r>
        <w:rPr>
          <w:rFonts w:hint="eastAsia" w:ascii="华文中宋" w:hAnsi="华文中宋" w:eastAsia="华文中宋" w:cs="华文中宋"/>
          <w:color w:val="000000"/>
          <w:highlight w:val="none"/>
        </w:rPr>
        <w:instrText xml:space="preserve">= 1 \* GB3</w:instrTex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separate"/>
      </w:r>
      <w:r>
        <w:rPr>
          <w:rFonts w:hint="eastAsia" w:ascii="华文中宋" w:hAnsi="华文中宋" w:eastAsia="华文中宋" w:cs="华文中宋"/>
          <w:color w:val="000000"/>
          <w:highlight w:val="none"/>
        </w:rPr>
        <w:t>①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end"/>
      </w:r>
      <w:r>
        <w:rPr>
          <w:rFonts w:hint="eastAsia" w:ascii="华文中宋" w:hAnsi="华文中宋" w:eastAsia="华文中宋" w:cs="华文中宋"/>
          <w:color w:val="000000"/>
          <w:highlight w:val="none"/>
        </w:rPr>
        <w:t>招标文件、投标文件、澄清表（函）；</w:t>
      </w:r>
    </w:p>
    <w:p w14:paraId="150B9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color w:val="000000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begin"/>
      </w:r>
      <w:r>
        <w:rPr>
          <w:rFonts w:hint="eastAsia" w:ascii="华文中宋" w:hAnsi="华文中宋" w:eastAsia="华文中宋" w:cs="华文中宋"/>
          <w:color w:val="000000"/>
          <w:highlight w:val="none"/>
        </w:rPr>
        <w:instrText xml:space="preserve">= 2 \* GB3</w:instrTex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separate"/>
      </w:r>
      <w:r>
        <w:rPr>
          <w:rFonts w:hint="eastAsia" w:ascii="华文中宋" w:hAnsi="华文中宋" w:eastAsia="华文中宋" w:cs="华文中宋"/>
          <w:color w:val="000000"/>
          <w:highlight w:val="none"/>
        </w:rPr>
        <w:t>②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end"/>
      </w:r>
      <w:r>
        <w:rPr>
          <w:rFonts w:hint="eastAsia" w:ascii="华文中宋" w:hAnsi="华文中宋" w:eastAsia="华文中宋" w:cs="华文中宋"/>
          <w:color w:val="000000"/>
          <w:highlight w:val="none"/>
        </w:rPr>
        <w:t>本合同及附件文本；</w:t>
      </w:r>
    </w:p>
    <w:p w14:paraId="3F36A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</w:rPr>
      </w:pP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begin"/>
      </w:r>
      <w:r>
        <w:rPr>
          <w:rFonts w:hint="eastAsia" w:ascii="华文中宋" w:hAnsi="华文中宋" w:eastAsia="华文中宋" w:cs="华文中宋"/>
          <w:color w:val="000000"/>
          <w:highlight w:val="none"/>
        </w:rPr>
        <w:instrText xml:space="preserve">= 3 \* GB3</w:instrTex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separate"/>
      </w:r>
      <w:r>
        <w:rPr>
          <w:rFonts w:hint="eastAsia" w:ascii="华文中宋" w:hAnsi="华文中宋" w:eastAsia="华文中宋" w:cs="华文中宋"/>
          <w:color w:val="000000"/>
          <w:highlight w:val="none"/>
        </w:rPr>
        <w:t>③</w:t>
      </w:r>
      <w:r>
        <w:rPr>
          <w:rFonts w:hint="eastAsia" w:ascii="华文中宋" w:hAnsi="华文中宋" w:eastAsia="华文中宋" w:cs="华文中宋"/>
          <w:color w:val="000000"/>
          <w:highlight w:val="none"/>
        </w:rPr>
        <w:fldChar w:fldCharType="end"/>
      </w:r>
      <w:r>
        <w:rPr>
          <w:rFonts w:hint="eastAsia" w:ascii="华文中宋" w:hAnsi="华文中宋" w:eastAsia="华文中宋" w:cs="华文中宋"/>
          <w:color w:val="000000"/>
          <w:highlight w:val="none"/>
        </w:rPr>
        <w:t>国家相应的标准、规范。</w:t>
      </w:r>
    </w:p>
    <w:p w14:paraId="70427E5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</w:rPr>
      </w:pPr>
      <w:r>
        <w:rPr>
          <w:rFonts w:hint="eastAsia" w:ascii="华文中宋" w:hAnsi="华文中宋" w:eastAsia="华文中宋" w:cs="华文中宋"/>
          <w:b/>
          <w:szCs w:val="24"/>
          <w:highlight w:val="none"/>
        </w:rPr>
        <w:t>合同实施</w:t>
      </w:r>
    </w:p>
    <w:p w14:paraId="49530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jc w:val="left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1、中标供应商应在合同签订后安排人员（项目组成人员简历表所列）与使用单位就此项目等一系列工作进行安排、部署。</w:t>
      </w:r>
    </w:p>
    <w:p w14:paraId="5C509B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2、若未能完成合同规定的义务，由此对</w:t>
      </w:r>
      <w:r>
        <w:rPr>
          <w:rFonts w:hint="eastAsia" w:ascii="华文中宋" w:hAnsi="华文中宋" w:eastAsia="华文中宋" w:cs="华文中宋"/>
          <w:szCs w:val="24"/>
          <w:highlight w:val="none"/>
          <w:lang w:eastAsia="zh-CN"/>
        </w:rPr>
        <w:t>采购人</w:t>
      </w:r>
      <w:r>
        <w:rPr>
          <w:rFonts w:hint="eastAsia" w:ascii="华文中宋" w:hAnsi="华文中宋" w:eastAsia="华文中宋" w:cs="华文中宋"/>
          <w:szCs w:val="24"/>
          <w:highlight w:val="none"/>
        </w:rPr>
        <w:t>造成的延误和一切损失，将由中标人的履约保证金弥补</w:t>
      </w:r>
      <w:r>
        <w:rPr>
          <w:rFonts w:hint="eastAsia" w:ascii="华文中宋" w:hAnsi="华文中宋" w:eastAsia="华文中宋" w:cs="华文中宋"/>
          <w:szCs w:val="24"/>
          <w:highlight w:val="none"/>
          <w:lang w:eastAsia="zh-CN"/>
        </w:rPr>
        <w:t>采购人</w:t>
      </w:r>
      <w:r>
        <w:rPr>
          <w:rFonts w:hint="eastAsia" w:ascii="华文中宋" w:hAnsi="华文中宋" w:eastAsia="华文中宋" w:cs="华文中宋"/>
          <w:szCs w:val="24"/>
          <w:highlight w:val="none"/>
        </w:rPr>
        <w:t>的损失。</w:t>
      </w:r>
    </w:p>
    <w:p w14:paraId="12F702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</w:rPr>
      </w:pPr>
      <w:r>
        <w:rPr>
          <w:rFonts w:hint="eastAsia" w:ascii="华文中宋" w:hAnsi="华文中宋" w:eastAsia="华文中宋" w:cs="华文中宋"/>
          <w:b/>
          <w:szCs w:val="24"/>
          <w:highlight w:val="none"/>
        </w:rPr>
        <w:t>十、知识产权</w:t>
      </w:r>
    </w:p>
    <w:p w14:paraId="40485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供应商保证所供设备及服务不侵犯第三方专利权、商标权等知识产权，若产生侵权纠纷，由供应商承担全部法律责任与费用。采购人享有项目实施产生的知识成果及使用权。</w:t>
      </w:r>
    </w:p>
    <w:p w14:paraId="6B992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szCs w:val="24"/>
          <w:highlight w:val="none"/>
        </w:rPr>
      </w:pPr>
      <w:r>
        <w:rPr>
          <w:rFonts w:hint="eastAsia" w:ascii="华文中宋" w:hAnsi="华文中宋" w:eastAsia="华文中宋" w:cs="华文中宋"/>
          <w:b/>
          <w:szCs w:val="24"/>
          <w:highlight w:val="none"/>
        </w:rPr>
        <w:t>十一、合同争议的解决</w:t>
      </w:r>
    </w:p>
    <w:p w14:paraId="038D4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jc w:val="left"/>
        <w:textAlignment w:val="auto"/>
        <w:rPr>
          <w:rFonts w:hint="eastAsia" w:ascii="华文中宋" w:hAnsi="华文中宋" w:eastAsia="华文中宋" w:cs="华文中宋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</w:rPr>
        <w:t>合同执行中发生争议，协商或调解不成的，依法向项目所在地有管辖权的人民法院提起诉讼。</w:t>
      </w:r>
    </w:p>
    <w:p w14:paraId="269A1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jc w:val="left"/>
        <w:textAlignment w:val="auto"/>
        <w:rPr>
          <w:rFonts w:hint="eastAsia" w:ascii="华文中宋" w:hAnsi="华文中宋" w:eastAsia="华文中宋" w:cs="华文中宋"/>
          <w:b/>
          <w:bCs/>
          <w:szCs w:val="24"/>
          <w:highlight w:val="none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Cs w:val="24"/>
          <w:highlight w:val="none"/>
        </w:rPr>
        <w:t>十二、不可抗力情况下的免责约定</w:t>
      </w:r>
    </w:p>
    <w:p w14:paraId="1AAE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jc w:val="left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294ED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jc w:val="left"/>
        <w:textAlignment w:val="auto"/>
        <w:rPr>
          <w:rFonts w:hint="eastAsia" w:ascii="华文中宋" w:hAnsi="华文中宋" w:eastAsia="华文中宋" w:cs="华文中宋"/>
          <w:b/>
          <w:bCs/>
          <w:szCs w:val="24"/>
          <w:highlight w:val="none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Cs w:val="24"/>
          <w:highlight w:val="none"/>
          <w:lang w:val="en-US" w:eastAsia="zh-CN"/>
        </w:rPr>
        <w:t>十三、</w:t>
      </w:r>
      <w:r>
        <w:rPr>
          <w:rFonts w:hint="eastAsia" w:ascii="华文中宋" w:hAnsi="华文中宋" w:eastAsia="华文中宋" w:cs="华文中宋"/>
          <w:b/>
          <w:bCs/>
          <w:szCs w:val="24"/>
          <w:highlight w:val="none"/>
        </w:rPr>
        <w:t>违约责任</w:t>
      </w:r>
    </w:p>
    <w:p w14:paraId="3E30D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  <w:lang w:val="en-US" w:eastAsia="zh-CN"/>
        </w:rPr>
        <w:t>1.</w:t>
      </w:r>
      <w:r>
        <w:rPr>
          <w:rFonts w:hint="eastAsia" w:ascii="华文中宋" w:hAnsi="华文中宋" w:eastAsia="华文中宋" w:cs="华文中宋"/>
          <w:szCs w:val="24"/>
          <w:highlight w:val="none"/>
        </w:rPr>
        <w:t>未按合同或</w:t>
      </w:r>
      <w:r>
        <w:rPr>
          <w:rFonts w:hint="eastAsia" w:ascii="华文中宋" w:hAnsi="华文中宋" w:eastAsia="华文中宋" w:cs="华文中宋"/>
          <w:szCs w:val="24"/>
          <w:highlight w:val="none"/>
          <w:lang w:eastAsia="zh-CN"/>
        </w:rPr>
        <w:t>招标文件</w:t>
      </w:r>
      <w:r>
        <w:rPr>
          <w:rFonts w:hint="eastAsia" w:ascii="华文中宋" w:hAnsi="华文中宋" w:eastAsia="华文中宋" w:cs="华文中宋"/>
          <w:szCs w:val="24"/>
          <w:highlight w:val="none"/>
        </w:rPr>
        <w:t>要求提供合格产品或工期、质量不能满足要求，采购人有权终止合同，并对供方违约行为进行追究，同时按《</w:t>
      </w:r>
      <w:r>
        <w:rPr>
          <w:rFonts w:hint="eastAsia" w:ascii="华文中宋" w:hAnsi="华文中宋" w:eastAsia="华文中宋" w:cs="华文中宋"/>
          <w:szCs w:val="24"/>
          <w:highlight w:val="none"/>
          <w:lang w:val="en-US" w:eastAsia="zh-CN"/>
        </w:rPr>
        <w:t>政府采购</w:t>
      </w:r>
      <w:r>
        <w:rPr>
          <w:rFonts w:hint="eastAsia" w:ascii="华文中宋" w:hAnsi="华文中宋" w:eastAsia="华文中宋" w:cs="华文中宋"/>
          <w:szCs w:val="24"/>
          <w:highlight w:val="none"/>
        </w:rPr>
        <w:t>法》的有关规定进行处罚。</w:t>
      </w:r>
    </w:p>
    <w:p w14:paraId="7F2CED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2.供应商未按本协议约定期限完工交付的，每迟延一日，应按合同约定总价款的千分之三向采购方支付迟延违约金。违约金不足以弥补采购方损失的，供应方并应赔偿。</w:t>
      </w:r>
    </w:p>
    <w:p w14:paraId="3CCBC1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</w:rPr>
        <w:t>3. 在质保期内，供应方未按本合同约定履行质保义务的，采购方有权委托第三方提供质保服务，费用由供应方承担。</w:t>
      </w:r>
    </w:p>
    <w:p w14:paraId="23FE95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  <w:lang w:val="en-US" w:eastAsia="zh-CN"/>
        </w:rPr>
        <w:t>4</w:t>
      </w:r>
      <w:r>
        <w:rPr>
          <w:rFonts w:hint="eastAsia" w:ascii="华文中宋" w:hAnsi="华文中宋" w:eastAsia="华文中宋" w:cs="华文中宋"/>
          <w:szCs w:val="24"/>
          <w:highlight w:val="none"/>
        </w:rPr>
        <w:t>. 供应商不得分包、转包本项目，违者按违约处理，采购人有权解除合同。</w:t>
      </w:r>
    </w:p>
    <w:p w14:paraId="0C9AA4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szCs w:val="24"/>
          <w:highlight w:val="none"/>
        </w:rPr>
      </w:pPr>
      <w:r>
        <w:rPr>
          <w:rFonts w:hint="eastAsia" w:ascii="华文中宋" w:hAnsi="华文中宋" w:eastAsia="华文中宋" w:cs="华文中宋"/>
          <w:szCs w:val="24"/>
          <w:highlight w:val="none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szCs w:val="24"/>
          <w:highlight w:val="none"/>
        </w:rPr>
        <w:t>.其余违约责任按《中华人民共和国政府采购法》、《中华人民共和国民法典》中的相关条款执行。</w:t>
      </w:r>
    </w:p>
    <w:p w14:paraId="472CB0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20" w:after="0" w:line="360" w:lineRule="auto"/>
        <w:textAlignment w:val="auto"/>
        <w:rPr>
          <w:rFonts w:hint="default" w:ascii="华文中宋" w:hAnsi="华文中宋" w:eastAsia="华文中宋" w:cs="华文中宋"/>
          <w:b/>
          <w:highlight w:val="none"/>
          <w:lang w:val="en-US" w:eastAsia="zh-CN"/>
        </w:rPr>
      </w:pPr>
      <w:r>
        <w:rPr>
          <w:rFonts w:hint="eastAsia" w:ascii="华文中宋" w:hAnsi="华文中宋" w:eastAsia="华文中宋" w:cs="华文中宋"/>
          <w:b/>
          <w:highlight w:val="none"/>
          <w:lang w:val="en-US" w:eastAsia="zh-CN"/>
        </w:rPr>
        <w:t>十四、</w:t>
      </w:r>
      <w:r>
        <w:rPr>
          <w:rFonts w:hint="eastAsia" w:ascii="华文中宋" w:hAnsi="华文中宋" w:eastAsia="华文中宋" w:cs="华文中宋"/>
          <w:b/>
          <w:highlight w:val="none"/>
        </w:rPr>
        <w:t>其他</w:t>
      </w:r>
      <w:r>
        <w:rPr>
          <w:rFonts w:hint="eastAsia" w:ascii="华文中宋" w:hAnsi="华文中宋" w:eastAsia="华文中宋" w:cs="华文中宋"/>
          <w:b/>
          <w:highlight w:val="none"/>
          <w:lang w:val="en-US" w:eastAsia="zh-CN"/>
        </w:rPr>
        <w:t xml:space="preserve"> ：无</w:t>
      </w:r>
    </w:p>
    <w:p w14:paraId="7322D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20" w:after="0" w:line="360" w:lineRule="auto"/>
        <w:textAlignment w:val="auto"/>
        <w:rPr>
          <w:rFonts w:hint="eastAsia" w:ascii="华文中宋" w:hAnsi="华文中宋" w:eastAsia="华文中宋" w:cs="华文中宋"/>
          <w:b/>
          <w:highlight w:val="none"/>
        </w:rPr>
      </w:pPr>
      <w:r>
        <w:rPr>
          <w:rFonts w:hint="eastAsia" w:ascii="华文中宋" w:hAnsi="华文中宋" w:eastAsia="华文中宋" w:cs="华文中宋"/>
          <w:b/>
          <w:highlight w:val="none"/>
          <w:lang w:val="en-US" w:eastAsia="zh-CN"/>
        </w:rPr>
        <w:t>十五、</w:t>
      </w:r>
      <w:r>
        <w:rPr>
          <w:rFonts w:hint="eastAsia" w:ascii="华文中宋" w:hAnsi="华文中宋" w:eastAsia="华文中宋" w:cs="华文中宋"/>
          <w:b/>
          <w:highlight w:val="none"/>
        </w:rPr>
        <w:t>合同订立</w:t>
      </w:r>
    </w:p>
    <w:p w14:paraId="6CCAB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textAlignment w:val="auto"/>
        <w:rPr>
          <w:rFonts w:hint="eastAsia" w:ascii="华文中宋" w:hAnsi="华文中宋" w:eastAsia="华文中宋" w:cs="华文中宋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</w:rPr>
        <w:t>1. 订立时间：</w:t>
      </w:r>
      <w:r>
        <w:rPr>
          <w:rFonts w:hint="eastAsia" w:ascii="华文中宋" w:hAnsi="华文中宋" w:eastAsia="华文中宋" w:cs="华文中宋"/>
          <w:highlight w:val="none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highlight w:val="none"/>
        </w:rPr>
        <w:t>年</w:t>
      </w:r>
      <w:r>
        <w:rPr>
          <w:rFonts w:hint="eastAsia" w:ascii="华文中宋" w:hAnsi="华文中宋" w:eastAsia="华文中宋" w:cs="华文中宋"/>
          <w:highlight w:val="none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highlight w:val="none"/>
        </w:rPr>
        <w:t>月</w:t>
      </w:r>
      <w:r>
        <w:rPr>
          <w:rFonts w:hint="eastAsia" w:ascii="华文中宋" w:hAnsi="华文中宋" w:eastAsia="华文中宋" w:cs="华文中宋"/>
          <w:highlight w:val="none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highlight w:val="none"/>
        </w:rPr>
        <w:t>日。</w:t>
      </w:r>
    </w:p>
    <w:p w14:paraId="481A0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0" w:line="360" w:lineRule="auto"/>
        <w:ind w:firstLine="415" w:firstLineChars="198"/>
        <w:textAlignment w:val="auto"/>
        <w:rPr>
          <w:rFonts w:hint="eastAsia" w:ascii="华文中宋" w:hAnsi="华文中宋" w:eastAsia="华文中宋" w:cs="华文中宋"/>
          <w:highlight w:val="none"/>
        </w:rPr>
      </w:pPr>
      <w:r>
        <w:rPr>
          <w:rFonts w:hint="eastAsia" w:ascii="华文中宋" w:hAnsi="华文中宋" w:eastAsia="华文中宋" w:cs="华文中宋"/>
          <w:highlight w:val="none"/>
        </w:rPr>
        <w:t>2. 订立地点：</w:t>
      </w:r>
    </w:p>
    <w:p w14:paraId="29945B6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after="0" w:line="360" w:lineRule="auto"/>
        <w:ind w:firstLine="420" w:firstLineChars="200"/>
        <w:textAlignment w:val="auto"/>
        <w:rPr>
          <w:rFonts w:hint="eastAsia" w:ascii="华文中宋" w:hAnsi="华文中宋" w:eastAsia="华文中宋" w:cs="华文中宋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华文中宋" w:hAnsi="华文中宋" w:eastAsia="华文中宋" w:cs="华文中宋"/>
          <w:kern w:val="2"/>
          <w:sz w:val="21"/>
          <w:szCs w:val="24"/>
          <w:highlight w:val="none"/>
          <w:lang w:val="en-US" w:eastAsia="zh-CN" w:bidi="ar-SA"/>
        </w:rPr>
        <w:t>3. 本合同一式   份，具有同等法律效力，双方各执   份。各方签字盖章后生效，合同执行完毕自动失效。（合同的服务承诺则长期有效）。</w:t>
      </w:r>
    </w:p>
    <w:p w14:paraId="7D6409F9">
      <w:pPr>
        <w:pStyle w:val="2"/>
        <w:tabs>
          <w:tab w:val="left" w:pos="1756"/>
          <w:tab w:val="left" w:pos="4487"/>
          <w:tab w:val="left" w:pos="5433"/>
        </w:tabs>
        <w:ind w:left="813"/>
        <w:rPr>
          <w:rFonts w:hint="eastAsia" w:ascii="宋体" w:hAnsi="宋体" w:eastAsia="宋体" w:cs="宋体"/>
          <w:sz w:val="21"/>
          <w:szCs w:val="18"/>
        </w:rPr>
      </w:pPr>
    </w:p>
    <w:p w14:paraId="7B0FA217">
      <w:pPr>
        <w:pStyle w:val="2"/>
        <w:tabs>
          <w:tab w:val="left" w:pos="1756"/>
          <w:tab w:val="left" w:pos="4487"/>
          <w:tab w:val="left" w:pos="5433"/>
        </w:tabs>
        <w:rPr>
          <w:rFonts w:hint="eastAsia" w:ascii="宋体" w:hAnsi="宋体" w:eastAsia="宋体" w:cs="宋体"/>
          <w:sz w:val="21"/>
          <w:szCs w:val="18"/>
        </w:rPr>
      </w:pPr>
    </w:p>
    <w:p w14:paraId="67977239">
      <w:pPr>
        <w:pStyle w:val="2"/>
        <w:tabs>
          <w:tab w:val="left" w:pos="1756"/>
          <w:tab w:val="left" w:pos="4487"/>
          <w:tab w:val="left" w:pos="5433"/>
        </w:tabs>
        <w:ind w:left="813"/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</w:pP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>采购人：</w:t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ab/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>（盖章）</w:t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ab/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 xml:space="preserve">    供应商：</w:t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ab/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>（盖章）</w:t>
      </w:r>
    </w:p>
    <w:p w14:paraId="3A976C81">
      <w:pPr>
        <w:pStyle w:val="2"/>
        <w:spacing w:before="5"/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</w:pPr>
    </w:p>
    <w:p w14:paraId="1BD56606">
      <w:pPr>
        <w:pStyle w:val="2"/>
        <w:tabs>
          <w:tab w:val="left" w:pos="4487"/>
        </w:tabs>
        <w:ind w:left="813"/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</w:pP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>法定代表人/委托代理人：</w:t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ab/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 xml:space="preserve">    法定代表人/委托代理人：</w:t>
      </w:r>
    </w:p>
    <w:p w14:paraId="51091651">
      <w:pPr>
        <w:pStyle w:val="2"/>
        <w:spacing w:before="2"/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</w:pPr>
    </w:p>
    <w:p w14:paraId="2425F638">
      <w:pPr>
        <w:pStyle w:val="2"/>
        <w:tabs>
          <w:tab w:val="left" w:pos="1442"/>
          <w:tab w:val="left" w:pos="4487"/>
          <w:tab w:val="left" w:pos="5116"/>
        </w:tabs>
        <w:spacing w:before="1"/>
        <w:ind w:left="813"/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</w:pP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>地</w:t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ab/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>址：</w:t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ab/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 xml:space="preserve">    地</w:t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ab/>
      </w:r>
      <w:r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  <w:t>址：</w:t>
      </w:r>
    </w:p>
    <w:p w14:paraId="47EC824A">
      <w:pPr>
        <w:pStyle w:val="2"/>
        <w:spacing w:before="7"/>
        <w:rPr>
          <w:rFonts w:hint="eastAsia" w:ascii="华文中宋" w:hAnsi="华文中宋" w:eastAsia="华文中宋" w:cs="华文中宋"/>
          <w:kern w:val="2"/>
          <w:sz w:val="22"/>
          <w:szCs w:val="28"/>
          <w:highlight w:val="none"/>
          <w:lang w:val="en-US" w:eastAsia="zh-CN" w:bidi="ar-SA"/>
        </w:rPr>
      </w:pPr>
    </w:p>
    <w:tbl>
      <w:tblPr>
        <w:tblStyle w:val="9"/>
        <w:tblW w:w="0" w:type="auto"/>
        <w:tblInd w:w="7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9"/>
        <w:gridCol w:w="2256"/>
        <w:gridCol w:w="4214"/>
      </w:tblGrid>
      <w:tr w14:paraId="20E0A9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309" w:type="dxa"/>
            <w:noWrap w:val="0"/>
            <w:vAlign w:val="top"/>
          </w:tcPr>
          <w:p w14:paraId="45E55ADA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 w:line="239" w:lineRule="exact"/>
              <w:ind w:left="50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开户银行：</w:t>
            </w:r>
          </w:p>
        </w:tc>
        <w:tc>
          <w:tcPr>
            <w:tcW w:w="2256" w:type="dxa"/>
            <w:noWrap w:val="0"/>
            <w:vAlign w:val="top"/>
          </w:tcPr>
          <w:p w14:paraId="49B2269B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4214" w:type="dxa"/>
            <w:noWrap w:val="0"/>
            <w:vAlign w:val="top"/>
          </w:tcPr>
          <w:p w14:paraId="0A18B049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 w:line="239" w:lineRule="exact"/>
              <w:ind w:left="578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开户银行：</w:t>
            </w:r>
          </w:p>
        </w:tc>
      </w:tr>
      <w:tr w14:paraId="1A777E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09" w:type="dxa"/>
            <w:noWrap w:val="0"/>
            <w:vAlign w:val="top"/>
          </w:tcPr>
          <w:p w14:paraId="3D1FBF74">
            <w:pPr>
              <w:pStyle w:val="8"/>
              <w:keepNext w:val="0"/>
              <w:keepLines w:val="0"/>
              <w:suppressLineNumbers w:val="0"/>
              <w:tabs>
                <w:tab w:val="left" w:pos="678"/>
              </w:tabs>
              <w:spacing w:before="129" w:beforeAutospacing="0" w:after="0" w:afterAutospacing="0"/>
              <w:ind w:left="50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账</w:t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ab/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号：</w:t>
            </w:r>
          </w:p>
        </w:tc>
        <w:tc>
          <w:tcPr>
            <w:tcW w:w="2256" w:type="dxa"/>
            <w:noWrap w:val="0"/>
            <w:vAlign w:val="top"/>
          </w:tcPr>
          <w:p w14:paraId="68DE496A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4214" w:type="dxa"/>
            <w:noWrap w:val="0"/>
            <w:vAlign w:val="top"/>
          </w:tcPr>
          <w:p w14:paraId="51C2D481">
            <w:pPr>
              <w:pStyle w:val="8"/>
              <w:keepNext w:val="0"/>
              <w:keepLines w:val="0"/>
              <w:suppressLineNumbers w:val="0"/>
              <w:tabs>
                <w:tab w:val="left" w:pos="1207"/>
              </w:tabs>
              <w:spacing w:before="129" w:beforeAutospacing="0" w:after="0" w:afterAutospacing="0"/>
              <w:ind w:left="578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账</w:t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ab/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号：</w:t>
            </w:r>
          </w:p>
        </w:tc>
      </w:tr>
      <w:tr w14:paraId="134FDB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09" w:type="dxa"/>
            <w:noWrap w:val="0"/>
            <w:vAlign w:val="top"/>
          </w:tcPr>
          <w:p w14:paraId="55F27E5E">
            <w:pPr>
              <w:pStyle w:val="8"/>
              <w:keepNext w:val="0"/>
              <w:keepLines w:val="0"/>
              <w:suppressLineNumbers w:val="0"/>
              <w:tabs>
                <w:tab w:val="left" w:pos="678"/>
              </w:tabs>
              <w:spacing w:before="130" w:beforeAutospacing="0" w:after="0" w:afterAutospacing="0"/>
              <w:ind w:left="50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电</w:t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ab/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话：</w:t>
            </w:r>
          </w:p>
        </w:tc>
        <w:tc>
          <w:tcPr>
            <w:tcW w:w="2256" w:type="dxa"/>
            <w:noWrap w:val="0"/>
            <w:vAlign w:val="top"/>
          </w:tcPr>
          <w:p w14:paraId="71A7EA2B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4214" w:type="dxa"/>
            <w:noWrap w:val="0"/>
            <w:vAlign w:val="top"/>
          </w:tcPr>
          <w:p w14:paraId="5B272BD1">
            <w:pPr>
              <w:pStyle w:val="8"/>
              <w:keepNext w:val="0"/>
              <w:keepLines w:val="0"/>
              <w:suppressLineNumbers w:val="0"/>
              <w:tabs>
                <w:tab w:val="left" w:pos="1207"/>
              </w:tabs>
              <w:spacing w:before="130" w:beforeAutospacing="0" w:after="0" w:afterAutospacing="0"/>
              <w:ind w:left="578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电</w:t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ab/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话：</w:t>
            </w:r>
          </w:p>
        </w:tc>
      </w:tr>
      <w:tr w14:paraId="47E54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309" w:type="dxa"/>
            <w:noWrap w:val="0"/>
            <w:vAlign w:val="top"/>
          </w:tcPr>
          <w:p w14:paraId="627443D4">
            <w:pPr>
              <w:pStyle w:val="8"/>
              <w:keepNext w:val="0"/>
              <w:keepLines w:val="0"/>
              <w:suppressLineNumbers w:val="0"/>
              <w:tabs>
                <w:tab w:val="left" w:pos="678"/>
              </w:tabs>
              <w:spacing w:before="129" w:beforeAutospacing="0" w:after="0" w:afterAutospacing="0"/>
              <w:ind w:left="50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传</w:t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ab/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真：</w:t>
            </w:r>
          </w:p>
        </w:tc>
        <w:tc>
          <w:tcPr>
            <w:tcW w:w="2256" w:type="dxa"/>
            <w:noWrap w:val="0"/>
            <w:vAlign w:val="top"/>
          </w:tcPr>
          <w:p w14:paraId="3B26DAC5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4214" w:type="dxa"/>
            <w:noWrap w:val="0"/>
            <w:vAlign w:val="top"/>
          </w:tcPr>
          <w:p w14:paraId="029ABA2D">
            <w:pPr>
              <w:pStyle w:val="8"/>
              <w:keepNext w:val="0"/>
              <w:keepLines w:val="0"/>
              <w:suppressLineNumbers w:val="0"/>
              <w:tabs>
                <w:tab w:val="left" w:pos="1207"/>
              </w:tabs>
              <w:spacing w:before="129" w:beforeAutospacing="0" w:after="0" w:afterAutospacing="0"/>
              <w:ind w:left="578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传</w:t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ab/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真：</w:t>
            </w:r>
          </w:p>
        </w:tc>
      </w:tr>
      <w:tr w14:paraId="337EEC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309" w:type="dxa"/>
            <w:noWrap w:val="0"/>
            <w:vAlign w:val="top"/>
          </w:tcPr>
          <w:p w14:paraId="1D9A6DD4">
            <w:pPr>
              <w:pStyle w:val="8"/>
              <w:keepNext w:val="0"/>
              <w:keepLines w:val="0"/>
              <w:suppressLineNumbers w:val="0"/>
              <w:spacing w:before="129" w:beforeAutospacing="0" w:after="0" w:afterAutospacing="0" w:line="219" w:lineRule="exact"/>
              <w:ind w:left="50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签约日期：</w:t>
            </w:r>
          </w:p>
        </w:tc>
        <w:tc>
          <w:tcPr>
            <w:tcW w:w="2256" w:type="dxa"/>
            <w:noWrap w:val="0"/>
            <w:vAlign w:val="top"/>
          </w:tcPr>
          <w:p w14:paraId="136A32E8">
            <w:pPr>
              <w:pStyle w:val="8"/>
              <w:keepNext w:val="0"/>
              <w:keepLines w:val="0"/>
              <w:suppressLineNumbers w:val="0"/>
              <w:spacing w:before="129" w:beforeAutospacing="0" w:after="0" w:afterAutospacing="0" w:line="219" w:lineRule="exact"/>
              <w:ind w:left="209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年 月 日</w:t>
            </w:r>
          </w:p>
        </w:tc>
        <w:tc>
          <w:tcPr>
            <w:tcW w:w="4214" w:type="dxa"/>
            <w:noWrap w:val="0"/>
            <w:vAlign w:val="top"/>
          </w:tcPr>
          <w:p w14:paraId="59ECA978">
            <w:pPr>
              <w:pStyle w:val="8"/>
              <w:keepNext w:val="0"/>
              <w:keepLines w:val="0"/>
              <w:suppressLineNumbers w:val="0"/>
              <w:tabs>
                <w:tab w:val="left" w:pos="2047"/>
              </w:tabs>
              <w:spacing w:before="129" w:beforeAutospacing="0" w:after="0" w:afterAutospacing="0" w:line="219" w:lineRule="exact"/>
              <w:ind w:left="578" w:right="0"/>
              <w:rPr>
                <w:rFonts w:hint="default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签约日期：</w:t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ab/>
            </w: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8"/>
                <w:highlight w:val="none"/>
                <w:lang w:val="en-US" w:eastAsia="zh-CN" w:bidi="ar-SA"/>
              </w:rPr>
              <w:t>年 月  日</w:t>
            </w:r>
          </w:p>
        </w:tc>
      </w:tr>
    </w:tbl>
    <w:p w14:paraId="18D73FA7">
      <w:pPr>
        <w:spacing w:line="219" w:lineRule="exact"/>
        <w:rPr>
          <w:sz w:val="21"/>
        </w:rPr>
        <w:sectPr>
          <w:footerReference r:id="rId3" w:type="default"/>
          <w:pgSz w:w="11910" w:h="16840"/>
          <w:pgMar w:top="1247" w:right="1395" w:bottom="1200" w:left="1366" w:header="833" w:footer="1004" w:gutter="0"/>
          <w:pgNumType w:fmt="decimal" w:start="1"/>
          <w:cols w:space="720" w:num="1"/>
        </w:sectPr>
      </w:pPr>
    </w:p>
    <w:p w14:paraId="029BB9D7">
      <w:pPr>
        <w:rPr>
          <w:rFonts w:hint="default" w:eastAsia="等线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462A6">
    <w:pPr>
      <w:pStyle w:val="3"/>
      <w:jc w:val="both"/>
    </w:pPr>
    <w:r>
      <w:rPr>
        <w:rFonts w:hint="eastAsia"/>
      </w:rPr>
      <w:t xml:space="preserve">                                                                        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22D630"/>
    <w:multiLevelType w:val="singleLevel"/>
    <w:tmpl w:val="8F22D630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32051"/>
    <w:rsid w:val="67F448EA"/>
    <w:rsid w:val="7FFC5A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楷体_GB2312" w:eastAsia="楷体_GB2312"/>
      <w:sz w:val="32"/>
    </w:r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"/>
    <w:basedOn w:val="2"/>
    <w:unhideWhenUsed/>
    <w:qFormat/>
    <w:uiPriority w:val="0"/>
    <w:pPr>
      <w:tabs>
        <w:tab w:val="left" w:pos="567"/>
      </w:tabs>
      <w:ind w:firstLine="420" w:firstLineChars="100"/>
    </w:p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</w:rPr>
  </w:style>
  <w:style w:type="table" w:customStyle="1" w:styleId="9">
    <w:name w:val="Table Normal"/>
    <w:basedOn w:val="6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1949</Words>
  <Characters>1998</Characters>
  <Lines>0</Lines>
  <Paragraphs>0</Paragraphs>
  <TotalTime>1</TotalTime>
  <ScaleCrop>false</ScaleCrop>
  <LinksUpToDate>false</LinksUpToDate>
  <CharactersWithSpaces>2097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2026-04-15T07:53:00Z</dcterms:created>
  <dc:creator>Administrator</dc:creator>
  <cp:lastModifiedBy>我愿改变</cp:lastModifiedBy>
  <dcterms:modified xsi:type="dcterms:W3CDTF">2026-04-23T14:48:30Z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6CAF0AD76AF146EBADBDFABA7174B995_13</vt:lpwstr>
  </property>
</Properties>
</file>