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A82E5"/>
          <w:spacing w:val="0"/>
          <w:sz w:val="24"/>
          <w:szCs w:val="24"/>
        </w:rPr>
      </w:pPr>
      <w:r>
        <w:rPr>
          <w:rFonts w:hint="eastAsia" w:ascii="宋体" w:hAnsi="宋体" w:eastAsia="宋体" w:cs="宋体"/>
          <w:b/>
          <w:bCs/>
          <w:i w:val="0"/>
          <w:iCs w:val="0"/>
          <w:caps w:val="0"/>
          <w:color w:val="auto"/>
          <w:spacing w:val="0"/>
          <w:kern w:val="0"/>
          <w:sz w:val="28"/>
          <w:szCs w:val="28"/>
          <w:shd w:val="clear" w:fill="FFFFFF"/>
          <w:lang w:val="en-US" w:eastAsia="zh-CN" w:bidi="ar"/>
        </w:rPr>
        <w:t>洛南县2023年省级林业改革发展柏峪寺镇关帝庙村核桃低产园改造项目核桃破壳取仁、色选设备生产线采购招标公告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洛南县2023年省级林业改革发展柏峪寺镇关帝庙村核桃低产园改造项目核桃破壳取仁、色选设备生产线采购采购招标项目的潜在投标人应在陕西省商洛市通江西路中段全兴紫苑13-5商铺获取招标文件，并于2024年04月1</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 14时30分（北京时间）前递交投标文件。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项目编号：SXJB-LN-2024010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项目名称：洛南县2023年省级林业改革发展柏峪寺镇关帝庙村核桃低产园改造项目核桃破壳取仁、色选设备生产线采购采购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预算金额：2,140,000.00元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合同包1(洛南县2023年省级林业改革发展柏峪寺镇关帝庙村核桃低产园改造项目核桃破壳取仁、色选设备生产线采购采购):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合同包预算金额：2,140,000.00元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合同包最高限价：2,140,000.00元</w:t>
      </w:r>
    </w:p>
    <w:tbl>
      <w:tblPr>
        <w:tblStyle w:val="5"/>
        <w:tblW w:w="10377" w:type="dxa"/>
        <w:tblInd w:w="-1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9"/>
        <w:gridCol w:w="1437"/>
        <w:gridCol w:w="2417"/>
        <w:gridCol w:w="1053"/>
        <w:gridCol w:w="1414"/>
        <w:gridCol w:w="1577"/>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1" w:hRule="atLeast"/>
          <w:tblHeader/>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4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4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农林产品初加工机械</w:t>
            </w:r>
          </w:p>
        </w:tc>
        <w:tc>
          <w:tcPr>
            <w:tcW w:w="24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核桃破壳机组、头二路、三四路仁色选生产线</w:t>
            </w:r>
          </w:p>
        </w:tc>
        <w:tc>
          <w:tcPr>
            <w:tcW w:w="1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2,140,000.00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2,140,000.00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合同包1(洛南县2023年省级林业改革发展柏峪寺镇关帝庙村核桃低产园改造项目核桃破壳取仁、色选设备生产线采购采购)落实政府采购政策需满足的资格要求如下: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(12)本项目为专门面向中小企业采购，投标企业应为中小企业供应商或制造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合同包1(洛南县2023年省级林业改革发展柏峪寺镇关帝庙村核桃低产园改造项目核桃破壳取仁、色选设备生产线采购采购)特定资格要求如下: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（1）具有独立承担民事责任能力的企事业法人、其他组织或自然人，并出具合法有效的营业执照或事业单位法人证书等国家规定的相关证明，自然人参与的提供其身份证明；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2022年度经审计的财务报告或开标前六个月内其基本账户银行出具的资信证明或财政部门认可的政府采购专业担保机构出具的担保函（成立时间至提交投标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（3）提供2023年1月以来任意3个月依法缴纳税收和社会保障资金证明材料，依法免税或不需要缴纳社会保障资金证明的供应商提供相关部门出具的证明文件；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（4）书面声明：参加本次政府采购活动前三年内在经营活动中没有重大违法记录的书面声明；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投标供应商信誉要求：不得为“信用中国”网站列入“失信被执行人或重大税收违法失信主体名单或政府采购严重违法失信行为记录名单”的供应商；不得为中国政府采购网“政府采购严重违法失信行为记录名单”中的供应商。本项目拒绝被列入失信被执行人、重大税收违法失信主体名单、政府采购严重违法失信行为的供应商参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（6）提供具有履行合同所必需的设备和专业技术能力的承诺函（供应商根据项目情况自行承诺，格式自拟）；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投标供应商法定代表人授权代表参加投标的须出示法定代表人授权委托书（附法定代表人及委托人身份证复印件）及被授权委托人身份证原件，法定代表人参加投标的须提供法定代表人身份证明书及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（8）本项目不接受联合体投标，不允许分包，投标供应商须提供《非联合体不分包投标声明》，视为独立投标，不分包；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时间：2024年03月2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日至2024年03月2</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日，每天上午09:00:00至12:00:00 ，下午14:00:00至18:00:00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途径：陕西省商洛市通江西路中段全兴紫苑13-5商铺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时间：2024年04月1</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提交投标文件地点：陕西省商洛市通</w:t>
      </w:r>
      <w:bookmarkStart w:id="0" w:name="_GoBack"/>
      <w:bookmarkEnd w:id="0"/>
      <w:r>
        <w:rPr>
          <w:rFonts w:hint="eastAsia" w:ascii="宋体" w:hAnsi="宋体" w:eastAsia="宋体" w:cs="宋体"/>
          <w:i w:val="0"/>
          <w:iCs w:val="0"/>
          <w:caps w:val="0"/>
          <w:color w:val="auto"/>
          <w:spacing w:val="0"/>
          <w:sz w:val="24"/>
          <w:szCs w:val="24"/>
          <w:shd w:val="clear" w:fill="FFFFFF"/>
        </w:rPr>
        <w:t>江西路中段全兴紫苑13-5商铺一楼会议室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开标地点：陕西省商洛市通江西路中段全兴紫苑13-5商铺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招标文件件领取须知：</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有意向的投标供应商携带有效的单位介绍信、经办人身份证原件及复印件、法人授权委托书（含法人及被授权人身份复印件）、营业执照，以上资料加盖单位公章一套至我公司，现金获取，招标文件一经售出概不退换。</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480" w:leftChars="0"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2、注意事项：文件领取投标供应商须按照《陕西省财政厅关于政府采购供应商注册登记有关事项的通知》的要求，通过陕西省政府采购网（http://www.ccgp-shaanxi.gov.cn/）注册登记加入陕西省政府采购供应商库。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与采购人存在利害关系可能影响采购公正性的投标供应商，不得参加投标。单位负责人为同一人或存在控股、管理关系的不同单位，不得同时参加本项目同一合同包的投标，否则，相关投标均无效。逾期送达或未送达指定地点的投标文件采购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   4、逾期送达或未送达指定地点的投标文件采购人不予受理。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名称：洛南县核桃研究所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地址：洛南县河滨北路37号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联系方式：13991469871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地址：陕西省商洛市市本级通江西路中段全兴紫苑13-5商铺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联系方式：0914-2335089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陕西省九标项目管理有限责任公司</w:t>
      </w:r>
    </w:p>
    <w:p>
      <w:pPr>
        <w:rPr>
          <w:rFonts w:hint="eastAsia" w:ascii="宋体" w:hAnsi="宋体" w:eastAsia="宋体" w:cs="宋体"/>
          <w:color w:val="auto"/>
          <w:sz w:val="24"/>
          <w:szCs w:val="24"/>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6755A3"/>
    <w:multiLevelType w:val="singleLevel"/>
    <w:tmpl w:val="7F6755A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DljYmE2ZTZmYWEyOWNkNDBhOGZiOGRiYjFhOTAifQ=="/>
  </w:docVars>
  <w:rsids>
    <w:rsidRoot w:val="00000000"/>
    <w:rsid w:val="013D4B60"/>
    <w:rsid w:val="1F7E6617"/>
    <w:rsid w:val="27934C2A"/>
    <w:rsid w:val="30C916BD"/>
    <w:rsid w:val="3BA75201"/>
    <w:rsid w:val="4FF97471"/>
    <w:rsid w:val="5D1C08A2"/>
    <w:rsid w:val="64F92C6C"/>
    <w:rsid w:val="705C33D8"/>
    <w:rsid w:val="7AD9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2024-03-19T01:21:00Z</dcterms:created>
  <dc:creator>Administrator</dc:creator>
  <cp:lastModifiedBy>止</cp:lastModifiedBy>
  <dcterms:modified xsi:type="dcterms:W3CDTF">2024-03-20T07:37:13Z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AD44F38C21344EEFA1D12F433C05030D_12</vt:lpwstr>
  </property>
</Properties>
</file>