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版本号：【KRDL】K3-250817020250814001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杨凌示范医院医用液氧供应服务招标采购项目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【KRDL】K3-2508170</w:t>
      </w:r>
      <w:r>
        <w:br/>
      </w:r>
      <w:r>
        <w:br/>
      </w:r>
      <w:r>
        <w:br/>
      </w:r>
    </w:p>
    <w:p>
      <w:pPr>
        <w:pStyle w:val="null3"/>
        <w:jc w:val="center"/>
        <w:outlineLvl w:val="2"/>
      </w:pPr>
      <w:r>
        <w:rPr>
          <w:rFonts w:ascii="仿宋_GB2312" w:hAnsi="仿宋_GB2312" w:cs="仿宋_GB2312" w:eastAsia="仿宋_GB2312"/>
          <w:sz w:val="28"/>
          <w:b/>
        </w:rPr>
        <w:t>杨凌示范区医院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杨凌示范区医院</w:t>
      </w:r>
      <w:r>
        <w:rPr>
          <w:rFonts w:ascii="仿宋_GB2312" w:hAnsi="仿宋_GB2312" w:cs="仿宋_GB2312" w:eastAsia="仿宋_GB2312"/>
        </w:rPr>
        <w:t>委托，拟对</w:t>
      </w:r>
      <w:r>
        <w:rPr>
          <w:rFonts w:ascii="仿宋_GB2312" w:hAnsi="仿宋_GB2312" w:cs="仿宋_GB2312" w:eastAsia="仿宋_GB2312"/>
        </w:rPr>
        <w:t>杨凌示范医院医用液氧供应服务招标采购项目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【KRDL】K3-2508170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杨凌示范医院医用液氧供应服务招标采购项目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杨凌示范区医院医用液氧供应服务招标采购项目，为满足医院临床治疗（如吸氧、呼吸机支持）、手术急救、重症监护、新生儿保育等场景的医用液氧稳定供应，保障医疗设备正常运转及患者生命支持需求。具体采购内容及要求详见本项目竞争性谈判文件、答疑文件等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采购包1（杨凌示范区医院医用液氧供应服务招标采购项目）：属于专门面向中小企业采购。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1、主体资格：供应商为向采购人提供货物的法人或其他组织</w:t>
      </w:r>
    </w:p>
    <w:p>
      <w:pPr>
        <w:pStyle w:val="null3"/>
      </w:pPr>
      <w:r>
        <w:rPr>
          <w:rFonts w:ascii="仿宋_GB2312" w:hAnsi="仿宋_GB2312" w:cs="仿宋_GB2312" w:eastAsia="仿宋_GB2312"/>
        </w:rPr>
        <w:t>2、企业资质要求：供应商若为医用液氧生产厂家的，须提供的《药品生产许可证》（许可范围须包含液氧）和《药品（再）注册批件》、《安全生产许可证》、《危险化学品登记证》及《气瓶充装许可证》或《移动式压力容器充装许可证》；供应商若为医用液氧代理商，提供其所代理医用液氧产品生产厂家的《药品生产许可证》（许可范围须包含液氧）和《药品（再）注册批件》、《安全生产许可证》、《危险化学品登记证》及《气瓶充装许可证》或《移动式压力容器充装许可证》，和代理商自身的《药品经营许可证》（许可范围须包含液氧）、《危化品经营许可证》</w:t>
      </w:r>
    </w:p>
    <w:p>
      <w:pPr>
        <w:pStyle w:val="null3"/>
      </w:pPr>
      <w:r>
        <w:rPr>
          <w:rFonts w:ascii="仿宋_GB2312" w:hAnsi="仿宋_GB2312" w:cs="仿宋_GB2312" w:eastAsia="仿宋_GB2312"/>
        </w:rPr>
        <w:t>3、运输要求：供应商配送产品时，需具有《道路危险货物运输许可证》，供应商委托其他单位配送的，除提供承运单位的上述许可证外，还应提供委托运输协议复印件</w:t>
      </w:r>
    </w:p>
    <w:p>
      <w:pPr>
        <w:pStyle w:val="null3"/>
      </w:pPr>
      <w:r>
        <w:rPr>
          <w:rFonts w:ascii="仿宋_GB2312" w:hAnsi="仿宋_GB2312" w:cs="仿宋_GB2312" w:eastAsia="仿宋_GB2312"/>
        </w:rPr>
        <w:t>4、信誉要求：供应商未被“信用中国”网站列入失信被执行人、重大税收违法失信主体名单，未被“中国政府采购网”网站列入政府采购严重违法失信行为记录名单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5、谈判授权代表：供应商应授权合法的人员参加本项目谈判会议全过程</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杨凌示范区医院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杨凌示范区后稷路8号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陈岗、曹琼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029-87018183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张晨、马玉娇、姚瑶、王昭、刘昆、张晨、代光艳、王森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15109119970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杨凌示范区财政局政府采购管理科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029-87030810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代理服务费收费标准：参照国家计委颁发的《招标代理服务收费管理暂行办法》（计价格[2002]1980号）及国家发展和改革委员会办公厅颁发的《关于招标代理服务收费有关问题的通知》（发改办价格[2003] 857号）的有关标准向采购代理机构一次付清代理服务费。备注：***项目采购代理服务费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杨凌示范区医院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杨凌示范区医院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杨凌示范区医院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开瑞项目管理有限公司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按合同约定的服务标准。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联系人：张晨、马玉娇</w:t>
      </w:r>
    </w:p>
    <w:p>
      <w:pPr>
        <w:pStyle w:val="null3"/>
      </w:pPr>
      <w:r>
        <w:rPr>
          <w:rFonts w:ascii="仿宋_GB2312" w:hAnsi="仿宋_GB2312" w:cs="仿宋_GB2312" w:eastAsia="仿宋_GB2312"/>
        </w:rPr>
        <w:t>联系电话：15109119970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杨凌示范区医院医用液氧供应服务招标采购项目，为满足医院临床治疗（如吸氧、呼吸机支持）、手术急救、重症监护、新生儿保育等场景的医用液氧稳定供应，保障医疗设备正常运转及患者生命支持需求。具体采购内容及要求详见本项目竞争性谈判文件、答疑文件等全部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720,000.00</w:t>
      </w:r>
    </w:p>
    <w:p>
      <w:pPr>
        <w:pStyle w:val="null3"/>
      </w:pPr>
      <w:r>
        <w:rPr>
          <w:rFonts w:ascii="仿宋_GB2312" w:hAnsi="仿宋_GB2312" w:cs="仿宋_GB2312" w:eastAsia="仿宋_GB2312"/>
        </w:rPr>
        <w:t>采购包最高限价（元）: 720,000.00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杨凌示范医院医用液氧供应服务招标采购</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right"/>
            </w:pPr>
            <w:r>
              <w:rPr>
                <w:rFonts w:ascii="仿宋_GB2312" w:hAnsi="仿宋_GB2312" w:cs="仿宋_GB2312" w:eastAsia="仿宋_GB2312"/>
              </w:rPr>
              <w:t>720,000.00</w:t>
            </w:r>
          </w:p>
        </w:tc>
        <w:tc>
          <w:tcPr>
            <w:tcW w:type="dxa" w:w="831"/>
          </w:tcPr>
          <w:p>
            <w:pPr>
              <w:pStyle w:val="null3"/>
            </w:pPr>
            <w:r>
              <w:rPr>
                <w:rFonts w:ascii="仿宋_GB2312" w:hAnsi="仿宋_GB2312" w:cs="仿宋_GB2312" w:eastAsia="仿宋_GB2312"/>
              </w:rPr>
              <w:t>吨</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标的名称：杨凌示范医院医用液氧供应服务招标采购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color w:val="000000"/>
              </w:rPr>
              <w:t>一、项目概况</w:t>
            </w:r>
          </w:p>
          <w:p>
            <w:pPr>
              <w:pStyle w:val="null3"/>
              <w:ind w:firstLine="400"/>
              <w:jc w:val="left"/>
            </w:pPr>
            <w:r>
              <w:rPr>
                <w:rFonts w:ascii="仿宋_GB2312" w:hAnsi="仿宋_GB2312" w:cs="仿宋_GB2312" w:eastAsia="仿宋_GB2312"/>
                <w:sz w:val="20"/>
                <w:color w:val="000000"/>
              </w:rPr>
              <w:t>为</w:t>
            </w:r>
            <w:r>
              <w:rPr>
                <w:rFonts w:ascii="仿宋_GB2312" w:hAnsi="仿宋_GB2312" w:cs="仿宋_GB2312" w:eastAsia="仿宋_GB2312"/>
                <w:sz w:val="20"/>
                <w:color w:val="000000"/>
              </w:rPr>
              <w:t>满足医院临床治疗（如吸氧、呼吸机支持）、手术急救、重症监护、新生儿保育等场景的医用液氧稳定供应，保障医疗设备正常运转及患者生命支持需求。</w:t>
            </w:r>
          </w:p>
          <w:p>
            <w:pPr>
              <w:pStyle w:val="null3"/>
              <w:numPr>
                <w:ilvl w:val="0"/>
                <w:numId w:val="1"/>
              </w:numPr>
              <w:jc w:val="left"/>
            </w:pPr>
            <w:r>
              <w:rPr>
                <w:rFonts w:ascii="仿宋_GB2312" w:hAnsi="仿宋_GB2312" w:cs="仿宋_GB2312" w:eastAsia="仿宋_GB2312"/>
                <w:sz w:val="20"/>
                <w:color w:val="000000"/>
              </w:rPr>
              <w:t>服务目标</w:t>
            </w:r>
          </w:p>
          <w:p>
            <w:pPr>
              <w:pStyle w:val="null3"/>
              <w:ind w:firstLine="400"/>
              <w:jc w:val="left"/>
            </w:pPr>
            <w:r>
              <w:rPr>
                <w:rFonts w:ascii="仿宋_GB2312" w:hAnsi="仿宋_GB2312" w:cs="仿宋_GB2312" w:eastAsia="仿宋_GB2312"/>
                <w:sz w:val="20"/>
                <w:color w:val="000000"/>
              </w:rPr>
              <w:t>建立安全、高效、可持续的医用液氧供应体系，确保无断供风险，提升医疗供氧保障能力。落实政府采购节能环保政策，液氧生产及运输需符合国家低碳、环保要求（如能耗标准、污染物排放限制）。</w:t>
            </w:r>
          </w:p>
          <w:p>
            <w:pPr>
              <w:pStyle w:val="null3"/>
              <w:jc w:val="left"/>
            </w:pPr>
            <w:r>
              <w:rPr>
                <w:rFonts w:ascii="仿宋_GB2312" w:hAnsi="仿宋_GB2312" w:cs="仿宋_GB2312" w:eastAsia="仿宋_GB2312"/>
                <w:sz w:val="20"/>
                <w:color w:val="000000"/>
              </w:rPr>
              <w:t>三</w:t>
            </w:r>
            <w:r>
              <w:rPr>
                <w:rFonts w:ascii="仿宋_GB2312" w:hAnsi="仿宋_GB2312" w:cs="仿宋_GB2312" w:eastAsia="仿宋_GB2312"/>
                <w:sz w:val="20"/>
                <w:color w:val="000000"/>
              </w:rPr>
              <w:t>、</w:t>
            </w:r>
            <w:r>
              <w:rPr>
                <w:rFonts w:ascii="仿宋_GB2312" w:hAnsi="仿宋_GB2312" w:cs="仿宋_GB2312" w:eastAsia="仿宋_GB2312"/>
                <w:sz w:val="20"/>
                <w:color w:val="000000"/>
              </w:rPr>
              <w:t>项目要求</w:t>
            </w:r>
          </w:p>
          <w:p>
            <w:pPr>
              <w:pStyle w:val="null3"/>
              <w:ind w:firstLine="40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采购需执行的国家相关标准、行业标准、地方标准或者其他标准、规范；</w:t>
            </w:r>
          </w:p>
          <w:p>
            <w:pPr>
              <w:pStyle w:val="null3"/>
              <w:ind w:firstLine="400"/>
              <w:jc w:val="left"/>
            </w:pPr>
            <w:r>
              <w:rPr>
                <w:rFonts w:ascii="仿宋_GB2312" w:hAnsi="仿宋_GB2312" w:cs="仿宋_GB2312" w:eastAsia="仿宋_GB2312"/>
                <w:sz w:val="20"/>
                <w:color w:val="000000"/>
              </w:rPr>
              <w:t>1.1</w:t>
            </w:r>
            <w:r>
              <w:rPr>
                <w:rFonts w:ascii="仿宋_GB2312" w:hAnsi="仿宋_GB2312" w:cs="仿宋_GB2312" w:eastAsia="仿宋_GB2312"/>
                <w:sz w:val="20"/>
                <w:color w:val="000000"/>
              </w:rPr>
              <w:t>中药药典</w:t>
            </w:r>
            <w:r>
              <w:rPr>
                <w:rFonts w:ascii="仿宋_GB2312" w:hAnsi="仿宋_GB2312" w:cs="仿宋_GB2312" w:eastAsia="仿宋_GB2312"/>
                <w:sz w:val="20"/>
                <w:color w:val="000000"/>
              </w:rPr>
              <w:t>2020第一增补版：液氧纯度、杂质含量（一氧化碳、二氧化碳、气态酸和碱、臭氧等）需符合医用级要求。《危险化学品安全管理条例》（国务院令第645号）：液氧储存、运输、使用的安全管理规范。《道路危险货物运输管理规定》：液氧运输车辆及人员的资质与操作规范。需同时满足陕西省《医用液氧储存运输安全管理办法》）。</w:t>
            </w:r>
          </w:p>
          <w:p>
            <w:pPr>
              <w:pStyle w:val="null3"/>
              <w:ind w:firstLine="40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采购需满足的质量、安全、技术规格、物理特性等要求；</w:t>
            </w:r>
          </w:p>
          <w:p>
            <w:pPr>
              <w:pStyle w:val="null3"/>
              <w:ind w:firstLine="400"/>
              <w:jc w:val="left"/>
            </w:pPr>
            <w:r>
              <w:rPr>
                <w:rFonts w:ascii="仿宋_GB2312" w:hAnsi="仿宋_GB2312" w:cs="仿宋_GB2312" w:eastAsia="仿宋_GB2312"/>
                <w:sz w:val="20"/>
                <w:color w:val="000000"/>
              </w:rPr>
              <w:t>2.1</w:t>
            </w:r>
            <w:r>
              <w:rPr>
                <w:rFonts w:ascii="仿宋_GB2312" w:hAnsi="仿宋_GB2312" w:cs="仿宋_GB2312" w:eastAsia="仿宋_GB2312"/>
                <w:sz w:val="20"/>
                <w:color w:val="000000"/>
              </w:rPr>
              <w:t>液氧纯度：</w:t>
            </w:r>
            <w:r>
              <w:rPr>
                <w:rFonts w:ascii="仿宋_GB2312" w:hAnsi="仿宋_GB2312" w:cs="仿宋_GB2312" w:eastAsia="仿宋_GB2312"/>
                <w:sz w:val="20"/>
                <w:color w:val="000000"/>
              </w:rPr>
              <w:t>≥99.5%（体积分数），杂质含量需符合GB 8982-2022中“医用氧”标准（具体参数：一氧化碳≤5ppm，二氧化碳≤100ppm，水分≤露点-43℃等）。每批次液氧需提供第三方检测机构出具的《质量检测报告》，注明检测时间、项目及结果。运输安全：运输车辆需具备《危险化学品道路运输许可证》，配备防泄漏、防静电装置及应急处置器材（如消防器材、堵漏工具），运输路线需提前报备医院及当地监管部门。安全防护：供应商需制定《液氧供应安全应急预案》，涵盖泄漏、火灾等突发情况的处置流程，并定期（每季度）向医院提供安全培训。液氧温度：≤-183℃（常压沸点），满足低温储存及输送要求。输送管道：材质需为不锈钢（如304L），具备保温、耐压性能，接口符合GB 50751-2012标准，避免污染或泄漏。</w:t>
            </w:r>
          </w:p>
          <w:p>
            <w:pPr>
              <w:pStyle w:val="null3"/>
              <w:ind w:firstLine="400"/>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采购的数量、采购项目交付或者实施的时间和地点；</w:t>
            </w:r>
          </w:p>
          <w:p>
            <w:pPr>
              <w:pStyle w:val="null3"/>
              <w:ind w:firstLine="400"/>
              <w:jc w:val="left"/>
            </w:pPr>
            <w:r>
              <w:rPr>
                <w:rFonts w:ascii="仿宋_GB2312" w:hAnsi="仿宋_GB2312" w:cs="仿宋_GB2312" w:eastAsia="仿宋_GB2312"/>
                <w:sz w:val="20"/>
                <w:color w:val="000000"/>
              </w:rPr>
              <w:t>3.1</w:t>
            </w:r>
            <w:r>
              <w:rPr>
                <w:rFonts w:ascii="仿宋_GB2312" w:hAnsi="仿宋_GB2312" w:cs="仿宋_GB2312" w:eastAsia="仿宋_GB2312"/>
                <w:sz w:val="20"/>
                <w:color w:val="000000"/>
              </w:rPr>
              <w:t>预估年需求量：约</w:t>
            </w:r>
            <w:r>
              <w:rPr>
                <w:rFonts w:ascii="仿宋_GB2312" w:hAnsi="仿宋_GB2312" w:cs="仿宋_GB2312" w:eastAsia="仿宋_GB2312"/>
                <w:sz w:val="20"/>
                <w:color w:val="000000"/>
              </w:rPr>
              <w:t>500吨，供应商需报单价和总价，具体以实际订单为准，分批次供应。</w:t>
            </w:r>
          </w:p>
          <w:p>
            <w:pPr>
              <w:pStyle w:val="null3"/>
              <w:ind w:firstLine="400"/>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采购需满足的服务标准、期限、效率等要求；</w:t>
            </w:r>
          </w:p>
          <w:p>
            <w:pPr>
              <w:pStyle w:val="null3"/>
              <w:ind w:firstLine="400"/>
              <w:jc w:val="left"/>
            </w:pPr>
            <w:r>
              <w:rPr>
                <w:rFonts w:ascii="仿宋_GB2312" w:hAnsi="仿宋_GB2312" w:cs="仿宋_GB2312" w:eastAsia="仿宋_GB2312"/>
                <w:sz w:val="20"/>
                <w:color w:val="000000"/>
              </w:rPr>
              <w:t>4.1</w:t>
            </w:r>
            <w:r>
              <w:rPr>
                <w:rFonts w:ascii="仿宋_GB2312" w:hAnsi="仿宋_GB2312" w:cs="仿宋_GB2312" w:eastAsia="仿宋_GB2312"/>
                <w:sz w:val="20"/>
                <w:color w:val="000000"/>
              </w:rPr>
              <w:t>服务标准：供应稳定全年</w:t>
            </w:r>
            <w:r>
              <w:rPr>
                <w:rFonts w:ascii="仿宋_GB2312" w:hAnsi="仿宋_GB2312" w:cs="仿宋_GB2312" w:eastAsia="仿宋_GB2312"/>
                <w:sz w:val="20"/>
                <w:color w:val="000000"/>
              </w:rPr>
              <w:t>0断供，因供应商原因导致断供，需按合同约定承担违约责任。7×24小时客服热线，接到问题反馈后及时响应，4小时内提供解决方案。维护服务：提供免费现场巡检（储罐压力、管道密封性等），出具《巡检报告》。</w:t>
            </w:r>
          </w:p>
          <w:p>
            <w:pPr>
              <w:pStyle w:val="null3"/>
              <w:ind w:firstLine="400"/>
              <w:jc w:val="left"/>
            </w:pPr>
            <w:r>
              <w:rPr>
                <w:rFonts w:ascii="仿宋_GB2312" w:hAnsi="仿宋_GB2312" w:cs="仿宋_GB2312" w:eastAsia="仿宋_GB2312"/>
                <w:sz w:val="20"/>
                <w:color w:val="000000"/>
              </w:rPr>
              <w:t>4.2</w:t>
            </w:r>
            <w:r>
              <w:rPr>
                <w:rFonts w:ascii="仿宋_GB2312" w:hAnsi="仿宋_GB2312" w:cs="仿宋_GB2312" w:eastAsia="仿宋_GB2312"/>
                <w:sz w:val="20"/>
                <w:color w:val="000000"/>
              </w:rPr>
              <w:t>服务期限：合同</w:t>
            </w:r>
            <w:r>
              <w:rPr>
                <w:rFonts w:ascii="仿宋_GB2312" w:hAnsi="仿宋_GB2312" w:cs="仿宋_GB2312" w:eastAsia="仿宋_GB2312"/>
                <w:sz w:val="20"/>
                <w:color w:val="000000"/>
              </w:rPr>
              <w:t>服务</w:t>
            </w:r>
            <w:r>
              <w:rPr>
                <w:rFonts w:ascii="仿宋_GB2312" w:hAnsi="仿宋_GB2312" w:cs="仿宋_GB2312" w:eastAsia="仿宋_GB2312"/>
                <w:sz w:val="20"/>
                <w:color w:val="000000"/>
              </w:rPr>
              <w:t>期限</w:t>
            </w:r>
            <w:r>
              <w:rPr>
                <w:rFonts w:ascii="仿宋_GB2312" w:hAnsi="仿宋_GB2312" w:cs="仿宋_GB2312" w:eastAsia="仿宋_GB2312"/>
                <w:sz w:val="20"/>
                <w:color w:val="000000"/>
              </w:rPr>
              <w:t>为</w:t>
            </w:r>
            <w:r>
              <w:rPr>
                <w:rFonts w:ascii="仿宋_GB2312" w:hAnsi="仿宋_GB2312" w:cs="仿宋_GB2312" w:eastAsia="仿宋_GB2312"/>
                <w:sz w:val="20"/>
                <w:color w:val="000000"/>
              </w:rPr>
              <w:t>1年，可根据服务质量协商续签。</w:t>
            </w:r>
          </w:p>
          <w:p>
            <w:pPr>
              <w:pStyle w:val="null3"/>
              <w:ind w:firstLine="400"/>
              <w:jc w:val="left"/>
            </w:pPr>
            <w:r>
              <w:rPr>
                <w:rFonts w:ascii="仿宋_GB2312" w:hAnsi="仿宋_GB2312" w:cs="仿宋_GB2312" w:eastAsia="仿宋_GB2312"/>
                <w:sz w:val="20"/>
                <w:color w:val="000000"/>
              </w:rPr>
              <w:t>4.3</w:t>
            </w:r>
            <w:r>
              <w:rPr>
                <w:rFonts w:ascii="仿宋_GB2312" w:hAnsi="仿宋_GB2312" w:cs="仿宋_GB2312" w:eastAsia="仿宋_GB2312"/>
                <w:sz w:val="20"/>
                <w:color w:val="000000"/>
              </w:rPr>
              <w:t>效率要求：订单处理效率</w:t>
            </w:r>
            <w:r>
              <w:rPr>
                <w:rFonts w:ascii="仿宋_GB2312" w:hAnsi="仿宋_GB2312" w:cs="仿宋_GB2312" w:eastAsia="仿宋_GB2312"/>
                <w:sz w:val="20"/>
                <w:color w:val="000000"/>
              </w:rPr>
              <w:t>，</w:t>
            </w:r>
            <w:r>
              <w:rPr>
                <w:rFonts w:ascii="仿宋_GB2312" w:hAnsi="仿宋_GB2312" w:cs="仿宋_GB2312" w:eastAsia="仿宋_GB2312"/>
                <w:sz w:val="20"/>
                <w:color w:val="000000"/>
              </w:rPr>
              <w:t>收到医院订单后</w:t>
            </w:r>
            <w:r>
              <w:rPr>
                <w:rFonts w:ascii="仿宋_GB2312" w:hAnsi="仿宋_GB2312" w:cs="仿宋_GB2312" w:eastAsia="仿宋_GB2312"/>
                <w:sz w:val="20"/>
                <w:color w:val="000000"/>
              </w:rPr>
              <w:t>1小时内确认接单（如2小时），配送准时率≥99%（以订单约定时间为准）。</w:t>
            </w:r>
          </w:p>
          <w:p>
            <w:pPr>
              <w:pStyle w:val="null3"/>
              <w:ind w:firstLine="400"/>
              <w:jc w:val="left"/>
            </w:pPr>
            <w:r>
              <w:rPr>
                <w:rFonts w:ascii="仿宋_GB2312" w:hAnsi="仿宋_GB2312" w:cs="仿宋_GB2312" w:eastAsia="仿宋_GB2312"/>
                <w:sz w:val="20"/>
                <w:color w:val="000000"/>
              </w:rPr>
              <w:t>4.4</w:t>
            </w:r>
            <w:r>
              <w:rPr>
                <w:rFonts w:ascii="仿宋_GB2312" w:hAnsi="仿宋_GB2312" w:cs="仿宋_GB2312" w:eastAsia="仿宋_GB2312"/>
                <w:sz w:val="20"/>
                <w:color w:val="000000"/>
              </w:rPr>
              <w:t>应急备用方案：需提供备用液氧来源或储罐，确保主供应中断时，</w:t>
            </w:r>
            <w:r>
              <w:rPr>
                <w:rFonts w:ascii="仿宋_GB2312" w:hAnsi="仿宋_GB2312" w:cs="仿宋_GB2312" w:eastAsia="仿宋_GB2312"/>
                <w:sz w:val="20"/>
                <w:color w:val="000000"/>
              </w:rPr>
              <w:t>1小时内启动备用供应。</w:t>
            </w:r>
          </w:p>
          <w:p>
            <w:pPr>
              <w:pStyle w:val="null3"/>
              <w:ind w:firstLine="400"/>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采购的验收标准；</w:t>
            </w:r>
          </w:p>
          <w:p>
            <w:pPr>
              <w:pStyle w:val="null3"/>
              <w:ind w:firstLine="400"/>
              <w:jc w:val="left"/>
            </w:pPr>
            <w:r>
              <w:rPr>
                <w:rFonts w:ascii="仿宋_GB2312" w:hAnsi="仿宋_GB2312" w:cs="仿宋_GB2312" w:eastAsia="仿宋_GB2312"/>
                <w:sz w:val="20"/>
                <w:color w:val="000000"/>
              </w:rPr>
              <w:t>5.1</w:t>
            </w:r>
            <w:r>
              <w:rPr>
                <w:rFonts w:ascii="仿宋_GB2312" w:hAnsi="仿宋_GB2312" w:cs="仿宋_GB2312" w:eastAsia="仿宋_GB2312"/>
                <w:sz w:val="20"/>
                <w:color w:val="000000"/>
              </w:rPr>
              <w:t>质量验收：每批次液氧到货时，随车提供检测报告后签收。</w:t>
            </w:r>
          </w:p>
          <w:p>
            <w:pPr>
              <w:pStyle w:val="null3"/>
              <w:ind w:firstLine="400"/>
              <w:jc w:val="left"/>
            </w:pPr>
            <w:r>
              <w:rPr>
                <w:rFonts w:ascii="仿宋_GB2312" w:hAnsi="仿宋_GB2312" w:cs="仿宋_GB2312" w:eastAsia="仿宋_GB2312"/>
                <w:sz w:val="20"/>
                <w:color w:val="000000"/>
              </w:rPr>
              <w:t>5.2</w:t>
            </w:r>
            <w:r>
              <w:rPr>
                <w:rFonts w:ascii="仿宋_GB2312" w:hAnsi="仿宋_GB2312" w:cs="仿宋_GB2312" w:eastAsia="仿宋_GB2312"/>
                <w:sz w:val="20"/>
                <w:color w:val="000000"/>
              </w:rPr>
              <w:t>服务验收：按合同约定的服务标准。</w:t>
            </w:r>
          </w:p>
          <w:p>
            <w:pPr>
              <w:pStyle w:val="null3"/>
              <w:ind w:firstLine="400"/>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采购的其他技术、服务等要求</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配套支持：</w:t>
            </w:r>
            <w:r>
              <w:rPr>
                <w:rFonts w:ascii="仿宋_GB2312" w:hAnsi="仿宋_GB2312" w:cs="仿宋_GB2312" w:eastAsia="仿宋_GB2312"/>
                <w:sz w:val="20"/>
                <w:color w:val="000000"/>
              </w:rPr>
              <w:t>无偿</w:t>
            </w:r>
            <w:r>
              <w:rPr>
                <w:rFonts w:ascii="仿宋_GB2312" w:hAnsi="仿宋_GB2312" w:cs="仿宋_GB2312" w:eastAsia="仿宋_GB2312"/>
                <w:sz w:val="20"/>
                <w:color w:val="000000"/>
              </w:rPr>
              <w:t>提供液氧储罐、管道等设备的技术指导，协助医院完成设备对接及调试。</w:t>
            </w:r>
          </w:p>
          <w:p>
            <w:pPr>
              <w:pStyle w:val="null3"/>
              <w:ind w:firstLine="400"/>
              <w:jc w:val="left"/>
            </w:pPr>
            <w:r>
              <w:rPr>
                <w:rFonts w:ascii="仿宋_GB2312" w:hAnsi="仿宋_GB2312" w:cs="仿宋_GB2312" w:eastAsia="仿宋_GB2312"/>
                <w:sz w:val="20"/>
                <w:color w:val="000000"/>
              </w:rPr>
              <w:t>数据反馈：每月向医院报送液氧使用量。</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合同服务期限为1年，可根据服务质量协商续签</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杨凌示范区医院（采购人指定地点）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按月支付，据实结算，项目验收合格后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按月支付，据实结算，项目验收合格后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按月支付，据实结算，项目验收合格后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按月支付，据实结算，项目验收合格后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按月支付，据实结算，项目验收合格后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按月支付，据实结算，项目验收合格后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按月支付，据实结算，项目验收合格后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按月支付，据实结算，项目验收合格后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按月支付，据实结算，项目验收合格后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按月支付，据实结算，项目验收合格后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按月支付，据实结算，项目验收合格后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按月支付，据实结算，项目验收合格后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1.质量验收：每批次液氧到货时，随车提供检测报告后签收。 2.服务验收：按合同约定的服务标准。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以合同约定内容为准。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以合同约定内容为准。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各供应商以填报“总价及单价”形式自主填报谈判报价，其中“总价”为暂定总价（数量按照500吨进行计算填报投标总价），“单价”按照“元/吨”进行填报，结算时按照成交单价结合合同约定的结算方式进行最终结算。 （2）以填报的“最后报价（总价）”参与报价得分的计算，不作为最终结算依据。 （3）供应商所填报的谈判报价应是完成本次采购范围内所需货物及配套服务的相应全部费用，包括但不限于：人工费、配送费、运输装卸、保险、规费、税金、利润、专用工具使用费等与之相关的一且直接费、间接费。要求的其他相关费用以本谈判文件的内容和要求作为谈判依据。成交价格合同期内不因任何原因进行调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 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场监督管理总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若为医用液氧生产厂家的，须提供的《药品生产许可证》（许可范围须包含液氧）和《药品（再）注册批件》、《安全生产许可证》、《危险化学品登记证》及《气瓶充装许可证》或《移动式压力容器充装许可证》；供应商若为医用液氧代理商，提供其所代理医用液氧产品生产厂家的《药品生产许可证》（许可范围须包含液氧）和《药品（再）注册批件》、《安全生产许可证》、《危险化学品登记证》及《气瓶充装许可证》或《移动式压力容器充装许可证》，和代理商自身的《药品经营许可证》（许可范围须包含液氧）、《危化品经营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运输要求</w:t>
            </w:r>
          </w:p>
        </w:tc>
        <w:tc>
          <w:tcPr>
            <w:tcW w:type="dxa" w:w="3322"/>
          </w:tcPr>
          <w:p>
            <w:pPr>
              <w:pStyle w:val="null3"/>
            </w:pPr>
            <w:r>
              <w:rPr>
                <w:rFonts w:ascii="仿宋_GB2312" w:hAnsi="仿宋_GB2312" w:cs="仿宋_GB2312" w:eastAsia="仿宋_GB2312"/>
              </w:rPr>
              <w:t>供应商配送产品时，需具有《道路危险货物运输许可证》，供应商委托其他单位配送的，除提供承运单位的上述许可证外，还应提供委托运输协议复印件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谈判授权代表</w:t>
            </w:r>
          </w:p>
        </w:tc>
        <w:tc>
          <w:tcPr>
            <w:tcW w:type="dxa" w:w="3322"/>
          </w:tcPr>
          <w:p>
            <w:pPr>
              <w:pStyle w:val="null3"/>
            </w:pPr>
            <w:r>
              <w:rPr>
                <w:rFonts w:ascii="仿宋_GB2312" w:hAnsi="仿宋_GB2312" w:cs="仿宋_GB2312" w:eastAsia="仿宋_GB2312"/>
              </w:rPr>
              <w:t>供应商应授权合法的人员参加本项目谈判会议全过程</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谈判报价不应超过竞争性谈判文件中规定的预算金额或者最高限价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响应文件须按照竞争性谈判文件要求签署、盖章</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响应文件是否响应本项目商务要求及服务内容及要求中的标记“★”条款</w:t>
            </w:r>
          </w:p>
        </w:tc>
        <w:tc>
          <w:tcPr>
            <w:tcW w:type="dxa" w:w="3322"/>
          </w:tcPr>
          <w:p>
            <w:pPr>
              <w:pStyle w:val="null3"/>
            </w:pPr>
            <w:r>
              <w:rPr>
                <w:rFonts w:ascii="仿宋_GB2312" w:hAnsi="仿宋_GB2312" w:cs="仿宋_GB2312" w:eastAsia="仿宋_GB2312"/>
              </w:rPr>
              <w:t>响应文件完全响应本项目商务要求及采购内容及采购内容要求中的标记“★”条款</w:t>
            </w:r>
          </w:p>
        </w:tc>
        <w:tc>
          <w:tcPr>
            <w:tcW w:type="dxa" w:w="1661"/>
          </w:tcPr>
          <w:p>
            <w:pPr>
              <w:pStyle w:val="null3"/>
            </w:pPr>
            <w:r>
              <w:rPr>
                <w:rFonts w:ascii="仿宋_GB2312" w:hAnsi="仿宋_GB2312" w:cs="仿宋_GB2312" w:eastAsia="仿宋_GB2312"/>
              </w:rPr>
              <w:t>产品技术参数表 商务应答表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