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56" w:afterLines="50" w:line="360" w:lineRule="auto"/>
        <w:jc w:val="center"/>
        <w:rPr>
          <w:rFonts w:hint="eastAsia" w:ascii="仿宋" w:hAnsi="仿宋" w:eastAsia="仿宋" w:cs="仿宋"/>
          <w:bCs/>
          <w:color w:val="auto"/>
          <w:szCs w:val="36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Cs w:val="36"/>
          <w:highlight w:val="none"/>
        </w:rPr>
        <w:t xml:space="preserve"> 采购内容及技术要求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outlineLvl w:val="9"/>
        <w:rPr>
          <w:rFonts w:hint="eastAsia" w:ascii="仿宋" w:hAnsi="仿宋" w:eastAsia="仿宋" w:cs="仿宋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highlight w:val="none"/>
        </w:rPr>
        <w:t>审计内容和重点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（一）贯彻执行党和国家经济方针政策、决策部署情况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（二）企业发展战略规划的制定、执行和效果情况；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（三）重大经济事项的决策、执行和效果情况；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（四）企业法人治理结构的建立、健全和运行情况，内部控制制度的制定和执行情况；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（五）企业财务的真实合法效益情况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、风险管控情况，境外资产管理情况，生态环境保护情况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（六）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在经济活动中落实有关党风廉政建设责任和遵守廉洁从业规定情况。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（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）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以往审计发现问题的整改情况。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（八）目标责任制的完成情况。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（九）资产、负债、所有者权益的真实合法效益情况。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（十）收入、支出、损益的真实合法效益情况。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（十一）重大经济方针政策贯彻执行及决策部署情况。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（十二）网络信息化项目建设、管理和绩效情况。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（十三）国企审计工作中要求的其他内容。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highlight w:val="none"/>
          <w:lang w:val="en-US" w:eastAsia="zh-CN"/>
        </w:rPr>
        <w:t>二、审计时间安排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自合同签订之日起审计时间不少于62个工作日。其中，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审计现场实施阶段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55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天，底稿及报告阶段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highlight w:val="none"/>
          <w:lang w:val="en-US" w:eastAsia="zh-CN"/>
        </w:rPr>
        <w:t>三、审计人员需求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审计中介机构至少安排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名审计人员，其中：注册会计师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人，中级会计师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人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，注册造价师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1人，大数据审计1人，助理1人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。所有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val="en-US" w:eastAsia="zh-CN"/>
        </w:rPr>
        <w:t>审计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人员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应</w:t>
      </w:r>
      <w:r>
        <w:rPr>
          <w:rFonts w:hint="eastAsia" w:ascii="仿宋" w:hAnsi="仿宋" w:eastAsia="仿宋" w:cs="仿宋"/>
          <w:bCs/>
          <w:color w:val="auto"/>
          <w:sz w:val="24"/>
          <w:highlight w:val="none"/>
          <w:lang w:val="en-US" w:eastAsia="zh-CN"/>
        </w:rPr>
        <w:t>持有相关证书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，业务水平高、工作能力强、</w:t>
      </w:r>
      <w:r>
        <w:rPr>
          <w:rFonts w:hint="eastAsia" w:ascii="仿宋" w:hAnsi="仿宋" w:eastAsia="仿宋" w:cs="仿宋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具有三年及以上审计工作经验</w:t>
      </w:r>
      <w:r>
        <w:rPr>
          <w:rFonts w:hint="eastAsia" w:ascii="仿宋" w:hAnsi="仿宋" w:eastAsia="仿宋" w:cs="仿宋"/>
          <w:bCs/>
          <w:color w:val="auto"/>
          <w:sz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24"/>
          <w:highlight w:val="none"/>
          <w:lang w:val="en-US" w:eastAsia="zh-CN"/>
        </w:rPr>
        <w:t>以证书注册日期为准</w:t>
      </w:r>
      <w:r>
        <w:rPr>
          <w:rFonts w:hint="eastAsia" w:ascii="仿宋" w:hAnsi="仿宋" w:eastAsia="仿宋" w:cs="仿宋"/>
          <w:bCs/>
          <w:color w:val="auto"/>
          <w:sz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MGMwOGJiMTk3ZDUwNTg4ZDAzMTc0NDUyMjU2YmIifQ=="/>
  </w:docVars>
  <w:rsids>
    <w:rsidRoot w:val="27F24141"/>
    <w:rsid w:val="27F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2024-04-26T06:54:00Z</dcterms:created>
  <dc:creator>R·</dc:creator>
  <cp:lastModifiedBy>R·</cp:lastModifiedBy>
  <dcterms:modified xsi:type="dcterms:W3CDTF">2024-04-26T07:17:10Z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9B103EF6F7BC46168E9DE3376C25D097_11</vt:lpwstr>
  </property>
</Properties>
</file>