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</w:rPr>
      </w:pPr>
      <w:bookmarkStart w:id="8" w:name="_GoBack"/>
      <w:r>
        <w:rPr>
          <w:rStyle w:val="9"/>
          <w:rFonts w:hint="eastAsia" w:ascii="仿宋" w:hAnsi="仿宋" w:eastAsia="仿宋" w:cs="仿宋"/>
          <w:b/>
        </w:rPr>
        <w:t>采购内容及技术要求</w:t>
      </w:r>
      <w:bookmarkStart w:id="0" w:name="_Toc4053"/>
      <w:bookmarkStart w:id="1" w:name="_Toc20481"/>
      <w:bookmarkStart w:id="2" w:name="_Toc389582038"/>
      <w:bookmarkStart w:id="3" w:name="_Toc32234"/>
      <w:bookmarkStart w:id="4" w:name="_Toc23856"/>
      <w:bookmarkStart w:id="5" w:name="_Toc1025"/>
      <w:bookmarkStart w:id="6" w:name="_Toc11450"/>
      <w:bookmarkStart w:id="7" w:name="_Toc2711"/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为充分发挥刑事打击效能，确保指定居所监视居住强制措施有效执行，结合我局实际情况，需寻找专门场所作为指定居所监视居住场所。场所设置要求如下：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一、场所区位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在西咸新区辖区内，交通便利，场所附近三公里内至少有一所二级甲等医院，以便羁押人员因疾病发生突发情况可以及时得到救治。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场所建构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1、场所应进行房屋安全鉴定程序并达到安全使用标准（提供相关部门对建筑物进行房屋鉴定的文件），建筑物必须经过房屋消防安全验收。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有独立院子和门卫室，和外部不接触，可以有效防止无关人员出入，(对办案民警及看护人员实行工作牌制度，凭工作牌出入)，其中院内应设置停车区域停车位不少于20个(所有进出车辆实行通行证出入),有门卫室，门卫室有固定6名值班人员(与该人员签订保密协议),24小时值守，实行三班倒每班8小时，每班配备2名值班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三、场所房间设置情况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需要</w:t>
      </w:r>
      <w:r>
        <w:rPr>
          <w:rFonts w:hint="eastAsia" w:ascii="仿宋" w:hAnsi="仿宋" w:eastAsia="仿宋" w:cs="仿宋"/>
          <w:highlight w:val="none"/>
          <w:lang w:val="en-US" w:eastAsia="zh-CN"/>
        </w:rPr>
        <w:t>房间40间，单</w:t>
      </w:r>
      <w:r>
        <w:rPr>
          <w:rFonts w:hint="eastAsia" w:ascii="仿宋" w:hAnsi="仿宋" w:eastAsia="仿宋" w:cs="仿宋"/>
          <w:lang w:val="en-US" w:eastAsia="zh-CN"/>
        </w:rPr>
        <w:t>日入住羁押人员数25-30人，能继续宁有效的物理隔离。房间主要用于羁押人员、看护人员休息、管理人员办公使用。其中包含办公室1间(办公室主要用于日常管理)、会议室1间(用于专案组日常办案能容纳20人)、监控室1间(24小时对嫌疑人进行实时监控)、值班室1间(对所有送押及离开场所嫌疑人进行登记)、人身检查室1间(对送押的羁押人员进行搜身检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四、场所房间内基础设施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羁押人员房间不低于20平米，每个房间放1名羁押人员并配有两名看护人员，房间内应有暖气、空调、饮水机、储物柜，还应设置两个独立床位，床位上配备被褥，有独立的卫生间5平米，有热水，能保障正常洗漱，地面干净无异味、无油渍，卫生间内应设施包括花洒、水龙头、洗面盆、坐便器(无黄绣可以正常使用)、镜子(干净整洁)、防滑垫(干净无异物)并对卫生间内对洗漱台、镜子棱角进行软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看护人员休息室20平米，用于看护工作人员休息，每间房屋入住两名看护人员，房间内应有空调、暖气、饮水机、储物柜，还应设置两个独立床位，床位上配备被褥，有独立的卫生间5平米，有热水，能保障正常洗漱，地面干净无异味、无油渍，卫生间内应设施包括花洒、水龙头、洗面盆、坐便器(无黄绣可以正常使用)、镜子(干净整洁)、防滑垫(干净无异物),有固定2名保洁人员定期打扫卫生并且与保洁人员签订保密协议(对保洁人员个人信息留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管理人员办公室20平米，设两名内勤人员，对场所内看护人员日常管理，及制作嫌疑人出入相关台账。房间内应设有空调、暖气、饮水机、四门两玻璃铁皮文件柜1个，并设置深色办公桌2张，深色办公椅2个，办公桌尺寸：长1.2米宽0.65米，高0.78米，办公椅尺寸：长0.45米，宽0.45米，高0.45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4.会议室60平米，主要用于专案组开展日常工作有空调、暖气、饮水机、设有容纳20人的深色会议方桌一张，尺寸为3.8*1.2米，深色会议凳子20个。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监控室15平米，配备4名实时监控巡查人员，实行12小时轮班制，每班两人12小时为一班。房间内应有空调、暖气，设置办桌子1个，凳子一个，办公桌尺寸：长1.2米宽0.65米，高0.78米，办公椅尺寸：长0.45米，宽0.45米，高0.45米。配有50寸以上大屏监控显示器1个，能监控场所内所有室内外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6.值班室20平米，配备4人，24小时值守每班两人，每12小时为1班。值班室应设有空调、暖气，办公桌子一个，凳子一个，铁皮柜子1个，临时休息折叠床一个并配备被褥。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7.人身检查室15平米有空调、暖气，设有办公桌一个办公椅一个配有血压计、血糖仪、温度计、棉签纱布。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五、场所外围情况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所有房间的窗户有铁网焊封，院墙上有铁丝网，防止羁押人员脱逃，场所内至少设置三道以上门锁，第一道门锁为进入院内门锁(门卫室人员看守);第二道门锁为进入工作区域门锁(值班室人员看守);第三道门锁为进入羁押人员看护区域门锁(设置一道双向电子指纹锁),所有房间内及公共区域均安装监控全域无死角覆盖(像素不低于400万，视频储存时间不低于60日),便于实时监控嫌疑人动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六、生活保障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场所应设置60平米以上食堂1个，桌子15张，能提供1日三餐，且能同时供60个工作人员及羁押人员同时就餐。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七、服务期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自合同签订之日起一年</w:t>
      </w:r>
    </w:p>
    <w:p>
      <w:pPr>
        <w:pStyle w:val="2"/>
        <w:numPr>
          <w:ilvl w:val="0"/>
          <w:numId w:val="2"/>
        </w:numPr>
        <w:rPr>
          <w:rFonts w:hint="default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7" w:right="1417" w:bottom="1417" w:left="1417" w:header="1134" w:footer="992" w:gutter="0"/>
          <w:cols w:space="720" w:num="1"/>
          <w:titlePg/>
          <w:docGrid w:type="lines" w:linePitch="33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46"/>
      </w:tabs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4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ascii="仿宋" w:hAnsi="仿宋" w:eastAsia="仿宋" w:cs="仿宋"/>
      </w:rPr>
    </w:pPr>
    <w:r>
      <w:rPr>
        <w:rFonts w:hint="eastAsia" w:ascii="仿宋" w:hAnsi="仿宋" w:eastAsia="仿宋" w:cs="仿宋"/>
        <w:lang w:eastAsia="zh-CN"/>
      </w:rPr>
      <w:t>西安市公安局西咸新区分局监视居住</w:t>
    </w:r>
    <w:r>
      <w:rPr>
        <w:rFonts w:hint="eastAsia" w:ascii="仿宋" w:hAnsi="仿宋" w:eastAsia="仿宋" w:cs="仿宋"/>
      </w:rPr>
      <w:t xml:space="preserve">                                       </w:t>
    </w:r>
    <w:r>
      <w:rPr>
        <w:rFonts w:hint="eastAsia" w:ascii="仿宋" w:hAnsi="仿宋" w:eastAsia="仿宋" w:cs="仿宋"/>
        <w:lang w:val="en-US" w:eastAsia="zh-CN"/>
      </w:rPr>
      <w:t xml:space="preserve">                    </w:t>
    </w:r>
    <w:r>
      <w:rPr>
        <w:rFonts w:hint="eastAsia" w:ascii="仿宋" w:hAnsi="仿宋" w:eastAsia="仿宋" w:cs="仿宋"/>
      </w:rPr>
      <w:t>招标文件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8B7D8"/>
    <w:multiLevelType w:val="singleLevel"/>
    <w:tmpl w:val="9068B7D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72613F"/>
    <w:multiLevelType w:val="singleLevel"/>
    <w:tmpl w:val="AE7261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38D127B7"/>
    <w:rsid w:val="200B0D98"/>
    <w:rsid w:val="38D127B7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标题 1 字符"/>
    <w:link w:val="3"/>
    <w:uiPriority w:val="0"/>
    <w:rPr>
      <w:rFonts w:ascii="仿宋_GB2312" w:hAnsi="宋体" w:eastAsia="仿宋_GB2312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2024-05-11T06:52:00Z</dcterms:created>
  <dc:creator>Administrator</dc:creator>
  <cp:lastModifiedBy>Administrator</cp:lastModifiedBy>
  <dcterms:modified xsi:type="dcterms:W3CDTF">2024-05-11T06:52:42Z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4C30423436C04EE9B19CF781B90C26B7_11</vt:lpwstr>
  </property>
</Properties>
</file>