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kinsoku/>
        <w:wordWrap/>
        <w:overflowPunct/>
        <w:topLinePunct w:val="0"/>
        <w:autoSpaceDE/>
        <w:autoSpaceDN/>
        <w:bidi w:val="0"/>
        <w:adjustRightInd w:val="0"/>
        <w:snapToGrid w:val="0"/>
        <w:spacing w:line="30" w:lineRule="atLeast"/>
        <w:jc w:val="center"/>
        <w:textAlignment w:val="auto"/>
        <w:outlineLvl w:val="0"/>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采购需求</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一、项目概况</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i w:val="0"/>
          <w:iCs w:val="0"/>
          <w:caps w:val="0"/>
          <w:color w:val="000000"/>
          <w:spacing w:val="0"/>
          <w:kern w:val="2"/>
          <w:sz w:val="28"/>
          <w:szCs w:val="28"/>
          <w:highlight w:val="none"/>
          <w:shd w:val="clear" w:color="auto" w:fill="FFFFFF"/>
          <w:lang w:val="en-US" w:eastAsia="zh-CN" w:bidi="ar-SA"/>
        </w:rPr>
      </w:pPr>
      <w:r>
        <w:rPr>
          <w:rFonts w:hint="eastAsia" w:ascii="宋体" w:hAnsi="宋体" w:eastAsia="宋体" w:cs="宋体"/>
          <w:i w:val="0"/>
          <w:iCs w:val="0"/>
          <w:caps w:val="0"/>
          <w:color w:val="000000"/>
          <w:spacing w:val="0"/>
          <w:kern w:val="2"/>
          <w:sz w:val="28"/>
          <w:szCs w:val="28"/>
          <w:highlight w:val="none"/>
          <w:shd w:val="clear" w:color="auto" w:fill="FFFFFF"/>
          <w:lang w:val="en-US" w:eastAsia="zh-CN" w:bidi="ar-SA"/>
        </w:rPr>
        <w:t>西咸新区丝路经济带能源金融贸易区尚航六路（石化大道～丰裕路）市政工程位于西咸新区能源金贸区内，南起石化大道、北至丰裕路，道路全长1043.946米，规划红线宽段30米。本工程主要建设内容包括道路工程、雨水管道工程、海绵城市工程、雨水出水口工程、污水工程、交通工程、电力通信排管工程、照明工程、交通设施工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、采购内容及要求：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（一）业务内容</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.尚航六路（石化大道-丰裕路）市政工程结算审核</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评审内容包含</w:t>
      </w:r>
      <w:r>
        <w:rPr>
          <w:rFonts w:hint="eastAsia" w:ascii="宋体" w:hAnsi="宋体" w:eastAsia="宋体" w:cs="宋体"/>
          <w:color w:val="auto"/>
          <w:sz w:val="28"/>
          <w:szCs w:val="28"/>
          <w:highlight w:val="none"/>
          <w:lang w:eastAsia="zh-CN"/>
        </w:rPr>
        <w:t>结算评审</w:t>
      </w:r>
      <w:r>
        <w:rPr>
          <w:rFonts w:hint="eastAsia" w:ascii="宋体" w:hAnsi="宋体" w:eastAsia="宋体" w:cs="宋体"/>
          <w:color w:val="auto"/>
          <w:sz w:val="28"/>
          <w:szCs w:val="28"/>
          <w:highlight w:val="none"/>
        </w:rPr>
        <w:t>、技术及经济指标分析、相关资料整理及后续该项目的审计配合等工作内容。</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采购人需要服务的其他事项。</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(二)</w:t>
      </w:r>
      <w:r>
        <w:rPr>
          <w:rFonts w:hint="eastAsia" w:ascii="宋体" w:hAnsi="宋体" w:eastAsia="宋体" w:cs="宋体"/>
          <w:color w:val="auto"/>
          <w:sz w:val="28"/>
          <w:szCs w:val="28"/>
          <w:highlight w:val="none"/>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咨询机构必须严格遵守国家法律、法规和规章制度，遵守相关的工作纪律和职业道德，按照客观、公正、科学和实事求是的原则开展工作，就工作进展情况和存在问题及时与采购人沟通，并对执业行为和评审结果负责</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 xml:space="preserve">若被发现存在弄虚作假，由其负全责且承担该行为造成的损失，并上报有关部门。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咨询机构必须</w:t>
      </w:r>
      <w:r>
        <w:rPr>
          <w:rFonts w:hint="eastAsia" w:ascii="宋体" w:hAnsi="宋体" w:eastAsia="宋体" w:cs="宋体"/>
          <w:color w:val="auto"/>
          <w:sz w:val="28"/>
          <w:szCs w:val="28"/>
          <w:highlight w:val="none"/>
          <w:lang w:val="zh-CN"/>
        </w:rPr>
        <w:t>熟悉政府投资项目管理和财政预算管理相关法规、政策和制度。</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咨询机构须具备相应的专业人员和服务能力，满足财政</w:t>
      </w:r>
      <w:r>
        <w:rPr>
          <w:rFonts w:hint="eastAsia" w:ascii="宋体" w:hAnsi="宋体" w:eastAsia="宋体" w:cs="宋体"/>
          <w:color w:val="auto"/>
          <w:sz w:val="28"/>
          <w:szCs w:val="28"/>
          <w:highlight w:val="none"/>
          <w:lang w:eastAsia="zh-CN"/>
        </w:rPr>
        <w:t>预算</w:t>
      </w:r>
      <w:r>
        <w:rPr>
          <w:rFonts w:hint="eastAsia" w:ascii="宋体" w:hAnsi="宋体" w:eastAsia="宋体" w:cs="宋体"/>
          <w:color w:val="auto"/>
          <w:sz w:val="28"/>
          <w:szCs w:val="28"/>
          <w:highlight w:val="none"/>
        </w:rPr>
        <w:t>评审工作的需要，保证按时</w:t>
      </w:r>
      <w:r>
        <w:rPr>
          <w:rFonts w:hint="eastAsia" w:ascii="宋体" w:hAnsi="宋体" w:eastAsia="宋体" w:cs="宋体"/>
          <w:b w:val="0"/>
          <w:bCs w:val="0"/>
          <w:color w:val="auto"/>
          <w:sz w:val="28"/>
          <w:szCs w:val="28"/>
          <w:highlight w:val="none"/>
        </w:rPr>
        <w:t>按</w:t>
      </w:r>
      <w:r>
        <w:rPr>
          <w:rFonts w:hint="eastAsia" w:ascii="宋体" w:hAnsi="宋体" w:eastAsia="宋体" w:cs="宋体"/>
          <w:color w:val="auto"/>
          <w:sz w:val="28"/>
          <w:szCs w:val="28"/>
          <w:highlight w:val="none"/>
        </w:rPr>
        <w:t>质按量完成采购人的委托业务；</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咨询机构在执业过程中涉及的国家秘密和商业秘密应遵守国家和相关保密条例，不得向他人提供或泄密。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成果交付期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yellow"/>
          <w:lang w:eastAsia="zh-CN"/>
        </w:rPr>
      </w:pPr>
      <w:r>
        <w:rPr>
          <w:rFonts w:hint="eastAsia" w:ascii="宋体" w:hAnsi="宋体" w:eastAsia="宋体" w:cs="宋体"/>
          <w:color w:val="auto"/>
          <w:sz w:val="28"/>
          <w:szCs w:val="28"/>
          <w:highlight w:val="none"/>
          <w:lang w:eastAsia="zh-CN"/>
        </w:rPr>
        <w:t>成果交付期：自采购人通知之日起，</w:t>
      </w:r>
      <w:r>
        <w:rPr>
          <w:rFonts w:hint="eastAsia" w:ascii="宋体" w:hAnsi="宋体" w:eastAsia="宋体" w:cs="宋体"/>
          <w:kern w:val="0"/>
          <w:sz w:val="28"/>
          <w:szCs w:val="28"/>
          <w:highlight w:val="none"/>
        </w:rPr>
        <w:t>一周完成初稿，10个工作日完成终稿</w:t>
      </w:r>
      <w:r>
        <w:rPr>
          <w:rFonts w:hint="eastAsia" w:ascii="宋体" w:hAnsi="宋体" w:eastAsia="宋体" w:cs="宋体"/>
          <w:color w:val="auto"/>
          <w:sz w:val="28"/>
          <w:szCs w:val="28"/>
          <w:highlight w:val="none"/>
          <w:lang w:eastAsia="zh-CN"/>
        </w:rPr>
        <w:t>，按照采购人要求审结并出具评审报告终稿（非咨询人原因的延误时间除外）。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lang w:eastAsia="zh-CN"/>
        </w:rPr>
        <w:t>服务地点：采购人</w:t>
      </w:r>
      <w:r>
        <w:rPr>
          <w:rFonts w:hint="eastAsia" w:ascii="宋体" w:hAnsi="宋体" w:cs="宋体"/>
          <w:color w:val="auto"/>
          <w:sz w:val="28"/>
          <w:szCs w:val="28"/>
          <w:highlight w:val="none"/>
          <w:lang w:eastAsia="zh-CN"/>
        </w:rPr>
        <w:t>指定</w:t>
      </w:r>
      <w:r>
        <w:rPr>
          <w:rFonts w:hint="eastAsia" w:ascii="宋体" w:hAnsi="宋体" w:eastAsia="宋体" w:cs="宋体"/>
          <w:color w:val="auto"/>
          <w:sz w:val="28"/>
          <w:szCs w:val="28"/>
          <w:highlight w:val="none"/>
          <w:lang w:eastAsia="zh-CN"/>
        </w:rPr>
        <w:t>地点。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四、质量要求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840" w:firstLineChars="3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质量要求</w:t>
      </w:r>
      <w:r>
        <w:rPr>
          <w:rFonts w:hint="eastAsia" w:ascii="宋体" w:hAnsi="宋体" w:eastAsia="宋体" w:cs="宋体"/>
          <w:color w:val="auto"/>
          <w:kern w:val="2"/>
          <w:sz w:val="28"/>
          <w:szCs w:val="28"/>
          <w:highlight w:val="none"/>
          <w:lang w:val="en-US" w:eastAsia="zh-CN" w:bidi="ar-SA"/>
        </w:rPr>
        <w:tab/>
      </w:r>
      <w:r>
        <w:rPr>
          <w:rFonts w:hint="eastAsia" w:ascii="宋体" w:hAnsi="宋体" w:eastAsia="宋体" w:cs="宋体"/>
          <w:color w:val="auto"/>
          <w:kern w:val="2"/>
          <w:sz w:val="28"/>
          <w:szCs w:val="28"/>
          <w:highlight w:val="none"/>
          <w:lang w:val="en-US" w:eastAsia="zh-CN" w:bidi="ar-SA"/>
        </w:rPr>
        <w:t>符合国家相关行业规范“合格”标准及采购人要求。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五、成果及验收要求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（一）成果要求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提供给采购人的成果文件初稿及终稿均须包含文字报告、预算书、计算底稿（与成果文件一致）、单位内部复核完毕的造价结果确认单及采购人要求的指标测算资料，造价文件及计算底稿电子版均须采用正版软件制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（二）验收要求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成交供应商提供的评审结果与经核定最终结果总造价相对偏差超过±5%时，两倍扣除偏差部分的咨询费，直至扣完，并且委托人保留通过法律手段追究相关人员法律责任的权利。</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配合采购人的审计部门或上级部门对所负责项目的审计或核查类工作，负责对结果的解释、核算等工作。若中标单位不配合或消极配合对采购人造成不良后果的，采购人有权对中标单位予以追回部分咨询费（视情况不低于咨询费总额的10%）、列入黑名单不再使用等处罚措施。</w:t>
      </w:r>
    </w:p>
    <w:p>
      <w:pPr>
        <w:keepNext w:val="0"/>
        <w:keepLines w:val="0"/>
        <w:pageBreakBefore w:val="0"/>
        <w:widowControl w:val="0"/>
        <w:kinsoku/>
        <w:wordWrap/>
        <w:overflowPunct/>
        <w:topLinePunct w:val="0"/>
        <w:autoSpaceDE/>
        <w:autoSpaceDN/>
        <w:bidi w:val="0"/>
        <w:adjustRightInd/>
        <w:snapToGrid/>
        <w:spacing w:line="360" w:lineRule="auto"/>
        <w:ind w:right="-28"/>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六</w:t>
      </w:r>
      <w:r>
        <w:rPr>
          <w:rFonts w:hint="eastAsia" w:ascii="宋体" w:hAnsi="宋体" w:eastAsia="宋体" w:cs="宋体"/>
          <w:b/>
          <w:bCs w:val="0"/>
          <w:sz w:val="28"/>
          <w:szCs w:val="28"/>
        </w:rPr>
        <w:t>、</w:t>
      </w:r>
      <w:r>
        <w:rPr>
          <w:rFonts w:hint="eastAsia" w:ascii="宋体" w:hAnsi="宋体" w:eastAsia="宋体" w:cs="宋体"/>
          <w:b/>
          <w:bCs w:val="0"/>
          <w:sz w:val="28"/>
          <w:szCs w:val="28"/>
          <w:lang w:eastAsia="zh-CN"/>
        </w:rPr>
        <w:t>付款方式</w:t>
      </w:r>
    </w:p>
    <w:p>
      <w:pPr>
        <w:keepNext w:val="0"/>
        <w:keepLines w:val="0"/>
        <w:pageBreakBefore w:val="0"/>
        <w:widowControl w:val="0"/>
        <w:kinsoku/>
        <w:wordWrap/>
        <w:overflowPunct/>
        <w:topLinePunct w:val="0"/>
        <w:autoSpaceDE/>
        <w:autoSpaceDN/>
        <w:bidi w:val="0"/>
        <w:adjustRightInd/>
        <w:snapToGrid/>
        <w:spacing w:line="360" w:lineRule="auto"/>
        <w:ind w:right="-28"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1.送审金额4793.405726万元。</w:t>
      </w:r>
    </w:p>
    <w:p>
      <w:pPr>
        <w:keepNext w:val="0"/>
        <w:keepLines w:val="0"/>
        <w:pageBreakBefore w:val="0"/>
        <w:widowControl w:val="0"/>
        <w:kinsoku/>
        <w:wordWrap/>
        <w:overflowPunct/>
        <w:topLinePunct w:val="0"/>
        <w:autoSpaceDE/>
        <w:autoSpaceDN/>
        <w:bidi w:val="0"/>
        <w:adjustRightInd/>
        <w:snapToGrid/>
        <w:spacing w:line="360" w:lineRule="auto"/>
        <w:ind w:right="-28"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收费标准详见下表：</w:t>
      </w:r>
    </w:p>
    <w:tbl>
      <w:tblPr>
        <w:tblStyle w:val="5"/>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3230"/>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095" w:type="dxa"/>
            <w:noWrap w:val="0"/>
            <w:vAlign w:val="center"/>
          </w:tcPr>
          <w:p>
            <w:pPr>
              <w:keepNext w:val="0"/>
              <w:keepLines w:val="0"/>
              <w:pageBreakBefore w:val="0"/>
              <w:widowControl w:val="0"/>
              <w:tabs>
                <w:tab w:val="left" w:pos="1088"/>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eastAsia="zh-CN"/>
              </w:rPr>
            </w:pPr>
          </w:p>
        </w:tc>
        <w:tc>
          <w:tcPr>
            <w:tcW w:w="3230" w:type="dxa"/>
            <w:noWrap w:val="0"/>
            <w:vAlign w:val="center"/>
          </w:tcPr>
          <w:p>
            <w:pPr>
              <w:keepNext w:val="0"/>
              <w:keepLines w:val="0"/>
              <w:pageBreakBefore w:val="0"/>
              <w:widowControl w:val="0"/>
              <w:tabs>
                <w:tab w:val="left" w:pos="1088"/>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计费基数</w:t>
            </w:r>
          </w:p>
        </w:tc>
        <w:tc>
          <w:tcPr>
            <w:tcW w:w="2614" w:type="dxa"/>
            <w:noWrap w:val="0"/>
            <w:vAlign w:val="center"/>
          </w:tcPr>
          <w:p>
            <w:pPr>
              <w:keepNext w:val="0"/>
              <w:keepLines w:val="0"/>
              <w:pageBreakBefore w:val="0"/>
              <w:widowControl w:val="0"/>
              <w:tabs>
                <w:tab w:val="left" w:pos="1088"/>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95" w:type="dxa"/>
            <w:noWrap w:val="0"/>
            <w:vAlign w:val="center"/>
          </w:tcPr>
          <w:p>
            <w:pPr>
              <w:keepNext w:val="0"/>
              <w:keepLines w:val="0"/>
              <w:pageBreakBefore w:val="0"/>
              <w:widowControl w:val="0"/>
              <w:tabs>
                <w:tab w:val="left" w:pos="1088"/>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基本收费</w:t>
            </w:r>
          </w:p>
        </w:tc>
        <w:tc>
          <w:tcPr>
            <w:tcW w:w="3230" w:type="dxa"/>
            <w:noWrap w:val="0"/>
            <w:vAlign w:val="center"/>
          </w:tcPr>
          <w:p>
            <w:pPr>
              <w:keepNext w:val="0"/>
              <w:keepLines w:val="0"/>
              <w:pageBreakBefore w:val="0"/>
              <w:widowControl w:val="0"/>
              <w:tabs>
                <w:tab w:val="left" w:pos="1088"/>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送审金额</w:t>
            </w:r>
          </w:p>
        </w:tc>
        <w:tc>
          <w:tcPr>
            <w:tcW w:w="2614" w:type="dxa"/>
            <w:noWrap w:val="0"/>
            <w:vAlign w:val="center"/>
          </w:tcPr>
          <w:p>
            <w:pPr>
              <w:keepNext w:val="0"/>
              <w:keepLines w:val="0"/>
              <w:pageBreakBefore w:val="0"/>
              <w:widowControl w:val="0"/>
              <w:tabs>
                <w:tab w:val="left" w:pos="1088"/>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95" w:type="dxa"/>
            <w:noWrap w:val="0"/>
            <w:vAlign w:val="center"/>
          </w:tcPr>
          <w:p>
            <w:pPr>
              <w:keepNext w:val="0"/>
              <w:keepLines w:val="0"/>
              <w:pageBreakBefore w:val="0"/>
              <w:widowControl w:val="0"/>
              <w:tabs>
                <w:tab w:val="left" w:pos="1088"/>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效益收费</w:t>
            </w:r>
          </w:p>
        </w:tc>
        <w:tc>
          <w:tcPr>
            <w:tcW w:w="3230" w:type="dxa"/>
            <w:noWrap w:val="0"/>
            <w:vAlign w:val="center"/>
          </w:tcPr>
          <w:p>
            <w:pPr>
              <w:keepNext w:val="0"/>
              <w:keepLines w:val="0"/>
              <w:pageBreakBefore w:val="0"/>
              <w:widowControl w:val="0"/>
              <w:tabs>
                <w:tab w:val="left" w:pos="1088"/>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审减金额</w:t>
            </w:r>
          </w:p>
        </w:tc>
        <w:tc>
          <w:tcPr>
            <w:tcW w:w="2614" w:type="dxa"/>
            <w:noWrap w:val="0"/>
            <w:vAlign w:val="center"/>
          </w:tcPr>
          <w:p>
            <w:pPr>
              <w:keepNext w:val="0"/>
              <w:keepLines w:val="0"/>
              <w:pageBreakBefore w:val="0"/>
              <w:widowControl w:val="0"/>
              <w:tabs>
                <w:tab w:val="left" w:pos="1088"/>
              </w:tabs>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r>
    </w:tbl>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right="-28"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计算办法：</w:t>
      </w:r>
    </w:p>
    <w:p>
      <w:pPr>
        <w:keepNext w:val="0"/>
        <w:keepLines w:val="0"/>
        <w:pageBreakBefore w:val="0"/>
        <w:widowControl w:val="0"/>
        <w:kinsoku/>
        <w:wordWrap/>
        <w:overflowPunct/>
        <w:topLinePunct w:val="0"/>
        <w:autoSpaceDE/>
        <w:autoSpaceDN/>
        <w:bidi w:val="0"/>
        <w:adjustRightInd/>
        <w:snapToGrid/>
        <w:spacing w:line="360" w:lineRule="auto"/>
        <w:ind w:right="-28"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咨询费=Σ计费基数×收费费率。</w:t>
      </w:r>
    </w:p>
    <w:p>
      <w:pPr>
        <w:keepNext w:val="0"/>
        <w:keepLines w:val="0"/>
        <w:pageBreakBefore w:val="0"/>
        <w:widowControl w:val="0"/>
        <w:kinsoku/>
        <w:wordWrap/>
        <w:overflowPunct/>
        <w:topLinePunct w:val="0"/>
        <w:autoSpaceDE/>
        <w:autoSpaceDN/>
        <w:bidi w:val="0"/>
        <w:adjustRightInd/>
        <w:snapToGrid/>
        <w:spacing w:line="360" w:lineRule="auto"/>
        <w:ind w:right="-28"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付款时间：</w:t>
      </w:r>
      <w:r>
        <w:rPr>
          <w:rFonts w:hint="eastAsia" w:ascii="宋体" w:hAnsi="宋体" w:eastAsia="宋体" w:cs="宋体"/>
          <w:sz w:val="28"/>
          <w:szCs w:val="28"/>
          <w:highlight w:val="none"/>
        </w:rPr>
        <w:t>待</w:t>
      </w:r>
      <w:r>
        <w:rPr>
          <w:rFonts w:hint="eastAsia" w:ascii="宋体" w:hAnsi="宋体" w:eastAsia="宋体" w:cs="宋体"/>
          <w:sz w:val="28"/>
          <w:szCs w:val="28"/>
          <w:highlight w:val="none"/>
          <w:lang w:eastAsia="zh-CN"/>
        </w:rPr>
        <w:t>成交供应商</w:t>
      </w:r>
      <w:r>
        <w:rPr>
          <w:rFonts w:hint="eastAsia" w:ascii="宋体" w:hAnsi="宋体" w:eastAsia="宋体" w:cs="宋体"/>
          <w:sz w:val="28"/>
          <w:szCs w:val="28"/>
          <w:highlight w:val="none"/>
        </w:rPr>
        <w:t>出具符合要求的成果文件并经</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w:t>
      </w:r>
      <w:r>
        <w:rPr>
          <w:rFonts w:hint="eastAsia" w:ascii="宋体" w:hAnsi="宋体" w:eastAsia="宋体" w:cs="宋体"/>
          <w:sz w:val="28"/>
          <w:szCs w:val="28"/>
          <w:highlight w:val="none"/>
          <w:lang w:eastAsia="zh-CN"/>
        </w:rPr>
        <w:t>验收合格</w:t>
      </w:r>
      <w:r>
        <w:rPr>
          <w:rFonts w:hint="eastAsia" w:ascii="宋体" w:hAnsi="宋体" w:eastAsia="宋体" w:cs="宋体"/>
          <w:sz w:val="28"/>
          <w:szCs w:val="28"/>
          <w:highlight w:val="none"/>
        </w:rPr>
        <w:t>后一次性付清相关咨询费。付款时，</w:t>
      </w:r>
      <w:r>
        <w:rPr>
          <w:rFonts w:hint="eastAsia" w:ascii="宋体" w:hAnsi="宋体" w:eastAsia="宋体" w:cs="宋体"/>
          <w:sz w:val="28"/>
          <w:szCs w:val="28"/>
          <w:highlight w:val="none"/>
          <w:lang w:eastAsia="zh-CN"/>
        </w:rPr>
        <w:t>成交供应商</w:t>
      </w:r>
      <w:r>
        <w:rPr>
          <w:rFonts w:hint="eastAsia" w:ascii="宋体" w:hAnsi="宋体" w:eastAsia="宋体" w:cs="宋体"/>
          <w:sz w:val="28"/>
          <w:szCs w:val="28"/>
          <w:highlight w:val="none"/>
        </w:rPr>
        <w:t>须出具足额合法有效的增值税发票、合同原件一份及相关付款资料，否则</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有权拒绝付款。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七、违约责任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因违法、违规、违约、失密、舞弊等行为，导致采购人委托失败或造成采购人损失的，若采购人已支付费用的，应返还采购人已支付的费用；若采购人未支付费用的，采购人将不再支付费用。同时应赔偿给采购人造成的经济损失并支付国家规定的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NDRlYmU1MjZkMDFkYzEyZDg0OWRmMjc3M2M5MTgifQ=="/>
  </w:docVars>
  <w:rsids>
    <w:rsidRoot w:val="00000000"/>
    <w:rsid w:val="080D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sz w:val="21"/>
      <w:szCs w:val="24"/>
    </w:rPr>
  </w:style>
  <w:style w:type="paragraph" w:styleId="3">
    <w:name w:val="Normal Indent"/>
    <w:basedOn w:val="1"/>
    <w:qFormat/>
    <w:uiPriority w:val="0"/>
    <w:pPr>
      <w:ind w:firstLine="420"/>
    </w:pPr>
    <w:rPr>
      <w:rFonts w:ascii="Times New Roman" w:hAnsi="Times New Roman"/>
      <w:sz w:val="21"/>
    </w:rPr>
  </w:style>
  <w:style w:type="paragraph" w:styleId="4">
    <w:name w:val="footer"/>
    <w:basedOn w:val="1"/>
    <w:next w:val="2"/>
    <w:qFormat/>
    <w:uiPriority w:val="99"/>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2024-05-30T12:35:31Z</dcterms:created>
  <dc:creator>acer</dc:creator>
  <cp:lastModifiedBy>WPS_1698742133</cp:lastModifiedBy>
  <dcterms:modified xsi:type="dcterms:W3CDTF">2024-05-30T12:35:37Z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8DA01C2332B642E6953C10CF18238B60_12</vt:lpwstr>
  </property>
</Properties>
</file>