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版本号：SXHC2025-26920251127001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西咸新区文创小镇招商会客厅租赁服务项目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SXHC2025-269</w:t>
      </w:r>
      <w:r>
        <w:br/>
      </w:r>
      <w:r>
        <w:br/>
      </w:r>
      <w:r>
        <w:br/>
      </w:r>
    </w:p>
    <w:p>
      <w:pPr>
        <w:pStyle w:val="null3"/>
        <w:jc w:val="center"/>
        <w:outlineLvl w:val="5"/>
      </w:pPr>
      <w:r>
        <w:rPr>
          <w:rFonts w:ascii="仿宋_GB2312" w:hAnsi="仿宋_GB2312" w:cs="仿宋_GB2312" w:eastAsia="仿宋_GB2312"/>
          <w:sz w:val="15"/>
          <w:b/>
        </w:rPr>
        <w:t>西咸新区丝路经济带能源金融贸易区管理办公室</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西咸新区丝路经济带能源金融贸易区管理办公室</w:t>
      </w:r>
      <w:r>
        <w:rPr>
          <w:rFonts w:ascii="仿宋_GB2312" w:hAnsi="仿宋_GB2312" w:cs="仿宋_GB2312" w:eastAsia="仿宋_GB2312"/>
        </w:rPr>
        <w:t>委托，拟对</w:t>
      </w:r>
      <w:r>
        <w:rPr>
          <w:rFonts w:ascii="仿宋_GB2312" w:hAnsi="仿宋_GB2312" w:cs="仿宋_GB2312" w:eastAsia="仿宋_GB2312"/>
        </w:rPr>
        <w:t>西咸新区文创小镇招商会客厅租赁服务项目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SXHC2025-269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西咸新区文创小镇招商会客厅租赁服务项目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西咸新区文创小镇招商会客厅租赁服务。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西咸新区丝路经济带能源金融贸易区管理办公室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陕西省西咸新区能源金融贸易区金湾大厦A座9楼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029-33585020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西咸新区财政局政府采购管理科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孙老师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029-6169010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采购包1：2,705,000.00元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采购包1：2,704,764.00元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代理服务费收费标准：（1）代理服务费的计算方法：以成交金额为基数，参考《国家计委关于印发&lt;招标代理服务收费管理暂行办法&gt;的通知》（计价格〔2002〕1980号）下浮20%收取。 （2）代理服务费可以采取现金、支票、银行汇票、电汇、网银等方式缴纳。 （3）代理服务费缴纳信息：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西咸新区丝路经济带能源金融贸易区管理办公室</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西咸新区丝路经济带能源金融贸易区管理办公室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西咸新区文创小镇招商会客厅租赁服务。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2,705,000.00</w:t>
      </w:r>
    </w:p>
    <w:p>
      <w:pPr>
        <w:pStyle w:val="null3"/>
      </w:pPr>
      <w:r>
        <w:rPr>
          <w:rFonts w:ascii="仿宋_GB2312" w:hAnsi="仿宋_GB2312" w:cs="仿宋_GB2312" w:eastAsia="仿宋_GB2312"/>
        </w:rPr>
        <w:t>采购包最高限价（元）: 2,704,764.00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西咸新区文创小镇招商会客厅租赁服务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标的名称：西咸新区文创小镇招商会客厅租赁服务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w:t>
            </w:r>
          </w:p>
          <w:p>
            <w:pPr>
              <w:pStyle w:val="null3"/>
              <w:ind w:firstLine="400"/>
            </w:pPr>
            <w:r>
              <w:rPr>
                <w:rFonts w:ascii="仿宋_GB2312" w:hAnsi="仿宋_GB2312" w:cs="仿宋_GB2312" w:eastAsia="仿宋_GB2312"/>
              </w:rPr>
              <w:t>（一）本次招商会客厅租赁总面积966㎡（一层面积860㎡，二层面积106㎡），要求楼宇拥有独立展厅，楼体外有院落，院内绿化成熟，活动空间及停车位充足。楼体简约大方，为主干沿街道标志性建筑。</w:t>
            </w:r>
          </w:p>
          <w:p>
            <w:pPr>
              <w:pStyle w:val="null3"/>
              <w:ind w:firstLine="400"/>
            </w:pPr>
            <w:r>
              <w:rPr>
                <w:rFonts w:ascii="仿宋_GB2312" w:hAnsi="仿宋_GB2312" w:cs="仿宋_GB2312" w:eastAsia="仿宋_GB2312"/>
              </w:rPr>
              <w:t>（二）本项目采购预算指服务期三年内所发生的房屋费用，包括租金、物业费（不含网费，取暖费，制冷费等）及水电费。</w:t>
            </w:r>
          </w:p>
          <w:p>
            <w:pPr>
              <w:pStyle w:val="null3"/>
              <w:ind w:firstLine="400"/>
            </w:pPr>
            <w:r>
              <w:rPr>
                <w:rFonts w:ascii="仿宋_GB2312" w:hAnsi="仿宋_GB2312" w:cs="仿宋_GB2312" w:eastAsia="仿宋_GB2312"/>
              </w:rPr>
              <w:t>费用组成如下</w:t>
            </w:r>
            <w:r>
              <w:rPr>
                <w:rFonts w:ascii="仿宋_GB2312" w:hAnsi="仿宋_GB2312" w:cs="仿宋_GB2312" w:eastAsia="仿宋_GB2312"/>
                <w:b/>
              </w:rPr>
              <w:t>（本项目最高限价为2704764.00元）</w:t>
            </w:r>
            <w:r>
              <w:rPr>
                <w:rFonts w:ascii="仿宋_GB2312" w:hAnsi="仿宋_GB2312" w:cs="仿宋_GB2312" w:eastAsia="仿宋_GB2312"/>
              </w:rPr>
              <w:t>：</w:t>
            </w:r>
          </w:p>
          <w:p>
            <w:pPr>
              <w:pStyle w:val="null3"/>
              <w:ind w:firstLine="400"/>
            </w:pPr>
            <w:r>
              <w:rPr>
                <w:rFonts w:ascii="仿宋_GB2312" w:hAnsi="仿宋_GB2312" w:cs="仿宋_GB2312" w:eastAsia="仿宋_GB2312"/>
              </w:rPr>
              <w:t>1、房屋租赁费：一楼：面积860㎡，月租赁费用最高限价为60.00元/㎡/月；二楼：面积106㎡，月租赁费用最高限价为45.00元/㎡/月；</w:t>
            </w:r>
          </w:p>
          <w:p>
            <w:pPr>
              <w:pStyle w:val="null3"/>
              <w:ind w:firstLine="400"/>
            </w:pPr>
            <w:r>
              <w:rPr>
                <w:rFonts w:ascii="仿宋_GB2312" w:hAnsi="仿宋_GB2312" w:cs="仿宋_GB2312" w:eastAsia="仿宋_GB2312"/>
              </w:rPr>
              <w:t>2、物业费最高限价6.5元/㎡/月；</w:t>
            </w:r>
          </w:p>
          <w:p>
            <w:pPr>
              <w:pStyle w:val="null3"/>
              <w:ind w:firstLine="400"/>
            </w:pPr>
            <w:r>
              <w:rPr>
                <w:rFonts w:ascii="仿宋_GB2312" w:hAnsi="仿宋_GB2312" w:cs="仿宋_GB2312" w:eastAsia="仿宋_GB2312"/>
              </w:rPr>
              <w:t>3、水电费按国家相关标准收费，最终据实结算不得超过149800.00元/年。</w:t>
            </w:r>
          </w:p>
          <w:p>
            <w:pPr>
              <w:pStyle w:val="null3"/>
              <w:ind w:firstLine="400"/>
            </w:pPr>
            <w:r>
              <w:rPr>
                <w:rFonts w:ascii="仿宋_GB2312" w:hAnsi="仿宋_GB2312" w:cs="仿宋_GB2312" w:eastAsia="仿宋_GB2312"/>
              </w:rPr>
              <w:t>（三）地址位于陕西省西安市长安区高桥街道沣柳路文创小镇1号楼。</w:t>
            </w:r>
          </w:p>
          <w:p>
            <w:pPr>
              <w:pStyle w:val="null3"/>
              <w:ind w:firstLine="400"/>
            </w:pPr>
            <w:r>
              <w:rPr>
                <w:rFonts w:ascii="仿宋_GB2312" w:hAnsi="仿宋_GB2312" w:cs="仿宋_GB2312" w:eastAsia="仿宋_GB2312"/>
              </w:rPr>
              <w:t>（四）配备空调、电梯、卫生间、独立机房、网络光纤线路（有备用接口）、监控、应急照明电源等。</w:t>
            </w:r>
          </w:p>
          <w:p>
            <w:pPr>
              <w:pStyle w:val="null3"/>
              <w:ind w:firstLine="402"/>
            </w:pPr>
            <w:r>
              <w:rPr>
                <w:rFonts w:ascii="仿宋_GB2312" w:hAnsi="仿宋_GB2312" w:cs="仿宋_GB2312" w:eastAsia="仿宋_GB2312"/>
                <w:b/>
              </w:rPr>
              <w:t>三、服务期限</w:t>
            </w:r>
          </w:p>
          <w:p>
            <w:pPr>
              <w:pStyle w:val="null3"/>
              <w:ind w:firstLine="400"/>
            </w:pPr>
            <w:r>
              <w:rPr>
                <w:rFonts w:ascii="仿宋_GB2312" w:hAnsi="仿宋_GB2312" w:cs="仿宋_GB2312" w:eastAsia="仿宋_GB2312"/>
              </w:rPr>
              <w:t>三年。合同按年度一年一签订，在合同实施过程中出现预算调整、需求变更或成交供应商的服务无法达到采购人要求等情况，本合同自动终止，由采购人重新组织采购。</w:t>
            </w:r>
          </w:p>
          <w:p>
            <w:pPr>
              <w:pStyle w:val="null3"/>
              <w:ind w:firstLine="402"/>
            </w:pPr>
            <w:r>
              <w:rPr>
                <w:rFonts w:ascii="仿宋_GB2312" w:hAnsi="仿宋_GB2312" w:cs="仿宋_GB2312" w:eastAsia="仿宋_GB2312"/>
                <w:b/>
              </w:rPr>
              <w:t>四、其他要求</w:t>
            </w:r>
          </w:p>
          <w:p>
            <w:pPr>
              <w:pStyle w:val="null3"/>
              <w:ind w:firstLine="400"/>
            </w:pPr>
            <w:r>
              <w:rPr>
                <w:rFonts w:ascii="仿宋_GB2312" w:hAnsi="仿宋_GB2312" w:cs="仿宋_GB2312" w:eastAsia="仿宋_GB2312"/>
              </w:rPr>
              <w:t>（一）供应商需信誉良好，具有合法独立产权，建设规划手续齐全，可开具房屋租赁发票。</w:t>
            </w:r>
          </w:p>
          <w:p>
            <w:pPr>
              <w:pStyle w:val="null3"/>
              <w:ind w:firstLine="400"/>
            </w:pPr>
            <w:r>
              <w:rPr>
                <w:rFonts w:ascii="仿宋_GB2312" w:hAnsi="仿宋_GB2312" w:cs="仿宋_GB2312" w:eastAsia="仿宋_GB2312"/>
              </w:rPr>
              <w:t>（二）供应商需满足安全要求，有特种设备(如电梯)安全管理及操作人员，并具备完善的应急预案和演练制度；消防设施及消防验收完备，日常管理规范，符合公共建筑的消防标准。</w:t>
            </w:r>
          </w:p>
          <w:p>
            <w:pPr>
              <w:pStyle w:val="null3"/>
              <w:ind w:firstLine="400"/>
            </w:pPr>
            <w:r>
              <w:rPr>
                <w:rFonts w:ascii="仿宋_GB2312" w:hAnsi="仿宋_GB2312" w:cs="仿宋_GB2312" w:eastAsia="仿宋_GB2312"/>
              </w:rPr>
              <w:t>（三）所提供场地需满足环保要求，场内洁净生产，废水废气废渣排放、空气质量及噪声符合国家相关标准、且未收到过环保处罚。</w:t>
            </w:r>
          </w:p>
          <w:p>
            <w:pPr>
              <w:pStyle w:val="null3"/>
              <w:ind w:firstLine="400"/>
            </w:pPr>
            <w:r>
              <w:rPr>
                <w:rFonts w:ascii="仿宋_GB2312" w:hAnsi="仿宋_GB2312" w:cs="仿宋_GB2312" w:eastAsia="仿宋_GB2312"/>
              </w:rPr>
              <w:t>（四）供应商需有自主物业管理人员，可保证良好的环境卫生及安全管理要求。</w:t>
            </w:r>
          </w:p>
          <w:p>
            <w:pPr>
              <w:pStyle w:val="null3"/>
              <w:ind w:firstLine="400"/>
            </w:pPr>
            <w:r>
              <w:rPr>
                <w:rFonts w:ascii="仿宋_GB2312" w:hAnsi="仿宋_GB2312" w:cs="仿宋_GB2312" w:eastAsia="仿宋_GB2312"/>
              </w:rPr>
              <w:t>（五）供应商需具有市政供电系统，满足市政安全用电要求，容量充足，具有市政供水系统。</w:t>
            </w:r>
          </w:p>
          <w:p>
            <w:pPr>
              <w:pStyle w:val="null3"/>
            </w:pPr>
            <w:r>
              <w:rPr>
                <w:rFonts w:ascii="仿宋_GB2312" w:hAnsi="仿宋_GB2312" w:cs="仿宋_GB2312" w:eastAsia="仿宋_GB2312"/>
              </w:rPr>
              <w:t xml:space="preserve">   （六）供应商能与采购人良好配合，无不良信誉记录。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三年。合同按年度一年一签订,在合同实施过程中出现预算调整、需求变更或成交供应商的服务无法达到采购人要求等情况，本合同自动终止，由采购人重新组织采购。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陕西省西安市长安区高桥街道沣柳路文创小镇1号楼。</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甲方根据实际使用情况，按照半年据实结算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租赁和商务服务业（根据《中小企业划型标准规定》（工信部联企业〔2011〕300号），租赁和商务服务业划分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因系统格式设置无法调整，合同付款支付要求以第七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标的清单 报价表 响应函 首次报价表.docx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（2）报价货币符合单一来源文件要求； （3）未超出采购预算或单一来源文件规定的最高限价。</w:t>
            </w:r>
          </w:p>
        </w:tc>
        <w:tc>
          <w:tcPr>
            <w:tcW w:type="dxa" w:w="1661"/>
          </w:tcPr>
          <w:p>
            <w:pPr>
              <w:pStyle w:val="null3"/>
            </w:pPr>
            <w:r>
              <w:rPr>
                <w:rFonts w:ascii="仿宋_GB2312" w:hAnsi="仿宋_GB2312" w:cs="仿宋_GB2312" w:eastAsia="仿宋_GB2312"/>
              </w:rPr>
              <w:t>中小企业声明函 残疾人福利性单位声明函 标的清单 报价表 首次报价表.docx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服务方案及业绩证明</w:t>
            </w:r>
          </w:p>
        </w:tc>
        <w:tc>
          <w:tcPr>
            <w:tcW w:type="dxa" w:w="3322"/>
          </w:tcPr>
          <w:p>
            <w:pPr>
              <w:pStyle w:val="null3"/>
            </w:pPr>
            <w:r>
              <w:rPr>
                <w:rFonts w:ascii="仿宋_GB2312" w:hAnsi="仿宋_GB2312" w:cs="仿宋_GB2312" w:eastAsia="仿宋_GB2312"/>
              </w:rPr>
              <w:t>针对本项目服务要求编制项目服务方案，提供类似业绩</w:t>
            </w:r>
          </w:p>
        </w:tc>
        <w:tc>
          <w:tcPr>
            <w:tcW w:type="dxa" w:w="1661"/>
          </w:tcPr>
          <w:p>
            <w:pPr>
              <w:pStyle w:val="null3"/>
            </w:pPr>
            <w:r>
              <w:rPr>
                <w:rFonts w:ascii="仿宋_GB2312" w:hAnsi="仿宋_GB2312" w:cs="仿宋_GB2312" w:eastAsia="仿宋_GB2312"/>
              </w:rPr>
              <w:t>服务方案响应说明.docx 业绩的有关证明材料.docx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