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CEAFA">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ascii="宋体" w:hAnsi="宋体"/>
          <w:spacing w:val="24"/>
          <w:sz w:val="28"/>
          <w:szCs w:val="28"/>
        </w:rPr>
      </w:pPr>
      <w:r>
        <w:rPr>
          <w:rFonts w:ascii="仿宋_GB2312" w:hAnsi="仿宋_GB2312" w:eastAsia="仿宋_GB2312" w:cs="仿宋_GB2312"/>
          <w:b/>
          <w:sz w:val="36"/>
        </w:rPr>
        <w:t>拟签订采购合同文本</w:t>
      </w:r>
    </w:p>
    <w:p w14:paraId="1F8F3317">
      <w:pPr>
        <w:autoSpaceDE w:val="0"/>
        <w:autoSpaceDN w:val="0"/>
        <w:adjustRightInd w:val="0"/>
        <w:snapToGrid w:val="0"/>
        <w:spacing w:line="360" w:lineRule="auto"/>
        <w:ind w:firstLine="4698" w:firstLineChars="1300"/>
        <w:jc w:val="both"/>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合同</w:t>
      </w:r>
      <w:r>
        <w:rPr>
          <w:rFonts w:hint="eastAsia" w:ascii="黑体" w:hAnsi="黑体" w:eastAsia="黑体" w:cs="黑体"/>
          <w:b/>
          <w:bCs/>
          <w:color w:val="auto"/>
          <w:sz w:val="36"/>
          <w:szCs w:val="36"/>
        </w:rPr>
        <w:t>编号：</w:t>
      </w:r>
      <w:r>
        <w:rPr>
          <w:rFonts w:hint="eastAsia" w:ascii="黑体" w:hAnsi="黑体" w:eastAsia="黑体" w:cs="黑体"/>
          <w:b/>
          <w:bCs/>
          <w:color w:val="auto"/>
          <w:sz w:val="36"/>
          <w:szCs w:val="36"/>
          <w:u w:val="single"/>
          <w:lang w:val="en-US" w:eastAsia="zh-CN"/>
        </w:rPr>
        <w:t xml:space="preserve">            </w:t>
      </w:r>
    </w:p>
    <w:p w14:paraId="61B477F2">
      <w:pPr>
        <w:pStyle w:val="7"/>
        <w:tabs>
          <w:tab w:val="center" w:pos="4153"/>
          <w:tab w:val="right" w:pos="8306"/>
          <w:tab w:val="clear" w:pos="4140"/>
          <w:tab w:val="clear" w:pos="8300"/>
        </w:tabs>
        <w:rPr>
          <w:rFonts w:hint="eastAsia" w:ascii="宋体" w:hAnsi="宋体" w:eastAsia="宋体" w:cs="宋体"/>
          <w:b/>
          <w:bCs/>
          <w:color w:val="auto"/>
          <w:sz w:val="32"/>
          <w:szCs w:val="32"/>
        </w:rPr>
      </w:pPr>
    </w:p>
    <w:p w14:paraId="7E50D92D">
      <w:pPr>
        <w:pStyle w:val="7"/>
        <w:tabs>
          <w:tab w:val="center" w:pos="4153"/>
          <w:tab w:val="right" w:pos="8306"/>
          <w:tab w:val="clear" w:pos="4140"/>
          <w:tab w:val="clear" w:pos="8300"/>
        </w:tabs>
        <w:jc w:val="center"/>
        <w:rPr>
          <w:rFonts w:hint="eastAsia" w:ascii="宋体" w:hAnsi="宋体" w:eastAsia="宋体" w:cs="宋体"/>
          <w:b/>
          <w:bCs/>
          <w:color w:val="auto"/>
          <w:kern w:val="2"/>
          <w:sz w:val="44"/>
          <w:szCs w:val="44"/>
          <w:highlight w:val="none"/>
          <w:lang w:val="en-US" w:eastAsia="zh-CN" w:bidi="ar-SA"/>
        </w:rPr>
      </w:pPr>
    </w:p>
    <w:p w14:paraId="612CB8F4">
      <w:pPr>
        <w:pStyle w:val="7"/>
        <w:tabs>
          <w:tab w:val="center" w:pos="4153"/>
          <w:tab w:val="right" w:pos="8306"/>
          <w:tab w:val="clear" w:pos="4140"/>
          <w:tab w:val="clear" w:pos="8300"/>
        </w:tabs>
        <w:jc w:val="center"/>
        <w:rPr>
          <w:rFonts w:hint="eastAsia" w:ascii="宋体" w:hAnsi="宋体" w:eastAsia="宋体" w:cs="宋体"/>
          <w:b/>
          <w:bCs/>
          <w:color w:val="auto"/>
          <w:kern w:val="2"/>
          <w:sz w:val="44"/>
          <w:szCs w:val="44"/>
          <w:highlight w:val="none"/>
          <w:lang w:val="en-US" w:eastAsia="zh-CN" w:bidi="ar-SA"/>
        </w:rPr>
      </w:pPr>
    </w:p>
    <w:p w14:paraId="7AF32799">
      <w:pPr>
        <w:pStyle w:val="7"/>
        <w:tabs>
          <w:tab w:val="center" w:pos="4153"/>
          <w:tab w:val="right" w:pos="8306"/>
          <w:tab w:val="clear" w:pos="4140"/>
          <w:tab w:val="clear" w:pos="8300"/>
        </w:tabs>
        <w:jc w:val="center"/>
        <w:rPr>
          <w:rFonts w:hint="eastAsia" w:ascii="黑体" w:hAnsi="黑体" w:eastAsia="黑体" w:cs="黑体"/>
          <w:b/>
          <w:bCs/>
          <w:color w:val="auto"/>
          <w:kern w:val="2"/>
          <w:sz w:val="44"/>
          <w:szCs w:val="44"/>
          <w:highlight w:val="none"/>
          <w:lang w:val="en-US" w:eastAsia="zh-CN" w:bidi="ar-SA"/>
        </w:rPr>
      </w:pPr>
      <w:r>
        <w:rPr>
          <w:rFonts w:hint="eastAsia" w:ascii="黑体" w:hAnsi="黑体" w:eastAsia="黑体" w:cs="黑体"/>
          <w:b/>
          <w:bCs/>
          <w:color w:val="auto"/>
          <w:kern w:val="2"/>
          <w:sz w:val="44"/>
          <w:szCs w:val="44"/>
          <w:highlight w:val="none"/>
          <w:lang w:val="en-US" w:eastAsia="zh-CN" w:bidi="ar-SA"/>
        </w:rPr>
        <w:t>西咸新区文创小镇招商会客厅租赁服务项目</w:t>
      </w:r>
    </w:p>
    <w:p w14:paraId="27620A87">
      <w:pPr>
        <w:pStyle w:val="7"/>
        <w:tabs>
          <w:tab w:val="center" w:pos="4153"/>
          <w:tab w:val="right" w:pos="8306"/>
          <w:tab w:val="clear" w:pos="4140"/>
          <w:tab w:val="clear" w:pos="8300"/>
        </w:tabs>
        <w:rPr>
          <w:rFonts w:hint="eastAsia" w:ascii="宋体" w:hAnsi="宋体" w:eastAsia="宋体" w:cs="宋体"/>
          <w:b/>
          <w:bCs/>
          <w:color w:val="auto"/>
          <w:sz w:val="44"/>
          <w:szCs w:val="44"/>
          <w:highlight w:val="yellow"/>
          <w:lang w:val="en-US" w:eastAsia="zh-CN"/>
        </w:rPr>
      </w:pPr>
    </w:p>
    <w:p w14:paraId="28D217D1">
      <w:pPr>
        <w:pStyle w:val="7"/>
        <w:tabs>
          <w:tab w:val="center" w:pos="4153"/>
          <w:tab w:val="right" w:pos="8306"/>
          <w:tab w:val="clear" w:pos="4140"/>
          <w:tab w:val="clear" w:pos="8300"/>
        </w:tabs>
        <w:rPr>
          <w:rFonts w:hint="eastAsia" w:ascii="宋体" w:hAnsi="宋体" w:eastAsia="宋体" w:cs="宋体"/>
          <w:b/>
          <w:bCs/>
          <w:color w:val="auto"/>
          <w:sz w:val="44"/>
          <w:szCs w:val="44"/>
          <w:highlight w:val="yellow"/>
          <w:lang w:val="en-US" w:eastAsia="zh-CN"/>
        </w:rPr>
      </w:pPr>
    </w:p>
    <w:p w14:paraId="63409F14">
      <w:pPr>
        <w:pStyle w:val="7"/>
        <w:tabs>
          <w:tab w:val="center" w:pos="4153"/>
          <w:tab w:val="right" w:pos="8306"/>
          <w:tab w:val="clear" w:pos="4140"/>
          <w:tab w:val="clear" w:pos="8300"/>
        </w:tabs>
        <w:rPr>
          <w:rFonts w:hint="eastAsia" w:ascii="宋体" w:hAnsi="宋体" w:eastAsia="宋体" w:cs="宋体"/>
          <w:b/>
          <w:bCs/>
          <w:color w:val="auto"/>
          <w:sz w:val="44"/>
          <w:szCs w:val="44"/>
          <w:highlight w:val="yellow"/>
          <w:lang w:val="en-US" w:eastAsia="zh-CN"/>
        </w:rPr>
      </w:pPr>
    </w:p>
    <w:p w14:paraId="7363192B">
      <w:pPr>
        <w:jc w:val="center"/>
        <w:rPr>
          <w:rFonts w:hint="eastAsia" w:ascii="宋体" w:hAnsi="宋体" w:eastAsia="宋体" w:cs="宋体"/>
          <w:b/>
          <w:bCs/>
          <w:color w:val="auto"/>
          <w:sz w:val="44"/>
          <w:szCs w:val="44"/>
        </w:rPr>
      </w:pPr>
      <w:r>
        <w:rPr>
          <w:rFonts w:ascii="宋体" w:hAnsi="宋体"/>
        </w:rPr>
        <w:drawing>
          <wp:anchor distT="0" distB="0" distL="114300" distR="114300" simplePos="0" relativeHeight="251659264" behindDoc="1" locked="0" layoutInCell="1" allowOverlap="1">
            <wp:simplePos x="0" y="0"/>
            <wp:positionH relativeFrom="column">
              <wp:posOffset>1927860</wp:posOffset>
            </wp:positionH>
            <wp:positionV relativeFrom="paragraph">
              <wp:posOffset>120015</wp:posOffset>
            </wp:positionV>
            <wp:extent cx="1596390" cy="2459990"/>
            <wp:effectExtent l="0" t="0" r="15240" b="889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1596390" cy="2459990"/>
                    </a:xfrm>
                    <a:prstGeom prst="rect">
                      <a:avLst/>
                    </a:prstGeom>
                    <a:noFill/>
                    <a:ln>
                      <a:noFill/>
                    </a:ln>
                  </pic:spPr>
                </pic:pic>
              </a:graphicData>
            </a:graphic>
          </wp:anchor>
        </w:drawing>
      </w:r>
    </w:p>
    <w:p w14:paraId="62900758">
      <w:pPr>
        <w:jc w:val="center"/>
        <w:rPr>
          <w:rFonts w:hint="eastAsia" w:ascii="宋体" w:hAnsi="宋体" w:eastAsia="宋体" w:cs="宋体"/>
          <w:b/>
          <w:bCs/>
          <w:color w:val="auto"/>
          <w:sz w:val="44"/>
          <w:szCs w:val="44"/>
        </w:rPr>
      </w:pPr>
    </w:p>
    <w:p w14:paraId="46E8F950">
      <w:pPr>
        <w:rPr>
          <w:rFonts w:hint="eastAsia" w:ascii="宋体" w:hAnsi="宋体" w:eastAsia="宋体" w:cs="宋体"/>
          <w:b/>
          <w:bCs/>
          <w:color w:val="auto"/>
          <w:sz w:val="44"/>
          <w:szCs w:val="44"/>
        </w:rPr>
      </w:pPr>
    </w:p>
    <w:p w14:paraId="27C9BDD2">
      <w:pPr>
        <w:pStyle w:val="7"/>
        <w:tabs>
          <w:tab w:val="center" w:pos="4153"/>
          <w:tab w:val="right" w:pos="8306"/>
          <w:tab w:val="clear" w:pos="4140"/>
          <w:tab w:val="clear" w:pos="8300"/>
        </w:tabs>
        <w:rPr>
          <w:rFonts w:hint="eastAsia" w:ascii="宋体" w:hAnsi="宋体" w:eastAsia="宋体" w:cs="宋体"/>
          <w:b/>
          <w:bCs/>
          <w:color w:val="auto"/>
          <w:sz w:val="44"/>
          <w:szCs w:val="44"/>
        </w:rPr>
      </w:pPr>
    </w:p>
    <w:p w14:paraId="7D9FE0B6">
      <w:pPr>
        <w:pStyle w:val="7"/>
        <w:tabs>
          <w:tab w:val="center" w:pos="4153"/>
          <w:tab w:val="right" w:pos="8306"/>
          <w:tab w:val="clear" w:pos="4140"/>
          <w:tab w:val="clear" w:pos="8300"/>
        </w:tabs>
        <w:rPr>
          <w:rFonts w:hint="eastAsia" w:ascii="宋体" w:hAnsi="宋体" w:eastAsia="宋体" w:cs="宋体"/>
          <w:color w:val="auto"/>
        </w:rPr>
      </w:pPr>
    </w:p>
    <w:p w14:paraId="59C13C35">
      <w:pPr>
        <w:rPr>
          <w:rFonts w:hint="eastAsia" w:ascii="宋体" w:hAnsi="宋体" w:eastAsia="宋体" w:cs="宋体"/>
          <w:b/>
          <w:bCs/>
          <w:color w:val="auto"/>
          <w:sz w:val="44"/>
          <w:szCs w:val="44"/>
        </w:rPr>
      </w:pPr>
    </w:p>
    <w:p w14:paraId="22E44B54">
      <w:pPr>
        <w:pStyle w:val="7"/>
        <w:tabs>
          <w:tab w:val="center" w:pos="4153"/>
          <w:tab w:val="right" w:pos="8306"/>
          <w:tab w:val="clear" w:pos="4140"/>
          <w:tab w:val="clear" w:pos="8300"/>
        </w:tabs>
        <w:rPr>
          <w:rFonts w:hint="eastAsia" w:ascii="宋体" w:hAnsi="宋体" w:eastAsia="宋体" w:cs="宋体"/>
        </w:rPr>
      </w:pPr>
    </w:p>
    <w:p w14:paraId="6CEAFDE4">
      <w:pPr>
        <w:jc w:val="center"/>
        <w:rPr>
          <w:rFonts w:hint="eastAsia" w:ascii="宋体" w:hAnsi="宋体" w:eastAsia="宋体" w:cs="宋体"/>
          <w:b/>
          <w:bCs/>
          <w:color w:val="auto"/>
          <w:sz w:val="32"/>
          <w:szCs w:val="32"/>
          <w:lang w:val="en-US" w:eastAsia="zh-CN"/>
        </w:rPr>
      </w:pPr>
    </w:p>
    <w:p w14:paraId="480316C4">
      <w:pPr>
        <w:jc w:val="center"/>
        <w:rPr>
          <w:rFonts w:hint="eastAsia" w:ascii="宋体" w:hAnsi="宋体" w:eastAsia="宋体" w:cs="宋体"/>
          <w:b/>
          <w:bCs/>
          <w:color w:val="auto"/>
          <w:sz w:val="32"/>
          <w:szCs w:val="32"/>
          <w:lang w:val="en-US" w:eastAsia="zh-CN"/>
        </w:rPr>
      </w:pPr>
    </w:p>
    <w:p w14:paraId="5E25B28F">
      <w:pPr>
        <w:jc w:val="center"/>
        <w:rPr>
          <w:rFonts w:hint="eastAsia" w:ascii="宋体" w:hAnsi="宋体" w:eastAsia="宋体" w:cs="宋体"/>
          <w:b/>
          <w:bCs/>
          <w:color w:val="auto"/>
          <w:sz w:val="32"/>
          <w:szCs w:val="32"/>
          <w:lang w:val="en-US" w:eastAsia="zh-CN"/>
        </w:rPr>
      </w:pPr>
    </w:p>
    <w:p w14:paraId="30B8E157">
      <w:pPr>
        <w:pStyle w:val="7"/>
        <w:tabs>
          <w:tab w:val="center" w:pos="4153"/>
          <w:tab w:val="right" w:pos="8306"/>
          <w:tab w:val="clear" w:pos="4140"/>
          <w:tab w:val="clear" w:pos="8300"/>
        </w:tabs>
        <w:rPr>
          <w:rFonts w:hint="eastAsia" w:ascii="宋体" w:hAnsi="宋体" w:eastAsia="宋体" w:cs="宋体"/>
          <w:b/>
          <w:bCs/>
          <w:color w:val="auto"/>
          <w:sz w:val="32"/>
          <w:szCs w:val="32"/>
          <w:lang w:val="en-US" w:eastAsia="zh-CN"/>
        </w:rPr>
      </w:pPr>
    </w:p>
    <w:p w14:paraId="47C9A0DE">
      <w:pPr>
        <w:pStyle w:val="7"/>
        <w:tabs>
          <w:tab w:val="center" w:pos="4153"/>
          <w:tab w:val="right" w:pos="8306"/>
          <w:tab w:val="clear" w:pos="4140"/>
          <w:tab w:val="clear" w:pos="8300"/>
        </w:tabs>
        <w:rPr>
          <w:rFonts w:hint="eastAsia" w:ascii="宋体" w:hAnsi="宋体" w:eastAsia="宋体" w:cs="宋体"/>
          <w:b/>
          <w:bCs/>
          <w:color w:val="auto"/>
          <w:sz w:val="32"/>
          <w:szCs w:val="32"/>
          <w:lang w:val="en-US" w:eastAsia="zh-CN"/>
        </w:rPr>
      </w:pPr>
    </w:p>
    <w:p w14:paraId="322DE8B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textAlignment w:val="auto"/>
        <w:rPr>
          <w:rFonts w:hint="eastAsia" w:ascii="黑体" w:hAnsi="黑体" w:eastAsia="黑体" w:cs="黑体"/>
          <w:b/>
          <w:bCs/>
          <w:color w:val="auto"/>
          <w:sz w:val="32"/>
          <w:szCs w:val="32"/>
          <w:highlight w:val="none"/>
          <w:lang w:val="en-US"/>
        </w:rPr>
      </w:pPr>
      <w:r>
        <w:rPr>
          <w:rFonts w:hint="eastAsia" w:ascii="黑体" w:hAnsi="黑体" w:eastAsia="黑体" w:cs="黑体"/>
          <w:b/>
          <w:bCs/>
          <w:color w:val="auto"/>
          <w:sz w:val="32"/>
          <w:szCs w:val="32"/>
          <w:highlight w:val="none"/>
          <w:lang w:val="en-US" w:eastAsia="zh-CN"/>
        </w:rPr>
        <w:t>甲    方</w:t>
      </w:r>
      <w:r>
        <w:rPr>
          <w:rFonts w:hint="eastAsia" w:ascii="黑体" w:hAnsi="黑体" w:eastAsia="黑体" w:cs="黑体"/>
          <w:b/>
          <w:bCs/>
          <w:color w:val="auto"/>
          <w:sz w:val="32"/>
          <w:szCs w:val="32"/>
          <w:highlight w:val="none"/>
        </w:rPr>
        <w:t>：</w:t>
      </w:r>
      <w:r>
        <w:rPr>
          <w:rFonts w:hint="eastAsia" w:ascii="黑体" w:hAnsi="黑体" w:eastAsia="黑体" w:cs="黑体"/>
          <w:b/>
          <w:bCs/>
          <w:color w:val="auto"/>
          <w:sz w:val="32"/>
          <w:szCs w:val="32"/>
          <w:highlight w:val="none"/>
          <w:u w:val="single"/>
        </w:rPr>
        <w:t>西咸新区丝路经济带能源金融贸易区管理办公室</w:t>
      </w:r>
    </w:p>
    <w:p w14:paraId="16997DCA">
      <w:pPr>
        <w:keepNext w:val="0"/>
        <w:keepLines w:val="0"/>
        <w:pageBreakBefore w:val="0"/>
        <w:widowControl w:val="0"/>
        <w:kinsoku/>
        <w:wordWrap/>
        <w:overflowPunct/>
        <w:topLinePunct w:val="0"/>
        <w:autoSpaceDE/>
        <w:autoSpaceDN/>
        <w:bidi w:val="0"/>
        <w:adjustRightInd/>
        <w:snapToGrid/>
        <w:spacing w:after="313" w:afterLines="100" w:line="480" w:lineRule="auto"/>
        <w:jc w:val="both"/>
        <w:textAlignment w:val="auto"/>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乙    方</w:t>
      </w:r>
      <w:r>
        <w:rPr>
          <w:rFonts w:hint="eastAsia" w:ascii="黑体" w:hAnsi="黑体" w:eastAsia="黑体" w:cs="黑体"/>
          <w:b/>
          <w:bCs/>
          <w:color w:val="auto"/>
          <w:sz w:val="32"/>
          <w:szCs w:val="32"/>
          <w:highlight w:val="none"/>
        </w:rPr>
        <w:t>：</w:t>
      </w:r>
      <w:r>
        <w:rPr>
          <w:rFonts w:hint="eastAsia" w:ascii="黑体" w:hAnsi="黑体" w:eastAsia="黑体" w:cs="黑体"/>
          <w:b/>
          <w:bCs/>
          <w:color w:val="auto"/>
          <w:sz w:val="32"/>
          <w:szCs w:val="32"/>
          <w:highlight w:val="none"/>
          <w:u w:val="single"/>
          <w:lang w:val="en-US" w:eastAsia="zh-CN"/>
        </w:rPr>
        <w:t xml:space="preserve">                                          </w:t>
      </w:r>
    </w:p>
    <w:p w14:paraId="3BC505FB">
      <w:pPr>
        <w:keepNext w:val="0"/>
        <w:keepLines w:val="0"/>
        <w:pageBreakBefore w:val="0"/>
        <w:widowControl w:val="0"/>
        <w:kinsoku/>
        <w:wordWrap/>
        <w:overflowPunct/>
        <w:topLinePunct w:val="0"/>
        <w:autoSpaceDE/>
        <w:autoSpaceDN/>
        <w:bidi w:val="0"/>
        <w:adjustRightInd/>
        <w:spacing w:line="480" w:lineRule="auto"/>
        <w:textAlignment w:val="auto"/>
        <w:rPr>
          <w:rFonts w:hint="eastAsia" w:ascii="黑体" w:hAnsi="黑体" w:eastAsia="黑体" w:cs="黑体"/>
          <w:bCs/>
          <w:sz w:val="28"/>
          <w:szCs w:val="28"/>
          <w:lang w:val="en-US"/>
        </w:rPr>
      </w:pPr>
      <w:r>
        <w:rPr>
          <w:rFonts w:hint="eastAsia" w:ascii="黑体" w:hAnsi="黑体" w:eastAsia="黑体" w:cs="黑体"/>
          <w:b/>
          <w:bCs/>
          <w:color w:val="auto"/>
          <w:sz w:val="32"/>
          <w:szCs w:val="32"/>
          <w:highlight w:val="none"/>
          <w:lang w:val="en-US" w:eastAsia="zh-CN"/>
        </w:rPr>
        <w:t>签订日期：</w:t>
      </w:r>
      <w:r>
        <w:rPr>
          <w:rFonts w:hint="eastAsia" w:ascii="黑体" w:hAnsi="黑体" w:eastAsia="黑体" w:cs="黑体"/>
          <w:b/>
          <w:bCs/>
          <w:color w:val="auto"/>
          <w:sz w:val="32"/>
          <w:szCs w:val="32"/>
          <w:highlight w:val="none"/>
          <w:u w:val="single"/>
          <w:lang w:val="en-US" w:eastAsia="zh-CN"/>
        </w:rPr>
        <w:t xml:space="preserve">      </w:t>
      </w:r>
      <w:r>
        <w:rPr>
          <w:rFonts w:hint="eastAsia" w:ascii="黑体" w:hAnsi="黑体" w:eastAsia="黑体" w:cs="黑体"/>
          <w:b/>
          <w:bCs/>
          <w:color w:val="auto"/>
          <w:sz w:val="32"/>
          <w:szCs w:val="32"/>
          <w:highlight w:val="none"/>
          <w:lang w:val="en-US" w:eastAsia="zh-CN"/>
        </w:rPr>
        <w:t>年</w:t>
      </w:r>
      <w:r>
        <w:rPr>
          <w:rFonts w:hint="eastAsia" w:ascii="黑体" w:hAnsi="黑体" w:eastAsia="黑体" w:cs="黑体"/>
          <w:b/>
          <w:bCs/>
          <w:color w:val="auto"/>
          <w:sz w:val="32"/>
          <w:szCs w:val="32"/>
          <w:highlight w:val="none"/>
          <w:u w:val="single"/>
          <w:lang w:val="en-US" w:eastAsia="zh-CN"/>
        </w:rPr>
        <w:t xml:space="preserve">    </w:t>
      </w:r>
      <w:r>
        <w:rPr>
          <w:rFonts w:hint="eastAsia" w:ascii="黑体" w:hAnsi="黑体" w:eastAsia="黑体" w:cs="黑体"/>
          <w:b/>
          <w:bCs/>
          <w:color w:val="auto"/>
          <w:sz w:val="32"/>
          <w:szCs w:val="32"/>
          <w:lang w:val="en-US" w:eastAsia="zh-CN"/>
        </w:rPr>
        <w:t>月</w:t>
      </w:r>
      <w:r>
        <w:rPr>
          <w:rFonts w:hint="eastAsia" w:ascii="黑体" w:hAnsi="黑体" w:eastAsia="黑体" w:cs="黑体"/>
          <w:b/>
          <w:bCs/>
          <w:color w:val="auto"/>
          <w:sz w:val="32"/>
          <w:szCs w:val="32"/>
          <w:highlight w:val="none"/>
          <w:u w:val="single"/>
          <w:lang w:val="en-US" w:eastAsia="zh-CN"/>
        </w:rPr>
        <w:t xml:space="preserve">    </w:t>
      </w:r>
      <w:r>
        <w:rPr>
          <w:rFonts w:hint="eastAsia" w:ascii="黑体" w:hAnsi="黑体" w:eastAsia="黑体" w:cs="黑体"/>
          <w:b/>
          <w:bCs/>
          <w:color w:val="auto"/>
          <w:sz w:val="32"/>
          <w:szCs w:val="32"/>
          <w:highlight w:val="none"/>
          <w:u w:val="none"/>
          <w:lang w:val="en-US" w:eastAsia="zh-CN"/>
        </w:rPr>
        <w:t>日</w:t>
      </w:r>
    </w:p>
    <w:p w14:paraId="5EFA3052">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p>
    <w:p w14:paraId="20B1238E">
      <w:pPr>
        <w:autoSpaceDE w:val="0"/>
        <w:autoSpaceDN w:val="0"/>
        <w:adjustRightInd w:val="0"/>
        <w:snapToGrid w:val="0"/>
        <w:spacing w:line="360" w:lineRule="auto"/>
        <w:jc w:val="center"/>
        <w:rPr>
          <w:rFonts w:hint="default" w:ascii="仿宋_GB2312" w:hAnsi="仿宋_GB2312" w:eastAsia="仿宋_GB2312" w:cs="仿宋_GB2312"/>
          <w:b/>
          <w:bCs w:val="0"/>
          <w:sz w:val="32"/>
          <w:szCs w:val="32"/>
          <w:lang w:val="en-US"/>
        </w:rPr>
      </w:pPr>
      <w:r>
        <w:rPr>
          <w:rFonts w:hint="eastAsia" w:ascii="仿宋_GB2312" w:hAnsi="仿宋_GB2312" w:eastAsia="仿宋_GB2312" w:cs="仿宋_GB2312"/>
          <w:b/>
          <w:bCs w:val="0"/>
          <w:sz w:val="32"/>
          <w:szCs w:val="32"/>
          <w:lang w:val="en-US" w:eastAsia="zh-CN"/>
        </w:rPr>
        <w:t>西咸新区文创小镇招商会客厅租赁服务项目合同</w:t>
      </w:r>
    </w:p>
    <w:p w14:paraId="1E53B387">
      <w:pPr>
        <w:autoSpaceDE w:val="0"/>
        <w:autoSpaceDN w:val="0"/>
        <w:adjustRightInd w:val="0"/>
        <w:snapToGrid w:val="0"/>
        <w:spacing w:line="360" w:lineRule="auto"/>
        <w:ind w:firstLine="562" w:firstLineChars="200"/>
        <w:rPr>
          <w:rFonts w:hint="eastAsia" w:ascii="仿宋_GB2312" w:hAnsi="仿宋_GB2312" w:eastAsia="仿宋_GB2312" w:cs="仿宋_GB2312"/>
          <w:b/>
          <w:bCs w:val="0"/>
          <w:sz w:val="28"/>
          <w:szCs w:val="28"/>
        </w:rPr>
      </w:pPr>
    </w:p>
    <w:p w14:paraId="1BC261DB">
      <w:pPr>
        <w:autoSpaceDE w:val="0"/>
        <w:autoSpaceDN w:val="0"/>
        <w:adjustRightInd w:val="0"/>
        <w:snapToGrid w:val="0"/>
        <w:spacing w:line="360" w:lineRule="auto"/>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甲</w:t>
      </w: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bCs w:val="0"/>
          <w:sz w:val="28"/>
          <w:szCs w:val="28"/>
        </w:rPr>
        <w:t xml:space="preserve">方：西咸新区丝路经济带能源金融贸易区管理办公室 </w:t>
      </w:r>
    </w:p>
    <w:p w14:paraId="74D4B555">
      <w:pPr>
        <w:autoSpaceDE w:val="0"/>
        <w:autoSpaceDN w:val="0"/>
        <w:adjustRightInd w:val="0"/>
        <w:snapToGrid w:val="0"/>
        <w:spacing w:line="360" w:lineRule="auto"/>
        <w:rPr>
          <w:rFonts w:hint="eastAsia" w:ascii="仿宋_GB2312" w:hAnsi="仿宋_GB2312" w:eastAsia="仿宋_GB2312" w:cs="仿宋_GB2312"/>
          <w:b/>
          <w:bCs w:val="0"/>
          <w:sz w:val="28"/>
          <w:szCs w:val="28"/>
        </w:rPr>
      </w:pPr>
    </w:p>
    <w:p w14:paraId="3DFA4F24">
      <w:pPr>
        <w:autoSpaceDE w:val="0"/>
        <w:autoSpaceDN w:val="0"/>
        <w:adjustRightInd w:val="0"/>
        <w:snapToGrid w:val="0"/>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
          <w:bCs w:val="0"/>
          <w:sz w:val="28"/>
          <w:szCs w:val="28"/>
        </w:rPr>
        <w:t>乙</w:t>
      </w: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bCs w:val="0"/>
          <w:sz w:val="28"/>
          <w:szCs w:val="28"/>
        </w:rPr>
        <w:t>方：</w:t>
      </w:r>
      <w:r>
        <w:rPr>
          <w:rFonts w:hint="eastAsia" w:ascii="仿宋_GB2312" w:hAnsi="仿宋_GB2312" w:eastAsia="仿宋_GB2312" w:cs="仿宋_GB2312"/>
          <w:bCs/>
          <w:sz w:val="28"/>
          <w:szCs w:val="28"/>
        </w:rPr>
        <w:t xml:space="preserve"> </w:t>
      </w:r>
    </w:p>
    <w:p w14:paraId="4B155E91">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u w:val="single"/>
          <w:lang w:eastAsia="zh-CN"/>
        </w:rPr>
      </w:pPr>
    </w:p>
    <w:p w14:paraId="64D43FB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西咸新区文创小镇招商会客厅租赁服务项目</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eastAsia="zh-CN"/>
        </w:rPr>
        <w:t>SXHC2025-269</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w:t>
      </w:r>
      <w:r>
        <w:rPr>
          <w:rFonts w:hint="eastAsia" w:ascii="仿宋_GB2312" w:hAnsi="仿宋_GB2312" w:eastAsia="仿宋_GB2312" w:cs="仿宋_GB2312"/>
          <w:bCs/>
          <w:sz w:val="28"/>
          <w:szCs w:val="28"/>
          <w:lang w:val="en-US" w:eastAsia="zh-CN"/>
        </w:rPr>
        <w:t>单一来源采购</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188AFBF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依据《中华人民共和国民法典》和《中华人民共和国政府采购法》之规定，经双方在平等、自愿、互利的基础上，签订本合同，共同信守。</w:t>
      </w:r>
    </w:p>
    <w:p w14:paraId="1C0A6881">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 w:eastAsia="仿宋_GB2312"/>
          <w:b/>
          <w:bCs w:val="0"/>
          <w:sz w:val="28"/>
          <w:szCs w:val="28"/>
          <w:highlight w:val="none"/>
          <w:lang w:val="en-US" w:eastAsia="zh-CN"/>
        </w:rPr>
      </w:pPr>
      <w:r>
        <w:rPr>
          <w:rFonts w:hint="eastAsia" w:ascii="仿宋_GB2312" w:hAnsi="仿宋" w:eastAsia="仿宋_GB2312"/>
          <w:b/>
          <w:bCs w:val="0"/>
          <w:sz w:val="28"/>
          <w:szCs w:val="28"/>
          <w:highlight w:val="none"/>
        </w:rPr>
        <w:t>一、房屋的面积</w:t>
      </w:r>
      <w:r>
        <w:rPr>
          <w:rFonts w:hint="eastAsia" w:ascii="仿宋_GB2312" w:hAnsi="仿宋" w:eastAsia="仿宋_GB2312"/>
          <w:b/>
          <w:bCs w:val="0"/>
          <w:sz w:val="28"/>
          <w:szCs w:val="28"/>
          <w:highlight w:val="none"/>
          <w:lang w:eastAsia="zh-CN"/>
        </w:rPr>
        <w:t>、</w:t>
      </w:r>
      <w:r>
        <w:rPr>
          <w:rFonts w:hint="eastAsia" w:ascii="仿宋_GB2312" w:hAnsi="仿宋" w:eastAsia="仿宋_GB2312"/>
          <w:b/>
          <w:bCs w:val="0"/>
          <w:sz w:val="28"/>
          <w:szCs w:val="28"/>
          <w:highlight w:val="none"/>
          <w:lang w:val="en-US" w:eastAsia="zh-CN"/>
        </w:rPr>
        <w:t>位置、用途</w:t>
      </w:r>
    </w:p>
    <w:p w14:paraId="50ACC21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（一）房屋位置：</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none"/>
          <w:lang w:eastAsia="zh-CN"/>
        </w:rPr>
        <w:t>。</w:t>
      </w:r>
      <w:r>
        <w:rPr>
          <w:rFonts w:hint="eastAsia" w:ascii="仿宋_GB2312" w:hAnsi="仿宋" w:eastAsia="仿宋_GB2312"/>
          <w:bCs/>
          <w:sz w:val="28"/>
          <w:szCs w:val="28"/>
          <w:highlight w:val="none"/>
        </w:rPr>
        <w:t xml:space="preserve">                        </w:t>
      </w:r>
    </w:p>
    <w:p w14:paraId="645D98F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（二）房屋状况：</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 xml:space="preserve">               </w:t>
      </w:r>
    </w:p>
    <w:p w14:paraId="40A7056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rPr>
        <w:t>（三）房屋面积：</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rPr>
        <w:t>㎡</w:t>
      </w:r>
      <w:r>
        <w:rPr>
          <w:rFonts w:hint="eastAsia" w:ascii="仿宋_GB2312" w:hAnsi="仿宋" w:eastAsia="仿宋_GB2312"/>
          <w:bCs/>
          <w:sz w:val="28"/>
          <w:szCs w:val="28"/>
          <w:highlight w:val="none"/>
          <w:lang w:eastAsia="zh-CN"/>
        </w:rPr>
        <w:t>。</w:t>
      </w:r>
    </w:p>
    <w:p w14:paraId="391DE52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四</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租金标准单价：</w:t>
      </w:r>
    </w:p>
    <w:p w14:paraId="231ACC6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val="en-US" w:eastAsia="zh-CN"/>
        </w:rPr>
        <w:t>一层：</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元/m²</w:t>
      </w:r>
      <w:r>
        <w:rPr>
          <w:rFonts w:hint="eastAsia" w:ascii="仿宋_GB2312" w:hAnsi="仿宋" w:eastAsia="仿宋_GB2312"/>
          <w:bCs/>
          <w:sz w:val="28"/>
          <w:szCs w:val="28"/>
          <w:highlight w:val="none"/>
          <w:lang w:val="en-US" w:eastAsia="zh-CN"/>
        </w:rPr>
        <w:t>/</w:t>
      </w:r>
      <w:r>
        <w:rPr>
          <w:rFonts w:hint="eastAsia" w:ascii="仿宋_GB2312" w:hAnsi="仿宋" w:eastAsia="仿宋_GB2312"/>
          <w:bCs/>
          <w:sz w:val="28"/>
          <w:szCs w:val="28"/>
          <w:highlight w:val="none"/>
        </w:rPr>
        <w:t>月(含税价)</w:t>
      </w:r>
      <w:r>
        <w:rPr>
          <w:rFonts w:hint="eastAsia" w:ascii="仿宋_GB2312" w:hAnsi="仿宋" w:eastAsia="仿宋_GB2312"/>
          <w:bCs/>
          <w:sz w:val="28"/>
          <w:szCs w:val="28"/>
          <w:highlight w:val="none"/>
          <w:lang w:eastAsia="zh-CN"/>
        </w:rPr>
        <w:t>；</w:t>
      </w:r>
    </w:p>
    <w:p w14:paraId="727BC5B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val="en-US" w:eastAsia="zh-CN"/>
        </w:rPr>
        <w:t>二层：</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元/m²</w:t>
      </w:r>
      <w:r>
        <w:rPr>
          <w:rFonts w:hint="eastAsia" w:ascii="仿宋_GB2312" w:hAnsi="仿宋" w:eastAsia="仿宋_GB2312"/>
          <w:bCs/>
          <w:sz w:val="28"/>
          <w:szCs w:val="28"/>
          <w:highlight w:val="none"/>
          <w:lang w:val="en-US" w:eastAsia="zh-CN"/>
        </w:rPr>
        <w:t>/</w:t>
      </w:r>
      <w:r>
        <w:rPr>
          <w:rFonts w:hint="eastAsia" w:ascii="仿宋_GB2312" w:hAnsi="仿宋" w:eastAsia="仿宋_GB2312"/>
          <w:bCs/>
          <w:sz w:val="28"/>
          <w:szCs w:val="28"/>
          <w:highlight w:val="none"/>
        </w:rPr>
        <w:t>月(含税价)</w:t>
      </w:r>
      <w:r>
        <w:rPr>
          <w:rFonts w:hint="eastAsia" w:ascii="仿宋_GB2312" w:hAnsi="仿宋" w:eastAsia="仿宋_GB2312"/>
          <w:bCs/>
          <w:sz w:val="28"/>
          <w:szCs w:val="28"/>
          <w:highlight w:val="none"/>
          <w:lang w:eastAsia="zh-CN"/>
        </w:rPr>
        <w:t>。</w:t>
      </w:r>
    </w:p>
    <w:p w14:paraId="4A0CE5F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cs="Times New Roman"/>
          <w:bCs/>
          <w:kern w:val="2"/>
          <w:sz w:val="28"/>
          <w:szCs w:val="28"/>
          <w:lang w:val="en-US" w:eastAsia="zh-CN" w:bidi="ar-SA"/>
        </w:rPr>
        <w:t>（五）</w:t>
      </w:r>
      <w:r>
        <w:rPr>
          <w:rFonts w:hint="eastAsia" w:ascii="仿宋_GB2312" w:hAnsi="仿宋" w:eastAsia="仿宋_GB2312"/>
          <w:bCs/>
          <w:sz w:val="28"/>
          <w:szCs w:val="28"/>
          <w:highlight w:val="none"/>
        </w:rPr>
        <w:t>月度租金：</w:t>
      </w:r>
    </w:p>
    <w:p w14:paraId="7607054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val="en-US" w:eastAsia="zh-CN"/>
        </w:rPr>
        <w:t>一层：</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元/m²</w:t>
      </w:r>
      <w:r>
        <w:rPr>
          <w:rFonts w:hint="eastAsia" w:ascii="仿宋_GB2312" w:hAnsi="仿宋" w:eastAsia="仿宋_GB2312"/>
          <w:bCs/>
          <w:sz w:val="28"/>
          <w:szCs w:val="28"/>
          <w:highlight w:val="none"/>
          <w:lang w:val="en-US" w:eastAsia="zh-CN"/>
        </w:rPr>
        <w:t>/</w:t>
      </w:r>
      <w:r>
        <w:rPr>
          <w:rFonts w:hint="eastAsia" w:ascii="仿宋_GB2312" w:hAnsi="仿宋" w:eastAsia="仿宋_GB2312"/>
          <w:bCs/>
          <w:sz w:val="28"/>
          <w:szCs w:val="28"/>
          <w:highlight w:val="none"/>
        </w:rPr>
        <w:t>月(其中不含税金额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元，税率9%)</w:t>
      </w:r>
      <w:r>
        <w:rPr>
          <w:rFonts w:hint="eastAsia" w:ascii="仿宋_GB2312" w:hAnsi="仿宋" w:eastAsia="仿宋_GB2312"/>
          <w:bCs/>
          <w:sz w:val="28"/>
          <w:szCs w:val="28"/>
          <w:highlight w:val="none"/>
          <w:lang w:eastAsia="zh-CN"/>
        </w:rPr>
        <w:t>；</w:t>
      </w:r>
    </w:p>
    <w:p w14:paraId="1124EF8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val="en-US" w:eastAsia="zh-CN"/>
        </w:rPr>
        <w:t>二层：</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元/m²</w:t>
      </w:r>
      <w:r>
        <w:rPr>
          <w:rFonts w:hint="eastAsia" w:ascii="仿宋_GB2312" w:hAnsi="仿宋" w:eastAsia="仿宋_GB2312"/>
          <w:bCs/>
          <w:sz w:val="28"/>
          <w:szCs w:val="28"/>
          <w:highlight w:val="none"/>
          <w:lang w:val="en-US" w:eastAsia="zh-CN"/>
        </w:rPr>
        <w:t>/</w:t>
      </w:r>
      <w:r>
        <w:rPr>
          <w:rFonts w:hint="eastAsia" w:ascii="仿宋_GB2312" w:hAnsi="仿宋" w:eastAsia="仿宋_GB2312"/>
          <w:bCs/>
          <w:sz w:val="28"/>
          <w:szCs w:val="28"/>
          <w:highlight w:val="none"/>
        </w:rPr>
        <w:t>月(其中不含税金额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元，税率9%)</w:t>
      </w:r>
      <w:r>
        <w:rPr>
          <w:rFonts w:hint="eastAsia" w:ascii="仿宋_GB2312" w:hAnsi="仿宋" w:eastAsia="仿宋_GB2312"/>
          <w:bCs/>
          <w:sz w:val="28"/>
          <w:szCs w:val="28"/>
          <w:highlight w:val="none"/>
          <w:lang w:eastAsia="zh-CN"/>
        </w:rPr>
        <w:t>；</w:t>
      </w:r>
    </w:p>
    <w:p w14:paraId="1A0C187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物业费：</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元/m²</w:t>
      </w:r>
      <w:r>
        <w:rPr>
          <w:rFonts w:hint="eastAsia" w:ascii="仿宋_GB2312" w:hAnsi="仿宋" w:eastAsia="仿宋_GB2312"/>
          <w:bCs/>
          <w:sz w:val="28"/>
          <w:szCs w:val="28"/>
          <w:highlight w:val="none"/>
          <w:lang w:val="en-US" w:eastAsia="zh-CN"/>
        </w:rPr>
        <w:t>/</w:t>
      </w:r>
      <w:r>
        <w:rPr>
          <w:rFonts w:hint="eastAsia" w:ascii="仿宋_GB2312" w:hAnsi="仿宋" w:eastAsia="仿宋_GB2312"/>
          <w:bCs/>
          <w:sz w:val="28"/>
          <w:szCs w:val="28"/>
          <w:highlight w:val="none"/>
        </w:rPr>
        <w:t>月</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(不含网费，取暖费，制冷费等)。</w:t>
      </w:r>
    </w:p>
    <w:p w14:paraId="41C9ECF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六</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年度租金：</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元/年(其中不含税金额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 xml:space="preserve">元，税额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元，税率9% ) ; 年度物业费</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元/年(其中不含税金额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元，税额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w:t>
      </w:r>
    </w:p>
    <w:p w14:paraId="67C262E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七</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房屋用途：</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u w:val="none"/>
          <w:lang w:eastAsia="zh-CN"/>
        </w:rPr>
        <w:t>。</w:t>
      </w:r>
    </w:p>
    <w:p w14:paraId="40A3B22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八</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该房屋现有设施及装修状况，由双方制定《房屋设备设施移交清单》</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本协议附件1</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加以列明。除双方另有约定外，该附件作为乙方按本协议交付甲方使用和甲方在租赁协议期满或提前解除本协议时交还该房屋的验收依据</w:t>
      </w:r>
      <w:r>
        <w:rPr>
          <w:rFonts w:hint="eastAsia" w:ascii="仿宋_GB2312" w:hAnsi="仿宋" w:eastAsia="仿宋_GB2312"/>
          <w:bCs/>
          <w:sz w:val="28"/>
          <w:szCs w:val="28"/>
          <w:highlight w:val="none"/>
          <w:lang w:eastAsia="zh-CN"/>
        </w:rPr>
        <w:t>。</w:t>
      </w:r>
    </w:p>
    <w:p w14:paraId="67C6E5A0">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二、物业服务委托内容</w:t>
      </w:r>
    </w:p>
    <w:p w14:paraId="014DCAE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一）房屋公共区域的日常维修与管理。包括楼外散水、楼顶、外墙、楼内门厅、楼梯间、走廊通道、开水房、卫生间、垃圾房、地下室、地下车库、库房、室外综合管沟、共用设施设备使用的房屋以及相关的行人道、行车道等公共设施的维修和管理。</w:t>
      </w:r>
    </w:p>
    <w:p w14:paraId="1E2EB6C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（二）设备的日常运行和管理。包括供配电系统、给排水系统、空调系统、消防系统、通风自控系统、监控系统、建筑物防雷设施及其他共用设备。</w:t>
      </w:r>
    </w:p>
    <w:p w14:paraId="2DB0666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（三）电梯系统的日常保洁和管理。负责电梯日常运行状态的管理、保洁工作， 发生故障后应在5分钟内联系维保单位和委托人，并设立警示牌，出现人员被困 现象应在15分钟内完成救援工作。</w:t>
      </w:r>
    </w:p>
    <w:p w14:paraId="3A08E40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四）日常修缮服务。负责公共区域内的门、窗、五金件、玻璃、锁具、洁具、灯泡、插销、排风扇、新风口、阀门、仪表的维修与服务；负责公共区域内灯具、阀门、仪表的维修与服务。给排水系统及其设备的维修，通风空调设备的维修。</w:t>
      </w:r>
    </w:p>
    <w:p w14:paraId="2026490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五）保洁服务。负责公共环境的清洁保洁，其中含大楼屋顶、平台及公共区域门窗玻璃等；楼内大厅、门厅、电梯间、楼梯间、走廊通道、地下停车场、水房、垃圾房、卫生间：楼外周界、行人道、行车道、喷泉、广场等和绿化区域内的清洁保洁及生活垃圾的清理外运。</w:t>
      </w:r>
    </w:p>
    <w:p w14:paraId="45CAC48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（六）安保消防服务。包括公共区域及地下车库的安全和消防管理，在委托人 相关部门及消防管理部门指导下负责消防系统的管理和维护。</w:t>
      </w:r>
    </w:p>
    <w:p w14:paraId="34AB246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 w:val="0"/>
          <w:bCs/>
          <w:sz w:val="28"/>
          <w:szCs w:val="28"/>
          <w:highlight w:val="none"/>
          <w:lang w:val="en-US" w:eastAsia="zh-CN"/>
        </w:rPr>
      </w:pPr>
      <w:r>
        <w:rPr>
          <w:rFonts w:hint="eastAsia" w:ascii="仿宋_GB2312" w:hAnsi="仿宋" w:eastAsia="仿宋_GB2312"/>
          <w:b w:val="0"/>
          <w:bCs/>
          <w:sz w:val="28"/>
          <w:szCs w:val="28"/>
          <w:highlight w:val="none"/>
          <w:lang w:val="en-US" w:eastAsia="zh-CN"/>
        </w:rPr>
        <w:t>（七）地下停车场服务与管理。包括车辆进出、车辆停放和通道的秩序管理及 地下室的卫生清理和所有设备的维护与管理。</w:t>
      </w:r>
    </w:p>
    <w:p w14:paraId="69B3D59E">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Cs/>
          <w:sz w:val="28"/>
          <w:szCs w:val="28"/>
          <w:highlight w:val="none"/>
        </w:rPr>
      </w:pPr>
      <w:r>
        <w:rPr>
          <w:rFonts w:hint="eastAsia" w:ascii="仿宋_GB2312" w:hAnsi="仿宋" w:eastAsia="仿宋_GB2312"/>
          <w:b/>
          <w:bCs w:val="0"/>
          <w:sz w:val="28"/>
          <w:szCs w:val="28"/>
          <w:highlight w:val="none"/>
          <w:lang w:val="en-US" w:eastAsia="zh-CN"/>
        </w:rPr>
        <w:t>三、</w:t>
      </w:r>
      <w:r>
        <w:rPr>
          <w:rFonts w:hint="eastAsia" w:ascii="仿宋_GB2312" w:hAnsi="仿宋" w:eastAsia="仿宋_GB2312"/>
          <w:b/>
          <w:bCs w:val="0"/>
          <w:sz w:val="28"/>
          <w:szCs w:val="28"/>
          <w:highlight w:val="none"/>
        </w:rPr>
        <w:t>租赁期限</w:t>
      </w:r>
    </w:p>
    <w:p w14:paraId="5C442CEE">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（一）该房屋租赁期为</w:t>
      </w:r>
      <w:r>
        <w:rPr>
          <w:rFonts w:hint="eastAsia" w:ascii="仿宋_GB2312" w:hAnsi="仿宋" w:eastAsia="仿宋_GB2312"/>
          <w:bCs/>
          <w:sz w:val="28"/>
          <w:szCs w:val="28"/>
          <w:highlight w:val="none"/>
          <w:lang w:val="en-US" w:eastAsia="zh-CN"/>
        </w:rPr>
        <w:t>三年。合同按年度一年一签订，在合同实施过程中出现预算调整、需求变更或乙方的服务无法达到甲方要求等情况，本合同自动终止，由甲方重新组织采购。</w:t>
      </w:r>
    </w:p>
    <w:p w14:paraId="52751944">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rPr>
        <w:t>甲方根据相关政策以及乙方服务质量与乙方续签下一年合同，但中标单价不予调整</w:t>
      </w:r>
      <w:r>
        <w:rPr>
          <w:rFonts w:hint="eastAsia" w:ascii="仿宋_GB2312" w:hAnsi="仿宋" w:eastAsia="仿宋_GB2312"/>
          <w:bCs/>
          <w:sz w:val="28"/>
          <w:szCs w:val="28"/>
          <w:highlight w:val="none"/>
          <w:lang w:eastAsia="zh-CN"/>
        </w:rPr>
        <w:t>。</w:t>
      </w:r>
    </w:p>
    <w:p w14:paraId="260AECEA">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本期合同期限自</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年</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月</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日起至</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年</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月</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日止</w:t>
      </w:r>
      <w:r>
        <w:rPr>
          <w:rFonts w:hint="eastAsia" w:ascii="仿宋_GB2312" w:hAnsi="仿宋" w:eastAsia="仿宋_GB2312"/>
          <w:bCs/>
          <w:sz w:val="28"/>
          <w:szCs w:val="28"/>
          <w:highlight w:val="none"/>
          <w:lang w:eastAsia="zh-CN"/>
        </w:rPr>
        <w:t>。</w:t>
      </w:r>
    </w:p>
    <w:p w14:paraId="1063F98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（二）租赁期满，乙方有权收回全部出租房屋，甲方应如期交还。同等条件下，甲方享有优先续约权</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但应当于合同期限届满前30日提出。</w:t>
      </w:r>
    </w:p>
    <w:p w14:paraId="4E055A42">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lang w:eastAsia="zh-CN"/>
        </w:rPr>
        <w:t>四</w:t>
      </w:r>
      <w:r>
        <w:rPr>
          <w:rFonts w:hint="eastAsia" w:ascii="仿宋_GB2312" w:hAnsi="仿宋" w:eastAsia="仿宋_GB2312"/>
          <w:b/>
          <w:bCs w:val="0"/>
          <w:sz w:val="28"/>
          <w:szCs w:val="28"/>
          <w:highlight w:val="none"/>
        </w:rPr>
        <w:t>、租金及支付方式</w:t>
      </w:r>
    </w:p>
    <w:p w14:paraId="4DB206B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合同暂定总价款(含税)</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元，由租金、物业费、水电费三部分组成。</w:t>
      </w:r>
    </w:p>
    <w:p w14:paraId="5D2A1C2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一</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年度租金含税价</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元/年，不含税价</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元/年，税率</w:t>
      </w:r>
      <w:r>
        <w:rPr>
          <w:rFonts w:hint="eastAsia" w:ascii="仿宋_GB2312" w:hAnsi="仿宋" w:eastAsia="仿宋_GB2312"/>
          <w:bCs/>
          <w:sz w:val="28"/>
          <w:szCs w:val="28"/>
          <w:highlight w:val="none"/>
          <w:u w:val="single"/>
          <w:lang w:val="en-US" w:eastAsia="zh-CN"/>
        </w:rPr>
        <w:t xml:space="preserve"> 9% </w:t>
      </w:r>
      <w:r>
        <w:rPr>
          <w:rFonts w:hint="eastAsia" w:ascii="仿宋_GB2312" w:hAnsi="仿宋" w:eastAsia="仿宋_GB2312"/>
          <w:bCs/>
          <w:sz w:val="28"/>
          <w:szCs w:val="28"/>
          <w:highlight w:val="none"/>
          <w:lang w:val="en-US" w:eastAsia="zh-CN"/>
        </w:rPr>
        <w:t>。</w:t>
      </w:r>
    </w:p>
    <w:tbl>
      <w:tblPr>
        <w:tblStyle w:val="18"/>
        <w:tblW w:w="8909"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3"/>
        <w:gridCol w:w="1299"/>
        <w:gridCol w:w="838"/>
        <w:gridCol w:w="839"/>
        <w:gridCol w:w="740"/>
        <w:gridCol w:w="741"/>
        <w:gridCol w:w="735"/>
        <w:gridCol w:w="735"/>
        <w:gridCol w:w="1679"/>
      </w:tblGrid>
      <w:tr w14:paraId="364DA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03" w:type="dxa"/>
            <w:vMerge w:val="restart"/>
            <w:vAlign w:val="center"/>
          </w:tcPr>
          <w:p w14:paraId="361E3BA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3"/>
                <w:sz w:val="24"/>
                <w:szCs w:val="24"/>
              </w:rPr>
              <w:t>起</w:t>
            </w:r>
          </w:p>
        </w:tc>
        <w:tc>
          <w:tcPr>
            <w:tcW w:w="1299" w:type="dxa"/>
            <w:vMerge w:val="restart"/>
            <w:vAlign w:val="center"/>
          </w:tcPr>
          <w:p w14:paraId="00AA334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3"/>
                <w:sz w:val="24"/>
                <w:szCs w:val="24"/>
              </w:rPr>
              <w:t>止</w:t>
            </w:r>
          </w:p>
        </w:tc>
        <w:tc>
          <w:tcPr>
            <w:tcW w:w="1677" w:type="dxa"/>
            <w:gridSpan w:val="2"/>
            <w:vAlign w:val="center"/>
          </w:tcPr>
          <w:p w14:paraId="0D0BB3C6">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5"/>
                <w:sz w:val="24"/>
                <w:szCs w:val="24"/>
              </w:rPr>
            </w:pPr>
            <w:r>
              <w:rPr>
                <w:rFonts w:hint="eastAsia" w:ascii="仿宋_GB2312" w:hAnsi="仿宋_GB2312" w:eastAsia="仿宋_GB2312" w:cs="仿宋_GB2312"/>
                <w:b/>
                <w:bCs/>
                <w:spacing w:val="-5"/>
                <w:sz w:val="24"/>
                <w:szCs w:val="24"/>
                <w:lang w:val="en-US" w:eastAsia="zh-CN"/>
              </w:rPr>
              <w:t>租金</w:t>
            </w:r>
            <w:r>
              <w:rPr>
                <w:rFonts w:hint="eastAsia" w:ascii="仿宋_GB2312" w:hAnsi="仿宋_GB2312" w:eastAsia="仿宋_GB2312" w:cs="仿宋_GB2312"/>
                <w:b/>
                <w:bCs/>
                <w:spacing w:val="-5"/>
                <w:sz w:val="24"/>
                <w:szCs w:val="24"/>
              </w:rPr>
              <w:t>单价</w:t>
            </w:r>
          </w:p>
          <w:p w14:paraId="3D406A3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rPr>
            </w:pPr>
            <w:r>
              <w:rPr>
                <w:rFonts w:hint="eastAsia" w:ascii="仿宋_GB2312" w:hAnsi="仿宋_GB2312" w:eastAsia="仿宋_GB2312" w:cs="仿宋_GB2312"/>
                <w:b/>
                <w:bCs/>
                <w:spacing w:val="22"/>
                <w:sz w:val="24"/>
                <w:szCs w:val="24"/>
              </w:rPr>
              <w:t>(</w:t>
            </w:r>
            <w:r>
              <w:rPr>
                <w:rFonts w:hint="eastAsia" w:ascii="仿宋_GB2312" w:hAnsi="仿宋_GB2312" w:eastAsia="仿宋_GB2312" w:cs="仿宋_GB2312"/>
                <w:b/>
                <w:bCs/>
                <w:spacing w:val="22"/>
                <w:sz w:val="24"/>
                <w:szCs w:val="24"/>
                <w:lang w:val="en-US" w:eastAsia="zh-CN"/>
              </w:rPr>
              <w:t>元/</w:t>
            </w:r>
            <w:r>
              <w:rPr>
                <w:rFonts w:hint="eastAsia" w:ascii="仿宋_GB2312" w:hAnsi="仿宋_GB2312" w:eastAsia="仿宋_GB2312" w:cs="仿宋_GB2312"/>
                <w:b/>
                <w:bCs/>
                <w:spacing w:val="22"/>
                <w:sz w:val="24"/>
                <w:szCs w:val="24"/>
              </w:rPr>
              <w:t>m²</w:t>
            </w:r>
            <w:r>
              <w:rPr>
                <w:rFonts w:hint="eastAsia" w:ascii="仿宋_GB2312" w:hAnsi="仿宋_GB2312" w:eastAsia="仿宋_GB2312" w:cs="仿宋_GB2312"/>
                <w:b/>
                <w:bCs/>
                <w:spacing w:val="22"/>
                <w:sz w:val="24"/>
                <w:szCs w:val="24"/>
                <w:lang w:val="en-US" w:eastAsia="zh-CN"/>
              </w:rPr>
              <w:t>/月</w:t>
            </w:r>
            <w:r>
              <w:rPr>
                <w:rFonts w:hint="eastAsia" w:ascii="仿宋_GB2312" w:hAnsi="仿宋_GB2312" w:eastAsia="仿宋_GB2312" w:cs="仿宋_GB2312"/>
                <w:b/>
                <w:bCs/>
                <w:spacing w:val="22"/>
                <w:sz w:val="24"/>
                <w:szCs w:val="24"/>
              </w:rPr>
              <w:t>)</w:t>
            </w:r>
          </w:p>
        </w:tc>
        <w:tc>
          <w:tcPr>
            <w:tcW w:w="1481" w:type="dxa"/>
            <w:gridSpan w:val="2"/>
            <w:vAlign w:val="center"/>
          </w:tcPr>
          <w:p w14:paraId="6807DCF0">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rPr>
            </w:pPr>
            <w:r>
              <w:rPr>
                <w:rFonts w:hint="eastAsia" w:ascii="仿宋_GB2312" w:hAnsi="仿宋_GB2312" w:eastAsia="仿宋_GB2312" w:cs="仿宋_GB2312"/>
                <w:b/>
                <w:bCs/>
                <w:spacing w:val="22"/>
                <w:sz w:val="24"/>
                <w:szCs w:val="24"/>
              </w:rPr>
              <w:t>面积(m²)</w:t>
            </w:r>
          </w:p>
        </w:tc>
        <w:tc>
          <w:tcPr>
            <w:tcW w:w="1470" w:type="dxa"/>
            <w:gridSpan w:val="2"/>
            <w:vAlign w:val="center"/>
          </w:tcPr>
          <w:p w14:paraId="636A0DE3">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4"/>
                <w:sz w:val="24"/>
                <w:szCs w:val="24"/>
              </w:rPr>
            </w:pPr>
            <w:r>
              <w:rPr>
                <w:rFonts w:hint="eastAsia" w:ascii="仿宋_GB2312" w:hAnsi="仿宋_GB2312" w:eastAsia="仿宋_GB2312" w:cs="仿宋_GB2312"/>
                <w:b/>
                <w:bCs/>
                <w:spacing w:val="4"/>
                <w:sz w:val="24"/>
                <w:szCs w:val="24"/>
              </w:rPr>
              <w:t>季租金(元)</w:t>
            </w:r>
          </w:p>
        </w:tc>
        <w:tc>
          <w:tcPr>
            <w:tcW w:w="1679" w:type="dxa"/>
            <w:vMerge w:val="restart"/>
            <w:vAlign w:val="center"/>
          </w:tcPr>
          <w:p w14:paraId="34CC0F00">
            <w:pPr>
              <w:pStyle w:val="1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年度租金</w:t>
            </w:r>
          </w:p>
          <w:p w14:paraId="40BD112C">
            <w:pPr>
              <w:pStyle w:val="1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(税率9%)</w:t>
            </w:r>
          </w:p>
        </w:tc>
      </w:tr>
      <w:tr w14:paraId="3802B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03" w:type="dxa"/>
            <w:vMerge w:val="continue"/>
            <w:tcBorders>
              <w:bottom w:val="nil"/>
            </w:tcBorders>
            <w:vAlign w:val="center"/>
          </w:tcPr>
          <w:p w14:paraId="3C568CF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c>
          <w:tcPr>
            <w:tcW w:w="1299" w:type="dxa"/>
            <w:vMerge w:val="continue"/>
            <w:tcBorders>
              <w:bottom w:val="nil"/>
            </w:tcBorders>
            <w:vAlign w:val="center"/>
          </w:tcPr>
          <w:p w14:paraId="4DC865D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c>
          <w:tcPr>
            <w:tcW w:w="838" w:type="dxa"/>
            <w:vAlign w:val="center"/>
          </w:tcPr>
          <w:p w14:paraId="03AC676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lang w:val="en-US" w:eastAsia="zh-CN"/>
              </w:rPr>
            </w:pPr>
            <w:r>
              <w:rPr>
                <w:rFonts w:hint="eastAsia" w:ascii="仿宋_GB2312" w:hAnsi="仿宋_GB2312" w:eastAsia="仿宋_GB2312" w:cs="仿宋_GB2312"/>
                <w:b/>
                <w:bCs/>
                <w:spacing w:val="22"/>
                <w:sz w:val="24"/>
                <w:szCs w:val="24"/>
                <w:lang w:val="en-US" w:eastAsia="zh-CN"/>
              </w:rPr>
              <w:t>一层</w:t>
            </w:r>
          </w:p>
        </w:tc>
        <w:tc>
          <w:tcPr>
            <w:tcW w:w="839" w:type="dxa"/>
            <w:vAlign w:val="center"/>
          </w:tcPr>
          <w:p w14:paraId="25DE1DC5">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lang w:val="en-US" w:eastAsia="zh-CN"/>
              </w:rPr>
            </w:pPr>
            <w:r>
              <w:rPr>
                <w:rFonts w:hint="eastAsia" w:ascii="仿宋_GB2312" w:hAnsi="仿宋_GB2312" w:eastAsia="仿宋_GB2312" w:cs="仿宋_GB2312"/>
                <w:b/>
                <w:bCs/>
                <w:spacing w:val="22"/>
                <w:sz w:val="24"/>
                <w:szCs w:val="24"/>
                <w:lang w:val="en-US" w:eastAsia="zh-CN"/>
              </w:rPr>
              <w:t>二层</w:t>
            </w:r>
          </w:p>
        </w:tc>
        <w:tc>
          <w:tcPr>
            <w:tcW w:w="740" w:type="dxa"/>
            <w:tcBorders>
              <w:bottom w:val="nil"/>
            </w:tcBorders>
            <w:vAlign w:val="center"/>
          </w:tcPr>
          <w:p w14:paraId="19979E74">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一层</w:t>
            </w:r>
          </w:p>
        </w:tc>
        <w:tc>
          <w:tcPr>
            <w:tcW w:w="741" w:type="dxa"/>
            <w:tcBorders>
              <w:bottom w:val="nil"/>
            </w:tcBorders>
            <w:vAlign w:val="center"/>
          </w:tcPr>
          <w:p w14:paraId="4066102E">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二层</w:t>
            </w:r>
          </w:p>
        </w:tc>
        <w:tc>
          <w:tcPr>
            <w:tcW w:w="735" w:type="dxa"/>
            <w:tcBorders>
              <w:bottom w:val="nil"/>
            </w:tcBorders>
            <w:vAlign w:val="center"/>
          </w:tcPr>
          <w:p w14:paraId="135C4078">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一层</w:t>
            </w:r>
          </w:p>
        </w:tc>
        <w:tc>
          <w:tcPr>
            <w:tcW w:w="735" w:type="dxa"/>
            <w:tcBorders>
              <w:bottom w:val="nil"/>
            </w:tcBorders>
            <w:vAlign w:val="center"/>
          </w:tcPr>
          <w:p w14:paraId="0CEF2326">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二层</w:t>
            </w:r>
          </w:p>
        </w:tc>
        <w:tc>
          <w:tcPr>
            <w:tcW w:w="1679" w:type="dxa"/>
            <w:vMerge w:val="continue"/>
            <w:tcBorders>
              <w:bottom w:val="nil"/>
            </w:tcBorders>
            <w:vAlign w:val="center"/>
          </w:tcPr>
          <w:p w14:paraId="56AFEF8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r>
      <w:tr w14:paraId="6BCF0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03" w:type="dxa"/>
            <w:vAlign w:val="center"/>
          </w:tcPr>
          <w:p w14:paraId="1EBB520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7E57D4BA">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2F97E2F6">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148DA5E0">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6B6939B8">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860</w:t>
            </w:r>
          </w:p>
        </w:tc>
        <w:tc>
          <w:tcPr>
            <w:tcW w:w="741" w:type="dxa"/>
            <w:vAlign w:val="center"/>
          </w:tcPr>
          <w:p w14:paraId="72C120A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106</w:t>
            </w:r>
          </w:p>
        </w:tc>
        <w:tc>
          <w:tcPr>
            <w:tcW w:w="735" w:type="dxa"/>
            <w:vAlign w:val="center"/>
          </w:tcPr>
          <w:p w14:paraId="45B0B96D">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1F4950B0">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restart"/>
            <w:tcBorders>
              <w:bottom w:val="nil"/>
            </w:tcBorders>
            <w:vAlign w:val="center"/>
          </w:tcPr>
          <w:p w14:paraId="3CD1CC4D">
            <w:pPr>
              <w:pStyle w:val="17"/>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仿宋_GB2312" w:hAnsi="仿宋_GB2312" w:eastAsia="仿宋_GB2312" w:cs="仿宋_GB2312"/>
                <w:sz w:val="24"/>
                <w:szCs w:val="24"/>
              </w:rPr>
            </w:pPr>
          </w:p>
        </w:tc>
      </w:tr>
      <w:tr w14:paraId="7C822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303" w:type="dxa"/>
            <w:vAlign w:val="center"/>
          </w:tcPr>
          <w:p w14:paraId="7CA8286A">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2A1537B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25E3E70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3CCE7284">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51FD43DB">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4A6C36A5">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1CF6759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63BAFF8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bottom w:val="nil"/>
            </w:tcBorders>
            <w:vAlign w:val="center"/>
          </w:tcPr>
          <w:p w14:paraId="546415F9">
            <w:pPr>
              <w:jc w:val="center"/>
              <w:rPr>
                <w:rFonts w:ascii="Arial"/>
                <w:sz w:val="20"/>
                <w:szCs w:val="18"/>
              </w:rPr>
            </w:pPr>
          </w:p>
        </w:tc>
      </w:tr>
      <w:tr w14:paraId="47C92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303" w:type="dxa"/>
            <w:vAlign w:val="center"/>
          </w:tcPr>
          <w:p w14:paraId="59E52B50">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6E6E0B5A">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56F3957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755347A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44A3B093">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692E5E6C">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73DE80DD">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483368D6">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bottom w:val="nil"/>
            </w:tcBorders>
            <w:vAlign w:val="center"/>
          </w:tcPr>
          <w:p w14:paraId="2FDBF17F">
            <w:pPr>
              <w:jc w:val="center"/>
              <w:rPr>
                <w:rFonts w:ascii="Arial"/>
                <w:sz w:val="20"/>
                <w:szCs w:val="18"/>
              </w:rPr>
            </w:pPr>
          </w:p>
        </w:tc>
      </w:tr>
      <w:tr w14:paraId="362F0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1303" w:type="dxa"/>
            <w:vAlign w:val="center"/>
          </w:tcPr>
          <w:p w14:paraId="2505DCF3">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6B0141D0">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30BAF4F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541EB7CA">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4A5717D0">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424169B1">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1A95E7A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3852CF3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tcBorders>
            <w:vAlign w:val="center"/>
          </w:tcPr>
          <w:p w14:paraId="21B3EE36">
            <w:pPr>
              <w:jc w:val="center"/>
              <w:rPr>
                <w:rFonts w:ascii="Arial"/>
                <w:sz w:val="20"/>
                <w:szCs w:val="18"/>
              </w:rPr>
            </w:pPr>
          </w:p>
        </w:tc>
      </w:tr>
    </w:tbl>
    <w:p w14:paraId="76BA9E9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注：租金单价在项目执行过程中不受市场价格变化因素的影响。</w:t>
      </w:r>
    </w:p>
    <w:p w14:paraId="5D943A9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二</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年度物业费含税价</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元/年，不含税价</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rPr>
        <w:t>元/年，税率</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u w:val="single"/>
        </w:rPr>
        <w:t xml:space="preserve">6% </w:t>
      </w:r>
      <w:r>
        <w:rPr>
          <w:rFonts w:hint="eastAsia" w:ascii="仿宋_GB2312" w:hAnsi="仿宋" w:eastAsia="仿宋_GB2312"/>
          <w:bCs/>
          <w:sz w:val="28"/>
          <w:szCs w:val="28"/>
          <w:highlight w:val="none"/>
        </w:rPr>
        <w:t>。</w:t>
      </w:r>
    </w:p>
    <w:tbl>
      <w:tblPr>
        <w:tblStyle w:val="18"/>
        <w:tblW w:w="8909"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3"/>
        <w:gridCol w:w="1299"/>
        <w:gridCol w:w="838"/>
        <w:gridCol w:w="839"/>
        <w:gridCol w:w="740"/>
        <w:gridCol w:w="741"/>
        <w:gridCol w:w="735"/>
        <w:gridCol w:w="735"/>
        <w:gridCol w:w="1679"/>
      </w:tblGrid>
      <w:tr w14:paraId="624118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03" w:type="dxa"/>
            <w:vMerge w:val="restart"/>
            <w:vAlign w:val="center"/>
          </w:tcPr>
          <w:p w14:paraId="659AFC9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3"/>
                <w:sz w:val="24"/>
                <w:szCs w:val="24"/>
              </w:rPr>
              <w:t>起</w:t>
            </w:r>
          </w:p>
        </w:tc>
        <w:tc>
          <w:tcPr>
            <w:tcW w:w="1299" w:type="dxa"/>
            <w:vMerge w:val="restart"/>
            <w:vAlign w:val="center"/>
          </w:tcPr>
          <w:p w14:paraId="2EADB21A">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3"/>
                <w:sz w:val="24"/>
                <w:szCs w:val="24"/>
              </w:rPr>
              <w:t>止</w:t>
            </w:r>
          </w:p>
        </w:tc>
        <w:tc>
          <w:tcPr>
            <w:tcW w:w="1677" w:type="dxa"/>
            <w:gridSpan w:val="2"/>
            <w:vAlign w:val="center"/>
          </w:tcPr>
          <w:p w14:paraId="5ACDEE97">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5"/>
                <w:sz w:val="24"/>
                <w:szCs w:val="24"/>
              </w:rPr>
            </w:pPr>
            <w:r>
              <w:rPr>
                <w:rFonts w:hint="eastAsia" w:ascii="仿宋_GB2312" w:hAnsi="仿宋_GB2312" w:eastAsia="仿宋_GB2312" w:cs="仿宋_GB2312"/>
                <w:b/>
                <w:bCs/>
                <w:spacing w:val="-5"/>
                <w:sz w:val="24"/>
                <w:szCs w:val="24"/>
                <w:lang w:val="en-US" w:eastAsia="zh-CN"/>
              </w:rPr>
              <w:t>物业费</w:t>
            </w:r>
            <w:r>
              <w:rPr>
                <w:rFonts w:hint="eastAsia" w:ascii="仿宋_GB2312" w:hAnsi="仿宋_GB2312" w:eastAsia="仿宋_GB2312" w:cs="仿宋_GB2312"/>
                <w:b/>
                <w:bCs/>
                <w:spacing w:val="-5"/>
                <w:sz w:val="24"/>
                <w:szCs w:val="24"/>
              </w:rPr>
              <w:t>单价</w:t>
            </w:r>
          </w:p>
          <w:p w14:paraId="0B8B3AFD">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rPr>
            </w:pPr>
            <w:r>
              <w:rPr>
                <w:rFonts w:hint="eastAsia" w:ascii="仿宋_GB2312" w:hAnsi="仿宋_GB2312" w:eastAsia="仿宋_GB2312" w:cs="仿宋_GB2312"/>
                <w:b/>
                <w:bCs/>
                <w:spacing w:val="22"/>
                <w:sz w:val="24"/>
                <w:szCs w:val="24"/>
              </w:rPr>
              <w:t>(</w:t>
            </w:r>
            <w:r>
              <w:rPr>
                <w:rFonts w:hint="eastAsia" w:ascii="仿宋_GB2312" w:hAnsi="仿宋_GB2312" w:eastAsia="仿宋_GB2312" w:cs="仿宋_GB2312"/>
                <w:b/>
                <w:bCs/>
                <w:spacing w:val="22"/>
                <w:sz w:val="24"/>
                <w:szCs w:val="24"/>
                <w:lang w:val="en-US" w:eastAsia="zh-CN"/>
              </w:rPr>
              <w:t>元/</w:t>
            </w:r>
            <w:r>
              <w:rPr>
                <w:rFonts w:hint="eastAsia" w:ascii="仿宋_GB2312" w:hAnsi="仿宋_GB2312" w:eastAsia="仿宋_GB2312" w:cs="仿宋_GB2312"/>
                <w:b/>
                <w:bCs/>
                <w:spacing w:val="22"/>
                <w:sz w:val="24"/>
                <w:szCs w:val="24"/>
              </w:rPr>
              <w:t>m²</w:t>
            </w:r>
            <w:r>
              <w:rPr>
                <w:rFonts w:hint="eastAsia" w:ascii="仿宋_GB2312" w:hAnsi="仿宋_GB2312" w:eastAsia="仿宋_GB2312" w:cs="仿宋_GB2312"/>
                <w:b/>
                <w:bCs/>
                <w:spacing w:val="22"/>
                <w:sz w:val="24"/>
                <w:szCs w:val="24"/>
                <w:lang w:val="en-US" w:eastAsia="zh-CN"/>
              </w:rPr>
              <w:t>/月</w:t>
            </w:r>
            <w:r>
              <w:rPr>
                <w:rFonts w:hint="eastAsia" w:ascii="仿宋_GB2312" w:hAnsi="仿宋_GB2312" w:eastAsia="仿宋_GB2312" w:cs="仿宋_GB2312"/>
                <w:b/>
                <w:bCs/>
                <w:spacing w:val="22"/>
                <w:sz w:val="24"/>
                <w:szCs w:val="24"/>
              </w:rPr>
              <w:t>)</w:t>
            </w:r>
          </w:p>
        </w:tc>
        <w:tc>
          <w:tcPr>
            <w:tcW w:w="1481" w:type="dxa"/>
            <w:gridSpan w:val="2"/>
            <w:vAlign w:val="center"/>
          </w:tcPr>
          <w:p w14:paraId="7D6BDF34">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rPr>
            </w:pPr>
            <w:r>
              <w:rPr>
                <w:rFonts w:hint="eastAsia" w:ascii="仿宋_GB2312" w:hAnsi="仿宋_GB2312" w:eastAsia="仿宋_GB2312" w:cs="仿宋_GB2312"/>
                <w:b/>
                <w:bCs/>
                <w:spacing w:val="22"/>
                <w:sz w:val="24"/>
                <w:szCs w:val="24"/>
              </w:rPr>
              <w:t>面积(m²)</w:t>
            </w:r>
          </w:p>
        </w:tc>
        <w:tc>
          <w:tcPr>
            <w:tcW w:w="1470" w:type="dxa"/>
            <w:gridSpan w:val="2"/>
            <w:vAlign w:val="center"/>
          </w:tcPr>
          <w:p w14:paraId="1BB67715">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4"/>
                <w:sz w:val="24"/>
                <w:szCs w:val="24"/>
              </w:rPr>
            </w:pPr>
            <w:r>
              <w:rPr>
                <w:rFonts w:hint="eastAsia" w:ascii="仿宋_GB2312" w:hAnsi="仿宋_GB2312" w:eastAsia="仿宋_GB2312" w:cs="仿宋_GB2312"/>
                <w:b/>
                <w:bCs/>
                <w:spacing w:val="4"/>
                <w:sz w:val="24"/>
                <w:szCs w:val="24"/>
              </w:rPr>
              <w:t>季租金(元)</w:t>
            </w:r>
          </w:p>
        </w:tc>
        <w:tc>
          <w:tcPr>
            <w:tcW w:w="1679" w:type="dxa"/>
            <w:vMerge w:val="restart"/>
            <w:vAlign w:val="center"/>
          </w:tcPr>
          <w:p w14:paraId="32E47110">
            <w:pPr>
              <w:pStyle w:val="1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年度租金</w:t>
            </w:r>
          </w:p>
          <w:p w14:paraId="3F42EB71">
            <w:pPr>
              <w:pStyle w:val="1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(税率9%)</w:t>
            </w:r>
          </w:p>
        </w:tc>
      </w:tr>
      <w:tr w14:paraId="2F682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03" w:type="dxa"/>
            <w:vMerge w:val="continue"/>
            <w:tcBorders>
              <w:bottom w:val="nil"/>
            </w:tcBorders>
            <w:vAlign w:val="center"/>
          </w:tcPr>
          <w:p w14:paraId="749345A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c>
          <w:tcPr>
            <w:tcW w:w="1299" w:type="dxa"/>
            <w:vMerge w:val="continue"/>
            <w:tcBorders>
              <w:bottom w:val="nil"/>
            </w:tcBorders>
            <w:vAlign w:val="center"/>
          </w:tcPr>
          <w:p w14:paraId="5DB873A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c>
          <w:tcPr>
            <w:tcW w:w="838" w:type="dxa"/>
            <w:vAlign w:val="center"/>
          </w:tcPr>
          <w:p w14:paraId="6003024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lang w:val="en-US" w:eastAsia="zh-CN"/>
              </w:rPr>
            </w:pPr>
            <w:r>
              <w:rPr>
                <w:rFonts w:hint="eastAsia" w:ascii="仿宋_GB2312" w:hAnsi="仿宋_GB2312" w:eastAsia="仿宋_GB2312" w:cs="仿宋_GB2312"/>
                <w:b/>
                <w:bCs/>
                <w:spacing w:val="22"/>
                <w:sz w:val="24"/>
                <w:szCs w:val="24"/>
                <w:lang w:val="en-US" w:eastAsia="zh-CN"/>
              </w:rPr>
              <w:t>一层</w:t>
            </w:r>
          </w:p>
        </w:tc>
        <w:tc>
          <w:tcPr>
            <w:tcW w:w="839" w:type="dxa"/>
            <w:vAlign w:val="center"/>
          </w:tcPr>
          <w:p w14:paraId="35D3234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bCs/>
                <w:spacing w:val="22"/>
                <w:sz w:val="24"/>
                <w:szCs w:val="24"/>
                <w:lang w:val="en-US" w:eastAsia="zh-CN"/>
              </w:rPr>
            </w:pPr>
            <w:r>
              <w:rPr>
                <w:rFonts w:hint="eastAsia" w:ascii="仿宋_GB2312" w:hAnsi="仿宋_GB2312" w:eastAsia="仿宋_GB2312" w:cs="仿宋_GB2312"/>
                <w:b/>
                <w:bCs/>
                <w:spacing w:val="22"/>
                <w:sz w:val="24"/>
                <w:szCs w:val="24"/>
                <w:lang w:val="en-US" w:eastAsia="zh-CN"/>
              </w:rPr>
              <w:t>二层</w:t>
            </w:r>
          </w:p>
        </w:tc>
        <w:tc>
          <w:tcPr>
            <w:tcW w:w="740" w:type="dxa"/>
            <w:tcBorders>
              <w:bottom w:val="nil"/>
            </w:tcBorders>
            <w:vAlign w:val="center"/>
          </w:tcPr>
          <w:p w14:paraId="34EC9EED">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一层</w:t>
            </w:r>
          </w:p>
        </w:tc>
        <w:tc>
          <w:tcPr>
            <w:tcW w:w="741" w:type="dxa"/>
            <w:tcBorders>
              <w:bottom w:val="nil"/>
            </w:tcBorders>
            <w:vAlign w:val="center"/>
          </w:tcPr>
          <w:p w14:paraId="7D10CC53">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二层</w:t>
            </w:r>
          </w:p>
        </w:tc>
        <w:tc>
          <w:tcPr>
            <w:tcW w:w="735" w:type="dxa"/>
            <w:tcBorders>
              <w:bottom w:val="nil"/>
            </w:tcBorders>
            <w:vAlign w:val="center"/>
          </w:tcPr>
          <w:p w14:paraId="376EE75D">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一层</w:t>
            </w:r>
          </w:p>
        </w:tc>
        <w:tc>
          <w:tcPr>
            <w:tcW w:w="735" w:type="dxa"/>
            <w:tcBorders>
              <w:bottom w:val="nil"/>
            </w:tcBorders>
            <w:vAlign w:val="center"/>
          </w:tcPr>
          <w:p w14:paraId="55D89A99">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pPr>
            <w:r>
              <w:rPr>
                <w:rFonts w:hint="eastAsia" w:ascii="仿宋_GB2312" w:hAnsi="仿宋_GB2312" w:eastAsia="仿宋_GB2312" w:cs="仿宋_GB2312"/>
                <w:b/>
                <w:bCs/>
                <w:spacing w:val="22"/>
                <w:sz w:val="24"/>
                <w:szCs w:val="24"/>
                <w:lang w:val="en-US" w:eastAsia="zh-CN"/>
              </w:rPr>
              <w:t>二层</w:t>
            </w:r>
          </w:p>
        </w:tc>
        <w:tc>
          <w:tcPr>
            <w:tcW w:w="1679" w:type="dxa"/>
            <w:vMerge w:val="continue"/>
            <w:tcBorders>
              <w:bottom w:val="nil"/>
            </w:tcBorders>
            <w:vAlign w:val="center"/>
          </w:tcPr>
          <w:p w14:paraId="18955E3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pPr>
          </w:p>
        </w:tc>
      </w:tr>
      <w:tr w14:paraId="5F68D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303" w:type="dxa"/>
            <w:vAlign w:val="center"/>
          </w:tcPr>
          <w:p w14:paraId="14BBBA4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12F39196">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5DF943D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2C473DB3">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7B1DEA27">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860</w:t>
            </w:r>
          </w:p>
        </w:tc>
        <w:tc>
          <w:tcPr>
            <w:tcW w:w="741" w:type="dxa"/>
            <w:vAlign w:val="center"/>
          </w:tcPr>
          <w:p w14:paraId="48FBD842">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106</w:t>
            </w:r>
          </w:p>
        </w:tc>
        <w:tc>
          <w:tcPr>
            <w:tcW w:w="735" w:type="dxa"/>
            <w:vAlign w:val="center"/>
          </w:tcPr>
          <w:p w14:paraId="4911E14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24F78461">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restart"/>
            <w:tcBorders>
              <w:bottom w:val="nil"/>
            </w:tcBorders>
            <w:vAlign w:val="center"/>
          </w:tcPr>
          <w:p w14:paraId="31123B19">
            <w:pPr>
              <w:pStyle w:val="17"/>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仿宋_GB2312" w:hAnsi="仿宋_GB2312" w:eastAsia="仿宋_GB2312" w:cs="仿宋_GB2312"/>
                <w:sz w:val="24"/>
                <w:szCs w:val="24"/>
              </w:rPr>
            </w:pPr>
          </w:p>
        </w:tc>
      </w:tr>
      <w:tr w14:paraId="61FDB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303" w:type="dxa"/>
            <w:vAlign w:val="center"/>
          </w:tcPr>
          <w:p w14:paraId="52E27CD6">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36DDA01E">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3ABD5E1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304C905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3D29645B">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38016A78">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46A80B83">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7D32D837">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bottom w:val="nil"/>
            </w:tcBorders>
            <w:vAlign w:val="center"/>
          </w:tcPr>
          <w:p w14:paraId="3CD41BAE">
            <w:pPr>
              <w:jc w:val="center"/>
              <w:rPr>
                <w:rFonts w:ascii="Arial"/>
                <w:sz w:val="20"/>
                <w:szCs w:val="18"/>
              </w:rPr>
            </w:pPr>
          </w:p>
        </w:tc>
      </w:tr>
      <w:tr w14:paraId="00FAB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303" w:type="dxa"/>
            <w:vAlign w:val="center"/>
          </w:tcPr>
          <w:p w14:paraId="36A5D86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20BEEC2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274BE429">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47C9307C">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1479CB80">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4759DD42">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38217DCB">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46F86B3C">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bottom w:val="nil"/>
            </w:tcBorders>
            <w:vAlign w:val="center"/>
          </w:tcPr>
          <w:p w14:paraId="6A621448">
            <w:pPr>
              <w:jc w:val="center"/>
              <w:rPr>
                <w:rFonts w:ascii="Arial"/>
                <w:sz w:val="20"/>
                <w:szCs w:val="18"/>
              </w:rPr>
            </w:pPr>
          </w:p>
        </w:tc>
      </w:tr>
      <w:tr w14:paraId="32034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1303" w:type="dxa"/>
            <w:vAlign w:val="center"/>
          </w:tcPr>
          <w:p w14:paraId="467B888F">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299" w:type="dxa"/>
            <w:vAlign w:val="center"/>
          </w:tcPr>
          <w:p w14:paraId="75738553">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8" w:type="dxa"/>
            <w:vAlign w:val="center"/>
          </w:tcPr>
          <w:p w14:paraId="56FEFCF1">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839" w:type="dxa"/>
            <w:vAlign w:val="center"/>
          </w:tcPr>
          <w:p w14:paraId="70A45408">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40" w:type="dxa"/>
            <w:vAlign w:val="center"/>
          </w:tcPr>
          <w:p w14:paraId="75D41669">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860</w:t>
            </w:r>
          </w:p>
        </w:tc>
        <w:tc>
          <w:tcPr>
            <w:tcW w:w="741" w:type="dxa"/>
            <w:vAlign w:val="center"/>
          </w:tcPr>
          <w:p w14:paraId="37833950">
            <w:pPr>
              <w:pStyle w:val="17"/>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106</w:t>
            </w:r>
          </w:p>
        </w:tc>
        <w:tc>
          <w:tcPr>
            <w:tcW w:w="735" w:type="dxa"/>
            <w:vAlign w:val="center"/>
          </w:tcPr>
          <w:p w14:paraId="26907DF1">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735" w:type="dxa"/>
            <w:vAlign w:val="center"/>
          </w:tcPr>
          <w:p w14:paraId="437DA07D">
            <w:pPr>
              <w:pStyle w:val="17"/>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sz w:val="24"/>
                <w:szCs w:val="24"/>
              </w:rPr>
            </w:pPr>
          </w:p>
        </w:tc>
        <w:tc>
          <w:tcPr>
            <w:tcW w:w="1679" w:type="dxa"/>
            <w:vMerge w:val="continue"/>
            <w:tcBorders>
              <w:top w:val="nil"/>
            </w:tcBorders>
            <w:vAlign w:val="center"/>
          </w:tcPr>
          <w:p w14:paraId="34D108DA">
            <w:pPr>
              <w:jc w:val="center"/>
              <w:rPr>
                <w:rFonts w:ascii="Arial"/>
                <w:sz w:val="20"/>
                <w:szCs w:val="18"/>
              </w:rPr>
            </w:pPr>
          </w:p>
        </w:tc>
      </w:tr>
    </w:tbl>
    <w:p w14:paraId="1FF38EC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注：物业费单价在项目执行过程中不受市场价格变化因素的影响。</w:t>
      </w:r>
    </w:p>
    <w:p w14:paraId="72D1F28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三</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水电费据实结算，不得超过暂估最高限价</w:t>
      </w:r>
      <w:r>
        <w:rPr>
          <w:rFonts w:hint="eastAsia" w:ascii="仿宋_GB2312" w:hAnsi="仿宋" w:eastAsia="仿宋_GB2312"/>
          <w:bCs/>
          <w:sz w:val="28"/>
          <w:szCs w:val="28"/>
          <w:highlight w:val="none"/>
          <w:u w:val="single"/>
          <w:lang w:val="en-US" w:eastAsia="zh-CN"/>
        </w:rPr>
        <w:t xml:space="preserve"> 149800.00 </w:t>
      </w:r>
      <w:r>
        <w:rPr>
          <w:rFonts w:hint="eastAsia" w:ascii="仿宋_GB2312" w:hAnsi="仿宋" w:eastAsia="仿宋_GB2312"/>
          <w:bCs/>
          <w:sz w:val="28"/>
          <w:szCs w:val="28"/>
          <w:highlight w:val="none"/>
        </w:rPr>
        <w:t>元/年。</w:t>
      </w:r>
    </w:p>
    <w:p w14:paraId="1DF2433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1、水费含税单价</w:t>
      </w:r>
      <w:r>
        <w:rPr>
          <w:rFonts w:hint="eastAsia" w:ascii="仿宋_GB2312" w:hAnsi="仿宋" w:eastAsia="仿宋_GB2312"/>
          <w:bCs/>
          <w:sz w:val="28"/>
          <w:szCs w:val="28"/>
          <w:highlight w:val="none"/>
          <w:u w:val="single"/>
        </w:rPr>
        <w:t xml:space="preserve"> 5.8元/吨 </w:t>
      </w:r>
      <w:r>
        <w:rPr>
          <w:rFonts w:hint="eastAsia" w:ascii="仿宋_GB2312" w:hAnsi="仿宋" w:eastAsia="仿宋_GB2312"/>
          <w:bCs/>
          <w:sz w:val="28"/>
          <w:szCs w:val="28"/>
          <w:highlight w:val="none"/>
        </w:rPr>
        <w:t>(详见附件2);</w:t>
      </w:r>
    </w:p>
    <w:p w14:paraId="4EB4FDF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2、电费含税单价</w:t>
      </w:r>
      <w:r>
        <w:rPr>
          <w:rFonts w:hint="eastAsia" w:ascii="仿宋_GB2312" w:hAnsi="仿宋" w:eastAsia="仿宋_GB2312"/>
          <w:bCs/>
          <w:sz w:val="28"/>
          <w:szCs w:val="28"/>
          <w:highlight w:val="none"/>
          <w:u w:val="single"/>
        </w:rPr>
        <w:t xml:space="preserve"> 0.7614元/KWh </w:t>
      </w:r>
      <w:r>
        <w:rPr>
          <w:rFonts w:hint="eastAsia" w:ascii="仿宋_GB2312" w:hAnsi="仿宋" w:eastAsia="仿宋_GB2312"/>
          <w:bCs/>
          <w:sz w:val="28"/>
          <w:szCs w:val="28"/>
          <w:highlight w:val="none"/>
        </w:rPr>
        <w:t>。电费根据“关于调整陕西电网目录销售电价有关事项的通知</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陕发改价格〔2021</w:t>
      </w:r>
      <w:bookmarkStart w:id="0" w:name="_GoBack"/>
      <w:bookmarkEnd w:id="0"/>
      <w:r>
        <w:rPr>
          <w:rFonts w:hint="eastAsia" w:ascii="仿宋_GB2312" w:hAnsi="仿宋" w:eastAsia="仿宋_GB2312"/>
          <w:bCs/>
          <w:sz w:val="28"/>
          <w:szCs w:val="28"/>
          <w:highlight w:val="none"/>
        </w:rPr>
        <w:t>〕)1643号</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”文件要求和“陕西省发改委关于明确转供电环节电价政策有关事项的通知(陕发改价格(2021)573号)”文件规定，国网陕西电力公司浮动电费单价每半年度进行一轮电费单价调整。</w:t>
      </w:r>
    </w:p>
    <w:p w14:paraId="10811DF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注：</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1</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平段电价为各项目对应国网陕西省电力有限公司，每月在网上公布的上月执行当月的代理购电工商业用户电价表中，“一般工商业及其他用电栏”右“1-10</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20</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千伏”--“分时电度用电价格”列下“平时段”的数值；</w:t>
      </w:r>
    </w:p>
    <w:p w14:paraId="614D295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2</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计算方法：(当月平段电价+0.046325)/90%=当月终端电价，其中，(当月平段电价+0.046325)之和占90%,损耗占10%,数值取小数点后4位。(详见附件3</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陕发改价格〔2021〕573号文)</w:t>
      </w:r>
    </w:p>
    <w:p w14:paraId="2AF83434">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每半年进行终端用户电费平均单价，为下次半年度电费单价，半年后再进行下一轮终端用户电费平均单价为下下次半年度电费单价，以此类推。</w:t>
      </w:r>
    </w:p>
    <w:p w14:paraId="3AB1488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3、乙方免费提供中央空调供甲方制冷取暖使用，所用电费电表计量。</w:t>
      </w:r>
    </w:p>
    <w:p w14:paraId="7E573AB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四</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甲方根据实际使用情况，按照季度据实结算：合同签订后甲方收到乙方提供的有效增值税普通发票15个工作日内向乙方支付预付款</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合同暂定总价款的40%即 437049 .60元</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 第二季度起，每季度首月前15个工作日内结算支付上季度实际费用</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租金、物业费、水电费</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,均先从预付款抵扣；乙方在每次接受付款前，开具等额发票给甲方</w:t>
      </w:r>
      <w:r>
        <w:rPr>
          <w:rFonts w:hint="eastAsia" w:ascii="仿宋_GB2312" w:hAnsi="仿宋" w:eastAsia="仿宋_GB2312"/>
          <w:bCs/>
          <w:sz w:val="28"/>
          <w:szCs w:val="28"/>
          <w:highlight w:val="none"/>
          <w:lang w:eastAsia="zh-CN"/>
        </w:rPr>
        <w:t>。</w:t>
      </w:r>
    </w:p>
    <w:p w14:paraId="40E6BB91">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lang w:eastAsia="zh-CN"/>
        </w:rPr>
        <w:t>五</w:t>
      </w:r>
      <w:r>
        <w:rPr>
          <w:rFonts w:hint="eastAsia" w:ascii="仿宋_GB2312" w:hAnsi="仿宋" w:eastAsia="仿宋_GB2312"/>
          <w:b/>
          <w:bCs w:val="0"/>
          <w:sz w:val="28"/>
          <w:szCs w:val="28"/>
          <w:highlight w:val="none"/>
        </w:rPr>
        <w:t>、甲乙双方的权利及义务</w:t>
      </w:r>
    </w:p>
    <w:p w14:paraId="55A3454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（一）甲方的权利与义务</w:t>
      </w:r>
    </w:p>
    <w:p w14:paraId="1169B11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1、甲方应在本合同执行过程中指派一名代表 (即第一联系人)</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联系电话：</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代表甲方处理日常事务，包括与乙方的沟通和联系，批准乙方的报告并协助乙方处理日常运营中出现的问题。</w:t>
      </w:r>
    </w:p>
    <w:p w14:paraId="446E6F7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所有房屋的设施及水电、气、暖、通讯费等交付情况由甲方在交付房屋时验明，交付之前发生的费用由乙方结清。自交付的次日起，甲方保证按照合同约定使用和维护乙方提供的各项设施，如有人为损坏，应由甲方承担修复责任。如地震、战争、恐怖袭击等不可抗力因素造成的后果双方均不承担责任。</w:t>
      </w:r>
    </w:p>
    <w:p w14:paraId="7EE40FD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3、按规定时间及时、足额缴纳房屋租金、水电费、物业费等合同约定由甲方承担的费用。</w:t>
      </w:r>
    </w:p>
    <w:p w14:paraId="72382E3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4、甲方在租赁期间内，在不改变房屋的结构和不危及房屋安全的前提下，可以根据形象或经营需要对承租房屋进行装修和改造，或增添附属设备、设施，改造方案必须符合改造时有效的国家相关技术规范。甲方增添的设备设施及附属设施、设备由甲方自行负责维修和保养。</w:t>
      </w:r>
    </w:p>
    <w:p w14:paraId="2C92076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5、甲方在房屋使用中，严格遵守国家、省、市安全生产的各项法律法规及规章制度。</w:t>
      </w:r>
    </w:p>
    <w:p w14:paraId="64E41B3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6、未经乙方书面同意，甲方不得将房屋进行转租、分租。</w:t>
      </w:r>
    </w:p>
    <w:p w14:paraId="4C231E1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7、未经乙方书面同意，甲方不得擅自改变房屋用途。</w:t>
      </w:r>
    </w:p>
    <w:p w14:paraId="3BC876E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8、房屋租赁期届满后5日内，甲方应当将房屋交还给乙方：返还时甲方可拆除原添附的装修、设备；凡无法恢复房屋原状的装修，甲方同意无偿留给乙方；返还时双方应依据当时房屋交付时的房屋设备设施移交清单进行验收，凡属于自然损耗的，甲方不承担责任。</w:t>
      </w:r>
    </w:p>
    <w:p w14:paraId="05C0E2F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（二）乙方的权利与义务</w:t>
      </w:r>
    </w:p>
    <w:p w14:paraId="711CAC8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1、乙方应在本合同执行过程中指派一名代表 (即第一联系人)</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联系电话：</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u w:val="single"/>
          <w:lang w:val="en-US" w:eastAsia="zh-CN"/>
        </w:rPr>
        <w:t xml:space="preserve">             </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代表乙方处理日常事务，包括与甲方的沟通和联系。</w:t>
      </w:r>
    </w:p>
    <w:p w14:paraId="1502CDF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2、乙方租赁房屋应符合国家有关设计及质量标准要求，交付房屋时，应当保证水、电等设施符合工程设计要求，并安装到租赁房屋楼内设备间。</w:t>
      </w:r>
    </w:p>
    <w:p w14:paraId="028EA66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3、乙方按照合同约定的时间，将满足甲方使用功能(基本装修)的出租房屋交付甲方使用。</w:t>
      </w:r>
    </w:p>
    <w:p w14:paraId="479D3E5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4、乙方应于租赁场所交付甲方前取得当地有关部门批准的，该房屋可以用作办公用途的房屋产权证及租赁登记备案手续，并按本合同约定向甲方出示，租赁登记费乙方承担。</w:t>
      </w:r>
    </w:p>
    <w:p w14:paraId="7FA9A93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5、乙方应确保租赁房屋具有持续的、不间断的、能够满足甲方正常办公需要的，包括但不限于水、电、通讯线路等技术条件的供应。如因乙方与任何个人或集体发生纠纷，导致甲方在房屋使用期间房屋及水电气、网络不能正常使用时，乙方应在第一时间协调解决，保证甲方房屋及使用恢复正常，乙方赔偿甲方因此受到的损失，甲方有权从应付租金自行扣除赔偿金，不足部分由乙方补足。</w:t>
      </w:r>
    </w:p>
    <w:p w14:paraId="28F2D8B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6、乙方应负责解决甲方租赁房屋的治安、安全问题，协助甲方妥善处理与第三人的相邻关系。</w:t>
      </w:r>
    </w:p>
    <w:p w14:paraId="6D6A929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7、乙方承诺该房屋系合法建筑，其签署及履行本合同无障碍，因房屋合法性、第三方对该房屋主张权利、或者土地被收回其他原因，致使甲不能对房屋使用的，乙方应返还甲方已支付未使用期间租金；且乙方应向甲方支付本合同约定年租金的30%作为违约金，违约金不足以弥补甲方损失的，乙方还应当补足。</w:t>
      </w:r>
    </w:p>
    <w:p w14:paraId="63115D1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8、在本合同有效期内，乙方应对出租的房屋的质量负责，如出现房屋、乙方设施设备质量问题，乙方应负责维修，并自行承担维修费用。甲方有维修需求时乙方应在接到甲方通知后的3日内进行维修。逾期不维修的，甲方可自行或委托其他第三方代为维修，所需费用由乙方承担。</w:t>
      </w:r>
    </w:p>
    <w:p w14:paraId="79A37F2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9、租赁期内，乙方应保证房屋整体建筑结构的安全性，保证墙面和地面的防水严密性，如因乙方房屋自身的硬件设施存在安全问题，导致房屋在大风、雨雪天气等情况下遭受损害，进一步导致甲方人员财产遭到损坏，乙方应承担甲方 一切经济损失。</w:t>
      </w:r>
    </w:p>
    <w:p w14:paraId="08D2723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10、租赁期内，乙方应确保房屋电路设施、防火设施、防火设备符合国家消防要求，如若由于乙方设施设备及人员造成火灾，导致甲方损失，乙方应承担甲方相应的经济损失。</w:t>
      </w:r>
    </w:p>
    <w:p w14:paraId="13D8B74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11、在租赁期限内，若乙方将该房屋产权转让给他人，应提前30日告知甲方，乙方须告知新的产权人租赁关系应继续维持甲乙方租赁合同至期限满，租赁合同对新的产权所有人依然有效。</w:t>
      </w:r>
    </w:p>
    <w:p w14:paraId="467427F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六、违约责任</w:t>
      </w:r>
    </w:p>
    <w:p w14:paraId="4933E41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一</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甲方未按照合同约定向乙方支付合同费用的，每逾期一日，应当向乙方支付应付未付款0.01%的违约金。</w:t>
      </w:r>
    </w:p>
    <w:p w14:paraId="5B86BAD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二</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除本合同另有约定外，双方应严格遵守本协议的各项规定，任何一方违反本协议的规定，违约方应向对方支付当年租金总额的【5】%作为违约金，并赔偿由此给守约方造成的损失。违约方应在7日内支付、赔偿，未按时支付、赔偿的，守约方有权于期满后次日(即第8日)起解除合同。</w:t>
      </w:r>
    </w:p>
    <w:p w14:paraId="30C80B7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三</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因违约方违约给守约方造成损失的，违约方应承担违约责任，并向守约方赔偿各种损失，包括但不限于守约方为追索该损失而发生的律师代理费、诉讼费、仲裁费、证据调查费、保全费、保全担保费等费用。</w:t>
      </w:r>
    </w:p>
    <w:p w14:paraId="1E2F9D0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四</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甲方提前结束租赁房屋，在提前30天通知乙方的情况下，甲方可单方解除合同，双方根据实际租赁期限据实结算租金，多退少补。合同期内，若乙方提前终止合同，乙方应退还甲方已支付未使用剩余租金，并另支付甲方6个月的租金作为违约金，违约金不足以弥补甲方损失的，乙方应予补足。</w:t>
      </w:r>
    </w:p>
    <w:p w14:paraId="6DB32D02">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七、不可抗力</w:t>
      </w:r>
    </w:p>
    <w:p w14:paraId="02679EA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（一）双方一致同意，因自然灾害、疫情、政府行为等不可抗力事件，导致本合同部分或全部无法履行、迟延履行的，经双方协商一致，互不承担违约责任；导致本合同终止的，双方据实结算。</w:t>
      </w:r>
    </w:p>
    <w:p w14:paraId="10512B3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w:t>
      </w:r>
      <w:r>
        <w:rPr>
          <w:rFonts w:hint="eastAsia" w:ascii="仿宋_GB2312" w:hAnsi="仿宋" w:eastAsia="仿宋_GB2312"/>
          <w:bCs/>
          <w:sz w:val="28"/>
          <w:szCs w:val="28"/>
          <w:highlight w:val="none"/>
          <w:lang w:val="en-US" w:eastAsia="zh-CN"/>
        </w:rPr>
        <w:t>二</w:t>
      </w:r>
      <w:r>
        <w:rPr>
          <w:rFonts w:hint="eastAsia" w:ascii="仿宋_GB2312" w:hAnsi="仿宋" w:eastAsia="仿宋_GB2312"/>
          <w:bCs/>
          <w:sz w:val="28"/>
          <w:szCs w:val="28"/>
          <w:highlight w:val="none"/>
        </w:rPr>
        <w:t>）宣称发生不可抗力的一方应在具备通知条件后24小时内书面通知其他方，并提供该不可抗力发生和持续时间的有效官方证明，未履行通知义务的，不免除违约责任。</w:t>
      </w:r>
    </w:p>
    <w:p w14:paraId="32E7B8B7">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八、合同争议解决的方式</w:t>
      </w:r>
    </w:p>
    <w:p w14:paraId="264483A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本合同在履行过程中发生的争议，由甲、乙双方当事人协商解决，协商不成的按下列第</w:t>
      </w:r>
      <w:r>
        <w:rPr>
          <w:rFonts w:hint="eastAsia" w:ascii="仿宋_GB2312" w:hAnsi="仿宋" w:eastAsia="仿宋_GB2312"/>
          <w:bCs/>
          <w:sz w:val="28"/>
          <w:szCs w:val="28"/>
          <w:highlight w:val="none"/>
          <w:u w:val="single"/>
        </w:rPr>
        <w:t>（二）</w:t>
      </w:r>
      <w:r>
        <w:rPr>
          <w:rFonts w:hint="eastAsia" w:ascii="仿宋_GB2312" w:hAnsi="仿宋" w:eastAsia="仿宋_GB2312"/>
          <w:bCs/>
          <w:sz w:val="28"/>
          <w:szCs w:val="28"/>
          <w:highlight w:val="none"/>
        </w:rPr>
        <w:t>种方式解决：</w:t>
      </w:r>
    </w:p>
    <w:p w14:paraId="4B3247D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（一）提交西安仲裁委员会仲裁；</w:t>
      </w:r>
    </w:p>
    <w:p w14:paraId="54A4D2C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（二）依法向房屋所在地人民法院起诉。</w:t>
      </w:r>
    </w:p>
    <w:p w14:paraId="45FCD00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b/>
          <w:bCs w:val="0"/>
          <w:sz w:val="28"/>
          <w:szCs w:val="28"/>
          <w:highlight w:val="none"/>
        </w:rPr>
      </w:pPr>
      <w:r>
        <w:rPr>
          <w:rFonts w:hint="eastAsia" w:ascii="仿宋_GB2312" w:hAnsi="仿宋" w:eastAsia="仿宋_GB2312"/>
          <w:b/>
          <w:bCs w:val="0"/>
          <w:sz w:val="28"/>
          <w:szCs w:val="28"/>
          <w:highlight w:val="none"/>
        </w:rPr>
        <w:t>九、合同生效</w:t>
      </w:r>
    </w:p>
    <w:p w14:paraId="0E7A76B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（一）本合同须经甲、乙双方的法定代表人（负责人）或授权代表在合同书上签字并加盖本单位公章后正式生效。</w:t>
      </w:r>
    </w:p>
    <w:p w14:paraId="0CE5CE8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（二）合同生效后，甲、乙双方须严格执行本合同条款的规定，全面履行合同。</w:t>
      </w:r>
    </w:p>
    <w:p w14:paraId="4C10E06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（三）本合同一式</w:t>
      </w:r>
      <w:r>
        <w:rPr>
          <w:rFonts w:hint="eastAsia" w:ascii="仿宋_GB2312" w:hAnsi="仿宋" w:eastAsia="仿宋_GB2312"/>
          <w:bCs/>
          <w:sz w:val="28"/>
          <w:szCs w:val="28"/>
          <w:highlight w:val="none"/>
          <w:u w:val="single"/>
          <w:lang w:val="en-US" w:eastAsia="zh-CN"/>
        </w:rPr>
        <w:t xml:space="preserve"> 拾 </w:t>
      </w:r>
      <w:r>
        <w:rPr>
          <w:rFonts w:hint="eastAsia" w:ascii="仿宋_GB2312" w:hAnsi="仿宋" w:eastAsia="仿宋_GB2312"/>
          <w:bCs/>
          <w:sz w:val="28"/>
          <w:szCs w:val="28"/>
          <w:highlight w:val="none"/>
        </w:rPr>
        <w:t>份，甲乙双方各执</w:t>
      </w:r>
      <w:r>
        <w:rPr>
          <w:rFonts w:hint="eastAsia" w:ascii="仿宋_GB2312" w:hAnsi="仿宋" w:eastAsia="仿宋_GB2312"/>
          <w:bCs/>
          <w:sz w:val="28"/>
          <w:szCs w:val="28"/>
          <w:highlight w:val="none"/>
          <w:u w:val="single"/>
          <w:lang w:val="en-US" w:eastAsia="zh-CN"/>
        </w:rPr>
        <w:t xml:space="preserve"> 伍 </w:t>
      </w:r>
      <w:r>
        <w:rPr>
          <w:rFonts w:hint="eastAsia" w:ascii="仿宋_GB2312" w:hAnsi="仿宋" w:eastAsia="仿宋_GB2312"/>
          <w:bCs/>
          <w:sz w:val="28"/>
          <w:szCs w:val="28"/>
          <w:highlight w:val="none"/>
        </w:rPr>
        <w:t>份。</w:t>
      </w:r>
    </w:p>
    <w:p w14:paraId="47413187">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（四）本合同如有未尽事宜，甲、乙双方协商解决。</w:t>
      </w:r>
    </w:p>
    <w:p w14:paraId="5B830AED">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 w:eastAsia="仿宋_GB2312"/>
          <w:b/>
          <w:bCs w:val="0"/>
          <w:sz w:val="28"/>
          <w:szCs w:val="28"/>
          <w:highlight w:val="none"/>
          <w:lang w:val="en-US" w:eastAsia="zh-CN"/>
        </w:rPr>
      </w:pPr>
      <w:r>
        <w:rPr>
          <w:rFonts w:hint="eastAsia" w:ascii="仿宋_GB2312" w:hAnsi="仿宋" w:eastAsia="仿宋_GB2312"/>
          <w:b/>
          <w:bCs w:val="0"/>
          <w:sz w:val="28"/>
          <w:szCs w:val="28"/>
          <w:highlight w:val="none"/>
          <w:lang w:val="en-US" w:eastAsia="zh-CN"/>
        </w:rPr>
        <w:t>十</w:t>
      </w:r>
      <w:r>
        <w:rPr>
          <w:rFonts w:hint="eastAsia" w:ascii="仿宋_GB2312" w:hAnsi="仿宋" w:eastAsia="仿宋_GB2312"/>
          <w:b/>
          <w:bCs w:val="0"/>
          <w:sz w:val="28"/>
          <w:szCs w:val="28"/>
          <w:highlight w:val="none"/>
        </w:rPr>
        <w:t>、</w:t>
      </w:r>
      <w:r>
        <w:rPr>
          <w:rFonts w:hint="eastAsia" w:ascii="仿宋_GB2312" w:hAnsi="仿宋" w:eastAsia="仿宋_GB2312"/>
          <w:b/>
          <w:bCs w:val="0"/>
          <w:sz w:val="28"/>
          <w:szCs w:val="28"/>
          <w:highlight w:val="none"/>
          <w:lang w:val="en-US" w:eastAsia="zh-CN"/>
        </w:rPr>
        <w:t>通知与送达</w:t>
      </w:r>
    </w:p>
    <w:p w14:paraId="2465342E">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（一）本合同列明的双方地址为双方确定的送达地址。如任何一方的地址有 变更时，需在变更前十日之前以书面形式通知对方。</w:t>
      </w:r>
    </w:p>
    <w:p w14:paraId="55D63120">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二</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双方将按如下规定确定正式送达的日期：以专人递送的，接收人签收 之日视为送达之日。以传真方式发出的，以发件方发送后打印出的发送确认单所 示时间视为送达之日。以特快专递形式发出的，接收日期视为送达；拒收邮件或 通讯地址变更未告知的，邮件退还之日视为送达之日。</w:t>
      </w:r>
    </w:p>
    <w:p w14:paraId="348DAB5E">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lang w:val="en-US" w:eastAsia="zh-CN"/>
        </w:rPr>
        <w:t>三</w:t>
      </w:r>
      <w:r>
        <w:rPr>
          <w:rFonts w:hint="eastAsia" w:ascii="仿宋_GB2312" w:hAnsi="仿宋" w:eastAsia="仿宋_GB2312"/>
          <w:bCs/>
          <w:sz w:val="28"/>
          <w:szCs w:val="28"/>
          <w:highlight w:val="none"/>
          <w:lang w:eastAsia="zh-CN"/>
        </w:rPr>
        <w:t>）</w:t>
      </w:r>
      <w:r>
        <w:rPr>
          <w:rFonts w:hint="eastAsia" w:ascii="仿宋_GB2312" w:hAnsi="仿宋" w:eastAsia="仿宋_GB2312"/>
          <w:bCs/>
          <w:sz w:val="28"/>
          <w:szCs w:val="28"/>
          <w:highlight w:val="none"/>
        </w:rPr>
        <w:t>本合同项下的通知自送达之日发生效力</w:t>
      </w:r>
      <w:r>
        <w:rPr>
          <w:rFonts w:hint="eastAsia" w:ascii="仿宋_GB2312" w:hAnsi="仿宋" w:eastAsia="仿宋_GB2312"/>
          <w:bCs/>
          <w:sz w:val="28"/>
          <w:szCs w:val="28"/>
          <w:highlight w:val="none"/>
          <w:lang w:eastAsia="zh-CN"/>
        </w:rPr>
        <w:t>。</w:t>
      </w:r>
    </w:p>
    <w:p w14:paraId="3C85A3E3">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p>
    <w:p w14:paraId="75FBC614">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p>
    <w:p w14:paraId="2CC604C6">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p>
    <w:p w14:paraId="023F4DEE">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(以下无正文)</w:t>
      </w:r>
    </w:p>
    <w:p w14:paraId="3635FF76">
      <w:pPr>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br w:type="page"/>
      </w:r>
    </w:p>
    <w:p w14:paraId="3F230390">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r>
        <w:rPr>
          <w:rFonts w:hint="eastAsia" w:ascii="仿宋_GB2312" w:hAnsi="仿宋" w:eastAsia="仿宋_GB2312"/>
          <w:bCs/>
          <w:sz w:val="28"/>
          <w:szCs w:val="28"/>
          <w:highlight w:val="none"/>
          <w:lang w:eastAsia="zh-CN"/>
        </w:rPr>
        <w:t>(合同签署页)</w:t>
      </w:r>
    </w:p>
    <w:p w14:paraId="0329CB92">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 w:eastAsia="仿宋_GB2312"/>
          <w:bCs/>
          <w:sz w:val="28"/>
          <w:szCs w:val="28"/>
          <w:highlight w:val="none"/>
          <w:lang w:eastAsia="zh-CN"/>
        </w:rPr>
      </w:pPr>
    </w:p>
    <w:p w14:paraId="2FE4F3E3">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甲方：</w:t>
      </w:r>
      <w:r>
        <w:rPr>
          <w:rFonts w:hint="eastAsia" w:ascii="仿宋_GB2312" w:hAnsi="仿宋_GB2312" w:eastAsia="仿宋_GB2312" w:cs="仿宋_GB2312"/>
          <w:spacing w:val="13"/>
          <w:sz w:val="28"/>
          <w:szCs w:val="28"/>
          <w:lang w:val="en-US" w:eastAsia="zh-CN"/>
        </w:rPr>
        <w:t xml:space="preserve">                      </w:t>
      </w:r>
      <w:r>
        <w:rPr>
          <w:rFonts w:hint="eastAsia" w:ascii="仿宋_GB2312" w:hAnsi="仿宋_GB2312" w:eastAsia="仿宋_GB2312" w:cs="仿宋_GB2312"/>
          <w:spacing w:val="11"/>
          <w:sz w:val="28"/>
          <w:szCs w:val="28"/>
        </w:rPr>
        <w:t>乙方：</w:t>
      </w:r>
    </w:p>
    <w:p w14:paraId="2EDA6805">
      <w:pPr>
        <w:keepNext w:val="0"/>
        <w:keepLines w:val="0"/>
        <w:pageBreakBefore w:val="0"/>
        <w:widowControl w:val="0"/>
        <w:kinsoku/>
        <w:wordWrap/>
        <w:overflowPunct/>
        <w:topLinePunct w:val="0"/>
        <w:autoSpaceDE/>
        <w:autoSpaceDN/>
        <w:bidi w:val="0"/>
        <w:adjustRightInd/>
        <w:snapToGrid/>
        <w:spacing w:after="157" w:afterLines="50" w:line="480" w:lineRule="auto"/>
        <w:ind w:right="0"/>
        <w:jc w:val="both"/>
        <w:textAlignment w:val="auto"/>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3"/>
          <w:sz w:val="28"/>
          <w:szCs w:val="28"/>
        </w:rPr>
        <w:t>地址：</w:t>
      </w:r>
      <w:r>
        <w:rPr>
          <w:rFonts w:hint="eastAsia" w:ascii="仿宋_GB2312" w:hAnsi="仿宋_GB2312" w:eastAsia="仿宋_GB2312" w:cs="仿宋_GB2312"/>
          <w:spacing w:val="3"/>
          <w:sz w:val="28"/>
          <w:szCs w:val="28"/>
          <w:lang w:val="en-US" w:eastAsia="zh-CN"/>
        </w:rPr>
        <w:t xml:space="preserve">                         </w:t>
      </w:r>
      <w:r>
        <w:rPr>
          <w:rFonts w:hint="eastAsia" w:ascii="仿宋_GB2312" w:hAnsi="仿宋_GB2312" w:eastAsia="仿宋_GB2312" w:cs="仿宋_GB2312"/>
          <w:spacing w:val="3"/>
          <w:sz w:val="28"/>
          <w:szCs w:val="28"/>
        </w:rPr>
        <w:t>地址：</w:t>
      </w:r>
    </w:p>
    <w:p w14:paraId="215AE496">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邮编：</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邮编：</w:t>
      </w:r>
    </w:p>
    <w:p w14:paraId="14F0952D">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1"/>
          <w:sz w:val="28"/>
          <w:szCs w:val="28"/>
        </w:rPr>
        <w:t>负责人</w:t>
      </w:r>
      <w:r>
        <w:rPr>
          <w:rFonts w:hint="eastAsia" w:ascii="仿宋_GB2312" w:hAnsi="仿宋_GB2312" w:eastAsia="仿宋_GB2312" w:cs="仿宋_GB2312"/>
          <w:spacing w:val="-49"/>
          <w:sz w:val="28"/>
          <w:szCs w:val="28"/>
        </w:rPr>
        <w:t xml:space="preserve"> </w:t>
      </w:r>
      <w:r>
        <w:rPr>
          <w:rFonts w:hint="eastAsia" w:ascii="仿宋_GB2312" w:hAnsi="仿宋_GB2312" w:eastAsia="仿宋_GB2312" w:cs="仿宋_GB2312"/>
          <w:spacing w:val="21"/>
          <w:sz w:val="28"/>
          <w:szCs w:val="28"/>
        </w:rPr>
        <w:t>：</w:t>
      </w:r>
      <w:r>
        <w:rPr>
          <w:rFonts w:hint="eastAsia" w:ascii="仿宋_GB2312" w:hAnsi="仿宋_GB2312" w:eastAsia="仿宋_GB2312" w:cs="仿宋_GB2312"/>
          <w:spacing w:val="21"/>
          <w:sz w:val="28"/>
          <w:szCs w:val="28"/>
          <w:lang w:val="en-US" w:eastAsia="zh-CN"/>
        </w:rPr>
        <w:t xml:space="preserve">                 </w:t>
      </w:r>
      <w:r>
        <w:rPr>
          <w:rFonts w:hint="eastAsia" w:ascii="仿宋_GB2312" w:hAnsi="仿宋_GB2312" w:eastAsia="仿宋_GB2312" w:cs="仿宋_GB2312"/>
          <w:spacing w:val="21"/>
          <w:sz w:val="28"/>
          <w:szCs w:val="28"/>
        </w:rPr>
        <w:t>负责人</w:t>
      </w:r>
      <w:r>
        <w:rPr>
          <w:rFonts w:hint="eastAsia" w:ascii="仿宋_GB2312" w:hAnsi="仿宋_GB2312" w:eastAsia="仿宋_GB2312" w:cs="仿宋_GB2312"/>
          <w:spacing w:val="-49"/>
          <w:sz w:val="28"/>
          <w:szCs w:val="28"/>
        </w:rPr>
        <w:t xml:space="preserve"> </w:t>
      </w:r>
      <w:r>
        <w:rPr>
          <w:rFonts w:hint="eastAsia" w:ascii="仿宋_GB2312" w:hAnsi="仿宋_GB2312" w:eastAsia="仿宋_GB2312" w:cs="仿宋_GB2312"/>
          <w:spacing w:val="21"/>
          <w:sz w:val="28"/>
          <w:szCs w:val="28"/>
        </w:rPr>
        <w:t>：</w:t>
      </w:r>
    </w:p>
    <w:p w14:paraId="6AC049FA">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31"/>
          <w:sz w:val="28"/>
          <w:szCs w:val="28"/>
        </w:rPr>
        <w:t>或授权代表</w:t>
      </w:r>
      <w:r>
        <w:rPr>
          <w:rFonts w:hint="eastAsia" w:ascii="仿宋_GB2312" w:hAnsi="仿宋_GB2312" w:eastAsia="仿宋_GB2312" w:cs="仿宋_GB2312"/>
          <w:spacing w:val="-51"/>
          <w:sz w:val="28"/>
          <w:szCs w:val="28"/>
        </w:rPr>
        <w:t xml:space="preserve"> </w:t>
      </w:r>
      <w:r>
        <w:rPr>
          <w:rFonts w:hint="eastAsia" w:ascii="仿宋_GB2312" w:hAnsi="仿宋_GB2312" w:eastAsia="仿宋_GB2312" w:cs="仿宋_GB2312"/>
          <w:spacing w:val="31"/>
          <w:sz w:val="28"/>
          <w:szCs w:val="28"/>
        </w:rPr>
        <w:t>：</w:t>
      </w:r>
      <w:r>
        <w:rPr>
          <w:rFonts w:hint="eastAsia" w:ascii="仿宋_GB2312" w:hAnsi="仿宋_GB2312" w:eastAsia="仿宋_GB2312" w:cs="仿宋_GB2312"/>
          <w:spacing w:val="31"/>
          <w:sz w:val="28"/>
          <w:szCs w:val="28"/>
          <w:lang w:val="en-US" w:eastAsia="zh-CN"/>
        </w:rPr>
        <w:t xml:space="preserve">            </w:t>
      </w:r>
      <w:r>
        <w:rPr>
          <w:rFonts w:hint="eastAsia" w:ascii="仿宋_GB2312" w:hAnsi="仿宋_GB2312" w:eastAsia="仿宋_GB2312" w:cs="仿宋_GB2312"/>
          <w:spacing w:val="31"/>
          <w:sz w:val="28"/>
          <w:szCs w:val="28"/>
        </w:rPr>
        <w:t>或授权代表</w:t>
      </w:r>
      <w:r>
        <w:rPr>
          <w:rFonts w:hint="eastAsia" w:ascii="仿宋_GB2312" w:hAnsi="仿宋_GB2312" w:eastAsia="仿宋_GB2312" w:cs="仿宋_GB2312"/>
          <w:spacing w:val="-51"/>
          <w:sz w:val="28"/>
          <w:szCs w:val="28"/>
        </w:rPr>
        <w:t xml:space="preserve"> </w:t>
      </w:r>
      <w:r>
        <w:rPr>
          <w:rFonts w:hint="eastAsia" w:ascii="仿宋_GB2312" w:hAnsi="仿宋_GB2312" w:eastAsia="仿宋_GB2312" w:cs="仿宋_GB2312"/>
          <w:spacing w:val="31"/>
          <w:sz w:val="28"/>
          <w:szCs w:val="28"/>
        </w:rPr>
        <w:t>：</w:t>
      </w:r>
    </w:p>
    <w:p w14:paraId="6B920321">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电</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13"/>
          <w:sz w:val="28"/>
          <w:szCs w:val="28"/>
        </w:rPr>
        <w:t>话</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13"/>
          <w:sz w:val="28"/>
          <w:szCs w:val="28"/>
        </w:rPr>
        <w:t>：</w:t>
      </w:r>
      <w:r>
        <w:rPr>
          <w:rFonts w:hint="eastAsia" w:ascii="仿宋_GB2312" w:hAnsi="仿宋_GB2312" w:eastAsia="仿宋_GB2312" w:cs="仿宋_GB2312"/>
          <w:spacing w:val="-13"/>
          <w:sz w:val="28"/>
          <w:szCs w:val="28"/>
          <w:lang w:val="en-US" w:eastAsia="zh-CN"/>
        </w:rPr>
        <w:t xml:space="preserve">                               </w:t>
      </w:r>
      <w:r>
        <w:rPr>
          <w:rFonts w:hint="eastAsia" w:ascii="仿宋_GB2312" w:hAnsi="仿宋_GB2312" w:eastAsia="仿宋_GB2312" w:cs="仿宋_GB2312"/>
          <w:spacing w:val="-13"/>
          <w:sz w:val="28"/>
          <w:szCs w:val="28"/>
        </w:rPr>
        <w:t>电</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13"/>
          <w:sz w:val="28"/>
          <w:szCs w:val="28"/>
        </w:rPr>
        <w:t>话</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13"/>
          <w:sz w:val="28"/>
          <w:szCs w:val="28"/>
        </w:rPr>
        <w:t>：</w:t>
      </w:r>
    </w:p>
    <w:p w14:paraId="36420324">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传</w:t>
      </w:r>
      <w:r>
        <w:rPr>
          <w:rFonts w:hint="eastAsia" w:ascii="仿宋_GB2312" w:hAnsi="仿宋_GB2312" w:eastAsia="仿宋_GB2312" w:cs="仿宋_GB2312"/>
          <w:spacing w:val="-19"/>
          <w:sz w:val="28"/>
          <w:szCs w:val="28"/>
        </w:rPr>
        <w:t xml:space="preserve"> </w:t>
      </w:r>
      <w:r>
        <w:rPr>
          <w:rFonts w:hint="eastAsia" w:ascii="仿宋_GB2312" w:hAnsi="仿宋_GB2312" w:eastAsia="仿宋_GB2312" w:cs="仿宋_GB2312"/>
          <w:spacing w:val="-6"/>
          <w:sz w:val="28"/>
          <w:szCs w:val="28"/>
        </w:rPr>
        <w:t>真</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6"/>
          <w:sz w:val="28"/>
          <w:szCs w:val="28"/>
        </w:rPr>
        <w:t>：</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spacing w:val="-6"/>
          <w:sz w:val="28"/>
          <w:szCs w:val="28"/>
        </w:rPr>
        <w:t>传</w:t>
      </w:r>
      <w:r>
        <w:rPr>
          <w:rFonts w:hint="eastAsia" w:ascii="仿宋_GB2312" w:hAnsi="仿宋_GB2312" w:eastAsia="仿宋_GB2312" w:cs="仿宋_GB2312"/>
          <w:spacing w:val="-19"/>
          <w:sz w:val="28"/>
          <w:szCs w:val="28"/>
        </w:rPr>
        <w:t xml:space="preserve"> </w:t>
      </w:r>
      <w:r>
        <w:rPr>
          <w:rFonts w:hint="eastAsia" w:ascii="仿宋_GB2312" w:hAnsi="仿宋_GB2312" w:eastAsia="仿宋_GB2312" w:cs="仿宋_GB2312"/>
          <w:spacing w:val="-6"/>
          <w:sz w:val="28"/>
          <w:szCs w:val="28"/>
        </w:rPr>
        <w:t>真</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6"/>
          <w:sz w:val="28"/>
          <w:szCs w:val="28"/>
        </w:rPr>
        <w:t>：</w:t>
      </w:r>
    </w:p>
    <w:p w14:paraId="7105D198">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开户银行：</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开户银行：</w:t>
      </w:r>
    </w:p>
    <w:p w14:paraId="4143D247">
      <w:pPr>
        <w:keepNext w:val="0"/>
        <w:keepLines w:val="0"/>
        <w:pageBreakBefore w:val="0"/>
        <w:widowControl w:val="0"/>
        <w:kinsoku/>
        <w:wordWrap/>
        <w:overflowPunct/>
        <w:topLinePunct w:val="0"/>
        <w:autoSpaceDE/>
        <w:autoSpaceDN/>
        <w:bidi w:val="0"/>
        <w:adjustRightInd/>
        <w:snapToGrid/>
        <w:spacing w:after="157" w:afterLines="50" w:line="480" w:lineRule="auto"/>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27"/>
          <w:sz w:val="28"/>
          <w:szCs w:val="28"/>
        </w:rPr>
        <w:t>账号：</w:t>
      </w:r>
      <w:r>
        <w:rPr>
          <w:rFonts w:hint="eastAsia" w:ascii="仿宋_GB2312" w:hAnsi="仿宋_GB2312" w:eastAsia="仿宋_GB2312" w:cs="仿宋_GB2312"/>
          <w:spacing w:val="27"/>
          <w:sz w:val="28"/>
          <w:szCs w:val="28"/>
          <w:lang w:val="en-US" w:eastAsia="zh-CN"/>
        </w:rPr>
        <w:t xml:space="preserve">                  </w:t>
      </w:r>
      <w:r>
        <w:rPr>
          <w:rFonts w:hint="eastAsia" w:ascii="仿宋_GB2312" w:hAnsi="仿宋_GB2312" w:eastAsia="仿宋_GB2312" w:cs="仿宋_GB2312"/>
          <w:spacing w:val="27"/>
          <w:sz w:val="28"/>
          <w:szCs w:val="28"/>
        </w:rPr>
        <w:t>账号：</w:t>
      </w:r>
    </w:p>
    <w:p w14:paraId="6B3B7530">
      <w:pPr>
        <w:keepNext w:val="0"/>
        <w:keepLines w:val="0"/>
        <w:pageBreakBefore w:val="0"/>
        <w:widowControl w:val="0"/>
        <w:kinsoku/>
        <w:wordWrap/>
        <w:overflowPunct/>
        <w:topLinePunct w:val="0"/>
        <w:autoSpaceDE/>
        <w:autoSpaceDN/>
        <w:bidi w:val="0"/>
        <w:adjustRightInd/>
        <w:snapToGrid/>
        <w:spacing w:after="157" w:afterLines="50" w:line="480" w:lineRule="auto"/>
        <w:ind w:right="0"/>
        <w:jc w:val="both"/>
        <w:textAlignment w:val="auto"/>
        <w:rPr>
          <w:rFonts w:hint="eastAsia" w:ascii="仿宋_GB2312" w:hAnsi="仿宋_GB2312" w:eastAsia="仿宋_GB2312" w:cs="仿宋_GB2312"/>
          <w:sz w:val="28"/>
          <w:szCs w:val="28"/>
          <w:lang w:val="en-US" w:eastAsia="zh-Hans"/>
        </w:rPr>
      </w:pPr>
      <w:r>
        <w:rPr>
          <w:rFonts w:hint="eastAsia" w:ascii="仿宋_GB2312" w:hAnsi="仿宋_GB2312" w:eastAsia="仿宋_GB2312" w:cs="仿宋_GB2312"/>
          <w:spacing w:val="5"/>
          <w:sz w:val="28"/>
          <w:szCs w:val="28"/>
        </w:rPr>
        <w:t>日期</w:t>
      </w:r>
      <w:r>
        <w:rPr>
          <w:rFonts w:hint="eastAsia" w:ascii="仿宋_GB2312" w:hAnsi="仿宋_GB2312" w:eastAsia="仿宋_GB2312" w:cs="仿宋_GB2312"/>
          <w:spacing w:val="-40"/>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5"/>
          <w:sz w:val="28"/>
          <w:szCs w:val="28"/>
          <w:lang w:val="en-US" w:eastAsia="zh-CN"/>
        </w:rPr>
        <w:t xml:space="preserve">                        </w:t>
      </w:r>
      <w:r>
        <w:rPr>
          <w:rFonts w:hint="eastAsia" w:ascii="仿宋_GB2312" w:hAnsi="仿宋_GB2312" w:eastAsia="仿宋_GB2312" w:cs="仿宋_GB2312"/>
          <w:spacing w:val="5"/>
          <w:sz w:val="28"/>
          <w:szCs w:val="28"/>
        </w:rPr>
        <w:t>日期</w:t>
      </w:r>
      <w:r>
        <w:rPr>
          <w:rFonts w:hint="eastAsia" w:ascii="仿宋_GB2312" w:hAnsi="仿宋_GB2312" w:eastAsia="仿宋_GB2312" w:cs="仿宋_GB2312"/>
          <w:spacing w:val="-40"/>
          <w:sz w:val="28"/>
          <w:szCs w:val="28"/>
        </w:rPr>
        <w:t xml:space="preserve"> </w:t>
      </w:r>
      <w:r>
        <w:rPr>
          <w:rFonts w:hint="eastAsia" w:ascii="仿宋_GB2312" w:hAnsi="仿宋_GB2312" w:eastAsia="仿宋_GB2312" w:cs="仿宋_GB2312"/>
          <w:spacing w:val="5"/>
          <w:sz w:val="28"/>
          <w:szCs w:val="28"/>
        </w:rPr>
        <w:t>：</w:t>
      </w:r>
    </w:p>
    <w:p w14:paraId="3BB34D33">
      <w:pPr>
        <w:pStyle w:val="3"/>
        <w:ind w:firstLine="0"/>
        <w:rPr>
          <w:color w:val="0000FF"/>
          <w:u w:val="single"/>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xNWU5MTM1NDJhMzM3NzZlNjAyMmRiMjcyMmY4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71938B9"/>
    <w:rsid w:val="0EBB3568"/>
    <w:rsid w:val="0EC60B07"/>
    <w:rsid w:val="10CF4970"/>
    <w:rsid w:val="172B4FA4"/>
    <w:rsid w:val="198577DD"/>
    <w:rsid w:val="1B3470AD"/>
    <w:rsid w:val="1D6E70FD"/>
    <w:rsid w:val="1DFA7E83"/>
    <w:rsid w:val="244871F4"/>
    <w:rsid w:val="26991F36"/>
    <w:rsid w:val="274E2D73"/>
    <w:rsid w:val="27EF733B"/>
    <w:rsid w:val="29BB6BC2"/>
    <w:rsid w:val="2F1025C8"/>
    <w:rsid w:val="30104537"/>
    <w:rsid w:val="313868D1"/>
    <w:rsid w:val="325B49C3"/>
    <w:rsid w:val="326A7D77"/>
    <w:rsid w:val="33EF3E56"/>
    <w:rsid w:val="3A4F41B7"/>
    <w:rsid w:val="3CCE5611"/>
    <w:rsid w:val="3CE71A85"/>
    <w:rsid w:val="412A6A1E"/>
    <w:rsid w:val="414032D5"/>
    <w:rsid w:val="420F6433"/>
    <w:rsid w:val="4EC118A7"/>
    <w:rsid w:val="4FDA2485"/>
    <w:rsid w:val="520154A4"/>
    <w:rsid w:val="54F63A8A"/>
    <w:rsid w:val="55FA72C4"/>
    <w:rsid w:val="5B9C0E07"/>
    <w:rsid w:val="5C7E1FD1"/>
    <w:rsid w:val="5D3B49BA"/>
    <w:rsid w:val="60E414E6"/>
    <w:rsid w:val="61721786"/>
    <w:rsid w:val="61E5759F"/>
    <w:rsid w:val="62EF26C7"/>
    <w:rsid w:val="67F0048D"/>
    <w:rsid w:val="696F3399"/>
    <w:rsid w:val="69C71C15"/>
    <w:rsid w:val="6D7F1CA8"/>
    <w:rsid w:val="6E930520"/>
    <w:rsid w:val="734E36BE"/>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3">
    <w:name w:val="Normal Indent"/>
    <w:basedOn w:val="1"/>
    <w:autoRedefine/>
    <w:qFormat/>
    <w:uiPriority w:val="0"/>
    <w:pPr>
      <w:ind w:firstLine="420"/>
    </w:pPr>
    <w:rPr>
      <w:szCs w:val="21"/>
    </w:rPr>
  </w:style>
  <w:style w:type="paragraph" w:styleId="4">
    <w:name w:val="annotation text"/>
    <w:basedOn w:val="1"/>
    <w:qFormat/>
    <w:uiPriority w:val="0"/>
    <w:pPr>
      <w:jc w:val="left"/>
    </w:pPr>
  </w:style>
  <w:style w:type="paragraph" w:styleId="5">
    <w:name w:val="Plain Text"/>
    <w:basedOn w:val="1"/>
    <w:autoRedefine/>
    <w:qFormat/>
    <w:uiPriority w:val="0"/>
    <w:rPr>
      <w:rFonts w:ascii="宋体" w:hAnsi="Courier New"/>
      <w:kern w:val="0"/>
      <w:sz w:val="20"/>
    </w:rPr>
  </w:style>
  <w:style w:type="paragraph" w:styleId="6">
    <w:name w:val="Balloon Text"/>
    <w:basedOn w:val="1"/>
    <w:link w:val="15"/>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tabs>
        <w:tab w:val="right" w:leader="dot" w:pos="9060"/>
      </w:tabs>
      <w:spacing w:line="360" w:lineRule="auto"/>
    </w:p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qFormat/>
    <w:uiPriority w:val="0"/>
    <w:rPr>
      <w:sz w:val="21"/>
      <w:szCs w:val="21"/>
    </w:rPr>
  </w:style>
  <w:style w:type="character" w:customStyle="1" w:styleId="14">
    <w:name w:val="页眉 Char"/>
    <w:basedOn w:val="12"/>
    <w:link w:val="8"/>
    <w:autoRedefine/>
    <w:qFormat/>
    <w:uiPriority w:val="0"/>
    <w:rPr>
      <w:kern w:val="2"/>
      <w:sz w:val="18"/>
      <w:szCs w:val="18"/>
    </w:rPr>
  </w:style>
  <w:style w:type="character" w:customStyle="1" w:styleId="15">
    <w:name w:val="批注框文本 Char"/>
    <w:basedOn w:val="12"/>
    <w:link w:val="6"/>
    <w:autoRedefine/>
    <w:qFormat/>
    <w:uiPriority w:val="0"/>
    <w:rPr>
      <w:kern w:val="2"/>
      <w:sz w:val="18"/>
      <w:szCs w:val="18"/>
    </w:rPr>
  </w:style>
  <w:style w:type="paragraph" w:styleId="16">
    <w:name w:val="List Paragraph"/>
    <w:basedOn w:val="1"/>
    <w:autoRedefine/>
    <w:qFormat/>
    <w:uiPriority w:val="34"/>
    <w:pPr>
      <w:ind w:firstLine="420" w:firstLineChars="200"/>
    </w:pPr>
    <w:rPr>
      <w:rFonts w:ascii="Calibri" w:hAnsi="Calibri" w:eastAsia="宋体" w:cs="宋体"/>
    </w:rPr>
  </w:style>
  <w:style w:type="paragraph" w:customStyle="1" w:styleId="17">
    <w:name w:val="Table Text"/>
    <w:basedOn w:val="1"/>
    <w:semiHidden/>
    <w:qFormat/>
    <w:uiPriority w:val="0"/>
    <w:rPr>
      <w:rFonts w:ascii="宋体" w:hAnsi="宋体" w:eastAsia="宋体" w:cs="宋体"/>
      <w:sz w:val="21"/>
      <w:szCs w:val="21"/>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2375</Words>
  <Characters>2398</Characters>
  <Lines>23</Lines>
  <Paragraphs>6</Paragraphs>
  <TotalTime>0</TotalTime>
  <ScaleCrop>false</ScaleCrop>
  <LinksUpToDate>false</LinksUpToDate>
  <CharactersWithSpaces>2658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2022-09-28T14:56:00Z</cp:lastPrinted>
  <dcterms:modified xsi:type="dcterms:W3CDTF">2025-11-27T10:12:15Z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