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9B231">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b/>
          <w:bCs/>
          <w:sz w:val="44"/>
          <w:szCs w:val="44"/>
          <w:lang w:val="en-US" w:eastAsia="zh-CN"/>
        </w:rPr>
        <w:t>首次</w:t>
      </w:r>
      <w:r>
        <w:rPr>
          <w:rFonts w:hint="eastAsia" w:ascii="宋体" w:hAnsi="宋体" w:cs="宋体"/>
          <w:b/>
          <w:bCs/>
          <w:sz w:val="44"/>
          <w:szCs w:val="44"/>
          <w:lang w:val="en-US" w:eastAsia="zh-CN"/>
        </w:rPr>
        <w:t>报价</w:t>
      </w:r>
      <w:r>
        <w:rPr>
          <w:rFonts w:hint="eastAsia" w:ascii="宋体" w:hAnsi="宋体" w:cs="宋体"/>
          <w:b/>
          <w:bCs/>
          <w:sz w:val="44"/>
          <w:szCs w:val="44"/>
          <w:lang w:val="zh-CN"/>
        </w:rPr>
        <w:t>表</w:t>
      </w:r>
    </w:p>
    <w:tbl>
      <w:tblPr>
        <w:tblStyle w:val="6"/>
        <w:tblW w:w="9015" w:type="dxa"/>
        <w:jc w:val="center"/>
        <w:tblLayout w:type="fixed"/>
        <w:tblCellMar>
          <w:top w:w="0" w:type="dxa"/>
          <w:left w:w="108" w:type="dxa"/>
          <w:bottom w:w="0" w:type="dxa"/>
          <w:right w:w="108" w:type="dxa"/>
        </w:tblCellMar>
      </w:tblPr>
      <w:tblGrid>
        <w:gridCol w:w="2265"/>
        <w:gridCol w:w="1145"/>
        <w:gridCol w:w="5605"/>
      </w:tblGrid>
      <w:tr w14:paraId="30B282E7">
        <w:tblPrEx>
          <w:tblCellMar>
            <w:top w:w="0" w:type="dxa"/>
            <w:left w:w="108" w:type="dxa"/>
            <w:bottom w:w="0" w:type="dxa"/>
            <w:right w:w="108" w:type="dxa"/>
          </w:tblCellMar>
        </w:tblPrEx>
        <w:trPr>
          <w:trHeight w:val="565" w:hRule="atLeast"/>
          <w:jc w:val="center"/>
        </w:trPr>
        <w:tc>
          <w:tcPr>
            <w:tcW w:w="3410" w:type="dxa"/>
            <w:gridSpan w:val="2"/>
            <w:tcBorders>
              <w:top w:val="single" w:color="auto" w:sz="6" w:space="0"/>
              <w:left w:val="single" w:color="auto" w:sz="6" w:space="0"/>
              <w:bottom w:val="single" w:color="auto" w:sz="6" w:space="0"/>
              <w:right w:val="single" w:color="auto" w:sz="6" w:space="0"/>
            </w:tcBorders>
            <w:noWrap w:val="0"/>
            <w:vAlign w:val="center"/>
          </w:tcPr>
          <w:p w14:paraId="56410904">
            <w:pPr>
              <w:autoSpaceDE w:val="0"/>
              <w:autoSpaceDN w:val="0"/>
              <w:adjustRightInd w:val="0"/>
              <w:jc w:val="center"/>
              <w:rPr>
                <w:rFonts w:hint="eastAsia" w:ascii="仿宋_GB2312" w:hAnsi="宋体" w:eastAsia="仿宋_GB2312" w:cs="仿宋_GB2312"/>
                <w:bCs/>
                <w:sz w:val="28"/>
                <w:szCs w:val="28"/>
              </w:rPr>
            </w:pPr>
            <w:r>
              <w:rPr>
                <w:rFonts w:hint="eastAsia" w:ascii="仿宋_GB2312" w:hAnsi="宋体" w:eastAsia="仿宋_GB2312" w:cs="仿宋_GB2312"/>
                <w:bCs/>
                <w:sz w:val="28"/>
                <w:szCs w:val="28"/>
                <w:lang w:bidi="ar"/>
              </w:rPr>
              <w:t>项目名称</w:t>
            </w:r>
          </w:p>
        </w:tc>
        <w:tc>
          <w:tcPr>
            <w:tcW w:w="5605" w:type="dxa"/>
            <w:tcBorders>
              <w:top w:val="single" w:color="auto" w:sz="6" w:space="0"/>
              <w:left w:val="single" w:color="auto" w:sz="6" w:space="0"/>
              <w:bottom w:val="single" w:color="auto" w:sz="4" w:space="0"/>
              <w:right w:val="single" w:color="auto" w:sz="6" w:space="0"/>
            </w:tcBorders>
            <w:noWrap w:val="0"/>
            <w:vAlign w:val="center"/>
          </w:tcPr>
          <w:p w14:paraId="02AF5A26">
            <w:pPr>
              <w:autoSpaceDE w:val="0"/>
              <w:autoSpaceDN w:val="0"/>
              <w:adjustRightInd w:val="0"/>
              <w:snapToGrid w:val="0"/>
              <w:jc w:val="center"/>
              <w:rPr>
                <w:rFonts w:hint="eastAsia" w:ascii="宋体" w:hAnsi="宋体" w:eastAsia="宋体" w:cs="宋体"/>
                <w:b/>
                <w:bCs/>
                <w:sz w:val="28"/>
                <w:szCs w:val="28"/>
                <w:lang w:eastAsia="zh-CN"/>
              </w:rPr>
            </w:pPr>
            <w:r>
              <w:rPr>
                <w:rFonts w:hint="eastAsia" w:ascii="仿宋_GB2312" w:hAnsi="宋体" w:eastAsia="仿宋_GB2312" w:cs="仿宋_GB2312"/>
                <w:bCs/>
                <w:sz w:val="28"/>
                <w:szCs w:val="28"/>
                <w:lang w:eastAsia="zh-CN" w:bidi="ar"/>
              </w:rPr>
              <w:t>西咸新区文创小镇招商会客厅租赁服务项目</w:t>
            </w:r>
          </w:p>
        </w:tc>
      </w:tr>
      <w:tr w14:paraId="2408D52E">
        <w:tblPrEx>
          <w:tblCellMar>
            <w:top w:w="0" w:type="dxa"/>
            <w:left w:w="108" w:type="dxa"/>
            <w:bottom w:w="0" w:type="dxa"/>
            <w:right w:w="108" w:type="dxa"/>
          </w:tblCellMar>
        </w:tblPrEx>
        <w:trPr>
          <w:trHeight w:val="524" w:hRule="atLeast"/>
          <w:jc w:val="center"/>
        </w:trPr>
        <w:tc>
          <w:tcPr>
            <w:tcW w:w="3410" w:type="dxa"/>
            <w:gridSpan w:val="2"/>
            <w:tcBorders>
              <w:top w:val="single" w:color="auto" w:sz="6" w:space="0"/>
              <w:left w:val="single" w:color="auto" w:sz="6" w:space="0"/>
              <w:bottom w:val="single" w:color="auto" w:sz="6" w:space="0"/>
              <w:right w:val="single" w:color="auto" w:sz="6" w:space="0"/>
            </w:tcBorders>
            <w:noWrap w:val="0"/>
            <w:vAlign w:val="center"/>
          </w:tcPr>
          <w:p w14:paraId="4FBD1264">
            <w:pPr>
              <w:autoSpaceDE w:val="0"/>
              <w:autoSpaceDN w:val="0"/>
              <w:adjustRightInd w:val="0"/>
              <w:jc w:val="center"/>
              <w:rPr>
                <w:rFonts w:hint="eastAsia" w:ascii="仿宋_GB2312" w:hAnsi="宋体" w:eastAsia="仿宋_GB2312" w:cs="仿宋_GB2312"/>
                <w:bCs/>
                <w:sz w:val="28"/>
                <w:szCs w:val="28"/>
              </w:rPr>
            </w:pPr>
            <w:r>
              <w:rPr>
                <w:rFonts w:hint="eastAsia" w:ascii="仿宋_GB2312" w:hAnsi="宋体" w:eastAsia="仿宋_GB2312" w:cs="仿宋_GB2312"/>
                <w:bCs/>
                <w:sz w:val="28"/>
                <w:szCs w:val="28"/>
                <w:lang w:bidi="ar"/>
              </w:rPr>
              <w:t>项目编号</w:t>
            </w:r>
          </w:p>
        </w:tc>
        <w:tc>
          <w:tcPr>
            <w:tcW w:w="5605" w:type="dxa"/>
            <w:tcBorders>
              <w:top w:val="single" w:color="auto" w:sz="6" w:space="0"/>
              <w:left w:val="single" w:color="auto" w:sz="6" w:space="0"/>
              <w:bottom w:val="single" w:color="auto" w:sz="4" w:space="0"/>
              <w:right w:val="single" w:color="auto" w:sz="6" w:space="0"/>
            </w:tcBorders>
            <w:noWrap w:val="0"/>
            <w:vAlign w:val="center"/>
          </w:tcPr>
          <w:p w14:paraId="16276C9B">
            <w:pPr>
              <w:autoSpaceDE w:val="0"/>
              <w:autoSpaceDN w:val="0"/>
              <w:adjustRightInd w:val="0"/>
              <w:jc w:val="center"/>
              <w:rPr>
                <w:rFonts w:hint="eastAsia" w:ascii="仿宋_GB2312" w:hAnsi="宋体" w:eastAsia="仿宋_GB2312" w:cs="仿宋_GB2312"/>
                <w:bCs/>
                <w:sz w:val="28"/>
                <w:szCs w:val="28"/>
                <w:lang w:eastAsia="zh-CN"/>
              </w:rPr>
            </w:pPr>
            <w:r>
              <w:rPr>
                <w:rFonts w:hint="eastAsia" w:ascii="仿宋_GB2312" w:hAnsi="宋体" w:eastAsia="仿宋_GB2312" w:cs="仿宋_GB2312"/>
                <w:bCs/>
                <w:sz w:val="28"/>
                <w:szCs w:val="28"/>
                <w:lang w:eastAsia="zh-CN" w:bidi="ar"/>
              </w:rPr>
              <w:t>SXHC2025-269</w:t>
            </w:r>
          </w:p>
        </w:tc>
      </w:tr>
      <w:tr w14:paraId="2961D349">
        <w:tblPrEx>
          <w:tblCellMar>
            <w:top w:w="0" w:type="dxa"/>
            <w:left w:w="108" w:type="dxa"/>
            <w:bottom w:w="0" w:type="dxa"/>
            <w:right w:w="108" w:type="dxa"/>
          </w:tblCellMar>
        </w:tblPrEx>
        <w:trPr>
          <w:trHeight w:val="464" w:hRule="atLeast"/>
          <w:jc w:val="center"/>
        </w:trPr>
        <w:tc>
          <w:tcPr>
            <w:tcW w:w="2265" w:type="dxa"/>
            <w:vMerge w:val="restart"/>
            <w:tcBorders>
              <w:top w:val="single" w:color="auto" w:sz="6" w:space="0"/>
              <w:left w:val="single" w:color="auto" w:sz="6" w:space="0"/>
              <w:right w:val="single" w:color="auto" w:sz="6" w:space="0"/>
            </w:tcBorders>
            <w:noWrap w:val="0"/>
            <w:vAlign w:val="center"/>
          </w:tcPr>
          <w:p w14:paraId="586D59C2">
            <w:pPr>
              <w:autoSpaceDE w:val="0"/>
              <w:autoSpaceDN w:val="0"/>
              <w:adjustRightInd w:val="0"/>
              <w:jc w:val="center"/>
              <w:rPr>
                <w:rFonts w:hint="eastAsia" w:ascii="仿宋_GB2312" w:hAnsi="宋体" w:eastAsia="仿宋_GB2312" w:cs="仿宋_GB2312"/>
                <w:bCs/>
                <w:sz w:val="28"/>
                <w:szCs w:val="28"/>
                <w:lang w:bidi="ar"/>
              </w:rPr>
            </w:pPr>
            <w:r>
              <w:rPr>
                <w:rFonts w:hint="eastAsia" w:ascii="仿宋_GB2312" w:hAnsi="宋体" w:eastAsia="仿宋_GB2312" w:cs="仿宋_GB2312"/>
                <w:bCs/>
                <w:sz w:val="28"/>
                <w:szCs w:val="28"/>
                <w:lang w:bidi="ar"/>
              </w:rPr>
              <w:t>房屋面积</w:t>
            </w:r>
            <w:bookmarkStart w:id="0" w:name="OLE_LINK2"/>
          </w:p>
          <w:p w14:paraId="6905DDC5">
            <w:pPr>
              <w:autoSpaceDE w:val="0"/>
              <w:autoSpaceDN w:val="0"/>
              <w:adjustRightInd w:val="0"/>
              <w:jc w:val="center"/>
              <w:rPr>
                <w:rFonts w:hint="eastAsia" w:ascii="仿宋_GB2312" w:hAnsi="宋体" w:eastAsia="仿宋_GB2312" w:cs="仿宋_GB2312"/>
                <w:bCs/>
                <w:sz w:val="28"/>
                <w:szCs w:val="28"/>
                <w:lang w:bidi="ar"/>
              </w:rPr>
            </w:pPr>
            <w:r>
              <w:rPr>
                <w:rFonts w:hint="eastAsia" w:ascii="仿宋_GB2312" w:hAnsi="宋体" w:eastAsia="仿宋_GB2312" w:cs="仿宋_GB2312"/>
                <w:bCs/>
                <w:sz w:val="28"/>
                <w:szCs w:val="28"/>
                <w:lang w:bidi="ar"/>
              </w:rPr>
              <w:t>（</w:t>
            </w:r>
            <w:r>
              <w:rPr>
                <w:rFonts w:hint="eastAsia" w:ascii="仿宋_GB2312" w:hAnsi="宋体" w:eastAsia="仿宋_GB2312" w:cs="仿宋_GB2312"/>
                <w:bCs/>
                <w:sz w:val="28"/>
                <w:szCs w:val="28"/>
                <w:lang w:val="en-US" w:eastAsia="zh-CN" w:bidi="ar"/>
              </w:rPr>
              <w:t>㎡</w:t>
            </w:r>
            <w:r>
              <w:rPr>
                <w:rFonts w:hint="eastAsia" w:ascii="仿宋_GB2312" w:hAnsi="宋体" w:eastAsia="仿宋_GB2312" w:cs="仿宋_GB2312"/>
                <w:bCs/>
                <w:sz w:val="28"/>
                <w:szCs w:val="28"/>
                <w:lang w:bidi="ar"/>
              </w:rPr>
              <w:t>）</w:t>
            </w:r>
            <w:bookmarkEnd w:id="0"/>
          </w:p>
        </w:tc>
        <w:tc>
          <w:tcPr>
            <w:tcW w:w="1145" w:type="dxa"/>
            <w:tcBorders>
              <w:top w:val="single" w:color="auto" w:sz="6" w:space="0"/>
              <w:left w:val="single" w:color="auto" w:sz="6" w:space="0"/>
              <w:bottom w:val="single" w:color="auto" w:sz="6" w:space="0"/>
              <w:right w:val="single" w:color="auto" w:sz="4" w:space="0"/>
            </w:tcBorders>
            <w:noWrap w:val="0"/>
            <w:vAlign w:val="center"/>
          </w:tcPr>
          <w:p w14:paraId="138AD9E4">
            <w:pPr>
              <w:autoSpaceDE w:val="0"/>
              <w:autoSpaceDN w:val="0"/>
              <w:adjustRightInd w:val="0"/>
              <w:jc w:val="center"/>
              <w:rPr>
                <w:rFonts w:hint="eastAsia" w:ascii="仿宋_GB2312" w:hAnsi="宋体" w:eastAsia="仿宋_GB2312" w:cs="仿宋_GB2312"/>
                <w:bCs/>
                <w:sz w:val="28"/>
                <w:szCs w:val="28"/>
                <w:lang w:val="en-US" w:eastAsia="zh-CN" w:bidi="ar"/>
              </w:rPr>
            </w:pPr>
            <w:r>
              <w:rPr>
                <w:rFonts w:hint="eastAsia" w:ascii="仿宋_GB2312" w:hAnsi="宋体" w:eastAsia="仿宋_GB2312" w:cs="仿宋_GB2312"/>
                <w:bCs/>
                <w:sz w:val="28"/>
                <w:szCs w:val="28"/>
                <w:lang w:val="en-US" w:eastAsia="zh-CN" w:bidi="ar"/>
              </w:rPr>
              <w:t>一层</w:t>
            </w:r>
          </w:p>
        </w:tc>
        <w:tc>
          <w:tcPr>
            <w:tcW w:w="5605" w:type="dxa"/>
            <w:tcBorders>
              <w:top w:val="single" w:color="auto" w:sz="4" w:space="0"/>
              <w:left w:val="single" w:color="auto" w:sz="4" w:space="0"/>
              <w:bottom w:val="single" w:color="auto" w:sz="4" w:space="0"/>
              <w:right w:val="single" w:color="auto" w:sz="4" w:space="0"/>
            </w:tcBorders>
            <w:noWrap w:val="0"/>
            <w:vAlign w:val="center"/>
          </w:tcPr>
          <w:p w14:paraId="5FB5BBD9">
            <w:pPr>
              <w:autoSpaceDE w:val="0"/>
              <w:autoSpaceDN w:val="0"/>
              <w:adjustRightInd w:val="0"/>
              <w:jc w:val="center"/>
              <w:rPr>
                <w:rFonts w:hint="default" w:ascii="仿宋_GB2312" w:hAnsi="宋体" w:eastAsia="仿宋_GB2312" w:cs="仿宋_GB2312"/>
                <w:bCs/>
                <w:sz w:val="28"/>
                <w:szCs w:val="28"/>
                <w:lang w:val="en-US" w:eastAsia="zh-CN" w:bidi="ar"/>
              </w:rPr>
            </w:pPr>
            <w:r>
              <w:rPr>
                <w:rFonts w:hint="eastAsia" w:ascii="仿宋_GB2312" w:hAnsi="宋体" w:eastAsia="仿宋_GB2312" w:cs="仿宋_GB2312"/>
                <w:bCs/>
                <w:sz w:val="28"/>
                <w:szCs w:val="28"/>
                <w:lang w:val="en-US" w:eastAsia="zh-CN" w:bidi="ar"/>
              </w:rPr>
              <w:t>860</w:t>
            </w:r>
          </w:p>
        </w:tc>
      </w:tr>
      <w:tr w14:paraId="5F85CB25">
        <w:tblPrEx>
          <w:tblCellMar>
            <w:top w:w="0" w:type="dxa"/>
            <w:left w:w="108" w:type="dxa"/>
            <w:bottom w:w="0" w:type="dxa"/>
            <w:right w:w="108" w:type="dxa"/>
          </w:tblCellMar>
        </w:tblPrEx>
        <w:trPr>
          <w:trHeight w:val="371" w:hRule="atLeast"/>
          <w:jc w:val="center"/>
        </w:trPr>
        <w:tc>
          <w:tcPr>
            <w:tcW w:w="2265" w:type="dxa"/>
            <w:vMerge w:val="continue"/>
            <w:tcBorders>
              <w:left w:val="single" w:color="auto" w:sz="6" w:space="0"/>
              <w:bottom w:val="single" w:color="auto" w:sz="6" w:space="0"/>
              <w:right w:val="single" w:color="auto" w:sz="6" w:space="0"/>
            </w:tcBorders>
            <w:noWrap w:val="0"/>
            <w:vAlign w:val="center"/>
          </w:tcPr>
          <w:p w14:paraId="0AB311CA">
            <w:pPr>
              <w:autoSpaceDE w:val="0"/>
              <w:autoSpaceDN w:val="0"/>
              <w:adjustRightInd w:val="0"/>
              <w:jc w:val="center"/>
              <w:rPr>
                <w:rFonts w:hint="eastAsia" w:ascii="仿宋_GB2312" w:hAnsi="宋体" w:eastAsia="仿宋_GB2312" w:cs="仿宋_GB2312"/>
                <w:bCs/>
                <w:sz w:val="28"/>
                <w:szCs w:val="28"/>
                <w:lang w:bidi="ar"/>
              </w:rPr>
            </w:pPr>
          </w:p>
        </w:tc>
        <w:tc>
          <w:tcPr>
            <w:tcW w:w="1145" w:type="dxa"/>
            <w:tcBorders>
              <w:top w:val="single" w:color="auto" w:sz="6" w:space="0"/>
              <w:left w:val="single" w:color="auto" w:sz="6" w:space="0"/>
              <w:bottom w:val="single" w:color="auto" w:sz="6" w:space="0"/>
              <w:right w:val="single" w:color="auto" w:sz="4" w:space="0"/>
            </w:tcBorders>
            <w:noWrap w:val="0"/>
            <w:vAlign w:val="center"/>
          </w:tcPr>
          <w:p w14:paraId="4451BB24">
            <w:pPr>
              <w:autoSpaceDE w:val="0"/>
              <w:autoSpaceDN w:val="0"/>
              <w:adjustRightInd w:val="0"/>
              <w:jc w:val="center"/>
              <w:rPr>
                <w:rFonts w:hint="eastAsia" w:ascii="仿宋_GB2312" w:hAnsi="宋体" w:eastAsia="仿宋_GB2312" w:cs="仿宋_GB2312"/>
                <w:bCs/>
                <w:sz w:val="28"/>
                <w:szCs w:val="28"/>
                <w:lang w:val="en-US" w:eastAsia="zh-CN" w:bidi="ar"/>
              </w:rPr>
            </w:pPr>
            <w:r>
              <w:rPr>
                <w:rFonts w:hint="eastAsia" w:ascii="仿宋_GB2312" w:hAnsi="宋体" w:eastAsia="仿宋_GB2312" w:cs="仿宋_GB2312"/>
                <w:bCs/>
                <w:sz w:val="28"/>
                <w:szCs w:val="28"/>
                <w:lang w:val="en-US" w:eastAsia="zh-CN" w:bidi="ar"/>
              </w:rPr>
              <w:t>二层</w:t>
            </w:r>
          </w:p>
        </w:tc>
        <w:tc>
          <w:tcPr>
            <w:tcW w:w="5605" w:type="dxa"/>
            <w:tcBorders>
              <w:top w:val="single" w:color="auto" w:sz="4" w:space="0"/>
              <w:left w:val="single" w:color="auto" w:sz="4" w:space="0"/>
              <w:bottom w:val="single" w:color="auto" w:sz="4" w:space="0"/>
              <w:right w:val="single" w:color="auto" w:sz="4" w:space="0"/>
            </w:tcBorders>
            <w:noWrap w:val="0"/>
            <w:vAlign w:val="center"/>
          </w:tcPr>
          <w:p w14:paraId="6B27B26E">
            <w:pPr>
              <w:autoSpaceDE w:val="0"/>
              <w:autoSpaceDN w:val="0"/>
              <w:adjustRightInd w:val="0"/>
              <w:jc w:val="center"/>
              <w:rPr>
                <w:rFonts w:hint="default" w:ascii="仿宋_GB2312" w:hAnsi="宋体" w:eastAsia="仿宋_GB2312" w:cs="仿宋_GB2312"/>
                <w:bCs/>
                <w:sz w:val="28"/>
                <w:szCs w:val="28"/>
                <w:lang w:val="en-US" w:eastAsia="zh-CN" w:bidi="ar"/>
              </w:rPr>
            </w:pPr>
            <w:r>
              <w:rPr>
                <w:rFonts w:hint="eastAsia" w:ascii="仿宋_GB2312" w:hAnsi="宋体" w:eastAsia="仿宋_GB2312" w:cs="仿宋_GB2312"/>
                <w:bCs/>
                <w:sz w:val="28"/>
                <w:szCs w:val="28"/>
                <w:lang w:val="en-US" w:eastAsia="zh-CN" w:bidi="ar"/>
              </w:rPr>
              <w:t>106</w:t>
            </w:r>
          </w:p>
        </w:tc>
      </w:tr>
      <w:tr w14:paraId="2CF3980D">
        <w:tblPrEx>
          <w:tblCellMar>
            <w:top w:w="0" w:type="dxa"/>
            <w:left w:w="108" w:type="dxa"/>
            <w:bottom w:w="0" w:type="dxa"/>
            <w:right w:w="108" w:type="dxa"/>
          </w:tblCellMar>
        </w:tblPrEx>
        <w:trPr>
          <w:trHeight w:val="483" w:hRule="atLeast"/>
          <w:jc w:val="center"/>
        </w:trPr>
        <w:tc>
          <w:tcPr>
            <w:tcW w:w="2265" w:type="dxa"/>
            <w:vMerge w:val="restart"/>
            <w:tcBorders>
              <w:top w:val="single" w:color="auto" w:sz="4" w:space="0"/>
              <w:left w:val="single" w:color="auto" w:sz="4" w:space="0"/>
              <w:right w:val="single" w:color="auto" w:sz="4" w:space="0"/>
            </w:tcBorders>
            <w:noWrap w:val="0"/>
            <w:vAlign w:val="center"/>
          </w:tcPr>
          <w:p w14:paraId="1BF8ACCD">
            <w:pPr>
              <w:autoSpaceDE w:val="0"/>
              <w:autoSpaceDN w:val="0"/>
              <w:adjustRightInd w:val="0"/>
              <w:jc w:val="center"/>
              <w:rPr>
                <w:rFonts w:hint="eastAsia" w:ascii="仿宋_GB2312" w:hAnsi="宋体" w:eastAsia="仿宋_GB2312" w:cs="仿宋_GB2312"/>
                <w:bCs/>
                <w:sz w:val="28"/>
                <w:szCs w:val="28"/>
                <w:lang w:val="en-US" w:eastAsia="zh-CN" w:bidi="ar"/>
              </w:rPr>
            </w:pPr>
            <w:r>
              <w:rPr>
                <w:rFonts w:hint="eastAsia" w:ascii="仿宋_GB2312" w:hAnsi="宋体" w:eastAsia="仿宋_GB2312" w:cs="仿宋_GB2312"/>
                <w:bCs/>
                <w:sz w:val="28"/>
                <w:szCs w:val="28"/>
                <w:lang w:val="en-US" w:eastAsia="zh-CN" w:bidi="ar"/>
              </w:rPr>
              <w:t>房屋租金</w:t>
            </w:r>
          </w:p>
          <w:p w14:paraId="756537F7">
            <w:pPr>
              <w:autoSpaceDE w:val="0"/>
              <w:autoSpaceDN w:val="0"/>
              <w:adjustRightInd w:val="0"/>
              <w:jc w:val="center"/>
              <w:rPr>
                <w:rFonts w:hint="eastAsia" w:ascii="仿宋_GB2312" w:hAnsi="宋体" w:eastAsia="仿宋_GB2312" w:cs="仿宋_GB2312"/>
                <w:bCs/>
                <w:sz w:val="28"/>
                <w:szCs w:val="28"/>
                <w:lang w:bidi="ar"/>
              </w:rPr>
            </w:pPr>
            <w:r>
              <w:rPr>
                <w:rFonts w:hint="eastAsia" w:ascii="仿宋_GB2312" w:hAnsi="宋体" w:eastAsia="仿宋_GB2312" w:cs="仿宋_GB2312"/>
                <w:bCs/>
                <w:sz w:val="28"/>
                <w:szCs w:val="28"/>
                <w:lang w:val="en-US" w:eastAsia="zh-CN" w:bidi="ar"/>
              </w:rPr>
              <w:t>（元/㎡/月）</w:t>
            </w:r>
          </w:p>
        </w:tc>
        <w:tc>
          <w:tcPr>
            <w:tcW w:w="1145" w:type="dxa"/>
            <w:tcBorders>
              <w:top w:val="single" w:color="auto" w:sz="6" w:space="0"/>
              <w:left w:val="single" w:color="auto" w:sz="4" w:space="0"/>
              <w:bottom w:val="single" w:color="auto" w:sz="6" w:space="0"/>
              <w:right w:val="single" w:color="auto" w:sz="4" w:space="0"/>
            </w:tcBorders>
            <w:noWrap w:val="0"/>
            <w:vAlign w:val="center"/>
          </w:tcPr>
          <w:p w14:paraId="35E94EF7">
            <w:pPr>
              <w:autoSpaceDE w:val="0"/>
              <w:autoSpaceDN w:val="0"/>
              <w:adjustRightInd w:val="0"/>
              <w:jc w:val="center"/>
              <w:rPr>
                <w:rFonts w:hint="eastAsia" w:ascii="仿宋_GB2312" w:hAnsi="宋体" w:eastAsia="仿宋_GB2312" w:cs="仿宋_GB2312"/>
                <w:bCs/>
                <w:sz w:val="28"/>
                <w:szCs w:val="28"/>
                <w:lang w:bidi="ar"/>
              </w:rPr>
            </w:pPr>
            <w:r>
              <w:rPr>
                <w:rFonts w:hint="eastAsia" w:ascii="仿宋_GB2312" w:hAnsi="宋体" w:eastAsia="仿宋_GB2312" w:cs="仿宋_GB2312"/>
                <w:bCs/>
                <w:sz w:val="28"/>
                <w:szCs w:val="28"/>
                <w:lang w:val="en-US" w:eastAsia="zh-CN" w:bidi="ar"/>
              </w:rPr>
              <w:t>一层</w:t>
            </w:r>
          </w:p>
        </w:tc>
        <w:tc>
          <w:tcPr>
            <w:tcW w:w="5605" w:type="dxa"/>
            <w:tcBorders>
              <w:top w:val="single" w:color="auto" w:sz="4" w:space="0"/>
              <w:left w:val="single" w:color="auto" w:sz="4" w:space="0"/>
              <w:bottom w:val="single" w:color="auto" w:sz="4" w:space="0"/>
              <w:right w:val="single" w:color="auto" w:sz="4" w:space="0"/>
            </w:tcBorders>
            <w:noWrap w:val="0"/>
            <w:vAlign w:val="center"/>
          </w:tcPr>
          <w:p w14:paraId="47DDA9FE">
            <w:pPr>
              <w:autoSpaceDE w:val="0"/>
              <w:autoSpaceDN w:val="0"/>
              <w:adjustRightInd w:val="0"/>
              <w:jc w:val="center"/>
              <w:rPr>
                <w:rFonts w:hint="eastAsia" w:ascii="仿宋_GB2312" w:hAnsi="宋体" w:eastAsia="仿宋_GB2312" w:cs="仿宋_GB2312"/>
                <w:bCs/>
                <w:sz w:val="28"/>
                <w:szCs w:val="28"/>
                <w:lang w:eastAsia="zh-CN" w:bidi="ar"/>
              </w:rPr>
            </w:pPr>
          </w:p>
        </w:tc>
      </w:tr>
      <w:tr w14:paraId="0EC3AB21">
        <w:tblPrEx>
          <w:tblCellMar>
            <w:top w:w="0" w:type="dxa"/>
            <w:left w:w="108" w:type="dxa"/>
            <w:bottom w:w="0" w:type="dxa"/>
            <w:right w:w="108" w:type="dxa"/>
          </w:tblCellMar>
        </w:tblPrEx>
        <w:trPr>
          <w:trHeight w:val="567" w:hRule="atLeast"/>
          <w:jc w:val="center"/>
        </w:trPr>
        <w:tc>
          <w:tcPr>
            <w:tcW w:w="2265" w:type="dxa"/>
            <w:vMerge w:val="continue"/>
            <w:tcBorders>
              <w:left w:val="single" w:color="auto" w:sz="4" w:space="0"/>
              <w:bottom w:val="single" w:color="auto" w:sz="4" w:space="0"/>
              <w:right w:val="single" w:color="auto" w:sz="4" w:space="0"/>
            </w:tcBorders>
            <w:noWrap w:val="0"/>
            <w:vAlign w:val="center"/>
          </w:tcPr>
          <w:p w14:paraId="16F881FC">
            <w:pPr>
              <w:autoSpaceDE w:val="0"/>
              <w:autoSpaceDN w:val="0"/>
              <w:adjustRightInd w:val="0"/>
              <w:jc w:val="center"/>
            </w:pPr>
          </w:p>
        </w:tc>
        <w:tc>
          <w:tcPr>
            <w:tcW w:w="1145" w:type="dxa"/>
            <w:tcBorders>
              <w:top w:val="single" w:color="auto" w:sz="6" w:space="0"/>
              <w:left w:val="single" w:color="auto" w:sz="4" w:space="0"/>
              <w:bottom w:val="single" w:color="auto" w:sz="6" w:space="0"/>
              <w:right w:val="single" w:color="auto" w:sz="4" w:space="0"/>
            </w:tcBorders>
            <w:noWrap w:val="0"/>
            <w:vAlign w:val="center"/>
          </w:tcPr>
          <w:p w14:paraId="7DBE210E">
            <w:pPr>
              <w:autoSpaceDE w:val="0"/>
              <w:autoSpaceDN w:val="0"/>
              <w:adjustRightInd w:val="0"/>
              <w:jc w:val="center"/>
              <w:rPr>
                <w:rFonts w:hint="eastAsia" w:ascii="仿宋_GB2312" w:hAnsi="宋体" w:eastAsia="仿宋_GB2312" w:cs="仿宋_GB2312"/>
                <w:bCs/>
                <w:sz w:val="28"/>
                <w:szCs w:val="28"/>
                <w:lang w:bidi="ar"/>
              </w:rPr>
            </w:pPr>
            <w:r>
              <w:rPr>
                <w:rFonts w:hint="eastAsia" w:ascii="仿宋_GB2312" w:hAnsi="宋体" w:eastAsia="仿宋_GB2312" w:cs="仿宋_GB2312"/>
                <w:bCs/>
                <w:sz w:val="28"/>
                <w:szCs w:val="28"/>
                <w:lang w:val="en-US" w:eastAsia="zh-CN" w:bidi="ar"/>
              </w:rPr>
              <w:t>二层</w:t>
            </w:r>
          </w:p>
        </w:tc>
        <w:tc>
          <w:tcPr>
            <w:tcW w:w="5605" w:type="dxa"/>
            <w:tcBorders>
              <w:top w:val="single" w:color="auto" w:sz="4" w:space="0"/>
              <w:left w:val="single" w:color="auto" w:sz="4" w:space="0"/>
              <w:bottom w:val="single" w:color="auto" w:sz="4" w:space="0"/>
              <w:right w:val="single" w:color="auto" w:sz="4" w:space="0"/>
            </w:tcBorders>
            <w:noWrap w:val="0"/>
            <w:vAlign w:val="center"/>
          </w:tcPr>
          <w:p w14:paraId="01707C46">
            <w:pPr>
              <w:autoSpaceDE w:val="0"/>
              <w:autoSpaceDN w:val="0"/>
              <w:adjustRightInd w:val="0"/>
              <w:jc w:val="center"/>
              <w:rPr>
                <w:rFonts w:hint="eastAsia" w:ascii="仿宋_GB2312" w:hAnsi="宋体" w:eastAsia="仿宋_GB2312" w:cs="仿宋_GB2312"/>
                <w:bCs/>
                <w:sz w:val="28"/>
                <w:szCs w:val="28"/>
                <w:lang w:bidi="ar"/>
              </w:rPr>
            </w:pPr>
          </w:p>
        </w:tc>
      </w:tr>
      <w:tr w14:paraId="372671C8">
        <w:tblPrEx>
          <w:tblCellMar>
            <w:top w:w="0" w:type="dxa"/>
            <w:left w:w="108" w:type="dxa"/>
            <w:bottom w:w="0" w:type="dxa"/>
            <w:right w:w="108" w:type="dxa"/>
          </w:tblCellMar>
        </w:tblPrEx>
        <w:trPr>
          <w:trHeight w:val="688" w:hRule="atLeast"/>
          <w:jc w:val="center"/>
        </w:trPr>
        <w:tc>
          <w:tcPr>
            <w:tcW w:w="3410" w:type="dxa"/>
            <w:gridSpan w:val="2"/>
            <w:tcBorders>
              <w:top w:val="single" w:color="auto" w:sz="4" w:space="0"/>
              <w:left w:val="single" w:color="auto" w:sz="4" w:space="0"/>
              <w:bottom w:val="single" w:color="auto" w:sz="4" w:space="0"/>
              <w:right w:val="single" w:color="auto" w:sz="6" w:space="0"/>
            </w:tcBorders>
            <w:noWrap w:val="0"/>
            <w:vAlign w:val="center"/>
          </w:tcPr>
          <w:p w14:paraId="530E2D80">
            <w:pPr>
              <w:autoSpaceDE w:val="0"/>
              <w:autoSpaceDN w:val="0"/>
              <w:adjustRightInd w:val="0"/>
              <w:jc w:val="center"/>
              <w:rPr>
                <w:rFonts w:hint="eastAsia" w:ascii="仿宋_GB2312" w:hAnsi="宋体" w:eastAsia="仿宋_GB2312" w:cs="仿宋_GB2312"/>
                <w:bCs/>
                <w:sz w:val="28"/>
                <w:szCs w:val="28"/>
                <w:lang w:val="en-US" w:eastAsia="zh-CN" w:bidi="ar"/>
              </w:rPr>
            </w:pPr>
            <w:r>
              <w:rPr>
                <w:rFonts w:hint="eastAsia" w:ascii="仿宋_GB2312" w:hAnsi="宋体" w:eastAsia="仿宋_GB2312" w:cs="仿宋_GB2312"/>
                <w:bCs/>
                <w:sz w:val="28"/>
                <w:szCs w:val="28"/>
                <w:lang w:val="en-US" w:eastAsia="zh-CN" w:bidi="ar"/>
              </w:rPr>
              <w:t>物业费</w:t>
            </w:r>
          </w:p>
          <w:p w14:paraId="14B96F66">
            <w:pPr>
              <w:autoSpaceDE w:val="0"/>
              <w:autoSpaceDN w:val="0"/>
              <w:adjustRightInd w:val="0"/>
              <w:jc w:val="center"/>
              <w:rPr>
                <w:rFonts w:hint="eastAsia" w:ascii="仿宋_GB2312" w:hAnsi="宋体" w:eastAsia="仿宋_GB2312" w:cs="仿宋_GB2312"/>
                <w:bCs/>
                <w:sz w:val="28"/>
                <w:szCs w:val="28"/>
                <w:lang w:bidi="ar"/>
              </w:rPr>
            </w:pPr>
            <w:r>
              <w:rPr>
                <w:rFonts w:hint="eastAsia" w:ascii="仿宋_GB2312" w:hAnsi="宋体" w:eastAsia="仿宋_GB2312" w:cs="仿宋_GB2312"/>
                <w:bCs/>
                <w:sz w:val="28"/>
                <w:szCs w:val="28"/>
                <w:lang w:val="en-US" w:eastAsia="zh-CN" w:bidi="ar"/>
              </w:rPr>
              <w:t>（元/㎡/月）</w:t>
            </w:r>
          </w:p>
        </w:tc>
        <w:tc>
          <w:tcPr>
            <w:tcW w:w="5605" w:type="dxa"/>
            <w:tcBorders>
              <w:top w:val="single" w:color="auto" w:sz="4" w:space="0"/>
              <w:left w:val="single" w:color="auto" w:sz="6" w:space="0"/>
              <w:bottom w:val="single" w:color="auto" w:sz="4" w:space="0"/>
              <w:right w:val="single" w:color="auto" w:sz="6" w:space="0"/>
            </w:tcBorders>
            <w:noWrap w:val="0"/>
            <w:vAlign w:val="center"/>
          </w:tcPr>
          <w:p w14:paraId="4D848702">
            <w:pPr>
              <w:autoSpaceDE w:val="0"/>
              <w:autoSpaceDN w:val="0"/>
              <w:adjustRightInd w:val="0"/>
              <w:jc w:val="center"/>
              <w:rPr>
                <w:rFonts w:hint="eastAsia" w:ascii="仿宋_GB2312" w:hAnsi="宋体" w:eastAsia="仿宋_GB2312" w:cs="仿宋_GB2312"/>
                <w:bCs/>
                <w:sz w:val="28"/>
                <w:szCs w:val="28"/>
                <w:lang w:bidi="ar"/>
              </w:rPr>
            </w:pPr>
          </w:p>
        </w:tc>
      </w:tr>
      <w:tr w14:paraId="379CE136">
        <w:tblPrEx>
          <w:tblCellMar>
            <w:top w:w="0" w:type="dxa"/>
            <w:left w:w="108" w:type="dxa"/>
            <w:bottom w:w="0" w:type="dxa"/>
            <w:right w:w="108" w:type="dxa"/>
          </w:tblCellMar>
        </w:tblPrEx>
        <w:trPr>
          <w:trHeight w:val="691" w:hRule="atLeast"/>
          <w:jc w:val="center"/>
        </w:trPr>
        <w:tc>
          <w:tcPr>
            <w:tcW w:w="3410" w:type="dxa"/>
            <w:gridSpan w:val="2"/>
            <w:tcBorders>
              <w:top w:val="single" w:color="auto" w:sz="4" w:space="0"/>
              <w:left w:val="single" w:color="auto" w:sz="4" w:space="0"/>
              <w:bottom w:val="single" w:color="auto" w:sz="4" w:space="0"/>
              <w:right w:val="single" w:color="auto" w:sz="4" w:space="0"/>
            </w:tcBorders>
            <w:noWrap w:val="0"/>
            <w:vAlign w:val="center"/>
          </w:tcPr>
          <w:p w14:paraId="22D0D75E">
            <w:pPr>
              <w:autoSpaceDE w:val="0"/>
              <w:autoSpaceDN w:val="0"/>
              <w:adjustRightInd w:val="0"/>
              <w:jc w:val="center"/>
              <w:rPr>
                <w:rFonts w:hint="eastAsia" w:ascii="仿宋_GB2312" w:hAnsi="宋体" w:eastAsia="仿宋_GB2312" w:cs="仿宋_GB2312"/>
                <w:bCs/>
                <w:sz w:val="28"/>
                <w:szCs w:val="28"/>
                <w:lang w:val="en-US" w:eastAsia="zh-CN" w:bidi="ar"/>
              </w:rPr>
            </w:pPr>
            <w:r>
              <w:rPr>
                <w:rFonts w:hint="eastAsia" w:ascii="仿宋_GB2312" w:hAnsi="宋体" w:eastAsia="仿宋_GB2312" w:cs="仿宋_GB2312"/>
                <w:bCs/>
                <w:sz w:val="28"/>
                <w:szCs w:val="28"/>
                <w:lang w:val="en-US" w:eastAsia="zh-CN" w:bidi="ar"/>
              </w:rPr>
              <w:t>水电费</w:t>
            </w:r>
          </w:p>
          <w:p w14:paraId="2FF1185D">
            <w:pPr>
              <w:adjustRightInd w:val="0"/>
              <w:snapToGrid w:val="0"/>
              <w:jc w:val="center"/>
              <w:rPr>
                <w:rFonts w:hint="eastAsia" w:ascii="仿宋_GB2312" w:eastAsia="仿宋_GB2312"/>
                <w:kern w:val="0"/>
                <w:sz w:val="28"/>
                <w:szCs w:val="28"/>
                <w:highlight w:val="none"/>
                <w:lang w:eastAsia="zh-CN"/>
              </w:rPr>
            </w:pPr>
            <w:r>
              <w:rPr>
                <w:rFonts w:hint="eastAsia" w:ascii="仿宋_GB2312" w:hAnsi="宋体" w:eastAsia="仿宋_GB2312" w:cs="仿宋_GB2312"/>
                <w:bCs/>
                <w:sz w:val="28"/>
                <w:szCs w:val="28"/>
                <w:lang w:val="en-US" w:eastAsia="zh-CN" w:bidi="ar"/>
              </w:rPr>
              <w:t>（元/年）</w:t>
            </w:r>
          </w:p>
        </w:tc>
        <w:tc>
          <w:tcPr>
            <w:tcW w:w="5605" w:type="dxa"/>
            <w:tcBorders>
              <w:top w:val="single" w:color="auto" w:sz="4" w:space="0"/>
              <w:left w:val="single" w:color="auto" w:sz="4" w:space="0"/>
              <w:bottom w:val="single" w:color="auto" w:sz="4" w:space="0"/>
              <w:right w:val="single" w:color="auto" w:sz="4" w:space="0"/>
            </w:tcBorders>
            <w:noWrap w:val="0"/>
            <w:vAlign w:val="center"/>
          </w:tcPr>
          <w:p w14:paraId="19C30583">
            <w:pPr>
              <w:pStyle w:val="4"/>
              <w:ind w:firstLine="280" w:firstLineChars="100"/>
              <w:rPr>
                <w:rFonts w:hint="eastAsia" w:ascii="仿宋_GB2312" w:hAnsi="宋体" w:eastAsia="仿宋_GB2312" w:cs="仿宋_GB2312"/>
                <w:sz w:val="28"/>
                <w:szCs w:val="28"/>
                <w:highlight w:val="none"/>
                <w:lang w:bidi="ar"/>
              </w:rPr>
            </w:pPr>
          </w:p>
        </w:tc>
      </w:tr>
      <w:tr w14:paraId="16B63831">
        <w:tblPrEx>
          <w:tblCellMar>
            <w:top w:w="0" w:type="dxa"/>
            <w:left w:w="108" w:type="dxa"/>
            <w:bottom w:w="0" w:type="dxa"/>
            <w:right w:w="108" w:type="dxa"/>
          </w:tblCellMar>
        </w:tblPrEx>
        <w:trPr>
          <w:trHeight w:val="691" w:hRule="atLeast"/>
          <w:jc w:val="center"/>
        </w:trPr>
        <w:tc>
          <w:tcPr>
            <w:tcW w:w="3410" w:type="dxa"/>
            <w:gridSpan w:val="2"/>
            <w:tcBorders>
              <w:top w:val="single" w:color="auto" w:sz="4" w:space="0"/>
              <w:left w:val="single" w:color="auto" w:sz="4" w:space="0"/>
              <w:bottom w:val="single" w:color="auto" w:sz="4" w:space="0"/>
              <w:right w:val="single" w:color="auto" w:sz="4" w:space="0"/>
            </w:tcBorders>
            <w:noWrap w:val="0"/>
            <w:vAlign w:val="center"/>
          </w:tcPr>
          <w:p w14:paraId="132E61C1">
            <w:pPr>
              <w:adjustRightInd w:val="0"/>
              <w:snapToGrid w:val="0"/>
              <w:jc w:val="center"/>
              <w:rPr>
                <w:rFonts w:hint="eastAsia" w:ascii="仿宋_GB2312" w:hAnsi="宋体" w:eastAsia="仿宋_GB2312" w:cs="仿宋_GB2312"/>
                <w:bCs/>
                <w:sz w:val="28"/>
                <w:szCs w:val="28"/>
                <w:lang w:val="en-US" w:eastAsia="zh-CN" w:bidi="ar"/>
              </w:rPr>
            </w:pPr>
            <w:r>
              <w:rPr>
                <w:rFonts w:hint="eastAsia" w:ascii="仿宋_GB2312" w:hAnsi="Times New Roman" w:eastAsia="仿宋_GB2312" w:cs="Times New Roman"/>
                <w:kern w:val="0"/>
                <w:sz w:val="28"/>
                <w:szCs w:val="28"/>
                <w:highlight w:val="none"/>
                <w:lang w:val="en-US" w:eastAsia="zh-CN"/>
              </w:rPr>
              <w:t>合计（元/年）</w:t>
            </w:r>
          </w:p>
        </w:tc>
        <w:tc>
          <w:tcPr>
            <w:tcW w:w="5605" w:type="dxa"/>
            <w:tcBorders>
              <w:top w:val="single" w:color="auto" w:sz="4" w:space="0"/>
              <w:left w:val="single" w:color="auto" w:sz="4" w:space="0"/>
              <w:bottom w:val="single" w:color="auto" w:sz="4" w:space="0"/>
              <w:right w:val="single" w:color="auto" w:sz="4" w:space="0"/>
            </w:tcBorders>
            <w:noWrap w:val="0"/>
            <w:vAlign w:val="center"/>
          </w:tcPr>
          <w:p w14:paraId="50967788">
            <w:pPr>
              <w:pStyle w:val="4"/>
              <w:keepNext w:val="0"/>
              <w:keepLines w:val="0"/>
              <w:pageBreakBefore w:val="0"/>
              <w:widowControl w:val="0"/>
              <w:kinsoku/>
              <w:wordWrap/>
              <w:overflowPunct/>
              <w:topLinePunct w:val="0"/>
              <w:autoSpaceDE/>
              <w:autoSpaceDN/>
              <w:bidi w:val="0"/>
              <w:adjustRightInd/>
              <w:snapToGrid w:val="0"/>
              <w:spacing w:after="157" w:afterLines="50"/>
              <w:ind w:firstLine="280" w:firstLineChars="100"/>
              <w:textAlignment w:val="auto"/>
              <w:rPr>
                <w:rFonts w:hint="eastAsia" w:ascii="仿宋_GB2312" w:hAnsi="宋体" w:eastAsia="仿宋_GB2312" w:cs="仿宋_GB2312"/>
                <w:sz w:val="28"/>
                <w:szCs w:val="28"/>
                <w:highlight w:val="none"/>
                <w:lang w:val="en-US" w:eastAsia="zh-CN" w:bidi="ar"/>
              </w:rPr>
            </w:pPr>
            <w:r>
              <w:rPr>
                <w:rFonts w:hint="eastAsia" w:ascii="仿宋_GB2312" w:hAnsi="宋体" w:eastAsia="仿宋_GB2312" w:cs="仿宋_GB2312"/>
                <w:sz w:val="28"/>
                <w:szCs w:val="28"/>
                <w:highlight w:val="none"/>
                <w:lang w:val="en-US" w:eastAsia="zh-CN" w:bidi="ar"/>
              </w:rPr>
              <w:t>大写：</w:t>
            </w:r>
          </w:p>
          <w:p w14:paraId="17C9EB75">
            <w:pPr>
              <w:pStyle w:val="4"/>
              <w:ind w:firstLine="280" w:firstLineChars="100"/>
              <w:rPr>
                <w:rFonts w:hint="eastAsia" w:ascii="仿宋_GB2312" w:hAnsi="宋体" w:eastAsia="仿宋_GB2312" w:cs="仿宋_GB2312"/>
                <w:sz w:val="28"/>
                <w:szCs w:val="28"/>
                <w:highlight w:val="none"/>
                <w:lang w:bidi="ar"/>
              </w:rPr>
            </w:pPr>
            <w:r>
              <w:rPr>
                <w:rFonts w:hint="eastAsia" w:ascii="仿宋_GB2312" w:hAnsi="宋体" w:eastAsia="仿宋_GB2312" w:cs="仿宋_GB2312"/>
                <w:sz w:val="28"/>
                <w:szCs w:val="28"/>
                <w:highlight w:val="none"/>
                <w:lang w:val="en-US" w:eastAsia="zh-CN" w:bidi="ar"/>
              </w:rPr>
              <w:t>小写：</w:t>
            </w:r>
          </w:p>
        </w:tc>
      </w:tr>
      <w:tr w14:paraId="735E05AF">
        <w:tblPrEx>
          <w:tblCellMar>
            <w:top w:w="0" w:type="dxa"/>
            <w:left w:w="108" w:type="dxa"/>
            <w:bottom w:w="0" w:type="dxa"/>
            <w:right w:w="108" w:type="dxa"/>
          </w:tblCellMar>
        </w:tblPrEx>
        <w:trPr>
          <w:trHeight w:val="1000" w:hRule="atLeast"/>
          <w:jc w:val="center"/>
        </w:trPr>
        <w:tc>
          <w:tcPr>
            <w:tcW w:w="3410" w:type="dxa"/>
            <w:gridSpan w:val="2"/>
            <w:tcBorders>
              <w:top w:val="single" w:color="auto" w:sz="4" w:space="0"/>
              <w:left w:val="single" w:color="auto" w:sz="6" w:space="0"/>
              <w:right w:val="single" w:color="auto" w:sz="6" w:space="0"/>
            </w:tcBorders>
            <w:noWrap w:val="0"/>
            <w:vAlign w:val="center"/>
          </w:tcPr>
          <w:p w14:paraId="3453F769">
            <w:pPr>
              <w:adjustRightInd w:val="0"/>
              <w:snapToGrid w:val="0"/>
              <w:jc w:val="center"/>
              <w:rPr>
                <w:rFonts w:hint="eastAsia" w:ascii="仿宋_GB2312" w:eastAsia="仿宋_GB2312"/>
                <w:kern w:val="0"/>
                <w:sz w:val="28"/>
                <w:szCs w:val="28"/>
                <w:highlight w:val="none"/>
                <w:lang w:val="en-US" w:eastAsia="zh-CN"/>
              </w:rPr>
            </w:pPr>
            <w:r>
              <w:rPr>
                <w:rFonts w:hint="eastAsia" w:ascii="仿宋_GB2312" w:hAnsi="Times New Roman" w:eastAsia="仿宋_GB2312" w:cs="Times New Roman"/>
                <w:kern w:val="0"/>
                <w:sz w:val="28"/>
                <w:szCs w:val="28"/>
                <w:highlight w:val="none"/>
                <w:lang w:val="en-US" w:eastAsia="zh-CN"/>
              </w:rPr>
              <w:t>投标总报价（元）</w:t>
            </w:r>
          </w:p>
        </w:tc>
        <w:tc>
          <w:tcPr>
            <w:tcW w:w="5605" w:type="dxa"/>
            <w:tcBorders>
              <w:top w:val="single" w:color="auto" w:sz="4" w:space="0"/>
              <w:left w:val="single" w:color="auto" w:sz="6" w:space="0"/>
              <w:bottom w:val="single" w:color="auto" w:sz="6" w:space="0"/>
              <w:right w:val="single" w:color="auto" w:sz="6" w:space="0"/>
            </w:tcBorders>
            <w:noWrap w:val="0"/>
            <w:vAlign w:val="center"/>
          </w:tcPr>
          <w:p w14:paraId="71DCD550">
            <w:pPr>
              <w:pStyle w:val="4"/>
              <w:keepNext w:val="0"/>
              <w:keepLines w:val="0"/>
              <w:pageBreakBefore w:val="0"/>
              <w:widowControl w:val="0"/>
              <w:kinsoku/>
              <w:wordWrap/>
              <w:overflowPunct/>
              <w:topLinePunct w:val="0"/>
              <w:autoSpaceDE/>
              <w:autoSpaceDN/>
              <w:bidi w:val="0"/>
              <w:adjustRightInd/>
              <w:snapToGrid w:val="0"/>
              <w:spacing w:after="157" w:afterLines="50"/>
              <w:ind w:firstLine="280" w:firstLineChars="100"/>
              <w:textAlignment w:val="auto"/>
              <w:rPr>
                <w:rFonts w:hint="eastAsia" w:ascii="仿宋_GB2312" w:hAnsi="宋体" w:eastAsia="仿宋_GB2312" w:cs="仿宋_GB2312"/>
                <w:sz w:val="28"/>
                <w:szCs w:val="28"/>
                <w:highlight w:val="none"/>
                <w:lang w:val="en-US" w:eastAsia="zh-CN" w:bidi="ar"/>
              </w:rPr>
            </w:pPr>
            <w:r>
              <w:rPr>
                <w:rFonts w:hint="eastAsia" w:ascii="仿宋_GB2312" w:hAnsi="宋体" w:eastAsia="仿宋_GB2312" w:cs="仿宋_GB2312"/>
                <w:sz w:val="28"/>
                <w:szCs w:val="28"/>
                <w:highlight w:val="none"/>
                <w:lang w:val="en-US" w:eastAsia="zh-CN" w:bidi="ar"/>
              </w:rPr>
              <w:t>大写：</w:t>
            </w:r>
          </w:p>
          <w:p w14:paraId="69DC073D">
            <w:pPr>
              <w:pStyle w:val="4"/>
              <w:ind w:firstLine="280" w:firstLineChars="100"/>
              <w:rPr>
                <w:rFonts w:hint="default" w:ascii="仿宋_GB2312" w:hAnsi="宋体" w:eastAsia="仿宋_GB2312" w:cs="仿宋_GB2312"/>
                <w:sz w:val="28"/>
                <w:szCs w:val="28"/>
                <w:highlight w:val="none"/>
                <w:lang w:val="en-US" w:eastAsia="zh-CN" w:bidi="ar"/>
              </w:rPr>
            </w:pPr>
            <w:r>
              <w:rPr>
                <w:rFonts w:hint="eastAsia" w:ascii="仿宋_GB2312" w:hAnsi="宋体" w:eastAsia="仿宋_GB2312" w:cs="仿宋_GB2312"/>
                <w:sz w:val="28"/>
                <w:szCs w:val="28"/>
                <w:highlight w:val="none"/>
                <w:lang w:val="en-US" w:eastAsia="zh-CN" w:bidi="ar"/>
              </w:rPr>
              <w:t>小写：</w:t>
            </w:r>
          </w:p>
        </w:tc>
      </w:tr>
      <w:tr w14:paraId="0CA64242">
        <w:tblPrEx>
          <w:tblCellMar>
            <w:top w:w="0" w:type="dxa"/>
            <w:left w:w="108" w:type="dxa"/>
            <w:bottom w:w="0" w:type="dxa"/>
            <w:right w:w="108" w:type="dxa"/>
          </w:tblCellMar>
        </w:tblPrEx>
        <w:trPr>
          <w:trHeight w:val="571" w:hRule="exact"/>
          <w:jc w:val="center"/>
        </w:trPr>
        <w:tc>
          <w:tcPr>
            <w:tcW w:w="3410" w:type="dxa"/>
            <w:gridSpan w:val="2"/>
            <w:tcBorders>
              <w:top w:val="single" w:color="auto" w:sz="6" w:space="0"/>
              <w:left w:val="single" w:color="auto" w:sz="6" w:space="0"/>
              <w:bottom w:val="single" w:color="auto" w:sz="6" w:space="0"/>
              <w:right w:val="single" w:color="auto" w:sz="6" w:space="0"/>
            </w:tcBorders>
            <w:noWrap w:val="0"/>
            <w:vAlign w:val="center"/>
          </w:tcPr>
          <w:p w14:paraId="3441893B">
            <w:pPr>
              <w:autoSpaceDE w:val="0"/>
              <w:autoSpaceDN w:val="0"/>
              <w:adjustRightInd w:val="0"/>
              <w:jc w:val="center"/>
              <w:rPr>
                <w:rFonts w:hint="default" w:ascii="仿宋_GB2312" w:eastAsia="仿宋_GB2312" w:cs="仿宋_GB2312"/>
                <w:kern w:val="0"/>
                <w:sz w:val="28"/>
                <w:szCs w:val="28"/>
                <w:highlight w:val="yellow"/>
                <w:lang w:val="en-US" w:eastAsia="zh-CN" w:bidi="ar"/>
              </w:rPr>
            </w:pPr>
            <w:r>
              <w:rPr>
                <w:rFonts w:hint="eastAsia" w:ascii="仿宋_GB2312" w:eastAsia="仿宋_GB2312"/>
                <w:kern w:val="0"/>
                <w:sz w:val="28"/>
                <w:szCs w:val="28"/>
                <w:highlight w:val="none"/>
                <w:lang w:val="en-US" w:eastAsia="zh-CN"/>
              </w:rPr>
              <w:t>服务期限</w:t>
            </w:r>
          </w:p>
        </w:tc>
        <w:tc>
          <w:tcPr>
            <w:tcW w:w="5605" w:type="dxa"/>
            <w:tcBorders>
              <w:top w:val="single" w:color="auto" w:sz="6" w:space="0"/>
              <w:left w:val="single" w:color="auto" w:sz="6" w:space="0"/>
              <w:bottom w:val="single" w:color="auto" w:sz="6" w:space="0"/>
              <w:right w:val="single" w:color="auto" w:sz="6" w:space="0"/>
            </w:tcBorders>
            <w:noWrap w:val="0"/>
            <w:vAlign w:val="center"/>
          </w:tcPr>
          <w:p w14:paraId="73D57449">
            <w:pPr>
              <w:autoSpaceDE w:val="0"/>
              <w:autoSpaceDN w:val="0"/>
              <w:adjustRightInd w:val="0"/>
              <w:spacing w:line="360" w:lineRule="auto"/>
              <w:jc w:val="center"/>
              <w:rPr>
                <w:rFonts w:hint="eastAsia" w:ascii="仿宋_GB2312" w:hAnsi="宋体" w:eastAsia="仿宋_GB2312" w:cs="仿宋_GB2312"/>
                <w:sz w:val="28"/>
                <w:szCs w:val="28"/>
              </w:rPr>
            </w:pPr>
          </w:p>
        </w:tc>
      </w:tr>
      <w:tr w14:paraId="4BB32D96">
        <w:tblPrEx>
          <w:tblCellMar>
            <w:top w:w="0" w:type="dxa"/>
            <w:left w:w="108" w:type="dxa"/>
            <w:bottom w:w="0" w:type="dxa"/>
            <w:right w:w="108" w:type="dxa"/>
          </w:tblCellMar>
        </w:tblPrEx>
        <w:trPr>
          <w:trHeight w:val="998" w:hRule="atLeast"/>
          <w:jc w:val="center"/>
        </w:trPr>
        <w:tc>
          <w:tcPr>
            <w:tcW w:w="9015" w:type="dxa"/>
            <w:gridSpan w:val="3"/>
            <w:tcBorders>
              <w:top w:val="single" w:color="auto" w:sz="6" w:space="0"/>
              <w:left w:val="single" w:color="auto" w:sz="6" w:space="0"/>
              <w:bottom w:val="single" w:color="auto" w:sz="6" w:space="0"/>
              <w:right w:val="single" w:color="auto" w:sz="4" w:space="0"/>
            </w:tcBorders>
            <w:noWrap w:val="0"/>
            <w:vAlign w:val="center"/>
          </w:tcPr>
          <w:p w14:paraId="256314C2">
            <w:pPr>
              <w:widowControl/>
              <w:tabs>
                <w:tab w:val="left" w:pos="9030"/>
              </w:tabs>
              <w:adjustRightInd w:val="0"/>
              <w:snapToGrid w:val="0"/>
              <w:spacing w:line="360" w:lineRule="auto"/>
              <w:ind w:firstLine="560" w:firstLineChars="200"/>
              <w:rPr>
                <w:rFonts w:hint="eastAsia" w:ascii="仿宋_GB2312" w:hAnsi="宋体" w:eastAsia="仿宋_GB2312" w:cs="Times New Roman"/>
                <w:b w:val="0"/>
                <w:bCs/>
                <w:sz w:val="28"/>
                <w:szCs w:val="28"/>
                <w:highlight w:val="none"/>
              </w:rPr>
            </w:pPr>
            <w:r>
              <w:rPr>
                <w:rFonts w:hint="eastAsia" w:ascii="仿宋_GB2312" w:hAnsi="宋体" w:eastAsia="仿宋_GB2312" w:cs="Times New Roman"/>
                <w:b w:val="0"/>
                <w:bCs/>
                <w:sz w:val="28"/>
                <w:szCs w:val="28"/>
                <w:highlight w:val="none"/>
              </w:rPr>
              <w:t>说明：</w:t>
            </w:r>
          </w:p>
          <w:p w14:paraId="0A070BCB">
            <w:pPr>
              <w:widowControl/>
              <w:tabs>
                <w:tab w:val="left" w:pos="9030"/>
              </w:tabs>
              <w:adjustRightInd w:val="0"/>
              <w:snapToGrid w:val="0"/>
              <w:spacing w:line="360" w:lineRule="auto"/>
              <w:ind w:firstLine="562" w:firstLineChars="200"/>
              <w:rPr>
                <w:rFonts w:hint="eastAsia" w:ascii="仿宋_GB2312" w:hAnsi="宋体" w:eastAsia="仿宋_GB2312" w:cs="Times New Roman"/>
                <w:b/>
                <w:bCs w:val="0"/>
                <w:sz w:val="28"/>
                <w:szCs w:val="28"/>
                <w:highlight w:val="none"/>
                <w:lang w:val="en-US" w:eastAsia="zh-CN"/>
              </w:rPr>
            </w:pPr>
            <w:r>
              <w:rPr>
                <w:rFonts w:hint="eastAsia" w:ascii="仿宋_GB2312" w:hAnsi="宋体" w:eastAsia="仿宋_GB2312" w:cs="Times New Roman"/>
                <w:b/>
                <w:bCs w:val="0"/>
                <w:sz w:val="28"/>
                <w:szCs w:val="28"/>
                <w:highlight w:val="none"/>
                <w:lang w:val="en-US" w:eastAsia="zh-CN"/>
              </w:rPr>
              <w:t>1、本项目采购预算指服务期三年内所发生的房屋费用，包括租金、物业费（不含网费，取暖费，制冷费等）及水电费。</w:t>
            </w:r>
          </w:p>
          <w:p w14:paraId="0DDC6265">
            <w:pPr>
              <w:widowControl/>
              <w:tabs>
                <w:tab w:val="left" w:pos="9030"/>
              </w:tabs>
              <w:adjustRightInd w:val="0"/>
              <w:snapToGrid w:val="0"/>
              <w:spacing w:line="360" w:lineRule="auto"/>
              <w:ind w:firstLine="562" w:firstLineChars="200"/>
              <w:rPr>
                <w:rFonts w:hint="eastAsia" w:ascii="仿宋_GB2312" w:hAnsi="宋体" w:eastAsia="仿宋_GB2312" w:cs="Times New Roman"/>
                <w:b/>
                <w:bCs w:val="0"/>
                <w:sz w:val="28"/>
                <w:szCs w:val="28"/>
                <w:highlight w:val="none"/>
                <w:lang w:val="en-US" w:eastAsia="zh-CN"/>
              </w:rPr>
            </w:pPr>
            <w:r>
              <w:rPr>
                <w:rFonts w:hint="eastAsia" w:ascii="仿宋_GB2312" w:hAnsi="宋体" w:eastAsia="仿宋_GB2312" w:cs="Times New Roman"/>
                <w:b/>
                <w:bCs w:val="0"/>
                <w:sz w:val="28"/>
                <w:szCs w:val="28"/>
                <w:highlight w:val="none"/>
                <w:lang w:val="en-US" w:eastAsia="zh-CN"/>
              </w:rPr>
              <w:t>费用组成如下（本项目最高限价为2704764.00元）：</w:t>
            </w:r>
          </w:p>
          <w:p w14:paraId="28A82DEE">
            <w:pPr>
              <w:widowControl/>
              <w:tabs>
                <w:tab w:val="left" w:pos="9030"/>
              </w:tabs>
              <w:adjustRightInd w:val="0"/>
              <w:snapToGrid w:val="0"/>
              <w:spacing w:line="360" w:lineRule="auto"/>
              <w:ind w:firstLine="562" w:firstLineChars="200"/>
              <w:rPr>
                <w:rFonts w:hint="eastAsia" w:ascii="仿宋_GB2312" w:hAnsi="宋体" w:eastAsia="仿宋_GB2312" w:cs="Times New Roman"/>
                <w:b/>
                <w:bCs w:val="0"/>
                <w:sz w:val="28"/>
                <w:szCs w:val="28"/>
                <w:highlight w:val="none"/>
                <w:lang w:val="en-US" w:eastAsia="zh-CN"/>
              </w:rPr>
            </w:pPr>
            <w:r>
              <w:rPr>
                <w:rFonts w:hint="eastAsia" w:ascii="仿宋_GB2312" w:hAnsi="宋体" w:eastAsia="仿宋_GB2312" w:cs="Times New Roman"/>
                <w:b/>
                <w:bCs w:val="0"/>
                <w:sz w:val="28"/>
                <w:szCs w:val="28"/>
                <w:highlight w:val="none"/>
                <w:lang w:val="en-US" w:eastAsia="zh-CN"/>
              </w:rPr>
              <w:t>（1）房屋租赁费：一楼：面积860㎡，月租赁费用最高限价为60.00元/㎡/月；二楼：面积106㎡，月租赁费用最高限价为45.00元/㎡/月；</w:t>
            </w:r>
          </w:p>
          <w:p w14:paraId="1B843E2C">
            <w:pPr>
              <w:widowControl/>
              <w:tabs>
                <w:tab w:val="left" w:pos="9030"/>
              </w:tabs>
              <w:adjustRightInd w:val="0"/>
              <w:snapToGrid w:val="0"/>
              <w:spacing w:line="360" w:lineRule="auto"/>
              <w:ind w:firstLine="562" w:firstLineChars="200"/>
              <w:rPr>
                <w:rFonts w:hint="eastAsia" w:ascii="仿宋_GB2312" w:hAnsi="宋体" w:eastAsia="仿宋_GB2312" w:cs="Times New Roman"/>
                <w:b/>
                <w:bCs w:val="0"/>
                <w:sz w:val="28"/>
                <w:szCs w:val="28"/>
                <w:highlight w:val="none"/>
                <w:lang w:val="en-US" w:eastAsia="zh-CN"/>
              </w:rPr>
            </w:pPr>
            <w:r>
              <w:rPr>
                <w:rFonts w:hint="eastAsia" w:ascii="仿宋_GB2312" w:hAnsi="宋体" w:eastAsia="仿宋_GB2312" w:cs="Times New Roman"/>
                <w:b/>
                <w:bCs w:val="0"/>
                <w:sz w:val="28"/>
                <w:szCs w:val="28"/>
                <w:highlight w:val="none"/>
                <w:lang w:val="en-US" w:eastAsia="zh-CN"/>
              </w:rPr>
              <w:t>（2）物业费最高限价6.5元/㎡/月；</w:t>
            </w:r>
          </w:p>
          <w:p w14:paraId="6FCFE0A7">
            <w:pPr>
              <w:widowControl/>
              <w:tabs>
                <w:tab w:val="left" w:pos="9030"/>
              </w:tabs>
              <w:adjustRightInd w:val="0"/>
              <w:snapToGrid w:val="0"/>
              <w:spacing w:line="360" w:lineRule="auto"/>
              <w:ind w:firstLine="562" w:firstLineChars="200"/>
              <w:rPr>
                <w:rFonts w:hint="eastAsia" w:ascii="仿宋_GB2312" w:hAnsi="宋体" w:eastAsia="仿宋_GB2312" w:cs="Times New Roman"/>
                <w:b/>
                <w:bCs w:val="0"/>
                <w:sz w:val="28"/>
                <w:szCs w:val="28"/>
                <w:highlight w:val="none"/>
                <w:lang w:val="en-US" w:eastAsia="zh-CN"/>
              </w:rPr>
            </w:pPr>
            <w:r>
              <w:rPr>
                <w:rFonts w:hint="eastAsia" w:ascii="仿宋_GB2312" w:hAnsi="宋体" w:eastAsia="仿宋_GB2312" w:cs="Times New Roman"/>
                <w:b/>
                <w:bCs w:val="0"/>
                <w:sz w:val="28"/>
                <w:szCs w:val="28"/>
                <w:highlight w:val="none"/>
                <w:lang w:val="en-US" w:eastAsia="zh-CN"/>
              </w:rPr>
              <w:t>（3）水电费按国家相关标准收费，最终据实结算不得超过149800.00元/年。</w:t>
            </w:r>
          </w:p>
          <w:p w14:paraId="4EE87A72">
            <w:pPr>
              <w:widowControl/>
              <w:tabs>
                <w:tab w:val="left" w:pos="9030"/>
              </w:tabs>
              <w:adjustRightInd w:val="0"/>
              <w:snapToGrid w:val="0"/>
              <w:spacing w:line="360" w:lineRule="auto"/>
              <w:ind w:firstLine="560" w:firstLineChars="200"/>
              <w:rPr>
                <w:rFonts w:hint="eastAsia" w:ascii="仿宋_GB2312" w:hAnsi="宋体" w:eastAsia="仿宋_GB2312" w:cs="Times New Roman"/>
                <w:b w:val="0"/>
                <w:bCs/>
                <w:sz w:val="28"/>
                <w:szCs w:val="28"/>
                <w:highlight w:val="none"/>
                <w:lang w:val="en-US" w:eastAsia="zh-CN"/>
              </w:rPr>
            </w:pPr>
            <w:r>
              <w:rPr>
                <w:rFonts w:hint="eastAsia" w:ascii="仿宋_GB2312" w:hAnsi="宋体" w:eastAsia="仿宋_GB2312" w:cs="Times New Roman"/>
                <w:b w:val="0"/>
                <w:bCs/>
                <w:sz w:val="28"/>
                <w:szCs w:val="28"/>
                <w:highlight w:val="none"/>
                <w:lang w:val="en-US" w:eastAsia="zh-CN"/>
              </w:rPr>
              <w:t>2、投标报价以元为单位，大小写不一致时，以大写为准。</w:t>
            </w:r>
          </w:p>
          <w:p w14:paraId="5FFBEAF3">
            <w:pPr>
              <w:widowControl/>
              <w:tabs>
                <w:tab w:val="left" w:pos="9030"/>
              </w:tabs>
              <w:adjustRightInd w:val="0"/>
              <w:snapToGrid w:val="0"/>
              <w:spacing w:line="360" w:lineRule="auto"/>
              <w:ind w:firstLine="560" w:firstLineChars="200"/>
            </w:pPr>
            <w:r>
              <w:rPr>
                <w:rFonts w:hint="eastAsia" w:ascii="仿宋_GB2312" w:hAnsi="宋体" w:eastAsia="仿宋_GB2312" w:cs="Times New Roman"/>
                <w:b w:val="0"/>
                <w:bCs/>
                <w:sz w:val="28"/>
                <w:szCs w:val="28"/>
                <w:highlight w:val="none"/>
                <w:lang w:val="en-US" w:eastAsia="zh-CN"/>
              </w:rPr>
              <w:t>3、除可填报项目外对本首次报价表的任何修改将被视为非实质性响应从而导致该投标被拒绝。</w:t>
            </w:r>
          </w:p>
        </w:tc>
      </w:tr>
    </w:tbl>
    <w:p w14:paraId="7577C6CF">
      <w:pPr>
        <w:spacing w:line="240" w:lineRule="auto"/>
        <w:rPr>
          <w:rFonts w:hint="eastAsia" w:ascii="仿宋_GB2312" w:hAnsi="宋体" w:eastAsia="仿宋_GB2312"/>
          <w:sz w:val="24"/>
          <w:szCs w:val="18"/>
        </w:rPr>
      </w:pPr>
      <w:bookmarkStart w:id="1" w:name="_GoBack"/>
      <w:bookmarkEnd w:id="1"/>
    </w:p>
    <w:p w14:paraId="587C0D84">
      <w:pPr>
        <w:spacing w:line="240" w:lineRule="auto"/>
        <w:ind w:firstLine="2240" w:firstLineChars="700"/>
        <w:rPr>
          <w:rFonts w:hint="eastAsia" w:ascii="仿宋_GB2312" w:hAnsi="宋体" w:eastAsia="仿宋_GB2312"/>
          <w:sz w:val="32"/>
        </w:rPr>
      </w:pPr>
    </w:p>
    <w:p w14:paraId="3032B9D3">
      <w:pPr>
        <w:keepNext w:val="0"/>
        <w:keepLines w:val="0"/>
        <w:pageBreakBefore w:val="0"/>
        <w:widowControl w:val="0"/>
        <w:kinsoku/>
        <w:wordWrap/>
        <w:overflowPunct/>
        <w:topLinePunct w:val="0"/>
        <w:autoSpaceDE/>
        <w:autoSpaceDN/>
        <w:bidi w:val="0"/>
        <w:spacing w:line="360" w:lineRule="auto"/>
        <w:ind w:firstLine="2800" w:firstLineChars="1000"/>
        <w:textAlignment w:val="auto"/>
        <w:rPr>
          <w:rFonts w:hint="default" w:ascii="仿宋_GB2312" w:hAnsi="宋体" w:eastAsia="仿宋_GB2312"/>
          <w:sz w:val="28"/>
          <w:szCs w:val="20"/>
          <w:lang w:val="en-US" w:eastAsia="zh-CN"/>
        </w:rPr>
      </w:pPr>
      <w:r>
        <w:rPr>
          <w:rFonts w:hint="eastAsia" w:ascii="仿宋_GB2312" w:hAnsi="宋体" w:eastAsia="仿宋_GB2312"/>
          <w:sz w:val="28"/>
          <w:szCs w:val="20"/>
        </w:rPr>
        <w:t>供应商</w:t>
      </w:r>
      <w:r>
        <w:rPr>
          <w:rFonts w:hint="eastAsia" w:ascii="仿宋_GB2312" w:hAnsi="宋体" w:eastAsia="仿宋_GB2312"/>
          <w:sz w:val="28"/>
          <w:szCs w:val="20"/>
          <w:lang w:val="en-US" w:eastAsia="zh-CN"/>
        </w:rPr>
        <w:t>名称</w:t>
      </w:r>
      <w:r>
        <w:rPr>
          <w:rFonts w:hint="eastAsia" w:ascii="仿宋_GB2312" w:hAnsi="宋体" w:eastAsia="仿宋_GB2312"/>
          <w:sz w:val="28"/>
          <w:szCs w:val="20"/>
        </w:rPr>
        <w:t>（</w:t>
      </w:r>
      <w:r>
        <w:rPr>
          <w:rFonts w:hint="eastAsia" w:ascii="仿宋_GB2312" w:hAnsi="宋体" w:eastAsia="仿宋_GB2312"/>
          <w:sz w:val="28"/>
          <w:szCs w:val="20"/>
          <w:lang w:val="en-US" w:eastAsia="zh-CN"/>
        </w:rPr>
        <w:t>盖</w:t>
      </w:r>
      <w:r>
        <w:rPr>
          <w:rFonts w:hint="eastAsia" w:ascii="仿宋_GB2312" w:hAnsi="宋体" w:eastAsia="仿宋_GB2312"/>
          <w:sz w:val="28"/>
          <w:szCs w:val="20"/>
        </w:rPr>
        <w:t>章）：</w:t>
      </w:r>
      <w:r>
        <w:rPr>
          <w:rFonts w:hint="eastAsia" w:ascii="仿宋_GB2312" w:hAnsi="宋体" w:eastAsia="仿宋_GB2312"/>
          <w:sz w:val="28"/>
          <w:szCs w:val="20"/>
          <w:u w:val="single"/>
        </w:rPr>
        <w:t xml:space="preserve">             </w:t>
      </w:r>
      <w:r>
        <w:rPr>
          <w:rFonts w:hint="eastAsia" w:ascii="仿宋_GB2312" w:hAnsi="宋体" w:eastAsia="仿宋_GB2312"/>
          <w:sz w:val="28"/>
          <w:szCs w:val="20"/>
          <w:u w:val="single"/>
          <w:lang w:val="en-US" w:eastAsia="zh-CN"/>
        </w:rPr>
        <w:t xml:space="preserve"> </w:t>
      </w:r>
      <w:r>
        <w:rPr>
          <w:rFonts w:hint="eastAsia" w:ascii="仿宋_GB2312" w:hAnsi="宋体" w:eastAsia="仿宋_GB2312"/>
          <w:sz w:val="28"/>
          <w:szCs w:val="20"/>
          <w:u w:val="single"/>
        </w:rPr>
        <w:t xml:space="preserve">      </w:t>
      </w:r>
      <w:r>
        <w:rPr>
          <w:rFonts w:hint="eastAsia" w:ascii="仿宋_GB2312" w:hAnsi="宋体" w:eastAsia="仿宋_GB2312"/>
          <w:sz w:val="28"/>
          <w:szCs w:val="20"/>
          <w:u w:val="single"/>
          <w:lang w:val="en-US" w:eastAsia="zh-CN"/>
        </w:rPr>
        <w:t xml:space="preserve">     </w:t>
      </w:r>
    </w:p>
    <w:p w14:paraId="21C03F04">
      <w:pPr>
        <w:keepNext w:val="0"/>
        <w:keepLines w:val="0"/>
        <w:pageBreakBefore w:val="0"/>
        <w:widowControl w:val="0"/>
        <w:kinsoku/>
        <w:wordWrap/>
        <w:overflowPunct/>
        <w:topLinePunct w:val="0"/>
        <w:autoSpaceDE/>
        <w:autoSpaceDN/>
        <w:bidi w:val="0"/>
        <w:spacing w:line="360" w:lineRule="auto"/>
        <w:ind w:firstLine="2800" w:firstLineChars="1000"/>
        <w:textAlignment w:val="auto"/>
        <w:rPr>
          <w:rFonts w:hint="eastAsia" w:ascii="仿宋_GB2312" w:hAnsi="宋体" w:eastAsia="仿宋_GB2312" w:cs="Times New Roman"/>
          <w:sz w:val="28"/>
          <w:szCs w:val="20"/>
        </w:rPr>
      </w:pPr>
      <w:r>
        <w:rPr>
          <w:rFonts w:hint="eastAsia" w:ascii="仿宋_GB2312" w:hAnsi="宋体" w:eastAsia="仿宋_GB2312" w:cs="Times New Roman"/>
          <w:sz w:val="28"/>
          <w:szCs w:val="20"/>
        </w:rPr>
        <w:t>法定代表人或授权代表（签字</w:t>
      </w:r>
      <w:r>
        <w:rPr>
          <w:rFonts w:hint="eastAsia" w:ascii="仿宋_GB2312" w:hAnsi="宋体" w:eastAsia="仿宋_GB2312" w:cs="Times New Roman"/>
          <w:sz w:val="28"/>
          <w:szCs w:val="20"/>
          <w:lang w:val="en-US" w:eastAsia="zh-CN"/>
        </w:rPr>
        <w:t>或盖章</w:t>
      </w:r>
      <w:r>
        <w:rPr>
          <w:rFonts w:hint="eastAsia" w:ascii="仿宋_GB2312" w:hAnsi="宋体" w:eastAsia="仿宋_GB2312" w:cs="Times New Roman"/>
          <w:sz w:val="28"/>
          <w:szCs w:val="20"/>
        </w:rPr>
        <w:t>）：</w:t>
      </w:r>
      <w:r>
        <w:rPr>
          <w:rFonts w:hint="eastAsia" w:ascii="仿宋_GB2312" w:hAnsi="宋体" w:eastAsia="仿宋_GB2312"/>
          <w:sz w:val="28"/>
          <w:szCs w:val="20"/>
          <w:u w:val="single"/>
        </w:rPr>
        <w:t xml:space="preserve">         </w:t>
      </w:r>
      <w:r>
        <w:rPr>
          <w:rFonts w:hint="eastAsia" w:ascii="仿宋_GB2312" w:hAnsi="宋体" w:eastAsia="仿宋_GB2312" w:cs="Times New Roman"/>
          <w:sz w:val="28"/>
          <w:szCs w:val="20"/>
        </w:rPr>
        <w:t xml:space="preserve">  </w:t>
      </w:r>
      <w:r>
        <w:rPr>
          <w:rFonts w:hint="eastAsia" w:ascii="仿宋_GB2312" w:hAnsi="宋体" w:eastAsia="仿宋_GB2312" w:cs="Times New Roman"/>
          <w:sz w:val="28"/>
          <w:szCs w:val="20"/>
          <w:lang w:val="en-US" w:eastAsia="zh-CN"/>
        </w:rPr>
        <w:t xml:space="preserve">      </w:t>
      </w:r>
      <w:r>
        <w:rPr>
          <w:rFonts w:hint="eastAsia" w:ascii="仿宋_GB2312" w:hAnsi="宋体" w:eastAsia="仿宋_GB2312" w:cs="Times New Roman"/>
          <w:sz w:val="28"/>
          <w:szCs w:val="20"/>
        </w:rPr>
        <w:t xml:space="preserve">  </w:t>
      </w:r>
    </w:p>
    <w:p w14:paraId="4AA65CD9">
      <w:pPr>
        <w:keepNext w:val="0"/>
        <w:keepLines w:val="0"/>
        <w:pageBreakBefore w:val="0"/>
        <w:widowControl w:val="0"/>
        <w:kinsoku/>
        <w:wordWrap/>
        <w:overflowPunct/>
        <w:topLinePunct w:val="0"/>
        <w:autoSpaceDE/>
        <w:autoSpaceDN/>
        <w:bidi w:val="0"/>
        <w:spacing w:line="360" w:lineRule="auto"/>
        <w:ind w:firstLine="2800" w:firstLineChars="1000"/>
        <w:textAlignment w:val="auto"/>
        <w:rPr>
          <w:rFonts w:hint="default" w:ascii="仿宋_GB2312" w:hAnsi="宋体" w:eastAsia="仿宋_GB2312" w:cs="Times New Roman"/>
          <w:sz w:val="28"/>
          <w:szCs w:val="20"/>
          <w:lang w:val="en-US" w:eastAsia="zh-CN"/>
        </w:rPr>
      </w:pPr>
      <w:r>
        <w:rPr>
          <w:rFonts w:hint="eastAsia" w:ascii="仿宋_GB2312" w:hAnsi="宋体" w:eastAsia="仿宋_GB2312" w:cs="Times New Roman"/>
          <w:sz w:val="28"/>
          <w:szCs w:val="20"/>
        </w:rPr>
        <w:t>日    期：</w:t>
      </w:r>
      <w:r>
        <w:rPr>
          <w:rFonts w:hint="eastAsia" w:ascii="仿宋_GB2312" w:hAnsi="宋体" w:eastAsia="仿宋_GB2312"/>
          <w:sz w:val="28"/>
          <w:szCs w:val="20"/>
          <w:u w:val="single"/>
        </w:rPr>
        <w:t xml:space="preserve">             </w:t>
      </w:r>
      <w:r>
        <w:rPr>
          <w:rFonts w:hint="eastAsia" w:ascii="仿宋_GB2312" w:hAnsi="宋体" w:eastAsia="仿宋_GB2312"/>
          <w:sz w:val="28"/>
          <w:szCs w:val="20"/>
          <w:u w:val="single"/>
          <w:lang w:val="en-US" w:eastAsia="zh-CN"/>
        </w:rPr>
        <w:t xml:space="preserve"> </w:t>
      </w:r>
      <w:r>
        <w:rPr>
          <w:rFonts w:hint="eastAsia" w:ascii="仿宋_GB2312" w:hAnsi="宋体" w:eastAsia="仿宋_GB2312"/>
          <w:sz w:val="28"/>
          <w:szCs w:val="20"/>
          <w:u w:val="single"/>
        </w:rPr>
        <w:t xml:space="preserve">      </w:t>
      </w:r>
      <w:r>
        <w:rPr>
          <w:rFonts w:hint="eastAsia" w:ascii="仿宋_GB2312" w:hAnsi="宋体" w:eastAsia="仿宋_GB2312"/>
          <w:sz w:val="28"/>
          <w:szCs w:val="20"/>
          <w:u w:val="single"/>
          <w:lang w:val="en-US" w:eastAsia="zh-CN"/>
        </w:rPr>
        <w:t xml:space="preserve">               </w:t>
      </w:r>
      <w:r>
        <w:rPr>
          <w:rFonts w:hint="eastAsia" w:ascii="仿宋_GB2312" w:hAnsi="宋体" w:eastAsia="仿宋_GB2312" w:cs="Times New Roman"/>
          <w:sz w:val="28"/>
          <w:szCs w:val="20"/>
        </w:rPr>
        <w:t xml:space="preserve">                              </w:t>
      </w:r>
      <w:r>
        <w:rPr>
          <w:rFonts w:hint="eastAsia" w:ascii="仿宋_GB2312" w:hAnsi="宋体" w:eastAsia="仿宋_GB2312" w:cs="Times New Roman"/>
          <w:sz w:val="28"/>
          <w:szCs w:val="20"/>
          <w:lang w:val="en-US" w:eastAsia="zh-CN"/>
        </w:rPr>
        <w:t xml:space="preserve">     </w:t>
      </w:r>
    </w:p>
    <w:p w14:paraId="1015A6E9"/>
    <w:sectPr>
      <w:pgSz w:w="11906" w:h="16838"/>
      <w:pgMar w:top="1213" w:right="1236" w:bottom="1213"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6DE2065"/>
    <w:rsid w:val="0AE75B3C"/>
    <w:rsid w:val="130B3572"/>
    <w:rsid w:val="1B241F9E"/>
    <w:rsid w:val="1C8F0E09"/>
    <w:rsid w:val="1D4472C8"/>
    <w:rsid w:val="1F285C9A"/>
    <w:rsid w:val="224245DE"/>
    <w:rsid w:val="25284930"/>
    <w:rsid w:val="27753B88"/>
    <w:rsid w:val="29C605D2"/>
    <w:rsid w:val="58AF7F45"/>
    <w:rsid w:val="596B0FC7"/>
    <w:rsid w:val="5A270A33"/>
    <w:rsid w:val="66DB1D5F"/>
    <w:rsid w:val="6ADA20D7"/>
    <w:rsid w:val="6F437969"/>
    <w:rsid w:val="78FB319A"/>
    <w:rsid w:val="7C8D0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3">
    <w:name w:val="Body Text 3"/>
    <w:basedOn w:val="1"/>
    <w:qFormat/>
    <w:uiPriority w:val="99"/>
    <w:pPr>
      <w:jc w:val="center"/>
    </w:pPr>
    <w:rPr>
      <w:kern w:val="0"/>
      <w:sz w:val="16"/>
      <w:szCs w:val="16"/>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210</Words>
  <Characters>230</Characters>
  <Lines>0</Lines>
  <Paragraphs>0</Paragraphs>
  <TotalTime>0</TotalTime>
  <ScaleCrop>false</ScaleCrop>
  <LinksUpToDate>false</LinksUpToDate>
  <CharactersWithSpaces>348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陕西华采招标有限公司</cp:lastModifiedBy>
  <dcterms:modified xsi:type="dcterms:W3CDTF">2025-11-27T10:07:51Z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85577DA8D0E347C5AF9CEB10223691D2_12</vt:lpwstr>
  </property>
  <property fmtid="{D5CDD505-2E9C-101B-9397-08002B2CF9AE}" pid="4" name="KSOTemplateDocerSaveRecord">
    <vt:lpwstr>eyJoZGlkIjoiYjZjMDgwYWJjZmNiM2YzZmU4MTk1ZjZmYmY1NWU1OTEiLCJ1c2VySWQiOiI5MzY1NjA0ODAifQ==</vt:lpwstr>
  </property>
</Properties>
</file>