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outlineLvl w:val="0"/>
        <w:rPr>
          <w:rFonts w:hint="eastAsia" w:eastAsia="宋体"/>
          <w:b/>
          <w:sz w:val="32"/>
          <w:szCs w:val="32"/>
          <w:lang w:eastAsia="zh-CN"/>
        </w:rPr>
      </w:pPr>
      <w:bookmarkStart w:id="1" w:name="_GoBack"/>
      <w:bookmarkEnd w:id="1"/>
      <w:bookmarkStart w:id="0" w:name="_Toc14386"/>
      <w:r>
        <w:rPr>
          <w:rFonts w:hint="eastAsia"/>
          <w:b/>
          <w:sz w:val="32"/>
          <w:szCs w:val="32"/>
          <w:highlight w:val="none"/>
        </w:rPr>
        <w:t xml:space="preserve"> </w:t>
      </w:r>
      <w:bookmarkEnd w:id="0"/>
      <w:r>
        <w:rPr>
          <w:rFonts w:hint="eastAsia"/>
          <w:b/>
          <w:sz w:val="32"/>
          <w:szCs w:val="32"/>
          <w:highlight w:val="none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招标内容：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本项目勘探面积为3000亩。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/>
          <w:b/>
          <w:sz w:val="21"/>
          <w:szCs w:val="21"/>
        </w:rPr>
        <w:t>二、技术</w:t>
      </w:r>
      <w:r>
        <w:rPr>
          <w:rFonts w:hint="eastAsia"/>
          <w:b/>
          <w:sz w:val="21"/>
          <w:szCs w:val="21"/>
          <w:lang w:val="en-US" w:eastAsia="zh-CN"/>
        </w:rPr>
        <w:t>规范</w:t>
      </w:r>
      <w:r>
        <w:rPr>
          <w:rFonts w:hint="eastAsia"/>
          <w:b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*必须满足的服务要求：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（一）项目概况：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1.项目名称：2024年沣东新城考古勘探项目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2.项目地址：采购人指定地点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3.服务质量*：满足考古</w:t>
      </w:r>
      <w:r>
        <w:rPr>
          <w:rFonts w:hint="eastAsia" w:ascii="宋体" w:hAnsi="宋体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/>
          <w:szCs w:val="21"/>
          <w:highlight w:val="none"/>
        </w:rPr>
        <w:t>行业规范要求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4.服务期限*：签订合同后</w:t>
      </w:r>
      <w:r>
        <w:rPr>
          <w:rFonts w:hint="eastAsia" w:ascii="宋体" w:hAnsi="宋体"/>
          <w:szCs w:val="21"/>
          <w:highlight w:val="none"/>
          <w:lang w:val="en-US" w:eastAsia="zh-CN"/>
        </w:rPr>
        <w:t>两</w:t>
      </w:r>
      <w:r>
        <w:rPr>
          <w:rFonts w:hint="eastAsia" w:ascii="宋体" w:hAnsi="宋体"/>
          <w:szCs w:val="21"/>
          <w:highlight w:val="none"/>
        </w:rPr>
        <w:t>年（具体服务起止日期可随合同签订时间相应顺延）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1、确保文化遗产安全，推动工程建设顺利进行，根据“保护为主、抢救第一”的文物工作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方针对本项目区域进行勘探。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承担甲方建设区域内已探明古代文化遗存的考古</w:t>
      </w:r>
      <w:r>
        <w:rPr>
          <w:rFonts w:hint="eastAsia" w:ascii="宋体" w:hAnsi="宋体" w:eastAsia="宋体" w:cs="Times New Roman"/>
          <w:strike w:val="0"/>
          <w:dstrike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按照《田野考古工作规程》科学组织考古</w:t>
      </w:r>
      <w:r>
        <w:rPr>
          <w:rFonts w:hint="eastAsia" w:ascii="宋体" w:hAnsi="宋体" w:eastAsia="宋体" w:cs="Times New Roman"/>
          <w:strike w:val="0"/>
          <w:dstrike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Times New Roman"/>
          <w:sz w:val="21"/>
          <w:szCs w:val="21"/>
          <w:highlight w:val="none"/>
          <w:lang w:val="en-US" w:eastAsia="zh-CN"/>
        </w:rPr>
        <w:t>，确保资料准确可靠及出土文物安全。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按照协议工作期限，完成协议规定的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任务，并向甲方移交场地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5、在现场工作的乙方人员，应遵守甲方的安全制度及其他有关的规章制度，承担有关资料的保密义务。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（三）具体验收标准：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负责《2024年沣东新城考古勘探项目考古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工作报告》的编写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，协助甲方办理文物施工许可批复。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2、及时向甲方提交符合国家相关要求的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《2024年沣东新城考古</w:t>
      </w:r>
      <w:r>
        <w:rPr>
          <w:rFonts w:hint="eastAsia" w:ascii="宋体" w:hAnsi="宋体" w:eastAsia="宋体" w:cs="宋体"/>
          <w:strike w:val="0"/>
          <w:dstrike w:val="0"/>
          <w:kern w:val="0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项目考古发掘工作报告》一式捌份。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（四）其他要求：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" w:firstLine="420" w:firstLineChars="200"/>
        <w:textAlignment w:val="auto"/>
        <w:rPr>
          <w:rFonts w:hint="eastAsia" w:ascii="宋体" w:hAnsi="宋体"/>
          <w:szCs w:val="21"/>
          <w:highlight w:val="yellow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>因制约考古勘探的因素较多，实际勘探周期以完成所有勘探工作为准。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三、商务要求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*3.1必须满足的商务要求（如成果交付期限、付款方式等）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*（一）服务地点：</w:t>
      </w:r>
      <w:r>
        <w:rPr>
          <w:rFonts w:hint="eastAsia" w:hAnsi="宋体" w:eastAsia="宋体" w:cs="宋体"/>
          <w:sz w:val="21"/>
          <w:szCs w:val="21"/>
          <w:highlight w:val="none"/>
          <w:lang w:val="en-US" w:eastAsia="zh-CN"/>
        </w:rPr>
        <w:t>采购人指定地点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（二）服务期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限：自合同签订之日起两年（具体服务起止日期可随合同签订时间相应顺延）；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*（三）付款计划：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1、工作费用：取费依据：根据《中华人民共和国文物保护法》及国家计委、财政部、文物局颁发的《考古调查、勘探、发掘、经费预算定额管理办法》（[90]文物字第248号）规定，并结合地块项目建设区域工作实际情况，甲乙双方协议本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考古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勘探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按照单价计算，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人民币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highlight w:val="none"/>
          <w:u w:val="none"/>
          <w:lang w:val="en-US" w:eastAsia="zh-CN"/>
        </w:rPr>
        <w:t>元/平方米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（￥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元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/平方米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2、付款方式：付款采用银行转账方式，合同签订之后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甲方一次性支付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人民币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元整（￥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（总价款的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% ）。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付款前，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乙方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应向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/>
        </w:rPr>
        <w:t>出具等额有效的增值税普通发票。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</w:t>
      </w:r>
      <w:r>
        <w:rPr>
          <w:rFonts w:hint="eastAsia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合同专用条款和通用条款的全部内容。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</w:rPr>
        <w:t>注：“</w:t>
      </w:r>
      <w:r>
        <w:rPr>
          <w:rFonts w:hint="eastAsia"/>
          <w:b/>
          <w:sz w:val="21"/>
          <w:szCs w:val="21"/>
        </w:rPr>
        <w:t>*</w:t>
      </w:r>
      <w:r>
        <w:rPr>
          <w:rFonts w:hint="eastAsia"/>
          <w:sz w:val="21"/>
          <w:szCs w:val="21"/>
        </w:rPr>
        <w:t>”</w:t>
      </w:r>
      <w:r>
        <w:rPr>
          <w:rFonts w:hint="eastAsia" w:hAnsi="宋体"/>
          <w:sz w:val="21"/>
          <w:szCs w:val="21"/>
        </w:rPr>
        <w:t>号标记的条款为技术和商务的实质性要求和条件，若偏离则为无效投标。</w:t>
      </w:r>
      <w:r>
        <w:rPr>
          <w:rFonts w:hint="eastAsia" w:hAnsi="宋体"/>
          <w:sz w:val="21"/>
          <w:szCs w:val="21"/>
          <w:highlight w:val="none"/>
          <w:lang w:val="en-US" w:eastAsia="zh-CN"/>
        </w:rPr>
        <w:t>投标人</w:t>
      </w:r>
      <w:r>
        <w:rPr>
          <w:rFonts w:hint="eastAsia" w:hAnsi="宋体"/>
          <w:sz w:val="21"/>
          <w:szCs w:val="21"/>
          <w:highlight w:val="none"/>
        </w:rPr>
        <w:t>需在</w:t>
      </w:r>
      <w:r>
        <w:rPr>
          <w:rFonts w:hint="eastAsia" w:hAnsi="宋体"/>
          <w:sz w:val="21"/>
          <w:szCs w:val="21"/>
          <w:highlight w:val="none"/>
          <w:lang w:val="en-US" w:eastAsia="zh-CN"/>
        </w:rPr>
        <w:t>投标</w:t>
      </w:r>
      <w:r>
        <w:rPr>
          <w:rFonts w:hint="eastAsia" w:hAnsi="宋体"/>
          <w:sz w:val="21"/>
          <w:szCs w:val="21"/>
          <w:highlight w:val="none"/>
        </w:rPr>
        <w:t>文件中单独列明并作出响应。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2E8A8"/>
    <w:multiLevelType w:val="singleLevel"/>
    <w:tmpl w:val="5BC2E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1NTA2MjgxZTc2YWZkOWIyYzc5ZTIyZTNiZDMifQ=="/>
  </w:docVars>
  <w:rsids>
    <w:rsidRoot w:val="00000000"/>
    <w:rsid w:val="279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552"/>
    </w:pPr>
    <w:rPr>
      <w:rFonts w:ascii="宋体"/>
      <w:sz w:val="28"/>
    </w:rPr>
  </w:style>
  <w:style w:type="paragraph" w:styleId="4">
    <w:name w:val="Body Text First Indent 2"/>
    <w:basedOn w:val="3"/>
    <w:unhideWhenUsed/>
    <w:qFormat/>
    <w:uiPriority w:val="0"/>
    <w:pPr>
      <w:widowControl/>
      <w:spacing w:after="0" w:line="360" w:lineRule="auto"/>
      <w:ind w:firstLine="200" w:firstLineChars="200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2024-04-26T02:05:07Z</dcterms:created>
  <dc:creator>Administrator</dc:creator>
  <cp:lastModifiedBy>五辰</cp:lastModifiedBy>
  <dcterms:modified xsi:type="dcterms:W3CDTF">2024-04-26T02:05:36Z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BA50488A6F3F4944B2DB43EDE62C88F1_12</vt:lpwstr>
  </property>
</Properties>
</file>