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 w:eastAsia="zh-CN"/>
        </w:rPr>
      </w:pPr>
      <w:bookmarkStart w:id="0" w:name="_Toc331665135"/>
      <w:bookmarkStart w:id="1" w:name="_Toc316486464"/>
      <w:bookmarkStart w:id="2" w:name="_Toc339114187"/>
      <w:r>
        <w:rPr>
          <w:rFonts w:hint="eastAsia"/>
          <w:lang w:val="en-US" w:eastAsia="zh-CN"/>
        </w:rPr>
        <w:t>采购需求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hAnsi="宋体" w:cs="宋体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eastAsia="zh-CN"/>
        </w:rPr>
        <w:t>项目名称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hAnsi="宋体" w:cs="宋体"/>
          <w:bCs/>
          <w:color w:val="auto"/>
          <w:sz w:val="24"/>
          <w:szCs w:val="24"/>
          <w:highlight w:val="none"/>
          <w:lang w:eastAsia="zh-CN"/>
        </w:rPr>
        <w:t>西咸新区秦汉新城2024年度土壤污染调查工作（二次）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eastAsia="zh-CN"/>
        </w:rPr>
        <w:t>项目地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highlight w:val="none"/>
          <w:lang w:eastAsia="zh-CN"/>
        </w:rPr>
        <w:t>点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采购人指定地点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三、项目概况：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为加快土地报批，土地供应工作根据陕西省自然资源厅，陕西省生态厅《关于规范报批建设用地审查土壤环境质量要求的通知》（陕自然发【2022】3号）、《关于落实“十四五”重点建设用地安全利用指标考核要求的通知》（陕环发【2023】14号）文件要求凡涉及用途变更为“一住两公”的用地，应由当地人民政府按照技术规范要求，组织开展土壤污染状况调查，一阶段单价为80000元/批次，二阶段单价为150000元/批次，最终按照实际完成的调查阶段结算，最高不超过预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四、服务期限：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自合同签订之日</w:t>
      </w:r>
      <w:r>
        <w:rPr>
          <w:rFonts w:hint="eastAsia" w:hAnsi="宋体" w:cs="宋体"/>
          <w:b w:val="0"/>
          <w:bCs w:val="0"/>
          <w:sz w:val="24"/>
          <w:szCs w:val="24"/>
          <w:highlight w:val="none"/>
          <w:lang w:val="en-US" w:eastAsia="zh-CN"/>
        </w:rPr>
        <w:t>起一年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snapToGrid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、采</w:t>
      </w:r>
      <w:r>
        <w:rPr>
          <w:rFonts w:hint="eastAsia" w:hAnsi="宋体" w:cs="宋体"/>
          <w:b/>
          <w:bCs w:val="0"/>
          <w:sz w:val="24"/>
          <w:szCs w:val="24"/>
          <w:highlight w:val="none"/>
          <w:lang w:val="en-US" w:eastAsia="zh-CN"/>
        </w:rPr>
        <w:t>样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要求：</w:t>
      </w:r>
    </w:p>
    <w:bookmarkEnd w:id="0"/>
    <w:bookmarkEnd w:id="1"/>
    <w:bookmarkEnd w:id="2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  <w:lang w:val="en-US" w:eastAsia="zh-CN"/>
        </w:rPr>
        <w:t>根据《建设用地土壤污染状况调查技术导则》（HJ 25.1-2019）、《建设用地土壤污染风险管控和修复监测技术导则》（HJ 25.2-2019）、《建设用地土壤环境调查评估技术指南》中相关要求，依据专业布点法加系统布点法，对地块采样点位进行布设。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、检测要求：</w:t>
      </w:r>
    </w:p>
    <w:p>
      <w:pPr>
        <w:pStyle w:val="4"/>
        <w:spacing w:line="360" w:lineRule="auto"/>
        <w:ind w:firstLine="480" w:firstLineChars="200"/>
        <w:rPr>
          <w:rFonts w:hint="default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  <w:lang w:val="en-US" w:eastAsia="zh-CN"/>
        </w:rPr>
        <w:t>《土壤环境质量建设用地土壤污染风险管控标准》（GB 36600-2018）中规定的土壤基本45项及其特征因子。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、成果要求：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  <w:lang w:val="en-US" w:eastAsia="zh-CN"/>
        </w:rPr>
        <w:t>结合调查结果，编制调查报告，并确定是否应当进一步开展土壤污染风险评估，给出合理的建议与意见。所提交的调查报告必须符合国家现行的设计规范、技术规程及地方有关规定，取得报告审核意见并及时上传至全国土壤环境信息平台，并应满足采购人要求，最终获得采购人确认。成果汇集成册，最终应提交合格的纸质文件，另附电子文件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、</w:t>
      </w:r>
      <w:r>
        <w:rPr>
          <w:rFonts w:hint="eastAsia" w:hAnsi="宋体" w:cs="宋体"/>
          <w:b/>
          <w:bCs/>
          <w:sz w:val="24"/>
          <w:szCs w:val="24"/>
          <w:highlight w:val="none"/>
          <w:lang w:val="en-US" w:eastAsia="zh-CN"/>
        </w:rPr>
        <w:t>需求标准及依据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1、</w:t>
      </w:r>
      <w:r>
        <w:rPr>
          <w:rFonts w:hint="eastAsia" w:hAnsi="宋体" w:cs="宋体"/>
          <w:sz w:val="24"/>
          <w:szCs w:val="24"/>
          <w:highlight w:val="none"/>
          <w:lang w:val="en-US" w:eastAsia="zh-CN"/>
        </w:rPr>
        <w:t>陕西省生态厅《关于规范报批建设用地审查土壤环境质量要求的通知》（陕自然资发【2002】3号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eastAsia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2、</w:t>
      </w:r>
      <w:r>
        <w:rPr>
          <w:rFonts w:hint="eastAsia" w:hAnsi="宋体" w:cs="宋体"/>
          <w:sz w:val="24"/>
          <w:szCs w:val="24"/>
          <w:highlight w:val="none"/>
          <w:lang w:val="en-US" w:eastAsia="zh-CN"/>
        </w:rPr>
        <w:t>《关于落实“十四五”重点建设用地安全利用指标考核要求的通知》（陕环发【2023】14号）。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-SA"/>
        </w:rPr>
        <w:t>九、具体地块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 w:bidi="ar-SA"/>
        </w:rPr>
        <w:t>：</w:t>
      </w:r>
    </w:p>
    <w:p>
      <w:pPr>
        <w:pStyle w:val="2"/>
        <w:spacing w:line="360" w:lineRule="auto"/>
        <w:ind w:firstLine="480" w:firstLineChars="200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sectPr>
          <w:pgSz w:w="11906" w:h="16838"/>
          <w:pgMar w:top="1417" w:right="1134" w:bottom="1417" w:left="1417" w:header="1134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333" w:charSpace="0"/>
        </w:sect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t>XXQH-WB02-134、XXQH-WB02-140、XXQH-WB04-39-A、XXQH-YB01-42-B、XXQH-YB01-74、XXQH-WB03-13-B、XXQH-WB04-39-B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 w:bidi="ar-SA"/>
        </w:rPr>
        <w:t>等，一阶段单价为80000元/批次，二阶段单价为150000元/批次，最终按照实际完成的调查阶段结算，最高不超过预算。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GUwNDYxOWEzNjdmOTE4YTNiMzdiZWM5OTk1M2YifQ=="/>
  </w:docVars>
  <w:rsids>
    <w:rsidRoot w:val="08B33070"/>
    <w:rsid w:val="08B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</w:r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2024-04-10T07:25:00Z</dcterms:created>
  <dc:creator></dc:creator>
  <cp:lastModifiedBy></cp:lastModifiedBy>
  <dcterms:modified xsi:type="dcterms:W3CDTF">2024-04-10T07:28:50Z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9566D0A0C9934B229487A5F681E839F2_11</vt:lpwstr>
  </property>
</Properties>
</file>