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80" w:rsidRPr="00C26B96" w:rsidRDefault="001F0180" w:rsidP="00C26B96">
      <w:pPr>
        <w:spacing w:line="480" w:lineRule="auto"/>
        <w:rPr>
          <w:rFonts w:asciiTheme="minorEastAsia" w:eastAsiaTheme="minorEastAsia" w:hAnsiTheme="minorEastAsia" w:cs="宋体"/>
          <w:color w:val="auto"/>
        </w:rPr>
      </w:pPr>
      <w:bookmarkStart w:id="0" w:name="_GoBack"/>
      <w:bookmarkEnd w:id="0"/>
    </w:p>
    <w:p w:rsidR="001F0180" w:rsidRPr="0034172B" w:rsidRDefault="004005FA" w:rsidP="00C26B96">
      <w:pPr>
        <w:spacing w:line="480" w:lineRule="auto"/>
        <w:jc w:val="center"/>
        <w:rPr>
          <w:rFonts w:asciiTheme="minorEastAsia" w:eastAsiaTheme="minorEastAsia" w:hAnsiTheme="minorEastAsia" w:cs="宋体"/>
          <w:b/>
          <w:color w:val="auto"/>
          <w:sz w:val="40"/>
          <w:szCs w:val="32"/>
          <w:lang w:eastAsia="zh-CN"/>
        </w:rPr>
      </w:pPr>
      <w:r w:rsidRPr="0034172B">
        <w:rPr>
          <w:rFonts w:asciiTheme="minorEastAsia" w:eastAsiaTheme="minorEastAsia" w:hAnsiTheme="minorEastAsia" w:cs="宋体" w:hint="eastAsia"/>
          <w:b/>
          <w:color w:val="auto"/>
          <w:sz w:val="40"/>
          <w:szCs w:val="32"/>
          <w:lang w:eastAsia="zh-CN"/>
        </w:rPr>
        <w:t>采购需求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一、项目名称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移动污染源尾气检测服务</w:t>
      </w:r>
      <w:r w:rsidR="00C26B96">
        <w:rPr>
          <w:rFonts w:asciiTheme="minorEastAsia" w:eastAsiaTheme="minorEastAsia" w:hAnsiTheme="minorEastAsia" w:cs="宋体" w:hint="eastAsia"/>
          <w:color w:val="auto"/>
          <w:lang w:eastAsia="zh-CN"/>
        </w:rPr>
        <w:t>项目</w:t>
      </w: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。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二、项目概况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机动车和非道路移动机械等移动污染源尾气检测工作，机动车尾气排放检测二个点位各</w:t>
      </w:r>
      <w:r w:rsidR="00C26B96">
        <w:rPr>
          <w:rFonts w:asciiTheme="minorEastAsia" w:eastAsiaTheme="minorEastAsia" w:hAnsiTheme="minorEastAsia" w:cs="宋体" w:hint="eastAsia"/>
          <w:color w:val="auto"/>
          <w:lang w:eastAsia="zh-CN"/>
        </w:rPr>
        <w:t>192</w:t>
      </w: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次,非道路移动机械尾气检测1200台。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三、服务内容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1 、配合开展机动车排气检测工作，工作时间为合同期内周一到周五 7:30- 18:00 ，重度污染应急事件需紧急出勤以采购人通知为准（该时间包含周末节假日）。机动车排气检测工作，每月检测16次，每天2个检测点位各开展检测工作，4小时检测为1次，每个点位各工作192次，全年合计384次。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2 、项目保障组3人，含项目负责人1名、数据统计</w:t>
      </w:r>
      <w:proofErr w:type="gramStart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检测台</w:t>
      </w:r>
      <w:proofErr w:type="gramEnd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账整理办公文职1名、技术负责人1名，实施并同时配合采购人完成宣传工作、信息录入及整理、报表完成、非道路移动机械/机动车污染防治的协助调查、配合专项检查工作、疫情防控（如出现）等工作，以满足采购人相关需求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技术保障组2名，含授权签字人1名、设备维护人员1名。项目检测组3组每组3人，负责日常道路配合甲方完成机动车监督抽测任务。检测应急备1组人员3名，应对重度污染、特殊检查任务及人员调整轮换。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备注：项目所有人员由供应商自行保证通勤，以满足采购人工作时间要求。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3、提供检定合格、手续完备并能满足 GB3847-2018 、 GB18285-2018、GB36886-2018 标准的尾气分析仪2台、</w:t>
      </w:r>
      <w:proofErr w:type="gramStart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不</w:t>
      </w:r>
      <w:proofErr w:type="gramEnd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透光度计3台、0BD故障诊断仪2台、移动电源3台及其他设备耗材配件，保证检测仪器能够按照检测标准正常使用。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4 、检测人员严格按照GB36886-2018、GB3847-2018、GB18285-2018以及（GB17691-2005）要求甄别柴油货车排放标准；检测标准进行尾气检测。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5 、按照国家现行标准进行检测并实时出具法定检测报告，送达时限不超过1小时（特殊情况跟甲方及时沟通）。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6 、按要求印制机动车排气污染保护相关宣传资料、展板。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lastRenderedPageBreak/>
        <w:t>7 、提供满足路检工作的办公物资，以及疫情防护（如出现）、雾</w:t>
      </w:r>
      <w:proofErr w:type="gramStart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霾</w:t>
      </w:r>
      <w:proofErr w:type="gramEnd"/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、高温、雨、雪等需要的物资设备。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8 、乙方自行解决现场检测所需统一服装、交通、餐费等相关费用。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9 、因检测过程中造成的人员伤害及被检车辆设施损毁的，由乙方负责承担赔偿责任。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10 、遵守采购人提出的其他合理合法要求和相关规定。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11、乙方检测人员，对其检测行为及检测结果承担法律责任。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12 、涉及机动车排气污染防治的其他相关工作。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</w:rPr>
      </w:pPr>
      <w:proofErr w:type="spellStart"/>
      <w:r w:rsidRPr="00C26B96">
        <w:rPr>
          <w:rFonts w:asciiTheme="minorEastAsia" w:eastAsiaTheme="minorEastAsia" w:hAnsiTheme="minorEastAsia" w:hint="eastAsia"/>
          <w:b/>
          <w:bCs/>
          <w:color w:val="auto"/>
        </w:rPr>
        <w:t>四、检测依据</w:t>
      </w:r>
      <w:proofErr w:type="spellEnd"/>
    </w:p>
    <w:tbl>
      <w:tblPr>
        <w:tblW w:w="971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1261"/>
        <w:gridCol w:w="1674"/>
        <w:gridCol w:w="4191"/>
        <w:gridCol w:w="1234"/>
        <w:gridCol w:w="691"/>
      </w:tblGrid>
      <w:tr w:rsidR="00295EE1" w:rsidRPr="00C26B96" w:rsidTr="00C26B96">
        <w:trPr>
          <w:trHeight w:val="321"/>
          <w:jc w:val="center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类别</w:t>
            </w:r>
            <w:proofErr w:type="spellEnd"/>
          </w:p>
        </w:tc>
        <w:tc>
          <w:tcPr>
            <w:tcW w:w="2935" w:type="dxa"/>
            <w:gridSpan w:val="2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产品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/</w:t>
            </w: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项目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/</w:t>
            </w: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参数</w:t>
            </w:r>
            <w:proofErr w:type="spellEnd"/>
          </w:p>
        </w:tc>
        <w:tc>
          <w:tcPr>
            <w:tcW w:w="4191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依据的标准（方法）名称及编号（含 年号）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限制范围</w:t>
            </w:r>
            <w:proofErr w:type="spellEnd"/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说明</w:t>
            </w:r>
            <w:proofErr w:type="spellEnd"/>
          </w:p>
        </w:tc>
      </w:tr>
      <w:tr w:rsidR="00295EE1" w:rsidRPr="00C26B96" w:rsidTr="00C26B96">
        <w:trPr>
          <w:trHeight w:val="317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序号</w:t>
            </w:r>
            <w:proofErr w:type="spellEnd"/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名称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937"/>
          <w:jc w:val="center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机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动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车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排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气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污</w:t>
            </w:r>
            <w:proofErr w:type="gramEnd"/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染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物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检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验</w:t>
            </w: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1</w:t>
            </w:r>
          </w:p>
        </w:tc>
        <w:tc>
          <w:tcPr>
            <w:tcW w:w="16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外观检验(含对污染控制装置的检查和环保信息随车清单核查)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汽油车污染物排放限值及测量方法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（双</w:t>
            </w: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怠速法</w:t>
            </w:r>
            <w:proofErr w:type="gramEnd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及简易工况法）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18285-2018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938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67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柴油车污染物排放限值及测量方法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（自由加速法及加载减速法）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3847-2018</w:t>
            </w: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938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2</w:t>
            </w:r>
          </w:p>
        </w:tc>
        <w:tc>
          <w:tcPr>
            <w:tcW w:w="16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车载诊断系统</w:t>
            </w:r>
          </w:p>
          <w:p w:rsidR="00295EE1" w:rsidRPr="00C26B96" w:rsidRDefault="00295EE1" w:rsidP="00C26B96">
            <w:pPr>
              <w:spacing w:line="480" w:lineRule="auto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（OBD）检查</w:t>
            </w:r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汽油车污染物排放限值及测量方法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（双</w:t>
            </w: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怠速法</w:t>
            </w:r>
            <w:proofErr w:type="gramEnd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及简易工况法）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18285-2018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939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67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柴油车污染物排放限值及测量方法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（自由加速法及加载减速法）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3847-2018</w:t>
            </w: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937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3</w:t>
            </w:r>
          </w:p>
        </w:tc>
        <w:tc>
          <w:tcPr>
            <w:tcW w:w="16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排气污染物检测</w:t>
            </w:r>
            <w:proofErr w:type="spellEnd"/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汽油车污染物排放限值及测量方法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（双</w:t>
            </w: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怠速法</w:t>
            </w:r>
            <w:proofErr w:type="gramEnd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及简易工况法）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18285-2018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938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67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419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柴油车污染物排放限值及测量方法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（自由加速法及加载减速法）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3847-2018</w:t>
            </w: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</w:tr>
      <w:tr w:rsidR="00295EE1" w:rsidRPr="00C26B96" w:rsidTr="00C26B96">
        <w:trPr>
          <w:trHeight w:val="628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4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汽油车排气污染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 xml:space="preserve"> 物</w:t>
            </w:r>
          </w:p>
        </w:tc>
        <w:tc>
          <w:tcPr>
            <w:tcW w:w="41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汽油车污染物排放限值及测量方法 （双</w:t>
            </w: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怠速法</w:t>
            </w:r>
            <w:proofErr w:type="gramEnd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及简易工况法）GB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18285-2018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双怠速法</w:t>
            </w:r>
            <w:proofErr w:type="spellEnd"/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6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4.1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一氧化碳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 xml:space="preserve"> CO</w:t>
            </w:r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6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4.2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碳氢化合物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 xml:space="preserve"> HC</w:t>
            </w:r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6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4.3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过量空气系数λ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628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5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柴油车排气污染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 xml:space="preserve"> 物</w:t>
            </w:r>
          </w:p>
        </w:tc>
        <w:tc>
          <w:tcPr>
            <w:tcW w:w="41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柴油车污染物排放限值及测量方法</w:t>
            </w:r>
          </w:p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（自由加速法及加载减速法）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3847-2018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自由加速法</w:t>
            </w:r>
            <w:proofErr w:type="spellEnd"/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6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5.1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光吸收系数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6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林格曼黑度法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629"/>
          <w:jc w:val="center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shd w:val="clear" w:color="auto" w:fill="F2F2F2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非道路移动机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proofErr w:type="gramStart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械</w:t>
            </w:r>
            <w:proofErr w:type="gramEnd"/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排气污染检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验</w:t>
            </w: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6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柴油车排气污染</w:t>
            </w:r>
            <w:proofErr w:type="spellEnd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 xml:space="preserve"> 物</w:t>
            </w:r>
          </w:p>
        </w:tc>
        <w:tc>
          <w:tcPr>
            <w:tcW w:w="41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非道路移动机械污染物排放限值及测量方法（自由加速法及加载减速法）</w:t>
            </w:r>
          </w:p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  <w:lang w:eastAsia="zh-CN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  <w:lang w:eastAsia="zh-CN"/>
              </w:rPr>
              <w:t>GB 36886-2018</w:t>
            </w:r>
          </w:p>
        </w:tc>
        <w:tc>
          <w:tcPr>
            <w:tcW w:w="12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自由加速法</w:t>
            </w:r>
            <w:proofErr w:type="spellEnd"/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317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6.1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光吸收系数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  <w:tr w:rsidR="00295EE1" w:rsidRPr="00C26B96" w:rsidTr="00C26B96">
        <w:trPr>
          <w:trHeight w:val="610"/>
          <w:jc w:val="center"/>
        </w:trPr>
        <w:tc>
          <w:tcPr>
            <w:tcW w:w="66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6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6.2</w:t>
            </w:r>
          </w:p>
        </w:tc>
        <w:tc>
          <w:tcPr>
            <w:tcW w:w="16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  <w:proofErr w:type="spellStart"/>
            <w:r w:rsidRPr="00C26B96">
              <w:rPr>
                <w:rFonts w:asciiTheme="minorEastAsia" w:eastAsiaTheme="minorEastAsia" w:hAnsiTheme="minorEastAsia" w:cs="宋体" w:hint="eastAsia"/>
                <w:color w:val="auto"/>
              </w:rPr>
              <w:t>林格曼黑度</w:t>
            </w:r>
            <w:proofErr w:type="spellEnd"/>
          </w:p>
        </w:tc>
        <w:tc>
          <w:tcPr>
            <w:tcW w:w="41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12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  <w:tc>
          <w:tcPr>
            <w:tcW w:w="69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95EE1" w:rsidRPr="00C26B96" w:rsidRDefault="00295EE1" w:rsidP="00C26B96">
            <w:pPr>
              <w:spacing w:line="480" w:lineRule="auto"/>
              <w:jc w:val="center"/>
              <w:rPr>
                <w:rFonts w:asciiTheme="minorEastAsia" w:eastAsiaTheme="minorEastAsia" w:hAnsiTheme="minorEastAsia" w:cs="宋体"/>
                <w:color w:val="auto"/>
              </w:rPr>
            </w:pPr>
          </w:p>
        </w:tc>
      </w:tr>
    </w:tbl>
    <w:p w:rsidR="00295EE1" w:rsidRPr="00C26B96" w:rsidRDefault="00295EE1" w:rsidP="00C26B96">
      <w:pPr>
        <w:pStyle w:val="a3"/>
        <w:spacing w:line="480" w:lineRule="auto"/>
        <w:rPr>
          <w:rFonts w:asciiTheme="minorEastAsia" w:eastAsiaTheme="minorEastAsia" w:hAnsiTheme="minorEastAsia"/>
          <w:color w:val="auto"/>
          <w:lang w:eastAsia="zh-CN"/>
        </w:rPr>
      </w:pP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五、检测成果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根据实际监测状况出具的相应检测报告；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六、检测内容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1 、非道路移动机械尾气污染物排放检测；</w:t>
      </w:r>
    </w:p>
    <w:p w:rsidR="00295EE1" w:rsidRPr="00C26B96" w:rsidRDefault="00295EE1" w:rsidP="00C26B96">
      <w:pPr>
        <w:spacing w:line="480" w:lineRule="auto"/>
        <w:ind w:firstLineChars="250" w:firstLine="525"/>
        <w:rPr>
          <w:rFonts w:asciiTheme="minorEastAsia" w:eastAsiaTheme="minorEastAsia" w:hAnsiTheme="minorEastAsia" w:cs="宋体"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color w:val="auto"/>
          <w:lang w:eastAsia="zh-CN"/>
        </w:rPr>
        <w:t>2 、机动车尾气污染物排放路查路检；</w:t>
      </w:r>
    </w:p>
    <w:p w:rsidR="00295EE1" w:rsidRPr="00C26B96" w:rsidRDefault="00295EE1" w:rsidP="00C26B96">
      <w:pPr>
        <w:spacing w:line="480" w:lineRule="auto"/>
        <w:rPr>
          <w:rFonts w:asciiTheme="minorEastAsia" w:eastAsiaTheme="minorEastAsia" w:hAnsiTheme="minorEastAsia"/>
          <w:b/>
          <w:bCs/>
          <w:color w:val="auto"/>
          <w:lang w:eastAsia="zh-CN"/>
        </w:rPr>
      </w:pPr>
      <w:r w:rsidRPr="00C26B96">
        <w:rPr>
          <w:rFonts w:asciiTheme="minorEastAsia" w:eastAsiaTheme="minorEastAsia" w:hAnsiTheme="minorEastAsia" w:hint="eastAsia"/>
          <w:b/>
          <w:bCs/>
          <w:color w:val="auto"/>
          <w:lang w:eastAsia="zh-CN"/>
        </w:rPr>
        <w:t>七、安全承诺保障</w:t>
      </w:r>
    </w:p>
    <w:p w:rsidR="00295EE1" w:rsidRPr="00C26B96" w:rsidRDefault="00295EE1" w:rsidP="00C26B96">
      <w:pPr>
        <w:spacing w:line="480" w:lineRule="auto"/>
        <w:ind w:firstLineChars="250" w:firstLine="527"/>
        <w:rPr>
          <w:rFonts w:asciiTheme="minorEastAsia" w:eastAsiaTheme="minorEastAsia" w:hAnsiTheme="minorEastAsia" w:cs="宋体"/>
          <w:b/>
          <w:color w:val="auto"/>
          <w:lang w:eastAsia="zh-CN"/>
        </w:rPr>
      </w:pPr>
      <w:r w:rsidRPr="00C26B96">
        <w:rPr>
          <w:rFonts w:asciiTheme="minorEastAsia" w:eastAsiaTheme="minorEastAsia" w:hAnsiTheme="minorEastAsia" w:cs="宋体" w:hint="eastAsia"/>
          <w:b/>
          <w:color w:val="auto"/>
          <w:lang w:eastAsia="zh-CN"/>
        </w:rPr>
        <w:t>因检测过程中造成的被检车辆及附属设施损毁的,由检测机构负责承担相应赔偿责任（提供承诺函并加盖投标单位公章）。</w:t>
      </w:r>
    </w:p>
    <w:p w:rsidR="001F0180" w:rsidRPr="00C26B96" w:rsidRDefault="001F0180" w:rsidP="00C26B96">
      <w:pPr>
        <w:spacing w:line="480" w:lineRule="auto"/>
        <w:rPr>
          <w:rFonts w:asciiTheme="minorEastAsia" w:eastAsiaTheme="minorEastAsia" w:hAnsiTheme="minorEastAsia" w:cs="宋体"/>
          <w:color w:val="auto"/>
          <w:lang w:eastAsia="zh-CN"/>
        </w:rPr>
        <w:sectPr w:rsidR="001F0180" w:rsidRPr="00C26B96">
          <w:headerReference w:type="default" r:id="rId7"/>
          <w:footerReference w:type="default" r:id="rId8"/>
          <w:pgSz w:w="11906" w:h="16839"/>
          <w:pgMar w:top="1118" w:right="786" w:bottom="1221" w:left="1401" w:header="878" w:footer="1059" w:gutter="0"/>
          <w:cols w:space="720"/>
        </w:sectPr>
      </w:pPr>
    </w:p>
    <w:p w:rsidR="001F0180" w:rsidRPr="00C26B96" w:rsidRDefault="001F0180" w:rsidP="00C26B96">
      <w:pPr>
        <w:spacing w:line="480" w:lineRule="auto"/>
        <w:rPr>
          <w:rFonts w:asciiTheme="minorEastAsia" w:eastAsiaTheme="minorEastAsia" w:hAnsiTheme="minorEastAsia" w:cs="宋体"/>
          <w:color w:val="auto"/>
          <w:lang w:eastAsia="zh-CN"/>
        </w:rPr>
      </w:pPr>
    </w:p>
    <w:sectPr w:rsidR="001F0180" w:rsidRPr="00C26B96">
      <w:headerReference w:type="default" r:id="rId9"/>
      <w:footerReference w:type="default" r:id="rId10"/>
      <w:type w:val="continuous"/>
      <w:pgSz w:w="11906" w:h="16839"/>
      <w:pgMar w:top="1118" w:right="1417" w:bottom="1347" w:left="1418" w:header="878" w:footer="1059" w:gutter="0"/>
      <w:cols w:space="720" w:equalWidth="0">
        <w:col w:w="907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67" w:rsidRDefault="00411267">
      <w:r>
        <w:separator/>
      </w:r>
    </w:p>
  </w:endnote>
  <w:endnote w:type="continuationSeparator" w:id="0">
    <w:p w:rsidR="00411267" w:rsidRDefault="0041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0" w:rsidRDefault="004005FA">
    <w:pPr>
      <w:spacing w:line="176" w:lineRule="auto"/>
      <w:ind w:left="4469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pacing w:val="-4"/>
        <w:sz w:val="18"/>
        <w:szCs w:val="18"/>
      </w:rPr>
      <w:t>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0" w:rsidRDefault="004005FA">
    <w:pPr>
      <w:spacing w:before="125" w:line="177" w:lineRule="auto"/>
      <w:ind w:left="4452"/>
      <w:rPr>
        <w:rFonts w:ascii="Times New Roman" w:eastAsia="Times New Roman" w:hAnsi="Times New Roman" w:cs="Times New Roman"/>
        <w:sz w:val="18"/>
        <w:szCs w:val="18"/>
      </w:rPr>
    </w:pPr>
    <w:r>
      <w:rPr>
        <w:noProof/>
        <w:lang w:eastAsia="zh-CN"/>
      </w:rP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900430</wp:posOffset>
          </wp:positionH>
          <wp:positionV relativeFrom="page">
            <wp:posOffset>9836150</wp:posOffset>
          </wp:positionV>
          <wp:extent cx="5734050" cy="9525"/>
          <wp:effectExtent l="0" t="0" r="0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pacing w:val="-4"/>
        <w:sz w:val="18"/>
        <w:szCs w:val="18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67" w:rsidRDefault="00411267">
      <w:r>
        <w:separator/>
      </w:r>
    </w:p>
  </w:footnote>
  <w:footnote w:type="continuationSeparator" w:id="0">
    <w:p w:rsidR="00411267" w:rsidRDefault="0041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0" w:rsidRDefault="001F01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80" w:rsidRDefault="00411267">
    <w:pPr>
      <w:spacing w:line="218" w:lineRule="auto"/>
      <w:ind w:left="188"/>
      <w:rPr>
        <w:rFonts w:ascii="宋体" w:eastAsia="宋体" w:hAnsi="宋体" w:cs="宋体"/>
        <w:sz w:val="18"/>
        <w:szCs w:val="18"/>
        <w:lang w:eastAsia="zh-CN"/>
      </w:rPr>
    </w:pPr>
    <w:r>
      <w:pict>
        <v:shape id="_x0000_s2057" style="position:absolute;left:0;text-align:left;margin-left:70.9pt;margin-top:55.2pt;width:453.55pt;height:.75pt;z-index:251665408;mso-position-horizontal-relative:page;mso-position-vertical-relative:page;mso-width-relative:page;mso-height-relative:page" coordsize="9070,15" o:allowincell="f" path="m,l9070,r,14l,14,,xe" fillcolor="black" stroked="f"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1.5pt;margin-top:-.95pt;width:91.6pt;height:12.7pt;z-index:251663360;mso-width-relative:page;mso-height-relative:page" filled="f" stroked="f">
          <v:textbox inset="0,0,0,0">
            <w:txbxContent>
              <w:p w:rsidR="001F0180" w:rsidRDefault="004005FA">
                <w:pPr>
                  <w:spacing w:before="20" w:line="219" w:lineRule="auto"/>
                  <w:ind w:left="20"/>
                  <w:rPr>
                    <w:rFonts w:ascii="宋体" w:eastAsia="宋体" w:hAnsi="宋体" w:cs="宋体"/>
                    <w:sz w:val="18"/>
                    <w:szCs w:val="18"/>
                  </w:rPr>
                </w:pPr>
                <w:r>
                  <w:rPr>
                    <w:rFonts w:ascii="宋体" w:eastAsia="宋体" w:hAnsi="宋体" w:cs="宋体"/>
                    <w:spacing w:val="-1"/>
                    <w:sz w:val="18"/>
                    <w:szCs w:val="18"/>
                  </w:rPr>
                  <w:t>项目编号：ZC-CS23005</w:t>
                </w:r>
              </w:p>
            </w:txbxContent>
          </v:textbox>
        </v:shape>
      </w:pict>
    </w:r>
    <w:r w:rsidR="004005FA">
      <w:rPr>
        <w:rFonts w:ascii="宋体" w:eastAsia="宋体" w:hAnsi="宋体" w:cs="宋体"/>
        <w:spacing w:val="-1"/>
        <w:sz w:val="18"/>
        <w:szCs w:val="18"/>
        <w:lang w:eastAsia="zh-CN"/>
      </w:rPr>
      <w:t>移动污染源尾气检测采购项目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c1YTk1ZmVjNDM1NWZiNGYyNWFhYjk3MmI3OTAyZTcifQ=="/>
  </w:docVars>
  <w:rsids>
    <w:rsidRoot w:val="001F0180"/>
    <w:rsid w:val="001F0180"/>
    <w:rsid w:val="00295EE1"/>
    <w:rsid w:val="0034172B"/>
    <w:rsid w:val="004005FA"/>
    <w:rsid w:val="00411267"/>
    <w:rsid w:val="00C26B96"/>
    <w:rsid w:val="4BC84042"/>
    <w:rsid w:val="7B1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29F4056"/>
  <w15:docId w15:val="{D6E6D8F1-0E46-4C7E-A28D-062CFBD8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20"/>
      <w:szCs w:val="20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仿宋" w:eastAsia="仿宋" w:hAnsi="仿宋" w:cs="仿宋"/>
      <w:sz w:val="20"/>
      <w:szCs w:val="20"/>
    </w:rPr>
  </w:style>
  <w:style w:type="paragraph" w:styleId="a4">
    <w:name w:val="header"/>
    <w:basedOn w:val="a"/>
    <w:link w:val="a5"/>
    <w:rsid w:val="00295E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5EE1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6">
    <w:name w:val="footer"/>
    <w:basedOn w:val="a"/>
    <w:link w:val="a7"/>
    <w:rsid w:val="00295E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5EE1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2057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44472</dc:creator>
  <cp:lastModifiedBy>SZC-033</cp:lastModifiedBy>
  <cp:revision>4</cp:revision>
  <dcterms:created xsi:type="dcterms:W3CDTF">2024-04-01T12:14:00Z</dcterms:created>
  <dcterms:modified xsi:type="dcterms:W3CDTF">2024-04-10T01:53:00Z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2024-04-01T12:14:32Z</vt:filetime>
  </property>
  <property fmtid="{D5CDD505-2E9C-101B-9397-08002B2CF9AE}" pid="4" name="UsrData">
    <vt:lpwstr>660a34a63e5cca001f7687d5wl</vt:lpwstr>
  </property>
  <property fmtid="{D5CDD505-2E9C-101B-9397-08002B2CF9AE}" pid="5" name="KSOProductBuildVer">
    <vt:lpwstr>2052-12.1.0.16120</vt:lpwstr>
  </property>
  <property fmtid="{D5CDD505-2E9C-101B-9397-08002B2CF9AE}" pid="6" name="ICV">
    <vt:lpwstr>671ADCFE9DF4421588BACC5DD4CAF1F6_13</vt:lpwstr>
  </property>
</Properties>
</file>