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pPr w:leftFromText="180" w:rightFromText="180" w:vertAnchor="page" w:horzAnchor="page" w:tblpX="1510" w:tblpY="2279"/>
        <w:tblOverlap w:val="never"/>
        <w:tblW w:w="8895" w:type="dxa"/>
        <w:tblInd w:w="0"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1020"/>
        <w:gridCol w:w="500"/>
        <w:gridCol w:w="7375"/>
      </w:tblGrid>
      <w:tr w14:paraId="284FBBD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22" w:hRule="atLeast"/>
        </w:trPr>
        <w:tc>
          <w:tcPr>
            <w:tcW w:w="1020" w:type="dxa"/>
          </w:tcPr>
          <w:p w14:paraId="43CB2515">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br w:type="page"/>
            </w:r>
            <w:r>
              <w:rPr>
                <w:rFonts w:hint="eastAsia" w:ascii="仿宋_GB2312" w:hAnsi="仿宋_GB2312" w:eastAsia="仿宋_GB2312" w:cs="仿宋_GB2312"/>
                <w:b/>
                <w:bCs/>
                <w:sz w:val="24"/>
                <w:szCs w:val="24"/>
              </w:rPr>
              <w:t>参数性质</w:t>
            </w:r>
          </w:p>
        </w:tc>
        <w:tc>
          <w:tcPr>
            <w:tcW w:w="500" w:type="dxa"/>
          </w:tcPr>
          <w:p w14:paraId="2ECE50FE">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序号</w:t>
            </w:r>
          </w:p>
        </w:tc>
        <w:tc>
          <w:tcPr>
            <w:tcW w:w="7375" w:type="dxa"/>
          </w:tcPr>
          <w:p w14:paraId="55B92A0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rPr>
              <w:t>技术参数与性能指标</w:t>
            </w:r>
          </w:p>
        </w:tc>
      </w:tr>
      <w:tr w14:paraId="7BBC428F">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548" w:hRule="atLeast"/>
        </w:trPr>
        <w:tc>
          <w:tcPr>
            <w:tcW w:w="1020" w:type="dxa"/>
            <w:vAlign w:val="center"/>
          </w:tcPr>
          <w:p w14:paraId="2C6028F5">
            <w:pPr>
              <w:keepNext w:val="0"/>
              <w:keepLines w:val="0"/>
              <w:pageBreakBefore w:val="0"/>
              <w:wordWrap/>
              <w:overflowPunct/>
              <w:topLinePunct w:val="0"/>
              <w:bidi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eastAsia="zh-CN"/>
              </w:rPr>
              <w:t>采购内容</w:t>
            </w:r>
          </w:p>
        </w:tc>
        <w:tc>
          <w:tcPr>
            <w:tcW w:w="500" w:type="dxa"/>
            <w:shd w:val="clear" w:color="auto" w:fill="auto"/>
            <w:vAlign w:val="center"/>
          </w:tcPr>
          <w:p w14:paraId="274434F1">
            <w:pPr>
              <w:spacing w:line="360" w:lineRule="auto"/>
              <w:jc w:val="center"/>
              <w:rPr>
                <w:rFonts w:hint="default" w:ascii="仿宋_GB2312" w:hAnsi="仿宋_GB2312" w:eastAsia="仿宋_GB2312" w:cs="仿宋_GB2312"/>
                <w:snapToGrid w:val="0"/>
                <w:color w:val="000000"/>
                <w:sz w:val="24"/>
                <w:szCs w:val="24"/>
                <w:lang w:val="en-US" w:eastAsia="zh-CN" w:bidi="ar-SA"/>
              </w:rPr>
            </w:pPr>
            <w:r>
              <w:rPr>
                <w:rFonts w:hint="eastAsia" w:ascii="仿宋_GB2312" w:hAnsi="仿宋_GB2312" w:eastAsia="仿宋_GB2312" w:cs="仿宋_GB2312"/>
                <w:snapToGrid w:val="0"/>
                <w:color w:val="000000"/>
                <w:sz w:val="24"/>
                <w:szCs w:val="24"/>
                <w:lang w:val="en-US" w:eastAsia="zh-CN" w:bidi="ar-SA"/>
              </w:rPr>
              <w:t>1</w:t>
            </w:r>
          </w:p>
        </w:tc>
        <w:tc>
          <w:tcPr>
            <w:tcW w:w="7375" w:type="dxa"/>
            <w:shd w:val="clear" w:color="auto" w:fill="auto"/>
            <w:vAlign w:val="top"/>
          </w:tcPr>
          <w:p w14:paraId="070E1382">
            <w:pPr>
              <w:keepNext w:val="0"/>
              <w:keepLines w:val="0"/>
              <w:pageBreakBefore w:val="0"/>
              <w:wordWrap/>
              <w:overflowPunct/>
              <w:topLinePunct w:val="0"/>
              <w:bidi w:val="0"/>
              <w:spacing w:line="300" w:lineRule="exact"/>
              <w:jc w:val="both"/>
              <w:rPr>
                <w:rFonts w:hint="eastAsia" w:ascii="宋体" w:hAnsi="宋体" w:eastAsia="宋体" w:cs="宋体"/>
                <w:color w:val="auto"/>
                <w:sz w:val="19"/>
                <w:szCs w:val="19"/>
                <w:highlight w:val="none"/>
                <w:lang w:eastAsia="zh-CN"/>
              </w:rPr>
            </w:pPr>
            <w:r>
              <w:rPr>
                <w:rFonts w:hint="eastAsia" w:ascii="宋体" w:hAnsi="宋体" w:eastAsia="宋体" w:cs="宋体"/>
                <w:color w:val="auto"/>
                <w:sz w:val="19"/>
                <w:szCs w:val="19"/>
                <w:highlight w:val="none"/>
                <w:lang w:eastAsia="zh-CN"/>
              </w:rPr>
              <w:t>1、根据科技厅统一设计及要求，负责“陕西科技”展位（500㎡）中“西安区域科技创新中心展示区域（200㎡）”的展台搭建，展板设计制作，与展出相关的设备、物资的供应、安装调试和撤展等服务。包括向省科技厅搭建服务商支付相应面积的展台设计费，分摊承担组会务或展馆收取的电费、证件费、保险费、网费等其他费用。</w:t>
            </w:r>
          </w:p>
          <w:p w14:paraId="55BE83BF">
            <w:pPr>
              <w:keepNext w:val="0"/>
              <w:keepLines w:val="0"/>
              <w:pageBreakBefore w:val="0"/>
              <w:wordWrap/>
              <w:overflowPunct/>
              <w:topLinePunct w:val="0"/>
              <w:bidi w:val="0"/>
              <w:spacing w:line="300" w:lineRule="exact"/>
              <w:jc w:val="both"/>
              <w:rPr>
                <w:rFonts w:hint="eastAsia" w:ascii="宋体" w:hAnsi="宋体" w:eastAsia="宋体" w:cs="宋体"/>
                <w:color w:val="auto"/>
                <w:sz w:val="19"/>
                <w:szCs w:val="19"/>
                <w:highlight w:val="none"/>
                <w:lang w:eastAsia="zh-CN"/>
              </w:rPr>
            </w:pPr>
            <w:r>
              <w:rPr>
                <w:rFonts w:hint="eastAsia" w:ascii="宋体" w:hAnsi="宋体" w:eastAsia="宋体" w:cs="宋体"/>
                <w:color w:val="auto"/>
                <w:sz w:val="19"/>
                <w:szCs w:val="19"/>
                <w:highlight w:val="none"/>
                <w:lang w:eastAsia="zh-CN"/>
              </w:rPr>
              <w:t>2、拟设置液晶显示屏2-4块，展板11-13块，展台若干，其他相应设施物品若干。具体实施内容以展位设计图、报价清单为准；</w:t>
            </w:r>
          </w:p>
          <w:p w14:paraId="1723B5F5">
            <w:pPr>
              <w:keepNext w:val="0"/>
              <w:keepLines w:val="0"/>
              <w:pageBreakBefore w:val="0"/>
              <w:wordWrap/>
              <w:overflowPunct/>
              <w:topLinePunct w:val="0"/>
              <w:bidi w:val="0"/>
              <w:spacing w:line="300" w:lineRule="exact"/>
              <w:jc w:val="both"/>
              <w:rPr>
                <w:rFonts w:hint="default"/>
                <w:color w:val="auto"/>
                <w:highlight w:val="none"/>
                <w:lang w:val="en-US" w:eastAsia="zh-CN"/>
              </w:rPr>
            </w:pPr>
            <w:r>
              <w:rPr>
                <w:rFonts w:hint="eastAsia" w:ascii="宋体" w:hAnsi="宋体" w:eastAsia="宋体" w:cs="宋体"/>
                <w:color w:val="auto"/>
                <w:sz w:val="19"/>
                <w:szCs w:val="19"/>
                <w:highlight w:val="none"/>
                <w:lang w:eastAsia="zh-CN"/>
              </w:rPr>
              <w:t>3、</w:t>
            </w:r>
            <w:bookmarkStart w:id="1" w:name="_GoBack"/>
            <w:bookmarkEnd w:id="1"/>
            <w:r>
              <w:rPr>
                <w:rFonts w:hint="eastAsia" w:ascii="宋体" w:hAnsi="宋体" w:eastAsia="宋体" w:cs="宋体"/>
                <w:color w:val="auto"/>
                <w:sz w:val="19"/>
                <w:szCs w:val="19"/>
                <w:highlight w:val="none"/>
                <w:lang w:eastAsia="zh-CN"/>
              </w:rPr>
              <w:t>应该根据相关规定，在展位内配备消防器材并处于正常状态。</w:t>
            </w:r>
          </w:p>
        </w:tc>
      </w:tr>
      <w:tr w14:paraId="4B249696">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202" w:hRule="atLeast"/>
        </w:trPr>
        <w:tc>
          <w:tcPr>
            <w:tcW w:w="1020" w:type="dxa"/>
            <w:vAlign w:val="center"/>
          </w:tcPr>
          <w:p w14:paraId="5423B1DB">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eastAsia="zh-CN"/>
              </w:rPr>
              <w:t>商务要求</w:t>
            </w:r>
          </w:p>
        </w:tc>
        <w:tc>
          <w:tcPr>
            <w:tcW w:w="500" w:type="dxa"/>
            <w:vAlign w:val="center"/>
          </w:tcPr>
          <w:p w14:paraId="01E8B197">
            <w:pPr>
              <w:spacing w:line="360" w:lineRule="auto"/>
              <w:jc w:val="center"/>
              <w:rPr>
                <w:rFonts w:hint="eastAsia" w:ascii="仿宋_GB2312" w:hAnsi="仿宋_GB2312" w:eastAsia="仿宋_GB2312" w:cs="仿宋_GB2312"/>
                <w:snapToGrid w:val="0"/>
                <w:color w:val="000000"/>
                <w:sz w:val="24"/>
                <w:szCs w:val="24"/>
                <w:lang w:val="en-US" w:eastAsia="zh-CN" w:bidi="ar-SA"/>
              </w:rPr>
            </w:pPr>
            <w:r>
              <w:rPr>
                <w:rFonts w:hint="eastAsia" w:ascii="仿宋_GB2312" w:hAnsi="仿宋_GB2312" w:eastAsia="仿宋_GB2312" w:cs="仿宋_GB2312"/>
                <w:snapToGrid w:val="0"/>
                <w:color w:val="000000"/>
                <w:sz w:val="24"/>
                <w:szCs w:val="24"/>
                <w:lang w:val="en-US" w:eastAsia="zh-CN" w:bidi="ar-SA"/>
              </w:rPr>
              <w:t>2</w:t>
            </w:r>
          </w:p>
        </w:tc>
        <w:tc>
          <w:tcPr>
            <w:tcW w:w="7375" w:type="dxa"/>
          </w:tcPr>
          <w:p w14:paraId="23057FD2">
            <w:pPr>
              <w:keepNext w:val="0"/>
              <w:keepLines w:val="0"/>
              <w:pageBreakBefore w:val="0"/>
              <w:wordWrap/>
              <w:overflowPunct/>
              <w:topLinePunct w:val="0"/>
              <w:bidi w:val="0"/>
              <w:spacing w:line="300" w:lineRule="exact"/>
              <w:jc w:val="both"/>
              <w:rPr>
                <w:rFonts w:hint="eastAsia" w:ascii="宋体" w:hAnsi="宋体" w:eastAsia="宋体" w:cs="宋体"/>
                <w:color w:val="auto"/>
                <w:sz w:val="19"/>
                <w:szCs w:val="19"/>
                <w:highlight w:val="none"/>
                <w:lang w:eastAsia="zh-CN"/>
              </w:rPr>
            </w:pPr>
            <w:r>
              <w:rPr>
                <w:rFonts w:hint="eastAsia" w:ascii="宋体" w:hAnsi="宋体" w:eastAsia="宋体" w:cs="宋体"/>
                <w:color w:val="auto"/>
                <w:sz w:val="19"/>
                <w:szCs w:val="19"/>
                <w:highlight w:val="none"/>
                <w:lang w:val="en-US" w:eastAsia="zh-CN"/>
              </w:rPr>
              <w:t>1、</w:t>
            </w:r>
            <w:r>
              <w:rPr>
                <w:rFonts w:hint="eastAsia" w:ascii="宋体" w:hAnsi="宋体" w:eastAsia="宋体" w:cs="宋体"/>
                <w:color w:val="auto"/>
                <w:sz w:val="19"/>
                <w:szCs w:val="19"/>
                <w:highlight w:val="none"/>
                <w:lang w:eastAsia="zh-CN"/>
              </w:rPr>
              <w:t>服务期限</w:t>
            </w:r>
          </w:p>
          <w:p w14:paraId="2AC0F979">
            <w:pPr>
              <w:keepNext w:val="0"/>
              <w:keepLines w:val="0"/>
              <w:pageBreakBefore w:val="0"/>
              <w:wordWrap/>
              <w:overflowPunct/>
              <w:topLinePunct w:val="0"/>
              <w:bidi w:val="0"/>
              <w:spacing w:line="300" w:lineRule="exact"/>
              <w:jc w:val="both"/>
              <w:rPr>
                <w:rFonts w:hint="eastAsia" w:ascii="宋体" w:hAnsi="宋体" w:eastAsia="宋体" w:cs="宋体"/>
                <w:color w:val="auto"/>
                <w:sz w:val="19"/>
                <w:szCs w:val="19"/>
                <w:highlight w:val="none"/>
                <w:lang w:eastAsia="zh-CN"/>
              </w:rPr>
            </w:pPr>
            <w:r>
              <w:rPr>
                <w:rFonts w:hint="eastAsia" w:ascii="宋体" w:hAnsi="宋体" w:eastAsia="宋体" w:cs="宋体"/>
                <w:color w:val="auto"/>
                <w:sz w:val="19"/>
                <w:szCs w:val="19"/>
                <w:highlight w:val="none"/>
                <w:lang w:eastAsia="zh-CN"/>
              </w:rPr>
              <w:t>自合同签订之日起</w:t>
            </w:r>
            <w:r>
              <w:rPr>
                <w:rFonts w:hint="eastAsia" w:ascii="宋体" w:hAnsi="宋体" w:eastAsia="宋体" w:cs="宋体"/>
                <w:color w:val="auto"/>
                <w:sz w:val="19"/>
                <w:szCs w:val="19"/>
                <w:highlight w:val="none"/>
                <w:lang w:val="en-US" w:eastAsia="zh-CN"/>
              </w:rPr>
              <w:t>至2025年5月31日止</w:t>
            </w:r>
            <w:r>
              <w:rPr>
                <w:rFonts w:hint="eastAsia" w:ascii="宋体" w:hAnsi="宋体" w:eastAsia="宋体" w:cs="宋体"/>
                <w:color w:val="auto"/>
                <w:sz w:val="19"/>
                <w:szCs w:val="19"/>
                <w:highlight w:val="none"/>
                <w:lang w:eastAsia="zh-CN"/>
              </w:rPr>
              <w:t>。</w:t>
            </w:r>
            <w:bookmarkStart w:id="0" w:name="bookmark107"/>
          </w:p>
          <w:bookmarkEnd w:id="0"/>
          <w:p w14:paraId="7B60A80D">
            <w:pPr>
              <w:keepNext w:val="0"/>
              <w:keepLines w:val="0"/>
              <w:pageBreakBefore w:val="0"/>
              <w:wordWrap/>
              <w:overflowPunct/>
              <w:topLinePunct w:val="0"/>
              <w:bidi w:val="0"/>
              <w:spacing w:line="300" w:lineRule="exact"/>
              <w:jc w:val="both"/>
              <w:rPr>
                <w:rFonts w:hint="eastAsia" w:ascii="宋体" w:hAnsi="宋体" w:eastAsia="宋体" w:cs="宋体"/>
                <w:color w:val="auto"/>
                <w:sz w:val="19"/>
                <w:szCs w:val="19"/>
                <w:highlight w:val="none"/>
                <w:lang w:eastAsia="zh-CN"/>
              </w:rPr>
            </w:pPr>
            <w:r>
              <w:rPr>
                <w:rFonts w:hint="eastAsia" w:ascii="宋体" w:hAnsi="宋体" w:eastAsia="宋体" w:cs="宋体"/>
                <w:color w:val="auto"/>
                <w:sz w:val="19"/>
                <w:szCs w:val="19"/>
                <w:highlight w:val="none"/>
                <w:lang w:val="en-US" w:eastAsia="zh-CN"/>
              </w:rPr>
              <w:t>2、</w:t>
            </w:r>
            <w:r>
              <w:rPr>
                <w:rFonts w:hint="eastAsia" w:ascii="宋体" w:hAnsi="宋体" w:eastAsia="宋体" w:cs="宋体"/>
                <w:color w:val="auto"/>
                <w:sz w:val="19"/>
                <w:szCs w:val="19"/>
                <w:highlight w:val="none"/>
                <w:lang w:eastAsia="zh-CN"/>
              </w:rPr>
              <w:t>款项结算</w:t>
            </w:r>
          </w:p>
          <w:p w14:paraId="5077EB4D">
            <w:pPr>
              <w:keepNext w:val="0"/>
              <w:keepLines w:val="0"/>
              <w:pageBreakBefore w:val="0"/>
              <w:wordWrap/>
              <w:overflowPunct/>
              <w:topLinePunct w:val="0"/>
              <w:bidi w:val="0"/>
              <w:spacing w:line="300" w:lineRule="exact"/>
              <w:jc w:val="both"/>
              <w:rPr>
                <w:rFonts w:hint="eastAsia" w:ascii="宋体" w:hAnsi="宋体" w:eastAsia="宋体" w:cs="宋体"/>
                <w:color w:val="auto"/>
                <w:sz w:val="19"/>
                <w:szCs w:val="19"/>
                <w:highlight w:val="none"/>
                <w:lang w:val="en-US" w:eastAsia="zh-CN"/>
              </w:rPr>
            </w:pPr>
            <w:r>
              <w:rPr>
                <w:rFonts w:hint="eastAsia" w:ascii="宋体" w:hAnsi="宋体" w:eastAsia="宋体" w:cs="宋体"/>
                <w:color w:val="auto"/>
                <w:sz w:val="19"/>
                <w:szCs w:val="19"/>
                <w:highlight w:val="none"/>
                <w:lang w:val="en-US" w:eastAsia="zh-CN"/>
              </w:rPr>
              <w:t>合同正式生效后20个工作日内，支付合同价款的70％；项目整体验收通过并经结算审核或审计后30个工作日内，依据结算审核或审计报告支付尾款。</w:t>
            </w:r>
          </w:p>
          <w:p w14:paraId="26F75309">
            <w:pPr>
              <w:keepNext w:val="0"/>
              <w:keepLines w:val="0"/>
              <w:pageBreakBefore w:val="0"/>
              <w:wordWrap/>
              <w:overflowPunct/>
              <w:topLinePunct w:val="0"/>
              <w:bidi w:val="0"/>
              <w:spacing w:line="300" w:lineRule="exact"/>
              <w:jc w:val="both"/>
              <w:rPr>
                <w:rFonts w:hint="default"/>
                <w:color w:val="auto"/>
                <w:highlight w:val="none"/>
                <w:lang w:val="en-US" w:eastAsia="zh-CN"/>
              </w:rPr>
            </w:pPr>
            <w:r>
              <w:rPr>
                <w:rFonts w:hint="eastAsia" w:ascii="宋体" w:hAnsi="宋体" w:eastAsia="宋体" w:cs="宋体"/>
                <w:color w:val="auto"/>
                <w:sz w:val="19"/>
                <w:szCs w:val="19"/>
                <w:highlight w:val="none"/>
                <w:lang w:val="en-US" w:eastAsia="zh-CN"/>
              </w:rPr>
              <w:t>说明：最终支付不超出项目成交价。</w:t>
            </w:r>
          </w:p>
        </w:tc>
      </w:tr>
      <w:tr w14:paraId="6735F21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90" w:hRule="atLeast"/>
        </w:trPr>
        <w:tc>
          <w:tcPr>
            <w:tcW w:w="1020" w:type="dxa"/>
            <w:vAlign w:val="center"/>
          </w:tcPr>
          <w:p w14:paraId="07F6228E">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保密要求</w:t>
            </w:r>
          </w:p>
        </w:tc>
        <w:tc>
          <w:tcPr>
            <w:tcW w:w="500" w:type="dxa"/>
            <w:vAlign w:val="center"/>
          </w:tcPr>
          <w:p w14:paraId="7B12121C">
            <w:pPr>
              <w:spacing w:line="360" w:lineRule="auto"/>
              <w:jc w:val="center"/>
              <w:rPr>
                <w:rFonts w:hint="eastAsia" w:ascii="仿宋_GB2312" w:hAnsi="仿宋_GB2312" w:eastAsia="仿宋_GB2312" w:cs="仿宋_GB2312"/>
                <w:snapToGrid w:val="0"/>
                <w:color w:val="000000"/>
                <w:sz w:val="24"/>
                <w:szCs w:val="24"/>
                <w:lang w:val="en-US" w:eastAsia="zh-CN" w:bidi="ar-SA"/>
              </w:rPr>
            </w:pPr>
            <w:r>
              <w:rPr>
                <w:rFonts w:hint="eastAsia" w:ascii="仿宋_GB2312" w:hAnsi="仿宋_GB2312" w:eastAsia="仿宋_GB2312" w:cs="仿宋_GB2312"/>
                <w:snapToGrid w:val="0"/>
                <w:color w:val="000000"/>
                <w:sz w:val="24"/>
                <w:szCs w:val="24"/>
                <w:lang w:val="en-US" w:eastAsia="zh-CN" w:bidi="ar-SA"/>
              </w:rPr>
              <w:t>3</w:t>
            </w:r>
          </w:p>
        </w:tc>
        <w:tc>
          <w:tcPr>
            <w:tcW w:w="7375" w:type="dxa"/>
          </w:tcPr>
          <w:p w14:paraId="4D986470">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baseline"/>
              <w:rPr>
                <w:rFonts w:hint="eastAsia" w:ascii="仿宋_GB2312" w:hAnsi="仿宋_GB2312" w:eastAsia="仿宋_GB2312" w:cs="仿宋_GB2312"/>
                <w:color w:val="auto"/>
                <w:sz w:val="24"/>
                <w:szCs w:val="24"/>
                <w:highlight w:val="none"/>
                <w:lang w:eastAsia="zh-CN"/>
              </w:rPr>
            </w:pPr>
            <w:r>
              <w:rPr>
                <w:rFonts w:hint="eastAsia" w:ascii="宋体" w:hAnsi="宋体" w:eastAsia="宋体" w:cs="宋体"/>
                <w:color w:val="auto"/>
                <w:sz w:val="19"/>
                <w:szCs w:val="19"/>
                <w:highlight w:val="none"/>
                <w:lang w:val="en-US" w:eastAsia="zh-CN"/>
              </w:rPr>
              <w:t>成交供应商在项目实施过程中，对采购人所提供的所有相关资料、数据，未经采购人书面同意不得向任何第三人泄露，且保密责任不因合同的终止或解除而失效。如果采购人提出要求，成交供应商须无条件与采购人签订保密协议。项目完成后，成交供应商须把采购人提供的所有资料、数据完整归还采购人，并不得留存任何复制品。</w:t>
            </w:r>
          </w:p>
        </w:tc>
      </w:tr>
      <w:tr w14:paraId="7D113C02">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17" w:hRule="atLeast"/>
        </w:trPr>
        <w:tc>
          <w:tcPr>
            <w:tcW w:w="1020" w:type="dxa"/>
            <w:vAlign w:val="center"/>
          </w:tcPr>
          <w:p w14:paraId="09A6BE81">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成果要求</w:t>
            </w:r>
          </w:p>
        </w:tc>
        <w:tc>
          <w:tcPr>
            <w:tcW w:w="500" w:type="dxa"/>
            <w:vAlign w:val="center"/>
          </w:tcPr>
          <w:p w14:paraId="1C0E6070">
            <w:pPr>
              <w:spacing w:line="360" w:lineRule="auto"/>
              <w:jc w:val="center"/>
              <w:rPr>
                <w:rFonts w:hint="eastAsia" w:ascii="仿宋_GB2312" w:hAnsi="仿宋_GB2312" w:eastAsia="仿宋_GB2312" w:cs="仿宋_GB2312"/>
                <w:snapToGrid w:val="0"/>
                <w:color w:val="000000"/>
                <w:sz w:val="24"/>
                <w:szCs w:val="24"/>
                <w:lang w:val="en-US" w:eastAsia="zh-CN" w:bidi="ar-SA"/>
              </w:rPr>
            </w:pPr>
            <w:r>
              <w:rPr>
                <w:rFonts w:hint="eastAsia" w:ascii="仿宋_GB2312" w:hAnsi="仿宋_GB2312" w:eastAsia="仿宋_GB2312" w:cs="仿宋_GB2312"/>
                <w:snapToGrid w:val="0"/>
                <w:color w:val="000000"/>
                <w:sz w:val="24"/>
                <w:szCs w:val="24"/>
                <w:lang w:val="en-US" w:eastAsia="zh-CN" w:bidi="ar-SA"/>
              </w:rPr>
              <w:t>4</w:t>
            </w:r>
          </w:p>
        </w:tc>
        <w:tc>
          <w:tcPr>
            <w:tcW w:w="7375" w:type="dxa"/>
          </w:tcPr>
          <w:p w14:paraId="21D7972C">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baseline"/>
              <w:rPr>
                <w:rFonts w:hint="eastAsia" w:ascii="宋体" w:hAnsi="宋体" w:eastAsia="宋体" w:cs="宋体"/>
                <w:color w:val="auto"/>
                <w:sz w:val="19"/>
                <w:szCs w:val="19"/>
                <w:highlight w:val="none"/>
                <w:lang w:val="en-US" w:eastAsia="zh-CN"/>
              </w:rPr>
            </w:pPr>
            <w:r>
              <w:rPr>
                <w:rFonts w:hint="eastAsia" w:ascii="宋体" w:hAnsi="宋体" w:eastAsia="宋体" w:cs="宋体"/>
                <w:color w:val="auto"/>
                <w:sz w:val="19"/>
                <w:szCs w:val="19"/>
                <w:highlight w:val="none"/>
                <w:lang w:val="en-US" w:eastAsia="zh-CN"/>
              </w:rPr>
              <w:t>1、成果提交地点为采购方办公地；</w:t>
            </w:r>
          </w:p>
          <w:p w14:paraId="4A678973">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baseline"/>
              <w:rPr>
                <w:rFonts w:hint="eastAsia" w:ascii="仿宋_GB2312" w:hAnsi="仿宋_GB2312" w:eastAsia="仿宋_GB2312" w:cs="仿宋_GB2312"/>
                <w:color w:val="auto"/>
                <w:sz w:val="24"/>
                <w:szCs w:val="24"/>
                <w:highlight w:val="none"/>
                <w:lang w:eastAsia="zh-CN"/>
              </w:rPr>
            </w:pPr>
            <w:r>
              <w:rPr>
                <w:rFonts w:hint="eastAsia" w:ascii="宋体" w:hAnsi="宋体" w:eastAsia="宋体" w:cs="宋体"/>
                <w:color w:val="auto"/>
                <w:sz w:val="19"/>
                <w:szCs w:val="19"/>
                <w:highlight w:val="none"/>
                <w:lang w:val="en-US" w:eastAsia="zh-CN"/>
              </w:rPr>
              <w:t>2、根据项目计划及采购方的明确要求，按时完成各场次活动。</w:t>
            </w:r>
          </w:p>
        </w:tc>
      </w:tr>
      <w:tr w14:paraId="0A7D5CE9">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55" w:hRule="atLeast"/>
        </w:trPr>
        <w:tc>
          <w:tcPr>
            <w:tcW w:w="1020" w:type="dxa"/>
            <w:vAlign w:val="center"/>
          </w:tcPr>
          <w:p w14:paraId="77BC2D3A">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验收要求</w:t>
            </w:r>
          </w:p>
        </w:tc>
        <w:tc>
          <w:tcPr>
            <w:tcW w:w="500" w:type="dxa"/>
            <w:vAlign w:val="center"/>
          </w:tcPr>
          <w:p w14:paraId="091E3776">
            <w:pPr>
              <w:spacing w:line="360" w:lineRule="auto"/>
              <w:jc w:val="center"/>
              <w:rPr>
                <w:rFonts w:hint="eastAsia" w:ascii="仿宋_GB2312" w:hAnsi="仿宋_GB2312" w:eastAsia="仿宋_GB2312" w:cs="仿宋_GB2312"/>
                <w:snapToGrid w:val="0"/>
                <w:color w:val="000000"/>
                <w:sz w:val="24"/>
                <w:szCs w:val="24"/>
                <w:lang w:val="en-US" w:eastAsia="zh-CN" w:bidi="ar-SA"/>
              </w:rPr>
            </w:pPr>
            <w:r>
              <w:rPr>
                <w:rFonts w:hint="eastAsia" w:ascii="仿宋_GB2312" w:hAnsi="仿宋_GB2312" w:eastAsia="仿宋_GB2312" w:cs="仿宋_GB2312"/>
                <w:snapToGrid w:val="0"/>
                <w:color w:val="000000"/>
                <w:sz w:val="24"/>
                <w:szCs w:val="24"/>
                <w:lang w:val="en-US" w:eastAsia="zh-CN" w:bidi="ar-SA"/>
              </w:rPr>
              <w:t>5</w:t>
            </w:r>
          </w:p>
        </w:tc>
        <w:tc>
          <w:tcPr>
            <w:tcW w:w="7375" w:type="dxa"/>
          </w:tcPr>
          <w:p w14:paraId="36A7F83A">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baseline"/>
              <w:rPr>
                <w:rFonts w:hint="eastAsia" w:ascii="宋体" w:hAnsi="宋体" w:eastAsia="宋体" w:cs="宋体"/>
                <w:color w:val="auto"/>
                <w:sz w:val="19"/>
                <w:szCs w:val="19"/>
                <w:highlight w:val="none"/>
                <w:lang w:val="en-US" w:eastAsia="zh-CN"/>
              </w:rPr>
            </w:pPr>
            <w:r>
              <w:rPr>
                <w:rFonts w:hint="eastAsia" w:ascii="宋体" w:hAnsi="宋体" w:eastAsia="宋体" w:cs="宋体"/>
                <w:color w:val="auto"/>
                <w:sz w:val="19"/>
                <w:szCs w:val="19"/>
                <w:highlight w:val="none"/>
                <w:lang w:val="en-US" w:eastAsia="zh-CN"/>
              </w:rPr>
              <w:t>1、服务期满，采购人对所有服务成果通过审核后，向成交供应商出具服务验收单作为对成交供应商合同履约情况的最终认可。</w:t>
            </w:r>
          </w:p>
          <w:p w14:paraId="50A93508">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baseline"/>
              <w:rPr>
                <w:rFonts w:hint="eastAsia" w:ascii="仿宋_GB2312" w:hAnsi="仿宋_GB2312" w:eastAsia="仿宋_GB2312" w:cs="仿宋_GB2312"/>
                <w:color w:val="auto"/>
                <w:sz w:val="24"/>
                <w:szCs w:val="24"/>
                <w:highlight w:val="none"/>
                <w:lang w:eastAsia="zh-CN"/>
              </w:rPr>
            </w:pPr>
            <w:r>
              <w:rPr>
                <w:rFonts w:hint="eastAsia" w:ascii="宋体" w:hAnsi="宋体" w:eastAsia="宋体" w:cs="宋体"/>
                <w:color w:val="auto"/>
                <w:sz w:val="19"/>
                <w:szCs w:val="19"/>
                <w:highlight w:val="none"/>
                <w:lang w:val="en-US" w:eastAsia="zh-CN"/>
              </w:rPr>
              <w:t>2、验收依据:合同文本、磋商文件。</w:t>
            </w:r>
          </w:p>
        </w:tc>
      </w:tr>
    </w:tbl>
    <w:p w14:paraId="71829FD2">
      <w:pPr>
        <w:jc w:val="center"/>
        <w:rPr>
          <w:rFonts w:hint="eastAsia" w:eastAsiaTheme="minorEastAsia"/>
          <w:b/>
          <w:bCs/>
          <w:sz w:val="28"/>
          <w:szCs w:val="36"/>
          <w:lang w:val="en-US" w:eastAsia="zh-CN"/>
        </w:rPr>
      </w:pPr>
      <w:r>
        <w:rPr>
          <w:rFonts w:hint="eastAsia"/>
          <w:b/>
          <w:bCs/>
          <w:sz w:val="28"/>
          <w:szCs w:val="36"/>
          <w:lang w:val="en-US" w:eastAsia="zh-CN"/>
        </w:rPr>
        <w:t>采购需求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F47AA2"/>
    <w:rsid w:val="00C34048"/>
    <w:rsid w:val="050471D5"/>
    <w:rsid w:val="053C7039"/>
    <w:rsid w:val="05711A44"/>
    <w:rsid w:val="07055153"/>
    <w:rsid w:val="07F933E3"/>
    <w:rsid w:val="09CF2980"/>
    <w:rsid w:val="09D0533B"/>
    <w:rsid w:val="0B6F77E5"/>
    <w:rsid w:val="0BE77DA2"/>
    <w:rsid w:val="117A2513"/>
    <w:rsid w:val="13FE0526"/>
    <w:rsid w:val="181C3FA3"/>
    <w:rsid w:val="18EF18DD"/>
    <w:rsid w:val="19235D7C"/>
    <w:rsid w:val="1F5A6197"/>
    <w:rsid w:val="23C949D6"/>
    <w:rsid w:val="26396924"/>
    <w:rsid w:val="26E13E53"/>
    <w:rsid w:val="27D868FE"/>
    <w:rsid w:val="283D6944"/>
    <w:rsid w:val="297558AC"/>
    <w:rsid w:val="2C9709B2"/>
    <w:rsid w:val="2D901664"/>
    <w:rsid w:val="333A6108"/>
    <w:rsid w:val="34391CBC"/>
    <w:rsid w:val="34880D18"/>
    <w:rsid w:val="34E06B1D"/>
    <w:rsid w:val="34FD51B3"/>
    <w:rsid w:val="37B13F46"/>
    <w:rsid w:val="37EF5BF6"/>
    <w:rsid w:val="385935CD"/>
    <w:rsid w:val="3A6F7E2D"/>
    <w:rsid w:val="3ABB227F"/>
    <w:rsid w:val="3C31041F"/>
    <w:rsid w:val="3CF47AA2"/>
    <w:rsid w:val="3D1928D1"/>
    <w:rsid w:val="3F41226C"/>
    <w:rsid w:val="41271A71"/>
    <w:rsid w:val="427D3EB0"/>
    <w:rsid w:val="4A3C512E"/>
    <w:rsid w:val="4BE156B5"/>
    <w:rsid w:val="4EE80B08"/>
    <w:rsid w:val="503974BC"/>
    <w:rsid w:val="50742555"/>
    <w:rsid w:val="530774AF"/>
    <w:rsid w:val="55A52421"/>
    <w:rsid w:val="579A3366"/>
    <w:rsid w:val="59502521"/>
    <w:rsid w:val="5B0842C5"/>
    <w:rsid w:val="5C036210"/>
    <w:rsid w:val="5CD53D97"/>
    <w:rsid w:val="5EAE573F"/>
    <w:rsid w:val="5F171848"/>
    <w:rsid w:val="615B30D9"/>
    <w:rsid w:val="615C33BC"/>
    <w:rsid w:val="61923698"/>
    <w:rsid w:val="636D3049"/>
    <w:rsid w:val="693A7F09"/>
    <w:rsid w:val="6A894E1B"/>
    <w:rsid w:val="6AF272E7"/>
    <w:rsid w:val="6B861DFC"/>
    <w:rsid w:val="6C136138"/>
    <w:rsid w:val="6C414997"/>
    <w:rsid w:val="6C5C1EDC"/>
    <w:rsid w:val="6E5824A9"/>
    <w:rsid w:val="70DA5D7D"/>
    <w:rsid w:val="72E3010A"/>
    <w:rsid w:val="738B22F5"/>
    <w:rsid w:val="75153B55"/>
    <w:rsid w:val="7540409A"/>
    <w:rsid w:val="75FC26D7"/>
    <w:rsid w:val="78A417BB"/>
    <w:rsid w:val="7B7D3A13"/>
    <w:rsid w:val="7CCE6984"/>
    <w:rsid w:val="7D393C95"/>
    <w:rsid w:val="7D6D78F8"/>
    <w:rsid w:val="7DF2584A"/>
    <w:rsid w:val="7E7D6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1"/>
    <w:autoRedefine/>
    <w:qFormat/>
    <w:uiPriority w:val="0"/>
    <w:pPr>
      <w:keepNext/>
      <w:adjustRightInd w:val="0"/>
      <w:snapToGrid w:val="0"/>
      <w:spacing w:line="700" w:lineRule="exact"/>
      <w:jc w:val="center"/>
      <w:outlineLvl w:val="0"/>
    </w:pPr>
    <w:rPr>
      <w:rFonts w:ascii="黑体" w:hAnsi="黑体" w:cs="Times New Roman"/>
      <w:b/>
      <w:sz w:val="36"/>
      <w:szCs w:val="24"/>
    </w:rPr>
  </w:style>
  <w:style w:type="paragraph" w:styleId="4">
    <w:name w:val="heading 2"/>
    <w:basedOn w:val="1"/>
    <w:next w:val="1"/>
    <w:link w:val="10"/>
    <w:semiHidden/>
    <w:unhideWhenUsed/>
    <w:qFormat/>
    <w:uiPriority w:val="0"/>
    <w:pPr>
      <w:keepNext/>
      <w:adjustRightInd w:val="0"/>
      <w:snapToGrid w:val="0"/>
      <w:spacing w:line="360" w:lineRule="auto"/>
      <w:outlineLvl w:val="1"/>
    </w:pPr>
    <w:rPr>
      <w:rFonts w:ascii="黑体" w:hAnsi="黑体" w:cs="Times New Roman"/>
      <w:b/>
      <w:sz w:val="32"/>
      <w:szCs w:val="24"/>
    </w:rPr>
  </w:style>
  <w:style w:type="paragraph" w:styleId="5">
    <w:name w:val="heading 3"/>
    <w:basedOn w:val="1"/>
    <w:next w:val="1"/>
    <w:link w:val="12"/>
    <w:semiHidden/>
    <w:unhideWhenUsed/>
    <w:qFormat/>
    <w:uiPriority w:val="0"/>
    <w:pPr>
      <w:keepNext/>
      <w:keepLines/>
      <w:adjustRightInd w:val="0"/>
      <w:snapToGrid w:val="0"/>
      <w:spacing w:beforeLines="0" w:beforeAutospacing="0" w:afterLines="0" w:afterAutospacing="0" w:line="360" w:lineRule="auto"/>
      <w:outlineLvl w:val="2"/>
    </w:pPr>
    <w:rPr>
      <w:rFonts w:ascii="Calibri" w:hAnsi="Calibri" w:cs="Times New Roman"/>
      <w:b/>
      <w:sz w:val="30"/>
      <w:szCs w:val="24"/>
    </w:rPr>
  </w:style>
  <w:style w:type="paragraph" w:styleId="6">
    <w:name w:val="heading 4"/>
    <w:basedOn w:val="1"/>
    <w:next w:val="1"/>
    <w:semiHidden/>
    <w:unhideWhenUsed/>
    <w:qFormat/>
    <w:uiPriority w:val="0"/>
    <w:pPr>
      <w:keepNext/>
      <w:keepLines/>
      <w:adjustRightInd w:val="0"/>
      <w:snapToGrid w:val="0"/>
      <w:spacing w:beforeLines="0" w:beforeAutospacing="0" w:afterLines="0" w:afterAutospacing="0" w:line="300" w:lineRule="auto"/>
      <w:outlineLvl w:val="3"/>
    </w:pPr>
    <w:rPr>
      <w:rFonts w:ascii="Arial" w:hAnsi="Arial" w:cs="Times New Roman"/>
      <w:b/>
      <w:sz w:val="30"/>
      <w:szCs w:val="24"/>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afterAutospacing="0"/>
    </w:pPr>
  </w:style>
  <w:style w:type="paragraph" w:styleId="7">
    <w:name w:val="Normal Indent"/>
    <w:basedOn w:val="1"/>
    <w:autoRedefine/>
    <w:qFormat/>
    <w:uiPriority w:val="0"/>
    <w:pPr>
      <w:ind w:firstLine="420" w:firstLineChars="200"/>
    </w:pPr>
  </w:style>
  <w:style w:type="character" w:customStyle="1" w:styleId="10">
    <w:name w:val="标题 2 Char"/>
    <w:link w:val="4"/>
    <w:autoRedefine/>
    <w:qFormat/>
    <w:uiPriority w:val="0"/>
    <w:rPr>
      <w:rFonts w:ascii="Arial" w:hAnsi="Arial" w:eastAsia="仿宋_GB2312" w:cs="Times New Roman"/>
      <w:b/>
      <w:snapToGrid w:val="0"/>
      <w:color w:val="000000"/>
      <w:kern w:val="0"/>
      <w:sz w:val="36"/>
      <w:szCs w:val="24"/>
      <w:lang w:eastAsia="en-US"/>
    </w:rPr>
  </w:style>
  <w:style w:type="character" w:customStyle="1" w:styleId="11">
    <w:name w:val="标题 1 Char"/>
    <w:link w:val="3"/>
    <w:autoRedefine/>
    <w:qFormat/>
    <w:uiPriority w:val="0"/>
    <w:rPr>
      <w:rFonts w:ascii="宋体" w:hAnsi="宋体" w:eastAsia="仿宋_GB2312" w:cs="Times New Roman"/>
      <w:b/>
      <w:bCs/>
      <w:snapToGrid w:val="0"/>
      <w:color w:val="000000"/>
      <w:spacing w:val="-4"/>
      <w:kern w:val="44"/>
      <w:sz w:val="44"/>
      <w:szCs w:val="24"/>
      <w:lang w:val="en-US" w:eastAsia="en-US" w:bidi="ar-SA"/>
    </w:rPr>
  </w:style>
  <w:style w:type="character" w:customStyle="1" w:styleId="12">
    <w:name w:val="标题 3 Char"/>
    <w:link w:val="5"/>
    <w:qFormat/>
    <w:uiPriority w:val="0"/>
    <w:rPr>
      <w:rFonts w:ascii="Calibri" w:hAnsi="Calibri" w:eastAsia="仿宋_GB2312" w:cs="Times New Roman"/>
      <w:b/>
      <w:bCs/>
      <w:sz w:val="32"/>
      <w:szCs w:val="24"/>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643</Words>
  <Characters>663</Characters>
  <Lines>0</Lines>
  <Paragraphs>0</Paragraphs>
  <TotalTime>2</TotalTime>
  <ScaleCrop>false</ScaleCrop>
  <LinksUpToDate>false</LinksUpToDate>
  <CharactersWithSpaces>663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2025-04-28T08:20:00Z</dcterms:created>
  <dc:creator>华采</dc:creator>
  <cp:lastModifiedBy>华采</cp:lastModifiedBy>
  <dcterms:modified xsi:type="dcterms:W3CDTF">2025-04-28T09:14:30Z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8559147D041A418F849F3D223FF0619F_13</vt:lpwstr>
  </property>
  <property fmtid="{D5CDD505-2E9C-101B-9397-08002B2CF9AE}" pid="4" name="KSOTemplateDocerSaveRecord">
    <vt:lpwstr>eyJoZGlkIjoiZjJhNzdmOTM5YmVkNWYxMDI1ZDJkZDk5YzNhZTc2YzAiLCJ1c2VySWQiOiIyNzA3NjExMTQifQ==</vt:lpwstr>
  </property>
</Properties>
</file>