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93B57">
      <w:pPr>
        <w:pStyle w:val="2"/>
        <w:numPr>
          <w:ilvl w:val="0"/>
          <w:numId w:val="0"/>
        </w:numPr>
        <w:jc w:val="center"/>
        <w:outlineLvl w:val="0"/>
        <w:rPr>
          <w:rFonts w:hint="eastAsia"/>
          <w:lang w:val="en-US" w:eastAsia="zh-CN"/>
        </w:rPr>
      </w:pPr>
      <w:bookmarkStart w:id="0" w:name="_Toc17554"/>
      <w:bookmarkStart w:id="10" w:name="_GoBack"/>
      <w:bookmarkEnd w:id="10"/>
      <w:r>
        <w:rPr>
          <w:rFonts w:hint="eastAsia"/>
          <w:lang w:val="en-US" w:eastAsia="zh-CN"/>
        </w:rPr>
        <w:t xml:space="preserve"> </w:t>
      </w:r>
      <w:bookmarkEnd w:id="0"/>
      <w:r>
        <w:rPr>
          <w:rFonts w:hint="eastAsia"/>
          <w:lang w:val="en-US" w:eastAsia="zh-CN"/>
        </w:rPr>
        <w:t xml:space="preserve"> </w:t>
      </w:r>
      <w:r>
        <w:rPr>
          <w:rFonts w:hint="eastAsia"/>
        </w:rPr>
        <w:t>招标公告</w:t>
      </w:r>
    </w:p>
    <w:p w14:paraId="1F463CFB">
      <w:pPr>
        <w:spacing w:before="35" w:line="360" w:lineRule="auto"/>
        <w:ind w:firstLine="480" w:firstLineChars="200"/>
        <w:rPr>
          <w:rFonts w:hint="eastAsia" w:ascii="宋体" w:hAnsi="宋体" w:eastAsia="宋体" w:cs="宋体"/>
          <w:b w:val="0"/>
          <w:kern w:val="0"/>
          <w:sz w:val="24"/>
          <w:szCs w:val="24"/>
          <w:highlight w:val="none"/>
          <w:lang w:val="en-US" w:eastAsia="zh-CN" w:bidi="ar"/>
        </w:rPr>
      </w:pPr>
      <w:r>
        <w:rPr>
          <w:rFonts w:hint="eastAsia" w:ascii="宋体" w:hAnsi="宋体" w:cs="宋体"/>
          <w:b w:val="0"/>
          <w:kern w:val="0"/>
          <w:sz w:val="24"/>
          <w:szCs w:val="24"/>
          <w:lang w:val="en-US" w:eastAsia="zh-CN" w:bidi="ar"/>
        </w:rPr>
        <w:t>富平县殡葬管理所卫生棺采购项目</w:t>
      </w:r>
      <w:r>
        <w:rPr>
          <w:rFonts w:hint="eastAsia" w:ascii="宋体" w:hAnsi="宋体" w:eastAsia="宋体" w:cs="宋体"/>
          <w:b w:val="0"/>
          <w:kern w:val="0"/>
          <w:sz w:val="24"/>
          <w:szCs w:val="24"/>
          <w:lang w:val="en-US" w:eastAsia="zh-CN" w:bidi="ar"/>
        </w:rPr>
        <w:t>潜在的供应商可在陕西省渭南市富平县高新区零工市场东办公4楼</w:t>
      </w:r>
      <w:r>
        <w:rPr>
          <w:rFonts w:hint="eastAsia" w:ascii="宋体" w:hAnsi="宋体" w:eastAsia="宋体" w:cs="宋体"/>
          <w:b w:val="0"/>
          <w:kern w:val="0"/>
          <w:sz w:val="24"/>
          <w:szCs w:val="24"/>
          <w:highlight w:val="none"/>
          <w:lang w:val="en-US" w:eastAsia="zh-CN" w:bidi="ar"/>
        </w:rPr>
        <w:t>获取采购文件，并于202</w:t>
      </w:r>
      <w:r>
        <w:rPr>
          <w:rFonts w:hint="eastAsia" w:ascii="宋体" w:hAnsi="宋体" w:cs="宋体"/>
          <w:b w:val="0"/>
          <w:color w:val="auto"/>
          <w:kern w:val="0"/>
          <w:sz w:val="24"/>
          <w:szCs w:val="24"/>
          <w:highlight w:val="none"/>
          <w:lang w:val="en-US" w:eastAsia="zh-CN" w:bidi="ar"/>
        </w:rPr>
        <w:t>5</w:t>
      </w:r>
      <w:r>
        <w:rPr>
          <w:rFonts w:hint="eastAsia" w:ascii="宋体" w:hAnsi="宋体" w:eastAsia="宋体" w:cs="宋体"/>
          <w:b w:val="0"/>
          <w:color w:val="auto"/>
          <w:kern w:val="0"/>
          <w:sz w:val="24"/>
          <w:szCs w:val="24"/>
          <w:highlight w:val="none"/>
          <w:lang w:val="en-US" w:eastAsia="zh-CN" w:bidi="ar"/>
        </w:rPr>
        <w:t>-</w:t>
      </w:r>
      <w:r>
        <w:rPr>
          <w:rFonts w:hint="eastAsia" w:ascii="宋体" w:hAnsi="宋体" w:cs="宋体"/>
          <w:b w:val="0"/>
          <w:color w:val="auto"/>
          <w:kern w:val="0"/>
          <w:sz w:val="24"/>
          <w:szCs w:val="24"/>
          <w:highlight w:val="none"/>
          <w:lang w:val="en-US" w:eastAsia="zh-CN" w:bidi="ar"/>
        </w:rPr>
        <w:t>5</w:t>
      </w:r>
      <w:r>
        <w:rPr>
          <w:rFonts w:hint="eastAsia" w:ascii="宋体" w:hAnsi="宋体" w:eastAsia="宋体" w:cs="宋体"/>
          <w:b w:val="0"/>
          <w:color w:val="auto"/>
          <w:kern w:val="0"/>
          <w:sz w:val="24"/>
          <w:szCs w:val="24"/>
          <w:highlight w:val="none"/>
          <w:lang w:val="en-US" w:eastAsia="zh-CN" w:bidi="ar"/>
        </w:rPr>
        <w:t>-</w:t>
      </w:r>
      <w:r>
        <w:rPr>
          <w:rFonts w:hint="eastAsia" w:ascii="宋体" w:hAnsi="宋体" w:cs="宋体"/>
          <w:b w:val="0"/>
          <w:color w:val="auto"/>
          <w:kern w:val="0"/>
          <w:sz w:val="24"/>
          <w:szCs w:val="24"/>
          <w:highlight w:val="none"/>
          <w:lang w:val="en-US" w:eastAsia="zh-CN" w:bidi="ar"/>
        </w:rPr>
        <w:t>20日14</w:t>
      </w:r>
      <w:r>
        <w:rPr>
          <w:rFonts w:hint="eastAsia" w:ascii="宋体" w:hAnsi="宋体" w:eastAsia="宋体" w:cs="宋体"/>
          <w:b w:val="0"/>
          <w:color w:val="auto"/>
          <w:kern w:val="0"/>
          <w:sz w:val="24"/>
          <w:szCs w:val="24"/>
          <w:highlight w:val="none"/>
          <w:lang w:val="en-US" w:eastAsia="zh-CN" w:bidi="ar"/>
        </w:rPr>
        <w:t>:</w:t>
      </w:r>
      <w:r>
        <w:rPr>
          <w:rFonts w:hint="eastAsia" w:ascii="宋体" w:hAnsi="宋体" w:cs="宋体"/>
          <w:b w:val="0"/>
          <w:color w:val="auto"/>
          <w:kern w:val="0"/>
          <w:sz w:val="24"/>
          <w:szCs w:val="24"/>
          <w:highlight w:val="none"/>
          <w:lang w:val="en-US" w:eastAsia="zh-CN" w:bidi="ar"/>
        </w:rPr>
        <w:t>30</w:t>
      </w:r>
      <w:r>
        <w:rPr>
          <w:rFonts w:hint="eastAsia" w:ascii="宋体" w:hAnsi="宋体" w:eastAsia="宋体" w:cs="宋体"/>
          <w:b w:val="0"/>
          <w:color w:val="auto"/>
          <w:kern w:val="0"/>
          <w:sz w:val="24"/>
          <w:szCs w:val="24"/>
          <w:highlight w:val="none"/>
          <w:lang w:val="en-US" w:eastAsia="zh-CN" w:bidi="ar"/>
        </w:rPr>
        <w:t>:00前递</w:t>
      </w:r>
      <w:r>
        <w:rPr>
          <w:rFonts w:hint="eastAsia" w:ascii="宋体" w:hAnsi="宋体" w:eastAsia="宋体" w:cs="宋体"/>
          <w:b w:val="0"/>
          <w:kern w:val="0"/>
          <w:sz w:val="24"/>
          <w:szCs w:val="24"/>
          <w:highlight w:val="none"/>
          <w:lang w:val="en-US" w:eastAsia="zh-CN" w:bidi="ar"/>
        </w:rPr>
        <w:t xml:space="preserve">交响应文件。 </w:t>
      </w:r>
    </w:p>
    <w:p w14:paraId="721F44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outlineLvl w:val="1"/>
        <w:rPr>
          <w:rFonts w:hint="eastAsia" w:ascii="宋体" w:hAnsi="宋体" w:eastAsia="宋体" w:cs="宋体"/>
          <w:b/>
          <w:kern w:val="0"/>
          <w:sz w:val="24"/>
          <w:szCs w:val="24"/>
          <w:lang w:val="en-US" w:eastAsia="zh-CN" w:bidi="ar"/>
        </w:rPr>
      </w:pPr>
      <w:bookmarkStart w:id="1" w:name="_Toc3892"/>
      <w:r>
        <w:rPr>
          <w:rFonts w:hint="eastAsia" w:ascii="宋体" w:hAnsi="宋体" w:eastAsia="宋体" w:cs="宋体"/>
          <w:b/>
          <w:kern w:val="0"/>
          <w:sz w:val="24"/>
          <w:szCs w:val="24"/>
          <w:lang w:val="en-US" w:eastAsia="zh-CN" w:bidi="ar"/>
        </w:rPr>
        <w:t>一、项目基本情况：</w:t>
      </w:r>
      <w:bookmarkEnd w:id="1"/>
    </w:p>
    <w:p w14:paraId="4DFFB3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1、项目编号：</w:t>
      </w:r>
      <w:r>
        <w:rPr>
          <w:rFonts w:hint="eastAsia" w:ascii="宋体" w:hAnsi="宋体" w:cs="宋体"/>
          <w:kern w:val="0"/>
          <w:sz w:val="24"/>
          <w:szCs w:val="24"/>
          <w:highlight w:val="none"/>
          <w:lang w:val="en-US" w:eastAsia="zh-CN" w:bidi="ar-SA"/>
        </w:rPr>
        <w:t>ZZT2025-ZFCG-0502</w:t>
      </w:r>
    </w:p>
    <w:p w14:paraId="6F0502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2、项目名称：</w:t>
      </w:r>
      <w:r>
        <w:rPr>
          <w:rFonts w:hint="eastAsia" w:ascii="宋体" w:hAnsi="宋体" w:cs="宋体"/>
          <w:kern w:val="0"/>
          <w:sz w:val="24"/>
          <w:szCs w:val="24"/>
          <w:highlight w:val="none"/>
          <w:lang w:val="en-US" w:eastAsia="zh-CN" w:bidi="ar-SA"/>
        </w:rPr>
        <w:t>富平县殡葬管理所卫生棺采购项目</w:t>
      </w:r>
      <w:r>
        <w:rPr>
          <w:rFonts w:hint="eastAsia" w:ascii="宋体" w:hAnsi="宋体" w:eastAsia="宋体" w:cs="宋体"/>
          <w:kern w:val="0"/>
          <w:sz w:val="24"/>
          <w:szCs w:val="24"/>
          <w:highlight w:val="none"/>
          <w:lang w:val="en-US" w:eastAsia="zh-CN" w:bidi="ar-SA"/>
        </w:rPr>
        <w:t xml:space="preserve"> </w:t>
      </w:r>
    </w:p>
    <w:p w14:paraId="35B73E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3、预算金额</w:t>
      </w:r>
      <w:r>
        <w:rPr>
          <w:rFonts w:hint="eastAsia" w:ascii="宋体" w:hAnsi="宋体" w:eastAsia="宋体" w:cs="宋体"/>
          <w:color w:val="000000"/>
          <w:kern w:val="0"/>
          <w:sz w:val="24"/>
          <w:szCs w:val="24"/>
          <w:highlight w:val="none"/>
          <w:lang w:val="en-US" w:eastAsia="zh-CN" w:bidi="ar-SA"/>
        </w:rPr>
        <w:t>：</w:t>
      </w:r>
      <w:r>
        <w:rPr>
          <w:rFonts w:hint="eastAsia" w:ascii="宋体" w:hAnsi="宋体" w:cs="宋体"/>
          <w:kern w:val="0"/>
          <w:sz w:val="24"/>
          <w:szCs w:val="24"/>
          <w:highlight w:val="none"/>
          <w:lang w:val="en-US" w:eastAsia="zh-CN" w:bidi="ar-SA"/>
        </w:rPr>
        <w:t>661100.00元</w:t>
      </w:r>
    </w:p>
    <w:p w14:paraId="2DBCF5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4、</w:t>
      </w:r>
      <w:r>
        <w:rPr>
          <w:rFonts w:hint="eastAsia" w:ascii="宋体" w:hAnsi="宋体" w:eastAsia="宋体" w:cs="宋体"/>
          <w:color w:val="000000"/>
          <w:kern w:val="0"/>
          <w:sz w:val="24"/>
          <w:szCs w:val="24"/>
          <w:highlight w:val="none"/>
          <w:lang w:val="en-US" w:eastAsia="zh-CN" w:bidi="ar-SA"/>
        </w:rPr>
        <w:t>最高限价：</w:t>
      </w:r>
      <w:r>
        <w:rPr>
          <w:rFonts w:hint="eastAsia" w:ascii="宋体" w:hAnsi="宋体" w:cs="宋体"/>
          <w:kern w:val="0"/>
          <w:sz w:val="24"/>
          <w:szCs w:val="24"/>
          <w:highlight w:val="none"/>
          <w:lang w:val="en-US" w:eastAsia="zh-CN" w:bidi="ar-SA"/>
        </w:rPr>
        <w:t>661100.00元</w:t>
      </w:r>
    </w:p>
    <w:p w14:paraId="73B9BD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5、采购需求：</w:t>
      </w:r>
      <w:r>
        <w:rPr>
          <w:rFonts w:hint="eastAsia" w:ascii="宋体" w:hAnsi="宋体" w:cs="宋体"/>
          <w:kern w:val="0"/>
          <w:sz w:val="24"/>
          <w:szCs w:val="24"/>
          <w:highlight w:val="none"/>
          <w:lang w:val="en-US" w:eastAsia="zh-CN" w:bidi="ar-SA"/>
        </w:rPr>
        <w:t>拟采购卫生棺4050个（具体参数详见招标文件采购内容与要求）</w:t>
      </w:r>
      <w:r>
        <w:rPr>
          <w:rFonts w:hint="eastAsia" w:ascii="宋体" w:hAnsi="宋体" w:eastAsia="宋体" w:cs="宋体"/>
          <w:kern w:val="0"/>
          <w:sz w:val="24"/>
          <w:szCs w:val="24"/>
          <w:highlight w:val="none"/>
          <w:lang w:val="en-US" w:eastAsia="zh-CN" w:bidi="ar-SA"/>
        </w:rPr>
        <w:t>。</w:t>
      </w:r>
    </w:p>
    <w:p w14:paraId="640B37C6">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b w:val="0"/>
          <w:bCs/>
          <w:color w:val="auto"/>
          <w:kern w:val="1"/>
          <w:sz w:val="24"/>
          <w:highlight w:val="none"/>
        </w:rPr>
      </w:pPr>
      <w:r>
        <w:rPr>
          <w:rFonts w:hint="eastAsia" w:ascii="宋体" w:hAnsi="宋体" w:cs="宋体"/>
          <w:color w:val="auto"/>
          <w:kern w:val="0"/>
          <w:sz w:val="24"/>
          <w:szCs w:val="24"/>
          <w:highlight w:val="none"/>
          <w:lang w:val="en-US" w:eastAsia="zh-CN" w:bidi="ar-SA"/>
        </w:rPr>
        <w:t>供货</w:t>
      </w:r>
      <w:r>
        <w:rPr>
          <w:rFonts w:hint="eastAsia" w:ascii="宋体" w:hAnsi="宋体" w:eastAsia="宋体" w:cs="宋体"/>
          <w:color w:val="auto"/>
          <w:kern w:val="0"/>
          <w:sz w:val="24"/>
          <w:szCs w:val="24"/>
          <w:highlight w:val="none"/>
          <w:lang w:val="en-US" w:eastAsia="zh-CN" w:bidi="ar-SA"/>
        </w:rPr>
        <w:t>期限：</w:t>
      </w:r>
      <w:r>
        <w:rPr>
          <w:rFonts w:hint="eastAsia" w:ascii="宋体" w:hAnsi="宋体" w:cs="宋体"/>
          <w:color w:val="auto"/>
          <w:kern w:val="0"/>
          <w:sz w:val="24"/>
          <w:szCs w:val="24"/>
          <w:highlight w:val="none"/>
          <w:lang w:val="en-US" w:eastAsia="zh-CN" w:bidi="ar-SA"/>
        </w:rPr>
        <w:t>合同签订后一年或累计结算数量达到采购需求，以先到达者为准。</w:t>
      </w:r>
    </w:p>
    <w:p w14:paraId="54FC961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200" w:right="0" w:rightChars="0"/>
        <w:jc w:val="left"/>
        <w:textAlignment w:val="auto"/>
        <w:outlineLvl w:val="9"/>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7、本项目是否接受联合体投标：否   </w:t>
      </w:r>
    </w:p>
    <w:p w14:paraId="74220A87">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left="0" w:right="0" w:rightChars="0" w:firstLine="0"/>
        <w:contextualSpacing/>
        <w:jc w:val="left"/>
        <w:textAlignment w:val="auto"/>
        <w:outlineLvl w:val="1"/>
        <w:rPr>
          <w:rFonts w:hint="default" w:ascii="宋体" w:hAnsi="宋体" w:eastAsia="宋体" w:cs="宋体"/>
          <w:b/>
          <w:kern w:val="0"/>
          <w:sz w:val="24"/>
          <w:szCs w:val="24"/>
          <w:lang w:val="en-US" w:eastAsia="zh-CN" w:bidi="ar"/>
        </w:rPr>
      </w:pPr>
      <w:bookmarkStart w:id="2" w:name="_Toc22639"/>
      <w:r>
        <w:rPr>
          <w:rFonts w:hint="eastAsia" w:ascii="宋体" w:hAnsi="宋体" w:eastAsia="宋体" w:cs="宋体"/>
          <w:b/>
          <w:kern w:val="0"/>
          <w:sz w:val="24"/>
          <w:szCs w:val="24"/>
          <w:lang w:val="en-US" w:eastAsia="zh-CN" w:bidi="ar"/>
        </w:rPr>
        <w:t>二、响应供应商的资格要求</w:t>
      </w:r>
      <w:bookmarkEnd w:id="2"/>
      <w:r>
        <w:rPr>
          <w:rFonts w:hint="eastAsia" w:ascii="宋体" w:hAnsi="宋体" w:eastAsia="宋体" w:cs="宋体"/>
          <w:b/>
          <w:kern w:val="0"/>
          <w:sz w:val="24"/>
          <w:szCs w:val="24"/>
          <w:lang w:val="en-US" w:eastAsia="zh-CN" w:bidi="ar"/>
        </w:rPr>
        <w:t xml:space="preserve">  </w:t>
      </w:r>
    </w:p>
    <w:p w14:paraId="7BAA4E2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1.满足《中华人民共和国政府釆购法》第二十二条规定;</w:t>
      </w:r>
    </w:p>
    <w:p w14:paraId="1223DF8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2.落实政府采购政策需满足的资格要求：</w:t>
      </w:r>
    </w:p>
    <w:p w14:paraId="4510696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合同包1(</w:t>
      </w:r>
      <w:r>
        <w:rPr>
          <w:rFonts w:hint="eastAsia" w:ascii="宋体" w:hAnsi="宋体" w:cs="宋体"/>
          <w:kern w:val="0"/>
          <w:sz w:val="24"/>
          <w:szCs w:val="24"/>
          <w:highlight w:val="none"/>
          <w:lang w:val="en-US" w:eastAsia="zh-CN" w:bidi="ar-SA"/>
        </w:rPr>
        <w:t>富平县殡葬管理所卫生棺采购项目</w:t>
      </w:r>
      <w:r>
        <w:rPr>
          <w:rFonts w:hint="eastAsia" w:ascii="宋体" w:hAnsi="宋体" w:eastAsia="宋体" w:cs="宋体"/>
          <w:kern w:val="0"/>
          <w:sz w:val="24"/>
          <w:szCs w:val="24"/>
          <w:highlight w:val="none"/>
          <w:lang w:val="en-US" w:eastAsia="zh-CN"/>
        </w:rPr>
        <w:t>)落实政府采购政策需满足的资格要求如下:</w:t>
      </w:r>
    </w:p>
    <w:p w14:paraId="18D6A599">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contextualSpacing/>
        <w:jc w:val="left"/>
        <w:textAlignment w:val="auto"/>
        <w:outlineLvl w:val="9"/>
        <w:rPr>
          <w:rFonts w:hint="eastAsia"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本项目</w:t>
      </w:r>
      <w:r>
        <w:rPr>
          <w:rFonts w:hint="eastAsia" w:ascii="宋体" w:hAnsi="宋体" w:cs="宋体"/>
          <w:color w:val="auto"/>
          <w:kern w:val="0"/>
          <w:sz w:val="24"/>
          <w:highlight w:val="none"/>
          <w:lang w:val="en-US" w:eastAsia="zh-CN"/>
        </w:rPr>
        <w:t>专门面向中小企业采购</w:t>
      </w:r>
      <w:r>
        <w:rPr>
          <w:rFonts w:hint="eastAsia" w:eastAsia="宋体" w:cs="宋体"/>
          <w:color w:val="auto"/>
          <w:kern w:val="0"/>
          <w:sz w:val="24"/>
          <w:highlight w:val="none"/>
          <w:lang w:val="en-US" w:eastAsia="zh-CN"/>
        </w:rPr>
        <w:t>。</w:t>
      </w:r>
    </w:p>
    <w:p w14:paraId="02562882">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547" w:leftChars="228" w:firstLine="0" w:firstLineChars="0"/>
        <w:contextualSpacing/>
        <w:jc w:val="left"/>
        <w:textAlignment w:val="auto"/>
        <w:outlineLvl w:val="9"/>
        <w:rPr>
          <w:rFonts w:hint="eastAsia"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（1）《节能产品政府采购实施意见》（财库〔2004〕185号）；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 xml:space="preserve"> </w:t>
      </w:r>
      <w:r>
        <w:rPr>
          <w:rFonts w:hint="default" w:ascii="宋体" w:hAnsi="宋体" w:eastAsia="宋体" w:cs="宋体"/>
          <w:color w:val="auto"/>
          <w:kern w:val="0"/>
          <w:sz w:val="24"/>
          <w:highlight w:val="none"/>
          <w:lang w:val="en-US" w:eastAsia="zh-CN"/>
        </w:rPr>
        <w:t>《国务院办公厅关于建立政府强制采购节能产品制度的通知》（国办发〔2007〕51号）；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（3）《财政部司法部关于政府采购支持监狱企业发展有关问题的通知》（财库〔2014〕68号）；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（4）三部门联合发布《关于促进残疾人就业政府采购政策的通知》（财库〔2017〕141号）；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（5）《财政部发展改革委生态环境部市场监管总局关于调整优化节能产品、环境标志产品政府采购执行机制的通知》（财库〔2019〕9号）；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（6）《关于促进政府采购公平竞争优化营商环境的通知》（财库〔2019〕38号）；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（7）《财政部农业农村部 国家乡村振兴局关于运用政府采购政策支持乡村产业振兴的通知》（财库〔2021〕19号）；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（8）陕西省财政厅《关于进一步加强政府绿色采购有关问题的通知》（陕财办采〔2021〕29号）；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（9）陕西省财政厅关于印发《陕西省中小企业政府采购信用融资办法》（陕财办采〔2018〕23号）；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（10）《陕西省财政厅关于加快推进我省中小企业政府采购信用融资工作的通知》（陕财办采〔2020〕15号）；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（11）《政府采购促进中小企业发展管理办法》（财库〔2020〕46号）；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（12）《关于进一步加大政府采购支持中小企业力度的通知》（财库〔2022〕19号）；</w:t>
      </w:r>
      <w:r>
        <w:rPr>
          <w:rFonts w:hint="default" w:ascii="宋体" w:hAnsi="宋体" w:eastAsia="宋体" w:cs="宋体"/>
          <w:kern w:val="0"/>
          <w:sz w:val="24"/>
          <w:highlight w:val="none"/>
          <w:lang w:val="en-US" w:eastAsia="zh-CN"/>
        </w:rPr>
        <w:br w:type="textWrapping"/>
      </w:r>
      <w:r>
        <w:rPr>
          <w:rFonts w:hint="default" w:ascii="宋体" w:hAnsi="宋体" w:eastAsia="宋体" w:cs="宋体"/>
          <w:kern w:val="0"/>
          <w:sz w:val="24"/>
          <w:highlight w:val="none"/>
          <w:lang w:val="en-US" w:eastAsia="zh-CN"/>
        </w:rPr>
        <w:t>（13）《陕西省财政厅关于进一步落实政府采购支持中小企业相关政策的通知》（陕财办采〔2023〕3号）；</w:t>
      </w:r>
      <w:r>
        <w:rPr>
          <w:rFonts w:hint="default" w:ascii="宋体" w:hAnsi="宋体" w:eastAsia="宋体" w:cs="宋体"/>
          <w:kern w:val="0"/>
          <w:sz w:val="24"/>
          <w:highlight w:val="none"/>
          <w:lang w:val="en-US" w:eastAsia="zh-CN"/>
        </w:rPr>
        <w:br w:type="textWrapping"/>
      </w:r>
      <w:r>
        <w:rPr>
          <w:rFonts w:hint="default" w:ascii="宋体" w:hAnsi="宋体" w:eastAsia="宋体" w:cs="宋体"/>
          <w:kern w:val="0"/>
          <w:sz w:val="24"/>
          <w:highlight w:val="none"/>
          <w:lang w:val="en-US" w:eastAsia="zh-CN"/>
        </w:rPr>
        <w:t>（14）《陕西省财政厅关于进一步优化政府采购营商环境有关事项的通知》（陕财办采（2023）4号）。</w:t>
      </w:r>
    </w:p>
    <w:p w14:paraId="72D102AF">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contextualSpacing/>
        <w:jc w:val="left"/>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3、本项目的特定资格要求：</w:t>
      </w:r>
    </w:p>
    <w:p w14:paraId="4E24865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333333"/>
          <w:sz w:val="24"/>
          <w:szCs w:val="24"/>
        </w:rPr>
      </w:pPr>
      <w:r>
        <w:rPr>
          <w:rFonts w:hint="eastAsia" w:ascii="宋体" w:hAnsi="宋体" w:eastAsia="宋体" w:cs="宋体"/>
          <w:kern w:val="0"/>
          <w:sz w:val="24"/>
          <w:szCs w:val="24"/>
          <w:highlight w:val="none"/>
          <w:lang w:val="en-US" w:eastAsia="zh-CN"/>
        </w:rPr>
        <w:t>合同包1(</w:t>
      </w:r>
      <w:r>
        <w:rPr>
          <w:rFonts w:hint="eastAsia" w:ascii="宋体" w:hAnsi="宋体" w:cs="宋体"/>
          <w:kern w:val="0"/>
          <w:sz w:val="24"/>
          <w:szCs w:val="24"/>
          <w:highlight w:val="none"/>
          <w:lang w:val="en-US" w:eastAsia="zh-CN" w:bidi="ar-SA"/>
        </w:rPr>
        <w:t>富平县殡葬管理所卫生棺采购项目</w:t>
      </w:r>
      <w:r>
        <w:rPr>
          <w:rFonts w:hint="eastAsia" w:ascii="宋体" w:hAnsi="宋体" w:eastAsia="宋体" w:cs="宋体"/>
          <w:kern w:val="0"/>
          <w:sz w:val="24"/>
          <w:szCs w:val="24"/>
          <w:highlight w:val="none"/>
          <w:lang w:val="en-US" w:eastAsia="zh-CN"/>
        </w:rPr>
        <w:t>)特定资格要求如下:</w:t>
      </w:r>
    </w:p>
    <w:p w14:paraId="3D2448E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3-1、营业执照等主体资格证明文件：合法注册的法人应提供营业执照（或事业法人证）、组织机构代码证、税务登记证或统一社会信用代码的营业执照或其他组织应提供合法证明文件或自然人提供身份证件；</w:t>
      </w:r>
    </w:p>
    <w:p w14:paraId="0A4E718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3-2、财务状况报告：提供20</w:t>
      </w:r>
      <w:r>
        <w:rPr>
          <w:rFonts w:hint="eastAsia" w:ascii="宋体" w:hAnsi="宋体" w:eastAsia="宋体" w:cs="宋体"/>
          <w:color w:val="333333"/>
          <w:sz w:val="24"/>
          <w:szCs w:val="24"/>
          <w:lang w:val="en-US" w:eastAsia="zh-CN"/>
        </w:rPr>
        <w:t>2</w:t>
      </w:r>
      <w:r>
        <w:rPr>
          <w:rFonts w:hint="eastAsia" w:ascii="宋体" w:hAnsi="宋体" w:cs="宋体"/>
          <w:color w:val="333333"/>
          <w:sz w:val="24"/>
          <w:szCs w:val="24"/>
          <w:lang w:val="en-US" w:eastAsia="zh-CN"/>
        </w:rPr>
        <w:t>3</w:t>
      </w:r>
      <w:r>
        <w:rPr>
          <w:rFonts w:hint="eastAsia" w:ascii="宋体" w:hAnsi="宋体" w:eastAsia="宋体" w:cs="宋体"/>
          <w:color w:val="333333"/>
          <w:sz w:val="24"/>
          <w:szCs w:val="24"/>
        </w:rPr>
        <w:t>年或202</w:t>
      </w:r>
      <w:r>
        <w:rPr>
          <w:rFonts w:hint="eastAsia" w:ascii="宋体" w:hAnsi="宋体" w:cs="宋体"/>
          <w:color w:val="333333"/>
          <w:sz w:val="24"/>
          <w:szCs w:val="24"/>
          <w:lang w:val="en-US" w:eastAsia="zh-CN"/>
        </w:rPr>
        <w:t>4</w:t>
      </w:r>
      <w:r>
        <w:rPr>
          <w:rFonts w:hint="eastAsia" w:ascii="宋体" w:hAnsi="宋体" w:eastAsia="宋体" w:cs="宋体"/>
          <w:color w:val="333333"/>
          <w:sz w:val="24"/>
          <w:szCs w:val="24"/>
        </w:rPr>
        <w:t>年度的财务审计报告（至少包括资产负债表和利润表，成立时间至提交响应文件截止时间不足一年的可提供成立后任意时段的资产负债表），或其基本存款账户开户银行出具的近三个月的资信证明；</w:t>
      </w:r>
    </w:p>
    <w:p w14:paraId="73A3A86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3-3、税收缴纳证明：提供202</w:t>
      </w:r>
      <w:r>
        <w:rPr>
          <w:rFonts w:hint="eastAsia" w:ascii="宋体" w:hAnsi="宋体" w:cs="宋体"/>
          <w:color w:val="333333"/>
          <w:sz w:val="24"/>
          <w:szCs w:val="24"/>
          <w:lang w:val="en-US" w:eastAsia="zh-CN"/>
        </w:rPr>
        <w:t>4</w:t>
      </w:r>
      <w:r>
        <w:rPr>
          <w:rFonts w:hint="eastAsia" w:ascii="宋体" w:hAnsi="宋体" w:eastAsia="宋体" w:cs="宋体"/>
          <w:color w:val="333333"/>
          <w:sz w:val="24"/>
          <w:szCs w:val="24"/>
        </w:rPr>
        <w:t>年度</w:t>
      </w:r>
      <w:r>
        <w:rPr>
          <w:rFonts w:hint="eastAsia" w:ascii="宋体" w:hAnsi="宋体" w:eastAsia="宋体" w:cs="宋体"/>
          <w:color w:val="333333"/>
          <w:sz w:val="24"/>
          <w:szCs w:val="24"/>
          <w:lang w:val="en-US" w:eastAsia="zh-CN"/>
        </w:rPr>
        <w:t>5</w:t>
      </w:r>
      <w:r>
        <w:rPr>
          <w:rFonts w:hint="eastAsia" w:ascii="宋体" w:hAnsi="宋体" w:eastAsia="宋体" w:cs="宋体"/>
          <w:color w:val="333333"/>
          <w:sz w:val="24"/>
          <w:szCs w:val="24"/>
        </w:rPr>
        <w:t>月至今已缴纳的至少一个月的纳税证明（银行缴费凭证）或完税证明，依法免税的单位应提供相关证明材料；</w:t>
      </w:r>
    </w:p>
    <w:p w14:paraId="13F0865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 xml:space="preserve"> 3-4、社会养老保障资金缴纳证明：提供202</w:t>
      </w:r>
      <w:r>
        <w:rPr>
          <w:rFonts w:hint="eastAsia" w:ascii="宋体" w:hAnsi="宋体" w:cs="宋体"/>
          <w:color w:val="333333"/>
          <w:sz w:val="24"/>
          <w:szCs w:val="24"/>
          <w:lang w:val="en-US" w:eastAsia="zh-CN"/>
        </w:rPr>
        <w:t>4</w:t>
      </w:r>
      <w:r>
        <w:rPr>
          <w:rFonts w:hint="eastAsia" w:ascii="宋体" w:hAnsi="宋体" w:eastAsia="宋体" w:cs="宋体"/>
          <w:color w:val="333333"/>
          <w:sz w:val="24"/>
          <w:szCs w:val="24"/>
        </w:rPr>
        <w:t>年度</w:t>
      </w:r>
      <w:r>
        <w:rPr>
          <w:rFonts w:hint="eastAsia" w:ascii="宋体" w:hAnsi="宋体" w:eastAsia="宋体" w:cs="宋体"/>
          <w:color w:val="333333"/>
          <w:sz w:val="24"/>
          <w:szCs w:val="24"/>
          <w:lang w:val="en-US" w:eastAsia="zh-CN"/>
        </w:rPr>
        <w:t>5</w:t>
      </w:r>
      <w:r>
        <w:rPr>
          <w:rFonts w:hint="eastAsia" w:ascii="宋体" w:hAnsi="宋体" w:eastAsia="宋体" w:cs="宋体"/>
          <w:color w:val="333333"/>
          <w:sz w:val="24"/>
          <w:szCs w:val="24"/>
        </w:rPr>
        <w:t>月至今已缴存的至少一个月的社会养老保障资金银行缴费单据或社保机构开具的社会养老保险参保缴费情况证明，依法不需要缴纳社会保障资金的单位应提供相关证明材料；</w:t>
      </w:r>
    </w:p>
    <w:p w14:paraId="644417D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3-5、书面声明：（1）参加本次政府采购活动前三年内在经营活动中没有重大违纪，以及未被列入失信被执行人、重大税收违法案件当事人名单、政府采购严重违法失信行为记录名单的书面声明；（2）提供具有履行本合同所必需的设备和专业技术能力的声明；</w:t>
      </w:r>
    </w:p>
    <w:p w14:paraId="605F674F">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3-6、法定代表人授权委托书：法定代表人参加投标的，须出示身份证；法定代表人授权他人参加投标的，须提供法定代表人授权委托书及被授权人身份证；</w:t>
      </w:r>
    </w:p>
    <w:p w14:paraId="256E012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sz w:val="24"/>
          <w:szCs w:val="24"/>
        </w:rPr>
      </w:pPr>
      <w:r>
        <w:rPr>
          <w:rFonts w:hint="eastAsia" w:ascii="宋体" w:hAnsi="宋体" w:eastAsia="宋体" w:cs="宋体"/>
          <w:color w:val="333333"/>
          <w:sz w:val="24"/>
          <w:szCs w:val="24"/>
        </w:rPr>
        <w:t>3-</w:t>
      </w:r>
      <w:r>
        <w:rPr>
          <w:rFonts w:hint="eastAsia" w:ascii="宋体" w:hAnsi="宋体" w:cs="宋体"/>
          <w:color w:val="333333"/>
          <w:sz w:val="24"/>
          <w:szCs w:val="24"/>
          <w:lang w:eastAsia="zh-CN"/>
        </w:rPr>
        <w:t>7</w:t>
      </w:r>
      <w:r>
        <w:rPr>
          <w:rFonts w:hint="eastAsia" w:ascii="宋体" w:hAnsi="宋体" w:eastAsia="宋体" w:cs="宋体"/>
          <w:color w:val="333333"/>
          <w:sz w:val="24"/>
          <w:szCs w:val="24"/>
        </w:rPr>
        <w:t>、供应商企业关系关联及联合体说明：本项目不接受联合体投标，单位负责人为同一人或者存在直接控股、管理关系的不同供应商，不得参加同一合同项下的政府采购活动。</w:t>
      </w:r>
    </w:p>
    <w:p w14:paraId="5B27ED0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rightChars="0"/>
        <w:jc w:val="left"/>
        <w:textAlignment w:val="auto"/>
        <w:outlineLvl w:val="1"/>
        <w:rPr>
          <w:rFonts w:hint="eastAsia" w:ascii="宋体" w:hAnsi="宋体" w:eastAsia="宋体" w:cs="宋体"/>
          <w:b/>
          <w:bCs/>
          <w:szCs w:val="24"/>
          <w:highlight w:val="none"/>
          <w:lang w:val="en-US" w:eastAsia="zh-CN"/>
        </w:rPr>
      </w:pPr>
      <w:bookmarkStart w:id="3" w:name="_Toc29831"/>
      <w:r>
        <w:rPr>
          <w:rFonts w:hint="eastAsia" w:ascii="宋体" w:hAnsi="宋体" w:eastAsia="宋体" w:cs="宋体"/>
          <w:b/>
          <w:bCs/>
          <w:szCs w:val="24"/>
          <w:highlight w:val="none"/>
          <w:lang w:val="en-US" w:eastAsia="zh-CN"/>
        </w:rPr>
        <w:t>三、获取采购文件</w:t>
      </w:r>
      <w:bookmarkEnd w:id="3"/>
    </w:p>
    <w:p w14:paraId="41A3AA6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333333"/>
          <w:sz w:val="24"/>
          <w:szCs w:val="24"/>
          <w:lang w:val="en-US" w:eastAsia="zh-CN"/>
        </w:rPr>
      </w:pPr>
      <w:r>
        <w:rPr>
          <w:rFonts w:hint="eastAsia" w:ascii="宋体" w:hAnsi="宋体" w:eastAsia="宋体" w:cs="宋体"/>
          <w:b w:val="0"/>
          <w:bCs w:val="0"/>
          <w:color w:val="auto"/>
          <w:sz w:val="24"/>
          <w:szCs w:val="24"/>
          <w:highlight w:val="none"/>
          <w:lang w:val="en-US" w:eastAsia="zh-CN"/>
        </w:rPr>
        <w:t>时间：202</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年</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月</w:t>
      </w:r>
      <w:r>
        <w:rPr>
          <w:rFonts w:hint="eastAsia" w:ascii="宋体" w:hAnsi="宋体" w:cs="宋体"/>
          <w:b w:val="0"/>
          <w:bCs w:val="0"/>
          <w:color w:val="auto"/>
          <w:sz w:val="24"/>
          <w:szCs w:val="24"/>
          <w:highlight w:val="none"/>
          <w:lang w:val="en-US" w:eastAsia="zh-CN"/>
        </w:rPr>
        <w:t>29</w:t>
      </w:r>
      <w:r>
        <w:rPr>
          <w:rFonts w:hint="eastAsia" w:ascii="宋体" w:hAnsi="宋体" w:eastAsia="宋体" w:cs="宋体"/>
          <w:b w:val="0"/>
          <w:bCs w:val="0"/>
          <w:color w:val="auto"/>
          <w:sz w:val="24"/>
          <w:szCs w:val="24"/>
          <w:highlight w:val="none"/>
          <w:lang w:val="en-US" w:eastAsia="zh-CN"/>
        </w:rPr>
        <w:t>日至202</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年</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月</w:t>
      </w: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val="en-US" w:eastAsia="zh-CN"/>
        </w:rPr>
        <w:t>日，每天上午0</w:t>
      </w:r>
      <w:r>
        <w:rPr>
          <w:rFonts w:hint="eastAsia" w:ascii="宋体" w:hAnsi="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val="en-US" w:eastAsia="zh-CN"/>
        </w:rPr>
        <w:t>:</w:t>
      </w:r>
      <w:r>
        <w:rPr>
          <w:rFonts w:hint="eastAsia" w:eastAsia="宋体" w:cs="宋体"/>
          <w:b w:val="0"/>
          <w:bCs w:val="0"/>
          <w:color w:val="auto"/>
          <w:sz w:val="24"/>
          <w:szCs w:val="24"/>
          <w:highlight w:val="none"/>
          <w:lang w:val="en-US" w:eastAsia="zh-CN"/>
        </w:rPr>
        <w:t>00</w:t>
      </w:r>
      <w:r>
        <w:rPr>
          <w:rFonts w:hint="eastAsia" w:ascii="宋体" w:hAnsi="宋体" w:eastAsia="宋体" w:cs="宋体"/>
          <w:b w:val="0"/>
          <w:bCs w:val="0"/>
          <w:color w:val="auto"/>
          <w:sz w:val="24"/>
          <w:szCs w:val="24"/>
          <w:highlight w:val="none"/>
          <w:lang w:val="en-US" w:eastAsia="zh-CN"/>
        </w:rPr>
        <w:t>:00至1</w:t>
      </w:r>
      <w:r>
        <w:rPr>
          <w:rFonts w:hint="eastAsia"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w:t>
      </w:r>
      <w:r>
        <w:rPr>
          <w:rFonts w:hint="eastAsia" w:eastAsia="宋体" w:cs="宋体"/>
          <w:b w:val="0"/>
          <w:bCs w:val="0"/>
          <w:color w:val="auto"/>
          <w:sz w:val="24"/>
          <w:szCs w:val="24"/>
          <w:highlight w:val="none"/>
          <w:lang w:val="en-US" w:eastAsia="zh-CN"/>
        </w:rPr>
        <w:t>00</w:t>
      </w:r>
      <w:r>
        <w:rPr>
          <w:rFonts w:hint="eastAsia" w:ascii="宋体" w:hAnsi="宋体" w:eastAsia="宋体" w:cs="宋体"/>
          <w:b w:val="0"/>
          <w:bCs w:val="0"/>
          <w:color w:val="auto"/>
          <w:sz w:val="24"/>
          <w:szCs w:val="24"/>
          <w:highlight w:val="none"/>
          <w:lang w:val="en-US" w:eastAsia="zh-CN"/>
        </w:rPr>
        <w:t>:00，</w:t>
      </w:r>
      <w:r>
        <w:rPr>
          <w:rFonts w:hint="eastAsia" w:ascii="宋体" w:hAnsi="宋体" w:eastAsia="宋体" w:cs="宋体"/>
          <w:color w:val="333333"/>
          <w:sz w:val="24"/>
          <w:szCs w:val="24"/>
          <w:lang w:val="en-US" w:eastAsia="zh-CN"/>
        </w:rPr>
        <w:t>下午14:00:00至18:00:00（北京时间,法定节假日除外）</w:t>
      </w:r>
    </w:p>
    <w:p w14:paraId="04E06AB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地点：陕西省渭南市富平县高新区零工市场东办公4楼</w:t>
      </w:r>
    </w:p>
    <w:p w14:paraId="1F4B874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方式：现场获取</w:t>
      </w:r>
    </w:p>
    <w:p w14:paraId="0D36108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售价：免费获取</w:t>
      </w:r>
    </w:p>
    <w:p w14:paraId="11C98B8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rightChars="0"/>
        <w:jc w:val="left"/>
        <w:textAlignment w:val="auto"/>
        <w:outlineLvl w:val="1"/>
        <w:rPr>
          <w:rFonts w:hint="eastAsia" w:ascii="宋体" w:hAnsi="宋体" w:eastAsia="宋体" w:cs="宋体"/>
          <w:b/>
          <w:bCs/>
          <w:szCs w:val="24"/>
          <w:highlight w:val="none"/>
          <w:lang w:val="en-US" w:eastAsia="zh-CN"/>
        </w:rPr>
      </w:pPr>
      <w:bookmarkStart w:id="4" w:name="_Toc8025"/>
      <w:r>
        <w:rPr>
          <w:rFonts w:hint="eastAsia" w:ascii="宋体" w:hAnsi="宋体" w:eastAsia="宋体" w:cs="宋体"/>
          <w:b/>
          <w:bCs/>
          <w:szCs w:val="24"/>
          <w:highlight w:val="none"/>
          <w:lang w:val="en-US" w:eastAsia="zh-CN"/>
        </w:rPr>
        <w:t>四、响应文件提交</w:t>
      </w:r>
      <w:bookmarkEnd w:id="4"/>
    </w:p>
    <w:p w14:paraId="6B9EED3B">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contextualSpacing/>
        <w:jc w:val="left"/>
        <w:textAlignment w:val="auto"/>
        <w:outlineLvl w:val="9"/>
        <w:rPr>
          <w:rFonts w:hint="eastAsia" w:ascii="宋体" w:hAnsi="宋体" w:eastAsia="宋体" w:cs="宋体"/>
          <w:color w:val="auto"/>
          <w:kern w:val="0"/>
          <w:sz w:val="24"/>
          <w:highlight w:val="none"/>
        </w:rPr>
      </w:pPr>
      <w:r>
        <w:rPr>
          <w:rFonts w:hint="eastAsia" w:ascii="宋体" w:hAnsi="宋体" w:eastAsia="宋体" w:cs="宋体"/>
          <w:kern w:val="0"/>
          <w:sz w:val="24"/>
          <w:highlight w:val="none"/>
        </w:rPr>
        <w:t>截止时间：202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20日14时30分00秒</w:t>
      </w:r>
      <w:r>
        <w:rPr>
          <w:rFonts w:hint="eastAsia" w:ascii="宋体" w:hAnsi="宋体" w:eastAsia="宋体" w:cs="宋体"/>
          <w:color w:val="auto"/>
          <w:kern w:val="0"/>
          <w:sz w:val="24"/>
          <w:highlight w:val="none"/>
        </w:rPr>
        <w:t>（北京时间）</w:t>
      </w:r>
    </w:p>
    <w:p w14:paraId="77CDBE1B">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contextualSpacing/>
        <w:jc w:val="left"/>
        <w:textAlignment w:val="auto"/>
        <w:outlineLvl w:val="9"/>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地点：</w:t>
      </w:r>
      <w:r>
        <w:rPr>
          <w:rFonts w:hint="eastAsia" w:ascii="宋体" w:hAnsi="宋体" w:cs="宋体"/>
          <w:kern w:val="0"/>
          <w:sz w:val="24"/>
          <w:highlight w:val="none"/>
          <w:lang w:val="zh-CN" w:eastAsia="zh-CN"/>
        </w:rPr>
        <w:t>富平县天成园生态酒店5楼</w:t>
      </w:r>
      <w:r>
        <w:rPr>
          <w:rFonts w:hint="eastAsia" w:ascii="宋体" w:hAnsi="宋体" w:cs="宋体"/>
          <w:kern w:val="0"/>
          <w:sz w:val="24"/>
          <w:highlight w:val="none"/>
          <w:lang w:val="en-US" w:eastAsia="zh-CN"/>
        </w:rPr>
        <w:t>2</w:t>
      </w:r>
      <w:r>
        <w:rPr>
          <w:rFonts w:hint="eastAsia" w:ascii="宋体" w:hAnsi="宋体" w:cs="宋体"/>
          <w:kern w:val="0"/>
          <w:sz w:val="24"/>
          <w:highlight w:val="none"/>
          <w:lang w:val="zh-CN" w:eastAsia="zh-CN"/>
        </w:rPr>
        <w:t>号会议室</w:t>
      </w:r>
      <w:r>
        <w:rPr>
          <w:rFonts w:hint="eastAsia" w:ascii="宋体" w:hAnsi="宋体" w:eastAsia="宋体" w:cs="宋体"/>
          <w:b w:val="0"/>
          <w:bCs w:val="0"/>
          <w:kern w:val="2"/>
          <w:sz w:val="24"/>
          <w:szCs w:val="24"/>
          <w:highlight w:val="none"/>
          <w:lang w:val="zh-CN" w:eastAsia="zh-CN" w:bidi="ar-SA"/>
        </w:rPr>
        <w:t>。</w:t>
      </w:r>
    </w:p>
    <w:p w14:paraId="23872D1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rightChars="0"/>
        <w:jc w:val="left"/>
        <w:textAlignment w:val="auto"/>
        <w:outlineLvl w:val="1"/>
        <w:rPr>
          <w:rFonts w:hint="eastAsia" w:ascii="宋体" w:hAnsi="宋体" w:eastAsia="宋体" w:cs="宋体"/>
          <w:b/>
          <w:bCs/>
          <w:szCs w:val="24"/>
          <w:highlight w:val="none"/>
          <w:lang w:val="en-US" w:eastAsia="zh-CN"/>
        </w:rPr>
      </w:pPr>
      <w:bookmarkStart w:id="5" w:name="_Toc11840"/>
      <w:r>
        <w:rPr>
          <w:rFonts w:hint="eastAsia" w:ascii="宋体" w:hAnsi="宋体" w:eastAsia="宋体" w:cs="宋体"/>
          <w:b/>
          <w:bCs/>
          <w:szCs w:val="24"/>
          <w:highlight w:val="none"/>
          <w:lang w:val="en-US" w:eastAsia="zh-CN"/>
        </w:rPr>
        <w:t>五、开启</w:t>
      </w:r>
      <w:bookmarkEnd w:id="5"/>
    </w:p>
    <w:p w14:paraId="205A23EC">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contextualSpacing/>
        <w:jc w:val="left"/>
        <w:textAlignment w:val="auto"/>
        <w:outlineLvl w:val="9"/>
        <w:rPr>
          <w:rFonts w:hint="eastAsia" w:ascii="宋体" w:hAnsi="宋体" w:eastAsia="宋体" w:cs="宋体"/>
          <w:color w:val="auto"/>
          <w:kern w:val="0"/>
          <w:sz w:val="24"/>
          <w:highlight w:val="none"/>
        </w:rPr>
      </w:pPr>
      <w:r>
        <w:rPr>
          <w:rFonts w:hint="eastAsia" w:ascii="宋体" w:hAnsi="宋体" w:eastAsia="宋体" w:cs="宋体"/>
          <w:kern w:val="0"/>
          <w:sz w:val="24"/>
          <w:highlight w:val="none"/>
        </w:rPr>
        <w:t>时间：202</w:t>
      </w:r>
      <w:r>
        <w:rPr>
          <w:rFonts w:hint="eastAsia" w:ascii="宋体" w:hAnsi="宋体" w:cs="宋体"/>
          <w:kern w:val="0"/>
          <w:sz w:val="24"/>
          <w:highlight w:val="none"/>
          <w:lang w:val="en-US" w:eastAsia="zh-CN"/>
        </w:rPr>
        <w:t>5</w:t>
      </w:r>
      <w:r>
        <w:rPr>
          <w:rFonts w:hint="eastAsia" w:ascii="宋体" w:hAnsi="宋体" w:eastAsia="宋体" w:cs="宋体"/>
          <w:kern w:val="0"/>
          <w:sz w:val="24"/>
          <w:highlight w:val="none"/>
        </w:rPr>
        <w:t>年</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20日14时30分00</w:t>
      </w:r>
      <w:r>
        <w:rPr>
          <w:rFonts w:hint="eastAsia" w:ascii="宋体" w:hAnsi="宋体" w:eastAsia="宋体" w:cs="宋体"/>
          <w:color w:val="auto"/>
          <w:kern w:val="0"/>
          <w:sz w:val="24"/>
          <w:highlight w:val="none"/>
        </w:rPr>
        <w:t>秒（北京时间）</w:t>
      </w:r>
    </w:p>
    <w:p w14:paraId="441E2932">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contextualSpacing/>
        <w:jc w:val="left"/>
        <w:textAlignment w:val="auto"/>
        <w:outlineLvl w:val="9"/>
        <w:rPr>
          <w:rFonts w:hint="eastAsia" w:ascii="宋体" w:hAnsi="宋体" w:eastAsia="宋体" w:cs="宋体"/>
          <w:b w:val="0"/>
          <w:bCs w:val="0"/>
          <w:kern w:val="2"/>
          <w:sz w:val="24"/>
          <w:szCs w:val="24"/>
          <w:highlight w:val="none"/>
          <w:lang w:val="zh-CN" w:eastAsia="zh-CN" w:bidi="ar-SA"/>
        </w:rPr>
      </w:pPr>
      <w:r>
        <w:rPr>
          <w:rFonts w:hint="eastAsia" w:ascii="宋体" w:hAnsi="宋体" w:eastAsia="宋体" w:cs="宋体"/>
          <w:kern w:val="0"/>
          <w:sz w:val="24"/>
          <w:highlight w:val="none"/>
        </w:rPr>
        <w:t>地点：</w:t>
      </w:r>
      <w:r>
        <w:rPr>
          <w:rFonts w:hint="eastAsia" w:ascii="宋体" w:hAnsi="宋体" w:cs="宋体"/>
          <w:kern w:val="0"/>
          <w:sz w:val="24"/>
          <w:highlight w:val="none"/>
          <w:lang w:val="zh-CN" w:eastAsia="zh-CN"/>
        </w:rPr>
        <w:t>富平县天成园生态酒店5楼</w:t>
      </w:r>
      <w:r>
        <w:rPr>
          <w:rFonts w:hint="eastAsia" w:ascii="宋体" w:hAnsi="宋体" w:cs="宋体"/>
          <w:kern w:val="0"/>
          <w:sz w:val="24"/>
          <w:highlight w:val="none"/>
          <w:lang w:val="en-US" w:eastAsia="zh-CN"/>
        </w:rPr>
        <w:t>2</w:t>
      </w:r>
      <w:r>
        <w:rPr>
          <w:rFonts w:hint="eastAsia" w:ascii="宋体" w:hAnsi="宋体" w:cs="宋体"/>
          <w:kern w:val="0"/>
          <w:sz w:val="24"/>
          <w:highlight w:val="none"/>
          <w:lang w:val="zh-CN" w:eastAsia="zh-CN"/>
        </w:rPr>
        <w:t>号会议室</w:t>
      </w:r>
      <w:r>
        <w:rPr>
          <w:rFonts w:hint="eastAsia" w:ascii="宋体" w:hAnsi="宋体" w:eastAsia="宋体" w:cs="宋体"/>
          <w:b w:val="0"/>
          <w:bCs w:val="0"/>
          <w:kern w:val="2"/>
          <w:sz w:val="24"/>
          <w:szCs w:val="24"/>
          <w:highlight w:val="none"/>
          <w:lang w:val="zh-CN" w:eastAsia="zh-CN" w:bidi="ar-SA"/>
        </w:rPr>
        <w:t>。</w:t>
      </w:r>
    </w:p>
    <w:p w14:paraId="21CFD65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rightChars="0"/>
        <w:jc w:val="left"/>
        <w:textAlignment w:val="auto"/>
        <w:outlineLvl w:val="1"/>
        <w:rPr>
          <w:rFonts w:hint="eastAsia" w:ascii="宋体" w:hAnsi="宋体" w:eastAsia="宋体" w:cs="宋体"/>
          <w:b/>
          <w:bCs/>
          <w:szCs w:val="24"/>
          <w:highlight w:val="none"/>
          <w:lang w:val="en-US" w:eastAsia="zh-CN"/>
        </w:rPr>
      </w:pPr>
      <w:bookmarkStart w:id="6" w:name="_Toc28003"/>
      <w:r>
        <w:rPr>
          <w:rFonts w:hint="eastAsia" w:ascii="宋体" w:hAnsi="宋体" w:eastAsia="宋体" w:cs="宋体"/>
          <w:b/>
          <w:bCs/>
          <w:szCs w:val="24"/>
          <w:highlight w:val="none"/>
          <w:lang w:val="en-US" w:eastAsia="zh-CN"/>
        </w:rPr>
        <w:t>六、公告期限</w:t>
      </w:r>
      <w:bookmarkEnd w:id="6"/>
    </w:p>
    <w:p w14:paraId="7E40C033">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contextualSpacing/>
        <w:jc w:val="left"/>
        <w:textAlignment w:val="auto"/>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自本公告发布之日起</w:t>
      </w:r>
      <w:r>
        <w:rPr>
          <w:rFonts w:hint="eastAsia" w:ascii="宋体" w:hAnsi="宋体" w:eastAsia="宋体" w:cs="宋体"/>
          <w:kern w:val="0"/>
          <w:sz w:val="24"/>
          <w:highlight w:val="none"/>
          <w:lang w:val="en-US" w:eastAsia="zh-CN"/>
        </w:rPr>
        <w:t>5</w:t>
      </w:r>
      <w:r>
        <w:rPr>
          <w:rFonts w:hint="eastAsia" w:ascii="宋体" w:hAnsi="宋体" w:eastAsia="宋体" w:cs="宋体"/>
          <w:kern w:val="0"/>
          <w:sz w:val="24"/>
          <w:highlight w:val="none"/>
        </w:rPr>
        <w:t>个工作日。</w:t>
      </w:r>
    </w:p>
    <w:p w14:paraId="158EA38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rightChars="0"/>
        <w:jc w:val="left"/>
        <w:textAlignment w:val="auto"/>
        <w:outlineLvl w:val="1"/>
        <w:rPr>
          <w:rFonts w:hint="eastAsia" w:eastAsia="宋体" w:cs="宋体"/>
          <w:kern w:val="0"/>
          <w:sz w:val="24"/>
          <w:highlight w:val="none"/>
          <w:lang w:val="en-US" w:eastAsia="zh-CN"/>
        </w:rPr>
      </w:pPr>
      <w:bookmarkStart w:id="7" w:name="_Toc24229"/>
      <w:r>
        <w:rPr>
          <w:rFonts w:hint="eastAsia" w:ascii="宋体" w:hAnsi="宋体" w:eastAsia="宋体" w:cs="宋体"/>
          <w:b/>
          <w:bCs/>
          <w:szCs w:val="24"/>
          <w:highlight w:val="none"/>
          <w:lang w:val="en-US" w:eastAsia="zh-CN"/>
        </w:rPr>
        <w:t>七、其他补充事宜</w:t>
      </w:r>
      <w:bookmarkEnd w:id="7"/>
    </w:p>
    <w:p w14:paraId="2D25BBE7">
      <w:pPr>
        <w:keepNext w:val="0"/>
        <w:keepLines w:val="0"/>
        <w:pageBreakBefore w:val="0"/>
        <w:kinsoku/>
        <w:wordWrap/>
        <w:overflowPunct/>
        <w:topLinePunct w:val="0"/>
        <w:autoSpaceDE/>
        <w:autoSpaceDN/>
        <w:bidi w:val="0"/>
        <w:adjustRightInd/>
        <w:snapToGrid/>
        <w:spacing w:before="196" w:line="360" w:lineRule="auto"/>
        <w:ind w:left="46" w:right="16" w:firstLine="472"/>
        <w:textAlignment w:val="auto"/>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1.获取</w:t>
      </w:r>
      <w:r>
        <w:rPr>
          <w:rFonts w:hint="eastAsia" w:ascii="宋体" w:hAnsi="宋体" w:cs="宋体"/>
          <w:kern w:val="0"/>
          <w:sz w:val="24"/>
          <w:szCs w:val="20"/>
          <w:highlight w:val="none"/>
          <w:lang w:val="en-US" w:eastAsia="zh-CN" w:bidi="ar-SA"/>
        </w:rPr>
        <w:t>招标</w:t>
      </w:r>
      <w:r>
        <w:rPr>
          <w:rFonts w:hint="eastAsia" w:ascii="宋体" w:hAnsi="宋体" w:eastAsia="宋体" w:cs="宋体"/>
          <w:kern w:val="0"/>
          <w:sz w:val="24"/>
          <w:szCs w:val="20"/>
          <w:highlight w:val="none"/>
          <w:lang w:val="en-US" w:eastAsia="zh-CN" w:bidi="ar-SA"/>
        </w:rPr>
        <w:t>文件请携带单位介绍信原件</w:t>
      </w:r>
      <w:r>
        <w:rPr>
          <w:rFonts w:hint="eastAsia" w:ascii="宋体" w:hAnsi="宋体" w:eastAsia="宋体" w:cs="宋体"/>
          <w:sz w:val="24"/>
          <w:szCs w:val="24"/>
        </w:rPr>
        <w:t>（附本单位工作证明）</w:t>
      </w:r>
      <w:r>
        <w:rPr>
          <w:rFonts w:hint="eastAsia" w:ascii="宋体" w:hAnsi="宋体" w:eastAsia="宋体" w:cs="宋体"/>
          <w:kern w:val="0"/>
          <w:sz w:val="24"/>
          <w:szCs w:val="20"/>
          <w:highlight w:val="none"/>
          <w:lang w:val="en-US" w:eastAsia="zh-CN" w:bidi="ar-SA"/>
        </w:rPr>
        <w:t>,经办人身份证原件及加盖供应商公章的复印件。</w:t>
      </w:r>
    </w:p>
    <w:p w14:paraId="5F0929AD">
      <w:pPr>
        <w:keepNext w:val="0"/>
        <w:keepLines w:val="0"/>
        <w:pageBreakBefore w:val="0"/>
        <w:kinsoku/>
        <w:wordWrap/>
        <w:overflowPunct/>
        <w:topLinePunct w:val="0"/>
        <w:autoSpaceDE/>
        <w:autoSpaceDN/>
        <w:bidi w:val="0"/>
        <w:adjustRightInd/>
        <w:snapToGrid/>
        <w:spacing w:before="38" w:line="360" w:lineRule="auto"/>
        <w:ind w:left="31" w:right="16" w:firstLine="473"/>
        <w:jc w:val="both"/>
        <w:textAlignment w:val="auto"/>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2.请供应商按照陕西省财政厅关于政府采购供应商注册登记有关事项的通知中的要求，通过陕西省政府采购网（http://www.ccgp-shaanxi.gov.cn/）注册登记加入陕西省政府采购供应商库。</w:t>
      </w:r>
    </w:p>
    <w:p w14:paraId="6B6F7315">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contextualSpacing/>
        <w:jc w:val="left"/>
        <w:textAlignment w:val="auto"/>
        <w:outlineLvl w:val="9"/>
        <w:rPr>
          <w:rFonts w:hint="eastAsia" w:ascii="宋体" w:hAnsi="宋体" w:eastAsia="宋体" w:cs="宋体"/>
          <w:b w:val="0"/>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3、本项目响应文件递交截止时间及开标时间和地点如有变更另行公告。</w:t>
      </w:r>
    </w:p>
    <w:p w14:paraId="128630BD">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left="210" w:leftChars="0" w:right="0" w:rightChars="0"/>
        <w:contextualSpacing/>
        <w:jc w:val="left"/>
        <w:textAlignment w:val="auto"/>
        <w:outlineLvl w:val="1"/>
        <w:rPr>
          <w:rFonts w:hint="eastAsia" w:ascii="宋体" w:hAnsi="宋体" w:eastAsia="宋体" w:cs="宋体"/>
          <w:b/>
          <w:kern w:val="0"/>
          <w:sz w:val="24"/>
          <w:szCs w:val="22"/>
          <w:highlight w:val="none"/>
          <w:lang w:val="en-US" w:eastAsia="zh-CN" w:bidi="ar"/>
        </w:rPr>
      </w:pPr>
      <w:bookmarkStart w:id="8" w:name="_Toc26700"/>
      <w:r>
        <w:rPr>
          <w:rFonts w:hint="eastAsia" w:ascii="宋体" w:hAnsi="宋体" w:eastAsia="宋体" w:cs="宋体"/>
          <w:b/>
          <w:kern w:val="0"/>
          <w:sz w:val="24"/>
          <w:szCs w:val="24"/>
          <w:lang w:val="en-US" w:eastAsia="zh-CN" w:bidi="ar"/>
        </w:rPr>
        <w:t>八、对本次采购提出询问，请按以下方式联系。</w:t>
      </w:r>
      <w:bookmarkEnd w:id="8"/>
      <w:r>
        <w:rPr>
          <w:rFonts w:hint="eastAsia" w:ascii="宋体" w:hAnsi="宋体" w:eastAsia="宋体" w:cs="宋体"/>
          <w:b/>
          <w:kern w:val="0"/>
          <w:sz w:val="24"/>
          <w:szCs w:val="24"/>
          <w:lang w:val="en-US" w:eastAsia="zh-CN" w:bidi="ar"/>
        </w:rPr>
        <w:t xml:space="preserve"> </w:t>
      </w:r>
    </w:p>
    <w:p w14:paraId="1D1BB1F4">
      <w:pPr>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440" w:lineRule="exact"/>
        <w:ind w:right="0" w:rightChars="0"/>
        <w:contextualSpacing/>
        <w:jc w:val="left"/>
        <w:textAlignment w:val="auto"/>
        <w:outlineLvl w:val="9"/>
        <w:rPr>
          <w:rFonts w:hint="eastAsia" w:ascii="宋体" w:hAnsi="宋体" w:eastAsia="宋体" w:cs="Times New Roman"/>
          <w:kern w:val="0"/>
          <w:sz w:val="24"/>
          <w:szCs w:val="20"/>
          <w:lang w:val="en-US" w:eastAsia="zh-CN" w:bidi="ar-SA"/>
        </w:rPr>
      </w:pPr>
      <w:r>
        <w:rPr>
          <w:rFonts w:hint="eastAsia" w:ascii="宋体" w:hAnsi="宋体" w:eastAsia="宋体" w:cs="宋体"/>
          <w:kern w:val="0"/>
          <w:sz w:val="24"/>
          <w:szCs w:val="20"/>
          <w:highlight w:val="none"/>
          <w:lang w:val="en-US" w:eastAsia="zh-CN" w:bidi="ar-SA"/>
        </w:rPr>
        <w:t>采购人信息：</w:t>
      </w:r>
      <w:r>
        <w:rPr>
          <w:rFonts w:hint="eastAsia" w:ascii="宋体" w:hAnsi="宋体" w:cs="Times New Roman"/>
          <w:kern w:val="0"/>
          <w:sz w:val="24"/>
          <w:szCs w:val="20"/>
          <w:lang w:val="en-US" w:eastAsia="zh-CN" w:bidi="ar-SA"/>
        </w:rPr>
        <w:t>富平县殡葬管理所</w:t>
      </w:r>
    </w:p>
    <w:p w14:paraId="0827CA99">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0" w:firstLineChars="200"/>
        <w:contextualSpacing/>
        <w:jc w:val="left"/>
        <w:textAlignment w:val="auto"/>
        <w:outlineLvl w:val="9"/>
        <w:rPr>
          <w:rFonts w:hint="default"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地址：富平县</w:t>
      </w:r>
    </w:p>
    <w:p w14:paraId="0395DCD4">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0" w:firstLineChars="200"/>
        <w:contextualSpacing/>
        <w:jc w:val="left"/>
        <w:textAlignment w:val="auto"/>
        <w:outlineLvl w:val="9"/>
        <w:rPr>
          <w:rFonts w:hint="default" w:ascii="宋体" w:hAnsi="宋体" w:eastAsia="宋体" w:cs="宋体"/>
          <w:kern w:val="0"/>
          <w:sz w:val="24"/>
          <w:szCs w:val="20"/>
          <w:highlight w:val="yellow"/>
          <w:lang w:val="en-US" w:eastAsia="zh-CN" w:bidi="ar-SA"/>
        </w:rPr>
      </w:pPr>
      <w:r>
        <w:rPr>
          <w:rFonts w:hint="eastAsia" w:ascii="宋体" w:hAnsi="宋体" w:eastAsia="宋体" w:cs="宋体"/>
          <w:kern w:val="0"/>
          <w:sz w:val="24"/>
          <w:szCs w:val="20"/>
          <w:highlight w:val="none"/>
          <w:lang w:val="en-US" w:eastAsia="zh-CN" w:bidi="ar-SA"/>
        </w:rPr>
        <w:t>联系人：</w:t>
      </w:r>
      <w:r>
        <w:rPr>
          <w:rFonts w:hint="eastAsia" w:ascii="宋体" w:hAnsi="宋体" w:cs="宋体"/>
          <w:kern w:val="0"/>
          <w:sz w:val="24"/>
          <w:szCs w:val="20"/>
          <w:highlight w:val="none"/>
          <w:lang w:val="en-US" w:eastAsia="zh-CN" w:bidi="ar-SA"/>
        </w:rPr>
        <w:t>党工</w:t>
      </w:r>
    </w:p>
    <w:p w14:paraId="402B5FCA">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0" w:firstLineChars="200"/>
        <w:contextualSpacing/>
        <w:jc w:val="left"/>
        <w:textAlignment w:val="auto"/>
        <w:outlineLvl w:val="9"/>
        <w:rPr>
          <w:rFonts w:hint="default"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电话：</w:t>
      </w:r>
      <w:r>
        <w:rPr>
          <w:rFonts w:hint="eastAsia" w:ascii="宋体" w:hAnsi="宋体" w:cs="宋体"/>
          <w:kern w:val="0"/>
          <w:sz w:val="24"/>
          <w:szCs w:val="24"/>
          <w:lang w:val="en-US" w:eastAsia="zh-CN" w:bidi="ar-SA"/>
        </w:rPr>
        <w:t>13572363570</w:t>
      </w:r>
    </w:p>
    <w:p w14:paraId="183C6905">
      <w:pPr>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440" w:lineRule="exact"/>
        <w:ind w:right="0" w:rightChars="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项目联系方式</w:t>
      </w:r>
    </w:p>
    <w:p w14:paraId="51DC26DE">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项目联系人：</w:t>
      </w:r>
      <w:r>
        <w:rPr>
          <w:rFonts w:hint="eastAsia" w:ascii="宋体" w:hAnsi="宋体" w:cs="宋体"/>
          <w:color w:val="auto"/>
          <w:kern w:val="0"/>
          <w:sz w:val="24"/>
          <w:szCs w:val="20"/>
          <w:highlight w:val="none"/>
          <w:lang w:val="en-US" w:eastAsia="zh-CN" w:bidi="ar-SA"/>
        </w:rPr>
        <w:t>夏工</w:t>
      </w:r>
    </w:p>
    <w:p w14:paraId="55C74AF2">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电 话：</w:t>
      </w:r>
      <w:r>
        <w:rPr>
          <w:rFonts w:hint="eastAsia" w:ascii="宋体" w:hAnsi="宋体" w:cs="宋体"/>
          <w:color w:val="auto"/>
          <w:kern w:val="0"/>
          <w:sz w:val="24"/>
          <w:szCs w:val="20"/>
          <w:highlight w:val="none"/>
          <w:lang w:val="en-US" w:eastAsia="zh-CN" w:bidi="ar-SA"/>
        </w:rPr>
        <w:t>13259098509</w:t>
      </w:r>
    </w:p>
    <w:p w14:paraId="1EB7836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传 真：/</w:t>
      </w:r>
    </w:p>
    <w:p w14:paraId="309B256F">
      <w:pPr>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440" w:lineRule="exact"/>
        <w:ind w:left="0" w:leftChars="0" w:firstLine="0" w:firstLineChars="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采购代理机构信息</w:t>
      </w:r>
    </w:p>
    <w:p w14:paraId="24ED9D3F">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contextualSpacing/>
        <w:jc w:val="left"/>
        <w:textAlignment w:val="auto"/>
        <w:outlineLvl w:val="1"/>
        <w:rPr>
          <w:rFonts w:hint="eastAsia" w:ascii="宋体" w:hAnsi="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名称：</w:t>
      </w:r>
      <w:r>
        <w:rPr>
          <w:rFonts w:hint="eastAsia" w:ascii="宋体" w:hAnsi="宋体" w:cs="宋体"/>
          <w:color w:val="auto"/>
          <w:kern w:val="0"/>
          <w:sz w:val="24"/>
          <w:szCs w:val="20"/>
          <w:highlight w:val="none"/>
          <w:lang w:val="en-US" w:eastAsia="zh-CN" w:bidi="ar-SA"/>
        </w:rPr>
        <w:t>中智投工程管理有限公司</w:t>
      </w:r>
    </w:p>
    <w:p w14:paraId="0A39C566">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contextualSpacing/>
        <w:jc w:val="left"/>
        <w:textAlignment w:val="auto"/>
        <w:outlineLvl w:val="1"/>
        <w:rPr>
          <w:rFonts w:hint="eastAsia" w:ascii="宋体" w:hAnsi="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联系地址：</w:t>
      </w:r>
      <w:r>
        <w:rPr>
          <w:rFonts w:hint="eastAsia" w:ascii="宋体" w:hAnsi="宋体" w:cs="宋体"/>
          <w:color w:val="auto"/>
          <w:kern w:val="0"/>
          <w:sz w:val="24"/>
          <w:szCs w:val="20"/>
          <w:highlight w:val="none"/>
          <w:lang w:val="en-US" w:eastAsia="zh-CN" w:bidi="ar-SA"/>
        </w:rPr>
        <w:t xml:space="preserve">陕西省西安市未央区渭滨路70号水晶卡芭拉11号楼1单元1130室 </w:t>
      </w:r>
    </w:p>
    <w:p w14:paraId="2C131E58">
      <w:pPr>
        <w:pStyle w:val="4"/>
        <w:ind w:firstLine="480" w:firstLineChars="200"/>
        <w:jc w:val="both"/>
        <w:rPr>
          <w:rFonts w:hint="eastAsia" w:ascii="宋体" w:hAnsi="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联系方式：</w:t>
      </w:r>
      <w:bookmarkStart w:id="9" w:name="_Toc22500"/>
      <w:r>
        <w:rPr>
          <w:rFonts w:hint="eastAsia" w:ascii="宋体" w:hAnsi="宋体" w:cs="宋体"/>
          <w:color w:val="auto"/>
          <w:kern w:val="0"/>
          <w:sz w:val="24"/>
          <w:szCs w:val="20"/>
          <w:highlight w:val="none"/>
          <w:lang w:val="en-US" w:eastAsia="zh-CN" w:bidi="ar-SA"/>
        </w:rPr>
        <w:t>13259098509</w:t>
      </w:r>
    </w:p>
    <w:p w14:paraId="0AFA07B2">
      <w:pPr>
        <w:pStyle w:val="4"/>
        <w:jc w:val="center"/>
        <w:rPr>
          <w:rFonts w:hint="eastAsia" w:ascii="宋体" w:hAnsi="宋体" w:cs="宋体"/>
          <w:color w:val="auto"/>
          <w:kern w:val="0"/>
          <w:sz w:val="24"/>
          <w:szCs w:val="20"/>
          <w:highlight w:val="none"/>
          <w:lang w:val="en-US" w:eastAsia="zh-CN" w:bidi="ar-SA"/>
        </w:rPr>
      </w:pPr>
    </w:p>
    <w:p w14:paraId="612421FA">
      <w:pPr>
        <w:pStyle w:val="4"/>
        <w:jc w:val="center"/>
        <w:rPr>
          <w:rFonts w:hint="eastAsia" w:ascii="宋体" w:hAnsi="宋体" w:cs="宋体"/>
          <w:color w:val="auto"/>
          <w:kern w:val="0"/>
          <w:sz w:val="24"/>
          <w:szCs w:val="20"/>
          <w:highlight w:val="none"/>
          <w:lang w:val="en-US" w:eastAsia="zh-CN" w:bidi="ar-SA"/>
        </w:rPr>
      </w:pPr>
    </w:p>
    <w:p w14:paraId="56A9A964">
      <w:pPr>
        <w:pStyle w:val="4"/>
        <w:jc w:val="center"/>
        <w:rPr>
          <w:rFonts w:hint="eastAsia" w:ascii="宋体" w:hAnsi="宋体" w:cs="宋体"/>
          <w:color w:val="auto"/>
          <w:kern w:val="0"/>
          <w:sz w:val="24"/>
          <w:szCs w:val="20"/>
          <w:highlight w:val="none"/>
          <w:lang w:val="en-US" w:eastAsia="zh-CN" w:bidi="ar-SA"/>
        </w:rPr>
      </w:pPr>
    </w:p>
    <w:p w14:paraId="10030119">
      <w:pPr>
        <w:pStyle w:val="4"/>
        <w:jc w:val="both"/>
        <w:rPr>
          <w:rFonts w:hint="eastAsia" w:ascii="宋体" w:hAnsi="宋体" w:cs="宋体"/>
          <w:color w:val="auto"/>
          <w:kern w:val="0"/>
          <w:sz w:val="24"/>
          <w:szCs w:val="20"/>
          <w:highlight w:val="none"/>
          <w:lang w:val="en-US" w:eastAsia="zh-CN" w:bidi="ar-SA"/>
        </w:rPr>
      </w:pPr>
    </w:p>
    <w:p w14:paraId="09C0E81B">
      <w:pPr>
        <w:pStyle w:val="4"/>
        <w:jc w:val="right"/>
        <w:rPr>
          <w:rFonts w:hint="eastAsia" w:ascii="宋体" w:hAnsi="宋体" w:cs="宋体"/>
          <w:color w:val="auto"/>
          <w:kern w:val="0"/>
          <w:sz w:val="24"/>
          <w:szCs w:val="20"/>
          <w:highlight w:val="none"/>
          <w:lang w:val="en-US" w:eastAsia="zh-CN" w:bidi="ar-SA"/>
        </w:rPr>
      </w:pPr>
      <w:r>
        <w:rPr>
          <w:rFonts w:hint="eastAsia" w:ascii="宋体" w:hAnsi="宋体" w:cs="宋体"/>
          <w:color w:val="auto"/>
          <w:kern w:val="0"/>
          <w:sz w:val="24"/>
          <w:szCs w:val="20"/>
          <w:highlight w:val="none"/>
          <w:lang w:val="en-US" w:eastAsia="zh-CN" w:bidi="ar-SA"/>
        </w:rPr>
        <w:t xml:space="preserve">                              中智投工程管理有限公司                                                                                         </w:t>
      </w:r>
    </w:p>
    <w:p w14:paraId="6DB2B9EF">
      <w:pPr>
        <w:pStyle w:val="4"/>
        <w:jc w:val="right"/>
        <w:rPr>
          <w:rFonts w:hint="eastAsia" w:ascii="宋体" w:hAnsi="宋体" w:cs="宋体"/>
          <w:color w:val="auto"/>
          <w:kern w:val="0"/>
          <w:sz w:val="24"/>
          <w:szCs w:val="20"/>
          <w:highlight w:val="none"/>
          <w:lang w:val="en-US" w:eastAsia="zh-CN" w:bidi="ar-SA"/>
        </w:rPr>
      </w:pPr>
    </w:p>
    <w:p w14:paraId="1E8BE9E8">
      <w:pPr>
        <w:jc w:val="right"/>
      </w:pPr>
      <w:r>
        <w:rPr>
          <w:rFonts w:hint="eastAsia" w:ascii="宋体" w:hAnsi="宋体" w:cs="宋体"/>
          <w:color w:val="auto"/>
          <w:kern w:val="0"/>
          <w:sz w:val="24"/>
          <w:szCs w:val="20"/>
          <w:highlight w:val="none"/>
          <w:lang w:val="en-US" w:eastAsia="zh-CN" w:bidi="ar-SA"/>
        </w:rPr>
        <w:t>2</w:t>
      </w:r>
      <w:r>
        <w:rPr>
          <w:rFonts w:hint="eastAsia" w:ascii="宋体" w:hAnsi="宋体" w:eastAsia="宋体" w:cs="宋体"/>
          <w:color w:val="auto"/>
          <w:kern w:val="0"/>
          <w:sz w:val="24"/>
          <w:szCs w:val="20"/>
          <w:highlight w:val="none"/>
          <w:lang w:val="en-US" w:eastAsia="zh-CN" w:bidi="ar-SA"/>
        </w:rPr>
        <w:t>02</w:t>
      </w:r>
      <w:r>
        <w:rPr>
          <w:rFonts w:hint="eastAsia" w:ascii="宋体" w:hAnsi="宋体" w:cs="宋体"/>
          <w:color w:val="auto"/>
          <w:kern w:val="0"/>
          <w:sz w:val="24"/>
          <w:szCs w:val="20"/>
          <w:highlight w:val="none"/>
          <w:lang w:val="en-US" w:eastAsia="zh-CN" w:bidi="ar-SA"/>
        </w:rPr>
        <w:t>5</w:t>
      </w:r>
      <w:r>
        <w:rPr>
          <w:rFonts w:hint="eastAsia" w:ascii="宋体" w:hAnsi="宋体" w:eastAsia="宋体" w:cs="宋体"/>
          <w:color w:val="auto"/>
          <w:kern w:val="0"/>
          <w:sz w:val="24"/>
          <w:szCs w:val="20"/>
          <w:highlight w:val="none"/>
          <w:lang w:val="en-US" w:eastAsia="zh-CN" w:bidi="ar-SA"/>
        </w:rPr>
        <w:t>年</w:t>
      </w:r>
      <w:r>
        <w:rPr>
          <w:rFonts w:hint="eastAsia" w:ascii="宋体" w:hAnsi="宋体" w:cs="宋体"/>
          <w:color w:val="auto"/>
          <w:kern w:val="0"/>
          <w:sz w:val="24"/>
          <w:szCs w:val="20"/>
          <w:highlight w:val="none"/>
          <w:lang w:val="en-US" w:eastAsia="zh-CN" w:bidi="ar-SA"/>
        </w:rPr>
        <w:t>4</w:t>
      </w:r>
      <w:r>
        <w:rPr>
          <w:rFonts w:hint="eastAsia" w:ascii="宋体" w:hAnsi="宋体" w:eastAsia="宋体" w:cs="宋体"/>
          <w:color w:val="auto"/>
          <w:kern w:val="0"/>
          <w:sz w:val="24"/>
          <w:szCs w:val="20"/>
          <w:highlight w:val="none"/>
          <w:lang w:val="en-US" w:eastAsia="zh-CN" w:bidi="ar-SA"/>
        </w:rPr>
        <w:t>月</w:t>
      </w:r>
      <w:r>
        <w:rPr>
          <w:rFonts w:hint="eastAsia" w:ascii="宋体" w:hAnsi="宋体" w:cs="宋体"/>
          <w:color w:val="auto"/>
          <w:kern w:val="0"/>
          <w:sz w:val="24"/>
          <w:szCs w:val="20"/>
          <w:highlight w:val="none"/>
          <w:lang w:val="en-US" w:eastAsia="zh-CN" w:bidi="ar-SA"/>
        </w:rPr>
        <w:t>28</w:t>
      </w:r>
      <w:r>
        <w:rPr>
          <w:rFonts w:hint="eastAsia" w:ascii="宋体" w:hAnsi="宋体" w:eastAsia="宋体" w:cs="宋体"/>
          <w:color w:val="auto"/>
          <w:kern w:val="0"/>
          <w:sz w:val="24"/>
          <w:szCs w:val="20"/>
          <w:highlight w:val="none"/>
          <w:lang w:val="en-US" w:eastAsia="zh-CN" w:bidi="ar-SA"/>
        </w:rPr>
        <w:t>日</w:t>
      </w:r>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75EFE2"/>
    <w:multiLevelType w:val="singleLevel"/>
    <w:tmpl w:val="8C75EFE2"/>
    <w:lvl w:ilvl="0" w:tentative="0">
      <w:start w:val="6"/>
      <w:numFmt w:val="decimal"/>
      <w:suff w:val="nothing"/>
      <w:lvlText w:val="%1、"/>
      <w:lvlJc w:val="left"/>
    </w:lvl>
  </w:abstractNum>
  <w:abstractNum w:abstractNumId="1">
    <w:nsid w:val="99E4CD4E"/>
    <w:multiLevelType w:val="singleLevel"/>
    <w:tmpl w:val="99E4CD4E"/>
    <w:lvl w:ilvl="0" w:tentative="0">
      <w:start w:val="2"/>
      <w:numFmt w:val="decimal"/>
      <w:suff w:val="space"/>
      <w:lvlText w:val="%1、"/>
      <w:lvlJc w:val="left"/>
    </w:lvl>
  </w:abstractNum>
  <w:abstractNum w:abstractNumId="2">
    <w:nsid w:val="EEFF050E"/>
    <w:multiLevelType w:val="singleLevel"/>
    <w:tmpl w:val="EEFF050E"/>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5D4796"/>
    <w:rsid w:val="2DC0604D"/>
    <w:rsid w:val="442B201A"/>
    <w:rsid w:val="4545710C"/>
    <w:rsid w:val="59A2047A"/>
    <w:rsid w:val="67517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1"/>
    <w:basedOn w:val="1"/>
    <w:next w:val="1"/>
    <w:qFormat/>
    <w:uiPriority w:val="1"/>
    <w:pPr>
      <w:keepNext/>
      <w:keepLines/>
      <w:spacing w:before="340" w:after="330" w:line="560" w:lineRule="exact"/>
      <w:jc w:val="center"/>
      <w:outlineLvl w:val="0"/>
    </w:pPr>
    <w:rPr>
      <w:b/>
      <w:bCs/>
      <w:kern w:val="44"/>
      <w:sz w:val="36"/>
      <w:szCs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TML Preformatted"/>
    <w:basedOn w:val="1"/>
    <w:qFormat/>
    <w:uiPriority w:val="0"/>
    <w:pPr>
      <w:jc w:val="left"/>
    </w:pPr>
    <w:rPr>
      <w:rFonts w:ascii="Arial" w:hAnsi="Arial" w:cs="Arial"/>
      <w:kern w:val="0"/>
    </w:rPr>
  </w:style>
  <w:style w:type="paragraph" w:styleId="5">
    <w:name w:val="Normal (Web)"/>
    <w:basedOn w:val="1"/>
    <w:qFormat/>
    <w:uiPriority w:val="99"/>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2025-04-28T10:17:19Z</dcterms:created>
  <dc:creator>admin</dc:creator>
  <cp:lastModifiedBy>鑫源硕</cp:lastModifiedBy>
  <dcterms:modified xsi:type="dcterms:W3CDTF">2025-04-28T10:18:37Z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eyJoZGlkIjoiMzE5MmU1NDVjZjM5YjJiYTYxYzE2NjBmMjNlYWNlYmYiLCJ1c2VySWQiOiIxNDczODM3OTgwIn0=</vt:lpwstr>
  </property>
  <property fmtid="{D5CDD505-2E9C-101B-9397-08002B2CF9AE}" pid="4" name="ICV">
    <vt:lpwstr>355E44892F994EF3812795AAD5E00BE2_12</vt:lpwstr>
  </property>
</Properties>
</file>