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7C9C6">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bCs/>
          <w:sz w:val="24"/>
          <w:szCs w:val="24"/>
        </w:rPr>
      </w:pPr>
      <w:r>
        <w:rPr>
          <w:rFonts w:hint="eastAsia" w:ascii="宋体" w:hAnsi="宋体" w:eastAsia="宋体" w:cs="宋体"/>
          <w:b/>
          <w:bCs/>
          <w:sz w:val="24"/>
          <w:szCs w:val="24"/>
        </w:rPr>
        <w:t>一、项目概况</w:t>
      </w:r>
    </w:p>
    <w:p w14:paraId="07029679">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旨在利用人工智能深度学习、大数据分析、神经网络算法、AI视觉算法、人体姿态学习与肢体行为识别技术等先进技术，对四六级考试保密室监控视频进行智能分析，实现统一、规范、高效和精准抓取监控视频中疑似违规和不规范行为，并留存短视频及截图证据，形成分析报告，完成对保密室视频监控智能分析服务。</w:t>
      </w:r>
    </w:p>
    <w:p w14:paraId="3F200C68">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主要工作内容包括但不限于以下：智能巡考管理平台、异常行为算法管理、视频流管理、算力资源配置、安全防护系统、云专线部署等。</w:t>
      </w:r>
    </w:p>
    <w:p w14:paraId="478D7F93">
      <w:pPr>
        <w:keepNext w:val="0"/>
        <w:keepLines w:val="0"/>
        <w:pageBreakBefore w:val="0"/>
        <w:numPr>
          <w:ilvl w:val="0"/>
          <w:numId w:val="1"/>
        </w:numPr>
        <w:kinsoku/>
        <w:wordWrap/>
        <w:overflowPunct/>
        <w:topLinePunct w:val="0"/>
        <w:autoSpaceDE/>
        <w:autoSpaceDN/>
        <w:bidi w:val="0"/>
        <w:adjustRightInd/>
        <w:snapToGrid/>
        <w:spacing w:line="460" w:lineRule="exact"/>
        <w:rPr>
          <w:rFonts w:hint="eastAsia" w:ascii="宋体" w:hAnsi="宋体" w:eastAsia="宋体" w:cs="宋体"/>
          <w:b/>
          <w:bCs/>
          <w:sz w:val="24"/>
          <w:szCs w:val="24"/>
        </w:rPr>
      </w:pPr>
      <w:r>
        <w:rPr>
          <w:rFonts w:hint="eastAsia" w:ascii="宋体" w:hAnsi="宋体" w:eastAsia="宋体" w:cs="宋体"/>
          <w:b/>
          <w:bCs/>
          <w:sz w:val="24"/>
          <w:szCs w:val="24"/>
        </w:rPr>
        <w:t>商务要求</w:t>
      </w:r>
    </w:p>
    <w:p w14:paraId="090CD057">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1.服务期限：</w:t>
      </w:r>
      <w:r>
        <w:rPr>
          <w:rFonts w:hint="eastAsia" w:ascii="宋体" w:hAnsi="宋体" w:eastAsia="宋体" w:cs="宋体"/>
          <w:kern w:val="0"/>
          <w:sz w:val="24"/>
          <w:szCs w:val="24"/>
          <w:highlight w:val="none"/>
          <w:shd w:val="clear" w:color="auto" w:fill="FFFFFF"/>
          <w:lang w:bidi="ar"/>
        </w:rPr>
        <w:t>本项目需在2025年5月30日前完成交付，</w:t>
      </w:r>
      <w:r>
        <w:rPr>
          <w:rFonts w:hint="eastAsia" w:ascii="宋体" w:hAnsi="宋体" w:eastAsia="宋体" w:cs="宋体"/>
          <w:b w:val="0"/>
          <w:bCs w:val="0"/>
          <w:kern w:val="0"/>
          <w:sz w:val="24"/>
          <w:szCs w:val="24"/>
          <w:highlight w:val="none"/>
          <w:u w:val="none"/>
          <w:shd w:val="clear" w:color="auto" w:fill="FFFFFF"/>
          <w:lang w:bidi="ar"/>
        </w:rPr>
        <w:t>部署完成后正式服务期</w:t>
      </w:r>
      <w:r>
        <w:rPr>
          <w:rFonts w:hint="eastAsia" w:ascii="宋体" w:hAnsi="宋体" w:eastAsia="宋体" w:cs="宋体"/>
          <w:b w:val="0"/>
          <w:bCs w:val="0"/>
          <w:i w:val="0"/>
          <w:iCs w:val="0"/>
          <w:kern w:val="0"/>
          <w:sz w:val="24"/>
          <w:szCs w:val="24"/>
          <w:highlight w:val="none"/>
          <w:u w:val="none"/>
          <w:shd w:val="clear" w:color="auto" w:fill="FFFFFF"/>
          <w:lang w:val="en-US" w:eastAsia="zh-CN" w:bidi="ar"/>
        </w:rPr>
        <w:t>至2025年12月31日</w:t>
      </w:r>
      <w:r>
        <w:rPr>
          <w:rFonts w:hint="eastAsia" w:ascii="宋体" w:hAnsi="宋体" w:eastAsia="宋体" w:cs="宋体"/>
          <w:kern w:val="0"/>
          <w:sz w:val="24"/>
          <w:szCs w:val="24"/>
          <w:highlight w:val="none"/>
          <w:shd w:val="clear" w:color="auto" w:fill="FFFFFF"/>
          <w:lang w:bidi="ar"/>
        </w:rPr>
        <w:t>,一年两次（指定日期）。正式服务期内未达到合同要求的服务标准合同终止</w:t>
      </w:r>
      <w:r>
        <w:rPr>
          <w:rFonts w:hint="eastAsia" w:ascii="宋体" w:hAnsi="宋体" w:eastAsia="宋体" w:cs="宋体"/>
          <w:kern w:val="0"/>
          <w:sz w:val="24"/>
          <w:szCs w:val="24"/>
          <w:highlight w:val="none"/>
          <w:shd w:val="clear" w:color="auto" w:fill="FFFFFF"/>
          <w:lang w:eastAsia="zh-CN" w:bidi="ar"/>
        </w:rPr>
        <w:t>。</w:t>
      </w:r>
    </w:p>
    <w:p w14:paraId="379C3BEC">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后的整个服务期间，</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若发生人身伤亡、财物或其它损失，无论何种原因所致，与采购人无关，供应商承担相应责任。</w:t>
      </w:r>
    </w:p>
    <w:p w14:paraId="6346688F">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.服务地点：采购人指定地点。</w:t>
      </w:r>
    </w:p>
    <w:p w14:paraId="0E59B5DB">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付款方式：签订合同生效后即进入正式服务期，并采用以下方式进行付款：合同生效后，第一次考试结束后30日内，支付合同总金额的25.00%；第二考试结束同时项目验收合格，达到付款条件起30日内，支付合同总金额的75.00%。</w:t>
      </w:r>
    </w:p>
    <w:p w14:paraId="2D506A18">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保密责任：对采购人用户信息、采集数据保密并采取有效手段防止信息泄露，承诺绝不复制、记录或以其他方式泄露视频信息、采购人用户数据信息。该保密条款长期有效，不应本合同的终止而终止（提供承诺函并加盖供应商公章，承诺函格式自拟）。</w:t>
      </w:r>
    </w:p>
    <w:p w14:paraId="541A81EE">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.项目验收：</w:t>
      </w:r>
    </w:p>
    <w:p w14:paraId="26DF7F23">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.1验收方法：服务期满，供应商应将服务资料移交采购人。采购人将对供应商提供的服务质量等进行验收，形成服务验收报告。</w:t>
      </w:r>
    </w:p>
    <w:p w14:paraId="5CF2BE09">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.2验收标准：参照《财政部关于进一步加强政府采购需求和履约验收管理的指导意见》（财库〔2016〕205号）标准执行。</w:t>
      </w:r>
    </w:p>
    <w:p w14:paraId="7724FB24">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.知识产权要求</w:t>
      </w:r>
    </w:p>
    <w:p w14:paraId="3323AB87">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E0DD46F">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080EE6C">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.3如采用供应商所不拥有的知识产权，则在报价中必须包括合法获取该知识产权的相关费用。</w:t>
      </w:r>
    </w:p>
    <w:p w14:paraId="1F9041F2">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bCs/>
          <w:sz w:val="24"/>
          <w:szCs w:val="24"/>
        </w:rPr>
      </w:pPr>
      <w:r>
        <w:rPr>
          <w:rFonts w:hint="eastAsia" w:ascii="宋体" w:hAnsi="宋体" w:eastAsia="宋体" w:cs="宋体"/>
          <w:b/>
          <w:bCs/>
          <w:sz w:val="24"/>
          <w:szCs w:val="24"/>
        </w:rPr>
        <w:t>三、技术服务要求及内容</w:t>
      </w:r>
    </w:p>
    <w:p w14:paraId="6236FC0F">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在项目执行的全过程中，包括前期准备、执行中、后期以及数据统计，必须确保有技术人员在本地现场提供技术支持，以确保项目的顺利进行和高质量完成。</w:t>
      </w:r>
    </w:p>
    <w:p w14:paraId="4B92567D">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本次项目包含1套智能巡考管理平台、算力资源、1条云专线（保密室至云端）、安全防护功能、1套SDWAN 控制器、若干SDWAN 总部HUB硬件路由器、若干套SDWAN分支CPE硬件路由器，技术规格至少满足如下要求，业务必须经过试点测试，满足要求才可进行规模开通：</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262"/>
        <w:gridCol w:w="6881"/>
      </w:tblGrid>
      <w:tr w14:paraId="7057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F12FCF0">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5091658">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类别</w:t>
            </w:r>
          </w:p>
        </w:tc>
        <w:tc>
          <w:tcPr>
            <w:tcW w:w="6881" w:type="dxa"/>
            <w:tcBorders>
              <w:top w:val="single" w:color="000000" w:sz="4" w:space="0"/>
              <w:left w:val="single" w:color="000000" w:sz="4" w:space="0"/>
              <w:bottom w:val="single" w:color="000000" w:sz="4" w:space="0"/>
              <w:right w:val="single" w:color="000000" w:sz="4" w:space="0"/>
            </w:tcBorders>
            <w:noWrap w:val="0"/>
            <w:vAlign w:val="top"/>
          </w:tcPr>
          <w:p w14:paraId="355797C5">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参数要求</w:t>
            </w:r>
          </w:p>
        </w:tc>
      </w:tr>
      <w:tr w14:paraId="6FC5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946E814">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9E8E619">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智能巡考管理平台</w:t>
            </w:r>
          </w:p>
        </w:tc>
        <w:tc>
          <w:tcPr>
            <w:tcW w:w="6881" w:type="dxa"/>
            <w:tcBorders>
              <w:top w:val="single" w:color="000000" w:sz="4" w:space="0"/>
              <w:left w:val="single" w:color="000000" w:sz="4" w:space="0"/>
              <w:bottom w:val="single" w:color="000000" w:sz="4" w:space="0"/>
              <w:right w:val="single" w:color="000000" w:sz="4" w:space="0"/>
            </w:tcBorders>
            <w:noWrap w:val="0"/>
            <w:vAlign w:val="top"/>
          </w:tcPr>
          <w:p w14:paraId="5A383357">
            <w:pPr>
              <w:pStyle w:val="5"/>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依托网上巡查系统，利用人工智能技术实时分析保密室试卷清点环节、人员异常、保密室人员使用违规通讯工具、保密室携带物品外出等违规行为实时报警，提升管理效能。</w:t>
            </w:r>
          </w:p>
          <w:p w14:paraId="4DE29237">
            <w:pPr>
              <w:pStyle w:val="5"/>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对保密室产生的各类预警信息需截取保存相应的短视频，并与预警记录关联，以便AI智能巡检管理人员在处置预警信息时回放确认。</w:t>
            </w:r>
          </w:p>
          <w:p w14:paraId="76812D78">
            <w:pPr>
              <w:pStyle w:val="5"/>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AI分析结果需具备实时性，分析时延在3秒以内。</w:t>
            </w:r>
          </w:p>
          <w:p w14:paraId="57BEC2C6">
            <w:pPr>
              <w:pStyle w:val="5"/>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系统需支持多级权限设置，不同用户角色只能访问其权限范围内的功能与数据。</w:t>
            </w:r>
          </w:p>
          <w:p w14:paraId="110F3A18">
            <w:pPr>
              <w:pStyle w:val="5"/>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AI分析结果数据应采用端到端加密机制，只有授权用户能够解密查看。</w:t>
            </w:r>
          </w:p>
        </w:tc>
      </w:tr>
      <w:tr w14:paraId="60BD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A253C98">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527F0C5">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算力资源</w:t>
            </w:r>
          </w:p>
        </w:tc>
        <w:tc>
          <w:tcPr>
            <w:tcW w:w="6881" w:type="dxa"/>
            <w:tcBorders>
              <w:top w:val="single" w:color="000000" w:sz="4" w:space="0"/>
              <w:left w:val="single" w:color="000000" w:sz="4" w:space="0"/>
              <w:bottom w:val="single" w:color="000000" w:sz="4" w:space="0"/>
              <w:right w:val="single" w:color="000000" w:sz="4" w:space="0"/>
            </w:tcBorders>
            <w:noWrap w:val="0"/>
            <w:vAlign w:val="top"/>
          </w:tcPr>
          <w:p w14:paraId="018CA4B3">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30台云主机+14张t4卡。</w:t>
            </w:r>
          </w:p>
          <w:p w14:paraId="4B93636A">
            <w:pPr>
              <w:keepNext w:val="0"/>
              <w:keepLines w:val="0"/>
              <w:pageBreakBefore w:val="0"/>
              <w:numPr>
                <w:ilvl w:val="0"/>
                <w:numId w:val="0"/>
              </w:numPr>
              <w:kinsoku/>
              <w:wordWrap/>
              <w:overflowPunct/>
              <w:topLinePunct w:val="0"/>
              <w:autoSpaceDE/>
              <w:autoSpaceDN/>
              <w:bidi w:val="0"/>
              <w:adjustRightInd/>
              <w:snapToGrid/>
              <w:spacing w:line="460" w:lineRule="exact"/>
              <w:ind w:leftChars="0"/>
              <w:rPr>
                <w:rFonts w:hint="eastAsia" w:ascii="宋体" w:hAnsi="宋体" w:eastAsia="宋体" w:cs="宋体"/>
                <w:color w:val="auto"/>
                <w:sz w:val="24"/>
                <w:szCs w:val="24"/>
              </w:rPr>
            </w:pPr>
            <w:r>
              <w:rPr>
                <w:rFonts w:hint="eastAsia" w:ascii="宋体" w:hAnsi="宋体" w:eastAsia="宋体" w:cs="宋体"/>
                <w:color w:val="auto"/>
                <w:sz w:val="24"/>
                <w:szCs w:val="24"/>
              </w:rPr>
              <w:t>15台云主机配置要求为：CPU≥16核，内存</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32G，系统盘≥256G，数据盘≥512G</w:t>
            </w:r>
          </w:p>
          <w:p w14:paraId="592FBB93">
            <w:pPr>
              <w:keepNext w:val="0"/>
              <w:keepLines w:val="0"/>
              <w:pageBreakBefore w:val="0"/>
              <w:numPr>
                <w:ilvl w:val="0"/>
                <w:numId w:val="0"/>
              </w:numPr>
              <w:kinsoku/>
              <w:wordWrap/>
              <w:overflowPunct/>
              <w:topLinePunct w:val="0"/>
              <w:autoSpaceDE/>
              <w:autoSpaceDN/>
              <w:bidi w:val="0"/>
              <w:adjustRightInd/>
              <w:snapToGrid/>
              <w:spacing w:line="460" w:lineRule="exact"/>
              <w:ind w:leftChars="0"/>
              <w:rPr>
                <w:rFonts w:hint="eastAsia" w:ascii="宋体" w:hAnsi="宋体" w:eastAsia="宋体" w:cs="宋体"/>
                <w:color w:val="auto"/>
                <w:sz w:val="24"/>
                <w:szCs w:val="24"/>
              </w:rPr>
            </w:pPr>
            <w:r>
              <w:rPr>
                <w:rFonts w:hint="eastAsia" w:ascii="宋体" w:hAnsi="宋体" w:eastAsia="宋体" w:cs="宋体"/>
                <w:color w:val="auto"/>
                <w:sz w:val="24"/>
                <w:szCs w:val="24"/>
              </w:rPr>
              <w:t>13台云主机配置要求为：CPU≥8核，内存≥32G，系统盘≥256G，数据盘≥512G</w:t>
            </w:r>
          </w:p>
          <w:p w14:paraId="71BF56BE">
            <w:pPr>
              <w:keepNext w:val="0"/>
              <w:keepLines w:val="0"/>
              <w:pageBreakBefore w:val="0"/>
              <w:numPr>
                <w:ilvl w:val="0"/>
                <w:numId w:val="0"/>
              </w:numPr>
              <w:kinsoku/>
              <w:wordWrap/>
              <w:overflowPunct/>
              <w:topLinePunct w:val="0"/>
              <w:autoSpaceDE/>
              <w:autoSpaceDN/>
              <w:bidi w:val="0"/>
              <w:adjustRightInd/>
              <w:snapToGrid/>
              <w:spacing w:line="460" w:lineRule="exact"/>
              <w:ind w:leftChars="0"/>
              <w:rPr>
                <w:rFonts w:hint="eastAsia" w:ascii="宋体" w:hAnsi="宋体" w:eastAsia="宋体" w:cs="宋体"/>
                <w:color w:val="auto"/>
                <w:sz w:val="24"/>
                <w:szCs w:val="24"/>
              </w:rPr>
            </w:pPr>
            <w:r>
              <w:rPr>
                <w:rFonts w:hint="eastAsia" w:ascii="宋体" w:hAnsi="宋体" w:eastAsia="宋体" w:cs="宋体"/>
                <w:color w:val="auto"/>
                <w:sz w:val="24"/>
                <w:szCs w:val="24"/>
              </w:rPr>
              <w:t>7台云主机配置要求为：CPU≥16核，内存≥128G，GPU英伟达T4*2，系统盘≥256G，数据盘≥4T</w:t>
            </w:r>
          </w:p>
        </w:tc>
      </w:tr>
      <w:tr w14:paraId="65BC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98D10B9">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9FC4285">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安全防护</w:t>
            </w:r>
          </w:p>
        </w:tc>
        <w:tc>
          <w:tcPr>
            <w:tcW w:w="6881" w:type="dxa"/>
            <w:tcBorders>
              <w:top w:val="single" w:color="000000" w:sz="4" w:space="0"/>
              <w:left w:val="single" w:color="000000" w:sz="4" w:space="0"/>
              <w:bottom w:val="single" w:color="000000" w:sz="4" w:space="0"/>
              <w:right w:val="single" w:color="000000" w:sz="4" w:space="0"/>
            </w:tcBorders>
            <w:noWrap w:val="0"/>
            <w:vAlign w:val="top"/>
          </w:tcPr>
          <w:p w14:paraId="3956C624">
            <w:pPr>
              <w:pStyle w:val="5"/>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sz w:val="24"/>
                <w:szCs w:val="24"/>
              </w:rPr>
            </w:pPr>
            <w:r>
              <w:rPr>
                <w:rFonts w:hint="eastAsia" w:ascii="宋体" w:hAnsi="宋体" w:eastAsia="宋体" w:cs="宋体"/>
                <w:sz w:val="24"/>
                <w:szCs w:val="24"/>
              </w:rPr>
              <w:t>云下一代防火墙、增强漏扫、云堡垒机、云安全管理中心、数据库审计、日志审计、态势感知</w:t>
            </w:r>
          </w:p>
        </w:tc>
      </w:tr>
      <w:tr w14:paraId="31A9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9C219A3">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86FA70E">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云专线</w:t>
            </w:r>
          </w:p>
        </w:tc>
        <w:tc>
          <w:tcPr>
            <w:tcW w:w="6881" w:type="dxa"/>
            <w:tcBorders>
              <w:top w:val="single" w:color="000000" w:sz="4" w:space="0"/>
              <w:left w:val="single" w:color="000000" w:sz="4" w:space="0"/>
              <w:bottom w:val="single" w:color="000000" w:sz="4" w:space="0"/>
              <w:right w:val="single" w:color="000000" w:sz="4" w:space="0"/>
            </w:tcBorders>
            <w:noWrap w:val="0"/>
            <w:vAlign w:val="top"/>
          </w:tcPr>
          <w:p w14:paraId="681589F2">
            <w:pPr>
              <w:pStyle w:val="5"/>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sz w:val="24"/>
                <w:szCs w:val="24"/>
              </w:rPr>
            </w:pPr>
            <w:r>
              <w:rPr>
                <w:rFonts w:hint="eastAsia" w:ascii="宋体" w:hAnsi="宋体" w:eastAsia="宋体" w:cs="宋体"/>
                <w:sz w:val="24"/>
                <w:szCs w:val="24"/>
              </w:rPr>
              <w:t>保密室视频传输所需设备设施和专线租用，1条（保密室至云端）</w:t>
            </w:r>
          </w:p>
        </w:tc>
      </w:tr>
      <w:tr w14:paraId="5E1E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7BE6B25">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1938E9A">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SD-WAN网络通用要求</w:t>
            </w:r>
          </w:p>
        </w:tc>
        <w:tc>
          <w:tcPr>
            <w:tcW w:w="6881" w:type="dxa"/>
            <w:tcBorders>
              <w:top w:val="single" w:color="000000" w:sz="4" w:space="0"/>
              <w:left w:val="single" w:color="000000" w:sz="4" w:space="0"/>
              <w:bottom w:val="single" w:color="000000" w:sz="4" w:space="0"/>
              <w:right w:val="single" w:color="000000" w:sz="4" w:space="0"/>
            </w:tcBorders>
            <w:noWrap w:val="0"/>
            <w:vAlign w:val="top"/>
          </w:tcPr>
          <w:p w14:paraId="1D405F89">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提供覆盖全省所有地市的SDWAN骨干网络，具备就近接入能力且支持省外拓展与移动接入能力，</w:t>
            </w:r>
            <w:r>
              <w:rPr>
                <w:rFonts w:hint="eastAsia" w:ascii="宋体" w:hAnsi="宋体" w:eastAsia="宋体" w:cs="宋体"/>
                <w:b/>
                <w:bCs/>
                <w:sz w:val="24"/>
                <w:szCs w:val="24"/>
              </w:rPr>
              <w:t>提供省内系统与全国系统截图证明材料</w:t>
            </w:r>
          </w:p>
          <w:p w14:paraId="2340D1D6">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具备SD-WAN ready认证，至少具备：</w:t>
            </w:r>
            <w:r>
              <w:rPr>
                <w:rFonts w:hint="eastAsia" w:ascii="宋体" w:hAnsi="宋体" w:eastAsia="宋体" w:cs="宋体"/>
                <w:b/>
                <w:sz w:val="24"/>
                <w:szCs w:val="24"/>
              </w:rPr>
              <w:t>SD-WAN基础服务、SASE服务、SASE解决方案三个证书</w:t>
            </w:r>
            <w:r>
              <w:rPr>
                <w:rFonts w:hint="eastAsia" w:ascii="宋体" w:hAnsi="宋体" w:eastAsia="宋体" w:cs="宋体"/>
                <w:sz w:val="24"/>
                <w:szCs w:val="24"/>
              </w:rPr>
              <w:t>。</w:t>
            </w:r>
          </w:p>
          <w:p w14:paraId="37CD9742">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支持隧道加密，包括商用密码和国家密码认证，保障业务数据端到端传输安全，包括数据机密性、完整性、真实性、不可否认性保护，骨干网传输过程中不允许存在加解密节点，</w:t>
            </w:r>
            <w:r>
              <w:rPr>
                <w:rFonts w:hint="eastAsia" w:ascii="宋体" w:hAnsi="宋体" w:eastAsia="宋体" w:cs="宋体"/>
                <w:b/>
                <w:sz w:val="24"/>
                <w:szCs w:val="24"/>
              </w:rPr>
              <w:t>需提供国密证书</w:t>
            </w:r>
            <w:r>
              <w:rPr>
                <w:rFonts w:hint="eastAsia" w:ascii="宋体" w:hAnsi="宋体" w:eastAsia="宋体" w:cs="宋体"/>
                <w:sz w:val="24"/>
                <w:szCs w:val="24"/>
              </w:rPr>
              <w:t>。</w:t>
            </w:r>
          </w:p>
          <w:p w14:paraId="35C0837D">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系统需支持以下基础功能，</w:t>
            </w:r>
            <w:r>
              <w:rPr>
                <w:rFonts w:hint="eastAsia" w:ascii="宋体" w:hAnsi="宋体" w:eastAsia="宋体" w:cs="宋体"/>
                <w:b/>
                <w:bCs/>
                <w:sz w:val="24"/>
                <w:szCs w:val="24"/>
              </w:rPr>
              <w:t>需提供技术建议书并附上必要截图等材料进行说明</w:t>
            </w:r>
            <w:r>
              <w:rPr>
                <w:rFonts w:hint="eastAsia" w:ascii="宋体" w:hAnsi="宋体" w:eastAsia="宋体" w:cs="宋体"/>
                <w:sz w:val="24"/>
                <w:szCs w:val="24"/>
              </w:rPr>
              <w:t>：</w:t>
            </w:r>
          </w:p>
          <w:p w14:paraId="355640C4">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支持三层组网业务及二层组网业务，满足包括本地组网、入私有/共有云等场景的需求。</w:t>
            </w:r>
          </w:p>
          <w:p w14:paraId="57FF95DB">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支持不同用户业务流量进行逻辑隔离，以确保多业务时流量互不干扰互不泄漏。</w:t>
            </w:r>
          </w:p>
          <w:p w14:paraId="6A5E9A40">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设备可支持多种部署模式，如路由串接模式、网桥模式、旁路模式，最大可能兼容现有网络架构。</w:t>
            </w:r>
          </w:p>
          <w:p w14:paraId="366850E2">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设备需满足灵活部署要求，支持以URL的方式完成零接触部署。SD-WAN设备信息进行统一配置后，安装人员只需简单接线即可开通使用，无需额外进行配置。</w:t>
            </w:r>
          </w:p>
          <w:p w14:paraId="25F5BEE2">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设备在接入多链路的情况下，需支持多路冗余传输，可保障在发生链路切换时网络质量关键业务依然能够正常传输，无卡顿及中断现象。</w:t>
            </w:r>
          </w:p>
          <w:p w14:paraId="202289EE">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设备需要支持智能QoS功能，以保障重要业务系统优先使用带宽资源。</w:t>
            </w:r>
          </w:p>
          <w:p w14:paraId="553D5CF2">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设备支持Netconf协议管理，所有设备必须统一纳管，网管由满足要求并且首先完成业务试点测试的供应商搭建与提供代维。</w:t>
            </w:r>
          </w:p>
          <w:p w14:paraId="42CC5D82">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需支持基于S/N序列号校验的可信入网，确保未知设备无法入网，提高入网安全性。</w:t>
            </w:r>
          </w:p>
        </w:tc>
      </w:tr>
      <w:tr w14:paraId="5084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A3D08E5">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6318F78">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SD-WAN控制器要求</w:t>
            </w:r>
          </w:p>
        </w:tc>
        <w:tc>
          <w:tcPr>
            <w:tcW w:w="6881" w:type="dxa"/>
            <w:tcBorders>
              <w:top w:val="single" w:color="000000" w:sz="4" w:space="0"/>
              <w:left w:val="single" w:color="000000" w:sz="4" w:space="0"/>
              <w:bottom w:val="single" w:color="000000" w:sz="4" w:space="0"/>
              <w:right w:val="single" w:color="000000" w:sz="4" w:space="0"/>
            </w:tcBorders>
            <w:noWrap w:val="0"/>
            <w:vAlign w:val="center"/>
          </w:tcPr>
          <w:p w14:paraId="6776C96E">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集中管理平台须提供国内自主软件著作权证书。</w:t>
            </w:r>
          </w:p>
          <w:p w14:paraId="29E39E61">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集中管理平台需支持NAT日志功能，包含基于五元组的地址转换信息、访问的域名、访问动作及发生时间等信息的详细记录，并可生成报告导出。保障集团随时对网络使用的合规性进行审查。</w:t>
            </w:r>
          </w:p>
          <w:p w14:paraId="6B67340C">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集中管理平台需支持用户根据业务需要选择组网结构的需求，可灵活调整组网结构为网状结构（Full Mesh）、总部分支星状结构（Spoke-Hub）或自定义组网结构。用户可在集中管理平台上快速进行组网调节，并且可查看完整的拓扑图及相应的站点间连接质量。</w:t>
            </w:r>
          </w:p>
          <w:p w14:paraId="0D4CC1F7">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集中管理平台需支持能够提供分级网管界面，根据权限远程登录查看相关的用户站点及线路信息。权限分级至少支持三级。</w:t>
            </w:r>
          </w:p>
          <w:p w14:paraId="25C094C9">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集中管理平台需支持可视化监控界面，以组网链路为单位，提供实时带宽利用率、各成员单位接入设备节点到集团接入设备节点的实时网络时延、丢包率、抖动、连接数、Top N流量等信息。相应监控指标均可保留历史数据并可查询。</w:t>
            </w:r>
          </w:p>
          <w:p w14:paraId="1423751B">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支持实时网络连通性检测，便于用户监控跨运营商底层网络情况。</w:t>
            </w:r>
          </w:p>
          <w:p w14:paraId="1051CA94">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集中管理平台需支持完善的告警平台，告警方式支持以邮件、短信等多种形式。</w:t>
            </w:r>
          </w:p>
          <w:p w14:paraId="52CB52E1">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color w:val="000000"/>
                <w:sz w:val="24"/>
                <w:szCs w:val="24"/>
              </w:rPr>
              <w:t>集中管理平台支持双因子登录认证，提高登录安全性。</w:t>
            </w:r>
          </w:p>
          <w:p w14:paraId="18E46A56">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可以提供大屏展示功能 ，展示内容包括但不限于资源、业务、告警、质量，拓扑概览等。</w:t>
            </w:r>
          </w:p>
          <w:p w14:paraId="6DF827F5">
            <w:pPr>
              <w:pStyle w:val="5"/>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b/>
                <w:bCs/>
                <w:sz w:val="24"/>
                <w:szCs w:val="24"/>
              </w:rPr>
            </w:pPr>
            <w:r>
              <w:rPr>
                <w:rFonts w:hint="eastAsia" w:ascii="宋体" w:hAnsi="宋体" w:eastAsia="宋体" w:cs="宋体"/>
                <w:b/>
                <w:bCs/>
                <w:sz w:val="24"/>
                <w:szCs w:val="24"/>
              </w:rPr>
              <w:t>需提供上述功能点的截图证明材料。</w:t>
            </w:r>
          </w:p>
        </w:tc>
      </w:tr>
      <w:tr w14:paraId="4032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FB27197">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27BD834">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SD-WAN HUB(考试院)</w:t>
            </w:r>
          </w:p>
        </w:tc>
        <w:tc>
          <w:tcPr>
            <w:tcW w:w="6881" w:type="dxa"/>
            <w:tcBorders>
              <w:top w:val="single" w:color="000000" w:sz="4" w:space="0"/>
              <w:left w:val="single" w:color="000000" w:sz="4" w:space="0"/>
              <w:bottom w:val="single" w:color="000000" w:sz="4" w:space="0"/>
              <w:right w:val="single" w:color="000000" w:sz="4" w:space="0"/>
            </w:tcBorders>
            <w:noWrap w:val="0"/>
            <w:vAlign w:val="center"/>
          </w:tcPr>
          <w:p w14:paraId="5D6FF93E">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插卡式设备，高度≤3U，至少提供：2个XGE光口，8个 GE Combo口，所有端口支持LAN/WAN切换、L2/L3端口级切换</w:t>
            </w:r>
          </w:p>
          <w:p w14:paraId="2B8879FD">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支持电源、主控全冗余，单一板件故障不应影响业务</w:t>
            </w:r>
          </w:p>
          <w:p w14:paraId="1A022753">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支持大于2Gbps 加密SD-WAN带宽</w:t>
            </w:r>
          </w:p>
          <w:p w14:paraId="7DA5406B">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NAT最大并发连接≥256k</w:t>
            </w:r>
          </w:p>
          <w:p w14:paraId="620F837F">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IPSec隧道数量≥256</w:t>
            </w:r>
          </w:p>
          <w:p w14:paraId="2D4AABB3">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静态路由数量≥30000条</w:t>
            </w:r>
          </w:p>
          <w:p w14:paraId="7AF74191">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动态路由数量≥64K</w:t>
            </w:r>
          </w:p>
          <w:p w14:paraId="5511BB8C">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设备须提供工信部路由器产品进网许可证</w:t>
            </w:r>
          </w:p>
          <w:p w14:paraId="2F40BF4E">
            <w:pPr>
              <w:pStyle w:val="5"/>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b/>
                <w:bCs/>
                <w:sz w:val="24"/>
                <w:szCs w:val="24"/>
              </w:rPr>
            </w:pPr>
            <w:r>
              <w:rPr>
                <w:rFonts w:hint="eastAsia" w:ascii="宋体" w:hAnsi="宋体" w:eastAsia="宋体" w:cs="宋体"/>
                <w:b/>
                <w:bCs/>
                <w:sz w:val="24"/>
                <w:szCs w:val="24"/>
              </w:rPr>
              <w:t>需提供产品技术规范书以及产品进网许可证。</w:t>
            </w:r>
          </w:p>
        </w:tc>
      </w:tr>
      <w:tr w14:paraId="26A0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294A89B">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1FFA353">
            <w:pPr>
              <w:pStyle w:val="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4"/>
                <w:szCs w:val="24"/>
              </w:rPr>
            </w:pPr>
            <w:r>
              <w:rPr>
                <w:rFonts w:hint="eastAsia" w:ascii="宋体" w:hAnsi="宋体" w:eastAsia="宋体" w:cs="宋体"/>
                <w:sz w:val="24"/>
                <w:szCs w:val="24"/>
              </w:rPr>
              <w:t>SD- WAN CPE（考点）</w:t>
            </w:r>
          </w:p>
        </w:tc>
        <w:tc>
          <w:tcPr>
            <w:tcW w:w="6881" w:type="dxa"/>
            <w:tcBorders>
              <w:top w:val="single" w:color="000000" w:sz="4" w:space="0"/>
              <w:left w:val="single" w:color="000000" w:sz="4" w:space="0"/>
              <w:bottom w:val="single" w:color="000000" w:sz="4" w:space="0"/>
              <w:right w:val="single" w:color="000000" w:sz="4" w:space="0"/>
            </w:tcBorders>
            <w:noWrap w:val="0"/>
            <w:vAlign w:val="center"/>
          </w:tcPr>
          <w:p w14:paraId="30EB4058">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盒式设备，至少提供：1个GE光接口，5个10M/100M/1000M自适应电口，所有端口支持LAN/WAN切换、L2/L3端口级切换。</w:t>
            </w:r>
          </w:p>
          <w:p w14:paraId="3D54E2C4">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支持大于150Mbps加密SD-WAN带宽</w:t>
            </w:r>
          </w:p>
          <w:p w14:paraId="3D6324A0">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NAT最大并发连接≥128k</w:t>
            </w:r>
          </w:p>
          <w:p w14:paraId="2ED7C1D3">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IPSec隧道数量≥128</w:t>
            </w:r>
          </w:p>
          <w:p w14:paraId="4CF85D00">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静态路由数量≥10000条</w:t>
            </w:r>
          </w:p>
          <w:p w14:paraId="793FCCA3">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动态路由数量≥32K</w:t>
            </w:r>
          </w:p>
          <w:p w14:paraId="565125E1">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可选配4G/5G模块或Wi-Fi模块</w:t>
            </w:r>
          </w:p>
          <w:p w14:paraId="4F6FDDF1">
            <w:pPr>
              <w:pStyle w:val="5"/>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宋体" w:hAnsi="宋体" w:eastAsia="宋体" w:cs="宋体"/>
                <w:sz w:val="24"/>
                <w:szCs w:val="24"/>
              </w:rPr>
            </w:pPr>
            <w:r>
              <w:rPr>
                <w:rFonts w:hint="eastAsia" w:ascii="宋体" w:hAnsi="宋体" w:eastAsia="宋体" w:cs="宋体"/>
                <w:sz w:val="24"/>
                <w:szCs w:val="24"/>
              </w:rPr>
              <w:t>设备须提供工信部路由器产品进网许可证</w:t>
            </w:r>
          </w:p>
          <w:p w14:paraId="62AD6EF2">
            <w:pPr>
              <w:pStyle w:val="5"/>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sz w:val="24"/>
                <w:szCs w:val="24"/>
              </w:rPr>
            </w:pPr>
            <w:r>
              <w:rPr>
                <w:rFonts w:hint="eastAsia" w:ascii="宋体" w:hAnsi="宋体" w:eastAsia="宋体" w:cs="宋体"/>
                <w:b/>
                <w:bCs/>
                <w:sz w:val="24"/>
                <w:szCs w:val="24"/>
              </w:rPr>
              <w:t>需提供产品技术规范书以及产品进网许可证。</w:t>
            </w:r>
          </w:p>
        </w:tc>
      </w:tr>
    </w:tbl>
    <w:p w14:paraId="31A84F8B">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bCs/>
          <w:sz w:val="24"/>
          <w:szCs w:val="24"/>
        </w:rPr>
      </w:pPr>
      <w:r>
        <w:rPr>
          <w:rFonts w:hint="eastAsia" w:ascii="宋体" w:hAnsi="宋体" w:eastAsia="宋体" w:cs="宋体"/>
          <w:b/>
          <w:bCs/>
          <w:sz w:val="24"/>
          <w:szCs w:val="24"/>
        </w:rPr>
        <w:t>四、技术参数与性能指标</w:t>
      </w:r>
    </w:p>
    <w:p w14:paraId="0A885C5A">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sz w:val="24"/>
          <w:szCs w:val="24"/>
        </w:rPr>
        <w:t>标注▲的部分，需提供产品制造商公开发行的技术白皮书或产品制造商公开发布的产品彩页资料或国家认可的检验检测机构出具的检验检测报告并</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公章。</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4"/>
        <w:gridCol w:w="1656"/>
        <w:gridCol w:w="6250"/>
      </w:tblGrid>
      <w:tr w14:paraId="2B88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08E7A7E2">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E9BC34F">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类别</w:t>
            </w:r>
          </w:p>
        </w:tc>
        <w:tc>
          <w:tcPr>
            <w:tcW w:w="3776" w:type="pct"/>
            <w:tcBorders>
              <w:top w:val="single" w:color="000000" w:sz="4" w:space="0"/>
              <w:left w:val="single" w:color="000000" w:sz="4" w:space="0"/>
              <w:bottom w:val="single" w:color="000000" w:sz="4" w:space="0"/>
              <w:right w:val="single" w:color="000000" w:sz="4" w:space="0"/>
            </w:tcBorders>
            <w:noWrap w:val="0"/>
            <w:vAlign w:val="center"/>
          </w:tcPr>
          <w:p w14:paraId="42CEA982">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参数要求</w:t>
            </w:r>
          </w:p>
        </w:tc>
      </w:tr>
      <w:tr w14:paraId="096F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470" w:type="pct"/>
            <w:tcBorders>
              <w:top w:val="single" w:color="000000" w:sz="4" w:space="0"/>
              <w:left w:val="single" w:color="000000" w:sz="4" w:space="0"/>
              <w:bottom w:val="single" w:color="000000" w:sz="4" w:space="0"/>
              <w:right w:val="single" w:color="000000" w:sz="4" w:space="0"/>
            </w:tcBorders>
            <w:noWrap/>
            <w:vAlign w:val="center"/>
          </w:tcPr>
          <w:p w14:paraId="4AE35D40">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72AD4CD">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算法性能要求</w:t>
            </w:r>
          </w:p>
        </w:tc>
        <w:tc>
          <w:tcPr>
            <w:tcW w:w="3776" w:type="pct"/>
            <w:tcBorders>
              <w:top w:val="single" w:color="000000" w:sz="4" w:space="0"/>
              <w:left w:val="single" w:color="000000" w:sz="4" w:space="0"/>
              <w:bottom w:val="single" w:color="000000" w:sz="4" w:space="0"/>
              <w:right w:val="single" w:color="000000" w:sz="4" w:space="0"/>
            </w:tcBorders>
            <w:noWrap w:val="0"/>
            <w:vAlign w:val="center"/>
          </w:tcPr>
          <w:p w14:paraId="5C9B99EE">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1．▲支持多路实时或录像视频并行分析；</w:t>
            </w:r>
            <w:r>
              <w:rPr>
                <w:rFonts w:hint="eastAsia" w:ascii="宋体" w:hAnsi="宋体" w:eastAsia="宋体" w:cs="宋体"/>
                <w:b/>
                <w:bCs/>
                <w:color w:val="000000"/>
                <w:kern w:val="0"/>
                <w:sz w:val="24"/>
                <w:szCs w:val="24"/>
              </w:rPr>
              <w:t>（提供系统截图并加盖</w:t>
            </w:r>
            <w:r>
              <w:rPr>
                <w:rFonts w:hint="eastAsia" w:ascii="宋体" w:hAnsi="宋体" w:eastAsia="宋体" w:cs="宋体"/>
                <w:b/>
                <w:bCs/>
                <w:color w:val="000000"/>
                <w:kern w:val="0"/>
                <w:sz w:val="24"/>
                <w:szCs w:val="24"/>
                <w:lang w:val="en-US" w:eastAsia="zh-CN"/>
              </w:rPr>
              <w:t>供应商</w:t>
            </w:r>
            <w:r>
              <w:rPr>
                <w:rFonts w:hint="eastAsia" w:ascii="宋体" w:hAnsi="宋体" w:eastAsia="宋体" w:cs="宋体"/>
                <w:b/>
                <w:bCs/>
                <w:color w:val="000000"/>
                <w:kern w:val="0"/>
                <w:sz w:val="24"/>
                <w:szCs w:val="24"/>
              </w:rPr>
              <w:t>公章）。</w:t>
            </w:r>
            <w:r>
              <w:rPr>
                <w:rFonts w:hint="eastAsia" w:ascii="宋体" w:hAnsi="宋体" w:eastAsia="宋体" w:cs="宋体"/>
                <w:b/>
                <w:bCs/>
                <w:color w:val="000000"/>
                <w:kern w:val="0"/>
                <w:sz w:val="24"/>
                <w:szCs w:val="24"/>
              </w:rPr>
              <w:br w:type="textWrapping"/>
            </w:r>
            <w:r>
              <w:rPr>
                <w:rFonts w:hint="eastAsia" w:ascii="宋体" w:hAnsi="宋体" w:eastAsia="宋体" w:cs="宋体"/>
                <w:color w:val="000000"/>
                <w:kern w:val="0"/>
                <w:sz w:val="24"/>
                <w:szCs w:val="24"/>
              </w:rPr>
              <w:t>2．实时分析可疑告警延时</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10秒；实时与录像分析，每路视频分析每秒抽帧分析图片</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5张；实时处理能力：算法应支持至少1080p分辨率视频流的实时处理；多场景适应性：算法应能在不同光照条件和复杂背景中稳定工作。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3．▲多模态大模型复杂场景识别准确率不低于 80%</w:t>
            </w:r>
            <w:r>
              <w:rPr>
                <w:rFonts w:hint="eastAsia" w:ascii="宋体" w:hAnsi="宋体" w:eastAsia="宋体" w:cs="宋体"/>
                <w:b/>
                <w:bCs/>
                <w:color w:val="000000"/>
                <w:kern w:val="0"/>
                <w:sz w:val="24"/>
                <w:szCs w:val="24"/>
              </w:rPr>
              <w:t>（提供系统截图并加盖</w:t>
            </w:r>
            <w:r>
              <w:rPr>
                <w:rFonts w:hint="eastAsia" w:ascii="宋体" w:hAnsi="宋体" w:eastAsia="宋体" w:cs="宋体"/>
                <w:b/>
                <w:bCs/>
                <w:color w:val="000000"/>
                <w:kern w:val="0"/>
                <w:sz w:val="24"/>
                <w:szCs w:val="24"/>
                <w:lang w:val="en-US" w:eastAsia="zh-CN"/>
              </w:rPr>
              <w:t>供应商</w:t>
            </w:r>
            <w:r>
              <w:rPr>
                <w:rFonts w:hint="eastAsia" w:ascii="宋体" w:hAnsi="宋体" w:eastAsia="宋体" w:cs="宋体"/>
                <w:b/>
                <w:bCs/>
                <w:color w:val="000000"/>
                <w:kern w:val="0"/>
                <w:sz w:val="24"/>
                <w:szCs w:val="24"/>
              </w:rPr>
              <w:t>公章）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4．▲多模态大模型参数量不低于 80 亿参数量</w:t>
            </w:r>
            <w:r>
              <w:rPr>
                <w:rFonts w:hint="eastAsia" w:ascii="宋体" w:hAnsi="宋体" w:eastAsia="宋体" w:cs="宋体"/>
                <w:b/>
                <w:bCs/>
                <w:color w:val="000000"/>
                <w:kern w:val="0"/>
                <w:sz w:val="24"/>
                <w:szCs w:val="24"/>
              </w:rPr>
              <w:t>（提供系统截图并加盖</w:t>
            </w:r>
            <w:r>
              <w:rPr>
                <w:rFonts w:hint="eastAsia" w:ascii="宋体" w:hAnsi="宋体" w:eastAsia="宋体" w:cs="宋体"/>
                <w:b/>
                <w:bCs/>
                <w:color w:val="000000"/>
                <w:kern w:val="0"/>
                <w:sz w:val="24"/>
                <w:szCs w:val="24"/>
                <w:lang w:val="en-US" w:eastAsia="zh-CN"/>
              </w:rPr>
              <w:t>供应商</w:t>
            </w:r>
            <w:r>
              <w:rPr>
                <w:rFonts w:hint="eastAsia" w:ascii="宋体" w:hAnsi="宋体" w:eastAsia="宋体" w:cs="宋体"/>
                <w:b/>
                <w:bCs/>
                <w:color w:val="000000"/>
                <w:kern w:val="0"/>
                <w:sz w:val="24"/>
                <w:szCs w:val="24"/>
              </w:rPr>
              <w:t>公章）</w:t>
            </w:r>
            <w:r>
              <w:rPr>
                <w:rFonts w:hint="eastAsia" w:ascii="宋体" w:hAnsi="宋体" w:eastAsia="宋体" w:cs="宋体"/>
                <w:b/>
                <w:bCs/>
                <w:color w:val="000000"/>
                <w:kern w:val="0"/>
                <w:sz w:val="24"/>
                <w:szCs w:val="24"/>
              </w:rPr>
              <w:br w:type="textWrapping"/>
            </w:r>
            <w:r>
              <w:rPr>
                <w:rFonts w:hint="eastAsia" w:ascii="宋体" w:hAnsi="宋体" w:eastAsia="宋体" w:cs="宋体"/>
                <w:color w:val="000000"/>
                <w:kern w:val="0"/>
                <w:sz w:val="24"/>
                <w:szCs w:val="24"/>
              </w:rPr>
              <w:t>5．支持保密室试卷清点环节告警（人员少于3人）；支持人员异常告警（当前值班人员到岗情况和公安人员到岗情况）；支持保密室人员使用违规通讯工具告警；支持保密室携带物品外出告警。</w:t>
            </w:r>
          </w:p>
        </w:tc>
      </w:tr>
      <w:tr w14:paraId="1B9C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470" w:type="pct"/>
            <w:tcBorders>
              <w:top w:val="single" w:color="000000" w:sz="4" w:space="0"/>
              <w:left w:val="single" w:color="000000" w:sz="4" w:space="0"/>
              <w:bottom w:val="single" w:color="000000" w:sz="4" w:space="0"/>
              <w:right w:val="single" w:color="000000" w:sz="4" w:space="0"/>
            </w:tcBorders>
            <w:noWrap/>
            <w:vAlign w:val="center"/>
          </w:tcPr>
          <w:p w14:paraId="655F8F4C">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F0A1926">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算法管理平台功能要求</w:t>
            </w:r>
          </w:p>
        </w:tc>
        <w:tc>
          <w:tcPr>
            <w:tcW w:w="3776" w:type="pct"/>
            <w:tcBorders>
              <w:top w:val="single" w:color="000000" w:sz="4" w:space="0"/>
              <w:left w:val="single" w:color="000000" w:sz="4" w:space="0"/>
              <w:bottom w:val="single" w:color="000000" w:sz="4" w:space="0"/>
              <w:right w:val="single" w:color="000000" w:sz="4" w:space="0"/>
            </w:tcBorders>
            <w:noWrap w:val="0"/>
            <w:vAlign w:val="center"/>
          </w:tcPr>
          <w:p w14:paraId="037EBB8D">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1．▲项目管理：创建项目信息，可绑定项目启用的分析服务器；支持按项目名称、项目编码查询项目信息；支持项目成员管理、分配项目权限、项目成员批量删除、重置密码等操作；</w:t>
            </w:r>
            <w:r>
              <w:rPr>
                <w:rFonts w:hint="eastAsia" w:ascii="宋体" w:hAnsi="宋体" w:eastAsia="宋体" w:cs="宋体"/>
                <w:b/>
                <w:bCs/>
                <w:color w:val="000000"/>
                <w:kern w:val="0"/>
                <w:sz w:val="24"/>
                <w:szCs w:val="24"/>
              </w:rPr>
              <w:t>（提供系统截图并加盖</w:t>
            </w:r>
            <w:r>
              <w:rPr>
                <w:rFonts w:hint="eastAsia" w:ascii="宋体" w:hAnsi="宋体" w:eastAsia="宋体" w:cs="宋体"/>
                <w:b/>
                <w:bCs/>
                <w:color w:val="000000"/>
                <w:kern w:val="0"/>
                <w:sz w:val="24"/>
                <w:szCs w:val="24"/>
                <w:lang w:val="en-US" w:eastAsia="zh-CN"/>
              </w:rPr>
              <w:t>供应商</w:t>
            </w:r>
            <w:r>
              <w:rPr>
                <w:rFonts w:hint="eastAsia" w:ascii="宋体" w:hAnsi="宋体" w:eastAsia="宋体" w:cs="宋体"/>
                <w:b/>
                <w:bCs/>
                <w:color w:val="000000"/>
                <w:kern w:val="0"/>
                <w:sz w:val="24"/>
                <w:szCs w:val="24"/>
              </w:rPr>
              <w:t>公章）</w:t>
            </w:r>
            <w:r>
              <w:rPr>
                <w:rFonts w:hint="eastAsia" w:ascii="宋体" w:hAnsi="宋体" w:eastAsia="宋体" w:cs="宋体"/>
                <w:b/>
                <w:bCs/>
                <w:color w:val="000000"/>
                <w:kern w:val="0"/>
                <w:sz w:val="24"/>
                <w:szCs w:val="24"/>
              </w:rPr>
              <w:br w:type="textWrapping"/>
            </w:r>
            <w:r>
              <w:rPr>
                <w:rFonts w:hint="eastAsia" w:ascii="宋体" w:hAnsi="宋体" w:eastAsia="宋体" w:cs="宋体"/>
                <w:color w:val="000000"/>
                <w:kern w:val="0"/>
                <w:sz w:val="24"/>
                <w:szCs w:val="24"/>
              </w:rPr>
              <w:t>2．▲设备管理：支持对分析服务器管理、注册、心跳在线检测，可实时获取分析服务器在线状态，算法分析状态等；支持删除分析服务器，可控制重启分析服务器，可批量设置项目信息；支持按项目、设备状态、设备名称等搜索查询分析服务器；</w:t>
            </w:r>
            <w:r>
              <w:rPr>
                <w:rFonts w:hint="eastAsia" w:ascii="宋体" w:hAnsi="宋体" w:eastAsia="宋体" w:cs="宋体"/>
                <w:b/>
                <w:bCs/>
                <w:color w:val="000000"/>
                <w:kern w:val="0"/>
                <w:sz w:val="24"/>
                <w:szCs w:val="24"/>
              </w:rPr>
              <w:t>（提供系统截图并加盖</w:t>
            </w:r>
            <w:r>
              <w:rPr>
                <w:rFonts w:hint="eastAsia" w:ascii="宋体" w:hAnsi="宋体" w:eastAsia="宋体" w:cs="宋体"/>
                <w:b/>
                <w:bCs/>
                <w:color w:val="000000"/>
                <w:kern w:val="0"/>
                <w:sz w:val="24"/>
                <w:szCs w:val="24"/>
                <w:lang w:val="en-US" w:eastAsia="zh-CN"/>
              </w:rPr>
              <w:t>供应商</w:t>
            </w:r>
            <w:r>
              <w:rPr>
                <w:rFonts w:hint="eastAsia" w:ascii="宋体" w:hAnsi="宋体" w:eastAsia="宋体" w:cs="宋体"/>
                <w:b/>
                <w:bCs/>
                <w:color w:val="000000"/>
                <w:kern w:val="0"/>
                <w:sz w:val="24"/>
                <w:szCs w:val="24"/>
              </w:rPr>
              <w:t>公章）</w:t>
            </w:r>
            <w:r>
              <w:rPr>
                <w:rFonts w:hint="eastAsia" w:ascii="宋体" w:hAnsi="宋体" w:eastAsia="宋体" w:cs="宋体"/>
                <w:b/>
                <w:bCs/>
                <w:color w:val="000000"/>
                <w:kern w:val="0"/>
                <w:sz w:val="24"/>
                <w:szCs w:val="24"/>
              </w:rPr>
              <w:br w:type="textWrapping"/>
            </w:r>
            <w:r>
              <w:rPr>
                <w:rFonts w:hint="eastAsia" w:ascii="宋体" w:hAnsi="宋体" w:eastAsia="宋体" w:cs="宋体"/>
                <w:color w:val="000000"/>
                <w:kern w:val="0"/>
                <w:sz w:val="24"/>
                <w:szCs w:val="24"/>
              </w:rPr>
              <w:t>3．▲视频接入：考场实时视频接入方式支持直连像机和标考协议方式，支持NVR和摄像机RTSP取流，支持按SIP接入；</w:t>
            </w:r>
            <w:r>
              <w:rPr>
                <w:rFonts w:hint="eastAsia" w:ascii="宋体" w:hAnsi="宋体" w:eastAsia="宋体" w:cs="宋体"/>
                <w:b/>
                <w:bCs/>
                <w:color w:val="auto"/>
                <w:kern w:val="0"/>
                <w:sz w:val="24"/>
                <w:szCs w:val="24"/>
              </w:rPr>
              <w:t>（提供系统截图并加盖</w:t>
            </w:r>
            <w:r>
              <w:rPr>
                <w:rFonts w:hint="eastAsia" w:ascii="宋体" w:hAnsi="宋体" w:eastAsia="宋体" w:cs="宋体"/>
                <w:b/>
                <w:bCs/>
                <w:color w:val="000000"/>
                <w:kern w:val="0"/>
                <w:sz w:val="24"/>
                <w:szCs w:val="24"/>
                <w:lang w:val="en-US" w:eastAsia="zh-CN"/>
              </w:rPr>
              <w:t>供应商</w:t>
            </w:r>
            <w:r>
              <w:rPr>
                <w:rFonts w:hint="eastAsia" w:ascii="宋体" w:hAnsi="宋体" w:eastAsia="宋体" w:cs="宋体"/>
                <w:b/>
                <w:bCs/>
                <w:color w:val="auto"/>
                <w:kern w:val="0"/>
                <w:sz w:val="24"/>
                <w:szCs w:val="24"/>
              </w:rPr>
              <w:t>公章）</w:t>
            </w:r>
            <w:r>
              <w:rPr>
                <w:rFonts w:hint="eastAsia" w:ascii="宋体" w:hAnsi="宋体" w:eastAsia="宋体" w:cs="宋体"/>
                <w:b/>
                <w:bCs/>
                <w:color w:val="auto"/>
                <w:kern w:val="0"/>
                <w:sz w:val="24"/>
                <w:szCs w:val="24"/>
              </w:rPr>
              <w:br w:type="textWrapping"/>
            </w:r>
            <w:r>
              <w:rPr>
                <w:rFonts w:hint="eastAsia" w:ascii="宋体" w:hAnsi="宋体" w:eastAsia="宋体" w:cs="宋体"/>
                <w:color w:val="000000"/>
                <w:kern w:val="0"/>
                <w:sz w:val="24"/>
                <w:szCs w:val="24"/>
              </w:rPr>
              <w:t>▲任务管理：支持分别创建实时分析任务与录像分析任务，创建实时检测任务可设置开始时间、结束时间、检测间隔时间、选择分析服务器；支持实时分析任务和录像分析任务单条或批量停止、启动、删除、操作；</w:t>
            </w:r>
            <w:r>
              <w:rPr>
                <w:rFonts w:hint="eastAsia" w:ascii="宋体" w:hAnsi="宋体" w:eastAsia="宋体" w:cs="宋体"/>
                <w:b/>
                <w:bCs/>
                <w:color w:val="000000"/>
                <w:kern w:val="0"/>
                <w:sz w:val="24"/>
                <w:szCs w:val="24"/>
              </w:rPr>
              <w:t>（提供系统截图并加盖投标人公章）</w:t>
            </w:r>
          </w:p>
        </w:tc>
      </w:tr>
      <w:tr w14:paraId="45A0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70" w:type="pct"/>
            <w:tcBorders>
              <w:top w:val="single" w:color="000000" w:sz="4" w:space="0"/>
              <w:left w:val="single" w:color="000000" w:sz="4" w:space="0"/>
              <w:bottom w:val="single" w:color="000000" w:sz="4" w:space="0"/>
              <w:right w:val="single" w:color="000000" w:sz="4" w:space="0"/>
            </w:tcBorders>
            <w:noWrap/>
            <w:vAlign w:val="center"/>
          </w:tcPr>
          <w:p w14:paraId="6CA44122">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2D8BDF86">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兼容性要求</w:t>
            </w:r>
          </w:p>
        </w:tc>
        <w:tc>
          <w:tcPr>
            <w:tcW w:w="3776" w:type="pct"/>
            <w:tcBorders>
              <w:top w:val="single" w:color="000000" w:sz="4" w:space="0"/>
              <w:left w:val="single" w:color="000000" w:sz="4" w:space="0"/>
              <w:bottom w:val="single" w:color="000000" w:sz="4" w:space="0"/>
              <w:right w:val="single" w:color="000000" w:sz="4" w:space="0"/>
            </w:tcBorders>
            <w:noWrap w:val="0"/>
            <w:vAlign w:val="center"/>
          </w:tcPr>
          <w:p w14:paraId="36FA26EC">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1．服务器兼容性：算法应能在主流服务器架构上运行，包括但不限于X86等；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2．GPU加速：算法应支持主流GPU加速，如NVIDIA CUDA等；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3．操作系统：算法应兼容主流操作系统，如Rocky Linux release 、Ubuntu 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4．数据库：算法应支持主流数据库系统，如MariaDB等；</w:t>
            </w:r>
          </w:p>
        </w:tc>
      </w:tr>
      <w:tr w14:paraId="76F7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70" w:type="pct"/>
            <w:tcBorders>
              <w:top w:val="single" w:color="000000" w:sz="4" w:space="0"/>
              <w:left w:val="single" w:color="000000" w:sz="4" w:space="0"/>
              <w:bottom w:val="single" w:color="000000" w:sz="4" w:space="0"/>
              <w:right w:val="single" w:color="000000" w:sz="4" w:space="0"/>
            </w:tcBorders>
            <w:noWrap/>
            <w:vAlign w:val="center"/>
          </w:tcPr>
          <w:p w14:paraId="11A8A457">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22B7320">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安全性要求</w:t>
            </w:r>
          </w:p>
        </w:tc>
        <w:tc>
          <w:tcPr>
            <w:tcW w:w="3776" w:type="pct"/>
            <w:tcBorders>
              <w:top w:val="single" w:color="000000" w:sz="4" w:space="0"/>
              <w:left w:val="single" w:color="000000" w:sz="4" w:space="0"/>
              <w:bottom w:val="single" w:color="000000" w:sz="4" w:space="0"/>
              <w:right w:val="single" w:color="000000" w:sz="4" w:space="0"/>
            </w:tcBorders>
            <w:noWrap w:val="0"/>
            <w:vAlign w:val="center"/>
          </w:tcPr>
          <w:p w14:paraId="3729738A">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1．设备安全：进行数据处理的设备应支持认证；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2．访问控制：算法应支持基于角色的访问控制；</w:t>
            </w:r>
          </w:p>
        </w:tc>
      </w:tr>
    </w:tbl>
    <w:p w14:paraId="653E7256">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bCs/>
          <w:sz w:val="24"/>
          <w:szCs w:val="24"/>
        </w:rPr>
      </w:pPr>
      <w:r>
        <w:rPr>
          <w:rFonts w:hint="eastAsia" w:ascii="宋体" w:hAnsi="宋体" w:eastAsia="宋体" w:cs="宋体"/>
          <w:b/>
          <w:bCs/>
          <w:sz w:val="24"/>
          <w:szCs w:val="24"/>
        </w:rPr>
        <w:t>五、其他要求</w:t>
      </w:r>
    </w:p>
    <w:p w14:paraId="139EABA5">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1.供应商项目人员要求：供应商拟派的项目经理；供应商拟派的技术负责人；实施技术服务团队；团队人员证书</w:t>
      </w:r>
      <w:r>
        <w:rPr>
          <w:rFonts w:hint="eastAsia" w:ascii="宋体" w:hAnsi="宋体" w:eastAsia="宋体" w:cs="宋体"/>
          <w:sz w:val="24"/>
          <w:szCs w:val="24"/>
          <w:highlight w:val="none"/>
          <w:lang w:eastAsia="zh-CN"/>
        </w:rPr>
        <w:t>：项目经理应具有有效的项目管理工程师（PMP），计算机技术与软件专业技术资格考试（软考）证书</w:t>
      </w:r>
      <w:r>
        <w:rPr>
          <w:rFonts w:hint="eastAsia" w:ascii="宋体" w:hAnsi="宋体" w:eastAsia="宋体" w:cs="宋体"/>
          <w:sz w:val="24"/>
          <w:szCs w:val="24"/>
          <w:highlight w:val="none"/>
        </w:rPr>
        <w:t>。</w:t>
      </w:r>
    </w:p>
    <w:p w14:paraId="0D16E3E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2.供应商应按照采购人要求提供技术人员</w:t>
      </w:r>
      <w:r>
        <w:rPr>
          <w:rFonts w:hint="eastAsia" w:ascii="宋体" w:hAnsi="宋体" w:eastAsia="宋体" w:cs="宋体"/>
          <w:sz w:val="24"/>
          <w:szCs w:val="24"/>
          <w:highlight w:val="none"/>
          <w:lang w:val="en-US" w:eastAsia="zh-CN"/>
        </w:rPr>
        <w:t>不少于</w:t>
      </w:r>
      <w:r>
        <w:rPr>
          <w:rFonts w:hint="eastAsia" w:ascii="宋体" w:hAnsi="宋体" w:eastAsia="宋体" w:cs="宋体"/>
          <w:sz w:val="24"/>
          <w:szCs w:val="24"/>
          <w:highlight w:val="none"/>
        </w:rPr>
        <w:t>2名，5*24小时（指定日期内）在陕西省教育考试院提供驻场服务</w:t>
      </w:r>
      <w:r>
        <w:rPr>
          <w:rFonts w:hint="eastAsia" w:ascii="宋体" w:hAnsi="宋体" w:eastAsia="宋体" w:cs="宋体"/>
          <w:sz w:val="24"/>
          <w:szCs w:val="24"/>
          <w:highlight w:val="none"/>
          <w:lang w:eastAsia="zh-CN"/>
        </w:rPr>
        <w:t>，</w:t>
      </w:r>
      <w:r>
        <w:rPr>
          <w:rFonts w:hint="eastAsia" w:ascii="宋体" w:hAnsi="宋体" w:eastAsia="宋体" w:cs="宋体"/>
          <w:color w:val="000000"/>
          <w:sz w:val="24"/>
          <w:highlight w:val="none"/>
          <w:lang w:val="en-US" w:eastAsia="zh-CN"/>
        </w:rPr>
        <w:t>并</w:t>
      </w:r>
      <w:r>
        <w:rPr>
          <w:rFonts w:hint="eastAsia" w:ascii="宋体" w:hAnsi="宋体" w:cs="宋体"/>
          <w:color w:val="000000"/>
          <w:sz w:val="24"/>
          <w:highlight w:val="none"/>
        </w:rPr>
        <w:t>提供24小时不间断的电话支持服务，解答省考试院在使用过程中遇到的问题，及时提出解决问题的建议和对策</w:t>
      </w:r>
      <w:r>
        <w:rPr>
          <w:rFonts w:hint="eastAsia" w:ascii="宋体" w:hAnsi="宋体" w:eastAsia="宋体" w:cs="宋体"/>
          <w:sz w:val="24"/>
          <w:szCs w:val="24"/>
          <w:highlight w:val="none"/>
          <w:lang w:eastAsia="zh-CN"/>
        </w:rPr>
        <w:t>。</w:t>
      </w:r>
    </w:p>
    <w:p w14:paraId="7F19337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实施方案</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针对项目特点结合采购人需求制定项目实施方案，</w:t>
      </w:r>
      <w:r>
        <w:rPr>
          <w:rFonts w:hint="eastAsia" w:ascii="宋体" w:hAnsi="宋体" w:cs="宋体"/>
          <w:color w:val="000000"/>
          <w:sz w:val="24"/>
          <w:highlight w:val="none"/>
        </w:rPr>
        <w:t>项目的施工、后续的调试、日常线路维修维护及产生的所有费用均由</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全部全责承担，因</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施工、调试、维修维护等发生的安全事故由</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承担全部责任及全部赔偿，省考试院不承担任何费用及安全责任</w:t>
      </w:r>
      <w:r>
        <w:rPr>
          <w:rFonts w:hint="eastAsia" w:ascii="宋体" w:hAnsi="宋体" w:eastAsia="宋体" w:cs="宋体"/>
          <w:sz w:val="24"/>
          <w:szCs w:val="24"/>
          <w:highlight w:val="none"/>
          <w:lang w:eastAsia="zh-CN"/>
        </w:rPr>
        <w:t>。</w:t>
      </w:r>
    </w:p>
    <w:p w14:paraId="139E9EC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应急保障需求：</w:t>
      </w:r>
    </w:p>
    <w:p w14:paraId="6D3D53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必须提供系统发生故障后的应急方案及服务保障措施。</w:t>
      </w:r>
    </w:p>
    <w:p w14:paraId="52A195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故障响应以运维考评标准为准。以保障考试管理中心业务正常运转。</w:t>
      </w:r>
    </w:p>
    <w:p w14:paraId="3471B4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必须有专人负责本项目工作，受理故障维修及业务沟通。</w:t>
      </w:r>
    </w:p>
    <w:p w14:paraId="4EB429D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保密方案:支持用户、角色、权限控制。支持加密数据传输。保证网络环境下数据的传输和存储安全，防止入侵、非法访问、恶意更改毁坏，采取完备的数据保护和备份机制。从身份验证到资源授权访问再到数据的安全性，从操作系统的安全性、访问控制、数据的完整性以及业务层的安全机制，均要确保安全。为防止非授权用户的非法入侵和授权用户的越权使用，系统应进行各种级别的权限控制，并具备审计功能，自动记录访问用户信息及其访问操作过程，以备日后查询。对关键的设备、数据和接口应该采用冗余设计，要具有故障检测、系统恢复等功能。系统需具有较强的容灾恢复能力，同时具有实时热备份、数据备份与恢复等手段，保证系统在突发情况下的恢复和使用。 </w:t>
      </w:r>
    </w:p>
    <w:p w14:paraId="1220846C">
      <w:pPr>
        <w:spacing w:line="360" w:lineRule="auto"/>
        <w:ind w:firstLine="480" w:firstLineChars="200"/>
        <w:rPr>
          <w:rFonts w:ascii="宋体" w:hAnsi="宋体" w:cs="宋体"/>
          <w:color w:val="000000"/>
          <w:sz w:val="24"/>
          <w:highlight w:val="none"/>
        </w:rPr>
      </w:pPr>
      <w:r>
        <w:rPr>
          <w:rFonts w:hint="eastAsia" w:ascii="宋体" w:hAnsi="宋体" w:eastAsia="宋体" w:cs="宋体"/>
          <w:sz w:val="24"/>
          <w:szCs w:val="24"/>
          <w:highlight w:val="none"/>
        </w:rPr>
        <w:t>(6)</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负责对采购人进行技术培训，包括对采购人进行详尽的网络结构、工作原理、业务配置、一般维护、常见故障排除等一系列的专业培训，使采购人了解新建系统运行的基本情况，并提供操作手册及各类设备的说明书。</w:t>
      </w:r>
    </w:p>
    <w:p w14:paraId="5A47732C">
      <w:pPr>
        <w:spacing w:line="360" w:lineRule="auto"/>
        <w:ind w:firstLine="480" w:firstLineChars="200"/>
        <w:rPr>
          <w:rFonts w:ascii="宋体" w:hAnsi="宋体" w:cs="宋体"/>
          <w:color w:val="000000"/>
          <w:sz w:val="24"/>
          <w:highlight w:val="none"/>
        </w:rPr>
      </w:pPr>
      <w:r>
        <w:rPr>
          <w:rFonts w:hint="eastAsia" w:ascii="宋体" w:hAnsi="宋体" w:eastAsia="宋体" w:cs="宋体"/>
          <w:sz w:val="24"/>
          <w:szCs w:val="24"/>
          <w:highlight w:val="none"/>
        </w:rPr>
        <w:t>(7)售后服务:</w:t>
      </w:r>
      <w:r>
        <w:rPr>
          <w:rFonts w:hint="eastAsia" w:ascii="宋体" w:hAnsi="宋体" w:cs="宋体"/>
          <w:color w:val="000000"/>
          <w:sz w:val="24"/>
          <w:highlight w:val="none"/>
        </w:rPr>
        <w:t>提供优质售后服务，内容包括：系统安全服务、故障处理服务、定期系统运行报告服务、割接调试服务、一站式受理业务和故障申告服务。</w:t>
      </w:r>
    </w:p>
    <w:p w14:paraId="4BC90BE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其他</w:t>
      </w:r>
    </w:p>
    <w:p w14:paraId="520B689F">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未描述或描述不详尽的，以正式开工后用户具体需求为准；软件系统开发必须达到功能性要求和易用性评价标准。</w:t>
      </w:r>
    </w:p>
    <w:p w14:paraId="4F1F0DA4">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未描述或描述不详尽的，如有遗漏，</w:t>
      </w:r>
      <w:r>
        <w:rPr>
          <w:rFonts w:hint="eastAsia" w:ascii="宋体" w:hAnsi="宋体" w:cs="宋体"/>
          <w:color w:val="000000"/>
          <w:sz w:val="24"/>
          <w:highlight w:val="none"/>
          <w:lang w:val="en-US" w:eastAsia="zh-CN"/>
        </w:rPr>
        <w:t>供应商</w:t>
      </w:r>
      <w:r>
        <w:rPr>
          <w:rFonts w:hint="eastAsia" w:ascii="宋体" w:hAnsi="宋体"/>
          <w:color w:val="000000"/>
          <w:sz w:val="24"/>
          <w:highlight w:val="none"/>
        </w:rPr>
        <w:t>应予以补充，</w:t>
      </w:r>
      <w:r>
        <w:rPr>
          <w:rFonts w:hint="eastAsia" w:ascii="宋体" w:hAnsi="宋体" w:cs="宋体"/>
          <w:color w:val="000000"/>
          <w:sz w:val="24"/>
          <w:highlight w:val="none"/>
          <w:lang w:val="en-US" w:eastAsia="zh-CN"/>
        </w:rPr>
        <w:t>供应商</w:t>
      </w:r>
      <w:r>
        <w:rPr>
          <w:rFonts w:hint="eastAsia" w:ascii="宋体" w:hAnsi="宋体"/>
          <w:color w:val="000000"/>
          <w:sz w:val="24"/>
          <w:highlight w:val="none"/>
        </w:rPr>
        <w:t>应确保其开发的产品以及所提供产品的完整性、实用性，保证全部平台及时投入正常运行。若因此导致平台（系统）无法实现或不能完全实现的状况，</w:t>
      </w:r>
      <w:r>
        <w:rPr>
          <w:rFonts w:hint="eastAsia" w:ascii="宋体" w:hAnsi="宋体" w:cs="宋体"/>
          <w:color w:val="000000"/>
          <w:sz w:val="24"/>
          <w:highlight w:val="none"/>
          <w:lang w:val="en-US" w:eastAsia="zh-CN"/>
        </w:rPr>
        <w:t>供应商</w:t>
      </w:r>
      <w:r>
        <w:rPr>
          <w:rFonts w:hint="eastAsia" w:ascii="宋体" w:hAnsi="宋体"/>
          <w:color w:val="000000"/>
          <w:sz w:val="24"/>
          <w:highlight w:val="none"/>
        </w:rPr>
        <w:t>负全部责任。</w:t>
      </w:r>
    </w:p>
    <w:p w14:paraId="3F4BD65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在项目进行过程中，由于政策性或其他现实问题的原因，需重新修改以满足新政策、现实需要，</w:t>
      </w:r>
      <w:r>
        <w:rPr>
          <w:rFonts w:hint="eastAsia" w:ascii="宋体" w:hAnsi="宋体" w:cs="宋体"/>
          <w:color w:val="000000"/>
          <w:sz w:val="24"/>
          <w:highlight w:val="none"/>
          <w:lang w:val="en-US" w:eastAsia="zh-CN"/>
        </w:rPr>
        <w:t>供应商</w:t>
      </w:r>
      <w:r>
        <w:rPr>
          <w:rFonts w:hint="eastAsia" w:ascii="宋体" w:hAnsi="宋体"/>
          <w:color w:val="000000"/>
          <w:sz w:val="24"/>
          <w:highlight w:val="none"/>
        </w:rPr>
        <w:t>须无条件配合修改功能需求，</w:t>
      </w:r>
      <w:r>
        <w:rPr>
          <w:rFonts w:hint="eastAsia" w:ascii="宋体" w:hAnsi="宋体" w:cs="宋体"/>
          <w:color w:val="000000"/>
          <w:sz w:val="24"/>
          <w:highlight w:val="none"/>
          <w:lang w:val="en-US" w:eastAsia="zh-CN"/>
        </w:rPr>
        <w:t>供应商</w:t>
      </w:r>
      <w:r>
        <w:rPr>
          <w:rFonts w:hint="eastAsia" w:ascii="宋体" w:hAnsi="宋体"/>
          <w:color w:val="000000"/>
          <w:sz w:val="24"/>
          <w:highlight w:val="none"/>
        </w:rPr>
        <w:t>不得增加项目费用，并能在约定的时间内完成。</w:t>
      </w:r>
    </w:p>
    <w:p w14:paraId="243FD9B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05390"/>
    <w:rsid w:val="59805390"/>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表格"/>
    <w:basedOn w:val="1"/>
    <w:qFormat/>
    <w:uiPriority w:val="0"/>
    <w:pPr>
      <w:jc w:val="center"/>
      <w:textAlignment w:val="center"/>
    </w:pPr>
    <w:rPr>
      <w:rFonts w:ascii="华文细黑" w:hAnsi="华文细黑"/>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2025-04-29T05:56:00Z</dcterms:created>
  <dc:creator>张娜</dc:creator>
  <cp:lastModifiedBy>张娜</cp:lastModifiedBy>
  <dcterms:modified xsi:type="dcterms:W3CDTF">2025-04-29T05:56:28Z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92D064AE19154270A5E77FDFBF666839_11</vt:lpwstr>
  </property>
  <property fmtid="{D5CDD505-2E9C-101B-9397-08002B2CF9AE}" pid="4" name="KSOTemplateDocerSaveRecord">
    <vt:lpwstr>eyJoZGlkIjoiOGFlZDBjMTkxMjAyY2VhMDJmNjJkYjY5NWY5ZGZmNGMiLCJ1c2VySWQiOiI0NTE5NDQwNTQifQ==</vt:lpwstr>
  </property>
</Properties>
</file>