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A4962">
      <w:pPr>
        <w:autoSpaceDE w:val="0"/>
        <w:autoSpaceDN w:val="0"/>
        <w:adjustRightInd w:val="0"/>
        <w:snapToGrid w:val="0"/>
        <w:spacing w:line="360" w:lineRule="auto"/>
        <w:jc w:val="left"/>
        <w:rPr>
          <w:rFonts w:hint="eastAsia" w:ascii="仿宋_GB2312" w:hAnsi="仿宋_GB2312" w:eastAsia="仿宋_GB2312" w:cs="仿宋_GB2312"/>
          <w:b/>
          <w:bCs/>
          <w:sz w:val="30"/>
          <w:szCs w:val="30"/>
          <w:lang w:val="zh-CN"/>
        </w:rPr>
      </w:pPr>
      <w:r>
        <w:rPr>
          <w:rFonts w:hint="eastAsia" w:ascii="仿宋_GB2312" w:hAnsi="仿宋_GB2312" w:eastAsia="仿宋_GB2312" w:cs="仿宋_GB2312"/>
          <w:b/>
          <w:bCs/>
          <w:sz w:val="30"/>
          <w:szCs w:val="30"/>
          <w:lang w:val="zh-CN"/>
        </w:rPr>
        <w:t>采购项目编号：SCZA2025-CS-0757-001</w:t>
      </w:r>
    </w:p>
    <w:p w14:paraId="7747A0FE">
      <w:pPr>
        <w:tabs>
          <w:tab w:val="left" w:pos="5670"/>
        </w:tabs>
        <w:autoSpaceDE w:val="0"/>
        <w:autoSpaceDN w:val="0"/>
        <w:adjustRightInd w:val="0"/>
        <w:snapToGrid w:val="0"/>
        <w:spacing w:line="360" w:lineRule="auto"/>
        <w:jc w:val="center"/>
        <w:rPr>
          <w:rFonts w:hint="eastAsia" w:ascii="仿宋_GB2312" w:hAnsi="仿宋_GB2312" w:eastAsia="仿宋_GB2312" w:cs="仿宋_GB2312"/>
          <w:sz w:val="30"/>
          <w:szCs w:val="30"/>
        </w:rPr>
      </w:pPr>
    </w:p>
    <w:p w14:paraId="1018EC0F">
      <w:pPr>
        <w:tabs>
          <w:tab w:val="left" w:pos="5670"/>
        </w:tabs>
        <w:autoSpaceDE w:val="0"/>
        <w:autoSpaceDN w:val="0"/>
        <w:adjustRightInd w:val="0"/>
        <w:snapToGrid w:val="0"/>
        <w:spacing w:line="360" w:lineRule="auto"/>
        <w:jc w:val="center"/>
        <w:rPr>
          <w:rFonts w:hint="eastAsia" w:ascii="仿宋_GB2312" w:hAnsi="仿宋_GB2312" w:eastAsia="仿宋_GB2312" w:cs="仿宋_GB2312"/>
          <w:sz w:val="32"/>
          <w:szCs w:val="32"/>
        </w:rPr>
      </w:pPr>
    </w:p>
    <w:p w14:paraId="3E3EA7E8">
      <w:pPr>
        <w:tabs>
          <w:tab w:val="left" w:pos="5670"/>
        </w:tabs>
        <w:autoSpaceDE w:val="0"/>
        <w:autoSpaceDN w:val="0"/>
        <w:adjustRightInd w:val="0"/>
        <w:snapToGrid w:val="0"/>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5C4D80E1">
      <w:pPr>
        <w:tabs>
          <w:tab w:val="left" w:pos="5670"/>
        </w:tabs>
        <w:autoSpaceDE w:val="0"/>
        <w:autoSpaceDN w:val="0"/>
        <w:adjustRightInd w:val="0"/>
        <w:snapToGrid w:val="0"/>
        <w:spacing w:line="360" w:lineRule="auto"/>
        <w:jc w:val="center"/>
        <w:rPr>
          <w:rFonts w:hint="eastAsia" w:ascii="仿宋_GB2312" w:hAnsi="仿宋_GB2312" w:eastAsia="仿宋_GB2312" w:cs="仿宋_GB2312"/>
          <w:sz w:val="32"/>
          <w:szCs w:val="32"/>
        </w:rPr>
      </w:pPr>
    </w:p>
    <w:p w14:paraId="103FE47D">
      <w:pPr>
        <w:autoSpaceDE w:val="0"/>
        <w:autoSpaceDN w:val="0"/>
        <w:adjustRightInd w:val="0"/>
        <w:snapToGrid w:val="0"/>
        <w:spacing w:line="360" w:lineRule="auto"/>
        <w:jc w:val="center"/>
        <w:rPr>
          <w:rFonts w:hint="eastAsia" w:ascii="仿宋_GB2312" w:hAnsi="仿宋_GB2312" w:eastAsia="仿宋_GB2312" w:cs="仿宋_GB2312"/>
          <w:b/>
          <w:bCs/>
          <w:sz w:val="44"/>
          <w:szCs w:val="44"/>
          <w:lang w:val="en-US" w:eastAsia="zh-CN"/>
        </w:rPr>
      </w:pPr>
      <w:r>
        <w:rPr>
          <w:rFonts w:hint="eastAsia" w:ascii="仿宋_GB2312" w:hAnsi="仿宋_GB2312" w:eastAsia="仿宋_GB2312" w:cs="仿宋_GB2312"/>
          <w:b/>
          <w:bCs/>
          <w:sz w:val="44"/>
          <w:szCs w:val="44"/>
        </w:rPr>
        <w:t xml:space="preserve"> </w:t>
      </w:r>
      <w:r>
        <w:rPr>
          <w:rFonts w:hint="eastAsia" w:ascii="仿宋_GB2312" w:hAnsi="仿宋_GB2312" w:eastAsia="仿宋_GB2312" w:cs="仿宋_GB2312"/>
          <w:b/>
          <w:bCs/>
          <w:sz w:val="48"/>
          <w:szCs w:val="48"/>
        </w:rPr>
        <w:t>数据库与期刊服务年费</w:t>
      </w:r>
    </w:p>
    <w:p w14:paraId="198FD334">
      <w:pPr>
        <w:tabs>
          <w:tab w:val="left" w:pos="5670"/>
        </w:tabs>
        <w:autoSpaceDE w:val="0"/>
        <w:autoSpaceDN w:val="0"/>
        <w:adjustRightInd w:val="0"/>
        <w:snapToGrid w:val="0"/>
        <w:spacing w:line="360" w:lineRule="auto"/>
        <w:jc w:val="both"/>
        <w:rPr>
          <w:rFonts w:hint="eastAsia" w:ascii="仿宋_GB2312" w:hAnsi="仿宋_GB2312" w:eastAsia="仿宋_GB2312" w:cs="仿宋_GB2312"/>
          <w:b/>
          <w:bCs/>
          <w:sz w:val="60"/>
          <w:szCs w:val="60"/>
          <w:lang w:val="zh-CN"/>
        </w:rPr>
      </w:pPr>
    </w:p>
    <w:p w14:paraId="7037CF3C">
      <w:pPr>
        <w:tabs>
          <w:tab w:val="left" w:pos="5670"/>
        </w:tabs>
        <w:autoSpaceDE w:val="0"/>
        <w:autoSpaceDN w:val="0"/>
        <w:adjustRightInd w:val="0"/>
        <w:snapToGrid w:val="0"/>
        <w:spacing w:line="360" w:lineRule="auto"/>
        <w:jc w:val="center"/>
        <w:rPr>
          <w:rFonts w:hint="eastAsia" w:ascii="仿宋_GB2312" w:hAnsi="仿宋_GB2312" w:eastAsia="仿宋_GB2312" w:cs="仿宋_GB2312"/>
          <w:b/>
          <w:bCs/>
          <w:sz w:val="60"/>
          <w:szCs w:val="60"/>
          <w:lang w:val="zh-CN"/>
        </w:rPr>
      </w:pPr>
    </w:p>
    <w:p w14:paraId="67D013BC">
      <w:pPr>
        <w:tabs>
          <w:tab w:val="left" w:pos="5670"/>
        </w:tabs>
        <w:autoSpaceDE w:val="0"/>
        <w:autoSpaceDN w:val="0"/>
        <w:adjustRightInd w:val="0"/>
        <w:snapToGrid w:val="0"/>
        <w:spacing w:line="360" w:lineRule="auto"/>
        <w:jc w:val="center"/>
        <w:rPr>
          <w:rFonts w:hint="eastAsia" w:ascii="仿宋_GB2312" w:hAnsi="仿宋_GB2312" w:eastAsia="仿宋_GB2312" w:cs="仿宋_GB2312"/>
          <w:b/>
          <w:bCs/>
          <w:sz w:val="60"/>
          <w:szCs w:val="60"/>
          <w:lang w:val="zh-CN"/>
        </w:rPr>
      </w:pPr>
      <w:r>
        <w:rPr>
          <w:rFonts w:hint="eastAsia" w:ascii="仿宋_GB2312" w:hAnsi="仿宋_GB2312" w:eastAsia="仿宋_GB2312" w:cs="仿宋_GB2312"/>
          <w:b/>
          <w:bCs/>
          <w:sz w:val="60"/>
          <w:szCs w:val="60"/>
          <w:lang w:val="zh-CN"/>
        </w:rPr>
        <w:t>竞争性磋商文件</w:t>
      </w:r>
    </w:p>
    <w:p w14:paraId="33D035B3">
      <w:pPr>
        <w:tabs>
          <w:tab w:val="left" w:pos="5670"/>
        </w:tabs>
        <w:autoSpaceDE w:val="0"/>
        <w:autoSpaceDN w:val="0"/>
        <w:adjustRightInd w:val="0"/>
        <w:snapToGrid w:val="0"/>
        <w:spacing w:line="360" w:lineRule="auto"/>
        <w:jc w:val="center"/>
        <w:rPr>
          <w:rFonts w:hint="eastAsia" w:ascii="仿宋_GB2312" w:hAnsi="仿宋_GB2312" w:eastAsia="仿宋_GB2312" w:cs="仿宋_GB2312"/>
          <w:sz w:val="50"/>
          <w:szCs w:val="50"/>
        </w:rPr>
      </w:pPr>
    </w:p>
    <w:p w14:paraId="5393AF58">
      <w:pPr>
        <w:tabs>
          <w:tab w:val="left" w:pos="5670"/>
        </w:tabs>
        <w:autoSpaceDE w:val="0"/>
        <w:autoSpaceDN w:val="0"/>
        <w:adjustRightInd w:val="0"/>
        <w:snapToGrid w:val="0"/>
        <w:spacing w:line="360" w:lineRule="auto"/>
        <w:jc w:val="both"/>
        <w:rPr>
          <w:rFonts w:hint="eastAsia" w:ascii="仿宋_GB2312" w:hAnsi="仿宋_GB2312" w:eastAsia="仿宋_GB2312" w:cs="仿宋_GB2312"/>
          <w:sz w:val="50"/>
          <w:szCs w:val="50"/>
        </w:rPr>
      </w:pPr>
    </w:p>
    <w:p w14:paraId="4C5D26E9">
      <w:pPr>
        <w:tabs>
          <w:tab w:val="left" w:pos="5670"/>
        </w:tabs>
        <w:autoSpaceDE w:val="0"/>
        <w:autoSpaceDN w:val="0"/>
        <w:adjustRightInd w:val="0"/>
        <w:snapToGrid w:val="0"/>
        <w:spacing w:line="360" w:lineRule="auto"/>
        <w:jc w:val="center"/>
        <w:rPr>
          <w:rFonts w:hint="eastAsia" w:ascii="仿宋_GB2312" w:hAnsi="仿宋_GB2312" w:eastAsia="仿宋_GB2312" w:cs="仿宋_GB2312"/>
          <w:b/>
          <w:bCs/>
          <w:sz w:val="30"/>
          <w:szCs w:val="30"/>
        </w:rPr>
      </w:pPr>
    </w:p>
    <w:p w14:paraId="2EC81370">
      <w:pPr>
        <w:tabs>
          <w:tab w:val="left" w:pos="5670"/>
        </w:tabs>
        <w:autoSpaceDE w:val="0"/>
        <w:autoSpaceDN w:val="0"/>
        <w:adjustRightInd w:val="0"/>
        <w:snapToGrid w:val="0"/>
        <w:spacing w:line="360" w:lineRule="auto"/>
        <w:jc w:val="center"/>
        <w:rPr>
          <w:rFonts w:hint="eastAsia" w:ascii="仿宋_GB2312" w:hAnsi="仿宋_GB2312" w:eastAsia="仿宋_GB2312" w:cs="仿宋_GB2312"/>
          <w:b/>
          <w:bCs/>
          <w:sz w:val="30"/>
          <w:szCs w:val="30"/>
        </w:rPr>
      </w:pPr>
    </w:p>
    <w:p w14:paraId="68F1D587">
      <w:pPr>
        <w:tabs>
          <w:tab w:val="left" w:pos="5670"/>
        </w:tabs>
        <w:autoSpaceDE w:val="0"/>
        <w:autoSpaceDN w:val="0"/>
        <w:adjustRightInd w:val="0"/>
        <w:snapToGrid w:val="0"/>
        <w:spacing w:line="360" w:lineRule="auto"/>
        <w:jc w:val="center"/>
        <w:rPr>
          <w:rFonts w:hint="eastAsia" w:ascii="仿宋_GB2312" w:hAnsi="仿宋_GB2312" w:eastAsia="仿宋_GB2312" w:cs="仿宋_GB2312"/>
          <w:b/>
          <w:bCs/>
          <w:sz w:val="30"/>
          <w:szCs w:val="30"/>
        </w:rPr>
      </w:pPr>
    </w:p>
    <w:p w14:paraId="7AF88348">
      <w:pPr>
        <w:pStyle w:val="22"/>
        <w:rPr>
          <w:rFonts w:hint="eastAsia" w:ascii="仿宋_GB2312" w:hAnsi="仿宋_GB2312" w:eastAsia="仿宋_GB2312" w:cs="仿宋_GB2312"/>
          <w:b/>
          <w:bCs/>
          <w:sz w:val="30"/>
          <w:szCs w:val="30"/>
        </w:rPr>
      </w:pPr>
    </w:p>
    <w:p w14:paraId="47B81F49">
      <w:pPr>
        <w:pStyle w:val="22"/>
        <w:rPr>
          <w:rFonts w:hint="eastAsia" w:ascii="仿宋_GB2312" w:hAnsi="仿宋_GB2312" w:eastAsia="仿宋_GB2312" w:cs="仿宋_GB2312"/>
          <w:b/>
          <w:bCs/>
          <w:sz w:val="30"/>
          <w:szCs w:val="30"/>
        </w:rPr>
      </w:pPr>
    </w:p>
    <w:p w14:paraId="4522D3C4">
      <w:pPr>
        <w:pStyle w:val="22"/>
        <w:rPr>
          <w:rFonts w:hint="eastAsia" w:ascii="仿宋_GB2312" w:hAnsi="仿宋_GB2312" w:eastAsia="仿宋_GB2312" w:cs="仿宋_GB2312"/>
          <w:b/>
          <w:bCs/>
          <w:sz w:val="30"/>
          <w:szCs w:val="30"/>
        </w:rPr>
      </w:pPr>
    </w:p>
    <w:p w14:paraId="11347B4E">
      <w:pPr>
        <w:tabs>
          <w:tab w:val="left" w:pos="5670"/>
        </w:tabs>
        <w:autoSpaceDE w:val="0"/>
        <w:autoSpaceDN w:val="0"/>
        <w:adjustRightInd w:val="0"/>
        <w:snapToGrid w:val="0"/>
        <w:spacing w:line="360" w:lineRule="auto"/>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val="zh-CN"/>
        </w:rPr>
        <w:t xml:space="preserve"> 陕西省采购招标有限责任公司</w:t>
      </w:r>
      <w:r>
        <w:rPr>
          <w:rFonts w:hint="eastAsia" w:ascii="仿宋_GB2312" w:hAnsi="仿宋_GB2312" w:eastAsia="仿宋_GB2312" w:cs="仿宋_GB2312"/>
          <w:b/>
          <w:bCs/>
          <w:sz w:val="30"/>
          <w:szCs w:val="30"/>
        </w:rPr>
        <w:t xml:space="preserve"> </w:t>
      </w:r>
    </w:p>
    <w:p w14:paraId="520747F5">
      <w:pPr>
        <w:tabs>
          <w:tab w:val="left" w:pos="5460"/>
        </w:tabs>
        <w:autoSpaceDE w:val="0"/>
        <w:autoSpaceDN w:val="0"/>
        <w:adjustRightInd w:val="0"/>
        <w:snapToGrid w:val="0"/>
        <w:spacing w:line="360" w:lineRule="auto"/>
        <w:jc w:val="center"/>
        <w:rPr>
          <w:rFonts w:hint="eastAsia" w:ascii="仿宋_GB2312" w:hAnsi="仿宋_GB2312" w:eastAsia="仿宋_GB2312" w:cs="仿宋_GB2312"/>
          <w:b/>
          <w:bCs/>
          <w:sz w:val="30"/>
          <w:szCs w:val="30"/>
          <w:lang w:val="zh-CN"/>
        </w:rPr>
      </w:pPr>
      <w:r>
        <w:rPr>
          <w:rFonts w:hint="eastAsia" w:ascii="仿宋_GB2312" w:hAnsi="仿宋_GB2312" w:eastAsia="仿宋_GB2312" w:cs="仿宋_GB2312"/>
          <w:b/>
          <w:bCs/>
          <w:sz w:val="30"/>
          <w:szCs w:val="30"/>
          <w:lang w:val="zh-CN"/>
        </w:rPr>
        <w:t>二〇〇</w:t>
      </w:r>
      <w:r>
        <w:rPr>
          <w:rFonts w:hint="eastAsia" w:ascii="仿宋_GB2312" w:hAnsi="仿宋_GB2312" w:eastAsia="仿宋_GB2312" w:cs="仿宋_GB2312"/>
          <w:b/>
          <w:bCs/>
          <w:sz w:val="30"/>
          <w:szCs w:val="30"/>
          <w:lang w:val="en-US" w:eastAsia="zh-CN"/>
        </w:rPr>
        <w:t>五</w:t>
      </w:r>
      <w:r>
        <w:rPr>
          <w:rFonts w:hint="eastAsia" w:ascii="仿宋_GB2312" w:hAnsi="仿宋_GB2312" w:eastAsia="仿宋_GB2312" w:cs="仿宋_GB2312"/>
          <w:b/>
          <w:bCs/>
          <w:sz w:val="30"/>
          <w:szCs w:val="30"/>
          <w:lang w:val="zh-CN"/>
        </w:rPr>
        <w:t>年</w:t>
      </w:r>
      <w:r>
        <w:rPr>
          <w:rFonts w:hint="eastAsia" w:ascii="仿宋_GB2312" w:hAnsi="仿宋_GB2312" w:eastAsia="仿宋_GB2312" w:cs="仿宋_GB2312"/>
          <w:b/>
          <w:bCs/>
          <w:sz w:val="30"/>
          <w:szCs w:val="30"/>
          <w:lang w:val="en-US" w:eastAsia="zh-CN"/>
        </w:rPr>
        <w:t>四</w:t>
      </w:r>
      <w:r>
        <w:rPr>
          <w:rFonts w:hint="eastAsia" w:ascii="仿宋_GB2312" w:hAnsi="仿宋_GB2312" w:eastAsia="仿宋_GB2312" w:cs="仿宋_GB2312"/>
          <w:b/>
          <w:bCs/>
          <w:sz w:val="30"/>
          <w:szCs w:val="30"/>
          <w:lang w:val="zh-CN"/>
        </w:rPr>
        <w:t>月</w:t>
      </w:r>
    </w:p>
    <w:p w14:paraId="01F056B6">
      <w:pPr>
        <w:pStyle w:val="14"/>
        <w:ind w:firstLine="0" w:firstLineChars="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  录</w:t>
      </w:r>
    </w:p>
    <w:p w14:paraId="300A6778">
      <w:pPr>
        <w:pStyle w:val="35"/>
        <w:tabs>
          <w:tab w:val="right" w:leader="dot" w:pos="8300"/>
          <w:tab w:val="clear" w:pos="9344"/>
        </w:tabs>
        <w:spacing w:line="360" w:lineRule="auto"/>
        <w:rPr>
          <w:rFonts w:hint="eastAsia" w:ascii="仿宋_GB2312" w:hAnsi="仿宋_GB2312" w:eastAsia="仿宋_GB2312" w:cs="仿宋_GB2312"/>
          <w:b w:val="0"/>
          <w:bCs w:val="0"/>
          <w:caps w:val="0"/>
          <w:sz w:val="24"/>
          <w:szCs w:val="24"/>
        </w:rPr>
      </w:pPr>
      <w:r>
        <w:rPr>
          <w:rFonts w:hint="eastAsia" w:ascii="仿宋_GB2312" w:hAnsi="仿宋_GB2312" w:eastAsia="仿宋_GB2312" w:cs="仿宋_GB2312"/>
          <w:b w:val="0"/>
          <w:bCs w:val="0"/>
          <w:sz w:val="24"/>
          <w:szCs w:val="24"/>
        </w:rPr>
        <w:fldChar w:fldCharType="begin"/>
      </w:r>
      <w:r>
        <w:rPr>
          <w:rFonts w:hint="eastAsia" w:ascii="仿宋_GB2312" w:hAnsi="仿宋_GB2312" w:eastAsia="仿宋_GB2312" w:cs="仿宋_GB2312"/>
          <w:b w:val="0"/>
          <w:bCs w:val="0"/>
          <w:sz w:val="24"/>
          <w:szCs w:val="24"/>
        </w:rPr>
        <w:instrText xml:space="preserve"> TOC \o "1-2" \h \z \u </w:instrText>
      </w:r>
      <w:r>
        <w:rPr>
          <w:rFonts w:hint="eastAsia" w:ascii="仿宋_GB2312" w:hAnsi="仿宋_GB2312" w:eastAsia="仿宋_GB2312" w:cs="仿宋_GB2312"/>
          <w:b w:val="0"/>
          <w:bCs w:val="0"/>
          <w:sz w:val="24"/>
          <w:szCs w:val="24"/>
        </w:rPr>
        <w:fldChar w:fldCharType="separate"/>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"_Toc68590965"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第一章  磋商公告/（或磋商邀请）</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_Toc68590965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007BFB2C">
      <w:pPr>
        <w:pStyle w:val="35"/>
        <w:tabs>
          <w:tab w:val="right" w:leader="dot" w:pos="8300"/>
          <w:tab w:val="clear" w:pos="9344"/>
        </w:tabs>
        <w:spacing w:line="360" w:lineRule="auto"/>
        <w:rPr>
          <w:rFonts w:hint="eastAsia" w:ascii="仿宋_GB2312" w:hAnsi="仿宋_GB2312" w:eastAsia="仿宋_GB2312" w:cs="仿宋_GB2312"/>
          <w:b w:val="0"/>
          <w:bCs w:val="0"/>
          <w:caps w:val="0"/>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"_Toc68590966"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第二章  供应商须知</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_Toc68590966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45D2AD31">
      <w:pPr>
        <w:pStyle w:val="40"/>
        <w:tabs>
          <w:tab w:val="right" w:leader="dot" w:pos="8296"/>
        </w:tabs>
        <w:spacing w:line="360" w:lineRule="auto"/>
        <w:rPr>
          <w:rFonts w:hint="eastAsia" w:ascii="仿宋_GB2312" w:hAnsi="仿宋_GB2312" w:eastAsia="仿宋_GB2312" w:cs="仿宋_GB2312"/>
          <w:smallCaps w:val="0"/>
          <w:kern w:val="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"_Toc68590967"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（一）供应商须知前附表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_Toc68590967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29C9A1AE">
      <w:pPr>
        <w:pStyle w:val="40"/>
        <w:tabs>
          <w:tab w:val="right" w:leader="dot" w:pos="8296"/>
        </w:tabs>
        <w:spacing w:line="360" w:lineRule="auto"/>
        <w:rPr>
          <w:rFonts w:hint="eastAsia" w:ascii="仿宋_GB2312" w:hAnsi="仿宋_GB2312" w:eastAsia="仿宋_GB2312" w:cs="仿宋_GB2312"/>
          <w:smallCaps w:val="0"/>
          <w:kern w:val="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"_Toc68590968"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（二）供应商须知</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_Toc68590968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7FEE79C9">
      <w:pPr>
        <w:pStyle w:val="40"/>
        <w:tabs>
          <w:tab w:val="right" w:leader="dot" w:pos="8296"/>
        </w:tabs>
        <w:spacing w:line="360" w:lineRule="auto"/>
        <w:rPr>
          <w:rFonts w:hint="eastAsia" w:ascii="仿宋_GB2312" w:hAnsi="仿宋_GB2312" w:eastAsia="仿宋_GB2312" w:cs="仿宋_GB2312"/>
          <w:smallCaps w:val="0"/>
          <w:kern w:val="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"_Toc68590969"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一、总  则</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_Toc68590969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31075269">
      <w:pPr>
        <w:pStyle w:val="40"/>
        <w:tabs>
          <w:tab w:val="right" w:leader="dot" w:pos="8296"/>
        </w:tabs>
        <w:spacing w:line="360" w:lineRule="auto"/>
        <w:rPr>
          <w:rFonts w:hint="eastAsia" w:ascii="仿宋_GB2312" w:hAnsi="仿宋_GB2312" w:eastAsia="仿宋_GB2312" w:cs="仿宋_GB2312"/>
          <w:smallCaps w:val="0"/>
          <w:kern w:val="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"_Toc68590970"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二、磋商文件说明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_Toc68590970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69804382">
      <w:pPr>
        <w:pStyle w:val="40"/>
        <w:tabs>
          <w:tab w:val="right" w:leader="dot" w:pos="8296"/>
        </w:tabs>
        <w:spacing w:line="360" w:lineRule="auto"/>
        <w:rPr>
          <w:rFonts w:hint="eastAsia" w:ascii="仿宋_GB2312" w:hAnsi="仿宋_GB2312" w:eastAsia="仿宋_GB2312" w:cs="仿宋_GB2312"/>
          <w:smallCaps w:val="0"/>
          <w:kern w:val="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"_Toc68590971"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三、响应文件的编写</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_Toc68590971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521D5A31">
      <w:pPr>
        <w:pStyle w:val="40"/>
        <w:tabs>
          <w:tab w:val="right" w:leader="dot" w:pos="8296"/>
        </w:tabs>
        <w:spacing w:line="360" w:lineRule="auto"/>
        <w:rPr>
          <w:rFonts w:hint="eastAsia" w:ascii="仿宋_GB2312" w:hAnsi="仿宋_GB2312" w:eastAsia="仿宋_GB2312" w:cs="仿宋_GB2312"/>
          <w:smallCaps w:val="0"/>
          <w:kern w:val="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"_Toc68590972"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四、响应文件的密封和递交</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_Toc68590972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14</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78048903">
      <w:pPr>
        <w:pStyle w:val="40"/>
        <w:tabs>
          <w:tab w:val="right" w:leader="dot" w:pos="8296"/>
        </w:tabs>
        <w:spacing w:line="360" w:lineRule="auto"/>
        <w:rPr>
          <w:rFonts w:hint="eastAsia" w:ascii="仿宋_GB2312" w:hAnsi="仿宋_GB2312" w:eastAsia="仿宋_GB2312" w:cs="仿宋_GB2312"/>
          <w:smallCaps w:val="0"/>
          <w:kern w:val="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"_Toc68590973"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五、评审与磋商</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_Toc68590973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15</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61928F5B">
      <w:pPr>
        <w:pStyle w:val="40"/>
        <w:tabs>
          <w:tab w:val="right" w:leader="dot" w:pos="8296"/>
        </w:tabs>
        <w:spacing w:line="360" w:lineRule="auto"/>
        <w:rPr>
          <w:rFonts w:hint="eastAsia" w:ascii="仿宋_GB2312" w:hAnsi="仿宋_GB2312" w:eastAsia="仿宋_GB2312" w:cs="仿宋_GB2312"/>
          <w:smallCaps w:val="0"/>
          <w:kern w:val="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"_Toc68590974"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六、确定成交单位、授予合同</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_Toc68590974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19</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2C1B981A">
      <w:pPr>
        <w:pStyle w:val="35"/>
        <w:tabs>
          <w:tab w:val="right" w:leader="dot" w:pos="8300"/>
          <w:tab w:val="clear" w:pos="9344"/>
        </w:tabs>
        <w:spacing w:line="360" w:lineRule="auto"/>
        <w:rPr>
          <w:rFonts w:hint="eastAsia" w:ascii="仿宋_GB2312" w:hAnsi="仿宋_GB2312" w:eastAsia="仿宋_GB2312" w:cs="仿宋_GB2312"/>
          <w:b w:val="0"/>
          <w:bCs w:val="0"/>
          <w:caps w:val="0"/>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"_Toc68590975"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第三章  评审办法和标准</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_Toc68590975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28</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79B8EA1E">
      <w:pPr>
        <w:pStyle w:val="40"/>
        <w:tabs>
          <w:tab w:val="right" w:leader="dot" w:pos="8296"/>
        </w:tabs>
        <w:spacing w:line="360" w:lineRule="auto"/>
        <w:rPr>
          <w:rFonts w:hint="eastAsia" w:ascii="仿宋_GB2312" w:hAnsi="仿宋_GB2312" w:eastAsia="仿宋_GB2312" w:cs="仿宋_GB2312"/>
          <w:smallCaps w:val="0"/>
          <w:kern w:val="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"_Toc68590976"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1.评审方法</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_Toc68590976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28</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1274C0A5">
      <w:pPr>
        <w:pStyle w:val="40"/>
        <w:tabs>
          <w:tab w:val="right" w:leader="dot" w:pos="8296"/>
        </w:tabs>
        <w:spacing w:line="360" w:lineRule="auto"/>
        <w:rPr>
          <w:rFonts w:hint="eastAsia" w:ascii="仿宋_GB2312" w:hAnsi="仿宋_GB2312" w:eastAsia="仿宋_GB2312" w:cs="仿宋_GB2312"/>
          <w:smallCaps w:val="0"/>
          <w:kern w:val="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"_Toc68590977"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2.评审标准</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_Toc68590977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28</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66FF8D3A">
      <w:pPr>
        <w:pStyle w:val="40"/>
        <w:tabs>
          <w:tab w:val="right" w:leader="dot" w:pos="8296"/>
        </w:tabs>
        <w:spacing w:line="360" w:lineRule="auto"/>
        <w:rPr>
          <w:rFonts w:hint="eastAsia" w:ascii="仿宋_GB2312" w:hAnsi="仿宋_GB2312" w:eastAsia="仿宋_GB2312" w:cs="仿宋_GB2312"/>
          <w:smallCaps w:val="0"/>
          <w:kern w:val="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"_Toc68590978"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3.评审程序</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_Toc68590978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30</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089D0EDE">
      <w:pPr>
        <w:pStyle w:val="35"/>
        <w:tabs>
          <w:tab w:val="right" w:leader="dot" w:pos="8300"/>
          <w:tab w:val="clear" w:pos="9344"/>
        </w:tabs>
        <w:spacing w:line="360" w:lineRule="auto"/>
        <w:rPr>
          <w:rFonts w:hint="eastAsia" w:ascii="仿宋_GB2312" w:hAnsi="仿宋_GB2312" w:eastAsia="仿宋_GB2312" w:cs="仿宋_GB2312"/>
          <w:b w:val="0"/>
          <w:bCs w:val="0"/>
          <w:caps w:val="0"/>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"_Toc68590979"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第四章  拟签订的合同文本</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_Toc68590979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39</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1AF5ECDF">
      <w:pPr>
        <w:pStyle w:val="35"/>
        <w:tabs>
          <w:tab w:val="right" w:leader="dot" w:pos="8300"/>
          <w:tab w:val="clear" w:pos="9344"/>
        </w:tabs>
        <w:spacing w:line="360" w:lineRule="auto"/>
        <w:rPr>
          <w:rFonts w:hint="eastAsia" w:ascii="仿宋_GB2312" w:hAnsi="仿宋_GB2312" w:eastAsia="仿宋_GB2312" w:cs="仿宋_GB2312"/>
          <w:b w:val="0"/>
          <w:bCs w:val="0"/>
          <w:caps w:val="0"/>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"_Toc68590980"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第五章  采购内容及要求</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_Toc68590980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43</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443A6FB6">
      <w:pPr>
        <w:pStyle w:val="35"/>
        <w:tabs>
          <w:tab w:val="right" w:leader="dot" w:pos="8300"/>
          <w:tab w:val="clear" w:pos="9344"/>
        </w:tabs>
        <w:spacing w:line="360" w:lineRule="auto"/>
        <w:rPr>
          <w:rFonts w:hint="eastAsia" w:ascii="仿宋_GB2312" w:hAnsi="仿宋_GB2312" w:eastAsia="仿宋_GB2312" w:cs="仿宋_GB2312"/>
          <w:b w:val="0"/>
          <w:bCs w:val="0"/>
          <w:caps w:val="0"/>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"_Toc68590981" </w:instrText>
      </w:r>
      <w:r>
        <w:rPr>
          <w:rFonts w:hint="eastAsia" w:ascii="仿宋_GB2312" w:hAnsi="仿宋_GB2312" w:eastAsia="仿宋_GB2312" w:cs="仿宋_GB2312"/>
          <w:sz w:val="24"/>
          <w:szCs w:val="24"/>
        </w:rPr>
        <w:fldChar w:fldCharType="separate"/>
      </w:r>
      <w:r>
        <w:rPr>
          <w:rStyle w:val="59"/>
          <w:rFonts w:hint="eastAsia" w:ascii="仿宋_GB2312" w:hAnsi="仿宋_GB2312" w:eastAsia="仿宋_GB2312" w:cs="仿宋_GB2312"/>
          <w:color w:val="auto"/>
          <w:sz w:val="24"/>
          <w:szCs w:val="24"/>
        </w:rPr>
        <w:t>第六章  磋商响应文件格式</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_Toc68590981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45</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14:paraId="54E09BE9">
      <w:pPr>
        <w:tabs>
          <w:tab w:val="center" w:pos="4677"/>
          <w:tab w:val="left" w:pos="5040"/>
        </w:tabs>
        <w:adjustRightInd w:val="0"/>
        <w:snapToGrid w:val="0"/>
        <w:spacing w:line="360" w:lineRule="auto"/>
        <w:jc w:val="left"/>
        <w:rPr>
          <w:rFonts w:hint="eastAsia" w:ascii="仿宋_GB2312" w:hAnsi="仿宋_GB2312" w:eastAsia="仿宋_GB2312" w:cs="仿宋_GB2312"/>
          <w:szCs w:val="20"/>
        </w:rPr>
      </w:pPr>
      <w:r>
        <w:rPr>
          <w:rFonts w:hint="eastAsia" w:ascii="仿宋_GB2312" w:hAnsi="仿宋_GB2312" w:eastAsia="仿宋_GB2312" w:cs="仿宋_GB2312"/>
          <w:sz w:val="24"/>
          <w:szCs w:val="24"/>
        </w:rPr>
        <w:fldChar w:fldCharType="end"/>
      </w:r>
    </w:p>
    <w:p w14:paraId="737930A1">
      <w:pPr>
        <w:rPr>
          <w:rFonts w:hint="eastAsia" w:ascii="仿宋_GB2312" w:hAnsi="仿宋_GB2312" w:eastAsia="仿宋_GB2312" w:cs="仿宋_GB2312"/>
          <w:szCs w:val="20"/>
        </w:rPr>
      </w:pPr>
      <w:r>
        <w:rPr>
          <w:rFonts w:hint="eastAsia" w:ascii="仿宋_GB2312" w:hAnsi="仿宋_GB2312" w:eastAsia="仿宋_GB2312" w:cs="仿宋_GB2312"/>
          <w:szCs w:val="20"/>
        </w:rPr>
        <w:br w:type="page"/>
      </w:r>
    </w:p>
    <w:p w14:paraId="5F8B02D2">
      <w:pPr>
        <w:pStyle w:val="22"/>
        <w:rPr>
          <w:rFonts w:hint="eastAsia" w:ascii="仿宋_GB2312" w:hAnsi="仿宋_GB2312" w:eastAsia="仿宋_GB2312" w:cs="仿宋_GB2312"/>
        </w:rPr>
        <w:sectPr>
          <w:headerReference r:id="rId4" w:type="first"/>
          <w:headerReference r:id="rId3" w:type="default"/>
          <w:pgSz w:w="11906" w:h="16838"/>
          <w:pgMar w:top="1440" w:right="1800" w:bottom="1440" w:left="1800" w:header="851" w:footer="992" w:gutter="0"/>
          <w:cols w:space="720" w:num="1"/>
          <w:titlePg/>
          <w:docGrid w:linePitch="312" w:charSpace="0"/>
        </w:sectPr>
      </w:pPr>
    </w:p>
    <w:p w14:paraId="694DCB46">
      <w:pPr>
        <w:pStyle w:val="46"/>
        <w:spacing w:line="360" w:lineRule="auto"/>
        <w:rPr>
          <w:rStyle w:val="203"/>
          <w:rFonts w:hint="eastAsia" w:ascii="仿宋_GB2312" w:hAnsi="仿宋_GB2312" w:eastAsia="仿宋_GB2312" w:cs="仿宋_GB2312"/>
          <w:sz w:val="36"/>
          <w:szCs w:val="36"/>
        </w:rPr>
      </w:pPr>
      <w:bookmarkStart w:id="0" w:name="_Toc68590965"/>
      <w:bookmarkStart w:id="1" w:name="_Toc415499894"/>
      <w:bookmarkStart w:id="2" w:name="_Toc21755"/>
      <w:bookmarkStart w:id="3" w:name="_Toc58504445"/>
      <w:bookmarkStart w:id="4" w:name="_Toc177189234"/>
      <w:bookmarkStart w:id="5" w:name="_Toc176882541"/>
      <w:bookmarkStart w:id="6" w:name="_Toc177817333"/>
      <w:bookmarkStart w:id="7" w:name="_Toc500747060"/>
      <w:bookmarkStart w:id="8" w:name="_Toc70687138"/>
      <w:bookmarkStart w:id="9" w:name="_Toc499711882"/>
      <w:bookmarkStart w:id="10" w:name="_Toc53722839"/>
      <w:bookmarkStart w:id="11" w:name="_Toc503063420"/>
      <w:bookmarkStart w:id="12" w:name="_Toc500746964"/>
      <w:bookmarkStart w:id="13" w:name="_Toc492955413"/>
      <w:bookmarkStart w:id="14" w:name="_Toc177995472"/>
      <w:bookmarkStart w:id="15" w:name="_Toc499711041"/>
      <w:bookmarkStart w:id="16" w:name="_Toc496324577"/>
      <w:bookmarkStart w:id="17" w:name="_Toc500747187"/>
      <w:bookmarkStart w:id="18" w:name="_Toc385992325"/>
      <w:bookmarkStart w:id="19" w:name="_Toc385992324"/>
      <w:r>
        <w:rPr>
          <w:rStyle w:val="203"/>
          <w:rFonts w:hint="eastAsia" w:ascii="仿宋_GB2312" w:hAnsi="仿宋_GB2312" w:eastAsia="仿宋_GB2312" w:cs="仿宋_GB2312"/>
          <w:sz w:val="36"/>
          <w:szCs w:val="36"/>
        </w:rPr>
        <w:t>第一章  磋商公告</w:t>
      </w:r>
      <w:bookmarkEnd w:id="0"/>
      <w:bookmarkEnd w:id="1"/>
      <w:bookmarkEnd w:id="2"/>
      <w:bookmarkEnd w:id="3"/>
    </w:p>
    <w:p w14:paraId="5D0DB0F4">
      <w:pPr>
        <w:pStyle w:val="298"/>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8"/>
          <w:szCs w:val="28"/>
        </w:rPr>
        <w:t>西安职业技术学院数据库与期刊服务年费竞争性磋商公告</w:t>
      </w:r>
    </w:p>
    <w:p w14:paraId="78EB8848">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5"/>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b/>
          <w:sz w:val="28"/>
          <w:szCs w:val="28"/>
        </w:rPr>
        <w:t>项目概况</w:t>
      </w:r>
    </w:p>
    <w:p w14:paraId="4C15789D">
      <w:pPr>
        <w:pStyle w:val="298"/>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数据库与期刊服务年费采购项目的潜在供应商应在</w:t>
      </w:r>
      <w:r>
        <w:rPr>
          <w:rFonts w:hint="eastAsia" w:ascii="仿宋_GB2312" w:hAnsi="仿宋_GB2312" w:eastAsia="仿宋_GB2312" w:cs="仿宋_GB2312"/>
          <w:color w:val="0000FF"/>
          <w:sz w:val="24"/>
          <w:szCs w:val="24"/>
          <w:u w:val="single"/>
        </w:rPr>
        <w:t>采购文件获取时间内请将单位介绍信、身份证复印件加盖公章发至599159076@qq.com邮箱，邮箱标题请以项目名称-单位名称-联系人-联系电话的方式命名或在西安市高新二路2号山西证券大厦21层招标一部现场购买；需要纸质文件现场领取</w:t>
      </w:r>
      <w:r>
        <w:rPr>
          <w:rFonts w:hint="eastAsia" w:ascii="仿宋_GB2312" w:hAnsi="仿宋_GB2312" w:eastAsia="仿宋_GB2312" w:cs="仿宋_GB2312"/>
          <w:sz w:val="24"/>
          <w:szCs w:val="24"/>
        </w:rPr>
        <w:t>获取采购文件，并于</w:t>
      </w:r>
      <w:r>
        <w:rPr>
          <w:rFonts w:hint="eastAsia" w:ascii="仿宋_GB2312" w:hAnsi="仿宋_GB2312" w:eastAsia="仿宋_GB2312" w:cs="仿宋_GB2312"/>
          <w:color w:val="0000FF"/>
          <w:sz w:val="24"/>
          <w:szCs w:val="24"/>
          <w:u w:val="single"/>
        </w:rPr>
        <w:t>2025年04月27日14时30分 （北京时间）</w:t>
      </w:r>
      <w:r>
        <w:rPr>
          <w:rFonts w:hint="eastAsia" w:ascii="仿宋_GB2312" w:hAnsi="仿宋_GB2312" w:eastAsia="仿宋_GB2312" w:cs="仿宋_GB2312"/>
          <w:sz w:val="24"/>
          <w:szCs w:val="24"/>
        </w:rPr>
        <w:t>前提交响应文件。</w:t>
      </w:r>
    </w:p>
    <w:p w14:paraId="104C02AC">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3"/>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一、项目基本情况</w:t>
      </w:r>
    </w:p>
    <w:p w14:paraId="7822C1EA">
      <w:pPr>
        <w:pStyle w:val="298"/>
        <w:keepNext w:val="0"/>
        <w:keepLines w:val="0"/>
        <w:pageBreakBefore w:val="0"/>
        <w:widowControl/>
        <w:kinsoku/>
        <w:wordWrap/>
        <w:overflowPunct/>
        <w:topLinePunct w:val="0"/>
        <w:autoSpaceDE/>
        <w:autoSpaceDN/>
        <w:bidi w:val="0"/>
        <w:adjustRightInd/>
        <w:snapToGrid/>
        <w:spacing w:line="360" w:lineRule="auto"/>
        <w:ind w:left="420" w:left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项目编号：SCZA2025-CS-0757-001</w:t>
      </w:r>
    </w:p>
    <w:p w14:paraId="237DE955">
      <w:pPr>
        <w:pStyle w:val="298"/>
        <w:keepNext w:val="0"/>
        <w:keepLines w:val="0"/>
        <w:pageBreakBefore w:val="0"/>
        <w:widowControl/>
        <w:kinsoku/>
        <w:wordWrap/>
        <w:overflowPunct/>
        <w:topLinePunct w:val="0"/>
        <w:autoSpaceDE/>
        <w:autoSpaceDN/>
        <w:bidi w:val="0"/>
        <w:adjustRightInd/>
        <w:snapToGrid/>
        <w:spacing w:line="360" w:lineRule="auto"/>
        <w:ind w:left="420" w:left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项目名称：数据库与期刊服务年费</w:t>
      </w:r>
    </w:p>
    <w:p w14:paraId="72AB1368">
      <w:pPr>
        <w:pStyle w:val="298"/>
        <w:keepNext w:val="0"/>
        <w:keepLines w:val="0"/>
        <w:pageBreakBefore w:val="0"/>
        <w:widowControl/>
        <w:kinsoku/>
        <w:wordWrap/>
        <w:overflowPunct/>
        <w:topLinePunct w:val="0"/>
        <w:autoSpaceDE/>
        <w:autoSpaceDN/>
        <w:bidi w:val="0"/>
        <w:adjustRightInd/>
        <w:snapToGrid/>
        <w:spacing w:line="360" w:lineRule="auto"/>
        <w:ind w:left="420" w:left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采购方式：竞争性磋商</w:t>
      </w:r>
    </w:p>
    <w:p w14:paraId="28BDD7FC">
      <w:pPr>
        <w:pStyle w:val="298"/>
        <w:keepNext w:val="0"/>
        <w:keepLines w:val="0"/>
        <w:pageBreakBefore w:val="0"/>
        <w:widowControl/>
        <w:kinsoku/>
        <w:wordWrap/>
        <w:overflowPunct/>
        <w:topLinePunct w:val="0"/>
        <w:autoSpaceDE/>
        <w:autoSpaceDN/>
        <w:bidi w:val="0"/>
        <w:adjustRightInd/>
        <w:snapToGrid/>
        <w:spacing w:line="360" w:lineRule="auto"/>
        <w:ind w:left="420" w:left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预算金额：190,000.00元</w:t>
      </w:r>
    </w:p>
    <w:p w14:paraId="0E66D276">
      <w:pPr>
        <w:pStyle w:val="298"/>
        <w:keepNext w:val="0"/>
        <w:keepLines w:val="0"/>
        <w:pageBreakBefore w:val="0"/>
        <w:widowControl/>
        <w:kinsoku/>
        <w:wordWrap/>
        <w:overflowPunct/>
        <w:topLinePunct w:val="0"/>
        <w:autoSpaceDE/>
        <w:autoSpaceDN/>
        <w:bidi w:val="0"/>
        <w:adjustRightInd/>
        <w:snapToGrid/>
        <w:spacing w:line="360" w:lineRule="auto"/>
        <w:ind w:left="420" w:left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采购需求：</w:t>
      </w:r>
    </w:p>
    <w:p w14:paraId="32472658">
      <w:pPr>
        <w:pStyle w:val="298"/>
        <w:keepNext w:val="0"/>
        <w:keepLines w:val="0"/>
        <w:pageBreakBefore w:val="0"/>
        <w:widowControl/>
        <w:kinsoku/>
        <w:wordWrap/>
        <w:overflowPunct/>
        <w:topLinePunct w:val="0"/>
        <w:autoSpaceDE/>
        <w:autoSpaceDN/>
        <w:bidi w:val="0"/>
        <w:adjustRightInd/>
        <w:snapToGrid/>
        <w:spacing w:line="360" w:lineRule="auto"/>
        <w:ind w:left="420" w:left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合同包1(数据库与期刊服务年费):</w:t>
      </w:r>
    </w:p>
    <w:p w14:paraId="4B89A7F1">
      <w:pPr>
        <w:pStyle w:val="298"/>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合同包预算金额：190,000.00元</w:t>
      </w:r>
    </w:p>
    <w:p w14:paraId="0AC3C503">
      <w:pPr>
        <w:pStyle w:val="298"/>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合同包最高限价：190,000.00元</w:t>
      </w:r>
    </w:p>
    <w:tbl>
      <w:tblPr>
        <w:tblStyle w:val="5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9"/>
        <w:gridCol w:w="1240"/>
        <w:gridCol w:w="1204"/>
        <w:gridCol w:w="1155"/>
        <w:gridCol w:w="1145"/>
        <w:gridCol w:w="1416"/>
        <w:gridCol w:w="1417"/>
      </w:tblGrid>
      <w:tr w14:paraId="700412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61C962C7">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品目号</w:t>
            </w:r>
          </w:p>
        </w:tc>
        <w:tc>
          <w:tcPr>
            <w:tcW w:w="1240" w:type="dxa"/>
            <w:vAlign w:val="center"/>
          </w:tcPr>
          <w:p w14:paraId="6F56DDF8">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品目名称</w:t>
            </w:r>
          </w:p>
        </w:tc>
        <w:tc>
          <w:tcPr>
            <w:tcW w:w="1204" w:type="dxa"/>
            <w:vAlign w:val="center"/>
          </w:tcPr>
          <w:p w14:paraId="0CD357E7">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采购标的</w:t>
            </w:r>
          </w:p>
        </w:tc>
        <w:tc>
          <w:tcPr>
            <w:tcW w:w="1155" w:type="dxa"/>
            <w:vAlign w:val="center"/>
          </w:tcPr>
          <w:p w14:paraId="25714C33">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p w14:paraId="46690C02">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1145" w:type="dxa"/>
            <w:vAlign w:val="center"/>
          </w:tcPr>
          <w:p w14:paraId="182F7078">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技术规格、参数及要求</w:t>
            </w:r>
          </w:p>
        </w:tc>
        <w:tc>
          <w:tcPr>
            <w:tcW w:w="1416" w:type="dxa"/>
            <w:vAlign w:val="center"/>
          </w:tcPr>
          <w:p w14:paraId="0994E809">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品目预算(元)</w:t>
            </w:r>
          </w:p>
        </w:tc>
        <w:tc>
          <w:tcPr>
            <w:tcW w:w="1417" w:type="dxa"/>
            <w:vAlign w:val="center"/>
          </w:tcPr>
          <w:p w14:paraId="1EDD24D9">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最高限价(元)</w:t>
            </w:r>
          </w:p>
        </w:tc>
      </w:tr>
      <w:tr w14:paraId="0DFB0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416253F0">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1240" w:type="dxa"/>
            <w:vAlign w:val="center"/>
          </w:tcPr>
          <w:p w14:paraId="31B50C0C">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其他信息技术咨询服务</w:t>
            </w:r>
          </w:p>
        </w:tc>
        <w:tc>
          <w:tcPr>
            <w:tcW w:w="1204" w:type="dxa"/>
            <w:vAlign w:val="center"/>
          </w:tcPr>
          <w:p w14:paraId="324FC030">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数据库服务费</w:t>
            </w:r>
          </w:p>
        </w:tc>
        <w:tc>
          <w:tcPr>
            <w:tcW w:w="1155" w:type="dxa"/>
            <w:vAlign w:val="center"/>
          </w:tcPr>
          <w:p w14:paraId="231D1064">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1(年)</w:t>
            </w:r>
          </w:p>
        </w:tc>
        <w:tc>
          <w:tcPr>
            <w:tcW w:w="1145" w:type="dxa"/>
            <w:vAlign w:val="center"/>
          </w:tcPr>
          <w:p w14:paraId="51C8593C">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详见采购文件</w:t>
            </w:r>
          </w:p>
        </w:tc>
        <w:tc>
          <w:tcPr>
            <w:tcW w:w="1416" w:type="dxa"/>
            <w:vAlign w:val="center"/>
          </w:tcPr>
          <w:p w14:paraId="073A2D72">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190,000.00</w:t>
            </w:r>
          </w:p>
        </w:tc>
        <w:tc>
          <w:tcPr>
            <w:tcW w:w="1417" w:type="dxa"/>
            <w:vAlign w:val="center"/>
          </w:tcPr>
          <w:p w14:paraId="25341E48">
            <w:pPr>
              <w:pStyle w:val="298"/>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190,000.00</w:t>
            </w:r>
          </w:p>
        </w:tc>
      </w:tr>
    </w:tbl>
    <w:p w14:paraId="0450EEB2">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本合同包</w:t>
      </w:r>
      <w:r>
        <w:rPr>
          <w:rFonts w:hint="eastAsia" w:ascii="仿宋_GB2312" w:hAnsi="仿宋_GB2312" w:eastAsia="仿宋_GB2312" w:cs="仿宋_GB2312"/>
          <w:color w:val="0000FF"/>
          <w:sz w:val="24"/>
          <w:szCs w:val="24"/>
          <w:u w:val="single"/>
        </w:rPr>
        <w:t>不接受</w:t>
      </w:r>
      <w:r>
        <w:rPr>
          <w:rFonts w:hint="eastAsia" w:ascii="仿宋_GB2312" w:hAnsi="仿宋_GB2312" w:eastAsia="仿宋_GB2312" w:cs="仿宋_GB2312"/>
          <w:sz w:val="24"/>
          <w:szCs w:val="24"/>
        </w:rPr>
        <w:t>联合体投标</w:t>
      </w:r>
    </w:p>
    <w:p w14:paraId="7ADEB72B">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合同履行期限：</w:t>
      </w:r>
      <w:r>
        <w:rPr>
          <w:rFonts w:hint="eastAsia" w:ascii="仿宋_GB2312" w:hAnsi="仿宋_GB2312" w:eastAsia="仿宋_GB2312" w:cs="仿宋_GB2312"/>
          <w:color w:val="0000FF"/>
          <w:sz w:val="24"/>
          <w:szCs w:val="24"/>
          <w:u w:val="single"/>
        </w:rPr>
        <w:t>合同约定之日起1年</w:t>
      </w:r>
    </w:p>
    <w:p w14:paraId="0E00ACDE">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3"/>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二、申请人的资格要求：</w:t>
      </w:r>
    </w:p>
    <w:p w14:paraId="585D3921">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1.满足《中华人民共和国政府采购法》第二十二条规定;</w:t>
      </w:r>
    </w:p>
    <w:p w14:paraId="21BB4410">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2.落实政府采购政策需满足的资格要求：</w:t>
      </w:r>
      <w:r>
        <w:rPr>
          <w:rFonts w:hint="eastAsia" w:ascii="仿宋_GB2312" w:hAnsi="仿宋_GB2312" w:eastAsia="仿宋_GB2312" w:cs="仿宋_GB2312"/>
          <w:color w:val="0000FF"/>
          <w:sz w:val="24"/>
          <w:szCs w:val="24"/>
          <w:u w:val="single"/>
        </w:rPr>
        <w:t>无</w:t>
      </w:r>
      <w:r>
        <w:rPr>
          <w:rFonts w:hint="eastAsia" w:ascii="仿宋_GB2312" w:hAnsi="仿宋_GB2312" w:eastAsia="仿宋_GB2312" w:cs="仿宋_GB2312"/>
          <w:sz w:val="24"/>
          <w:szCs w:val="24"/>
        </w:rPr>
        <w:t>。</w:t>
      </w:r>
    </w:p>
    <w:p w14:paraId="1978A296">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3.本项目的特定资格要求：</w:t>
      </w:r>
    </w:p>
    <w:p w14:paraId="25C47A45">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合同包1(数据库与期刊服务年费)特定资格要求如下:</w:t>
      </w:r>
    </w:p>
    <w:p w14:paraId="7257BF54">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供应商在递交响应文件截止时间前被“信用中国”网站（www.creditchina.gov.cn）和中国政府采购网（www.ccgp.gov.cn）上被列入失信被执行人、重大税收违法失信主体、政府采购严重违法失信行为信息记录名单的，不得参加磋商；</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3.2供应商须具有国家行政主管部门核发有效的《出版物经营许可证》；</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3.3供应商不得存在下列情形之一：</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（1）单位负责人为同一人或者存在直接控股、管理关系的不同供应商，不得参加同一合同项下的政府采购活动；</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（2）为本项目提供整体设计、规范编制或者项目管理、监理、检测等服务的供应商，不得再参加该采购项目的其他采购活动。</w:t>
      </w:r>
    </w:p>
    <w:p w14:paraId="431628FF">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3"/>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三、获取采购文件</w:t>
      </w:r>
    </w:p>
    <w:p w14:paraId="47F3DC5D">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时间： </w:t>
      </w:r>
      <w:r>
        <w:rPr>
          <w:rFonts w:hint="eastAsia" w:ascii="仿宋_GB2312" w:hAnsi="仿宋_GB2312" w:eastAsia="仿宋_GB2312" w:cs="仿宋_GB2312"/>
          <w:color w:val="0000FF"/>
          <w:sz w:val="24"/>
          <w:szCs w:val="24"/>
          <w:u w:val="single"/>
        </w:rPr>
        <w:t>2025年04月14日至 2025年04月21日，每天上午09:00:00至 12:00:00 ，下午 12:00:00 至 18:00:00 （北京时间）</w:t>
      </w:r>
    </w:p>
    <w:p w14:paraId="078338B3">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color w:val="0000FF"/>
          <w:sz w:val="24"/>
          <w:szCs w:val="24"/>
          <w:u w:val="single"/>
        </w:rPr>
      </w:pPr>
      <w:r>
        <w:rPr>
          <w:rFonts w:hint="eastAsia" w:ascii="仿宋_GB2312" w:hAnsi="仿宋_GB2312" w:eastAsia="仿宋_GB2312" w:cs="仿宋_GB2312"/>
          <w:sz w:val="24"/>
          <w:szCs w:val="24"/>
        </w:rPr>
        <w:t>途径：</w:t>
      </w:r>
      <w:r>
        <w:rPr>
          <w:rFonts w:hint="eastAsia" w:ascii="仿宋_GB2312" w:hAnsi="仿宋_GB2312" w:eastAsia="仿宋_GB2312" w:cs="仿宋_GB2312"/>
          <w:color w:val="0000FF"/>
          <w:sz w:val="24"/>
          <w:szCs w:val="24"/>
          <w:u w:val="single"/>
        </w:rPr>
        <w:t>采购文件获取时间内请将单位介绍信、身份证复印件加盖公章发至599159076@qq.com邮箱，邮箱标题请以项目名称-单位名称-联系人-联系电话的方式命名或在西安市高新二路2号山西证券大厦21层招标一部现场购买；需要纸质文件现场领取</w:t>
      </w:r>
    </w:p>
    <w:p w14:paraId="083A2F37">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方式：</w:t>
      </w:r>
      <w:r>
        <w:rPr>
          <w:rFonts w:hint="eastAsia" w:ascii="仿宋_GB2312" w:hAnsi="仿宋_GB2312" w:eastAsia="仿宋_GB2312" w:cs="仿宋_GB2312"/>
          <w:color w:val="0000FF"/>
          <w:sz w:val="24"/>
          <w:szCs w:val="24"/>
          <w:u w:val="single"/>
        </w:rPr>
        <w:t>在线获取</w:t>
      </w:r>
    </w:p>
    <w:p w14:paraId="1C8B4190">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color w:val="0000FF"/>
          <w:sz w:val="24"/>
          <w:szCs w:val="24"/>
          <w:u w:val="single"/>
        </w:rPr>
      </w:pPr>
      <w:r>
        <w:rPr>
          <w:rFonts w:hint="eastAsia" w:ascii="仿宋_GB2312" w:hAnsi="仿宋_GB2312" w:eastAsia="仿宋_GB2312" w:cs="仿宋_GB2312"/>
          <w:sz w:val="24"/>
          <w:szCs w:val="24"/>
        </w:rPr>
        <w:t>售价：</w:t>
      </w:r>
      <w:r>
        <w:rPr>
          <w:rFonts w:hint="eastAsia" w:ascii="仿宋_GB2312" w:hAnsi="仿宋_GB2312" w:eastAsia="仿宋_GB2312" w:cs="仿宋_GB2312"/>
          <w:color w:val="0000FF"/>
          <w:sz w:val="24"/>
          <w:szCs w:val="24"/>
          <w:u w:val="single"/>
        </w:rPr>
        <w:t>0元</w:t>
      </w:r>
    </w:p>
    <w:p w14:paraId="17D1A34C">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3"/>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四、响应文件提交</w:t>
      </w:r>
    </w:p>
    <w:p w14:paraId="73CB4B92">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截止时间：</w:t>
      </w:r>
      <w:r>
        <w:rPr>
          <w:rFonts w:hint="eastAsia" w:ascii="仿宋_GB2312" w:hAnsi="仿宋_GB2312" w:eastAsia="仿宋_GB2312" w:cs="仿宋_GB2312"/>
          <w:color w:val="0000FF"/>
          <w:sz w:val="24"/>
          <w:szCs w:val="24"/>
          <w:u w:val="single"/>
        </w:rPr>
        <w:t>2025年04月27日14时30分00秒 （北京时间）</w:t>
      </w:r>
    </w:p>
    <w:p w14:paraId="16707A4C">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color w:val="0000FF"/>
          <w:sz w:val="24"/>
          <w:szCs w:val="24"/>
          <w:u w:val="single"/>
        </w:rPr>
      </w:pPr>
      <w:r>
        <w:rPr>
          <w:rFonts w:hint="eastAsia" w:ascii="仿宋_GB2312" w:hAnsi="仿宋_GB2312" w:eastAsia="仿宋_GB2312" w:cs="仿宋_GB2312"/>
          <w:sz w:val="24"/>
          <w:szCs w:val="24"/>
        </w:rPr>
        <w:t>地点：</w:t>
      </w:r>
      <w:r>
        <w:rPr>
          <w:rFonts w:hint="eastAsia" w:ascii="仿宋_GB2312" w:hAnsi="仿宋_GB2312" w:eastAsia="仿宋_GB2312" w:cs="仿宋_GB2312"/>
          <w:color w:val="0000FF"/>
          <w:sz w:val="24"/>
          <w:szCs w:val="24"/>
          <w:u w:val="single"/>
        </w:rPr>
        <w:t>西安市高新二路2号山西证券大厦21层第四会议室</w:t>
      </w:r>
    </w:p>
    <w:p w14:paraId="718D741E">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3"/>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五、开启</w:t>
      </w:r>
    </w:p>
    <w:p w14:paraId="27745544">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时间： </w:t>
      </w:r>
      <w:r>
        <w:rPr>
          <w:rFonts w:hint="eastAsia" w:ascii="仿宋_GB2312" w:hAnsi="仿宋_GB2312" w:eastAsia="仿宋_GB2312" w:cs="仿宋_GB2312"/>
          <w:color w:val="0000FF"/>
          <w:sz w:val="24"/>
          <w:szCs w:val="24"/>
          <w:u w:val="single"/>
        </w:rPr>
        <w:t>2025年04月27日 14时30分00秒 （北京时间）</w:t>
      </w:r>
    </w:p>
    <w:p w14:paraId="535A0366">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地点：</w:t>
      </w:r>
      <w:r>
        <w:rPr>
          <w:rFonts w:hint="eastAsia" w:ascii="仿宋_GB2312" w:hAnsi="仿宋_GB2312" w:eastAsia="仿宋_GB2312" w:cs="仿宋_GB2312"/>
          <w:color w:val="0000FF"/>
          <w:sz w:val="24"/>
          <w:szCs w:val="24"/>
          <w:u w:val="single"/>
        </w:rPr>
        <w:t>西安市高新二路2号山西证券大厦21层第四会议室</w:t>
      </w:r>
    </w:p>
    <w:p w14:paraId="11429B41">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3"/>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六、公告期限</w:t>
      </w:r>
    </w:p>
    <w:p w14:paraId="541ED84F">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自本公告发布之日起3个工作日。</w:t>
      </w:r>
    </w:p>
    <w:p w14:paraId="6D4C75AC">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3"/>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七、其他补充事宜</w:t>
      </w:r>
    </w:p>
    <w:p w14:paraId="6FAB611F">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1、落实政府采购政策：</w:t>
      </w:r>
    </w:p>
    <w:p w14:paraId="65316A99">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1.1《关于进一步加大政府采购支持中小企业力度的通知》（财库〔2022〕19号）、《政府采购促进中小企业发展管理办法》（财库〔2020〕46号）、《财政部 司法部关于政府采购支持监狱企业发展有关问题的通知》（财库〔2014〕68号）、《关于促进残疾人就业政府采购政策的通知》（财库〔2017〕141号）。</w:t>
      </w:r>
    </w:p>
    <w:p w14:paraId="6E54484C">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1.2《国务院办公厅关于建立政府强制采购节能产品制度的通知》（国办发〔2007〕51号）、《财政部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w:t>
      </w:r>
    </w:p>
    <w:p w14:paraId="4133B35F">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1.3《关于运用政府采购政策支持乡村产业振兴的通知》（财库〔2021〕19 号）、《关于印发&lt;关于深入开展政府采购脱贫地区农副产品工作推进乡村产业振兴的实施意见&gt;的通知》（财库〔2021〕20 号）。</w:t>
      </w:r>
    </w:p>
    <w:p w14:paraId="7397C1F9">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1.4《国家互联网信息办公室 工业和信息化部 公安部 财政部 国家认证认可监督管理委员会关于调整网络安全专用产品安全管理有关事项的公告》（2023年第1号）。</w:t>
      </w:r>
    </w:p>
    <w:p w14:paraId="64D49E71">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1.5《陕西省财政厅关于加快推进我省中小企业政府采购信用融资工作的通知》（陕财办采〔2020〕15 号）、《陕西省财政厅关于印发&lt;陕西省中小企业政府采购信用融资办法&gt;的通知》（陕财办采〔2018〕23 号）。</w:t>
      </w:r>
    </w:p>
    <w:p w14:paraId="788CC04E">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1.6《关于扩大政府采购支持绿色建材促进建筑品质提升政策实施范围的通知》（财库〔2022〕35号）、《财政部办公厅 住房城乡建设部办公厅 工业和信息化部办公厅关于印发&lt;政府采购支持绿色建材促进建筑品质提升政策项目实施指南&gt;的通知》（ 财办库〔2023〕52号）。若享受以上政策优惠的企业，提供相应声明函或品目清单范围内产品的有效认证证书或相关证明。</w:t>
      </w:r>
    </w:p>
    <w:p w14:paraId="3E9957C2">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3"/>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八、对本次招标提出询问，请按以下方式联系。</w:t>
      </w:r>
    </w:p>
    <w:p w14:paraId="4FEDA814">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5"/>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1.采购人信息</w:t>
      </w:r>
    </w:p>
    <w:p w14:paraId="178131BF">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名称：西安职业技术学院</w:t>
      </w:r>
    </w:p>
    <w:p w14:paraId="4FCB7EC6">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地址：雁塔区鱼斗路251号</w:t>
      </w:r>
    </w:p>
    <w:p w14:paraId="089D4608">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联系方式：康老师，029-84351594</w:t>
      </w:r>
    </w:p>
    <w:p w14:paraId="26C4B3F3">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5"/>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2.采购代理机构信息</w:t>
      </w:r>
    </w:p>
    <w:p w14:paraId="7025BEFA">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名称：陕西省采购招标有限责任公司</w:t>
      </w:r>
    </w:p>
    <w:p w14:paraId="41979A81">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地址：西安市高新二路2号山西证券大厦21层招标一部</w:t>
      </w:r>
    </w:p>
    <w:p w14:paraId="62F584BF">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联系方式：赵锦天 白国锋；电 话：029-88451228； 邮 箱：599159076@qq.com</w:t>
      </w:r>
    </w:p>
    <w:p w14:paraId="7BB52EEE">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outlineLvl w:val="5"/>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3.项目联系方式</w:t>
      </w:r>
    </w:p>
    <w:p w14:paraId="6CDC21FA">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项目联系人：赵锦天 白国锋；</w:t>
      </w:r>
    </w:p>
    <w:p w14:paraId="4009B6C4">
      <w:pPr>
        <w:pStyle w:val="298"/>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电话：029-88451228； 邮 箱：599159076@qq.com</w:t>
      </w:r>
    </w:p>
    <w:p w14:paraId="614E814E">
      <w:pPr>
        <w:spacing w:line="520" w:lineRule="exact"/>
        <w:ind w:firstLine="480" w:firstLineChars="200"/>
        <w:outlineLvl w:val="9"/>
        <w:rPr>
          <w:rFonts w:hint="eastAsia" w:ascii="仿宋_GB2312" w:hAnsi="仿宋_GB2312" w:eastAsia="仿宋_GB2312" w:cs="仿宋_GB2312"/>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rPr>
        <w:br w:type="page"/>
      </w:r>
    </w:p>
    <w:bookmarkEnd w:id="4"/>
    <w:bookmarkEnd w:id="5"/>
    <w:bookmarkEnd w:id="6"/>
    <w:bookmarkEnd w:id="7"/>
    <w:bookmarkEnd w:id="8"/>
    <w:bookmarkEnd w:id="9"/>
    <w:bookmarkEnd w:id="10"/>
    <w:bookmarkEnd w:id="11"/>
    <w:bookmarkEnd w:id="12"/>
    <w:bookmarkEnd w:id="13"/>
    <w:bookmarkEnd w:id="14"/>
    <w:bookmarkEnd w:id="15"/>
    <w:bookmarkEnd w:id="16"/>
    <w:bookmarkEnd w:id="17"/>
    <w:p w14:paraId="03C940DA">
      <w:pPr>
        <w:pStyle w:val="46"/>
        <w:spacing w:line="360" w:lineRule="auto"/>
        <w:rPr>
          <w:rStyle w:val="203"/>
          <w:rFonts w:hint="eastAsia" w:ascii="仿宋_GB2312" w:hAnsi="仿宋_GB2312" w:eastAsia="仿宋_GB2312" w:cs="仿宋_GB2312"/>
          <w:sz w:val="36"/>
          <w:szCs w:val="36"/>
        </w:rPr>
      </w:pPr>
      <w:bookmarkStart w:id="20" w:name="_Toc68590966"/>
      <w:bookmarkStart w:id="21" w:name="_Toc249515277"/>
      <w:bookmarkStart w:id="22" w:name="_Toc21126"/>
      <w:bookmarkStart w:id="23" w:name="_Toc58504446"/>
      <w:bookmarkStart w:id="24" w:name="_Toc415499895"/>
      <w:bookmarkStart w:id="25" w:name="_Toc249525158"/>
      <w:bookmarkStart w:id="26" w:name="_Toc230583540"/>
      <w:bookmarkStart w:id="27" w:name="_Toc230099796"/>
      <w:bookmarkStart w:id="28" w:name="_Toc230013631"/>
      <w:bookmarkStart w:id="29" w:name="_Toc256342142"/>
      <w:bookmarkStart w:id="30" w:name="_Toc232176271"/>
      <w:bookmarkStart w:id="31" w:name="_Toc249515389"/>
      <w:bookmarkStart w:id="32" w:name="_Toc184043011"/>
      <w:bookmarkStart w:id="33" w:name="_Toc232395211"/>
      <w:bookmarkStart w:id="34" w:name="_Toc177189235"/>
      <w:bookmarkStart w:id="35" w:name="_Toc70687139"/>
      <w:bookmarkStart w:id="36" w:name="_Toc496324578"/>
      <w:bookmarkStart w:id="37" w:name="_Toc232395212"/>
      <w:bookmarkStart w:id="38" w:name="_Toc499711042"/>
      <w:bookmarkStart w:id="39" w:name="_Toc492955414"/>
      <w:bookmarkStart w:id="40" w:name="_Toc249525159"/>
      <w:bookmarkStart w:id="41" w:name="_Toc176882542"/>
      <w:bookmarkStart w:id="42" w:name="_Toc184043012"/>
      <w:bookmarkStart w:id="43" w:name="_Toc230583541"/>
      <w:bookmarkStart w:id="44" w:name="_Toc503063421"/>
      <w:bookmarkStart w:id="45" w:name="_Toc256342143"/>
      <w:bookmarkStart w:id="46" w:name="_Toc232176272"/>
      <w:bookmarkStart w:id="47" w:name="_Toc53722840"/>
      <w:bookmarkStart w:id="48" w:name="_Toc500746965"/>
      <w:bookmarkStart w:id="49" w:name="_Toc249515390"/>
      <w:bookmarkStart w:id="50" w:name="_Toc230013632"/>
      <w:bookmarkStart w:id="51" w:name="_Toc177995473"/>
      <w:bookmarkStart w:id="52" w:name="_Toc177817334"/>
      <w:bookmarkStart w:id="53" w:name="_Toc499711883"/>
      <w:bookmarkStart w:id="54" w:name="_Toc500747188"/>
      <w:bookmarkStart w:id="55" w:name="_Toc249515278"/>
      <w:bookmarkStart w:id="56" w:name="_Toc500747061"/>
      <w:bookmarkStart w:id="57" w:name="_Toc230099797"/>
      <w:r>
        <w:rPr>
          <w:rStyle w:val="203"/>
          <w:rFonts w:hint="eastAsia" w:ascii="仿宋_GB2312" w:hAnsi="仿宋_GB2312" w:eastAsia="仿宋_GB2312" w:cs="仿宋_GB2312"/>
          <w:sz w:val="36"/>
          <w:szCs w:val="36"/>
        </w:rPr>
        <w:t>第二章  供应商须知</w:t>
      </w:r>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2B96134F">
      <w:pPr>
        <w:pStyle w:val="78"/>
        <w:spacing w:before="240" w:beforeLines="100" w:after="24"/>
        <w:jc w:val="center"/>
        <w:rPr>
          <w:rFonts w:hint="eastAsia" w:ascii="仿宋_GB2312" w:hAnsi="仿宋_GB2312" w:eastAsia="仿宋_GB2312" w:cs="仿宋_GB2312"/>
          <w:sz w:val="28"/>
          <w:szCs w:val="28"/>
        </w:rPr>
      </w:pPr>
      <w:bookmarkStart w:id="58" w:name="_Toc68590967"/>
      <w:r>
        <w:rPr>
          <w:rFonts w:hint="eastAsia" w:ascii="仿宋_GB2312" w:hAnsi="仿宋_GB2312" w:eastAsia="仿宋_GB2312" w:cs="仿宋_GB2312"/>
          <w:sz w:val="28"/>
          <w:szCs w:val="28"/>
        </w:rPr>
        <w:t>（一）供应商须知前附表</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02BA59A">
      <w:pPr>
        <w:rPr>
          <w:rFonts w:hint="eastAsia" w:ascii="仿宋_GB2312" w:hAnsi="仿宋_GB2312" w:eastAsia="仿宋_GB2312" w:cs="仿宋_GB2312"/>
        </w:rPr>
      </w:pPr>
    </w:p>
    <w:p w14:paraId="570239BD">
      <w:pPr>
        <w:rPr>
          <w:rFonts w:hint="eastAsia" w:ascii="仿宋_GB2312" w:hAnsi="仿宋_GB2312" w:eastAsia="仿宋_GB2312" w:cs="仿宋_GB2312"/>
          <w:sz w:val="24"/>
        </w:rPr>
      </w:pPr>
      <w:r>
        <w:rPr>
          <w:rFonts w:hint="eastAsia" w:ascii="仿宋_GB2312" w:hAnsi="仿宋_GB2312" w:eastAsia="仿宋_GB2312" w:cs="仿宋_GB2312"/>
          <w:sz w:val="24"/>
        </w:rPr>
        <w:t>本表是对供应商须知的具体补充和修改，如有矛盾，均以本表为准。</w:t>
      </w:r>
    </w:p>
    <w:p w14:paraId="4362E596">
      <w:pPr>
        <w:ind w:left="720" w:hanging="720" w:hangingChars="343"/>
        <w:rPr>
          <w:rFonts w:hint="eastAsia" w:ascii="仿宋_GB2312" w:hAnsi="仿宋_GB2312" w:eastAsia="仿宋_GB2312" w:cs="仿宋_GB2312"/>
          <w:b/>
          <w:sz w:val="20"/>
          <w:szCs w:val="20"/>
        </w:rPr>
      </w:pPr>
      <w:r>
        <w:rPr>
          <w:rFonts w:hint="eastAsia" w:ascii="仿宋_GB2312" w:hAnsi="仿宋_GB2312" w:eastAsia="仿宋_GB2312" w:cs="仿宋_GB2312"/>
          <w:szCs w:val="21"/>
        </w:rPr>
        <w:t xml:space="preserve">   </w:t>
      </w:r>
    </w:p>
    <w:bookmarkEnd w:id="18"/>
    <w:tbl>
      <w:tblPr>
        <w:tblStyle w:val="50"/>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7650"/>
      </w:tblGrid>
      <w:tr w14:paraId="3253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080" w:type="dxa"/>
            <w:vAlign w:val="center"/>
          </w:tcPr>
          <w:p w14:paraId="2A922963">
            <w:pPr>
              <w:pStyle w:val="28"/>
              <w:adjustRightInd w:val="0"/>
              <w:snapToGrid w:val="0"/>
              <w:spacing w:line="360" w:lineRule="auto"/>
              <w:jc w:val="center"/>
              <w:rPr>
                <w:rFonts w:hint="eastAsia" w:ascii="仿宋_GB2312" w:hAnsi="仿宋_GB2312" w:eastAsia="仿宋_GB2312" w:cs="仿宋_GB2312"/>
                <w:b/>
                <w:sz w:val="24"/>
                <w:szCs w:val="24"/>
              </w:rPr>
            </w:pPr>
            <w:bookmarkStart w:id="59" w:name="_Hlt14560610"/>
            <w:bookmarkEnd w:id="59"/>
            <w:bookmarkStart w:id="60" w:name="_Toc500747190"/>
            <w:bookmarkStart w:id="61" w:name="_Toc499711044"/>
            <w:bookmarkStart w:id="62" w:name="_Toc500746967"/>
            <w:bookmarkStart w:id="63" w:name="_Toc503063423"/>
            <w:bookmarkStart w:id="64" w:name="_Toc499711885"/>
            <w:bookmarkStart w:id="65" w:name="_Toc496324580"/>
            <w:bookmarkStart w:id="66" w:name="_Toc500747063"/>
            <w:bookmarkStart w:id="67" w:name="_Toc389620165"/>
            <w:bookmarkStart w:id="68" w:name="_Toc492955416"/>
            <w:bookmarkStart w:id="69" w:name="_Toc385992326"/>
            <w:r>
              <w:rPr>
                <w:rFonts w:hint="eastAsia" w:ascii="仿宋_GB2312" w:hAnsi="仿宋_GB2312" w:eastAsia="仿宋_GB2312" w:cs="仿宋_GB2312"/>
                <w:b/>
                <w:sz w:val="24"/>
                <w:szCs w:val="24"/>
              </w:rPr>
              <w:t>条款号</w:t>
            </w:r>
          </w:p>
        </w:tc>
        <w:tc>
          <w:tcPr>
            <w:tcW w:w="7650" w:type="dxa"/>
            <w:vAlign w:val="center"/>
          </w:tcPr>
          <w:p w14:paraId="14C206DB">
            <w:pPr>
              <w:pStyle w:val="28"/>
              <w:adjustRightInd w:val="0"/>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内容说明</w:t>
            </w:r>
          </w:p>
        </w:tc>
      </w:tr>
      <w:tr w14:paraId="6F8B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atLeast"/>
          <w:jc w:val="center"/>
        </w:trPr>
        <w:tc>
          <w:tcPr>
            <w:tcW w:w="1080" w:type="dxa"/>
            <w:vAlign w:val="center"/>
          </w:tcPr>
          <w:p w14:paraId="3AEE5DC6">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7650" w:type="dxa"/>
            <w:vAlign w:val="center"/>
          </w:tcPr>
          <w:p w14:paraId="6AC84187">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项目名称：数据库与期刊服务年费</w:t>
            </w:r>
          </w:p>
          <w:p w14:paraId="632BCE75">
            <w:pPr>
              <w:pStyle w:val="28"/>
              <w:adjustRightInd w:val="0"/>
              <w:snapToGrid w:val="0"/>
              <w:spacing w:line="36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项目编号：</w:t>
            </w:r>
            <w:r>
              <w:rPr>
                <w:rFonts w:hint="eastAsia" w:ascii="仿宋_GB2312" w:hAnsi="仿宋_GB2312" w:eastAsia="仿宋_GB2312" w:cs="仿宋_GB2312"/>
                <w:sz w:val="24"/>
                <w:szCs w:val="24"/>
                <w:lang w:eastAsia="zh-CN"/>
              </w:rPr>
              <w:t>SCZA2025-CS-0757-001</w:t>
            </w:r>
          </w:p>
          <w:p w14:paraId="064EF165">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资金来源：财政资金</w:t>
            </w:r>
          </w:p>
          <w:p w14:paraId="70585EE3">
            <w:pPr>
              <w:pStyle w:val="28"/>
              <w:adjustRightInd w:val="0"/>
              <w:snapToGrid w:val="0"/>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预算金额：</w:t>
            </w:r>
            <w:r>
              <w:rPr>
                <w:rFonts w:hint="eastAsia" w:ascii="仿宋_GB2312" w:hAnsi="仿宋_GB2312" w:eastAsia="仿宋_GB2312" w:cs="仿宋_GB2312"/>
                <w:sz w:val="24"/>
                <w:szCs w:val="24"/>
                <w:lang w:val="en-US" w:eastAsia="zh-CN"/>
              </w:rPr>
              <w:t>190000.00元</w:t>
            </w:r>
          </w:p>
          <w:p w14:paraId="329586CA">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采购方式：竞争性磋商</w:t>
            </w:r>
          </w:p>
          <w:p w14:paraId="7DEF1B59">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采购内容：详见本磋商文件第五章</w:t>
            </w:r>
          </w:p>
          <w:p w14:paraId="1C75A23E">
            <w:pPr>
              <w:pStyle w:val="28"/>
              <w:adjustRightInd w:val="0"/>
              <w:snapToGrid w:val="0"/>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项目所属行业：其他未列明行业</w:t>
            </w:r>
          </w:p>
        </w:tc>
      </w:tr>
      <w:tr w14:paraId="381C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80" w:type="dxa"/>
            <w:vAlign w:val="center"/>
          </w:tcPr>
          <w:p w14:paraId="5222199A">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w:t>
            </w:r>
          </w:p>
        </w:tc>
        <w:tc>
          <w:tcPr>
            <w:tcW w:w="7650" w:type="dxa"/>
            <w:vAlign w:val="center"/>
          </w:tcPr>
          <w:p w14:paraId="74EDD1BF">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名称：西安职业技术学院              </w:t>
            </w:r>
          </w:p>
          <w:p w14:paraId="6676E85C">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地址：雁塔区鱼斗路251号                 </w:t>
            </w:r>
          </w:p>
          <w:p w14:paraId="727D861B">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w:t>
            </w:r>
            <w:r>
              <w:rPr>
                <w:rFonts w:hint="eastAsia" w:ascii="仿宋_GB2312" w:hAnsi="仿宋_GB2312" w:eastAsia="仿宋_GB2312" w:cs="仿宋_GB2312"/>
                <w:sz w:val="24"/>
              </w:rPr>
              <w:t>康</w:t>
            </w:r>
            <w:r>
              <w:rPr>
                <w:rFonts w:hint="eastAsia" w:ascii="仿宋_GB2312" w:hAnsi="仿宋_GB2312" w:eastAsia="仿宋_GB2312" w:cs="仿宋_GB2312"/>
                <w:sz w:val="24"/>
                <w:lang w:val="en-US" w:eastAsia="zh-CN"/>
              </w:rPr>
              <w:t>老师；</w:t>
            </w:r>
            <w:r>
              <w:rPr>
                <w:rFonts w:hint="eastAsia" w:ascii="仿宋_GB2312" w:hAnsi="仿宋_GB2312" w:eastAsia="仿宋_GB2312" w:cs="仿宋_GB2312"/>
                <w:sz w:val="24"/>
              </w:rPr>
              <w:t xml:space="preserve">029-84351594 </w:t>
            </w:r>
            <w:r>
              <w:rPr>
                <w:rFonts w:hint="eastAsia" w:ascii="仿宋_GB2312" w:hAnsi="仿宋_GB2312" w:eastAsia="仿宋_GB2312" w:cs="仿宋_GB2312"/>
                <w:sz w:val="24"/>
                <w:szCs w:val="24"/>
              </w:rPr>
              <w:t xml:space="preserve"> </w:t>
            </w:r>
          </w:p>
        </w:tc>
      </w:tr>
      <w:tr w14:paraId="4EEA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080" w:type="dxa"/>
            <w:vAlign w:val="center"/>
          </w:tcPr>
          <w:p w14:paraId="3ECA2368">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w:t>
            </w:r>
          </w:p>
        </w:tc>
        <w:tc>
          <w:tcPr>
            <w:tcW w:w="7650" w:type="dxa"/>
            <w:vAlign w:val="center"/>
          </w:tcPr>
          <w:p w14:paraId="2662394F">
            <w:pPr>
              <w:pStyle w:val="28"/>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采购代理机构：陕西省采购招标有限责任公司</w:t>
            </w:r>
          </w:p>
          <w:p w14:paraId="20EB2E24">
            <w:pPr>
              <w:pStyle w:val="28"/>
              <w:adjustRightInd w:val="0"/>
              <w:snapToGrid w:val="0"/>
              <w:spacing w:line="360" w:lineRule="auto"/>
              <w:rPr>
                <w:rFonts w:hint="eastAsia" w:ascii="仿宋_GB2312" w:hAnsi="仿宋_GB2312" w:eastAsia="仿宋_GB2312" w:cs="仿宋_GB2312"/>
                <w:sz w:val="24"/>
                <w:u w:val="none"/>
                <w:lang w:val="en-US" w:eastAsia="zh-CN"/>
              </w:rPr>
            </w:pPr>
            <w:r>
              <w:rPr>
                <w:rFonts w:hint="eastAsia" w:ascii="仿宋_GB2312" w:hAnsi="仿宋_GB2312" w:eastAsia="仿宋_GB2312" w:cs="仿宋_GB2312"/>
                <w:sz w:val="24"/>
                <w:u w:val="none"/>
                <w:lang w:val="en-US" w:eastAsia="zh-CN"/>
              </w:rPr>
              <w:t xml:space="preserve">项目联系人：赵锦天 白国锋                   </w:t>
            </w:r>
          </w:p>
          <w:p w14:paraId="17FF3559">
            <w:pPr>
              <w:pStyle w:val="28"/>
              <w:adjustRightInd w:val="0"/>
              <w:snapToGrid w:val="0"/>
              <w:spacing w:line="360" w:lineRule="auto"/>
              <w:rPr>
                <w:rFonts w:hint="eastAsia" w:ascii="仿宋_GB2312" w:hAnsi="仿宋_GB2312" w:eastAsia="仿宋_GB2312" w:cs="仿宋_GB2312"/>
                <w:sz w:val="24"/>
                <w:u w:val="none"/>
                <w:lang w:val="en-US" w:eastAsia="zh-CN"/>
              </w:rPr>
            </w:pPr>
            <w:r>
              <w:rPr>
                <w:rFonts w:hint="eastAsia" w:ascii="仿宋_GB2312" w:hAnsi="仿宋_GB2312" w:eastAsia="仿宋_GB2312" w:cs="仿宋_GB2312"/>
                <w:sz w:val="24"/>
                <w:u w:val="none"/>
                <w:lang w:val="en-US" w:eastAsia="zh-CN"/>
              </w:rPr>
              <w:t>电 话：029-88451228；</w:t>
            </w:r>
          </w:p>
          <w:p w14:paraId="6BF6E651">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u w:val="none"/>
                <w:lang w:val="en-US" w:eastAsia="zh-CN"/>
              </w:rPr>
              <w:t xml:space="preserve">邮 箱：599159076@qq.com   </w:t>
            </w:r>
            <w:r>
              <w:rPr>
                <w:rFonts w:hint="eastAsia" w:ascii="仿宋_GB2312" w:hAnsi="仿宋_GB2312" w:eastAsia="仿宋_GB2312" w:cs="仿宋_GB2312"/>
                <w:sz w:val="24"/>
                <w:u w:val="single"/>
                <w:lang w:val="en-US" w:eastAsia="zh-CN"/>
              </w:rPr>
              <w:t xml:space="preserve"> </w:t>
            </w:r>
          </w:p>
        </w:tc>
      </w:tr>
      <w:tr w14:paraId="29AE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9" w:hRule="atLeast"/>
          <w:jc w:val="center"/>
        </w:trPr>
        <w:tc>
          <w:tcPr>
            <w:tcW w:w="1080" w:type="dxa"/>
            <w:vAlign w:val="center"/>
          </w:tcPr>
          <w:p w14:paraId="18F72D79">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w:t>
            </w:r>
          </w:p>
        </w:tc>
        <w:tc>
          <w:tcPr>
            <w:tcW w:w="7650" w:type="dxa"/>
            <w:vAlign w:val="center"/>
          </w:tcPr>
          <w:p w14:paraId="19B701F9">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邀请供应商的方式：</w:t>
            </w:r>
          </w:p>
          <w:p w14:paraId="0A1E3732">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（1）发布磋商公告</w:t>
            </w:r>
          </w:p>
          <w:p w14:paraId="10A8F680">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（2）采购人和评审专家分别书面推荐的方式邀请不少于3 家</w:t>
            </w:r>
          </w:p>
          <w:p w14:paraId="20389E7E">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符合相应资格条件的供应商</w:t>
            </w:r>
          </w:p>
          <w:p w14:paraId="1EBD90E1">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（3）随机从省级财政部门建立的供应商库中抽取</w:t>
            </w:r>
          </w:p>
        </w:tc>
      </w:tr>
      <w:tr w14:paraId="59C6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080" w:type="dxa"/>
            <w:vAlign w:val="center"/>
          </w:tcPr>
          <w:p w14:paraId="65FD387B">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w:t>
            </w:r>
          </w:p>
        </w:tc>
        <w:tc>
          <w:tcPr>
            <w:tcW w:w="7650" w:type="dxa"/>
            <w:vAlign w:val="center"/>
          </w:tcPr>
          <w:p w14:paraId="253E49DD">
            <w:pPr>
              <w:pStyle w:val="13"/>
              <w:spacing w:line="360" w:lineRule="auto"/>
              <w:rPr>
                <w:rFonts w:hint="eastAsia" w:ascii="仿宋_GB2312" w:hAnsi="仿宋_GB2312" w:eastAsia="仿宋_GB2312" w:cs="仿宋_GB2312"/>
                <w:color w:val="auto"/>
              </w:rPr>
            </w:pPr>
            <w:r>
              <w:rPr>
                <w:rFonts w:hint="eastAsia" w:ascii="仿宋_GB2312" w:hAnsi="仿宋_GB2312" w:eastAsia="仿宋_GB2312" w:cs="仿宋_GB2312"/>
                <w:color w:val="auto"/>
                <w:kern w:val="2"/>
              </w:rPr>
              <w:t>对供应商的资格要求：见磋商公告 （或磋商邀请）</w:t>
            </w:r>
          </w:p>
        </w:tc>
      </w:tr>
      <w:tr w14:paraId="654C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080" w:type="dxa"/>
            <w:vAlign w:val="center"/>
          </w:tcPr>
          <w:p w14:paraId="45286C26">
            <w:pPr>
              <w:pStyle w:val="28"/>
              <w:adjustRightInd w:val="0"/>
              <w:snapToGrid w:val="0"/>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3.2</w:t>
            </w:r>
          </w:p>
        </w:tc>
        <w:tc>
          <w:tcPr>
            <w:tcW w:w="7650" w:type="dxa"/>
            <w:shd w:val="clear" w:color="auto" w:fill="auto"/>
            <w:vAlign w:val="center"/>
          </w:tcPr>
          <w:p w14:paraId="758A5307">
            <w:pPr>
              <w:pStyle w:val="13"/>
              <w:spacing w:line="360" w:lineRule="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kern w:val="24"/>
                <w:sz w:val="24"/>
                <w:szCs w:val="21"/>
                <w:highlight w:val="none"/>
              </w:rPr>
              <w:t>信用信息查询的时间：</w:t>
            </w:r>
            <w:r>
              <w:rPr>
                <w:rFonts w:hint="eastAsia" w:ascii="仿宋_GB2312" w:hAnsi="仿宋_GB2312" w:eastAsia="仿宋_GB2312" w:cs="仿宋_GB2312"/>
                <w:kern w:val="24"/>
                <w:sz w:val="24"/>
                <w:szCs w:val="21"/>
                <w:highlight w:val="none"/>
                <w:lang w:val="en-US" w:eastAsia="zh-CN"/>
              </w:rPr>
              <w:t>本项目</w:t>
            </w:r>
            <w:r>
              <w:rPr>
                <w:rFonts w:hint="eastAsia" w:ascii="仿宋_GB2312" w:hAnsi="仿宋_GB2312" w:eastAsia="仿宋_GB2312" w:cs="仿宋_GB2312"/>
                <w:kern w:val="24"/>
                <w:sz w:val="24"/>
                <w:szCs w:val="21"/>
                <w:highlight w:val="none"/>
              </w:rPr>
              <w:t>资格审查</w:t>
            </w:r>
            <w:r>
              <w:rPr>
                <w:rFonts w:hint="eastAsia" w:ascii="仿宋_GB2312" w:hAnsi="仿宋_GB2312" w:eastAsia="仿宋_GB2312" w:cs="仿宋_GB2312"/>
                <w:kern w:val="24"/>
                <w:sz w:val="24"/>
                <w:szCs w:val="21"/>
                <w:highlight w:val="none"/>
                <w:lang w:val="en-US" w:eastAsia="zh-CN"/>
              </w:rPr>
              <w:t>时</w:t>
            </w:r>
            <w:r>
              <w:rPr>
                <w:rFonts w:hint="eastAsia" w:ascii="仿宋_GB2312" w:hAnsi="仿宋_GB2312" w:eastAsia="仿宋_GB2312" w:cs="仿宋_GB2312"/>
                <w:kern w:val="24"/>
                <w:sz w:val="24"/>
                <w:szCs w:val="21"/>
                <w:highlight w:val="none"/>
              </w:rPr>
              <w:t>。</w:t>
            </w:r>
          </w:p>
        </w:tc>
      </w:tr>
      <w:tr w14:paraId="0B23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080" w:type="dxa"/>
            <w:vAlign w:val="center"/>
          </w:tcPr>
          <w:p w14:paraId="560B4F81">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w:t>
            </w:r>
          </w:p>
        </w:tc>
        <w:tc>
          <w:tcPr>
            <w:tcW w:w="7650" w:type="dxa"/>
            <w:vAlign w:val="center"/>
          </w:tcPr>
          <w:p w14:paraId="5D7537C0">
            <w:pPr>
              <w:pStyle w:val="13"/>
              <w:spacing w:line="360" w:lineRule="auto"/>
              <w:rPr>
                <w:rFonts w:hint="eastAsia" w:ascii="仿宋_GB2312" w:hAnsi="仿宋_GB2312" w:eastAsia="仿宋_GB2312" w:cs="仿宋_GB2312"/>
                <w:color w:val="auto"/>
                <w:kern w:val="2"/>
              </w:rPr>
            </w:pPr>
            <w:r>
              <w:rPr>
                <w:rFonts w:hint="eastAsia" w:ascii="仿宋_GB2312" w:hAnsi="仿宋_GB2312" w:eastAsia="仿宋_GB2312" w:cs="仿宋_GB2312"/>
                <w:color w:val="auto"/>
                <w:kern w:val="2"/>
              </w:rPr>
              <w:t>是否允许采购进口产品：</w:t>
            </w:r>
            <w:r>
              <w:rPr>
                <w:rFonts w:hint="eastAsia" w:ascii="仿宋_GB2312" w:hAnsi="仿宋_GB2312" w:eastAsia="仿宋_GB2312" w:cs="仿宋_GB2312"/>
                <w:color w:val="auto"/>
                <w:kern w:val="2"/>
                <w:u w:val="single"/>
              </w:rPr>
              <w:t>（</w:t>
            </w:r>
            <w:r>
              <w:rPr>
                <w:rFonts w:hint="eastAsia" w:ascii="仿宋_GB2312" w:hAnsi="仿宋_GB2312" w:eastAsia="仿宋_GB2312" w:cs="仿宋_GB2312"/>
                <w:color w:val="0000FF"/>
                <w:kern w:val="2"/>
                <w:u w:val="single"/>
              </w:rPr>
              <w:t>否</w:t>
            </w:r>
            <w:r>
              <w:rPr>
                <w:rFonts w:hint="eastAsia" w:ascii="仿宋_GB2312" w:hAnsi="仿宋_GB2312" w:eastAsia="仿宋_GB2312" w:cs="仿宋_GB2312"/>
                <w:color w:val="auto"/>
                <w:kern w:val="2"/>
                <w:u w:val="single"/>
              </w:rPr>
              <w:t>）</w:t>
            </w:r>
          </w:p>
        </w:tc>
      </w:tr>
      <w:tr w14:paraId="4A5D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080" w:type="dxa"/>
            <w:vAlign w:val="center"/>
          </w:tcPr>
          <w:p w14:paraId="3DEEABDA">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3.6</w:t>
            </w:r>
          </w:p>
        </w:tc>
        <w:tc>
          <w:tcPr>
            <w:tcW w:w="7650" w:type="dxa"/>
            <w:vAlign w:val="center"/>
          </w:tcPr>
          <w:p w14:paraId="4C6650DE">
            <w:pPr>
              <w:pStyle w:val="13"/>
              <w:spacing w:line="360" w:lineRule="auto"/>
              <w:rPr>
                <w:rFonts w:hint="eastAsia" w:ascii="仿宋_GB2312" w:hAnsi="仿宋_GB2312" w:eastAsia="仿宋_GB2312" w:cs="仿宋_GB2312"/>
                <w:color w:val="auto"/>
                <w:kern w:val="2"/>
              </w:rPr>
            </w:pPr>
            <w:r>
              <w:rPr>
                <w:rFonts w:hint="eastAsia" w:ascii="仿宋_GB2312" w:hAnsi="仿宋_GB2312" w:eastAsia="仿宋_GB2312" w:cs="仿宋_GB2312"/>
                <w:color w:val="auto"/>
                <w:kern w:val="2"/>
              </w:rPr>
              <w:t>是否允许联合体磋商：</w:t>
            </w:r>
            <w:r>
              <w:rPr>
                <w:rFonts w:hint="eastAsia" w:ascii="仿宋_GB2312" w:hAnsi="仿宋_GB2312" w:eastAsia="仿宋_GB2312" w:cs="仿宋_GB2312"/>
                <w:color w:val="auto"/>
                <w:kern w:val="2"/>
                <w:u w:val="single"/>
              </w:rPr>
              <w:t xml:space="preserve"> （</w:t>
            </w:r>
            <w:r>
              <w:rPr>
                <w:rFonts w:hint="eastAsia" w:ascii="仿宋_GB2312" w:hAnsi="仿宋_GB2312" w:eastAsia="仿宋_GB2312" w:cs="仿宋_GB2312"/>
                <w:color w:val="0000FF"/>
                <w:kern w:val="2"/>
                <w:u w:val="single"/>
              </w:rPr>
              <w:t>否</w:t>
            </w:r>
            <w:r>
              <w:rPr>
                <w:rFonts w:hint="eastAsia" w:ascii="仿宋_GB2312" w:hAnsi="仿宋_GB2312" w:eastAsia="仿宋_GB2312" w:cs="仿宋_GB2312"/>
                <w:color w:val="auto"/>
                <w:kern w:val="2"/>
                <w:u w:val="single"/>
              </w:rPr>
              <w:t>）</w:t>
            </w:r>
          </w:p>
        </w:tc>
      </w:tr>
      <w:tr w14:paraId="4E97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080" w:type="dxa"/>
            <w:vAlign w:val="center"/>
          </w:tcPr>
          <w:p w14:paraId="2DACB1F2">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3.7</w:t>
            </w:r>
          </w:p>
        </w:tc>
        <w:tc>
          <w:tcPr>
            <w:tcW w:w="7650" w:type="dxa"/>
            <w:vAlign w:val="center"/>
          </w:tcPr>
          <w:p w14:paraId="1DA79620">
            <w:pPr>
              <w:pStyle w:val="13"/>
              <w:spacing w:line="360" w:lineRule="auto"/>
              <w:rPr>
                <w:rFonts w:hint="eastAsia" w:ascii="仿宋_GB2312" w:hAnsi="仿宋_GB2312" w:eastAsia="仿宋_GB2312" w:cs="仿宋_GB2312"/>
                <w:color w:val="auto"/>
                <w:kern w:val="2"/>
              </w:rPr>
            </w:pPr>
            <w:r>
              <w:rPr>
                <w:rFonts w:hint="eastAsia" w:ascii="仿宋_GB2312" w:hAnsi="仿宋_GB2312" w:eastAsia="仿宋_GB2312" w:cs="仿宋_GB2312"/>
                <w:color w:val="auto"/>
              </w:rPr>
              <w:t>是否为专门面向中小企业采购：</w:t>
            </w:r>
            <w:r>
              <w:rPr>
                <w:rFonts w:hint="eastAsia" w:ascii="仿宋_GB2312" w:hAnsi="仿宋_GB2312" w:eastAsia="仿宋_GB2312" w:cs="仿宋_GB2312"/>
                <w:color w:val="auto"/>
                <w:u w:val="single"/>
              </w:rPr>
              <w:t xml:space="preserve"> </w:t>
            </w:r>
            <w:r>
              <w:rPr>
                <w:rFonts w:hint="eastAsia" w:ascii="仿宋_GB2312" w:hAnsi="仿宋_GB2312" w:eastAsia="仿宋_GB2312" w:cs="仿宋_GB2312"/>
                <w:color w:val="0000FF"/>
                <w:u w:val="single"/>
              </w:rPr>
              <w:t>否</w:t>
            </w:r>
            <w:r>
              <w:rPr>
                <w:rFonts w:hint="eastAsia" w:ascii="仿宋_GB2312" w:hAnsi="仿宋_GB2312" w:eastAsia="仿宋_GB2312" w:cs="仿宋_GB2312"/>
                <w:color w:val="auto"/>
                <w:u w:val="single"/>
              </w:rPr>
              <w:t xml:space="preserve"> </w:t>
            </w:r>
            <w:r>
              <w:rPr>
                <w:rFonts w:hint="eastAsia" w:ascii="仿宋_GB2312" w:hAnsi="仿宋_GB2312" w:eastAsia="仿宋_GB2312" w:cs="仿宋_GB2312"/>
                <w:color w:val="auto"/>
              </w:rPr>
              <w:t>（是、否、预留份额</w:t>
            </w:r>
            <w:r>
              <w:rPr>
                <w:rFonts w:hint="eastAsia" w:ascii="仿宋_GB2312" w:hAnsi="仿宋_GB2312" w:eastAsia="仿宋_GB2312" w:cs="仿宋_GB2312"/>
                <w:color w:val="auto"/>
                <w:u w:val="single"/>
              </w:rPr>
              <w:t xml:space="preserve"> </w:t>
            </w:r>
            <w:r>
              <w:rPr>
                <w:rFonts w:hint="eastAsia" w:ascii="仿宋_GB2312" w:hAnsi="仿宋_GB2312" w:eastAsia="仿宋_GB2312" w:cs="仿宋_GB2312"/>
                <w:color w:val="auto"/>
                <w:u w:val="single"/>
                <w:lang w:val="en-US" w:eastAsia="zh-CN"/>
              </w:rPr>
              <w:t>/</w:t>
            </w:r>
            <w:r>
              <w:rPr>
                <w:rFonts w:hint="eastAsia" w:ascii="仿宋_GB2312" w:hAnsi="仿宋_GB2312" w:eastAsia="仿宋_GB2312" w:cs="仿宋_GB2312"/>
                <w:color w:val="auto"/>
                <w:u w:val="single"/>
              </w:rPr>
              <w:t xml:space="preserve"> %</w:t>
            </w:r>
            <w:r>
              <w:rPr>
                <w:rFonts w:hint="eastAsia" w:ascii="仿宋_GB2312" w:hAnsi="仿宋_GB2312" w:eastAsia="仿宋_GB2312" w:cs="仿宋_GB2312"/>
                <w:color w:val="auto"/>
              </w:rPr>
              <w:t>）</w:t>
            </w:r>
          </w:p>
        </w:tc>
      </w:tr>
      <w:tr w14:paraId="4282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Align w:val="center"/>
          </w:tcPr>
          <w:p w14:paraId="7CF5B783">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12.1</w:t>
            </w:r>
          </w:p>
        </w:tc>
        <w:tc>
          <w:tcPr>
            <w:tcW w:w="7650" w:type="dxa"/>
            <w:vAlign w:val="center"/>
          </w:tcPr>
          <w:p w14:paraId="358F5776">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服务响应报价为提供磋商文件要求服务的所有费用，包括但不限于提供项目实施费、自行测试费、培训费、人工费、材料费、管理费、供应商应缴纳的所有税费、规费、保险费（如果有）、安装费、集成费等全部费用。</w:t>
            </w:r>
          </w:p>
          <w:p w14:paraId="4C6471F7">
            <w:pPr>
              <w:pStyle w:val="28"/>
              <w:adjustRightInd w:val="0"/>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（1）报价货币：人民币；</w:t>
            </w:r>
          </w:p>
          <w:p w14:paraId="5939D26A">
            <w:pPr>
              <w:pStyle w:val="28"/>
              <w:adjustRightInd w:val="0"/>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（2）严格按照分项报价表进行分项报价。</w:t>
            </w:r>
          </w:p>
        </w:tc>
      </w:tr>
      <w:tr w14:paraId="274C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7" w:hRule="atLeast"/>
          <w:jc w:val="center"/>
        </w:trPr>
        <w:tc>
          <w:tcPr>
            <w:tcW w:w="1080" w:type="dxa"/>
            <w:vAlign w:val="center"/>
          </w:tcPr>
          <w:p w14:paraId="19007C57">
            <w:pPr>
              <w:pStyle w:val="28"/>
              <w:adjustRightInd w:val="0"/>
              <w:snapToGrid w:val="0"/>
              <w:spacing w:line="360" w:lineRule="auto"/>
              <w:jc w:val="center"/>
              <w:rPr>
                <w:rFonts w:hint="eastAsia" w:ascii="仿宋_GB2312" w:hAnsi="仿宋_GB2312" w:eastAsia="仿宋_GB2312" w:cs="仿宋_GB2312"/>
                <w:sz w:val="24"/>
                <w:szCs w:val="24"/>
              </w:rPr>
            </w:pPr>
          </w:p>
          <w:p w14:paraId="0EE4A5F3">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14.1</w:t>
            </w:r>
          </w:p>
          <w:p w14:paraId="3EC1F8C6">
            <w:pPr>
              <w:pStyle w:val="28"/>
              <w:adjustRightInd w:val="0"/>
              <w:snapToGrid w:val="0"/>
              <w:spacing w:line="360" w:lineRule="auto"/>
              <w:rPr>
                <w:rFonts w:hint="eastAsia" w:ascii="仿宋_GB2312" w:hAnsi="仿宋_GB2312" w:eastAsia="仿宋_GB2312" w:cs="仿宋_GB2312"/>
                <w:sz w:val="24"/>
                <w:szCs w:val="24"/>
              </w:rPr>
            </w:pPr>
          </w:p>
        </w:tc>
        <w:tc>
          <w:tcPr>
            <w:tcW w:w="7650" w:type="dxa"/>
            <w:vAlign w:val="center"/>
          </w:tcPr>
          <w:p w14:paraId="3F10F0CE">
            <w:pPr>
              <w:pStyle w:val="28"/>
              <w:adjustRightInd w:val="0"/>
              <w:snapToGrid w:val="0"/>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FF"/>
                <w:sz w:val="24"/>
                <w:szCs w:val="24"/>
                <w:lang w:val="en-US" w:eastAsia="zh-CN"/>
              </w:rPr>
              <w:t>本项目不需要缴纳磋商保证金。</w:t>
            </w:r>
          </w:p>
          <w:p w14:paraId="4F016733">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本项目须提供磋商保证金人民币</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元整（人民币¥</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.00元）。（如分包，按包号缴纳保证金）</w:t>
            </w:r>
          </w:p>
          <w:p w14:paraId="759BC190">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保证金可自主选择采用电汇、银行转账、支票、汇票、本票、金融机构或担保机构出具的保函等非现金形式。</w:t>
            </w:r>
          </w:p>
          <w:p w14:paraId="6F70D6F4">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保证金户名：陕西省采购招标有限责任公司</w:t>
            </w:r>
          </w:p>
          <w:p w14:paraId="26CAE720">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开户银行：中国银行西安南郊支行营业部 </w:t>
            </w:r>
          </w:p>
          <w:p w14:paraId="00F4E8FE">
            <w:pPr>
              <w:pStyle w:val="28"/>
              <w:adjustRightInd w:val="0"/>
              <w:snapToGrid w:val="0"/>
              <w:spacing w:line="360" w:lineRule="auto"/>
              <w:rPr>
                <w:rFonts w:hint="eastAsia" w:ascii="仿宋_GB2312" w:hAnsi="仿宋_GB2312" w:eastAsia="仿宋_GB2312" w:cs="仿宋_GB2312"/>
                <w:sz w:val="24"/>
                <w:szCs w:val="24"/>
                <w:u w:val="single"/>
                <w:lang w:eastAsia="zh-CN"/>
              </w:rPr>
            </w:pPr>
            <w:r>
              <w:rPr>
                <w:rFonts w:hint="eastAsia" w:ascii="仿宋_GB2312" w:hAnsi="仿宋_GB2312" w:eastAsia="仿宋_GB2312" w:cs="仿宋_GB2312"/>
                <w:sz w:val="24"/>
                <w:szCs w:val="24"/>
              </w:rPr>
              <w:t>账    号：</w:t>
            </w:r>
            <w:r>
              <w:rPr>
                <w:rFonts w:hint="eastAsia" w:ascii="仿宋_GB2312" w:hAnsi="仿宋_GB2312" w:eastAsia="仿宋_GB2312" w:cs="仿宋_GB2312"/>
                <w:sz w:val="24"/>
                <w:szCs w:val="24"/>
                <w:u w:val="single"/>
                <w:lang w:val="en-US" w:eastAsia="zh-CN"/>
              </w:rPr>
              <w:t>/</w:t>
            </w:r>
          </w:p>
          <w:p w14:paraId="62827E16">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 系 人：财务部  电话：029-85256853</w:t>
            </w:r>
          </w:p>
          <w:p w14:paraId="2F12B90C">
            <w:pPr>
              <w:pStyle w:val="28"/>
              <w:adjustRightInd w:val="0"/>
              <w:snapToGrid w:val="0"/>
              <w:spacing w:line="360" w:lineRule="auto"/>
              <w:rPr>
                <w:rFonts w:hint="eastAsia" w:ascii="仿宋_GB2312" w:hAnsi="仿宋_GB2312" w:eastAsia="仿宋_GB2312" w:cs="仿宋_GB2312"/>
                <w:b/>
                <w:bCs/>
              </w:rPr>
            </w:pPr>
            <w:r>
              <w:rPr>
                <w:rFonts w:hint="eastAsia" w:ascii="仿宋_GB2312" w:hAnsi="仿宋_GB2312" w:eastAsia="仿宋_GB2312" w:cs="仿宋_GB2312"/>
                <w:b/>
                <w:bCs/>
              </w:rPr>
              <w:t>备注：</w:t>
            </w:r>
          </w:p>
          <w:p w14:paraId="06AA5F33">
            <w:pPr>
              <w:pStyle w:val="28"/>
              <w:adjustRightInd w:val="0"/>
              <w:snapToGrid w:val="0"/>
              <w:spacing w:line="360" w:lineRule="auto"/>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1、在汇款时务必注明所响应项目的项目编号，否则，因款项用途不明导致磋商无效等后果由供应商自行承担；</w:t>
            </w:r>
          </w:p>
          <w:p w14:paraId="2F91DB19">
            <w:pPr>
              <w:pStyle w:val="28"/>
              <w:adjustRightInd w:val="0"/>
              <w:snapToGrid w:val="0"/>
              <w:spacing w:line="360" w:lineRule="auto"/>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2、请各供应商在响应文件递交截止时间前，按文件的要求向招标代理机构递交磋商保证金；</w:t>
            </w:r>
          </w:p>
          <w:p w14:paraId="03CC100B">
            <w:pPr>
              <w:pStyle w:val="28"/>
              <w:adjustRightInd w:val="0"/>
              <w:snapToGrid w:val="0"/>
              <w:spacing w:line="360" w:lineRule="auto"/>
              <w:ind w:firstLine="422" w:firstLineChars="200"/>
              <w:rPr>
                <w:rFonts w:hint="eastAsia" w:ascii="仿宋_GB2312" w:hAnsi="仿宋_GB2312" w:eastAsia="仿宋_GB2312" w:cs="仿宋_GB2312"/>
                <w:sz w:val="24"/>
              </w:rPr>
            </w:pPr>
            <w:r>
              <w:rPr>
                <w:rFonts w:hint="eastAsia" w:ascii="仿宋_GB2312" w:hAnsi="仿宋_GB2312" w:eastAsia="仿宋_GB2312" w:cs="仿宋_GB2312"/>
                <w:b/>
                <w:bCs/>
              </w:rPr>
              <w:t>3、磋商保证金有效期同磋商有效期。</w:t>
            </w:r>
          </w:p>
        </w:tc>
      </w:tr>
      <w:tr w14:paraId="5699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vAlign w:val="center"/>
          </w:tcPr>
          <w:p w14:paraId="30351674">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15.1</w:t>
            </w:r>
          </w:p>
        </w:tc>
        <w:tc>
          <w:tcPr>
            <w:tcW w:w="7650" w:type="dxa"/>
            <w:vAlign w:val="center"/>
          </w:tcPr>
          <w:p w14:paraId="0EBACA45">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磋商有效期：自响应文件递交</w:t>
            </w:r>
            <w:r>
              <w:rPr>
                <w:rFonts w:hint="eastAsia" w:ascii="仿宋_GB2312" w:hAnsi="仿宋_GB2312" w:eastAsia="仿宋_GB2312" w:cs="仿宋_GB2312"/>
                <w:sz w:val="24"/>
                <w:szCs w:val="24"/>
                <w:lang w:val="en-US" w:eastAsia="zh-CN"/>
              </w:rPr>
              <w:t>截止</w:t>
            </w:r>
            <w:r>
              <w:rPr>
                <w:rFonts w:hint="eastAsia" w:ascii="仿宋_GB2312" w:hAnsi="仿宋_GB2312" w:eastAsia="仿宋_GB2312" w:cs="仿宋_GB2312"/>
                <w:sz w:val="24"/>
                <w:szCs w:val="24"/>
              </w:rPr>
              <w:t>之日起</w:t>
            </w:r>
            <w:r>
              <w:rPr>
                <w:rFonts w:hint="eastAsia" w:ascii="仿宋_GB2312" w:hAnsi="仿宋_GB2312" w:eastAsia="仿宋_GB2312" w:cs="仿宋_GB2312"/>
                <w:sz w:val="24"/>
                <w:szCs w:val="24"/>
                <w:u w:val="single"/>
              </w:rPr>
              <w:t xml:space="preserve">  60  </w:t>
            </w:r>
            <w:r>
              <w:rPr>
                <w:rFonts w:hint="eastAsia" w:ascii="仿宋_GB2312" w:hAnsi="仿宋_GB2312" w:eastAsia="仿宋_GB2312" w:cs="仿宋_GB2312"/>
                <w:sz w:val="24"/>
                <w:szCs w:val="24"/>
              </w:rPr>
              <w:t>日历天。</w:t>
            </w:r>
          </w:p>
        </w:tc>
      </w:tr>
      <w:tr w14:paraId="3F54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080" w:type="dxa"/>
            <w:vAlign w:val="center"/>
          </w:tcPr>
          <w:p w14:paraId="56B22EF1">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16.1</w:t>
            </w:r>
          </w:p>
        </w:tc>
        <w:tc>
          <w:tcPr>
            <w:tcW w:w="7650" w:type="dxa"/>
            <w:vAlign w:val="center"/>
          </w:tcPr>
          <w:p w14:paraId="08EBD1E0">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响应文件的份数：</w:t>
            </w:r>
            <w:r>
              <w:rPr>
                <w:rFonts w:hint="eastAsia" w:ascii="仿宋_GB2312" w:hAnsi="仿宋_GB2312" w:eastAsia="仿宋_GB2312" w:cs="仿宋_GB2312"/>
                <w:color w:val="0000FF"/>
                <w:sz w:val="24"/>
                <w:szCs w:val="24"/>
                <w:u w:val="single"/>
              </w:rPr>
              <w:t>正本1份，副本2份</w:t>
            </w:r>
            <w:r>
              <w:rPr>
                <w:rFonts w:hint="eastAsia" w:ascii="仿宋_GB2312" w:hAnsi="仿宋_GB2312" w:eastAsia="仿宋_GB2312" w:cs="仿宋_GB2312"/>
                <w:color w:val="0000FF"/>
                <w:sz w:val="24"/>
                <w:szCs w:val="24"/>
                <w:u w:val="single"/>
                <w:lang w:eastAsia="zh-CN"/>
              </w:rPr>
              <w:t>，</w:t>
            </w:r>
            <w:r>
              <w:rPr>
                <w:rFonts w:hint="eastAsia" w:ascii="仿宋_GB2312" w:hAnsi="仿宋_GB2312" w:eastAsia="仿宋_GB2312" w:cs="仿宋_GB2312"/>
                <w:color w:val="0000FF"/>
                <w:sz w:val="24"/>
                <w:szCs w:val="24"/>
                <w:u w:val="single"/>
                <w:lang w:val="en-US" w:eastAsia="zh-CN"/>
              </w:rPr>
              <w:t>电子档1份</w:t>
            </w:r>
            <w:r>
              <w:rPr>
                <w:rFonts w:hint="eastAsia" w:ascii="仿宋_GB2312" w:hAnsi="仿宋_GB2312" w:eastAsia="仿宋_GB2312" w:cs="仿宋_GB2312"/>
                <w:color w:val="0000FF"/>
                <w:sz w:val="24"/>
                <w:szCs w:val="24"/>
                <w:u w:val="single"/>
              </w:rPr>
              <w:t>。</w:t>
            </w:r>
          </w:p>
          <w:p w14:paraId="74E1B87D">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highlight w:val="none"/>
              </w:rPr>
              <w:t>除上述文件外，还须密封递交</w:t>
            </w:r>
            <w:r>
              <w:rPr>
                <w:rFonts w:hint="eastAsia" w:ascii="仿宋_GB2312" w:hAnsi="仿宋_GB2312" w:eastAsia="仿宋_GB2312" w:cs="仿宋_GB2312"/>
                <w:sz w:val="24"/>
                <w:highlight w:val="none"/>
                <w:lang w:val="en-US" w:eastAsia="zh-CN"/>
              </w:rPr>
              <w:t>响应</w:t>
            </w:r>
            <w:r>
              <w:rPr>
                <w:rFonts w:hint="eastAsia" w:ascii="仿宋_GB2312" w:hAnsi="仿宋_GB2312" w:eastAsia="仿宋_GB2312" w:cs="仿宋_GB2312"/>
                <w:sz w:val="24"/>
                <w:highlight w:val="none"/>
              </w:rPr>
              <w:t>文件电子文档</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u w:val="single"/>
                <w:lang w:val="en-US" w:eastAsia="zh-CN"/>
              </w:rPr>
              <w:t>1</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份</w:t>
            </w: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lang w:val="en-US" w:eastAsia="zh-CN"/>
              </w:rPr>
              <w:t>以U盘/光盘方式递交，需包括响应文件word文档和响应文件扫描件pdf文档</w:t>
            </w: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rPr>
              <w:t>。</w:t>
            </w:r>
          </w:p>
        </w:tc>
      </w:tr>
      <w:tr w14:paraId="7392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vAlign w:val="center"/>
          </w:tcPr>
          <w:p w14:paraId="3C8A7483">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17.2</w:t>
            </w:r>
          </w:p>
        </w:tc>
        <w:tc>
          <w:tcPr>
            <w:tcW w:w="7650" w:type="dxa"/>
            <w:vAlign w:val="center"/>
          </w:tcPr>
          <w:p w14:paraId="43D6E513">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密封袋（箱）上须标注：</w:t>
            </w:r>
          </w:p>
          <w:p w14:paraId="0D55E354">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（l）采购项目编号：</w:t>
            </w:r>
          </w:p>
          <w:p w14:paraId="0520E01F">
            <w:pPr>
              <w:pStyle w:val="28"/>
              <w:adjustRightInd w:val="0"/>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（2）项目名称：</w:t>
            </w:r>
          </w:p>
          <w:p w14:paraId="52C2D357">
            <w:pPr>
              <w:pStyle w:val="28"/>
              <w:adjustRightInd w:val="0"/>
              <w:snapToGrid w:val="0"/>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（3）供应商的名称、地址、联系人、电话和传真。</w:t>
            </w:r>
          </w:p>
          <w:p w14:paraId="3AA787E6">
            <w:pPr>
              <w:pStyle w:val="28"/>
              <w:adjustRightInd w:val="0"/>
              <w:snapToGrid w:val="0"/>
              <w:spacing w:line="360" w:lineRule="auto"/>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（4）在  ******（北京时间）之前不得启封</w:t>
            </w:r>
            <w:r>
              <w:rPr>
                <w:rFonts w:hint="eastAsia" w:ascii="仿宋_GB2312" w:hAnsi="仿宋_GB2312" w:eastAsia="仿宋_GB2312" w:cs="仿宋_GB2312"/>
                <w:sz w:val="24"/>
                <w:szCs w:val="24"/>
                <w:lang w:eastAsia="zh-CN"/>
              </w:rPr>
              <w:t>。</w:t>
            </w:r>
          </w:p>
        </w:tc>
      </w:tr>
      <w:tr w14:paraId="277C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vAlign w:val="center"/>
          </w:tcPr>
          <w:p w14:paraId="6E94E5B9">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17.3</w:t>
            </w:r>
          </w:p>
        </w:tc>
        <w:tc>
          <w:tcPr>
            <w:tcW w:w="7650" w:type="dxa"/>
            <w:vAlign w:val="center"/>
          </w:tcPr>
          <w:p w14:paraId="5E69281B">
            <w:pPr>
              <w:pStyle w:val="28"/>
              <w:adjustRightInd w:val="0"/>
              <w:snapToGrid w:val="0"/>
              <w:spacing w:line="360" w:lineRule="auto"/>
              <w:ind w:firstLine="120" w:firstLineChars="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本项目不要求提交样品。</w:t>
            </w:r>
          </w:p>
          <w:p w14:paraId="5CDE9A6E">
            <w:pPr>
              <w:pStyle w:val="28"/>
              <w:adjustRightInd w:val="0"/>
              <w:snapToGrid w:val="0"/>
              <w:spacing w:line="360" w:lineRule="auto"/>
              <w:ind w:firstLine="120" w:firstLineChars="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□本项目要求提交样品。样品为响应文件的一部分，随响应文件同时递交。</w:t>
            </w:r>
          </w:p>
          <w:p w14:paraId="0D49BB00">
            <w:pPr>
              <w:pStyle w:val="28"/>
              <w:adjustRightInd w:val="0"/>
              <w:snapToGrid w:val="0"/>
              <w:spacing w:line="360" w:lineRule="auto"/>
              <w:ind w:firstLine="360" w:firstLineChars="1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（1）样品需标明：项目名称、供应商名称、样品名称等内容。</w:t>
            </w:r>
          </w:p>
          <w:p w14:paraId="361FC6FF">
            <w:pPr>
              <w:pStyle w:val="28"/>
              <w:adjustRightInd w:val="0"/>
              <w:snapToGrid w:val="0"/>
              <w:spacing w:line="360" w:lineRule="auto"/>
              <w:ind w:firstLine="360" w:firstLineChars="1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（2）其他要求：*******</w:t>
            </w:r>
          </w:p>
        </w:tc>
      </w:tr>
      <w:tr w14:paraId="62DE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jc w:val="center"/>
        </w:trPr>
        <w:tc>
          <w:tcPr>
            <w:tcW w:w="1080" w:type="dxa"/>
            <w:vAlign w:val="center"/>
          </w:tcPr>
          <w:p w14:paraId="3F302A61">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18.1</w:t>
            </w:r>
          </w:p>
        </w:tc>
        <w:tc>
          <w:tcPr>
            <w:tcW w:w="7650" w:type="dxa"/>
            <w:vAlign w:val="center"/>
          </w:tcPr>
          <w:p w14:paraId="67ED0D3D">
            <w:pPr>
              <w:tabs>
                <w:tab w:val="left" w:pos="588"/>
              </w:tabs>
              <w:spacing w:line="360" w:lineRule="auto"/>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响应文件递交截止时间：</w:t>
            </w:r>
            <w:r>
              <w:rPr>
                <w:rFonts w:hint="eastAsia" w:ascii="仿宋_GB2312" w:hAnsi="仿宋_GB2312" w:eastAsia="仿宋_GB2312" w:cs="仿宋_GB2312"/>
                <w:color w:val="0000FF"/>
                <w:kern w:val="0"/>
                <w:sz w:val="24"/>
                <w:szCs w:val="24"/>
                <w:u w:val="single"/>
                <w:lang w:val="en-US" w:eastAsia="zh-CN" w:bidi="ar"/>
              </w:rPr>
              <w:t>2025年04月27日14：30（北京时间）</w:t>
            </w:r>
            <w:r>
              <w:rPr>
                <w:rFonts w:hint="eastAsia" w:ascii="仿宋_GB2312" w:hAnsi="仿宋_GB2312" w:eastAsia="仿宋_GB2312" w:cs="仿宋_GB2312"/>
                <w:kern w:val="24"/>
                <w:sz w:val="24"/>
                <w:szCs w:val="21"/>
              </w:rPr>
              <w:t>。</w:t>
            </w:r>
          </w:p>
          <w:p w14:paraId="10D7E371">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响应文件递交地点：</w:t>
            </w:r>
            <w:r>
              <w:rPr>
                <w:rFonts w:hint="eastAsia" w:ascii="仿宋_GB2312" w:hAnsi="仿宋_GB2312" w:eastAsia="仿宋_GB2312" w:cs="仿宋_GB2312"/>
                <w:color w:val="0000FF"/>
                <w:kern w:val="0"/>
                <w:sz w:val="24"/>
                <w:szCs w:val="24"/>
                <w:u w:val="single"/>
                <w:lang w:val="en-US" w:eastAsia="zh-CN" w:bidi="ar"/>
              </w:rPr>
              <w:t>西安市高新二路2号山西证券大厦21层第四会议室</w:t>
            </w:r>
            <w:r>
              <w:rPr>
                <w:rFonts w:hint="eastAsia" w:ascii="仿宋_GB2312" w:hAnsi="仿宋_GB2312" w:eastAsia="仿宋_GB2312" w:cs="仿宋_GB2312"/>
                <w:kern w:val="24"/>
                <w:sz w:val="24"/>
                <w:szCs w:val="21"/>
              </w:rPr>
              <w:t>。</w:t>
            </w:r>
          </w:p>
          <w:p w14:paraId="5DB79FBE">
            <w:pPr>
              <w:tabs>
                <w:tab w:val="left" w:pos="588"/>
              </w:tabs>
              <w:spacing w:line="360" w:lineRule="auto"/>
              <w:rPr>
                <w:rFonts w:hint="eastAsia" w:ascii="仿宋_GB2312" w:hAnsi="仿宋_GB2312" w:eastAsia="仿宋_GB2312" w:cs="仿宋_GB2312"/>
                <w:sz w:val="24"/>
              </w:rPr>
            </w:pPr>
            <w:r>
              <w:rPr>
                <w:rFonts w:hint="eastAsia" w:ascii="仿宋_GB2312" w:hAnsi="仿宋_GB2312" w:eastAsia="仿宋_GB2312" w:cs="仿宋_GB2312"/>
                <w:kern w:val="24"/>
                <w:sz w:val="24"/>
                <w:szCs w:val="21"/>
              </w:rPr>
              <w:t>响应文件须于响应文件递交截止时间之前由专人密封送达响应文件递交地点，以电报、传真、电子邮件形式递交的响应文件将不予接受。</w:t>
            </w:r>
          </w:p>
        </w:tc>
      </w:tr>
      <w:tr w14:paraId="0815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080" w:type="dxa"/>
            <w:vAlign w:val="center"/>
          </w:tcPr>
          <w:p w14:paraId="733F483A">
            <w:pPr>
              <w:pStyle w:val="28"/>
              <w:adjustRightInd w:val="0"/>
              <w:snapToGrid w:val="0"/>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21.1</w:t>
            </w:r>
          </w:p>
        </w:tc>
        <w:tc>
          <w:tcPr>
            <w:tcW w:w="7650" w:type="dxa"/>
            <w:vAlign w:val="center"/>
          </w:tcPr>
          <w:p w14:paraId="78E931E7">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磋商小组由</w:t>
            </w:r>
            <w:r>
              <w:rPr>
                <w:rFonts w:hint="eastAsia" w:ascii="仿宋_GB2312" w:hAnsi="仿宋_GB2312" w:eastAsia="仿宋_GB2312" w:cs="仿宋_GB2312"/>
                <w:b w:val="0"/>
                <w:bCs w:val="0"/>
                <w:sz w:val="24"/>
                <w:u w:val="single"/>
              </w:rPr>
              <w:t>（3）</w:t>
            </w:r>
            <w:r>
              <w:rPr>
                <w:rFonts w:hint="eastAsia" w:ascii="仿宋_GB2312" w:hAnsi="仿宋_GB2312" w:eastAsia="仿宋_GB2312" w:cs="仿宋_GB2312"/>
                <w:sz w:val="24"/>
              </w:rPr>
              <w:t>人组成。</w:t>
            </w:r>
          </w:p>
        </w:tc>
      </w:tr>
      <w:tr w14:paraId="0A1B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080" w:type="dxa"/>
            <w:vAlign w:val="center"/>
          </w:tcPr>
          <w:p w14:paraId="63F79691">
            <w:pPr>
              <w:pStyle w:val="28"/>
              <w:adjustRightInd w:val="0"/>
              <w:snapToGrid w:val="0"/>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23.2.2</w:t>
            </w:r>
          </w:p>
        </w:tc>
        <w:tc>
          <w:tcPr>
            <w:tcW w:w="7650" w:type="dxa"/>
            <w:vAlign w:val="center"/>
          </w:tcPr>
          <w:p w14:paraId="4320639F">
            <w:pPr>
              <w:spacing w:line="360" w:lineRule="auto"/>
              <w:rPr>
                <w:rFonts w:hint="eastAsia" w:ascii="仿宋_GB2312" w:hAnsi="仿宋_GB2312" w:eastAsia="仿宋_GB2312" w:cs="仿宋_GB2312"/>
                <w:sz w:val="24"/>
                <w:highlight w:val="none"/>
                <w:u w:val="single"/>
                <w:lang w:val="en-US" w:eastAsia="zh-CN"/>
              </w:rPr>
            </w:pPr>
            <w:r>
              <w:rPr>
                <w:rFonts w:hint="eastAsia" w:ascii="仿宋_GB2312" w:hAnsi="仿宋_GB2312" w:eastAsia="仿宋_GB2312" w:cs="仿宋_GB2312"/>
                <w:sz w:val="24"/>
                <w:highlight w:val="none"/>
                <w:u w:val="none"/>
                <w:lang w:val="en-US" w:eastAsia="zh-CN"/>
              </w:rPr>
              <w:t>本项目涉及的政府强制采购产品：</w:t>
            </w:r>
            <w:r>
              <w:rPr>
                <w:rFonts w:hint="eastAsia" w:ascii="仿宋_GB2312" w:hAnsi="仿宋_GB2312" w:eastAsia="仿宋_GB2312" w:cs="仿宋_GB2312"/>
                <w:sz w:val="24"/>
                <w:highlight w:val="none"/>
                <w:u w:val="single"/>
                <w:lang w:val="en-US" w:eastAsia="zh-CN"/>
              </w:rPr>
              <w:t xml:space="preserve">/ </w:t>
            </w:r>
          </w:p>
          <w:p w14:paraId="47714B65">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highlight w:val="none"/>
                <w:lang w:val="en-US" w:eastAsia="zh-CN"/>
              </w:rPr>
              <w:t>本项目涉及的</w:t>
            </w:r>
            <w:r>
              <w:rPr>
                <w:rFonts w:hint="eastAsia" w:ascii="仿宋_GB2312" w:hAnsi="仿宋_GB2312" w:eastAsia="仿宋_GB2312" w:cs="仿宋_GB2312"/>
                <w:sz w:val="24"/>
                <w:highlight w:val="none"/>
              </w:rPr>
              <w:t>网络关键设备和网络安全专用产品</w:t>
            </w: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u w:val="single"/>
                <w:lang w:val="en-US" w:eastAsia="zh-CN"/>
              </w:rPr>
              <w:t xml:space="preserve">/     </w:t>
            </w:r>
          </w:p>
        </w:tc>
      </w:tr>
      <w:tr w14:paraId="6866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1080" w:type="dxa"/>
            <w:vAlign w:val="center"/>
          </w:tcPr>
          <w:p w14:paraId="0F052798">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28.1</w:t>
            </w:r>
          </w:p>
        </w:tc>
        <w:tc>
          <w:tcPr>
            <w:tcW w:w="7650" w:type="dxa"/>
            <w:vAlign w:val="center"/>
          </w:tcPr>
          <w:p w14:paraId="4405B540">
            <w:pPr>
              <w:spacing w:line="360" w:lineRule="auto"/>
              <w:jc w:val="left"/>
              <w:rPr>
                <w:rFonts w:hint="eastAsia" w:ascii="仿宋_GB2312" w:hAnsi="仿宋_GB2312" w:eastAsia="仿宋_GB2312" w:cs="仿宋_GB2312"/>
              </w:rPr>
            </w:pPr>
            <w:r>
              <w:rPr>
                <w:rFonts w:hint="eastAsia" w:ascii="仿宋_GB2312" w:hAnsi="仿宋_GB2312" w:eastAsia="仿宋_GB2312" w:cs="仿宋_GB2312"/>
                <w:sz w:val="24"/>
              </w:rPr>
              <w:t>□ 本项目要求履约保证金，金额为成交合同金额的</w:t>
            </w:r>
            <w:r>
              <w:rPr>
                <w:rFonts w:hint="eastAsia" w:ascii="仿宋_GB2312" w:hAnsi="仿宋_GB2312" w:eastAsia="仿宋_GB2312" w:cs="仿宋_GB2312"/>
                <w:b/>
                <w:sz w:val="24"/>
                <w:u w:val="single"/>
              </w:rPr>
              <w:t xml:space="preserve">5% </w:t>
            </w:r>
          </w:p>
          <w:p w14:paraId="2FCFE801">
            <w:pPr>
              <w:spacing w:line="360" w:lineRule="auto"/>
              <w:jc w:val="left"/>
              <w:rPr>
                <w:rFonts w:hint="eastAsia" w:ascii="仿宋_GB2312" w:hAnsi="仿宋_GB2312" w:eastAsia="仿宋_GB2312" w:cs="仿宋_GB2312"/>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本项目不要求履约保证金。</w:t>
            </w:r>
          </w:p>
        </w:tc>
      </w:tr>
      <w:tr w14:paraId="0AE2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1080" w:type="dxa"/>
            <w:vAlign w:val="center"/>
          </w:tcPr>
          <w:p w14:paraId="0C2D63EA">
            <w:pPr>
              <w:spacing w:line="360" w:lineRule="auto"/>
              <w:jc w:val="center"/>
              <w:rPr>
                <w:rFonts w:hint="eastAsia" w:ascii="仿宋_GB2312" w:hAnsi="仿宋_GB2312" w:eastAsia="仿宋_GB2312" w:cs="仿宋_GB2312"/>
                <w:sz w:val="24"/>
                <w:lang w:val="en-US" w:eastAsia="zh-CN"/>
              </w:rPr>
            </w:pPr>
            <w:bookmarkStart w:id="70" w:name="_Toc177995474"/>
            <w:bookmarkStart w:id="71" w:name="_Toc177817335"/>
            <w:bookmarkStart w:id="72" w:name="_Toc176882543"/>
            <w:bookmarkStart w:id="73" w:name="_Toc232395213"/>
            <w:bookmarkStart w:id="74" w:name="_Toc249525160"/>
            <w:bookmarkStart w:id="75" w:name="_Toc249515391"/>
            <w:bookmarkStart w:id="76" w:name="_Toc232176273"/>
            <w:bookmarkStart w:id="77" w:name="_Toc230583542"/>
            <w:bookmarkStart w:id="78" w:name="_Toc53722841"/>
            <w:bookmarkStart w:id="79" w:name="_Toc177189236"/>
            <w:bookmarkStart w:id="80" w:name="_Toc249515279"/>
            <w:bookmarkStart w:id="81" w:name="_Toc70687140"/>
            <w:bookmarkStart w:id="82" w:name="_Toc256342144"/>
            <w:bookmarkStart w:id="83" w:name="_Toc230099798"/>
            <w:bookmarkStart w:id="84" w:name="_Toc230013633"/>
            <w:bookmarkStart w:id="85" w:name="_Toc184043013"/>
            <w:r>
              <w:rPr>
                <w:rFonts w:hint="eastAsia" w:ascii="仿宋_GB2312" w:hAnsi="仿宋_GB2312" w:eastAsia="仿宋_GB2312" w:cs="仿宋_GB2312"/>
                <w:sz w:val="24"/>
                <w:lang w:val="en-US" w:eastAsia="zh-CN"/>
              </w:rPr>
              <w:t>29</w:t>
            </w:r>
          </w:p>
        </w:tc>
        <w:tc>
          <w:tcPr>
            <w:tcW w:w="7650" w:type="dxa"/>
            <w:vAlign w:val="center"/>
          </w:tcPr>
          <w:p w14:paraId="191E027C">
            <w:pPr>
              <w:keepNext w:val="0"/>
              <w:keepLines w:val="0"/>
              <w:widowControl w:val="0"/>
              <w:suppressLineNumbers w:val="0"/>
              <w:snapToGrid w:val="0"/>
              <w:spacing w:before="0" w:beforeAutospacing="0" w:after="0" w:afterAutospacing="0" w:line="360" w:lineRule="auto"/>
              <w:ind w:left="0" w:right="0" w:firstLine="630" w:firstLineChars="300"/>
              <w:jc w:val="both"/>
              <w:rPr>
                <w:rFonts w:hint="eastAsia" w:ascii="仿宋_GB2312" w:hAnsi="仿宋_GB2312" w:eastAsia="仿宋_GB2312" w:cs="仿宋_GB2312"/>
                <w:color w:val="000000"/>
                <w:kern w:val="2"/>
                <w:sz w:val="24"/>
                <w:szCs w:val="24"/>
                <w:u w:val="none"/>
              </w:rPr>
            </w:pPr>
            <w:r>
              <w:rPr>
                <w:rFonts w:hint="eastAsia" w:ascii="仿宋_GB2312" w:hAnsi="仿宋_GB2312" w:eastAsia="仿宋_GB2312" w:cs="仿宋_GB2312"/>
                <w:kern w:val="2"/>
                <w:sz w:val="21"/>
                <w:szCs w:val="21"/>
                <w:u w:val="none"/>
                <w:lang w:val="en-US" w:eastAsia="zh-CN" w:bidi="ar"/>
              </w:rPr>
              <w:fldChar w:fldCharType="begin"/>
            </w:r>
            <w:r>
              <w:rPr>
                <w:rFonts w:hint="eastAsia" w:ascii="仿宋_GB2312" w:hAnsi="仿宋_GB2312" w:eastAsia="仿宋_GB2312" w:cs="仿宋_GB2312"/>
                <w:kern w:val="2"/>
                <w:sz w:val="21"/>
                <w:szCs w:val="21"/>
                <w:u w:val="none"/>
                <w:lang w:val="en-US" w:eastAsia="zh-CN" w:bidi="ar"/>
              </w:rPr>
              <w:instrText xml:space="preserve"> HYPERLINK "mailto:服务费开具增值税发票时必须提供开票资料发送到邮箱3818307731@qq.com，包括汇款单、单位名称、纳税人税号、开户行、账号、地址及固定电话、注明需要专用发票还是普通发票及电子发票的邮箱；" </w:instrText>
            </w:r>
            <w:r>
              <w:rPr>
                <w:rFonts w:hint="eastAsia" w:ascii="仿宋_GB2312" w:hAnsi="仿宋_GB2312" w:eastAsia="仿宋_GB2312" w:cs="仿宋_GB2312"/>
                <w:kern w:val="2"/>
                <w:sz w:val="21"/>
                <w:szCs w:val="21"/>
                <w:u w:val="none"/>
                <w:lang w:val="en-US" w:eastAsia="zh-CN" w:bidi="ar"/>
              </w:rPr>
              <w:fldChar w:fldCharType="separate"/>
            </w:r>
            <w:r>
              <w:rPr>
                <w:rStyle w:val="59"/>
                <w:rFonts w:hint="eastAsia" w:ascii="仿宋_GB2312" w:hAnsi="仿宋_GB2312" w:eastAsia="仿宋_GB2312" w:cs="仿宋_GB2312"/>
                <w:color w:val="0000FF"/>
                <w:kern w:val="2"/>
                <w:sz w:val="24"/>
                <w:szCs w:val="24"/>
                <w:u w:val="none"/>
              </w:rPr>
              <w:t>服务费开具增值税发票</w:t>
            </w:r>
            <w:r>
              <w:rPr>
                <w:rStyle w:val="59"/>
                <w:rFonts w:hint="eastAsia" w:ascii="仿宋_GB2312" w:hAnsi="仿宋_GB2312" w:eastAsia="仿宋_GB2312" w:cs="仿宋_GB2312"/>
                <w:color w:val="000000"/>
                <w:kern w:val="2"/>
                <w:sz w:val="24"/>
                <w:szCs w:val="24"/>
                <w:u w:val="none"/>
              </w:rPr>
              <w:t>时必须提供开票资料发送到邮箱3818307731@qq.com，包括汇款单、单位名称、纳税人税号、开户行、账号、地址及固定电话、注明需要专用发票还是普通发票及电子发票的邮箱；</w:t>
            </w:r>
            <w:r>
              <w:rPr>
                <w:rFonts w:hint="eastAsia" w:ascii="仿宋_GB2312" w:hAnsi="仿宋_GB2312" w:eastAsia="仿宋_GB2312" w:cs="仿宋_GB2312"/>
                <w:kern w:val="2"/>
                <w:sz w:val="21"/>
                <w:szCs w:val="21"/>
                <w:u w:val="none"/>
                <w:lang w:val="en-US" w:eastAsia="zh-CN" w:bidi="ar"/>
              </w:rPr>
              <w:fldChar w:fldCharType="end"/>
            </w:r>
          </w:p>
          <w:p w14:paraId="46A3CEE3">
            <w:pPr>
              <w:keepNext w:val="0"/>
              <w:keepLines w:val="0"/>
              <w:widowControl w:val="0"/>
              <w:suppressLineNumbers w:val="0"/>
              <w:snapToGrid w:val="0"/>
              <w:spacing w:before="0" w:beforeAutospacing="0" w:after="0" w:afterAutospacing="0" w:line="360" w:lineRule="auto"/>
              <w:ind w:right="0" w:firstLine="480" w:firstLineChars="200"/>
              <w:jc w:val="both"/>
              <w:rPr>
                <w:rFonts w:hint="eastAsia" w:ascii="仿宋_GB2312" w:hAnsi="仿宋_GB2312" w:eastAsia="仿宋_GB2312" w:cs="仿宋_GB2312"/>
                <w:sz w:val="24"/>
                <w:lang w:eastAsia="zh-CN"/>
              </w:rPr>
            </w:pPr>
            <w:r>
              <w:rPr>
                <w:rFonts w:hint="eastAsia" w:ascii="仿宋_GB2312" w:hAnsi="仿宋_GB2312" w:eastAsia="仿宋_GB2312" w:cs="仿宋_GB2312"/>
                <w:color w:val="0000FF"/>
                <w:kern w:val="2"/>
                <w:sz w:val="24"/>
                <w:szCs w:val="24"/>
                <w:lang w:val="en-US" w:eastAsia="zh-CN" w:bidi="ar"/>
              </w:rPr>
              <w:t>标书费开具增值税普通发票</w:t>
            </w:r>
            <w:r>
              <w:rPr>
                <w:rFonts w:hint="eastAsia" w:ascii="仿宋_GB2312" w:hAnsi="仿宋_GB2312" w:eastAsia="仿宋_GB2312" w:cs="仿宋_GB2312"/>
                <w:color w:val="000000"/>
                <w:kern w:val="2"/>
                <w:sz w:val="24"/>
                <w:szCs w:val="24"/>
                <w:lang w:val="en-US" w:eastAsia="zh-CN" w:bidi="ar"/>
              </w:rPr>
              <w:t>提供开票资料发送到邮箱20009180@qq.com，包括汇款单、单位名称、纳税人税号、开户行、账号、地址及固定电话及电子发票的邮箱；</w:t>
            </w:r>
          </w:p>
        </w:tc>
      </w:tr>
    </w:tbl>
    <w:p w14:paraId="3BC35B78">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br w:type="page"/>
      </w:r>
    </w:p>
    <w:p w14:paraId="450159F6">
      <w:pPr>
        <w:pStyle w:val="78"/>
        <w:spacing w:before="24" w:after="24"/>
        <w:jc w:val="center"/>
        <w:rPr>
          <w:rFonts w:hint="eastAsia" w:ascii="仿宋_GB2312" w:hAnsi="仿宋_GB2312" w:eastAsia="仿宋_GB2312" w:cs="仿宋_GB2312"/>
          <w:szCs w:val="32"/>
        </w:rPr>
      </w:pPr>
      <w:bookmarkStart w:id="86" w:name="_Toc68590968"/>
      <w:r>
        <w:rPr>
          <w:rFonts w:hint="eastAsia" w:ascii="仿宋_GB2312" w:hAnsi="仿宋_GB2312" w:eastAsia="仿宋_GB2312" w:cs="仿宋_GB2312"/>
          <w:szCs w:val="32"/>
        </w:rPr>
        <w:t>（二）供应商须知</w:t>
      </w:r>
      <w:bookmarkEnd w:id="86"/>
    </w:p>
    <w:p w14:paraId="424F55F5">
      <w:pPr>
        <w:pStyle w:val="78"/>
        <w:spacing w:before="24" w:after="24"/>
        <w:jc w:val="center"/>
        <w:rPr>
          <w:rFonts w:hint="eastAsia" w:ascii="仿宋_GB2312" w:hAnsi="仿宋_GB2312" w:eastAsia="仿宋_GB2312" w:cs="仿宋_GB2312"/>
          <w:sz w:val="30"/>
          <w:szCs w:val="30"/>
        </w:rPr>
      </w:pPr>
      <w:bookmarkStart w:id="87" w:name="_Toc68590969"/>
      <w:r>
        <w:rPr>
          <w:rFonts w:hint="eastAsia" w:ascii="仿宋_GB2312" w:hAnsi="仿宋_GB2312" w:eastAsia="仿宋_GB2312" w:cs="仿宋_GB2312"/>
          <w:sz w:val="30"/>
          <w:szCs w:val="30"/>
        </w:rPr>
        <w:t>一、总  则</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7"/>
    </w:p>
    <w:p w14:paraId="255AA6AC">
      <w:pPr>
        <w:rPr>
          <w:rFonts w:hint="eastAsia" w:ascii="仿宋_GB2312" w:hAnsi="仿宋_GB2312" w:eastAsia="仿宋_GB2312" w:cs="仿宋_GB2312"/>
        </w:rPr>
      </w:pPr>
    </w:p>
    <w:p w14:paraId="20CA38CC">
      <w:pPr>
        <w:pStyle w:val="4"/>
        <w:rPr>
          <w:rFonts w:hint="eastAsia" w:ascii="仿宋_GB2312" w:hAnsi="仿宋_GB2312" w:eastAsia="仿宋_GB2312" w:cs="仿宋_GB2312"/>
          <w:b/>
          <w:sz w:val="24"/>
          <w:szCs w:val="21"/>
        </w:rPr>
      </w:pPr>
      <w:bookmarkStart w:id="88" w:name="_Hlt14560612"/>
      <w:bookmarkEnd w:id="88"/>
      <w:bookmarkStart w:id="89" w:name="_Toc184043014"/>
      <w:bookmarkStart w:id="90" w:name="_Toc25504"/>
      <w:bookmarkStart w:id="91" w:name="_Toc249525161"/>
      <w:bookmarkStart w:id="92" w:name="_Toc249515392"/>
      <w:bookmarkStart w:id="93" w:name="_Toc249515280"/>
      <w:r>
        <w:rPr>
          <w:rFonts w:hint="eastAsia" w:ascii="仿宋_GB2312" w:hAnsi="仿宋_GB2312" w:eastAsia="仿宋_GB2312" w:cs="仿宋_GB2312"/>
          <w:b/>
          <w:sz w:val="24"/>
          <w:szCs w:val="21"/>
        </w:rPr>
        <w:t>1.     项目说明</w:t>
      </w:r>
      <w:bookmarkEnd w:id="89"/>
      <w:bookmarkEnd w:id="90"/>
      <w:bookmarkEnd w:id="91"/>
      <w:bookmarkEnd w:id="92"/>
      <w:bookmarkEnd w:id="93"/>
    </w:p>
    <w:p w14:paraId="7BB85B3D">
      <w:pPr>
        <w:pStyle w:val="64"/>
        <w:widowControl w:val="0"/>
        <w:tabs>
          <w:tab w:val="left" w:pos="588"/>
        </w:tabs>
        <w:spacing w:before="0" w:beforeAutospacing="0" w:after="0" w:afterAutospacing="0"/>
        <w:textAlignment w:val="auto"/>
        <w:rPr>
          <w:rFonts w:hint="eastAsia" w:ascii="仿宋_GB2312" w:hAnsi="仿宋_GB2312" w:eastAsia="仿宋_GB2312" w:cs="仿宋_GB2312"/>
          <w:kern w:val="24"/>
          <w:szCs w:val="21"/>
        </w:rPr>
      </w:pPr>
      <w:r>
        <w:rPr>
          <w:rFonts w:hint="eastAsia" w:ascii="仿宋_GB2312" w:hAnsi="仿宋_GB2312" w:eastAsia="仿宋_GB2312" w:cs="仿宋_GB2312"/>
          <w:kern w:val="24"/>
          <w:szCs w:val="21"/>
        </w:rPr>
        <w:t>1.1    项目说明：</w:t>
      </w:r>
      <w:r>
        <w:rPr>
          <w:rFonts w:hint="eastAsia" w:ascii="仿宋_GB2312" w:hAnsi="仿宋_GB2312" w:eastAsia="仿宋_GB2312" w:cs="仿宋_GB2312"/>
          <w:b/>
          <w:kern w:val="24"/>
          <w:szCs w:val="21"/>
        </w:rPr>
        <w:t>见供应商须知前附表</w:t>
      </w:r>
      <w:r>
        <w:rPr>
          <w:rFonts w:hint="eastAsia" w:ascii="仿宋_GB2312" w:hAnsi="仿宋_GB2312" w:eastAsia="仿宋_GB2312" w:cs="仿宋_GB2312"/>
          <w:kern w:val="24"/>
          <w:szCs w:val="21"/>
        </w:rPr>
        <w:t>。</w:t>
      </w:r>
    </w:p>
    <w:p w14:paraId="265E2EAC">
      <w:pPr>
        <w:pStyle w:val="4"/>
        <w:rPr>
          <w:rFonts w:hint="eastAsia" w:ascii="仿宋_GB2312" w:hAnsi="仿宋_GB2312" w:eastAsia="仿宋_GB2312" w:cs="仿宋_GB2312"/>
          <w:b/>
          <w:sz w:val="24"/>
          <w:szCs w:val="21"/>
        </w:rPr>
      </w:pPr>
      <w:bookmarkStart w:id="94" w:name="_Toc184043015"/>
      <w:bookmarkStart w:id="95" w:name="_Toc249525162"/>
      <w:bookmarkStart w:id="96" w:name="_Toc249515281"/>
      <w:bookmarkStart w:id="97" w:name="_Toc31509"/>
      <w:bookmarkStart w:id="98" w:name="_Toc70687142"/>
      <w:bookmarkStart w:id="99" w:name="_Toc249515393"/>
      <w:r>
        <w:rPr>
          <w:rFonts w:hint="eastAsia" w:ascii="仿宋_GB2312" w:hAnsi="仿宋_GB2312" w:eastAsia="仿宋_GB2312" w:cs="仿宋_GB2312"/>
          <w:b/>
          <w:sz w:val="24"/>
          <w:szCs w:val="21"/>
        </w:rPr>
        <w:t>2.     定义</w:t>
      </w:r>
      <w:bookmarkEnd w:id="94"/>
      <w:bookmarkEnd w:id="95"/>
      <w:bookmarkEnd w:id="96"/>
      <w:bookmarkEnd w:id="97"/>
      <w:bookmarkEnd w:id="98"/>
      <w:bookmarkEnd w:id="99"/>
    </w:p>
    <w:p w14:paraId="4DA7BCF6">
      <w:pPr>
        <w:tabs>
          <w:tab w:val="left" w:pos="588"/>
        </w:tabs>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2.1    采购人：</w:t>
      </w:r>
      <w:r>
        <w:rPr>
          <w:rFonts w:hint="eastAsia" w:ascii="仿宋_GB2312" w:hAnsi="仿宋_GB2312" w:eastAsia="仿宋_GB2312" w:cs="仿宋_GB2312"/>
          <w:b/>
          <w:sz w:val="24"/>
        </w:rPr>
        <w:t>见供应商须知前附表</w:t>
      </w:r>
      <w:r>
        <w:rPr>
          <w:rFonts w:hint="eastAsia" w:ascii="仿宋_GB2312" w:hAnsi="仿宋_GB2312" w:eastAsia="仿宋_GB2312" w:cs="仿宋_GB2312"/>
          <w:sz w:val="24"/>
        </w:rPr>
        <w:t>。</w:t>
      </w:r>
    </w:p>
    <w:p w14:paraId="4E920F09">
      <w:pPr>
        <w:pStyle w:val="22"/>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2.2    采购代理机构：</w:t>
      </w:r>
      <w:r>
        <w:rPr>
          <w:rFonts w:hint="eastAsia" w:ascii="仿宋_GB2312" w:hAnsi="仿宋_GB2312" w:eastAsia="仿宋_GB2312" w:cs="仿宋_GB2312"/>
          <w:b/>
          <w:kern w:val="24"/>
          <w:sz w:val="24"/>
          <w:szCs w:val="21"/>
        </w:rPr>
        <w:t>见供应商须知前附表</w:t>
      </w:r>
      <w:r>
        <w:rPr>
          <w:rFonts w:hint="eastAsia" w:ascii="仿宋_GB2312" w:hAnsi="仿宋_GB2312" w:eastAsia="仿宋_GB2312" w:cs="仿宋_GB2312"/>
          <w:kern w:val="24"/>
          <w:sz w:val="24"/>
          <w:szCs w:val="21"/>
        </w:rPr>
        <w:t>。</w:t>
      </w:r>
    </w:p>
    <w:p w14:paraId="0948A3EB">
      <w:pPr>
        <w:pStyle w:val="22"/>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2.3    供应商：指响应磋商文件要求、参加竞争性磋商采购的法人、其他组织或者自然人。本次政府采购项目邀请供应商方式见</w:t>
      </w:r>
      <w:r>
        <w:rPr>
          <w:rFonts w:hint="eastAsia" w:ascii="仿宋_GB2312" w:hAnsi="仿宋_GB2312" w:eastAsia="仿宋_GB2312" w:cs="仿宋_GB2312"/>
          <w:b/>
          <w:sz w:val="24"/>
        </w:rPr>
        <w:t>供应商须知前附表。</w:t>
      </w:r>
    </w:p>
    <w:p w14:paraId="737B7AD1">
      <w:pPr>
        <w:pStyle w:val="22"/>
        <w:tabs>
          <w:tab w:val="left" w:pos="360"/>
        </w:tabs>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2.4    磋商小组：指依据《中华人民共和国政府采购法》和财政部《政府采购竞争性磋商采购方式管理暂行办法》有关规定组建，依法依规履行其职责和义务的</w:t>
      </w:r>
      <w:r>
        <w:rPr>
          <w:rFonts w:hint="eastAsia" w:ascii="仿宋_GB2312" w:hAnsi="仿宋_GB2312" w:eastAsia="仿宋_GB2312" w:cs="仿宋_GB2312"/>
          <w:sz w:val="24"/>
          <w:lang w:val="en-US" w:eastAsia="zh-CN"/>
        </w:rPr>
        <w:t>组织</w:t>
      </w:r>
      <w:r>
        <w:rPr>
          <w:rFonts w:hint="eastAsia" w:ascii="仿宋_GB2312" w:hAnsi="仿宋_GB2312" w:eastAsia="仿宋_GB2312" w:cs="仿宋_GB2312"/>
          <w:sz w:val="24"/>
        </w:rPr>
        <w:t>。</w:t>
      </w:r>
    </w:p>
    <w:p w14:paraId="5EC403DB">
      <w:pPr>
        <w:pStyle w:val="4"/>
        <w:rPr>
          <w:rFonts w:hint="eastAsia" w:ascii="仿宋_GB2312" w:hAnsi="仿宋_GB2312" w:eastAsia="仿宋_GB2312" w:cs="仿宋_GB2312"/>
          <w:b/>
          <w:sz w:val="24"/>
          <w:szCs w:val="21"/>
        </w:rPr>
      </w:pPr>
      <w:bookmarkStart w:id="100" w:name="_Toc23705"/>
      <w:bookmarkStart w:id="101" w:name="_Toc385992329"/>
      <w:bookmarkStart w:id="102" w:name="_Toc184043016"/>
      <w:bookmarkStart w:id="103" w:name="_Toc249525163"/>
      <w:bookmarkStart w:id="104" w:name="_Toc389620168"/>
      <w:bookmarkStart w:id="105" w:name="_Toc249515394"/>
      <w:bookmarkStart w:id="106" w:name="_Toc70687143"/>
      <w:bookmarkStart w:id="107" w:name="_Toc249515282"/>
      <w:r>
        <w:rPr>
          <w:rFonts w:hint="eastAsia" w:ascii="仿宋_GB2312" w:hAnsi="仿宋_GB2312" w:eastAsia="仿宋_GB2312" w:cs="仿宋_GB2312"/>
          <w:b/>
          <w:sz w:val="24"/>
          <w:szCs w:val="21"/>
        </w:rPr>
        <w:t>3.     合格的供应商</w:t>
      </w:r>
      <w:bookmarkEnd w:id="100"/>
      <w:bookmarkEnd w:id="101"/>
      <w:bookmarkEnd w:id="102"/>
      <w:bookmarkEnd w:id="103"/>
      <w:bookmarkEnd w:id="104"/>
      <w:bookmarkEnd w:id="105"/>
      <w:bookmarkEnd w:id="106"/>
      <w:bookmarkEnd w:id="107"/>
    </w:p>
    <w:p w14:paraId="23F26B64">
      <w:pPr>
        <w:tabs>
          <w:tab w:val="left" w:pos="588"/>
        </w:tabs>
        <w:spacing w:line="360" w:lineRule="auto"/>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3.1    供应商基本资质要求详见</w:t>
      </w:r>
      <w:r>
        <w:rPr>
          <w:rFonts w:hint="eastAsia" w:ascii="仿宋_GB2312" w:hAnsi="仿宋_GB2312" w:eastAsia="仿宋_GB2312" w:cs="仿宋_GB2312"/>
          <w:b/>
          <w:kern w:val="24"/>
          <w:sz w:val="24"/>
          <w:szCs w:val="21"/>
        </w:rPr>
        <w:t>供应商须知前附表</w:t>
      </w:r>
      <w:r>
        <w:rPr>
          <w:rFonts w:hint="eastAsia" w:ascii="仿宋_GB2312" w:hAnsi="仿宋_GB2312" w:eastAsia="仿宋_GB2312" w:cs="仿宋_GB2312"/>
          <w:kern w:val="24"/>
          <w:sz w:val="24"/>
          <w:szCs w:val="21"/>
        </w:rPr>
        <w:t>。</w:t>
      </w:r>
    </w:p>
    <w:p w14:paraId="23C1D10B">
      <w:pPr>
        <w:tabs>
          <w:tab w:val="left" w:pos="588"/>
        </w:tabs>
        <w:spacing w:line="360" w:lineRule="auto"/>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3.2    本项目将执行在政府采购活动中查询及使用信用记录的规定，具体要求为：</w:t>
      </w:r>
    </w:p>
    <w:p w14:paraId="06A597B2">
      <w:pPr>
        <w:tabs>
          <w:tab w:val="left" w:pos="588"/>
        </w:tabs>
        <w:spacing w:line="360" w:lineRule="auto"/>
        <w:ind w:left="840" w:hanging="840" w:hangingChars="350"/>
        <w:rPr>
          <w:rFonts w:hint="eastAsia" w:ascii="仿宋_GB2312" w:hAnsi="仿宋_GB2312" w:eastAsia="仿宋_GB2312" w:cs="仿宋_GB2312"/>
          <w:kern w:val="24"/>
          <w:sz w:val="24"/>
          <w:szCs w:val="21"/>
          <w:highlight w:val="none"/>
        </w:rPr>
      </w:pPr>
      <w:r>
        <w:rPr>
          <w:rFonts w:hint="eastAsia" w:ascii="仿宋_GB2312" w:hAnsi="仿宋_GB2312" w:eastAsia="仿宋_GB2312" w:cs="仿宋_GB2312"/>
          <w:kern w:val="24"/>
          <w:sz w:val="24"/>
          <w:szCs w:val="21"/>
        </w:rPr>
        <w:t>3.2.1  供应商应当未被列入失信被执行人、重大</w:t>
      </w:r>
      <w:r>
        <w:rPr>
          <w:rFonts w:hint="eastAsia" w:ascii="仿宋_GB2312" w:hAnsi="仿宋_GB2312" w:eastAsia="仿宋_GB2312" w:cs="仿宋_GB2312"/>
          <w:sz w:val="24"/>
        </w:rPr>
        <w:t>税收违法失信主体</w:t>
      </w:r>
      <w:r>
        <w:rPr>
          <w:rFonts w:hint="eastAsia" w:ascii="仿宋_GB2312" w:hAnsi="仿宋_GB2312" w:eastAsia="仿宋_GB2312" w:cs="仿宋_GB2312"/>
          <w:kern w:val="24"/>
          <w:sz w:val="24"/>
          <w:szCs w:val="21"/>
        </w:rPr>
        <w:t>、政府采购严重违法失信行为</w:t>
      </w:r>
      <w:r>
        <w:rPr>
          <w:rFonts w:hint="eastAsia" w:ascii="仿宋_GB2312" w:hAnsi="仿宋_GB2312" w:eastAsia="仿宋_GB2312" w:cs="仿宋_GB2312"/>
          <w:kern w:val="24"/>
          <w:sz w:val="24"/>
          <w:szCs w:val="21"/>
          <w:lang w:val="en-US" w:eastAsia="zh-CN"/>
        </w:rPr>
        <w:t>信息</w:t>
      </w:r>
      <w:r>
        <w:rPr>
          <w:rFonts w:hint="eastAsia" w:ascii="仿宋_GB2312" w:hAnsi="仿宋_GB2312" w:eastAsia="仿宋_GB2312" w:cs="仿宋_GB2312"/>
          <w:kern w:val="24"/>
          <w:sz w:val="24"/>
          <w:szCs w:val="21"/>
        </w:rPr>
        <w:t>记录名单，否则不得参与政府采购活动。</w:t>
      </w:r>
    </w:p>
    <w:p w14:paraId="1A94F639">
      <w:pPr>
        <w:tabs>
          <w:tab w:val="left" w:pos="588"/>
        </w:tabs>
        <w:spacing w:line="360" w:lineRule="auto"/>
        <w:rPr>
          <w:rFonts w:hint="eastAsia" w:ascii="仿宋_GB2312" w:hAnsi="仿宋_GB2312" w:eastAsia="仿宋_GB2312" w:cs="仿宋_GB2312"/>
          <w:kern w:val="24"/>
          <w:sz w:val="24"/>
          <w:szCs w:val="21"/>
          <w:highlight w:val="none"/>
        </w:rPr>
      </w:pPr>
      <w:r>
        <w:rPr>
          <w:rFonts w:hint="eastAsia" w:ascii="仿宋_GB2312" w:hAnsi="仿宋_GB2312" w:eastAsia="仿宋_GB2312" w:cs="仿宋_GB2312"/>
          <w:kern w:val="24"/>
          <w:sz w:val="24"/>
          <w:szCs w:val="21"/>
          <w:highlight w:val="none"/>
        </w:rPr>
        <w:t>3.2.2  信用信息查询的时间：</w:t>
      </w:r>
      <w:r>
        <w:rPr>
          <w:rFonts w:hint="eastAsia" w:ascii="仿宋_GB2312" w:hAnsi="仿宋_GB2312" w:eastAsia="仿宋_GB2312" w:cs="仿宋_GB2312"/>
          <w:kern w:val="24"/>
          <w:sz w:val="24"/>
          <w:szCs w:val="21"/>
          <w:highlight w:val="none"/>
          <w:lang w:val="en-US" w:eastAsia="zh-CN"/>
        </w:rPr>
        <w:t>对本项目供应商进行</w:t>
      </w:r>
      <w:r>
        <w:rPr>
          <w:rFonts w:hint="eastAsia" w:ascii="仿宋_GB2312" w:hAnsi="仿宋_GB2312" w:eastAsia="仿宋_GB2312" w:cs="仿宋_GB2312"/>
          <w:kern w:val="24"/>
          <w:sz w:val="24"/>
          <w:szCs w:val="21"/>
          <w:highlight w:val="none"/>
        </w:rPr>
        <w:t>资格审查</w:t>
      </w:r>
      <w:r>
        <w:rPr>
          <w:rFonts w:hint="eastAsia" w:ascii="仿宋_GB2312" w:hAnsi="仿宋_GB2312" w:eastAsia="仿宋_GB2312" w:cs="仿宋_GB2312"/>
          <w:kern w:val="24"/>
          <w:sz w:val="24"/>
          <w:szCs w:val="21"/>
          <w:highlight w:val="none"/>
          <w:lang w:val="en-US" w:eastAsia="zh-CN"/>
        </w:rPr>
        <w:t>时</w:t>
      </w:r>
      <w:r>
        <w:rPr>
          <w:rFonts w:hint="eastAsia" w:ascii="仿宋_GB2312" w:hAnsi="仿宋_GB2312" w:eastAsia="仿宋_GB2312" w:cs="仿宋_GB2312"/>
          <w:kern w:val="24"/>
          <w:sz w:val="24"/>
          <w:szCs w:val="21"/>
          <w:highlight w:val="none"/>
        </w:rPr>
        <w:t xml:space="preserve">。 </w:t>
      </w:r>
    </w:p>
    <w:p w14:paraId="16D877B3">
      <w:pPr>
        <w:tabs>
          <w:tab w:val="left" w:pos="588"/>
        </w:tabs>
        <w:spacing w:line="360" w:lineRule="auto"/>
        <w:ind w:left="840" w:hanging="840" w:hangingChars="350"/>
        <w:rPr>
          <w:rFonts w:hint="eastAsia" w:ascii="仿宋_GB2312" w:hAnsi="仿宋_GB2312" w:eastAsia="仿宋_GB2312" w:cs="仿宋_GB2312"/>
          <w:kern w:val="24"/>
          <w:sz w:val="24"/>
          <w:szCs w:val="21"/>
          <w:highlight w:val="none"/>
        </w:rPr>
      </w:pPr>
      <w:r>
        <w:rPr>
          <w:rFonts w:hint="eastAsia" w:ascii="仿宋_GB2312" w:hAnsi="仿宋_GB2312" w:eastAsia="仿宋_GB2312" w:cs="仿宋_GB2312"/>
          <w:kern w:val="24"/>
          <w:sz w:val="24"/>
          <w:szCs w:val="21"/>
          <w:highlight w:val="none"/>
        </w:rPr>
        <w:t xml:space="preserve">3.2.3  查询渠道：“信用中国”网站（www.creditchina.gov.cn）和中国政府采购网（www.ccgp.gov.cn）； </w:t>
      </w:r>
    </w:p>
    <w:p w14:paraId="68CA15B8">
      <w:pPr>
        <w:tabs>
          <w:tab w:val="left" w:pos="588"/>
        </w:tabs>
        <w:spacing w:line="360" w:lineRule="auto"/>
        <w:ind w:left="840" w:hanging="840" w:hangingChars="350"/>
        <w:rPr>
          <w:rFonts w:hint="eastAsia" w:ascii="仿宋_GB2312" w:hAnsi="仿宋_GB2312" w:eastAsia="仿宋_GB2312" w:cs="仿宋_GB2312"/>
          <w:kern w:val="24"/>
          <w:sz w:val="24"/>
          <w:szCs w:val="21"/>
          <w:highlight w:val="none"/>
        </w:rPr>
      </w:pPr>
      <w:r>
        <w:rPr>
          <w:rFonts w:hint="eastAsia" w:ascii="仿宋_GB2312" w:hAnsi="仿宋_GB2312" w:eastAsia="仿宋_GB2312" w:cs="仿宋_GB2312"/>
          <w:kern w:val="24"/>
          <w:sz w:val="24"/>
          <w:szCs w:val="21"/>
          <w:highlight w:val="none"/>
        </w:rPr>
        <w:t xml:space="preserve">3.2.4  信用信息查询记录和证据留存具体方式：将供应商的查询结果网页截图作为查询记录和证据，与其他采购文件一并保存； </w:t>
      </w:r>
    </w:p>
    <w:p w14:paraId="285C2BF6">
      <w:pPr>
        <w:tabs>
          <w:tab w:val="left" w:pos="588"/>
        </w:tabs>
        <w:spacing w:line="360" w:lineRule="auto"/>
        <w:ind w:left="840" w:hanging="840" w:hangingChars="350"/>
        <w:rPr>
          <w:rFonts w:hint="eastAsia" w:ascii="仿宋_GB2312" w:hAnsi="仿宋_GB2312" w:eastAsia="仿宋_GB2312" w:cs="仿宋_GB2312"/>
          <w:kern w:val="24"/>
          <w:sz w:val="24"/>
          <w:szCs w:val="21"/>
          <w:highlight w:val="none"/>
        </w:rPr>
      </w:pPr>
      <w:r>
        <w:rPr>
          <w:rFonts w:hint="eastAsia" w:ascii="仿宋_GB2312" w:hAnsi="仿宋_GB2312" w:eastAsia="仿宋_GB2312" w:cs="仿宋_GB2312"/>
          <w:kern w:val="24"/>
          <w:sz w:val="24"/>
          <w:szCs w:val="21"/>
          <w:highlight w:val="none"/>
        </w:rPr>
        <w:t>3.2.5  信用信息的使用规则：采购人或采购代理机构若发现参与本项目政府采购活动的供应商在中国政府采购网（www.ccgp.gov.cn）被列入政府采购严重违法失信行为</w:t>
      </w:r>
      <w:r>
        <w:rPr>
          <w:rFonts w:hint="eastAsia" w:ascii="仿宋_GB2312" w:hAnsi="仿宋_GB2312" w:eastAsia="仿宋_GB2312" w:cs="仿宋_GB2312"/>
          <w:kern w:val="24"/>
          <w:sz w:val="24"/>
          <w:szCs w:val="21"/>
          <w:highlight w:val="none"/>
          <w:lang w:val="en-US" w:eastAsia="zh-CN"/>
        </w:rPr>
        <w:t>信息</w:t>
      </w:r>
      <w:r>
        <w:rPr>
          <w:rFonts w:hint="eastAsia" w:ascii="仿宋_GB2312" w:hAnsi="仿宋_GB2312" w:eastAsia="仿宋_GB2312" w:cs="仿宋_GB2312"/>
          <w:kern w:val="24"/>
          <w:sz w:val="24"/>
          <w:szCs w:val="21"/>
          <w:highlight w:val="none"/>
        </w:rPr>
        <w:t>记录名单，或在“信用中国”网站（www.creditchina.gov.cn）被列入失信被执行人、重大税收违法失信主体，以及存在《中华人民共和国政府采购法实施条例》第十九条规定的行政处罚记录</w:t>
      </w:r>
      <w:r>
        <w:rPr>
          <w:rFonts w:hint="eastAsia" w:ascii="仿宋_GB2312" w:hAnsi="仿宋_GB2312" w:eastAsia="仿宋_GB2312" w:cs="仿宋_GB2312"/>
          <w:kern w:val="24"/>
          <w:sz w:val="24"/>
          <w:szCs w:val="21"/>
          <w:highlight w:val="none"/>
          <w:lang w:eastAsia="zh-CN"/>
        </w:rPr>
        <w:t>的</w:t>
      </w:r>
      <w:r>
        <w:rPr>
          <w:rFonts w:hint="eastAsia" w:ascii="仿宋_GB2312" w:hAnsi="仿宋_GB2312" w:eastAsia="仿宋_GB2312" w:cs="仿宋_GB2312"/>
          <w:kern w:val="24"/>
          <w:sz w:val="24"/>
          <w:szCs w:val="21"/>
          <w:highlight w:val="none"/>
        </w:rPr>
        <w:t>，将信用信息查询记录提交给磋商小组，作无效文件进行处理。</w:t>
      </w:r>
    </w:p>
    <w:p w14:paraId="482CD0A5">
      <w:pPr>
        <w:tabs>
          <w:tab w:val="left" w:pos="588"/>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3.3    供应商必须向采购人或采购代理机构获取磋商文件，未向采购人或采购代理机构获取磋商文件的潜在供应商均无资格参加本次采购</w:t>
      </w:r>
      <w:r>
        <w:rPr>
          <w:rFonts w:hint="eastAsia" w:ascii="仿宋_GB2312" w:hAnsi="仿宋_GB2312" w:eastAsia="仿宋_GB2312" w:cs="仿宋_GB2312"/>
          <w:kern w:val="24"/>
          <w:sz w:val="24"/>
          <w:szCs w:val="21"/>
          <w:lang w:val="en-US" w:eastAsia="zh-CN"/>
        </w:rPr>
        <w:t>活动</w:t>
      </w:r>
      <w:r>
        <w:rPr>
          <w:rFonts w:hint="eastAsia" w:ascii="仿宋_GB2312" w:hAnsi="仿宋_GB2312" w:eastAsia="仿宋_GB2312" w:cs="仿宋_GB2312"/>
          <w:kern w:val="24"/>
          <w:sz w:val="24"/>
          <w:szCs w:val="21"/>
        </w:rPr>
        <w:t>。</w:t>
      </w:r>
    </w:p>
    <w:p w14:paraId="3EBCE7E0">
      <w:pPr>
        <w:tabs>
          <w:tab w:val="left" w:pos="588"/>
        </w:tabs>
        <w:spacing w:line="360" w:lineRule="auto"/>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3.4    供应商应遵守《中华人民共和国政府采购法》及其它有关的中国法律和法规。</w:t>
      </w:r>
    </w:p>
    <w:p w14:paraId="0BB7FCC9">
      <w:pPr>
        <w:pStyle w:val="22"/>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3.5    若前附表中写明允许采购进口产品，供应商应保证所投产品可履行合法报通关手续进入中国关境内。</w:t>
      </w:r>
    </w:p>
    <w:p w14:paraId="033C8C17">
      <w:pPr>
        <w:pStyle w:val="22"/>
        <w:ind w:left="838" w:leftChars="399"/>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若前附表中不允许采购进口产品，如供应商所投产品为进口产品，其响应文件将被认定为无效。</w:t>
      </w:r>
    </w:p>
    <w:p w14:paraId="19E2A8E2">
      <w:pPr>
        <w:pStyle w:val="22"/>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3.6    如须知前附表中允许联合体投标，对联合体规定如下：</w:t>
      </w:r>
    </w:p>
    <w:p w14:paraId="6168F2A4">
      <w:pPr>
        <w:pStyle w:val="22"/>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3.6.1  两个及以上供应商可以组成一个投标联合体，以一个供应商的身份投标。</w:t>
      </w:r>
    </w:p>
    <w:p w14:paraId="42A64021">
      <w:pPr>
        <w:pStyle w:val="22"/>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3.6.2  联合体各方均应符合本须知规定。</w:t>
      </w:r>
    </w:p>
    <w:p w14:paraId="5DF47D7B">
      <w:pPr>
        <w:pStyle w:val="22"/>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3.6.3  采购人根据采购项目对供应商的特殊要求，联合体中至少应当有一方符合相关规定。</w:t>
      </w:r>
    </w:p>
    <w:p w14:paraId="45D91219">
      <w:pPr>
        <w:pStyle w:val="22"/>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3.6.4  联合体各方应签订共同磋商响应协议，明确约定联合体各方承担的工作和相应的责任，并将共同响应协议作为响应文件的内容提交。</w:t>
      </w:r>
    </w:p>
    <w:p w14:paraId="080261B6">
      <w:pPr>
        <w:pStyle w:val="22"/>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3.6.5  大中型企业、其他自然人、法人或者其他组织与小型、微型企业组成联合体共同参加磋商，共同响应协议中应写明小型、微型企业的协议合同金额占到共同响应协议报价总金额的比例。</w:t>
      </w:r>
    </w:p>
    <w:p w14:paraId="7E8F0120">
      <w:pPr>
        <w:pStyle w:val="22"/>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3.6.6  以联合体形式参加政府采购活动的，联合体各方不得再单独参加或者与其他供应商另外组成联合体参加本项目同一合同项下的磋商，否则相关响应文件将被认定为无效。</w:t>
      </w:r>
    </w:p>
    <w:p w14:paraId="779D37DE">
      <w:pPr>
        <w:pStyle w:val="22"/>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3.6.7  对联合体磋商的其他资格要求见须知前附表。</w:t>
      </w:r>
    </w:p>
    <w:p w14:paraId="028BA71D">
      <w:pPr>
        <w:pStyle w:val="22"/>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 xml:space="preserve">3.7    </w:t>
      </w:r>
      <w:r>
        <w:rPr>
          <w:rFonts w:hint="eastAsia" w:ascii="仿宋_GB2312" w:hAnsi="仿宋_GB2312" w:eastAsia="仿宋_GB2312" w:cs="仿宋_GB2312"/>
          <w:sz w:val="24"/>
        </w:rPr>
        <w:t>若前附表中写明专门面向中小企业采购的，如供应商为非中小企业或所投产品为非中小企业产品，其响应文件将被认定为无效。</w:t>
      </w:r>
    </w:p>
    <w:p w14:paraId="5A4BE5EA">
      <w:pPr>
        <w:pStyle w:val="4"/>
        <w:rPr>
          <w:rFonts w:hint="eastAsia" w:ascii="仿宋_GB2312" w:hAnsi="仿宋_GB2312" w:eastAsia="仿宋_GB2312" w:cs="仿宋_GB2312"/>
          <w:b/>
          <w:sz w:val="24"/>
          <w:szCs w:val="21"/>
        </w:rPr>
      </w:pPr>
      <w:bookmarkStart w:id="108" w:name="_Toc249515395"/>
      <w:bookmarkStart w:id="109" w:name="_Toc184043017"/>
      <w:bookmarkStart w:id="110" w:name="_Toc389620169"/>
      <w:bookmarkStart w:id="111" w:name="_Toc249515283"/>
      <w:bookmarkStart w:id="112" w:name="_Toc385992330"/>
      <w:bookmarkStart w:id="113" w:name="_Toc70687144"/>
      <w:bookmarkStart w:id="114" w:name="_Toc249525164"/>
      <w:bookmarkStart w:id="115" w:name="_Toc26580"/>
      <w:r>
        <w:rPr>
          <w:rFonts w:hint="eastAsia" w:ascii="仿宋_GB2312" w:hAnsi="仿宋_GB2312" w:eastAsia="仿宋_GB2312" w:cs="仿宋_GB2312"/>
          <w:b/>
          <w:sz w:val="24"/>
          <w:szCs w:val="21"/>
        </w:rPr>
        <w:t>4.     磋商费用</w:t>
      </w:r>
      <w:bookmarkEnd w:id="108"/>
      <w:bookmarkEnd w:id="109"/>
      <w:bookmarkEnd w:id="110"/>
      <w:bookmarkEnd w:id="111"/>
      <w:bookmarkEnd w:id="112"/>
      <w:bookmarkEnd w:id="113"/>
      <w:bookmarkEnd w:id="114"/>
      <w:bookmarkEnd w:id="115"/>
    </w:p>
    <w:p w14:paraId="167E86D2">
      <w:pPr>
        <w:tabs>
          <w:tab w:val="left" w:pos="588"/>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4.1    供应商应承担所有与编写和提交响应文件有关的费用，无论磋商过程和结果如何，采购人在任何情况下均无义务和责任承担这些费用。</w:t>
      </w:r>
    </w:p>
    <w:p w14:paraId="2586BCF5">
      <w:pPr>
        <w:pStyle w:val="22"/>
        <w:rPr>
          <w:rFonts w:hint="eastAsia" w:ascii="仿宋_GB2312" w:hAnsi="仿宋_GB2312" w:eastAsia="仿宋_GB2312" w:cs="仿宋_GB2312"/>
        </w:rPr>
      </w:pPr>
    </w:p>
    <w:p w14:paraId="2891F123">
      <w:pPr>
        <w:pStyle w:val="78"/>
        <w:spacing w:before="24" w:after="24"/>
        <w:ind w:left="3313"/>
        <w:rPr>
          <w:rFonts w:hint="eastAsia" w:ascii="仿宋_GB2312" w:hAnsi="仿宋_GB2312" w:eastAsia="仿宋_GB2312" w:cs="仿宋_GB2312"/>
          <w:sz w:val="30"/>
          <w:szCs w:val="30"/>
        </w:rPr>
      </w:pPr>
      <w:bookmarkStart w:id="116" w:name="_Toc68590970"/>
      <w:r>
        <w:rPr>
          <w:rFonts w:hint="eastAsia" w:ascii="仿宋_GB2312" w:hAnsi="仿宋_GB2312" w:eastAsia="仿宋_GB2312" w:cs="仿宋_GB2312"/>
          <w:sz w:val="30"/>
          <w:szCs w:val="30"/>
        </w:rPr>
        <w:t>二、磋商文件说明</w:t>
      </w:r>
      <w:bookmarkEnd w:id="116"/>
    </w:p>
    <w:p w14:paraId="2A4A321E">
      <w:pPr>
        <w:rPr>
          <w:rFonts w:hint="eastAsia" w:ascii="仿宋_GB2312" w:hAnsi="仿宋_GB2312" w:eastAsia="仿宋_GB2312" w:cs="仿宋_GB2312"/>
        </w:rPr>
      </w:pPr>
    </w:p>
    <w:p w14:paraId="6AE886C3">
      <w:pPr>
        <w:pStyle w:val="4"/>
        <w:numPr>
          <w:ilvl w:val="0"/>
          <w:numId w:val="5"/>
        </w:numPr>
        <w:rPr>
          <w:rFonts w:hint="eastAsia" w:ascii="仿宋_GB2312" w:hAnsi="仿宋_GB2312" w:eastAsia="仿宋_GB2312" w:cs="仿宋_GB2312"/>
          <w:b/>
          <w:sz w:val="24"/>
          <w:szCs w:val="21"/>
        </w:rPr>
      </w:pPr>
      <w:bookmarkStart w:id="117" w:name="_Toc128"/>
      <w:bookmarkStart w:id="118" w:name="_Toc249515397"/>
      <w:bookmarkStart w:id="119" w:name="_Toc389620171"/>
      <w:bookmarkStart w:id="120" w:name="_Toc385992332"/>
      <w:bookmarkStart w:id="121" w:name="_Toc249525166"/>
      <w:bookmarkStart w:id="122" w:name="_Toc249515285"/>
      <w:bookmarkStart w:id="123" w:name="_Toc184043019"/>
      <w:bookmarkStart w:id="124" w:name="_Toc70687146"/>
      <w:r>
        <w:rPr>
          <w:rFonts w:hint="eastAsia" w:ascii="仿宋_GB2312" w:hAnsi="仿宋_GB2312" w:eastAsia="仿宋_GB2312" w:cs="仿宋_GB2312"/>
          <w:b/>
          <w:sz w:val="24"/>
          <w:szCs w:val="21"/>
        </w:rPr>
        <w:t xml:space="preserve">    通知</w:t>
      </w:r>
      <w:bookmarkEnd w:id="117"/>
    </w:p>
    <w:p w14:paraId="30CFBA93">
      <w:pPr>
        <w:tabs>
          <w:tab w:val="left" w:pos="588"/>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5.1    对与本项目有关的通知，采购人或采购代理机构将以书面（包括书面材料、信函、传真、电子邮件等，下同）的形式，送达所有与通知有关的已获取了磋商文件的供应商（潜在供应商），传真号码以供应商登记的为准。供应商应于收到通知后按规定时间以书面方式予以回复确认。因登记有误或传真线路故障导致通知延迟送达或无法送达，采购人或采购代理机构不承担责任。</w:t>
      </w:r>
    </w:p>
    <w:p w14:paraId="13DF1BBE">
      <w:pPr>
        <w:pStyle w:val="4"/>
        <w:rPr>
          <w:rFonts w:hint="eastAsia" w:ascii="仿宋_GB2312" w:hAnsi="仿宋_GB2312" w:eastAsia="仿宋_GB2312" w:cs="仿宋_GB2312"/>
          <w:b/>
          <w:sz w:val="24"/>
          <w:szCs w:val="21"/>
        </w:rPr>
      </w:pPr>
      <w:bookmarkStart w:id="125" w:name="_Toc27223"/>
      <w:r>
        <w:rPr>
          <w:rFonts w:hint="eastAsia" w:ascii="仿宋_GB2312" w:hAnsi="仿宋_GB2312" w:eastAsia="仿宋_GB2312" w:cs="仿宋_GB2312"/>
          <w:b/>
          <w:sz w:val="24"/>
          <w:szCs w:val="21"/>
        </w:rPr>
        <w:t>6.     磋商文件的构成</w:t>
      </w:r>
      <w:bookmarkEnd w:id="118"/>
      <w:bookmarkEnd w:id="119"/>
      <w:bookmarkEnd w:id="120"/>
      <w:bookmarkEnd w:id="121"/>
      <w:bookmarkEnd w:id="122"/>
      <w:bookmarkEnd w:id="123"/>
      <w:bookmarkEnd w:id="124"/>
      <w:bookmarkEnd w:id="125"/>
    </w:p>
    <w:p w14:paraId="4928B57E">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6.1    磋商文件用以阐明供应商所需提供的服务、工程或货物以及其它类似的义务、采购响应程序和合同条款。磋商文件包括如下</w:t>
      </w:r>
      <w:r>
        <w:rPr>
          <w:rFonts w:hint="eastAsia" w:ascii="仿宋_GB2312" w:hAnsi="仿宋_GB2312" w:eastAsia="仿宋_GB2312" w:cs="仿宋_GB2312"/>
          <w:sz w:val="24"/>
          <w:lang w:val="en-US" w:eastAsia="zh-CN"/>
        </w:rPr>
        <w:t>六</w:t>
      </w:r>
      <w:r>
        <w:rPr>
          <w:rFonts w:hint="eastAsia" w:ascii="仿宋_GB2312" w:hAnsi="仿宋_GB2312" w:eastAsia="仿宋_GB2312" w:cs="仿宋_GB2312"/>
          <w:sz w:val="24"/>
        </w:rPr>
        <w:t>章内容：</w:t>
      </w:r>
    </w:p>
    <w:p w14:paraId="591392A9">
      <w:pPr>
        <w:pStyle w:val="22"/>
        <w:ind w:left="838" w:leftChars="399"/>
        <w:rPr>
          <w:rFonts w:hint="eastAsia" w:ascii="仿宋_GB2312" w:hAnsi="仿宋_GB2312" w:eastAsia="仿宋_GB2312" w:cs="仿宋_GB2312"/>
          <w:sz w:val="24"/>
        </w:rPr>
      </w:pPr>
      <w:r>
        <w:rPr>
          <w:rFonts w:hint="eastAsia" w:ascii="仿宋_GB2312" w:hAnsi="仿宋_GB2312" w:eastAsia="仿宋_GB2312" w:cs="仿宋_GB2312"/>
          <w:sz w:val="24"/>
        </w:rPr>
        <w:t>第一章</w:t>
      </w:r>
      <w:r>
        <w:rPr>
          <w:rFonts w:hint="eastAsia" w:ascii="仿宋_GB2312" w:hAnsi="仿宋_GB2312" w:eastAsia="仿宋_GB2312" w:cs="仿宋_GB2312"/>
          <w:sz w:val="24"/>
        </w:rPr>
        <w:tab/>
      </w:r>
      <w:r>
        <w:rPr>
          <w:rFonts w:hint="eastAsia" w:ascii="仿宋_GB2312" w:hAnsi="仿宋_GB2312" w:eastAsia="仿宋_GB2312" w:cs="仿宋_GB2312"/>
          <w:sz w:val="24"/>
        </w:rPr>
        <w:t>磋商公告（或磋商邀请）</w:t>
      </w:r>
    </w:p>
    <w:p w14:paraId="1E58B4C3">
      <w:pPr>
        <w:pStyle w:val="22"/>
        <w:ind w:left="838" w:leftChars="399"/>
        <w:rPr>
          <w:rFonts w:hint="eastAsia" w:ascii="仿宋_GB2312" w:hAnsi="仿宋_GB2312" w:eastAsia="仿宋_GB2312" w:cs="仿宋_GB2312"/>
          <w:sz w:val="24"/>
        </w:rPr>
      </w:pPr>
      <w:r>
        <w:rPr>
          <w:rFonts w:hint="eastAsia" w:ascii="仿宋_GB2312" w:hAnsi="仿宋_GB2312" w:eastAsia="仿宋_GB2312" w:cs="仿宋_GB2312"/>
          <w:sz w:val="24"/>
        </w:rPr>
        <w:t>第二章</w:t>
      </w:r>
      <w:r>
        <w:rPr>
          <w:rFonts w:hint="eastAsia" w:ascii="仿宋_GB2312" w:hAnsi="仿宋_GB2312" w:eastAsia="仿宋_GB2312" w:cs="仿宋_GB2312"/>
          <w:sz w:val="24"/>
        </w:rPr>
        <w:tab/>
      </w:r>
      <w:r>
        <w:rPr>
          <w:rFonts w:hint="eastAsia" w:ascii="仿宋_GB2312" w:hAnsi="仿宋_GB2312" w:eastAsia="仿宋_GB2312" w:cs="仿宋_GB2312"/>
          <w:sz w:val="24"/>
        </w:rPr>
        <w:t>供应商须知</w:t>
      </w:r>
    </w:p>
    <w:p w14:paraId="03F4AA68">
      <w:pPr>
        <w:pStyle w:val="22"/>
        <w:ind w:left="838" w:leftChars="399"/>
        <w:rPr>
          <w:rFonts w:hint="eastAsia" w:ascii="仿宋_GB2312" w:hAnsi="仿宋_GB2312" w:eastAsia="仿宋_GB2312" w:cs="仿宋_GB2312"/>
          <w:sz w:val="24"/>
        </w:rPr>
      </w:pPr>
      <w:r>
        <w:rPr>
          <w:rFonts w:hint="eastAsia" w:ascii="仿宋_GB2312" w:hAnsi="仿宋_GB2312" w:eastAsia="仿宋_GB2312" w:cs="仿宋_GB2312"/>
          <w:sz w:val="24"/>
        </w:rPr>
        <w:t>第三章</w:t>
      </w:r>
      <w:r>
        <w:rPr>
          <w:rFonts w:hint="eastAsia" w:ascii="仿宋_GB2312" w:hAnsi="仿宋_GB2312" w:eastAsia="仿宋_GB2312" w:cs="仿宋_GB2312"/>
          <w:sz w:val="24"/>
        </w:rPr>
        <w:tab/>
      </w:r>
      <w:r>
        <w:rPr>
          <w:rFonts w:hint="eastAsia" w:ascii="仿宋_GB2312" w:hAnsi="仿宋_GB2312" w:eastAsia="仿宋_GB2312" w:cs="仿宋_GB2312"/>
          <w:sz w:val="24"/>
        </w:rPr>
        <w:t>评审办法和标准</w:t>
      </w:r>
    </w:p>
    <w:p w14:paraId="6D5F6A20">
      <w:pPr>
        <w:pStyle w:val="22"/>
        <w:ind w:left="838" w:leftChars="399"/>
        <w:rPr>
          <w:rFonts w:hint="eastAsia" w:ascii="仿宋_GB2312" w:hAnsi="仿宋_GB2312" w:eastAsia="仿宋_GB2312" w:cs="仿宋_GB2312"/>
          <w:sz w:val="24"/>
        </w:rPr>
      </w:pPr>
      <w:r>
        <w:rPr>
          <w:rFonts w:hint="eastAsia" w:ascii="仿宋_GB2312" w:hAnsi="仿宋_GB2312" w:eastAsia="仿宋_GB2312" w:cs="仿宋_GB2312"/>
          <w:sz w:val="24"/>
        </w:rPr>
        <w:t>第四章</w:t>
      </w:r>
      <w:r>
        <w:rPr>
          <w:rFonts w:hint="eastAsia" w:ascii="仿宋_GB2312" w:hAnsi="仿宋_GB2312" w:eastAsia="仿宋_GB2312" w:cs="仿宋_GB2312"/>
          <w:sz w:val="24"/>
        </w:rPr>
        <w:tab/>
      </w:r>
      <w:r>
        <w:rPr>
          <w:rFonts w:hint="eastAsia" w:ascii="仿宋_GB2312" w:hAnsi="仿宋_GB2312" w:eastAsia="仿宋_GB2312" w:cs="仿宋_GB2312"/>
          <w:sz w:val="24"/>
        </w:rPr>
        <w:t>合同草案条款</w:t>
      </w:r>
    </w:p>
    <w:p w14:paraId="048899FC">
      <w:pPr>
        <w:pStyle w:val="22"/>
        <w:ind w:left="838" w:leftChars="399"/>
        <w:rPr>
          <w:rFonts w:hint="eastAsia" w:ascii="仿宋_GB2312" w:hAnsi="仿宋_GB2312" w:eastAsia="仿宋_GB2312" w:cs="仿宋_GB2312"/>
          <w:sz w:val="24"/>
        </w:rPr>
      </w:pPr>
      <w:r>
        <w:rPr>
          <w:rFonts w:hint="eastAsia" w:ascii="仿宋_GB2312" w:hAnsi="仿宋_GB2312" w:eastAsia="仿宋_GB2312" w:cs="仿宋_GB2312"/>
          <w:sz w:val="24"/>
        </w:rPr>
        <w:t>第五章</w:t>
      </w:r>
      <w:r>
        <w:rPr>
          <w:rFonts w:hint="eastAsia" w:ascii="仿宋_GB2312" w:hAnsi="仿宋_GB2312" w:eastAsia="仿宋_GB2312" w:cs="仿宋_GB2312"/>
          <w:sz w:val="24"/>
        </w:rPr>
        <w:tab/>
      </w:r>
      <w:r>
        <w:rPr>
          <w:rFonts w:hint="eastAsia" w:ascii="仿宋_GB2312" w:hAnsi="仿宋_GB2312" w:eastAsia="仿宋_GB2312" w:cs="仿宋_GB2312"/>
          <w:sz w:val="24"/>
        </w:rPr>
        <w:t>采购内容及要求</w:t>
      </w:r>
    </w:p>
    <w:p w14:paraId="438DC759">
      <w:pPr>
        <w:pStyle w:val="22"/>
        <w:ind w:left="838" w:leftChars="399"/>
        <w:rPr>
          <w:rFonts w:hint="eastAsia" w:ascii="仿宋_GB2312" w:hAnsi="仿宋_GB2312" w:eastAsia="仿宋_GB2312" w:cs="仿宋_GB2312"/>
          <w:sz w:val="24"/>
        </w:rPr>
      </w:pPr>
      <w:r>
        <w:rPr>
          <w:rFonts w:hint="eastAsia" w:ascii="仿宋_GB2312" w:hAnsi="仿宋_GB2312" w:eastAsia="仿宋_GB2312" w:cs="仿宋_GB2312"/>
          <w:sz w:val="24"/>
        </w:rPr>
        <w:t>第六章</w:t>
      </w:r>
      <w:r>
        <w:rPr>
          <w:rFonts w:hint="eastAsia" w:ascii="仿宋_GB2312" w:hAnsi="仿宋_GB2312" w:eastAsia="仿宋_GB2312" w:cs="仿宋_GB2312"/>
          <w:sz w:val="24"/>
        </w:rPr>
        <w:tab/>
      </w:r>
      <w:r>
        <w:rPr>
          <w:rFonts w:hint="eastAsia" w:ascii="仿宋_GB2312" w:hAnsi="仿宋_GB2312" w:eastAsia="仿宋_GB2312" w:cs="仿宋_GB2312"/>
          <w:sz w:val="24"/>
        </w:rPr>
        <w:t>磋商响应文件格式</w:t>
      </w:r>
    </w:p>
    <w:p w14:paraId="3560D76D">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6.2    供应商应认真阅读磋商文件中所有的事项、格式条款和规范要求等。供应商没有对磋商文件做出全面的实质性响应是供应商的风险。采购人有权拒绝没有对磋商文件要求做出实质性响应的响应文件。</w:t>
      </w:r>
    </w:p>
    <w:p w14:paraId="238193D1">
      <w:pPr>
        <w:pStyle w:val="4"/>
        <w:rPr>
          <w:rFonts w:hint="eastAsia" w:ascii="仿宋_GB2312" w:hAnsi="仿宋_GB2312" w:eastAsia="仿宋_GB2312" w:cs="仿宋_GB2312"/>
          <w:b/>
          <w:sz w:val="24"/>
          <w:szCs w:val="21"/>
        </w:rPr>
      </w:pPr>
      <w:bookmarkStart w:id="126" w:name="_Toc70687147"/>
      <w:bookmarkStart w:id="127" w:name="_Toc184043020"/>
      <w:bookmarkStart w:id="128" w:name="_Toc385992333"/>
      <w:bookmarkStart w:id="129" w:name="_Toc389620172"/>
      <w:bookmarkStart w:id="130" w:name="_Toc249515398"/>
      <w:bookmarkStart w:id="131" w:name="_Toc249515286"/>
      <w:bookmarkStart w:id="132" w:name="_Toc249525167"/>
      <w:bookmarkStart w:id="133" w:name="_Toc10350"/>
      <w:r>
        <w:rPr>
          <w:rFonts w:hint="eastAsia" w:ascii="仿宋_GB2312" w:hAnsi="仿宋_GB2312" w:eastAsia="仿宋_GB2312" w:cs="仿宋_GB2312"/>
          <w:b/>
          <w:sz w:val="24"/>
          <w:szCs w:val="21"/>
        </w:rPr>
        <w:t>7.     磋商文件的澄清</w:t>
      </w:r>
      <w:bookmarkEnd w:id="126"/>
      <w:bookmarkEnd w:id="127"/>
      <w:bookmarkEnd w:id="128"/>
      <w:bookmarkEnd w:id="129"/>
      <w:bookmarkEnd w:id="130"/>
      <w:bookmarkEnd w:id="131"/>
      <w:bookmarkEnd w:id="132"/>
      <w:r>
        <w:rPr>
          <w:rFonts w:hint="eastAsia" w:ascii="仿宋_GB2312" w:hAnsi="仿宋_GB2312" w:eastAsia="仿宋_GB2312" w:cs="仿宋_GB2312"/>
          <w:b/>
          <w:sz w:val="24"/>
          <w:szCs w:val="21"/>
        </w:rPr>
        <w:t>和修改</w:t>
      </w:r>
      <w:bookmarkEnd w:id="133"/>
    </w:p>
    <w:p w14:paraId="3F9BF5BA">
      <w:pPr>
        <w:tabs>
          <w:tab w:val="left" w:pos="588"/>
        </w:tabs>
        <w:spacing w:line="360" w:lineRule="auto"/>
        <w:ind w:left="840" w:hanging="840" w:hangingChars="350"/>
        <w:rPr>
          <w:rFonts w:hint="eastAsia" w:ascii="仿宋_GB2312" w:hAnsi="仿宋_GB2312" w:eastAsia="仿宋_GB2312" w:cs="仿宋_GB2312"/>
          <w:sz w:val="24"/>
        </w:rPr>
      </w:pPr>
      <w:bookmarkStart w:id="134" w:name="_Toc385992334"/>
      <w:bookmarkStart w:id="135" w:name="_Toc389620173"/>
      <w:bookmarkStart w:id="136" w:name="_Toc70687148"/>
      <w:r>
        <w:rPr>
          <w:rFonts w:hint="eastAsia" w:ascii="仿宋_GB2312" w:hAnsi="仿宋_GB2312" w:eastAsia="仿宋_GB2312" w:cs="仿宋_GB2312"/>
          <w:sz w:val="24"/>
        </w:rPr>
        <w:t xml:space="preserve">7.1    </w:t>
      </w:r>
      <w:bookmarkEnd w:id="134"/>
      <w:bookmarkEnd w:id="135"/>
      <w:bookmarkEnd w:id="136"/>
      <w:bookmarkStart w:id="137" w:name="_Toc499711046"/>
      <w:bookmarkStart w:id="138" w:name="_Toc496324582"/>
      <w:bookmarkStart w:id="139" w:name="_Toc385992335"/>
      <w:bookmarkStart w:id="140" w:name="_Toc492955418"/>
      <w:bookmarkStart w:id="141" w:name="_Toc500747065"/>
      <w:bookmarkStart w:id="142" w:name="_Toc503063425"/>
      <w:bookmarkStart w:id="143" w:name="_Toc53722843"/>
      <w:bookmarkStart w:id="144" w:name="_Toc500746969"/>
      <w:bookmarkStart w:id="145" w:name="_Toc500747192"/>
      <w:bookmarkStart w:id="146" w:name="_Toc70687149"/>
      <w:bookmarkStart w:id="147" w:name="_Toc499711887"/>
      <w:bookmarkStart w:id="148" w:name="_Toc389620174"/>
      <w:r>
        <w:rPr>
          <w:rFonts w:hint="eastAsia" w:ascii="仿宋_GB2312" w:hAnsi="仿宋_GB2312" w:eastAsia="仿宋_GB2312" w:cs="仿宋_GB2312"/>
          <w:sz w:val="24"/>
        </w:rPr>
        <w:t>在首次响应文件递交截止时间前，采购人或采购代理机构可以对已发出的磋商文件进行必要的澄清或修改，澄清或修改的内容为磋商文件的组成部分。</w:t>
      </w:r>
    </w:p>
    <w:p w14:paraId="5501F4BD">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7.2    磋商文件的修改将以书面形式通知所有获取磋商文件的供应商，并对其具有约束力。供应商在收到上述通知后，应立即向采购人回函确认。</w:t>
      </w:r>
    </w:p>
    <w:p w14:paraId="4C188BEC">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7.3    澄清或修改的内容可能影响响应文件编制的，采购人或采购代理机构可适当延长首次响应文件递交截止时间，并以书面形式通知所有获取磋商文件的供应商。</w:t>
      </w:r>
    </w:p>
    <w:p w14:paraId="3F75A8E4">
      <w:pPr>
        <w:pStyle w:val="22"/>
        <w:rPr>
          <w:rFonts w:hint="eastAsia" w:ascii="仿宋_GB2312" w:hAnsi="仿宋_GB2312" w:eastAsia="仿宋_GB2312" w:cs="仿宋_GB2312"/>
        </w:rPr>
      </w:pPr>
    </w:p>
    <w:p w14:paraId="741B7D0F">
      <w:pPr>
        <w:pStyle w:val="78"/>
        <w:spacing w:before="24" w:after="24"/>
        <w:ind w:left="3313"/>
        <w:rPr>
          <w:rFonts w:hint="eastAsia" w:ascii="仿宋_GB2312" w:hAnsi="仿宋_GB2312" w:eastAsia="仿宋_GB2312" w:cs="仿宋_GB2312"/>
          <w:sz w:val="30"/>
          <w:szCs w:val="30"/>
        </w:rPr>
      </w:pPr>
      <w:bookmarkStart w:id="149" w:name="_Toc256342146"/>
      <w:bookmarkStart w:id="150" w:name="_Toc184043022"/>
      <w:bookmarkStart w:id="151" w:name="_Toc230013635"/>
      <w:bookmarkStart w:id="152" w:name="_Toc230583544"/>
      <w:bookmarkStart w:id="153" w:name="_Toc177995476"/>
      <w:bookmarkStart w:id="154" w:name="_Toc232395215"/>
      <w:bookmarkStart w:id="155" w:name="_Toc176882545"/>
      <w:bookmarkStart w:id="156" w:name="_Toc249515400"/>
      <w:bookmarkStart w:id="157" w:name="_Toc232176275"/>
      <w:bookmarkStart w:id="158" w:name="_Toc177817337"/>
      <w:bookmarkStart w:id="159" w:name="_Toc230099800"/>
      <w:bookmarkStart w:id="160" w:name="_Toc177189238"/>
      <w:bookmarkStart w:id="161" w:name="_Toc68590971"/>
      <w:bookmarkStart w:id="162" w:name="_Toc249525169"/>
      <w:bookmarkStart w:id="163" w:name="_Toc249515288"/>
      <w:r>
        <w:rPr>
          <w:rFonts w:hint="eastAsia" w:ascii="仿宋_GB2312" w:hAnsi="仿宋_GB2312" w:eastAsia="仿宋_GB2312" w:cs="仿宋_GB2312"/>
          <w:sz w:val="30"/>
          <w:szCs w:val="30"/>
        </w:rPr>
        <w:t>三、响应文件的编写</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277DD467">
      <w:pPr>
        <w:pStyle w:val="4"/>
        <w:rPr>
          <w:rFonts w:hint="eastAsia" w:ascii="仿宋_GB2312" w:hAnsi="仿宋_GB2312" w:eastAsia="仿宋_GB2312" w:cs="仿宋_GB2312"/>
          <w:b/>
          <w:sz w:val="24"/>
          <w:szCs w:val="21"/>
        </w:rPr>
      </w:pPr>
      <w:bookmarkStart w:id="164" w:name="_Toc249515401"/>
      <w:bookmarkStart w:id="165" w:name="_Toc249525170"/>
      <w:bookmarkStart w:id="166" w:name="_Toc184043023"/>
      <w:bookmarkStart w:id="167" w:name="_Toc70687150"/>
      <w:bookmarkStart w:id="168" w:name="_Toc30150"/>
      <w:bookmarkStart w:id="169" w:name="_Toc249515289"/>
      <w:bookmarkStart w:id="170" w:name="_Toc389620176"/>
      <w:bookmarkStart w:id="171" w:name="_Toc385992337"/>
      <w:r>
        <w:rPr>
          <w:rFonts w:hint="eastAsia" w:ascii="仿宋_GB2312" w:hAnsi="仿宋_GB2312" w:eastAsia="仿宋_GB2312" w:cs="仿宋_GB2312"/>
          <w:b/>
          <w:sz w:val="24"/>
          <w:szCs w:val="21"/>
        </w:rPr>
        <w:t>8.     响应文件语言</w:t>
      </w:r>
      <w:bookmarkEnd w:id="164"/>
      <w:bookmarkEnd w:id="165"/>
      <w:bookmarkEnd w:id="166"/>
      <w:bookmarkEnd w:id="167"/>
      <w:bookmarkEnd w:id="168"/>
      <w:bookmarkEnd w:id="169"/>
    </w:p>
    <w:p w14:paraId="69821237">
      <w:pPr>
        <w:tabs>
          <w:tab w:val="left" w:pos="588"/>
        </w:tabs>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8.1    响应文件及与响应相关的所有文件均应以中文书写。</w:t>
      </w:r>
    </w:p>
    <w:p w14:paraId="4A2B6D09">
      <w:pPr>
        <w:pStyle w:val="4"/>
        <w:rPr>
          <w:rFonts w:hint="eastAsia" w:ascii="仿宋_GB2312" w:hAnsi="仿宋_GB2312" w:eastAsia="仿宋_GB2312" w:cs="仿宋_GB2312"/>
          <w:b/>
          <w:sz w:val="24"/>
          <w:szCs w:val="21"/>
        </w:rPr>
      </w:pPr>
      <w:bookmarkStart w:id="172" w:name="_Toc70687151"/>
      <w:bookmarkStart w:id="173" w:name="_Toc18327"/>
      <w:bookmarkStart w:id="174" w:name="_Toc249525171"/>
      <w:bookmarkStart w:id="175" w:name="_Toc184043024"/>
      <w:bookmarkStart w:id="176" w:name="_Toc249515290"/>
      <w:bookmarkStart w:id="177" w:name="_Toc249515402"/>
      <w:r>
        <w:rPr>
          <w:rFonts w:hint="eastAsia" w:ascii="仿宋_GB2312" w:hAnsi="仿宋_GB2312" w:eastAsia="仿宋_GB2312" w:cs="仿宋_GB2312"/>
          <w:b/>
          <w:sz w:val="24"/>
          <w:szCs w:val="21"/>
        </w:rPr>
        <w:t>9.     计量单位</w:t>
      </w:r>
      <w:bookmarkEnd w:id="170"/>
      <w:bookmarkEnd w:id="171"/>
      <w:bookmarkEnd w:id="172"/>
      <w:bookmarkEnd w:id="173"/>
      <w:bookmarkEnd w:id="174"/>
      <w:bookmarkEnd w:id="175"/>
      <w:bookmarkEnd w:id="176"/>
      <w:bookmarkEnd w:id="177"/>
    </w:p>
    <w:p w14:paraId="3D6CBD69">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9.1    除在磋商文件的技术规格中另有规定外，计量单位应使用中华人民共和国法定计量单位。</w:t>
      </w:r>
    </w:p>
    <w:p w14:paraId="34281FBC">
      <w:pPr>
        <w:pStyle w:val="4"/>
        <w:rPr>
          <w:rFonts w:hint="eastAsia" w:ascii="仿宋_GB2312" w:hAnsi="仿宋_GB2312" w:eastAsia="仿宋_GB2312" w:cs="仿宋_GB2312"/>
          <w:b/>
          <w:sz w:val="24"/>
          <w:szCs w:val="21"/>
        </w:rPr>
      </w:pPr>
      <w:bookmarkStart w:id="178" w:name="_Toc184043025"/>
      <w:bookmarkStart w:id="179" w:name="_Toc249515403"/>
      <w:bookmarkStart w:id="180" w:name="_Toc29318"/>
      <w:bookmarkStart w:id="181" w:name="_Toc249525172"/>
      <w:bookmarkStart w:id="182" w:name="_Toc249515291"/>
      <w:bookmarkStart w:id="183" w:name="_Toc385992338"/>
      <w:bookmarkStart w:id="184" w:name="_Toc70687152"/>
      <w:bookmarkStart w:id="185" w:name="_Toc389620177"/>
      <w:r>
        <w:rPr>
          <w:rFonts w:hint="eastAsia" w:ascii="仿宋_GB2312" w:hAnsi="仿宋_GB2312" w:eastAsia="仿宋_GB2312" w:cs="仿宋_GB2312"/>
          <w:b/>
          <w:sz w:val="24"/>
          <w:szCs w:val="21"/>
        </w:rPr>
        <w:t>10.    响应文件的组成</w:t>
      </w:r>
      <w:bookmarkEnd w:id="178"/>
      <w:bookmarkEnd w:id="179"/>
      <w:bookmarkEnd w:id="180"/>
      <w:bookmarkEnd w:id="181"/>
      <w:bookmarkEnd w:id="182"/>
      <w:bookmarkEnd w:id="183"/>
      <w:bookmarkEnd w:id="184"/>
      <w:bookmarkEnd w:id="185"/>
    </w:p>
    <w:p w14:paraId="158290CE">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10.1   供应商编写的响应文件</w:t>
      </w:r>
      <w:r>
        <w:rPr>
          <w:rFonts w:hint="eastAsia" w:ascii="仿宋_GB2312" w:hAnsi="仿宋_GB2312" w:eastAsia="仿宋_GB2312" w:cs="仿宋_GB2312"/>
          <w:b/>
          <w:sz w:val="24"/>
        </w:rPr>
        <w:t>由《资格证明文件》、《商务及技术文件》两部分</w:t>
      </w:r>
      <w:r>
        <w:rPr>
          <w:rFonts w:hint="eastAsia" w:ascii="仿宋_GB2312" w:hAnsi="仿宋_GB2312" w:eastAsia="仿宋_GB2312" w:cs="仿宋_GB2312"/>
          <w:sz w:val="24"/>
        </w:rPr>
        <w:t>组成。供应商应完整地按照磋商文件提供的响应文件格式及要求编写响应文件。响应文件中资格审查和符合性审查涉及的事项不满足要求的，其响应文件将被认定为无效。</w:t>
      </w:r>
    </w:p>
    <w:p w14:paraId="5053556E">
      <w:pPr>
        <w:tabs>
          <w:tab w:val="left" w:pos="588"/>
        </w:tabs>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10.2   供应商提供的以上材料必须真实有效，任何一项的虚假将导致其响应被拒绝。</w:t>
      </w:r>
    </w:p>
    <w:p w14:paraId="492B4BD2">
      <w:pPr>
        <w:pStyle w:val="4"/>
        <w:rPr>
          <w:rFonts w:hint="eastAsia" w:ascii="仿宋_GB2312" w:hAnsi="仿宋_GB2312" w:eastAsia="仿宋_GB2312" w:cs="仿宋_GB2312"/>
          <w:b/>
          <w:sz w:val="24"/>
          <w:szCs w:val="21"/>
        </w:rPr>
      </w:pPr>
      <w:bookmarkStart w:id="186" w:name="_Toc249515292"/>
      <w:bookmarkStart w:id="187" w:name="_Toc184043026"/>
      <w:bookmarkStart w:id="188" w:name="_Toc249525173"/>
      <w:bookmarkStart w:id="189" w:name="_Toc385992339"/>
      <w:bookmarkStart w:id="190" w:name="_Toc389620178"/>
      <w:bookmarkStart w:id="191" w:name="_Toc26312"/>
      <w:bookmarkStart w:id="192" w:name="_Toc70687153"/>
      <w:bookmarkStart w:id="193" w:name="_Toc249515404"/>
      <w:r>
        <w:rPr>
          <w:rFonts w:hint="eastAsia" w:ascii="仿宋_GB2312" w:hAnsi="仿宋_GB2312" w:eastAsia="仿宋_GB2312" w:cs="仿宋_GB2312"/>
          <w:b/>
          <w:sz w:val="24"/>
        </w:rPr>
        <w:t>11.    响应文件格式</w:t>
      </w:r>
      <w:bookmarkEnd w:id="186"/>
      <w:bookmarkEnd w:id="187"/>
      <w:bookmarkEnd w:id="188"/>
      <w:bookmarkEnd w:id="189"/>
      <w:bookmarkEnd w:id="190"/>
      <w:bookmarkEnd w:id="191"/>
      <w:bookmarkEnd w:id="192"/>
      <w:bookmarkEnd w:id="193"/>
    </w:p>
    <w:p w14:paraId="6F7A7A5C">
      <w:pPr>
        <w:tabs>
          <w:tab w:val="left" w:pos="588"/>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11.1   对于磋商文件第六章中已经提供了格式的响应文件内容，供应商必须按提供的响应文件格式进行填写和编制，没有提供格式的可自行设计。</w:t>
      </w:r>
    </w:p>
    <w:p w14:paraId="192DCD1A">
      <w:pPr>
        <w:pStyle w:val="4"/>
        <w:rPr>
          <w:rFonts w:hint="eastAsia" w:ascii="仿宋_GB2312" w:hAnsi="仿宋_GB2312" w:eastAsia="仿宋_GB2312" w:cs="仿宋_GB2312"/>
          <w:b/>
          <w:sz w:val="24"/>
          <w:szCs w:val="21"/>
        </w:rPr>
      </w:pPr>
      <w:bookmarkStart w:id="194" w:name="_Toc26688"/>
      <w:r>
        <w:rPr>
          <w:rFonts w:hint="eastAsia" w:ascii="仿宋_GB2312" w:hAnsi="仿宋_GB2312" w:eastAsia="仿宋_GB2312" w:cs="仿宋_GB2312"/>
          <w:b/>
          <w:sz w:val="24"/>
          <w:szCs w:val="21"/>
        </w:rPr>
        <w:t>12.    响应报价</w:t>
      </w:r>
      <w:bookmarkEnd w:id="194"/>
    </w:p>
    <w:p w14:paraId="6170857B">
      <w:pPr>
        <w:tabs>
          <w:tab w:val="left" w:pos="0"/>
          <w:tab w:val="left" w:pos="540"/>
          <w:tab w:val="left" w:pos="720"/>
        </w:tabs>
        <w:spacing w:line="360" w:lineRule="auto"/>
        <w:ind w:left="840" w:hanging="840" w:hangingChars="350"/>
        <w:rPr>
          <w:rFonts w:hint="eastAsia" w:ascii="仿宋_GB2312" w:hAnsi="仿宋_GB2312" w:eastAsia="仿宋_GB2312" w:cs="仿宋_GB2312"/>
        </w:rPr>
      </w:pPr>
      <w:r>
        <w:rPr>
          <w:rFonts w:hint="eastAsia" w:ascii="仿宋_GB2312" w:hAnsi="仿宋_GB2312" w:eastAsia="仿宋_GB2312" w:cs="仿宋_GB2312"/>
          <w:kern w:val="24"/>
          <w:sz w:val="24"/>
          <w:szCs w:val="21"/>
        </w:rPr>
        <w:t>12.1   响应报价应包括供应商为完成磋商文件中规定的本项目采购内容和范围所需要的全部费用，以及与所报货物、服务相关的所有税费，具体包括但不限于第五章列出的内容。供应商估算错误或漏项的风险一律由供应商承担。见</w:t>
      </w:r>
      <w:r>
        <w:rPr>
          <w:rFonts w:hint="eastAsia" w:ascii="仿宋_GB2312" w:hAnsi="仿宋_GB2312" w:eastAsia="仿宋_GB2312" w:cs="仿宋_GB2312"/>
          <w:b/>
          <w:kern w:val="24"/>
          <w:sz w:val="24"/>
          <w:szCs w:val="21"/>
        </w:rPr>
        <w:t>供应商须知前附表。</w:t>
      </w:r>
    </w:p>
    <w:p w14:paraId="31C28509">
      <w:pPr>
        <w:tabs>
          <w:tab w:val="left" w:pos="540"/>
          <w:tab w:val="left" w:pos="840"/>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12.2   供应商应在响应分项报价表中详细列出所报货物和</w:t>
      </w:r>
      <w:r>
        <w:rPr>
          <w:rFonts w:hint="eastAsia" w:ascii="仿宋_GB2312" w:hAnsi="仿宋_GB2312" w:eastAsia="仿宋_GB2312" w:cs="仿宋_GB2312"/>
          <w:sz w:val="24"/>
        </w:rPr>
        <w:t>服务</w:t>
      </w:r>
      <w:r>
        <w:rPr>
          <w:rFonts w:hint="eastAsia" w:ascii="仿宋_GB2312" w:hAnsi="仿宋_GB2312" w:eastAsia="仿宋_GB2312" w:cs="仿宋_GB2312"/>
          <w:kern w:val="24"/>
          <w:sz w:val="24"/>
          <w:szCs w:val="21"/>
        </w:rPr>
        <w:t>的单价（如适用）和总价，并由法定代表人或其</w:t>
      </w:r>
      <w:r>
        <w:rPr>
          <w:rFonts w:hint="eastAsia" w:ascii="仿宋_GB2312" w:hAnsi="仿宋_GB2312" w:eastAsia="仿宋_GB2312" w:cs="仿宋_GB2312"/>
          <w:kern w:val="24"/>
          <w:sz w:val="24"/>
          <w:szCs w:val="21"/>
          <w:lang w:eastAsia="zh-CN"/>
        </w:rPr>
        <w:t>委托代理人</w:t>
      </w:r>
      <w:r>
        <w:rPr>
          <w:rFonts w:hint="eastAsia" w:ascii="仿宋_GB2312" w:hAnsi="仿宋_GB2312" w:eastAsia="仿宋_GB2312" w:cs="仿宋_GB2312"/>
          <w:kern w:val="24"/>
          <w:sz w:val="24"/>
          <w:szCs w:val="21"/>
        </w:rPr>
        <w:t>签署并加盖公章。响应分项报价表上的价格应按磋商文件第六章的格式填写。</w:t>
      </w:r>
    </w:p>
    <w:p w14:paraId="628B9604">
      <w:pPr>
        <w:tabs>
          <w:tab w:val="left" w:pos="180"/>
          <w:tab w:val="left" w:pos="540"/>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12.3   响应分项报价表的总价应和响应报价一览表的响应报价相一致，也包括供应商为完成本项目所发生的一切费用且已包括与所报服务相关的所有税费。若响应分项报价表的总价和响应报价一览表的响应报价不一致，则供应商的报价以《响应报价一览表》的响应报价为准。</w:t>
      </w:r>
    </w:p>
    <w:p w14:paraId="0E9B9AEA">
      <w:pPr>
        <w:tabs>
          <w:tab w:val="left" w:pos="180"/>
          <w:tab w:val="left" w:pos="540"/>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12.4   供应商的所报单价在合同执行过程中是固定不变的，未经采购人许可不得以任何理由予以变更。以可调整的价格提交的响应文件将作为非实质性响应而予以拒绝。</w:t>
      </w:r>
    </w:p>
    <w:p w14:paraId="521F5302">
      <w:pPr>
        <w:tabs>
          <w:tab w:val="left" w:pos="588"/>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12.5   供应商每次对每种</w:t>
      </w:r>
      <w:r>
        <w:rPr>
          <w:rFonts w:hint="eastAsia" w:ascii="仿宋_GB2312" w:hAnsi="仿宋_GB2312" w:eastAsia="仿宋_GB2312" w:cs="仿宋_GB2312"/>
          <w:kern w:val="24"/>
          <w:sz w:val="24"/>
          <w:szCs w:val="21"/>
          <w:u w:val="single"/>
        </w:rPr>
        <w:t xml:space="preserve"> 服务</w:t>
      </w:r>
      <w:r>
        <w:rPr>
          <w:rFonts w:hint="eastAsia" w:ascii="仿宋_GB2312" w:hAnsi="仿宋_GB2312" w:eastAsia="仿宋_GB2312" w:cs="仿宋_GB2312"/>
          <w:kern w:val="24"/>
          <w:sz w:val="24"/>
          <w:szCs w:val="21"/>
        </w:rPr>
        <w:t>只允许有一个报价，采购人不接受有任何选择的报价。</w:t>
      </w:r>
    </w:p>
    <w:p w14:paraId="3893226B">
      <w:pPr>
        <w:tabs>
          <w:tab w:val="left" w:pos="180"/>
          <w:tab w:val="left" w:pos="540"/>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sz w:val="24"/>
        </w:rPr>
        <w:t>12.6   供应商根据本须知12.2条规定将响应报价分成几部分并按</w:t>
      </w:r>
      <w:r>
        <w:rPr>
          <w:rFonts w:hint="eastAsia" w:ascii="仿宋_GB2312" w:hAnsi="仿宋_GB2312" w:eastAsia="仿宋_GB2312" w:cs="仿宋_GB2312"/>
          <w:kern w:val="24"/>
          <w:sz w:val="24"/>
          <w:szCs w:val="21"/>
        </w:rPr>
        <w:t>磋商文件第六章提供的格式填写“响应分项报价表”，只是为了方便采购人对响应文件进行比较，并不限制采购人以其它方式签订合同的权力。</w:t>
      </w:r>
    </w:p>
    <w:p w14:paraId="35551711">
      <w:pPr>
        <w:pStyle w:val="4"/>
        <w:rPr>
          <w:rFonts w:hint="eastAsia" w:ascii="仿宋_GB2312" w:hAnsi="仿宋_GB2312" w:eastAsia="仿宋_GB2312" w:cs="仿宋_GB2312"/>
          <w:b/>
          <w:sz w:val="24"/>
          <w:szCs w:val="21"/>
        </w:rPr>
      </w:pPr>
      <w:bookmarkStart w:id="195" w:name="_Toc20687"/>
      <w:bookmarkStart w:id="196" w:name="_Toc389620180"/>
      <w:bookmarkStart w:id="197" w:name="_Toc70687155"/>
      <w:bookmarkStart w:id="198" w:name="_Toc385992341"/>
      <w:bookmarkStart w:id="199" w:name="_Toc249525175"/>
      <w:bookmarkStart w:id="200" w:name="_Toc249515406"/>
      <w:bookmarkStart w:id="201" w:name="_Toc249515294"/>
      <w:bookmarkStart w:id="202" w:name="_Toc184043028"/>
      <w:r>
        <w:rPr>
          <w:rFonts w:hint="eastAsia" w:ascii="仿宋_GB2312" w:hAnsi="仿宋_GB2312" w:eastAsia="仿宋_GB2312" w:cs="仿宋_GB2312"/>
          <w:b/>
          <w:sz w:val="24"/>
          <w:szCs w:val="21"/>
        </w:rPr>
        <w:t>13.    报价货币</w:t>
      </w:r>
      <w:bookmarkEnd w:id="195"/>
      <w:bookmarkEnd w:id="196"/>
      <w:bookmarkEnd w:id="197"/>
      <w:bookmarkEnd w:id="198"/>
      <w:bookmarkEnd w:id="199"/>
      <w:bookmarkEnd w:id="200"/>
      <w:bookmarkEnd w:id="201"/>
      <w:bookmarkEnd w:id="202"/>
    </w:p>
    <w:p w14:paraId="74AFA948">
      <w:pPr>
        <w:tabs>
          <w:tab w:val="left" w:pos="180"/>
          <w:tab w:val="left" w:pos="540"/>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12.3   磋商响应函、响应报价一览表、响应分项报价表、最后报价表等所有报价一律用人民币填报。采购人不接受任何非人民币币种的报价。</w:t>
      </w:r>
      <w:bookmarkStart w:id="203" w:name="_Toc385992342"/>
      <w:bookmarkStart w:id="204" w:name="_Toc389620181"/>
    </w:p>
    <w:bookmarkEnd w:id="203"/>
    <w:bookmarkEnd w:id="204"/>
    <w:p w14:paraId="226049F2">
      <w:pPr>
        <w:pStyle w:val="4"/>
        <w:rPr>
          <w:rFonts w:hint="eastAsia" w:ascii="仿宋_GB2312" w:hAnsi="仿宋_GB2312" w:eastAsia="仿宋_GB2312" w:cs="仿宋_GB2312"/>
          <w:b/>
          <w:kern w:val="24"/>
          <w:sz w:val="24"/>
          <w:szCs w:val="21"/>
        </w:rPr>
      </w:pPr>
      <w:bookmarkStart w:id="205" w:name="止观"/>
      <w:bookmarkEnd w:id="205"/>
      <w:r>
        <w:rPr>
          <w:rFonts w:hint="eastAsia" w:ascii="仿宋_GB2312" w:hAnsi="仿宋_GB2312" w:eastAsia="仿宋_GB2312" w:cs="仿宋_GB2312"/>
          <w:b/>
          <w:sz w:val="24"/>
          <w:szCs w:val="21"/>
        </w:rPr>
        <w:t>14.    磋商保证金</w:t>
      </w:r>
    </w:p>
    <w:p w14:paraId="5C91A4C9">
      <w:pPr>
        <w:tabs>
          <w:tab w:val="left" w:pos="588"/>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sz w:val="24"/>
          <w:szCs w:val="21"/>
        </w:rPr>
        <w:t>14.1   本项目须在磋商前向采购代理机构提供</w:t>
      </w:r>
      <w:r>
        <w:rPr>
          <w:rFonts w:hint="eastAsia" w:ascii="仿宋_GB2312" w:hAnsi="仿宋_GB2312" w:eastAsia="仿宋_GB2312" w:cs="仿宋_GB2312"/>
          <w:b/>
          <w:sz w:val="24"/>
          <w:szCs w:val="21"/>
        </w:rPr>
        <w:t>供应商须知前附表</w:t>
      </w:r>
      <w:r>
        <w:rPr>
          <w:rFonts w:hint="eastAsia" w:ascii="仿宋_GB2312" w:hAnsi="仿宋_GB2312" w:eastAsia="仿宋_GB2312" w:cs="仿宋_GB2312"/>
          <w:sz w:val="24"/>
          <w:szCs w:val="21"/>
        </w:rPr>
        <w:t>规定金额的保证金，并作为其响应文件的一部分。</w:t>
      </w:r>
    </w:p>
    <w:p w14:paraId="133F871F">
      <w:pPr>
        <w:tabs>
          <w:tab w:val="left" w:pos="588"/>
        </w:tabs>
        <w:spacing w:line="360" w:lineRule="auto"/>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14.2   保证金的货币为人民币，并采用下列任何一种非现金形式向采购代理机构递交：</w:t>
      </w:r>
    </w:p>
    <w:p w14:paraId="3CD02186">
      <w:pPr>
        <w:numPr>
          <w:ilvl w:val="0"/>
          <w:numId w:val="6"/>
        </w:numPr>
        <w:tabs>
          <w:tab w:val="left" w:pos="588"/>
        </w:tabs>
        <w:spacing w:line="360" w:lineRule="auto"/>
        <w:ind w:hanging="5"/>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电汇；</w:t>
      </w:r>
    </w:p>
    <w:p w14:paraId="0925F7AE">
      <w:pPr>
        <w:numPr>
          <w:ilvl w:val="0"/>
          <w:numId w:val="6"/>
        </w:numPr>
        <w:tabs>
          <w:tab w:val="left" w:pos="588"/>
        </w:tabs>
        <w:spacing w:line="360" w:lineRule="auto"/>
        <w:ind w:hanging="5"/>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银行转账；</w:t>
      </w:r>
    </w:p>
    <w:p w14:paraId="563FC903">
      <w:pPr>
        <w:numPr>
          <w:ilvl w:val="0"/>
          <w:numId w:val="6"/>
        </w:numPr>
        <w:tabs>
          <w:tab w:val="left" w:pos="588"/>
        </w:tabs>
        <w:spacing w:line="360" w:lineRule="auto"/>
        <w:ind w:hanging="5"/>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支票、汇票、本票、金融机构或担保机构出具的保函等非现金形式。</w:t>
      </w:r>
    </w:p>
    <w:p w14:paraId="018C4A4A">
      <w:pPr>
        <w:tabs>
          <w:tab w:val="left" w:pos="588"/>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14.3   保证金以保函形式交纳的，供应商须按磋商文件附件1格式和内容开具保函，并将保函原件附在磋商响应文件中或随磋商响应文件同时递交，否则视为无效文件。联合体参加磋商的，可以由联合体中的一方或者共同提交保证金，以一方提交保证金的，对联合体各方均具有约束力。</w:t>
      </w:r>
    </w:p>
    <w:p w14:paraId="1DCD59DD">
      <w:pPr>
        <w:tabs>
          <w:tab w:val="left" w:pos="588"/>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14.4   凡没有根据本须知第14.1条的规定随附保证金的响应文件，将被视为非响应性予以拒绝。</w:t>
      </w:r>
    </w:p>
    <w:p w14:paraId="2231309E">
      <w:pPr>
        <w:tabs>
          <w:tab w:val="left" w:pos="588"/>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14.5   未成交供应商的保证金，采购代理机构将在成交通知书发出后5个工作日内退还。</w:t>
      </w:r>
    </w:p>
    <w:p w14:paraId="7D71F005">
      <w:pPr>
        <w:tabs>
          <w:tab w:val="left" w:pos="588"/>
        </w:tabs>
        <w:spacing w:line="360" w:lineRule="auto"/>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14.6   成交供应商的保证金在按本须知第26条规定签订合同后5个工作日内退还。</w:t>
      </w:r>
    </w:p>
    <w:p w14:paraId="41D8D70D">
      <w:pPr>
        <w:tabs>
          <w:tab w:val="left" w:pos="588"/>
        </w:tabs>
        <w:spacing w:line="360" w:lineRule="auto"/>
        <w:ind w:left="840" w:hanging="840" w:hangingChars="350"/>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14.7   成交供应商有下列情形之一的，采购代理机构不予退还其交纳的保证金，并在项目财政主管部门备案；情节严重的，由财政部门将其列入不良行为纪录名单予以通报，在一至三年内禁止参加政府采购活动：</w:t>
      </w:r>
    </w:p>
    <w:p w14:paraId="390634E9">
      <w:pPr>
        <w:numPr>
          <w:ilvl w:val="0"/>
          <w:numId w:val="7"/>
        </w:numPr>
        <w:tabs>
          <w:tab w:val="left" w:pos="588"/>
        </w:tabs>
        <w:spacing w:line="360" w:lineRule="auto"/>
        <w:ind w:hanging="5"/>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供应商在提交响应文件截止时间后撤销响应文件的；</w:t>
      </w:r>
    </w:p>
    <w:p w14:paraId="30BFC0F2">
      <w:pPr>
        <w:numPr>
          <w:ilvl w:val="0"/>
          <w:numId w:val="7"/>
        </w:numPr>
        <w:tabs>
          <w:tab w:val="left" w:pos="588"/>
        </w:tabs>
        <w:spacing w:line="360" w:lineRule="auto"/>
        <w:ind w:hanging="5"/>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供应商在响应文件中提供虚假材料的；</w:t>
      </w:r>
    </w:p>
    <w:p w14:paraId="230160A6">
      <w:pPr>
        <w:numPr>
          <w:ilvl w:val="0"/>
          <w:numId w:val="7"/>
        </w:numPr>
        <w:tabs>
          <w:tab w:val="left" w:pos="588"/>
        </w:tabs>
        <w:spacing w:line="360" w:lineRule="auto"/>
        <w:ind w:hanging="5"/>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 xml:space="preserve">除因不可抗力外，成交供应商在规定期限内未能根据本须知第26条规定签订合同； </w:t>
      </w:r>
    </w:p>
    <w:p w14:paraId="26670ABF">
      <w:pPr>
        <w:numPr>
          <w:ilvl w:val="0"/>
          <w:numId w:val="7"/>
        </w:numPr>
        <w:tabs>
          <w:tab w:val="left" w:pos="588"/>
        </w:tabs>
        <w:spacing w:line="360" w:lineRule="auto"/>
        <w:ind w:hanging="5"/>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供应商与采购人、其他供应商或者采购代理机构恶意串通的；</w:t>
      </w:r>
    </w:p>
    <w:p w14:paraId="4333EB4D">
      <w:pPr>
        <w:numPr>
          <w:ilvl w:val="0"/>
          <w:numId w:val="7"/>
        </w:numPr>
        <w:tabs>
          <w:tab w:val="left" w:pos="588"/>
        </w:tabs>
        <w:spacing w:line="360" w:lineRule="auto"/>
        <w:ind w:hanging="5"/>
        <w:rPr>
          <w:rFonts w:hint="eastAsia" w:ascii="仿宋_GB2312" w:hAnsi="仿宋_GB2312" w:eastAsia="仿宋_GB2312" w:cs="仿宋_GB2312"/>
          <w:kern w:val="24"/>
          <w:sz w:val="24"/>
          <w:szCs w:val="21"/>
        </w:rPr>
      </w:pPr>
      <w:r>
        <w:rPr>
          <w:rFonts w:hint="eastAsia" w:ascii="仿宋_GB2312" w:hAnsi="仿宋_GB2312" w:eastAsia="仿宋_GB2312" w:cs="仿宋_GB2312"/>
          <w:kern w:val="24"/>
          <w:sz w:val="24"/>
          <w:szCs w:val="21"/>
        </w:rPr>
        <w:t>成交供应商未按本须知第29条规定缴纳服务费。</w:t>
      </w:r>
    </w:p>
    <w:p w14:paraId="6576631B">
      <w:pPr>
        <w:pStyle w:val="4"/>
        <w:rPr>
          <w:rFonts w:hint="eastAsia" w:ascii="仿宋_GB2312" w:hAnsi="仿宋_GB2312" w:eastAsia="仿宋_GB2312" w:cs="仿宋_GB2312"/>
          <w:b/>
          <w:sz w:val="24"/>
          <w:szCs w:val="21"/>
        </w:rPr>
      </w:pPr>
      <w:bookmarkStart w:id="206" w:name="_Toc249515296"/>
      <w:bookmarkStart w:id="207" w:name="_Toc249515408"/>
      <w:bookmarkStart w:id="208" w:name="_Toc7949"/>
      <w:bookmarkStart w:id="209" w:name="_Toc249525177"/>
      <w:r>
        <w:rPr>
          <w:rFonts w:hint="eastAsia" w:ascii="仿宋_GB2312" w:hAnsi="仿宋_GB2312" w:eastAsia="仿宋_GB2312" w:cs="仿宋_GB2312"/>
          <w:b/>
          <w:sz w:val="24"/>
          <w:szCs w:val="21"/>
        </w:rPr>
        <w:t>15.    磋商有效期</w:t>
      </w:r>
      <w:bookmarkEnd w:id="206"/>
      <w:bookmarkEnd w:id="207"/>
      <w:bookmarkEnd w:id="208"/>
      <w:bookmarkEnd w:id="209"/>
    </w:p>
    <w:p w14:paraId="4A552ACA">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15.1   磋商有效期见</w:t>
      </w:r>
      <w:r>
        <w:rPr>
          <w:rFonts w:hint="eastAsia" w:ascii="仿宋_GB2312" w:hAnsi="仿宋_GB2312" w:eastAsia="仿宋_GB2312" w:cs="仿宋_GB2312"/>
          <w:b/>
          <w:sz w:val="24"/>
        </w:rPr>
        <w:t>本须知前附表</w:t>
      </w:r>
      <w:r>
        <w:rPr>
          <w:rFonts w:hint="eastAsia" w:ascii="仿宋_GB2312" w:hAnsi="仿宋_GB2312" w:eastAsia="仿宋_GB2312" w:cs="仿宋_GB2312"/>
          <w:sz w:val="24"/>
        </w:rPr>
        <w:t>。在磋商有效期内，所有响应文件均保持有效。响应文件的有效期比本须知规定的有效期短的，将被视为非实质响应，采购人有权拒绝。</w:t>
      </w:r>
    </w:p>
    <w:p w14:paraId="72692AAE">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15.2   特殊情况下，采购人可于原磋商有效期满之前要求供应商延长有效期，要求与答复均应为书面形式。供应商可以拒绝上述要求，其磋商保证金不被没收。对于同意该要求的供应商，既不要求也不允许其修改响应文件，但将要求其相应延长磋商保证金的有效期，有关退还和保证金不予退还的规定在磋商有效期的延长期内继续有效。</w:t>
      </w:r>
    </w:p>
    <w:p w14:paraId="3B3722D7">
      <w:pPr>
        <w:pStyle w:val="4"/>
        <w:rPr>
          <w:rFonts w:hint="eastAsia" w:ascii="仿宋_GB2312" w:hAnsi="仿宋_GB2312" w:eastAsia="仿宋_GB2312" w:cs="仿宋_GB2312"/>
          <w:b/>
          <w:sz w:val="24"/>
          <w:szCs w:val="21"/>
        </w:rPr>
      </w:pPr>
      <w:bookmarkStart w:id="210" w:name="_Toc184043033"/>
      <w:bookmarkStart w:id="211" w:name="_Toc16612"/>
      <w:bookmarkStart w:id="212" w:name="_Toc249515409"/>
      <w:bookmarkStart w:id="213" w:name="_Toc249515297"/>
      <w:bookmarkStart w:id="214" w:name="_Toc385992346"/>
      <w:bookmarkStart w:id="215" w:name="_Toc389620185"/>
      <w:bookmarkStart w:id="216" w:name="_Toc70687160"/>
      <w:bookmarkStart w:id="217" w:name="_Toc249525178"/>
      <w:r>
        <w:rPr>
          <w:rFonts w:hint="eastAsia" w:ascii="仿宋_GB2312" w:hAnsi="仿宋_GB2312" w:eastAsia="仿宋_GB2312" w:cs="仿宋_GB2312"/>
          <w:b/>
          <w:sz w:val="24"/>
          <w:szCs w:val="21"/>
        </w:rPr>
        <w:t>16.    响应文件的制作和签署</w:t>
      </w:r>
      <w:bookmarkEnd w:id="210"/>
      <w:bookmarkEnd w:id="211"/>
      <w:bookmarkEnd w:id="212"/>
      <w:bookmarkEnd w:id="213"/>
      <w:bookmarkEnd w:id="214"/>
      <w:bookmarkEnd w:id="215"/>
      <w:bookmarkEnd w:id="216"/>
      <w:bookmarkEnd w:id="217"/>
    </w:p>
    <w:p w14:paraId="57DC1865">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16.1   供应商应准备一份响应文件正本和“</w:t>
      </w:r>
      <w:r>
        <w:rPr>
          <w:rFonts w:hint="eastAsia" w:ascii="仿宋_GB2312" w:hAnsi="仿宋_GB2312" w:eastAsia="仿宋_GB2312" w:cs="仿宋_GB2312"/>
          <w:b/>
          <w:sz w:val="24"/>
        </w:rPr>
        <w:t>供应商须知前附表</w:t>
      </w:r>
      <w:r>
        <w:rPr>
          <w:rFonts w:hint="eastAsia" w:ascii="仿宋_GB2312" w:hAnsi="仿宋_GB2312" w:eastAsia="仿宋_GB2312" w:cs="仿宋_GB2312"/>
          <w:sz w:val="24"/>
        </w:rPr>
        <w:t>”中规定数目的副本，每套响应文件须清楚地标明“正本”、“副本”。若正本和副本不符，以正本为准。</w:t>
      </w:r>
    </w:p>
    <w:p w14:paraId="6A054D7E">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16.2   响应文件须用中文编写，并采用A4纸张装订成册。装订须牢固，不易拆散和换页，采用软胶装，不得采用活页方式装订，封面不建议硬装。</w:t>
      </w:r>
    </w:p>
    <w:p w14:paraId="76729B4B">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16.3   响应文件的正本，一律用不褪色的墨水书写或打印，签字页加盖供应商单位公章，并由供应商的法定代表人或其授权的代理人签署。响应文件的副本可采用正本的复印件。</w:t>
      </w:r>
    </w:p>
    <w:p w14:paraId="58AFAC5C">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16.4   任何行间插字、涂改或增删，必须由</w:t>
      </w:r>
      <w:r>
        <w:rPr>
          <w:rFonts w:hint="eastAsia" w:ascii="仿宋_GB2312" w:hAnsi="仿宋_GB2312" w:eastAsia="仿宋_GB2312" w:cs="仿宋_GB2312"/>
          <w:sz w:val="24"/>
          <w:lang w:val="en-US" w:eastAsia="zh-CN"/>
        </w:rPr>
        <w:t>供应商</w:t>
      </w:r>
      <w:r>
        <w:rPr>
          <w:rFonts w:hint="eastAsia" w:ascii="仿宋_GB2312" w:hAnsi="仿宋_GB2312" w:eastAsia="仿宋_GB2312" w:cs="仿宋_GB2312"/>
          <w:sz w:val="24"/>
        </w:rPr>
        <w:t>的法定代表人或委托代理人在每一修改处签字。</w:t>
      </w:r>
    </w:p>
    <w:p w14:paraId="2829253B">
      <w:pPr>
        <w:tabs>
          <w:tab w:val="left" w:pos="588"/>
        </w:tabs>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16.5   采购人不接受以电报、电话、传真、电子邮件形式递交的响应文件。</w:t>
      </w:r>
    </w:p>
    <w:p w14:paraId="71AE3040">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16.6   供应商在磋商过程中，签订、履行、通知等事项的书面文件中的单位盖章、印章、公章等处均应使用与供应商全称相一致的公章，不得使用其他形式（如带有“专用章”等字样）的印章。如响应过程中供应商使用专用章，须提供特别说明函，明确该专用章作为相关响应文件的盖章，其效力等同于公章（该特别说明函须同时加盖供应商公章和供应商专用章）。</w:t>
      </w:r>
    </w:p>
    <w:p w14:paraId="139D7D67">
      <w:pPr>
        <w:tabs>
          <w:tab w:val="left" w:pos="588"/>
        </w:tabs>
        <w:spacing w:line="360" w:lineRule="auto"/>
        <w:ind w:left="840" w:hanging="840" w:hangingChars="350"/>
        <w:rPr>
          <w:rFonts w:hint="eastAsia" w:ascii="仿宋_GB2312" w:hAnsi="仿宋_GB2312" w:eastAsia="仿宋_GB2312" w:cs="仿宋_GB2312"/>
          <w:sz w:val="24"/>
        </w:rPr>
      </w:pPr>
      <w:bookmarkStart w:id="218" w:name="_Hlt491765640"/>
      <w:bookmarkEnd w:id="218"/>
      <w:bookmarkStart w:id="219" w:name="_Toc249515410"/>
      <w:bookmarkStart w:id="220" w:name="_Toc177995477"/>
      <w:bookmarkStart w:id="221" w:name="_Toc232395216"/>
      <w:bookmarkStart w:id="222" w:name="_Toc249525179"/>
      <w:bookmarkStart w:id="223" w:name="_Toc230013636"/>
      <w:bookmarkStart w:id="224" w:name="_Toc256342147"/>
      <w:bookmarkStart w:id="225" w:name="_Toc70687161"/>
      <w:bookmarkStart w:id="226" w:name="_Toc500747193"/>
      <w:bookmarkStart w:id="227" w:name="_Toc499711047"/>
      <w:bookmarkStart w:id="228" w:name="_Toc184043034"/>
      <w:bookmarkStart w:id="229" w:name="_Toc492955419"/>
      <w:bookmarkStart w:id="230" w:name="_Toc496324583"/>
      <w:bookmarkStart w:id="231" w:name="_Toc503063426"/>
      <w:bookmarkStart w:id="232" w:name="_Toc177189239"/>
      <w:bookmarkStart w:id="233" w:name="_Toc385992347"/>
      <w:bookmarkStart w:id="234" w:name="_Toc232176276"/>
      <w:bookmarkStart w:id="235" w:name="_Toc249515298"/>
      <w:bookmarkStart w:id="236" w:name="_Toc176882546"/>
      <w:bookmarkStart w:id="237" w:name="_Toc389620186"/>
      <w:bookmarkStart w:id="238" w:name="_Toc500747066"/>
      <w:bookmarkStart w:id="239" w:name="_Toc230099801"/>
      <w:bookmarkStart w:id="240" w:name="_Toc500746970"/>
      <w:bookmarkStart w:id="241" w:name="_Toc53722844"/>
      <w:bookmarkStart w:id="242" w:name="_Toc499711888"/>
      <w:bookmarkStart w:id="243" w:name="_Toc230583545"/>
      <w:bookmarkStart w:id="244" w:name="_Toc177817338"/>
      <w:r>
        <w:rPr>
          <w:rFonts w:hint="eastAsia" w:ascii="仿宋_GB2312" w:hAnsi="仿宋_GB2312" w:eastAsia="仿宋_GB2312" w:cs="仿宋_GB2312"/>
          <w:sz w:val="24"/>
        </w:rPr>
        <w:t>16.7   响应文件应按照“资格证明文件”和“商务及技术文件”分成两部分，并用不可拆装的方式分别装订成册。</w:t>
      </w:r>
    </w:p>
    <w:p w14:paraId="12D0B859">
      <w:pPr>
        <w:pStyle w:val="22"/>
        <w:rPr>
          <w:rFonts w:hint="eastAsia" w:ascii="仿宋_GB2312" w:hAnsi="仿宋_GB2312" w:eastAsia="仿宋_GB2312" w:cs="仿宋_GB2312"/>
        </w:rPr>
      </w:pPr>
    </w:p>
    <w:p w14:paraId="6CA99F43">
      <w:pPr>
        <w:pStyle w:val="78"/>
        <w:spacing w:before="24" w:after="24"/>
        <w:jc w:val="center"/>
        <w:rPr>
          <w:rFonts w:hint="eastAsia" w:ascii="仿宋_GB2312" w:hAnsi="仿宋_GB2312" w:eastAsia="仿宋_GB2312" w:cs="仿宋_GB2312"/>
          <w:sz w:val="30"/>
          <w:szCs w:val="30"/>
        </w:rPr>
      </w:pPr>
      <w:bookmarkStart w:id="245" w:name="_Toc68590972"/>
      <w:r>
        <w:rPr>
          <w:rFonts w:hint="eastAsia" w:ascii="仿宋_GB2312" w:hAnsi="仿宋_GB2312" w:eastAsia="仿宋_GB2312" w:cs="仿宋_GB2312"/>
          <w:sz w:val="30"/>
          <w:szCs w:val="30"/>
        </w:rPr>
        <w:t>四、响应文件的密封和递交</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0CA01C2D">
      <w:pPr>
        <w:rPr>
          <w:rFonts w:hint="eastAsia" w:ascii="仿宋_GB2312" w:hAnsi="仿宋_GB2312" w:eastAsia="仿宋_GB2312" w:cs="仿宋_GB2312"/>
        </w:rPr>
      </w:pPr>
    </w:p>
    <w:p w14:paraId="07C411A0">
      <w:pPr>
        <w:pStyle w:val="4"/>
        <w:rPr>
          <w:rFonts w:hint="eastAsia" w:ascii="仿宋_GB2312" w:hAnsi="仿宋_GB2312" w:eastAsia="仿宋_GB2312" w:cs="仿宋_GB2312"/>
          <w:b/>
          <w:sz w:val="24"/>
          <w:szCs w:val="21"/>
        </w:rPr>
      </w:pPr>
      <w:bookmarkStart w:id="246" w:name="_Toc249515411"/>
      <w:bookmarkStart w:id="247" w:name="_Toc249525180"/>
      <w:bookmarkStart w:id="248" w:name="_Toc70687162"/>
      <w:bookmarkStart w:id="249" w:name="_Toc4042"/>
      <w:bookmarkStart w:id="250" w:name="_Toc184043035"/>
      <w:bookmarkStart w:id="251" w:name="_Toc249515299"/>
      <w:bookmarkStart w:id="252" w:name="_Toc389620187"/>
      <w:bookmarkStart w:id="253" w:name="_Toc385992348"/>
      <w:r>
        <w:rPr>
          <w:rFonts w:hint="eastAsia" w:ascii="仿宋_GB2312" w:hAnsi="仿宋_GB2312" w:eastAsia="仿宋_GB2312" w:cs="仿宋_GB2312"/>
          <w:b/>
          <w:sz w:val="24"/>
          <w:szCs w:val="21"/>
        </w:rPr>
        <w:t>17.    响应文件的密封和标记</w:t>
      </w:r>
      <w:bookmarkEnd w:id="246"/>
      <w:bookmarkEnd w:id="247"/>
      <w:bookmarkEnd w:id="248"/>
      <w:bookmarkEnd w:id="249"/>
      <w:bookmarkEnd w:id="250"/>
      <w:bookmarkEnd w:id="251"/>
      <w:bookmarkEnd w:id="252"/>
      <w:bookmarkEnd w:id="253"/>
    </w:p>
    <w:p w14:paraId="098D8FD2">
      <w:pPr>
        <w:tabs>
          <w:tab w:val="left" w:pos="588"/>
        </w:tabs>
        <w:spacing w:line="360" w:lineRule="auto"/>
        <w:ind w:left="840" w:hanging="840" w:hangingChars="350"/>
        <w:rPr>
          <w:rFonts w:hint="eastAsia" w:ascii="仿宋_GB2312" w:hAnsi="仿宋_GB2312" w:eastAsia="仿宋_GB2312" w:cs="仿宋_GB2312"/>
          <w:sz w:val="24"/>
        </w:rPr>
      </w:pPr>
      <w:bookmarkStart w:id="254" w:name="_Toc385992349"/>
      <w:bookmarkStart w:id="255" w:name="_Toc389620188"/>
      <w:bookmarkStart w:id="256" w:name="_Toc70687163"/>
      <w:bookmarkStart w:id="257" w:name="_Toc184043036"/>
      <w:r>
        <w:rPr>
          <w:rFonts w:hint="eastAsia" w:ascii="仿宋_GB2312" w:hAnsi="仿宋_GB2312" w:eastAsia="仿宋_GB2312" w:cs="仿宋_GB2312"/>
          <w:kern w:val="0"/>
          <w:sz w:val="24"/>
          <w:szCs w:val="21"/>
        </w:rPr>
        <w:t>17.1   供应商应将响应文件“资格证明文件”和“商务及技术文件”分别密封在两个密封袋（箱）中，并在密封袋（箱）上标明“资格证明文件”和“商务及技术文件”字样，封口处应加盖公章或</w:t>
      </w:r>
      <w:r>
        <w:rPr>
          <w:rFonts w:hint="eastAsia" w:ascii="仿宋_GB2312" w:hAnsi="仿宋_GB2312" w:eastAsia="仿宋_GB2312" w:cs="仿宋_GB2312"/>
          <w:kern w:val="0"/>
          <w:sz w:val="24"/>
          <w:szCs w:val="21"/>
          <w:lang w:eastAsia="zh-CN"/>
        </w:rPr>
        <w:t>委托代理人</w:t>
      </w:r>
      <w:r>
        <w:rPr>
          <w:rFonts w:hint="eastAsia" w:ascii="仿宋_GB2312" w:hAnsi="仿宋_GB2312" w:eastAsia="仿宋_GB2312" w:cs="仿宋_GB2312"/>
          <w:kern w:val="0"/>
          <w:sz w:val="24"/>
          <w:szCs w:val="21"/>
        </w:rPr>
        <w:t>签字。</w:t>
      </w:r>
    </w:p>
    <w:p w14:paraId="1CD5E19D">
      <w:pPr>
        <w:tabs>
          <w:tab w:val="left" w:pos="588"/>
        </w:tabs>
        <w:autoSpaceDE w:val="0"/>
        <w:autoSpaceDN w:val="0"/>
        <w:adjustRightInd w:val="0"/>
        <w:spacing w:line="360" w:lineRule="auto"/>
        <w:ind w:left="840" w:hanging="840" w:hangingChars="350"/>
        <w:rPr>
          <w:rFonts w:hint="eastAsia" w:ascii="仿宋_GB2312" w:hAnsi="仿宋_GB2312" w:eastAsia="仿宋_GB2312" w:cs="仿宋_GB2312"/>
          <w:sz w:val="24"/>
          <w:szCs w:val="21"/>
        </w:rPr>
      </w:pPr>
      <w:r>
        <w:rPr>
          <w:rFonts w:hint="eastAsia" w:ascii="仿宋_GB2312" w:hAnsi="仿宋_GB2312" w:eastAsia="仿宋_GB2312" w:cs="仿宋_GB2312"/>
          <w:kern w:val="0"/>
          <w:sz w:val="24"/>
          <w:szCs w:val="21"/>
        </w:rPr>
        <w:t>17.2   密封袋（箱）上标识的内容见</w:t>
      </w:r>
      <w:r>
        <w:rPr>
          <w:rFonts w:hint="eastAsia" w:ascii="仿宋_GB2312" w:hAnsi="仿宋_GB2312" w:eastAsia="仿宋_GB2312" w:cs="仿宋_GB2312"/>
          <w:b/>
          <w:sz w:val="24"/>
        </w:rPr>
        <w:t>供应商须知前附表。</w:t>
      </w:r>
      <w:r>
        <w:rPr>
          <w:rFonts w:hint="eastAsia" w:ascii="仿宋_GB2312" w:hAnsi="仿宋_GB2312" w:eastAsia="仿宋_GB2312" w:cs="仿宋_GB2312"/>
          <w:sz w:val="24"/>
          <w:szCs w:val="21"/>
        </w:rPr>
        <w:t>响应文件</w:t>
      </w:r>
      <w:r>
        <w:rPr>
          <w:rFonts w:hint="eastAsia" w:ascii="仿宋_GB2312" w:hAnsi="仿宋_GB2312" w:eastAsia="仿宋_GB2312" w:cs="仿宋_GB2312"/>
          <w:kern w:val="0"/>
          <w:sz w:val="24"/>
          <w:szCs w:val="21"/>
        </w:rPr>
        <w:t>如果</w:t>
      </w:r>
      <w:r>
        <w:rPr>
          <w:rFonts w:hint="eastAsia" w:ascii="仿宋_GB2312" w:hAnsi="仿宋_GB2312" w:eastAsia="仿宋_GB2312" w:cs="仿宋_GB2312"/>
          <w:sz w:val="24"/>
          <w:szCs w:val="21"/>
        </w:rPr>
        <w:t>未按上述规定密封和标记，采购代理机构应当拒绝接收。</w:t>
      </w:r>
    </w:p>
    <w:p w14:paraId="6AF3F238">
      <w:pPr>
        <w:pStyle w:val="22"/>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17.3   书面方式不能准确描述采购需求或者需要对样品进行主观判断以确认是否满足采购需求的情况下需提交样品。成交单位样品不予退还，成为合同内容的一部分，做为验收依据。样品的要求见</w:t>
      </w:r>
      <w:r>
        <w:rPr>
          <w:rFonts w:hint="eastAsia" w:ascii="仿宋_GB2312" w:hAnsi="仿宋_GB2312" w:eastAsia="仿宋_GB2312" w:cs="仿宋_GB2312"/>
          <w:b/>
          <w:sz w:val="24"/>
        </w:rPr>
        <w:t>供应商须知前附表</w:t>
      </w:r>
      <w:r>
        <w:rPr>
          <w:rFonts w:hint="eastAsia" w:ascii="仿宋_GB2312" w:hAnsi="仿宋_GB2312" w:eastAsia="仿宋_GB2312" w:cs="仿宋_GB2312"/>
          <w:sz w:val="24"/>
        </w:rPr>
        <w:t>。</w:t>
      </w:r>
    </w:p>
    <w:bookmarkEnd w:id="254"/>
    <w:bookmarkEnd w:id="255"/>
    <w:p w14:paraId="3EA42733">
      <w:pPr>
        <w:pStyle w:val="4"/>
        <w:rPr>
          <w:rFonts w:hint="eastAsia" w:ascii="仿宋_GB2312" w:hAnsi="仿宋_GB2312" w:eastAsia="仿宋_GB2312" w:cs="仿宋_GB2312"/>
          <w:b/>
          <w:sz w:val="24"/>
          <w:szCs w:val="21"/>
        </w:rPr>
      </w:pPr>
      <w:bookmarkStart w:id="258" w:name="_Toc249515300"/>
      <w:bookmarkStart w:id="259" w:name="_Toc31171"/>
      <w:bookmarkStart w:id="260" w:name="_Toc249525181"/>
      <w:bookmarkStart w:id="261" w:name="_Toc249515412"/>
      <w:r>
        <w:rPr>
          <w:rFonts w:hint="eastAsia" w:ascii="仿宋_GB2312" w:hAnsi="仿宋_GB2312" w:eastAsia="仿宋_GB2312" w:cs="仿宋_GB2312"/>
          <w:b/>
          <w:sz w:val="24"/>
          <w:szCs w:val="21"/>
        </w:rPr>
        <w:t>18.    响应文件递交截止时间</w:t>
      </w:r>
      <w:bookmarkEnd w:id="256"/>
      <w:bookmarkEnd w:id="257"/>
      <w:bookmarkEnd w:id="258"/>
      <w:bookmarkEnd w:id="259"/>
      <w:bookmarkEnd w:id="260"/>
      <w:bookmarkEnd w:id="261"/>
    </w:p>
    <w:p w14:paraId="7C60F600">
      <w:pPr>
        <w:tabs>
          <w:tab w:val="left" w:pos="588"/>
        </w:tabs>
        <w:spacing w:line="360" w:lineRule="auto"/>
        <w:rPr>
          <w:rFonts w:hint="eastAsia" w:ascii="仿宋_GB2312" w:hAnsi="仿宋_GB2312" w:eastAsia="仿宋_GB2312" w:cs="仿宋_GB2312"/>
          <w:sz w:val="24"/>
        </w:rPr>
      </w:pPr>
      <w:bookmarkStart w:id="262" w:name="_Toc184043037"/>
      <w:bookmarkStart w:id="263" w:name="_Toc385992350"/>
      <w:bookmarkStart w:id="264" w:name="_Toc389620189"/>
      <w:bookmarkStart w:id="265" w:name="_Toc70687164"/>
      <w:r>
        <w:rPr>
          <w:rFonts w:hint="eastAsia" w:ascii="仿宋_GB2312" w:hAnsi="仿宋_GB2312" w:eastAsia="仿宋_GB2312" w:cs="仿宋_GB2312"/>
          <w:sz w:val="24"/>
        </w:rPr>
        <w:t>18.1   响应文件递交截止时间和地点见</w:t>
      </w:r>
      <w:r>
        <w:rPr>
          <w:rFonts w:hint="eastAsia" w:ascii="仿宋_GB2312" w:hAnsi="仿宋_GB2312" w:eastAsia="仿宋_GB2312" w:cs="仿宋_GB2312"/>
          <w:b/>
          <w:sz w:val="24"/>
        </w:rPr>
        <w:t>供应商须知前附表</w:t>
      </w:r>
      <w:r>
        <w:rPr>
          <w:rFonts w:hint="eastAsia" w:ascii="仿宋_GB2312" w:hAnsi="仿宋_GB2312" w:eastAsia="仿宋_GB2312" w:cs="仿宋_GB2312"/>
          <w:sz w:val="24"/>
        </w:rPr>
        <w:t>。</w:t>
      </w:r>
    </w:p>
    <w:p w14:paraId="79AF10E4">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18.2   供应商须由其合法的授权</w:t>
      </w:r>
      <w:r>
        <w:rPr>
          <w:rFonts w:hint="eastAsia" w:ascii="仿宋_GB2312" w:hAnsi="仿宋_GB2312" w:eastAsia="仿宋_GB2312" w:cs="仿宋_GB2312"/>
          <w:sz w:val="24"/>
          <w:lang w:val="en-US" w:eastAsia="zh-CN"/>
        </w:rPr>
        <w:t>委托代理</w:t>
      </w:r>
      <w:r>
        <w:rPr>
          <w:rFonts w:hint="eastAsia" w:ascii="仿宋_GB2312" w:hAnsi="仿宋_GB2312" w:eastAsia="仿宋_GB2312" w:cs="仿宋_GB2312"/>
          <w:sz w:val="24"/>
        </w:rPr>
        <w:t>人在响应文件递交截止时间之前将响应文件在响应文件递交地点送达采购人并签字确认。供应商须承担因未送达并签字所造成的一切责任。</w:t>
      </w:r>
    </w:p>
    <w:p w14:paraId="59CFF1A3">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18.3   采购人可以按本须知第7条规定，通知修改磋商文件，适当延长响应文件递交截止时间。在此情况下，采购人和供应商受响应文件递交截止时间制约的所有权利和义务均应延长至新的截止期。</w:t>
      </w:r>
    </w:p>
    <w:p w14:paraId="1DB461E2">
      <w:pPr>
        <w:pStyle w:val="4"/>
        <w:rPr>
          <w:rFonts w:hint="eastAsia" w:ascii="仿宋_GB2312" w:hAnsi="仿宋_GB2312" w:eastAsia="仿宋_GB2312" w:cs="仿宋_GB2312"/>
          <w:b/>
          <w:sz w:val="24"/>
          <w:szCs w:val="21"/>
        </w:rPr>
      </w:pPr>
      <w:bookmarkStart w:id="266" w:name="_Toc249515301"/>
      <w:bookmarkStart w:id="267" w:name="_Toc249515413"/>
      <w:bookmarkStart w:id="268" w:name="_Toc249525182"/>
      <w:bookmarkStart w:id="269" w:name="_Toc7175"/>
      <w:r>
        <w:rPr>
          <w:rFonts w:hint="eastAsia" w:ascii="仿宋_GB2312" w:hAnsi="仿宋_GB2312" w:eastAsia="仿宋_GB2312" w:cs="仿宋_GB2312"/>
          <w:b/>
          <w:sz w:val="24"/>
          <w:szCs w:val="21"/>
        </w:rPr>
        <w:t>19.    迟交的响应文件</w:t>
      </w:r>
      <w:bookmarkEnd w:id="262"/>
      <w:bookmarkEnd w:id="263"/>
      <w:bookmarkEnd w:id="264"/>
      <w:bookmarkEnd w:id="265"/>
      <w:bookmarkEnd w:id="266"/>
      <w:bookmarkEnd w:id="267"/>
      <w:bookmarkEnd w:id="268"/>
      <w:bookmarkEnd w:id="269"/>
    </w:p>
    <w:p w14:paraId="27EF5080">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19.1   采购人将拒绝接收第18条规定的响应文件递交截止时间后递交的任何响应文件。</w:t>
      </w:r>
    </w:p>
    <w:p w14:paraId="7C7BC399">
      <w:pPr>
        <w:pStyle w:val="4"/>
        <w:rPr>
          <w:rFonts w:hint="eastAsia" w:ascii="仿宋_GB2312" w:hAnsi="仿宋_GB2312" w:eastAsia="仿宋_GB2312" w:cs="仿宋_GB2312"/>
          <w:b/>
          <w:sz w:val="24"/>
          <w:szCs w:val="21"/>
        </w:rPr>
      </w:pPr>
      <w:bookmarkStart w:id="270" w:name="_Toc249525183"/>
      <w:bookmarkStart w:id="271" w:name="_Toc389620190"/>
      <w:bookmarkStart w:id="272" w:name="_Toc385992351"/>
      <w:bookmarkStart w:id="273" w:name="_Toc184043038"/>
      <w:bookmarkStart w:id="274" w:name="_Toc70687165"/>
      <w:bookmarkStart w:id="275" w:name="_Toc249515414"/>
      <w:bookmarkStart w:id="276" w:name="_Toc249515302"/>
      <w:bookmarkStart w:id="277" w:name="_Toc10272"/>
      <w:r>
        <w:rPr>
          <w:rFonts w:hint="eastAsia" w:ascii="仿宋_GB2312" w:hAnsi="仿宋_GB2312" w:eastAsia="仿宋_GB2312" w:cs="仿宋_GB2312"/>
          <w:b/>
          <w:sz w:val="24"/>
          <w:szCs w:val="21"/>
        </w:rPr>
        <w:t>20.    响应文件的修改和撤</w:t>
      </w:r>
      <w:bookmarkEnd w:id="270"/>
      <w:bookmarkEnd w:id="271"/>
      <w:bookmarkEnd w:id="272"/>
      <w:bookmarkEnd w:id="273"/>
      <w:bookmarkEnd w:id="274"/>
      <w:bookmarkEnd w:id="275"/>
      <w:bookmarkEnd w:id="276"/>
      <w:bookmarkEnd w:id="277"/>
      <w:r>
        <w:rPr>
          <w:rFonts w:hint="eastAsia" w:ascii="仿宋_GB2312" w:hAnsi="仿宋_GB2312" w:eastAsia="仿宋_GB2312" w:cs="仿宋_GB2312"/>
          <w:b/>
          <w:sz w:val="24"/>
          <w:szCs w:val="21"/>
        </w:rPr>
        <w:t>回</w:t>
      </w:r>
    </w:p>
    <w:p w14:paraId="4A3F18DF">
      <w:pPr>
        <w:tabs>
          <w:tab w:val="left" w:pos="588"/>
        </w:tabs>
        <w:spacing w:line="360" w:lineRule="auto"/>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供应商在提交响应文件后可对其响应文件进行修改或撤回，但该修改或撤回的书面通知须在响应文件递交截止时间之前送达响应文件递交地点，且该通知需其法定代表人或经正式授权的供应商代表签字方为有效。</w:t>
      </w:r>
    </w:p>
    <w:p w14:paraId="37FE83B4">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20.1   供应商对响应文件修改的书面材料或撤回的通知应按第16和17条规定进行编写、密封、标注和递送，并注明“修改响应文件”或“撤回响应文件”字样。</w:t>
      </w:r>
    </w:p>
    <w:p w14:paraId="3D3EC1FA">
      <w:pPr>
        <w:tabs>
          <w:tab w:val="left" w:pos="588"/>
        </w:tabs>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20.2   在响应文件递交截止时间之后，供应商不得对其响应文件做任何修改。</w:t>
      </w:r>
    </w:p>
    <w:p w14:paraId="47CFAE88">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20.3   供应商不得在响应文件递交截止时间起至响应文件有效期期满前撤销其响应文件。</w:t>
      </w:r>
    </w:p>
    <w:p w14:paraId="3EB9DB03">
      <w:pPr>
        <w:pStyle w:val="22"/>
        <w:rPr>
          <w:rFonts w:hint="eastAsia" w:ascii="仿宋_GB2312" w:hAnsi="仿宋_GB2312" w:eastAsia="仿宋_GB2312" w:cs="仿宋_GB2312"/>
        </w:rPr>
      </w:pPr>
    </w:p>
    <w:p w14:paraId="308860C9">
      <w:pPr>
        <w:pStyle w:val="78"/>
        <w:spacing w:before="24" w:after="24"/>
        <w:ind w:left="3313"/>
        <w:rPr>
          <w:rFonts w:hint="eastAsia" w:ascii="仿宋_GB2312" w:hAnsi="仿宋_GB2312" w:eastAsia="仿宋_GB2312" w:cs="仿宋_GB2312"/>
          <w:sz w:val="30"/>
          <w:szCs w:val="30"/>
        </w:rPr>
      </w:pPr>
      <w:bookmarkStart w:id="278" w:name="_Hlt497729441"/>
      <w:bookmarkEnd w:id="278"/>
      <w:bookmarkStart w:id="279" w:name="_Hlt491765712"/>
      <w:bookmarkEnd w:id="279"/>
      <w:bookmarkStart w:id="280" w:name="_Toc249515415"/>
      <w:bookmarkStart w:id="281" w:name="_Toc249515303"/>
      <w:bookmarkStart w:id="282" w:name="_Toc256342148"/>
      <w:bookmarkStart w:id="283" w:name="_Toc249525184"/>
      <w:bookmarkStart w:id="284" w:name="_Toc68590973"/>
      <w:bookmarkStart w:id="285" w:name="_Toc177189240"/>
      <w:bookmarkStart w:id="286" w:name="_Toc177995478"/>
      <w:bookmarkStart w:id="287" w:name="_Toc70687166"/>
      <w:bookmarkStart w:id="288" w:name="_Toc499711889"/>
      <w:bookmarkStart w:id="289" w:name="_Toc176882547"/>
      <w:bookmarkStart w:id="290" w:name="_Toc53722845"/>
      <w:bookmarkStart w:id="291" w:name="_Toc496324584"/>
      <w:bookmarkStart w:id="292" w:name="_Toc499711048"/>
      <w:bookmarkStart w:id="293" w:name="_Toc184043039"/>
      <w:bookmarkStart w:id="294" w:name="_Toc389620191"/>
      <w:bookmarkStart w:id="295" w:name="_Toc385992352"/>
      <w:bookmarkStart w:id="296" w:name="_Toc492955420"/>
      <w:bookmarkStart w:id="297" w:name="_Toc500746971"/>
      <w:bookmarkStart w:id="298" w:name="_Toc500747194"/>
      <w:bookmarkStart w:id="299" w:name="_Toc503063427"/>
      <w:bookmarkStart w:id="300" w:name="_Toc500747067"/>
      <w:bookmarkStart w:id="301" w:name="_Toc177817339"/>
      <w:r>
        <w:rPr>
          <w:rFonts w:hint="eastAsia" w:ascii="仿宋_GB2312" w:hAnsi="仿宋_GB2312" w:eastAsia="仿宋_GB2312" w:cs="仿宋_GB2312"/>
          <w:sz w:val="30"/>
          <w:szCs w:val="30"/>
        </w:rPr>
        <w:t>五、评审与</w:t>
      </w:r>
      <w:bookmarkEnd w:id="280"/>
      <w:bookmarkEnd w:id="281"/>
      <w:bookmarkEnd w:id="282"/>
      <w:bookmarkEnd w:id="283"/>
      <w:r>
        <w:rPr>
          <w:rFonts w:hint="eastAsia" w:ascii="仿宋_GB2312" w:hAnsi="仿宋_GB2312" w:eastAsia="仿宋_GB2312" w:cs="仿宋_GB2312"/>
          <w:sz w:val="30"/>
          <w:szCs w:val="30"/>
        </w:rPr>
        <w:t>磋商</w:t>
      </w:r>
      <w:bookmarkEnd w:id="284"/>
    </w:p>
    <w:p w14:paraId="66096A6A">
      <w:pPr>
        <w:pStyle w:val="4"/>
        <w:numPr>
          <w:ilvl w:val="0"/>
          <w:numId w:val="8"/>
        </w:numPr>
        <w:rPr>
          <w:rFonts w:hint="eastAsia" w:ascii="仿宋_GB2312" w:hAnsi="仿宋_GB2312" w:eastAsia="仿宋_GB2312" w:cs="仿宋_GB2312"/>
          <w:b/>
          <w:sz w:val="24"/>
        </w:rPr>
      </w:pPr>
      <w:bookmarkStart w:id="302" w:name="_Toc249515417"/>
      <w:bookmarkStart w:id="303" w:name="_Toc249515305"/>
      <w:bookmarkStart w:id="304" w:name="_Toc16042"/>
      <w:bookmarkStart w:id="305" w:name="_Toc249525186"/>
      <w:r>
        <w:rPr>
          <w:rFonts w:hint="eastAsia" w:ascii="仿宋_GB2312" w:hAnsi="仿宋_GB2312" w:eastAsia="仿宋_GB2312" w:cs="仿宋_GB2312"/>
          <w:b/>
          <w:sz w:val="24"/>
        </w:rPr>
        <w:t xml:space="preserve">   磋商小组</w:t>
      </w:r>
      <w:bookmarkEnd w:id="302"/>
      <w:bookmarkEnd w:id="303"/>
      <w:bookmarkEnd w:id="304"/>
      <w:bookmarkEnd w:id="305"/>
    </w:p>
    <w:p w14:paraId="719740DE">
      <w:pPr>
        <w:pStyle w:val="28"/>
        <w:adjustRightInd w:val="0"/>
        <w:snapToGrid w:val="0"/>
        <w:ind w:left="840" w:hanging="840" w:hangingChars="350"/>
        <w:rPr>
          <w:rFonts w:hint="eastAsia" w:ascii="仿宋_GB2312" w:hAnsi="仿宋_GB2312" w:eastAsia="仿宋_GB2312" w:cs="仿宋_GB2312"/>
          <w:b/>
          <w:sz w:val="24"/>
        </w:rPr>
      </w:pPr>
      <w:r>
        <w:rPr>
          <w:rFonts w:hint="eastAsia" w:ascii="仿宋_GB2312" w:hAnsi="仿宋_GB2312" w:eastAsia="仿宋_GB2312" w:cs="仿宋_GB2312"/>
          <w:sz w:val="24"/>
          <w:szCs w:val="24"/>
        </w:rPr>
        <w:t>21.1   在磋商开始前组建磋商小组，磋商小组由采购人代表和有关专家组成。专家从政府采购评审专家库相关专业中随机抽取。磋商小组组成见</w:t>
      </w:r>
      <w:r>
        <w:rPr>
          <w:rFonts w:hint="eastAsia" w:ascii="仿宋_GB2312" w:hAnsi="仿宋_GB2312" w:eastAsia="仿宋_GB2312" w:cs="仿宋_GB2312"/>
          <w:b/>
          <w:sz w:val="24"/>
        </w:rPr>
        <w:t>供应商须知前附表。</w:t>
      </w:r>
    </w:p>
    <w:p w14:paraId="668F653E">
      <w:pPr>
        <w:pStyle w:val="28"/>
        <w:adjustRightInd w:val="0"/>
        <w:snapToGrid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21.2   磋商小组职责</w:t>
      </w:r>
    </w:p>
    <w:p w14:paraId="3AF5793F">
      <w:pPr>
        <w:pStyle w:val="28"/>
        <w:adjustRightInd w:val="0"/>
        <w:snapToGrid w:val="0"/>
        <w:ind w:left="840" w:leftChars="4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（1）确认竞争性磋商文件；</w:t>
      </w:r>
    </w:p>
    <w:p w14:paraId="6AC88B28">
      <w:pPr>
        <w:pStyle w:val="28"/>
        <w:adjustRightInd w:val="0"/>
        <w:snapToGrid w:val="0"/>
        <w:ind w:left="840" w:leftChars="4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（2）审查通过了资格审查的供应商响应文件并做出评价；</w:t>
      </w:r>
    </w:p>
    <w:p w14:paraId="6266D476">
      <w:pPr>
        <w:pStyle w:val="28"/>
        <w:adjustRightInd w:val="0"/>
        <w:snapToGrid w:val="0"/>
        <w:ind w:left="840" w:leftChars="4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（3）要求供应商解释或者澄清其响应文件；</w:t>
      </w:r>
    </w:p>
    <w:p w14:paraId="0EDB5874">
      <w:pPr>
        <w:pStyle w:val="28"/>
        <w:adjustRightInd w:val="0"/>
        <w:snapToGrid w:val="0"/>
        <w:ind w:left="840" w:leftChars="4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（4）编写评审报告；</w:t>
      </w:r>
    </w:p>
    <w:p w14:paraId="0D5A536B">
      <w:pPr>
        <w:pStyle w:val="28"/>
        <w:adjustRightInd w:val="0"/>
        <w:snapToGrid w:val="0"/>
        <w:ind w:left="840" w:leftChars="4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（5）告知采购人、采购代理机构在评审过程中发现的供应商的违法违规行为。</w:t>
      </w:r>
    </w:p>
    <w:p w14:paraId="49F3C376">
      <w:pPr>
        <w:pStyle w:val="28"/>
        <w:adjustRightInd w:val="0"/>
        <w:snapToGrid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21.3   磋商小组义务</w:t>
      </w:r>
    </w:p>
    <w:p w14:paraId="4F099C07">
      <w:pPr>
        <w:pStyle w:val="28"/>
        <w:adjustRightInd w:val="0"/>
        <w:snapToGrid w:val="0"/>
        <w:ind w:left="838" w:leftChars="3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（1）遵纪客观、公正、审慎的原则；</w:t>
      </w:r>
    </w:p>
    <w:p w14:paraId="5F8F5E9B">
      <w:pPr>
        <w:pStyle w:val="28"/>
        <w:adjustRightInd w:val="0"/>
        <w:snapToGrid w:val="0"/>
        <w:ind w:left="838" w:leftChars="3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（2）根据磋商文件的规定评审程序、评审方法和评审标准独立进行评审，对个人的评审意见承担法律责任；</w:t>
      </w:r>
    </w:p>
    <w:p w14:paraId="3218BD04">
      <w:pPr>
        <w:pStyle w:val="28"/>
        <w:adjustRightInd w:val="0"/>
        <w:snapToGrid w:val="0"/>
        <w:ind w:left="838" w:leftChars="3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（3）参与评审报告的起草；</w:t>
      </w:r>
    </w:p>
    <w:p w14:paraId="35E74DF5">
      <w:pPr>
        <w:pStyle w:val="28"/>
        <w:adjustRightInd w:val="0"/>
        <w:snapToGrid w:val="0"/>
        <w:ind w:left="838" w:leftChars="3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（4）配合采购人、采购代理机构答复供应商提出的质疑；</w:t>
      </w:r>
    </w:p>
    <w:p w14:paraId="6F4212F5">
      <w:pPr>
        <w:pStyle w:val="28"/>
        <w:adjustRightInd w:val="0"/>
        <w:snapToGrid w:val="0"/>
        <w:ind w:left="838" w:leftChars="3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（5）配合财政部门的投诉处理和监督检查工作。</w:t>
      </w:r>
    </w:p>
    <w:p w14:paraId="126F5661">
      <w:pPr>
        <w:pStyle w:val="28"/>
        <w:adjustRightInd w:val="0"/>
        <w:snapToGrid w:val="0"/>
        <w:ind w:left="840" w:hanging="840" w:hangingChars="3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21.4   确认磋商文件：磋商小组对磋商文件进行审阅，无修改进行签字确认，有修改，修改内容经采购人确认后，磋商小组以书面形式通知所有供应商。</w:t>
      </w:r>
    </w:p>
    <w:p w14:paraId="05BE2608">
      <w:pPr>
        <w:pStyle w:val="4"/>
        <w:rPr>
          <w:rFonts w:hint="eastAsia" w:ascii="仿宋_GB2312" w:hAnsi="仿宋_GB2312" w:eastAsia="仿宋_GB2312" w:cs="仿宋_GB2312"/>
          <w:b/>
          <w:sz w:val="24"/>
          <w:szCs w:val="21"/>
        </w:rPr>
      </w:pPr>
      <w:r>
        <w:rPr>
          <w:rFonts w:hint="eastAsia" w:ascii="仿宋_GB2312" w:hAnsi="仿宋_GB2312" w:eastAsia="仿宋_GB2312" w:cs="仿宋_GB2312"/>
          <w:b/>
          <w:sz w:val="24"/>
          <w:szCs w:val="21"/>
        </w:rPr>
        <w:t>22.    磋商小组成员有下列情形之一的，应当回避：</w:t>
      </w:r>
    </w:p>
    <w:p w14:paraId="648F5E2B">
      <w:pPr>
        <w:pStyle w:val="4"/>
        <w:tabs>
          <w:tab w:val="left" w:pos="360"/>
        </w:tabs>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22.1   参加采购活动前3年内与供应商存在劳动关系；</w:t>
      </w:r>
    </w:p>
    <w:p w14:paraId="4AFF286B">
      <w:pPr>
        <w:pStyle w:val="4"/>
        <w:tabs>
          <w:tab w:val="left" w:pos="360"/>
        </w:tabs>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22.2   参加采购活动前3年内担任供应商的董事、监事；</w:t>
      </w:r>
    </w:p>
    <w:p w14:paraId="1E1E3356">
      <w:pPr>
        <w:pStyle w:val="4"/>
        <w:tabs>
          <w:tab w:val="left" w:pos="360"/>
        </w:tabs>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22.3   参加采购活动前3年内是供应商的控股股东或者实际控制人；</w:t>
      </w:r>
    </w:p>
    <w:p w14:paraId="5D1DA571">
      <w:pPr>
        <w:pStyle w:val="4"/>
        <w:tabs>
          <w:tab w:val="left" w:pos="360"/>
        </w:tabs>
        <w:ind w:left="840" w:hanging="840" w:hangingChars="350"/>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22.4   与供应商的法定代表人或者负责人有夫妻、直系血亲、三代以内旁系血亲或者近姻亲关系；</w:t>
      </w:r>
    </w:p>
    <w:p w14:paraId="46720407">
      <w:pPr>
        <w:pStyle w:val="4"/>
        <w:tabs>
          <w:tab w:val="left" w:pos="360"/>
        </w:tabs>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22.5   与供应商有其他可能影响政府采购活动公平、公正进行的关系。</w:t>
      </w:r>
    </w:p>
    <w:p w14:paraId="17CD59C3">
      <w:pPr>
        <w:pStyle w:val="4"/>
        <w:rPr>
          <w:rFonts w:hint="eastAsia" w:ascii="仿宋_GB2312" w:hAnsi="仿宋_GB2312" w:eastAsia="仿宋_GB2312" w:cs="仿宋_GB2312"/>
          <w:b/>
          <w:sz w:val="24"/>
          <w:szCs w:val="21"/>
        </w:rPr>
      </w:pPr>
      <w:bookmarkStart w:id="306" w:name="_Toc249525187"/>
      <w:bookmarkStart w:id="307" w:name="_Toc249515418"/>
      <w:bookmarkStart w:id="308" w:name="_Toc249515306"/>
      <w:bookmarkStart w:id="309" w:name="_Toc20608"/>
      <w:bookmarkStart w:id="310" w:name="_Toc83547667"/>
      <w:r>
        <w:rPr>
          <w:rFonts w:hint="eastAsia" w:ascii="仿宋_GB2312" w:hAnsi="仿宋_GB2312" w:eastAsia="仿宋_GB2312" w:cs="仿宋_GB2312"/>
          <w:b/>
          <w:sz w:val="24"/>
          <w:szCs w:val="21"/>
        </w:rPr>
        <w:t>23.    磋商程序</w:t>
      </w:r>
    </w:p>
    <w:p w14:paraId="54C64805">
      <w:pPr>
        <w:pStyle w:val="4"/>
        <w:tabs>
          <w:tab w:val="left" w:pos="360"/>
        </w:tabs>
        <w:rPr>
          <w:rFonts w:hint="eastAsia" w:ascii="仿宋_GB2312" w:hAnsi="仿宋_GB2312" w:eastAsia="仿宋_GB2312" w:cs="仿宋_GB2312"/>
          <w:b/>
          <w:sz w:val="24"/>
          <w:szCs w:val="21"/>
        </w:rPr>
      </w:pPr>
      <w:bookmarkStart w:id="311" w:name="_Toc58504507"/>
      <w:r>
        <w:rPr>
          <w:rFonts w:hint="eastAsia" w:ascii="仿宋_GB2312" w:hAnsi="仿宋_GB2312" w:eastAsia="仿宋_GB2312" w:cs="仿宋_GB2312"/>
          <w:b/>
          <w:sz w:val="24"/>
          <w:szCs w:val="21"/>
        </w:rPr>
        <w:t>23.1   磋商会议</w:t>
      </w:r>
      <w:bookmarkEnd w:id="311"/>
    </w:p>
    <w:p w14:paraId="7073AF62">
      <w:pPr>
        <w:pStyle w:val="22"/>
        <w:ind w:left="840" w:leftChars="400"/>
        <w:rPr>
          <w:rFonts w:hint="eastAsia" w:ascii="仿宋_GB2312" w:hAnsi="仿宋_GB2312" w:eastAsia="仿宋_GB2312" w:cs="仿宋_GB2312"/>
          <w:sz w:val="24"/>
          <w:szCs w:val="32"/>
          <w:highlight w:val="none"/>
        </w:rPr>
      </w:pPr>
      <w:bookmarkStart w:id="312" w:name="_Toc58504508"/>
      <w:r>
        <w:rPr>
          <w:rFonts w:hint="eastAsia" w:ascii="仿宋_GB2312" w:hAnsi="仿宋_GB2312" w:eastAsia="仿宋_GB2312" w:cs="仿宋_GB2312"/>
          <w:sz w:val="24"/>
          <w:szCs w:val="32"/>
        </w:rPr>
        <w:t>（1）在磋商文件规定的时间和地点，由采购代理机构组织磋商工作，供应商须</w:t>
      </w:r>
      <w:r>
        <w:rPr>
          <w:rFonts w:hint="eastAsia" w:ascii="仿宋_GB2312" w:hAnsi="仿宋_GB2312" w:eastAsia="仿宋_GB2312" w:cs="仿宋_GB2312"/>
          <w:sz w:val="24"/>
          <w:szCs w:val="32"/>
          <w:highlight w:val="none"/>
        </w:rPr>
        <w:t>委派代表参加，签</w:t>
      </w:r>
      <w:r>
        <w:rPr>
          <w:rFonts w:hint="eastAsia" w:ascii="仿宋_GB2312" w:hAnsi="仿宋_GB2312" w:eastAsia="仿宋_GB2312" w:cs="仿宋_GB2312"/>
          <w:sz w:val="24"/>
          <w:szCs w:val="32"/>
          <w:highlight w:val="none"/>
          <w:lang w:val="en-US" w:eastAsia="zh-CN"/>
        </w:rPr>
        <w:t>到</w:t>
      </w:r>
      <w:r>
        <w:rPr>
          <w:rFonts w:hint="eastAsia" w:ascii="仿宋_GB2312" w:hAnsi="仿宋_GB2312" w:eastAsia="仿宋_GB2312" w:cs="仿宋_GB2312"/>
          <w:sz w:val="24"/>
          <w:szCs w:val="32"/>
          <w:highlight w:val="none"/>
        </w:rPr>
        <w:t>以证明其出席。</w:t>
      </w:r>
      <w:bookmarkEnd w:id="312"/>
    </w:p>
    <w:p w14:paraId="5C20F56D">
      <w:pPr>
        <w:pStyle w:val="22"/>
        <w:ind w:left="840" w:leftChars="400"/>
        <w:rPr>
          <w:rFonts w:hint="eastAsia" w:ascii="仿宋_GB2312" w:hAnsi="仿宋_GB2312" w:eastAsia="仿宋_GB2312" w:cs="仿宋_GB2312"/>
          <w:sz w:val="24"/>
          <w:szCs w:val="32"/>
          <w:highlight w:val="none"/>
        </w:rPr>
      </w:pPr>
      <w:bookmarkStart w:id="313" w:name="_Toc58504509"/>
      <w:r>
        <w:rPr>
          <w:rFonts w:hint="eastAsia" w:ascii="仿宋_GB2312" w:hAnsi="仿宋_GB2312" w:eastAsia="仿宋_GB2312" w:cs="仿宋_GB2312"/>
          <w:sz w:val="24"/>
          <w:szCs w:val="32"/>
          <w:highlight w:val="none"/>
        </w:rPr>
        <w:t>（2）各供应商或其推荐的代表检查</w:t>
      </w:r>
      <w:r>
        <w:rPr>
          <w:rFonts w:hint="eastAsia" w:ascii="仿宋_GB2312" w:hAnsi="仿宋_GB2312" w:eastAsia="仿宋_GB2312" w:cs="仿宋_GB2312"/>
          <w:sz w:val="24"/>
          <w:szCs w:val="32"/>
          <w:highlight w:val="none"/>
          <w:lang w:val="en-US" w:eastAsia="zh-CN"/>
        </w:rPr>
        <w:t>自己或所代表的</w:t>
      </w:r>
      <w:r>
        <w:rPr>
          <w:rFonts w:hint="eastAsia" w:ascii="仿宋_GB2312" w:hAnsi="仿宋_GB2312" w:eastAsia="仿宋_GB2312" w:cs="仿宋_GB2312"/>
          <w:sz w:val="24"/>
          <w:szCs w:val="32"/>
          <w:highlight w:val="none"/>
        </w:rPr>
        <w:t>响应文件的密封情况，经检查无误后，签字确认。</w:t>
      </w:r>
      <w:bookmarkEnd w:id="313"/>
    </w:p>
    <w:p w14:paraId="089FDE32">
      <w:pPr>
        <w:pStyle w:val="22"/>
        <w:ind w:left="840" w:leftChars="400"/>
        <w:rPr>
          <w:rFonts w:hint="eastAsia" w:ascii="仿宋_GB2312" w:hAnsi="仿宋_GB2312" w:eastAsia="仿宋_GB2312" w:cs="仿宋_GB2312"/>
          <w:sz w:val="24"/>
          <w:szCs w:val="32"/>
        </w:rPr>
      </w:pPr>
      <w:bookmarkStart w:id="314" w:name="_Toc58504510"/>
      <w:r>
        <w:rPr>
          <w:rFonts w:hint="eastAsia" w:ascii="仿宋_GB2312" w:hAnsi="仿宋_GB2312" w:eastAsia="仿宋_GB2312" w:cs="仿宋_GB2312"/>
          <w:sz w:val="24"/>
          <w:szCs w:val="32"/>
        </w:rPr>
        <w:t>（3）采购代理机构工作人员将各供应商首次响应文件的份数等内容公布，无异议后，由供应商法定代表人或</w:t>
      </w:r>
      <w:r>
        <w:rPr>
          <w:rFonts w:hint="eastAsia" w:ascii="仿宋_GB2312" w:hAnsi="仿宋_GB2312" w:eastAsia="仿宋_GB2312" w:cs="仿宋_GB2312"/>
          <w:sz w:val="24"/>
          <w:szCs w:val="32"/>
          <w:lang w:eastAsia="zh-CN"/>
        </w:rPr>
        <w:t>委托代理人</w:t>
      </w:r>
      <w:r>
        <w:rPr>
          <w:rFonts w:hint="eastAsia" w:ascii="仿宋_GB2312" w:hAnsi="仿宋_GB2312" w:eastAsia="仿宋_GB2312" w:cs="仿宋_GB2312"/>
          <w:sz w:val="24"/>
          <w:szCs w:val="32"/>
        </w:rPr>
        <w:t>签字确认。</w:t>
      </w:r>
      <w:bookmarkEnd w:id="314"/>
    </w:p>
    <w:p w14:paraId="40F41819">
      <w:pPr>
        <w:pStyle w:val="4"/>
        <w:tabs>
          <w:tab w:val="left" w:pos="360"/>
        </w:tabs>
        <w:rPr>
          <w:rFonts w:hint="eastAsia" w:ascii="仿宋_GB2312" w:hAnsi="仿宋_GB2312" w:eastAsia="仿宋_GB2312" w:cs="仿宋_GB2312"/>
          <w:b/>
          <w:sz w:val="24"/>
          <w:szCs w:val="21"/>
        </w:rPr>
      </w:pPr>
      <w:bookmarkStart w:id="315" w:name="_Toc58504511"/>
      <w:r>
        <w:rPr>
          <w:rFonts w:hint="eastAsia" w:ascii="仿宋_GB2312" w:hAnsi="仿宋_GB2312" w:eastAsia="仿宋_GB2312" w:cs="仿宋_GB2312"/>
          <w:b/>
          <w:sz w:val="24"/>
          <w:szCs w:val="21"/>
        </w:rPr>
        <w:t>23.2   响应文件</w:t>
      </w:r>
      <w:bookmarkEnd w:id="306"/>
      <w:bookmarkEnd w:id="307"/>
      <w:bookmarkEnd w:id="308"/>
      <w:bookmarkEnd w:id="309"/>
      <w:bookmarkEnd w:id="310"/>
      <w:r>
        <w:rPr>
          <w:rFonts w:hint="eastAsia" w:ascii="仿宋_GB2312" w:hAnsi="仿宋_GB2312" w:eastAsia="仿宋_GB2312" w:cs="仿宋_GB2312"/>
          <w:b/>
          <w:sz w:val="24"/>
          <w:szCs w:val="21"/>
        </w:rPr>
        <w:t>评审</w:t>
      </w:r>
      <w:bookmarkEnd w:id="315"/>
    </w:p>
    <w:p w14:paraId="07157DC5">
      <w:pPr>
        <w:tabs>
          <w:tab w:val="left" w:pos="360"/>
          <w:tab w:val="left" w:pos="588"/>
        </w:tabs>
        <w:spacing w:line="360" w:lineRule="auto"/>
        <w:ind w:left="843" w:hanging="843" w:hangingChars="350"/>
        <w:rPr>
          <w:rFonts w:hint="eastAsia" w:ascii="仿宋_GB2312" w:hAnsi="仿宋_GB2312" w:eastAsia="仿宋_GB2312" w:cs="仿宋_GB2312"/>
          <w:sz w:val="24"/>
        </w:rPr>
      </w:pPr>
      <w:bookmarkStart w:id="316" w:name="_Toc83547671"/>
      <w:r>
        <w:rPr>
          <w:rFonts w:hint="eastAsia" w:ascii="仿宋_GB2312" w:hAnsi="仿宋_GB2312" w:eastAsia="仿宋_GB2312" w:cs="仿宋_GB2312"/>
          <w:b/>
          <w:sz w:val="24"/>
        </w:rPr>
        <w:t>23.2.1 响应文件的资格性审查</w:t>
      </w:r>
    </w:p>
    <w:p w14:paraId="46BCB720">
      <w:pPr>
        <w:tabs>
          <w:tab w:val="left" w:pos="360"/>
          <w:tab w:val="left" w:pos="588"/>
        </w:tabs>
        <w:spacing w:line="360" w:lineRule="auto"/>
        <w:ind w:left="630" w:leftChars="300"/>
        <w:rPr>
          <w:rFonts w:hint="eastAsia" w:ascii="仿宋_GB2312" w:hAnsi="仿宋_GB2312" w:eastAsia="仿宋_GB2312" w:cs="仿宋_GB2312"/>
          <w:sz w:val="24"/>
        </w:rPr>
      </w:pPr>
      <w:r>
        <w:rPr>
          <w:rFonts w:hint="eastAsia" w:ascii="仿宋_GB2312" w:hAnsi="仿宋_GB2312" w:eastAsia="仿宋_GB2312" w:cs="仿宋_GB2312"/>
          <w:b/>
          <w:sz w:val="24"/>
        </w:rPr>
        <w:t>采购人</w:t>
      </w:r>
      <w:r>
        <w:rPr>
          <w:rFonts w:hint="eastAsia" w:ascii="仿宋_GB2312" w:hAnsi="仿宋_GB2312" w:eastAsia="仿宋_GB2312" w:cs="仿宋_GB2312"/>
          <w:b/>
          <w:sz w:val="24"/>
          <w:lang w:val="en-US" w:eastAsia="zh-CN"/>
        </w:rPr>
        <w:t>委托</w:t>
      </w:r>
      <w:r>
        <w:rPr>
          <w:rFonts w:hint="eastAsia" w:ascii="仿宋_GB2312" w:hAnsi="仿宋_GB2312" w:eastAsia="仿宋_GB2312" w:cs="仿宋_GB2312"/>
          <w:b/>
          <w:sz w:val="24"/>
        </w:rPr>
        <w:t>采购代理机构负责</w:t>
      </w:r>
      <w:r>
        <w:rPr>
          <w:rFonts w:hint="eastAsia" w:ascii="仿宋_GB2312" w:hAnsi="仿宋_GB2312" w:eastAsia="仿宋_GB2312" w:cs="仿宋_GB2312"/>
          <w:sz w:val="24"/>
        </w:rPr>
        <w:t>对响应文件中的资格证明文件、信用查询记录等进行审查，以确认供应商具备相应资格。资格性审查出现下列情况者（但不限于），按无效文件处理：</w:t>
      </w:r>
    </w:p>
    <w:p w14:paraId="460A7A43">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rPr>
        <w:t>（</w:t>
      </w:r>
      <w:r>
        <w:rPr>
          <w:rFonts w:hint="eastAsia" w:ascii="仿宋_GB2312" w:hAnsi="仿宋_GB2312" w:eastAsia="仿宋_GB2312" w:cs="仿宋_GB2312"/>
          <w:sz w:val="24"/>
        </w:rPr>
        <w:t>1）供应商不符合《中华人民共和国政府采购法》第二十二条的规定和特定资格条件要求的。</w:t>
      </w:r>
    </w:p>
    <w:p w14:paraId="04D06D22">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（2）供应商没有经过正常渠道购买或免费领取磋商文件或供应商的名称与获取磋商文件单位的名称不符。</w:t>
      </w:r>
    </w:p>
    <w:p w14:paraId="67D593D9">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（3）磋商响应文件中未提交法定代表人</w:t>
      </w:r>
      <w:r>
        <w:rPr>
          <w:rFonts w:hint="eastAsia" w:ascii="仿宋_GB2312" w:hAnsi="仿宋_GB2312" w:eastAsia="仿宋_GB2312" w:cs="仿宋_GB2312"/>
          <w:sz w:val="24"/>
          <w:lang w:val="en-US" w:eastAsia="zh-CN"/>
        </w:rPr>
        <w:t>委托</w:t>
      </w:r>
      <w:r>
        <w:rPr>
          <w:rFonts w:hint="eastAsia" w:ascii="仿宋_GB2312" w:hAnsi="仿宋_GB2312" w:eastAsia="仿宋_GB2312" w:cs="仿宋_GB2312"/>
          <w:sz w:val="24"/>
        </w:rPr>
        <w:t>授权书（法定代表人直接参加磋商未按要求提交其有效身份证）或</w:t>
      </w:r>
      <w:r>
        <w:rPr>
          <w:rFonts w:hint="eastAsia" w:ascii="仿宋_GB2312" w:hAnsi="仿宋_GB2312" w:eastAsia="仿宋_GB2312" w:cs="仿宋_GB2312"/>
          <w:sz w:val="24"/>
          <w:lang w:val="en-US" w:eastAsia="zh-CN"/>
        </w:rPr>
        <w:t>委托</w:t>
      </w:r>
      <w:r>
        <w:rPr>
          <w:rFonts w:hint="eastAsia" w:ascii="仿宋_GB2312" w:hAnsi="仿宋_GB2312" w:eastAsia="仿宋_GB2312" w:cs="仿宋_GB2312"/>
          <w:sz w:val="24"/>
        </w:rPr>
        <w:t>授权书的合法性或有效性不符合磋商文件规定。</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本单位证明的有效性或符合性不符合要求的。</w:t>
      </w:r>
    </w:p>
    <w:p w14:paraId="6581BB63">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（4）</w:t>
      </w:r>
      <w:r>
        <w:rPr>
          <w:rFonts w:hint="eastAsia" w:ascii="仿宋_GB2312" w:hAnsi="仿宋_GB2312" w:eastAsia="仿宋_GB2312" w:cs="仿宋_GB2312"/>
          <w:sz w:val="24"/>
          <w:lang w:val="en-US" w:eastAsia="zh-CN"/>
        </w:rPr>
        <w:t>供应商</w:t>
      </w:r>
      <w:r>
        <w:rPr>
          <w:rFonts w:hint="eastAsia" w:ascii="仿宋_GB2312" w:hAnsi="仿宋_GB2312" w:eastAsia="仿宋_GB2312" w:cs="仿宋_GB2312"/>
          <w:sz w:val="24"/>
        </w:rPr>
        <w:t>在中国政府采购网（www.ccgp.gov.cn）被列入政府采购严重违法失信行为记录名单，或在“信用中国”网站（www.creditchina.gov.cn）被列入失信被执行人、重大税收违法失信主体，以及存在《中华人民共和国政府采购法实施条例》第十九条规定的行政处罚记录。</w:t>
      </w:r>
    </w:p>
    <w:p w14:paraId="1F00E13E">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073D58B">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采购人或采购代理机构经办人将查询网页打印并存档备查。</w:t>
      </w:r>
      <w:r>
        <w:rPr>
          <w:rFonts w:hint="eastAsia" w:ascii="仿宋_GB2312" w:hAnsi="仿宋_GB2312" w:eastAsia="仿宋_GB2312" w:cs="仿宋_GB2312"/>
          <w:sz w:val="24"/>
          <w:lang w:val="en-US" w:eastAsia="zh-CN"/>
        </w:rPr>
        <w:t>供应商</w:t>
      </w:r>
      <w:r>
        <w:rPr>
          <w:rFonts w:hint="eastAsia" w:ascii="仿宋_GB2312" w:hAnsi="仿宋_GB2312" w:eastAsia="仿宋_GB2312" w:cs="仿宋_GB2312"/>
          <w:sz w:val="24"/>
        </w:rPr>
        <w:t>不良信用记录以采购人或采购代理机构查询结果为准。</w:t>
      </w:r>
      <w:r>
        <w:rPr>
          <w:rFonts w:hint="eastAsia" w:ascii="仿宋_GB2312" w:hAnsi="仿宋_GB2312" w:eastAsia="仿宋_GB2312" w:cs="仿宋_GB2312"/>
          <w:sz w:val="24"/>
          <w:lang w:val="en-US" w:eastAsia="zh-CN"/>
        </w:rPr>
        <w:t>供应商</w:t>
      </w:r>
      <w:r>
        <w:rPr>
          <w:rFonts w:hint="eastAsia" w:ascii="仿宋_GB2312" w:hAnsi="仿宋_GB2312" w:eastAsia="仿宋_GB2312" w:cs="仿宋_GB2312"/>
          <w:sz w:val="24"/>
        </w:rPr>
        <w:t>自行提供的与网站信息不一致的其他证明材料亦不作为资格审查依据。</w:t>
      </w:r>
    </w:p>
    <w:p w14:paraId="15BD706E">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在本</w:t>
      </w:r>
      <w:r>
        <w:rPr>
          <w:rFonts w:hint="eastAsia" w:ascii="仿宋_GB2312" w:hAnsi="仿宋_GB2312" w:eastAsia="仿宋_GB2312" w:cs="仿宋_GB2312"/>
          <w:sz w:val="24"/>
          <w:lang w:val="en-US" w:eastAsia="zh-CN"/>
        </w:rPr>
        <w:t>采购</w:t>
      </w:r>
      <w:r>
        <w:rPr>
          <w:rFonts w:hint="eastAsia" w:ascii="仿宋_GB2312" w:hAnsi="仿宋_GB2312" w:eastAsia="仿宋_GB2312" w:cs="仿宋_GB2312"/>
          <w:sz w:val="24"/>
        </w:rPr>
        <w:t>文件规定的查询时间之外，网站信息发生的任何变更均不作为资格审查依据。</w:t>
      </w:r>
    </w:p>
    <w:p w14:paraId="541A54F4">
      <w:pPr>
        <w:pStyle w:val="22"/>
        <w:ind w:left="843" w:hanging="843" w:hangingChars="350"/>
        <w:rPr>
          <w:rFonts w:hint="eastAsia" w:ascii="仿宋_GB2312" w:hAnsi="仿宋_GB2312" w:eastAsia="仿宋_GB2312" w:cs="仿宋_GB2312"/>
          <w:sz w:val="24"/>
        </w:rPr>
      </w:pPr>
      <w:r>
        <w:rPr>
          <w:rFonts w:hint="eastAsia" w:ascii="仿宋_GB2312" w:hAnsi="仿宋_GB2312" w:eastAsia="仿宋_GB2312" w:cs="仿宋_GB2312"/>
          <w:b/>
          <w:sz w:val="24"/>
        </w:rPr>
        <w:t>23.2.2 磋商响应文件有效性、完整性和响应程度审查：磋商小组</w:t>
      </w:r>
      <w:r>
        <w:rPr>
          <w:rFonts w:hint="eastAsia" w:ascii="仿宋_GB2312" w:hAnsi="仿宋_GB2312" w:eastAsia="仿宋_GB2312" w:cs="仿宋_GB2312"/>
          <w:sz w:val="24"/>
        </w:rPr>
        <w:t>负责对通过资格审查的响应文件的有效性、完整性和响应性进行审查，以确定是否满足磋商文件要求，出现下列情况者（但不限于），按无效文件处理。</w:t>
      </w:r>
    </w:p>
    <w:p w14:paraId="0D21C63B">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（1）供应商未按磋商文件要求加盖单位公章。</w:t>
      </w:r>
    </w:p>
    <w:p w14:paraId="237D17DF">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（2）磋商响应文件未按磋商文件要求进行法定代表人或其</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签字。</w:t>
      </w:r>
    </w:p>
    <w:p w14:paraId="36ADBBE6">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（3）无有效期或有效期达不到磋商文件的要求。</w:t>
      </w:r>
    </w:p>
    <w:p w14:paraId="533FE340">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（4）供应商首次磋商报价出现选择性报价。</w:t>
      </w:r>
    </w:p>
    <w:p w14:paraId="7E2E55B4">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（5）首次磋商报价超出采购预算</w:t>
      </w:r>
      <w:r>
        <w:rPr>
          <w:rFonts w:hint="eastAsia" w:ascii="仿宋_GB2312" w:hAnsi="仿宋_GB2312" w:eastAsia="仿宋_GB2312" w:cs="仿宋_GB2312"/>
          <w:sz w:val="24"/>
          <w:lang w:val="en-US" w:eastAsia="zh-CN"/>
        </w:rPr>
        <w:t>或最高限价</w:t>
      </w:r>
      <w:r>
        <w:rPr>
          <w:rFonts w:hint="eastAsia" w:ascii="仿宋_GB2312" w:hAnsi="仿宋_GB2312" w:eastAsia="仿宋_GB2312" w:cs="仿宋_GB2312"/>
          <w:sz w:val="24"/>
        </w:rPr>
        <w:t>。</w:t>
      </w:r>
    </w:p>
    <w:p w14:paraId="417B74B2">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（6）响应文件中对合同草案条款附加了采购人难以接受的条件。</w:t>
      </w:r>
    </w:p>
    <w:p w14:paraId="2E898859">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（7）磋商内容出现漏项或数量与要求不符，出现重大负偏差。</w:t>
      </w:r>
    </w:p>
    <w:p w14:paraId="25D3DC1A">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（8）响应文件中技术指标达不到采购要求，降低了产品档次或影响产品性能、功能。</w:t>
      </w:r>
    </w:p>
    <w:p w14:paraId="1C8826F0">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（9）响应报价与市场价偏离较大，低于成本，形成不正当竞争。</w:t>
      </w:r>
    </w:p>
    <w:p w14:paraId="2321A692">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（10）供应商提供虚假证明，开具虚假资质，出现虚假应答或故意隐瞒行为。</w:t>
      </w:r>
    </w:p>
    <w:p w14:paraId="64495526">
      <w:pPr>
        <w:pStyle w:val="22"/>
        <w:ind w:left="840" w:leftChars="400"/>
        <w:rPr>
          <w:rFonts w:hint="eastAsia" w:ascii="仿宋_GB2312" w:hAnsi="仿宋_GB2312" w:eastAsia="仿宋_GB2312" w:cs="仿宋_GB2312"/>
          <w:sz w:val="24"/>
          <w:highlight w:val="none"/>
        </w:rPr>
      </w:pPr>
      <w:r>
        <w:rPr>
          <w:rFonts w:hint="eastAsia" w:ascii="仿宋_GB2312" w:hAnsi="仿宋_GB2312" w:eastAsia="仿宋_GB2312" w:cs="仿宋_GB2312"/>
          <w:sz w:val="24"/>
        </w:rPr>
        <w:t>（11）保证金未提交或未提交至指定账户、或提交保证金不符合磋商文件要求</w:t>
      </w:r>
      <w:r>
        <w:rPr>
          <w:rFonts w:hint="eastAsia" w:ascii="仿宋_GB2312" w:hAnsi="仿宋_GB2312" w:eastAsia="仿宋_GB2312" w:cs="仿宋_GB2312"/>
          <w:sz w:val="24"/>
          <w:highlight w:val="none"/>
        </w:rPr>
        <w:t xml:space="preserve">的。 </w:t>
      </w:r>
    </w:p>
    <w:p w14:paraId="0856A9FE">
      <w:pPr>
        <w:pStyle w:val="22"/>
        <w:ind w:left="840" w:leftChars="400"/>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lang w:val="en-US" w:eastAsia="zh-CN"/>
        </w:rPr>
        <w:t>12</w:t>
      </w:r>
      <w:r>
        <w:rPr>
          <w:rFonts w:hint="eastAsia" w:ascii="仿宋_GB2312" w:hAnsi="仿宋_GB2312" w:eastAsia="仿宋_GB2312" w:cs="仿宋_GB2312"/>
          <w:sz w:val="24"/>
          <w:highlight w:val="none"/>
          <w:lang w:eastAsia="zh-CN"/>
        </w:rPr>
        <w:t>）如供应商为提供服务所伴随的货物为政府强制采购的产品，供应商所投产品应属于品目清单的强制采购部分。供应商应提供有效期内的认证证书或相关证明，否则其响应文件将被认定为无效；</w:t>
      </w:r>
    </w:p>
    <w:p w14:paraId="6F311270">
      <w:pPr>
        <w:pStyle w:val="22"/>
        <w:ind w:left="840" w:leftChars="400"/>
        <w:rPr>
          <w:rFonts w:hint="eastAsia" w:ascii="仿宋_GB2312" w:hAnsi="仿宋_GB2312" w:eastAsia="仿宋_GB2312" w:cs="仿宋_GB2312"/>
          <w:highlight w:val="none"/>
        </w:rPr>
      </w:pP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lang w:val="en-US" w:eastAsia="zh-CN"/>
        </w:rPr>
        <w:t>13</w:t>
      </w:r>
      <w:r>
        <w:rPr>
          <w:rFonts w:hint="eastAsia" w:ascii="仿宋_GB2312" w:hAnsi="仿宋_GB2312" w:eastAsia="仿宋_GB2312" w:cs="仿宋_GB2312"/>
          <w:sz w:val="24"/>
          <w:highlight w:val="none"/>
          <w:lang w:eastAsia="zh-CN"/>
        </w:rPr>
        <w:t>）如供应商为提供服务所伴随的货物属于网络关键设备和网络安全专用产品的，供应商所投产品应为经具备资格的机构安全认证合格或者安全检测符合要求的产品。供应商应提供相关证明，否则其响应文件将被认定为无效。</w:t>
      </w:r>
    </w:p>
    <w:p w14:paraId="008975AF">
      <w:pPr>
        <w:pStyle w:val="4"/>
        <w:tabs>
          <w:tab w:val="left" w:pos="360"/>
        </w:tabs>
        <w:rPr>
          <w:rFonts w:hint="eastAsia" w:ascii="仿宋_GB2312" w:hAnsi="仿宋_GB2312" w:eastAsia="仿宋_GB2312" w:cs="仿宋_GB2312"/>
          <w:b/>
          <w:sz w:val="24"/>
          <w:szCs w:val="21"/>
        </w:rPr>
      </w:pPr>
      <w:bookmarkStart w:id="317" w:name="_Toc58504512"/>
      <w:r>
        <w:rPr>
          <w:rFonts w:hint="eastAsia" w:ascii="仿宋_GB2312" w:hAnsi="仿宋_GB2312" w:eastAsia="仿宋_GB2312" w:cs="仿宋_GB2312"/>
          <w:b/>
          <w:sz w:val="24"/>
          <w:szCs w:val="21"/>
        </w:rPr>
        <w:t>23.3   磋商</w:t>
      </w:r>
      <w:bookmarkEnd w:id="317"/>
    </w:p>
    <w:p w14:paraId="3852771F">
      <w:pPr>
        <w:pStyle w:val="22"/>
        <w:ind w:left="840" w:hanging="840" w:hangingChars="350"/>
        <w:rPr>
          <w:rFonts w:hint="eastAsia" w:ascii="仿宋_GB2312" w:hAnsi="仿宋_GB2312" w:eastAsia="仿宋_GB2312" w:cs="仿宋_GB2312"/>
          <w:sz w:val="24"/>
        </w:rPr>
      </w:pPr>
      <w:bookmarkStart w:id="318" w:name="_Toc58504513"/>
      <w:r>
        <w:rPr>
          <w:rFonts w:hint="eastAsia" w:ascii="仿宋_GB2312" w:hAnsi="仿宋_GB2312" w:eastAsia="仿宋_GB2312" w:cs="仿宋_GB2312"/>
          <w:sz w:val="24"/>
        </w:rPr>
        <w:t>23.3.1 磋商小组集中与各供应商分别进行磋商，并给所有参加磋商供应商平等的磋商机会。</w:t>
      </w:r>
      <w:bookmarkEnd w:id="318"/>
    </w:p>
    <w:p w14:paraId="13479BBB">
      <w:pPr>
        <w:pStyle w:val="22"/>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23.3.2 磋商小组在对响应文件的有效性、完整性和响应程度进行审核时，以</w:t>
      </w:r>
      <w:r>
        <w:rPr>
          <w:rFonts w:hint="eastAsia" w:ascii="仿宋_GB2312" w:hAnsi="仿宋_GB2312" w:eastAsia="仿宋_GB2312" w:cs="仿宋_GB2312"/>
          <w:b/>
          <w:sz w:val="24"/>
        </w:rPr>
        <w:t>书面形式</w:t>
      </w:r>
      <w:r>
        <w:rPr>
          <w:rFonts w:hint="eastAsia" w:ascii="仿宋_GB2312" w:hAnsi="仿宋_GB2312" w:eastAsia="仿宋_GB2312" w:cs="仿宋_GB2312"/>
          <w:sz w:val="24"/>
        </w:rPr>
        <w:t>要求供应商对响应文件中含义不明确、同类问题表述不一致、或者明显文字和计算错误的内容在约定时间内做出必要的澄清、说明或更正。供应商澄清、说明或者更正应当由法定代表人或者</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签字或者加盖公章。澄清、说明或者更正不得超出响应范围，或者改变响应文件的实质性内容。</w:t>
      </w:r>
    </w:p>
    <w:p w14:paraId="0E59C8C2">
      <w:pPr>
        <w:pStyle w:val="22"/>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23.3.3 磋商过程中，磋商小组可以根据磋商文件和磋商情况实质性变动采购需求中的技术、服务要求以及合同草案条款，但不得变动磋商文件中的其他内容。实质性变动的内容，需经采购人代表确认，并成为磋商文件的有效组成部分。</w:t>
      </w:r>
    </w:p>
    <w:p w14:paraId="4CF69A5F">
      <w:pPr>
        <w:pStyle w:val="22"/>
        <w:rPr>
          <w:rFonts w:hint="eastAsia" w:ascii="仿宋_GB2312" w:hAnsi="仿宋_GB2312" w:eastAsia="仿宋_GB2312" w:cs="仿宋_GB2312"/>
          <w:sz w:val="24"/>
        </w:rPr>
      </w:pPr>
      <w:r>
        <w:rPr>
          <w:rFonts w:hint="eastAsia" w:ascii="仿宋_GB2312" w:hAnsi="仿宋_GB2312" w:eastAsia="仿宋_GB2312" w:cs="仿宋_GB2312"/>
          <w:sz w:val="24"/>
        </w:rPr>
        <w:t>23.3.4 如出现下述情形之一的，视为供应商主动退出磋商，其响应将被拒绝：</w:t>
      </w:r>
    </w:p>
    <w:p w14:paraId="590C8FFB">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（1）供应商未按要求确认磋商小组确定的本项目最终技术需求的；</w:t>
      </w:r>
    </w:p>
    <w:p w14:paraId="2EFF82A5">
      <w:pPr>
        <w:pStyle w:val="22"/>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（2）最后报价未实质性响应磋商小组确定的本项目最终技术需求的，或附有采购人无法接受的条件的。</w:t>
      </w:r>
    </w:p>
    <w:p w14:paraId="32D2C18F">
      <w:pPr>
        <w:pStyle w:val="22"/>
        <w:rPr>
          <w:rFonts w:hint="eastAsia" w:ascii="仿宋_GB2312" w:hAnsi="仿宋_GB2312" w:eastAsia="仿宋_GB2312" w:cs="仿宋_GB2312"/>
          <w:b/>
          <w:sz w:val="24"/>
          <w:szCs w:val="21"/>
        </w:rPr>
      </w:pPr>
      <w:r>
        <w:rPr>
          <w:rFonts w:hint="eastAsia" w:ascii="仿宋_GB2312" w:hAnsi="仿宋_GB2312" w:eastAsia="仿宋_GB2312" w:cs="仿宋_GB2312"/>
          <w:b/>
          <w:sz w:val="24"/>
          <w:szCs w:val="21"/>
        </w:rPr>
        <w:t>23.4   最后报价</w:t>
      </w:r>
    </w:p>
    <w:p w14:paraId="0B335DCE">
      <w:pPr>
        <w:pStyle w:val="22"/>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23.4.1 磋商结束后，磋商小组要求所有实质性响应的供应商在规定时间内提交最后报价，提交最后报价的供应商不少于3家。最后报价是供应商响应文件的有效组成部分。</w:t>
      </w:r>
    </w:p>
    <w:p w14:paraId="7C585AC0">
      <w:pPr>
        <w:pStyle w:val="22"/>
        <w:ind w:left="840" w:hanging="840" w:hangingChars="350"/>
        <w:rPr>
          <w:rFonts w:hint="eastAsia" w:ascii="仿宋_GB2312" w:hAnsi="仿宋_GB2312" w:eastAsia="仿宋_GB2312" w:cs="仿宋_GB2312"/>
          <w:sz w:val="24"/>
          <w:highlight w:val="yellow"/>
        </w:rPr>
      </w:pPr>
      <w:r>
        <w:rPr>
          <w:rFonts w:hint="eastAsia" w:ascii="仿宋_GB2312" w:hAnsi="仿宋_GB2312" w:eastAsia="仿宋_GB2312" w:cs="仿宋_GB2312"/>
          <w:sz w:val="24"/>
        </w:rPr>
        <w:t>23.4.2 最后报价应按报价的格式内容填写，并且</w:t>
      </w:r>
      <w:r>
        <w:rPr>
          <w:rFonts w:hint="eastAsia" w:ascii="仿宋_GB2312" w:hAnsi="仿宋_GB2312" w:eastAsia="仿宋_GB2312" w:cs="仿宋_GB2312"/>
          <w:sz w:val="24"/>
          <w:highlight w:val="none"/>
        </w:rPr>
        <w:t>同时提交最后响应报价表、最后报价明细表、最后节能、环境标志产品明细表等内容。各供应商在提交</w:t>
      </w:r>
      <w:r>
        <w:rPr>
          <w:rFonts w:hint="eastAsia" w:ascii="仿宋_GB2312" w:hAnsi="仿宋_GB2312" w:eastAsia="仿宋_GB2312" w:cs="仿宋_GB2312"/>
          <w:sz w:val="24"/>
          <w:highlight w:val="none"/>
          <w:lang w:val="en-US" w:eastAsia="zh-CN"/>
        </w:rPr>
        <w:t>最后</w:t>
      </w:r>
      <w:r>
        <w:rPr>
          <w:rFonts w:hint="eastAsia" w:ascii="仿宋_GB2312" w:hAnsi="仿宋_GB2312" w:eastAsia="仿宋_GB2312" w:cs="仿宋_GB2312"/>
          <w:sz w:val="24"/>
          <w:highlight w:val="none"/>
        </w:rPr>
        <w:t>时，应对加盖公章，</w:t>
      </w:r>
      <w:r>
        <w:rPr>
          <w:rFonts w:hint="eastAsia" w:ascii="仿宋_GB2312" w:hAnsi="仿宋_GB2312" w:eastAsia="仿宋_GB2312" w:cs="仿宋_GB2312"/>
          <w:sz w:val="24"/>
          <w:highlight w:val="none"/>
          <w:lang w:val="en-US" w:eastAsia="zh-CN"/>
        </w:rPr>
        <w:t>或</w:t>
      </w:r>
      <w:r>
        <w:rPr>
          <w:rFonts w:hint="eastAsia" w:ascii="仿宋_GB2312" w:hAnsi="仿宋_GB2312" w:eastAsia="仿宋_GB2312" w:cs="仿宋_GB2312"/>
          <w:sz w:val="24"/>
          <w:highlight w:val="none"/>
        </w:rPr>
        <w:t>由法定代表人或</w:t>
      </w:r>
      <w:r>
        <w:rPr>
          <w:rFonts w:hint="eastAsia" w:ascii="仿宋_GB2312" w:hAnsi="仿宋_GB2312" w:eastAsia="仿宋_GB2312" w:cs="仿宋_GB2312"/>
          <w:sz w:val="24"/>
          <w:highlight w:val="none"/>
          <w:lang w:eastAsia="zh-CN"/>
        </w:rPr>
        <w:t>委托代理人</w:t>
      </w:r>
      <w:r>
        <w:rPr>
          <w:rFonts w:hint="eastAsia" w:ascii="仿宋_GB2312" w:hAnsi="仿宋_GB2312" w:eastAsia="仿宋_GB2312" w:cs="仿宋_GB2312"/>
          <w:sz w:val="24"/>
          <w:highlight w:val="none"/>
        </w:rPr>
        <w:t>签字。</w:t>
      </w:r>
    </w:p>
    <w:p w14:paraId="53318D55">
      <w:pPr>
        <w:pStyle w:val="4"/>
        <w:rPr>
          <w:rFonts w:hint="eastAsia" w:ascii="仿宋_GB2312" w:hAnsi="仿宋_GB2312" w:eastAsia="仿宋_GB2312" w:cs="仿宋_GB2312"/>
          <w:b/>
          <w:bCs/>
          <w:sz w:val="24"/>
          <w:szCs w:val="21"/>
        </w:rPr>
      </w:pPr>
      <w:bookmarkStart w:id="319" w:name="_Toc150774751"/>
      <w:bookmarkStart w:id="320" w:name="_Toc150774646"/>
      <w:bookmarkStart w:id="321" w:name="_Toc151190173"/>
      <w:bookmarkStart w:id="322" w:name="_Toc150480784"/>
      <w:bookmarkStart w:id="323" w:name="_Toc151193934"/>
      <w:bookmarkStart w:id="324" w:name="_Toc520356170"/>
      <w:bookmarkStart w:id="325" w:name="_Toc127151546"/>
      <w:bookmarkStart w:id="326" w:name="_Toc195842911"/>
      <w:bookmarkStart w:id="327" w:name="_Toc249515422"/>
      <w:bookmarkStart w:id="328" w:name="_Toc164608660"/>
      <w:bookmarkStart w:id="329" w:name="_Toc127161460"/>
      <w:bookmarkStart w:id="330" w:name="_Toc249515310"/>
      <w:bookmarkStart w:id="331" w:name="_Toc164608815"/>
      <w:bookmarkStart w:id="332" w:name="_Toc164229241"/>
      <w:bookmarkStart w:id="333" w:name="_Toc149720839"/>
      <w:bookmarkStart w:id="334" w:name="_Toc151193644"/>
      <w:bookmarkStart w:id="335" w:name="_Toc142311048"/>
      <w:bookmarkStart w:id="336" w:name="_Toc150509297"/>
      <w:bookmarkStart w:id="337" w:name="_Toc164229387"/>
      <w:bookmarkStart w:id="338" w:name="_Toc151193788"/>
      <w:bookmarkStart w:id="339" w:name="_Ref467307010"/>
      <w:bookmarkStart w:id="340" w:name="_Toc151193860"/>
      <w:bookmarkStart w:id="341" w:name="_Toc127151747"/>
      <w:bookmarkStart w:id="342" w:name="_Toc249525191"/>
      <w:bookmarkStart w:id="343" w:name="_Toc164351640"/>
      <w:bookmarkStart w:id="344" w:name="_Toc13753"/>
      <w:bookmarkStart w:id="345" w:name="_Toc151193716"/>
      <w:r>
        <w:rPr>
          <w:rFonts w:hint="eastAsia" w:ascii="仿宋_GB2312" w:hAnsi="仿宋_GB2312" w:eastAsia="仿宋_GB2312" w:cs="仿宋_GB2312"/>
          <w:b/>
          <w:bCs/>
          <w:sz w:val="24"/>
          <w:szCs w:val="21"/>
        </w:rPr>
        <w:t>24.    评审办法及</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Pr>
          <w:rFonts w:hint="eastAsia" w:ascii="仿宋_GB2312" w:hAnsi="仿宋_GB2312" w:eastAsia="仿宋_GB2312" w:cs="仿宋_GB2312"/>
          <w:b/>
          <w:bCs/>
          <w:sz w:val="24"/>
          <w:szCs w:val="21"/>
        </w:rPr>
        <w:t>落实政府采购政策，详见第三章。</w:t>
      </w:r>
    </w:p>
    <w:p w14:paraId="5142B36E">
      <w:pPr>
        <w:rPr>
          <w:rFonts w:hint="eastAsia" w:ascii="仿宋_GB2312" w:hAnsi="仿宋_GB2312" w:eastAsia="仿宋_GB2312" w:cs="仿宋_GB2312"/>
        </w:rPr>
      </w:pPr>
    </w:p>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16"/>
    <w:p w14:paraId="417B2E2E">
      <w:pPr>
        <w:pStyle w:val="78"/>
        <w:spacing w:before="24" w:after="24"/>
        <w:jc w:val="center"/>
        <w:rPr>
          <w:rFonts w:hint="eastAsia" w:ascii="仿宋_GB2312" w:hAnsi="仿宋_GB2312" w:eastAsia="仿宋_GB2312" w:cs="仿宋_GB2312"/>
          <w:sz w:val="30"/>
          <w:szCs w:val="30"/>
        </w:rPr>
      </w:pPr>
      <w:bookmarkStart w:id="346" w:name="_Hlt491765714"/>
      <w:bookmarkEnd w:id="346"/>
      <w:bookmarkStart w:id="347" w:name="_Hlt497729446"/>
      <w:bookmarkEnd w:id="347"/>
      <w:bookmarkStart w:id="348" w:name="_Toc232176278"/>
      <w:bookmarkStart w:id="349" w:name="_Toc232395218"/>
      <w:bookmarkStart w:id="350" w:name="_Toc249515423"/>
      <w:bookmarkStart w:id="351" w:name="_Toc249515311"/>
      <w:bookmarkStart w:id="352" w:name="_Toc256342149"/>
      <w:bookmarkStart w:id="353" w:name="_Toc249525192"/>
      <w:bookmarkStart w:id="354" w:name="_Toc68590974"/>
      <w:bookmarkStart w:id="355" w:name="_Toc499711049"/>
      <w:bookmarkStart w:id="356" w:name="_Toc177817340"/>
      <w:bookmarkStart w:id="357" w:name="_Toc70687174"/>
      <w:bookmarkStart w:id="358" w:name="_Toc500747068"/>
      <w:bookmarkStart w:id="359" w:name="_Toc389620199"/>
      <w:bookmarkStart w:id="360" w:name="_Toc184043047"/>
      <w:bookmarkStart w:id="361" w:name="_Toc496324585"/>
      <w:bookmarkStart w:id="362" w:name="_Toc492955421"/>
      <w:bookmarkStart w:id="363" w:name="_Toc500747195"/>
      <w:bookmarkStart w:id="364" w:name="_Toc177189241"/>
      <w:bookmarkStart w:id="365" w:name="_Toc503063428"/>
      <w:bookmarkStart w:id="366" w:name="_Toc176882548"/>
      <w:bookmarkStart w:id="367" w:name="_Toc499711890"/>
      <w:bookmarkStart w:id="368" w:name="_Toc177995479"/>
      <w:bookmarkStart w:id="369" w:name="_Toc385992360"/>
      <w:bookmarkStart w:id="370" w:name="_Toc500746972"/>
      <w:bookmarkStart w:id="371" w:name="_Toc53722846"/>
      <w:r>
        <w:rPr>
          <w:rFonts w:hint="eastAsia" w:ascii="仿宋_GB2312" w:hAnsi="仿宋_GB2312" w:eastAsia="仿宋_GB2312" w:cs="仿宋_GB2312"/>
          <w:sz w:val="30"/>
          <w:szCs w:val="30"/>
        </w:rPr>
        <w:t>六、确定成交单位、授予合同</w:t>
      </w:r>
      <w:bookmarkEnd w:id="348"/>
      <w:bookmarkEnd w:id="349"/>
      <w:bookmarkEnd w:id="350"/>
      <w:bookmarkEnd w:id="351"/>
      <w:bookmarkEnd w:id="352"/>
      <w:bookmarkEnd w:id="353"/>
      <w:bookmarkEnd w:id="354"/>
    </w:p>
    <w:p w14:paraId="62E58D63">
      <w:pPr>
        <w:rPr>
          <w:rFonts w:hint="eastAsia" w:ascii="仿宋_GB2312" w:hAnsi="仿宋_GB2312" w:eastAsia="仿宋_GB2312" w:cs="仿宋_GB2312"/>
        </w:rPr>
      </w:pPr>
    </w:p>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14:paraId="575B1A05">
      <w:pPr>
        <w:pStyle w:val="4"/>
        <w:numPr>
          <w:ilvl w:val="0"/>
          <w:numId w:val="9"/>
        </w:numPr>
        <w:rPr>
          <w:rFonts w:hint="eastAsia" w:ascii="仿宋_GB2312" w:hAnsi="仿宋_GB2312" w:eastAsia="仿宋_GB2312" w:cs="仿宋_GB2312"/>
          <w:b/>
          <w:bCs/>
          <w:sz w:val="24"/>
          <w:szCs w:val="21"/>
        </w:rPr>
      </w:pPr>
      <w:bookmarkStart w:id="372" w:name="_Toc249525193"/>
      <w:bookmarkStart w:id="373" w:name="_Toc249515424"/>
      <w:bookmarkStart w:id="374" w:name="_Toc184043048"/>
      <w:bookmarkStart w:id="375" w:name="_Toc385992361"/>
      <w:bookmarkStart w:id="376" w:name="_Toc70687175"/>
      <w:bookmarkStart w:id="377" w:name="_Toc389620200"/>
      <w:bookmarkStart w:id="378" w:name="_Toc249515312"/>
      <w:bookmarkStart w:id="379" w:name="_Toc27151"/>
      <w:r>
        <w:rPr>
          <w:rFonts w:hint="eastAsia" w:ascii="仿宋_GB2312" w:hAnsi="仿宋_GB2312" w:eastAsia="仿宋_GB2312" w:cs="仿宋_GB2312"/>
          <w:b/>
          <w:bCs/>
          <w:sz w:val="24"/>
          <w:szCs w:val="21"/>
        </w:rPr>
        <w:t xml:space="preserve">    确定成交</w:t>
      </w:r>
      <w:bookmarkEnd w:id="372"/>
      <w:bookmarkEnd w:id="373"/>
      <w:bookmarkEnd w:id="374"/>
      <w:bookmarkEnd w:id="375"/>
      <w:bookmarkEnd w:id="376"/>
      <w:bookmarkEnd w:id="377"/>
      <w:bookmarkEnd w:id="378"/>
      <w:bookmarkEnd w:id="379"/>
      <w:r>
        <w:rPr>
          <w:rFonts w:hint="eastAsia" w:ascii="仿宋_GB2312" w:hAnsi="仿宋_GB2312" w:eastAsia="仿宋_GB2312" w:cs="仿宋_GB2312"/>
          <w:b/>
          <w:bCs/>
          <w:sz w:val="24"/>
          <w:szCs w:val="21"/>
        </w:rPr>
        <w:t>单位</w:t>
      </w:r>
    </w:p>
    <w:p w14:paraId="49117749">
      <w:pPr>
        <w:tabs>
          <w:tab w:val="left" w:pos="588"/>
        </w:tabs>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25.1   采购代理机构应在评审结束后两个工作日内，将评审报告送采购人。</w:t>
      </w:r>
    </w:p>
    <w:p w14:paraId="01205881">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25.2   采购人在收到评审报告后五个工作日内，根据评审报告对评审过程及结果进行严格审核后确定成交供应商，复函采购代理机构。</w:t>
      </w:r>
    </w:p>
    <w:p w14:paraId="48298817">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25.3   采购代理机构在接到采购人的成交复函后，两个工作日内在财政部门指定的政府采购信息发布媒体上公告，公告期限为一个工作日，并向成交供应商发出成交通知书。成交通知书是合同文件的组成部分。</w:t>
      </w:r>
    </w:p>
    <w:p w14:paraId="71FA9655">
      <w:pPr>
        <w:pStyle w:val="4"/>
        <w:rPr>
          <w:rFonts w:hint="eastAsia" w:ascii="仿宋_GB2312" w:hAnsi="仿宋_GB2312" w:eastAsia="仿宋_GB2312" w:cs="仿宋_GB2312"/>
          <w:b/>
          <w:bCs/>
          <w:sz w:val="24"/>
          <w:szCs w:val="21"/>
        </w:rPr>
      </w:pPr>
      <w:bookmarkStart w:id="380" w:name="_Toc385992365"/>
      <w:bookmarkStart w:id="381" w:name="_Toc389620204"/>
      <w:r>
        <w:rPr>
          <w:rFonts w:hint="eastAsia" w:ascii="仿宋_GB2312" w:hAnsi="仿宋_GB2312" w:eastAsia="仿宋_GB2312" w:cs="仿宋_GB2312"/>
          <w:b/>
          <w:bCs/>
          <w:sz w:val="24"/>
          <w:szCs w:val="21"/>
        </w:rPr>
        <w:t xml:space="preserve">26.    </w:t>
      </w:r>
      <w:r>
        <w:rPr>
          <w:rFonts w:hint="eastAsia" w:ascii="仿宋_GB2312" w:hAnsi="仿宋_GB2312" w:eastAsia="仿宋_GB2312" w:cs="仿宋_GB2312"/>
          <w:b/>
          <w:bCs/>
          <w:sz w:val="24"/>
          <w:szCs w:val="21"/>
          <w:lang w:val="en-US" w:eastAsia="zh-CN"/>
        </w:rPr>
        <w:t>采购</w:t>
      </w:r>
      <w:r>
        <w:rPr>
          <w:rFonts w:hint="eastAsia" w:ascii="仿宋_GB2312" w:hAnsi="仿宋_GB2312" w:eastAsia="仿宋_GB2312" w:cs="仿宋_GB2312"/>
          <w:b/>
          <w:bCs/>
          <w:sz w:val="24"/>
          <w:szCs w:val="21"/>
        </w:rPr>
        <w:t>合同</w:t>
      </w:r>
    </w:p>
    <w:p w14:paraId="1ED44B03">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26.1   自成交通知书发出后三十日内，按照磋商文件和成交供应商响应文件的约定，采购人与成交供应商洽谈合同条款，并签订</w:t>
      </w:r>
      <w:r>
        <w:rPr>
          <w:rFonts w:hint="eastAsia" w:ascii="仿宋_GB2312" w:hAnsi="仿宋_GB2312" w:eastAsia="仿宋_GB2312" w:cs="仿宋_GB2312"/>
          <w:sz w:val="24"/>
          <w:lang w:val="en-US" w:eastAsia="zh-CN"/>
        </w:rPr>
        <w:t>采购</w:t>
      </w:r>
      <w:r>
        <w:rPr>
          <w:rFonts w:hint="eastAsia" w:ascii="仿宋_GB2312" w:hAnsi="仿宋_GB2312" w:eastAsia="仿宋_GB2312" w:cs="仿宋_GB2312"/>
          <w:sz w:val="24"/>
        </w:rPr>
        <w:t>合同。磋商文件及成交供应商的响应文件均作为</w:t>
      </w:r>
      <w:r>
        <w:rPr>
          <w:rFonts w:hint="eastAsia" w:ascii="仿宋_GB2312" w:hAnsi="仿宋_GB2312" w:eastAsia="仿宋_GB2312" w:cs="仿宋_GB2312"/>
          <w:sz w:val="24"/>
          <w:lang w:val="en-US" w:eastAsia="zh-CN"/>
        </w:rPr>
        <w:t>采购</w:t>
      </w:r>
      <w:r>
        <w:rPr>
          <w:rFonts w:hint="eastAsia" w:ascii="仿宋_GB2312" w:hAnsi="仿宋_GB2312" w:eastAsia="仿宋_GB2312" w:cs="仿宋_GB2312"/>
          <w:sz w:val="24"/>
        </w:rPr>
        <w:t>合同的组成部分。</w:t>
      </w:r>
    </w:p>
    <w:p w14:paraId="215F86B3">
      <w:pPr>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26.2   确定成交单位后，成交供应商因自身原因未按程序签订</w:t>
      </w:r>
      <w:r>
        <w:rPr>
          <w:rFonts w:hint="eastAsia" w:ascii="仿宋_GB2312" w:hAnsi="仿宋_GB2312" w:eastAsia="仿宋_GB2312" w:cs="仿宋_GB2312"/>
          <w:sz w:val="24"/>
          <w:lang w:val="en-US" w:eastAsia="zh-CN"/>
        </w:rPr>
        <w:t>采购</w:t>
      </w:r>
      <w:r>
        <w:rPr>
          <w:rFonts w:hint="eastAsia" w:ascii="仿宋_GB2312" w:hAnsi="仿宋_GB2312" w:eastAsia="仿宋_GB2312" w:cs="仿宋_GB2312"/>
          <w:sz w:val="24"/>
        </w:rPr>
        <w:t>合同，采购人将取消其成交资格，可以不退还其投标保证金，并上报行政监督管理部门记入不良行为记录。采购人可以按照</w:t>
      </w:r>
      <w:r>
        <w:rPr>
          <w:rFonts w:hint="eastAsia" w:ascii="仿宋_GB2312" w:hAnsi="仿宋_GB2312" w:eastAsia="仿宋_GB2312" w:cs="仿宋_GB2312"/>
          <w:sz w:val="24"/>
          <w:lang w:val="en-US" w:eastAsia="zh-CN"/>
        </w:rPr>
        <w:t>评审</w:t>
      </w:r>
      <w:r>
        <w:rPr>
          <w:rFonts w:hint="eastAsia" w:ascii="仿宋_GB2312" w:hAnsi="仿宋_GB2312" w:eastAsia="仿宋_GB2312" w:cs="仿宋_GB2312"/>
          <w:sz w:val="24"/>
        </w:rPr>
        <w:t>报告推荐的</w:t>
      </w:r>
      <w:r>
        <w:rPr>
          <w:rFonts w:hint="eastAsia" w:ascii="仿宋_GB2312" w:hAnsi="仿宋_GB2312" w:eastAsia="仿宋_GB2312" w:cs="仿宋_GB2312"/>
          <w:sz w:val="24"/>
          <w:lang w:val="en-US" w:eastAsia="zh-CN"/>
        </w:rPr>
        <w:t>成交</w:t>
      </w:r>
      <w:r>
        <w:rPr>
          <w:rFonts w:hint="eastAsia" w:ascii="仿宋_GB2312" w:hAnsi="仿宋_GB2312" w:eastAsia="仿宋_GB2312" w:cs="仿宋_GB2312"/>
          <w:sz w:val="24"/>
        </w:rPr>
        <w:t>候选人排序，确定下一</w:t>
      </w:r>
      <w:r>
        <w:rPr>
          <w:rFonts w:hint="eastAsia" w:ascii="仿宋_GB2312" w:hAnsi="仿宋_GB2312" w:eastAsia="仿宋_GB2312" w:cs="仿宋_GB2312"/>
          <w:sz w:val="24"/>
          <w:lang w:val="en-US" w:eastAsia="zh-CN"/>
        </w:rPr>
        <w:t>成交</w:t>
      </w:r>
      <w:r>
        <w:rPr>
          <w:rFonts w:hint="eastAsia" w:ascii="仿宋_GB2312" w:hAnsi="仿宋_GB2312" w:eastAsia="仿宋_GB2312" w:cs="仿宋_GB2312"/>
          <w:sz w:val="24"/>
        </w:rPr>
        <w:t>候选人为</w:t>
      </w:r>
      <w:r>
        <w:rPr>
          <w:rFonts w:hint="eastAsia" w:ascii="仿宋_GB2312" w:hAnsi="仿宋_GB2312" w:eastAsia="仿宋_GB2312" w:cs="仿宋_GB2312"/>
          <w:sz w:val="24"/>
          <w:lang w:val="en-US" w:eastAsia="zh-CN"/>
        </w:rPr>
        <w:t>成交</w:t>
      </w:r>
      <w:r>
        <w:rPr>
          <w:rFonts w:hint="eastAsia" w:ascii="仿宋_GB2312" w:hAnsi="仿宋_GB2312" w:eastAsia="仿宋_GB2312" w:cs="仿宋_GB2312"/>
          <w:sz w:val="24"/>
        </w:rPr>
        <w:t>人，也可以重新开展采购活动。</w:t>
      </w:r>
    </w:p>
    <w:p w14:paraId="664E3AF0">
      <w:pPr>
        <w:spacing w:line="360" w:lineRule="auto"/>
        <w:ind w:left="840" w:hanging="840" w:hangingChars="35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26.3   </w:t>
      </w:r>
      <w:r>
        <w:rPr>
          <w:rFonts w:hint="eastAsia" w:ascii="仿宋_GB2312" w:hAnsi="仿宋_GB2312" w:eastAsia="仿宋_GB2312" w:cs="仿宋_GB2312"/>
          <w:sz w:val="24"/>
        </w:rPr>
        <w:t>当出现法规规定的</w:t>
      </w:r>
      <w:r>
        <w:rPr>
          <w:rFonts w:hint="eastAsia" w:ascii="仿宋_GB2312" w:hAnsi="仿宋_GB2312" w:eastAsia="仿宋_GB2312" w:cs="仿宋_GB2312"/>
          <w:sz w:val="24"/>
          <w:lang w:val="en-US" w:eastAsia="zh-CN"/>
        </w:rPr>
        <w:t>成交</w:t>
      </w:r>
      <w:r>
        <w:rPr>
          <w:rFonts w:hint="eastAsia" w:ascii="仿宋_GB2312" w:hAnsi="仿宋_GB2312" w:eastAsia="仿宋_GB2312" w:cs="仿宋_GB2312"/>
          <w:sz w:val="24"/>
        </w:rPr>
        <w:t>无效或</w:t>
      </w:r>
      <w:r>
        <w:rPr>
          <w:rFonts w:hint="eastAsia" w:ascii="仿宋_GB2312" w:hAnsi="仿宋_GB2312" w:eastAsia="仿宋_GB2312" w:cs="仿宋_GB2312"/>
          <w:sz w:val="24"/>
          <w:lang w:val="en-US" w:eastAsia="zh-CN"/>
        </w:rPr>
        <w:t>成交</w:t>
      </w:r>
      <w:r>
        <w:rPr>
          <w:rFonts w:hint="eastAsia" w:ascii="仿宋_GB2312" w:hAnsi="仿宋_GB2312" w:eastAsia="仿宋_GB2312" w:cs="仿宋_GB2312"/>
          <w:sz w:val="24"/>
        </w:rPr>
        <w:t>结果无效情形时，采购人可与排名下一位的</w:t>
      </w:r>
      <w:r>
        <w:rPr>
          <w:rFonts w:hint="eastAsia" w:ascii="仿宋_GB2312" w:hAnsi="仿宋_GB2312" w:eastAsia="仿宋_GB2312" w:cs="仿宋_GB2312"/>
          <w:sz w:val="24"/>
          <w:lang w:val="en-US" w:eastAsia="zh-CN"/>
        </w:rPr>
        <w:t>成交</w:t>
      </w:r>
      <w:r>
        <w:rPr>
          <w:rFonts w:hint="eastAsia" w:ascii="仿宋_GB2312" w:hAnsi="仿宋_GB2312" w:eastAsia="仿宋_GB2312" w:cs="仿宋_GB2312"/>
          <w:sz w:val="24"/>
        </w:rPr>
        <w:t>候选人另行签订</w:t>
      </w:r>
      <w:r>
        <w:rPr>
          <w:rFonts w:hint="eastAsia" w:ascii="仿宋_GB2312" w:hAnsi="仿宋_GB2312" w:eastAsia="仿宋_GB2312" w:cs="仿宋_GB2312"/>
          <w:sz w:val="24"/>
          <w:lang w:val="en-US" w:eastAsia="zh-CN"/>
        </w:rPr>
        <w:t>采购</w:t>
      </w:r>
      <w:r>
        <w:rPr>
          <w:rFonts w:hint="eastAsia" w:ascii="仿宋_GB2312" w:hAnsi="仿宋_GB2312" w:eastAsia="仿宋_GB2312" w:cs="仿宋_GB2312"/>
          <w:sz w:val="24"/>
        </w:rPr>
        <w:t>合同，或依法重新开展采购活动。</w:t>
      </w:r>
    </w:p>
    <w:p w14:paraId="18D64076">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26.</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 xml:space="preserve">   成交供应商</w:t>
      </w:r>
      <w:r>
        <w:rPr>
          <w:rFonts w:hint="eastAsia" w:ascii="仿宋_GB2312" w:hAnsi="仿宋_GB2312" w:eastAsia="仿宋_GB2312" w:cs="仿宋_GB2312"/>
          <w:sz w:val="24"/>
          <w:lang w:val="en-US" w:eastAsia="zh-CN"/>
        </w:rPr>
        <w:t>需在</w:t>
      </w:r>
      <w:r>
        <w:rPr>
          <w:rFonts w:hint="eastAsia" w:ascii="仿宋_GB2312" w:hAnsi="仿宋_GB2312" w:eastAsia="仿宋_GB2312" w:cs="仿宋_GB2312"/>
          <w:sz w:val="24"/>
        </w:rPr>
        <w:t>签订</w:t>
      </w:r>
      <w:r>
        <w:rPr>
          <w:rFonts w:hint="eastAsia" w:ascii="仿宋_GB2312" w:hAnsi="仿宋_GB2312" w:eastAsia="仿宋_GB2312" w:cs="仿宋_GB2312"/>
          <w:sz w:val="24"/>
          <w:lang w:val="en-US" w:eastAsia="zh-CN"/>
        </w:rPr>
        <w:t>采购</w:t>
      </w:r>
      <w:r>
        <w:rPr>
          <w:rFonts w:hint="eastAsia" w:ascii="仿宋_GB2312" w:hAnsi="仿宋_GB2312" w:eastAsia="仿宋_GB2312" w:cs="仿宋_GB2312"/>
          <w:sz w:val="24"/>
        </w:rPr>
        <w:t>合同后</w:t>
      </w:r>
      <w:r>
        <w:rPr>
          <w:rFonts w:hint="eastAsia" w:ascii="仿宋_GB2312" w:hAnsi="仿宋_GB2312" w:eastAsia="仿宋_GB2312" w:cs="仿宋_GB2312"/>
          <w:sz w:val="24"/>
          <w:lang w:val="en-US" w:eastAsia="zh-CN"/>
        </w:rPr>
        <w:t>三日内</w:t>
      </w:r>
      <w:r>
        <w:rPr>
          <w:rFonts w:hint="eastAsia" w:ascii="仿宋_GB2312" w:hAnsi="仿宋_GB2312" w:eastAsia="仿宋_GB2312" w:cs="仿宋_GB2312"/>
          <w:sz w:val="24"/>
        </w:rPr>
        <w:t>，持合同原件到采购代理机构办理保证金退还手续。</w:t>
      </w:r>
    </w:p>
    <w:p w14:paraId="69C794E9">
      <w:pPr>
        <w:pStyle w:val="4"/>
        <w:rPr>
          <w:rFonts w:hint="eastAsia" w:ascii="仿宋_GB2312" w:hAnsi="仿宋_GB2312" w:eastAsia="仿宋_GB2312" w:cs="仿宋_GB2312"/>
          <w:b/>
          <w:bCs/>
          <w:sz w:val="24"/>
          <w:szCs w:val="21"/>
          <w:highlight w:val="none"/>
        </w:rPr>
      </w:pPr>
      <w:r>
        <w:rPr>
          <w:rFonts w:hint="eastAsia" w:ascii="仿宋_GB2312" w:hAnsi="仿宋_GB2312" w:eastAsia="仿宋_GB2312" w:cs="仿宋_GB2312"/>
          <w:b/>
          <w:bCs/>
          <w:sz w:val="24"/>
          <w:szCs w:val="21"/>
        </w:rPr>
        <w:t>27.    询问与质疑 </w:t>
      </w:r>
    </w:p>
    <w:p w14:paraId="570E40AA">
      <w:pPr>
        <w:tabs>
          <w:tab w:val="left" w:pos="588"/>
        </w:tabs>
        <w:spacing w:line="36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27.1   供应商对政府采购活动事项有疑问的，可以向采购人或采购代理机构提出询问。</w:t>
      </w:r>
    </w:p>
    <w:p w14:paraId="70F0D8EC">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highlight w:val="none"/>
        </w:rPr>
        <w:t>27.2   供应商认为采购文件、采购过程和中标、成交结果使自己的权益</w:t>
      </w:r>
      <w:r>
        <w:rPr>
          <w:rFonts w:hint="eastAsia" w:ascii="仿宋_GB2312" w:hAnsi="仿宋_GB2312" w:eastAsia="仿宋_GB2312" w:cs="仿宋_GB2312"/>
          <w:sz w:val="24"/>
        </w:rPr>
        <w:t>受到损害的，可以在知道或者应知其权益受到损害之日起七个工作日内，可以根据《中华人民共和国政府采购法》《中华人民共和国政府采购法实施条例》和《政府采购质疑和投诉办法》的有关规定，依法向采购人或采购代理机构提出质疑。</w:t>
      </w:r>
    </w:p>
    <w:p w14:paraId="538701A8">
      <w:pPr>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27.3   质疑供应商应按照财政部制定的《政府采购质疑函范本》格式（可从</w:t>
      </w:r>
      <w:r>
        <w:rPr>
          <w:rFonts w:hint="eastAsia" w:ascii="仿宋_GB2312" w:hAnsi="仿宋_GB2312" w:eastAsia="仿宋_GB2312" w:cs="仿宋_GB2312"/>
          <w:sz w:val="24"/>
          <w:lang w:val="en-US" w:eastAsia="zh-CN"/>
        </w:rPr>
        <w:t>中国政府采购网首页下载专区</w:t>
      </w:r>
      <w:r>
        <w:rPr>
          <w:rFonts w:hint="eastAsia" w:ascii="仿宋_GB2312" w:hAnsi="仿宋_GB2312" w:eastAsia="仿宋_GB2312" w:cs="仿宋_GB2312"/>
          <w:sz w:val="24"/>
        </w:rPr>
        <w:t>下载）和《政府采购质疑和投诉办法》的要求，在法定质疑期内以书面形式提出质疑，针对同一采购程序环节的质疑应一次性提出。</w:t>
      </w:r>
    </w:p>
    <w:p w14:paraId="6D0124A1">
      <w:pPr>
        <w:spacing w:line="360" w:lineRule="auto"/>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超出法定质疑期提交的质疑将被拒绝。</w:t>
      </w:r>
    </w:p>
    <w:p w14:paraId="045F8107">
      <w:pPr>
        <w:spacing w:line="360" w:lineRule="auto"/>
        <w:ind w:left="851" w:leftChars="405" w:hanging="1"/>
        <w:rPr>
          <w:rFonts w:hint="eastAsia" w:ascii="仿宋_GB2312" w:hAnsi="仿宋_GB2312" w:eastAsia="仿宋_GB2312" w:cs="仿宋_GB2312"/>
          <w:sz w:val="24"/>
        </w:rPr>
      </w:pPr>
      <w:r>
        <w:rPr>
          <w:rFonts w:hint="eastAsia" w:ascii="仿宋_GB2312" w:hAnsi="仿宋_GB2312" w:eastAsia="仿宋_GB2312" w:cs="仿宋_GB2312"/>
          <w:sz w:val="24"/>
        </w:rPr>
        <w:t>重复或分次提出的、内容或形式不符合《政府采购质疑和投诉办法》的，质疑投标人将依法承担不利后果。</w:t>
      </w:r>
    </w:p>
    <w:p w14:paraId="7D4B9ADD">
      <w:pPr>
        <w:tabs>
          <w:tab w:val="left" w:pos="588"/>
        </w:tabs>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27.4   供应商提出质疑应当提交质疑函和必要的证明材料。质疑函应当包括下列内容：</w:t>
      </w:r>
    </w:p>
    <w:p w14:paraId="4B27D27A">
      <w:pPr>
        <w:pStyle w:val="68"/>
        <w:numPr>
          <w:ilvl w:val="0"/>
          <w:numId w:val="0"/>
        </w:numPr>
        <w:tabs>
          <w:tab w:val="left" w:pos="588"/>
        </w:tabs>
        <w:spacing w:line="360" w:lineRule="auto"/>
        <w:ind w:left="846" w:leftChars="0" w:hanging="6" w:firstLineChars="0"/>
        <w:jc w:val="left"/>
        <w:rPr>
          <w:rFonts w:hint="eastAsia" w:ascii="仿宋_GB2312" w:hAnsi="仿宋_GB2312" w:eastAsia="仿宋_GB2312" w:cs="仿宋_GB2312"/>
          <w:sz w:val="24"/>
        </w:rPr>
      </w:pPr>
      <w:r>
        <w:rPr>
          <w:rFonts w:hint="eastAsia" w:ascii="仿宋_GB2312" w:hAnsi="仿宋_GB2312" w:eastAsia="仿宋_GB2312" w:cs="仿宋_GB2312"/>
          <w:kern w:val="2"/>
          <w:sz w:val="24"/>
          <w:szCs w:val="22"/>
          <w:lang w:val="en-US" w:eastAsia="zh-CN" w:bidi="ar-SA"/>
        </w:rPr>
        <w:t>（1）</w:t>
      </w:r>
      <w:r>
        <w:rPr>
          <w:rFonts w:hint="eastAsia" w:ascii="仿宋_GB2312" w:hAnsi="仿宋_GB2312" w:eastAsia="仿宋_GB2312" w:cs="仿宋_GB2312"/>
          <w:sz w:val="24"/>
        </w:rPr>
        <w:t>供应商的姓名或者名称、地址、邮编、联系人及联系电话；</w:t>
      </w:r>
    </w:p>
    <w:p w14:paraId="40834036">
      <w:pPr>
        <w:pStyle w:val="68"/>
        <w:numPr>
          <w:ilvl w:val="0"/>
          <w:numId w:val="0"/>
        </w:numPr>
        <w:tabs>
          <w:tab w:val="left" w:pos="588"/>
        </w:tabs>
        <w:spacing w:line="360" w:lineRule="auto"/>
        <w:ind w:left="846" w:leftChars="0" w:hanging="6" w:firstLineChars="0"/>
        <w:jc w:val="left"/>
        <w:rPr>
          <w:rFonts w:hint="eastAsia" w:ascii="仿宋_GB2312" w:hAnsi="仿宋_GB2312" w:eastAsia="仿宋_GB2312" w:cs="仿宋_GB2312"/>
          <w:sz w:val="24"/>
        </w:rPr>
      </w:pPr>
      <w:r>
        <w:rPr>
          <w:rFonts w:hint="eastAsia" w:ascii="仿宋_GB2312" w:hAnsi="仿宋_GB2312" w:eastAsia="仿宋_GB2312" w:cs="仿宋_GB2312"/>
          <w:kern w:val="2"/>
          <w:sz w:val="24"/>
          <w:szCs w:val="22"/>
          <w:lang w:val="en-US" w:eastAsia="zh-CN" w:bidi="ar-SA"/>
        </w:rPr>
        <w:t>（2）</w:t>
      </w:r>
      <w:r>
        <w:rPr>
          <w:rFonts w:hint="eastAsia" w:ascii="仿宋_GB2312" w:hAnsi="仿宋_GB2312" w:eastAsia="仿宋_GB2312" w:cs="仿宋_GB2312"/>
          <w:sz w:val="24"/>
        </w:rPr>
        <w:t>质疑项目的名称、编号；</w:t>
      </w:r>
    </w:p>
    <w:p w14:paraId="6BE36A11">
      <w:pPr>
        <w:pStyle w:val="68"/>
        <w:numPr>
          <w:ilvl w:val="0"/>
          <w:numId w:val="0"/>
        </w:numPr>
        <w:tabs>
          <w:tab w:val="left" w:pos="588"/>
        </w:tabs>
        <w:spacing w:line="360" w:lineRule="auto"/>
        <w:ind w:left="846" w:leftChars="0" w:hanging="6" w:firstLineChars="0"/>
        <w:jc w:val="left"/>
        <w:rPr>
          <w:rFonts w:hint="eastAsia" w:ascii="仿宋_GB2312" w:hAnsi="仿宋_GB2312" w:eastAsia="仿宋_GB2312" w:cs="仿宋_GB2312"/>
          <w:sz w:val="24"/>
        </w:rPr>
      </w:pPr>
      <w:r>
        <w:rPr>
          <w:rFonts w:hint="eastAsia" w:ascii="仿宋_GB2312" w:hAnsi="仿宋_GB2312" w:eastAsia="仿宋_GB2312" w:cs="仿宋_GB2312"/>
          <w:kern w:val="2"/>
          <w:sz w:val="24"/>
          <w:szCs w:val="22"/>
          <w:lang w:val="en-US" w:eastAsia="zh-CN" w:bidi="ar-SA"/>
        </w:rPr>
        <w:t>（3）</w:t>
      </w:r>
      <w:r>
        <w:rPr>
          <w:rFonts w:hint="eastAsia" w:ascii="仿宋_GB2312" w:hAnsi="仿宋_GB2312" w:eastAsia="仿宋_GB2312" w:cs="仿宋_GB2312"/>
          <w:sz w:val="24"/>
        </w:rPr>
        <w:t>具体、明确的质疑事项和与质疑事项相关的请求；</w:t>
      </w:r>
    </w:p>
    <w:p w14:paraId="4006A996">
      <w:pPr>
        <w:pStyle w:val="68"/>
        <w:numPr>
          <w:ilvl w:val="0"/>
          <w:numId w:val="0"/>
        </w:numPr>
        <w:tabs>
          <w:tab w:val="left" w:pos="588"/>
        </w:tabs>
        <w:spacing w:line="360" w:lineRule="auto"/>
        <w:ind w:left="846" w:leftChars="0" w:hanging="6" w:firstLineChars="0"/>
        <w:jc w:val="left"/>
        <w:rPr>
          <w:rFonts w:hint="eastAsia" w:ascii="仿宋_GB2312" w:hAnsi="仿宋_GB2312" w:eastAsia="仿宋_GB2312" w:cs="仿宋_GB2312"/>
          <w:sz w:val="24"/>
        </w:rPr>
      </w:pPr>
      <w:r>
        <w:rPr>
          <w:rFonts w:hint="eastAsia" w:ascii="仿宋_GB2312" w:hAnsi="仿宋_GB2312" w:eastAsia="仿宋_GB2312" w:cs="仿宋_GB2312"/>
          <w:kern w:val="2"/>
          <w:sz w:val="24"/>
          <w:szCs w:val="22"/>
          <w:lang w:val="en-US" w:eastAsia="zh-CN" w:bidi="ar-SA"/>
        </w:rPr>
        <w:t>（4）</w:t>
      </w:r>
      <w:r>
        <w:rPr>
          <w:rFonts w:hint="eastAsia" w:ascii="仿宋_GB2312" w:hAnsi="仿宋_GB2312" w:eastAsia="仿宋_GB2312" w:cs="仿宋_GB2312"/>
          <w:sz w:val="24"/>
        </w:rPr>
        <w:t>事实依据；</w:t>
      </w:r>
    </w:p>
    <w:p w14:paraId="40944BA3">
      <w:pPr>
        <w:pStyle w:val="68"/>
        <w:numPr>
          <w:ilvl w:val="0"/>
          <w:numId w:val="0"/>
        </w:numPr>
        <w:tabs>
          <w:tab w:val="left" w:pos="588"/>
        </w:tabs>
        <w:spacing w:line="360" w:lineRule="auto"/>
        <w:ind w:left="846" w:leftChars="0" w:hanging="6" w:firstLineChars="0"/>
        <w:jc w:val="left"/>
        <w:rPr>
          <w:rFonts w:hint="eastAsia" w:ascii="仿宋_GB2312" w:hAnsi="仿宋_GB2312" w:eastAsia="仿宋_GB2312" w:cs="仿宋_GB2312"/>
          <w:sz w:val="24"/>
        </w:rPr>
      </w:pPr>
      <w:r>
        <w:rPr>
          <w:rFonts w:hint="eastAsia" w:ascii="仿宋_GB2312" w:hAnsi="仿宋_GB2312" w:eastAsia="仿宋_GB2312" w:cs="仿宋_GB2312"/>
          <w:kern w:val="2"/>
          <w:sz w:val="24"/>
          <w:szCs w:val="22"/>
          <w:lang w:val="en-US" w:eastAsia="zh-CN" w:bidi="ar-SA"/>
        </w:rPr>
        <w:t>（5）</w:t>
      </w:r>
      <w:r>
        <w:rPr>
          <w:rFonts w:hint="eastAsia" w:ascii="仿宋_GB2312" w:hAnsi="仿宋_GB2312" w:eastAsia="仿宋_GB2312" w:cs="仿宋_GB2312"/>
          <w:sz w:val="24"/>
        </w:rPr>
        <w:t>必要的法律依据；</w:t>
      </w:r>
    </w:p>
    <w:p w14:paraId="7F3BBA65">
      <w:pPr>
        <w:pStyle w:val="68"/>
        <w:numPr>
          <w:ilvl w:val="0"/>
          <w:numId w:val="0"/>
        </w:numPr>
        <w:tabs>
          <w:tab w:val="left" w:pos="588"/>
        </w:tabs>
        <w:spacing w:line="360" w:lineRule="auto"/>
        <w:ind w:left="846" w:leftChars="0" w:hanging="6" w:firstLineChars="0"/>
        <w:jc w:val="left"/>
        <w:rPr>
          <w:rFonts w:hint="eastAsia" w:ascii="仿宋_GB2312" w:hAnsi="仿宋_GB2312" w:eastAsia="仿宋_GB2312" w:cs="仿宋_GB2312"/>
          <w:sz w:val="24"/>
        </w:rPr>
      </w:pPr>
      <w:r>
        <w:rPr>
          <w:rFonts w:hint="eastAsia" w:ascii="仿宋_GB2312" w:hAnsi="仿宋_GB2312" w:eastAsia="仿宋_GB2312" w:cs="仿宋_GB2312"/>
          <w:kern w:val="2"/>
          <w:sz w:val="24"/>
          <w:szCs w:val="22"/>
          <w:lang w:val="en-US" w:eastAsia="zh-CN" w:bidi="ar-SA"/>
        </w:rPr>
        <w:t>（6）</w:t>
      </w:r>
      <w:r>
        <w:rPr>
          <w:rFonts w:hint="eastAsia" w:ascii="仿宋_GB2312" w:hAnsi="仿宋_GB2312" w:eastAsia="仿宋_GB2312" w:cs="仿宋_GB2312"/>
          <w:sz w:val="24"/>
        </w:rPr>
        <w:t>提出质疑的日期。</w:t>
      </w:r>
    </w:p>
    <w:p w14:paraId="7E885D70">
      <w:pPr>
        <w:pStyle w:val="68"/>
        <w:tabs>
          <w:tab w:val="left" w:pos="588"/>
        </w:tabs>
        <w:spacing w:line="360" w:lineRule="auto"/>
        <w:ind w:left="838" w:leftChars="399" w:firstLine="0" w:firstLineChars="0"/>
        <w:rPr>
          <w:rFonts w:hint="eastAsia" w:ascii="仿宋_GB2312" w:hAnsi="仿宋_GB2312" w:eastAsia="仿宋_GB2312" w:cs="仿宋_GB2312"/>
          <w:sz w:val="24"/>
        </w:rPr>
      </w:pPr>
      <w:r>
        <w:rPr>
          <w:rFonts w:hint="eastAsia" w:ascii="仿宋_GB2312" w:hAnsi="仿宋_GB2312" w:eastAsia="仿宋_GB2312" w:cs="仿宋_GB2312"/>
          <w:sz w:val="24"/>
        </w:rPr>
        <w:t>供应商为自然人的，应当由本人签字；供应商为法人或者其他组织的，应当由法定代表人或</w:t>
      </w:r>
      <w:r>
        <w:rPr>
          <w:rFonts w:hint="eastAsia" w:ascii="仿宋_GB2312" w:hAnsi="仿宋_GB2312" w:eastAsia="仿宋_GB2312" w:cs="仿宋_GB2312"/>
          <w:sz w:val="24"/>
          <w:lang w:val="en-US" w:eastAsia="zh-CN"/>
        </w:rPr>
        <w:t>主要</w:t>
      </w:r>
      <w:r>
        <w:rPr>
          <w:rFonts w:hint="eastAsia" w:ascii="仿宋_GB2312" w:hAnsi="仿宋_GB2312" w:eastAsia="仿宋_GB2312" w:cs="仿宋_GB2312"/>
          <w:sz w:val="24"/>
        </w:rPr>
        <w:t>负责人签字或盖章，并加盖公章。供应商可以委托代理人进行质疑和投诉</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其授权委托书应当载明代理人的姓名或者名称、代理事项、具体权限、期限和相关事项。</w:t>
      </w:r>
    </w:p>
    <w:p w14:paraId="1EB5E0DD">
      <w:pPr>
        <w:tabs>
          <w:tab w:val="left" w:pos="588"/>
        </w:tabs>
        <w:spacing w:line="360" w:lineRule="auto"/>
        <w:ind w:left="960" w:hanging="960" w:hangingChars="400"/>
        <w:rPr>
          <w:rFonts w:hint="eastAsia" w:ascii="仿宋_GB2312" w:hAnsi="仿宋_GB2312" w:eastAsia="仿宋_GB2312" w:cs="仿宋_GB2312"/>
          <w:sz w:val="24"/>
        </w:rPr>
      </w:pPr>
      <w:r>
        <w:rPr>
          <w:rFonts w:hint="eastAsia" w:ascii="仿宋_GB2312" w:hAnsi="仿宋_GB2312" w:eastAsia="仿宋_GB2312" w:cs="仿宋_GB2312"/>
          <w:sz w:val="24"/>
        </w:rPr>
        <w:t>27.5   符合要求的质疑，采购代理机构将予以受理并答复。</w:t>
      </w:r>
    </w:p>
    <w:p w14:paraId="0D79BB41">
      <w:pPr>
        <w:tabs>
          <w:tab w:val="left" w:pos="588"/>
        </w:tabs>
        <w:spacing w:line="360" w:lineRule="auto"/>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联系人：综合办公室，联系电话：029-85235014</w:t>
      </w:r>
    </w:p>
    <w:p w14:paraId="4F1E3AB8">
      <w:pPr>
        <w:tabs>
          <w:tab w:val="left" w:pos="588"/>
        </w:tabs>
        <w:spacing w:line="360" w:lineRule="auto"/>
        <w:ind w:left="840" w:hanging="840" w:hangingChars="350"/>
        <w:rPr>
          <w:rFonts w:hint="eastAsia" w:ascii="仿宋_GB2312" w:hAnsi="仿宋_GB2312" w:eastAsia="仿宋_GB2312" w:cs="仿宋_GB2312"/>
          <w:sz w:val="24"/>
          <w:highlight w:val="none"/>
        </w:rPr>
      </w:pPr>
      <w:r>
        <w:rPr>
          <w:rFonts w:hint="eastAsia" w:ascii="仿宋_GB2312" w:hAnsi="仿宋_GB2312" w:eastAsia="仿宋_GB2312" w:cs="仿宋_GB2312"/>
          <w:sz w:val="24"/>
        </w:rPr>
        <w:t>27.6   供应商进行虚假和恶意质疑的，采购代理机构将提供相关资料报监督机构，按其情况进行相应处理。</w:t>
      </w:r>
    </w:p>
    <w:bookmarkEnd w:id="380"/>
    <w:bookmarkEnd w:id="381"/>
    <w:p w14:paraId="22D95BDD">
      <w:pPr>
        <w:pStyle w:val="4"/>
        <w:rPr>
          <w:rFonts w:hint="eastAsia" w:ascii="仿宋_GB2312" w:hAnsi="仿宋_GB2312" w:eastAsia="仿宋_GB2312" w:cs="仿宋_GB2312"/>
          <w:b/>
          <w:bCs/>
          <w:sz w:val="24"/>
          <w:szCs w:val="21"/>
          <w:highlight w:val="none"/>
        </w:rPr>
      </w:pPr>
      <w:bookmarkStart w:id="382" w:name="_Toc25547"/>
      <w:r>
        <w:rPr>
          <w:rFonts w:hint="eastAsia" w:ascii="仿宋_GB2312" w:hAnsi="仿宋_GB2312" w:eastAsia="仿宋_GB2312" w:cs="仿宋_GB2312"/>
          <w:b/>
          <w:bCs/>
          <w:sz w:val="24"/>
          <w:szCs w:val="21"/>
          <w:highlight w:val="none"/>
        </w:rPr>
        <w:t>28.    履约保证金</w:t>
      </w:r>
    </w:p>
    <w:p w14:paraId="5C1F7265">
      <w:pPr>
        <w:rPr>
          <w:rFonts w:hint="eastAsia" w:ascii="仿宋_GB2312" w:hAnsi="仿宋_GB2312" w:eastAsia="仿宋_GB2312" w:cs="仿宋_GB2312"/>
          <w:highlight w:val="none"/>
        </w:rPr>
      </w:pPr>
    </w:p>
    <w:p w14:paraId="32F76C6F">
      <w:pPr>
        <w:tabs>
          <w:tab w:val="left" w:pos="588"/>
        </w:tabs>
        <w:spacing w:line="36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28.1   履约保证金金额见</w:t>
      </w:r>
      <w:r>
        <w:rPr>
          <w:rFonts w:hint="eastAsia" w:ascii="仿宋_GB2312" w:hAnsi="仿宋_GB2312" w:eastAsia="仿宋_GB2312" w:cs="仿宋_GB2312"/>
          <w:b/>
          <w:sz w:val="24"/>
          <w:highlight w:val="none"/>
        </w:rPr>
        <w:t>供应商须知前附表</w:t>
      </w:r>
      <w:r>
        <w:rPr>
          <w:rFonts w:hint="eastAsia" w:ascii="仿宋_GB2312" w:hAnsi="仿宋_GB2312" w:eastAsia="仿宋_GB2312" w:cs="仿宋_GB2312"/>
          <w:sz w:val="24"/>
          <w:highlight w:val="none"/>
        </w:rPr>
        <w:t>。</w:t>
      </w:r>
    </w:p>
    <w:p w14:paraId="75B2F787">
      <w:pPr>
        <w:tabs>
          <w:tab w:val="left" w:pos="588"/>
        </w:tabs>
        <w:spacing w:line="36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28.2   履约保证金缴纳时间：合同</w:t>
      </w:r>
      <w:r>
        <w:rPr>
          <w:rFonts w:hint="eastAsia" w:ascii="仿宋_GB2312" w:hAnsi="仿宋_GB2312" w:eastAsia="仿宋_GB2312" w:cs="仿宋_GB2312"/>
          <w:sz w:val="24"/>
          <w:highlight w:val="none"/>
          <w:lang w:val="en-US" w:eastAsia="zh-CN"/>
        </w:rPr>
        <w:t>签订后5个工作日内</w:t>
      </w:r>
      <w:r>
        <w:rPr>
          <w:rFonts w:hint="eastAsia" w:ascii="仿宋_GB2312" w:hAnsi="仿宋_GB2312" w:eastAsia="仿宋_GB2312" w:cs="仿宋_GB2312"/>
          <w:sz w:val="24"/>
          <w:highlight w:val="none"/>
        </w:rPr>
        <w:t>必须交纳至采购人。</w:t>
      </w:r>
    </w:p>
    <w:p w14:paraId="6985C2C0">
      <w:pPr>
        <w:tabs>
          <w:tab w:val="left" w:pos="588"/>
        </w:tabs>
        <w:spacing w:line="360" w:lineRule="auto"/>
        <w:ind w:left="840" w:hanging="840" w:hangingChars="35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28.3   履约保证金缴纳形式：成交供应商应当以支票、汇票、本票、保函（格式见附件2）等非现金形式缴纳。</w:t>
      </w:r>
    </w:p>
    <w:p w14:paraId="103CBB9E">
      <w:pPr>
        <w:tabs>
          <w:tab w:val="left" w:pos="588"/>
        </w:tabs>
        <w:spacing w:line="36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28.4   履约保证金收取单位名称：</w:t>
      </w:r>
    </w:p>
    <w:p w14:paraId="66660C9C">
      <w:pPr>
        <w:tabs>
          <w:tab w:val="left" w:pos="588"/>
        </w:tabs>
        <w:spacing w:line="360" w:lineRule="auto"/>
        <w:ind w:left="840" w:leftChars="4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开户银行：</w:t>
      </w:r>
    </w:p>
    <w:p w14:paraId="0E695C41">
      <w:pPr>
        <w:tabs>
          <w:tab w:val="left" w:pos="588"/>
        </w:tabs>
        <w:spacing w:line="360" w:lineRule="auto"/>
        <w:ind w:left="840" w:leftChars="4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账号：</w:t>
      </w:r>
    </w:p>
    <w:p w14:paraId="0FEE599A">
      <w:pPr>
        <w:tabs>
          <w:tab w:val="left" w:pos="588"/>
        </w:tabs>
        <w:spacing w:line="360" w:lineRule="auto"/>
        <w:ind w:left="840" w:leftChars="4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联系人：               联系电话：</w:t>
      </w:r>
    </w:p>
    <w:p w14:paraId="5A5D337C">
      <w:pPr>
        <w:tabs>
          <w:tab w:val="left" w:pos="588"/>
        </w:tabs>
        <w:spacing w:line="36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28.5   履约保证金退还的方式、时间、条件：*****</w:t>
      </w:r>
    </w:p>
    <w:p w14:paraId="34BEB630">
      <w:pPr>
        <w:tabs>
          <w:tab w:val="left" w:pos="588"/>
        </w:tabs>
        <w:spacing w:line="36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28.6   履约保证金不予退还的情况：****</w:t>
      </w:r>
    </w:p>
    <w:p w14:paraId="16422EAF">
      <w:pPr>
        <w:tabs>
          <w:tab w:val="left" w:pos="588"/>
        </w:tabs>
        <w:spacing w:line="36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28.7   逾期退还履约保证金的违约责任：****</w:t>
      </w:r>
    </w:p>
    <w:p w14:paraId="74AE6940">
      <w:pPr>
        <w:pStyle w:val="4"/>
        <w:rPr>
          <w:rFonts w:hint="eastAsia" w:ascii="仿宋_GB2312" w:hAnsi="仿宋_GB2312" w:eastAsia="仿宋_GB2312" w:cs="仿宋_GB2312"/>
          <w:b/>
          <w:bCs/>
          <w:sz w:val="24"/>
          <w:szCs w:val="21"/>
        </w:rPr>
      </w:pPr>
      <w:r>
        <w:rPr>
          <w:rFonts w:hint="eastAsia" w:ascii="仿宋_GB2312" w:hAnsi="仿宋_GB2312" w:eastAsia="仿宋_GB2312" w:cs="仿宋_GB2312"/>
          <w:b/>
          <w:bCs/>
          <w:sz w:val="24"/>
          <w:szCs w:val="21"/>
        </w:rPr>
        <w:t>29.    成交服务费</w:t>
      </w:r>
      <w:bookmarkEnd w:id="382"/>
    </w:p>
    <w:p w14:paraId="7F6F4721">
      <w:pPr>
        <w:tabs>
          <w:tab w:val="left" w:pos="588"/>
        </w:tabs>
        <w:spacing w:line="360" w:lineRule="auto"/>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29.1   成交供应商在领取成交通知书前，须向采购代理机构支付成交服务费，服务费由采购人与采购代理机构约定：</w:t>
      </w:r>
    </w:p>
    <w:p w14:paraId="6B9F6637">
      <w:pPr>
        <w:snapToGrid w:val="0"/>
        <w:spacing w:line="360" w:lineRule="auto"/>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（参照原国家计委计价格〔2002〕1980号文和国家发改委发改办价格〔2003〕857号文的计算方法按标准（按标段）收取</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w:t>
      </w:r>
    </w:p>
    <w:p w14:paraId="3A983F2A">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29.2   成交单位的代理服务费交纳信息</w:t>
      </w:r>
    </w:p>
    <w:p w14:paraId="11E7C0A2">
      <w:pPr>
        <w:snapToGrid w:val="0"/>
        <w:spacing w:line="360" w:lineRule="auto"/>
        <w:ind w:firstLine="840" w:firstLineChars="350"/>
        <w:rPr>
          <w:rFonts w:hint="eastAsia" w:ascii="仿宋_GB2312" w:hAnsi="仿宋_GB2312" w:eastAsia="仿宋_GB2312" w:cs="仿宋_GB2312"/>
          <w:sz w:val="24"/>
        </w:rPr>
      </w:pPr>
      <w:r>
        <w:rPr>
          <w:rFonts w:hint="eastAsia" w:ascii="仿宋_GB2312" w:hAnsi="仿宋_GB2312" w:eastAsia="仿宋_GB2312" w:cs="仿宋_GB2312"/>
          <w:sz w:val="24"/>
        </w:rPr>
        <w:t>银行户名：陕西省采购招标有限责任公司</w:t>
      </w:r>
    </w:p>
    <w:p w14:paraId="32F534B2">
      <w:pPr>
        <w:snapToGrid w:val="0"/>
        <w:spacing w:line="360" w:lineRule="auto"/>
        <w:ind w:firstLine="840" w:firstLineChars="350"/>
        <w:rPr>
          <w:rFonts w:hint="eastAsia" w:ascii="仿宋_GB2312" w:hAnsi="仿宋_GB2312" w:eastAsia="仿宋_GB2312" w:cs="仿宋_GB2312"/>
          <w:sz w:val="24"/>
        </w:rPr>
      </w:pPr>
      <w:r>
        <w:rPr>
          <w:rFonts w:hint="eastAsia" w:ascii="仿宋_GB2312" w:hAnsi="仿宋_GB2312" w:eastAsia="仿宋_GB2312" w:cs="仿宋_GB2312"/>
          <w:sz w:val="24"/>
        </w:rPr>
        <w:t>开户银行：中国光大银行西安友谊路支行</w:t>
      </w:r>
    </w:p>
    <w:p w14:paraId="0C804BD4">
      <w:pPr>
        <w:snapToGrid w:val="0"/>
        <w:spacing w:line="360" w:lineRule="auto"/>
        <w:ind w:firstLine="840" w:firstLineChars="350"/>
        <w:rPr>
          <w:rFonts w:hint="eastAsia" w:ascii="仿宋_GB2312" w:hAnsi="仿宋_GB2312" w:eastAsia="仿宋_GB2312" w:cs="仿宋_GB2312"/>
          <w:sz w:val="24"/>
        </w:rPr>
      </w:pPr>
      <w:r>
        <w:rPr>
          <w:rFonts w:hint="eastAsia" w:ascii="仿宋_GB2312" w:hAnsi="仿宋_GB2312" w:eastAsia="仿宋_GB2312" w:cs="仿宋_GB2312"/>
          <w:sz w:val="24"/>
        </w:rPr>
        <w:t>账    号：78560188000095264</w:t>
      </w:r>
    </w:p>
    <w:p w14:paraId="1788A6D8">
      <w:pPr>
        <w:snapToGrid w:val="0"/>
        <w:spacing w:line="360" w:lineRule="auto"/>
        <w:ind w:firstLine="840" w:firstLineChars="350"/>
        <w:rPr>
          <w:rFonts w:hint="eastAsia" w:ascii="仿宋_GB2312" w:hAnsi="仿宋_GB2312" w:eastAsia="仿宋_GB2312" w:cs="仿宋_GB2312"/>
          <w:sz w:val="24"/>
        </w:rPr>
      </w:pPr>
      <w:r>
        <w:rPr>
          <w:rFonts w:hint="eastAsia" w:ascii="仿宋_GB2312" w:hAnsi="仿宋_GB2312" w:eastAsia="仿宋_GB2312" w:cs="仿宋_GB2312"/>
          <w:sz w:val="24"/>
        </w:rPr>
        <w:t>联 系 人：财务部   联系电话：029-85263975</w:t>
      </w:r>
    </w:p>
    <w:p w14:paraId="01A79C7A">
      <w:pPr>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29.3    成交服务费已包含在供应商的响应报价中，不在响应分项报价表中单独列项。</w:t>
      </w:r>
    </w:p>
    <w:p w14:paraId="26886FE0">
      <w:pPr>
        <w:pStyle w:val="4"/>
        <w:numPr>
          <w:ilvl w:val="0"/>
          <w:numId w:val="10"/>
        </w:numPr>
        <w:rPr>
          <w:rFonts w:hint="eastAsia" w:ascii="仿宋_GB2312" w:hAnsi="仿宋_GB2312" w:eastAsia="仿宋_GB2312" w:cs="仿宋_GB2312"/>
          <w:b/>
          <w:bCs/>
          <w:sz w:val="24"/>
          <w:szCs w:val="21"/>
        </w:rPr>
      </w:pPr>
      <w:bookmarkStart w:id="383" w:name="_Toc1585"/>
      <w:r>
        <w:rPr>
          <w:rFonts w:hint="eastAsia" w:ascii="仿宋_GB2312" w:hAnsi="仿宋_GB2312" w:eastAsia="仿宋_GB2312" w:cs="仿宋_GB2312"/>
          <w:b/>
          <w:bCs/>
          <w:sz w:val="24"/>
          <w:szCs w:val="21"/>
        </w:rPr>
        <w:t xml:space="preserve">   采购人追加采购数量的权力</w:t>
      </w:r>
      <w:bookmarkEnd w:id="383"/>
    </w:p>
    <w:p w14:paraId="2348950E">
      <w:pPr>
        <w:tabs>
          <w:tab w:val="left" w:pos="588"/>
        </w:tabs>
        <w:spacing w:line="360" w:lineRule="auto"/>
        <w:ind w:left="840" w:leftChars="400"/>
        <w:rPr>
          <w:rFonts w:hint="eastAsia" w:ascii="仿宋_GB2312" w:hAnsi="仿宋_GB2312" w:eastAsia="仿宋_GB2312" w:cs="仿宋_GB2312"/>
          <w:sz w:val="24"/>
        </w:rPr>
      </w:pPr>
      <w:bookmarkStart w:id="384" w:name="_Toc389620205"/>
      <w:bookmarkStart w:id="385" w:name="_Toc385992366"/>
      <w:r>
        <w:rPr>
          <w:rFonts w:hint="eastAsia" w:ascii="仿宋_GB2312" w:hAnsi="仿宋_GB2312" w:eastAsia="仿宋_GB2312" w:cs="仿宋_GB2312"/>
          <w:sz w:val="24"/>
        </w:rPr>
        <w:t>在合同履行中，采购人需追加与合同标的相同服务的，在不改变合同其他条款的前提下，采购人有权与成交供应商协商签订补充合同，但所有补充合同的采购金额不得超过原合同采购金额的10%。</w:t>
      </w:r>
    </w:p>
    <w:p w14:paraId="20979139">
      <w:pPr>
        <w:pStyle w:val="4"/>
        <w:numPr>
          <w:ilvl w:val="0"/>
          <w:numId w:val="10"/>
        </w:numPr>
        <w:rPr>
          <w:rFonts w:hint="eastAsia" w:ascii="仿宋_GB2312" w:hAnsi="仿宋_GB2312" w:eastAsia="仿宋_GB2312" w:cs="仿宋_GB2312"/>
          <w:b/>
          <w:bCs/>
          <w:sz w:val="24"/>
          <w:szCs w:val="21"/>
        </w:rPr>
      </w:pPr>
      <w:r>
        <w:rPr>
          <w:rFonts w:hint="eastAsia" w:ascii="仿宋_GB2312" w:hAnsi="仿宋_GB2312" w:eastAsia="仿宋_GB2312" w:cs="仿宋_GB2312"/>
          <w:b/>
          <w:bCs/>
          <w:sz w:val="24"/>
          <w:szCs w:val="21"/>
        </w:rPr>
        <w:t xml:space="preserve">   其他情况</w:t>
      </w:r>
    </w:p>
    <w:p w14:paraId="052429D1">
      <w:pPr>
        <w:pStyle w:val="22"/>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31.1   磋商截止时间结束后，递交响应文件或者经评审的实质性响应磋商文件的供应商不足三家，采购代理机构应当终止竞争性磋商活动，发布项目终止公告并说明原因，重新开展采购活动。政府购买服务项目符合（财库〔2015〕124号）的情况除外。</w:t>
      </w:r>
    </w:p>
    <w:p w14:paraId="6FA16164">
      <w:pPr>
        <w:pStyle w:val="22"/>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31.2   连续两次进行竞争性磋商活动，因符合磋商要求供应商不足3家，经请示政府采购管理部门同意后，可继续进行竞争性磋商活动。</w:t>
      </w:r>
    </w:p>
    <w:p w14:paraId="00F9E92F">
      <w:pPr>
        <w:pStyle w:val="4"/>
        <w:numPr>
          <w:ilvl w:val="0"/>
          <w:numId w:val="10"/>
        </w:numPr>
        <w:rPr>
          <w:rFonts w:hint="eastAsia" w:ascii="仿宋_GB2312" w:hAnsi="仿宋_GB2312" w:eastAsia="仿宋_GB2312" w:cs="仿宋_GB2312"/>
          <w:b/>
          <w:bCs/>
          <w:sz w:val="24"/>
          <w:szCs w:val="21"/>
        </w:rPr>
      </w:pPr>
      <w:r>
        <w:rPr>
          <w:rFonts w:hint="eastAsia" w:ascii="仿宋_GB2312" w:hAnsi="仿宋_GB2312" w:eastAsia="仿宋_GB2312" w:cs="仿宋_GB2312"/>
          <w:b/>
          <w:bCs/>
          <w:sz w:val="24"/>
          <w:szCs w:val="21"/>
        </w:rPr>
        <w:t xml:space="preserve">   政府采购信用担保及融资</w:t>
      </w:r>
    </w:p>
    <w:p w14:paraId="06E7F71B">
      <w:pPr>
        <w:pStyle w:val="22"/>
        <w:ind w:left="840" w:hanging="840" w:hangingChars="350"/>
        <w:rPr>
          <w:rFonts w:hint="eastAsia" w:ascii="仿宋_GB2312" w:hAnsi="仿宋_GB2312" w:eastAsia="仿宋_GB2312" w:cs="仿宋_GB2312"/>
          <w:sz w:val="24"/>
        </w:rPr>
      </w:pPr>
      <w:r>
        <w:rPr>
          <w:rFonts w:hint="eastAsia" w:ascii="仿宋_GB2312" w:hAnsi="仿宋_GB2312" w:eastAsia="仿宋_GB2312" w:cs="仿宋_GB2312"/>
          <w:sz w:val="24"/>
        </w:rPr>
        <w:t>32.1   供应商递交的履约担保函应符合本磋商文件的规定。</w:t>
      </w:r>
    </w:p>
    <w:p w14:paraId="72F480A9">
      <w:pPr>
        <w:spacing w:line="360" w:lineRule="auto"/>
        <w:ind w:left="850" w:hanging="849" w:hangingChars="354"/>
        <w:rPr>
          <w:rFonts w:hint="eastAsia" w:ascii="仿宋_GB2312" w:hAnsi="仿宋_GB2312" w:eastAsia="仿宋_GB2312" w:cs="仿宋_GB2312"/>
          <w:sz w:val="24"/>
        </w:rPr>
      </w:pPr>
      <w:r>
        <w:rPr>
          <w:rFonts w:hint="eastAsia" w:ascii="仿宋_GB2312" w:hAnsi="仿宋_GB2312" w:eastAsia="仿宋_GB2312" w:cs="仿宋_GB2312"/>
          <w:sz w:val="24"/>
        </w:rPr>
        <w:t>32.2   为缓解中小企业融资困难，陕西省财政厅出台了《陕西省中小企业政府采购信用融资办法》（陕财办采﹝2018﹞23号），中标供应商如有融资需求，可登录“陕西省政府采购网-陕西省政府采购信用融资平台（http：//www.ccgp-shaanxi.gov.cn/zcdservice/zcd/shanxi/）”了解详情。</w:t>
      </w:r>
    </w:p>
    <w:p w14:paraId="57968745">
      <w:pPr>
        <w:pStyle w:val="22"/>
        <w:tabs>
          <w:tab w:val="left" w:pos="567"/>
        </w:tabs>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政府采购信用融资，是指银行业金融机构（以下简称银行）以政府采购诚信考核和信用审查为基础，凭借政府采购合同，按优于一般中小企业的贷款利率直接向申请贷款的供应商发放贷款的一种融资方式。</w:t>
      </w:r>
    </w:p>
    <w:p w14:paraId="4B20A10B">
      <w:pPr>
        <w:pStyle w:val="22"/>
        <w:tabs>
          <w:tab w:val="left" w:pos="567"/>
        </w:tabs>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政府采购供应商申请信用融资时，如融资金额未超过政府采购合同金额的，银行原则上不得要求供应商提供财产抵押或第三方担保，或附加其他任何形式的担保条件，切实做到以政府采购信用为基础，简化手续，提高效率，降低供应商融资成本。</w:t>
      </w:r>
    </w:p>
    <w:p w14:paraId="3B1B1410">
      <w:pPr>
        <w:pStyle w:val="22"/>
        <w:tabs>
          <w:tab w:val="left" w:pos="567"/>
        </w:tabs>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银行为参与政府采购融资的中小企业提供的产品，应以信用贷款为主，贷款利率应当优于一般中小企业的贷款利率水平，并将产品信息（包括贷款发放条件、利率优惠、贷款金额）等在陕西政府采购网予以展示。</w:t>
      </w:r>
    </w:p>
    <w:p w14:paraId="02324305">
      <w:pPr>
        <w:pStyle w:val="22"/>
        <w:tabs>
          <w:tab w:val="left" w:pos="567"/>
        </w:tabs>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中小企业可根据各银行提供的方案，自行选择符合自身情况的金融产品，并根据方案中列明的联系方式和要求向相关银行提出信用融资申请。银行根据中小企业的申请开展尽职调查，合理确定融资授信额度。中小企业获得政府采购合同后，凭政府采购合同向银行提出融资申请。</w:t>
      </w:r>
    </w:p>
    <w:p w14:paraId="62F1355B">
      <w:pPr>
        <w:pStyle w:val="22"/>
        <w:tabs>
          <w:tab w:val="left" w:pos="567"/>
        </w:tabs>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对拟用于信用融资的政府采购合同，供应商在签署合同时应当向采购单位或采购代理机构申明或提示该合同将用于申请信用融资，并在合同中注明融资银行名称及在该银行开设的收款账号信息。采购单位或采购代理机构在进行政府采购合同备案时，应当将上述信息在政府采购合同中予以特别标记。</w:t>
      </w:r>
    </w:p>
    <w:p w14:paraId="1347DC6F">
      <w:pPr>
        <w:pStyle w:val="22"/>
        <w:tabs>
          <w:tab w:val="left" w:pos="567"/>
        </w:tabs>
        <w:ind w:left="840" w:leftChars="400"/>
        <w:rPr>
          <w:rFonts w:hint="eastAsia" w:ascii="仿宋_GB2312" w:hAnsi="仿宋_GB2312" w:eastAsia="仿宋_GB2312" w:cs="仿宋_GB2312"/>
          <w:sz w:val="24"/>
        </w:rPr>
      </w:pPr>
      <w:r>
        <w:rPr>
          <w:rFonts w:hint="eastAsia" w:ascii="仿宋_GB2312" w:hAnsi="仿宋_GB2312" w:eastAsia="仿宋_GB2312" w:cs="仿宋_GB2312"/>
          <w:sz w:val="24"/>
        </w:rPr>
        <w:t>业务流程简图如下：</w:t>
      </w:r>
    </w:p>
    <w:p w14:paraId="78BBC65A">
      <w:pPr>
        <w:pStyle w:val="22"/>
        <w:tabs>
          <w:tab w:val="left" w:pos="567"/>
        </w:tabs>
        <w:rPr>
          <w:rFonts w:hint="eastAsia" w:ascii="仿宋_GB2312" w:hAnsi="仿宋_GB2312" w:eastAsia="仿宋_GB2312" w:cs="仿宋_GB2312"/>
        </w:rPr>
      </w:pPr>
      <w:r>
        <w:rPr>
          <w:rFonts w:hint="eastAsia" w:ascii="仿宋_GB2312" w:hAnsi="仿宋_GB2312" w:eastAsia="仿宋_GB2312" w:cs="仿宋_GB2312"/>
        </w:rPr>
        <w:drawing>
          <wp:inline distT="0" distB="0" distL="114300" distR="114300">
            <wp:extent cx="5756275" cy="3310255"/>
            <wp:effectExtent l="0" t="0" r="15875" b="44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756275" cy="3310255"/>
                    </a:xfrm>
                    <a:prstGeom prst="rect">
                      <a:avLst/>
                    </a:prstGeom>
                    <a:noFill/>
                    <a:ln>
                      <a:noFill/>
                    </a:ln>
                  </pic:spPr>
                </pic:pic>
              </a:graphicData>
            </a:graphic>
          </wp:inline>
        </w:drawing>
      </w:r>
    </w:p>
    <w:p w14:paraId="6F47E3AA">
      <w:pPr>
        <w:pStyle w:val="22"/>
        <w:ind w:left="772" w:hanging="735" w:hangingChars="350"/>
        <w:jc w:val="center"/>
        <w:rPr>
          <w:rFonts w:hint="eastAsia" w:ascii="仿宋_GB2312" w:hAnsi="仿宋_GB2312" w:eastAsia="仿宋_GB2312" w:cs="仿宋_GB2312"/>
          <w:sz w:val="24"/>
        </w:rPr>
      </w:pPr>
      <w:r>
        <w:rPr>
          <w:rFonts w:hint="eastAsia" w:ascii="仿宋_GB2312" w:hAnsi="仿宋_GB2312" w:eastAsia="仿宋_GB2312" w:cs="仿宋_GB2312"/>
        </w:rPr>
        <w:drawing>
          <wp:inline distT="0" distB="0" distL="114300" distR="114300">
            <wp:extent cx="5758815" cy="3242310"/>
            <wp:effectExtent l="0" t="0" r="13335" b="1524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5758815" cy="3242310"/>
                    </a:xfrm>
                    <a:prstGeom prst="rect">
                      <a:avLst/>
                    </a:prstGeom>
                    <a:noFill/>
                    <a:ln>
                      <a:noFill/>
                    </a:ln>
                  </pic:spPr>
                </pic:pic>
              </a:graphicData>
            </a:graphic>
          </wp:inline>
        </w:drawing>
      </w:r>
    </w:p>
    <w:p w14:paraId="6A100A62">
      <w:pPr>
        <w:pStyle w:val="22"/>
        <w:tabs>
          <w:tab w:val="left" w:pos="567"/>
        </w:tabs>
        <w:rPr>
          <w:rFonts w:hint="eastAsia" w:ascii="仿宋_GB2312" w:hAnsi="仿宋_GB2312" w:eastAsia="仿宋_GB2312" w:cs="仿宋_GB2312"/>
          <w:sz w:val="24"/>
          <w:szCs w:val="32"/>
        </w:rPr>
      </w:pPr>
    </w:p>
    <w:p w14:paraId="0ACAD94B">
      <w:pPr>
        <w:pStyle w:val="22"/>
        <w:tabs>
          <w:tab w:val="left" w:pos="567"/>
        </w:tabs>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省级政府采购项目贷款银行信息：</w:t>
      </w:r>
    </w:p>
    <w:p w14:paraId="1D1E94A9">
      <w:pPr>
        <w:rPr>
          <w:rFonts w:hint="eastAsia" w:ascii="仿宋_GB2312" w:hAnsi="仿宋_GB2312" w:eastAsia="仿宋_GB2312" w:cs="仿宋_GB2312"/>
          <w:b/>
          <w:szCs w:val="21"/>
        </w:rPr>
      </w:pPr>
      <w:r>
        <w:rPr>
          <w:rFonts w:hint="eastAsia" w:ascii="仿宋_GB2312" w:hAnsi="仿宋_GB2312" w:eastAsia="仿宋_GB2312" w:cs="仿宋_GB2312"/>
        </w:rPr>
        <w:t xml:space="preserve"> </w:t>
      </w:r>
      <w:r>
        <w:rPr>
          <w:rFonts w:hint="eastAsia" w:ascii="仿宋_GB2312" w:hAnsi="仿宋_GB2312" w:eastAsia="仿宋_GB2312" w:cs="仿宋_GB2312"/>
          <w:b/>
          <w:szCs w:val="21"/>
        </w:rPr>
        <w:t>一、陕西建行（E政通）</w:t>
      </w:r>
    </w:p>
    <w:p w14:paraId="1B423FAB">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陕西省分行营业部</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西安市南广济街38号</w:t>
      </w:r>
      <w:r>
        <w:rPr>
          <w:rFonts w:hint="eastAsia" w:ascii="仿宋_GB2312" w:hAnsi="仿宋_GB2312" w:eastAsia="仿宋_GB2312" w:cs="仿宋_GB2312"/>
          <w:szCs w:val="21"/>
        </w:rPr>
        <w:tab/>
      </w:r>
      <w:r>
        <w:rPr>
          <w:rFonts w:hint="eastAsia" w:ascii="仿宋_GB2312" w:hAnsi="仿宋_GB2312" w:eastAsia="仿宋_GB2312" w:cs="仿宋_GB2312"/>
          <w:szCs w:val="21"/>
        </w:rPr>
        <w:t>白玉皓</w:t>
      </w:r>
      <w:r>
        <w:rPr>
          <w:rFonts w:hint="eastAsia" w:ascii="仿宋_GB2312" w:hAnsi="仿宋_GB2312" w:eastAsia="仿宋_GB2312" w:cs="仿宋_GB2312"/>
          <w:szCs w:val="21"/>
        </w:rPr>
        <w:tab/>
      </w:r>
      <w:r>
        <w:rPr>
          <w:rFonts w:hint="eastAsia" w:ascii="仿宋_GB2312" w:hAnsi="仿宋_GB2312" w:eastAsia="仿宋_GB2312" w:cs="仿宋_GB2312"/>
          <w:szCs w:val="21"/>
        </w:rPr>
        <w:t>13201603166</w:t>
      </w:r>
    </w:p>
    <w:p w14:paraId="2F37CE06">
      <w:pP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西安莲湖路支行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西安市莲湖路35号</w:t>
      </w:r>
      <w:r>
        <w:rPr>
          <w:rFonts w:hint="eastAsia" w:ascii="仿宋_GB2312" w:hAnsi="仿宋_GB2312" w:eastAsia="仿宋_GB2312" w:cs="仿宋_GB2312"/>
          <w:szCs w:val="21"/>
        </w:rPr>
        <w:tab/>
      </w:r>
      <w:r>
        <w:rPr>
          <w:rFonts w:hint="eastAsia" w:ascii="仿宋_GB2312" w:hAnsi="仿宋_GB2312" w:eastAsia="仿宋_GB2312" w:cs="仿宋_GB2312"/>
          <w:szCs w:val="21"/>
        </w:rPr>
        <w:t>刘  冲</w:t>
      </w:r>
      <w:r>
        <w:rPr>
          <w:rFonts w:hint="eastAsia" w:ascii="仿宋_GB2312" w:hAnsi="仿宋_GB2312" w:eastAsia="仿宋_GB2312" w:cs="仿宋_GB2312"/>
          <w:szCs w:val="21"/>
        </w:rPr>
        <w:tab/>
      </w:r>
      <w:r>
        <w:rPr>
          <w:rFonts w:hint="eastAsia" w:ascii="仿宋_GB2312" w:hAnsi="仿宋_GB2312" w:eastAsia="仿宋_GB2312" w:cs="仿宋_GB2312"/>
          <w:szCs w:val="21"/>
        </w:rPr>
        <w:t>17702902131</w:t>
      </w:r>
    </w:p>
    <w:p w14:paraId="2A3ABEF4">
      <w:pP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西安曲江支行</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西安市雁塔南路2216号</w:t>
      </w:r>
      <w:r>
        <w:rPr>
          <w:rFonts w:hint="eastAsia" w:ascii="仿宋_GB2312" w:hAnsi="仿宋_GB2312" w:eastAsia="仿宋_GB2312" w:cs="仿宋_GB2312"/>
          <w:szCs w:val="21"/>
        </w:rPr>
        <w:tab/>
      </w:r>
      <w:r>
        <w:rPr>
          <w:rFonts w:hint="eastAsia" w:ascii="仿宋_GB2312" w:hAnsi="仿宋_GB2312" w:eastAsia="仿宋_GB2312" w:cs="仿宋_GB2312"/>
          <w:szCs w:val="21"/>
        </w:rPr>
        <w:t>樊理君</w:t>
      </w:r>
      <w:r>
        <w:rPr>
          <w:rFonts w:hint="eastAsia" w:ascii="仿宋_GB2312" w:hAnsi="仿宋_GB2312" w:eastAsia="仿宋_GB2312" w:cs="仿宋_GB2312"/>
          <w:szCs w:val="21"/>
        </w:rPr>
        <w:tab/>
      </w:r>
      <w:r>
        <w:rPr>
          <w:rFonts w:hint="eastAsia" w:ascii="仿宋_GB2312" w:hAnsi="仿宋_GB2312" w:eastAsia="仿宋_GB2312" w:cs="仿宋_GB2312"/>
          <w:szCs w:val="21"/>
        </w:rPr>
        <w:t>18691568151</w:t>
      </w:r>
    </w:p>
    <w:p w14:paraId="1777E14E">
      <w:pP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西安高新区支行</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西安市高新路42号</w:t>
      </w:r>
      <w:r>
        <w:rPr>
          <w:rFonts w:hint="eastAsia" w:ascii="仿宋_GB2312" w:hAnsi="仿宋_GB2312" w:eastAsia="仿宋_GB2312" w:cs="仿宋_GB2312"/>
          <w:szCs w:val="21"/>
        </w:rPr>
        <w:tab/>
      </w:r>
      <w:r>
        <w:rPr>
          <w:rFonts w:hint="eastAsia" w:ascii="仿宋_GB2312" w:hAnsi="仿宋_GB2312" w:eastAsia="仿宋_GB2312" w:cs="仿宋_GB2312"/>
          <w:szCs w:val="21"/>
        </w:rPr>
        <w:t>卞斯超</w:t>
      </w:r>
      <w:r>
        <w:rPr>
          <w:rFonts w:hint="eastAsia" w:ascii="仿宋_GB2312" w:hAnsi="仿宋_GB2312" w:eastAsia="仿宋_GB2312" w:cs="仿宋_GB2312"/>
          <w:szCs w:val="21"/>
        </w:rPr>
        <w:tab/>
      </w:r>
      <w:r>
        <w:rPr>
          <w:rFonts w:hint="eastAsia" w:ascii="仿宋_GB2312" w:hAnsi="仿宋_GB2312" w:eastAsia="仿宋_GB2312" w:cs="仿宋_GB2312"/>
          <w:szCs w:val="21"/>
        </w:rPr>
        <w:t>15191075651</w:t>
      </w:r>
    </w:p>
    <w:p w14:paraId="5C8B2C3A">
      <w:pP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西安经开区支行</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西安市未央路125号</w:t>
      </w:r>
      <w:r>
        <w:rPr>
          <w:rFonts w:hint="eastAsia" w:ascii="仿宋_GB2312" w:hAnsi="仿宋_GB2312" w:eastAsia="仿宋_GB2312" w:cs="仿宋_GB2312"/>
          <w:szCs w:val="21"/>
        </w:rPr>
        <w:tab/>
      </w:r>
      <w:r>
        <w:rPr>
          <w:rFonts w:hint="eastAsia" w:ascii="仿宋_GB2312" w:hAnsi="仿宋_GB2312" w:eastAsia="仿宋_GB2312" w:cs="仿宋_GB2312"/>
          <w:szCs w:val="21"/>
        </w:rPr>
        <w:t>惠  媛</w:t>
      </w:r>
      <w:r>
        <w:rPr>
          <w:rFonts w:hint="eastAsia" w:ascii="仿宋_GB2312" w:hAnsi="仿宋_GB2312" w:eastAsia="仿宋_GB2312" w:cs="仿宋_GB2312"/>
          <w:szCs w:val="21"/>
        </w:rPr>
        <w:tab/>
      </w:r>
      <w:r>
        <w:rPr>
          <w:rFonts w:hint="eastAsia" w:ascii="仿宋_GB2312" w:hAnsi="仿宋_GB2312" w:eastAsia="仿宋_GB2312" w:cs="仿宋_GB2312"/>
          <w:szCs w:val="21"/>
        </w:rPr>
        <w:t>17792256100</w:t>
      </w:r>
    </w:p>
    <w:p w14:paraId="0D3459FA">
      <w:pP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西安南大街支行</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西安市南大街15号</w:t>
      </w:r>
      <w:r>
        <w:rPr>
          <w:rFonts w:hint="eastAsia" w:ascii="仿宋_GB2312" w:hAnsi="仿宋_GB2312" w:eastAsia="仿宋_GB2312" w:cs="仿宋_GB2312"/>
          <w:szCs w:val="21"/>
        </w:rPr>
        <w:tab/>
      </w:r>
      <w:r>
        <w:rPr>
          <w:rFonts w:hint="eastAsia" w:ascii="仿宋_GB2312" w:hAnsi="仿宋_GB2312" w:eastAsia="仿宋_GB2312" w:cs="仿宋_GB2312"/>
          <w:szCs w:val="21"/>
        </w:rPr>
        <w:t>乔  鉴</w:t>
      </w:r>
      <w:r>
        <w:rPr>
          <w:rFonts w:hint="eastAsia" w:ascii="仿宋_GB2312" w:hAnsi="仿宋_GB2312" w:eastAsia="仿宋_GB2312" w:cs="仿宋_GB2312"/>
          <w:szCs w:val="21"/>
        </w:rPr>
        <w:tab/>
      </w:r>
      <w:r>
        <w:rPr>
          <w:rFonts w:hint="eastAsia" w:ascii="仿宋_GB2312" w:hAnsi="仿宋_GB2312" w:eastAsia="仿宋_GB2312" w:cs="仿宋_GB2312"/>
          <w:szCs w:val="21"/>
        </w:rPr>
        <w:t>18089136919</w:t>
      </w:r>
    </w:p>
    <w:p w14:paraId="2CD4FF04">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西安和平路支行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西安市和平路101号</w:t>
      </w:r>
      <w:r>
        <w:rPr>
          <w:rFonts w:hint="eastAsia" w:ascii="仿宋_GB2312" w:hAnsi="仿宋_GB2312" w:eastAsia="仿宋_GB2312" w:cs="仿宋_GB2312"/>
          <w:szCs w:val="21"/>
        </w:rPr>
        <w:tab/>
      </w:r>
      <w:r>
        <w:rPr>
          <w:rFonts w:hint="eastAsia" w:ascii="仿宋_GB2312" w:hAnsi="仿宋_GB2312" w:eastAsia="仿宋_GB2312" w:cs="仿宋_GB2312"/>
          <w:szCs w:val="21"/>
        </w:rPr>
        <w:t>陈  歆</w:t>
      </w:r>
      <w:r>
        <w:rPr>
          <w:rFonts w:hint="eastAsia" w:ascii="仿宋_GB2312" w:hAnsi="仿宋_GB2312" w:eastAsia="仿宋_GB2312" w:cs="仿宋_GB2312"/>
          <w:szCs w:val="21"/>
        </w:rPr>
        <w:tab/>
      </w:r>
      <w:r>
        <w:rPr>
          <w:rFonts w:hint="eastAsia" w:ascii="仿宋_GB2312" w:hAnsi="仿宋_GB2312" w:eastAsia="仿宋_GB2312" w:cs="仿宋_GB2312"/>
          <w:szCs w:val="21"/>
        </w:rPr>
        <w:t>18691816821</w:t>
      </w:r>
    </w:p>
    <w:p w14:paraId="7FB63205">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西安兴庆路支行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西安市兴庆路61号</w:t>
      </w:r>
      <w:r>
        <w:rPr>
          <w:rFonts w:hint="eastAsia" w:ascii="仿宋_GB2312" w:hAnsi="仿宋_GB2312" w:eastAsia="仿宋_GB2312" w:cs="仿宋_GB2312"/>
          <w:szCs w:val="21"/>
        </w:rPr>
        <w:tab/>
      </w:r>
      <w:r>
        <w:rPr>
          <w:rFonts w:hint="eastAsia" w:ascii="仿宋_GB2312" w:hAnsi="仿宋_GB2312" w:eastAsia="仿宋_GB2312" w:cs="仿宋_GB2312"/>
          <w:szCs w:val="21"/>
        </w:rPr>
        <w:t>李  妍</w:t>
      </w:r>
      <w:r>
        <w:rPr>
          <w:rFonts w:hint="eastAsia" w:ascii="仿宋_GB2312" w:hAnsi="仿宋_GB2312" w:eastAsia="仿宋_GB2312" w:cs="仿宋_GB2312"/>
          <w:szCs w:val="21"/>
        </w:rPr>
        <w:tab/>
      </w:r>
      <w:r>
        <w:rPr>
          <w:rFonts w:hint="eastAsia" w:ascii="仿宋_GB2312" w:hAnsi="仿宋_GB2312" w:eastAsia="仿宋_GB2312" w:cs="仿宋_GB2312"/>
          <w:szCs w:val="21"/>
        </w:rPr>
        <w:t>13892880386</w:t>
      </w:r>
    </w:p>
    <w:p w14:paraId="53652D74">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西安新城支行</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西安市南新街29号</w:t>
      </w:r>
      <w:r>
        <w:rPr>
          <w:rFonts w:hint="eastAsia" w:ascii="仿宋_GB2312" w:hAnsi="仿宋_GB2312" w:eastAsia="仿宋_GB2312" w:cs="仿宋_GB2312"/>
          <w:szCs w:val="21"/>
        </w:rPr>
        <w:tab/>
      </w:r>
      <w:r>
        <w:rPr>
          <w:rFonts w:hint="eastAsia" w:ascii="仿宋_GB2312" w:hAnsi="仿宋_GB2312" w:eastAsia="仿宋_GB2312" w:cs="仿宋_GB2312"/>
          <w:szCs w:val="21"/>
        </w:rPr>
        <w:t>朱子君</w:t>
      </w:r>
      <w:r>
        <w:rPr>
          <w:rFonts w:hint="eastAsia" w:ascii="仿宋_GB2312" w:hAnsi="仿宋_GB2312" w:eastAsia="仿宋_GB2312" w:cs="仿宋_GB2312"/>
          <w:szCs w:val="21"/>
        </w:rPr>
        <w:tab/>
      </w:r>
      <w:r>
        <w:rPr>
          <w:rFonts w:hint="eastAsia" w:ascii="仿宋_GB2312" w:hAnsi="仿宋_GB2312" w:eastAsia="仿宋_GB2312" w:cs="仿宋_GB2312"/>
          <w:szCs w:val="21"/>
        </w:rPr>
        <w:t>18629286269</w:t>
      </w:r>
    </w:p>
    <w:p w14:paraId="7DD23C9E">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西安长安区支行</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西安市长安区青年街2号</w:t>
      </w:r>
      <w:r>
        <w:rPr>
          <w:rFonts w:hint="eastAsia" w:ascii="仿宋_GB2312" w:hAnsi="仿宋_GB2312" w:eastAsia="仿宋_GB2312" w:cs="仿宋_GB2312"/>
          <w:szCs w:val="21"/>
        </w:rPr>
        <w:tab/>
      </w:r>
      <w:r>
        <w:rPr>
          <w:rFonts w:hint="eastAsia" w:ascii="仿宋_GB2312" w:hAnsi="仿宋_GB2312" w:eastAsia="仿宋_GB2312" w:cs="仿宋_GB2312"/>
          <w:szCs w:val="21"/>
        </w:rPr>
        <w:t>王淑芸</w:t>
      </w:r>
      <w:r>
        <w:rPr>
          <w:rFonts w:hint="eastAsia" w:ascii="仿宋_GB2312" w:hAnsi="仿宋_GB2312" w:eastAsia="仿宋_GB2312" w:cs="仿宋_GB2312"/>
          <w:szCs w:val="21"/>
        </w:rPr>
        <w:tab/>
      </w:r>
      <w:r>
        <w:rPr>
          <w:rFonts w:hint="eastAsia" w:ascii="仿宋_GB2312" w:hAnsi="仿宋_GB2312" w:eastAsia="仿宋_GB2312" w:cs="仿宋_GB2312"/>
          <w:szCs w:val="21"/>
        </w:rPr>
        <w:t>13572289603</w:t>
      </w:r>
    </w:p>
    <w:p w14:paraId="73E760C8">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咸阳分行</w:t>
      </w:r>
      <w:r>
        <w:rPr>
          <w:rFonts w:hint="eastAsia" w:ascii="仿宋_GB2312" w:hAnsi="仿宋_GB2312" w:eastAsia="仿宋_GB2312" w:cs="仿宋_GB2312"/>
          <w:szCs w:val="21"/>
        </w:rPr>
        <w:tab/>
      </w:r>
      <w:r>
        <w:rPr>
          <w:rFonts w:hint="eastAsia" w:ascii="仿宋_GB2312" w:hAnsi="仿宋_GB2312" w:eastAsia="仿宋_GB2312" w:cs="仿宋_GB2312"/>
          <w:szCs w:val="21"/>
        </w:rPr>
        <w:t>咸阳市西兰路4号</w:t>
      </w:r>
      <w:r>
        <w:rPr>
          <w:rFonts w:hint="eastAsia" w:ascii="仿宋_GB2312" w:hAnsi="仿宋_GB2312" w:eastAsia="仿宋_GB2312" w:cs="仿宋_GB2312"/>
          <w:szCs w:val="21"/>
        </w:rPr>
        <w:tab/>
      </w:r>
      <w:r>
        <w:rPr>
          <w:rFonts w:hint="eastAsia" w:ascii="仿宋_GB2312" w:hAnsi="仿宋_GB2312" w:eastAsia="仿宋_GB2312" w:cs="仿宋_GB2312"/>
          <w:szCs w:val="21"/>
        </w:rPr>
        <w:t>邰  洋</w:t>
      </w:r>
      <w:r>
        <w:rPr>
          <w:rFonts w:hint="eastAsia" w:ascii="仿宋_GB2312" w:hAnsi="仿宋_GB2312" w:eastAsia="仿宋_GB2312" w:cs="仿宋_GB2312"/>
          <w:szCs w:val="21"/>
        </w:rPr>
        <w:tab/>
      </w:r>
      <w:r>
        <w:rPr>
          <w:rFonts w:hint="eastAsia" w:ascii="仿宋_GB2312" w:hAnsi="仿宋_GB2312" w:eastAsia="仿宋_GB2312" w:cs="仿宋_GB2312"/>
          <w:szCs w:val="21"/>
        </w:rPr>
        <w:t>13299079906</w:t>
      </w:r>
    </w:p>
    <w:p w14:paraId="6E0B27F7">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宝鸡分行</w:t>
      </w:r>
      <w:r>
        <w:rPr>
          <w:rFonts w:hint="eastAsia" w:ascii="仿宋_GB2312" w:hAnsi="仿宋_GB2312" w:eastAsia="仿宋_GB2312" w:cs="仿宋_GB2312"/>
          <w:szCs w:val="21"/>
        </w:rPr>
        <w:tab/>
      </w:r>
      <w:r>
        <w:rPr>
          <w:rFonts w:hint="eastAsia" w:ascii="仿宋_GB2312" w:hAnsi="仿宋_GB2312" w:eastAsia="仿宋_GB2312" w:cs="仿宋_GB2312"/>
          <w:szCs w:val="21"/>
        </w:rPr>
        <w:t>宝鸡市红旗路36号</w:t>
      </w:r>
      <w:r>
        <w:rPr>
          <w:rFonts w:hint="eastAsia" w:ascii="仿宋_GB2312" w:hAnsi="仿宋_GB2312" w:eastAsia="仿宋_GB2312" w:cs="仿宋_GB2312"/>
          <w:szCs w:val="21"/>
        </w:rPr>
        <w:tab/>
      </w:r>
      <w:r>
        <w:rPr>
          <w:rFonts w:hint="eastAsia" w:ascii="仿宋_GB2312" w:hAnsi="仿宋_GB2312" w:eastAsia="仿宋_GB2312" w:cs="仿宋_GB2312"/>
          <w:szCs w:val="21"/>
        </w:rPr>
        <w:t>李  倩</w:t>
      </w:r>
      <w:r>
        <w:rPr>
          <w:rFonts w:hint="eastAsia" w:ascii="仿宋_GB2312" w:hAnsi="仿宋_GB2312" w:eastAsia="仿宋_GB2312" w:cs="仿宋_GB2312"/>
          <w:szCs w:val="21"/>
        </w:rPr>
        <w:tab/>
      </w:r>
      <w:r>
        <w:rPr>
          <w:rFonts w:hint="eastAsia" w:ascii="仿宋_GB2312" w:hAnsi="仿宋_GB2312" w:eastAsia="仿宋_GB2312" w:cs="仿宋_GB2312"/>
          <w:szCs w:val="21"/>
        </w:rPr>
        <w:t>18629019817</w:t>
      </w:r>
    </w:p>
    <w:p w14:paraId="280EF819">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铜川分行</w:t>
      </w:r>
      <w:r>
        <w:rPr>
          <w:rFonts w:hint="eastAsia" w:ascii="仿宋_GB2312" w:hAnsi="仿宋_GB2312" w:eastAsia="仿宋_GB2312" w:cs="仿宋_GB2312"/>
          <w:szCs w:val="21"/>
        </w:rPr>
        <w:tab/>
      </w:r>
      <w:r>
        <w:rPr>
          <w:rFonts w:hint="eastAsia" w:ascii="仿宋_GB2312" w:hAnsi="仿宋_GB2312" w:eastAsia="仿宋_GB2312" w:cs="仿宋_GB2312"/>
          <w:szCs w:val="21"/>
        </w:rPr>
        <w:t>铜川市新区正阳路与长虹路十字</w:t>
      </w:r>
      <w:r>
        <w:rPr>
          <w:rFonts w:hint="eastAsia" w:ascii="仿宋_GB2312" w:hAnsi="仿宋_GB2312" w:eastAsia="仿宋_GB2312" w:cs="仿宋_GB2312"/>
          <w:szCs w:val="21"/>
        </w:rPr>
        <w:tab/>
      </w:r>
      <w:r>
        <w:rPr>
          <w:rFonts w:hint="eastAsia" w:ascii="仿宋_GB2312" w:hAnsi="仿宋_GB2312" w:eastAsia="仿宋_GB2312" w:cs="仿宋_GB2312"/>
          <w:szCs w:val="21"/>
        </w:rPr>
        <w:t>张小波</w:t>
      </w:r>
      <w:r>
        <w:rPr>
          <w:rFonts w:hint="eastAsia" w:ascii="仿宋_GB2312" w:hAnsi="仿宋_GB2312" w:eastAsia="仿宋_GB2312" w:cs="仿宋_GB2312"/>
          <w:szCs w:val="21"/>
        </w:rPr>
        <w:tab/>
      </w:r>
      <w:r>
        <w:rPr>
          <w:rFonts w:hint="eastAsia" w:ascii="仿宋_GB2312" w:hAnsi="仿宋_GB2312" w:eastAsia="仿宋_GB2312" w:cs="仿宋_GB2312"/>
          <w:szCs w:val="21"/>
        </w:rPr>
        <w:t>18691932636</w:t>
      </w:r>
    </w:p>
    <w:p w14:paraId="232320E6">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榆林分行</w:t>
      </w:r>
      <w:r>
        <w:rPr>
          <w:rFonts w:hint="eastAsia" w:ascii="仿宋_GB2312" w:hAnsi="仿宋_GB2312" w:eastAsia="仿宋_GB2312" w:cs="仿宋_GB2312"/>
          <w:szCs w:val="21"/>
        </w:rPr>
        <w:tab/>
      </w:r>
      <w:r>
        <w:rPr>
          <w:rFonts w:hint="eastAsia" w:ascii="仿宋_GB2312" w:hAnsi="仿宋_GB2312" w:eastAsia="仿宋_GB2312" w:cs="仿宋_GB2312"/>
          <w:szCs w:val="21"/>
        </w:rPr>
        <w:t>榆林市高新技术产业园区创业大厦</w:t>
      </w:r>
      <w:r>
        <w:rPr>
          <w:rFonts w:hint="eastAsia" w:ascii="仿宋_GB2312" w:hAnsi="仿宋_GB2312" w:eastAsia="仿宋_GB2312" w:cs="仿宋_GB2312"/>
          <w:szCs w:val="21"/>
        </w:rPr>
        <w:tab/>
      </w:r>
      <w:r>
        <w:rPr>
          <w:rFonts w:hint="eastAsia" w:ascii="仿宋_GB2312" w:hAnsi="仿宋_GB2312" w:eastAsia="仿宋_GB2312" w:cs="仿宋_GB2312"/>
          <w:szCs w:val="21"/>
        </w:rPr>
        <w:t>张君君</w:t>
      </w:r>
      <w:r>
        <w:rPr>
          <w:rFonts w:hint="eastAsia" w:ascii="仿宋_GB2312" w:hAnsi="仿宋_GB2312" w:eastAsia="仿宋_GB2312" w:cs="仿宋_GB2312"/>
          <w:szCs w:val="21"/>
        </w:rPr>
        <w:tab/>
      </w:r>
      <w:r>
        <w:rPr>
          <w:rFonts w:hint="eastAsia" w:ascii="仿宋_GB2312" w:hAnsi="仿宋_GB2312" w:eastAsia="仿宋_GB2312" w:cs="仿宋_GB2312"/>
          <w:szCs w:val="21"/>
        </w:rPr>
        <w:t>15991929275</w:t>
      </w:r>
    </w:p>
    <w:p w14:paraId="5F2751D6">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延安分行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延安市宝塔区中心街</w:t>
      </w:r>
      <w:r>
        <w:rPr>
          <w:rFonts w:hint="eastAsia" w:ascii="仿宋_GB2312" w:hAnsi="仿宋_GB2312" w:eastAsia="仿宋_GB2312" w:cs="仿宋_GB2312"/>
          <w:szCs w:val="21"/>
        </w:rPr>
        <w:tab/>
      </w:r>
      <w:r>
        <w:rPr>
          <w:rFonts w:hint="eastAsia" w:ascii="仿宋_GB2312" w:hAnsi="仿宋_GB2312" w:eastAsia="仿宋_GB2312" w:cs="仿宋_GB2312"/>
          <w:szCs w:val="21"/>
        </w:rPr>
        <w:t>陈进佃</w:t>
      </w:r>
      <w:r>
        <w:rPr>
          <w:rFonts w:hint="eastAsia" w:ascii="仿宋_GB2312" w:hAnsi="仿宋_GB2312" w:eastAsia="仿宋_GB2312" w:cs="仿宋_GB2312"/>
          <w:szCs w:val="21"/>
        </w:rPr>
        <w:tab/>
      </w:r>
      <w:r>
        <w:rPr>
          <w:rFonts w:hint="eastAsia" w:ascii="仿宋_GB2312" w:hAnsi="仿宋_GB2312" w:eastAsia="仿宋_GB2312" w:cs="仿宋_GB2312"/>
          <w:szCs w:val="21"/>
        </w:rPr>
        <w:t>15609110557</w:t>
      </w:r>
    </w:p>
    <w:p w14:paraId="5D548A89">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汉中分行</w:t>
      </w:r>
      <w:r>
        <w:rPr>
          <w:rFonts w:hint="eastAsia" w:ascii="仿宋_GB2312" w:hAnsi="仿宋_GB2312" w:eastAsia="仿宋_GB2312" w:cs="仿宋_GB2312"/>
          <w:szCs w:val="21"/>
        </w:rPr>
        <w:tab/>
      </w:r>
      <w:r>
        <w:rPr>
          <w:rFonts w:hint="eastAsia" w:ascii="仿宋_GB2312" w:hAnsi="仿宋_GB2312" w:eastAsia="仿宋_GB2312" w:cs="仿宋_GB2312"/>
          <w:szCs w:val="21"/>
        </w:rPr>
        <w:t>汉中市石灰巷21号</w:t>
      </w:r>
      <w:r>
        <w:rPr>
          <w:rFonts w:hint="eastAsia" w:ascii="仿宋_GB2312" w:hAnsi="仿宋_GB2312" w:eastAsia="仿宋_GB2312" w:cs="仿宋_GB2312"/>
          <w:szCs w:val="21"/>
        </w:rPr>
        <w:tab/>
      </w:r>
      <w:r>
        <w:rPr>
          <w:rFonts w:hint="eastAsia" w:ascii="仿宋_GB2312" w:hAnsi="仿宋_GB2312" w:eastAsia="仿宋_GB2312" w:cs="仿宋_GB2312"/>
          <w:szCs w:val="21"/>
        </w:rPr>
        <w:t>王晨旭</w:t>
      </w:r>
      <w:r>
        <w:rPr>
          <w:rFonts w:hint="eastAsia" w:ascii="仿宋_GB2312" w:hAnsi="仿宋_GB2312" w:eastAsia="仿宋_GB2312" w:cs="仿宋_GB2312"/>
          <w:szCs w:val="21"/>
        </w:rPr>
        <w:tab/>
      </w:r>
      <w:r>
        <w:rPr>
          <w:rFonts w:hint="eastAsia" w:ascii="仿宋_GB2312" w:hAnsi="仿宋_GB2312" w:eastAsia="仿宋_GB2312" w:cs="仿宋_GB2312"/>
          <w:szCs w:val="21"/>
        </w:rPr>
        <w:t>15319375850</w:t>
      </w:r>
    </w:p>
    <w:p w14:paraId="6D36D61A">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安康分行</w:t>
      </w:r>
      <w:r>
        <w:rPr>
          <w:rFonts w:hint="eastAsia" w:ascii="仿宋_GB2312" w:hAnsi="仿宋_GB2312" w:eastAsia="仿宋_GB2312" w:cs="仿宋_GB2312"/>
          <w:szCs w:val="21"/>
        </w:rPr>
        <w:tab/>
      </w:r>
      <w:r>
        <w:rPr>
          <w:rFonts w:hint="eastAsia" w:ascii="仿宋_GB2312" w:hAnsi="仿宋_GB2312" w:eastAsia="仿宋_GB2312" w:cs="仿宋_GB2312"/>
          <w:szCs w:val="21"/>
        </w:rPr>
        <w:t>安康市育才路102号</w:t>
      </w:r>
      <w:r>
        <w:rPr>
          <w:rFonts w:hint="eastAsia" w:ascii="仿宋_GB2312" w:hAnsi="仿宋_GB2312" w:eastAsia="仿宋_GB2312" w:cs="仿宋_GB2312"/>
          <w:szCs w:val="21"/>
        </w:rPr>
        <w:tab/>
      </w:r>
      <w:r>
        <w:rPr>
          <w:rFonts w:hint="eastAsia" w:ascii="仿宋_GB2312" w:hAnsi="仿宋_GB2312" w:eastAsia="仿宋_GB2312" w:cs="仿宋_GB2312"/>
          <w:szCs w:val="21"/>
        </w:rPr>
        <w:t>张少帅</w:t>
      </w:r>
      <w:r>
        <w:rPr>
          <w:rFonts w:hint="eastAsia" w:ascii="仿宋_GB2312" w:hAnsi="仿宋_GB2312" w:eastAsia="仿宋_GB2312" w:cs="仿宋_GB2312"/>
          <w:szCs w:val="21"/>
        </w:rPr>
        <w:tab/>
      </w:r>
      <w:r>
        <w:rPr>
          <w:rFonts w:hint="eastAsia" w:ascii="仿宋_GB2312" w:hAnsi="仿宋_GB2312" w:eastAsia="仿宋_GB2312" w:cs="仿宋_GB2312"/>
          <w:szCs w:val="21"/>
        </w:rPr>
        <w:t>13165762680</w:t>
      </w:r>
    </w:p>
    <w:p w14:paraId="7BE4D594">
      <w:pPr>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商洛分行</w:t>
      </w:r>
      <w:r>
        <w:rPr>
          <w:rFonts w:hint="eastAsia" w:ascii="仿宋_GB2312" w:hAnsi="仿宋_GB2312" w:eastAsia="仿宋_GB2312" w:cs="仿宋_GB2312"/>
          <w:szCs w:val="21"/>
        </w:rPr>
        <w:tab/>
      </w:r>
      <w:r>
        <w:rPr>
          <w:rFonts w:hint="eastAsia" w:ascii="仿宋_GB2312" w:hAnsi="仿宋_GB2312" w:eastAsia="仿宋_GB2312" w:cs="仿宋_GB2312"/>
          <w:szCs w:val="21"/>
        </w:rPr>
        <w:t>商洛市名人街广电大楼下</w:t>
      </w:r>
      <w:r>
        <w:rPr>
          <w:rFonts w:hint="eastAsia" w:ascii="仿宋_GB2312" w:hAnsi="仿宋_GB2312" w:eastAsia="仿宋_GB2312" w:cs="仿宋_GB2312"/>
          <w:szCs w:val="21"/>
        </w:rPr>
        <w:tab/>
      </w:r>
      <w:r>
        <w:rPr>
          <w:rFonts w:hint="eastAsia" w:ascii="仿宋_GB2312" w:hAnsi="仿宋_GB2312" w:eastAsia="仿宋_GB2312" w:cs="仿宋_GB2312"/>
          <w:szCs w:val="21"/>
        </w:rPr>
        <w:t>郭  杨</w:t>
      </w:r>
      <w:r>
        <w:rPr>
          <w:rFonts w:hint="eastAsia" w:ascii="仿宋_GB2312" w:hAnsi="仿宋_GB2312" w:eastAsia="仿宋_GB2312" w:cs="仿宋_GB2312"/>
          <w:szCs w:val="21"/>
        </w:rPr>
        <w:tab/>
      </w:r>
      <w:r>
        <w:rPr>
          <w:rFonts w:hint="eastAsia" w:ascii="仿宋_GB2312" w:hAnsi="仿宋_GB2312" w:eastAsia="仿宋_GB2312" w:cs="仿宋_GB2312"/>
          <w:szCs w:val="21"/>
        </w:rPr>
        <w:t>17809267188</w:t>
      </w:r>
    </w:p>
    <w:p w14:paraId="3801A8D9">
      <w:pPr>
        <w:rPr>
          <w:rFonts w:hint="eastAsia" w:ascii="仿宋_GB2312" w:hAnsi="仿宋_GB2312" w:eastAsia="仿宋_GB2312" w:cs="仿宋_GB2312"/>
          <w:b/>
          <w:szCs w:val="21"/>
        </w:rPr>
      </w:pPr>
      <w:r>
        <w:rPr>
          <w:rFonts w:hint="eastAsia" w:ascii="仿宋_GB2312" w:hAnsi="仿宋_GB2312" w:eastAsia="仿宋_GB2312" w:cs="仿宋_GB2312"/>
          <w:b/>
          <w:szCs w:val="21"/>
        </w:rPr>
        <w:t>二、北京银行（政府订单贷）</w:t>
      </w:r>
      <w:r>
        <w:rPr>
          <w:rFonts w:hint="eastAsia" w:ascii="仿宋_GB2312" w:hAnsi="仿宋_GB2312" w:eastAsia="仿宋_GB2312" w:cs="仿宋_GB2312"/>
          <w:b/>
          <w:szCs w:val="21"/>
        </w:rPr>
        <w:tab/>
      </w:r>
      <w:r>
        <w:rPr>
          <w:rFonts w:hint="eastAsia" w:ascii="仿宋_GB2312" w:hAnsi="仿宋_GB2312" w:eastAsia="仿宋_GB2312" w:cs="仿宋_GB2312"/>
          <w:b/>
          <w:szCs w:val="21"/>
        </w:rPr>
        <w:tab/>
      </w:r>
      <w:r>
        <w:rPr>
          <w:rFonts w:hint="eastAsia" w:ascii="仿宋_GB2312" w:hAnsi="仿宋_GB2312" w:eastAsia="仿宋_GB2312" w:cs="仿宋_GB2312"/>
          <w:b/>
          <w:szCs w:val="21"/>
        </w:rPr>
        <w:tab/>
      </w:r>
      <w:r>
        <w:rPr>
          <w:rFonts w:hint="eastAsia" w:ascii="仿宋_GB2312" w:hAnsi="仿宋_GB2312" w:eastAsia="仿宋_GB2312" w:cs="仿宋_GB2312"/>
          <w:b/>
          <w:szCs w:val="21"/>
        </w:rPr>
        <w:tab/>
      </w:r>
    </w:p>
    <w:p w14:paraId="2EB7BAD2">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西安分行营业部</w:t>
      </w:r>
      <w:r>
        <w:rPr>
          <w:rFonts w:hint="eastAsia" w:ascii="仿宋_GB2312" w:hAnsi="仿宋_GB2312" w:eastAsia="仿宋_GB2312" w:cs="仿宋_GB2312"/>
          <w:szCs w:val="21"/>
        </w:rPr>
        <w:tab/>
      </w:r>
      <w:r>
        <w:rPr>
          <w:rFonts w:hint="eastAsia" w:ascii="仿宋_GB2312" w:hAnsi="仿宋_GB2312" w:eastAsia="仿宋_GB2312" w:cs="仿宋_GB2312"/>
          <w:szCs w:val="21"/>
        </w:rPr>
        <w:t xml:space="preserve">        刘晓伟</w:t>
      </w:r>
      <w:r>
        <w:rPr>
          <w:rFonts w:hint="eastAsia" w:ascii="仿宋_GB2312" w:hAnsi="仿宋_GB2312" w:eastAsia="仿宋_GB2312" w:cs="仿宋_GB2312"/>
          <w:szCs w:val="21"/>
        </w:rPr>
        <w:tab/>
      </w:r>
      <w:r>
        <w:rPr>
          <w:rFonts w:hint="eastAsia" w:ascii="仿宋_GB2312" w:hAnsi="仿宋_GB2312" w:eastAsia="仿宋_GB2312" w:cs="仿宋_GB2312"/>
          <w:szCs w:val="21"/>
        </w:rPr>
        <w:t>总经理助理</w:t>
      </w:r>
      <w:r>
        <w:rPr>
          <w:rFonts w:hint="eastAsia" w:ascii="仿宋_GB2312" w:hAnsi="仿宋_GB2312" w:eastAsia="仿宋_GB2312" w:cs="仿宋_GB2312"/>
          <w:szCs w:val="21"/>
        </w:rPr>
        <w:tab/>
      </w:r>
      <w:r>
        <w:rPr>
          <w:rFonts w:hint="eastAsia" w:ascii="仿宋_GB2312" w:hAnsi="仿宋_GB2312" w:eastAsia="仿宋_GB2312" w:cs="仿宋_GB2312"/>
          <w:szCs w:val="21"/>
        </w:rPr>
        <w:t>029-61828763</w:t>
      </w:r>
      <w:r>
        <w:rPr>
          <w:rFonts w:hint="eastAsia" w:ascii="仿宋_GB2312" w:hAnsi="仿宋_GB2312" w:eastAsia="仿宋_GB2312" w:cs="仿宋_GB2312"/>
          <w:szCs w:val="21"/>
        </w:rPr>
        <w:tab/>
      </w:r>
      <w:r>
        <w:rPr>
          <w:rFonts w:hint="eastAsia" w:ascii="仿宋_GB2312" w:hAnsi="仿宋_GB2312" w:eastAsia="仿宋_GB2312" w:cs="仿宋_GB2312"/>
          <w:szCs w:val="21"/>
        </w:rPr>
        <w:t>18066630518</w:t>
      </w:r>
    </w:p>
    <w:p w14:paraId="7282D76E">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西安高新开发区支行</w:t>
      </w:r>
      <w:r>
        <w:rPr>
          <w:rFonts w:hint="eastAsia" w:ascii="仿宋_GB2312" w:hAnsi="仿宋_GB2312" w:eastAsia="仿宋_GB2312" w:cs="仿宋_GB2312"/>
          <w:szCs w:val="21"/>
        </w:rPr>
        <w:tab/>
      </w:r>
      <w:r>
        <w:rPr>
          <w:rFonts w:hint="eastAsia" w:ascii="仿宋_GB2312" w:hAnsi="仿宋_GB2312" w:eastAsia="仿宋_GB2312" w:cs="仿宋_GB2312"/>
          <w:szCs w:val="21"/>
        </w:rPr>
        <w:t xml:space="preserve">    梁凡</w:t>
      </w:r>
      <w:r>
        <w:rPr>
          <w:rFonts w:hint="eastAsia" w:ascii="仿宋_GB2312" w:hAnsi="仿宋_GB2312" w:eastAsia="仿宋_GB2312" w:cs="仿宋_GB2312"/>
          <w:szCs w:val="21"/>
        </w:rPr>
        <w:tab/>
      </w:r>
      <w:r>
        <w:rPr>
          <w:rFonts w:hint="eastAsia" w:ascii="仿宋_GB2312" w:hAnsi="仿宋_GB2312" w:eastAsia="仿宋_GB2312" w:cs="仿宋_GB2312"/>
          <w:szCs w:val="21"/>
        </w:rPr>
        <w:t>行长助理</w:t>
      </w:r>
      <w:r>
        <w:rPr>
          <w:rFonts w:hint="eastAsia" w:ascii="仿宋_GB2312" w:hAnsi="仿宋_GB2312" w:eastAsia="仿宋_GB2312" w:cs="仿宋_GB2312"/>
          <w:szCs w:val="21"/>
        </w:rPr>
        <w:tab/>
      </w:r>
      <w:r>
        <w:rPr>
          <w:rFonts w:hint="eastAsia" w:ascii="仿宋_GB2312" w:hAnsi="仿宋_GB2312" w:eastAsia="仿宋_GB2312" w:cs="仿宋_GB2312"/>
          <w:szCs w:val="21"/>
        </w:rPr>
        <w:t>029-61828531</w:t>
      </w:r>
      <w:r>
        <w:rPr>
          <w:rFonts w:hint="eastAsia" w:ascii="仿宋_GB2312" w:hAnsi="仿宋_GB2312" w:eastAsia="仿宋_GB2312" w:cs="仿宋_GB2312"/>
          <w:szCs w:val="21"/>
        </w:rPr>
        <w:tab/>
      </w:r>
      <w:r>
        <w:rPr>
          <w:rFonts w:hint="eastAsia" w:ascii="仿宋_GB2312" w:hAnsi="仿宋_GB2312" w:eastAsia="仿宋_GB2312" w:cs="仿宋_GB2312"/>
          <w:szCs w:val="21"/>
        </w:rPr>
        <w:t>18681945597</w:t>
      </w:r>
    </w:p>
    <w:p w14:paraId="5243E0F3">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西安曲江文创支行</w:t>
      </w:r>
      <w:r>
        <w:rPr>
          <w:rFonts w:hint="eastAsia" w:ascii="仿宋_GB2312" w:hAnsi="仿宋_GB2312" w:eastAsia="仿宋_GB2312" w:cs="仿宋_GB2312"/>
          <w:szCs w:val="21"/>
        </w:rPr>
        <w:tab/>
      </w:r>
      <w:r>
        <w:rPr>
          <w:rFonts w:hint="eastAsia" w:ascii="仿宋_GB2312" w:hAnsi="仿宋_GB2312" w:eastAsia="仿宋_GB2312" w:cs="仿宋_GB2312"/>
          <w:szCs w:val="21"/>
        </w:rPr>
        <w:t xml:space="preserve">    蒋超</w:t>
      </w:r>
      <w:r>
        <w:rPr>
          <w:rFonts w:hint="eastAsia" w:ascii="仿宋_GB2312" w:hAnsi="仿宋_GB2312" w:eastAsia="仿宋_GB2312" w:cs="仿宋_GB2312"/>
          <w:szCs w:val="21"/>
        </w:rPr>
        <w:tab/>
      </w:r>
      <w:r>
        <w:rPr>
          <w:rFonts w:hint="eastAsia" w:ascii="仿宋_GB2312" w:hAnsi="仿宋_GB2312" w:eastAsia="仿宋_GB2312" w:cs="仿宋_GB2312"/>
          <w:szCs w:val="21"/>
        </w:rPr>
        <w:t>室经理</w:t>
      </w:r>
      <w:r>
        <w:rPr>
          <w:rFonts w:hint="eastAsia" w:ascii="仿宋_GB2312" w:hAnsi="仿宋_GB2312" w:eastAsia="仿宋_GB2312" w:cs="仿宋_GB2312"/>
          <w:szCs w:val="21"/>
        </w:rPr>
        <w:tab/>
      </w:r>
      <w:r>
        <w:rPr>
          <w:rFonts w:hint="eastAsia" w:ascii="仿宋_GB2312" w:hAnsi="仿宋_GB2312" w:eastAsia="仿宋_GB2312" w:cs="仿宋_GB2312"/>
          <w:szCs w:val="21"/>
        </w:rPr>
        <w:t>029-65667366</w:t>
      </w:r>
      <w:r>
        <w:rPr>
          <w:rFonts w:hint="eastAsia" w:ascii="仿宋_GB2312" w:hAnsi="仿宋_GB2312" w:eastAsia="仿宋_GB2312" w:cs="仿宋_GB2312"/>
          <w:szCs w:val="21"/>
        </w:rPr>
        <w:tab/>
      </w:r>
      <w:r>
        <w:rPr>
          <w:rFonts w:hint="eastAsia" w:ascii="仿宋_GB2312" w:hAnsi="仿宋_GB2312" w:eastAsia="仿宋_GB2312" w:cs="仿宋_GB2312"/>
          <w:szCs w:val="21"/>
        </w:rPr>
        <w:t>15891737329</w:t>
      </w:r>
    </w:p>
    <w:p w14:paraId="3185F77A">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西安经济技术开发区支行</w:t>
      </w:r>
      <w:r>
        <w:rPr>
          <w:rFonts w:hint="eastAsia" w:ascii="仿宋_GB2312" w:hAnsi="仿宋_GB2312" w:eastAsia="仿宋_GB2312" w:cs="仿宋_GB2312"/>
          <w:szCs w:val="21"/>
        </w:rPr>
        <w:tab/>
      </w:r>
      <w:r>
        <w:rPr>
          <w:rFonts w:hint="eastAsia" w:ascii="仿宋_GB2312" w:hAnsi="仿宋_GB2312" w:eastAsia="仿宋_GB2312" w:cs="仿宋_GB2312"/>
          <w:szCs w:val="21"/>
        </w:rPr>
        <w:t>孟庆龙</w:t>
      </w:r>
      <w:r>
        <w:rPr>
          <w:rFonts w:hint="eastAsia" w:ascii="仿宋_GB2312" w:hAnsi="仿宋_GB2312" w:eastAsia="仿宋_GB2312" w:cs="仿宋_GB2312"/>
          <w:szCs w:val="21"/>
        </w:rPr>
        <w:tab/>
      </w:r>
      <w:r>
        <w:rPr>
          <w:rFonts w:hint="eastAsia" w:ascii="仿宋_GB2312" w:hAnsi="仿宋_GB2312" w:eastAsia="仿宋_GB2312" w:cs="仿宋_GB2312"/>
          <w:szCs w:val="21"/>
        </w:rPr>
        <w:t>行长助理</w:t>
      </w:r>
      <w:r>
        <w:rPr>
          <w:rFonts w:hint="eastAsia" w:ascii="仿宋_GB2312" w:hAnsi="仿宋_GB2312" w:eastAsia="仿宋_GB2312" w:cs="仿宋_GB2312"/>
          <w:szCs w:val="21"/>
        </w:rPr>
        <w:tab/>
      </w:r>
      <w:r>
        <w:rPr>
          <w:rFonts w:hint="eastAsia" w:ascii="仿宋_GB2312" w:hAnsi="仿宋_GB2312" w:eastAsia="仿宋_GB2312" w:cs="仿宋_GB2312"/>
          <w:szCs w:val="21"/>
        </w:rPr>
        <w:t>029-61828272</w:t>
      </w:r>
      <w:r>
        <w:rPr>
          <w:rFonts w:hint="eastAsia" w:ascii="仿宋_GB2312" w:hAnsi="仿宋_GB2312" w:eastAsia="仿宋_GB2312" w:cs="仿宋_GB2312"/>
          <w:szCs w:val="21"/>
        </w:rPr>
        <w:tab/>
      </w:r>
      <w:r>
        <w:rPr>
          <w:rFonts w:hint="eastAsia" w:ascii="仿宋_GB2312" w:hAnsi="仿宋_GB2312" w:eastAsia="仿宋_GB2312" w:cs="仿宋_GB2312"/>
          <w:szCs w:val="21"/>
        </w:rPr>
        <w:t>13991990373</w:t>
      </w:r>
    </w:p>
    <w:p w14:paraId="54EDDFA8">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西安长缨路支行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 xml:space="preserve">        范凯</w:t>
      </w:r>
      <w:r>
        <w:rPr>
          <w:rFonts w:hint="eastAsia" w:ascii="仿宋_GB2312" w:hAnsi="仿宋_GB2312" w:eastAsia="仿宋_GB2312" w:cs="仿宋_GB2312"/>
          <w:szCs w:val="21"/>
        </w:rPr>
        <w:tab/>
      </w:r>
      <w:r>
        <w:rPr>
          <w:rFonts w:hint="eastAsia" w:ascii="仿宋_GB2312" w:hAnsi="仿宋_GB2312" w:eastAsia="仿宋_GB2312" w:cs="仿宋_GB2312"/>
          <w:szCs w:val="21"/>
        </w:rPr>
        <w:t>副行长</w:t>
      </w:r>
      <w:r>
        <w:rPr>
          <w:rFonts w:hint="eastAsia" w:ascii="仿宋_GB2312" w:hAnsi="仿宋_GB2312" w:eastAsia="仿宋_GB2312" w:cs="仿宋_GB2312"/>
          <w:szCs w:val="21"/>
        </w:rPr>
        <w:tab/>
      </w:r>
      <w:r>
        <w:rPr>
          <w:rFonts w:hint="eastAsia" w:ascii="仿宋_GB2312" w:hAnsi="仿宋_GB2312" w:eastAsia="仿宋_GB2312" w:cs="仿宋_GB2312"/>
          <w:szCs w:val="21"/>
        </w:rPr>
        <w:t>029-68717760</w:t>
      </w:r>
      <w:r>
        <w:rPr>
          <w:rFonts w:hint="eastAsia" w:ascii="仿宋_GB2312" w:hAnsi="仿宋_GB2312" w:eastAsia="仿宋_GB2312" w:cs="仿宋_GB2312"/>
          <w:szCs w:val="21"/>
        </w:rPr>
        <w:tab/>
      </w:r>
      <w:r>
        <w:rPr>
          <w:rFonts w:hint="eastAsia" w:ascii="仿宋_GB2312" w:hAnsi="仿宋_GB2312" w:eastAsia="仿宋_GB2312" w:cs="仿宋_GB2312"/>
          <w:szCs w:val="21"/>
        </w:rPr>
        <w:t>13991315609</w:t>
      </w:r>
    </w:p>
    <w:p w14:paraId="2EA497F5">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长安区西长安街支行   </w:t>
      </w:r>
      <w:r>
        <w:rPr>
          <w:rFonts w:hint="eastAsia" w:ascii="仿宋_GB2312" w:hAnsi="仿宋_GB2312" w:eastAsia="仿宋_GB2312" w:cs="仿宋_GB2312"/>
          <w:szCs w:val="21"/>
        </w:rPr>
        <w:tab/>
      </w:r>
      <w:r>
        <w:rPr>
          <w:rFonts w:hint="eastAsia" w:ascii="仿宋_GB2312" w:hAnsi="仿宋_GB2312" w:eastAsia="仿宋_GB2312" w:cs="仿宋_GB2312"/>
          <w:szCs w:val="21"/>
        </w:rPr>
        <w:t>陈明</w:t>
      </w:r>
      <w:r>
        <w:rPr>
          <w:rFonts w:hint="eastAsia" w:ascii="仿宋_GB2312" w:hAnsi="仿宋_GB2312" w:eastAsia="仿宋_GB2312" w:cs="仿宋_GB2312"/>
          <w:szCs w:val="21"/>
        </w:rPr>
        <w:tab/>
      </w:r>
      <w:r>
        <w:rPr>
          <w:rFonts w:hint="eastAsia" w:ascii="仿宋_GB2312" w:hAnsi="仿宋_GB2312" w:eastAsia="仿宋_GB2312" w:cs="仿宋_GB2312"/>
          <w:szCs w:val="21"/>
        </w:rPr>
        <w:t>行长助理</w:t>
      </w:r>
      <w:r>
        <w:rPr>
          <w:rFonts w:hint="eastAsia" w:ascii="仿宋_GB2312" w:hAnsi="仿宋_GB2312" w:eastAsia="仿宋_GB2312" w:cs="仿宋_GB2312"/>
          <w:szCs w:val="21"/>
        </w:rPr>
        <w:tab/>
      </w:r>
      <w:r>
        <w:rPr>
          <w:rFonts w:hint="eastAsia" w:ascii="仿宋_GB2312" w:hAnsi="仿宋_GB2312" w:eastAsia="仿宋_GB2312" w:cs="仿宋_GB2312"/>
          <w:szCs w:val="21"/>
        </w:rPr>
        <w:t>029-85724301</w:t>
      </w:r>
      <w:r>
        <w:rPr>
          <w:rFonts w:hint="eastAsia" w:ascii="仿宋_GB2312" w:hAnsi="仿宋_GB2312" w:eastAsia="仿宋_GB2312" w:cs="仿宋_GB2312"/>
          <w:szCs w:val="21"/>
        </w:rPr>
        <w:tab/>
      </w:r>
      <w:r>
        <w:rPr>
          <w:rFonts w:hint="eastAsia" w:ascii="仿宋_GB2312" w:hAnsi="仿宋_GB2312" w:eastAsia="仿宋_GB2312" w:cs="仿宋_GB2312"/>
          <w:szCs w:val="21"/>
        </w:rPr>
        <w:t>18149209660</w:t>
      </w:r>
    </w:p>
    <w:p w14:paraId="0494BC88">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泾渭工业园支行</w:t>
      </w:r>
      <w:r>
        <w:rPr>
          <w:rFonts w:hint="eastAsia" w:ascii="仿宋_GB2312" w:hAnsi="仿宋_GB2312" w:eastAsia="仿宋_GB2312" w:cs="仿宋_GB2312"/>
          <w:szCs w:val="21"/>
        </w:rPr>
        <w:tab/>
      </w:r>
      <w:r>
        <w:rPr>
          <w:rFonts w:hint="eastAsia" w:ascii="仿宋_GB2312" w:hAnsi="仿宋_GB2312" w:eastAsia="仿宋_GB2312" w:cs="仿宋_GB2312"/>
          <w:szCs w:val="21"/>
        </w:rPr>
        <w:t xml:space="preserve">        杨奕</w:t>
      </w:r>
      <w:r>
        <w:rPr>
          <w:rFonts w:hint="eastAsia" w:ascii="仿宋_GB2312" w:hAnsi="仿宋_GB2312" w:eastAsia="仿宋_GB2312" w:cs="仿宋_GB2312"/>
          <w:szCs w:val="21"/>
        </w:rPr>
        <w:tab/>
      </w:r>
      <w:r>
        <w:rPr>
          <w:rFonts w:hint="eastAsia" w:ascii="仿宋_GB2312" w:hAnsi="仿宋_GB2312" w:eastAsia="仿宋_GB2312" w:cs="仿宋_GB2312"/>
          <w:szCs w:val="21"/>
        </w:rPr>
        <w:t>室经理</w:t>
      </w:r>
      <w:r>
        <w:rPr>
          <w:rFonts w:hint="eastAsia" w:ascii="仿宋_GB2312" w:hAnsi="仿宋_GB2312" w:eastAsia="仿宋_GB2312" w:cs="仿宋_GB2312"/>
          <w:szCs w:val="21"/>
        </w:rPr>
        <w:tab/>
      </w:r>
      <w:r>
        <w:rPr>
          <w:rFonts w:hint="eastAsia" w:ascii="仿宋_GB2312" w:hAnsi="仿宋_GB2312" w:eastAsia="仿宋_GB2312" w:cs="仿宋_GB2312"/>
          <w:szCs w:val="21"/>
        </w:rPr>
        <w:t>029-68213773</w:t>
      </w:r>
      <w:r>
        <w:rPr>
          <w:rFonts w:hint="eastAsia" w:ascii="仿宋_GB2312" w:hAnsi="仿宋_GB2312" w:eastAsia="仿宋_GB2312" w:cs="仿宋_GB2312"/>
          <w:szCs w:val="21"/>
        </w:rPr>
        <w:tab/>
      </w:r>
      <w:r>
        <w:rPr>
          <w:rFonts w:hint="eastAsia" w:ascii="仿宋_GB2312" w:hAnsi="仿宋_GB2312" w:eastAsia="仿宋_GB2312" w:cs="仿宋_GB2312"/>
          <w:szCs w:val="21"/>
        </w:rPr>
        <w:t>15934802021</w:t>
      </w:r>
    </w:p>
    <w:p w14:paraId="22EE5EAD">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北客站科技支行</w:t>
      </w:r>
      <w:r>
        <w:rPr>
          <w:rFonts w:hint="eastAsia" w:ascii="仿宋_GB2312" w:hAnsi="仿宋_GB2312" w:eastAsia="仿宋_GB2312" w:cs="仿宋_GB2312"/>
          <w:szCs w:val="21"/>
        </w:rPr>
        <w:tab/>
      </w:r>
      <w:r>
        <w:rPr>
          <w:rFonts w:hint="eastAsia" w:ascii="仿宋_GB2312" w:hAnsi="仿宋_GB2312" w:eastAsia="仿宋_GB2312" w:cs="仿宋_GB2312"/>
          <w:szCs w:val="21"/>
        </w:rPr>
        <w:t xml:space="preserve">        周洁</w:t>
      </w:r>
      <w:r>
        <w:rPr>
          <w:rFonts w:hint="eastAsia" w:ascii="仿宋_GB2312" w:hAnsi="仿宋_GB2312" w:eastAsia="仿宋_GB2312" w:cs="仿宋_GB2312"/>
          <w:szCs w:val="21"/>
        </w:rPr>
        <w:tab/>
      </w:r>
      <w:r>
        <w:rPr>
          <w:rFonts w:hint="eastAsia" w:ascii="仿宋_GB2312" w:hAnsi="仿宋_GB2312" w:eastAsia="仿宋_GB2312" w:cs="仿宋_GB2312"/>
          <w:szCs w:val="21"/>
        </w:rPr>
        <w:t>副行长</w:t>
      </w:r>
      <w:r>
        <w:rPr>
          <w:rFonts w:hint="eastAsia" w:ascii="仿宋_GB2312" w:hAnsi="仿宋_GB2312" w:eastAsia="仿宋_GB2312" w:cs="仿宋_GB2312"/>
          <w:szCs w:val="21"/>
        </w:rPr>
        <w:tab/>
      </w:r>
      <w:r>
        <w:rPr>
          <w:rFonts w:hint="eastAsia" w:ascii="仿宋_GB2312" w:hAnsi="仿宋_GB2312" w:eastAsia="仿宋_GB2312" w:cs="仿宋_GB2312"/>
          <w:szCs w:val="21"/>
        </w:rPr>
        <w:t>029-61828129</w:t>
      </w:r>
      <w:r>
        <w:rPr>
          <w:rFonts w:hint="eastAsia" w:ascii="仿宋_GB2312" w:hAnsi="仿宋_GB2312" w:eastAsia="仿宋_GB2312" w:cs="仿宋_GB2312"/>
          <w:szCs w:val="21"/>
        </w:rPr>
        <w:tab/>
      </w:r>
      <w:r>
        <w:rPr>
          <w:rFonts w:hint="eastAsia" w:ascii="仿宋_GB2312" w:hAnsi="仿宋_GB2312" w:eastAsia="仿宋_GB2312" w:cs="仿宋_GB2312"/>
          <w:szCs w:val="21"/>
        </w:rPr>
        <w:t>18629518636</w:t>
      </w:r>
    </w:p>
    <w:p w14:paraId="06FDC423">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解放路支行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 xml:space="preserve">            王莉</w:t>
      </w:r>
      <w:r>
        <w:rPr>
          <w:rFonts w:hint="eastAsia" w:ascii="仿宋_GB2312" w:hAnsi="仿宋_GB2312" w:eastAsia="仿宋_GB2312" w:cs="仿宋_GB2312"/>
          <w:szCs w:val="21"/>
        </w:rPr>
        <w:tab/>
      </w:r>
      <w:r>
        <w:rPr>
          <w:rFonts w:hint="eastAsia" w:ascii="仿宋_GB2312" w:hAnsi="仿宋_GB2312" w:eastAsia="仿宋_GB2312" w:cs="仿宋_GB2312"/>
          <w:szCs w:val="21"/>
        </w:rPr>
        <w:t>行长助理</w:t>
      </w:r>
      <w:r>
        <w:rPr>
          <w:rFonts w:hint="eastAsia" w:ascii="仿宋_GB2312" w:hAnsi="仿宋_GB2312" w:eastAsia="仿宋_GB2312" w:cs="仿宋_GB2312"/>
          <w:szCs w:val="21"/>
        </w:rPr>
        <w:tab/>
      </w:r>
      <w:r>
        <w:rPr>
          <w:rFonts w:hint="eastAsia" w:ascii="仿宋_GB2312" w:hAnsi="仿宋_GB2312" w:eastAsia="仿宋_GB2312" w:cs="仿宋_GB2312"/>
          <w:szCs w:val="21"/>
        </w:rPr>
        <w:t>029-61828185</w:t>
      </w:r>
      <w:r>
        <w:rPr>
          <w:rFonts w:hint="eastAsia" w:ascii="仿宋_GB2312" w:hAnsi="仿宋_GB2312" w:eastAsia="仿宋_GB2312" w:cs="仿宋_GB2312"/>
          <w:szCs w:val="21"/>
        </w:rPr>
        <w:tab/>
      </w:r>
      <w:r>
        <w:rPr>
          <w:rFonts w:hint="eastAsia" w:ascii="仿宋_GB2312" w:hAnsi="仿宋_GB2312" w:eastAsia="仿宋_GB2312" w:cs="仿宋_GB2312"/>
          <w:szCs w:val="21"/>
        </w:rPr>
        <w:t>15802966196</w:t>
      </w:r>
    </w:p>
    <w:p w14:paraId="20E3675C">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延安分行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 xml:space="preserve">            奥宝森</w:t>
      </w:r>
      <w:r>
        <w:rPr>
          <w:rFonts w:hint="eastAsia" w:ascii="仿宋_GB2312" w:hAnsi="仿宋_GB2312" w:eastAsia="仿宋_GB2312" w:cs="仿宋_GB2312"/>
          <w:szCs w:val="21"/>
        </w:rPr>
        <w:tab/>
      </w:r>
      <w:r>
        <w:rPr>
          <w:rFonts w:hint="eastAsia" w:ascii="仿宋_GB2312" w:hAnsi="仿宋_GB2312" w:eastAsia="仿宋_GB2312" w:cs="仿宋_GB2312"/>
          <w:szCs w:val="21"/>
        </w:rPr>
        <w:t>室经理</w:t>
      </w:r>
      <w:r>
        <w:rPr>
          <w:rFonts w:hint="eastAsia" w:ascii="仿宋_GB2312" w:hAnsi="仿宋_GB2312" w:eastAsia="仿宋_GB2312" w:cs="仿宋_GB2312"/>
          <w:szCs w:val="21"/>
        </w:rPr>
        <w:tab/>
      </w:r>
      <w:r>
        <w:rPr>
          <w:rFonts w:hint="eastAsia" w:ascii="仿宋_GB2312" w:hAnsi="仿宋_GB2312" w:eastAsia="仿宋_GB2312" w:cs="仿宋_GB2312"/>
          <w:szCs w:val="21"/>
        </w:rPr>
        <w:t>0911-8076038</w:t>
      </w:r>
      <w:r>
        <w:rPr>
          <w:rFonts w:hint="eastAsia" w:ascii="仿宋_GB2312" w:hAnsi="仿宋_GB2312" w:eastAsia="仿宋_GB2312" w:cs="仿宋_GB2312"/>
          <w:szCs w:val="21"/>
        </w:rPr>
        <w:tab/>
      </w:r>
      <w:r>
        <w:rPr>
          <w:rFonts w:hint="eastAsia" w:ascii="仿宋_GB2312" w:hAnsi="仿宋_GB2312" w:eastAsia="仿宋_GB2312" w:cs="仿宋_GB2312"/>
          <w:szCs w:val="21"/>
        </w:rPr>
        <w:t>15592925222</w:t>
      </w:r>
    </w:p>
    <w:p w14:paraId="4F7110CA">
      <w:pPr>
        <w:rPr>
          <w:rFonts w:hint="eastAsia" w:ascii="仿宋_GB2312" w:hAnsi="仿宋_GB2312" w:eastAsia="仿宋_GB2312" w:cs="仿宋_GB2312"/>
          <w:b/>
          <w:szCs w:val="21"/>
        </w:rPr>
      </w:pPr>
      <w:r>
        <w:rPr>
          <w:rFonts w:hint="eastAsia" w:ascii="仿宋_GB2312" w:hAnsi="仿宋_GB2312" w:eastAsia="仿宋_GB2312" w:cs="仿宋_GB2312"/>
          <w:b/>
          <w:szCs w:val="21"/>
        </w:rPr>
        <w:t>三、工商银行（政采贷）</w:t>
      </w:r>
    </w:p>
    <w:p w14:paraId="7390CF9E">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榆林分行</w:t>
      </w:r>
      <w:r>
        <w:rPr>
          <w:rFonts w:hint="eastAsia" w:ascii="仿宋_GB2312" w:hAnsi="仿宋_GB2312" w:eastAsia="仿宋_GB2312" w:cs="仿宋_GB2312"/>
          <w:szCs w:val="21"/>
        </w:rPr>
        <w:tab/>
      </w:r>
      <w:r>
        <w:rPr>
          <w:rFonts w:hint="eastAsia" w:ascii="仿宋_GB2312" w:hAnsi="仿宋_GB2312" w:eastAsia="仿宋_GB2312" w:cs="仿宋_GB2312"/>
          <w:szCs w:val="21"/>
        </w:rPr>
        <w:t>张岭</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0912-6183827</w:t>
      </w:r>
      <w:r>
        <w:rPr>
          <w:rFonts w:hint="eastAsia" w:ascii="仿宋_GB2312" w:hAnsi="仿宋_GB2312" w:eastAsia="仿宋_GB2312" w:cs="仿宋_GB2312"/>
          <w:szCs w:val="21"/>
        </w:rPr>
        <w:tab/>
      </w:r>
      <w:r>
        <w:rPr>
          <w:rFonts w:hint="eastAsia" w:ascii="仿宋_GB2312" w:hAnsi="仿宋_GB2312" w:eastAsia="仿宋_GB2312" w:cs="仿宋_GB2312"/>
          <w:szCs w:val="21"/>
        </w:rPr>
        <w:t>15353386777</w:t>
      </w:r>
    </w:p>
    <w:p w14:paraId="2CCE57AB">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宝鸡分行</w:t>
      </w:r>
      <w:r>
        <w:rPr>
          <w:rFonts w:hint="eastAsia" w:ascii="仿宋_GB2312" w:hAnsi="仿宋_GB2312" w:eastAsia="仿宋_GB2312" w:cs="仿宋_GB2312"/>
          <w:szCs w:val="21"/>
        </w:rPr>
        <w:tab/>
      </w:r>
      <w:r>
        <w:rPr>
          <w:rFonts w:hint="eastAsia" w:ascii="仿宋_GB2312" w:hAnsi="仿宋_GB2312" w:eastAsia="仿宋_GB2312" w:cs="仿宋_GB2312"/>
          <w:szCs w:val="21"/>
        </w:rPr>
        <w:t>郭进</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0917-3238282</w:t>
      </w:r>
      <w:r>
        <w:rPr>
          <w:rFonts w:hint="eastAsia" w:ascii="仿宋_GB2312" w:hAnsi="仿宋_GB2312" w:eastAsia="仿宋_GB2312" w:cs="仿宋_GB2312"/>
          <w:szCs w:val="21"/>
        </w:rPr>
        <w:tab/>
      </w:r>
      <w:r>
        <w:rPr>
          <w:rFonts w:hint="eastAsia" w:ascii="仿宋_GB2312" w:hAnsi="仿宋_GB2312" w:eastAsia="仿宋_GB2312" w:cs="仿宋_GB2312"/>
          <w:szCs w:val="21"/>
        </w:rPr>
        <w:t>18991749262</w:t>
      </w:r>
    </w:p>
    <w:p w14:paraId="45BD1556">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安康分行</w:t>
      </w:r>
      <w:r>
        <w:rPr>
          <w:rFonts w:hint="eastAsia" w:ascii="仿宋_GB2312" w:hAnsi="仿宋_GB2312" w:eastAsia="仿宋_GB2312" w:cs="仿宋_GB2312"/>
          <w:szCs w:val="21"/>
        </w:rPr>
        <w:tab/>
      </w:r>
      <w:r>
        <w:rPr>
          <w:rFonts w:hint="eastAsia" w:ascii="仿宋_GB2312" w:hAnsi="仿宋_GB2312" w:eastAsia="仿宋_GB2312" w:cs="仿宋_GB2312"/>
          <w:szCs w:val="21"/>
        </w:rPr>
        <w:t>郑婕</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0915-3236275</w:t>
      </w:r>
      <w:r>
        <w:rPr>
          <w:rFonts w:hint="eastAsia" w:ascii="仿宋_GB2312" w:hAnsi="仿宋_GB2312" w:eastAsia="仿宋_GB2312" w:cs="仿宋_GB2312"/>
          <w:szCs w:val="21"/>
        </w:rPr>
        <w:tab/>
      </w:r>
      <w:r>
        <w:rPr>
          <w:rFonts w:hint="eastAsia" w:ascii="仿宋_GB2312" w:hAnsi="仿宋_GB2312" w:eastAsia="仿宋_GB2312" w:cs="仿宋_GB2312"/>
          <w:szCs w:val="21"/>
        </w:rPr>
        <w:t>15667856663</w:t>
      </w:r>
    </w:p>
    <w:p w14:paraId="7998AB29">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铜川分行</w:t>
      </w:r>
      <w:r>
        <w:rPr>
          <w:rFonts w:hint="eastAsia" w:ascii="仿宋_GB2312" w:hAnsi="仿宋_GB2312" w:eastAsia="仿宋_GB2312" w:cs="仿宋_GB2312"/>
          <w:szCs w:val="21"/>
        </w:rPr>
        <w:tab/>
      </w:r>
      <w:r>
        <w:rPr>
          <w:rFonts w:hint="eastAsia" w:ascii="仿宋_GB2312" w:hAnsi="仿宋_GB2312" w:eastAsia="仿宋_GB2312" w:cs="仿宋_GB2312"/>
          <w:szCs w:val="21"/>
        </w:rPr>
        <w:t>彭东东</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0919-2151878</w:t>
      </w:r>
      <w:r>
        <w:rPr>
          <w:rFonts w:hint="eastAsia" w:ascii="仿宋_GB2312" w:hAnsi="仿宋_GB2312" w:eastAsia="仿宋_GB2312" w:cs="仿宋_GB2312"/>
          <w:szCs w:val="21"/>
        </w:rPr>
        <w:tab/>
      </w:r>
      <w:r>
        <w:rPr>
          <w:rFonts w:hint="eastAsia" w:ascii="仿宋_GB2312" w:hAnsi="仿宋_GB2312" w:eastAsia="仿宋_GB2312" w:cs="仿宋_GB2312"/>
          <w:szCs w:val="21"/>
        </w:rPr>
        <w:t>17392898832</w:t>
      </w:r>
    </w:p>
    <w:p w14:paraId="0F21FF17">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延安分行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党莹</w:t>
      </w:r>
      <w:r>
        <w:rPr>
          <w:rFonts w:hint="eastAsia" w:ascii="仿宋_GB2312" w:hAnsi="仿宋_GB2312" w:eastAsia="仿宋_GB2312" w:cs="仿宋_GB2312"/>
          <w:szCs w:val="21"/>
        </w:rPr>
        <w:tab/>
      </w:r>
      <w:r>
        <w:rPr>
          <w:rFonts w:hint="eastAsia" w:ascii="仿宋_GB2312" w:hAnsi="仿宋_GB2312" w:eastAsia="仿宋_GB2312" w:cs="仿宋_GB2312"/>
          <w:szCs w:val="21"/>
        </w:rPr>
        <w:t>经理助理</w:t>
      </w:r>
      <w:r>
        <w:rPr>
          <w:rFonts w:hint="eastAsia" w:ascii="仿宋_GB2312" w:hAnsi="仿宋_GB2312" w:eastAsia="仿宋_GB2312" w:cs="仿宋_GB2312"/>
          <w:szCs w:val="21"/>
        </w:rPr>
        <w:tab/>
      </w:r>
      <w:r>
        <w:rPr>
          <w:rFonts w:hint="eastAsia" w:ascii="仿宋_GB2312" w:hAnsi="仿宋_GB2312" w:eastAsia="仿宋_GB2312" w:cs="仿宋_GB2312"/>
          <w:szCs w:val="21"/>
        </w:rPr>
        <w:t>0911-2380826</w:t>
      </w:r>
      <w:r>
        <w:rPr>
          <w:rFonts w:hint="eastAsia" w:ascii="仿宋_GB2312" w:hAnsi="仿宋_GB2312" w:eastAsia="仿宋_GB2312" w:cs="仿宋_GB2312"/>
          <w:szCs w:val="21"/>
        </w:rPr>
        <w:tab/>
      </w:r>
      <w:r>
        <w:rPr>
          <w:rFonts w:hint="eastAsia" w:ascii="仿宋_GB2312" w:hAnsi="仿宋_GB2312" w:eastAsia="仿宋_GB2312" w:cs="仿宋_GB2312"/>
          <w:szCs w:val="21"/>
        </w:rPr>
        <w:t>15291142933</w:t>
      </w:r>
    </w:p>
    <w:p w14:paraId="236F053F">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汉中分行</w:t>
      </w:r>
      <w:r>
        <w:rPr>
          <w:rFonts w:hint="eastAsia" w:ascii="仿宋_GB2312" w:hAnsi="仿宋_GB2312" w:eastAsia="仿宋_GB2312" w:cs="仿宋_GB2312"/>
          <w:szCs w:val="21"/>
        </w:rPr>
        <w:tab/>
      </w:r>
      <w:r>
        <w:rPr>
          <w:rFonts w:hint="eastAsia" w:ascii="仿宋_GB2312" w:hAnsi="仿宋_GB2312" w:eastAsia="仿宋_GB2312" w:cs="仿宋_GB2312"/>
          <w:szCs w:val="21"/>
        </w:rPr>
        <w:t>杨薇薇</w:t>
      </w:r>
      <w:r>
        <w:rPr>
          <w:rFonts w:hint="eastAsia" w:ascii="仿宋_GB2312" w:hAnsi="仿宋_GB2312" w:eastAsia="仿宋_GB2312" w:cs="仿宋_GB2312"/>
          <w:szCs w:val="21"/>
        </w:rPr>
        <w:tab/>
      </w:r>
      <w:r>
        <w:rPr>
          <w:rFonts w:hint="eastAsia" w:ascii="仿宋_GB2312" w:hAnsi="仿宋_GB2312" w:eastAsia="仿宋_GB2312" w:cs="仿宋_GB2312"/>
          <w:szCs w:val="21"/>
        </w:rPr>
        <w:t>部门副经理</w:t>
      </w:r>
      <w:r>
        <w:rPr>
          <w:rFonts w:hint="eastAsia" w:ascii="仿宋_GB2312" w:hAnsi="仿宋_GB2312" w:eastAsia="仿宋_GB2312" w:cs="仿宋_GB2312"/>
          <w:szCs w:val="21"/>
        </w:rPr>
        <w:tab/>
      </w:r>
      <w:r>
        <w:rPr>
          <w:rFonts w:hint="eastAsia" w:ascii="仿宋_GB2312" w:hAnsi="仿宋_GB2312" w:eastAsia="仿宋_GB2312" w:cs="仿宋_GB2312"/>
          <w:szCs w:val="21"/>
        </w:rPr>
        <w:t>0916-2606773</w:t>
      </w:r>
      <w:r>
        <w:rPr>
          <w:rFonts w:hint="eastAsia" w:ascii="仿宋_GB2312" w:hAnsi="仿宋_GB2312" w:eastAsia="仿宋_GB2312" w:cs="仿宋_GB2312"/>
          <w:szCs w:val="21"/>
        </w:rPr>
        <w:tab/>
      </w:r>
      <w:r>
        <w:rPr>
          <w:rFonts w:hint="eastAsia" w:ascii="仿宋_GB2312" w:hAnsi="仿宋_GB2312" w:eastAsia="仿宋_GB2312" w:cs="仿宋_GB2312"/>
          <w:szCs w:val="21"/>
        </w:rPr>
        <w:t>18591607453</w:t>
      </w:r>
    </w:p>
    <w:p w14:paraId="3CC5CA23">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渭南分行</w:t>
      </w:r>
      <w:r>
        <w:rPr>
          <w:rFonts w:hint="eastAsia" w:ascii="仿宋_GB2312" w:hAnsi="仿宋_GB2312" w:eastAsia="仿宋_GB2312" w:cs="仿宋_GB2312"/>
          <w:szCs w:val="21"/>
        </w:rPr>
        <w:tab/>
      </w:r>
      <w:r>
        <w:rPr>
          <w:rFonts w:hint="eastAsia" w:ascii="仿宋_GB2312" w:hAnsi="仿宋_GB2312" w:eastAsia="仿宋_GB2312" w:cs="仿宋_GB2312"/>
          <w:szCs w:val="21"/>
        </w:rPr>
        <w:t>张欢</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09132095066</w:t>
      </w:r>
      <w:r>
        <w:rPr>
          <w:rFonts w:hint="eastAsia" w:ascii="仿宋_GB2312" w:hAnsi="仿宋_GB2312" w:eastAsia="仿宋_GB2312" w:cs="仿宋_GB2312"/>
          <w:szCs w:val="21"/>
        </w:rPr>
        <w:tab/>
      </w:r>
      <w:r>
        <w:rPr>
          <w:rFonts w:hint="eastAsia" w:ascii="仿宋_GB2312" w:hAnsi="仿宋_GB2312" w:eastAsia="仿宋_GB2312" w:cs="仿宋_GB2312"/>
          <w:szCs w:val="21"/>
        </w:rPr>
        <w:t>15229730006</w:t>
      </w:r>
    </w:p>
    <w:p w14:paraId="77636BF6">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咸阳分行</w:t>
      </w:r>
      <w:r>
        <w:rPr>
          <w:rFonts w:hint="eastAsia" w:ascii="仿宋_GB2312" w:hAnsi="仿宋_GB2312" w:eastAsia="仿宋_GB2312" w:cs="仿宋_GB2312"/>
          <w:szCs w:val="21"/>
        </w:rPr>
        <w:tab/>
      </w:r>
      <w:r>
        <w:rPr>
          <w:rFonts w:hint="eastAsia" w:ascii="仿宋_GB2312" w:hAnsi="仿宋_GB2312" w:eastAsia="仿宋_GB2312" w:cs="仿宋_GB2312"/>
          <w:szCs w:val="21"/>
        </w:rPr>
        <w:t>袁霖</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029-33259370</w:t>
      </w:r>
      <w:r>
        <w:rPr>
          <w:rFonts w:hint="eastAsia" w:ascii="仿宋_GB2312" w:hAnsi="仿宋_GB2312" w:eastAsia="仿宋_GB2312" w:cs="仿宋_GB2312"/>
          <w:szCs w:val="21"/>
        </w:rPr>
        <w:tab/>
      </w:r>
      <w:r>
        <w:rPr>
          <w:rFonts w:hint="eastAsia" w:ascii="仿宋_GB2312" w:hAnsi="仿宋_GB2312" w:eastAsia="仿宋_GB2312" w:cs="仿宋_GB2312"/>
          <w:szCs w:val="21"/>
        </w:rPr>
        <w:t>18591006506</w:t>
      </w:r>
    </w:p>
    <w:p w14:paraId="1382678B">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商洛分行</w:t>
      </w:r>
      <w:r>
        <w:rPr>
          <w:rFonts w:hint="eastAsia" w:ascii="仿宋_GB2312" w:hAnsi="仿宋_GB2312" w:eastAsia="仿宋_GB2312" w:cs="仿宋_GB2312"/>
          <w:szCs w:val="21"/>
        </w:rPr>
        <w:tab/>
      </w:r>
      <w:r>
        <w:rPr>
          <w:rFonts w:hint="eastAsia" w:ascii="仿宋_GB2312" w:hAnsi="仿宋_GB2312" w:eastAsia="仿宋_GB2312" w:cs="仿宋_GB2312"/>
          <w:szCs w:val="21"/>
        </w:rPr>
        <w:t>张铮</w:t>
      </w:r>
      <w:r>
        <w:rPr>
          <w:rFonts w:hint="eastAsia" w:ascii="仿宋_GB2312" w:hAnsi="仿宋_GB2312" w:eastAsia="仿宋_GB2312" w:cs="仿宋_GB2312"/>
          <w:szCs w:val="21"/>
        </w:rPr>
        <w:tab/>
      </w:r>
      <w:r>
        <w:rPr>
          <w:rFonts w:hint="eastAsia" w:ascii="仿宋_GB2312" w:hAnsi="仿宋_GB2312" w:eastAsia="仿宋_GB2312" w:cs="仿宋_GB2312"/>
          <w:szCs w:val="21"/>
        </w:rPr>
        <w:t>经理助理</w:t>
      </w:r>
      <w:r>
        <w:rPr>
          <w:rFonts w:hint="eastAsia" w:ascii="仿宋_GB2312" w:hAnsi="仿宋_GB2312" w:eastAsia="仿宋_GB2312" w:cs="仿宋_GB2312"/>
          <w:szCs w:val="21"/>
        </w:rPr>
        <w:tab/>
      </w:r>
      <w:r>
        <w:rPr>
          <w:rFonts w:hint="eastAsia" w:ascii="仿宋_GB2312" w:hAnsi="仿宋_GB2312" w:eastAsia="仿宋_GB2312" w:cs="仿宋_GB2312"/>
          <w:szCs w:val="21"/>
        </w:rPr>
        <w:t>0914-2310908</w:t>
      </w:r>
      <w:r>
        <w:rPr>
          <w:rFonts w:hint="eastAsia" w:ascii="仿宋_GB2312" w:hAnsi="仿宋_GB2312" w:eastAsia="仿宋_GB2312" w:cs="仿宋_GB2312"/>
          <w:szCs w:val="21"/>
        </w:rPr>
        <w:tab/>
      </w:r>
      <w:r>
        <w:rPr>
          <w:rFonts w:hint="eastAsia" w:ascii="仿宋_GB2312" w:hAnsi="仿宋_GB2312" w:eastAsia="仿宋_GB2312" w:cs="仿宋_GB2312"/>
          <w:szCs w:val="21"/>
        </w:rPr>
        <w:t>18691410305</w:t>
      </w:r>
    </w:p>
    <w:p w14:paraId="23AD0609">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商洛分行</w:t>
      </w:r>
      <w:r>
        <w:rPr>
          <w:rFonts w:hint="eastAsia" w:ascii="仿宋_GB2312" w:hAnsi="仿宋_GB2312" w:eastAsia="仿宋_GB2312" w:cs="仿宋_GB2312"/>
          <w:szCs w:val="21"/>
        </w:rPr>
        <w:tab/>
      </w:r>
      <w:r>
        <w:rPr>
          <w:rFonts w:hint="eastAsia" w:ascii="仿宋_GB2312" w:hAnsi="仿宋_GB2312" w:eastAsia="仿宋_GB2312" w:cs="仿宋_GB2312"/>
          <w:szCs w:val="21"/>
        </w:rPr>
        <w:t>余勇博</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0914-2310908</w:t>
      </w:r>
      <w:r>
        <w:rPr>
          <w:rFonts w:hint="eastAsia" w:ascii="仿宋_GB2312" w:hAnsi="仿宋_GB2312" w:eastAsia="仿宋_GB2312" w:cs="仿宋_GB2312"/>
          <w:szCs w:val="21"/>
        </w:rPr>
        <w:tab/>
      </w:r>
      <w:r>
        <w:rPr>
          <w:rFonts w:hint="eastAsia" w:ascii="仿宋_GB2312" w:hAnsi="仿宋_GB2312" w:eastAsia="仿宋_GB2312" w:cs="仿宋_GB2312"/>
          <w:szCs w:val="21"/>
        </w:rPr>
        <w:t>18092802280</w:t>
      </w:r>
    </w:p>
    <w:p w14:paraId="167AE1AE">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巩越</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029-87609419</w:t>
      </w:r>
      <w:r>
        <w:rPr>
          <w:rFonts w:hint="eastAsia" w:ascii="仿宋_GB2312" w:hAnsi="仿宋_GB2312" w:eastAsia="仿宋_GB2312" w:cs="仿宋_GB2312"/>
          <w:szCs w:val="21"/>
        </w:rPr>
        <w:tab/>
      </w:r>
      <w:r>
        <w:rPr>
          <w:rFonts w:hint="eastAsia" w:ascii="仿宋_GB2312" w:hAnsi="仿宋_GB2312" w:eastAsia="仿宋_GB2312" w:cs="仿宋_GB2312"/>
          <w:szCs w:val="21"/>
        </w:rPr>
        <w:t>18629450680</w:t>
      </w:r>
    </w:p>
    <w:p w14:paraId="658EB9B5">
      <w:pPr>
        <w:rPr>
          <w:rFonts w:hint="eastAsia" w:ascii="仿宋_GB2312" w:hAnsi="仿宋_GB2312" w:eastAsia="仿宋_GB2312" w:cs="仿宋_GB2312"/>
          <w:b/>
          <w:szCs w:val="21"/>
        </w:rPr>
      </w:pPr>
      <w:r>
        <w:rPr>
          <w:rFonts w:hint="eastAsia" w:ascii="仿宋_GB2312" w:hAnsi="仿宋_GB2312" w:eastAsia="仿宋_GB2312" w:cs="仿宋_GB2312"/>
          <w:b/>
          <w:szCs w:val="21"/>
        </w:rPr>
        <w:t>四、中信银行 （政采e贷）</w:t>
      </w:r>
    </w:p>
    <w:p w14:paraId="5AF4E3D9">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西安市朱雀大街中段1号</w:t>
      </w:r>
      <w:r>
        <w:rPr>
          <w:rFonts w:hint="eastAsia" w:ascii="仿宋_GB2312" w:hAnsi="仿宋_GB2312" w:eastAsia="仿宋_GB2312" w:cs="仿宋_GB2312"/>
          <w:szCs w:val="21"/>
        </w:rPr>
        <w:tab/>
      </w:r>
      <w:r>
        <w:rPr>
          <w:rFonts w:hint="eastAsia" w:ascii="仿宋_GB2312" w:hAnsi="仿宋_GB2312" w:eastAsia="仿宋_GB2312" w:cs="仿宋_GB2312"/>
          <w:szCs w:val="21"/>
        </w:rPr>
        <w:t>曹晓聪</w:t>
      </w:r>
      <w:r>
        <w:rPr>
          <w:rFonts w:hint="eastAsia" w:ascii="仿宋_GB2312" w:hAnsi="仿宋_GB2312" w:eastAsia="仿宋_GB2312" w:cs="仿宋_GB2312"/>
          <w:szCs w:val="21"/>
        </w:rPr>
        <w:tab/>
      </w:r>
      <w:r>
        <w:rPr>
          <w:rFonts w:hint="eastAsia" w:ascii="仿宋_GB2312" w:hAnsi="仿宋_GB2312" w:eastAsia="仿宋_GB2312" w:cs="仿宋_GB2312"/>
          <w:szCs w:val="21"/>
        </w:rPr>
        <w:t>13759957407</w:t>
      </w:r>
    </w:p>
    <w:p w14:paraId="142B96E3">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咸阳分行</w:t>
      </w:r>
      <w:r>
        <w:rPr>
          <w:rFonts w:hint="eastAsia" w:ascii="仿宋_GB2312" w:hAnsi="仿宋_GB2312" w:eastAsia="仿宋_GB2312" w:cs="仿宋_GB2312"/>
          <w:szCs w:val="21"/>
        </w:rPr>
        <w:tab/>
      </w:r>
      <w:r>
        <w:rPr>
          <w:rFonts w:hint="eastAsia" w:ascii="仿宋_GB2312" w:hAnsi="仿宋_GB2312" w:eastAsia="仿宋_GB2312" w:cs="仿宋_GB2312"/>
          <w:szCs w:val="21"/>
        </w:rPr>
        <w:t>秦皇中路绿苑大厦</w:t>
      </w:r>
      <w:r>
        <w:rPr>
          <w:rFonts w:hint="eastAsia" w:ascii="仿宋_GB2312" w:hAnsi="仿宋_GB2312" w:eastAsia="仿宋_GB2312" w:cs="仿宋_GB2312"/>
          <w:szCs w:val="21"/>
        </w:rPr>
        <w:tab/>
      </w:r>
      <w:r>
        <w:rPr>
          <w:rFonts w:hint="eastAsia" w:ascii="仿宋_GB2312" w:hAnsi="仿宋_GB2312" w:eastAsia="仿宋_GB2312" w:cs="仿宋_GB2312"/>
          <w:szCs w:val="21"/>
        </w:rPr>
        <w:t>杭群</w:t>
      </w:r>
      <w:r>
        <w:rPr>
          <w:rFonts w:hint="eastAsia" w:ascii="仿宋_GB2312" w:hAnsi="仿宋_GB2312" w:eastAsia="仿宋_GB2312" w:cs="仿宋_GB2312"/>
          <w:szCs w:val="21"/>
        </w:rPr>
        <w:tab/>
      </w:r>
      <w:r>
        <w:rPr>
          <w:rFonts w:hint="eastAsia" w:ascii="仿宋_GB2312" w:hAnsi="仿宋_GB2312" w:eastAsia="仿宋_GB2312" w:cs="仿宋_GB2312"/>
          <w:szCs w:val="21"/>
        </w:rPr>
        <w:t>13992016859</w:t>
      </w:r>
    </w:p>
    <w:p w14:paraId="6B377DCE">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宝鸡分行</w:t>
      </w:r>
      <w:r>
        <w:rPr>
          <w:rFonts w:hint="eastAsia" w:ascii="仿宋_GB2312" w:hAnsi="仿宋_GB2312" w:eastAsia="仿宋_GB2312" w:cs="仿宋_GB2312"/>
          <w:szCs w:val="21"/>
        </w:rPr>
        <w:tab/>
      </w:r>
      <w:r>
        <w:rPr>
          <w:rFonts w:hint="eastAsia" w:ascii="仿宋_GB2312" w:hAnsi="仿宋_GB2312" w:eastAsia="仿宋_GB2312" w:cs="仿宋_GB2312"/>
          <w:szCs w:val="21"/>
        </w:rPr>
        <w:t>宝鸡市高新大道50号财富大厦B座</w:t>
      </w:r>
      <w:r>
        <w:rPr>
          <w:rFonts w:hint="eastAsia" w:ascii="仿宋_GB2312" w:hAnsi="仿宋_GB2312" w:eastAsia="仿宋_GB2312" w:cs="仿宋_GB2312"/>
          <w:szCs w:val="21"/>
        </w:rPr>
        <w:tab/>
      </w:r>
      <w:r>
        <w:rPr>
          <w:rFonts w:hint="eastAsia" w:ascii="仿宋_GB2312" w:hAnsi="仿宋_GB2312" w:eastAsia="仿宋_GB2312" w:cs="仿宋_GB2312"/>
          <w:szCs w:val="21"/>
        </w:rPr>
        <w:t>王尧</w:t>
      </w:r>
      <w:r>
        <w:rPr>
          <w:rFonts w:hint="eastAsia" w:ascii="仿宋_GB2312" w:hAnsi="仿宋_GB2312" w:eastAsia="仿宋_GB2312" w:cs="仿宋_GB2312"/>
          <w:szCs w:val="21"/>
        </w:rPr>
        <w:tab/>
      </w:r>
      <w:r>
        <w:rPr>
          <w:rFonts w:hint="eastAsia" w:ascii="仿宋_GB2312" w:hAnsi="仿宋_GB2312" w:eastAsia="仿宋_GB2312" w:cs="仿宋_GB2312"/>
          <w:szCs w:val="21"/>
        </w:rPr>
        <w:t>13636762976</w:t>
      </w:r>
    </w:p>
    <w:p w14:paraId="156B490A">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渭南分行</w:t>
      </w:r>
      <w:r>
        <w:rPr>
          <w:rFonts w:hint="eastAsia" w:ascii="仿宋_GB2312" w:hAnsi="仿宋_GB2312" w:eastAsia="仿宋_GB2312" w:cs="仿宋_GB2312"/>
          <w:szCs w:val="21"/>
        </w:rPr>
        <w:tab/>
      </w:r>
      <w:r>
        <w:rPr>
          <w:rFonts w:hint="eastAsia" w:ascii="仿宋_GB2312" w:hAnsi="仿宋_GB2312" w:eastAsia="仿宋_GB2312" w:cs="仿宋_GB2312"/>
          <w:szCs w:val="21"/>
        </w:rPr>
        <w:t>渭南市朝阳大街中段信达广场世纪明珠大厦</w:t>
      </w:r>
      <w:r>
        <w:rPr>
          <w:rFonts w:hint="eastAsia" w:ascii="仿宋_GB2312" w:hAnsi="仿宋_GB2312" w:eastAsia="仿宋_GB2312" w:cs="仿宋_GB2312"/>
          <w:szCs w:val="21"/>
        </w:rPr>
        <w:tab/>
      </w:r>
      <w:r>
        <w:rPr>
          <w:rFonts w:hint="eastAsia" w:ascii="仿宋_GB2312" w:hAnsi="仿宋_GB2312" w:eastAsia="仿宋_GB2312" w:cs="仿宋_GB2312"/>
          <w:szCs w:val="21"/>
        </w:rPr>
        <w:t>杨阳</w:t>
      </w:r>
      <w:r>
        <w:rPr>
          <w:rFonts w:hint="eastAsia" w:ascii="仿宋_GB2312" w:hAnsi="仿宋_GB2312" w:eastAsia="仿宋_GB2312" w:cs="仿宋_GB2312"/>
          <w:szCs w:val="21"/>
        </w:rPr>
        <w:tab/>
      </w:r>
      <w:r>
        <w:rPr>
          <w:rFonts w:hint="eastAsia" w:ascii="仿宋_GB2312" w:hAnsi="仿宋_GB2312" w:eastAsia="仿宋_GB2312" w:cs="仿宋_GB2312"/>
          <w:szCs w:val="21"/>
        </w:rPr>
        <w:t>18191815559</w:t>
      </w:r>
    </w:p>
    <w:p w14:paraId="522F2291">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榆林分行</w:t>
      </w:r>
      <w:r>
        <w:rPr>
          <w:rFonts w:hint="eastAsia" w:ascii="仿宋_GB2312" w:hAnsi="仿宋_GB2312" w:eastAsia="仿宋_GB2312" w:cs="仿宋_GB2312"/>
          <w:szCs w:val="21"/>
        </w:rPr>
        <w:tab/>
      </w:r>
      <w:r>
        <w:rPr>
          <w:rFonts w:hint="eastAsia" w:ascii="仿宋_GB2312" w:hAnsi="仿宋_GB2312" w:eastAsia="仿宋_GB2312" w:cs="仿宋_GB2312"/>
          <w:szCs w:val="21"/>
        </w:rPr>
        <w:t>榆林市高新区长兴路248号中信银行</w:t>
      </w:r>
      <w:r>
        <w:rPr>
          <w:rFonts w:hint="eastAsia" w:ascii="仿宋_GB2312" w:hAnsi="仿宋_GB2312" w:eastAsia="仿宋_GB2312" w:cs="仿宋_GB2312"/>
          <w:szCs w:val="21"/>
        </w:rPr>
        <w:tab/>
      </w:r>
      <w:r>
        <w:rPr>
          <w:rFonts w:hint="eastAsia" w:ascii="仿宋_GB2312" w:hAnsi="仿宋_GB2312" w:eastAsia="仿宋_GB2312" w:cs="仿宋_GB2312"/>
          <w:szCs w:val="21"/>
        </w:rPr>
        <w:t>刘洪巍</w:t>
      </w:r>
      <w:r>
        <w:rPr>
          <w:rFonts w:hint="eastAsia" w:ascii="仿宋_GB2312" w:hAnsi="仿宋_GB2312" w:eastAsia="仿宋_GB2312" w:cs="仿宋_GB2312"/>
          <w:szCs w:val="21"/>
        </w:rPr>
        <w:tab/>
      </w:r>
      <w:r>
        <w:rPr>
          <w:rFonts w:hint="eastAsia" w:ascii="仿宋_GB2312" w:hAnsi="仿宋_GB2312" w:eastAsia="仿宋_GB2312" w:cs="仿宋_GB2312"/>
          <w:szCs w:val="21"/>
        </w:rPr>
        <w:t>13636885556</w:t>
      </w:r>
    </w:p>
    <w:p w14:paraId="7103D7C1">
      <w:pPr>
        <w:ind w:left="1680" w:leftChars="200" w:hanging="1260" w:hangingChars="600"/>
        <w:rPr>
          <w:rFonts w:hint="eastAsia" w:ascii="仿宋_GB2312" w:hAnsi="仿宋_GB2312" w:eastAsia="仿宋_GB2312" w:cs="仿宋_GB2312"/>
          <w:szCs w:val="21"/>
        </w:rPr>
      </w:pPr>
      <w:r>
        <w:rPr>
          <w:rFonts w:hint="eastAsia" w:ascii="仿宋_GB2312" w:hAnsi="仿宋_GB2312" w:eastAsia="仿宋_GB2312" w:cs="仿宋_GB2312"/>
          <w:szCs w:val="21"/>
        </w:rPr>
        <w:t>汉中分行</w:t>
      </w:r>
      <w:r>
        <w:rPr>
          <w:rFonts w:hint="eastAsia" w:ascii="仿宋_GB2312" w:hAnsi="仿宋_GB2312" w:eastAsia="仿宋_GB2312" w:cs="仿宋_GB2312"/>
          <w:szCs w:val="21"/>
        </w:rPr>
        <w:tab/>
      </w:r>
      <w:r>
        <w:rPr>
          <w:rFonts w:hint="eastAsia" w:ascii="仿宋_GB2312" w:hAnsi="仿宋_GB2312" w:eastAsia="仿宋_GB2312" w:cs="仿宋_GB2312"/>
          <w:szCs w:val="21"/>
        </w:rPr>
        <w:t>汉中市汉台区西二环路与劳动西路东南汉中滨江•公园壹号（产业孵化区）3B号楼</w:t>
      </w:r>
      <w:r>
        <w:rPr>
          <w:rFonts w:hint="eastAsia" w:ascii="仿宋_GB2312" w:hAnsi="仿宋_GB2312" w:eastAsia="仿宋_GB2312" w:cs="仿宋_GB2312"/>
          <w:szCs w:val="21"/>
        </w:rPr>
        <w:tab/>
      </w:r>
      <w:r>
        <w:rPr>
          <w:rFonts w:hint="eastAsia" w:ascii="仿宋_GB2312" w:hAnsi="仿宋_GB2312" w:eastAsia="仿宋_GB2312" w:cs="仿宋_GB2312"/>
          <w:szCs w:val="21"/>
        </w:rPr>
        <w:t>陈真</w:t>
      </w:r>
      <w:r>
        <w:rPr>
          <w:rFonts w:hint="eastAsia" w:ascii="仿宋_GB2312" w:hAnsi="仿宋_GB2312" w:eastAsia="仿宋_GB2312" w:cs="仿宋_GB2312"/>
          <w:szCs w:val="21"/>
        </w:rPr>
        <w:tab/>
      </w:r>
      <w:r>
        <w:rPr>
          <w:rFonts w:hint="eastAsia" w:ascii="仿宋_GB2312" w:hAnsi="仿宋_GB2312" w:eastAsia="仿宋_GB2312" w:cs="仿宋_GB2312"/>
          <w:szCs w:val="21"/>
        </w:rPr>
        <w:t>18509165068</w:t>
      </w:r>
    </w:p>
    <w:p w14:paraId="09EF0273">
      <w:pPr>
        <w:rPr>
          <w:rFonts w:hint="eastAsia" w:ascii="仿宋_GB2312" w:hAnsi="仿宋_GB2312" w:eastAsia="仿宋_GB2312" w:cs="仿宋_GB2312"/>
          <w:b/>
          <w:szCs w:val="21"/>
        </w:rPr>
      </w:pPr>
      <w:r>
        <w:rPr>
          <w:rFonts w:hint="eastAsia" w:ascii="仿宋_GB2312" w:hAnsi="仿宋_GB2312" w:eastAsia="仿宋_GB2312" w:cs="仿宋_GB2312"/>
          <w:b/>
          <w:szCs w:val="21"/>
        </w:rPr>
        <w:t>五、中国光大银行（阳光政采贷）</w:t>
      </w:r>
      <w:r>
        <w:rPr>
          <w:rFonts w:hint="eastAsia" w:ascii="仿宋_GB2312" w:hAnsi="仿宋_GB2312" w:eastAsia="仿宋_GB2312" w:cs="仿宋_GB2312"/>
          <w:b/>
          <w:szCs w:val="21"/>
        </w:rPr>
        <w:tab/>
      </w:r>
      <w:r>
        <w:rPr>
          <w:rFonts w:hint="eastAsia" w:ascii="仿宋_GB2312" w:hAnsi="仿宋_GB2312" w:eastAsia="仿宋_GB2312" w:cs="仿宋_GB2312"/>
          <w:b/>
          <w:szCs w:val="21"/>
        </w:rPr>
        <w:tab/>
      </w:r>
      <w:r>
        <w:rPr>
          <w:rFonts w:hint="eastAsia" w:ascii="仿宋_GB2312" w:hAnsi="仿宋_GB2312" w:eastAsia="仿宋_GB2312" w:cs="仿宋_GB2312"/>
          <w:b/>
          <w:szCs w:val="21"/>
        </w:rPr>
        <w:tab/>
      </w:r>
      <w:r>
        <w:rPr>
          <w:rFonts w:hint="eastAsia" w:ascii="仿宋_GB2312" w:hAnsi="仿宋_GB2312" w:eastAsia="仿宋_GB2312" w:cs="仿宋_GB2312"/>
          <w:b/>
          <w:szCs w:val="21"/>
        </w:rPr>
        <w:tab/>
      </w:r>
    </w:p>
    <w:p w14:paraId="46B5F569">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宝鸡分行</w:t>
      </w:r>
      <w:r>
        <w:rPr>
          <w:rFonts w:hint="eastAsia" w:ascii="仿宋_GB2312" w:hAnsi="仿宋_GB2312" w:eastAsia="仿宋_GB2312" w:cs="仿宋_GB2312"/>
          <w:szCs w:val="21"/>
        </w:rPr>
        <w:tab/>
      </w:r>
      <w:r>
        <w:rPr>
          <w:rFonts w:hint="eastAsia" w:ascii="仿宋_GB2312" w:hAnsi="仿宋_GB2312" w:eastAsia="仿宋_GB2312" w:cs="仿宋_GB2312"/>
          <w:szCs w:val="21"/>
        </w:rPr>
        <w:t>杨 欢</w:t>
      </w:r>
      <w:r>
        <w:rPr>
          <w:rFonts w:hint="eastAsia" w:ascii="仿宋_GB2312" w:hAnsi="仿宋_GB2312" w:eastAsia="仿宋_GB2312" w:cs="仿宋_GB2312"/>
          <w:szCs w:val="21"/>
        </w:rPr>
        <w:tab/>
      </w:r>
      <w:r>
        <w:rPr>
          <w:rFonts w:hint="eastAsia" w:ascii="仿宋_GB2312" w:hAnsi="仿宋_GB2312" w:eastAsia="仿宋_GB2312" w:cs="仿宋_GB2312"/>
          <w:szCs w:val="21"/>
        </w:rPr>
        <w:t>0917-3451055</w:t>
      </w:r>
      <w:r>
        <w:rPr>
          <w:rFonts w:hint="eastAsia" w:ascii="仿宋_GB2312" w:hAnsi="仿宋_GB2312" w:eastAsia="仿宋_GB2312" w:cs="仿宋_GB2312"/>
          <w:szCs w:val="21"/>
        </w:rPr>
        <w:tab/>
      </w:r>
      <w:r>
        <w:rPr>
          <w:rFonts w:hint="eastAsia" w:ascii="仿宋_GB2312" w:hAnsi="仿宋_GB2312" w:eastAsia="仿宋_GB2312" w:cs="仿宋_GB2312"/>
          <w:szCs w:val="21"/>
        </w:rPr>
        <w:t>18329677163</w:t>
      </w:r>
    </w:p>
    <w:p w14:paraId="2FDAC06E">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榆林分行</w:t>
      </w:r>
      <w:r>
        <w:rPr>
          <w:rFonts w:hint="eastAsia" w:ascii="仿宋_GB2312" w:hAnsi="仿宋_GB2312" w:eastAsia="仿宋_GB2312" w:cs="仿宋_GB2312"/>
          <w:szCs w:val="21"/>
        </w:rPr>
        <w:tab/>
      </w:r>
      <w:r>
        <w:rPr>
          <w:rFonts w:hint="eastAsia" w:ascii="仿宋_GB2312" w:hAnsi="仿宋_GB2312" w:eastAsia="仿宋_GB2312" w:cs="仿宋_GB2312"/>
          <w:szCs w:val="21"/>
        </w:rPr>
        <w:t>尚云鹏</w:t>
      </w:r>
      <w:r>
        <w:rPr>
          <w:rFonts w:hint="eastAsia" w:ascii="仿宋_GB2312" w:hAnsi="仿宋_GB2312" w:eastAsia="仿宋_GB2312" w:cs="仿宋_GB2312"/>
          <w:szCs w:val="21"/>
        </w:rPr>
        <w:tab/>
      </w:r>
      <w:r>
        <w:rPr>
          <w:rFonts w:hint="eastAsia" w:ascii="仿宋_GB2312" w:hAnsi="仿宋_GB2312" w:eastAsia="仿宋_GB2312" w:cs="仿宋_GB2312"/>
          <w:szCs w:val="21"/>
        </w:rPr>
        <w:t>0912-3548019</w:t>
      </w:r>
      <w:r>
        <w:rPr>
          <w:rFonts w:hint="eastAsia" w:ascii="仿宋_GB2312" w:hAnsi="仿宋_GB2312" w:eastAsia="仿宋_GB2312" w:cs="仿宋_GB2312"/>
          <w:szCs w:val="21"/>
        </w:rPr>
        <w:tab/>
      </w:r>
      <w:r>
        <w:rPr>
          <w:rFonts w:hint="eastAsia" w:ascii="仿宋_GB2312" w:hAnsi="仿宋_GB2312" w:eastAsia="仿宋_GB2312" w:cs="仿宋_GB2312"/>
          <w:szCs w:val="21"/>
        </w:rPr>
        <w:t>18690473126</w:t>
      </w:r>
    </w:p>
    <w:p w14:paraId="73ED101D">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延安分行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汪昊田</w:t>
      </w:r>
      <w:r>
        <w:rPr>
          <w:rFonts w:hint="eastAsia" w:ascii="仿宋_GB2312" w:hAnsi="仿宋_GB2312" w:eastAsia="仿宋_GB2312" w:cs="仿宋_GB2312"/>
          <w:szCs w:val="21"/>
        </w:rPr>
        <w:tab/>
      </w:r>
      <w:r>
        <w:rPr>
          <w:rFonts w:hint="eastAsia" w:ascii="仿宋_GB2312" w:hAnsi="仿宋_GB2312" w:eastAsia="仿宋_GB2312" w:cs="仿宋_GB2312"/>
          <w:szCs w:val="21"/>
        </w:rPr>
        <w:t>0911-8011831</w:t>
      </w:r>
      <w:r>
        <w:rPr>
          <w:rFonts w:hint="eastAsia" w:ascii="仿宋_GB2312" w:hAnsi="仿宋_GB2312" w:eastAsia="仿宋_GB2312" w:cs="仿宋_GB2312"/>
          <w:szCs w:val="21"/>
        </w:rPr>
        <w:tab/>
      </w:r>
      <w:r>
        <w:rPr>
          <w:rFonts w:hint="eastAsia" w:ascii="仿宋_GB2312" w:hAnsi="仿宋_GB2312" w:eastAsia="仿宋_GB2312" w:cs="仿宋_GB2312"/>
          <w:szCs w:val="21"/>
        </w:rPr>
        <w:t>13509115500</w:t>
      </w:r>
    </w:p>
    <w:p w14:paraId="367D8A39">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咸阳分行</w:t>
      </w:r>
      <w:r>
        <w:rPr>
          <w:rFonts w:hint="eastAsia" w:ascii="仿宋_GB2312" w:hAnsi="仿宋_GB2312" w:eastAsia="仿宋_GB2312" w:cs="仿宋_GB2312"/>
          <w:szCs w:val="21"/>
        </w:rPr>
        <w:tab/>
      </w:r>
      <w:r>
        <w:rPr>
          <w:rFonts w:hint="eastAsia" w:ascii="仿宋_GB2312" w:hAnsi="仿宋_GB2312" w:eastAsia="仿宋_GB2312" w:cs="仿宋_GB2312"/>
          <w:szCs w:val="21"/>
        </w:rPr>
        <w:t>侯 佳</w:t>
      </w:r>
      <w:r>
        <w:rPr>
          <w:rFonts w:hint="eastAsia" w:ascii="仿宋_GB2312" w:hAnsi="仿宋_GB2312" w:eastAsia="仿宋_GB2312" w:cs="仿宋_GB2312"/>
          <w:szCs w:val="21"/>
        </w:rPr>
        <w:tab/>
      </w:r>
      <w:r>
        <w:rPr>
          <w:rFonts w:hint="eastAsia" w:ascii="仿宋_GB2312" w:hAnsi="仿宋_GB2312" w:eastAsia="仿宋_GB2312" w:cs="仿宋_GB2312"/>
          <w:szCs w:val="21"/>
        </w:rPr>
        <w:t>32100021</w:t>
      </w:r>
      <w:r>
        <w:rPr>
          <w:rFonts w:hint="eastAsia" w:ascii="仿宋_GB2312" w:hAnsi="仿宋_GB2312" w:eastAsia="仿宋_GB2312" w:cs="仿宋_GB2312"/>
          <w:szCs w:val="21"/>
        </w:rPr>
        <w:tab/>
      </w:r>
      <w:r>
        <w:rPr>
          <w:rFonts w:hint="eastAsia" w:ascii="仿宋_GB2312" w:hAnsi="仿宋_GB2312" w:eastAsia="仿宋_GB2312" w:cs="仿宋_GB2312"/>
          <w:szCs w:val="21"/>
        </w:rPr>
        <w:t>15229500088</w:t>
      </w:r>
    </w:p>
    <w:p w14:paraId="2DBE1804">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营销一部</w:t>
      </w:r>
      <w:r>
        <w:rPr>
          <w:rFonts w:hint="eastAsia" w:ascii="仿宋_GB2312" w:hAnsi="仿宋_GB2312" w:eastAsia="仿宋_GB2312" w:cs="仿宋_GB2312"/>
          <w:szCs w:val="21"/>
        </w:rPr>
        <w:tab/>
      </w:r>
      <w:r>
        <w:rPr>
          <w:rFonts w:hint="eastAsia" w:ascii="仿宋_GB2312" w:hAnsi="仿宋_GB2312" w:eastAsia="仿宋_GB2312" w:cs="仿宋_GB2312"/>
          <w:szCs w:val="21"/>
        </w:rPr>
        <w:t>李 敏</w:t>
      </w:r>
      <w:r>
        <w:rPr>
          <w:rFonts w:hint="eastAsia" w:ascii="仿宋_GB2312" w:hAnsi="仿宋_GB2312" w:eastAsia="仿宋_GB2312" w:cs="仿宋_GB2312"/>
          <w:szCs w:val="21"/>
        </w:rPr>
        <w:tab/>
      </w:r>
      <w:r>
        <w:rPr>
          <w:rFonts w:hint="eastAsia" w:ascii="仿宋_GB2312" w:hAnsi="仿宋_GB2312" w:eastAsia="仿宋_GB2312" w:cs="仿宋_GB2312"/>
          <w:szCs w:val="21"/>
        </w:rPr>
        <w:t>87236311</w:t>
      </w:r>
      <w:r>
        <w:rPr>
          <w:rFonts w:hint="eastAsia" w:ascii="仿宋_GB2312" w:hAnsi="仿宋_GB2312" w:eastAsia="仿宋_GB2312" w:cs="仿宋_GB2312"/>
          <w:szCs w:val="21"/>
        </w:rPr>
        <w:tab/>
      </w:r>
      <w:r>
        <w:rPr>
          <w:rFonts w:hint="eastAsia" w:ascii="仿宋_GB2312" w:hAnsi="仿宋_GB2312" w:eastAsia="仿宋_GB2312" w:cs="仿宋_GB2312"/>
          <w:szCs w:val="21"/>
        </w:rPr>
        <w:t>13772031109</w:t>
      </w:r>
    </w:p>
    <w:p w14:paraId="2EC2C13B">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营销二部</w:t>
      </w:r>
      <w:r>
        <w:rPr>
          <w:rFonts w:hint="eastAsia" w:ascii="仿宋_GB2312" w:hAnsi="仿宋_GB2312" w:eastAsia="仿宋_GB2312" w:cs="仿宋_GB2312"/>
          <w:szCs w:val="21"/>
        </w:rPr>
        <w:tab/>
      </w:r>
      <w:r>
        <w:rPr>
          <w:rFonts w:hint="eastAsia" w:ascii="仿宋_GB2312" w:hAnsi="仿宋_GB2312" w:eastAsia="仿宋_GB2312" w:cs="仿宋_GB2312"/>
          <w:szCs w:val="21"/>
        </w:rPr>
        <w:t>朱翰辰</w:t>
      </w:r>
      <w:r>
        <w:rPr>
          <w:rFonts w:hint="eastAsia" w:ascii="仿宋_GB2312" w:hAnsi="仿宋_GB2312" w:eastAsia="仿宋_GB2312" w:cs="仿宋_GB2312"/>
          <w:szCs w:val="21"/>
        </w:rPr>
        <w:tab/>
      </w:r>
      <w:r>
        <w:rPr>
          <w:rFonts w:hint="eastAsia" w:ascii="仿宋_GB2312" w:hAnsi="仿宋_GB2312" w:eastAsia="仿宋_GB2312" w:cs="仿宋_GB2312"/>
          <w:szCs w:val="21"/>
        </w:rPr>
        <w:t>87236201</w:t>
      </w:r>
      <w:r>
        <w:rPr>
          <w:rFonts w:hint="eastAsia" w:ascii="仿宋_GB2312" w:hAnsi="仿宋_GB2312" w:eastAsia="仿宋_GB2312" w:cs="仿宋_GB2312"/>
          <w:szCs w:val="21"/>
        </w:rPr>
        <w:tab/>
      </w:r>
      <w:r>
        <w:rPr>
          <w:rFonts w:hint="eastAsia" w:ascii="仿宋_GB2312" w:hAnsi="仿宋_GB2312" w:eastAsia="仿宋_GB2312" w:cs="仿宋_GB2312"/>
          <w:szCs w:val="21"/>
        </w:rPr>
        <w:t>17791788078</w:t>
      </w:r>
    </w:p>
    <w:p w14:paraId="14AD40A8">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营业部</w:t>
      </w:r>
      <w:r>
        <w:rPr>
          <w:rFonts w:hint="eastAsia" w:ascii="仿宋_GB2312" w:hAnsi="仿宋_GB2312" w:eastAsia="仿宋_GB2312" w:cs="仿宋_GB2312"/>
          <w:szCs w:val="21"/>
        </w:rPr>
        <w:tab/>
      </w:r>
      <w:r>
        <w:rPr>
          <w:rFonts w:hint="eastAsia" w:ascii="仿宋_GB2312" w:hAnsi="仿宋_GB2312" w:eastAsia="仿宋_GB2312" w:cs="仿宋_GB2312"/>
          <w:szCs w:val="21"/>
        </w:rPr>
        <w:t>张翔琮</w:t>
      </w:r>
      <w:r>
        <w:rPr>
          <w:rFonts w:hint="eastAsia" w:ascii="仿宋_GB2312" w:hAnsi="仿宋_GB2312" w:eastAsia="仿宋_GB2312" w:cs="仿宋_GB2312"/>
          <w:szCs w:val="21"/>
        </w:rPr>
        <w:tab/>
      </w:r>
      <w:r>
        <w:rPr>
          <w:rFonts w:hint="eastAsia" w:ascii="仿宋_GB2312" w:hAnsi="仿宋_GB2312" w:eastAsia="仿宋_GB2312" w:cs="仿宋_GB2312"/>
          <w:szCs w:val="21"/>
        </w:rPr>
        <w:t>87236306</w:t>
      </w:r>
      <w:r>
        <w:rPr>
          <w:rFonts w:hint="eastAsia" w:ascii="仿宋_GB2312" w:hAnsi="仿宋_GB2312" w:eastAsia="仿宋_GB2312" w:cs="仿宋_GB2312"/>
          <w:szCs w:val="21"/>
        </w:rPr>
        <w:tab/>
      </w:r>
      <w:r>
        <w:rPr>
          <w:rFonts w:hint="eastAsia" w:ascii="仿宋_GB2312" w:hAnsi="仿宋_GB2312" w:eastAsia="仿宋_GB2312" w:cs="仿宋_GB2312"/>
          <w:szCs w:val="21"/>
        </w:rPr>
        <w:t>18829235568</w:t>
      </w:r>
    </w:p>
    <w:p w14:paraId="2049CC57">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电子城支行</w:t>
      </w:r>
      <w:r>
        <w:rPr>
          <w:rFonts w:hint="eastAsia" w:ascii="仿宋_GB2312" w:hAnsi="仿宋_GB2312" w:eastAsia="仿宋_GB2312" w:cs="仿宋_GB2312"/>
          <w:szCs w:val="21"/>
        </w:rPr>
        <w:tab/>
      </w:r>
      <w:r>
        <w:rPr>
          <w:rFonts w:hint="eastAsia" w:ascii="仿宋_GB2312" w:hAnsi="仿宋_GB2312" w:eastAsia="仿宋_GB2312" w:cs="仿宋_GB2312"/>
          <w:szCs w:val="21"/>
        </w:rPr>
        <w:t>张曼玉</w:t>
      </w:r>
      <w:r>
        <w:rPr>
          <w:rFonts w:hint="eastAsia" w:ascii="仿宋_GB2312" w:hAnsi="仿宋_GB2312" w:eastAsia="仿宋_GB2312" w:cs="仿宋_GB2312"/>
          <w:szCs w:val="21"/>
        </w:rPr>
        <w:tab/>
      </w:r>
      <w:r>
        <w:rPr>
          <w:rFonts w:hint="eastAsia" w:ascii="仿宋_GB2312" w:hAnsi="仿宋_GB2312" w:eastAsia="仿宋_GB2312" w:cs="仿宋_GB2312"/>
          <w:szCs w:val="21"/>
        </w:rPr>
        <w:t>88247071</w:t>
      </w:r>
      <w:r>
        <w:rPr>
          <w:rFonts w:hint="eastAsia" w:ascii="仿宋_GB2312" w:hAnsi="仿宋_GB2312" w:eastAsia="仿宋_GB2312" w:cs="仿宋_GB2312"/>
          <w:szCs w:val="21"/>
        </w:rPr>
        <w:tab/>
      </w:r>
      <w:r>
        <w:rPr>
          <w:rFonts w:hint="eastAsia" w:ascii="仿宋_GB2312" w:hAnsi="仿宋_GB2312" w:eastAsia="仿宋_GB2312" w:cs="仿宋_GB2312"/>
          <w:szCs w:val="21"/>
        </w:rPr>
        <w:t>18009298787</w:t>
      </w:r>
    </w:p>
    <w:p w14:paraId="794C9F5F">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明德门支行</w:t>
      </w:r>
      <w:r>
        <w:rPr>
          <w:rFonts w:hint="eastAsia" w:ascii="仿宋_GB2312" w:hAnsi="仿宋_GB2312" w:eastAsia="仿宋_GB2312" w:cs="仿宋_GB2312"/>
          <w:szCs w:val="21"/>
        </w:rPr>
        <w:tab/>
      </w:r>
      <w:r>
        <w:rPr>
          <w:rFonts w:hint="eastAsia" w:ascii="仿宋_GB2312" w:hAnsi="仿宋_GB2312" w:eastAsia="仿宋_GB2312" w:cs="仿宋_GB2312"/>
          <w:szCs w:val="21"/>
        </w:rPr>
        <w:t>王 晨</w:t>
      </w:r>
      <w:r>
        <w:rPr>
          <w:rFonts w:hint="eastAsia" w:ascii="仿宋_GB2312" w:hAnsi="仿宋_GB2312" w:eastAsia="仿宋_GB2312" w:cs="仿宋_GB2312"/>
          <w:szCs w:val="21"/>
        </w:rPr>
        <w:tab/>
      </w:r>
      <w:r>
        <w:rPr>
          <w:rFonts w:hint="eastAsia" w:ascii="仿宋_GB2312" w:hAnsi="仿宋_GB2312" w:eastAsia="仿宋_GB2312" w:cs="仿宋_GB2312"/>
          <w:szCs w:val="21"/>
        </w:rPr>
        <w:t>85350770</w:t>
      </w:r>
      <w:r>
        <w:rPr>
          <w:rFonts w:hint="eastAsia" w:ascii="仿宋_GB2312" w:hAnsi="仿宋_GB2312" w:eastAsia="仿宋_GB2312" w:cs="仿宋_GB2312"/>
          <w:szCs w:val="21"/>
        </w:rPr>
        <w:tab/>
      </w:r>
      <w:r>
        <w:rPr>
          <w:rFonts w:hint="eastAsia" w:ascii="仿宋_GB2312" w:hAnsi="仿宋_GB2312" w:eastAsia="仿宋_GB2312" w:cs="仿宋_GB2312"/>
          <w:szCs w:val="21"/>
        </w:rPr>
        <w:t>13991249430</w:t>
      </w:r>
    </w:p>
    <w:p w14:paraId="7FD7E5D4">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东大街支行</w:t>
      </w:r>
      <w:r>
        <w:rPr>
          <w:rFonts w:hint="eastAsia" w:ascii="仿宋_GB2312" w:hAnsi="仿宋_GB2312" w:eastAsia="仿宋_GB2312" w:cs="仿宋_GB2312"/>
          <w:szCs w:val="21"/>
        </w:rPr>
        <w:tab/>
      </w:r>
      <w:r>
        <w:rPr>
          <w:rFonts w:hint="eastAsia" w:ascii="仿宋_GB2312" w:hAnsi="仿宋_GB2312" w:eastAsia="仿宋_GB2312" w:cs="仿宋_GB2312"/>
          <w:szCs w:val="21"/>
        </w:rPr>
        <w:t>刘 林</w:t>
      </w:r>
      <w:r>
        <w:rPr>
          <w:rFonts w:hint="eastAsia" w:ascii="仿宋_GB2312" w:hAnsi="仿宋_GB2312" w:eastAsia="仿宋_GB2312" w:cs="仿宋_GB2312"/>
          <w:szCs w:val="21"/>
        </w:rPr>
        <w:tab/>
      </w:r>
      <w:r>
        <w:rPr>
          <w:rFonts w:hint="eastAsia" w:ascii="仿宋_GB2312" w:hAnsi="仿宋_GB2312" w:eastAsia="仿宋_GB2312" w:cs="仿宋_GB2312"/>
          <w:szCs w:val="21"/>
        </w:rPr>
        <w:t>87438914</w:t>
      </w:r>
      <w:r>
        <w:rPr>
          <w:rFonts w:hint="eastAsia" w:ascii="仿宋_GB2312" w:hAnsi="仿宋_GB2312" w:eastAsia="仿宋_GB2312" w:cs="仿宋_GB2312"/>
          <w:szCs w:val="21"/>
        </w:rPr>
        <w:tab/>
      </w:r>
      <w:r>
        <w:rPr>
          <w:rFonts w:hint="eastAsia" w:ascii="仿宋_GB2312" w:hAnsi="仿宋_GB2312" w:eastAsia="仿宋_GB2312" w:cs="仿宋_GB2312"/>
          <w:szCs w:val="21"/>
        </w:rPr>
        <w:t>15029673754</w:t>
      </w:r>
    </w:p>
    <w:p w14:paraId="58F47668">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经济开发区支行</w:t>
      </w:r>
      <w:r>
        <w:rPr>
          <w:rFonts w:hint="eastAsia" w:ascii="仿宋_GB2312" w:hAnsi="仿宋_GB2312" w:eastAsia="仿宋_GB2312" w:cs="仿宋_GB2312"/>
          <w:szCs w:val="21"/>
        </w:rPr>
        <w:tab/>
      </w:r>
      <w:r>
        <w:rPr>
          <w:rFonts w:hint="eastAsia" w:ascii="仿宋_GB2312" w:hAnsi="仿宋_GB2312" w:eastAsia="仿宋_GB2312" w:cs="仿宋_GB2312"/>
          <w:szCs w:val="21"/>
        </w:rPr>
        <w:t>陆家俊</w:t>
      </w:r>
      <w:r>
        <w:rPr>
          <w:rFonts w:hint="eastAsia" w:ascii="仿宋_GB2312" w:hAnsi="仿宋_GB2312" w:eastAsia="仿宋_GB2312" w:cs="仿宋_GB2312"/>
          <w:szCs w:val="21"/>
        </w:rPr>
        <w:tab/>
      </w:r>
      <w:r>
        <w:rPr>
          <w:rFonts w:hint="eastAsia" w:ascii="仿宋_GB2312" w:hAnsi="仿宋_GB2312" w:eastAsia="仿宋_GB2312" w:cs="仿宋_GB2312"/>
          <w:szCs w:val="21"/>
        </w:rPr>
        <w:t>86525176</w:t>
      </w:r>
      <w:r>
        <w:rPr>
          <w:rFonts w:hint="eastAsia" w:ascii="仿宋_GB2312" w:hAnsi="仿宋_GB2312" w:eastAsia="仿宋_GB2312" w:cs="仿宋_GB2312"/>
          <w:szCs w:val="21"/>
        </w:rPr>
        <w:tab/>
      </w:r>
      <w:r>
        <w:rPr>
          <w:rFonts w:hint="eastAsia" w:ascii="仿宋_GB2312" w:hAnsi="仿宋_GB2312" w:eastAsia="仿宋_GB2312" w:cs="仿宋_GB2312"/>
          <w:szCs w:val="21"/>
        </w:rPr>
        <w:t>18629303397</w:t>
      </w:r>
    </w:p>
    <w:p w14:paraId="334AEE44">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凤城九路支行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宋 宜</w:t>
      </w:r>
      <w:r>
        <w:rPr>
          <w:rFonts w:hint="eastAsia" w:ascii="仿宋_GB2312" w:hAnsi="仿宋_GB2312" w:eastAsia="仿宋_GB2312" w:cs="仿宋_GB2312"/>
          <w:szCs w:val="21"/>
        </w:rPr>
        <w:tab/>
      </w:r>
      <w:r>
        <w:rPr>
          <w:rFonts w:hint="eastAsia" w:ascii="仿宋_GB2312" w:hAnsi="仿宋_GB2312" w:eastAsia="仿宋_GB2312" w:cs="仿宋_GB2312"/>
          <w:szCs w:val="21"/>
        </w:rPr>
        <w:t>89155022</w:t>
      </w:r>
      <w:r>
        <w:rPr>
          <w:rFonts w:hint="eastAsia" w:ascii="仿宋_GB2312" w:hAnsi="仿宋_GB2312" w:eastAsia="仿宋_GB2312" w:cs="仿宋_GB2312"/>
          <w:szCs w:val="21"/>
        </w:rPr>
        <w:tab/>
      </w:r>
      <w:r>
        <w:rPr>
          <w:rFonts w:hint="eastAsia" w:ascii="仿宋_GB2312" w:hAnsi="仿宋_GB2312" w:eastAsia="仿宋_GB2312" w:cs="仿宋_GB2312"/>
          <w:szCs w:val="21"/>
        </w:rPr>
        <w:t>18966911622</w:t>
      </w:r>
    </w:p>
    <w:p w14:paraId="37A45F2D">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兴庆路支行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司 洋</w:t>
      </w:r>
      <w:r>
        <w:rPr>
          <w:rFonts w:hint="eastAsia" w:ascii="仿宋_GB2312" w:hAnsi="仿宋_GB2312" w:eastAsia="仿宋_GB2312" w:cs="仿宋_GB2312"/>
          <w:szCs w:val="21"/>
        </w:rPr>
        <w:tab/>
      </w:r>
      <w:r>
        <w:rPr>
          <w:rFonts w:hint="eastAsia" w:ascii="仿宋_GB2312" w:hAnsi="仿宋_GB2312" w:eastAsia="仿宋_GB2312" w:cs="仿宋_GB2312"/>
          <w:szCs w:val="21"/>
        </w:rPr>
        <w:t>83290033</w:t>
      </w:r>
      <w:r>
        <w:rPr>
          <w:rFonts w:hint="eastAsia" w:ascii="仿宋_GB2312" w:hAnsi="仿宋_GB2312" w:eastAsia="仿宋_GB2312" w:cs="仿宋_GB2312"/>
          <w:szCs w:val="21"/>
        </w:rPr>
        <w:tab/>
      </w:r>
      <w:r>
        <w:rPr>
          <w:rFonts w:hint="eastAsia" w:ascii="仿宋_GB2312" w:hAnsi="仿宋_GB2312" w:eastAsia="仿宋_GB2312" w:cs="仿宋_GB2312"/>
          <w:szCs w:val="21"/>
        </w:rPr>
        <w:t>18629251819</w:t>
      </w:r>
    </w:p>
    <w:p w14:paraId="77EFB76F">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长乐西路支行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张 超</w:t>
      </w:r>
      <w:r>
        <w:rPr>
          <w:rFonts w:hint="eastAsia" w:ascii="仿宋_GB2312" w:hAnsi="仿宋_GB2312" w:eastAsia="仿宋_GB2312" w:cs="仿宋_GB2312"/>
          <w:szCs w:val="21"/>
        </w:rPr>
        <w:tab/>
      </w:r>
      <w:r>
        <w:rPr>
          <w:rFonts w:hint="eastAsia" w:ascii="仿宋_GB2312" w:hAnsi="仿宋_GB2312" w:eastAsia="仿宋_GB2312" w:cs="仿宋_GB2312"/>
          <w:szCs w:val="21"/>
        </w:rPr>
        <w:t>82566208</w:t>
      </w:r>
      <w:r>
        <w:rPr>
          <w:rFonts w:hint="eastAsia" w:ascii="仿宋_GB2312" w:hAnsi="仿宋_GB2312" w:eastAsia="仿宋_GB2312" w:cs="仿宋_GB2312"/>
          <w:szCs w:val="21"/>
        </w:rPr>
        <w:tab/>
      </w:r>
      <w:r>
        <w:rPr>
          <w:rFonts w:hint="eastAsia" w:ascii="仿宋_GB2312" w:hAnsi="仿宋_GB2312" w:eastAsia="仿宋_GB2312" w:cs="仿宋_GB2312"/>
          <w:szCs w:val="21"/>
        </w:rPr>
        <w:t>15877390201</w:t>
      </w:r>
    </w:p>
    <w:p w14:paraId="717610F1">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友谊路支行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贠程敏</w:t>
      </w:r>
      <w:r>
        <w:rPr>
          <w:rFonts w:hint="eastAsia" w:ascii="仿宋_GB2312" w:hAnsi="仿宋_GB2312" w:eastAsia="仿宋_GB2312" w:cs="仿宋_GB2312"/>
          <w:szCs w:val="21"/>
        </w:rPr>
        <w:tab/>
      </w:r>
      <w:r>
        <w:rPr>
          <w:rFonts w:hint="eastAsia" w:ascii="仿宋_GB2312" w:hAnsi="仿宋_GB2312" w:eastAsia="仿宋_GB2312" w:cs="仿宋_GB2312"/>
          <w:szCs w:val="21"/>
        </w:rPr>
        <w:t>88422067</w:t>
      </w:r>
      <w:r>
        <w:rPr>
          <w:rFonts w:hint="eastAsia" w:ascii="仿宋_GB2312" w:hAnsi="仿宋_GB2312" w:eastAsia="仿宋_GB2312" w:cs="仿宋_GB2312"/>
          <w:szCs w:val="21"/>
        </w:rPr>
        <w:tab/>
      </w:r>
      <w:r>
        <w:rPr>
          <w:rFonts w:hint="eastAsia" w:ascii="仿宋_GB2312" w:hAnsi="仿宋_GB2312" w:eastAsia="仿宋_GB2312" w:cs="仿宋_GB2312"/>
          <w:szCs w:val="21"/>
        </w:rPr>
        <w:t>18792795210</w:t>
      </w:r>
    </w:p>
    <w:p w14:paraId="171EC3A4">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边家村支行</w:t>
      </w:r>
      <w:r>
        <w:rPr>
          <w:rFonts w:hint="eastAsia" w:ascii="仿宋_GB2312" w:hAnsi="仿宋_GB2312" w:eastAsia="仿宋_GB2312" w:cs="仿宋_GB2312"/>
          <w:szCs w:val="21"/>
        </w:rPr>
        <w:tab/>
      </w:r>
      <w:r>
        <w:rPr>
          <w:rFonts w:hint="eastAsia" w:ascii="仿宋_GB2312" w:hAnsi="仿宋_GB2312" w:eastAsia="仿宋_GB2312" w:cs="仿宋_GB2312"/>
          <w:szCs w:val="21"/>
        </w:rPr>
        <w:t>王 鹏</w:t>
      </w:r>
      <w:r>
        <w:rPr>
          <w:rFonts w:hint="eastAsia" w:ascii="仿宋_GB2312" w:hAnsi="仿宋_GB2312" w:eastAsia="仿宋_GB2312" w:cs="仿宋_GB2312"/>
          <w:szCs w:val="21"/>
        </w:rPr>
        <w:tab/>
      </w:r>
      <w:r>
        <w:rPr>
          <w:rFonts w:hint="eastAsia" w:ascii="仿宋_GB2312" w:hAnsi="仿宋_GB2312" w:eastAsia="仿宋_GB2312" w:cs="仿宋_GB2312"/>
          <w:szCs w:val="21"/>
        </w:rPr>
        <w:t>85251673</w:t>
      </w:r>
      <w:r>
        <w:rPr>
          <w:rFonts w:hint="eastAsia" w:ascii="仿宋_GB2312" w:hAnsi="仿宋_GB2312" w:eastAsia="仿宋_GB2312" w:cs="仿宋_GB2312"/>
          <w:szCs w:val="21"/>
        </w:rPr>
        <w:tab/>
      </w:r>
      <w:r>
        <w:rPr>
          <w:rFonts w:hint="eastAsia" w:ascii="仿宋_GB2312" w:hAnsi="仿宋_GB2312" w:eastAsia="仿宋_GB2312" w:cs="仿宋_GB2312"/>
          <w:szCs w:val="21"/>
        </w:rPr>
        <w:t>15309223048</w:t>
      </w:r>
    </w:p>
    <w:p w14:paraId="5A40C964">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北关支行</w:t>
      </w:r>
      <w:r>
        <w:rPr>
          <w:rFonts w:hint="eastAsia" w:ascii="仿宋_GB2312" w:hAnsi="仿宋_GB2312" w:eastAsia="仿宋_GB2312" w:cs="仿宋_GB2312"/>
          <w:szCs w:val="21"/>
        </w:rPr>
        <w:tab/>
      </w:r>
      <w:r>
        <w:rPr>
          <w:rFonts w:hint="eastAsia" w:ascii="仿宋_GB2312" w:hAnsi="仿宋_GB2312" w:eastAsia="仿宋_GB2312" w:cs="仿宋_GB2312"/>
          <w:szCs w:val="21"/>
        </w:rPr>
        <w:t>菅新培</w:t>
      </w:r>
      <w:r>
        <w:rPr>
          <w:rFonts w:hint="eastAsia" w:ascii="仿宋_GB2312" w:hAnsi="仿宋_GB2312" w:eastAsia="仿宋_GB2312" w:cs="仿宋_GB2312"/>
          <w:szCs w:val="21"/>
        </w:rPr>
        <w:tab/>
      </w:r>
      <w:r>
        <w:rPr>
          <w:rFonts w:hint="eastAsia" w:ascii="仿宋_GB2312" w:hAnsi="仿宋_GB2312" w:eastAsia="仿宋_GB2312" w:cs="仿宋_GB2312"/>
          <w:szCs w:val="21"/>
        </w:rPr>
        <w:t>86248203</w:t>
      </w:r>
      <w:r>
        <w:rPr>
          <w:rFonts w:hint="eastAsia" w:ascii="仿宋_GB2312" w:hAnsi="仿宋_GB2312" w:eastAsia="仿宋_GB2312" w:cs="仿宋_GB2312"/>
          <w:szCs w:val="21"/>
        </w:rPr>
        <w:tab/>
      </w:r>
      <w:r>
        <w:rPr>
          <w:rFonts w:hint="eastAsia" w:ascii="仿宋_GB2312" w:hAnsi="仿宋_GB2312" w:eastAsia="仿宋_GB2312" w:cs="仿宋_GB2312"/>
          <w:szCs w:val="21"/>
        </w:rPr>
        <w:t>18092169361</w:t>
      </w:r>
    </w:p>
    <w:p w14:paraId="6E66C9FB">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南郊支行</w:t>
      </w:r>
      <w:r>
        <w:rPr>
          <w:rFonts w:hint="eastAsia" w:ascii="仿宋_GB2312" w:hAnsi="仿宋_GB2312" w:eastAsia="仿宋_GB2312" w:cs="仿宋_GB2312"/>
          <w:szCs w:val="21"/>
        </w:rPr>
        <w:tab/>
      </w:r>
      <w:r>
        <w:rPr>
          <w:rFonts w:hint="eastAsia" w:ascii="仿宋_GB2312" w:hAnsi="仿宋_GB2312" w:eastAsia="仿宋_GB2312" w:cs="仿宋_GB2312"/>
          <w:szCs w:val="21"/>
        </w:rPr>
        <w:t>程 拓</w:t>
      </w:r>
      <w:r>
        <w:rPr>
          <w:rFonts w:hint="eastAsia" w:ascii="仿宋_GB2312" w:hAnsi="仿宋_GB2312" w:eastAsia="仿宋_GB2312" w:cs="仿宋_GB2312"/>
          <w:szCs w:val="21"/>
        </w:rPr>
        <w:tab/>
      </w:r>
      <w:r>
        <w:rPr>
          <w:rFonts w:hint="eastAsia" w:ascii="仿宋_GB2312" w:hAnsi="仿宋_GB2312" w:eastAsia="仿宋_GB2312" w:cs="仿宋_GB2312"/>
          <w:szCs w:val="21"/>
        </w:rPr>
        <w:t>85265234</w:t>
      </w:r>
      <w:r>
        <w:rPr>
          <w:rFonts w:hint="eastAsia" w:ascii="仿宋_GB2312" w:hAnsi="仿宋_GB2312" w:eastAsia="仿宋_GB2312" w:cs="仿宋_GB2312"/>
          <w:szCs w:val="21"/>
        </w:rPr>
        <w:tab/>
      </w:r>
      <w:r>
        <w:rPr>
          <w:rFonts w:hint="eastAsia" w:ascii="仿宋_GB2312" w:hAnsi="仿宋_GB2312" w:eastAsia="仿宋_GB2312" w:cs="仿宋_GB2312"/>
          <w:szCs w:val="21"/>
        </w:rPr>
        <w:t>13772491661</w:t>
      </w:r>
    </w:p>
    <w:p w14:paraId="7CDA63D2">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西关正街</w:t>
      </w:r>
      <w:r>
        <w:rPr>
          <w:rFonts w:hint="eastAsia" w:ascii="仿宋_GB2312" w:hAnsi="仿宋_GB2312" w:eastAsia="仿宋_GB2312" w:cs="仿宋_GB2312"/>
          <w:szCs w:val="21"/>
        </w:rPr>
        <w:tab/>
      </w:r>
      <w:r>
        <w:rPr>
          <w:rFonts w:hint="eastAsia" w:ascii="仿宋_GB2312" w:hAnsi="仿宋_GB2312" w:eastAsia="仿宋_GB2312" w:cs="仿宋_GB2312"/>
          <w:szCs w:val="21"/>
        </w:rPr>
        <w:t>马 瑜</w:t>
      </w:r>
      <w:r>
        <w:rPr>
          <w:rFonts w:hint="eastAsia" w:ascii="仿宋_GB2312" w:hAnsi="仿宋_GB2312" w:eastAsia="仿宋_GB2312" w:cs="仿宋_GB2312"/>
          <w:szCs w:val="21"/>
        </w:rPr>
        <w:tab/>
      </w:r>
      <w:r>
        <w:rPr>
          <w:rFonts w:hint="eastAsia" w:ascii="仿宋_GB2312" w:hAnsi="仿宋_GB2312" w:eastAsia="仿宋_GB2312" w:cs="仿宋_GB2312"/>
          <w:szCs w:val="21"/>
        </w:rPr>
        <w:t>89548109</w:t>
      </w:r>
      <w:r>
        <w:rPr>
          <w:rFonts w:hint="eastAsia" w:ascii="仿宋_GB2312" w:hAnsi="仿宋_GB2312" w:eastAsia="仿宋_GB2312" w:cs="仿宋_GB2312"/>
          <w:szCs w:val="21"/>
        </w:rPr>
        <w:tab/>
      </w:r>
      <w:r>
        <w:rPr>
          <w:rFonts w:hint="eastAsia" w:ascii="仿宋_GB2312" w:hAnsi="仿宋_GB2312" w:eastAsia="仿宋_GB2312" w:cs="仿宋_GB2312"/>
          <w:szCs w:val="21"/>
        </w:rPr>
        <w:t>13772337373</w:t>
      </w:r>
    </w:p>
    <w:p w14:paraId="20FC0094">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丈八东路支行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杨筱凡</w:t>
      </w:r>
      <w:r>
        <w:rPr>
          <w:rFonts w:hint="eastAsia" w:ascii="仿宋_GB2312" w:hAnsi="仿宋_GB2312" w:eastAsia="仿宋_GB2312" w:cs="仿宋_GB2312"/>
          <w:szCs w:val="21"/>
        </w:rPr>
        <w:tab/>
      </w:r>
      <w:r>
        <w:rPr>
          <w:rFonts w:hint="eastAsia" w:ascii="仿宋_GB2312" w:hAnsi="仿宋_GB2312" w:eastAsia="仿宋_GB2312" w:cs="仿宋_GB2312"/>
          <w:szCs w:val="21"/>
        </w:rPr>
        <w:t>81026910</w:t>
      </w:r>
      <w:r>
        <w:rPr>
          <w:rFonts w:hint="eastAsia" w:ascii="仿宋_GB2312" w:hAnsi="仿宋_GB2312" w:eastAsia="仿宋_GB2312" w:cs="仿宋_GB2312"/>
          <w:szCs w:val="21"/>
        </w:rPr>
        <w:tab/>
      </w:r>
      <w:r>
        <w:rPr>
          <w:rFonts w:hint="eastAsia" w:ascii="仿宋_GB2312" w:hAnsi="仿宋_GB2312" w:eastAsia="仿宋_GB2312" w:cs="仿宋_GB2312"/>
          <w:szCs w:val="21"/>
        </w:rPr>
        <w:t>15129044185</w:t>
      </w:r>
    </w:p>
    <w:p w14:paraId="346C2BD3">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雁塔路支行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闫梓闶</w:t>
      </w:r>
      <w:r>
        <w:rPr>
          <w:rFonts w:hint="eastAsia" w:ascii="仿宋_GB2312" w:hAnsi="仿宋_GB2312" w:eastAsia="仿宋_GB2312" w:cs="仿宋_GB2312"/>
          <w:szCs w:val="21"/>
        </w:rPr>
        <w:tab/>
      </w:r>
      <w:r>
        <w:rPr>
          <w:rFonts w:hint="eastAsia" w:ascii="仿宋_GB2312" w:hAnsi="仿宋_GB2312" w:eastAsia="仿宋_GB2312" w:cs="仿宋_GB2312"/>
          <w:szCs w:val="21"/>
        </w:rPr>
        <w:t>82222501</w:t>
      </w:r>
      <w:r>
        <w:rPr>
          <w:rFonts w:hint="eastAsia" w:ascii="仿宋_GB2312" w:hAnsi="仿宋_GB2312" w:eastAsia="仿宋_GB2312" w:cs="仿宋_GB2312"/>
          <w:szCs w:val="21"/>
        </w:rPr>
        <w:tab/>
      </w:r>
      <w:r>
        <w:rPr>
          <w:rFonts w:hint="eastAsia" w:ascii="仿宋_GB2312" w:hAnsi="仿宋_GB2312" w:eastAsia="仿宋_GB2312" w:cs="仿宋_GB2312"/>
          <w:szCs w:val="21"/>
        </w:rPr>
        <w:t>18691561524</w:t>
      </w:r>
    </w:p>
    <w:p w14:paraId="21B6D8A3">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唐延路支行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尉二宝</w:t>
      </w:r>
      <w:r>
        <w:rPr>
          <w:rFonts w:hint="eastAsia" w:ascii="仿宋_GB2312" w:hAnsi="仿宋_GB2312" w:eastAsia="仿宋_GB2312" w:cs="仿宋_GB2312"/>
          <w:szCs w:val="21"/>
        </w:rPr>
        <w:tab/>
      </w:r>
      <w:r>
        <w:rPr>
          <w:rFonts w:hint="eastAsia" w:ascii="仿宋_GB2312" w:hAnsi="仿宋_GB2312" w:eastAsia="仿宋_GB2312" w:cs="仿宋_GB2312"/>
          <w:szCs w:val="21"/>
        </w:rPr>
        <w:t>88329478</w:t>
      </w:r>
      <w:r>
        <w:rPr>
          <w:rFonts w:hint="eastAsia" w:ascii="仿宋_GB2312" w:hAnsi="仿宋_GB2312" w:eastAsia="仿宋_GB2312" w:cs="仿宋_GB2312"/>
          <w:szCs w:val="21"/>
        </w:rPr>
        <w:tab/>
      </w:r>
      <w:r>
        <w:rPr>
          <w:rFonts w:hint="eastAsia" w:ascii="仿宋_GB2312" w:hAnsi="仿宋_GB2312" w:eastAsia="仿宋_GB2312" w:cs="仿宋_GB2312"/>
          <w:szCs w:val="21"/>
        </w:rPr>
        <w:t>13991930150</w:t>
      </w:r>
    </w:p>
    <w:p w14:paraId="1E8B2760">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枫林绿洲支行</w:t>
      </w:r>
      <w:r>
        <w:rPr>
          <w:rFonts w:hint="eastAsia" w:ascii="仿宋_GB2312" w:hAnsi="仿宋_GB2312" w:eastAsia="仿宋_GB2312" w:cs="仿宋_GB2312"/>
          <w:szCs w:val="21"/>
        </w:rPr>
        <w:tab/>
      </w:r>
      <w:r>
        <w:rPr>
          <w:rFonts w:hint="eastAsia" w:ascii="仿宋_GB2312" w:hAnsi="仿宋_GB2312" w:eastAsia="仿宋_GB2312" w:cs="仿宋_GB2312"/>
          <w:szCs w:val="21"/>
        </w:rPr>
        <w:t>杨 嘉</w:t>
      </w:r>
      <w:r>
        <w:rPr>
          <w:rFonts w:hint="eastAsia" w:ascii="仿宋_GB2312" w:hAnsi="仿宋_GB2312" w:eastAsia="仿宋_GB2312" w:cs="仿宋_GB2312"/>
          <w:szCs w:val="21"/>
        </w:rPr>
        <w:tab/>
      </w:r>
      <w:r>
        <w:rPr>
          <w:rFonts w:hint="eastAsia" w:ascii="仿宋_GB2312" w:hAnsi="仿宋_GB2312" w:eastAsia="仿宋_GB2312" w:cs="仿宋_GB2312"/>
          <w:szCs w:val="21"/>
        </w:rPr>
        <w:t>87302120</w:t>
      </w:r>
      <w:r>
        <w:rPr>
          <w:rFonts w:hint="eastAsia" w:ascii="仿宋_GB2312" w:hAnsi="仿宋_GB2312" w:eastAsia="仿宋_GB2312" w:cs="仿宋_GB2312"/>
          <w:szCs w:val="21"/>
        </w:rPr>
        <w:tab/>
      </w:r>
      <w:r>
        <w:rPr>
          <w:rFonts w:hint="eastAsia" w:ascii="仿宋_GB2312" w:hAnsi="仿宋_GB2312" w:eastAsia="仿宋_GB2312" w:cs="仿宋_GB2312"/>
          <w:szCs w:val="21"/>
        </w:rPr>
        <w:t>13609199490</w:t>
      </w:r>
    </w:p>
    <w:p w14:paraId="6E4EC985">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南关正街支行</w:t>
      </w:r>
      <w:r>
        <w:rPr>
          <w:rFonts w:hint="eastAsia" w:ascii="仿宋_GB2312" w:hAnsi="仿宋_GB2312" w:eastAsia="仿宋_GB2312" w:cs="仿宋_GB2312"/>
          <w:szCs w:val="21"/>
        </w:rPr>
        <w:tab/>
      </w:r>
      <w:r>
        <w:rPr>
          <w:rFonts w:hint="eastAsia" w:ascii="仿宋_GB2312" w:hAnsi="仿宋_GB2312" w:eastAsia="仿宋_GB2312" w:cs="仿宋_GB2312"/>
          <w:szCs w:val="21"/>
        </w:rPr>
        <w:t>郭 敏</w:t>
      </w:r>
      <w:r>
        <w:rPr>
          <w:rFonts w:hint="eastAsia" w:ascii="仿宋_GB2312" w:hAnsi="仿宋_GB2312" w:eastAsia="仿宋_GB2312" w:cs="仿宋_GB2312"/>
          <w:szCs w:val="21"/>
        </w:rPr>
        <w:tab/>
      </w:r>
      <w:r>
        <w:rPr>
          <w:rFonts w:hint="eastAsia" w:ascii="仿宋_GB2312" w:hAnsi="仿宋_GB2312" w:eastAsia="仿宋_GB2312" w:cs="仿宋_GB2312"/>
          <w:szCs w:val="21"/>
        </w:rPr>
        <w:t>85230722</w:t>
      </w:r>
      <w:r>
        <w:rPr>
          <w:rFonts w:hint="eastAsia" w:ascii="仿宋_GB2312" w:hAnsi="仿宋_GB2312" w:eastAsia="仿宋_GB2312" w:cs="仿宋_GB2312"/>
          <w:szCs w:val="21"/>
        </w:rPr>
        <w:tab/>
      </w:r>
      <w:r>
        <w:rPr>
          <w:rFonts w:hint="eastAsia" w:ascii="仿宋_GB2312" w:hAnsi="仿宋_GB2312" w:eastAsia="仿宋_GB2312" w:cs="仿宋_GB2312"/>
          <w:szCs w:val="21"/>
        </w:rPr>
        <w:t>18066610983</w:t>
      </w:r>
    </w:p>
    <w:p w14:paraId="38F40D41">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南二环支行</w:t>
      </w:r>
      <w:r>
        <w:rPr>
          <w:rFonts w:hint="eastAsia" w:ascii="仿宋_GB2312" w:hAnsi="仿宋_GB2312" w:eastAsia="仿宋_GB2312" w:cs="仿宋_GB2312"/>
          <w:szCs w:val="21"/>
        </w:rPr>
        <w:tab/>
      </w:r>
      <w:r>
        <w:rPr>
          <w:rFonts w:hint="eastAsia" w:ascii="仿宋_GB2312" w:hAnsi="仿宋_GB2312" w:eastAsia="仿宋_GB2312" w:cs="仿宋_GB2312"/>
          <w:szCs w:val="21"/>
        </w:rPr>
        <w:t>刘 超</w:t>
      </w:r>
      <w:r>
        <w:rPr>
          <w:rFonts w:hint="eastAsia" w:ascii="仿宋_GB2312" w:hAnsi="仿宋_GB2312" w:eastAsia="仿宋_GB2312" w:cs="仿宋_GB2312"/>
          <w:szCs w:val="21"/>
        </w:rPr>
        <w:tab/>
      </w:r>
      <w:r>
        <w:rPr>
          <w:rFonts w:hint="eastAsia" w:ascii="仿宋_GB2312" w:hAnsi="仿宋_GB2312" w:eastAsia="仿宋_GB2312" w:cs="仿宋_GB2312"/>
          <w:szCs w:val="21"/>
        </w:rPr>
        <w:t>88362861</w:t>
      </w:r>
      <w:r>
        <w:rPr>
          <w:rFonts w:hint="eastAsia" w:ascii="仿宋_GB2312" w:hAnsi="仿宋_GB2312" w:eastAsia="仿宋_GB2312" w:cs="仿宋_GB2312"/>
          <w:szCs w:val="21"/>
        </w:rPr>
        <w:tab/>
      </w:r>
      <w:r>
        <w:rPr>
          <w:rFonts w:hint="eastAsia" w:ascii="仿宋_GB2312" w:hAnsi="仿宋_GB2312" w:eastAsia="仿宋_GB2312" w:cs="仿宋_GB2312"/>
          <w:szCs w:val="21"/>
        </w:rPr>
        <w:t>18192080396</w:t>
      </w:r>
    </w:p>
    <w:p w14:paraId="11F3AC33">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曲江支行</w:t>
      </w:r>
      <w:r>
        <w:rPr>
          <w:rFonts w:hint="eastAsia" w:ascii="仿宋_GB2312" w:hAnsi="仿宋_GB2312" w:eastAsia="仿宋_GB2312" w:cs="仿宋_GB2312"/>
          <w:szCs w:val="21"/>
        </w:rPr>
        <w:tab/>
      </w:r>
      <w:r>
        <w:rPr>
          <w:rFonts w:hint="eastAsia" w:ascii="仿宋_GB2312" w:hAnsi="仿宋_GB2312" w:eastAsia="仿宋_GB2312" w:cs="仿宋_GB2312"/>
          <w:szCs w:val="21"/>
        </w:rPr>
        <w:t>田 鹏</w:t>
      </w:r>
      <w:r>
        <w:rPr>
          <w:rFonts w:hint="eastAsia" w:ascii="仿宋_GB2312" w:hAnsi="仿宋_GB2312" w:eastAsia="仿宋_GB2312" w:cs="仿宋_GB2312"/>
          <w:szCs w:val="21"/>
        </w:rPr>
        <w:tab/>
      </w:r>
      <w:r>
        <w:rPr>
          <w:rFonts w:hint="eastAsia" w:ascii="仿宋_GB2312" w:hAnsi="仿宋_GB2312" w:eastAsia="仿宋_GB2312" w:cs="仿宋_GB2312"/>
          <w:szCs w:val="21"/>
        </w:rPr>
        <w:t>81205890</w:t>
      </w:r>
      <w:r>
        <w:rPr>
          <w:rFonts w:hint="eastAsia" w:ascii="仿宋_GB2312" w:hAnsi="仿宋_GB2312" w:eastAsia="仿宋_GB2312" w:cs="仿宋_GB2312"/>
          <w:szCs w:val="21"/>
        </w:rPr>
        <w:tab/>
      </w:r>
      <w:r>
        <w:rPr>
          <w:rFonts w:hint="eastAsia" w:ascii="仿宋_GB2312" w:hAnsi="仿宋_GB2312" w:eastAsia="仿宋_GB2312" w:cs="仿宋_GB2312"/>
          <w:szCs w:val="21"/>
        </w:rPr>
        <w:t>13991937977</w:t>
      </w:r>
    </w:p>
    <w:p w14:paraId="5E67FD5F">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太白路支行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马振林</w:t>
      </w:r>
      <w:r>
        <w:rPr>
          <w:rFonts w:hint="eastAsia" w:ascii="仿宋_GB2312" w:hAnsi="仿宋_GB2312" w:eastAsia="仿宋_GB2312" w:cs="仿宋_GB2312"/>
          <w:szCs w:val="21"/>
        </w:rPr>
        <w:tab/>
      </w:r>
      <w:r>
        <w:rPr>
          <w:rFonts w:hint="eastAsia" w:ascii="仿宋_GB2312" w:hAnsi="仿宋_GB2312" w:eastAsia="仿宋_GB2312" w:cs="仿宋_GB2312"/>
          <w:szCs w:val="21"/>
        </w:rPr>
        <w:t>68912880</w:t>
      </w:r>
      <w:r>
        <w:rPr>
          <w:rFonts w:hint="eastAsia" w:ascii="仿宋_GB2312" w:hAnsi="仿宋_GB2312" w:eastAsia="仿宋_GB2312" w:cs="仿宋_GB2312"/>
          <w:szCs w:val="21"/>
        </w:rPr>
        <w:tab/>
      </w:r>
      <w:r>
        <w:rPr>
          <w:rFonts w:hint="eastAsia" w:ascii="仿宋_GB2312" w:hAnsi="仿宋_GB2312" w:eastAsia="仿宋_GB2312" w:cs="仿宋_GB2312"/>
          <w:szCs w:val="21"/>
        </w:rPr>
        <w:t>15353736656</w:t>
      </w:r>
    </w:p>
    <w:p w14:paraId="0B10866A">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明光路支行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刘二渭</w:t>
      </w:r>
      <w:r>
        <w:rPr>
          <w:rFonts w:hint="eastAsia" w:ascii="仿宋_GB2312" w:hAnsi="仿宋_GB2312" w:eastAsia="仿宋_GB2312" w:cs="仿宋_GB2312"/>
          <w:szCs w:val="21"/>
        </w:rPr>
        <w:tab/>
      </w:r>
      <w:r>
        <w:rPr>
          <w:rFonts w:hint="eastAsia" w:ascii="仿宋_GB2312" w:hAnsi="仿宋_GB2312" w:eastAsia="仿宋_GB2312" w:cs="仿宋_GB2312"/>
          <w:szCs w:val="21"/>
        </w:rPr>
        <w:t>81623506</w:t>
      </w:r>
      <w:r>
        <w:rPr>
          <w:rFonts w:hint="eastAsia" w:ascii="仿宋_GB2312" w:hAnsi="仿宋_GB2312" w:eastAsia="仿宋_GB2312" w:cs="仿宋_GB2312"/>
          <w:szCs w:val="21"/>
        </w:rPr>
        <w:tab/>
      </w:r>
      <w:r>
        <w:rPr>
          <w:rFonts w:hint="eastAsia" w:ascii="仿宋_GB2312" w:hAnsi="仿宋_GB2312" w:eastAsia="仿宋_GB2312" w:cs="仿宋_GB2312"/>
          <w:szCs w:val="21"/>
        </w:rPr>
        <w:t>13201793405</w:t>
      </w:r>
    </w:p>
    <w:p w14:paraId="19CFD66C">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凤城二路支行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张 洋</w:t>
      </w:r>
      <w:r>
        <w:rPr>
          <w:rFonts w:hint="eastAsia" w:ascii="仿宋_GB2312" w:hAnsi="仿宋_GB2312" w:eastAsia="仿宋_GB2312" w:cs="仿宋_GB2312"/>
          <w:szCs w:val="21"/>
        </w:rPr>
        <w:tab/>
      </w:r>
      <w:r>
        <w:rPr>
          <w:rFonts w:hint="eastAsia" w:ascii="仿宋_GB2312" w:hAnsi="仿宋_GB2312" w:eastAsia="仿宋_GB2312" w:cs="仿宋_GB2312"/>
          <w:szCs w:val="21"/>
        </w:rPr>
        <w:t>86680267</w:t>
      </w:r>
      <w:r>
        <w:rPr>
          <w:rFonts w:hint="eastAsia" w:ascii="仿宋_GB2312" w:hAnsi="仿宋_GB2312" w:eastAsia="仿宋_GB2312" w:cs="仿宋_GB2312"/>
          <w:szCs w:val="21"/>
        </w:rPr>
        <w:tab/>
      </w:r>
      <w:r>
        <w:rPr>
          <w:rFonts w:hint="eastAsia" w:ascii="仿宋_GB2312" w:hAnsi="仿宋_GB2312" w:eastAsia="仿宋_GB2312" w:cs="仿宋_GB2312"/>
          <w:szCs w:val="21"/>
        </w:rPr>
        <w:t>13720423343</w:t>
      </w:r>
    </w:p>
    <w:p w14:paraId="5D46D4BF">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昆明路支行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张 洁</w:t>
      </w:r>
      <w:r>
        <w:rPr>
          <w:rFonts w:hint="eastAsia" w:ascii="仿宋_GB2312" w:hAnsi="仿宋_GB2312" w:eastAsia="仿宋_GB2312" w:cs="仿宋_GB2312"/>
          <w:szCs w:val="21"/>
        </w:rPr>
        <w:tab/>
      </w:r>
      <w:r>
        <w:rPr>
          <w:rFonts w:hint="eastAsia" w:ascii="仿宋_GB2312" w:hAnsi="仿宋_GB2312" w:eastAsia="仿宋_GB2312" w:cs="仿宋_GB2312"/>
          <w:szCs w:val="21"/>
        </w:rPr>
        <w:t>84592506</w:t>
      </w:r>
      <w:r>
        <w:rPr>
          <w:rFonts w:hint="eastAsia" w:ascii="仿宋_GB2312" w:hAnsi="仿宋_GB2312" w:eastAsia="仿宋_GB2312" w:cs="仿宋_GB2312"/>
          <w:szCs w:val="21"/>
        </w:rPr>
        <w:tab/>
      </w:r>
      <w:r>
        <w:rPr>
          <w:rFonts w:hint="eastAsia" w:ascii="仿宋_GB2312" w:hAnsi="仿宋_GB2312" w:eastAsia="仿宋_GB2312" w:cs="仿宋_GB2312"/>
          <w:szCs w:val="21"/>
        </w:rPr>
        <w:t>13991821278</w:t>
      </w:r>
    </w:p>
    <w:p w14:paraId="4397177F">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丈八北路支行</w:t>
      </w:r>
      <w:r>
        <w:rPr>
          <w:rFonts w:hint="eastAsia" w:ascii="仿宋_GB2312" w:hAnsi="仿宋_GB2312" w:eastAsia="仿宋_GB2312" w:cs="仿宋_GB2312"/>
          <w:szCs w:val="21"/>
        </w:rPr>
        <w:tab/>
      </w:r>
      <w:r>
        <w:rPr>
          <w:rFonts w:hint="eastAsia" w:ascii="仿宋_GB2312" w:hAnsi="仿宋_GB2312" w:eastAsia="仿宋_GB2312" w:cs="仿宋_GB2312"/>
          <w:szCs w:val="21"/>
        </w:rPr>
        <w:t>郭 浩</w:t>
      </w:r>
      <w:r>
        <w:rPr>
          <w:rFonts w:hint="eastAsia" w:ascii="仿宋_GB2312" w:hAnsi="仿宋_GB2312" w:eastAsia="仿宋_GB2312" w:cs="仿宋_GB2312"/>
          <w:szCs w:val="21"/>
        </w:rPr>
        <w:tab/>
      </w:r>
      <w:r>
        <w:rPr>
          <w:rFonts w:hint="eastAsia" w:ascii="仿宋_GB2312" w:hAnsi="仿宋_GB2312" w:eastAsia="仿宋_GB2312" w:cs="仿宋_GB2312"/>
          <w:szCs w:val="21"/>
        </w:rPr>
        <w:t>81875192</w:t>
      </w:r>
      <w:r>
        <w:rPr>
          <w:rFonts w:hint="eastAsia" w:ascii="仿宋_GB2312" w:hAnsi="仿宋_GB2312" w:eastAsia="仿宋_GB2312" w:cs="仿宋_GB2312"/>
          <w:szCs w:val="21"/>
        </w:rPr>
        <w:tab/>
      </w:r>
      <w:r>
        <w:rPr>
          <w:rFonts w:hint="eastAsia" w:ascii="仿宋_GB2312" w:hAnsi="仿宋_GB2312" w:eastAsia="仿宋_GB2312" w:cs="仿宋_GB2312"/>
          <w:szCs w:val="21"/>
        </w:rPr>
        <w:t>15667087662</w:t>
      </w:r>
    </w:p>
    <w:p w14:paraId="3AFE8BDB">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新城支行</w:t>
      </w:r>
      <w:r>
        <w:rPr>
          <w:rFonts w:hint="eastAsia" w:ascii="仿宋_GB2312" w:hAnsi="仿宋_GB2312" w:eastAsia="仿宋_GB2312" w:cs="仿宋_GB2312"/>
          <w:szCs w:val="21"/>
        </w:rPr>
        <w:tab/>
      </w:r>
      <w:r>
        <w:rPr>
          <w:rFonts w:hint="eastAsia" w:ascii="仿宋_GB2312" w:hAnsi="仿宋_GB2312" w:eastAsia="仿宋_GB2312" w:cs="仿宋_GB2312"/>
          <w:szCs w:val="21"/>
        </w:rPr>
        <w:t>余振东</w:t>
      </w:r>
      <w:r>
        <w:rPr>
          <w:rFonts w:hint="eastAsia" w:ascii="仿宋_GB2312" w:hAnsi="仿宋_GB2312" w:eastAsia="仿宋_GB2312" w:cs="仿宋_GB2312"/>
          <w:szCs w:val="21"/>
        </w:rPr>
        <w:tab/>
      </w:r>
      <w:r>
        <w:rPr>
          <w:rFonts w:hint="eastAsia" w:ascii="仿宋_GB2312" w:hAnsi="仿宋_GB2312" w:eastAsia="仿宋_GB2312" w:cs="仿宋_GB2312"/>
          <w:szCs w:val="21"/>
        </w:rPr>
        <w:t>87251680</w:t>
      </w:r>
      <w:r>
        <w:rPr>
          <w:rFonts w:hint="eastAsia" w:ascii="仿宋_GB2312" w:hAnsi="仿宋_GB2312" w:eastAsia="仿宋_GB2312" w:cs="仿宋_GB2312"/>
          <w:szCs w:val="21"/>
        </w:rPr>
        <w:tab/>
      </w:r>
      <w:r>
        <w:rPr>
          <w:rFonts w:hint="eastAsia" w:ascii="仿宋_GB2312" w:hAnsi="仿宋_GB2312" w:eastAsia="仿宋_GB2312" w:cs="仿宋_GB2312"/>
          <w:szCs w:val="21"/>
        </w:rPr>
        <w:t>18066617238</w:t>
      </w:r>
    </w:p>
    <w:p w14:paraId="6E1F69B3">
      <w:pPr>
        <w:rPr>
          <w:rFonts w:hint="eastAsia" w:ascii="仿宋_GB2312" w:hAnsi="仿宋_GB2312" w:eastAsia="仿宋_GB2312" w:cs="仿宋_GB2312"/>
          <w:b/>
          <w:szCs w:val="21"/>
        </w:rPr>
      </w:pPr>
      <w:r>
        <w:rPr>
          <w:rFonts w:hint="eastAsia" w:ascii="仿宋_GB2312" w:hAnsi="仿宋_GB2312" w:eastAsia="仿宋_GB2312" w:cs="仿宋_GB2312"/>
          <w:b/>
          <w:szCs w:val="21"/>
        </w:rPr>
        <w:t>六、浦发银行 （政采e贷）</w:t>
      </w:r>
    </w:p>
    <w:p w14:paraId="58D5FE0B">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吴晨雨</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029-63603803</w:t>
      </w:r>
      <w:r>
        <w:rPr>
          <w:rFonts w:hint="eastAsia" w:ascii="仿宋_GB2312" w:hAnsi="仿宋_GB2312" w:eastAsia="仿宋_GB2312" w:cs="仿宋_GB2312"/>
          <w:szCs w:val="21"/>
        </w:rPr>
        <w:tab/>
      </w:r>
      <w:r>
        <w:rPr>
          <w:rFonts w:hint="eastAsia" w:ascii="仿宋_GB2312" w:hAnsi="仿宋_GB2312" w:eastAsia="仿宋_GB2312" w:cs="仿宋_GB2312"/>
          <w:szCs w:val="21"/>
        </w:rPr>
        <w:t>15991724645</w:t>
      </w:r>
    </w:p>
    <w:p w14:paraId="6236DB87">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陈福全</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029-63603441</w:t>
      </w:r>
      <w:r>
        <w:rPr>
          <w:rFonts w:hint="eastAsia" w:ascii="仿宋_GB2312" w:hAnsi="仿宋_GB2312" w:eastAsia="仿宋_GB2312" w:cs="仿宋_GB2312"/>
          <w:szCs w:val="21"/>
        </w:rPr>
        <w:tab/>
      </w:r>
      <w:r>
        <w:rPr>
          <w:rFonts w:hint="eastAsia" w:ascii="仿宋_GB2312" w:hAnsi="仿宋_GB2312" w:eastAsia="仿宋_GB2312" w:cs="仿宋_GB2312"/>
          <w:szCs w:val="21"/>
        </w:rPr>
        <w:t>17782511994</w:t>
      </w:r>
    </w:p>
    <w:p w14:paraId="625BA760">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韩瑾</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029-63603443</w:t>
      </w:r>
      <w:r>
        <w:rPr>
          <w:rFonts w:hint="eastAsia" w:ascii="仿宋_GB2312" w:hAnsi="仿宋_GB2312" w:eastAsia="仿宋_GB2312" w:cs="仿宋_GB2312"/>
          <w:szCs w:val="21"/>
        </w:rPr>
        <w:tab/>
      </w:r>
      <w:r>
        <w:rPr>
          <w:rFonts w:hint="eastAsia" w:ascii="仿宋_GB2312" w:hAnsi="仿宋_GB2312" w:eastAsia="仿宋_GB2312" w:cs="仿宋_GB2312"/>
          <w:szCs w:val="21"/>
        </w:rPr>
        <w:t>18202909790</w:t>
      </w:r>
    </w:p>
    <w:p w14:paraId="1C8F5F03">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李瑞雪</w:t>
      </w:r>
      <w:r>
        <w:rPr>
          <w:rFonts w:hint="eastAsia" w:ascii="仿宋_GB2312" w:hAnsi="仿宋_GB2312" w:eastAsia="仿宋_GB2312" w:cs="仿宋_GB2312"/>
          <w:szCs w:val="21"/>
        </w:rPr>
        <w:tab/>
      </w:r>
      <w:r>
        <w:rPr>
          <w:rFonts w:hint="eastAsia" w:ascii="仿宋_GB2312" w:hAnsi="仿宋_GB2312" w:eastAsia="仿宋_GB2312" w:cs="仿宋_GB2312"/>
          <w:szCs w:val="21"/>
        </w:rPr>
        <w:t>客户经理</w:t>
      </w:r>
      <w:r>
        <w:rPr>
          <w:rFonts w:hint="eastAsia" w:ascii="仿宋_GB2312" w:hAnsi="仿宋_GB2312" w:eastAsia="仿宋_GB2312" w:cs="仿宋_GB2312"/>
          <w:szCs w:val="21"/>
        </w:rPr>
        <w:tab/>
      </w:r>
      <w:r>
        <w:rPr>
          <w:rFonts w:hint="eastAsia" w:ascii="仿宋_GB2312" w:hAnsi="仿宋_GB2312" w:eastAsia="仿宋_GB2312" w:cs="仿宋_GB2312"/>
          <w:szCs w:val="21"/>
        </w:rPr>
        <w:t>029-63603445</w:t>
      </w:r>
      <w:r>
        <w:rPr>
          <w:rFonts w:hint="eastAsia" w:ascii="仿宋_GB2312" w:hAnsi="仿宋_GB2312" w:eastAsia="仿宋_GB2312" w:cs="仿宋_GB2312"/>
          <w:szCs w:val="21"/>
        </w:rPr>
        <w:tab/>
      </w:r>
      <w:r>
        <w:rPr>
          <w:rFonts w:hint="eastAsia" w:ascii="仿宋_GB2312" w:hAnsi="仿宋_GB2312" w:eastAsia="仿宋_GB2312" w:cs="仿宋_GB2312"/>
          <w:szCs w:val="21"/>
        </w:rPr>
        <w:t>18220862398</w:t>
      </w:r>
    </w:p>
    <w:p w14:paraId="4D3363B5">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榆林分行</w:t>
      </w:r>
      <w:r>
        <w:rPr>
          <w:rFonts w:hint="eastAsia" w:ascii="仿宋_GB2312" w:hAnsi="仿宋_GB2312" w:eastAsia="仿宋_GB2312" w:cs="仿宋_GB2312"/>
          <w:szCs w:val="21"/>
        </w:rPr>
        <w:tab/>
      </w:r>
      <w:r>
        <w:rPr>
          <w:rFonts w:hint="eastAsia" w:ascii="仿宋_GB2312" w:hAnsi="仿宋_GB2312" w:eastAsia="仿宋_GB2312" w:cs="仿宋_GB2312"/>
          <w:szCs w:val="21"/>
        </w:rPr>
        <w:t>陈晓晓</w:t>
      </w:r>
      <w:r>
        <w:rPr>
          <w:rFonts w:hint="eastAsia" w:ascii="仿宋_GB2312" w:hAnsi="仿宋_GB2312" w:eastAsia="仿宋_GB2312" w:cs="仿宋_GB2312"/>
          <w:szCs w:val="21"/>
        </w:rPr>
        <w:tab/>
      </w:r>
      <w:r>
        <w:rPr>
          <w:rFonts w:hint="eastAsia" w:ascii="仿宋_GB2312" w:hAnsi="仿宋_GB2312" w:eastAsia="仿宋_GB2312" w:cs="仿宋_GB2312"/>
          <w:szCs w:val="21"/>
        </w:rPr>
        <w:t>公司业务部</w:t>
      </w:r>
      <w:r>
        <w:rPr>
          <w:rFonts w:hint="eastAsia" w:ascii="仿宋_GB2312" w:hAnsi="仿宋_GB2312" w:eastAsia="仿宋_GB2312" w:cs="仿宋_GB2312"/>
          <w:szCs w:val="21"/>
        </w:rPr>
        <w:tab/>
      </w:r>
      <w:r>
        <w:rPr>
          <w:rFonts w:hint="eastAsia" w:ascii="仿宋_GB2312" w:hAnsi="仿宋_GB2312" w:eastAsia="仿宋_GB2312" w:cs="仿宋_GB2312"/>
          <w:szCs w:val="21"/>
        </w:rPr>
        <w:t>0912-2216068</w:t>
      </w:r>
      <w:r>
        <w:rPr>
          <w:rFonts w:hint="eastAsia" w:ascii="仿宋_GB2312" w:hAnsi="仿宋_GB2312" w:eastAsia="仿宋_GB2312" w:cs="仿宋_GB2312"/>
          <w:szCs w:val="21"/>
        </w:rPr>
        <w:tab/>
      </w:r>
      <w:r>
        <w:rPr>
          <w:rFonts w:hint="eastAsia" w:ascii="仿宋_GB2312" w:hAnsi="仿宋_GB2312" w:eastAsia="仿宋_GB2312" w:cs="仿宋_GB2312"/>
          <w:szCs w:val="21"/>
        </w:rPr>
        <w:t>15691269965</w:t>
      </w:r>
    </w:p>
    <w:p w14:paraId="2DE61FDE">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榆林分行</w:t>
      </w:r>
      <w:r>
        <w:rPr>
          <w:rFonts w:hint="eastAsia" w:ascii="仿宋_GB2312" w:hAnsi="仿宋_GB2312" w:eastAsia="仿宋_GB2312" w:cs="仿宋_GB2312"/>
          <w:szCs w:val="21"/>
        </w:rPr>
        <w:tab/>
      </w:r>
      <w:r>
        <w:rPr>
          <w:rFonts w:hint="eastAsia" w:ascii="仿宋_GB2312" w:hAnsi="仿宋_GB2312" w:eastAsia="仿宋_GB2312" w:cs="仿宋_GB2312"/>
          <w:szCs w:val="21"/>
        </w:rPr>
        <w:t>郭小东</w:t>
      </w:r>
      <w:r>
        <w:rPr>
          <w:rFonts w:hint="eastAsia" w:ascii="仿宋_GB2312" w:hAnsi="仿宋_GB2312" w:eastAsia="仿宋_GB2312" w:cs="仿宋_GB2312"/>
          <w:szCs w:val="21"/>
        </w:rPr>
        <w:tab/>
      </w:r>
      <w:r>
        <w:rPr>
          <w:rFonts w:hint="eastAsia" w:ascii="仿宋_GB2312" w:hAnsi="仿宋_GB2312" w:eastAsia="仿宋_GB2312" w:cs="仿宋_GB2312"/>
          <w:szCs w:val="21"/>
        </w:rPr>
        <w:t>公司业务部</w:t>
      </w:r>
      <w:r>
        <w:rPr>
          <w:rFonts w:hint="eastAsia" w:ascii="仿宋_GB2312" w:hAnsi="仿宋_GB2312" w:eastAsia="仿宋_GB2312" w:cs="仿宋_GB2312"/>
          <w:szCs w:val="21"/>
        </w:rPr>
        <w:tab/>
      </w:r>
      <w:r>
        <w:rPr>
          <w:rFonts w:hint="eastAsia" w:ascii="仿宋_GB2312" w:hAnsi="仿宋_GB2312" w:eastAsia="仿宋_GB2312" w:cs="仿宋_GB2312"/>
          <w:szCs w:val="21"/>
        </w:rPr>
        <w:t>0912-2216008</w:t>
      </w:r>
      <w:r>
        <w:rPr>
          <w:rFonts w:hint="eastAsia" w:ascii="仿宋_GB2312" w:hAnsi="仿宋_GB2312" w:eastAsia="仿宋_GB2312" w:cs="仿宋_GB2312"/>
          <w:szCs w:val="21"/>
        </w:rPr>
        <w:tab/>
      </w:r>
      <w:r>
        <w:rPr>
          <w:rFonts w:hint="eastAsia" w:ascii="仿宋_GB2312" w:hAnsi="仿宋_GB2312" w:eastAsia="仿宋_GB2312" w:cs="仿宋_GB2312"/>
          <w:szCs w:val="21"/>
        </w:rPr>
        <w:t>15291820586</w:t>
      </w:r>
    </w:p>
    <w:p w14:paraId="40A0B0A5">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宝鸡分行</w:t>
      </w:r>
      <w:r>
        <w:rPr>
          <w:rFonts w:hint="eastAsia" w:ascii="仿宋_GB2312" w:hAnsi="仿宋_GB2312" w:eastAsia="仿宋_GB2312" w:cs="仿宋_GB2312"/>
          <w:szCs w:val="21"/>
        </w:rPr>
        <w:tab/>
      </w:r>
      <w:r>
        <w:rPr>
          <w:rFonts w:hint="eastAsia" w:ascii="仿宋_GB2312" w:hAnsi="仿宋_GB2312" w:eastAsia="仿宋_GB2312" w:cs="仿宋_GB2312"/>
          <w:szCs w:val="21"/>
        </w:rPr>
        <w:t>张一岚</w:t>
      </w:r>
      <w:r>
        <w:rPr>
          <w:rFonts w:hint="eastAsia" w:ascii="仿宋_GB2312" w:hAnsi="仿宋_GB2312" w:eastAsia="仿宋_GB2312" w:cs="仿宋_GB2312"/>
          <w:szCs w:val="21"/>
        </w:rPr>
        <w:tab/>
      </w:r>
      <w:r>
        <w:rPr>
          <w:rFonts w:hint="eastAsia" w:ascii="仿宋_GB2312" w:hAnsi="仿宋_GB2312" w:eastAsia="仿宋_GB2312" w:cs="仿宋_GB2312"/>
          <w:szCs w:val="21"/>
        </w:rPr>
        <w:t>公司业务部</w:t>
      </w:r>
      <w:r>
        <w:rPr>
          <w:rFonts w:hint="eastAsia" w:ascii="仿宋_GB2312" w:hAnsi="仿宋_GB2312" w:eastAsia="仿宋_GB2312" w:cs="仿宋_GB2312"/>
          <w:szCs w:val="21"/>
        </w:rPr>
        <w:tab/>
      </w:r>
      <w:r>
        <w:rPr>
          <w:rFonts w:hint="eastAsia" w:ascii="仿宋_GB2312" w:hAnsi="仿宋_GB2312" w:eastAsia="仿宋_GB2312" w:cs="仿宋_GB2312"/>
          <w:szCs w:val="21"/>
        </w:rPr>
        <w:t xml:space="preserve">0917-8662919 </w:t>
      </w:r>
      <w:r>
        <w:rPr>
          <w:rFonts w:hint="eastAsia" w:ascii="仿宋_GB2312" w:hAnsi="仿宋_GB2312" w:eastAsia="仿宋_GB2312" w:cs="仿宋_GB2312"/>
          <w:szCs w:val="21"/>
        </w:rPr>
        <w:tab/>
      </w:r>
      <w:r>
        <w:rPr>
          <w:rFonts w:hint="eastAsia" w:ascii="仿宋_GB2312" w:hAnsi="仿宋_GB2312" w:eastAsia="仿宋_GB2312" w:cs="仿宋_GB2312"/>
          <w:szCs w:val="21"/>
        </w:rPr>
        <w:t>18690008816</w:t>
      </w:r>
    </w:p>
    <w:p w14:paraId="710606C3">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宝鸡分行</w:t>
      </w:r>
      <w:r>
        <w:rPr>
          <w:rFonts w:hint="eastAsia" w:ascii="仿宋_GB2312" w:hAnsi="仿宋_GB2312" w:eastAsia="仿宋_GB2312" w:cs="仿宋_GB2312"/>
          <w:szCs w:val="21"/>
        </w:rPr>
        <w:tab/>
      </w:r>
      <w:r>
        <w:rPr>
          <w:rFonts w:hint="eastAsia" w:ascii="仿宋_GB2312" w:hAnsi="仿宋_GB2312" w:eastAsia="仿宋_GB2312" w:cs="仿宋_GB2312"/>
          <w:szCs w:val="21"/>
        </w:rPr>
        <w:t>朱强</w:t>
      </w:r>
      <w:r>
        <w:rPr>
          <w:rFonts w:hint="eastAsia" w:ascii="仿宋_GB2312" w:hAnsi="仿宋_GB2312" w:eastAsia="仿宋_GB2312" w:cs="仿宋_GB2312"/>
          <w:szCs w:val="21"/>
        </w:rPr>
        <w:tab/>
      </w:r>
      <w:r>
        <w:rPr>
          <w:rFonts w:hint="eastAsia" w:ascii="仿宋_GB2312" w:hAnsi="仿宋_GB2312" w:eastAsia="仿宋_GB2312" w:cs="仿宋_GB2312"/>
          <w:szCs w:val="21"/>
        </w:rPr>
        <w:t>公司业务部</w:t>
      </w:r>
      <w:r>
        <w:rPr>
          <w:rFonts w:hint="eastAsia" w:ascii="仿宋_GB2312" w:hAnsi="仿宋_GB2312" w:eastAsia="仿宋_GB2312" w:cs="仿宋_GB2312"/>
          <w:szCs w:val="21"/>
        </w:rPr>
        <w:tab/>
      </w:r>
      <w:r>
        <w:rPr>
          <w:rFonts w:hint="eastAsia" w:ascii="仿宋_GB2312" w:hAnsi="仿宋_GB2312" w:eastAsia="仿宋_GB2312" w:cs="仿宋_GB2312"/>
          <w:szCs w:val="21"/>
        </w:rPr>
        <w:t xml:space="preserve">0917-8662926 </w:t>
      </w:r>
      <w:r>
        <w:rPr>
          <w:rFonts w:hint="eastAsia" w:ascii="仿宋_GB2312" w:hAnsi="仿宋_GB2312" w:eastAsia="仿宋_GB2312" w:cs="仿宋_GB2312"/>
          <w:szCs w:val="21"/>
        </w:rPr>
        <w:tab/>
      </w:r>
      <w:r>
        <w:rPr>
          <w:rFonts w:hint="eastAsia" w:ascii="仿宋_GB2312" w:hAnsi="仿宋_GB2312" w:eastAsia="仿宋_GB2312" w:cs="仿宋_GB2312"/>
          <w:szCs w:val="21"/>
        </w:rPr>
        <w:t>13909176381</w:t>
      </w:r>
    </w:p>
    <w:p w14:paraId="7BD1CCAA">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渭南分行</w:t>
      </w:r>
      <w:r>
        <w:rPr>
          <w:rFonts w:hint="eastAsia" w:ascii="仿宋_GB2312" w:hAnsi="仿宋_GB2312" w:eastAsia="仿宋_GB2312" w:cs="仿宋_GB2312"/>
          <w:szCs w:val="21"/>
        </w:rPr>
        <w:tab/>
      </w:r>
      <w:r>
        <w:rPr>
          <w:rFonts w:hint="eastAsia" w:ascii="仿宋_GB2312" w:hAnsi="仿宋_GB2312" w:eastAsia="仿宋_GB2312" w:cs="仿宋_GB2312"/>
          <w:szCs w:val="21"/>
        </w:rPr>
        <w:t>王晓峰</w:t>
      </w:r>
      <w:r>
        <w:rPr>
          <w:rFonts w:hint="eastAsia" w:ascii="仿宋_GB2312" w:hAnsi="仿宋_GB2312" w:eastAsia="仿宋_GB2312" w:cs="仿宋_GB2312"/>
          <w:szCs w:val="21"/>
        </w:rPr>
        <w:tab/>
      </w:r>
      <w:r>
        <w:rPr>
          <w:rFonts w:hint="eastAsia" w:ascii="仿宋_GB2312" w:hAnsi="仿宋_GB2312" w:eastAsia="仿宋_GB2312" w:cs="仿宋_GB2312"/>
          <w:szCs w:val="21"/>
        </w:rPr>
        <w:t>公司业务部</w:t>
      </w:r>
      <w:r>
        <w:rPr>
          <w:rFonts w:hint="eastAsia" w:ascii="仿宋_GB2312" w:hAnsi="仿宋_GB2312" w:eastAsia="仿宋_GB2312" w:cs="仿宋_GB2312"/>
          <w:szCs w:val="21"/>
        </w:rPr>
        <w:tab/>
      </w:r>
      <w:r>
        <w:rPr>
          <w:rFonts w:hint="eastAsia" w:ascii="仿宋_GB2312" w:hAnsi="仿宋_GB2312" w:eastAsia="仿宋_GB2312" w:cs="仿宋_GB2312"/>
          <w:szCs w:val="21"/>
        </w:rPr>
        <w:t>0913-3357080</w:t>
      </w:r>
      <w:r>
        <w:rPr>
          <w:rFonts w:hint="eastAsia" w:ascii="仿宋_GB2312" w:hAnsi="仿宋_GB2312" w:eastAsia="仿宋_GB2312" w:cs="仿宋_GB2312"/>
          <w:szCs w:val="21"/>
        </w:rPr>
        <w:tab/>
      </w:r>
      <w:r>
        <w:rPr>
          <w:rFonts w:hint="eastAsia" w:ascii="仿宋_GB2312" w:hAnsi="仿宋_GB2312" w:eastAsia="仿宋_GB2312" w:cs="仿宋_GB2312"/>
          <w:szCs w:val="21"/>
        </w:rPr>
        <w:t>13992363166</w:t>
      </w:r>
    </w:p>
    <w:p w14:paraId="78478256">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咸阳分行</w:t>
      </w:r>
      <w:r>
        <w:rPr>
          <w:rFonts w:hint="eastAsia" w:ascii="仿宋_GB2312" w:hAnsi="仿宋_GB2312" w:eastAsia="仿宋_GB2312" w:cs="仿宋_GB2312"/>
          <w:szCs w:val="21"/>
        </w:rPr>
        <w:tab/>
      </w:r>
      <w:r>
        <w:rPr>
          <w:rFonts w:hint="eastAsia" w:ascii="仿宋_GB2312" w:hAnsi="仿宋_GB2312" w:eastAsia="仿宋_GB2312" w:cs="仿宋_GB2312"/>
          <w:szCs w:val="21"/>
        </w:rPr>
        <w:t>薛晗</w:t>
      </w:r>
      <w:r>
        <w:rPr>
          <w:rFonts w:hint="eastAsia" w:ascii="仿宋_GB2312" w:hAnsi="仿宋_GB2312" w:eastAsia="仿宋_GB2312" w:cs="仿宋_GB2312"/>
          <w:szCs w:val="21"/>
        </w:rPr>
        <w:tab/>
      </w:r>
      <w:r>
        <w:rPr>
          <w:rFonts w:hint="eastAsia" w:ascii="仿宋_GB2312" w:hAnsi="仿宋_GB2312" w:eastAsia="仿宋_GB2312" w:cs="仿宋_GB2312"/>
          <w:szCs w:val="21"/>
        </w:rPr>
        <w:t>公司业务部</w:t>
      </w:r>
      <w:r>
        <w:rPr>
          <w:rFonts w:hint="eastAsia" w:ascii="仿宋_GB2312" w:hAnsi="仿宋_GB2312" w:eastAsia="仿宋_GB2312" w:cs="仿宋_GB2312"/>
          <w:szCs w:val="21"/>
        </w:rPr>
        <w:tab/>
      </w:r>
      <w:r>
        <w:rPr>
          <w:rFonts w:hint="eastAsia" w:ascii="仿宋_GB2312" w:hAnsi="仿宋_GB2312" w:eastAsia="仿宋_GB2312" w:cs="仿宋_GB2312"/>
          <w:szCs w:val="21"/>
        </w:rPr>
        <w:t>029-32083788</w:t>
      </w:r>
      <w:r>
        <w:rPr>
          <w:rFonts w:hint="eastAsia" w:ascii="仿宋_GB2312" w:hAnsi="仿宋_GB2312" w:eastAsia="仿宋_GB2312" w:cs="仿宋_GB2312"/>
          <w:szCs w:val="21"/>
        </w:rPr>
        <w:tab/>
      </w:r>
      <w:r>
        <w:rPr>
          <w:rFonts w:hint="eastAsia" w:ascii="仿宋_GB2312" w:hAnsi="仿宋_GB2312" w:eastAsia="仿宋_GB2312" w:cs="仿宋_GB2312"/>
          <w:szCs w:val="21"/>
        </w:rPr>
        <w:t>15109226216</w:t>
      </w:r>
    </w:p>
    <w:p w14:paraId="209003BF">
      <w:pPr>
        <w:rPr>
          <w:rFonts w:hint="eastAsia" w:ascii="仿宋_GB2312" w:hAnsi="仿宋_GB2312" w:eastAsia="仿宋_GB2312" w:cs="仿宋_GB2312"/>
          <w:szCs w:val="21"/>
        </w:rPr>
      </w:pPr>
    </w:p>
    <w:p w14:paraId="55AB6FFD">
      <w:pPr>
        <w:rPr>
          <w:rFonts w:hint="eastAsia" w:ascii="仿宋_GB2312" w:hAnsi="仿宋_GB2312" w:eastAsia="仿宋_GB2312" w:cs="仿宋_GB2312"/>
          <w:b/>
          <w:szCs w:val="21"/>
        </w:rPr>
      </w:pPr>
      <w:r>
        <w:rPr>
          <w:rFonts w:hint="eastAsia" w:ascii="仿宋_GB2312" w:hAnsi="仿宋_GB2312" w:eastAsia="仿宋_GB2312" w:cs="仿宋_GB2312"/>
          <w:b/>
          <w:szCs w:val="21"/>
        </w:rPr>
        <w:t>七、兴业银行（政采贷）</w:t>
      </w:r>
    </w:p>
    <w:p w14:paraId="41255761">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朱靖</w:t>
      </w:r>
      <w:r>
        <w:rPr>
          <w:rFonts w:hint="eastAsia" w:ascii="仿宋_GB2312" w:hAnsi="仿宋_GB2312" w:eastAsia="仿宋_GB2312" w:cs="仿宋_GB2312"/>
          <w:szCs w:val="21"/>
        </w:rPr>
        <w:tab/>
      </w:r>
      <w:r>
        <w:rPr>
          <w:rFonts w:hint="eastAsia" w:ascii="仿宋_GB2312" w:hAnsi="仿宋_GB2312" w:eastAsia="仿宋_GB2312" w:cs="仿宋_GB2312"/>
          <w:szCs w:val="21"/>
        </w:rPr>
        <w:t>总监</w:t>
      </w:r>
      <w:r>
        <w:rPr>
          <w:rFonts w:hint="eastAsia" w:ascii="仿宋_GB2312" w:hAnsi="仿宋_GB2312" w:eastAsia="仿宋_GB2312" w:cs="仿宋_GB2312"/>
          <w:szCs w:val="21"/>
        </w:rPr>
        <w:tab/>
      </w:r>
      <w:r>
        <w:rPr>
          <w:rFonts w:hint="eastAsia" w:ascii="仿宋_GB2312" w:hAnsi="仿宋_GB2312" w:eastAsia="仿宋_GB2312" w:cs="仿宋_GB2312"/>
          <w:szCs w:val="21"/>
        </w:rPr>
        <w:t>029-87482998</w:t>
      </w:r>
      <w:r>
        <w:rPr>
          <w:rFonts w:hint="eastAsia" w:ascii="仿宋_GB2312" w:hAnsi="仿宋_GB2312" w:eastAsia="仿宋_GB2312" w:cs="仿宋_GB2312"/>
          <w:szCs w:val="21"/>
        </w:rPr>
        <w:tab/>
      </w:r>
      <w:r>
        <w:rPr>
          <w:rFonts w:hint="eastAsia" w:ascii="仿宋_GB2312" w:hAnsi="仿宋_GB2312" w:eastAsia="仿宋_GB2312" w:cs="仿宋_GB2312"/>
          <w:szCs w:val="21"/>
        </w:rPr>
        <w:t>13363979983</w:t>
      </w:r>
    </w:p>
    <w:p w14:paraId="06AE2B52">
      <w:pPr>
        <w:rPr>
          <w:rFonts w:hint="eastAsia" w:ascii="仿宋_GB2312" w:hAnsi="仿宋_GB2312" w:eastAsia="仿宋_GB2312" w:cs="仿宋_GB2312"/>
          <w:b/>
          <w:szCs w:val="21"/>
        </w:rPr>
      </w:pPr>
      <w:r>
        <w:rPr>
          <w:rFonts w:hint="eastAsia" w:ascii="仿宋_GB2312" w:hAnsi="仿宋_GB2312" w:eastAsia="仿宋_GB2312" w:cs="仿宋_GB2312"/>
          <w:b/>
          <w:szCs w:val="21"/>
        </w:rPr>
        <w:t>八、中国民生银行（政采贷）</w:t>
      </w:r>
    </w:p>
    <w:p w14:paraId="7712A88E">
      <w:pPr>
        <w:ind w:left="2310" w:leftChars="200" w:hanging="1890" w:hangingChars="900"/>
        <w:rPr>
          <w:rFonts w:hint="eastAsia" w:ascii="仿宋_GB2312" w:hAnsi="仿宋_GB2312" w:eastAsia="仿宋_GB2312" w:cs="仿宋_GB2312"/>
          <w:szCs w:val="21"/>
        </w:rPr>
      </w:pPr>
      <w:r>
        <w:rPr>
          <w:rFonts w:hint="eastAsia" w:ascii="仿宋_GB2312" w:hAnsi="仿宋_GB2312" w:eastAsia="仿宋_GB2312" w:cs="仿宋_GB2312"/>
          <w:szCs w:val="21"/>
        </w:rPr>
        <w:t>民生银行西安分行  联系人：陈经理 联系电话：61815275 /18821669199</w:t>
      </w:r>
    </w:p>
    <w:p w14:paraId="47967329">
      <w:pPr>
        <w:ind w:left="2310" w:leftChars="200" w:hanging="1890" w:hangingChars="9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联系人：王经理 联系电话：61815280 /18591953690 </w:t>
      </w:r>
    </w:p>
    <w:p w14:paraId="4AA9CB89">
      <w:pPr>
        <w:rPr>
          <w:rFonts w:hint="eastAsia" w:ascii="仿宋_GB2312" w:hAnsi="仿宋_GB2312" w:eastAsia="仿宋_GB2312" w:cs="仿宋_GB2312"/>
          <w:b/>
          <w:szCs w:val="21"/>
        </w:rPr>
      </w:pPr>
      <w:r>
        <w:rPr>
          <w:rFonts w:hint="eastAsia" w:ascii="仿宋_GB2312" w:hAnsi="仿宋_GB2312" w:eastAsia="仿宋_GB2312" w:cs="仿宋_GB2312"/>
          <w:b/>
          <w:szCs w:val="21"/>
        </w:rPr>
        <w:t>九、浙商银行 （政采贷）</w:t>
      </w:r>
    </w:p>
    <w:p w14:paraId="5752B7A3">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西安分行</w:t>
      </w:r>
      <w:r>
        <w:rPr>
          <w:rFonts w:hint="eastAsia" w:ascii="仿宋_GB2312" w:hAnsi="仿宋_GB2312" w:eastAsia="仿宋_GB2312" w:cs="仿宋_GB2312"/>
          <w:szCs w:val="21"/>
        </w:rPr>
        <w:tab/>
      </w:r>
      <w:r>
        <w:rPr>
          <w:rFonts w:hint="eastAsia" w:ascii="仿宋_GB2312" w:hAnsi="仿宋_GB2312" w:eastAsia="仿宋_GB2312" w:cs="仿宋_GB2312"/>
          <w:szCs w:val="21"/>
        </w:rPr>
        <w:t>西安市雁塔区科技路259号</w:t>
      </w:r>
      <w:r>
        <w:rPr>
          <w:rFonts w:hint="eastAsia" w:ascii="仿宋_GB2312" w:hAnsi="仿宋_GB2312" w:eastAsia="仿宋_GB2312" w:cs="仿宋_GB2312"/>
          <w:szCs w:val="21"/>
        </w:rPr>
        <w:tab/>
      </w:r>
      <w:r>
        <w:rPr>
          <w:rFonts w:hint="eastAsia" w:ascii="仿宋_GB2312" w:hAnsi="仿宋_GB2312" w:eastAsia="仿宋_GB2312" w:cs="仿宋_GB2312"/>
          <w:szCs w:val="21"/>
        </w:rPr>
        <w:t>曹金辉</w:t>
      </w:r>
      <w:r>
        <w:rPr>
          <w:rFonts w:hint="eastAsia" w:ascii="仿宋_GB2312" w:hAnsi="仿宋_GB2312" w:eastAsia="仿宋_GB2312" w:cs="仿宋_GB2312"/>
          <w:szCs w:val="21"/>
        </w:rPr>
        <w:tab/>
      </w:r>
      <w:r>
        <w:rPr>
          <w:rFonts w:hint="eastAsia" w:ascii="仿宋_GB2312" w:hAnsi="仿宋_GB2312" w:eastAsia="仿宋_GB2312" w:cs="仿宋_GB2312"/>
          <w:szCs w:val="21"/>
        </w:rPr>
        <w:t>18710993980</w:t>
      </w:r>
    </w:p>
    <w:p w14:paraId="2F1AD2A7">
      <w:pPr>
        <w:rPr>
          <w:rFonts w:hint="eastAsia" w:ascii="仿宋_GB2312" w:hAnsi="仿宋_GB2312" w:eastAsia="仿宋_GB2312" w:cs="仿宋_GB2312"/>
          <w:b/>
          <w:szCs w:val="21"/>
        </w:rPr>
      </w:pPr>
      <w:r>
        <w:rPr>
          <w:rFonts w:hint="eastAsia" w:ascii="仿宋_GB2312" w:hAnsi="仿宋_GB2312" w:eastAsia="仿宋_GB2312" w:cs="仿宋_GB2312"/>
          <w:b/>
          <w:szCs w:val="21"/>
        </w:rPr>
        <w:t xml:space="preserve">十、 招商银行（政采贷） </w:t>
      </w:r>
    </w:p>
    <w:p w14:paraId="2E4D7F3D">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招商银行西安分行   联系人：任瑾；85438988</w:t>
      </w:r>
    </w:p>
    <w:p w14:paraId="0445F2FB">
      <w:pPr>
        <w:rPr>
          <w:rFonts w:hint="eastAsia" w:ascii="仿宋_GB2312" w:hAnsi="仿宋_GB2312" w:eastAsia="仿宋_GB2312" w:cs="仿宋_GB2312"/>
          <w:b/>
          <w:szCs w:val="21"/>
        </w:rPr>
      </w:pPr>
      <w:r>
        <w:rPr>
          <w:rFonts w:hint="eastAsia" w:ascii="仿宋_GB2312" w:hAnsi="仿宋_GB2312" w:eastAsia="仿宋_GB2312" w:cs="仿宋_GB2312"/>
          <w:b/>
          <w:szCs w:val="21"/>
        </w:rPr>
        <w:t xml:space="preserve">十一、 长安银行（小微贷） </w:t>
      </w:r>
    </w:p>
    <w:p w14:paraId="105D2853">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长安银行西安曲江新区支行 地址：西安市曲江新区雁南一路3号  </w:t>
      </w:r>
    </w:p>
    <w:p w14:paraId="5226A68B">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联系人：陈瑶 13629266833 </w:t>
      </w:r>
    </w:p>
    <w:bookmarkEnd w:id="384"/>
    <w:bookmarkEnd w:id="385"/>
    <w:p w14:paraId="5DFA04A7">
      <w:pPr>
        <w:rPr>
          <w:rFonts w:hint="eastAsia" w:ascii="仿宋_GB2312" w:hAnsi="仿宋_GB2312" w:eastAsia="仿宋_GB2312" w:cs="仿宋_GB2312"/>
          <w:b/>
          <w:szCs w:val="21"/>
        </w:rPr>
      </w:pPr>
      <w:bookmarkStart w:id="386" w:name="_Toc230099802"/>
      <w:bookmarkStart w:id="387" w:name="_Toc230013637"/>
      <w:bookmarkStart w:id="388" w:name="_Toc184114070"/>
      <w:bookmarkStart w:id="389" w:name="_Toc184025279"/>
      <w:r>
        <w:rPr>
          <w:rFonts w:hint="eastAsia" w:ascii="仿宋_GB2312" w:hAnsi="仿宋_GB2312" w:eastAsia="仿宋_GB2312" w:cs="仿宋_GB2312"/>
          <w:b/>
          <w:szCs w:val="21"/>
        </w:rPr>
        <w:t>十二、网商银行（合同贷）</w:t>
      </w:r>
    </w:p>
    <w:p w14:paraId="15C7C1A5">
      <w:pPr>
        <w:rPr>
          <w:rFonts w:hint="eastAsia" w:ascii="仿宋_GB2312" w:hAnsi="仿宋_GB2312" w:eastAsia="仿宋_GB2312" w:cs="仿宋_GB2312"/>
          <w:b/>
          <w:szCs w:val="21"/>
        </w:rPr>
      </w:pPr>
      <w:r>
        <w:rPr>
          <w:rFonts w:hint="eastAsia" w:ascii="仿宋_GB2312" w:hAnsi="仿宋_GB2312" w:eastAsia="仿宋_GB2312" w:cs="仿宋_GB2312"/>
          <w:b/>
          <w:szCs w:val="21"/>
        </w:rPr>
        <w:t>十三、中国邮政储蓄银行陕西省分行（政采贷）</w:t>
      </w:r>
    </w:p>
    <w:p w14:paraId="59533A26">
      <w:pPr>
        <w:pStyle w:val="22"/>
        <w:tabs>
          <w:tab w:val="left" w:pos="567"/>
        </w:tabs>
        <w:rPr>
          <w:rFonts w:hint="eastAsia" w:ascii="仿宋_GB2312" w:hAnsi="仿宋_GB2312" w:eastAsia="仿宋_GB2312" w:cs="仿宋_GB2312"/>
          <w:szCs w:val="21"/>
        </w:rPr>
      </w:pPr>
    </w:p>
    <w:p w14:paraId="6A1F82EA">
      <w:pPr>
        <w:pStyle w:val="22"/>
        <w:tabs>
          <w:tab w:val="left" w:pos="567"/>
        </w:tabs>
        <w:rPr>
          <w:rFonts w:hint="eastAsia" w:ascii="仿宋_GB2312" w:hAnsi="仿宋_GB2312" w:eastAsia="仿宋_GB2312" w:cs="仿宋_GB2312"/>
          <w:sz w:val="24"/>
        </w:rPr>
      </w:pPr>
      <w:r>
        <w:rPr>
          <w:rFonts w:hint="eastAsia" w:ascii="仿宋_GB2312" w:hAnsi="仿宋_GB2312" w:eastAsia="仿宋_GB2312" w:cs="仿宋_GB2312"/>
          <w:sz w:val="24"/>
        </w:rPr>
        <w:t>渭南市政府采购贷款银行信息：</w:t>
      </w:r>
    </w:p>
    <w:tbl>
      <w:tblPr>
        <w:tblStyle w:val="50"/>
        <w:tblW w:w="4998" w:type="pct"/>
        <w:tblInd w:w="0" w:type="dxa"/>
        <w:tblLayout w:type="autofit"/>
        <w:tblCellMar>
          <w:top w:w="0" w:type="dxa"/>
          <w:left w:w="108" w:type="dxa"/>
          <w:bottom w:w="0" w:type="dxa"/>
          <w:right w:w="108" w:type="dxa"/>
        </w:tblCellMar>
      </w:tblPr>
      <w:tblGrid>
        <w:gridCol w:w="1219"/>
        <w:gridCol w:w="2027"/>
        <w:gridCol w:w="2633"/>
        <w:gridCol w:w="2634"/>
      </w:tblGrid>
      <w:tr w14:paraId="447C1D28">
        <w:tblPrEx>
          <w:tblCellMar>
            <w:top w:w="0" w:type="dxa"/>
            <w:left w:w="108" w:type="dxa"/>
            <w:bottom w:w="0" w:type="dxa"/>
            <w:right w:w="108" w:type="dxa"/>
          </w:tblCellMar>
        </w:tblPrEx>
        <w:trPr>
          <w:trHeight w:val="558" w:hRule="atLeast"/>
        </w:trPr>
        <w:tc>
          <w:tcPr>
            <w:tcW w:w="716" w:type="pct"/>
            <w:tcBorders>
              <w:top w:val="single" w:color="000000" w:sz="4" w:space="0"/>
              <w:left w:val="single" w:color="000000" w:sz="4" w:space="0"/>
              <w:bottom w:val="single" w:color="000000" w:sz="4" w:space="0"/>
              <w:right w:val="single" w:color="000000" w:sz="4" w:space="0"/>
            </w:tcBorders>
            <w:noWrap/>
            <w:vAlign w:val="center"/>
          </w:tcPr>
          <w:p w14:paraId="72BDD0EA">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序号</w:t>
            </w:r>
          </w:p>
        </w:tc>
        <w:tc>
          <w:tcPr>
            <w:tcW w:w="1190" w:type="pct"/>
            <w:tcBorders>
              <w:top w:val="single" w:color="000000" w:sz="4" w:space="0"/>
              <w:left w:val="single" w:color="000000" w:sz="4" w:space="0"/>
              <w:bottom w:val="single" w:color="000000" w:sz="4" w:space="0"/>
              <w:right w:val="single" w:color="000000" w:sz="4" w:space="0"/>
            </w:tcBorders>
            <w:noWrap/>
            <w:vAlign w:val="center"/>
          </w:tcPr>
          <w:p w14:paraId="4C550FA0">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单位名称</w:t>
            </w:r>
          </w:p>
        </w:tc>
        <w:tc>
          <w:tcPr>
            <w:tcW w:w="1546" w:type="pct"/>
            <w:tcBorders>
              <w:top w:val="single" w:color="000000" w:sz="4" w:space="0"/>
              <w:left w:val="single" w:color="000000" w:sz="4" w:space="0"/>
              <w:bottom w:val="single" w:color="000000" w:sz="4" w:space="0"/>
              <w:right w:val="single" w:color="000000" w:sz="4" w:space="0"/>
            </w:tcBorders>
            <w:noWrap/>
            <w:vAlign w:val="center"/>
          </w:tcPr>
          <w:p w14:paraId="02C0F80B">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联系人</w:t>
            </w:r>
          </w:p>
        </w:tc>
        <w:tc>
          <w:tcPr>
            <w:tcW w:w="1546" w:type="pct"/>
            <w:tcBorders>
              <w:top w:val="single" w:color="000000" w:sz="4" w:space="0"/>
              <w:left w:val="single" w:color="000000" w:sz="4" w:space="0"/>
              <w:bottom w:val="single" w:color="000000" w:sz="4" w:space="0"/>
              <w:right w:val="single" w:color="000000" w:sz="4" w:space="0"/>
            </w:tcBorders>
            <w:noWrap/>
            <w:vAlign w:val="center"/>
          </w:tcPr>
          <w:p w14:paraId="1AFB56D4">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联系电话</w:t>
            </w:r>
          </w:p>
        </w:tc>
      </w:tr>
      <w:tr w14:paraId="49FD0163">
        <w:tblPrEx>
          <w:tblCellMar>
            <w:top w:w="0" w:type="dxa"/>
            <w:left w:w="108" w:type="dxa"/>
            <w:bottom w:w="0" w:type="dxa"/>
            <w:right w:w="108" w:type="dxa"/>
          </w:tblCellMar>
        </w:tblPrEx>
        <w:trPr>
          <w:trHeight w:val="285" w:hRule="atLeast"/>
        </w:trPr>
        <w:tc>
          <w:tcPr>
            <w:tcW w:w="716" w:type="pct"/>
            <w:vMerge w:val="restart"/>
            <w:tcBorders>
              <w:top w:val="single" w:color="000000" w:sz="4" w:space="0"/>
              <w:left w:val="single" w:color="000000" w:sz="4" w:space="0"/>
              <w:bottom w:val="single" w:color="000000" w:sz="4" w:space="0"/>
              <w:right w:val="single" w:color="000000" w:sz="4" w:space="0"/>
            </w:tcBorders>
            <w:noWrap/>
            <w:vAlign w:val="center"/>
          </w:tcPr>
          <w:p w14:paraId="0F1D86F5">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1190" w:type="pct"/>
            <w:vMerge w:val="restart"/>
            <w:tcBorders>
              <w:top w:val="single" w:color="000000" w:sz="4" w:space="0"/>
              <w:left w:val="single" w:color="000000" w:sz="4" w:space="0"/>
              <w:bottom w:val="single" w:color="000000" w:sz="4" w:space="0"/>
              <w:right w:val="single" w:color="000000" w:sz="4" w:space="0"/>
            </w:tcBorders>
            <w:noWrap/>
            <w:vAlign w:val="center"/>
          </w:tcPr>
          <w:p w14:paraId="3F3887D4">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建设银行</w:t>
            </w:r>
          </w:p>
        </w:tc>
        <w:tc>
          <w:tcPr>
            <w:tcW w:w="1546" w:type="pct"/>
            <w:vMerge w:val="restart"/>
            <w:tcBorders>
              <w:top w:val="single" w:color="000000" w:sz="4" w:space="0"/>
              <w:left w:val="single" w:color="000000" w:sz="4" w:space="0"/>
              <w:bottom w:val="single" w:color="000000" w:sz="4" w:space="0"/>
              <w:right w:val="single" w:color="000000" w:sz="4" w:space="0"/>
            </w:tcBorders>
            <w:vAlign w:val="center"/>
          </w:tcPr>
          <w:p w14:paraId="4F3CA391">
            <w:pPr>
              <w:widowControl/>
              <w:spacing w:line="240" w:lineRule="exact"/>
              <w:jc w:val="center"/>
              <w:textAlignment w:val="top"/>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郭煜庆 田宇</w:t>
            </w:r>
          </w:p>
        </w:tc>
        <w:tc>
          <w:tcPr>
            <w:tcW w:w="1546" w:type="pct"/>
            <w:vMerge w:val="restart"/>
            <w:tcBorders>
              <w:top w:val="single" w:color="000000" w:sz="4" w:space="0"/>
              <w:left w:val="single" w:color="000000" w:sz="4" w:space="0"/>
              <w:bottom w:val="single" w:color="000000" w:sz="4" w:space="0"/>
              <w:right w:val="single" w:color="000000" w:sz="4" w:space="0"/>
            </w:tcBorders>
            <w:vAlign w:val="center"/>
          </w:tcPr>
          <w:p w14:paraId="32129957">
            <w:pPr>
              <w:widowControl/>
              <w:spacing w:line="240" w:lineRule="exact"/>
              <w:jc w:val="center"/>
              <w:textAlignment w:val="top"/>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13892535580</w:t>
            </w:r>
          </w:p>
          <w:p w14:paraId="500ED337">
            <w:pPr>
              <w:widowControl/>
              <w:spacing w:line="240" w:lineRule="exact"/>
              <w:jc w:val="center"/>
              <w:textAlignment w:val="top"/>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17797059890</w:t>
            </w:r>
          </w:p>
        </w:tc>
      </w:tr>
      <w:tr w14:paraId="15C7DBE4">
        <w:tblPrEx>
          <w:tblCellMar>
            <w:top w:w="0" w:type="dxa"/>
            <w:left w:w="108" w:type="dxa"/>
            <w:bottom w:w="0" w:type="dxa"/>
            <w:right w:w="108" w:type="dxa"/>
          </w:tblCellMar>
        </w:tblPrEx>
        <w:trPr>
          <w:trHeight w:val="285" w:hRule="atLeast"/>
        </w:trPr>
        <w:tc>
          <w:tcPr>
            <w:tcW w:w="716" w:type="pct"/>
            <w:vMerge w:val="continue"/>
            <w:tcBorders>
              <w:top w:val="single" w:color="000000" w:sz="4" w:space="0"/>
              <w:left w:val="single" w:color="000000" w:sz="4" w:space="0"/>
              <w:bottom w:val="single" w:color="000000" w:sz="4" w:space="0"/>
              <w:right w:val="single" w:color="000000" w:sz="4" w:space="0"/>
            </w:tcBorders>
            <w:noWrap/>
            <w:vAlign w:val="center"/>
          </w:tcPr>
          <w:p w14:paraId="7724D873">
            <w:pPr>
              <w:spacing w:line="240" w:lineRule="exact"/>
              <w:jc w:val="center"/>
              <w:rPr>
                <w:rFonts w:hint="eastAsia" w:ascii="仿宋_GB2312" w:hAnsi="仿宋_GB2312" w:eastAsia="仿宋_GB2312" w:cs="仿宋_GB2312"/>
                <w:szCs w:val="21"/>
              </w:rPr>
            </w:pPr>
          </w:p>
        </w:tc>
        <w:tc>
          <w:tcPr>
            <w:tcW w:w="1190" w:type="pct"/>
            <w:vMerge w:val="continue"/>
            <w:tcBorders>
              <w:top w:val="single" w:color="000000" w:sz="4" w:space="0"/>
              <w:left w:val="single" w:color="000000" w:sz="4" w:space="0"/>
              <w:bottom w:val="single" w:color="000000" w:sz="4" w:space="0"/>
              <w:right w:val="single" w:color="000000" w:sz="4" w:space="0"/>
            </w:tcBorders>
            <w:noWrap/>
            <w:vAlign w:val="center"/>
          </w:tcPr>
          <w:p w14:paraId="534B5BD0">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vAlign w:val="center"/>
          </w:tcPr>
          <w:p w14:paraId="2D1B5B95">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vAlign w:val="center"/>
          </w:tcPr>
          <w:p w14:paraId="71AA44C7">
            <w:pPr>
              <w:spacing w:line="240" w:lineRule="exact"/>
              <w:jc w:val="center"/>
              <w:rPr>
                <w:rFonts w:hint="eastAsia" w:ascii="仿宋_GB2312" w:hAnsi="仿宋_GB2312" w:eastAsia="仿宋_GB2312" w:cs="仿宋_GB2312"/>
                <w:szCs w:val="21"/>
              </w:rPr>
            </w:pPr>
          </w:p>
        </w:tc>
      </w:tr>
      <w:tr w14:paraId="164CC7F0">
        <w:tblPrEx>
          <w:tblCellMar>
            <w:top w:w="0" w:type="dxa"/>
            <w:left w:w="108" w:type="dxa"/>
            <w:bottom w:w="0" w:type="dxa"/>
            <w:right w:w="108" w:type="dxa"/>
          </w:tblCellMar>
        </w:tblPrEx>
        <w:trPr>
          <w:trHeight w:val="285" w:hRule="atLeast"/>
        </w:trPr>
        <w:tc>
          <w:tcPr>
            <w:tcW w:w="716" w:type="pct"/>
            <w:vMerge w:val="restart"/>
            <w:tcBorders>
              <w:top w:val="single" w:color="000000" w:sz="4" w:space="0"/>
              <w:left w:val="single" w:color="000000" w:sz="4" w:space="0"/>
              <w:bottom w:val="single" w:color="000000" w:sz="4" w:space="0"/>
              <w:right w:val="single" w:color="000000" w:sz="4" w:space="0"/>
            </w:tcBorders>
            <w:noWrap/>
            <w:vAlign w:val="center"/>
          </w:tcPr>
          <w:p w14:paraId="42F06F5C">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1190" w:type="pct"/>
            <w:vMerge w:val="restart"/>
            <w:tcBorders>
              <w:top w:val="single" w:color="000000" w:sz="4" w:space="0"/>
              <w:left w:val="single" w:color="000000" w:sz="4" w:space="0"/>
              <w:bottom w:val="single" w:color="000000" w:sz="4" w:space="0"/>
              <w:right w:val="single" w:color="000000" w:sz="4" w:space="0"/>
            </w:tcBorders>
            <w:noWrap/>
            <w:vAlign w:val="center"/>
          </w:tcPr>
          <w:p w14:paraId="159E8F20">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浦发银行</w:t>
            </w:r>
          </w:p>
        </w:tc>
        <w:tc>
          <w:tcPr>
            <w:tcW w:w="1546" w:type="pct"/>
            <w:vMerge w:val="restart"/>
            <w:tcBorders>
              <w:top w:val="single" w:color="000000" w:sz="4" w:space="0"/>
              <w:left w:val="single" w:color="000000" w:sz="4" w:space="0"/>
              <w:bottom w:val="single" w:color="000000" w:sz="4" w:space="0"/>
              <w:right w:val="single" w:color="000000" w:sz="4" w:space="0"/>
            </w:tcBorders>
            <w:vAlign w:val="center"/>
          </w:tcPr>
          <w:p w14:paraId="1C46C9A6">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孙哲龙 蒙波</w:t>
            </w:r>
          </w:p>
        </w:tc>
        <w:tc>
          <w:tcPr>
            <w:tcW w:w="1546" w:type="pct"/>
            <w:vMerge w:val="restart"/>
            <w:tcBorders>
              <w:top w:val="single" w:color="000000" w:sz="4" w:space="0"/>
              <w:left w:val="single" w:color="000000" w:sz="4" w:space="0"/>
              <w:bottom w:val="single" w:color="000000" w:sz="4" w:space="0"/>
              <w:right w:val="single" w:color="000000" w:sz="4" w:space="0"/>
            </w:tcBorders>
            <w:vAlign w:val="center"/>
          </w:tcPr>
          <w:p w14:paraId="45597BD3">
            <w:pPr>
              <w:widowControl/>
              <w:spacing w:line="240" w:lineRule="exact"/>
              <w:jc w:val="center"/>
              <w:textAlignment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13892383911</w:t>
            </w:r>
          </w:p>
          <w:p w14:paraId="79D706A2">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15249035320</w:t>
            </w:r>
          </w:p>
        </w:tc>
      </w:tr>
      <w:tr w14:paraId="663C9BC1">
        <w:tblPrEx>
          <w:tblCellMar>
            <w:top w:w="0" w:type="dxa"/>
            <w:left w:w="108" w:type="dxa"/>
            <w:bottom w:w="0" w:type="dxa"/>
            <w:right w:w="108" w:type="dxa"/>
          </w:tblCellMar>
        </w:tblPrEx>
        <w:trPr>
          <w:trHeight w:val="285" w:hRule="atLeast"/>
        </w:trPr>
        <w:tc>
          <w:tcPr>
            <w:tcW w:w="716" w:type="pct"/>
            <w:vMerge w:val="continue"/>
            <w:tcBorders>
              <w:top w:val="single" w:color="000000" w:sz="4" w:space="0"/>
              <w:left w:val="single" w:color="000000" w:sz="4" w:space="0"/>
              <w:bottom w:val="single" w:color="000000" w:sz="4" w:space="0"/>
              <w:right w:val="single" w:color="000000" w:sz="4" w:space="0"/>
            </w:tcBorders>
            <w:noWrap/>
            <w:vAlign w:val="center"/>
          </w:tcPr>
          <w:p w14:paraId="5F3E91CD">
            <w:pPr>
              <w:spacing w:line="240" w:lineRule="exact"/>
              <w:jc w:val="center"/>
              <w:rPr>
                <w:rFonts w:hint="eastAsia" w:ascii="仿宋_GB2312" w:hAnsi="仿宋_GB2312" w:eastAsia="仿宋_GB2312" w:cs="仿宋_GB2312"/>
                <w:szCs w:val="21"/>
              </w:rPr>
            </w:pPr>
          </w:p>
        </w:tc>
        <w:tc>
          <w:tcPr>
            <w:tcW w:w="1190" w:type="pct"/>
            <w:vMerge w:val="continue"/>
            <w:tcBorders>
              <w:top w:val="single" w:color="000000" w:sz="4" w:space="0"/>
              <w:left w:val="single" w:color="000000" w:sz="4" w:space="0"/>
              <w:bottom w:val="single" w:color="000000" w:sz="4" w:space="0"/>
              <w:right w:val="single" w:color="000000" w:sz="4" w:space="0"/>
            </w:tcBorders>
            <w:noWrap/>
            <w:vAlign w:val="center"/>
          </w:tcPr>
          <w:p w14:paraId="1F41BB37">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vAlign w:val="center"/>
          </w:tcPr>
          <w:p w14:paraId="1DB2D911">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vAlign w:val="center"/>
          </w:tcPr>
          <w:p w14:paraId="612250CB">
            <w:pPr>
              <w:spacing w:line="240" w:lineRule="exact"/>
              <w:jc w:val="center"/>
              <w:rPr>
                <w:rFonts w:hint="eastAsia" w:ascii="仿宋_GB2312" w:hAnsi="仿宋_GB2312" w:eastAsia="仿宋_GB2312" w:cs="仿宋_GB2312"/>
                <w:szCs w:val="21"/>
              </w:rPr>
            </w:pPr>
          </w:p>
        </w:tc>
      </w:tr>
      <w:tr w14:paraId="7EFE21A6">
        <w:tblPrEx>
          <w:tblCellMar>
            <w:top w:w="0" w:type="dxa"/>
            <w:left w:w="108" w:type="dxa"/>
            <w:bottom w:w="0" w:type="dxa"/>
            <w:right w:w="108" w:type="dxa"/>
          </w:tblCellMar>
        </w:tblPrEx>
        <w:trPr>
          <w:trHeight w:val="285" w:hRule="atLeast"/>
        </w:trPr>
        <w:tc>
          <w:tcPr>
            <w:tcW w:w="716" w:type="pct"/>
            <w:vMerge w:val="restart"/>
            <w:tcBorders>
              <w:top w:val="single" w:color="000000" w:sz="4" w:space="0"/>
              <w:left w:val="single" w:color="000000" w:sz="4" w:space="0"/>
              <w:bottom w:val="single" w:color="000000" w:sz="4" w:space="0"/>
              <w:right w:val="single" w:color="000000" w:sz="4" w:space="0"/>
            </w:tcBorders>
            <w:noWrap/>
            <w:vAlign w:val="center"/>
          </w:tcPr>
          <w:p w14:paraId="2BEF7866">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1190" w:type="pct"/>
            <w:vMerge w:val="restart"/>
            <w:tcBorders>
              <w:top w:val="single" w:color="000000" w:sz="4" w:space="0"/>
              <w:left w:val="single" w:color="000000" w:sz="4" w:space="0"/>
              <w:bottom w:val="single" w:color="000000" w:sz="4" w:space="0"/>
              <w:right w:val="single" w:color="000000" w:sz="4" w:space="0"/>
            </w:tcBorders>
            <w:noWrap/>
            <w:vAlign w:val="center"/>
          </w:tcPr>
          <w:p w14:paraId="1CA311DE">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中信银行</w:t>
            </w:r>
          </w:p>
        </w:tc>
        <w:tc>
          <w:tcPr>
            <w:tcW w:w="1546" w:type="pct"/>
            <w:vMerge w:val="restart"/>
            <w:tcBorders>
              <w:top w:val="single" w:color="000000" w:sz="4" w:space="0"/>
              <w:left w:val="single" w:color="000000" w:sz="4" w:space="0"/>
              <w:bottom w:val="single" w:color="000000" w:sz="4" w:space="0"/>
              <w:right w:val="single" w:color="000000" w:sz="4" w:space="0"/>
            </w:tcBorders>
            <w:vAlign w:val="center"/>
          </w:tcPr>
          <w:p w14:paraId="0ED529F6">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杨洋 耿浩</w:t>
            </w:r>
          </w:p>
        </w:tc>
        <w:tc>
          <w:tcPr>
            <w:tcW w:w="1546" w:type="pct"/>
            <w:vMerge w:val="restart"/>
            <w:tcBorders>
              <w:top w:val="single" w:color="000000" w:sz="4" w:space="0"/>
              <w:left w:val="single" w:color="000000" w:sz="4" w:space="0"/>
              <w:bottom w:val="single" w:color="000000" w:sz="4" w:space="0"/>
              <w:right w:val="single" w:color="000000" w:sz="4" w:space="0"/>
            </w:tcBorders>
            <w:vAlign w:val="center"/>
          </w:tcPr>
          <w:p w14:paraId="11EF841D">
            <w:pPr>
              <w:widowControl/>
              <w:spacing w:line="240" w:lineRule="exact"/>
              <w:jc w:val="center"/>
              <w:textAlignment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18191815559</w:t>
            </w:r>
          </w:p>
          <w:p w14:paraId="18C4D9A6">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13193388328</w:t>
            </w:r>
          </w:p>
        </w:tc>
      </w:tr>
      <w:tr w14:paraId="7689F95B">
        <w:tblPrEx>
          <w:tblCellMar>
            <w:top w:w="0" w:type="dxa"/>
            <w:left w:w="108" w:type="dxa"/>
            <w:bottom w:w="0" w:type="dxa"/>
            <w:right w:w="108" w:type="dxa"/>
          </w:tblCellMar>
        </w:tblPrEx>
        <w:trPr>
          <w:trHeight w:val="285" w:hRule="atLeast"/>
        </w:trPr>
        <w:tc>
          <w:tcPr>
            <w:tcW w:w="716" w:type="pct"/>
            <w:vMerge w:val="continue"/>
            <w:tcBorders>
              <w:top w:val="single" w:color="000000" w:sz="4" w:space="0"/>
              <w:left w:val="single" w:color="000000" w:sz="4" w:space="0"/>
              <w:bottom w:val="single" w:color="000000" w:sz="4" w:space="0"/>
              <w:right w:val="single" w:color="000000" w:sz="4" w:space="0"/>
            </w:tcBorders>
            <w:noWrap/>
            <w:vAlign w:val="center"/>
          </w:tcPr>
          <w:p w14:paraId="164DDEC7">
            <w:pPr>
              <w:spacing w:line="240" w:lineRule="exact"/>
              <w:jc w:val="center"/>
              <w:rPr>
                <w:rFonts w:hint="eastAsia" w:ascii="仿宋_GB2312" w:hAnsi="仿宋_GB2312" w:eastAsia="仿宋_GB2312" w:cs="仿宋_GB2312"/>
                <w:szCs w:val="21"/>
              </w:rPr>
            </w:pPr>
          </w:p>
        </w:tc>
        <w:tc>
          <w:tcPr>
            <w:tcW w:w="1190" w:type="pct"/>
            <w:vMerge w:val="continue"/>
            <w:tcBorders>
              <w:top w:val="single" w:color="000000" w:sz="4" w:space="0"/>
              <w:left w:val="single" w:color="000000" w:sz="4" w:space="0"/>
              <w:bottom w:val="single" w:color="000000" w:sz="4" w:space="0"/>
              <w:right w:val="single" w:color="000000" w:sz="4" w:space="0"/>
            </w:tcBorders>
            <w:noWrap/>
            <w:vAlign w:val="center"/>
          </w:tcPr>
          <w:p w14:paraId="370596D4">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vAlign w:val="center"/>
          </w:tcPr>
          <w:p w14:paraId="448DC3AA">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vAlign w:val="center"/>
          </w:tcPr>
          <w:p w14:paraId="74D609A0">
            <w:pPr>
              <w:spacing w:line="240" w:lineRule="exact"/>
              <w:jc w:val="center"/>
              <w:rPr>
                <w:rFonts w:hint="eastAsia" w:ascii="仿宋_GB2312" w:hAnsi="仿宋_GB2312" w:eastAsia="仿宋_GB2312" w:cs="仿宋_GB2312"/>
                <w:szCs w:val="21"/>
              </w:rPr>
            </w:pPr>
          </w:p>
        </w:tc>
      </w:tr>
      <w:tr w14:paraId="6B3A57B4">
        <w:tblPrEx>
          <w:tblCellMar>
            <w:top w:w="0" w:type="dxa"/>
            <w:left w:w="108" w:type="dxa"/>
            <w:bottom w:w="0" w:type="dxa"/>
            <w:right w:w="108" w:type="dxa"/>
          </w:tblCellMar>
        </w:tblPrEx>
        <w:trPr>
          <w:trHeight w:val="285" w:hRule="atLeast"/>
        </w:trPr>
        <w:tc>
          <w:tcPr>
            <w:tcW w:w="716" w:type="pct"/>
            <w:vMerge w:val="restart"/>
            <w:tcBorders>
              <w:top w:val="single" w:color="000000" w:sz="4" w:space="0"/>
              <w:left w:val="single" w:color="000000" w:sz="4" w:space="0"/>
              <w:bottom w:val="single" w:color="000000" w:sz="4" w:space="0"/>
              <w:right w:val="single" w:color="000000" w:sz="4" w:space="0"/>
            </w:tcBorders>
            <w:noWrap/>
            <w:vAlign w:val="center"/>
          </w:tcPr>
          <w:p w14:paraId="01BF8041">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1190" w:type="pct"/>
            <w:vMerge w:val="restart"/>
            <w:tcBorders>
              <w:top w:val="single" w:color="000000" w:sz="4" w:space="0"/>
              <w:left w:val="single" w:color="000000" w:sz="4" w:space="0"/>
              <w:bottom w:val="single" w:color="000000" w:sz="4" w:space="0"/>
              <w:right w:val="single" w:color="000000" w:sz="4" w:space="0"/>
            </w:tcBorders>
            <w:noWrap/>
            <w:vAlign w:val="center"/>
          </w:tcPr>
          <w:p w14:paraId="13B3A28A">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兴业银行</w:t>
            </w:r>
          </w:p>
        </w:tc>
        <w:tc>
          <w:tcPr>
            <w:tcW w:w="1546" w:type="pct"/>
            <w:vMerge w:val="restart"/>
            <w:tcBorders>
              <w:top w:val="single" w:color="000000" w:sz="4" w:space="0"/>
              <w:left w:val="single" w:color="000000" w:sz="4" w:space="0"/>
              <w:bottom w:val="single" w:color="000000" w:sz="4" w:space="0"/>
              <w:right w:val="single" w:color="000000" w:sz="4" w:space="0"/>
            </w:tcBorders>
            <w:noWrap/>
            <w:vAlign w:val="center"/>
          </w:tcPr>
          <w:p w14:paraId="793EC7D6">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权奥星</w:t>
            </w:r>
          </w:p>
        </w:tc>
        <w:tc>
          <w:tcPr>
            <w:tcW w:w="1546" w:type="pct"/>
            <w:vMerge w:val="restart"/>
            <w:tcBorders>
              <w:top w:val="single" w:color="000000" w:sz="4" w:space="0"/>
              <w:left w:val="single" w:color="000000" w:sz="4" w:space="0"/>
              <w:bottom w:val="single" w:color="000000" w:sz="4" w:space="0"/>
              <w:right w:val="single" w:color="000000" w:sz="4" w:space="0"/>
            </w:tcBorders>
            <w:noWrap/>
            <w:vAlign w:val="center"/>
          </w:tcPr>
          <w:p w14:paraId="172BC3CB">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15706090239</w:t>
            </w:r>
          </w:p>
        </w:tc>
      </w:tr>
      <w:tr w14:paraId="637C57A6">
        <w:tblPrEx>
          <w:tblCellMar>
            <w:top w:w="0" w:type="dxa"/>
            <w:left w:w="108" w:type="dxa"/>
            <w:bottom w:w="0" w:type="dxa"/>
            <w:right w:w="108" w:type="dxa"/>
          </w:tblCellMar>
        </w:tblPrEx>
        <w:trPr>
          <w:trHeight w:val="285" w:hRule="atLeast"/>
        </w:trPr>
        <w:tc>
          <w:tcPr>
            <w:tcW w:w="716" w:type="pct"/>
            <w:vMerge w:val="continue"/>
            <w:tcBorders>
              <w:top w:val="single" w:color="000000" w:sz="4" w:space="0"/>
              <w:left w:val="single" w:color="000000" w:sz="4" w:space="0"/>
              <w:bottom w:val="single" w:color="000000" w:sz="4" w:space="0"/>
              <w:right w:val="single" w:color="000000" w:sz="4" w:space="0"/>
            </w:tcBorders>
            <w:noWrap/>
            <w:vAlign w:val="center"/>
          </w:tcPr>
          <w:p w14:paraId="0A7D746B">
            <w:pPr>
              <w:spacing w:line="240" w:lineRule="exact"/>
              <w:jc w:val="center"/>
              <w:rPr>
                <w:rFonts w:hint="eastAsia" w:ascii="仿宋_GB2312" w:hAnsi="仿宋_GB2312" w:eastAsia="仿宋_GB2312" w:cs="仿宋_GB2312"/>
                <w:szCs w:val="21"/>
              </w:rPr>
            </w:pPr>
          </w:p>
        </w:tc>
        <w:tc>
          <w:tcPr>
            <w:tcW w:w="1190" w:type="pct"/>
            <w:vMerge w:val="continue"/>
            <w:tcBorders>
              <w:top w:val="single" w:color="000000" w:sz="4" w:space="0"/>
              <w:left w:val="single" w:color="000000" w:sz="4" w:space="0"/>
              <w:bottom w:val="single" w:color="000000" w:sz="4" w:space="0"/>
              <w:right w:val="single" w:color="000000" w:sz="4" w:space="0"/>
            </w:tcBorders>
            <w:noWrap/>
            <w:vAlign w:val="center"/>
          </w:tcPr>
          <w:p w14:paraId="279BEA42">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noWrap/>
            <w:vAlign w:val="center"/>
          </w:tcPr>
          <w:p w14:paraId="05582837">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noWrap/>
            <w:vAlign w:val="center"/>
          </w:tcPr>
          <w:p w14:paraId="4103438C">
            <w:pPr>
              <w:spacing w:line="240" w:lineRule="exact"/>
              <w:jc w:val="center"/>
              <w:rPr>
                <w:rFonts w:hint="eastAsia" w:ascii="仿宋_GB2312" w:hAnsi="仿宋_GB2312" w:eastAsia="仿宋_GB2312" w:cs="仿宋_GB2312"/>
                <w:szCs w:val="21"/>
              </w:rPr>
            </w:pPr>
          </w:p>
        </w:tc>
      </w:tr>
      <w:tr w14:paraId="498C7E49">
        <w:tblPrEx>
          <w:tblCellMar>
            <w:top w:w="0" w:type="dxa"/>
            <w:left w:w="108" w:type="dxa"/>
            <w:bottom w:w="0" w:type="dxa"/>
            <w:right w:w="108" w:type="dxa"/>
          </w:tblCellMar>
        </w:tblPrEx>
        <w:trPr>
          <w:trHeight w:val="285" w:hRule="atLeast"/>
        </w:trPr>
        <w:tc>
          <w:tcPr>
            <w:tcW w:w="716" w:type="pct"/>
            <w:vMerge w:val="restart"/>
            <w:tcBorders>
              <w:top w:val="single" w:color="000000" w:sz="4" w:space="0"/>
              <w:left w:val="single" w:color="000000" w:sz="4" w:space="0"/>
              <w:bottom w:val="single" w:color="000000" w:sz="4" w:space="0"/>
              <w:right w:val="single" w:color="000000" w:sz="4" w:space="0"/>
            </w:tcBorders>
            <w:noWrap/>
            <w:vAlign w:val="center"/>
          </w:tcPr>
          <w:p w14:paraId="443E89B4">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1190" w:type="pct"/>
            <w:vMerge w:val="restart"/>
            <w:tcBorders>
              <w:top w:val="single" w:color="000000" w:sz="4" w:space="0"/>
              <w:left w:val="single" w:color="000000" w:sz="4" w:space="0"/>
              <w:bottom w:val="single" w:color="000000" w:sz="4" w:space="0"/>
              <w:right w:val="single" w:color="000000" w:sz="4" w:space="0"/>
            </w:tcBorders>
            <w:noWrap/>
            <w:vAlign w:val="center"/>
          </w:tcPr>
          <w:p w14:paraId="340922BC">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工商银行</w:t>
            </w:r>
          </w:p>
        </w:tc>
        <w:tc>
          <w:tcPr>
            <w:tcW w:w="1546" w:type="pct"/>
            <w:vMerge w:val="restart"/>
            <w:tcBorders>
              <w:top w:val="single" w:color="000000" w:sz="4" w:space="0"/>
              <w:left w:val="single" w:color="000000" w:sz="4" w:space="0"/>
              <w:bottom w:val="single" w:color="000000" w:sz="4" w:space="0"/>
              <w:right w:val="single" w:color="000000" w:sz="4" w:space="0"/>
            </w:tcBorders>
            <w:vAlign w:val="center"/>
          </w:tcPr>
          <w:p w14:paraId="30C4A591">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张剑 张欢</w:t>
            </w:r>
          </w:p>
        </w:tc>
        <w:tc>
          <w:tcPr>
            <w:tcW w:w="1546" w:type="pct"/>
            <w:vMerge w:val="restart"/>
            <w:tcBorders>
              <w:top w:val="single" w:color="000000" w:sz="4" w:space="0"/>
              <w:left w:val="single" w:color="000000" w:sz="4" w:space="0"/>
              <w:bottom w:val="single" w:color="000000" w:sz="4" w:space="0"/>
              <w:right w:val="single" w:color="000000" w:sz="4" w:space="0"/>
            </w:tcBorders>
            <w:vAlign w:val="center"/>
          </w:tcPr>
          <w:p w14:paraId="527F7DE9">
            <w:pPr>
              <w:widowControl/>
              <w:spacing w:line="240" w:lineRule="exact"/>
              <w:jc w:val="center"/>
              <w:textAlignment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18191356300</w:t>
            </w:r>
          </w:p>
          <w:p w14:paraId="5C523ED3">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15229730006</w:t>
            </w:r>
          </w:p>
        </w:tc>
      </w:tr>
      <w:tr w14:paraId="3D00DC99">
        <w:tblPrEx>
          <w:tblCellMar>
            <w:top w:w="0" w:type="dxa"/>
            <w:left w:w="108" w:type="dxa"/>
            <w:bottom w:w="0" w:type="dxa"/>
            <w:right w:w="108" w:type="dxa"/>
          </w:tblCellMar>
        </w:tblPrEx>
        <w:trPr>
          <w:trHeight w:val="285" w:hRule="atLeast"/>
        </w:trPr>
        <w:tc>
          <w:tcPr>
            <w:tcW w:w="716" w:type="pct"/>
            <w:vMerge w:val="continue"/>
            <w:tcBorders>
              <w:top w:val="single" w:color="000000" w:sz="4" w:space="0"/>
              <w:left w:val="single" w:color="000000" w:sz="4" w:space="0"/>
              <w:bottom w:val="single" w:color="000000" w:sz="4" w:space="0"/>
              <w:right w:val="single" w:color="000000" w:sz="4" w:space="0"/>
            </w:tcBorders>
            <w:noWrap/>
            <w:vAlign w:val="center"/>
          </w:tcPr>
          <w:p w14:paraId="6B24C400">
            <w:pPr>
              <w:spacing w:line="240" w:lineRule="exact"/>
              <w:jc w:val="center"/>
              <w:rPr>
                <w:rFonts w:hint="eastAsia" w:ascii="仿宋_GB2312" w:hAnsi="仿宋_GB2312" w:eastAsia="仿宋_GB2312" w:cs="仿宋_GB2312"/>
                <w:szCs w:val="21"/>
              </w:rPr>
            </w:pPr>
          </w:p>
        </w:tc>
        <w:tc>
          <w:tcPr>
            <w:tcW w:w="1190" w:type="pct"/>
            <w:vMerge w:val="continue"/>
            <w:tcBorders>
              <w:top w:val="single" w:color="000000" w:sz="4" w:space="0"/>
              <w:left w:val="single" w:color="000000" w:sz="4" w:space="0"/>
              <w:bottom w:val="single" w:color="000000" w:sz="4" w:space="0"/>
              <w:right w:val="single" w:color="000000" w:sz="4" w:space="0"/>
            </w:tcBorders>
            <w:noWrap/>
            <w:vAlign w:val="center"/>
          </w:tcPr>
          <w:p w14:paraId="3D596315">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vAlign w:val="center"/>
          </w:tcPr>
          <w:p w14:paraId="04281122">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vAlign w:val="center"/>
          </w:tcPr>
          <w:p w14:paraId="5F551039">
            <w:pPr>
              <w:spacing w:line="240" w:lineRule="exact"/>
              <w:jc w:val="center"/>
              <w:rPr>
                <w:rFonts w:hint="eastAsia" w:ascii="仿宋_GB2312" w:hAnsi="仿宋_GB2312" w:eastAsia="仿宋_GB2312" w:cs="仿宋_GB2312"/>
                <w:szCs w:val="21"/>
              </w:rPr>
            </w:pPr>
          </w:p>
        </w:tc>
      </w:tr>
      <w:tr w14:paraId="1D7F9397">
        <w:tblPrEx>
          <w:tblCellMar>
            <w:top w:w="0" w:type="dxa"/>
            <w:left w:w="108" w:type="dxa"/>
            <w:bottom w:w="0" w:type="dxa"/>
            <w:right w:w="108" w:type="dxa"/>
          </w:tblCellMar>
        </w:tblPrEx>
        <w:trPr>
          <w:trHeight w:val="285" w:hRule="atLeast"/>
        </w:trPr>
        <w:tc>
          <w:tcPr>
            <w:tcW w:w="716" w:type="pct"/>
            <w:vMerge w:val="restart"/>
            <w:tcBorders>
              <w:top w:val="single" w:color="000000" w:sz="4" w:space="0"/>
              <w:left w:val="single" w:color="000000" w:sz="4" w:space="0"/>
              <w:bottom w:val="single" w:color="000000" w:sz="4" w:space="0"/>
              <w:right w:val="single" w:color="000000" w:sz="4" w:space="0"/>
            </w:tcBorders>
            <w:noWrap/>
            <w:vAlign w:val="center"/>
          </w:tcPr>
          <w:p w14:paraId="6A6CC588">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1190" w:type="pct"/>
            <w:vMerge w:val="restart"/>
            <w:tcBorders>
              <w:top w:val="single" w:color="000000" w:sz="4" w:space="0"/>
              <w:left w:val="single" w:color="000000" w:sz="4" w:space="0"/>
              <w:bottom w:val="single" w:color="000000" w:sz="4" w:space="0"/>
              <w:right w:val="single" w:color="000000" w:sz="4" w:space="0"/>
            </w:tcBorders>
            <w:noWrap/>
            <w:vAlign w:val="center"/>
          </w:tcPr>
          <w:p w14:paraId="037A73F5">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长安银行</w:t>
            </w:r>
          </w:p>
        </w:tc>
        <w:tc>
          <w:tcPr>
            <w:tcW w:w="1546" w:type="pct"/>
            <w:vMerge w:val="restart"/>
            <w:tcBorders>
              <w:top w:val="single" w:color="000000" w:sz="4" w:space="0"/>
              <w:left w:val="single" w:color="000000" w:sz="4" w:space="0"/>
              <w:bottom w:val="single" w:color="000000" w:sz="4" w:space="0"/>
              <w:right w:val="single" w:color="000000" w:sz="4" w:space="0"/>
            </w:tcBorders>
            <w:noWrap/>
            <w:vAlign w:val="center"/>
          </w:tcPr>
          <w:p w14:paraId="130A6762">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李华</w:t>
            </w:r>
          </w:p>
        </w:tc>
        <w:tc>
          <w:tcPr>
            <w:tcW w:w="1546" w:type="pct"/>
            <w:vMerge w:val="restart"/>
            <w:tcBorders>
              <w:top w:val="single" w:color="000000" w:sz="4" w:space="0"/>
              <w:left w:val="single" w:color="000000" w:sz="4" w:space="0"/>
              <w:bottom w:val="single" w:color="000000" w:sz="4" w:space="0"/>
              <w:right w:val="single" w:color="000000" w:sz="4" w:space="0"/>
            </w:tcBorders>
            <w:noWrap/>
            <w:vAlign w:val="center"/>
          </w:tcPr>
          <w:p w14:paraId="6B6DEE73">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13335331958</w:t>
            </w:r>
          </w:p>
        </w:tc>
      </w:tr>
      <w:tr w14:paraId="4ADEF8E2">
        <w:tblPrEx>
          <w:tblCellMar>
            <w:top w:w="0" w:type="dxa"/>
            <w:left w:w="108" w:type="dxa"/>
            <w:bottom w:w="0" w:type="dxa"/>
            <w:right w:w="108" w:type="dxa"/>
          </w:tblCellMar>
        </w:tblPrEx>
        <w:trPr>
          <w:trHeight w:val="312" w:hRule="atLeast"/>
        </w:trPr>
        <w:tc>
          <w:tcPr>
            <w:tcW w:w="716" w:type="pct"/>
            <w:vMerge w:val="continue"/>
            <w:tcBorders>
              <w:top w:val="single" w:color="000000" w:sz="4" w:space="0"/>
              <w:left w:val="single" w:color="000000" w:sz="4" w:space="0"/>
              <w:bottom w:val="single" w:color="000000" w:sz="4" w:space="0"/>
              <w:right w:val="single" w:color="000000" w:sz="4" w:space="0"/>
            </w:tcBorders>
            <w:noWrap/>
            <w:vAlign w:val="center"/>
          </w:tcPr>
          <w:p w14:paraId="4BB4D097">
            <w:pPr>
              <w:spacing w:line="240" w:lineRule="exact"/>
              <w:jc w:val="center"/>
              <w:rPr>
                <w:rFonts w:hint="eastAsia" w:ascii="仿宋_GB2312" w:hAnsi="仿宋_GB2312" w:eastAsia="仿宋_GB2312" w:cs="仿宋_GB2312"/>
                <w:szCs w:val="21"/>
              </w:rPr>
            </w:pPr>
          </w:p>
        </w:tc>
        <w:tc>
          <w:tcPr>
            <w:tcW w:w="1190" w:type="pct"/>
            <w:vMerge w:val="continue"/>
            <w:tcBorders>
              <w:top w:val="single" w:color="000000" w:sz="4" w:space="0"/>
              <w:left w:val="single" w:color="000000" w:sz="4" w:space="0"/>
              <w:bottom w:val="single" w:color="000000" w:sz="4" w:space="0"/>
              <w:right w:val="single" w:color="000000" w:sz="4" w:space="0"/>
            </w:tcBorders>
            <w:noWrap/>
            <w:vAlign w:val="center"/>
          </w:tcPr>
          <w:p w14:paraId="771D00FE">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noWrap/>
            <w:vAlign w:val="center"/>
          </w:tcPr>
          <w:p w14:paraId="538860CF">
            <w:pPr>
              <w:spacing w:line="240" w:lineRule="exact"/>
              <w:jc w:val="center"/>
              <w:rPr>
                <w:rFonts w:hint="eastAsia" w:ascii="仿宋_GB2312" w:hAnsi="仿宋_GB2312" w:eastAsia="仿宋_GB2312" w:cs="仿宋_GB2312"/>
                <w:szCs w:val="21"/>
              </w:rPr>
            </w:pPr>
          </w:p>
        </w:tc>
        <w:tc>
          <w:tcPr>
            <w:tcW w:w="1546" w:type="pct"/>
            <w:vMerge w:val="continue"/>
            <w:tcBorders>
              <w:top w:val="single" w:color="000000" w:sz="4" w:space="0"/>
              <w:left w:val="single" w:color="000000" w:sz="4" w:space="0"/>
              <w:bottom w:val="single" w:color="000000" w:sz="4" w:space="0"/>
              <w:right w:val="single" w:color="000000" w:sz="4" w:space="0"/>
            </w:tcBorders>
            <w:noWrap/>
            <w:vAlign w:val="center"/>
          </w:tcPr>
          <w:p w14:paraId="5762D756">
            <w:pPr>
              <w:spacing w:line="240" w:lineRule="exact"/>
              <w:jc w:val="center"/>
              <w:rPr>
                <w:rFonts w:hint="eastAsia" w:ascii="仿宋_GB2312" w:hAnsi="仿宋_GB2312" w:eastAsia="仿宋_GB2312" w:cs="仿宋_GB2312"/>
                <w:szCs w:val="21"/>
              </w:rPr>
            </w:pPr>
          </w:p>
        </w:tc>
      </w:tr>
      <w:tr w14:paraId="7DA8C0C2">
        <w:tblPrEx>
          <w:tblCellMar>
            <w:top w:w="0" w:type="dxa"/>
            <w:left w:w="108" w:type="dxa"/>
            <w:bottom w:w="0" w:type="dxa"/>
            <w:right w:w="108" w:type="dxa"/>
          </w:tblCellMar>
        </w:tblPrEx>
        <w:trPr>
          <w:trHeight w:val="570" w:hRule="atLeast"/>
        </w:trPr>
        <w:tc>
          <w:tcPr>
            <w:tcW w:w="716" w:type="pct"/>
            <w:tcBorders>
              <w:top w:val="single" w:color="000000" w:sz="4" w:space="0"/>
              <w:left w:val="single" w:color="000000" w:sz="4" w:space="0"/>
              <w:bottom w:val="single" w:color="000000" w:sz="4" w:space="0"/>
              <w:right w:val="single" w:color="000000" w:sz="4" w:space="0"/>
            </w:tcBorders>
            <w:noWrap/>
            <w:vAlign w:val="center"/>
          </w:tcPr>
          <w:p w14:paraId="6E9F1797">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1190" w:type="pct"/>
            <w:tcBorders>
              <w:top w:val="single" w:color="000000" w:sz="4" w:space="0"/>
              <w:left w:val="single" w:color="000000" w:sz="4" w:space="0"/>
              <w:bottom w:val="single" w:color="000000" w:sz="4" w:space="0"/>
              <w:right w:val="single" w:color="000000" w:sz="4" w:space="0"/>
            </w:tcBorders>
            <w:noWrap/>
            <w:vAlign w:val="center"/>
          </w:tcPr>
          <w:p w14:paraId="1A9F676F">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邮储银行</w:t>
            </w:r>
          </w:p>
        </w:tc>
        <w:tc>
          <w:tcPr>
            <w:tcW w:w="1546" w:type="pct"/>
            <w:tcBorders>
              <w:top w:val="single" w:color="000000" w:sz="4" w:space="0"/>
              <w:left w:val="single" w:color="000000" w:sz="4" w:space="0"/>
              <w:bottom w:val="single" w:color="000000" w:sz="4" w:space="0"/>
              <w:right w:val="single" w:color="000000" w:sz="4" w:space="0"/>
            </w:tcBorders>
            <w:noWrap/>
            <w:vAlign w:val="center"/>
          </w:tcPr>
          <w:p w14:paraId="30B95030">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张萱</w:t>
            </w:r>
          </w:p>
        </w:tc>
        <w:tc>
          <w:tcPr>
            <w:tcW w:w="1546" w:type="pct"/>
            <w:tcBorders>
              <w:top w:val="single" w:color="000000" w:sz="4" w:space="0"/>
              <w:left w:val="single" w:color="000000" w:sz="4" w:space="0"/>
              <w:bottom w:val="single" w:color="000000" w:sz="4" w:space="0"/>
              <w:right w:val="single" w:color="000000" w:sz="4" w:space="0"/>
            </w:tcBorders>
            <w:vAlign w:val="center"/>
          </w:tcPr>
          <w:p w14:paraId="281BFB67">
            <w:pPr>
              <w:widowControl/>
              <w:spacing w:line="240" w:lineRule="exact"/>
              <w:jc w:val="center"/>
              <w:textAlignment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13028431555</w:t>
            </w:r>
          </w:p>
          <w:p w14:paraId="3F7B5B80">
            <w:pPr>
              <w:widowControl/>
              <w:spacing w:line="24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18091365182</w:t>
            </w:r>
          </w:p>
        </w:tc>
      </w:tr>
    </w:tbl>
    <w:p w14:paraId="6629081D">
      <w:pPr>
        <w:pStyle w:val="22"/>
        <w:tabs>
          <w:tab w:val="left" w:pos="567"/>
        </w:tabs>
        <w:rPr>
          <w:rFonts w:hint="eastAsia" w:ascii="仿宋_GB2312" w:hAnsi="仿宋_GB2312" w:eastAsia="仿宋_GB2312" w:cs="仿宋_GB2312"/>
          <w:szCs w:val="21"/>
        </w:rPr>
      </w:pPr>
    </w:p>
    <w:p w14:paraId="0DBA4DB1">
      <w:pPr>
        <w:pStyle w:val="22"/>
        <w:tabs>
          <w:tab w:val="left" w:pos="567"/>
        </w:tabs>
        <w:rPr>
          <w:rFonts w:hint="eastAsia" w:ascii="仿宋_GB2312" w:hAnsi="仿宋_GB2312" w:eastAsia="仿宋_GB2312" w:cs="仿宋_GB2312"/>
          <w:sz w:val="24"/>
        </w:rPr>
      </w:pPr>
      <w:r>
        <w:rPr>
          <w:rFonts w:hint="eastAsia" w:ascii="仿宋_GB2312" w:hAnsi="仿宋_GB2312" w:eastAsia="仿宋_GB2312" w:cs="仿宋_GB2312"/>
          <w:sz w:val="24"/>
        </w:rPr>
        <w:t>延安市政府采购贷款银行信息：</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2041"/>
        <w:gridCol w:w="3640"/>
        <w:gridCol w:w="946"/>
        <w:gridCol w:w="1574"/>
      </w:tblGrid>
      <w:tr w14:paraId="677F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5" w:type="dxa"/>
            <w:noWrap w:val="0"/>
            <w:vAlign w:val="center"/>
          </w:tcPr>
          <w:p w14:paraId="2E4217D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i w:val="0"/>
                <w:caps w:val="0"/>
                <w:color w:val="auto"/>
                <w:spacing w:val="0"/>
                <w:kern w:val="0"/>
                <w:sz w:val="24"/>
                <w:szCs w:val="24"/>
                <w:shd w:val="clear" w:color="auto" w:fill="FFFFFF"/>
                <w:vertAlign w:val="baseline"/>
                <w:lang w:val="en-US" w:eastAsia="zh-CN" w:bidi="ar-SA"/>
              </w:rPr>
            </w:pPr>
            <w:r>
              <w:rPr>
                <w:rFonts w:hint="eastAsia" w:ascii="仿宋_GB2312" w:hAnsi="仿宋_GB2312" w:eastAsia="仿宋_GB2312" w:cs="仿宋_GB2312"/>
                <w:b/>
                <w:bCs/>
                <w:i w:val="0"/>
                <w:caps w:val="0"/>
                <w:color w:val="auto"/>
                <w:spacing w:val="0"/>
                <w:kern w:val="0"/>
                <w:sz w:val="24"/>
                <w:szCs w:val="24"/>
                <w:shd w:val="clear" w:color="auto" w:fill="FFFFFF"/>
                <w:vertAlign w:val="baseline"/>
                <w:lang w:val="en-US" w:eastAsia="zh-CN" w:bidi="ar-SA"/>
              </w:rPr>
              <w:t>序号</w:t>
            </w:r>
          </w:p>
        </w:tc>
        <w:tc>
          <w:tcPr>
            <w:tcW w:w="2041" w:type="dxa"/>
            <w:noWrap w:val="0"/>
            <w:vAlign w:val="center"/>
          </w:tcPr>
          <w:p w14:paraId="262F73C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i w:val="0"/>
                <w:caps w:val="0"/>
                <w:color w:val="auto"/>
                <w:spacing w:val="0"/>
                <w:kern w:val="0"/>
                <w:sz w:val="24"/>
                <w:szCs w:val="24"/>
                <w:shd w:val="clear" w:color="auto" w:fill="FFFFFF"/>
                <w:vertAlign w:val="baseline"/>
                <w:lang w:val="en-US" w:eastAsia="zh-CN" w:bidi="ar-SA"/>
              </w:rPr>
            </w:pPr>
            <w:r>
              <w:rPr>
                <w:rFonts w:hint="eastAsia" w:ascii="仿宋_GB2312" w:hAnsi="仿宋_GB2312" w:eastAsia="仿宋_GB2312" w:cs="仿宋_GB2312"/>
                <w:b/>
                <w:bCs/>
                <w:i w:val="0"/>
                <w:caps w:val="0"/>
                <w:color w:val="auto"/>
                <w:spacing w:val="0"/>
                <w:kern w:val="0"/>
                <w:sz w:val="24"/>
                <w:szCs w:val="24"/>
                <w:shd w:val="clear" w:color="auto" w:fill="FFFFFF"/>
                <w:vertAlign w:val="baseline"/>
                <w:lang w:val="en-US" w:eastAsia="zh-CN" w:bidi="ar-SA"/>
              </w:rPr>
              <w:t>银行</w:t>
            </w:r>
          </w:p>
        </w:tc>
        <w:tc>
          <w:tcPr>
            <w:tcW w:w="3640" w:type="dxa"/>
            <w:noWrap w:val="0"/>
            <w:vAlign w:val="center"/>
          </w:tcPr>
          <w:p w14:paraId="130C6C4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i w:val="0"/>
                <w:caps w:val="0"/>
                <w:color w:val="auto"/>
                <w:spacing w:val="0"/>
                <w:kern w:val="0"/>
                <w:sz w:val="24"/>
                <w:szCs w:val="24"/>
                <w:shd w:val="clear" w:color="auto" w:fill="FFFFFF"/>
                <w:vertAlign w:val="baseline"/>
                <w:lang w:val="en-US" w:eastAsia="zh-CN" w:bidi="ar-SA"/>
              </w:rPr>
            </w:pPr>
            <w:r>
              <w:rPr>
                <w:rFonts w:hint="eastAsia" w:ascii="仿宋_GB2312" w:hAnsi="仿宋_GB2312" w:eastAsia="仿宋_GB2312" w:cs="仿宋_GB2312"/>
                <w:b/>
                <w:bCs/>
                <w:i w:val="0"/>
                <w:caps w:val="0"/>
                <w:color w:val="auto"/>
                <w:spacing w:val="0"/>
                <w:kern w:val="0"/>
                <w:sz w:val="24"/>
                <w:szCs w:val="24"/>
                <w:shd w:val="clear" w:color="auto" w:fill="FFFFFF"/>
                <w:vertAlign w:val="baseline"/>
                <w:lang w:val="en-US" w:eastAsia="zh-CN" w:bidi="ar-SA"/>
              </w:rPr>
              <w:t>地址</w:t>
            </w:r>
          </w:p>
        </w:tc>
        <w:tc>
          <w:tcPr>
            <w:tcW w:w="946" w:type="dxa"/>
            <w:noWrap w:val="0"/>
            <w:vAlign w:val="center"/>
          </w:tcPr>
          <w:p w14:paraId="11938C1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i w:val="0"/>
                <w:caps w:val="0"/>
                <w:color w:val="auto"/>
                <w:spacing w:val="0"/>
                <w:kern w:val="0"/>
                <w:sz w:val="24"/>
                <w:szCs w:val="24"/>
                <w:shd w:val="clear" w:color="auto" w:fill="FFFFFF"/>
                <w:vertAlign w:val="baseline"/>
                <w:lang w:val="en-US" w:eastAsia="zh-CN" w:bidi="ar-SA"/>
              </w:rPr>
            </w:pPr>
            <w:r>
              <w:rPr>
                <w:rFonts w:hint="eastAsia" w:ascii="仿宋_GB2312" w:hAnsi="仿宋_GB2312" w:eastAsia="仿宋_GB2312" w:cs="仿宋_GB2312"/>
                <w:b/>
                <w:bCs/>
                <w:i w:val="0"/>
                <w:caps w:val="0"/>
                <w:color w:val="auto"/>
                <w:spacing w:val="0"/>
                <w:kern w:val="0"/>
                <w:sz w:val="24"/>
                <w:szCs w:val="24"/>
                <w:shd w:val="clear" w:color="auto" w:fill="FFFFFF"/>
                <w:vertAlign w:val="baseline"/>
                <w:lang w:val="en-US" w:eastAsia="zh-CN" w:bidi="ar-SA"/>
              </w:rPr>
              <w:t>联系人</w:t>
            </w:r>
          </w:p>
        </w:tc>
        <w:tc>
          <w:tcPr>
            <w:tcW w:w="1574" w:type="dxa"/>
            <w:noWrap w:val="0"/>
            <w:vAlign w:val="center"/>
          </w:tcPr>
          <w:p w14:paraId="12CB807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i w:val="0"/>
                <w:caps w:val="0"/>
                <w:color w:val="auto"/>
                <w:spacing w:val="0"/>
                <w:kern w:val="0"/>
                <w:sz w:val="24"/>
                <w:szCs w:val="24"/>
                <w:shd w:val="clear" w:color="auto" w:fill="FFFFFF"/>
                <w:vertAlign w:val="baseline"/>
                <w:lang w:val="en-US" w:eastAsia="zh-CN" w:bidi="ar-SA"/>
              </w:rPr>
            </w:pPr>
            <w:r>
              <w:rPr>
                <w:rFonts w:hint="eastAsia" w:ascii="仿宋_GB2312" w:hAnsi="仿宋_GB2312" w:eastAsia="仿宋_GB2312" w:cs="仿宋_GB2312"/>
                <w:b/>
                <w:bCs/>
                <w:i w:val="0"/>
                <w:caps w:val="0"/>
                <w:color w:val="auto"/>
                <w:spacing w:val="0"/>
                <w:kern w:val="0"/>
                <w:sz w:val="24"/>
                <w:szCs w:val="24"/>
                <w:shd w:val="clear" w:color="auto" w:fill="FFFFFF"/>
                <w:vertAlign w:val="baseline"/>
                <w:lang w:val="en-US" w:eastAsia="zh-CN" w:bidi="ar-SA"/>
              </w:rPr>
              <w:t>电话</w:t>
            </w:r>
          </w:p>
        </w:tc>
      </w:tr>
      <w:tr w14:paraId="6636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55" w:type="dxa"/>
            <w:noWrap w:val="0"/>
            <w:vAlign w:val="center"/>
          </w:tcPr>
          <w:p w14:paraId="2767B5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w:t>
            </w:r>
          </w:p>
        </w:tc>
        <w:tc>
          <w:tcPr>
            <w:tcW w:w="2041" w:type="dxa"/>
            <w:noWrap w:val="0"/>
            <w:vAlign w:val="center"/>
          </w:tcPr>
          <w:p w14:paraId="365A645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lang w:val="en-US" w:eastAsia="zh-CN" w:bidi="ar-SA"/>
              </w:rPr>
              <w:t>中国建设银行延安分行</w:t>
            </w:r>
          </w:p>
        </w:tc>
        <w:tc>
          <w:tcPr>
            <w:tcW w:w="3640" w:type="dxa"/>
            <w:noWrap w:val="0"/>
            <w:vAlign w:val="center"/>
          </w:tcPr>
          <w:p w14:paraId="776E7DE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lang w:val="en-US" w:eastAsia="zh-CN" w:bidi="ar-SA"/>
              </w:rPr>
              <w:t>延安市宝塔区中心街</w:t>
            </w:r>
          </w:p>
        </w:tc>
        <w:tc>
          <w:tcPr>
            <w:tcW w:w="946" w:type="dxa"/>
            <w:noWrap w:val="0"/>
            <w:vAlign w:val="center"/>
          </w:tcPr>
          <w:p w14:paraId="27FD44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徐欣蕾</w:t>
            </w:r>
          </w:p>
        </w:tc>
        <w:tc>
          <w:tcPr>
            <w:tcW w:w="1574" w:type="dxa"/>
            <w:noWrap w:val="0"/>
            <w:vAlign w:val="center"/>
          </w:tcPr>
          <w:p w14:paraId="61176D8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15891686951</w:t>
            </w:r>
          </w:p>
        </w:tc>
      </w:tr>
      <w:tr w14:paraId="3F07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55" w:type="dxa"/>
            <w:noWrap w:val="0"/>
            <w:vAlign w:val="center"/>
          </w:tcPr>
          <w:p w14:paraId="1087C1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2</w:t>
            </w:r>
          </w:p>
        </w:tc>
        <w:tc>
          <w:tcPr>
            <w:tcW w:w="2041" w:type="dxa"/>
            <w:noWrap w:val="0"/>
            <w:vAlign w:val="center"/>
          </w:tcPr>
          <w:p w14:paraId="12EC96E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中国工商银行延安分行</w:t>
            </w:r>
          </w:p>
        </w:tc>
        <w:tc>
          <w:tcPr>
            <w:tcW w:w="3640" w:type="dxa"/>
            <w:noWrap w:val="0"/>
            <w:vAlign w:val="center"/>
          </w:tcPr>
          <w:p w14:paraId="56B8363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延安市宝塔区师范路</w:t>
            </w:r>
          </w:p>
        </w:tc>
        <w:tc>
          <w:tcPr>
            <w:tcW w:w="946" w:type="dxa"/>
            <w:noWrap w:val="0"/>
            <w:vAlign w:val="center"/>
          </w:tcPr>
          <w:p w14:paraId="301CE4A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姬悦</w:t>
            </w:r>
          </w:p>
        </w:tc>
        <w:tc>
          <w:tcPr>
            <w:tcW w:w="1574" w:type="dxa"/>
            <w:noWrap w:val="0"/>
            <w:vAlign w:val="center"/>
          </w:tcPr>
          <w:p w14:paraId="0B82CA5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18391156580</w:t>
            </w:r>
          </w:p>
        </w:tc>
      </w:tr>
      <w:tr w14:paraId="626E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0233F70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3</w:t>
            </w:r>
          </w:p>
        </w:tc>
        <w:tc>
          <w:tcPr>
            <w:tcW w:w="2041" w:type="dxa"/>
            <w:noWrap w:val="0"/>
            <w:vAlign w:val="center"/>
          </w:tcPr>
          <w:p w14:paraId="7DFAC88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北京银行延安分行</w:t>
            </w:r>
          </w:p>
        </w:tc>
        <w:tc>
          <w:tcPr>
            <w:tcW w:w="3640" w:type="dxa"/>
            <w:noWrap w:val="0"/>
            <w:vAlign w:val="center"/>
          </w:tcPr>
          <w:p w14:paraId="5DE7FEC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延安市宝塔区双拥大道</w:t>
            </w:r>
          </w:p>
        </w:tc>
        <w:tc>
          <w:tcPr>
            <w:tcW w:w="946" w:type="dxa"/>
            <w:noWrap w:val="0"/>
            <w:vAlign w:val="center"/>
          </w:tcPr>
          <w:p w14:paraId="4413445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奥宝森</w:t>
            </w:r>
          </w:p>
        </w:tc>
        <w:tc>
          <w:tcPr>
            <w:tcW w:w="1574" w:type="dxa"/>
            <w:noWrap w:val="0"/>
            <w:vAlign w:val="center"/>
          </w:tcPr>
          <w:p w14:paraId="7774BB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15592925222</w:t>
            </w:r>
          </w:p>
        </w:tc>
      </w:tr>
      <w:tr w14:paraId="7683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55" w:type="dxa"/>
            <w:noWrap w:val="0"/>
            <w:vAlign w:val="center"/>
          </w:tcPr>
          <w:p w14:paraId="2633A9D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4</w:t>
            </w:r>
          </w:p>
        </w:tc>
        <w:tc>
          <w:tcPr>
            <w:tcW w:w="2041" w:type="dxa"/>
            <w:noWrap w:val="0"/>
            <w:vAlign w:val="center"/>
          </w:tcPr>
          <w:p w14:paraId="7680904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邮储银行延安分行</w:t>
            </w:r>
          </w:p>
        </w:tc>
        <w:tc>
          <w:tcPr>
            <w:tcW w:w="3640" w:type="dxa"/>
            <w:noWrap w:val="0"/>
            <w:vAlign w:val="center"/>
          </w:tcPr>
          <w:p w14:paraId="76F8D6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宝塔区枣园路志丹大厦</w:t>
            </w:r>
          </w:p>
        </w:tc>
        <w:tc>
          <w:tcPr>
            <w:tcW w:w="946" w:type="dxa"/>
            <w:noWrap w:val="0"/>
            <w:vAlign w:val="center"/>
          </w:tcPr>
          <w:p w14:paraId="6A719B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刘凯</w:t>
            </w:r>
          </w:p>
        </w:tc>
        <w:tc>
          <w:tcPr>
            <w:tcW w:w="1574" w:type="dxa"/>
            <w:noWrap w:val="0"/>
            <w:vAlign w:val="center"/>
          </w:tcPr>
          <w:p w14:paraId="51BF122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18691114222</w:t>
            </w:r>
          </w:p>
        </w:tc>
      </w:tr>
      <w:tr w14:paraId="4061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755" w:type="dxa"/>
            <w:noWrap w:val="0"/>
            <w:vAlign w:val="center"/>
          </w:tcPr>
          <w:p w14:paraId="32FB847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5</w:t>
            </w:r>
          </w:p>
        </w:tc>
        <w:tc>
          <w:tcPr>
            <w:tcW w:w="2041" w:type="dxa"/>
            <w:noWrap w:val="0"/>
            <w:vAlign w:val="center"/>
          </w:tcPr>
          <w:p w14:paraId="43EFDC9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光大银行延安分行</w:t>
            </w:r>
          </w:p>
        </w:tc>
        <w:tc>
          <w:tcPr>
            <w:tcW w:w="3640" w:type="dxa"/>
            <w:noWrap w:val="0"/>
            <w:vAlign w:val="center"/>
          </w:tcPr>
          <w:p w14:paraId="78862C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宝塔区卷烟厂东信时代一、二层</w:t>
            </w:r>
          </w:p>
        </w:tc>
        <w:tc>
          <w:tcPr>
            <w:tcW w:w="946" w:type="dxa"/>
            <w:noWrap w:val="0"/>
            <w:vAlign w:val="center"/>
          </w:tcPr>
          <w:p w14:paraId="629BC6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汪昊田</w:t>
            </w:r>
          </w:p>
        </w:tc>
        <w:tc>
          <w:tcPr>
            <w:tcW w:w="1574" w:type="dxa"/>
            <w:noWrap w:val="0"/>
            <w:vAlign w:val="center"/>
          </w:tcPr>
          <w:p w14:paraId="3F7FBB6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13509115500</w:t>
            </w:r>
          </w:p>
        </w:tc>
      </w:tr>
      <w:tr w14:paraId="4884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3D5EBC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6</w:t>
            </w:r>
          </w:p>
        </w:tc>
        <w:tc>
          <w:tcPr>
            <w:tcW w:w="2041" w:type="dxa"/>
            <w:noWrap w:val="0"/>
            <w:vAlign w:val="center"/>
          </w:tcPr>
          <w:p w14:paraId="71DAB65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交通银行延安分行</w:t>
            </w:r>
          </w:p>
        </w:tc>
        <w:tc>
          <w:tcPr>
            <w:tcW w:w="3640" w:type="dxa"/>
            <w:noWrap w:val="0"/>
            <w:vAlign w:val="center"/>
          </w:tcPr>
          <w:p w14:paraId="14B3367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延安市宝塔区北大街95号</w:t>
            </w:r>
          </w:p>
        </w:tc>
        <w:tc>
          <w:tcPr>
            <w:tcW w:w="946" w:type="dxa"/>
            <w:noWrap w:val="0"/>
            <w:vAlign w:val="center"/>
          </w:tcPr>
          <w:p w14:paraId="102FDB2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王瑶</w:t>
            </w:r>
          </w:p>
        </w:tc>
        <w:tc>
          <w:tcPr>
            <w:tcW w:w="1574" w:type="dxa"/>
            <w:noWrap w:val="0"/>
            <w:vAlign w:val="center"/>
          </w:tcPr>
          <w:p w14:paraId="655AA9A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13389119518</w:t>
            </w:r>
          </w:p>
        </w:tc>
      </w:tr>
      <w:tr w14:paraId="47BE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2116FB1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7</w:t>
            </w:r>
          </w:p>
        </w:tc>
        <w:tc>
          <w:tcPr>
            <w:tcW w:w="2041" w:type="dxa"/>
            <w:noWrap w:val="0"/>
            <w:vAlign w:val="center"/>
          </w:tcPr>
          <w:p w14:paraId="22A5748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延安农商行</w:t>
            </w:r>
          </w:p>
        </w:tc>
        <w:tc>
          <w:tcPr>
            <w:tcW w:w="3640" w:type="dxa"/>
            <w:noWrap w:val="0"/>
            <w:vAlign w:val="center"/>
          </w:tcPr>
          <w:p w14:paraId="14B340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延安市宝塔区百米大道永兴路农商银行大厦</w:t>
            </w:r>
          </w:p>
        </w:tc>
        <w:tc>
          <w:tcPr>
            <w:tcW w:w="946" w:type="dxa"/>
            <w:noWrap w:val="0"/>
            <w:vAlign w:val="center"/>
          </w:tcPr>
          <w:p w14:paraId="3C743C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段田瑞</w:t>
            </w:r>
          </w:p>
        </w:tc>
        <w:tc>
          <w:tcPr>
            <w:tcW w:w="1574" w:type="dxa"/>
            <w:noWrap w:val="0"/>
            <w:vAlign w:val="center"/>
          </w:tcPr>
          <w:p w14:paraId="0B04B71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18700166012</w:t>
            </w:r>
          </w:p>
        </w:tc>
      </w:tr>
      <w:tr w14:paraId="7157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72FC59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8</w:t>
            </w:r>
          </w:p>
        </w:tc>
        <w:tc>
          <w:tcPr>
            <w:tcW w:w="2041" w:type="dxa"/>
            <w:noWrap w:val="0"/>
            <w:vAlign w:val="center"/>
          </w:tcPr>
          <w:p w14:paraId="3986169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甘泉农商行</w:t>
            </w:r>
          </w:p>
        </w:tc>
        <w:tc>
          <w:tcPr>
            <w:tcW w:w="3640" w:type="dxa"/>
            <w:noWrap w:val="0"/>
            <w:vAlign w:val="center"/>
          </w:tcPr>
          <w:p w14:paraId="0AF8C6B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甘泉县中心街019号</w:t>
            </w:r>
          </w:p>
        </w:tc>
        <w:tc>
          <w:tcPr>
            <w:tcW w:w="946" w:type="dxa"/>
            <w:noWrap w:val="0"/>
            <w:vAlign w:val="center"/>
          </w:tcPr>
          <w:p w14:paraId="36285CC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白晶晶</w:t>
            </w:r>
          </w:p>
        </w:tc>
        <w:tc>
          <w:tcPr>
            <w:tcW w:w="1574" w:type="dxa"/>
            <w:noWrap w:val="0"/>
            <w:vAlign w:val="center"/>
          </w:tcPr>
          <w:p w14:paraId="4D9F80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15129872940</w:t>
            </w:r>
          </w:p>
        </w:tc>
      </w:tr>
      <w:tr w14:paraId="32D7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2FEB47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9</w:t>
            </w:r>
          </w:p>
        </w:tc>
        <w:tc>
          <w:tcPr>
            <w:tcW w:w="2041" w:type="dxa"/>
            <w:noWrap w:val="0"/>
            <w:vAlign w:val="center"/>
          </w:tcPr>
          <w:p w14:paraId="3CF362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延长联社</w:t>
            </w:r>
          </w:p>
        </w:tc>
        <w:tc>
          <w:tcPr>
            <w:tcW w:w="3640" w:type="dxa"/>
            <w:noWrap w:val="0"/>
            <w:vAlign w:val="center"/>
          </w:tcPr>
          <w:p w14:paraId="39869E5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延长县七里村镇街道城区中街</w:t>
            </w:r>
          </w:p>
        </w:tc>
        <w:tc>
          <w:tcPr>
            <w:tcW w:w="946" w:type="dxa"/>
            <w:noWrap w:val="0"/>
            <w:vAlign w:val="center"/>
          </w:tcPr>
          <w:p w14:paraId="19488D4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白永卿</w:t>
            </w:r>
          </w:p>
        </w:tc>
        <w:tc>
          <w:tcPr>
            <w:tcW w:w="1574" w:type="dxa"/>
            <w:noWrap w:val="0"/>
            <w:vAlign w:val="center"/>
          </w:tcPr>
          <w:p w14:paraId="5CEF602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18109119635</w:t>
            </w:r>
          </w:p>
        </w:tc>
      </w:tr>
      <w:tr w14:paraId="5F9B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10AAC45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10</w:t>
            </w:r>
          </w:p>
        </w:tc>
        <w:tc>
          <w:tcPr>
            <w:tcW w:w="2041" w:type="dxa"/>
            <w:noWrap w:val="0"/>
            <w:vAlign w:val="center"/>
          </w:tcPr>
          <w:p w14:paraId="758ACCA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延川联社</w:t>
            </w:r>
          </w:p>
        </w:tc>
        <w:tc>
          <w:tcPr>
            <w:tcW w:w="3640" w:type="dxa"/>
            <w:noWrap w:val="0"/>
            <w:vAlign w:val="center"/>
          </w:tcPr>
          <w:p w14:paraId="38FD242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延川县大禹街道北关信用合作联社</w:t>
            </w:r>
          </w:p>
        </w:tc>
        <w:tc>
          <w:tcPr>
            <w:tcW w:w="946" w:type="dxa"/>
            <w:noWrap w:val="0"/>
            <w:vAlign w:val="center"/>
          </w:tcPr>
          <w:p w14:paraId="0D0D43C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张沛兴</w:t>
            </w:r>
          </w:p>
        </w:tc>
        <w:tc>
          <w:tcPr>
            <w:tcW w:w="1574" w:type="dxa"/>
            <w:noWrap w:val="0"/>
            <w:vAlign w:val="center"/>
          </w:tcPr>
          <w:p w14:paraId="486B5C6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15129756920</w:t>
            </w:r>
          </w:p>
        </w:tc>
      </w:tr>
      <w:tr w14:paraId="5595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77941F0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11</w:t>
            </w:r>
          </w:p>
        </w:tc>
        <w:tc>
          <w:tcPr>
            <w:tcW w:w="2041" w:type="dxa"/>
            <w:noWrap w:val="0"/>
            <w:vAlign w:val="center"/>
          </w:tcPr>
          <w:p w14:paraId="7DE8D5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子长农商行</w:t>
            </w:r>
          </w:p>
        </w:tc>
        <w:tc>
          <w:tcPr>
            <w:tcW w:w="3640" w:type="dxa"/>
            <w:noWrap w:val="0"/>
            <w:vAlign w:val="center"/>
          </w:tcPr>
          <w:p w14:paraId="0A2848A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子长市长兴街</w:t>
            </w:r>
          </w:p>
        </w:tc>
        <w:tc>
          <w:tcPr>
            <w:tcW w:w="946" w:type="dxa"/>
            <w:noWrap w:val="0"/>
            <w:vAlign w:val="center"/>
          </w:tcPr>
          <w:p w14:paraId="25F5CB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王莉</w:t>
            </w:r>
          </w:p>
        </w:tc>
        <w:tc>
          <w:tcPr>
            <w:tcW w:w="1574" w:type="dxa"/>
            <w:noWrap w:val="0"/>
            <w:vAlign w:val="center"/>
          </w:tcPr>
          <w:p w14:paraId="4EE5AA2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13992153010</w:t>
            </w:r>
          </w:p>
        </w:tc>
      </w:tr>
      <w:tr w14:paraId="1AE5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55" w:type="dxa"/>
            <w:noWrap w:val="0"/>
            <w:vAlign w:val="center"/>
          </w:tcPr>
          <w:p w14:paraId="494FC79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12</w:t>
            </w:r>
          </w:p>
        </w:tc>
        <w:tc>
          <w:tcPr>
            <w:tcW w:w="2041" w:type="dxa"/>
            <w:noWrap w:val="0"/>
            <w:vAlign w:val="center"/>
          </w:tcPr>
          <w:p w14:paraId="01B4D53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安塞农商行</w:t>
            </w:r>
          </w:p>
        </w:tc>
        <w:tc>
          <w:tcPr>
            <w:tcW w:w="3640" w:type="dxa"/>
            <w:noWrap w:val="0"/>
            <w:vAlign w:val="center"/>
          </w:tcPr>
          <w:p w14:paraId="187CDB5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延安市安塞区富民街22号</w:t>
            </w:r>
          </w:p>
        </w:tc>
        <w:tc>
          <w:tcPr>
            <w:tcW w:w="946" w:type="dxa"/>
            <w:noWrap w:val="0"/>
            <w:vAlign w:val="center"/>
          </w:tcPr>
          <w:p w14:paraId="5B8DBEA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王平</w:t>
            </w:r>
          </w:p>
        </w:tc>
        <w:tc>
          <w:tcPr>
            <w:tcW w:w="1574" w:type="dxa"/>
            <w:noWrap w:val="0"/>
            <w:vAlign w:val="center"/>
          </w:tcPr>
          <w:p w14:paraId="2AD0C5E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15991569027</w:t>
            </w:r>
          </w:p>
        </w:tc>
      </w:tr>
      <w:tr w14:paraId="473E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5" w:type="dxa"/>
            <w:noWrap w:val="0"/>
            <w:vAlign w:val="center"/>
          </w:tcPr>
          <w:p w14:paraId="10D542C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13</w:t>
            </w:r>
          </w:p>
        </w:tc>
        <w:tc>
          <w:tcPr>
            <w:tcW w:w="2041" w:type="dxa"/>
            <w:noWrap w:val="0"/>
            <w:vAlign w:val="center"/>
          </w:tcPr>
          <w:p w14:paraId="617A9B9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志丹联社</w:t>
            </w:r>
          </w:p>
        </w:tc>
        <w:tc>
          <w:tcPr>
            <w:tcW w:w="3640" w:type="dxa"/>
            <w:noWrap w:val="0"/>
            <w:vAlign w:val="center"/>
          </w:tcPr>
          <w:p w14:paraId="6E54966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延安市志丹县保安街134号信合大厦</w:t>
            </w:r>
          </w:p>
        </w:tc>
        <w:tc>
          <w:tcPr>
            <w:tcW w:w="946" w:type="dxa"/>
            <w:noWrap w:val="0"/>
            <w:vAlign w:val="center"/>
          </w:tcPr>
          <w:p w14:paraId="42CAAC9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李倩</w:t>
            </w:r>
          </w:p>
        </w:tc>
        <w:tc>
          <w:tcPr>
            <w:tcW w:w="1574" w:type="dxa"/>
            <w:noWrap w:val="0"/>
            <w:vAlign w:val="center"/>
          </w:tcPr>
          <w:p w14:paraId="7F4EC42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18792408171</w:t>
            </w:r>
          </w:p>
        </w:tc>
      </w:tr>
      <w:tr w14:paraId="01EF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1779C9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14</w:t>
            </w:r>
          </w:p>
        </w:tc>
        <w:tc>
          <w:tcPr>
            <w:tcW w:w="2041" w:type="dxa"/>
            <w:noWrap w:val="0"/>
            <w:vAlign w:val="center"/>
          </w:tcPr>
          <w:p w14:paraId="0958AF3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吴起农合行</w:t>
            </w:r>
          </w:p>
        </w:tc>
        <w:tc>
          <w:tcPr>
            <w:tcW w:w="3640" w:type="dxa"/>
            <w:noWrap w:val="0"/>
            <w:vAlign w:val="center"/>
          </w:tcPr>
          <w:p w14:paraId="449E1E7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陕西省延安市吴起县北苑东路26号</w:t>
            </w:r>
          </w:p>
        </w:tc>
        <w:tc>
          <w:tcPr>
            <w:tcW w:w="946" w:type="dxa"/>
            <w:noWrap w:val="0"/>
            <w:vAlign w:val="center"/>
          </w:tcPr>
          <w:p w14:paraId="2CBBA77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李娜玲</w:t>
            </w:r>
          </w:p>
        </w:tc>
        <w:tc>
          <w:tcPr>
            <w:tcW w:w="1574" w:type="dxa"/>
            <w:noWrap w:val="0"/>
            <w:vAlign w:val="center"/>
          </w:tcPr>
          <w:p w14:paraId="233CC09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15591103321</w:t>
            </w:r>
          </w:p>
        </w:tc>
      </w:tr>
      <w:tr w14:paraId="1A5C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02A039F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15</w:t>
            </w:r>
          </w:p>
        </w:tc>
        <w:tc>
          <w:tcPr>
            <w:tcW w:w="2041" w:type="dxa"/>
            <w:noWrap w:val="0"/>
            <w:vAlign w:val="center"/>
          </w:tcPr>
          <w:p w14:paraId="6BEB237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洛川农商行</w:t>
            </w:r>
          </w:p>
        </w:tc>
        <w:tc>
          <w:tcPr>
            <w:tcW w:w="3640" w:type="dxa"/>
            <w:noWrap w:val="0"/>
            <w:vAlign w:val="center"/>
          </w:tcPr>
          <w:p w14:paraId="5CB9000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陕西省延安市洛川县中心街</w:t>
            </w:r>
          </w:p>
        </w:tc>
        <w:tc>
          <w:tcPr>
            <w:tcW w:w="946" w:type="dxa"/>
            <w:noWrap w:val="0"/>
            <w:vAlign w:val="center"/>
          </w:tcPr>
          <w:p w14:paraId="6DA50C4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史云云</w:t>
            </w:r>
          </w:p>
        </w:tc>
        <w:tc>
          <w:tcPr>
            <w:tcW w:w="1574" w:type="dxa"/>
            <w:noWrap w:val="0"/>
            <w:vAlign w:val="center"/>
          </w:tcPr>
          <w:p w14:paraId="357915F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15291172848</w:t>
            </w:r>
          </w:p>
        </w:tc>
      </w:tr>
      <w:tr w14:paraId="3ED3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613EFBA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16</w:t>
            </w:r>
          </w:p>
        </w:tc>
        <w:tc>
          <w:tcPr>
            <w:tcW w:w="2041" w:type="dxa"/>
            <w:noWrap w:val="0"/>
            <w:vAlign w:val="center"/>
          </w:tcPr>
          <w:p w14:paraId="6F8ACC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富县农合行</w:t>
            </w:r>
          </w:p>
        </w:tc>
        <w:tc>
          <w:tcPr>
            <w:tcW w:w="3640" w:type="dxa"/>
            <w:noWrap w:val="0"/>
            <w:vAlign w:val="center"/>
          </w:tcPr>
          <w:p w14:paraId="1CA3382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富县富城镇正街8号</w:t>
            </w:r>
          </w:p>
        </w:tc>
        <w:tc>
          <w:tcPr>
            <w:tcW w:w="946" w:type="dxa"/>
            <w:noWrap w:val="0"/>
            <w:vAlign w:val="center"/>
          </w:tcPr>
          <w:p w14:paraId="6AAB81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逯其玲</w:t>
            </w:r>
          </w:p>
        </w:tc>
        <w:tc>
          <w:tcPr>
            <w:tcW w:w="1574" w:type="dxa"/>
            <w:noWrap w:val="0"/>
            <w:vAlign w:val="center"/>
          </w:tcPr>
          <w:p w14:paraId="7AA8CE9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18091126065</w:t>
            </w:r>
          </w:p>
        </w:tc>
      </w:tr>
      <w:tr w14:paraId="58E6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2BC7297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17</w:t>
            </w:r>
          </w:p>
        </w:tc>
        <w:tc>
          <w:tcPr>
            <w:tcW w:w="2041" w:type="dxa"/>
            <w:noWrap w:val="0"/>
            <w:vAlign w:val="center"/>
          </w:tcPr>
          <w:p w14:paraId="60CEF0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黄陵联社</w:t>
            </w:r>
          </w:p>
        </w:tc>
        <w:tc>
          <w:tcPr>
            <w:tcW w:w="3640" w:type="dxa"/>
            <w:noWrap w:val="0"/>
            <w:vAlign w:val="center"/>
          </w:tcPr>
          <w:p w14:paraId="1F4EB42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黄陵县桥山大厦</w:t>
            </w:r>
          </w:p>
        </w:tc>
        <w:tc>
          <w:tcPr>
            <w:tcW w:w="946" w:type="dxa"/>
            <w:noWrap w:val="0"/>
            <w:vAlign w:val="center"/>
          </w:tcPr>
          <w:p w14:paraId="03265A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曹涛</w:t>
            </w:r>
          </w:p>
        </w:tc>
        <w:tc>
          <w:tcPr>
            <w:tcW w:w="1574" w:type="dxa"/>
            <w:noWrap w:val="0"/>
            <w:vAlign w:val="center"/>
          </w:tcPr>
          <w:p w14:paraId="194889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13772255164</w:t>
            </w:r>
          </w:p>
        </w:tc>
      </w:tr>
      <w:tr w14:paraId="2BBA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3AF19F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18</w:t>
            </w:r>
          </w:p>
        </w:tc>
        <w:tc>
          <w:tcPr>
            <w:tcW w:w="2041" w:type="dxa"/>
            <w:noWrap w:val="0"/>
            <w:vAlign w:val="center"/>
          </w:tcPr>
          <w:p w14:paraId="03EF35A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宜川联社</w:t>
            </w:r>
          </w:p>
        </w:tc>
        <w:tc>
          <w:tcPr>
            <w:tcW w:w="3640" w:type="dxa"/>
            <w:noWrap w:val="0"/>
            <w:vAlign w:val="center"/>
          </w:tcPr>
          <w:p w14:paraId="2E97A6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宜川县党湾街65号</w:t>
            </w:r>
          </w:p>
        </w:tc>
        <w:tc>
          <w:tcPr>
            <w:tcW w:w="946" w:type="dxa"/>
            <w:noWrap w:val="0"/>
            <w:vAlign w:val="center"/>
          </w:tcPr>
          <w:p w14:paraId="1EA4285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毛永良</w:t>
            </w:r>
          </w:p>
        </w:tc>
        <w:tc>
          <w:tcPr>
            <w:tcW w:w="1574" w:type="dxa"/>
            <w:noWrap w:val="0"/>
            <w:vAlign w:val="center"/>
          </w:tcPr>
          <w:p w14:paraId="7F7841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15009118628</w:t>
            </w:r>
          </w:p>
        </w:tc>
      </w:tr>
      <w:tr w14:paraId="49DE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noWrap w:val="0"/>
            <w:vAlign w:val="center"/>
          </w:tcPr>
          <w:p w14:paraId="305F4AC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19</w:t>
            </w:r>
          </w:p>
        </w:tc>
        <w:tc>
          <w:tcPr>
            <w:tcW w:w="2041" w:type="dxa"/>
            <w:noWrap w:val="0"/>
            <w:vAlign w:val="center"/>
          </w:tcPr>
          <w:p w14:paraId="3D9283D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黄龙联社</w:t>
            </w:r>
          </w:p>
        </w:tc>
        <w:tc>
          <w:tcPr>
            <w:tcW w:w="3640" w:type="dxa"/>
            <w:noWrap w:val="0"/>
            <w:vAlign w:val="center"/>
          </w:tcPr>
          <w:p w14:paraId="5AF1E08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黄龙县石堡镇广场大街40号</w:t>
            </w:r>
          </w:p>
        </w:tc>
        <w:tc>
          <w:tcPr>
            <w:tcW w:w="946" w:type="dxa"/>
            <w:noWrap w:val="0"/>
            <w:vAlign w:val="center"/>
          </w:tcPr>
          <w:p w14:paraId="4D9375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郑国强</w:t>
            </w:r>
          </w:p>
        </w:tc>
        <w:tc>
          <w:tcPr>
            <w:tcW w:w="1574" w:type="dxa"/>
            <w:noWrap w:val="0"/>
            <w:vAlign w:val="center"/>
          </w:tcPr>
          <w:p w14:paraId="4203CCC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pPr>
            <w:r>
              <w:rPr>
                <w:rFonts w:hint="eastAsia" w:ascii="仿宋_GB2312" w:hAnsi="仿宋_GB2312" w:eastAsia="仿宋_GB2312" w:cs="仿宋_GB2312"/>
                <w:i w:val="0"/>
                <w:caps w:val="0"/>
                <w:color w:val="auto"/>
                <w:spacing w:val="0"/>
                <w:kern w:val="0"/>
                <w:sz w:val="18"/>
                <w:szCs w:val="18"/>
                <w:shd w:val="clear" w:color="auto" w:fill="FFFFFF"/>
                <w:vertAlign w:val="baseline"/>
                <w:lang w:val="en-US" w:eastAsia="zh-CN" w:bidi="ar-SA"/>
              </w:rPr>
              <w:t>15991595662</w:t>
            </w:r>
          </w:p>
        </w:tc>
      </w:tr>
    </w:tbl>
    <w:p w14:paraId="71FA1B5B">
      <w:pPr>
        <w:tabs>
          <w:tab w:val="left" w:pos="588"/>
        </w:tabs>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br w:type="page"/>
      </w:r>
    </w:p>
    <w:bookmarkEnd w:id="386"/>
    <w:bookmarkEnd w:id="387"/>
    <w:bookmarkEnd w:id="388"/>
    <w:bookmarkEnd w:id="389"/>
    <w:p w14:paraId="78BB099D">
      <w:pPr>
        <w:pStyle w:val="46"/>
        <w:spacing w:line="360" w:lineRule="auto"/>
        <w:rPr>
          <w:rStyle w:val="203"/>
          <w:rFonts w:hint="eastAsia" w:ascii="仿宋_GB2312" w:hAnsi="仿宋_GB2312" w:eastAsia="仿宋_GB2312" w:cs="仿宋_GB2312"/>
          <w:sz w:val="36"/>
          <w:szCs w:val="36"/>
        </w:rPr>
      </w:pPr>
      <w:bookmarkStart w:id="390" w:name="_Toc68590975"/>
      <w:bookmarkStart w:id="391" w:name="_Toc58504447"/>
      <w:bookmarkStart w:id="392" w:name="_Toc17469"/>
      <w:r>
        <w:rPr>
          <w:rStyle w:val="203"/>
          <w:rFonts w:hint="eastAsia" w:ascii="仿宋_GB2312" w:hAnsi="仿宋_GB2312" w:eastAsia="仿宋_GB2312" w:cs="仿宋_GB2312"/>
          <w:sz w:val="36"/>
          <w:szCs w:val="36"/>
        </w:rPr>
        <w:t>第三章  评审办法和标准</w:t>
      </w:r>
      <w:bookmarkEnd w:id="390"/>
    </w:p>
    <w:p w14:paraId="18D7CB7B">
      <w:pPr>
        <w:tabs>
          <w:tab w:val="left" w:pos="360"/>
          <w:tab w:val="left" w:pos="588"/>
        </w:tabs>
        <w:spacing w:line="360" w:lineRule="auto"/>
        <w:ind w:left="840"/>
        <w:rPr>
          <w:rFonts w:hint="eastAsia" w:ascii="仿宋_GB2312" w:hAnsi="仿宋_GB2312" w:eastAsia="仿宋_GB2312" w:cs="仿宋_GB2312"/>
          <w:sz w:val="24"/>
        </w:rPr>
      </w:pPr>
    </w:p>
    <w:p w14:paraId="6A6D2998">
      <w:pPr>
        <w:pStyle w:val="78"/>
        <w:spacing w:before="24" w:after="24"/>
        <w:rPr>
          <w:rFonts w:hint="eastAsia" w:ascii="仿宋_GB2312" w:hAnsi="仿宋_GB2312" w:eastAsia="仿宋_GB2312" w:cs="仿宋_GB2312"/>
          <w:sz w:val="28"/>
          <w:szCs w:val="28"/>
        </w:rPr>
      </w:pPr>
      <w:bookmarkStart w:id="393" w:name="_Toc7005040"/>
      <w:bookmarkStart w:id="394" w:name="_Toc68590976"/>
      <w:r>
        <w:rPr>
          <w:rFonts w:hint="eastAsia" w:ascii="仿宋_GB2312" w:hAnsi="仿宋_GB2312" w:eastAsia="仿宋_GB2312" w:cs="仿宋_GB2312"/>
          <w:sz w:val="28"/>
          <w:szCs w:val="28"/>
        </w:rPr>
        <w:t>1. 评审方法</w:t>
      </w:r>
      <w:bookmarkEnd w:id="393"/>
      <w:bookmarkEnd w:id="394"/>
    </w:p>
    <w:p w14:paraId="6DA11B37">
      <w:pPr>
        <w:pStyle w:val="22"/>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次评审采用综合评分法。磋商小组对满足磋商文件实质性要求的响应文件，按照本章第2条规定的评审标准进行打分，并按得分由高到低顺序推荐成交候选人，或根据采购人授权直接确定成交供应商。综合评分相等时，按照最后报价由低到高的顺序推荐；报价也相等的，按技术指标优劣顺序排列。</w:t>
      </w:r>
    </w:p>
    <w:p w14:paraId="7BAAD347">
      <w:pPr>
        <w:pStyle w:val="78"/>
        <w:spacing w:before="24" w:after="24"/>
        <w:rPr>
          <w:rFonts w:hint="eastAsia" w:ascii="仿宋_GB2312" w:hAnsi="仿宋_GB2312" w:eastAsia="仿宋_GB2312" w:cs="仿宋_GB2312"/>
          <w:sz w:val="28"/>
          <w:szCs w:val="28"/>
        </w:rPr>
      </w:pPr>
      <w:bookmarkStart w:id="395" w:name="_Toc7005041"/>
      <w:bookmarkStart w:id="396" w:name="_Toc68590977"/>
      <w:r>
        <w:rPr>
          <w:rFonts w:hint="eastAsia" w:ascii="仿宋_GB2312" w:hAnsi="仿宋_GB2312" w:eastAsia="仿宋_GB2312" w:cs="仿宋_GB2312"/>
          <w:sz w:val="28"/>
          <w:szCs w:val="28"/>
        </w:rPr>
        <w:t>2. 评审标准</w:t>
      </w:r>
      <w:bookmarkEnd w:id="395"/>
      <w:bookmarkEnd w:id="396"/>
    </w:p>
    <w:p w14:paraId="4D1A958A">
      <w:pPr>
        <w:pStyle w:val="22"/>
        <w:rPr>
          <w:rFonts w:hint="eastAsia" w:ascii="仿宋_GB2312" w:hAnsi="仿宋_GB2312" w:eastAsia="仿宋_GB2312" w:cs="仿宋_GB2312"/>
          <w:sz w:val="24"/>
        </w:rPr>
      </w:pPr>
      <w:r>
        <w:rPr>
          <w:rFonts w:hint="eastAsia" w:ascii="仿宋_GB2312" w:hAnsi="仿宋_GB2312" w:eastAsia="仿宋_GB2312" w:cs="仿宋_GB2312"/>
          <w:sz w:val="24"/>
        </w:rPr>
        <w:t>2.1 资格审查和符合性评审标准：见附表一和附表二。</w:t>
      </w:r>
    </w:p>
    <w:p w14:paraId="079E93B3">
      <w:pPr>
        <w:pStyle w:val="22"/>
        <w:rPr>
          <w:rFonts w:hint="eastAsia" w:ascii="仿宋_GB2312" w:hAnsi="仿宋_GB2312" w:eastAsia="仿宋_GB2312" w:cs="仿宋_GB2312"/>
          <w:sz w:val="24"/>
        </w:rPr>
      </w:pPr>
      <w:r>
        <w:rPr>
          <w:rFonts w:hint="eastAsia" w:ascii="仿宋_GB2312" w:hAnsi="仿宋_GB2312" w:eastAsia="仿宋_GB2312" w:cs="仿宋_GB2312"/>
          <w:sz w:val="24"/>
        </w:rPr>
        <w:t>2.2 分值构成：总分100分，其中</w:t>
      </w:r>
    </w:p>
    <w:p w14:paraId="5854E972">
      <w:pPr>
        <w:pStyle w:val="22"/>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商务部分分值： </w:t>
      </w:r>
      <w:r>
        <w:rPr>
          <w:rFonts w:hint="eastAsia" w:ascii="仿宋_GB2312" w:hAnsi="仿宋_GB2312" w:eastAsia="仿宋_GB2312" w:cs="仿宋_GB2312"/>
          <w:sz w:val="24"/>
          <w:lang w:val="en-US" w:eastAsia="zh-CN"/>
        </w:rPr>
        <w:t>15</w:t>
      </w:r>
      <w:r>
        <w:rPr>
          <w:rFonts w:hint="eastAsia" w:ascii="仿宋_GB2312" w:hAnsi="仿宋_GB2312" w:eastAsia="仿宋_GB2312" w:cs="仿宋_GB2312"/>
          <w:sz w:val="24"/>
        </w:rPr>
        <w:t xml:space="preserve">分；  </w:t>
      </w:r>
    </w:p>
    <w:p w14:paraId="71418195">
      <w:pPr>
        <w:pStyle w:val="22"/>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技术部分分值： </w:t>
      </w:r>
      <w:r>
        <w:rPr>
          <w:rFonts w:hint="eastAsia" w:ascii="仿宋_GB2312" w:hAnsi="仿宋_GB2312" w:eastAsia="仿宋_GB2312" w:cs="仿宋_GB2312"/>
          <w:sz w:val="24"/>
          <w:lang w:val="en-US" w:eastAsia="zh-CN"/>
        </w:rPr>
        <w:t>55</w:t>
      </w:r>
      <w:r>
        <w:rPr>
          <w:rFonts w:hint="eastAsia" w:ascii="仿宋_GB2312" w:hAnsi="仿宋_GB2312" w:eastAsia="仿宋_GB2312" w:cs="仿宋_GB2312"/>
          <w:sz w:val="24"/>
        </w:rPr>
        <w:t xml:space="preserve">分；  </w:t>
      </w:r>
    </w:p>
    <w:p w14:paraId="0E6FD967">
      <w:pPr>
        <w:pStyle w:val="22"/>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报价部分分值：</w:t>
      </w:r>
      <w:r>
        <w:rPr>
          <w:rFonts w:hint="eastAsia" w:ascii="仿宋_GB2312" w:hAnsi="仿宋_GB2312" w:eastAsia="仿宋_GB2312" w:cs="仿宋_GB2312"/>
          <w:sz w:val="24"/>
          <w:lang w:val="en-US" w:eastAsia="zh-CN"/>
        </w:rPr>
        <w:t xml:space="preserve"> 30</w:t>
      </w:r>
      <w:r>
        <w:rPr>
          <w:rFonts w:hint="eastAsia" w:ascii="仿宋_GB2312" w:hAnsi="仿宋_GB2312" w:eastAsia="仿宋_GB2312" w:cs="仿宋_GB2312"/>
          <w:sz w:val="24"/>
        </w:rPr>
        <w:t>分。</w:t>
      </w:r>
    </w:p>
    <w:p w14:paraId="6A37AF89">
      <w:pPr>
        <w:pStyle w:val="22"/>
        <w:rPr>
          <w:rFonts w:hint="eastAsia" w:ascii="仿宋_GB2312" w:hAnsi="仿宋_GB2312" w:eastAsia="仿宋_GB2312" w:cs="仿宋_GB2312"/>
          <w:sz w:val="24"/>
        </w:rPr>
      </w:pPr>
      <w:bookmarkStart w:id="397" w:name="_Ref426362114"/>
      <w:r>
        <w:rPr>
          <w:rFonts w:hint="eastAsia" w:ascii="仿宋_GB2312" w:hAnsi="仿宋_GB2312" w:eastAsia="仿宋_GB2312" w:cs="仿宋_GB2312"/>
          <w:sz w:val="24"/>
        </w:rPr>
        <w:t>2.3 商务和技术评审标准</w:t>
      </w:r>
      <w:bookmarkEnd w:id="397"/>
    </w:p>
    <w:p w14:paraId="538A0A94">
      <w:pPr>
        <w:pStyle w:val="22"/>
        <w:rPr>
          <w:rFonts w:hint="eastAsia" w:ascii="仿宋_GB2312" w:hAnsi="仿宋_GB2312" w:eastAsia="仿宋_GB2312" w:cs="仿宋_GB2312"/>
          <w:sz w:val="24"/>
        </w:rPr>
      </w:pPr>
      <w:bookmarkStart w:id="398" w:name="_Ref426362140"/>
      <w:r>
        <w:rPr>
          <w:rFonts w:hint="eastAsia" w:ascii="仿宋_GB2312" w:hAnsi="仿宋_GB2312" w:eastAsia="仿宋_GB2312" w:cs="仿宋_GB2312"/>
          <w:sz w:val="24"/>
        </w:rPr>
        <w:t>2.3.1商务部分评分标准：见附表</w:t>
      </w:r>
      <w:bookmarkEnd w:id="398"/>
      <w:r>
        <w:rPr>
          <w:rFonts w:hint="eastAsia" w:ascii="仿宋_GB2312" w:hAnsi="仿宋_GB2312" w:eastAsia="仿宋_GB2312" w:cs="仿宋_GB2312"/>
          <w:sz w:val="24"/>
        </w:rPr>
        <w:t>三。</w:t>
      </w:r>
    </w:p>
    <w:p w14:paraId="5B3F9BE7">
      <w:pPr>
        <w:pStyle w:val="22"/>
        <w:rPr>
          <w:rFonts w:hint="eastAsia" w:ascii="仿宋_GB2312" w:hAnsi="仿宋_GB2312" w:eastAsia="仿宋_GB2312" w:cs="仿宋_GB2312"/>
          <w:sz w:val="24"/>
        </w:rPr>
      </w:pPr>
      <w:bookmarkStart w:id="399" w:name="_Ref426362158"/>
      <w:r>
        <w:rPr>
          <w:rFonts w:hint="eastAsia" w:ascii="仿宋_GB2312" w:hAnsi="仿宋_GB2312" w:eastAsia="仿宋_GB2312" w:cs="仿宋_GB2312"/>
          <w:sz w:val="24"/>
        </w:rPr>
        <w:t>2.3.2技术部分评分标准：见附表</w:t>
      </w:r>
      <w:bookmarkEnd w:id="399"/>
      <w:r>
        <w:rPr>
          <w:rFonts w:hint="eastAsia" w:ascii="仿宋_GB2312" w:hAnsi="仿宋_GB2312" w:eastAsia="仿宋_GB2312" w:cs="仿宋_GB2312"/>
          <w:sz w:val="24"/>
        </w:rPr>
        <w:t>三。</w:t>
      </w:r>
    </w:p>
    <w:p w14:paraId="2781720B">
      <w:pPr>
        <w:pStyle w:val="22"/>
        <w:rPr>
          <w:rFonts w:hint="eastAsia" w:ascii="仿宋_GB2312" w:hAnsi="仿宋_GB2312" w:eastAsia="仿宋_GB2312" w:cs="仿宋_GB2312"/>
          <w:sz w:val="24"/>
          <w:highlight w:val="none"/>
        </w:rPr>
      </w:pPr>
      <w:bookmarkStart w:id="400" w:name="_Ref426362176"/>
      <w:r>
        <w:rPr>
          <w:rFonts w:hint="eastAsia" w:ascii="仿宋_GB2312" w:hAnsi="仿宋_GB2312" w:eastAsia="仿宋_GB2312" w:cs="仿宋_GB2312"/>
          <w:sz w:val="24"/>
        </w:rPr>
        <w:t>2.3.3报价评分标准：</w:t>
      </w:r>
      <w:bookmarkEnd w:id="400"/>
      <w:r>
        <w:rPr>
          <w:rFonts w:hint="eastAsia" w:ascii="仿宋_GB2312" w:hAnsi="仿宋_GB2312" w:eastAsia="仿宋_GB2312" w:cs="仿宋_GB2312"/>
          <w:sz w:val="24"/>
        </w:rPr>
        <w:t>见附表三。</w:t>
      </w:r>
    </w:p>
    <w:p w14:paraId="74836666">
      <w:pPr>
        <w:tabs>
          <w:tab w:val="left" w:pos="588"/>
        </w:tabs>
        <w:spacing w:line="360" w:lineRule="auto"/>
        <w:ind w:left="638" w:leftChars="0" w:hanging="638" w:hangingChars="266"/>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（1）若项目未专门面向中小企业采购，对小微型企业、监狱企业、残疾人福利性单位产品的价格给予</w:t>
      </w:r>
      <w:r>
        <w:rPr>
          <w:rFonts w:hint="eastAsia" w:ascii="仿宋_GB2312" w:hAnsi="仿宋_GB2312" w:eastAsia="仿宋_GB2312" w:cs="仿宋_GB2312"/>
          <w:i w:val="0"/>
          <w:iCs w:val="0"/>
          <w:highlight w:val="none"/>
          <w:u w:val="single"/>
        </w:rPr>
        <w:t>服务10%</w:t>
      </w:r>
      <w:r>
        <w:rPr>
          <w:rFonts w:hint="eastAsia" w:ascii="仿宋_GB2312" w:hAnsi="仿宋_GB2312" w:eastAsia="仿宋_GB2312" w:cs="仿宋_GB2312"/>
          <w:i w:val="0"/>
          <w:iCs w:val="0"/>
          <w:sz w:val="24"/>
          <w:highlight w:val="none"/>
          <w:u w:val="none"/>
        </w:rPr>
        <w:t>的扣除</w:t>
      </w:r>
      <w:r>
        <w:rPr>
          <w:rFonts w:hint="eastAsia" w:ascii="仿宋_GB2312" w:hAnsi="仿宋_GB2312" w:eastAsia="仿宋_GB2312" w:cs="仿宋_GB2312"/>
          <w:sz w:val="24"/>
          <w:highlight w:val="none"/>
        </w:rPr>
        <w:t>，用扣除后的价格参与评审。若项目专门面向中小企业采购，则不再进行价格扣除。</w:t>
      </w:r>
    </w:p>
    <w:p w14:paraId="06541A9F">
      <w:pPr>
        <w:pStyle w:val="22"/>
        <w:ind w:left="636" w:leftChars="303" w:firstLine="0" w:firstLineChars="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①根据《关于进一步加大政府采购支持中小企业力度的通知》（财库〔2022〕19号）、《政府采购促进中小企业发展管理办法》（财库〔2020〕46号），中小企业应出具《中小企业声明函》，符合工信部联企业〔2011〕300号文件规定；监狱和戒毒企业应符合《财政部 司法部关于政府采购支持监狱企业发展有关问题的通知》（财库〔2014〕68号），并提供由省级以上监狱管理局、戒毒管理局（含新疆生产建设兵团）出具的属于监狱企业的证明；残疾人福利性单位应符合《财政部</w:t>
      </w:r>
      <w:r>
        <w:rPr>
          <w:rFonts w:hint="eastAsia" w:ascii="仿宋_GB2312" w:hAnsi="仿宋_GB2312" w:eastAsia="仿宋_GB2312" w:cs="仿宋_GB2312"/>
          <w:sz w:val="24"/>
          <w:highlight w:val="none"/>
          <w:lang w:val="en-US" w:eastAsia="zh-CN"/>
        </w:rPr>
        <w:t xml:space="preserve"> </w:t>
      </w:r>
      <w:r>
        <w:rPr>
          <w:rFonts w:hint="eastAsia" w:ascii="仿宋_GB2312" w:hAnsi="仿宋_GB2312" w:eastAsia="仿宋_GB2312" w:cs="仿宋_GB2312"/>
          <w:sz w:val="24"/>
          <w:highlight w:val="none"/>
        </w:rPr>
        <w:t>民政部</w:t>
      </w:r>
      <w:r>
        <w:rPr>
          <w:rFonts w:hint="eastAsia" w:ascii="仿宋_GB2312" w:hAnsi="仿宋_GB2312" w:eastAsia="仿宋_GB2312" w:cs="仿宋_GB2312"/>
          <w:sz w:val="24"/>
          <w:highlight w:val="none"/>
          <w:lang w:val="en-US" w:eastAsia="zh-CN"/>
        </w:rPr>
        <w:t xml:space="preserve"> </w:t>
      </w:r>
      <w:r>
        <w:rPr>
          <w:rFonts w:hint="eastAsia" w:ascii="仿宋_GB2312" w:hAnsi="仿宋_GB2312" w:eastAsia="仿宋_GB2312" w:cs="仿宋_GB2312"/>
          <w:sz w:val="24"/>
          <w:highlight w:val="none"/>
        </w:rPr>
        <w:t>中国残疾人联合会关于促进残疾人就业政府采购政策的通知》（财库〔2017〕141号）文件规定，并提供《残疾人福利性单位声明函》。</w:t>
      </w:r>
    </w:p>
    <w:p w14:paraId="2E6C4F18">
      <w:pPr>
        <w:pStyle w:val="22"/>
        <w:ind w:left="636" w:leftChars="303" w:firstLine="0" w:firstLineChars="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②对于同时属于小微企业、监狱企业或残疾人福利性单位的，不重复进行价格扣除。</w:t>
      </w:r>
    </w:p>
    <w:p w14:paraId="440367A0">
      <w:pPr>
        <w:pStyle w:val="22"/>
        <w:ind w:left="636" w:leftChars="303" w:firstLine="0" w:firstLineChars="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③如允许与小微企业组成联合体或向其分包的，且合同额占总金额30%以上的，给予</w:t>
      </w:r>
      <w:r>
        <w:rPr>
          <w:rFonts w:hint="eastAsia" w:ascii="仿宋_GB2312" w:hAnsi="仿宋_GB2312" w:eastAsia="仿宋_GB2312" w:cs="仿宋_GB2312"/>
          <w:i/>
          <w:iCs/>
          <w:sz w:val="24"/>
          <w:highlight w:val="none"/>
          <w:u w:val="single"/>
        </w:rPr>
        <w:t>4%</w:t>
      </w:r>
      <w:r>
        <w:rPr>
          <w:rFonts w:hint="eastAsia" w:ascii="仿宋_GB2312" w:hAnsi="仿宋_GB2312" w:eastAsia="仿宋_GB2312" w:cs="仿宋_GB2312"/>
          <w:sz w:val="24"/>
          <w:highlight w:val="none"/>
        </w:rPr>
        <w:t>的扣除。联合体各方均为小型、微型企业和监狱企业的，联合体视同为小型、微型企业和监狱企业。</w:t>
      </w:r>
    </w:p>
    <w:p w14:paraId="329C00B4">
      <w:pPr>
        <w:tabs>
          <w:tab w:val="left" w:pos="588"/>
        </w:tabs>
        <w:spacing w:line="360" w:lineRule="auto"/>
        <w:ind w:left="638" w:leftChars="0" w:hanging="638" w:hangingChars="266"/>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lang w:val="en-US" w:eastAsia="zh-CN"/>
        </w:rPr>
        <w:t>2</w:t>
      </w: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lang w:val="en-US" w:eastAsia="zh-CN"/>
        </w:rPr>
        <w:t>供应商提供服务所伴随</w:t>
      </w:r>
      <w:r>
        <w:rPr>
          <w:rFonts w:hint="eastAsia" w:ascii="仿宋_GB2312" w:hAnsi="仿宋_GB2312" w:eastAsia="仿宋_GB2312" w:cs="仿宋_GB2312"/>
          <w:sz w:val="24"/>
          <w:highlight w:val="none"/>
        </w:rPr>
        <w:t>产品为节能、环境标志产品，符合</w:t>
      </w:r>
      <w:r>
        <w:rPr>
          <w:rFonts w:hint="eastAsia" w:ascii="仿宋_GB2312" w:hAnsi="仿宋_GB2312" w:eastAsia="仿宋_GB2312" w:cs="仿宋_GB2312"/>
          <w:sz w:val="24"/>
          <w:highlight w:val="none"/>
          <w:lang w:val="en-US" w:eastAsia="zh-CN"/>
        </w:rPr>
        <w:t>采购</w:t>
      </w:r>
      <w:r>
        <w:rPr>
          <w:rFonts w:hint="eastAsia" w:ascii="仿宋_GB2312" w:hAnsi="仿宋_GB2312" w:eastAsia="仿宋_GB2312" w:cs="仿宋_GB2312"/>
          <w:sz w:val="24"/>
          <w:highlight w:val="none"/>
        </w:rPr>
        <w:t>文件要求的，可优先采购，价格扣除百分比计算公式为：节能、环境标志产品清单中的产品价格占响应总价的</w:t>
      </w:r>
      <w:r>
        <w:rPr>
          <w:rFonts w:hint="eastAsia" w:ascii="仿宋_GB2312" w:hAnsi="仿宋_GB2312" w:eastAsia="仿宋_GB2312" w:cs="仿宋_GB2312"/>
          <w:b w:val="0"/>
          <w:bCs/>
          <w:sz w:val="24"/>
          <w:highlight w:val="none"/>
        </w:rPr>
        <w:t>百分比×5%</w:t>
      </w:r>
      <w:r>
        <w:rPr>
          <w:rFonts w:hint="eastAsia" w:ascii="仿宋_GB2312" w:hAnsi="仿宋_GB2312" w:eastAsia="仿宋_GB2312" w:cs="仿宋_GB2312"/>
          <w:sz w:val="24"/>
          <w:highlight w:val="none"/>
        </w:rPr>
        <w:t>，用扣除后的价格参与评审。</w:t>
      </w:r>
    </w:p>
    <w:p w14:paraId="5E4F43BA">
      <w:pPr>
        <w:tabs>
          <w:tab w:val="left" w:pos="588"/>
        </w:tabs>
        <w:spacing w:line="360" w:lineRule="auto"/>
        <w:ind w:left="636" w:leftChars="303" w:firstLine="0" w:firstLineChars="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①根据《关于调整优化节能产品、环境标志产品政府采购执行机制的通知》（财库〔2019〕9号）、《国务院办公厅关于建立政府强制采购节能产品制度的通知》（国办发〔2007〕51号）、环境标志产品根据《环境标志产品政府采购实施的意见》（财库〔2006〕90号）的规定，节能、环境标志产品依据品目清单和认证证书实施政府采购优先采购和强制采购。</w:t>
      </w:r>
    </w:p>
    <w:p w14:paraId="4D0418AD">
      <w:pPr>
        <w:tabs>
          <w:tab w:val="left" w:pos="588"/>
        </w:tabs>
        <w:spacing w:line="360" w:lineRule="auto"/>
        <w:ind w:left="636" w:leftChars="303" w:firstLine="0" w:firstLineChars="0"/>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②以在有效期之内的，国家确定的认证机构出具的节能产品、环境标志产品认证证书为依据，复印件须加盖供应商公章，否则不予扣除</w:t>
      </w:r>
      <w:r>
        <w:rPr>
          <w:rFonts w:hint="eastAsia" w:ascii="仿宋_GB2312" w:hAnsi="仿宋_GB2312" w:eastAsia="仿宋_GB2312" w:cs="仿宋_GB2312"/>
          <w:sz w:val="24"/>
          <w:highlight w:val="none"/>
          <w:lang w:eastAsia="zh-CN"/>
        </w:rPr>
        <w:t>。</w:t>
      </w:r>
    </w:p>
    <w:p w14:paraId="74A80797">
      <w:pPr>
        <w:tabs>
          <w:tab w:val="left" w:pos="588"/>
        </w:tabs>
        <w:spacing w:line="360" w:lineRule="auto"/>
        <w:ind w:left="636" w:leftChars="303" w:firstLine="0" w:firstLineChars="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③供应商在响应文件中对所响应产品为节能、环境标志品目清单中的产品，在谈判报价时必须对此类产品单独分项报价，未提供节能、环境标志产品计分明细表不予扣除。 </w:t>
      </w:r>
    </w:p>
    <w:p w14:paraId="55482597">
      <w:pPr>
        <w:tabs>
          <w:tab w:val="left" w:pos="588"/>
        </w:tabs>
        <w:spacing w:line="360" w:lineRule="auto"/>
        <w:ind w:left="636" w:leftChars="303" w:firstLine="0" w:firstLineChars="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④若节能、环境标志清单内的产品仅是构成响应产品的部件、组件或零件的，则该产品不享受鼓励优惠政策。</w:t>
      </w:r>
    </w:p>
    <w:p w14:paraId="331C42CB">
      <w:pPr>
        <w:tabs>
          <w:tab w:val="left" w:pos="588"/>
        </w:tabs>
        <w:spacing w:line="360" w:lineRule="auto"/>
        <w:ind w:left="636" w:leftChars="303" w:firstLine="0" w:firstLineChars="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⑤同一包内的节能、环境标志产品部分计分只对属于清单内的非强制类产品进行计分，强制类产品不给予扣除。 </w:t>
      </w:r>
    </w:p>
    <w:p w14:paraId="676B7947">
      <w:pPr>
        <w:tabs>
          <w:tab w:val="left" w:pos="588"/>
        </w:tabs>
        <w:spacing w:line="360" w:lineRule="auto"/>
        <w:ind w:left="636" w:leftChars="303" w:firstLine="0" w:firstLineChars="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⑥节能、环境标志产品不重复扣除。</w:t>
      </w:r>
    </w:p>
    <w:p w14:paraId="22C4298B">
      <w:pPr>
        <w:pStyle w:val="22"/>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w:t>
      </w:r>
      <w:r>
        <w:rPr>
          <w:rFonts w:hint="eastAsia" w:ascii="仿宋_GB2312" w:hAnsi="仿宋_GB2312" w:eastAsia="仿宋_GB2312" w:cs="仿宋_GB2312"/>
          <w:sz w:val="24"/>
          <w:highlight w:val="none"/>
          <w:lang w:val="en-US" w:eastAsia="zh-CN"/>
        </w:rPr>
        <w:t>3</w:t>
      </w:r>
      <w:r>
        <w:rPr>
          <w:rFonts w:hint="eastAsia" w:ascii="仿宋_GB2312" w:hAnsi="仿宋_GB2312" w:eastAsia="仿宋_GB2312" w:cs="仿宋_GB2312"/>
          <w:sz w:val="24"/>
          <w:highlight w:val="none"/>
        </w:rPr>
        <w:t>）评审基准价。有效响应文件中的最后报价并按本款（1）和（2）进行调整的最低报价为评审基准价。</w:t>
      </w:r>
    </w:p>
    <w:p w14:paraId="19E427D2">
      <w:pPr>
        <w:pStyle w:val="22"/>
        <w:ind w:firstLine="480" w:firstLineChars="200"/>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w:t>
      </w:r>
      <w:r>
        <w:rPr>
          <w:rFonts w:hint="eastAsia" w:ascii="仿宋_GB2312" w:hAnsi="仿宋_GB2312" w:eastAsia="仿宋_GB2312" w:cs="仿宋_GB2312"/>
          <w:sz w:val="24"/>
          <w:highlight w:val="none"/>
          <w:lang w:val="en-US" w:eastAsia="zh-CN"/>
        </w:rPr>
        <w:t>4</w:t>
      </w:r>
      <w:r>
        <w:rPr>
          <w:rFonts w:hint="eastAsia" w:ascii="仿宋_GB2312" w:hAnsi="仿宋_GB2312" w:eastAsia="仿宋_GB2312" w:cs="仿宋_GB2312"/>
          <w:sz w:val="24"/>
          <w:highlight w:val="none"/>
        </w:rPr>
        <w:t>）供应商报价（按本款（1）和（2）进行调整后价格）得分=（评审基准价／最后报价）×价格分分值</w:t>
      </w:r>
      <w:r>
        <w:rPr>
          <w:rFonts w:hint="eastAsia" w:ascii="仿宋_GB2312" w:hAnsi="仿宋_GB2312" w:eastAsia="仿宋_GB2312" w:cs="仿宋_GB2312"/>
          <w:sz w:val="24"/>
          <w:highlight w:val="none"/>
          <w:lang w:eastAsia="zh-CN"/>
        </w:rPr>
        <w:t>。</w:t>
      </w:r>
    </w:p>
    <w:p w14:paraId="0232D2ED">
      <w:pPr>
        <w:tabs>
          <w:tab w:val="left" w:pos="588"/>
        </w:tabs>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2.3.4 提供相同品牌产品（单一产品或核心产品品牌相同。核心产品超过一种产品的，核心产品中只要有一种产品为相同品牌，即认定为核心产品为相同品牌）且通过资格审查、符合性审查的不同供应商参加同一合同项下磋商的，按一家供应商计算，评审后得分最高的同品牌供应商获得成交人推荐资格；评审得分相同的，由采购人或者采购人委托磋商小组按照采购文件规定的方式确定一个供应商获得成交人推荐资格，采购文件未规定的采取随机抽取方式确定，其他同品牌供应商不作为成交候选人。</w:t>
      </w:r>
    </w:p>
    <w:p w14:paraId="3DD58552">
      <w:pPr>
        <w:tabs>
          <w:tab w:val="left" w:pos="588"/>
        </w:tabs>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2.3.</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 xml:space="preserve"> 响应文件出现下列情况之一者，磋商小组在评审过程中按以下原则修正：</w:t>
      </w:r>
    </w:p>
    <w:p w14:paraId="423894FF">
      <w:pPr>
        <w:tabs>
          <w:tab w:val="left" w:pos="588"/>
        </w:tabs>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（1）大写金额与小写金额不一致的，以大写金额为准；</w:t>
      </w:r>
    </w:p>
    <w:p w14:paraId="36DCA8C8">
      <w:pPr>
        <w:tabs>
          <w:tab w:val="left" w:pos="588"/>
        </w:tabs>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（2）总价金额与按单价汇总金额不一致的，以单价金额计算结果为准；</w:t>
      </w:r>
    </w:p>
    <w:p w14:paraId="5A602E6E">
      <w:pPr>
        <w:tabs>
          <w:tab w:val="left" w:pos="588"/>
        </w:tabs>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（3）单价金额小数点有明显错位的，应以总价为准，并修改单价；</w:t>
      </w:r>
    </w:p>
    <w:p w14:paraId="1304B100">
      <w:pPr>
        <w:tabs>
          <w:tab w:val="left" w:pos="588"/>
        </w:tabs>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（4）对不同文字文本响应文件的解释发生异议的，以中文文本为准；</w:t>
      </w:r>
    </w:p>
    <w:p w14:paraId="0420166F">
      <w:pPr>
        <w:tabs>
          <w:tab w:val="left" w:pos="588"/>
        </w:tabs>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（5）文字与图表不一致的，以文字为准；</w:t>
      </w:r>
    </w:p>
    <w:p w14:paraId="4D55A5D6">
      <w:pPr>
        <w:tabs>
          <w:tab w:val="left" w:pos="588"/>
        </w:tabs>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（6）正本与副本不一致的，以正本为准；</w:t>
      </w:r>
    </w:p>
    <w:p w14:paraId="396CB981">
      <w:pPr>
        <w:tabs>
          <w:tab w:val="left" w:pos="588"/>
        </w:tabs>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（7）响应文件的文字叙述与制造厂商的产品样本/检测报告不符时，以产品样本/检测报告为准。</w:t>
      </w:r>
    </w:p>
    <w:p w14:paraId="53CD4748">
      <w:pPr>
        <w:pStyle w:val="78"/>
        <w:spacing w:before="24" w:after="24"/>
        <w:rPr>
          <w:rFonts w:hint="eastAsia" w:ascii="仿宋_GB2312" w:hAnsi="仿宋_GB2312" w:eastAsia="仿宋_GB2312" w:cs="仿宋_GB2312"/>
          <w:sz w:val="28"/>
          <w:szCs w:val="28"/>
        </w:rPr>
      </w:pPr>
      <w:bookmarkStart w:id="401" w:name="_Toc7005042"/>
      <w:bookmarkStart w:id="402" w:name="_Toc68590978"/>
      <w:r>
        <w:rPr>
          <w:rFonts w:hint="eastAsia" w:ascii="仿宋_GB2312" w:hAnsi="仿宋_GB2312" w:eastAsia="仿宋_GB2312" w:cs="仿宋_GB2312"/>
          <w:sz w:val="28"/>
          <w:szCs w:val="28"/>
        </w:rPr>
        <w:t>3. 评审程序</w:t>
      </w:r>
      <w:bookmarkEnd w:id="401"/>
      <w:bookmarkEnd w:id="402"/>
    </w:p>
    <w:p w14:paraId="423461B0">
      <w:pPr>
        <w:pStyle w:val="22"/>
        <w:rPr>
          <w:rFonts w:hint="eastAsia" w:ascii="仿宋_GB2312" w:hAnsi="仿宋_GB2312" w:eastAsia="仿宋_GB2312" w:cs="仿宋_GB2312"/>
          <w:b/>
          <w:sz w:val="24"/>
        </w:rPr>
      </w:pPr>
      <w:bookmarkStart w:id="403" w:name="_Toc7005043"/>
      <w:r>
        <w:rPr>
          <w:rFonts w:hint="eastAsia" w:ascii="仿宋_GB2312" w:hAnsi="仿宋_GB2312" w:eastAsia="仿宋_GB2312" w:cs="仿宋_GB2312"/>
          <w:b/>
          <w:sz w:val="24"/>
        </w:rPr>
        <w:t>3.1 资格审查及符合性审查</w:t>
      </w:r>
      <w:bookmarkEnd w:id="403"/>
    </w:p>
    <w:p w14:paraId="7D8F6D44">
      <w:pPr>
        <w:pStyle w:val="22"/>
        <w:rPr>
          <w:rFonts w:hint="eastAsia" w:ascii="仿宋_GB2312" w:hAnsi="仿宋_GB2312" w:eastAsia="仿宋_GB2312" w:cs="仿宋_GB2312"/>
          <w:sz w:val="24"/>
        </w:rPr>
      </w:pPr>
      <w:r>
        <w:rPr>
          <w:rFonts w:hint="eastAsia" w:ascii="仿宋_GB2312" w:hAnsi="仿宋_GB2312" w:eastAsia="仿宋_GB2312" w:cs="仿宋_GB2312"/>
          <w:sz w:val="24"/>
        </w:rPr>
        <w:t xml:space="preserve">3.1.1 </w:t>
      </w:r>
      <w:r>
        <w:rPr>
          <w:rFonts w:hint="eastAsia" w:ascii="仿宋_GB2312" w:hAnsi="仿宋_GB2312" w:eastAsia="仿宋_GB2312" w:cs="仿宋_GB2312"/>
          <w:i w:val="0"/>
          <w:iCs/>
          <w:sz w:val="24"/>
          <w:u w:val="single"/>
        </w:rPr>
        <w:t>采购人</w:t>
      </w:r>
      <w:r>
        <w:rPr>
          <w:rFonts w:hint="eastAsia" w:ascii="仿宋_GB2312" w:hAnsi="仿宋_GB2312" w:eastAsia="仿宋_GB2312" w:cs="仿宋_GB2312"/>
          <w:i w:val="0"/>
          <w:iCs/>
          <w:sz w:val="24"/>
          <w:u w:val="single"/>
          <w:lang w:val="en-US" w:eastAsia="zh-CN"/>
        </w:rPr>
        <w:t>委托</w:t>
      </w:r>
      <w:r>
        <w:rPr>
          <w:rFonts w:hint="eastAsia" w:ascii="仿宋_GB2312" w:hAnsi="仿宋_GB2312" w:eastAsia="仿宋_GB2312" w:cs="仿宋_GB2312"/>
          <w:i w:val="0"/>
          <w:iCs/>
          <w:sz w:val="24"/>
          <w:u w:val="single"/>
        </w:rPr>
        <w:t>采购代理机构</w:t>
      </w:r>
      <w:r>
        <w:rPr>
          <w:rFonts w:hint="eastAsia" w:ascii="仿宋_GB2312" w:hAnsi="仿宋_GB2312" w:eastAsia="仿宋_GB2312" w:cs="仿宋_GB2312"/>
          <w:sz w:val="24"/>
        </w:rPr>
        <w:t>按附表一所列审查标准对供应商资格进行审查，以确定供应商是否具备磋商资格。</w:t>
      </w:r>
    </w:p>
    <w:p w14:paraId="25DDD514">
      <w:pPr>
        <w:pStyle w:val="22"/>
        <w:rPr>
          <w:rFonts w:hint="eastAsia" w:ascii="仿宋_GB2312" w:hAnsi="仿宋_GB2312" w:eastAsia="仿宋_GB2312" w:cs="仿宋_GB2312"/>
          <w:sz w:val="24"/>
        </w:rPr>
      </w:pPr>
      <w:r>
        <w:rPr>
          <w:rFonts w:hint="eastAsia" w:ascii="仿宋_GB2312" w:hAnsi="仿宋_GB2312" w:eastAsia="仿宋_GB2312" w:cs="仿宋_GB2312"/>
          <w:sz w:val="24"/>
        </w:rPr>
        <w:t>3.1.2 磋商小组对符合资格要求的响应文件按附表二进行符合性审查，以确定其是否满足磋商文件的实质性要求（见本章内的符合性审查表）。</w:t>
      </w:r>
    </w:p>
    <w:p w14:paraId="485916F4">
      <w:pPr>
        <w:pStyle w:val="22"/>
        <w:rPr>
          <w:rFonts w:hint="eastAsia" w:ascii="仿宋_GB2312" w:hAnsi="仿宋_GB2312" w:eastAsia="仿宋_GB2312" w:cs="仿宋_GB2312"/>
          <w:sz w:val="24"/>
        </w:rPr>
      </w:pPr>
      <w:r>
        <w:rPr>
          <w:rFonts w:hint="eastAsia" w:ascii="仿宋_GB2312" w:hAnsi="仿宋_GB2312" w:eastAsia="仿宋_GB2312" w:cs="仿宋_GB2312"/>
          <w:sz w:val="24"/>
        </w:rPr>
        <w:t>3.1.3 磋商小组在符合性审查时，可以要求供应商对响应文件中含义不明确、同类问题表述不一致或者有明显文字和计算错误的内容作出必要的澄清、说明或更正。供应商的澄清、说明或更正不得超出响应文件的范围或者改变响应文件的实质性内容。</w:t>
      </w:r>
    </w:p>
    <w:p w14:paraId="014CE67E">
      <w:pPr>
        <w:pStyle w:val="22"/>
        <w:rPr>
          <w:rFonts w:hint="eastAsia" w:ascii="仿宋_GB2312" w:hAnsi="仿宋_GB2312" w:eastAsia="仿宋_GB2312" w:cs="仿宋_GB2312"/>
          <w:sz w:val="24"/>
        </w:rPr>
      </w:pPr>
      <w:r>
        <w:rPr>
          <w:rFonts w:hint="eastAsia" w:ascii="仿宋_GB2312" w:hAnsi="仿宋_GB2312" w:eastAsia="仿宋_GB2312" w:cs="仿宋_GB2312"/>
          <w:sz w:val="24"/>
        </w:rPr>
        <w:t>磋商小组不接受供应商主动提出的澄清、说明或补正。</w:t>
      </w:r>
    </w:p>
    <w:p w14:paraId="653439F9">
      <w:pPr>
        <w:pStyle w:val="22"/>
        <w:rPr>
          <w:rFonts w:hint="eastAsia" w:ascii="仿宋_GB2312" w:hAnsi="仿宋_GB2312" w:eastAsia="仿宋_GB2312" w:cs="仿宋_GB2312"/>
          <w:sz w:val="24"/>
        </w:rPr>
      </w:pPr>
      <w:r>
        <w:rPr>
          <w:rFonts w:hint="eastAsia" w:ascii="仿宋_GB2312" w:hAnsi="仿宋_GB2312" w:eastAsia="仿宋_GB2312" w:cs="仿宋_GB2312"/>
          <w:sz w:val="24"/>
        </w:rPr>
        <w:t>供应商的书面澄清、说明和补正属于响应文件的组成部分。</w:t>
      </w:r>
    </w:p>
    <w:p w14:paraId="29B95068">
      <w:pPr>
        <w:pStyle w:val="22"/>
        <w:rPr>
          <w:rFonts w:hint="eastAsia" w:ascii="仿宋_GB2312" w:hAnsi="仿宋_GB2312" w:eastAsia="仿宋_GB2312" w:cs="仿宋_GB2312"/>
          <w:sz w:val="24"/>
        </w:rPr>
      </w:pPr>
      <w:r>
        <w:rPr>
          <w:rFonts w:hint="eastAsia" w:ascii="仿宋_GB2312" w:hAnsi="仿宋_GB2312" w:eastAsia="仿宋_GB2312" w:cs="仿宋_GB2312"/>
          <w:sz w:val="24"/>
        </w:rPr>
        <w:t>磋商小组对供应商提交的澄清、说明或补正有疑问的，可以要求供应商进一步澄清、说明或补正，直至满足评审小组的要求。</w:t>
      </w:r>
    </w:p>
    <w:p w14:paraId="5C5FC479">
      <w:pPr>
        <w:pStyle w:val="22"/>
        <w:rPr>
          <w:rFonts w:hint="eastAsia" w:ascii="仿宋_GB2312" w:hAnsi="仿宋_GB2312" w:eastAsia="仿宋_GB2312" w:cs="仿宋_GB2312"/>
          <w:sz w:val="24"/>
        </w:rPr>
      </w:pPr>
      <w:r>
        <w:rPr>
          <w:rFonts w:hint="eastAsia" w:ascii="仿宋_GB2312" w:hAnsi="仿宋_GB2312" w:eastAsia="仿宋_GB2312" w:cs="仿宋_GB2312"/>
          <w:sz w:val="24"/>
        </w:rPr>
        <w:t>3.1.4 不具备磋商文件要求的资格或未通过符合性审查的供应商，不参与磋商，由磋商小组告知该供应商。</w:t>
      </w:r>
    </w:p>
    <w:p w14:paraId="596A3E41">
      <w:pPr>
        <w:pStyle w:val="22"/>
        <w:rPr>
          <w:rFonts w:hint="eastAsia" w:ascii="仿宋_GB2312" w:hAnsi="仿宋_GB2312" w:eastAsia="仿宋_GB2312" w:cs="仿宋_GB2312"/>
          <w:sz w:val="24"/>
        </w:rPr>
      </w:pPr>
      <w:r>
        <w:rPr>
          <w:rFonts w:hint="eastAsia" w:ascii="仿宋_GB2312" w:hAnsi="仿宋_GB2312" w:eastAsia="仿宋_GB2312" w:cs="仿宋_GB2312"/>
          <w:sz w:val="24"/>
        </w:rPr>
        <w:t>3.1.5 通过资格审查和符合性审查的合格供应商不足3家的，不再进行评审和磋商。</w:t>
      </w:r>
    </w:p>
    <w:p w14:paraId="3D63B583">
      <w:pPr>
        <w:pStyle w:val="22"/>
        <w:rPr>
          <w:rFonts w:hint="eastAsia" w:ascii="仿宋_GB2312" w:hAnsi="仿宋_GB2312" w:eastAsia="仿宋_GB2312" w:cs="仿宋_GB2312"/>
          <w:b/>
          <w:sz w:val="24"/>
        </w:rPr>
      </w:pPr>
      <w:bookmarkStart w:id="404" w:name="_Toc7005044"/>
      <w:r>
        <w:rPr>
          <w:rFonts w:hint="eastAsia" w:ascii="仿宋_GB2312" w:hAnsi="仿宋_GB2312" w:eastAsia="仿宋_GB2312" w:cs="仿宋_GB2312"/>
          <w:b/>
          <w:sz w:val="24"/>
        </w:rPr>
        <w:t>3.2 磋商</w:t>
      </w:r>
      <w:bookmarkEnd w:id="404"/>
    </w:p>
    <w:p w14:paraId="6DA4F61A">
      <w:pPr>
        <w:pStyle w:val="22"/>
        <w:rPr>
          <w:rFonts w:hint="eastAsia" w:ascii="仿宋_GB2312" w:hAnsi="仿宋_GB2312" w:eastAsia="仿宋_GB2312" w:cs="仿宋_GB2312"/>
          <w:sz w:val="24"/>
        </w:rPr>
      </w:pPr>
      <w:r>
        <w:rPr>
          <w:rFonts w:hint="eastAsia" w:ascii="仿宋_GB2312" w:hAnsi="仿宋_GB2312" w:eastAsia="仿宋_GB2312" w:cs="仿宋_GB2312"/>
          <w:sz w:val="24"/>
        </w:rPr>
        <w:t>3.2.1按“供应商须知”第五条规定，由磋商小组与供应商进行磋商。</w:t>
      </w:r>
    </w:p>
    <w:p w14:paraId="162564DD">
      <w:pPr>
        <w:pStyle w:val="22"/>
        <w:rPr>
          <w:rFonts w:hint="eastAsia" w:ascii="仿宋_GB2312" w:hAnsi="仿宋_GB2312" w:eastAsia="仿宋_GB2312" w:cs="仿宋_GB2312"/>
          <w:sz w:val="24"/>
        </w:rPr>
      </w:pPr>
      <w:r>
        <w:rPr>
          <w:rFonts w:hint="eastAsia" w:ascii="仿宋_GB2312" w:hAnsi="仿宋_GB2312" w:eastAsia="仿宋_GB2312" w:cs="仿宋_GB2312"/>
          <w:sz w:val="24"/>
        </w:rPr>
        <w:t>3.2.2磋商过程中，磋商小组可以根据与供应商的磋商情况，在不违反相关法律法规、强制性标准、规范情况下，并经采购人代表同意后，对磋商文件的技术标准及服务要求、拟签订合同的部分条款进行变动。变动内容是磋商文件的有效组成部分，磋商小组以书面形式通知所有参加磋商的供应商。</w:t>
      </w:r>
    </w:p>
    <w:p w14:paraId="6C04A11C">
      <w:pPr>
        <w:pStyle w:val="22"/>
        <w:rPr>
          <w:rFonts w:hint="eastAsia" w:ascii="仿宋_GB2312" w:hAnsi="仿宋_GB2312" w:eastAsia="仿宋_GB2312" w:cs="仿宋_GB2312"/>
          <w:sz w:val="24"/>
        </w:rPr>
      </w:pPr>
      <w:r>
        <w:rPr>
          <w:rFonts w:hint="eastAsia" w:ascii="仿宋_GB2312" w:hAnsi="仿宋_GB2312" w:eastAsia="仿宋_GB2312" w:cs="仿宋_GB2312"/>
          <w:sz w:val="24"/>
        </w:rPr>
        <w:t>3.2.3 磋商结束后，磋商小组可以要求所有继续参加磋商的供应商在规定时间内提交最后报价函，提交最后报价函的供应商不得少于3家。</w:t>
      </w:r>
    </w:p>
    <w:p w14:paraId="3DEE8BF0">
      <w:pPr>
        <w:pStyle w:val="22"/>
        <w:rPr>
          <w:rFonts w:hint="eastAsia" w:ascii="仿宋_GB2312" w:hAnsi="仿宋_GB2312" w:eastAsia="仿宋_GB2312" w:cs="仿宋_GB2312"/>
          <w:b/>
          <w:sz w:val="24"/>
        </w:rPr>
      </w:pPr>
      <w:bookmarkStart w:id="405" w:name="_Toc7005045"/>
      <w:r>
        <w:rPr>
          <w:rFonts w:hint="eastAsia" w:ascii="仿宋_GB2312" w:hAnsi="仿宋_GB2312" w:eastAsia="仿宋_GB2312" w:cs="仿宋_GB2312"/>
          <w:b/>
          <w:sz w:val="24"/>
        </w:rPr>
        <w:t>3.3 评审</w:t>
      </w:r>
      <w:bookmarkEnd w:id="405"/>
    </w:p>
    <w:p w14:paraId="196E59E0">
      <w:pPr>
        <w:pStyle w:val="22"/>
        <w:rPr>
          <w:rFonts w:hint="eastAsia" w:ascii="仿宋_GB2312" w:hAnsi="仿宋_GB2312" w:eastAsia="仿宋_GB2312" w:cs="仿宋_GB2312"/>
          <w:sz w:val="24"/>
        </w:rPr>
      </w:pPr>
      <w:r>
        <w:rPr>
          <w:rFonts w:hint="eastAsia" w:ascii="仿宋_GB2312" w:hAnsi="仿宋_GB2312" w:eastAsia="仿宋_GB2312" w:cs="仿宋_GB2312"/>
          <w:sz w:val="24"/>
        </w:rPr>
        <w:t>3.3.1 比较与评价</w:t>
      </w:r>
    </w:p>
    <w:p w14:paraId="319E6B82">
      <w:pPr>
        <w:pStyle w:val="22"/>
        <w:rPr>
          <w:rFonts w:hint="eastAsia" w:ascii="仿宋_GB2312" w:hAnsi="仿宋_GB2312" w:eastAsia="仿宋_GB2312" w:cs="仿宋_GB2312"/>
          <w:sz w:val="24"/>
        </w:rPr>
      </w:pPr>
      <w:r>
        <w:rPr>
          <w:rFonts w:hint="eastAsia" w:ascii="仿宋_GB2312" w:hAnsi="仿宋_GB2312" w:eastAsia="仿宋_GB2312" w:cs="仿宋_GB2312"/>
          <w:sz w:val="24"/>
        </w:rPr>
        <w:t>磋商小组按本章第2.3款[商务和技术评审标准]对供应商提交的响应文件（包括最后报价函）进行商务和技术评估，综合比较与评价。</w:t>
      </w:r>
    </w:p>
    <w:p w14:paraId="03B48DAD">
      <w:pPr>
        <w:pStyle w:val="22"/>
        <w:rPr>
          <w:rFonts w:hint="eastAsia" w:ascii="仿宋_GB2312" w:hAnsi="仿宋_GB2312" w:eastAsia="仿宋_GB2312" w:cs="仿宋_GB2312"/>
          <w:sz w:val="24"/>
        </w:rPr>
      </w:pPr>
      <w:r>
        <w:rPr>
          <w:rFonts w:hint="eastAsia" w:ascii="仿宋_GB2312" w:hAnsi="仿宋_GB2312" w:eastAsia="仿宋_GB2312" w:cs="仿宋_GB2312"/>
          <w:sz w:val="24"/>
        </w:rPr>
        <w:t>磋商小组认为供应商的报价明显低于其他参与最后报价的供应商的报价或明显低于采购预算时，有可能影响产品质量或者不能诚信履约的，应当要求其在合理的时间内提供书面说明，并提交相关证明材料；供应商不能证明其报价合理性的，磋商小组应当将其作为无效处理。</w:t>
      </w:r>
    </w:p>
    <w:p w14:paraId="483046D5">
      <w:pPr>
        <w:pStyle w:val="22"/>
        <w:rPr>
          <w:rFonts w:hint="eastAsia" w:ascii="仿宋_GB2312" w:hAnsi="仿宋_GB2312" w:eastAsia="仿宋_GB2312" w:cs="仿宋_GB2312"/>
          <w:sz w:val="24"/>
        </w:rPr>
      </w:pPr>
      <w:r>
        <w:rPr>
          <w:rFonts w:hint="eastAsia" w:ascii="仿宋_GB2312" w:hAnsi="仿宋_GB2312" w:eastAsia="仿宋_GB2312" w:cs="仿宋_GB2312"/>
          <w:sz w:val="24"/>
        </w:rPr>
        <w:t>3.3.2 磋商小组按本章第2.3款规定的量化因素和分值进行打分，并计算出综合评估得分。</w:t>
      </w:r>
    </w:p>
    <w:p w14:paraId="358720E2">
      <w:pPr>
        <w:pStyle w:val="22"/>
        <w:rPr>
          <w:rFonts w:hint="eastAsia" w:ascii="仿宋_GB2312" w:hAnsi="仿宋_GB2312" w:eastAsia="仿宋_GB2312" w:cs="仿宋_GB2312"/>
          <w:sz w:val="24"/>
        </w:rPr>
      </w:pPr>
      <w:r>
        <w:rPr>
          <w:rFonts w:hint="eastAsia" w:ascii="仿宋_GB2312" w:hAnsi="仿宋_GB2312" w:eastAsia="仿宋_GB2312" w:cs="仿宋_GB2312"/>
          <w:sz w:val="24"/>
        </w:rPr>
        <w:t>（1）按本章第2.3.1项规定的评审因素和分值对商务部分计算出得分A；</w:t>
      </w:r>
    </w:p>
    <w:p w14:paraId="1CB29672">
      <w:pPr>
        <w:pStyle w:val="22"/>
        <w:rPr>
          <w:rFonts w:hint="eastAsia" w:ascii="仿宋_GB2312" w:hAnsi="仿宋_GB2312" w:eastAsia="仿宋_GB2312" w:cs="仿宋_GB2312"/>
          <w:sz w:val="24"/>
        </w:rPr>
      </w:pPr>
      <w:r>
        <w:rPr>
          <w:rFonts w:hint="eastAsia" w:ascii="仿宋_GB2312" w:hAnsi="仿宋_GB2312" w:eastAsia="仿宋_GB2312" w:cs="仿宋_GB2312"/>
          <w:sz w:val="24"/>
        </w:rPr>
        <w:t>（2）按本章第2.3.2项规定的评审因素和分值对技术部分计算出得分B；</w:t>
      </w:r>
    </w:p>
    <w:p w14:paraId="750BB596">
      <w:pPr>
        <w:pStyle w:val="22"/>
        <w:rPr>
          <w:rFonts w:hint="eastAsia" w:ascii="仿宋_GB2312" w:hAnsi="仿宋_GB2312" w:eastAsia="仿宋_GB2312" w:cs="仿宋_GB2312"/>
          <w:sz w:val="24"/>
        </w:rPr>
      </w:pPr>
      <w:r>
        <w:rPr>
          <w:rFonts w:hint="eastAsia" w:ascii="仿宋_GB2312" w:hAnsi="仿宋_GB2312" w:eastAsia="仿宋_GB2312" w:cs="仿宋_GB2312"/>
          <w:sz w:val="24"/>
        </w:rPr>
        <w:t>（3）按本章第2.3.3项规定的评审因素和分值对报价部分计算出得分C。</w:t>
      </w:r>
    </w:p>
    <w:p w14:paraId="3EA197BC">
      <w:pPr>
        <w:pStyle w:val="22"/>
        <w:rPr>
          <w:rFonts w:hint="eastAsia" w:ascii="仿宋_GB2312" w:hAnsi="仿宋_GB2312" w:eastAsia="仿宋_GB2312" w:cs="仿宋_GB2312"/>
          <w:sz w:val="24"/>
        </w:rPr>
      </w:pPr>
      <w:r>
        <w:rPr>
          <w:rFonts w:hint="eastAsia" w:ascii="仿宋_GB2312" w:hAnsi="仿宋_GB2312" w:eastAsia="仿宋_GB2312" w:cs="仿宋_GB2312"/>
          <w:sz w:val="24"/>
        </w:rPr>
        <w:t>3.3.3评分分值计算保留小数点后两位，小数点后第三位“四舍五入”。</w:t>
      </w:r>
    </w:p>
    <w:p w14:paraId="058DC9CD">
      <w:pPr>
        <w:pStyle w:val="22"/>
        <w:rPr>
          <w:rFonts w:hint="eastAsia" w:ascii="仿宋_GB2312" w:hAnsi="仿宋_GB2312" w:eastAsia="仿宋_GB2312" w:cs="仿宋_GB2312"/>
          <w:sz w:val="24"/>
        </w:rPr>
      </w:pPr>
      <w:r>
        <w:rPr>
          <w:rFonts w:hint="eastAsia" w:ascii="仿宋_GB2312" w:hAnsi="仿宋_GB2312" w:eastAsia="仿宋_GB2312" w:cs="仿宋_GB2312"/>
          <w:sz w:val="24"/>
        </w:rPr>
        <w:t>3.3.4供应商得分=A＋B＋C</w:t>
      </w:r>
    </w:p>
    <w:p w14:paraId="2988C352">
      <w:pPr>
        <w:pStyle w:val="22"/>
        <w:rPr>
          <w:rFonts w:hint="eastAsia" w:ascii="仿宋_GB2312" w:hAnsi="仿宋_GB2312" w:eastAsia="仿宋_GB2312" w:cs="仿宋_GB2312"/>
          <w:b/>
          <w:sz w:val="24"/>
        </w:rPr>
      </w:pPr>
      <w:r>
        <w:rPr>
          <w:rFonts w:hint="eastAsia" w:ascii="仿宋_GB2312" w:hAnsi="仿宋_GB2312" w:eastAsia="仿宋_GB2312" w:cs="仿宋_GB2312"/>
          <w:b/>
          <w:sz w:val="24"/>
        </w:rPr>
        <w:t>3.4 评审结果</w:t>
      </w:r>
    </w:p>
    <w:p w14:paraId="144AB23B">
      <w:pPr>
        <w:pStyle w:val="22"/>
        <w:rPr>
          <w:rFonts w:hint="eastAsia" w:ascii="仿宋_GB2312" w:hAnsi="仿宋_GB2312" w:eastAsia="仿宋_GB2312" w:cs="仿宋_GB2312"/>
          <w:sz w:val="24"/>
        </w:rPr>
      </w:pPr>
      <w:r>
        <w:rPr>
          <w:rFonts w:hint="eastAsia" w:ascii="仿宋_GB2312" w:hAnsi="仿宋_GB2312" w:eastAsia="仿宋_GB2312" w:cs="仿宋_GB2312"/>
          <w:sz w:val="24"/>
        </w:rPr>
        <w:t>3.4.1 除第二章“供应商须知”前附表授权直接确定成交供应商外，磋商小组按照得分由高到低的顺序推荐3名成交候选人。</w:t>
      </w:r>
    </w:p>
    <w:p w14:paraId="39BBDE86">
      <w:pPr>
        <w:pStyle w:val="22"/>
        <w:rPr>
          <w:rFonts w:hint="eastAsia" w:ascii="仿宋_GB2312" w:hAnsi="仿宋_GB2312" w:eastAsia="仿宋_GB2312" w:cs="仿宋_GB2312"/>
          <w:sz w:val="24"/>
        </w:rPr>
      </w:pPr>
      <w:r>
        <w:rPr>
          <w:rFonts w:hint="eastAsia" w:ascii="仿宋_GB2312" w:hAnsi="仿宋_GB2312" w:eastAsia="仿宋_GB2312" w:cs="仿宋_GB2312"/>
          <w:sz w:val="24"/>
        </w:rPr>
        <w:t>3.4.2 磋商小组完成评审后，应当向采购人提交书面评审报告。</w:t>
      </w:r>
    </w:p>
    <w:p w14:paraId="73C5E4C8">
      <w:pPr>
        <w:pStyle w:val="22"/>
        <w:rPr>
          <w:rFonts w:hint="eastAsia" w:ascii="仿宋_GB2312" w:hAnsi="仿宋_GB2312" w:eastAsia="仿宋_GB2312" w:cs="仿宋_GB2312"/>
          <w:sz w:val="24"/>
        </w:rPr>
      </w:pPr>
      <w:r>
        <w:rPr>
          <w:rFonts w:hint="eastAsia" w:ascii="仿宋_GB2312" w:hAnsi="仿宋_GB2312" w:eastAsia="仿宋_GB2312" w:cs="仿宋_GB2312"/>
          <w:sz w:val="24"/>
        </w:rPr>
        <w:br w:type="page"/>
      </w:r>
    </w:p>
    <w:p w14:paraId="1F3AFD81">
      <w:pPr>
        <w:spacing w:line="360" w:lineRule="auto"/>
        <w:jc w:val="center"/>
        <w:outlineLvl w:val="2"/>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附表一 资格审查表</w:t>
      </w:r>
    </w:p>
    <w:tbl>
      <w:tblPr>
        <w:tblStyle w:val="297"/>
        <w:tblW w:w="902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2228"/>
        <w:gridCol w:w="4966"/>
        <w:gridCol w:w="1122"/>
      </w:tblGrid>
      <w:tr w14:paraId="0D1A3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blHeader/>
        </w:trPr>
        <w:tc>
          <w:tcPr>
            <w:tcW w:w="708" w:type="dxa"/>
            <w:vAlign w:val="center"/>
          </w:tcPr>
          <w:p w14:paraId="68E10727">
            <w:pPr>
              <w:pStyle w:val="296"/>
              <w:keepNext w:val="0"/>
              <w:keepLines w:val="0"/>
              <w:pageBreakBefore w:val="0"/>
              <w:widowControl w:val="0"/>
              <w:kinsoku/>
              <w:wordWrap/>
              <w:overflowPunct/>
              <w:topLinePunct w:val="0"/>
              <w:autoSpaceDE/>
              <w:autoSpaceDN/>
              <w:bidi w:val="0"/>
              <w:adjustRightInd/>
              <w:snapToGrid/>
              <w:spacing w:line="240" w:lineRule="auto"/>
              <w:ind w:left="117" w:right="111" w:firstLine="17"/>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b/>
                <w:bCs/>
                <w:spacing w:val="-17"/>
                <w:sz w:val="21"/>
                <w:szCs w:val="21"/>
                <w:lang w:val="en-US" w:eastAsia="zh-CN"/>
              </w:rPr>
              <w:t>序号</w:t>
            </w:r>
          </w:p>
        </w:tc>
        <w:tc>
          <w:tcPr>
            <w:tcW w:w="2228" w:type="dxa"/>
            <w:vAlign w:val="center"/>
          </w:tcPr>
          <w:p w14:paraId="254633F5">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bCs/>
                <w:spacing w:val="-5"/>
                <w:sz w:val="21"/>
                <w:szCs w:val="21"/>
                <w:lang w:val="en-US" w:eastAsia="zh-CN"/>
              </w:rPr>
              <w:t>审查要素</w:t>
            </w:r>
          </w:p>
        </w:tc>
        <w:tc>
          <w:tcPr>
            <w:tcW w:w="4966" w:type="dxa"/>
            <w:vAlign w:val="center"/>
          </w:tcPr>
          <w:p w14:paraId="131A7381">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pacing w:val="-4"/>
                <w:sz w:val="21"/>
                <w:szCs w:val="21"/>
                <w:lang w:val="en-US" w:eastAsia="zh-CN"/>
              </w:rPr>
              <w:t>审查</w:t>
            </w:r>
            <w:r>
              <w:rPr>
                <w:rFonts w:hint="eastAsia" w:ascii="仿宋_GB2312" w:hAnsi="仿宋_GB2312" w:eastAsia="仿宋_GB2312" w:cs="仿宋_GB2312"/>
                <w:b/>
                <w:bCs/>
                <w:spacing w:val="-4"/>
                <w:sz w:val="21"/>
                <w:szCs w:val="21"/>
              </w:rPr>
              <w:t>标准</w:t>
            </w:r>
          </w:p>
        </w:tc>
        <w:tc>
          <w:tcPr>
            <w:tcW w:w="1122" w:type="dxa"/>
            <w:vAlign w:val="center"/>
          </w:tcPr>
          <w:p w14:paraId="3394984B">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pacing w:val="-4"/>
                <w:sz w:val="21"/>
                <w:szCs w:val="21"/>
                <w:lang w:val="en-US" w:eastAsia="zh-CN"/>
              </w:rPr>
            </w:pPr>
            <w:r>
              <w:rPr>
                <w:rFonts w:hint="eastAsia" w:ascii="仿宋_GB2312" w:hAnsi="仿宋_GB2312" w:eastAsia="仿宋_GB2312" w:cs="仿宋_GB2312"/>
                <w:b/>
                <w:bCs/>
                <w:spacing w:val="-4"/>
                <w:sz w:val="21"/>
                <w:szCs w:val="21"/>
                <w:lang w:val="en-US" w:eastAsia="zh-CN"/>
              </w:rPr>
              <w:t>审查结论</w:t>
            </w:r>
          </w:p>
        </w:tc>
      </w:tr>
      <w:tr w14:paraId="7C1A1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7" w:hRule="atLeast"/>
        </w:trPr>
        <w:tc>
          <w:tcPr>
            <w:tcW w:w="708" w:type="dxa"/>
            <w:vAlign w:val="center"/>
          </w:tcPr>
          <w:p w14:paraId="37D29875">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2228" w:type="dxa"/>
            <w:vAlign w:val="center"/>
          </w:tcPr>
          <w:p w14:paraId="54C25064">
            <w:pPr>
              <w:pStyle w:val="296"/>
              <w:keepNext w:val="0"/>
              <w:keepLines w:val="0"/>
              <w:pageBreakBefore w:val="0"/>
              <w:widowControl w:val="0"/>
              <w:kinsoku/>
              <w:wordWrap/>
              <w:overflowPunct/>
              <w:topLinePunct w:val="0"/>
              <w:autoSpaceDE/>
              <w:autoSpaceDN/>
              <w:bidi w:val="0"/>
              <w:adjustRightInd/>
              <w:snapToGrid/>
              <w:spacing w:line="240" w:lineRule="auto"/>
              <w:ind w:right="279"/>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法人或者其他组织、自然人的营业执照等证明</w:t>
            </w:r>
            <w:r>
              <w:rPr>
                <w:rFonts w:hint="eastAsia" w:ascii="仿宋_GB2312" w:hAnsi="仿宋_GB2312" w:eastAsia="仿宋_GB2312" w:cs="仿宋_GB2312"/>
                <w:spacing w:val="-3"/>
                <w:sz w:val="21"/>
                <w:szCs w:val="21"/>
              </w:rPr>
              <w:t>文件</w:t>
            </w:r>
          </w:p>
        </w:tc>
        <w:tc>
          <w:tcPr>
            <w:tcW w:w="4966" w:type="dxa"/>
            <w:vAlign w:val="top"/>
          </w:tcPr>
          <w:p w14:paraId="6395A277">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lang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lang w:val="en-US" w:eastAsia="zh-CN"/>
              </w:rPr>
              <w:t>1</w:t>
            </w:r>
            <w:r>
              <w:rPr>
                <w:rFonts w:hint="eastAsia" w:ascii="仿宋_GB2312" w:hAnsi="仿宋_GB2312" w:eastAsia="仿宋_GB2312" w:cs="仿宋_GB2312"/>
                <w:spacing w:val="0"/>
                <w:sz w:val="21"/>
                <w:szCs w:val="21"/>
                <w:lang w:eastAsia="zh-CN"/>
              </w:rPr>
              <w:t>）供应商是企业（包括合伙企业）的，应提供其在市场监督管理部门注册的有效“营业执照”的复印件；</w:t>
            </w:r>
          </w:p>
          <w:p w14:paraId="0F443128">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lang w:eastAsia="zh-CN"/>
              </w:rPr>
            </w:pPr>
            <w:r>
              <w:rPr>
                <w:rFonts w:hint="eastAsia" w:ascii="仿宋_GB2312" w:hAnsi="仿宋_GB2312" w:eastAsia="仿宋_GB2312" w:cs="仿宋_GB2312"/>
                <w:spacing w:val="0"/>
                <w:sz w:val="21"/>
                <w:szCs w:val="21"/>
                <w:lang w:val="en-US" w:eastAsia="zh-CN"/>
              </w:rPr>
              <w:t>（2）供应商</w:t>
            </w:r>
            <w:r>
              <w:rPr>
                <w:rFonts w:hint="eastAsia" w:ascii="仿宋_GB2312" w:hAnsi="仿宋_GB2312" w:eastAsia="仿宋_GB2312" w:cs="仿宋_GB2312"/>
                <w:spacing w:val="0"/>
                <w:sz w:val="21"/>
                <w:szCs w:val="21"/>
                <w:lang w:eastAsia="zh-CN"/>
              </w:rPr>
              <w:t>是事业单位的，应提供其有效的“事业单位法人证书”复印件；</w:t>
            </w:r>
          </w:p>
          <w:p w14:paraId="4A763F14">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lang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lang w:val="en-US" w:eastAsia="zh-CN"/>
              </w:rPr>
              <w:t>3</w:t>
            </w:r>
            <w:r>
              <w:rPr>
                <w:rFonts w:hint="eastAsia" w:ascii="仿宋_GB2312" w:hAnsi="仿宋_GB2312" w:eastAsia="仿宋_GB2312" w:cs="仿宋_GB2312"/>
                <w:spacing w:val="0"/>
                <w:sz w:val="21"/>
                <w:szCs w:val="21"/>
                <w:lang w:eastAsia="zh-CN"/>
              </w:rPr>
              <w:t>）供应商是非企业专业服务机构的，应提供其有效的“执业许可证”复印件；</w:t>
            </w:r>
          </w:p>
          <w:p w14:paraId="57A0526C">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lang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lang w:val="en-US" w:eastAsia="zh-CN"/>
              </w:rPr>
              <w:t>4</w:t>
            </w:r>
            <w:r>
              <w:rPr>
                <w:rFonts w:hint="eastAsia" w:ascii="仿宋_GB2312" w:hAnsi="仿宋_GB2312" w:eastAsia="仿宋_GB2312" w:cs="仿宋_GB2312"/>
                <w:spacing w:val="0"/>
                <w:sz w:val="21"/>
                <w:szCs w:val="21"/>
                <w:lang w:eastAsia="zh-CN"/>
              </w:rPr>
              <w:t>）供应商是民办非企业单位的，应提供其有效的登记证书复印件；</w:t>
            </w:r>
          </w:p>
          <w:p w14:paraId="7D152FF7">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lang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lang w:val="en-US" w:eastAsia="zh-CN"/>
              </w:rPr>
              <w:t>5</w:t>
            </w:r>
            <w:r>
              <w:rPr>
                <w:rFonts w:hint="eastAsia" w:ascii="仿宋_GB2312" w:hAnsi="仿宋_GB2312" w:eastAsia="仿宋_GB2312" w:cs="仿宋_GB2312"/>
                <w:spacing w:val="0"/>
                <w:sz w:val="21"/>
                <w:szCs w:val="21"/>
                <w:lang w:eastAsia="zh-CN"/>
              </w:rPr>
              <w:t>）供应商是个体工商户的，应提供其有效的“营 业执照”复印件；</w:t>
            </w:r>
          </w:p>
          <w:p w14:paraId="7BDE3B8B">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lang w:val="en-US" w:eastAsia="zh-CN"/>
              </w:rPr>
              <w:t>6</w:t>
            </w:r>
            <w:r>
              <w:rPr>
                <w:rFonts w:hint="eastAsia" w:ascii="仿宋_GB2312" w:hAnsi="仿宋_GB2312" w:eastAsia="仿宋_GB2312" w:cs="仿宋_GB2312"/>
                <w:spacing w:val="0"/>
                <w:sz w:val="21"/>
                <w:szCs w:val="21"/>
                <w:lang w:eastAsia="zh-CN"/>
              </w:rPr>
              <w:t>）供应商是自然人的，应提供其有效的自然人身份证明复印件。</w:t>
            </w:r>
          </w:p>
        </w:tc>
        <w:tc>
          <w:tcPr>
            <w:tcW w:w="1122" w:type="dxa"/>
            <w:vAlign w:val="top"/>
          </w:tcPr>
          <w:p w14:paraId="3F7678A2">
            <w:pPr>
              <w:pStyle w:val="296"/>
              <w:keepNext w:val="0"/>
              <w:keepLines w:val="0"/>
              <w:pageBreakBefore w:val="0"/>
              <w:widowControl w:val="0"/>
              <w:kinsoku/>
              <w:wordWrap/>
              <w:overflowPunct/>
              <w:topLinePunct w:val="0"/>
              <w:autoSpaceDE/>
              <w:autoSpaceDN/>
              <w:bidi w:val="0"/>
              <w:adjustRightInd/>
              <w:snapToGrid/>
              <w:spacing w:line="240" w:lineRule="auto"/>
              <w:ind w:left="531" w:right="239" w:hanging="409"/>
              <w:textAlignment w:val="auto"/>
              <w:rPr>
                <w:rFonts w:hint="eastAsia" w:ascii="仿宋_GB2312" w:hAnsi="仿宋_GB2312" w:eastAsia="仿宋_GB2312" w:cs="仿宋_GB2312"/>
                <w:spacing w:val="0"/>
                <w:position w:val="-5"/>
                <w:sz w:val="21"/>
                <w:szCs w:val="21"/>
              </w:rPr>
            </w:pPr>
          </w:p>
        </w:tc>
      </w:tr>
      <w:tr w14:paraId="6F851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4" w:hRule="atLeast"/>
        </w:trPr>
        <w:tc>
          <w:tcPr>
            <w:tcW w:w="708" w:type="dxa"/>
            <w:vMerge w:val="restart"/>
            <w:vAlign w:val="center"/>
          </w:tcPr>
          <w:p w14:paraId="2418F7B6">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2228" w:type="dxa"/>
            <w:vMerge w:val="restart"/>
            <w:vAlign w:val="center"/>
          </w:tcPr>
          <w:p w14:paraId="3F032184">
            <w:pPr>
              <w:pStyle w:val="296"/>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财务状况报告：提供（1）或提供（2）</w:t>
            </w:r>
          </w:p>
        </w:tc>
        <w:tc>
          <w:tcPr>
            <w:tcW w:w="4966" w:type="dxa"/>
            <w:vAlign w:val="top"/>
          </w:tcPr>
          <w:p w14:paraId="05DE286B">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（1）提供递交</w:t>
            </w:r>
            <w:r>
              <w:rPr>
                <w:rFonts w:hint="eastAsia" w:ascii="仿宋_GB2312" w:hAnsi="仿宋_GB2312" w:eastAsia="仿宋_GB2312" w:cs="仿宋_GB2312"/>
                <w:spacing w:val="0"/>
                <w:sz w:val="21"/>
                <w:szCs w:val="21"/>
                <w:lang w:val="en-US" w:eastAsia="zh-CN"/>
              </w:rPr>
              <w:t>响应</w:t>
            </w:r>
            <w:r>
              <w:rPr>
                <w:rFonts w:hint="eastAsia" w:ascii="仿宋_GB2312" w:hAnsi="仿宋_GB2312" w:eastAsia="仿宋_GB2312" w:cs="仿宋_GB2312"/>
                <w:spacing w:val="0"/>
                <w:sz w:val="21"/>
                <w:szCs w:val="21"/>
              </w:rPr>
              <w:t>文件截止之日前两年内</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lang w:val="en-US" w:eastAsia="zh-CN"/>
              </w:rPr>
              <w:t>2023或2024年度</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任意一个年度经审计的财务报告，应满足以下要求：</w:t>
            </w:r>
          </w:p>
          <w:p w14:paraId="523F4BF1">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①</w:t>
            </w:r>
            <w:r>
              <w:rPr>
                <w:rFonts w:hint="eastAsia" w:ascii="仿宋_GB2312" w:hAnsi="仿宋_GB2312" w:eastAsia="仿宋_GB2312" w:cs="仿宋_GB2312"/>
                <w:spacing w:val="0"/>
                <w:sz w:val="21"/>
                <w:szCs w:val="21"/>
                <w:lang w:val="en-US" w:eastAsia="zh-CN"/>
              </w:rPr>
              <w:t>供应商</w:t>
            </w:r>
            <w:r>
              <w:rPr>
                <w:rFonts w:hint="eastAsia" w:ascii="仿宋_GB2312" w:hAnsi="仿宋_GB2312" w:eastAsia="仿宋_GB2312" w:cs="仿宋_GB2312"/>
                <w:spacing w:val="0"/>
                <w:sz w:val="21"/>
                <w:szCs w:val="21"/>
              </w:rPr>
              <w:t>是企业的，财务报告是指经会计师事务所审计的上述指定年度整个会计年度财务报表（须提供会计师事务所出具的审计报告复印件）,复印件至少须包括报告正文、资产负债表、现金流量表、利润表、附注和会计师事务所营业执照，报告正文应当有会计师事务所公章和2名注册会计师的签字及盖章。且2022年10月1日后出具的审计报告应当经过注册会计师行业统一监管平台备案赋码。</w:t>
            </w:r>
          </w:p>
          <w:p w14:paraId="5C701A2C">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②</w:t>
            </w:r>
            <w:r>
              <w:rPr>
                <w:rFonts w:hint="eastAsia" w:ascii="仿宋_GB2312" w:hAnsi="仿宋_GB2312" w:eastAsia="仿宋_GB2312" w:cs="仿宋_GB2312"/>
                <w:spacing w:val="0"/>
                <w:sz w:val="21"/>
                <w:szCs w:val="21"/>
                <w:lang w:val="en-US" w:eastAsia="zh-CN"/>
              </w:rPr>
              <w:t xml:space="preserve"> </w:t>
            </w:r>
            <w:r>
              <w:rPr>
                <w:rFonts w:hint="eastAsia" w:ascii="仿宋_GB2312" w:hAnsi="仿宋_GB2312" w:eastAsia="仿宋_GB2312" w:cs="仿宋_GB2312"/>
                <w:spacing w:val="0"/>
                <w:sz w:val="21"/>
                <w:szCs w:val="21"/>
                <w:lang w:eastAsia="zh-CN"/>
              </w:rPr>
              <w:t>供应商</w:t>
            </w:r>
            <w:r>
              <w:rPr>
                <w:rFonts w:hint="eastAsia" w:ascii="仿宋_GB2312" w:hAnsi="仿宋_GB2312" w:eastAsia="仿宋_GB2312" w:cs="仿宋_GB2312"/>
                <w:spacing w:val="0"/>
                <w:sz w:val="21"/>
                <w:szCs w:val="21"/>
              </w:rPr>
              <w:t>适用《事业单位会计准则》的，财务报</w:t>
            </w:r>
            <w:r>
              <w:rPr>
                <w:rFonts w:hint="eastAsia" w:ascii="仿宋_GB2312" w:hAnsi="仿宋_GB2312" w:eastAsia="仿宋_GB2312" w:cs="仿宋_GB2312"/>
                <w:spacing w:val="0"/>
                <w:sz w:val="21"/>
                <w:szCs w:val="21"/>
                <w:lang w:val="en-US" w:eastAsia="zh-CN"/>
              </w:rPr>
              <w:t>告</w:t>
            </w:r>
            <w:r>
              <w:rPr>
                <w:rFonts w:hint="eastAsia" w:ascii="仿宋_GB2312" w:hAnsi="仿宋_GB2312" w:eastAsia="仿宋_GB2312" w:cs="仿宋_GB2312"/>
                <w:spacing w:val="0"/>
                <w:sz w:val="21"/>
                <w:szCs w:val="21"/>
              </w:rPr>
              <w:t>是指上述指定年度整个会计年度财务报表（不要求必须是经审计的），复印件至少须包括资产负债表、收入支出表（或收入费用表）、财政补助收入支出表。</w:t>
            </w:r>
          </w:p>
          <w:p w14:paraId="5959538C">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③</w:t>
            </w:r>
            <w:r>
              <w:rPr>
                <w:rFonts w:hint="eastAsia" w:ascii="仿宋_GB2312" w:hAnsi="仿宋_GB2312" w:eastAsia="仿宋_GB2312" w:cs="仿宋_GB2312"/>
                <w:spacing w:val="0"/>
                <w:sz w:val="21"/>
                <w:szCs w:val="21"/>
                <w:lang w:val="en-US" w:eastAsia="zh-CN"/>
              </w:rPr>
              <w:t xml:space="preserve"> </w:t>
            </w:r>
            <w:r>
              <w:rPr>
                <w:rFonts w:hint="eastAsia" w:ascii="仿宋_GB2312" w:hAnsi="仿宋_GB2312" w:eastAsia="仿宋_GB2312" w:cs="仿宋_GB2312"/>
                <w:spacing w:val="0"/>
                <w:sz w:val="21"/>
                <w:szCs w:val="21"/>
                <w:lang w:eastAsia="zh-CN"/>
              </w:rPr>
              <w:t>供应商</w:t>
            </w:r>
            <w:r>
              <w:rPr>
                <w:rFonts w:hint="eastAsia" w:ascii="仿宋_GB2312" w:hAnsi="仿宋_GB2312" w:eastAsia="仿宋_GB2312" w:cs="仿宋_GB2312"/>
                <w:spacing w:val="0"/>
                <w:sz w:val="21"/>
                <w:szCs w:val="21"/>
              </w:rPr>
              <w:t>适用《政府会计准则》的，财务报</w:t>
            </w:r>
            <w:r>
              <w:rPr>
                <w:rFonts w:hint="eastAsia" w:ascii="仿宋_GB2312" w:hAnsi="仿宋_GB2312" w:eastAsia="仿宋_GB2312" w:cs="仿宋_GB2312"/>
                <w:spacing w:val="0"/>
                <w:sz w:val="21"/>
                <w:szCs w:val="21"/>
                <w:lang w:val="en-US" w:eastAsia="zh-CN"/>
              </w:rPr>
              <w:t>告</w:t>
            </w:r>
            <w:r>
              <w:rPr>
                <w:rFonts w:hint="eastAsia" w:ascii="仿宋_GB2312" w:hAnsi="仿宋_GB2312" w:eastAsia="仿宋_GB2312" w:cs="仿宋_GB2312"/>
                <w:spacing w:val="0"/>
                <w:sz w:val="21"/>
                <w:szCs w:val="21"/>
              </w:rPr>
              <w:t>是指上述指定年度整个会计年度财务报表（不要求必须是经审计的），复印件至少须包括资产负债表、收入费用表。</w:t>
            </w:r>
          </w:p>
          <w:p w14:paraId="2112459B">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④</w:t>
            </w:r>
            <w:r>
              <w:rPr>
                <w:rFonts w:hint="eastAsia" w:ascii="仿宋_GB2312" w:hAnsi="仿宋_GB2312" w:eastAsia="仿宋_GB2312" w:cs="仿宋_GB2312"/>
                <w:spacing w:val="0"/>
                <w:sz w:val="21"/>
                <w:szCs w:val="21"/>
                <w:lang w:val="en-US" w:eastAsia="zh-CN"/>
              </w:rPr>
              <w:t xml:space="preserve"> </w:t>
            </w:r>
            <w:r>
              <w:rPr>
                <w:rFonts w:hint="eastAsia" w:ascii="仿宋_GB2312" w:hAnsi="仿宋_GB2312" w:eastAsia="仿宋_GB2312" w:cs="仿宋_GB2312"/>
                <w:spacing w:val="0"/>
                <w:sz w:val="21"/>
                <w:szCs w:val="21"/>
                <w:lang w:eastAsia="zh-CN"/>
              </w:rPr>
              <w:t>供应商</w:t>
            </w:r>
            <w:r>
              <w:rPr>
                <w:rFonts w:hint="eastAsia" w:ascii="仿宋_GB2312" w:hAnsi="仿宋_GB2312" w:eastAsia="仿宋_GB2312" w:cs="仿宋_GB2312"/>
                <w:spacing w:val="0"/>
                <w:sz w:val="21"/>
                <w:szCs w:val="21"/>
              </w:rPr>
              <w:t>适用《民间非营利组织会计制度》的，</w:t>
            </w:r>
            <w:r>
              <w:rPr>
                <w:rFonts w:hint="eastAsia" w:ascii="仿宋_GB2312" w:hAnsi="仿宋_GB2312" w:eastAsia="仿宋_GB2312" w:cs="仿宋_GB2312"/>
                <w:spacing w:val="0"/>
                <w:sz w:val="21"/>
                <w:szCs w:val="21"/>
                <w:lang w:val="en-US" w:eastAsia="zh-CN"/>
              </w:rPr>
              <w:t>财</w:t>
            </w:r>
            <w:r>
              <w:rPr>
                <w:rFonts w:hint="eastAsia" w:ascii="仿宋_GB2312" w:hAnsi="仿宋_GB2312" w:eastAsia="仿宋_GB2312" w:cs="仿宋_GB2312"/>
                <w:spacing w:val="0"/>
                <w:sz w:val="21"/>
                <w:szCs w:val="21"/>
              </w:rPr>
              <w:t>务报</w:t>
            </w:r>
            <w:r>
              <w:rPr>
                <w:rFonts w:hint="eastAsia" w:ascii="仿宋_GB2312" w:hAnsi="仿宋_GB2312" w:eastAsia="仿宋_GB2312" w:cs="仿宋_GB2312"/>
                <w:spacing w:val="0"/>
                <w:sz w:val="21"/>
                <w:szCs w:val="21"/>
                <w:lang w:val="en-US" w:eastAsia="zh-CN"/>
              </w:rPr>
              <w:t>告</w:t>
            </w:r>
            <w:r>
              <w:rPr>
                <w:rFonts w:hint="eastAsia" w:ascii="仿宋_GB2312" w:hAnsi="仿宋_GB2312" w:eastAsia="仿宋_GB2312" w:cs="仿宋_GB2312"/>
                <w:spacing w:val="0"/>
                <w:sz w:val="21"/>
                <w:szCs w:val="21"/>
              </w:rPr>
              <w:t>是指上述指定年度整个会计年度财务报表（不要求必须是经审计的），复印件至少须包括资产负债表、业务活动表、现金流量表。</w:t>
            </w:r>
          </w:p>
          <w:p w14:paraId="3A60F8CF">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0"/>
                <w:sz w:val="21"/>
                <w:szCs w:val="21"/>
              </w:rPr>
              <w:t>⑤</w:t>
            </w:r>
            <w:r>
              <w:rPr>
                <w:rFonts w:hint="eastAsia" w:ascii="仿宋_GB2312" w:hAnsi="仿宋_GB2312" w:eastAsia="仿宋_GB2312" w:cs="仿宋_GB2312"/>
                <w:spacing w:val="0"/>
                <w:sz w:val="21"/>
                <w:szCs w:val="21"/>
                <w:lang w:val="en-US" w:eastAsia="zh-CN"/>
              </w:rPr>
              <w:t xml:space="preserve"> </w:t>
            </w:r>
            <w:r>
              <w:rPr>
                <w:rFonts w:hint="eastAsia" w:ascii="仿宋_GB2312" w:hAnsi="仿宋_GB2312" w:eastAsia="仿宋_GB2312" w:cs="仿宋_GB2312"/>
                <w:spacing w:val="0"/>
                <w:sz w:val="21"/>
                <w:szCs w:val="21"/>
                <w:lang w:eastAsia="zh-CN"/>
              </w:rPr>
              <w:t>供应商</w:t>
            </w:r>
            <w:r>
              <w:rPr>
                <w:rFonts w:hint="eastAsia" w:ascii="仿宋_GB2312" w:hAnsi="仿宋_GB2312" w:eastAsia="仿宋_GB2312" w:cs="仿宋_GB2312"/>
                <w:spacing w:val="0"/>
                <w:sz w:val="21"/>
                <w:szCs w:val="21"/>
              </w:rPr>
              <w:t>是上述四种情况以外情况的，按照其依法适用的会计制度、财务规则或会计准则提供 财务报表复印件（不要求必须是经审计的）。</w:t>
            </w:r>
          </w:p>
        </w:tc>
        <w:tc>
          <w:tcPr>
            <w:tcW w:w="1122" w:type="dxa"/>
            <w:vAlign w:val="top"/>
          </w:tcPr>
          <w:p w14:paraId="0B51FBD4">
            <w:pPr>
              <w:pStyle w:val="296"/>
              <w:keepNext w:val="0"/>
              <w:keepLines w:val="0"/>
              <w:pageBreakBefore w:val="0"/>
              <w:widowControl w:val="0"/>
              <w:kinsoku/>
              <w:wordWrap/>
              <w:overflowPunct/>
              <w:topLinePunct w:val="0"/>
              <w:autoSpaceDE/>
              <w:autoSpaceDN/>
              <w:bidi w:val="0"/>
              <w:adjustRightInd/>
              <w:snapToGrid/>
              <w:spacing w:line="240" w:lineRule="auto"/>
              <w:ind w:left="533" w:right="238" w:hanging="408"/>
              <w:jc w:val="both"/>
              <w:textAlignment w:val="auto"/>
              <w:rPr>
                <w:rFonts w:hint="eastAsia" w:ascii="仿宋_GB2312" w:hAnsi="仿宋_GB2312" w:eastAsia="仿宋_GB2312" w:cs="仿宋_GB2312"/>
                <w:spacing w:val="0"/>
                <w:position w:val="-5"/>
                <w:sz w:val="21"/>
                <w:szCs w:val="21"/>
              </w:rPr>
            </w:pPr>
          </w:p>
        </w:tc>
      </w:tr>
      <w:tr w14:paraId="2D456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8" w:hRule="atLeast"/>
        </w:trPr>
        <w:tc>
          <w:tcPr>
            <w:tcW w:w="708" w:type="dxa"/>
            <w:vMerge w:val="continue"/>
            <w:vAlign w:val="top"/>
          </w:tcPr>
          <w:p w14:paraId="33D42F2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rPr>
            </w:pPr>
          </w:p>
        </w:tc>
        <w:tc>
          <w:tcPr>
            <w:tcW w:w="2228" w:type="dxa"/>
            <w:vMerge w:val="continue"/>
            <w:vAlign w:val="top"/>
          </w:tcPr>
          <w:p w14:paraId="558818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rPr>
            </w:pPr>
          </w:p>
        </w:tc>
        <w:tc>
          <w:tcPr>
            <w:tcW w:w="4966" w:type="dxa"/>
            <w:vAlign w:val="top"/>
          </w:tcPr>
          <w:p w14:paraId="7E9156FF">
            <w:pPr>
              <w:pStyle w:val="296"/>
              <w:keepNext w:val="0"/>
              <w:keepLines w:val="0"/>
              <w:pageBreakBefore w:val="0"/>
              <w:widowControl w:val="0"/>
              <w:kinsoku/>
              <w:wordWrap/>
              <w:overflowPunct/>
              <w:topLinePunct w:val="0"/>
              <w:autoSpaceDE/>
              <w:autoSpaceDN/>
              <w:bidi w:val="0"/>
              <w:adjustRightInd/>
              <w:snapToGrid/>
              <w:spacing w:line="240" w:lineRule="auto"/>
              <w:ind w:left="113" w:right="311" w:firstLine="4"/>
              <w:textAlignment w:val="auto"/>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（2）提供资信证明原件或复印件，应满足以下要</w:t>
            </w:r>
            <w:r>
              <w:rPr>
                <w:rFonts w:hint="eastAsia" w:ascii="仿宋_GB2312" w:hAnsi="仿宋_GB2312" w:eastAsia="仿宋_GB2312" w:cs="仿宋_GB2312"/>
                <w:spacing w:val="-17"/>
                <w:sz w:val="21"/>
                <w:szCs w:val="21"/>
              </w:rPr>
              <w:t>求：</w:t>
            </w:r>
          </w:p>
          <w:p w14:paraId="47959D52">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①</w:t>
            </w:r>
            <w:r>
              <w:rPr>
                <w:rFonts w:hint="eastAsia" w:ascii="仿宋_GB2312" w:hAnsi="仿宋_GB2312" w:eastAsia="仿宋_GB2312" w:cs="仿宋_GB2312"/>
                <w:spacing w:val="0"/>
                <w:sz w:val="21"/>
                <w:szCs w:val="21"/>
                <w:lang w:val="en-US" w:eastAsia="zh-CN"/>
              </w:rPr>
              <w:t xml:space="preserve"> </w:t>
            </w:r>
            <w:r>
              <w:rPr>
                <w:rFonts w:hint="eastAsia" w:ascii="仿宋_GB2312" w:hAnsi="仿宋_GB2312" w:eastAsia="仿宋_GB2312" w:cs="仿宋_GB2312"/>
                <w:spacing w:val="0"/>
                <w:sz w:val="21"/>
                <w:szCs w:val="21"/>
              </w:rPr>
              <w:t>资信证明须为</w:t>
            </w:r>
            <w:r>
              <w:rPr>
                <w:rFonts w:hint="eastAsia" w:ascii="仿宋_GB2312" w:hAnsi="仿宋_GB2312" w:eastAsia="仿宋_GB2312" w:cs="仿宋_GB2312"/>
                <w:spacing w:val="0"/>
                <w:sz w:val="21"/>
                <w:szCs w:val="21"/>
                <w:lang w:val="en-US" w:eastAsia="zh-CN"/>
              </w:rPr>
              <w:t>递交响应文件</w:t>
            </w:r>
            <w:r>
              <w:rPr>
                <w:rFonts w:hint="eastAsia" w:ascii="仿宋_GB2312" w:hAnsi="仿宋_GB2312" w:eastAsia="仿宋_GB2312" w:cs="仿宋_GB2312"/>
                <w:spacing w:val="0"/>
                <w:sz w:val="21"/>
                <w:szCs w:val="21"/>
                <w:lang w:eastAsia="zh-CN"/>
              </w:rPr>
              <w:t>截止</w:t>
            </w:r>
            <w:r>
              <w:rPr>
                <w:rFonts w:hint="eastAsia" w:ascii="仿宋_GB2312" w:hAnsi="仿宋_GB2312" w:eastAsia="仿宋_GB2312" w:cs="仿宋_GB2312"/>
                <w:spacing w:val="0"/>
                <w:sz w:val="21"/>
                <w:szCs w:val="21"/>
                <w:lang w:val="en-US" w:eastAsia="zh-CN"/>
              </w:rPr>
              <w:t>时间</w:t>
            </w:r>
            <w:r>
              <w:rPr>
                <w:rFonts w:hint="eastAsia" w:ascii="仿宋_GB2312" w:hAnsi="仿宋_GB2312" w:eastAsia="仿宋_GB2312" w:cs="仿宋_GB2312"/>
                <w:spacing w:val="0"/>
                <w:sz w:val="21"/>
                <w:szCs w:val="21"/>
              </w:rPr>
              <w:t>前三个月内由</w:t>
            </w:r>
            <w:r>
              <w:rPr>
                <w:rFonts w:hint="eastAsia" w:ascii="仿宋_GB2312" w:hAnsi="仿宋_GB2312" w:eastAsia="仿宋_GB2312" w:cs="仿宋_GB2312"/>
                <w:spacing w:val="0"/>
                <w:sz w:val="21"/>
                <w:szCs w:val="21"/>
                <w:lang w:eastAsia="zh-CN"/>
              </w:rPr>
              <w:t>供应商</w:t>
            </w:r>
            <w:r>
              <w:rPr>
                <w:rFonts w:hint="eastAsia" w:ascii="仿宋_GB2312" w:hAnsi="仿宋_GB2312" w:eastAsia="仿宋_GB2312" w:cs="仿宋_GB2312"/>
                <w:spacing w:val="0"/>
                <w:sz w:val="21"/>
                <w:szCs w:val="21"/>
                <w:lang w:val="en-US" w:eastAsia="zh-CN"/>
              </w:rPr>
              <w:t>基本账户</w:t>
            </w:r>
            <w:r>
              <w:rPr>
                <w:rFonts w:hint="eastAsia" w:ascii="仿宋_GB2312" w:hAnsi="仿宋_GB2312" w:eastAsia="仿宋_GB2312" w:cs="仿宋_GB2312"/>
                <w:spacing w:val="0"/>
                <w:sz w:val="21"/>
                <w:szCs w:val="21"/>
              </w:rPr>
              <w:t>开户银行出具。</w:t>
            </w:r>
          </w:p>
          <w:p w14:paraId="379B3283">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②</w:t>
            </w:r>
            <w:r>
              <w:rPr>
                <w:rFonts w:hint="eastAsia" w:ascii="仿宋_GB2312" w:hAnsi="仿宋_GB2312" w:eastAsia="仿宋_GB2312" w:cs="仿宋_GB2312"/>
                <w:spacing w:val="0"/>
                <w:sz w:val="21"/>
                <w:szCs w:val="21"/>
                <w:lang w:val="en-US" w:eastAsia="zh-CN"/>
              </w:rPr>
              <w:t xml:space="preserve"> </w:t>
            </w:r>
            <w:r>
              <w:rPr>
                <w:rFonts w:hint="eastAsia" w:ascii="仿宋_GB2312" w:hAnsi="仿宋_GB2312" w:eastAsia="仿宋_GB2312" w:cs="仿宋_GB2312"/>
                <w:spacing w:val="0"/>
                <w:sz w:val="21"/>
                <w:szCs w:val="21"/>
              </w:rPr>
              <w:t>无论开具银行是否标明“复印无效”，</w:t>
            </w:r>
            <w:r>
              <w:rPr>
                <w:rFonts w:hint="eastAsia" w:ascii="仿宋_GB2312" w:hAnsi="仿宋_GB2312" w:eastAsia="仿宋_GB2312" w:cs="仿宋_GB2312"/>
                <w:spacing w:val="0"/>
                <w:sz w:val="21"/>
                <w:szCs w:val="21"/>
                <w:lang w:eastAsia="zh-CN"/>
              </w:rPr>
              <w:t>供应商</w:t>
            </w:r>
            <w:r>
              <w:rPr>
                <w:rFonts w:hint="eastAsia" w:ascii="仿宋_GB2312" w:hAnsi="仿宋_GB2312" w:eastAsia="仿宋_GB2312" w:cs="仿宋_GB2312"/>
                <w:spacing w:val="0"/>
                <w:sz w:val="21"/>
                <w:szCs w:val="21"/>
              </w:rPr>
              <w:t>提供的复印件在本次投标中予以认可（即不因“复印无效”字样而认定资信证明复印件无效）。</w:t>
            </w:r>
          </w:p>
          <w:p w14:paraId="59B76027">
            <w:pPr>
              <w:pStyle w:val="296"/>
              <w:keepNext w:val="0"/>
              <w:keepLines w:val="0"/>
              <w:pageBreakBefore w:val="0"/>
              <w:widowControl w:val="0"/>
              <w:kinsoku/>
              <w:wordWrap/>
              <w:overflowPunct/>
              <w:topLinePunct w:val="0"/>
              <w:autoSpaceDE/>
              <w:autoSpaceDN/>
              <w:bidi w:val="0"/>
              <w:adjustRightInd/>
              <w:snapToGrid/>
              <w:spacing w:line="240" w:lineRule="auto"/>
              <w:ind w:left="131" w:leftChars="0" w:right="239" w:hanging="9" w:firstLine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③</w:t>
            </w:r>
            <w:r>
              <w:rPr>
                <w:rFonts w:hint="eastAsia" w:ascii="仿宋_GB2312" w:hAnsi="仿宋_GB2312" w:eastAsia="仿宋_GB2312" w:cs="仿宋_GB2312"/>
                <w:spacing w:val="0"/>
                <w:sz w:val="21"/>
                <w:szCs w:val="21"/>
                <w:lang w:val="en-US" w:eastAsia="zh-CN"/>
              </w:rPr>
              <w:t xml:space="preserve"> </w:t>
            </w:r>
            <w:r>
              <w:rPr>
                <w:rFonts w:hint="eastAsia" w:ascii="仿宋_GB2312" w:hAnsi="仿宋_GB2312" w:eastAsia="仿宋_GB2312" w:cs="仿宋_GB2312"/>
                <w:spacing w:val="0"/>
                <w:sz w:val="21"/>
                <w:szCs w:val="21"/>
              </w:rPr>
              <w:t>银行出具的存款证明不能替代银行资信证明。</w:t>
            </w:r>
          </w:p>
        </w:tc>
        <w:tc>
          <w:tcPr>
            <w:tcW w:w="1122" w:type="dxa"/>
            <w:vAlign w:val="top"/>
          </w:tcPr>
          <w:p w14:paraId="5B4158E1">
            <w:pPr>
              <w:pStyle w:val="296"/>
              <w:keepNext w:val="0"/>
              <w:keepLines w:val="0"/>
              <w:pageBreakBefore w:val="0"/>
              <w:widowControl w:val="0"/>
              <w:kinsoku/>
              <w:wordWrap/>
              <w:overflowPunct/>
              <w:topLinePunct w:val="0"/>
              <w:autoSpaceDE/>
              <w:autoSpaceDN/>
              <w:bidi w:val="0"/>
              <w:adjustRightInd/>
              <w:snapToGrid/>
              <w:spacing w:line="240" w:lineRule="auto"/>
              <w:ind w:left="113" w:right="311" w:firstLine="4"/>
              <w:textAlignment w:val="auto"/>
              <w:rPr>
                <w:rFonts w:hint="eastAsia" w:ascii="仿宋_GB2312" w:hAnsi="仿宋_GB2312" w:eastAsia="仿宋_GB2312" w:cs="仿宋_GB2312"/>
                <w:spacing w:val="-2"/>
                <w:sz w:val="21"/>
                <w:szCs w:val="21"/>
              </w:rPr>
            </w:pPr>
          </w:p>
        </w:tc>
      </w:tr>
      <w:tr w14:paraId="624F8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7" w:hRule="atLeast"/>
        </w:trPr>
        <w:tc>
          <w:tcPr>
            <w:tcW w:w="708" w:type="dxa"/>
            <w:vAlign w:val="center"/>
          </w:tcPr>
          <w:p w14:paraId="06D1A212">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3</w:t>
            </w:r>
          </w:p>
        </w:tc>
        <w:tc>
          <w:tcPr>
            <w:tcW w:w="2228" w:type="dxa"/>
            <w:vAlign w:val="center"/>
          </w:tcPr>
          <w:p w14:paraId="45DA1A49">
            <w:pPr>
              <w:pStyle w:val="296"/>
              <w:keepNext w:val="0"/>
              <w:keepLines w:val="0"/>
              <w:pageBreakBefore w:val="0"/>
              <w:widowControl w:val="0"/>
              <w:kinsoku/>
              <w:wordWrap/>
              <w:overflowPunct/>
              <w:topLinePunct w:val="0"/>
              <w:autoSpaceDE/>
              <w:autoSpaceDN/>
              <w:bidi w:val="0"/>
              <w:adjustRightInd/>
              <w:snapToGrid/>
              <w:spacing w:line="240" w:lineRule="auto"/>
              <w:ind w:right="279"/>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依法缴纳税收的相关材</w:t>
            </w:r>
            <w:r>
              <w:rPr>
                <w:rFonts w:hint="eastAsia" w:ascii="仿宋_GB2312" w:hAnsi="仿宋_GB2312" w:eastAsia="仿宋_GB2312" w:cs="仿宋_GB2312"/>
                <w:sz w:val="21"/>
                <w:szCs w:val="21"/>
              </w:rPr>
              <w:t>料</w:t>
            </w:r>
          </w:p>
        </w:tc>
        <w:tc>
          <w:tcPr>
            <w:tcW w:w="4966" w:type="dxa"/>
            <w:vAlign w:val="top"/>
          </w:tcPr>
          <w:p w14:paraId="31A482C2">
            <w:pPr>
              <w:pStyle w:val="296"/>
              <w:keepNext w:val="0"/>
              <w:keepLines w:val="0"/>
              <w:pageBreakBefore w:val="0"/>
              <w:widowControl w:val="0"/>
              <w:kinsoku/>
              <w:wordWrap/>
              <w:overflowPunct/>
              <w:topLinePunct w:val="0"/>
              <w:autoSpaceDE/>
              <w:autoSpaceDN/>
              <w:bidi w:val="0"/>
              <w:adjustRightInd/>
              <w:snapToGrid/>
              <w:spacing w:line="240" w:lineRule="auto"/>
              <w:ind w:left="114" w:right="119" w:hanging="2"/>
              <w:textAlignment w:val="auto"/>
              <w:rPr>
                <w:rFonts w:hint="eastAsia" w:ascii="仿宋_GB2312" w:hAnsi="仿宋_GB2312" w:eastAsia="仿宋_GB2312" w:cs="仿宋_GB2312"/>
                <w:spacing w:val="0"/>
                <w:sz w:val="21"/>
                <w:szCs w:val="21"/>
                <w:lang w:eastAsia="zh-CN"/>
              </w:rPr>
            </w:pP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lang w:eastAsia="zh-CN"/>
              </w:rPr>
              <w:t>）供应商</w:t>
            </w:r>
            <w:r>
              <w:rPr>
                <w:rFonts w:hint="eastAsia" w:ascii="仿宋_GB2312" w:hAnsi="仿宋_GB2312" w:eastAsia="仿宋_GB2312" w:cs="仿宋_GB2312"/>
                <w:sz w:val="21"/>
                <w:szCs w:val="21"/>
              </w:rPr>
              <w:t>应提供</w:t>
            </w:r>
            <w:r>
              <w:rPr>
                <w:rFonts w:hint="eastAsia" w:ascii="仿宋_GB2312" w:hAnsi="仿宋_GB2312" w:eastAsia="仿宋_GB2312" w:cs="仿宋_GB2312"/>
                <w:sz w:val="21"/>
                <w:szCs w:val="21"/>
                <w:lang w:val="en-US" w:eastAsia="zh-CN"/>
              </w:rPr>
              <w:t>递交响应文件</w:t>
            </w:r>
            <w:r>
              <w:rPr>
                <w:rFonts w:hint="eastAsia" w:ascii="仿宋_GB2312" w:hAnsi="仿宋_GB2312" w:eastAsia="仿宋_GB2312" w:cs="仿宋_GB2312"/>
                <w:sz w:val="21"/>
                <w:szCs w:val="21"/>
              </w:rPr>
              <w:t>截止时间前近六个月</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2024年10月1日至今</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中任何一个月缴纳税</w:t>
            </w:r>
            <w:r>
              <w:rPr>
                <w:rFonts w:hint="eastAsia" w:ascii="仿宋_GB2312" w:hAnsi="仿宋_GB2312" w:eastAsia="仿宋_GB2312" w:cs="仿宋_GB2312"/>
                <w:sz w:val="21"/>
                <w:szCs w:val="21"/>
                <w:lang w:val="en-US" w:eastAsia="zh-CN"/>
              </w:rPr>
              <w:t>收</w:t>
            </w:r>
            <w:r>
              <w:rPr>
                <w:rFonts w:hint="eastAsia" w:ascii="仿宋_GB2312" w:hAnsi="仿宋_GB2312" w:eastAsia="仿宋_GB2312" w:cs="仿宋_GB2312"/>
                <w:sz w:val="21"/>
                <w:szCs w:val="21"/>
              </w:rPr>
              <w:t>的凭证，时间以税款所属时期为准（银行出具的缴税凭证或税务机关出具的证明的复印件，并加盖本单位公章）</w:t>
            </w:r>
            <w:r>
              <w:rPr>
                <w:rFonts w:hint="eastAsia" w:ascii="仿宋_GB2312" w:hAnsi="仿宋_GB2312" w:eastAsia="仿宋_GB2312" w:cs="仿宋_GB2312"/>
                <w:spacing w:val="0"/>
                <w:sz w:val="21"/>
                <w:szCs w:val="21"/>
                <w:lang w:eastAsia="zh-CN"/>
              </w:rPr>
              <w:t>。</w:t>
            </w:r>
          </w:p>
          <w:p w14:paraId="4C7F3613">
            <w:pPr>
              <w:pStyle w:val="296"/>
              <w:keepNext w:val="0"/>
              <w:keepLines w:val="0"/>
              <w:pageBreakBefore w:val="0"/>
              <w:widowControl w:val="0"/>
              <w:kinsoku/>
              <w:wordWrap/>
              <w:overflowPunct/>
              <w:topLinePunct w:val="0"/>
              <w:autoSpaceDE/>
              <w:autoSpaceDN/>
              <w:bidi w:val="0"/>
              <w:adjustRightInd/>
              <w:snapToGrid/>
              <w:spacing w:line="240" w:lineRule="auto"/>
              <w:ind w:left="109" w:right="179"/>
              <w:jc w:val="both"/>
              <w:textAlignment w:val="auto"/>
              <w:rPr>
                <w:rFonts w:hint="eastAsia" w:ascii="仿宋_GB2312" w:hAnsi="仿宋_GB2312" w:eastAsia="仿宋_GB2312" w:cs="仿宋_GB2312"/>
                <w:spacing w:val="0"/>
                <w:sz w:val="21"/>
                <w:szCs w:val="21"/>
                <w:lang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lang w:val="en-US" w:eastAsia="zh-CN"/>
              </w:rPr>
              <w:t>2</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缴纳凭证复印件须清晰可辨，并能显示出</w:t>
            </w:r>
            <w:r>
              <w:rPr>
                <w:rFonts w:hint="eastAsia" w:ascii="仿宋_GB2312" w:hAnsi="仿宋_GB2312" w:eastAsia="仿宋_GB2312" w:cs="仿宋_GB2312"/>
                <w:spacing w:val="0"/>
                <w:sz w:val="21"/>
                <w:szCs w:val="21"/>
                <w:lang w:eastAsia="zh-CN"/>
              </w:rPr>
              <w:t>供应商</w:t>
            </w:r>
            <w:r>
              <w:rPr>
                <w:rFonts w:hint="eastAsia" w:ascii="仿宋_GB2312" w:hAnsi="仿宋_GB2312" w:eastAsia="仿宋_GB2312" w:cs="仿宋_GB2312"/>
                <w:spacing w:val="0"/>
                <w:sz w:val="21"/>
                <w:szCs w:val="21"/>
              </w:rPr>
              <w:t>名称和所缴纳税种种类，单位代扣代缴的个人所得税不能作为单位纳税的凭证</w:t>
            </w:r>
            <w:r>
              <w:rPr>
                <w:rFonts w:hint="eastAsia" w:ascii="仿宋_GB2312" w:hAnsi="仿宋_GB2312" w:eastAsia="仿宋_GB2312" w:cs="仿宋_GB2312"/>
                <w:spacing w:val="0"/>
                <w:sz w:val="21"/>
                <w:szCs w:val="21"/>
                <w:lang w:eastAsia="zh-CN"/>
              </w:rPr>
              <w:t>。</w:t>
            </w:r>
          </w:p>
          <w:p w14:paraId="4C3C01BE">
            <w:pPr>
              <w:pStyle w:val="296"/>
              <w:keepNext w:val="0"/>
              <w:keepLines w:val="0"/>
              <w:pageBreakBefore w:val="0"/>
              <w:widowControl w:val="0"/>
              <w:kinsoku/>
              <w:wordWrap/>
              <w:overflowPunct/>
              <w:topLinePunct w:val="0"/>
              <w:autoSpaceDE/>
              <w:autoSpaceDN/>
              <w:bidi w:val="0"/>
              <w:adjustRightInd/>
              <w:snapToGrid/>
              <w:spacing w:line="240" w:lineRule="auto"/>
              <w:ind w:left="110" w:right="179" w:firstLine="2"/>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lang w:val="en-US" w:eastAsia="zh-CN"/>
              </w:rPr>
              <w:t>3</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依法免税或无须缴纳税收的</w:t>
            </w:r>
            <w:r>
              <w:rPr>
                <w:rFonts w:hint="eastAsia" w:ascii="仿宋_GB2312" w:hAnsi="仿宋_GB2312" w:eastAsia="仿宋_GB2312" w:cs="仿宋_GB2312"/>
                <w:spacing w:val="0"/>
                <w:sz w:val="21"/>
                <w:szCs w:val="21"/>
                <w:lang w:eastAsia="zh-CN"/>
              </w:rPr>
              <w:t>供应商</w:t>
            </w:r>
            <w:r>
              <w:rPr>
                <w:rFonts w:hint="eastAsia" w:ascii="仿宋_GB2312" w:hAnsi="仿宋_GB2312" w:eastAsia="仿宋_GB2312" w:cs="仿宋_GB2312"/>
                <w:spacing w:val="0"/>
                <w:sz w:val="21"/>
                <w:szCs w:val="21"/>
              </w:rPr>
              <w:t>，应提供相应文件证明。</w:t>
            </w:r>
          </w:p>
        </w:tc>
        <w:tc>
          <w:tcPr>
            <w:tcW w:w="1122" w:type="dxa"/>
            <w:vAlign w:val="top"/>
          </w:tcPr>
          <w:p w14:paraId="3788970C">
            <w:pPr>
              <w:pStyle w:val="296"/>
              <w:keepNext w:val="0"/>
              <w:keepLines w:val="0"/>
              <w:pageBreakBefore w:val="0"/>
              <w:widowControl w:val="0"/>
              <w:kinsoku/>
              <w:wordWrap/>
              <w:overflowPunct/>
              <w:topLinePunct w:val="0"/>
              <w:autoSpaceDE/>
              <w:autoSpaceDN/>
              <w:bidi w:val="0"/>
              <w:adjustRightInd/>
              <w:snapToGrid/>
              <w:spacing w:line="240" w:lineRule="auto"/>
              <w:ind w:left="110" w:right="179" w:firstLine="2"/>
              <w:textAlignment w:val="auto"/>
              <w:rPr>
                <w:rFonts w:hint="eastAsia" w:ascii="仿宋_GB2312" w:hAnsi="仿宋_GB2312" w:eastAsia="仿宋_GB2312" w:cs="仿宋_GB2312"/>
                <w:spacing w:val="0"/>
                <w:sz w:val="21"/>
                <w:szCs w:val="21"/>
              </w:rPr>
            </w:pPr>
          </w:p>
        </w:tc>
      </w:tr>
      <w:tr w14:paraId="54A8D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9" w:hRule="atLeast"/>
        </w:trPr>
        <w:tc>
          <w:tcPr>
            <w:tcW w:w="708" w:type="dxa"/>
            <w:vAlign w:val="center"/>
          </w:tcPr>
          <w:p w14:paraId="52404194">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4</w:t>
            </w:r>
          </w:p>
        </w:tc>
        <w:tc>
          <w:tcPr>
            <w:tcW w:w="2228" w:type="dxa"/>
            <w:vAlign w:val="center"/>
          </w:tcPr>
          <w:p w14:paraId="1F7D8866">
            <w:pPr>
              <w:pStyle w:val="296"/>
              <w:keepNext w:val="0"/>
              <w:keepLines w:val="0"/>
              <w:pageBreakBefore w:val="0"/>
              <w:widowControl w:val="0"/>
              <w:kinsoku/>
              <w:wordWrap/>
              <w:overflowPunct/>
              <w:topLinePunct w:val="0"/>
              <w:autoSpaceDE/>
              <w:autoSpaceDN/>
              <w:bidi w:val="0"/>
              <w:adjustRightInd/>
              <w:snapToGrid/>
              <w:spacing w:line="240" w:lineRule="auto"/>
              <w:ind w:right="279"/>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依法缴纳社会保障资金</w:t>
            </w:r>
            <w:r>
              <w:rPr>
                <w:rFonts w:hint="eastAsia" w:ascii="仿宋_GB2312" w:hAnsi="仿宋_GB2312" w:eastAsia="仿宋_GB2312" w:cs="仿宋_GB2312"/>
                <w:spacing w:val="-5"/>
                <w:sz w:val="21"/>
                <w:szCs w:val="21"/>
              </w:rPr>
              <w:t>的相关材料</w:t>
            </w:r>
          </w:p>
        </w:tc>
        <w:tc>
          <w:tcPr>
            <w:tcW w:w="4966" w:type="dxa"/>
            <w:vAlign w:val="top"/>
          </w:tcPr>
          <w:p w14:paraId="287C05CD">
            <w:pPr>
              <w:pStyle w:val="296"/>
              <w:keepNext w:val="0"/>
              <w:keepLines w:val="0"/>
              <w:pageBreakBefore w:val="0"/>
              <w:widowControl w:val="0"/>
              <w:kinsoku/>
              <w:wordWrap/>
              <w:overflowPunct/>
              <w:topLinePunct w:val="0"/>
              <w:autoSpaceDE/>
              <w:autoSpaceDN/>
              <w:bidi w:val="0"/>
              <w:adjustRightInd/>
              <w:snapToGrid/>
              <w:spacing w:line="240" w:lineRule="auto"/>
              <w:ind w:left="109" w:right="119" w:firstLine="2"/>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lang w:eastAsia="zh-CN"/>
              </w:rPr>
              <w:t>）供应商</w:t>
            </w:r>
            <w:r>
              <w:rPr>
                <w:rFonts w:hint="eastAsia" w:ascii="仿宋_GB2312" w:hAnsi="仿宋_GB2312" w:eastAsia="仿宋_GB2312" w:cs="仿宋_GB2312"/>
                <w:sz w:val="21"/>
                <w:szCs w:val="21"/>
              </w:rPr>
              <w:t>应提供</w:t>
            </w:r>
            <w:r>
              <w:rPr>
                <w:rFonts w:hint="eastAsia" w:ascii="仿宋_GB2312" w:hAnsi="仿宋_GB2312" w:eastAsia="仿宋_GB2312" w:cs="仿宋_GB2312"/>
                <w:sz w:val="21"/>
                <w:szCs w:val="21"/>
                <w:lang w:val="en-US" w:eastAsia="zh-CN"/>
              </w:rPr>
              <w:t>递交响应文件</w:t>
            </w:r>
            <w:r>
              <w:rPr>
                <w:rFonts w:hint="eastAsia" w:ascii="仿宋_GB2312" w:hAnsi="仿宋_GB2312" w:eastAsia="仿宋_GB2312" w:cs="仿宋_GB2312"/>
                <w:sz w:val="21"/>
                <w:szCs w:val="21"/>
              </w:rPr>
              <w:t>截止时间</w:t>
            </w:r>
            <w:r>
              <w:rPr>
                <w:rFonts w:hint="eastAsia" w:ascii="仿宋_GB2312" w:hAnsi="仿宋_GB2312" w:eastAsia="仿宋_GB2312" w:cs="仿宋_GB2312"/>
                <w:sz w:val="21"/>
                <w:szCs w:val="21"/>
                <w:lang w:val="en-US" w:eastAsia="zh-CN"/>
              </w:rPr>
              <w:t>前</w:t>
            </w:r>
            <w:r>
              <w:rPr>
                <w:rFonts w:hint="eastAsia" w:ascii="仿宋_GB2312" w:hAnsi="仿宋_GB2312" w:eastAsia="仿宋_GB2312" w:cs="仿宋_GB2312"/>
                <w:sz w:val="21"/>
                <w:szCs w:val="21"/>
              </w:rPr>
              <w:t>近六个月</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2024年10月1日至</w:t>
            </w:r>
            <w:r>
              <w:rPr>
                <w:rFonts w:hint="eastAsia" w:ascii="仿宋_GB2312" w:hAnsi="仿宋_GB2312" w:eastAsia="仿宋_GB2312" w:cs="仿宋_GB2312"/>
                <w:sz w:val="20"/>
                <w:szCs w:val="20"/>
                <w:lang w:val="en-US" w:eastAsia="zh-CN"/>
              </w:rPr>
              <w:t>今</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中至少一个月的缴纳社会保险的凭据（专用收据或社会保险缴纳清单），并加盖本单位公章</w:t>
            </w:r>
            <w:r>
              <w:rPr>
                <w:rFonts w:hint="eastAsia" w:ascii="仿宋_GB2312" w:hAnsi="仿宋_GB2312" w:eastAsia="仿宋_GB2312" w:cs="仿宋_GB2312"/>
                <w:sz w:val="21"/>
                <w:szCs w:val="21"/>
                <w:lang w:eastAsia="zh-CN"/>
              </w:rPr>
              <w:t>。</w:t>
            </w:r>
          </w:p>
          <w:p w14:paraId="2A1D600C">
            <w:pPr>
              <w:pStyle w:val="296"/>
              <w:keepNext w:val="0"/>
              <w:keepLines w:val="0"/>
              <w:pageBreakBefore w:val="0"/>
              <w:widowControl w:val="0"/>
              <w:kinsoku/>
              <w:wordWrap/>
              <w:overflowPunct/>
              <w:topLinePunct w:val="0"/>
              <w:autoSpaceDE/>
              <w:autoSpaceDN/>
              <w:bidi w:val="0"/>
              <w:adjustRightInd/>
              <w:snapToGrid/>
              <w:spacing w:line="240" w:lineRule="auto"/>
              <w:ind w:left="109" w:right="119" w:firstLine="2"/>
              <w:jc w:val="both"/>
              <w:textAlignment w:val="auto"/>
              <w:rPr>
                <w:rFonts w:hint="eastAsia" w:ascii="仿宋_GB2312" w:hAnsi="仿宋_GB2312" w:eastAsia="仿宋_GB2312" w:cs="仿宋_GB2312"/>
                <w:spacing w:val="0"/>
                <w:sz w:val="21"/>
                <w:szCs w:val="21"/>
                <w:lang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lang w:val="en-US" w:eastAsia="zh-CN"/>
              </w:rPr>
              <w:t>2</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凭证复印件须清晰可辨，并能显示出</w:t>
            </w:r>
            <w:r>
              <w:rPr>
                <w:rFonts w:hint="eastAsia" w:ascii="仿宋_GB2312" w:hAnsi="仿宋_GB2312" w:eastAsia="仿宋_GB2312" w:cs="仿宋_GB2312"/>
                <w:spacing w:val="0"/>
                <w:sz w:val="21"/>
                <w:szCs w:val="21"/>
                <w:lang w:eastAsia="zh-CN"/>
              </w:rPr>
              <w:t>供应商</w:t>
            </w:r>
            <w:r>
              <w:rPr>
                <w:rFonts w:hint="eastAsia" w:ascii="仿宋_GB2312" w:hAnsi="仿宋_GB2312" w:eastAsia="仿宋_GB2312" w:cs="仿宋_GB2312"/>
                <w:spacing w:val="0"/>
                <w:sz w:val="21"/>
                <w:szCs w:val="21"/>
              </w:rPr>
              <w:t>名称和所缴纳的社保的种类</w:t>
            </w:r>
            <w:r>
              <w:rPr>
                <w:rFonts w:hint="eastAsia" w:ascii="仿宋_GB2312" w:hAnsi="仿宋_GB2312" w:eastAsia="仿宋_GB2312" w:cs="仿宋_GB2312"/>
                <w:spacing w:val="0"/>
                <w:sz w:val="21"/>
                <w:szCs w:val="21"/>
                <w:lang w:eastAsia="zh-CN"/>
              </w:rPr>
              <w:t>。</w:t>
            </w:r>
          </w:p>
          <w:p w14:paraId="7F65771E">
            <w:pPr>
              <w:pStyle w:val="296"/>
              <w:keepNext w:val="0"/>
              <w:keepLines w:val="0"/>
              <w:pageBreakBefore w:val="0"/>
              <w:widowControl w:val="0"/>
              <w:kinsoku/>
              <w:wordWrap/>
              <w:overflowPunct/>
              <w:topLinePunct w:val="0"/>
              <w:autoSpaceDE/>
              <w:autoSpaceDN/>
              <w:bidi w:val="0"/>
              <w:adjustRightInd/>
              <w:snapToGrid/>
              <w:spacing w:line="240" w:lineRule="auto"/>
              <w:ind w:left="113" w:right="179"/>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lang w:val="en-US" w:eastAsia="zh-CN"/>
              </w:rPr>
              <w:t>3</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依法不需要缴纳社会保障资金的，应提供相应证明文件</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lang w:val="en-US" w:eastAsia="zh-CN"/>
              </w:rPr>
              <w:t>并加盖本单位公章</w:t>
            </w:r>
            <w:r>
              <w:rPr>
                <w:rFonts w:hint="eastAsia" w:ascii="仿宋_GB2312" w:hAnsi="仿宋_GB2312" w:eastAsia="仿宋_GB2312" w:cs="仿宋_GB2312"/>
                <w:spacing w:val="0"/>
                <w:sz w:val="21"/>
                <w:szCs w:val="21"/>
                <w:lang w:eastAsia="zh-CN"/>
              </w:rPr>
              <w:t>。</w:t>
            </w:r>
          </w:p>
        </w:tc>
        <w:tc>
          <w:tcPr>
            <w:tcW w:w="1122" w:type="dxa"/>
            <w:vAlign w:val="top"/>
          </w:tcPr>
          <w:p w14:paraId="4F057761">
            <w:pPr>
              <w:pStyle w:val="296"/>
              <w:keepNext w:val="0"/>
              <w:keepLines w:val="0"/>
              <w:pageBreakBefore w:val="0"/>
              <w:widowControl w:val="0"/>
              <w:kinsoku/>
              <w:wordWrap/>
              <w:overflowPunct/>
              <w:topLinePunct w:val="0"/>
              <w:autoSpaceDE/>
              <w:autoSpaceDN/>
              <w:bidi w:val="0"/>
              <w:adjustRightInd/>
              <w:snapToGrid/>
              <w:spacing w:line="240" w:lineRule="auto"/>
              <w:ind w:left="113" w:right="179"/>
              <w:textAlignment w:val="auto"/>
              <w:rPr>
                <w:rFonts w:hint="eastAsia" w:ascii="仿宋_GB2312" w:hAnsi="仿宋_GB2312" w:eastAsia="仿宋_GB2312" w:cs="仿宋_GB2312"/>
                <w:spacing w:val="0"/>
                <w:sz w:val="21"/>
                <w:szCs w:val="21"/>
              </w:rPr>
            </w:pPr>
          </w:p>
        </w:tc>
      </w:tr>
      <w:tr w14:paraId="7D4E1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708" w:type="dxa"/>
            <w:vAlign w:val="center"/>
          </w:tcPr>
          <w:p w14:paraId="5E44EF4F">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5</w:t>
            </w:r>
          </w:p>
        </w:tc>
        <w:tc>
          <w:tcPr>
            <w:tcW w:w="2228" w:type="dxa"/>
            <w:vAlign w:val="center"/>
          </w:tcPr>
          <w:p w14:paraId="0A111405">
            <w:pPr>
              <w:pStyle w:val="296"/>
              <w:keepNext w:val="0"/>
              <w:keepLines w:val="0"/>
              <w:pageBreakBefore w:val="0"/>
              <w:widowControl w:val="0"/>
              <w:kinsoku/>
              <w:wordWrap/>
              <w:overflowPunct/>
              <w:topLinePunct w:val="0"/>
              <w:autoSpaceDE/>
              <w:autoSpaceDN/>
              <w:bidi w:val="0"/>
              <w:adjustRightInd/>
              <w:snapToGrid/>
              <w:spacing w:line="240" w:lineRule="auto"/>
              <w:ind w:left="108" w:right="279" w:firstLine="4"/>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具备履行合同所必需的</w:t>
            </w:r>
            <w:r>
              <w:rPr>
                <w:rFonts w:hint="eastAsia" w:ascii="仿宋_GB2312" w:hAnsi="仿宋_GB2312" w:eastAsia="仿宋_GB2312" w:cs="仿宋_GB2312"/>
                <w:spacing w:val="-1"/>
                <w:sz w:val="21"/>
                <w:szCs w:val="21"/>
              </w:rPr>
              <w:t>设备和专业技术能力的</w:t>
            </w:r>
            <w:r>
              <w:rPr>
                <w:rFonts w:hint="eastAsia" w:ascii="仿宋_GB2312" w:hAnsi="仿宋_GB2312" w:eastAsia="仿宋_GB2312" w:cs="仿宋_GB2312"/>
                <w:spacing w:val="-2"/>
                <w:sz w:val="21"/>
                <w:szCs w:val="21"/>
              </w:rPr>
              <w:t>证明材料</w:t>
            </w:r>
          </w:p>
        </w:tc>
        <w:tc>
          <w:tcPr>
            <w:tcW w:w="4966" w:type="dxa"/>
            <w:vAlign w:val="center"/>
          </w:tcPr>
          <w:p w14:paraId="2EB419A0">
            <w:pPr>
              <w:pStyle w:val="296"/>
              <w:keepNext w:val="0"/>
              <w:keepLines w:val="0"/>
              <w:pageBreakBefore w:val="0"/>
              <w:widowControl w:val="0"/>
              <w:kinsoku/>
              <w:wordWrap/>
              <w:overflowPunct/>
              <w:topLinePunct w:val="0"/>
              <w:autoSpaceDE/>
              <w:autoSpaceDN/>
              <w:bidi w:val="0"/>
              <w:adjustRightInd/>
              <w:snapToGrid/>
              <w:spacing w:line="240" w:lineRule="auto"/>
              <w:ind w:right="179"/>
              <w:jc w:val="both"/>
              <w:textAlignment w:val="auto"/>
              <w:rPr>
                <w:rFonts w:hint="eastAsia" w:ascii="仿宋_GB2312" w:hAnsi="仿宋_GB2312" w:eastAsia="仿宋_GB2312" w:cs="仿宋_GB2312"/>
                <w:spacing w:val="0"/>
                <w:sz w:val="21"/>
                <w:szCs w:val="21"/>
                <w:lang w:eastAsia="zh-CN"/>
              </w:rPr>
            </w:pPr>
            <w:r>
              <w:rPr>
                <w:rFonts w:hint="eastAsia" w:ascii="仿宋_GB2312" w:hAnsi="仿宋_GB2312" w:eastAsia="仿宋_GB2312" w:cs="仿宋_GB2312"/>
                <w:spacing w:val="0"/>
                <w:sz w:val="21"/>
                <w:szCs w:val="21"/>
              </w:rPr>
              <w:t>按照</w:t>
            </w:r>
            <w:r>
              <w:rPr>
                <w:rFonts w:hint="eastAsia" w:ascii="仿宋_GB2312" w:hAnsi="仿宋_GB2312" w:eastAsia="仿宋_GB2312" w:cs="仿宋_GB2312"/>
                <w:spacing w:val="0"/>
                <w:sz w:val="21"/>
                <w:szCs w:val="21"/>
                <w:lang w:val="en-US" w:eastAsia="zh-CN"/>
              </w:rPr>
              <w:t>资格证明文件附件6-5</w:t>
            </w:r>
            <w:r>
              <w:rPr>
                <w:rFonts w:hint="eastAsia" w:ascii="仿宋_GB2312" w:hAnsi="仿宋_GB2312" w:eastAsia="仿宋_GB2312" w:cs="仿宋_GB2312"/>
                <w:spacing w:val="0"/>
                <w:sz w:val="21"/>
                <w:szCs w:val="21"/>
              </w:rPr>
              <w:t>格式作出相关承诺</w:t>
            </w:r>
            <w:r>
              <w:rPr>
                <w:rFonts w:hint="eastAsia" w:ascii="仿宋_GB2312" w:hAnsi="仿宋_GB2312" w:eastAsia="仿宋_GB2312" w:cs="仿宋_GB2312"/>
                <w:spacing w:val="0"/>
                <w:sz w:val="21"/>
                <w:szCs w:val="21"/>
                <w:lang w:eastAsia="zh-CN"/>
              </w:rPr>
              <w:t>。</w:t>
            </w:r>
          </w:p>
        </w:tc>
        <w:tc>
          <w:tcPr>
            <w:tcW w:w="1122" w:type="dxa"/>
            <w:vAlign w:val="center"/>
          </w:tcPr>
          <w:p w14:paraId="36CCF81D">
            <w:pPr>
              <w:pStyle w:val="296"/>
              <w:keepNext w:val="0"/>
              <w:keepLines w:val="0"/>
              <w:pageBreakBefore w:val="0"/>
              <w:widowControl w:val="0"/>
              <w:kinsoku/>
              <w:wordWrap/>
              <w:overflowPunct/>
              <w:topLinePunct w:val="0"/>
              <w:autoSpaceDE/>
              <w:autoSpaceDN/>
              <w:bidi w:val="0"/>
              <w:adjustRightInd/>
              <w:snapToGrid/>
              <w:spacing w:line="240" w:lineRule="auto"/>
              <w:ind w:right="179"/>
              <w:jc w:val="both"/>
              <w:textAlignment w:val="auto"/>
              <w:rPr>
                <w:rFonts w:hint="eastAsia" w:ascii="仿宋_GB2312" w:hAnsi="仿宋_GB2312" w:eastAsia="仿宋_GB2312" w:cs="仿宋_GB2312"/>
                <w:spacing w:val="0"/>
                <w:sz w:val="21"/>
                <w:szCs w:val="21"/>
              </w:rPr>
            </w:pPr>
          </w:p>
        </w:tc>
      </w:tr>
      <w:tr w14:paraId="2EA0D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trPr>
        <w:tc>
          <w:tcPr>
            <w:tcW w:w="708" w:type="dxa"/>
            <w:vAlign w:val="center"/>
          </w:tcPr>
          <w:p w14:paraId="6D319387">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6</w:t>
            </w:r>
          </w:p>
        </w:tc>
        <w:tc>
          <w:tcPr>
            <w:tcW w:w="2228" w:type="dxa"/>
            <w:vAlign w:val="center"/>
          </w:tcPr>
          <w:p w14:paraId="690393CF">
            <w:pPr>
              <w:pStyle w:val="296"/>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参加政府采购活动前3年内在经营活动中没有重大违法记录的书面</w:t>
            </w:r>
            <w:r>
              <w:rPr>
                <w:rFonts w:hint="eastAsia" w:ascii="仿宋_GB2312" w:hAnsi="仿宋_GB2312" w:eastAsia="仿宋_GB2312" w:cs="仿宋_GB2312"/>
                <w:spacing w:val="-3"/>
                <w:sz w:val="21"/>
                <w:szCs w:val="21"/>
              </w:rPr>
              <w:t>声明</w:t>
            </w:r>
          </w:p>
        </w:tc>
        <w:tc>
          <w:tcPr>
            <w:tcW w:w="4966" w:type="dxa"/>
            <w:vAlign w:val="center"/>
          </w:tcPr>
          <w:p w14:paraId="4DAF9601">
            <w:pPr>
              <w:pStyle w:val="296"/>
              <w:keepNext w:val="0"/>
              <w:keepLines w:val="0"/>
              <w:pageBreakBefore w:val="0"/>
              <w:widowControl w:val="0"/>
              <w:kinsoku/>
              <w:wordWrap/>
              <w:overflowPunct/>
              <w:topLinePunct w:val="0"/>
              <w:autoSpaceDE/>
              <w:autoSpaceDN/>
              <w:bidi w:val="0"/>
              <w:adjustRightInd/>
              <w:snapToGrid/>
              <w:spacing w:line="240" w:lineRule="auto"/>
              <w:ind w:right="179"/>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按照</w:t>
            </w:r>
            <w:r>
              <w:rPr>
                <w:rFonts w:hint="eastAsia" w:ascii="仿宋_GB2312" w:hAnsi="仿宋_GB2312" w:eastAsia="仿宋_GB2312" w:cs="仿宋_GB2312"/>
                <w:spacing w:val="0"/>
                <w:sz w:val="21"/>
                <w:szCs w:val="21"/>
                <w:lang w:val="en-US" w:eastAsia="zh-CN"/>
              </w:rPr>
              <w:t>资格证明文件附件6-6</w:t>
            </w:r>
            <w:r>
              <w:rPr>
                <w:rFonts w:hint="eastAsia" w:ascii="仿宋_GB2312" w:hAnsi="仿宋_GB2312" w:eastAsia="仿宋_GB2312" w:cs="仿宋_GB2312"/>
                <w:spacing w:val="0"/>
                <w:sz w:val="21"/>
                <w:szCs w:val="21"/>
              </w:rPr>
              <w:t>格式作出相关承诺。</w:t>
            </w:r>
          </w:p>
        </w:tc>
        <w:tc>
          <w:tcPr>
            <w:tcW w:w="1122" w:type="dxa"/>
            <w:vAlign w:val="center"/>
          </w:tcPr>
          <w:p w14:paraId="72C17FD7">
            <w:pPr>
              <w:pStyle w:val="296"/>
              <w:keepNext w:val="0"/>
              <w:keepLines w:val="0"/>
              <w:pageBreakBefore w:val="0"/>
              <w:widowControl w:val="0"/>
              <w:kinsoku/>
              <w:wordWrap/>
              <w:overflowPunct/>
              <w:topLinePunct w:val="0"/>
              <w:autoSpaceDE/>
              <w:autoSpaceDN/>
              <w:bidi w:val="0"/>
              <w:adjustRightInd/>
              <w:snapToGrid/>
              <w:spacing w:line="240" w:lineRule="auto"/>
              <w:ind w:right="179"/>
              <w:jc w:val="both"/>
              <w:textAlignment w:val="auto"/>
              <w:rPr>
                <w:rFonts w:hint="eastAsia" w:ascii="仿宋_GB2312" w:hAnsi="仿宋_GB2312" w:eastAsia="仿宋_GB2312" w:cs="仿宋_GB2312"/>
                <w:spacing w:val="0"/>
                <w:sz w:val="21"/>
                <w:szCs w:val="21"/>
              </w:rPr>
            </w:pPr>
          </w:p>
        </w:tc>
      </w:tr>
      <w:tr w14:paraId="4ED70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3" w:hRule="atLeast"/>
        </w:trPr>
        <w:tc>
          <w:tcPr>
            <w:tcW w:w="708" w:type="dxa"/>
            <w:vAlign w:val="center"/>
          </w:tcPr>
          <w:p w14:paraId="4F857A0F">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7</w:t>
            </w:r>
          </w:p>
        </w:tc>
        <w:tc>
          <w:tcPr>
            <w:tcW w:w="2228" w:type="dxa"/>
            <w:vAlign w:val="center"/>
          </w:tcPr>
          <w:p w14:paraId="75A5AD4A">
            <w:pPr>
              <w:pStyle w:val="296"/>
              <w:keepNext w:val="0"/>
              <w:keepLines w:val="0"/>
              <w:pageBreakBefore w:val="0"/>
              <w:widowControl w:val="0"/>
              <w:kinsoku/>
              <w:wordWrap/>
              <w:overflowPunct/>
              <w:topLinePunct w:val="0"/>
              <w:autoSpaceDE/>
              <w:autoSpaceDN/>
              <w:bidi w:val="0"/>
              <w:adjustRightInd/>
              <w:snapToGrid/>
              <w:spacing w:line="240" w:lineRule="auto"/>
              <w:ind w:right="237"/>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信用信息</w:t>
            </w:r>
          </w:p>
        </w:tc>
        <w:tc>
          <w:tcPr>
            <w:tcW w:w="4966" w:type="dxa"/>
            <w:vAlign w:val="top"/>
          </w:tcPr>
          <w:p w14:paraId="6EB6DD52">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供应商未被列入“信用中国”网站(www.creditchina.gov.cn)“失信被执行人或重大税收违法失信主体”记录名单；</w:t>
            </w:r>
          </w:p>
          <w:p w14:paraId="2A493BDF">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不处于中国政府采购网(www.ccgp.gov.cn)“政府采购严重违法失信行为信息记录”中。</w:t>
            </w:r>
          </w:p>
          <w:p w14:paraId="6AB6E286">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（以代理机构于</w:t>
            </w:r>
            <w:r>
              <w:rPr>
                <w:rFonts w:hint="eastAsia" w:ascii="仿宋_GB2312" w:hAnsi="仿宋_GB2312" w:eastAsia="仿宋_GB2312" w:cs="仿宋_GB2312"/>
                <w:spacing w:val="0"/>
                <w:sz w:val="21"/>
                <w:szCs w:val="21"/>
                <w:lang w:val="en-US" w:eastAsia="zh-CN"/>
              </w:rPr>
              <w:t>开启响应文件</w:t>
            </w:r>
            <w:r>
              <w:rPr>
                <w:rFonts w:hint="eastAsia" w:ascii="仿宋_GB2312" w:hAnsi="仿宋_GB2312" w:eastAsia="仿宋_GB2312" w:cs="仿宋_GB2312"/>
                <w:spacing w:val="0"/>
                <w:sz w:val="21"/>
                <w:szCs w:val="21"/>
              </w:rPr>
              <w:t>当天</w:t>
            </w:r>
            <w:r>
              <w:rPr>
                <w:rFonts w:hint="eastAsia" w:ascii="仿宋_GB2312" w:hAnsi="仿宋_GB2312" w:eastAsia="仿宋_GB2312" w:cs="仿宋_GB2312"/>
                <w:spacing w:val="0"/>
                <w:sz w:val="21"/>
                <w:szCs w:val="21"/>
                <w:lang w:val="en-US" w:eastAsia="zh-CN"/>
              </w:rPr>
              <w:t>进行资格审查时</w:t>
            </w:r>
            <w:r>
              <w:rPr>
                <w:rFonts w:hint="eastAsia" w:ascii="仿宋_GB2312" w:hAnsi="仿宋_GB2312" w:eastAsia="仿宋_GB2312" w:cs="仿宋_GB2312"/>
                <w:spacing w:val="0"/>
                <w:sz w:val="21"/>
                <w:szCs w:val="21"/>
              </w:rPr>
              <w:t>在“信用中国”网站（www.creditchina.gov.cn）及中国政府采购网(www.ccgp.gov.cn)查询结果为准）。</w:t>
            </w:r>
          </w:p>
        </w:tc>
        <w:tc>
          <w:tcPr>
            <w:tcW w:w="1122" w:type="dxa"/>
            <w:vAlign w:val="top"/>
          </w:tcPr>
          <w:p w14:paraId="4ED38C18">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rPr>
            </w:pPr>
          </w:p>
        </w:tc>
      </w:tr>
      <w:tr w14:paraId="6534A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0" w:hRule="atLeast"/>
        </w:trPr>
        <w:tc>
          <w:tcPr>
            <w:tcW w:w="708" w:type="dxa"/>
            <w:vAlign w:val="center"/>
          </w:tcPr>
          <w:p w14:paraId="730B1987">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pacing w:val="-4"/>
                <w:sz w:val="21"/>
                <w:szCs w:val="21"/>
                <w:lang w:val="en-US" w:eastAsia="zh-CN"/>
              </w:rPr>
            </w:pPr>
            <w:r>
              <w:rPr>
                <w:rFonts w:hint="eastAsia" w:ascii="仿宋_GB2312" w:hAnsi="仿宋_GB2312" w:eastAsia="仿宋_GB2312" w:cs="仿宋_GB2312"/>
                <w:spacing w:val="-4"/>
                <w:sz w:val="21"/>
                <w:szCs w:val="21"/>
                <w:lang w:val="en-US" w:eastAsia="zh-CN"/>
              </w:rPr>
              <w:t>8</w:t>
            </w:r>
          </w:p>
        </w:tc>
        <w:tc>
          <w:tcPr>
            <w:tcW w:w="2228" w:type="dxa"/>
            <w:vAlign w:val="center"/>
          </w:tcPr>
          <w:p w14:paraId="767336CF">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单位负责人为同一人或者存在直接控股、管理关系的不同供应商，不得参加同一合同项下的政府采购活动</w:t>
            </w:r>
          </w:p>
        </w:tc>
        <w:tc>
          <w:tcPr>
            <w:tcW w:w="4966" w:type="dxa"/>
            <w:vAlign w:val="center"/>
          </w:tcPr>
          <w:p w14:paraId="4952237A">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rPr>
              <w:t>按照</w:t>
            </w:r>
            <w:r>
              <w:rPr>
                <w:rFonts w:hint="eastAsia" w:ascii="仿宋_GB2312" w:hAnsi="仿宋_GB2312" w:eastAsia="仿宋_GB2312" w:cs="仿宋_GB2312"/>
                <w:spacing w:val="0"/>
                <w:sz w:val="21"/>
                <w:szCs w:val="21"/>
                <w:lang w:val="en-US" w:eastAsia="zh-CN"/>
              </w:rPr>
              <w:t>资格证明文件附件6-7</w:t>
            </w:r>
            <w:r>
              <w:rPr>
                <w:rFonts w:hint="eastAsia" w:ascii="仿宋_GB2312" w:hAnsi="仿宋_GB2312" w:eastAsia="仿宋_GB2312" w:cs="仿宋_GB2312"/>
                <w:spacing w:val="0"/>
                <w:sz w:val="21"/>
                <w:szCs w:val="21"/>
              </w:rPr>
              <w:t>格式</w:t>
            </w:r>
            <w:r>
              <w:rPr>
                <w:rFonts w:hint="eastAsia" w:ascii="仿宋_GB2312" w:hAnsi="仿宋_GB2312" w:eastAsia="仿宋_GB2312" w:cs="仿宋_GB2312"/>
                <w:spacing w:val="0"/>
                <w:sz w:val="21"/>
                <w:szCs w:val="21"/>
                <w:lang w:val="en-US" w:eastAsia="zh-CN"/>
              </w:rPr>
              <w:t>做出说明</w:t>
            </w:r>
          </w:p>
        </w:tc>
        <w:tc>
          <w:tcPr>
            <w:tcW w:w="1122" w:type="dxa"/>
            <w:vAlign w:val="center"/>
          </w:tcPr>
          <w:p w14:paraId="7BD94306">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rPr>
            </w:pPr>
          </w:p>
        </w:tc>
      </w:tr>
      <w:tr w14:paraId="1F3A6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6" w:hRule="atLeast"/>
        </w:trPr>
        <w:tc>
          <w:tcPr>
            <w:tcW w:w="708" w:type="dxa"/>
            <w:vAlign w:val="center"/>
          </w:tcPr>
          <w:p w14:paraId="7242E5F4">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pacing w:val="-4"/>
                <w:sz w:val="21"/>
                <w:szCs w:val="21"/>
                <w:lang w:val="en-US" w:eastAsia="zh-CN"/>
              </w:rPr>
            </w:pPr>
            <w:r>
              <w:rPr>
                <w:rFonts w:hint="eastAsia" w:ascii="仿宋_GB2312" w:hAnsi="仿宋_GB2312" w:eastAsia="仿宋_GB2312" w:cs="仿宋_GB2312"/>
                <w:spacing w:val="-4"/>
                <w:sz w:val="21"/>
                <w:szCs w:val="21"/>
                <w:lang w:val="en-US" w:eastAsia="zh-CN"/>
              </w:rPr>
              <w:t>9</w:t>
            </w:r>
          </w:p>
        </w:tc>
        <w:tc>
          <w:tcPr>
            <w:tcW w:w="2228" w:type="dxa"/>
            <w:vAlign w:val="center"/>
          </w:tcPr>
          <w:p w14:paraId="14966483">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为本项目提供整体设计、规范编制或者项目管理、监理、检测等服务的供应商，不得再参加该采购项目的其他采购活动</w:t>
            </w:r>
          </w:p>
        </w:tc>
        <w:tc>
          <w:tcPr>
            <w:tcW w:w="4966" w:type="dxa"/>
            <w:vAlign w:val="center"/>
          </w:tcPr>
          <w:p w14:paraId="452A1011">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lang w:val="en-US"/>
              </w:rPr>
            </w:pPr>
            <w:r>
              <w:rPr>
                <w:rFonts w:hint="eastAsia" w:ascii="仿宋_GB2312" w:hAnsi="仿宋_GB2312" w:eastAsia="仿宋_GB2312" w:cs="仿宋_GB2312"/>
                <w:spacing w:val="0"/>
                <w:sz w:val="21"/>
                <w:szCs w:val="21"/>
              </w:rPr>
              <w:t>按照</w:t>
            </w:r>
            <w:r>
              <w:rPr>
                <w:rFonts w:hint="eastAsia" w:ascii="仿宋_GB2312" w:hAnsi="仿宋_GB2312" w:eastAsia="仿宋_GB2312" w:cs="仿宋_GB2312"/>
                <w:spacing w:val="0"/>
                <w:sz w:val="21"/>
                <w:szCs w:val="21"/>
                <w:lang w:val="en-US" w:eastAsia="zh-CN"/>
              </w:rPr>
              <w:t>资格证明文件附件6-8</w:t>
            </w:r>
            <w:r>
              <w:rPr>
                <w:rFonts w:hint="eastAsia" w:ascii="仿宋_GB2312" w:hAnsi="仿宋_GB2312" w:eastAsia="仿宋_GB2312" w:cs="仿宋_GB2312"/>
                <w:spacing w:val="0"/>
                <w:sz w:val="21"/>
                <w:szCs w:val="21"/>
              </w:rPr>
              <w:t>格式</w:t>
            </w:r>
            <w:r>
              <w:rPr>
                <w:rFonts w:hint="eastAsia" w:ascii="仿宋_GB2312" w:hAnsi="仿宋_GB2312" w:eastAsia="仿宋_GB2312" w:cs="仿宋_GB2312"/>
                <w:spacing w:val="0"/>
                <w:sz w:val="21"/>
                <w:szCs w:val="21"/>
                <w:lang w:val="en-US" w:eastAsia="zh-CN"/>
              </w:rPr>
              <w:t>做出声明。供应商不属于</w:t>
            </w:r>
            <w:r>
              <w:rPr>
                <w:rFonts w:hint="eastAsia" w:ascii="仿宋_GB2312" w:hAnsi="仿宋_GB2312" w:eastAsia="仿宋_GB2312" w:cs="仿宋_GB2312"/>
                <w:sz w:val="21"/>
                <w:szCs w:val="21"/>
                <w:lang w:val="en-US" w:eastAsia="zh-CN"/>
              </w:rPr>
              <w:t>为本项目提供整体设计、规范编制或者项目管理、监理、检测等服务的供应商。</w:t>
            </w:r>
          </w:p>
        </w:tc>
        <w:tc>
          <w:tcPr>
            <w:tcW w:w="1122" w:type="dxa"/>
            <w:vAlign w:val="center"/>
          </w:tcPr>
          <w:p w14:paraId="352E43F3">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rPr>
            </w:pPr>
          </w:p>
        </w:tc>
      </w:tr>
      <w:tr w14:paraId="49A21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708" w:type="dxa"/>
            <w:vAlign w:val="center"/>
          </w:tcPr>
          <w:p w14:paraId="01740705">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pacing w:val="-4"/>
                <w:sz w:val="21"/>
                <w:szCs w:val="21"/>
                <w:lang w:val="en-US" w:eastAsia="zh-CN"/>
              </w:rPr>
            </w:pPr>
            <w:r>
              <w:rPr>
                <w:rFonts w:hint="eastAsia" w:ascii="仿宋_GB2312" w:hAnsi="仿宋_GB2312" w:eastAsia="仿宋_GB2312" w:cs="仿宋_GB2312"/>
                <w:spacing w:val="-4"/>
                <w:sz w:val="21"/>
                <w:szCs w:val="21"/>
                <w:lang w:val="en-US" w:eastAsia="zh-CN"/>
              </w:rPr>
              <w:t>10</w:t>
            </w:r>
          </w:p>
        </w:tc>
        <w:tc>
          <w:tcPr>
            <w:tcW w:w="2228" w:type="dxa"/>
            <w:vAlign w:val="center"/>
          </w:tcPr>
          <w:p w14:paraId="56D14C8E">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已向采购代理机构获取采购文件</w:t>
            </w:r>
          </w:p>
        </w:tc>
        <w:tc>
          <w:tcPr>
            <w:tcW w:w="4966" w:type="dxa"/>
            <w:vAlign w:val="center"/>
          </w:tcPr>
          <w:p w14:paraId="377837DB">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需向采购代理机构获取</w:t>
            </w:r>
            <w:r>
              <w:rPr>
                <w:rFonts w:hint="eastAsia" w:ascii="仿宋_GB2312" w:hAnsi="仿宋_GB2312" w:eastAsia="仿宋_GB2312" w:cs="仿宋_GB2312"/>
                <w:spacing w:val="0"/>
                <w:sz w:val="21"/>
                <w:szCs w:val="21"/>
                <w:lang w:val="en-US" w:eastAsia="zh-CN"/>
              </w:rPr>
              <w:t>采购</w:t>
            </w:r>
            <w:r>
              <w:rPr>
                <w:rFonts w:hint="eastAsia" w:ascii="仿宋_GB2312" w:hAnsi="仿宋_GB2312" w:eastAsia="仿宋_GB2312" w:cs="仿宋_GB2312"/>
                <w:spacing w:val="0"/>
                <w:sz w:val="21"/>
                <w:szCs w:val="21"/>
              </w:rPr>
              <w:t>文件，未向采购代理机构获取</w:t>
            </w:r>
            <w:r>
              <w:rPr>
                <w:rFonts w:hint="eastAsia" w:ascii="仿宋_GB2312" w:hAnsi="仿宋_GB2312" w:eastAsia="仿宋_GB2312" w:cs="仿宋_GB2312"/>
                <w:spacing w:val="0"/>
                <w:sz w:val="21"/>
                <w:szCs w:val="21"/>
                <w:lang w:val="en-US" w:eastAsia="zh-CN"/>
              </w:rPr>
              <w:t>采购</w:t>
            </w:r>
            <w:r>
              <w:rPr>
                <w:rFonts w:hint="eastAsia" w:ascii="仿宋_GB2312" w:hAnsi="仿宋_GB2312" w:eastAsia="仿宋_GB2312" w:cs="仿宋_GB2312"/>
                <w:spacing w:val="0"/>
                <w:sz w:val="21"/>
                <w:szCs w:val="21"/>
              </w:rPr>
              <w:t>文件的供应商均无资格参加</w:t>
            </w:r>
            <w:r>
              <w:rPr>
                <w:rFonts w:hint="eastAsia" w:ascii="仿宋_GB2312" w:hAnsi="仿宋_GB2312" w:eastAsia="仿宋_GB2312" w:cs="仿宋_GB2312"/>
                <w:spacing w:val="0"/>
                <w:sz w:val="21"/>
                <w:szCs w:val="21"/>
                <w:lang w:val="en-US" w:eastAsia="zh-CN"/>
              </w:rPr>
              <w:t>磋商</w:t>
            </w:r>
            <w:r>
              <w:rPr>
                <w:rFonts w:hint="eastAsia" w:ascii="仿宋_GB2312" w:hAnsi="仿宋_GB2312" w:eastAsia="仿宋_GB2312" w:cs="仿宋_GB2312"/>
                <w:spacing w:val="0"/>
                <w:sz w:val="21"/>
                <w:szCs w:val="21"/>
              </w:rPr>
              <w:t>。</w:t>
            </w:r>
          </w:p>
        </w:tc>
        <w:tc>
          <w:tcPr>
            <w:tcW w:w="1122" w:type="dxa"/>
            <w:vAlign w:val="center"/>
          </w:tcPr>
          <w:p w14:paraId="7B75991D">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rPr>
            </w:pPr>
          </w:p>
        </w:tc>
      </w:tr>
      <w:tr w14:paraId="2BC88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708" w:type="dxa"/>
            <w:vAlign w:val="center"/>
          </w:tcPr>
          <w:p w14:paraId="114A6255">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pacing w:val="-4"/>
                <w:sz w:val="21"/>
                <w:szCs w:val="21"/>
                <w:lang w:val="en-US" w:eastAsia="zh-CN"/>
              </w:rPr>
              <w:t>11</w:t>
            </w:r>
          </w:p>
        </w:tc>
        <w:tc>
          <w:tcPr>
            <w:tcW w:w="2228" w:type="dxa"/>
            <w:vAlign w:val="center"/>
          </w:tcPr>
          <w:p w14:paraId="19E06945">
            <w:pPr>
              <w:pStyle w:val="296"/>
              <w:keepNext w:val="0"/>
              <w:keepLines w:val="0"/>
              <w:pageBreakBefore w:val="0"/>
              <w:widowControl w:val="0"/>
              <w:kinsoku/>
              <w:wordWrap/>
              <w:overflowPunct/>
              <w:topLinePunct w:val="0"/>
              <w:autoSpaceDE/>
              <w:autoSpaceDN/>
              <w:bidi w:val="0"/>
              <w:adjustRightInd/>
              <w:snapToGrid/>
              <w:spacing w:line="240" w:lineRule="auto"/>
              <w:ind w:left="109" w:leftChars="0" w:right="279" w:rightChars="0"/>
              <w:jc w:val="both"/>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pacing w:val="-2"/>
                <w:sz w:val="21"/>
                <w:szCs w:val="21"/>
              </w:rPr>
              <w:t>联合体协议（联合体</w:t>
            </w:r>
            <w:r>
              <w:rPr>
                <w:rFonts w:hint="eastAsia" w:ascii="仿宋_GB2312" w:hAnsi="仿宋_GB2312" w:eastAsia="仿宋_GB2312" w:cs="仿宋_GB2312"/>
                <w:spacing w:val="-2"/>
                <w:sz w:val="21"/>
                <w:szCs w:val="21"/>
                <w:lang w:val="en-US" w:eastAsia="zh-CN"/>
              </w:rPr>
              <w:t>参加政府采购活动</w:t>
            </w:r>
            <w:r>
              <w:rPr>
                <w:rFonts w:hint="eastAsia" w:ascii="仿宋_GB2312" w:hAnsi="仿宋_GB2312" w:eastAsia="仿宋_GB2312" w:cs="仿宋_GB2312"/>
                <w:spacing w:val="-5"/>
                <w:sz w:val="21"/>
                <w:szCs w:val="21"/>
              </w:rPr>
              <w:t>时适用）</w:t>
            </w:r>
          </w:p>
        </w:tc>
        <w:tc>
          <w:tcPr>
            <w:tcW w:w="4966" w:type="dxa"/>
            <w:vAlign w:val="center"/>
          </w:tcPr>
          <w:p w14:paraId="6D0314ED">
            <w:pPr>
              <w:pStyle w:val="296"/>
              <w:keepNext w:val="0"/>
              <w:keepLines w:val="0"/>
              <w:pageBreakBefore w:val="0"/>
              <w:widowControl w:val="0"/>
              <w:kinsoku/>
              <w:wordWrap/>
              <w:overflowPunct/>
              <w:topLinePunct w:val="0"/>
              <w:autoSpaceDE/>
              <w:autoSpaceDN/>
              <w:bidi w:val="0"/>
              <w:adjustRightInd/>
              <w:snapToGrid/>
              <w:spacing w:line="240" w:lineRule="auto"/>
              <w:ind w:left="110" w:leftChars="0" w:right="179" w:rightChars="0" w:firstLine="4" w:firstLineChars="0"/>
              <w:jc w:val="both"/>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pacing w:val="-1"/>
                <w:sz w:val="21"/>
                <w:szCs w:val="21"/>
              </w:rPr>
              <w:t>如为联合体参加政府采购</w:t>
            </w:r>
            <w:r>
              <w:rPr>
                <w:rFonts w:hint="eastAsia" w:ascii="仿宋_GB2312" w:hAnsi="仿宋_GB2312" w:eastAsia="仿宋_GB2312" w:cs="仿宋_GB2312"/>
                <w:spacing w:val="-1"/>
                <w:sz w:val="21"/>
                <w:szCs w:val="21"/>
                <w:lang w:val="en-US" w:eastAsia="zh-CN"/>
              </w:rPr>
              <w:t>活动</w:t>
            </w:r>
            <w:r>
              <w:rPr>
                <w:rFonts w:hint="eastAsia" w:ascii="仿宋_GB2312" w:hAnsi="仿宋_GB2312" w:eastAsia="仿宋_GB2312" w:cs="仿宋_GB2312"/>
                <w:spacing w:val="-1"/>
                <w:sz w:val="21"/>
                <w:szCs w:val="21"/>
              </w:rPr>
              <w:t>，</w:t>
            </w:r>
            <w:r>
              <w:rPr>
                <w:rFonts w:hint="eastAsia" w:ascii="仿宋_GB2312" w:hAnsi="仿宋_GB2312" w:eastAsia="仿宋_GB2312" w:cs="仿宋_GB2312"/>
                <w:spacing w:val="-1"/>
                <w:sz w:val="21"/>
                <w:szCs w:val="21"/>
                <w:lang w:val="en-US" w:eastAsia="zh-CN"/>
              </w:rPr>
              <w:t>需提交联合体协议，同时</w:t>
            </w:r>
            <w:r>
              <w:rPr>
                <w:rFonts w:hint="eastAsia" w:ascii="仿宋_GB2312" w:hAnsi="仿宋_GB2312" w:eastAsia="仿宋_GB2312" w:cs="仿宋_GB2312"/>
                <w:spacing w:val="-1"/>
                <w:sz w:val="21"/>
                <w:szCs w:val="21"/>
              </w:rPr>
              <w:t>联合体各方均需提供以上证明文</w:t>
            </w:r>
            <w:r>
              <w:rPr>
                <w:rFonts w:hint="eastAsia" w:ascii="仿宋_GB2312" w:hAnsi="仿宋_GB2312" w:eastAsia="仿宋_GB2312" w:cs="仿宋_GB2312"/>
                <w:sz w:val="21"/>
                <w:szCs w:val="21"/>
              </w:rPr>
              <w:t>件</w:t>
            </w:r>
            <w:r>
              <w:rPr>
                <w:rFonts w:hint="eastAsia" w:ascii="仿宋_GB2312" w:hAnsi="仿宋_GB2312" w:eastAsia="仿宋_GB2312" w:cs="仿宋_GB2312"/>
                <w:sz w:val="21"/>
                <w:szCs w:val="21"/>
                <w:lang w:eastAsia="zh-CN"/>
              </w:rPr>
              <w:t>。</w:t>
            </w:r>
          </w:p>
        </w:tc>
        <w:tc>
          <w:tcPr>
            <w:tcW w:w="1122" w:type="dxa"/>
            <w:vAlign w:val="center"/>
          </w:tcPr>
          <w:p w14:paraId="58B7BEE5">
            <w:pPr>
              <w:pStyle w:val="296"/>
              <w:keepNext w:val="0"/>
              <w:keepLines w:val="0"/>
              <w:pageBreakBefore w:val="0"/>
              <w:widowControl w:val="0"/>
              <w:kinsoku/>
              <w:wordWrap/>
              <w:overflowPunct/>
              <w:topLinePunct w:val="0"/>
              <w:autoSpaceDE/>
              <w:autoSpaceDN/>
              <w:bidi w:val="0"/>
              <w:adjustRightInd/>
              <w:snapToGrid/>
              <w:spacing w:line="240" w:lineRule="auto"/>
              <w:ind w:left="110" w:leftChars="0" w:right="179" w:rightChars="0" w:firstLine="4" w:firstLineChars="0"/>
              <w:jc w:val="both"/>
              <w:textAlignment w:val="auto"/>
              <w:rPr>
                <w:rFonts w:hint="eastAsia" w:ascii="仿宋_GB2312" w:hAnsi="仿宋_GB2312" w:eastAsia="仿宋_GB2312" w:cs="仿宋_GB2312"/>
                <w:spacing w:val="-1"/>
                <w:sz w:val="21"/>
                <w:szCs w:val="21"/>
              </w:rPr>
            </w:pPr>
          </w:p>
        </w:tc>
      </w:tr>
      <w:tr w14:paraId="0FC44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708" w:type="dxa"/>
            <w:vAlign w:val="center"/>
          </w:tcPr>
          <w:p w14:paraId="4B4CA222">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pacing w:val="-4"/>
                <w:sz w:val="21"/>
                <w:szCs w:val="21"/>
                <w:lang w:val="en-US" w:eastAsia="zh-CN"/>
              </w:rPr>
            </w:pPr>
            <w:r>
              <w:rPr>
                <w:rFonts w:hint="eastAsia" w:ascii="仿宋_GB2312" w:hAnsi="仿宋_GB2312" w:eastAsia="仿宋_GB2312" w:cs="仿宋_GB2312"/>
                <w:spacing w:val="-4"/>
                <w:sz w:val="21"/>
                <w:szCs w:val="21"/>
                <w:lang w:val="en-US" w:eastAsia="zh-CN"/>
              </w:rPr>
              <w:t>12</w:t>
            </w:r>
          </w:p>
        </w:tc>
        <w:tc>
          <w:tcPr>
            <w:tcW w:w="2228" w:type="dxa"/>
            <w:vAlign w:val="center"/>
          </w:tcPr>
          <w:p w14:paraId="483F64C3">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法定代表人/单位负责人身份证明书、授权委托书及授权代表在本单位缴纳养老保险证明</w:t>
            </w:r>
          </w:p>
        </w:tc>
        <w:tc>
          <w:tcPr>
            <w:tcW w:w="4966" w:type="dxa"/>
            <w:vAlign w:val="center"/>
          </w:tcPr>
          <w:p w14:paraId="27474C2A">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val="en-US" w:eastAsia="zh-CN"/>
              </w:rPr>
              <w:t>（1）法定代表人或单位负责人参加磋商的，应提供法定代表人或单位负责人身份证明；</w:t>
            </w:r>
          </w:p>
          <w:p w14:paraId="1DFCB5B4">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val="en-US" w:eastAsia="zh-CN"/>
              </w:rPr>
              <w:t>（2）授权代表参加磋商的，应提供法定代表人或单位负责人身份证明、</w:t>
            </w:r>
            <w:r>
              <w:rPr>
                <w:rFonts w:hint="eastAsia" w:ascii="仿宋_GB2312" w:hAnsi="仿宋_GB2312" w:eastAsia="仿宋_GB2312" w:cs="仿宋_GB2312"/>
                <w:sz w:val="21"/>
                <w:szCs w:val="21"/>
                <w:lang w:val="en-US" w:eastAsia="zh-CN"/>
              </w:rPr>
              <w:t>授权委托书及授权代表在本单位缴纳养老保险证明。</w:t>
            </w:r>
          </w:p>
        </w:tc>
        <w:tc>
          <w:tcPr>
            <w:tcW w:w="1122" w:type="dxa"/>
            <w:vAlign w:val="center"/>
          </w:tcPr>
          <w:p w14:paraId="7108DD8B">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lang w:val="en-US" w:eastAsia="zh-CN"/>
              </w:rPr>
            </w:pPr>
          </w:p>
        </w:tc>
      </w:tr>
      <w:tr w14:paraId="10AD4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708" w:type="dxa"/>
            <w:vAlign w:val="center"/>
          </w:tcPr>
          <w:p w14:paraId="6F5ED571">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pacing w:val="-4"/>
                <w:sz w:val="21"/>
                <w:szCs w:val="21"/>
                <w:lang w:val="en-US" w:eastAsia="zh-CN"/>
              </w:rPr>
            </w:pPr>
            <w:r>
              <w:rPr>
                <w:rFonts w:hint="eastAsia" w:ascii="仿宋_GB2312" w:hAnsi="仿宋_GB2312" w:eastAsia="仿宋_GB2312" w:cs="仿宋_GB2312"/>
                <w:spacing w:val="-4"/>
                <w:sz w:val="21"/>
                <w:szCs w:val="21"/>
                <w:lang w:val="en-US" w:eastAsia="zh-CN"/>
              </w:rPr>
              <w:t>13</w:t>
            </w:r>
          </w:p>
        </w:tc>
        <w:tc>
          <w:tcPr>
            <w:tcW w:w="2228" w:type="dxa"/>
            <w:vAlign w:val="center"/>
          </w:tcPr>
          <w:p w14:paraId="73ECF46A">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供应商须具有国家行政部门核发有效的《出版物经营许可证》</w:t>
            </w:r>
          </w:p>
        </w:tc>
        <w:tc>
          <w:tcPr>
            <w:tcW w:w="4966" w:type="dxa"/>
            <w:vAlign w:val="center"/>
          </w:tcPr>
          <w:p w14:paraId="3607CCA0">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z w:val="21"/>
                <w:szCs w:val="21"/>
                <w:lang w:val="en-US" w:eastAsia="zh-CN"/>
              </w:rPr>
              <w:t>供应商须具有国家行政主管部门核发有效的《出版物经营许可证》</w:t>
            </w:r>
          </w:p>
        </w:tc>
        <w:tc>
          <w:tcPr>
            <w:tcW w:w="1122" w:type="dxa"/>
            <w:vAlign w:val="center"/>
          </w:tcPr>
          <w:p w14:paraId="0EF55A19">
            <w:pPr>
              <w:pStyle w:val="296"/>
              <w:keepNext w:val="0"/>
              <w:keepLines w:val="0"/>
              <w:pageBreakBefore w:val="0"/>
              <w:widowControl w:val="0"/>
              <w:kinsoku/>
              <w:wordWrap/>
              <w:overflowPunct/>
              <w:topLinePunct w:val="0"/>
              <w:autoSpaceDE/>
              <w:autoSpaceDN/>
              <w:bidi w:val="0"/>
              <w:adjustRightInd/>
              <w:snapToGrid/>
              <w:spacing w:line="240" w:lineRule="auto"/>
              <w:ind w:left="111" w:right="237"/>
              <w:jc w:val="both"/>
              <w:textAlignment w:val="auto"/>
              <w:rPr>
                <w:rFonts w:hint="eastAsia" w:ascii="仿宋_GB2312" w:hAnsi="仿宋_GB2312" w:eastAsia="仿宋_GB2312" w:cs="仿宋_GB2312"/>
                <w:spacing w:val="0"/>
                <w:sz w:val="21"/>
                <w:szCs w:val="21"/>
                <w:lang w:val="en-US" w:eastAsia="zh-CN"/>
              </w:rPr>
            </w:pPr>
          </w:p>
        </w:tc>
      </w:tr>
      <w:tr w14:paraId="4ED54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708" w:type="dxa"/>
            <w:vAlign w:val="center"/>
          </w:tcPr>
          <w:p w14:paraId="38145676">
            <w:pPr>
              <w:pStyle w:val="29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pacing w:val="-4"/>
                <w:sz w:val="21"/>
                <w:szCs w:val="21"/>
                <w:lang w:val="en-US" w:eastAsia="zh-CN"/>
              </w:rPr>
            </w:pPr>
            <w:r>
              <w:rPr>
                <w:rFonts w:hint="eastAsia" w:ascii="仿宋_GB2312" w:hAnsi="仿宋_GB2312" w:eastAsia="仿宋_GB2312" w:cs="仿宋_GB2312"/>
                <w:spacing w:val="-4"/>
                <w:sz w:val="21"/>
                <w:szCs w:val="21"/>
                <w:lang w:val="en-US" w:eastAsia="zh-CN"/>
              </w:rPr>
              <w:t>14</w:t>
            </w:r>
          </w:p>
        </w:tc>
        <w:tc>
          <w:tcPr>
            <w:tcW w:w="2228" w:type="dxa"/>
            <w:vAlign w:val="center"/>
          </w:tcPr>
          <w:p w14:paraId="5FFE420D">
            <w:pPr>
              <w:pStyle w:val="296"/>
              <w:keepNext w:val="0"/>
              <w:keepLines w:val="0"/>
              <w:pageBreakBefore w:val="0"/>
              <w:widowControl w:val="0"/>
              <w:kinsoku/>
              <w:wordWrap/>
              <w:overflowPunct/>
              <w:topLinePunct w:val="0"/>
              <w:autoSpaceDE/>
              <w:autoSpaceDN/>
              <w:bidi w:val="0"/>
              <w:adjustRightInd/>
              <w:snapToGrid/>
              <w:spacing w:line="240" w:lineRule="auto"/>
              <w:ind w:left="111" w:leftChars="0" w:right="237" w:rightChars="0"/>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法律、行政法规规定的其他条件</w:t>
            </w:r>
          </w:p>
        </w:tc>
        <w:tc>
          <w:tcPr>
            <w:tcW w:w="4966" w:type="dxa"/>
            <w:vAlign w:val="center"/>
          </w:tcPr>
          <w:p w14:paraId="1F3B7079">
            <w:pPr>
              <w:pStyle w:val="296"/>
              <w:keepNext w:val="0"/>
              <w:keepLines w:val="0"/>
              <w:pageBreakBefore w:val="0"/>
              <w:widowControl w:val="0"/>
              <w:kinsoku/>
              <w:wordWrap/>
              <w:overflowPunct/>
              <w:topLinePunct w:val="0"/>
              <w:autoSpaceDE/>
              <w:autoSpaceDN/>
              <w:bidi w:val="0"/>
              <w:adjustRightInd/>
              <w:snapToGrid/>
              <w:spacing w:line="240" w:lineRule="auto"/>
              <w:ind w:left="111" w:leftChars="0" w:right="237"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z w:val="21"/>
                <w:szCs w:val="21"/>
                <w:lang w:val="en-US" w:eastAsia="zh-CN"/>
              </w:rPr>
              <w:t>不存在违反法律法规的情况</w:t>
            </w:r>
          </w:p>
        </w:tc>
        <w:tc>
          <w:tcPr>
            <w:tcW w:w="1122" w:type="dxa"/>
            <w:vAlign w:val="center"/>
          </w:tcPr>
          <w:p w14:paraId="16397849">
            <w:pPr>
              <w:pStyle w:val="296"/>
              <w:keepNext w:val="0"/>
              <w:keepLines w:val="0"/>
              <w:pageBreakBefore w:val="0"/>
              <w:widowControl w:val="0"/>
              <w:kinsoku/>
              <w:wordWrap/>
              <w:overflowPunct/>
              <w:topLinePunct w:val="0"/>
              <w:autoSpaceDE/>
              <w:autoSpaceDN/>
              <w:bidi w:val="0"/>
              <w:adjustRightInd/>
              <w:snapToGrid/>
              <w:spacing w:line="240" w:lineRule="auto"/>
              <w:ind w:left="111" w:leftChars="0" w:right="237" w:rightChars="0"/>
              <w:jc w:val="both"/>
              <w:textAlignment w:val="auto"/>
              <w:rPr>
                <w:rFonts w:hint="eastAsia" w:ascii="仿宋_GB2312" w:hAnsi="仿宋_GB2312" w:eastAsia="仿宋_GB2312" w:cs="仿宋_GB2312"/>
                <w:spacing w:val="0"/>
                <w:sz w:val="21"/>
                <w:szCs w:val="21"/>
                <w:lang w:val="en-US" w:eastAsia="zh-CN"/>
              </w:rPr>
            </w:pPr>
          </w:p>
        </w:tc>
      </w:tr>
      <w:tr w14:paraId="2E8F4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2936" w:type="dxa"/>
            <w:gridSpan w:val="2"/>
            <w:vAlign w:val="center"/>
          </w:tcPr>
          <w:p w14:paraId="7D99EEF8">
            <w:pPr>
              <w:pStyle w:val="296"/>
              <w:keepNext w:val="0"/>
              <w:keepLines w:val="0"/>
              <w:pageBreakBefore w:val="0"/>
              <w:widowControl w:val="0"/>
              <w:kinsoku/>
              <w:wordWrap/>
              <w:overflowPunct/>
              <w:topLinePunct w:val="0"/>
              <w:autoSpaceDE/>
              <w:autoSpaceDN/>
              <w:bidi w:val="0"/>
              <w:adjustRightInd/>
              <w:snapToGrid/>
              <w:spacing w:line="240" w:lineRule="auto"/>
              <w:ind w:left="111" w:leftChars="0" w:right="237" w:rightChars="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bCs/>
                <w:sz w:val="21"/>
                <w:szCs w:val="21"/>
                <w:lang w:val="en-US" w:eastAsia="zh-CN"/>
              </w:rPr>
              <w:t>审查结论</w:t>
            </w:r>
          </w:p>
        </w:tc>
        <w:tc>
          <w:tcPr>
            <w:tcW w:w="6088" w:type="dxa"/>
            <w:gridSpan w:val="2"/>
            <w:vAlign w:val="center"/>
          </w:tcPr>
          <w:p w14:paraId="682739F0">
            <w:pPr>
              <w:pStyle w:val="296"/>
              <w:keepNext w:val="0"/>
              <w:keepLines w:val="0"/>
              <w:pageBreakBefore w:val="0"/>
              <w:widowControl w:val="0"/>
              <w:kinsoku/>
              <w:wordWrap/>
              <w:overflowPunct/>
              <w:topLinePunct w:val="0"/>
              <w:autoSpaceDE/>
              <w:autoSpaceDN/>
              <w:bidi w:val="0"/>
              <w:adjustRightInd/>
              <w:snapToGrid/>
              <w:spacing w:line="240" w:lineRule="auto"/>
              <w:ind w:left="111" w:leftChars="0" w:right="237"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z w:val="21"/>
                <w:szCs w:val="21"/>
                <w:lang w:val="en-US" w:eastAsia="zh-CN"/>
              </w:rPr>
              <w:t>通过/不通过</w:t>
            </w:r>
          </w:p>
        </w:tc>
      </w:tr>
      <w:tr w14:paraId="50051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2936" w:type="dxa"/>
            <w:gridSpan w:val="2"/>
            <w:vAlign w:val="center"/>
          </w:tcPr>
          <w:p w14:paraId="7672CF09">
            <w:pPr>
              <w:pStyle w:val="296"/>
              <w:keepNext w:val="0"/>
              <w:keepLines w:val="0"/>
              <w:pageBreakBefore w:val="0"/>
              <w:widowControl w:val="0"/>
              <w:kinsoku/>
              <w:wordWrap/>
              <w:overflowPunct/>
              <w:topLinePunct w:val="0"/>
              <w:autoSpaceDE/>
              <w:autoSpaceDN/>
              <w:bidi w:val="0"/>
              <w:adjustRightInd/>
              <w:snapToGrid/>
              <w:spacing w:line="240" w:lineRule="auto"/>
              <w:ind w:left="111" w:leftChars="0" w:right="237" w:rightChars="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不通过原因说明</w:t>
            </w:r>
          </w:p>
        </w:tc>
        <w:tc>
          <w:tcPr>
            <w:tcW w:w="6088" w:type="dxa"/>
            <w:gridSpan w:val="2"/>
            <w:vAlign w:val="center"/>
          </w:tcPr>
          <w:p w14:paraId="2A2A93C3">
            <w:pPr>
              <w:pStyle w:val="296"/>
              <w:keepNext w:val="0"/>
              <w:keepLines w:val="0"/>
              <w:pageBreakBefore w:val="0"/>
              <w:widowControl w:val="0"/>
              <w:kinsoku/>
              <w:wordWrap/>
              <w:overflowPunct/>
              <w:topLinePunct w:val="0"/>
              <w:autoSpaceDE/>
              <w:autoSpaceDN/>
              <w:bidi w:val="0"/>
              <w:adjustRightInd/>
              <w:snapToGrid/>
              <w:spacing w:line="240" w:lineRule="auto"/>
              <w:ind w:left="111" w:leftChars="0" w:right="237" w:rightChars="0"/>
              <w:jc w:val="both"/>
              <w:textAlignment w:val="auto"/>
              <w:rPr>
                <w:rFonts w:hint="eastAsia" w:ascii="仿宋_GB2312" w:hAnsi="仿宋_GB2312" w:eastAsia="仿宋_GB2312" w:cs="仿宋_GB2312"/>
                <w:spacing w:val="0"/>
                <w:sz w:val="21"/>
                <w:szCs w:val="21"/>
                <w:lang w:val="en-US" w:eastAsia="zh-CN"/>
              </w:rPr>
            </w:pPr>
          </w:p>
        </w:tc>
      </w:tr>
    </w:tbl>
    <w:p w14:paraId="07762EE3">
      <w:pPr>
        <w:bidi w:val="0"/>
        <w:spacing w:line="240" w:lineRule="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注：</w:t>
      </w:r>
    </w:p>
    <w:p w14:paraId="6DC47169">
      <w:pPr>
        <w:bidi w:val="0"/>
        <w:spacing w:line="240" w:lineRule="auto"/>
        <w:rPr>
          <w:rFonts w:hint="eastAsia" w:ascii="仿宋_GB2312" w:hAnsi="仿宋_GB2312" w:eastAsia="仿宋_GB2312" w:cs="仿宋_GB2312"/>
        </w:rPr>
      </w:pPr>
      <w:r>
        <w:rPr>
          <w:rFonts w:hint="eastAsia" w:ascii="仿宋_GB2312" w:hAnsi="仿宋_GB2312" w:eastAsia="仿宋_GB2312" w:cs="仿宋_GB2312"/>
        </w:rPr>
        <w:t>1．采购人或采购代理机构对</w:t>
      </w:r>
      <w:r>
        <w:rPr>
          <w:rFonts w:hint="eastAsia" w:ascii="仿宋_GB2312" w:hAnsi="仿宋_GB2312" w:eastAsia="仿宋_GB2312" w:cs="仿宋_GB2312"/>
          <w:lang w:val="en-US" w:eastAsia="zh-CN"/>
        </w:rPr>
        <w:t>供应商的响应文件</w:t>
      </w:r>
      <w:r>
        <w:rPr>
          <w:rFonts w:hint="eastAsia" w:ascii="仿宋_GB2312" w:hAnsi="仿宋_GB2312" w:eastAsia="仿宋_GB2312" w:cs="仿宋_GB2312"/>
        </w:rPr>
        <w:t>是否满足要求逐条标注评审意见，</w:t>
      </w:r>
      <w:r>
        <w:rPr>
          <w:rFonts w:hint="eastAsia" w:ascii="仿宋_GB2312" w:hAnsi="仿宋_GB2312" w:eastAsia="仿宋_GB2312" w:cs="仿宋_GB2312"/>
          <w:lang w:val="en-US" w:eastAsia="zh-CN"/>
        </w:rPr>
        <w:t>符合的</w:t>
      </w:r>
      <w:r>
        <w:rPr>
          <w:rFonts w:hint="eastAsia" w:ascii="仿宋_GB2312" w:hAnsi="仿宋_GB2312" w:eastAsia="仿宋_GB2312" w:cs="仿宋_GB2312"/>
        </w:rPr>
        <w:t>标记为“√”，</w:t>
      </w:r>
      <w:r>
        <w:rPr>
          <w:rFonts w:hint="eastAsia" w:ascii="仿宋_GB2312" w:hAnsi="仿宋_GB2312" w:eastAsia="仿宋_GB2312" w:cs="仿宋_GB2312"/>
          <w:lang w:val="en-US" w:eastAsia="zh-CN"/>
        </w:rPr>
        <w:t>不符合的</w:t>
      </w:r>
      <w:r>
        <w:rPr>
          <w:rFonts w:hint="eastAsia" w:ascii="仿宋_GB2312" w:hAnsi="仿宋_GB2312" w:eastAsia="仿宋_GB2312" w:cs="仿宋_GB2312"/>
        </w:rPr>
        <w:t>标记为“×”；</w:t>
      </w:r>
    </w:p>
    <w:p w14:paraId="4287DE35">
      <w:pPr>
        <w:bidi w:val="0"/>
        <w:spacing w:line="240" w:lineRule="auto"/>
        <w:rPr>
          <w:rFonts w:hint="eastAsia" w:ascii="仿宋_GB2312" w:hAnsi="仿宋_GB2312" w:eastAsia="仿宋_GB2312" w:cs="仿宋_GB2312"/>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审查</w:t>
      </w:r>
      <w:r>
        <w:rPr>
          <w:rFonts w:hint="eastAsia" w:ascii="仿宋_GB2312" w:hAnsi="仿宋_GB2312" w:eastAsia="仿宋_GB2312" w:cs="仿宋_GB2312"/>
        </w:rPr>
        <w:t>结论栏统一填写为“通过”或“不通过” ，出现一个“×”为“不通过”</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不进入后续评审</w:t>
      </w:r>
      <w:r>
        <w:rPr>
          <w:rFonts w:hint="eastAsia" w:ascii="仿宋_GB2312" w:hAnsi="仿宋_GB2312" w:eastAsia="仿宋_GB2312" w:cs="仿宋_GB2312"/>
        </w:rPr>
        <w:t>；</w:t>
      </w:r>
    </w:p>
    <w:p w14:paraId="5C87EA5C">
      <w:pPr>
        <w:bidi w:val="0"/>
        <w:spacing w:line="240" w:lineRule="auto"/>
        <w:rPr>
          <w:rFonts w:hint="eastAsia" w:ascii="仿宋_GB2312" w:hAnsi="仿宋_GB2312" w:eastAsia="仿宋_GB2312" w:cs="仿宋_GB2312"/>
          <w:b/>
          <w:szCs w:val="30"/>
        </w:rPr>
      </w:pPr>
      <w:r>
        <w:rPr>
          <w:rFonts w:hint="eastAsia" w:ascii="仿宋_GB2312" w:hAnsi="仿宋_GB2312" w:eastAsia="仿宋_GB2312" w:cs="仿宋_GB2312"/>
        </w:rPr>
        <w:t>3．对</w:t>
      </w:r>
      <w:r>
        <w:rPr>
          <w:rFonts w:hint="eastAsia" w:ascii="仿宋_GB2312" w:hAnsi="仿宋_GB2312" w:eastAsia="仿宋_GB2312" w:cs="仿宋_GB2312"/>
          <w:lang w:val="en-US" w:eastAsia="zh-CN"/>
        </w:rPr>
        <w:t>审查</w:t>
      </w:r>
      <w:r>
        <w:rPr>
          <w:rFonts w:hint="eastAsia" w:ascii="仿宋_GB2312" w:hAnsi="仿宋_GB2312" w:eastAsia="仿宋_GB2312" w:cs="仿宋_GB2312"/>
        </w:rPr>
        <w:t>结论为“不通过”的，要说明原因。</w:t>
      </w:r>
      <w:r>
        <w:rPr>
          <w:rFonts w:hint="eastAsia" w:ascii="仿宋_GB2312" w:hAnsi="仿宋_GB2312" w:eastAsia="仿宋_GB2312" w:cs="仿宋_GB2312"/>
          <w:b w:val="0"/>
          <w:bCs/>
          <w:szCs w:val="24"/>
        </w:rPr>
        <w:br w:type="page"/>
      </w:r>
    </w:p>
    <w:p w14:paraId="74195B4F">
      <w:pPr>
        <w:spacing w:line="360" w:lineRule="auto"/>
        <w:jc w:val="center"/>
        <w:outlineLvl w:val="2"/>
        <w:rPr>
          <w:rFonts w:hint="eastAsia" w:ascii="仿宋_GB2312" w:hAnsi="仿宋_GB2312" w:eastAsia="仿宋_GB2312" w:cs="仿宋_GB2312"/>
          <w:b/>
          <w:sz w:val="28"/>
          <w:szCs w:val="28"/>
        </w:rPr>
      </w:pPr>
      <w:r>
        <w:rPr>
          <w:rFonts w:hint="eastAsia" w:ascii="仿宋_GB2312" w:hAnsi="仿宋_GB2312" w:eastAsia="仿宋_GB2312" w:cs="仿宋_GB2312"/>
          <w:b/>
          <w:sz w:val="30"/>
          <w:szCs w:val="30"/>
        </w:rPr>
        <w:t>附表二 符合性审查表</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418"/>
        <w:gridCol w:w="4861"/>
        <w:gridCol w:w="1495"/>
      </w:tblGrid>
      <w:tr w14:paraId="7B32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noWrap w:val="0"/>
            <w:vAlign w:val="center"/>
          </w:tcPr>
          <w:p w14:paraId="2F399A88">
            <w:pPr>
              <w:pStyle w:val="22"/>
              <w:tabs>
                <w:tab w:val="left" w:pos="567"/>
              </w:tabs>
              <w:spacing w:before="0" w:line="24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序号</w:t>
            </w:r>
          </w:p>
        </w:tc>
        <w:tc>
          <w:tcPr>
            <w:tcW w:w="1512" w:type="dxa"/>
            <w:noWrap w:val="0"/>
            <w:vAlign w:val="center"/>
          </w:tcPr>
          <w:p w14:paraId="72220560">
            <w:pPr>
              <w:pStyle w:val="22"/>
              <w:tabs>
                <w:tab w:val="left" w:pos="567"/>
              </w:tabs>
              <w:spacing w:before="0" w:line="240" w:lineRule="auto"/>
              <w:jc w:val="center"/>
              <w:rPr>
                <w:rFonts w:hint="eastAsia" w:ascii="仿宋_GB2312" w:hAnsi="仿宋_GB2312" w:eastAsia="仿宋_GB2312" w:cs="仿宋_GB2312"/>
                <w:b/>
                <w:bCs/>
                <w:lang w:val="en-US" w:eastAsia="zh-CN"/>
              </w:rPr>
            </w:pPr>
            <w:r>
              <w:rPr>
                <w:rFonts w:hint="eastAsia" w:ascii="仿宋_GB2312" w:hAnsi="仿宋_GB2312" w:eastAsia="仿宋_GB2312" w:cs="仿宋_GB2312"/>
                <w:b/>
                <w:bCs/>
              </w:rPr>
              <w:t>审查</w:t>
            </w:r>
            <w:r>
              <w:rPr>
                <w:rFonts w:hint="eastAsia" w:ascii="仿宋_GB2312" w:hAnsi="仿宋_GB2312" w:eastAsia="仿宋_GB2312" w:cs="仿宋_GB2312"/>
                <w:b/>
                <w:bCs/>
                <w:lang w:val="en-US" w:eastAsia="zh-CN"/>
              </w:rPr>
              <w:t>要素</w:t>
            </w:r>
          </w:p>
        </w:tc>
        <w:tc>
          <w:tcPr>
            <w:tcW w:w="5370" w:type="dxa"/>
            <w:noWrap w:val="0"/>
            <w:vAlign w:val="center"/>
          </w:tcPr>
          <w:p w14:paraId="6180ABC1">
            <w:pPr>
              <w:pStyle w:val="22"/>
              <w:tabs>
                <w:tab w:val="left" w:pos="567"/>
              </w:tabs>
              <w:spacing w:before="0" w:line="240" w:lineRule="auto"/>
              <w:jc w:val="center"/>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审查标准</w:t>
            </w:r>
          </w:p>
        </w:tc>
        <w:tc>
          <w:tcPr>
            <w:tcW w:w="1623" w:type="dxa"/>
            <w:noWrap w:val="0"/>
            <w:vAlign w:val="center"/>
          </w:tcPr>
          <w:p w14:paraId="6F977F19">
            <w:pPr>
              <w:pStyle w:val="22"/>
              <w:tabs>
                <w:tab w:val="left" w:pos="567"/>
              </w:tabs>
              <w:spacing w:before="0" w:line="240" w:lineRule="auto"/>
              <w:jc w:val="center"/>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审查结果</w:t>
            </w:r>
          </w:p>
        </w:tc>
      </w:tr>
      <w:tr w14:paraId="0D4D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noWrap w:val="0"/>
            <w:vAlign w:val="center"/>
          </w:tcPr>
          <w:p w14:paraId="6E905ACB">
            <w:pPr>
              <w:pStyle w:val="22"/>
              <w:tabs>
                <w:tab w:val="left" w:pos="567"/>
              </w:tabs>
              <w:spacing w:before="0" w:line="240" w:lineRule="auto"/>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1512" w:type="dxa"/>
            <w:noWrap w:val="0"/>
            <w:vAlign w:val="center"/>
          </w:tcPr>
          <w:p w14:paraId="36F14745">
            <w:pPr>
              <w:pStyle w:val="22"/>
              <w:tabs>
                <w:tab w:val="left" w:pos="567"/>
              </w:tabs>
              <w:spacing w:before="0" w:line="240" w:lineRule="auto"/>
              <w:jc w:val="center"/>
              <w:rPr>
                <w:rFonts w:hint="eastAsia" w:ascii="仿宋_GB2312" w:hAnsi="仿宋_GB2312" w:eastAsia="仿宋_GB2312" w:cs="仿宋_GB2312"/>
              </w:rPr>
            </w:pPr>
            <w:r>
              <w:rPr>
                <w:rFonts w:hint="eastAsia" w:ascii="仿宋_GB2312" w:hAnsi="仿宋_GB2312" w:eastAsia="仿宋_GB2312" w:cs="仿宋_GB2312"/>
                <w:lang w:val="en-US" w:eastAsia="zh-CN"/>
              </w:rPr>
              <w:t>响应文件</w:t>
            </w:r>
            <w:r>
              <w:rPr>
                <w:rFonts w:hint="eastAsia" w:ascii="仿宋_GB2312" w:hAnsi="仿宋_GB2312" w:eastAsia="仿宋_GB2312" w:cs="仿宋_GB2312"/>
              </w:rPr>
              <w:t>签署、盖章</w:t>
            </w:r>
          </w:p>
        </w:tc>
        <w:tc>
          <w:tcPr>
            <w:tcW w:w="5370" w:type="dxa"/>
            <w:noWrap w:val="0"/>
            <w:vAlign w:val="center"/>
          </w:tcPr>
          <w:p w14:paraId="57FF0C66">
            <w:pPr>
              <w:pStyle w:val="22"/>
              <w:tabs>
                <w:tab w:val="left" w:pos="567"/>
              </w:tabs>
              <w:spacing w:line="240" w:lineRule="auto"/>
              <w:rPr>
                <w:rFonts w:hint="eastAsia" w:ascii="仿宋_GB2312" w:hAnsi="仿宋_GB2312" w:eastAsia="仿宋_GB2312" w:cs="仿宋_GB2312"/>
              </w:rPr>
            </w:pPr>
            <w:r>
              <w:rPr>
                <w:rFonts w:hint="eastAsia" w:ascii="仿宋_GB2312" w:hAnsi="仿宋_GB2312" w:eastAsia="仿宋_GB2312" w:cs="仿宋_GB2312"/>
                <w:lang w:val="en-US" w:eastAsia="zh-CN"/>
              </w:rPr>
              <w:t>响应</w:t>
            </w:r>
            <w:r>
              <w:rPr>
                <w:rFonts w:hint="eastAsia" w:ascii="仿宋_GB2312" w:hAnsi="仿宋_GB2312" w:eastAsia="仿宋_GB2312" w:cs="仿宋_GB2312"/>
              </w:rPr>
              <w:t>文件按</w:t>
            </w:r>
            <w:r>
              <w:rPr>
                <w:rFonts w:hint="eastAsia" w:ascii="仿宋_GB2312" w:hAnsi="仿宋_GB2312" w:eastAsia="仿宋_GB2312" w:cs="仿宋_GB2312"/>
                <w:lang w:val="en-US" w:eastAsia="zh-CN"/>
              </w:rPr>
              <w:t>采购</w:t>
            </w:r>
            <w:r>
              <w:rPr>
                <w:rFonts w:hint="eastAsia" w:ascii="仿宋_GB2312" w:hAnsi="仿宋_GB2312" w:eastAsia="仿宋_GB2312" w:cs="仿宋_GB2312"/>
              </w:rPr>
              <w:t>文件要求签署、盖章</w:t>
            </w:r>
          </w:p>
        </w:tc>
        <w:tc>
          <w:tcPr>
            <w:tcW w:w="1623" w:type="dxa"/>
            <w:noWrap w:val="0"/>
            <w:vAlign w:val="center"/>
          </w:tcPr>
          <w:p w14:paraId="247766F3">
            <w:pPr>
              <w:pStyle w:val="22"/>
              <w:tabs>
                <w:tab w:val="left" w:pos="567"/>
              </w:tabs>
              <w:spacing w:line="240" w:lineRule="auto"/>
              <w:rPr>
                <w:rFonts w:hint="eastAsia" w:ascii="仿宋_GB2312" w:hAnsi="仿宋_GB2312" w:eastAsia="仿宋_GB2312" w:cs="仿宋_GB2312"/>
              </w:rPr>
            </w:pPr>
          </w:p>
        </w:tc>
      </w:tr>
      <w:tr w14:paraId="1167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noWrap w:val="0"/>
            <w:vAlign w:val="center"/>
          </w:tcPr>
          <w:p w14:paraId="3CD82B70">
            <w:pPr>
              <w:pStyle w:val="22"/>
              <w:tabs>
                <w:tab w:val="left" w:pos="567"/>
              </w:tabs>
              <w:spacing w:before="0"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rPr>
              <w:t>2</w:t>
            </w:r>
          </w:p>
        </w:tc>
        <w:tc>
          <w:tcPr>
            <w:tcW w:w="1512" w:type="dxa"/>
            <w:noWrap w:val="0"/>
            <w:vAlign w:val="center"/>
          </w:tcPr>
          <w:p w14:paraId="13AA783F">
            <w:pPr>
              <w:pStyle w:val="22"/>
              <w:tabs>
                <w:tab w:val="left" w:pos="567"/>
              </w:tabs>
              <w:spacing w:before="0" w:line="24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响应文件有效期</w:t>
            </w:r>
          </w:p>
        </w:tc>
        <w:tc>
          <w:tcPr>
            <w:tcW w:w="5370" w:type="dxa"/>
            <w:noWrap w:val="0"/>
            <w:vAlign w:val="center"/>
          </w:tcPr>
          <w:p w14:paraId="505C6016">
            <w:pPr>
              <w:pStyle w:val="22"/>
              <w:tabs>
                <w:tab w:val="left" w:pos="567"/>
              </w:tabs>
              <w:spacing w:line="240" w:lineRule="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响应文件有效期</w:t>
            </w:r>
            <w:r>
              <w:rPr>
                <w:rFonts w:hint="eastAsia" w:ascii="仿宋_GB2312" w:hAnsi="仿宋_GB2312" w:eastAsia="仿宋_GB2312" w:cs="仿宋_GB2312"/>
              </w:rPr>
              <w:t>有效期</w:t>
            </w:r>
            <w:r>
              <w:rPr>
                <w:rFonts w:hint="eastAsia" w:ascii="仿宋_GB2312" w:hAnsi="仿宋_GB2312" w:eastAsia="仿宋_GB2312" w:cs="仿宋_GB2312"/>
                <w:lang w:val="en-US" w:eastAsia="zh-CN"/>
              </w:rPr>
              <w:t>满足采购</w:t>
            </w:r>
            <w:r>
              <w:rPr>
                <w:rFonts w:hint="eastAsia" w:ascii="仿宋_GB2312" w:hAnsi="仿宋_GB2312" w:eastAsia="仿宋_GB2312" w:cs="仿宋_GB2312"/>
              </w:rPr>
              <w:t>文件要求</w:t>
            </w:r>
          </w:p>
        </w:tc>
        <w:tc>
          <w:tcPr>
            <w:tcW w:w="1623" w:type="dxa"/>
            <w:noWrap w:val="0"/>
            <w:vAlign w:val="center"/>
          </w:tcPr>
          <w:p w14:paraId="5A4636F4">
            <w:pPr>
              <w:pStyle w:val="22"/>
              <w:tabs>
                <w:tab w:val="left" w:pos="567"/>
              </w:tabs>
              <w:spacing w:line="240" w:lineRule="auto"/>
              <w:rPr>
                <w:rFonts w:hint="eastAsia" w:ascii="仿宋_GB2312" w:hAnsi="仿宋_GB2312" w:eastAsia="仿宋_GB2312" w:cs="仿宋_GB2312"/>
              </w:rPr>
            </w:pPr>
          </w:p>
        </w:tc>
      </w:tr>
      <w:tr w14:paraId="4B12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noWrap w:val="0"/>
            <w:vAlign w:val="center"/>
          </w:tcPr>
          <w:p w14:paraId="78DE6801">
            <w:pPr>
              <w:pStyle w:val="22"/>
              <w:tabs>
                <w:tab w:val="left" w:pos="567"/>
              </w:tabs>
              <w:spacing w:before="0"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rPr>
              <w:t>3</w:t>
            </w:r>
          </w:p>
        </w:tc>
        <w:tc>
          <w:tcPr>
            <w:tcW w:w="1512" w:type="dxa"/>
            <w:noWrap w:val="0"/>
            <w:vAlign w:val="center"/>
          </w:tcPr>
          <w:p w14:paraId="60C7E43E">
            <w:pPr>
              <w:pStyle w:val="22"/>
              <w:tabs>
                <w:tab w:val="left" w:pos="567"/>
              </w:tabs>
              <w:spacing w:before="0" w:line="240" w:lineRule="auto"/>
              <w:jc w:val="center"/>
              <w:rPr>
                <w:rFonts w:hint="eastAsia" w:ascii="仿宋_GB2312" w:hAnsi="仿宋_GB2312" w:eastAsia="仿宋_GB2312" w:cs="仿宋_GB2312"/>
              </w:rPr>
            </w:pPr>
            <w:r>
              <w:rPr>
                <w:rFonts w:hint="eastAsia" w:ascii="仿宋_GB2312" w:hAnsi="仿宋_GB2312" w:eastAsia="仿宋_GB2312" w:cs="仿宋_GB2312"/>
                <w:lang w:val="en-US" w:eastAsia="zh-CN"/>
              </w:rPr>
              <w:t>首次磋商</w:t>
            </w:r>
            <w:r>
              <w:rPr>
                <w:rFonts w:hint="eastAsia" w:ascii="仿宋_GB2312" w:hAnsi="仿宋_GB2312" w:eastAsia="仿宋_GB2312" w:cs="仿宋_GB2312"/>
              </w:rPr>
              <w:t>报价</w:t>
            </w:r>
          </w:p>
        </w:tc>
        <w:tc>
          <w:tcPr>
            <w:tcW w:w="5370" w:type="dxa"/>
            <w:noWrap w:val="0"/>
            <w:vAlign w:val="center"/>
          </w:tcPr>
          <w:p w14:paraId="39890C7A">
            <w:pPr>
              <w:pStyle w:val="22"/>
              <w:tabs>
                <w:tab w:val="left" w:pos="567"/>
              </w:tabs>
              <w:spacing w:before="0" w:line="240" w:lineRule="auto"/>
              <w:rPr>
                <w:rFonts w:hint="eastAsia" w:ascii="仿宋_GB2312" w:hAnsi="仿宋_GB2312" w:eastAsia="仿宋_GB2312" w:cs="仿宋_GB2312"/>
              </w:rPr>
            </w:pPr>
            <w:r>
              <w:rPr>
                <w:rFonts w:hint="eastAsia" w:ascii="仿宋_GB2312" w:hAnsi="仿宋_GB2312" w:eastAsia="仿宋_GB2312" w:cs="仿宋_GB2312"/>
                <w:lang w:val="en-US" w:eastAsia="zh-CN"/>
              </w:rPr>
              <w:t>供应商首次磋商</w:t>
            </w:r>
            <w:r>
              <w:rPr>
                <w:rFonts w:hint="eastAsia" w:ascii="仿宋_GB2312" w:hAnsi="仿宋_GB2312" w:eastAsia="仿宋_GB2312" w:cs="仿宋_GB2312"/>
              </w:rPr>
              <w:t>报价</w:t>
            </w:r>
            <w:r>
              <w:rPr>
                <w:rFonts w:hint="eastAsia" w:ascii="仿宋_GB2312" w:hAnsi="仿宋_GB2312" w:eastAsia="仿宋_GB2312" w:cs="仿宋_GB2312"/>
                <w:lang w:val="en-US" w:eastAsia="zh-CN"/>
              </w:rPr>
              <w:t>没有</w:t>
            </w:r>
            <w:r>
              <w:rPr>
                <w:rFonts w:hint="eastAsia" w:ascii="仿宋_GB2312" w:hAnsi="仿宋_GB2312" w:eastAsia="仿宋_GB2312" w:cs="仿宋_GB2312"/>
              </w:rPr>
              <w:t>超出采购预算或最高限价</w:t>
            </w:r>
          </w:p>
        </w:tc>
        <w:tc>
          <w:tcPr>
            <w:tcW w:w="1623" w:type="dxa"/>
            <w:noWrap w:val="0"/>
            <w:vAlign w:val="center"/>
          </w:tcPr>
          <w:p w14:paraId="089CE0B7">
            <w:pPr>
              <w:pStyle w:val="22"/>
              <w:tabs>
                <w:tab w:val="left" w:pos="567"/>
              </w:tabs>
              <w:spacing w:before="0" w:line="240" w:lineRule="auto"/>
              <w:rPr>
                <w:rFonts w:hint="eastAsia" w:ascii="仿宋_GB2312" w:hAnsi="仿宋_GB2312" w:eastAsia="仿宋_GB2312" w:cs="仿宋_GB2312"/>
              </w:rPr>
            </w:pPr>
          </w:p>
        </w:tc>
      </w:tr>
      <w:tr w14:paraId="4310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noWrap w:val="0"/>
            <w:vAlign w:val="center"/>
          </w:tcPr>
          <w:p w14:paraId="1319B9A4">
            <w:pPr>
              <w:pStyle w:val="22"/>
              <w:tabs>
                <w:tab w:val="left" w:pos="567"/>
              </w:tabs>
              <w:spacing w:before="0"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rPr>
              <w:t>4</w:t>
            </w:r>
          </w:p>
        </w:tc>
        <w:tc>
          <w:tcPr>
            <w:tcW w:w="1512" w:type="dxa"/>
            <w:noWrap w:val="0"/>
            <w:vAlign w:val="center"/>
          </w:tcPr>
          <w:p w14:paraId="7F777C75">
            <w:pPr>
              <w:pStyle w:val="22"/>
              <w:tabs>
                <w:tab w:val="left" w:pos="567"/>
              </w:tabs>
              <w:spacing w:before="0" w:line="24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预防不正当竞争</w:t>
            </w:r>
          </w:p>
        </w:tc>
        <w:tc>
          <w:tcPr>
            <w:tcW w:w="5370" w:type="dxa"/>
            <w:noWrap w:val="0"/>
            <w:vAlign w:val="center"/>
          </w:tcPr>
          <w:p w14:paraId="729F9770">
            <w:pPr>
              <w:pStyle w:val="22"/>
              <w:tabs>
                <w:tab w:val="left" w:pos="567"/>
              </w:tabs>
              <w:spacing w:before="0" w:line="240" w:lineRule="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供应商</w:t>
            </w:r>
            <w:r>
              <w:rPr>
                <w:rFonts w:hint="eastAsia" w:ascii="仿宋_GB2312" w:hAnsi="仿宋_GB2312" w:eastAsia="仿宋_GB2312" w:cs="仿宋_GB2312"/>
              </w:rPr>
              <w:t>的报价</w:t>
            </w:r>
            <w:r>
              <w:rPr>
                <w:rFonts w:hint="eastAsia" w:ascii="仿宋_GB2312" w:hAnsi="仿宋_GB2312" w:eastAsia="仿宋_GB2312" w:cs="仿宋_GB2312"/>
                <w:lang w:val="en-US" w:eastAsia="zh-CN"/>
              </w:rPr>
              <w:t>不存在</w:t>
            </w:r>
            <w:r>
              <w:rPr>
                <w:rFonts w:hint="eastAsia" w:ascii="仿宋_GB2312" w:hAnsi="仿宋_GB2312" w:eastAsia="仿宋_GB2312" w:cs="仿宋_GB2312"/>
              </w:rPr>
              <w:t>明显低于其他通过符合性审查投标人的报价，有可能影响产品质量或者不能诚信履约的，且</w:t>
            </w:r>
            <w:r>
              <w:rPr>
                <w:rFonts w:hint="eastAsia" w:ascii="仿宋_GB2312" w:hAnsi="仿宋_GB2312" w:eastAsia="仿宋_GB2312" w:cs="仿宋_GB2312"/>
                <w:lang w:val="en-US" w:eastAsia="zh-CN"/>
              </w:rPr>
              <w:t>供应商</w:t>
            </w:r>
            <w:r>
              <w:rPr>
                <w:rFonts w:hint="eastAsia" w:ascii="仿宋_GB2312" w:hAnsi="仿宋_GB2312" w:eastAsia="仿宋_GB2312" w:cs="仿宋_GB2312"/>
              </w:rPr>
              <w:t>不能证明其报价合理性的</w:t>
            </w:r>
            <w:r>
              <w:rPr>
                <w:rFonts w:hint="eastAsia" w:ascii="仿宋_GB2312" w:hAnsi="仿宋_GB2312" w:eastAsia="仿宋_GB2312" w:cs="仿宋_GB2312"/>
                <w:lang w:val="en-US" w:eastAsia="zh-CN"/>
              </w:rPr>
              <w:t>情况</w:t>
            </w:r>
          </w:p>
        </w:tc>
        <w:tc>
          <w:tcPr>
            <w:tcW w:w="1623" w:type="dxa"/>
            <w:noWrap w:val="0"/>
            <w:vAlign w:val="center"/>
          </w:tcPr>
          <w:p w14:paraId="2E5FB07A">
            <w:pPr>
              <w:pStyle w:val="22"/>
              <w:tabs>
                <w:tab w:val="left" w:pos="567"/>
              </w:tabs>
              <w:spacing w:before="0" w:line="240" w:lineRule="auto"/>
              <w:rPr>
                <w:rFonts w:hint="eastAsia" w:ascii="仿宋_GB2312" w:hAnsi="仿宋_GB2312" w:eastAsia="仿宋_GB2312" w:cs="仿宋_GB2312"/>
              </w:rPr>
            </w:pPr>
          </w:p>
        </w:tc>
      </w:tr>
      <w:tr w14:paraId="3822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noWrap w:val="0"/>
            <w:vAlign w:val="center"/>
          </w:tcPr>
          <w:p w14:paraId="2016A956">
            <w:pPr>
              <w:pStyle w:val="22"/>
              <w:tabs>
                <w:tab w:val="left" w:pos="567"/>
              </w:tabs>
              <w:spacing w:before="0"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rPr>
              <w:t>5</w:t>
            </w:r>
          </w:p>
        </w:tc>
        <w:tc>
          <w:tcPr>
            <w:tcW w:w="1512" w:type="dxa"/>
            <w:noWrap w:val="0"/>
            <w:vAlign w:val="center"/>
          </w:tcPr>
          <w:p w14:paraId="295CFFF8">
            <w:pPr>
              <w:pStyle w:val="22"/>
              <w:tabs>
                <w:tab w:val="left" w:pos="567"/>
              </w:tabs>
              <w:spacing w:before="0" w:line="240" w:lineRule="auto"/>
              <w:jc w:val="center"/>
              <w:rPr>
                <w:rFonts w:hint="eastAsia" w:ascii="仿宋_GB2312" w:hAnsi="仿宋_GB2312" w:eastAsia="仿宋_GB2312" w:cs="仿宋_GB2312"/>
              </w:rPr>
            </w:pPr>
            <w:r>
              <w:rPr>
                <w:rFonts w:hint="eastAsia" w:ascii="仿宋_GB2312" w:hAnsi="仿宋_GB2312" w:eastAsia="仿宋_GB2312" w:cs="仿宋_GB2312"/>
                <w:lang w:val="en-US" w:eastAsia="zh-CN"/>
              </w:rPr>
              <w:t>磋商</w:t>
            </w:r>
            <w:r>
              <w:rPr>
                <w:rFonts w:hint="eastAsia" w:ascii="仿宋_GB2312" w:hAnsi="仿宋_GB2312" w:eastAsia="仿宋_GB2312" w:cs="仿宋_GB2312"/>
              </w:rPr>
              <w:t>保证金</w:t>
            </w:r>
          </w:p>
        </w:tc>
        <w:tc>
          <w:tcPr>
            <w:tcW w:w="5370" w:type="dxa"/>
            <w:noWrap w:val="0"/>
            <w:vAlign w:val="center"/>
          </w:tcPr>
          <w:p w14:paraId="1A79B4E8">
            <w:pPr>
              <w:pStyle w:val="22"/>
              <w:tabs>
                <w:tab w:val="left" w:pos="567"/>
              </w:tabs>
              <w:spacing w:before="0" w:line="240" w:lineRule="auto"/>
              <w:rPr>
                <w:rFonts w:hint="eastAsia" w:ascii="仿宋_GB2312" w:hAnsi="仿宋_GB2312" w:eastAsia="仿宋_GB2312" w:cs="仿宋_GB2312"/>
              </w:rPr>
            </w:pPr>
            <w:r>
              <w:rPr>
                <w:rFonts w:hint="eastAsia" w:ascii="仿宋_GB2312" w:hAnsi="仿宋_GB2312" w:eastAsia="仿宋_GB2312" w:cs="仿宋_GB2312"/>
                <w:lang w:val="en-US" w:eastAsia="zh-CN"/>
              </w:rPr>
              <w:t>磋商</w:t>
            </w:r>
            <w:r>
              <w:rPr>
                <w:rFonts w:hint="eastAsia" w:ascii="仿宋_GB2312" w:hAnsi="仿宋_GB2312" w:eastAsia="仿宋_GB2312" w:cs="仿宋_GB2312"/>
              </w:rPr>
              <w:t>保证金</w:t>
            </w:r>
            <w:r>
              <w:rPr>
                <w:rFonts w:hint="eastAsia" w:ascii="仿宋_GB2312" w:hAnsi="仿宋_GB2312" w:eastAsia="仿宋_GB2312" w:cs="仿宋_GB2312"/>
                <w:lang w:val="en-US" w:eastAsia="zh-CN"/>
              </w:rPr>
              <w:t>已按采购文件规定</w:t>
            </w:r>
            <w:r>
              <w:rPr>
                <w:rFonts w:hint="eastAsia" w:ascii="仿宋_GB2312" w:hAnsi="仿宋_GB2312" w:eastAsia="仿宋_GB2312" w:cs="仿宋_GB2312"/>
              </w:rPr>
              <w:t>提交</w:t>
            </w:r>
            <w:r>
              <w:rPr>
                <w:rFonts w:hint="eastAsia" w:ascii="仿宋_GB2312" w:hAnsi="仿宋_GB2312" w:eastAsia="仿宋_GB2312" w:cs="仿宋_GB2312"/>
                <w:lang w:val="en-US" w:eastAsia="zh-CN"/>
              </w:rPr>
              <w:t>且</w:t>
            </w:r>
            <w:r>
              <w:rPr>
                <w:rFonts w:hint="eastAsia" w:ascii="仿宋_GB2312" w:hAnsi="仿宋_GB2312" w:eastAsia="仿宋_GB2312" w:cs="仿宋_GB2312"/>
              </w:rPr>
              <w:t>金额、形式符合</w:t>
            </w:r>
            <w:r>
              <w:rPr>
                <w:rFonts w:hint="eastAsia" w:ascii="仿宋_GB2312" w:hAnsi="仿宋_GB2312" w:eastAsia="仿宋_GB2312" w:cs="仿宋_GB2312"/>
                <w:lang w:val="en-US" w:eastAsia="zh-CN"/>
              </w:rPr>
              <w:t>采购</w:t>
            </w:r>
            <w:r>
              <w:rPr>
                <w:rFonts w:hint="eastAsia" w:ascii="仿宋_GB2312" w:hAnsi="仿宋_GB2312" w:eastAsia="仿宋_GB2312" w:cs="仿宋_GB2312"/>
              </w:rPr>
              <w:t>文件要求</w:t>
            </w:r>
          </w:p>
        </w:tc>
        <w:tc>
          <w:tcPr>
            <w:tcW w:w="1623" w:type="dxa"/>
            <w:noWrap w:val="0"/>
            <w:vAlign w:val="center"/>
          </w:tcPr>
          <w:p w14:paraId="5FA5284E">
            <w:pPr>
              <w:pStyle w:val="22"/>
              <w:tabs>
                <w:tab w:val="left" w:pos="567"/>
              </w:tabs>
              <w:spacing w:before="0" w:line="240" w:lineRule="auto"/>
              <w:rPr>
                <w:rFonts w:hint="eastAsia" w:ascii="仿宋_GB2312" w:hAnsi="仿宋_GB2312" w:eastAsia="仿宋_GB2312" w:cs="仿宋_GB2312"/>
              </w:rPr>
            </w:pPr>
          </w:p>
        </w:tc>
      </w:tr>
      <w:tr w14:paraId="0AE2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noWrap w:val="0"/>
            <w:vAlign w:val="center"/>
          </w:tcPr>
          <w:p w14:paraId="6D11404E">
            <w:pPr>
              <w:pStyle w:val="22"/>
              <w:tabs>
                <w:tab w:val="left" w:pos="567"/>
              </w:tabs>
              <w:spacing w:before="0"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rPr>
              <w:t>6</w:t>
            </w:r>
          </w:p>
        </w:tc>
        <w:tc>
          <w:tcPr>
            <w:tcW w:w="1512" w:type="dxa"/>
            <w:noWrap w:val="0"/>
            <w:vAlign w:val="center"/>
          </w:tcPr>
          <w:p w14:paraId="3F37C7F9">
            <w:pPr>
              <w:pStyle w:val="22"/>
              <w:tabs>
                <w:tab w:val="left" w:pos="567"/>
              </w:tabs>
              <w:spacing w:before="0" w:line="240" w:lineRule="auto"/>
              <w:jc w:val="center"/>
              <w:rPr>
                <w:rFonts w:hint="eastAsia" w:ascii="仿宋_GB2312" w:hAnsi="仿宋_GB2312" w:eastAsia="仿宋_GB2312" w:cs="仿宋_GB2312"/>
              </w:rPr>
            </w:pPr>
            <w:r>
              <w:rPr>
                <w:rFonts w:hint="eastAsia" w:ascii="仿宋_GB2312" w:hAnsi="仿宋_GB2312" w:eastAsia="仿宋_GB2312" w:cs="仿宋_GB2312"/>
                <w:lang w:val="en-US" w:eastAsia="zh-CN"/>
              </w:rPr>
              <w:t>响应</w:t>
            </w:r>
            <w:r>
              <w:rPr>
                <w:rFonts w:hint="eastAsia" w:ascii="仿宋_GB2312" w:hAnsi="仿宋_GB2312" w:eastAsia="仿宋_GB2312" w:cs="仿宋_GB2312"/>
              </w:rPr>
              <w:t>内容</w:t>
            </w:r>
          </w:p>
        </w:tc>
        <w:tc>
          <w:tcPr>
            <w:tcW w:w="5370" w:type="dxa"/>
            <w:noWrap w:val="0"/>
            <w:vAlign w:val="center"/>
          </w:tcPr>
          <w:p w14:paraId="5EDD4036">
            <w:pPr>
              <w:pStyle w:val="22"/>
              <w:tabs>
                <w:tab w:val="left" w:pos="567"/>
              </w:tabs>
              <w:spacing w:before="0" w:line="240" w:lineRule="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响应</w:t>
            </w:r>
            <w:r>
              <w:rPr>
                <w:rFonts w:hint="eastAsia" w:ascii="仿宋_GB2312" w:hAnsi="仿宋_GB2312" w:eastAsia="仿宋_GB2312" w:cs="仿宋_GB2312"/>
                <w:highlight w:val="none"/>
              </w:rPr>
              <w:t>内容</w:t>
            </w:r>
            <w:r>
              <w:rPr>
                <w:rFonts w:hint="eastAsia" w:ascii="仿宋_GB2312" w:hAnsi="仿宋_GB2312" w:eastAsia="仿宋_GB2312" w:cs="仿宋_GB2312"/>
                <w:highlight w:val="none"/>
                <w:lang w:val="en-US" w:eastAsia="zh-CN"/>
              </w:rPr>
              <w:t>不存在</w:t>
            </w:r>
            <w:r>
              <w:rPr>
                <w:rFonts w:hint="eastAsia" w:ascii="仿宋_GB2312" w:hAnsi="仿宋_GB2312" w:eastAsia="仿宋_GB2312" w:cs="仿宋_GB2312"/>
                <w:highlight w:val="none"/>
              </w:rPr>
              <w:t>漏项或数量与要求不符</w:t>
            </w:r>
            <w:r>
              <w:rPr>
                <w:rFonts w:hint="eastAsia" w:ascii="仿宋_GB2312" w:hAnsi="仿宋_GB2312" w:eastAsia="仿宋_GB2312" w:cs="仿宋_GB2312"/>
                <w:highlight w:val="none"/>
                <w:lang w:val="en-US" w:eastAsia="zh-CN"/>
              </w:rPr>
              <w:t>合采购文件规定情形，响应</w:t>
            </w:r>
            <w:r>
              <w:rPr>
                <w:rFonts w:hint="eastAsia" w:ascii="仿宋_GB2312" w:hAnsi="仿宋_GB2312" w:eastAsia="仿宋_GB2312" w:cs="仿宋_GB2312"/>
                <w:highlight w:val="none"/>
              </w:rPr>
              <w:t>内容</w:t>
            </w:r>
            <w:r>
              <w:rPr>
                <w:rFonts w:hint="eastAsia" w:ascii="仿宋_GB2312" w:hAnsi="仿宋_GB2312" w:eastAsia="仿宋_GB2312" w:cs="仿宋_GB2312"/>
                <w:highlight w:val="none"/>
                <w:lang w:val="en-US" w:eastAsia="zh-CN"/>
              </w:rPr>
              <w:t>满足采购</w:t>
            </w:r>
            <w:r>
              <w:rPr>
                <w:rFonts w:hint="eastAsia" w:ascii="仿宋_GB2312" w:hAnsi="仿宋_GB2312" w:eastAsia="仿宋_GB2312" w:cs="仿宋_GB2312"/>
                <w:highlight w:val="none"/>
              </w:rPr>
              <w:t>文件的商务、技术等实质性要求，</w:t>
            </w:r>
            <w:r>
              <w:rPr>
                <w:rFonts w:hint="eastAsia" w:ascii="仿宋_GB2312" w:hAnsi="仿宋_GB2312" w:eastAsia="仿宋_GB2312" w:cs="仿宋_GB2312"/>
                <w:highlight w:val="none"/>
                <w:lang w:val="en-US" w:eastAsia="zh-CN"/>
              </w:rPr>
              <w:t>不存在</w:t>
            </w:r>
            <w:r>
              <w:rPr>
                <w:rFonts w:hint="eastAsia" w:ascii="仿宋_GB2312" w:hAnsi="仿宋_GB2312" w:eastAsia="仿宋_GB2312" w:cs="仿宋_GB2312"/>
                <w:highlight w:val="none"/>
              </w:rPr>
              <w:t>采购档次降低或影响采购性能、功能</w:t>
            </w:r>
            <w:r>
              <w:rPr>
                <w:rFonts w:hint="eastAsia" w:ascii="仿宋_GB2312" w:hAnsi="仿宋_GB2312" w:eastAsia="仿宋_GB2312" w:cs="仿宋_GB2312"/>
                <w:highlight w:val="none"/>
                <w:lang w:eastAsia="zh-CN"/>
              </w:rPr>
              <w:t>的</w:t>
            </w:r>
            <w:r>
              <w:rPr>
                <w:rFonts w:hint="eastAsia" w:ascii="仿宋_GB2312" w:hAnsi="仿宋_GB2312" w:eastAsia="仿宋_GB2312" w:cs="仿宋_GB2312"/>
                <w:highlight w:val="none"/>
                <w:lang w:val="en-US" w:eastAsia="zh-CN"/>
              </w:rPr>
              <w:t>情形</w:t>
            </w:r>
          </w:p>
        </w:tc>
        <w:tc>
          <w:tcPr>
            <w:tcW w:w="1623" w:type="dxa"/>
            <w:noWrap w:val="0"/>
            <w:vAlign w:val="center"/>
          </w:tcPr>
          <w:p w14:paraId="443339FC">
            <w:pPr>
              <w:pStyle w:val="22"/>
              <w:tabs>
                <w:tab w:val="left" w:pos="567"/>
              </w:tabs>
              <w:spacing w:before="0" w:line="240" w:lineRule="auto"/>
              <w:rPr>
                <w:rFonts w:hint="eastAsia" w:ascii="仿宋_GB2312" w:hAnsi="仿宋_GB2312" w:eastAsia="仿宋_GB2312" w:cs="仿宋_GB2312"/>
              </w:rPr>
            </w:pPr>
          </w:p>
        </w:tc>
      </w:tr>
      <w:tr w14:paraId="174D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noWrap w:val="0"/>
            <w:vAlign w:val="center"/>
          </w:tcPr>
          <w:p w14:paraId="464BEE83">
            <w:pPr>
              <w:pStyle w:val="22"/>
              <w:tabs>
                <w:tab w:val="left" w:pos="567"/>
              </w:tabs>
              <w:spacing w:before="0" w:line="24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w:t>
            </w:r>
          </w:p>
        </w:tc>
        <w:tc>
          <w:tcPr>
            <w:tcW w:w="1512" w:type="dxa"/>
            <w:noWrap w:val="0"/>
            <w:vAlign w:val="center"/>
          </w:tcPr>
          <w:p w14:paraId="42E04C69">
            <w:pPr>
              <w:pStyle w:val="22"/>
              <w:tabs>
                <w:tab w:val="left" w:pos="567"/>
              </w:tabs>
              <w:spacing w:before="0" w:line="24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附加条件</w:t>
            </w:r>
          </w:p>
        </w:tc>
        <w:tc>
          <w:tcPr>
            <w:tcW w:w="5370" w:type="dxa"/>
            <w:noWrap w:val="0"/>
            <w:vAlign w:val="center"/>
          </w:tcPr>
          <w:p w14:paraId="47F04670">
            <w:pPr>
              <w:pStyle w:val="22"/>
              <w:tabs>
                <w:tab w:val="left" w:pos="567"/>
              </w:tabs>
              <w:spacing w:before="0" w:line="240" w:lineRule="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响应文件不含有采购人不能接受的附加条件。</w:t>
            </w:r>
          </w:p>
        </w:tc>
        <w:tc>
          <w:tcPr>
            <w:tcW w:w="1623" w:type="dxa"/>
            <w:noWrap w:val="0"/>
            <w:vAlign w:val="center"/>
          </w:tcPr>
          <w:p w14:paraId="4BF0EFCD">
            <w:pPr>
              <w:pStyle w:val="22"/>
              <w:tabs>
                <w:tab w:val="left" w:pos="567"/>
              </w:tabs>
              <w:spacing w:before="0" w:line="240" w:lineRule="auto"/>
              <w:rPr>
                <w:rFonts w:hint="eastAsia" w:ascii="仿宋_GB2312" w:hAnsi="仿宋_GB2312" w:eastAsia="仿宋_GB2312" w:cs="仿宋_GB2312"/>
              </w:rPr>
            </w:pPr>
          </w:p>
        </w:tc>
      </w:tr>
      <w:tr w14:paraId="78F0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shd w:val="clear" w:color="auto" w:fill="auto"/>
            <w:noWrap w:val="0"/>
            <w:vAlign w:val="center"/>
          </w:tcPr>
          <w:p w14:paraId="0253377B">
            <w:pPr>
              <w:pStyle w:val="22"/>
              <w:tabs>
                <w:tab w:val="left" w:pos="567"/>
              </w:tabs>
              <w:spacing w:before="0"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lang w:val="en-US" w:eastAsia="zh-CN"/>
              </w:rPr>
              <w:t>8</w:t>
            </w:r>
          </w:p>
        </w:tc>
        <w:tc>
          <w:tcPr>
            <w:tcW w:w="1512" w:type="dxa"/>
            <w:shd w:val="clear" w:color="auto" w:fill="auto"/>
            <w:noWrap w:val="0"/>
            <w:vAlign w:val="center"/>
          </w:tcPr>
          <w:p w14:paraId="7C826444">
            <w:pPr>
              <w:pStyle w:val="22"/>
              <w:tabs>
                <w:tab w:val="left" w:pos="567"/>
              </w:tabs>
              <w:spacing w:before="0"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lang w:val="en-US" w:eastAsia="zh-CN"/>
              </w:rPr>
              <w:t>公平竞争</w:t>
            </w:r>
          </w:p>
        </w:tc>
        <w:tc>
          <w:tcPr>
            <w:tcW w:w="5370" w:type="dxa"/>
            <w:shd w:val="clear" w:color="auto" w:fill="auto"/>
            <w:noWrap w:val="0"/>
            <w:vAlign w:val="center"/>
          </w:tcPr>
          <w:p w14:paraId="41838431">
            <w:pPr>
              <w:pStyle w:val="22"/>
              <w:tabs>
                <w:tab w:val="left" w:pos="567"/>
              </w:tabs>
              <w:spacing w:before="0" w:line="240" w:lineRule="auto"/>
              <w:rPr>
                <w:rFonts w:hint="eastAsia" w:ascii="仿宋_GB2312" w:hAnsi="仿宋_GB2312" w:eastAsia="仿宋_GB2312" w:cs="仿宋_GB2312"/>
              </w:rPr>
            </w:pPr>
            <w:r>
              <w:rPr>
                <w:rFonts w:hint="eastAsia" w:ascii="仿宋_GB2312" w:hAnsi="仿宋_GB2312" w:eastAsia="仿宋_GB2312" w:cs="仿宋_GB2312"/>
              </w:rPr>
              <w:t>遵循公平竞争的原则，没有弄虚作假、恶意串通或妨碍其他投标人的竞争行为，损害采购人或者其他投标人的合法权益。</w:t>
            </w:r>
          </w:p>
          <w:p w14:paraId="53A5BB2F">
            <w:pPr>
              <w:pStyle w:val="22"/>
              <w:tabs>
                <w:tab w:val="left" w:pos="567"/>
              </w:tabs>
              <w:spacing w:before="0" w:line="240" w:lineRule="auto"/>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lang w:eastAsia="zh-CN"/>
              </w:rPr>
              <w:t>（</w:t>
            </w:r>
            <w:r>
              <w:rPr>
                <w:rFonts w:hint="eastAsia" w:ascii="仿宋_GB2312" w:hAnsi="仿宋_GB2312" w:eastAsia="仿宋_GB2312" w:cs="仿宋_GB2312"/>
              </w:rPr>
              <w:t>弄虚作假、串通投标的情形见附注</w:t>
            </w:r>
            <w:r>
              <w:rPr>
                <w:rFonts w:hint="eastAsia" w:ascii="仿宋_GB2312" w:hAnsi="仿宋_GB2312" w:eastAsia="仿宋_GB2312" w:cs="仿宋_GB2312"/>
                <w:lang w:eastAsia="zh-CN"/>
              </w:rPr>
              <w:t>）</w:t>
            </w:r>
          </w:p>
        </w:tc>
        <w:tc>
          <w:tcPr>
            <w:tcW w:w="1623" w:type="dxa"/>
            <w:noWrap w:val="0"/>
            <w:vAlign w:val="center"/>
          </w:tcPr>
          <w:p w14:paraId="5B48FD73">
            <w:pPr>
              <w:pStyle w:val="22"/>
              <w:tabs>
                <w:tab w:val="left" w:pos="567"/>
              </w:tabs>
              <w:spacing w:before="0" w:line="240" w:lineRule="auto"/>
              <w:rPr>
                <w:rFonts w:hint="eastAsia" w:ascii="仿宋_GB2312" w:hAnsi="仿宋_GB2312" w:eastAsia="仿宋_GB2312" w:cs="仿宋_GB2312"/>
              </w:rPr>
            </w:pPr>
          </w:p>
        </w:tc>
      </w:tr>
      <w:tr w14:paraId="57FD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0" w:type="dxa"/>
            <w:noWrap w:val="0"/>
            <w:vAlign w:val="center"/>
          </w:tcPr>
          <w:p w14:paraId="09FA0231">
            <w:pPr>
              <w:pStyle w:val="22"/>
              <w:tabs>
                <w:tab w:val="left" w:pos="567"/>
              </w:tabs>
              <w:spacing w:before="0" w:line="24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w:t>
            </w:r>
          </w:p>
        </w:tc>
        <w:tc>
          <w:tcPr>
            <w:tcW w:w="1512" w:type="dxa"/>
            <w:noWrap w:val="0"/>
            <w:vAlign w:val="center"/>
          </w:tcPr>
          <w:p w14:paraId="1AC9C1BC">
            <w:pPr>
              <w:pStyle w:val="22"/>
              <w:tabs>
                <w:tab w:val="left" w:pos="567"/>
              </w:tabs>
              <w:spacing w:before="0" w:line="240" w:lineRule="auto"/>
              <w:jc w:val="center"/>
              <w:rPr>
                <w:rFonts w:hint="eastAsia" w:ascii="仿宋_GB2312" w:hAnsi="仿宋_GB2312" w:eastAsia="仿宋_GB2312" w:cs="仿宋_GB2312"/>
              </w:rPr>
            </w:pPr>
            <w:r>
              <w:rPr>
                <w:rFonts w:hint="eastAsia" w:ascii="仿宋_GB2312" w:hAnsi="仿宋_GB2312" w:eastAsia="仿宋_GB2312" w:cs="仿宋_GB2312"/>
              </w:rPr>
              <w:t>其它</w:t>
            </w:r>
          </w:p>
        </w:tc>
        <w:tc>
          <w:tcPr>
            <w:tcW w:w="5370" w:type="dxa"/>
            <w:noWrap w:val="0"/>
            <w:vAlign w:val="center"/>
          </w:tcPr>
          <w:p w14:paraId="4C95503A">
            <w:pPr>
              <w:pStyle w:val="22"/>
              <w:tabs>
                <w:tab w:val="left" w:pos="567"/>
              </w:tabs>
              <w:spacing w:before="0" w:line="240" w:lineRule="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不</w:t>
            </w:r>
            <w:r>
              <w:rPr>
                <w:rFonts w:hint="eastAsia" w:ascii="仿宋_GB2312" w:hAnsi="仿宋_GB2312" w:eastAsia="仿宋_GB2312" w:cs="仿宋_GB2312"/>
              </w:rPr>
              <w:t>存在其它不符合法律法规或</w:t>
            </w:r>
            <w:r>
              <w:rPr>
                <w:rFonts w:hint="eastAsia" w:ascii="仿宋_GB2312" w:hAnsi="仿宋_GB2312" w:eastAsia="仿宋_GB2312" w:cs="仿宋_GB2312"/>
                <w:lang w:val="en-US" w:eastAsia="zh-CN"/>
              </w:rPr>
              <w:t>采购</w:t>
            </w:r>
            <w:r>
              <w:rPr>
                <w:rFonts w:hint="eastAsia" w:ascii="仿宋_GB2312" w:hAnsi="仿宋_GB2312" w:eastAsia="仿宋_GB2312" w:cs="仿宋_GB2312"/>
              </w:rPr>
              <w:t>文件规定的</w:t>
            </w:r>
            <w:r>
              <w:rPr>
                <w:rFonts w:hint="eastAsia" w:ascii="仿宋_GB2312" w:hAnsi="仿宋_GB2312" w:eastAsia="仿宋_GB2312" w:cs="仿宋_GB2312"/>
                <w:lang w:val="en-US" w:eastAsia="zh-CN"/>
              </w:rPr>
              <w:t>响应</w:t>
            </w:r>
            <w:r>
              <w:rPr>
                <w:rFonts w:hint="eastAsia" w:ascii="仿宋_GB2312" w:hAnsi="仿宋_GB2312" w:eastAsia="仿宋_GB2312" w:cs="仿宋_GB2312"/>
              </w:rPr>
              <w:t>无效条款</w:t>
            </w:r>
            <w:r>
              <w:rPr>
                <w:rFonts w:hint="eastAsia" w:ascii="仿宋_GB2312" w:hAnsi="仿宋_GB2312" w:eastAsia="仿宋_GB2312" w:cs="仿宋_GB2312"/>
                <w:lang w:eastAsia="zh-CN"/>
              </w:rPr>
              <w:t>的</w:t>
            </w:r>
            <w:r>
              <w:rPr>
                <w:rFonts w:hint="eastAsia" w:ascii="仿宋_GB2312" w:hAnsi="仿宋_GB2312" w:eastAsia="仿宋_GB2312" w:cs="仿宋_GB2312"/>
                <w:lang w:val="en-US" w:eastAsia="zh-CN"/>
              </w:rPr>
              <w:t>情形</w:t>
            </w:r>
          </w:p>
        </w:tc>
        <w:tc>
          <w:tcPr>
            <w:tcW w:w="1623" w:type="dxa"/>
            <w:noWrap w:val="0"/>
            <w:vAlign w:val="center"/>
          </w:tcPr>
          <w:p w14:paraId="47C96FE9">
            <w:pPr>
              <w:pStyle w:val="22"/>
              <w:tabs>
                <w:tab w:val="left" w:pos="567"/>
              </w:tabs>
              <w:spacing w:before="0" w:line="240" w:lineRule="auto"/>
              <w:rPr>
                <w:rFonts w:hint="eastAsia" w:ascii="仿宋_GB2312" w:hAnsi="仿宋_GB2312" w:eastAsia="仿宋_GB2312" w:cs="仿宋_GB2312"/>
              </w:rPr>
            </w:pPr>
          </w:p>
        </w:tc>
      </w:tr>
      <w:tr w14:paraId="6ACA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92" w:type="dxa"/>
            <w:gridSpan w:val="2"/>
            <w:noWrap w:val="0"/>
            <w:vAlign w:val="center"/>
          </w:tcPr>
          <w:p w14:paraId="471B02C3">
            <w:pPr>
              <w:pStyle w:val="22"/>
              <w:tabs>
                <w:tab w:val="left" w:pos="567"/>
              </w:tabs>
              <w:spacing w:before="0" w:line="24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审查结论</w:t>
            </w:r>
          </w:p>
        </w:tc>
        <w:tc>
          <w:tcPr>
            <w:tcW w:w="6993" w:type="dxa"/>
            <w:gridSpan w:val="2"/>
            <w:noWrap w:val="0"/>
            <w:vAlign w:val="center"/>
          </w:tcPr>
          <w:p w14:paraId="31BD246F">
            <w:pPr>
              <w:pStyle w:val="22"/>
              <w:tabs>
                <w:tab w:val="left" w:pos="567"/>
              </w:tabs>
              <w:spacing w:before="0" w:line="240" w:lineRule="auto"/>
              <w:rPr>
                <w:rFonts w:hint="eastAsia" w:ascii="仿宋_GB2312" w:hAnsi="仿宋_GB2312" w:eastAsia="仿宋_GB2312" w:cs="仿宋_GB2312"/>
              </w:rPr>
            </w:pPr>
            <w:r>
              <w:rPr>
                <w:rFonts w:hint="eastAsia" w:ascii="仿宋_GB2312" w:hAnsi="仿宋_GB2312" w:eastAsia="仿宋_GB2312" w:cs="仿宋_GB2312"/>
                <w:lang w:val="en-US" w:eastAsia="zh-CN"/>
              </w:rPr>
              <w:t>通过/不通过</w:t>
            </w:r>
          </w:p>
        </w:tc>
      </w:tr>
      <w:tr w14:paraId="29E8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92" w:type="dxa"/>
            <w:gridSpan w:val="2"/>
            <w:noWrap w:val="0"/>
            <w:vAlign w:val="center"/>
          </w:tcPr>
          <w:p w14:paraId="509E7338">
            <w:pPr>
              <w:pStyle w:val="22"/>
              <w:tabs>
                <w:tab w:val="left" w:pos="567"/>
              </w:tabs>
              <w:spacing w:before="0" w:line="240" w:lineRule="auto"/>
              <w:jc w:val="center"/>
              <w:rPr>
                <w:rFonts w:hint="eastAsia" w:ascii="仿宋_GB2312" w:hAnsi="仿宋_GB2312" w:eastAsia="仿宋_GB2312" w:cs="仿宋_GB2312"/>
              </w:rPr>
            </w:pPr>
            <w:r>
              <w:rPr>
                <w:rFonts w:hint="eastAsia" w:ascii="仿宋_GB2312" w:hAnsi="仿宋_GB2312" w:eastAsia="仿宋_GB2312" w:cs="仿宋_GB2312"/>
                <w:sz w:val="24"/>
                <w:szCs w:val="24"/>
                <w:lang w:val="en-US" w:eastAsia="zh-CN"/>
              </w:rPr>
              <w:t>不通过原因说明</w:t>
            </w:r>
          </w:p>
        </w:tc>
        <w:tc>
          <w:tcPr>
            <w:tcW w:w="6993" w:type="dxa"/>
            <w:gridSpan w:val="2"/>
            <w:noWrap w:val="0"/>
            <w:vAlign w:val="center"/>
          </w:tcPr>
          <w:p w14:paraId="3210DD4A">
            <w:pPr>
              <w:pStyle w:val="22"/>
              <w:tabs>
                <w:tab w:val="left" w:pos="567"/>
              </w:tabs>
              <w:spacing w:before="0" w:line="240" w:lineRule="auto"/>
              <w:rPr>
                <w:rFonts w:hint="eastAsia" w:ascii="仿宋_GB2312" w:hAnsi="仿宋_GB2312" w:eastAsia="仿宋_GB2312" w:cs="仿宋_GB2312"/>
              </w:rPr>
            </w:pPr>
          </w:p>
        </w:tc>
      </w:tr>
    </w:tbl>
    <w:p w14:paraId="2695907C">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p>
    <w:p w14:paraId="33849080">
      <w:pPr>
        <w:pStyle w:val="22"/>
        <w:tabs>
          <w:tab w:val="left" w:pos="567"/>
        </w:tabs>
        <w:bidi w:val="0"/>
        <w:rPr>
          <w:rFonts w:hint="eastAsia" w:ascii="仿宋_GB2312" w:hAnsi="仿宋_GB2312" w:eastAsia="仿宋_GB2312" w:cs="仿宋_GB2312"/>
          <w:bCs/>
          <w:szCs w:val="21"/>
        </w:rPr>
      </w:pPr>
      <w:r>
        <w:rPr>
          <w:rFonts w:hint="eastAsia" w:ascii="仿宋_GB2312" w:hAnsi="仿宋_GB2312" w:eastAsia="仿宋_GB2312" w:cs="仿宋_GB2312"/>
          <w:bCs/>
          <w:szCs w:val="21"/>
        </w:rPr>
        <w:t>注：</w:t>
      </w:r>
    </w:p>
    <w:p w14:paraId="2DE9089C">
      <w:pPr>
        <w:pStyle w:val="22"/>
        <w:tabs>
          <w:tab w:val="left" w:pos="567"/>
        </w:tabs>
        <w:bidi w:val="0"/>
        <w:rPr>
          <w:rFonts w:hint="eastAsia" w:ascii="仿宋_GB2312" w:hAnsi="仿宋_GB2312" w:eastAsia="仿宋_GB2312" w:cs="仿宋_GB2312"/>
          <w:bCs/>
          <w:szCs w:val="21"/>
        </w:rPr>
      </w:pPr>
      <w:r>
        <w:rPr>
          <w:rFonts w:hint="eastAsia" w:ascii="仿宋_GB2312" w:hAnsi="仿宋_GB2312" w:eastAsia="仿宋_GB2312" w:cs="仿宋_GB2312"/>
          <w:bCs/>
          <w:szCs w:val="21"/>
        </w:rPr>
        <w:t>1、</w:t>
      </w:r>
      <w:r>
        <w:rPr>
          <w:rFonts w:hint="eastAsia" w:ascii="仿宋_GB2312" w:hAnsi="仿宋_GB2312" w:eastAsia="仿宋_GB2312" w:cs="仿宋_GB2312"/>
        </w:rPr>
        <w:t>对投标</w:t>
      </w:r>
      <w:r>
        <w:rPr>
          <w:rFonts w:hint="eastAsia" w:ascii="仿宋_GB2312" w:hAnsi="仿宋_GB2312" w:eastAsia="仿宋_GB2312" w:cs="仿宋_GB2312"/>
          <w:lang w:val="en-US" w:eastAsia="zh-CN"/>
        </w:rPr>
        <w:t>文件</w:t>
      </w:r>
      <w:r>
        <w:rPr>
          <w:rFonts w:hint="eastAsia" w:ascii="仿宋_GB2312" w:hAnsi="仿宋_GB2312" w:eastAsia="仿宋_GB2312" w:cs="仿宋_GB2312"/>
        </w:rPr>
        <w:t>是否满足要求逐条标注</w:t>
      </w:r>
      <w:r>
        <w:rPr>
          <w:rFonts w:hint="eastAsia" w:ascii="仿宋_GB2312" w:hAnsi="仿宋_GB2312" w:eastAsia="仿宋_GB2312" w:cs="仿宋_GB2312"/>
          <w:lang w:val="en-US" w:eastAsia="zh-CN"/>
        </w:rPr>
        <w:t>审查</w:t>
      </w:r>
      <w:r>
        <w:rPr>
          <w:rFonts w:hint="eastAsia" w:ascii="仿宋_GB2312" w:hAnsi="仿宋_GB2312" w:eastAsia="仿宋_GB2312" w:cs="仿宋_GB2312"/>
        </w:rPr>
        <w:t>意见，</w:t>
      </w:r>
      <w:r>
        <w:rPr>
          <w:rFonts w:hint="eastAsia" w:ascii="仿宋_GB2312" w:hAnsi="仿宋_GB2312" w:eastAsia="仿宋_GB2312" w:cs="仿宋_GB2312"/>
          <w:lang w:val="en-US" w:eastAsia="zh-CN"/>
        </w:rPr>
        <w:t>符合的</w:t>
      </w:r>
      <w:r>
        <w:rPr>
          <w:rFonts w:hint="eastAsia" w:ascii="仿宋_GB2312" w:hAnsi="仿宋_GB2312" w:eastAsia="仿宋_GB2312" w:cs="仿宋_GB2312"/>
        </w:rPr>
        <w:t>标记为“√”，</w:t>
      </w:r>
      <w:r>
        <w:rPr>
          <w:rFonts w:hint="eastAsia" w:ascii="仿宋_GB2312" w:hAnsi="仿宋_GB2312" w:eastAsia="仿宋_GB2312" w:cs="仿宋_GB2312"/>
          <w:lang w:val="en-US" w:eastAsia="zh-CN"/>
        </w:rPr>
        <w:t>不符合的</w:t>
      </w:r>
      <w:r>
        <w:rPr>
          <w:rFonts w:hint="eastAsia" w:ascii="仿宋_GB2312" w:hAnsi="仿宋_GB2312" w:eastAsia="仿宋_GB2312" w:cs="仿宋_GB2312"/>
        </w:rPr>
        <w:t>标记为“×”；</w:t>
      </w:r>
      <w:r>
        <w:rPr>
          <w:rFonts w:hint="eastAsia" w:ascii="仿宋_GB2312" w:hAnsi="仿宋_GB2312" w:eastAsia="仿宋_GB2312" w:cs="仿宋_GB2312"/>
          <w:lang w:val="en-US" w:eastAsia="zh-CN"/>
        </w:rPr>
        <w:t>审查</w:t>
      </w:r>
      <w:r>
        <w:rPr>
          <w:rFonts w:hint="eastAsia" w:ascii="仿宋_GB2312" w:hAnsi="仿宋_GB2312" w:eastAsia="仿宋_GB2312" w:cs="仿宋_GB2312"/>
        </w:rPr>
        <w:t>结论栏统一填写为“通过”或“不通过” ，出现一个“×”为“不通过”</w:t>
      </w:r>
      <w:r>
        <w:rPr>
          <w:rFonts w:hint="eastAsia" w:ascii="仿宋_GB2312" w:hAnsi="仿宋_GB2312" w:eastAsia="仿宋_GB2312" w:cs="仿宋_GB2312"/>
          <w:lang w:eastAsia="zh-CN"/>
        </w:rPr>
        <w:t>，不进入后续评审</w:t>
      </w:r>
      <w:r>
        <w:rPr>
          <w:rFonts w:hint="eastAsia" w:ascii="仿宋_GB2312" w:hAnsi="仿宋_GB2312" w:eastAsia="仿宋_GB2312" w:cs="仿宋_GB2312"/>
        </w:rPr>
        <w:t>；对</w:t>
      </w:r>
      <w:r>
        <w:rPr>
          <w:rFonts w:hint="eastAsia" w:ascii="仿宋_GB2312" w:hAnsi="仿宋_GB2312" w:eastAsia="仿宋_GB2312" w:cs="仿宋_GB2312"/>
          <w:lang w:val="en-US" w:eastAsia="zh-CN"/>
        </w:rPr>
        <w:t>审查</w:t>
      </w:r>
      <w:r>
        <w:rPr>
          <w:rFonts w:hint="eastAsia" w:ascii="仿宋_GB2312" w:hAnsi="仿宋_GB2312" w:eastAsia="仿宋_GB2312" w:cs="仿宋_GB2312"/>
        </w:rPr>
        <w:t>结论为“不通过”的，要说明原因。</w:t>
      </w:r>
    </w:p>
    <w:p w14:paraId="6CA979E1">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2、有下列情形之一的，视为供应商相互串通：</w:t>
      </w:r>
    </w:p>
    <w:p w14:paraId="69C5EDCA">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（1）不同供应商的响应文件由同一单位或者个人编制；</w:t>
      </w:r>
    </w:p>
    <w:p w14:paraId="07A2A7EF">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（2）不同供应商委托同一单位或者个人办理参与磋商事宜；</w:t>
      </w:r>
    </w:p>
    <w:p w14:paraId="504C2AC6">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（3）不同供应商的响应文件载明的项目管理成员或者联系人员为同一人；</w:t>
      </w:r>
    </w:p>
    <w:p w14:paraId="1A229486">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（4）不同供应商的响应文件异常一致或者报价呈规律性差异；</w:t>
      </w:r>
    </w:p>
    <w:p w14:paraId="696C4793">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（5）不同供应商的响应文件相互混装；</w:t>
      </w:r>
    </w:p>
    <w:p w14:paraId="74AC5F64">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（6）不同供应商的磋商保证金从同一单位或者个人的账户转出。</w:t>
      </w:r>
    </w:p>
    <w:p w14:paraId="2A38FAB0">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3、有下列情形之一的，属于提供虚假材料谋取成交的行为：</w:t>
      </w:r>
    </w:p>
    <w:p w14:paraId="095237AD">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（1）使用伪造、变造的许可证件；</w:t>
      </w:r>
    </w:p>
    <w:p w14:paraId="58B2808D">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（2）提供虚假的财务状况或者业绩；</w:t>
      </w:r>
    </w:p>
    <w:p w14:paraId="3ED46F85">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（3）提供虚假的项目负责人或者主要技术人员简历、劳动关系证明；</w:t>
      </w:r>
    </w:p>
    <w:p w14:paraId="0F2B0388">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（4）提供虚假的信用状况；</w:t>
      </w:r>
    </w:p>
    <w:p w14:paraId="25DBD3DE">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（5）其他弄虚作假的行为。</w:t>
      </w:r>
    </w:p>
    <w:p w14:paraId="0AFDA97E">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lang w:val="en-US" w:eastAsia="zh-CN"/>
        </w:rPr>
        <w:t>4、</w:t>
      </w:r>
      <w:r>
        <w:rPr>
          <w:rFonts w:hint="eastAsia" w:ascii="仿宋_GB2312" w:hAnsi="仿宋_GB2312" w:eastAsia="仿宋_GB2312" w:cs="仿宋_GB2312"/>
          <w:bCs/>
          <w:szCs w:val="21"/>
        </w:rPr>
        <w:t>如</w:t>
      </w:r>
      <w:r>
        <w:rPr>
          <w:rFonts w:hint="eastAsia" w:ascii="仿宋_GB2312" w:hAnsi="仿宋_GB2312" w:eastAsia="仿宋_GB2312" w:cs="仿宋_GB2312"/>
          <w:bCs/>
          <w:szCs w:val="21"/>
          <w:lang w:val="en-US" w:eastAsia="zh-CN"/>
        </w:rPr>
        <w:t>供应商</w:t>
      </w:r>
      <w:r>
        <w:rPr>
          <w:rFonts w:hint="eastAsia" w:ascii="仿宋_GB2312" w:hAnsi="仿宋_GB2312" w:eastAsia="仿宋_GB2312" w:cs="仿宋_GB2312"/>
          <w:bCs/>
          <w:szCs w:val="21"/>
        </w:rPr>
        <w:t>为提供服务所伴随的货物为政府强制采购的产品，</w:t>
      </w:r>
      <w:r>
        <w:rPr>
          <w:rFonts w:hint="eastAsia" w:ascii="仿宋_GB2312" w:hAnsi="仿宋_GB2312" w:eastAsia="仿宋_GB2312" w:cs="仿宋_GB2312"/>
          <w:bCs/>
          <w:szCs w:val="21"/>
          <w:lang w:val="en-US" w:eastAsia="zh-CN"/>
        </w:rPr>
        <w:t>供应商</w:t>
      </w:r>
      <w:r>
        <w:rPr>
          <w:rFonts w:hint="eastAsia" w:ascii="仿宋_GB2312" w:hAnsi="仿宋_GB2312" w:eastAsia="仿宋_GB2312" w:cs="仿宋_GB2312"/>
          <w:bCs/>
          <w:szCs w:val="21"/>
        </w:rPr>
        <w:t>所投产品应属于品目清单的强制采购部分。</w:t>
      </w:r>
      <w:r>
        <w:rPr>
          <w:rFonts w:hint="eastAsia" w:ascii="仿宋_GB2312" w:hAnsi="仿宋_GB2312" w:eastAsia="仿宋_GB2312" w:cs="仿宋_GB2312"/>
          <w:bCs/>
          <w:szCs w:val="21"/>
          <w:lang w:val="en-US" w:eastAsia="zh-CN"/>
        </w:rPr>
        <w:t>供应商</w:t>
      </w:r>
      <w:r>
        <w:rPr>
          <w:rFonts w:hint="eastAsia" w:ascii="仿宋_GB2312" w:hAnsi="仿宋_GB2312" w:eastAsia="仿宋_GB2312" w:cs="仿宋_GB2312"/>
          <w:bCs/>
          <w:szCs w:val="21"/>
        </w:rPr>
        <w:t>应提供有效期内的认证证书或相关证明，否则其</w:t>
      </w:r>
      <w:r>
        <w:rPr>
          <w:rFonts w:hint="eastAsia" w:ascii="仿宋_GB2312" w:hAnsi="仿宋_GB2312" w:eastAsia="仿宋_GB2312" w:cs="仿宋_GB2312"/>
          <w:bCs/>
          <w:szCs w:val="21"/>
          <w:lang w:val="en-US" w:eastAsia="zh-CN"/>
        </w:rPr>
        <w:t>响应文件</w:t>
      </w:r>
      <w:r>
        <w:rPr>
          <w:rFonts w:hint="eastAsia" w:ascii="仿宋_GB2312" w:hAnsi="仿宋_GB2312" w:eastAsia="仿宋_GB2312" w:cs="仿宋_GB2312"/>
          <w:bCs/>
          <w:szCs w:val="21"/>
        </w:rPr>
        <w:t>将被认定为无效。</w:t>
      </w:r>
    </w:p>
    <w:p w14:paraId="3E5B3FA9">
      <w:pPr>
        <w:tabs>
          <w:tab w:val="left" w:pos="1260"/>
          <w:tab w:val="left" w:pos="1620"/>
        </w:tabs>
        <w:adjustRightInd w:val="0"/>
        <w:spacing w:line="360" w:lineRule="auto"/>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lang w:val="en-US" w:eastAsia="zh-CN"/>
        </w:rPr>
        <w:t>5、</w:t>
      </w:r>
      <w:r>
        <w:rPr>
          <w:rFonts w:hint="eastAsia" w:ascii="仿宋_GB2312" w:hAnsi="仿宋_GB2312" w:eastAsia="仿宋_GB2312" w:cs="仿宋_GB2312"/>
          <w:bCs/>
          <w:szCs w:val="21"/>
        </w:rPr>
        <w:t>如</w:t>
      </w:r>
      <w:r>
        <w:rPr>
          <w:rFonts w:hint="eastAsia" w:ascii="仿宋_GB2312" w:hAnsi="仿宋_GB2312" w:eastAsia="仿宋_GB2312" w:cs="仿宋_GB2312"/>
          <w:bCs/>
          <w:szCs w:val="21"/>
          <w:lang w:val="en-US" w:eastAsia="zh-CN"/>
        </w:rPr>
        <w:t>供应商</w:t>
      </w:r>
      <w:r>
        <w:rPr>
          <w:rFonts w:hint="eastAsia" w:ascii="仿宋_GB2312" w:hAnsi="仿宋_GB2312" w:eastAsia="仿宋_GB2312" w:cs="仿宋_GB2312"/>
          <w:bCs/>
          <w:szCs w:val="21"/>
        </w:rPr>
        <w:t>为提供服务所伴随的货物属于网络关键设备和网络安全专用产品的，</w:t>
      </w:r>
      <w:r>
        <w:rPr>
          <w:rFonts w:hint="eastAsia" w:ascii="仿宋_GB2312" w:hAnsi="仿宋_GB2312" w:eastAsia="仿宋_GB2312" w:cs="仿宋_GB2312"/>
          <w:bCs/>
          <w:szCs w:val="21"/>
          <w:lang w:val="en-US" w:eastAsia="zh-CN"/>
        </w:rPr>
        <w:t>供应商</w:t>
      </w:r>
      <w:r>
        <w:rPr>
          <w:rFonts w:hint="eastAsia" w:ascii="仿宋_GB2312" w:hAnsi="仿宋_GB2312" w:eastAsia="仿宋_GB2312" w:cs="仿宋_GB2312"/>
          <w:bCs/>
          <w:szCs w:val="21"/>
        </w:rPr>
        <w:t>所投产品应为经具备资格的机构安全认证合格或者安全检测符合要求的产品。</w:t>
      </w:r>
      <w:r>
        <w:rPr>
          <w:rFonts w:hint="eastAsia" w:ascii="仿宋_GB2312" w:hAnsi="仿宋_GB2312" w:eastAsia="仿宋_GB2312" w:cs="仿宋_GB2312"/>
          <w:bCs/>
          <w:szCs w:val="21"/>
          <w:lang w:val="en-US" w:eastAsia="zh-CN"/>
        </w:rPr>
        <w:t>供应商</w:t>
      </w:r>
      <w:r>
        <w:rPr>
          <w:rFonts w:hint="eastAsia" w:ascii="仿宋_GB2312" w:hAnsi="仿宋_GB2312" w:eastAsia="仿宋_GB2312" w:cs="仿宋_GB2312"/>
          <w:bCs/>
          <w:szCs w:val="21"/>
        </w:rPr>
        <w:t>应提供相关证明，否则其</w:t>
      </w:r>
      <w:r>
        <w:rPr>
          <w:rFonts w:hint="eastAsia" w:ascii="仿宋_GB2312" w:hAnsi="仿宋_GB2312" w:eastAsia="仿宋_GB2312" w:cs="仿宋_GB2312"/>
          <w:bCs/>
          <w:szCs w:val="21"/>
          <w:lang w:val="en-US" w:eastAsia="zh-CN"/>
        </w:rPr>
        <w:t>响应文件</w:t>
      </w:r>
      <w:r>
        <w:rPr>
          <w:rFonts w:hint="eastAsia" w:ascii="仿宋_GB2312" w:hAnsi="仿宋_GB2312" w:eastAsia="仿宋_GB2312" w:cs="仿宋_GB2312"/>
          <w:bCs/>
          <w:szCs w:val="21"/>
        </w:rPr>
        <w:t>将被认定为无效。</w:t>
      </w:r>
    </w:p>
    <w:p w14:paraId="4F8C033B">
      <w:pPr>
        <w:tabs>
          <w:tab w:val="left" w:pos="1260"/>
          <w:tab w:val="left" w:pos="1620"/>
        </w:tabs>
        <w:adjustRightInd w:val="0"/>
        <w:spacing w:line="360" w:lineRule="auto"/>
        <w:jc w:val="left"/>
        <w:textAlignment w:val="baseline"/>
        <w:rPr>
          <w:rFonts w:hint="eastAsia" w:ascii="仿宋_GB2312" w:hAnsi="仿宋_GB2312" w:eastAsia="仿宋_GB2312" w:cs="仿宋_GB2312"/>
          <w:b/>
          <w:szCs w:val="21"/>
        </w:rPr>
      </w:pPr>
    </w:p>
    <w:p w14:paraId="5EE3E3CC">
      <w:pPr>
        <w:tabs>
          <w:tab w:val="left" w:pos="1260"/>
          <w:tab w:val="left" w:pos="1620"/>
        </w:tabs>
        <w:adjustRightInd w:val="0"/>
        <w:spacing w:line="360" w:lineRule="auto"/>
        <w:jc w:val="left"/>
        <w:textAlignment w:val="baseline"/>
        <w:rPr>
          <w:rFonts w:hint="eastAsia" w:ascii="仿宋_GB2312" w:hAnsi="仿宋_GB2312" w:eastAsia="仿宋_GB2312" w:cs="仿宋_GB2312"/>
          <w:b/>
          <w:szCs w:val="21"/>
        </w:rPr>
      </w:pPr>
      <w:r>
        <w:rPr>
          <w:rFonts w:hint="eastAsia" w:ascii="仿宋_GB2312" w:hAnsi="仿宋_GB2312" w:eastAsia="仿宋_GB2312" w:cs="仿宋_GB2312"/>
          <w:b/>
          <w:szCs w:val="21"/>
        </w:rPr>
        <w:br w:type="page"/>
      </w:r>
    </w:p>
    <w:p w14:paraId="072EE9A3">
      <w:pPr>
        <w:jc w:val="center"/>
        <w:outlineLvl w:val="2"/>
        <w:rPr>
          <w:rFonts w:hint="eastAsia" w:ascii="仿宋_GB2312" w:hAnsi="仿宋_GB2312" w:eastAsia="仿宋_GB2312" w:cs="仿宋_GB2312"/>
          <w:b/>
          <w:sz w:val="30"/>
          <w:szCs w:val="30"/>
          <w:lang w:eastAsia="zh-CN"/>
        </w:rPr>
      </w:pPr>
      <w:bookmarkStart w:id="406" w:name="_Toc7005048"/>
      <w:bookmarkStart w:id="407" w:name="_Toc410631198"/>
      <w:bookmarkStart w:id="408" w:name="_Toc414446034"/>
      <w:r>
        <w:rPr>
          <w:rFonts w:hint="eastAsia" w:ascii="仿宋_GB2312" w:hAnsi="仿宋_GB2312" w:eastAsia="仿宋_GB2312" w:cs="仿宋_GB2312"/>
          <w:b/>
          <w:sz w:val="30"/>
          <w:szCs w:val="30"/>
        </w:rPr>
        <w:t>附表三 评审</w:t>
      </w:r>
      <w:bookmarkEnd w:id="406"/>
      <w:bookmarkEnd w:id="407"/>
      <w:bookmarkEnd w:id="408"/>
      <w:r>
        <w:rPr>
          <w:rFonts w:hint="eastAsia" w:ascii="仿宋_GB2312" w:hAnsi="仿宋_GB2312" w:eastAsia="仿宋_GB2312" w:cs="仿宋_GB2312"/>
          <w:b/>
          <w:sz w:val="30"/>
          <w:szCs w:val="30"/>
          <w:lang w:val="en-US" w:eastAsia="zh-CN"/>
        </w:rPr>
        <w:t>标准</w:t>
      </w:r>
    </w:p>
    <w:tbl>
      <w:tblPr>
        <w:tblStyle w:val="50"/>
        <w:tblW w:w="9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813"/>
        <w:gridCol w:w="770"/>
        <w:gridCol w:w="6824"/>
      </w:tblGrid>
      <w:tr w14:paraId="57043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606" w:type="dxa"/>
            <w:gridSpan w:val="2"/>
            <w:tcBorders>
              <w:top w:val="single" w:color="auto" w:sz="4" w:space="0"/>
              <w:left w:val="single" w:color="auto" w:sz="4" w:space="0"/>
              <w:bottom w:val="single" w:color="auto" w:sz="4" w:space="0"/>
              <w:right w:val="single" w:color="auto" w:sz="4" w:space="0"/>
            </w:tcBorders>
            <w:noWrap w:val="0"/>
            <w:vAlign w:val="center"/>
          </w:tcPr>
          <w:p w14:paraId="10E3BB7D">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评标要素</w:t>
            </w:r>
          </w:p>
        </w:tc>
        <w:tc>
          <w:tcPr>
            <w:tcW w:w="770" w:type="dxa"/>
            <w:tcBorders>
              <w:top w:val="single" w:color="auto" w:sz="4" w:space="0"/>
              <w:left w:val="single" w:color="auto" w:sz="4" w:space="0"/>
              <w:right w:val="single" w:color="auto" w:sz="4" w:space="0"/>
            </w:tcBorders>
            <w:noWrap w:val="0"/>
            <w:vAlign w:val="center"/>
          </w:tcPr>
          <w:p w14:paraId="621348E9">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分值</w:t>
            </w:r>
          </w:p>
        </w:tc>
        <w:tc>
          <w:tcPr>
            <w:tcW w:w="6824" w:type="dxa"/>
            <w:tcBorders>
              <w:top w:val="single" w:color="auto" w:sz="4" w:space="0"/>
              <w:left w:val="single" w:color="auto" w:sz="4" w:space="0"/>
              <w:bottom w:val="single" w:color="auto" w:sz="4" w:space="0"/>
              <w:right w:val="single" w:color="auto" w:sz="4" w:space="0"/>
            </w:tcBorders>
            <w:noWrap w:val="0"/>
            <w:vAlign w:val="center"/>
          </w:tcPr>
          <w:p w14:paraId="4F321C30">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评标标准</w:t>
            </w:r>
          </w:p>
        </w:tc>
      </w:tr>
      <w:tr w14:paraId="464A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606" w:type="dxa"/>
            <w:gridSpan w:val="2"/>
            <w:tcBorders>
              <w:top w:val="single" w:color="auto" w:sz="4" w:space="0"/>
              <w:left w:val="single" w:color="auto" w:sz="4" w:space="0"/>
              <w:bottom w:val="single" w:color="auto" w:sz="4" w:space="0"/>
              <w:right w:val="single" w:color="auto" w:sz="4" w:space="0"/>
            </w:tcBorders>
            <w:noWrap w:val="0"/>
            <w:vAlign w:val="center"/>
          </w:tcPr>
          <w:p w14:paraId="1403436C">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价格</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0906786A">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30</w:t>
            </w:r>
          </w:p>
        </w:tc>
        <w:tc>
          <w:tcPr>
            <w:tcW w:w="6824" w:type="dxa"/>
            <w:tcBorders>
              <w:top w:val="single" w:color="auto" w:sz="4" w:space="0"/>
              <w:left w:val="single" w:color="auto" w:sz="4" w:space="0"/>
              <w:bottom w:val="single" w:color="auto" w:sz="4" w:space="0"/>
              <w:right w:val="single" w:color="auto" w:sz="4" w:space="0"/>
            </w:tcBorders>
            <w:noWrap w:val="0"/>
            <w:vAlign w:val="center"/>
          </w:tcPr>
          <w:p w14:paraId="3E957DA4">
            <w:pPr>
              <w:keepNext w:val="0"/>
              <w:keepLines w:val="0"/>
              <w:pageBreakBefore w:val="0"/>
              <w:widowControl w:val="0"/>
              <w:kinsoku/>
              <w:wordWrap/>
              <w:overflowPunct/>
              <w:topLinePunct w:val="0"/>
              <w:autoSpaceDE/>
              <w:autoSpaceDN/>
              <w:bidi w:val="0"/>
              <w:adjustRightInd w:val="0"/>
              <w:snapToGrid w:val="0"/>
              <w:spacing w:line="240" w:lineRule="auto"/>
              <w:ind w:left="0" w:right="0"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满足</w:t>
            </w:r>
            <w:r>
              <w:rPr>
                <w:rFonts w:hint="eastAsia" w:ascii="仿宋_GB2312" w:hAnsi="仿宋_GB2312" w:eastAsia="仿宋_GB2312" w:cs="仿宋_GB2312"/>
                <w:sz w:val="24"/>
                <w:lang w:val="en-US" w:eastAsia="zh-CN"/>
              </w:rPr>
              <w:t>采购</w:t>
            </w:r>
            <w:r>
              <w:rPr>
                <w:rFonts w:hint="eastAsia" w:ascii="仿宋_GB2312" w:hAnsi="仿宋_GB2312" w:eastAsia="仿宋_GB2312" w:cs="仿宋_GB2312"/>
                <w:sz w:val="24"/>
              </w:rPr>
              <w:t>文件要求</w:t>
            </w:r>
            <w:r>
              <w:rPr>
                <w:rFonts w:hint="eastAsia" w:ascii="仿宋_GB2312" w:hAnsi="仿宋_GB2312" w:eastAsia="仿宋_GB2312" w:cs="仿宋_GB2312"/>
                <w:sz w:val="24"/>
                <w:lang w:val="en-US" w:eastAsia="zh-CN"/>
              </w:rPr>
              <w:t>且</w:t>
            </w:r>
            <w:r>
              <w:rPr>
                <w:rFonts w:hint="eastAsia" w:ascii="仿宋_GB2312" w:hAnsi="仿宋_GB2312" w:eastAsia="仿宋_GB2312" w:cs="仿宋_GB2312"/>
                <w:sz w:val="24"/>
              </w:rPr>
              <w:t>有效响应文件的</w:t>
            </w:r>
            <w:r>
              <w:rPr>
                <w:rFonts w:hint="eastAsia" w:ascii="仿宋_GB2312" w:hAnsi="仿宋_GB2312" w:eastAsia="仿宋_GB2312" w:cs="仿宋_GB2312"/>
                <w:sz w:val="24"/>
                <w:lang w:val="en-US" w:eastAsia="zh-CN"/>
              </w:rPr>
              <w:t>最后</w:t>
            </w:r>
            <w:r>
              <w:rPr>
                <w:rFonts w:hint="eastAsia" w:ascii="仿宋_GB2312" w:hAnsi="仿宋_GB2312" w:eastAsia="仿宋_GB2312" w:cs="仿宋_GB2312"/>
                <w:sz w:val="24"/>
              </w:rPr>
              <w:t>报价并按本章2.3.3（1）和（2）进行调整的最低报价为评审基准价，其价格分为满分。其他</w:t>
            </w:r>
            <w:r>
              <w:rPr>
                <w:rFonts w:hint="eastAsia" w:ascii="仿宋_GB2312" w:hAnsi="仿宋_GB2312" w:eastAsia="仿宋_GB2312" w:cs="仿宋_GB2312"/>
                <w:sz w:val="24"/>
                <w:lang w:val="en-US" w:eastAsia="zh-CN"/>
              </w:rPr>
              <w:t>供应商</w:t>
            </w:r>
            <w:r>
              <w:rPr>
                <w:rFonts w:hint="eastAsia" w:ascii="仿宋_GB2312" w:hAnsi="仿宋_GB2312" w:eastAsia="仿宋_GB2312" w:cs="仿宋_GB2312"/>
                <w:sz w:val="24"/>
              </w:rPr>
              <w:t>的价格分统一按照下列公式计算：投标报价得分=（评标基准价/</w:t>
            </w:r>
            <w:r>
              <w:rPr>
                <w:rFonts w:hint="eastAsia" w:ascii="仿宋_GB2312" w:hAnsi="仿宋_GB2312" w:eastAsia="仿宋_GB2312" w:cs="仿宋_GB2312"/>
                <w:sz w:val="24"/>
                <w:lang w:val="en-US" w:eastAsia="zh-CN"/>
              </w:rPr>
              <w:t>最后</w:t>
            </w:r>
            <w:r>
              <w:rPr>
                <w:rFonts w:hint="eastAsia" w:ascii="仿宋_GB2312" w:hAnsi="仿宋_GB2312" w:eastAsia="仿宋_GB2312" w:cs="仿宋_GB2312"/>
                <w:sz w:val="24"/>
              </w:rPr>
              <w:t>报价）×价格权值</w:t>
            </w:r>
          </w:p>
          <w:p w14:paraId="30E0913A">
            <w:pPr>
              <w:keepNext w:val="0"/>
              <w:keepLines w:val="0"/>
              <w:pageBreakBefore w:val="0"/>
              <w:widowControl w:val="0"/>
              <w:kinsoku/>
              <w:wordWrap/>
              <w:overflowPunct/>
              <w:topLinePunct w:val="0"/>
              <w:autoSpaceDE/>
              <w:autoSpaceDN/>
              <w:bidi w:val="0"/>
              <w:adjustRightInd w:val="0"/>
              <w:snapToGrid w:val="0"/>
              <w:spacing w:line="240" w:lineRule="auto"/>
              <w:ind w:left="0" w:right="0"/>
              <w:jc w:val="left"/>
              <w:textAlignment w:val="auto"/>
              <w:rPr>
                <w:rFonts w:hint="eastAsia" w:ascii="仿宋_GB2312" w:hAnsi="仿宋_GB2312" w:eastAsia="仿宋_GB2312" w:cs="仿宋_GB2312"/>
                <w:sz w:val="24"/>
                <w:u w:val="single"/>
              </w:rPr>
            </w:pPr>
            <w:r>
              <w:rPr>
                <w:rFonts w:hint="eastAsia" w:ascii="仿宋_GB2312" w:hAnsi="仿宋_GB2312" w:eastAsia="仿宋_GB2312" w:cs="仿宋_GB2312"/>
                <w:sz w:val="24"/>
                <w:highlight w:val="none"/>
              </w:rPr>
              <w:t>（小微企业、监狱企业或残疾人福利性单位</w:t>
            </w:r>
            <w:r>
              <w:rPr>
                <w:rFonts w:hint="eastAsia" w:ascii="仿宋_GB2312" w:hAnsi="仿宋_GB2312" w:eastAsia="仿宋_GB2312" w:cs="仿宋_GB2312"/>
                <w:sz w:val="24"/>
                <w:highlight w:val="none"/>
                <w:lang w:val="en-US" w:eastAsia="zh-CN"/>
              </w:rPr>
              <w:t>用响应报价</w:t>
            </w:r>
            <w:r>
              <w:rPr>
                <w:rFonts w:hint="eastAsia" w:ascii="仿宋_GB2312" w:hAnsi="仿宋_GB2312" w:eastAsia="仿宋_GB2312" w:cs="仿宋_GB2312"/>
                <w:sz w:val="24"/>
                <w:highlight w:val="none"/>
              </w:rPr>
              <w:t>扣除</w:t>
            </w:r>
            <w:r>
              <w:rPr>
                <w:rFonts w:hint="eastAsia" w:ascii="仿宋_GB2312" w:hAnsi="仿宋_GB2312" w:eastAsia="仿宋_GB2312" w:cs="仿宋_GB2312"/>
                <w:sz w:val="24"/>
                <w:highlight w:val="none"/>
                <w:lang w:val="en-US" w:eastAsia="zh-CN"/>
              </w:rPr>
              <w:t>后</w:t>
            </w:r>
            <w:r>
              <w:rPr>
                <w:rFonts w:hint="eastAsia" w:ascii="仿宋_GB2312" w:hAnsi="仿宋_GB2312" w:eastAsia="仿宋_GB2312" w:cs="仿宋_GB2312"/>
                <w:sz w:val="24"/>
                <w:highlight w:val="none"/>
                <w:lang w:eastAsia="zh-CN"/>
              </w:rPr>
              <w:t>的</w:t>
            </w:r>
            <w:r>
              <w:rPr>
                <w:rFonts w:hint="eastAsia" w:ascii="仿宋_GB2312" w:hAnsi="仿宋_GB2312" w:eastAsia="仿宋_GB2312" w:cs="仿宋_GB2312"/>
                <w:sz w:val="24"/>
                <w:highlight w:val="none"/>
                <w:lang w:val="en-US" w:eastAsia="zh-CN"/>
              </w:rPr>
              <w:t>价格参加评审。专门面向中小企业采购的项目不进行价格扣除。</w:t>
            </w:r>
            <w:r>
              <w:rPr>
                <w:rFonts w:hint="eastAsia" w:ascii="仿宋_GB2312" w:hAnsi="仿宋_GB2312" w:eastAsia="仿宋_GB2312" w:cs="仿宋_GB2312"/>
                <w:sz w:val="24"/>
                <w:highlight w:val="none"/>
              </w:rPr>
              <w:t>）</w:t>
            </w:r>
          </w:p>
        </w:tc>
      </w:tr>
      <w:tr w14:paraId="4617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93" w:type="dxa"/>
            <w:vMerge w:val="restart"/>
            <w:tcBorders>
              <w:left w:val="single" w:color="auto" w:sz="4" w:space="0"/>
              <w:right w:val="single" w:color="auto" w:sz="4" w:space="0"/>
            </w:tcBorders>
            <w:noWrap w:val="0"/>
            <w:vAlign w:val="center"/>
          </w:tcPr>
          <w:p w14:paraId="1928AED5">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技术评审</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62867669">
            <w:pPr>
              <w:pStyle w:val="296"/>
              <w:keepNext w:val="0"/>
              <w:keepLines w:val="0"/>
              <w:pageBreakBefore w:val="0"/>
              <w:widowControl w:val="0"/>
              <w:kinsoku/>
              <w:wordWrap/>
              <w:overflowPunct/>
              <w:topLinePunct w:val="0"/>
              <w:autoSpaceDE/>
              <w:autoSpaceDN/>
              <w:bidi w:val="0"/>
              <w:spacing w:line="240" w:lineRule="auto"/>
              <w:ind w:right="0" w:rightChars="0"/>
              <w:jc w:val="center"/>
              <w:textAlignment w:val="auto"/>
              <w:rPr>
                <w:rFonts w:hint="eastAsia" w:ascii="仿宋_GB2312" w:hAnsi="仿宋_GB2312" w:eastAsia="仿宋_GB2312" w:cs="仿宋_GB2312"/>
                <w:spacing w:val="-3"/>
              </w:rPr>
            </w:pPr>
            <w:r>
              <w:rPr>
                <w:rFonts w:hint="eastAsia" w:ascii="仿宋_GB2312" w:hAnsi="仿宋_GB2312" w:eastAsia="仿宋_GB2312" w:cs="仿宋_GB2312"/>
                <w:spacing w:val="-3"/>
              </w:rPr>
              <w:t>服务</w:t>
            </w:r>
          </w:p>
          <w:p w14:paraId="237484F0">
            <w:pPr>
              <w:pStyle w:val="296"/>
              <w:keepNext w:val="0"/>
              <w:keepLines w:val="0"/>
              <w:pageBreakBefore w:val="0"/>
              <w:widowControl w:val="0"/>
              <w:kinsoku/>
              <w:wordWrap/>
              <w:overflowPunct/>
              <w:topLinePunct w:val="0"/>
              <w:autoSpaceDE/>
              <w:autoSpaceDN/>
              <w:bidi w:val="0"/>
              <w:spacing w:line="240" w:lineRule="auto"/>
              <w:ind w:left="0" w:leftChars="0" w:right="0" w:rightChars="0" w:hanging="119" w:firstLineChars="0"/>
              <w:jc w:val="center"/>
              <w:textAlignment w:val="auto"/>
              <w:rPr>
                <w:rFonts w:hint="eastAsia" w:ascii="仿宋_GB2312" w:hAnsi="仿宋_GB2312" w:eastAsia="仿宋_GB2312" w:cs="仿宋_GB2312"/>
                <w:i/>
                <w:iCs/>
                <w:sz w:val="24"/>
                <w:lang w:val="en-US" w:eastAsia="zh-CN"/>
              </w:rPr>
            </w:pPr>
            <w:r>
              <w:rPr>
                <w:rFonts w:hint="eastAsia" w:ascii="仿宋_GB2312" w:hAnsi="仿宋_GB2312" w:eastAsia="仿宋_GB2312" w:cs="仿宋_GB2312"/>
                <w:spacing w:val="-3"/>
                <w:lang w:val="en-US" w:eastAsia="zh-CN"/>
              </w:rPr>
              <w:t xml:space="preserve"> </w:t>
            </w:r>
            <w:r>
              <w:rPr>
                <w:rFonts w:hint="eastAsia" w:ascii="仿宋_GB2312" w:hAnsi="仿宋_GB2312" w:eastAsia="仿宋_GB2312" w:cs="仿宋_GB2312"/>
                <w:spacing w:val="-3"/>
              </w:rPr>
              <w:t>方案</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75587F4C">
            <w:pPr>
              <w:pStyle w:val="296"/>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pacing w:val="-14"/>
              </w:rPr>
              <w:t>15</w:t>
            </w:r>
          </w:p>
        </w:tc>
        <w:tc>
          <w:tcPr>
            <w:tcW w:w="6824" w:type="dxa"/>
            <w:tcBorders>
              <w:top w:val="single" w:color="auto" w:sz="4" w:space="0"/>
              <w:left w:val="single" w:color="auto" w:sz="4" w:space="0"/>
              <w:bottom w:val="single" w:color="auto" w:sz="4" w:space="0"/>
              <w:right w:val="single" w:color="auto" w:sz="4" w:space="0"/>
            </w:tcBorders>
            <w:noWrap w:val="0"/>
            <w:vAlign w:val="top"/>
          </w:tcPr>
          <w:p w14:paraId="22E3EE1F">
            <w:pPr>
              <w:pStyle w:val="296"/>
              <w:keepNext w:val="0"/>
              <w:keepLines w:val="0"/>
              <w:pageBreakBefore w:val="0"/>
              <w:widowControl w:val="0"/>
              <w:kinsoku/>
              <w:wordWrap/>
              <w:overflowPunct/>
              <w:topLinePunct w:val="0"/>
              <w:autoSpaceDE/>
              <w:autoSpaceDN/>
              <w:bidi w:val="0"/>
              <w:adjustRightInd/>
              <w:snapToGrid/>
              <w:spacing w:line="240" w:lineRule="auto"/>
              <w:ind w:left="0" w:right="0" w:firstLine="476" w:firstLineChars="200"/>
              <w:textAlignment w:val="auto"/>
              <w:rPr>
                <w:rFonts w:hint="eastAsia" w:ascii="仿宋_GB2312" w:hAnsi="仿宋_GB2312" w:eastAsia="仿宋_GB2312" w:cs="仿宋_GB2312"/>
              </w:rPr>
            </w:pPr>
            <w:r>
              <w:rPr>
                <w:rFonts w:hint="eastAsia" w:ascii="仿宋_GB2312" w:hAnsi="仿宋_GB2312" w:eastAsia="仿宋_GB2312" w:cs="仿宋_GB2312"/>
                <w:spacing w:val="-1"/>
                <w:lang w:val="en-US" w:eastAsia="zh-CN"/>
              </w:rPr>
              <w:t>供应商针对本项目提供具体、针对、完整的服务方案，</w:t>
            </w:r>
            <w:r>
              <w:rPr>
                <w:rFonts w:hint="eastAsia" w:ascii="仿宋_GB2312" w:hAnsi="仿宋_GB2312" w:eastAsia="仿宋_GB2312" w:cs="仿宋_GB2312"/>
                <w:spacing w:val="-1"/>
              </w:rPr>
              <w:t>根据供应商的服务工作方案</w:t>
            </w:r>
            <w:r>
              <w:rPr>
                <w:rFonts w:hint="eastAsia" w:ascii="仿宋_GB2312" w:hAnsi="仿宋_GB2312" w:eastAsia="仿宋_GB2312" w:cs="仿宋_GB2312"/>
                <w:spacing w:val="-1"/>
                <w:lang w:val="en-US" w:eastAsia="zh-CN"/>
              </w:rPr>
              <w:t>内容（包括但不限于总体服务方案，服务目标、服务流程等）</w:t>
            </w:r>
            <w:r>
              <w:rPr>
                <w:rFonts w:hint="eastAsia" w:ascii="仿宋_GB2312" w:hAnsi="仿宋_GB2312" w:eastAsia="仿宋_GB2312" w:cs="仿宋_GB2312"/>
                <w:spacing w:val="-1"/>
              </w:rPr>
              <w:t>：</w:t>
            </w:r>
          </w:p>
          <w:p w14:paraId="54E638F7">
            <w:pPr>
              <w:pStyle w:val="296"/>
              <w:keepNext w:val="0"/>
              <w:keepLines w:val="0"/>
              <w:pageBreakBefore w:val="0"/>
              <w:widowControl w:val="0"/>
              <w:kinsoku/>
              <w:wordWrap/>
              <w:overflowPunct/>
              <w:topLinePunct w:val="0"/>
              <w:autoSpaceDE/>
              <w:autoSpaceDN/>
              <w:bidi w:val="0"/>
              <w:adjustRightInd/>
              <w:snapToGrid/>
              <w:spacing w:line="240" w:lineRule="auto"/>
              <w:ind w:left="0" w:right="0" w:firstLine="17"/>
              <w:textAlignment w:val="auto"/>
              <w:rPr>
                <w:rFonts w:hint="eastAsia" w:ascii="仿宋_GB2312" w:hAnsi="仿宋_GB2312" w:eastAsia="仿宋_GB2312" w:cs="仿宋_GB2312"/>
              </w:rPr>
            </w:pPr>
            <w:r>
              <w:rPr>
                <w:rFonts w:hint="eastAsia" w:ascii="仿宋_GB2312" w:hAnsi="仿宋_GB2312" w:eastAsia="仿宋_GB2312" w:cs="仿宋_GB2312"/>
                <w:spacing w:val="-2"/>
              </w:rPr>
              <w:t>1</w:t>
            </w:r>
            <w:r>
              <w:rPr>
                <w:rFonts w:hint="eastAsia" w:ascii="仿宋_GB2312" w:hAnsi="仿宋_GB2312" w:eastAsia="仿宋_GB2312" w:cs="仿宋_GB2312"/>
                <w:spacing w:val="-2"/>
                <w:lang w:val="en-US" w:eastAsia="zh-CN"/>
              </w:rPr>
              <w:t>.</w:t>
            </w:r>
            <w:r>
              <w:rPr>
                <w:rFonts w:hint="eastAsia" w:ascii="仿宋_GB2312" w:hAnsi="仿宋_GB2312" w:eastAsia="仿宋_GB2312" w:cs="仿宋_GB2312"/>
                <w:spacing w:val="-2"/>
              </w:rPr>
              <w:t>供应商针对磋商文件技术要求提供针对性强且完</w:t>
            </w:r>
            <w:r>
              <w:rPr>
                <w:rFonts w:hint="eastAsia" w:ascii="仿宋_GB2312" w:hAnsi="仿宋_GB2312" w:eastAsia="仿宋_GB2312" w:cs="仿宋_GB2312"/>
                <w:spacing w:val="-3"/>
              </w:rPr>
              <w:t>善的项目实施方案，服务计划书详细、合理、全面，</w:t>
            </w:r>
            <w:r>
              <w:rPr>
                <w:rFonts w:hint="eastAsia" w:ascii="仿宋_GB2312" w:hAnsi="仿宋_GB2312" w:eastAsia="仿宋_GB2312" w:cs="仿宋_GB2312"/>
                <w:spacing w:val="-6"/>
              </w:rPr>
              <w:t>服务方案达到或优于磋商文件标准</w:t>
            </w:r>
            <w:r>
              <w:rPr>
                <w:rFonts w:hint="eastAsia" w:ascii="仿宋_GB2312" w:hAnsi="仿宋_GB2312" w:eastAsia="仿宋_GB2312" w:cs="仿宋_GB2312"/>
                <w:spacing w:val="-6"/>
                <w:lang w:val="en-US" w:eastAsia="zh-CN"/>
              </w:rPr>
              <w:t>的</w:t>
            </w:r>
            <w:r>
              <w:rPr>
                <w:rFonts w:hint="eastAsia" w:ascii="仿宋_GB2312" w:hAnsi="仿宋_GB2312" w:eastAsia="仿宋_GB2312" w:cs="仿宋_GB2312"/>
                <w:spacing w:val="-6"/>
              </w:rPr>
              <w:t>得</w:t>
            </w:r>
            <w:r>
              <w:rPr>
                <w:rFonts w:hint="eastAsia" w:ascii="仿宋_GB2312" w:hAnsi="仿宋_GB2312" w:eastAsia="仿宋_GB2312" w:cs="仿宋_GB2312"/>
                <w:spacing w:val="-4"/>
              </w:rPr>
              <w:t>15</w:t>
            </w:r>
            <w:r>
              <w:rPr>
                <w:rFonts w:hint="eastAsia" w:ascii="仿宋_GB2312" w:hAnsi="仿宋_GB2312" w:eastAsia="仿宋_GB2312" w:cs="仿宋_GB2312"/>
                <w:spacing w:val="-43"/>
              </w:rPr>
              <w:t xml:space="preserve"> </w:t>
            </w:r>
            <w:r>
              <w:rPr>
                <w:rFonts w:hint="eastAsia" w:ascii="仿宋_GB2312" w:hAnsi="仿宋_GB2312" w:eastAsia="仿宋_GB2312" w:cs="仿宋_GB2312"/>
                <w:spacing w:val="-4"/>
              </w:rPr>
              <w:t>分；</w:t>
            </w:r>
          </w:p>
          <w:p w14:paraId="79FEEEA5">
            <w:pPr>
              <w:pStyle w:val="296"/>
              <w:keepNext w:val="0"/>
              <w:keepLines w:val="0"/>
              <w:pageBreakBefore w:val="0"/>
              <w:widowControl w:val="0"/>
              <w:kinsoku/>
              <w:wordWrap/>
              <w:overflowPunct/>
              <w:topLinePunct w:val="0"/>
              <w:autoSpaceDE/>
              <w:autoSpaceDN/>
              <w:bidi w:val="0"/>
              <w:adjustRightInd/>
              <w:snapToGrid/>
              <w:spacing w:line="240" w:lineRule="auto"/>
              <w:ind w:left="0" w:right="0" w:firstLine="1"/>
              <w:textAlignment w:val="auto"/>
              <w:rPr>
                <w:rFonts w:hint="eastAsia" w:ascii="仿宋_GB2312" w:hAnsi="仿宋_GB2312" w:eastAsia="仿宋_GB2312" w:cs="仿宋_GB2312"/>
              </w:rPr>
            </w:pPr>
            <w:r>
              <w:rPr>
                <w:rFonts w:hint="eastAsia" w:ascii="仿宋_GB2312" w:hAnsi="仿宋_GB2312" w:eastAsia="仿宋_GB2312" w:cs="仿宋_GB2312"/>
                <w:spacing w:val="-8"/>
              </w:rPr>
              <w:t>2</w:t>
            </w:r>
            <w:r>
              <w:rPr>
                <w:rFonts w:hint="eastAsia" w:ascii="仿宋_GB2312" w:hAnsi="仿宋_GB2312" w:eastAsia="仿宋_GB2312" w:cs="仿宋_GB2312"/>
                <w:spacing w:val="-8"/>
                <w:lang w:val="en-US" w:eastAsia="zh-CN"/>
              </w:rPr>
              <w:t>.</w:t>
            </w:r>
            <w:r>
              <w:rPr>
                <w:rFonts w:hint="eastAsia" w:ascii="仿宋_GB2312" w:hAnsi="仿宋_GB2312" w:eastAsia="仿宋_GB2312" w:cs="仿宋_GB2312"/>
                <w:spacing w:val="-8"/>
              </w:rPr>
              <w:t>供应商针对磋商文件技术要求提供项目实施方案，</w:t>
            </w:r>
            <w:r>
              <w:rPr>
                <w:rFonts w:hint="eastAsia" w:ascii="仿宋_GB2312" w:hAnsi="仿宋_GB2312" w:eastAsia="仿宋_GB2312" w:cs="仿宋_GB2312"/>
                <w:spacing w:val="-6"/>
              </w:rPr>
              <w:t>方案基本合理，服务方案符合采购人基本要求</w:t>
            </w:r>
            <w:r>
              <w:rPr>
                <w:rFonts w:hint="eastAsia" w:ascii="仿宋_GB2312" w:hAnsi="仿宋_GB2312" w:eastAsia="仿宋_GB2312" w:cs="仿宋_GB2312"/>
                <w:spacing w:val="-6"/>
                <w:lang w:val="en-US" w:eastAsia="zh-CN"/>
              </w:rPr>
              <w:t>的</w:t>
            </w:r>
            <w:r>
              <w:rPr>
                <w:rFonts w:hint="eastAsia" w:ascii="仿宋_GB2312" w:hAnsi="仿宋_GB2312" w:eastAsia="仿宋_GB2312" w:cs="仿宋_GB2312"/>
                <w:spacing w:val="-3"/>
              </w:rPr>
              <w:t>得</w:t>
            </w:r>
            <w:r>
              <w:rPr>
                <w:rFonts w:hint="eastAsia" w:ascii="仿宋_GB2312" w:hAnsi="仿宋_GB2312" w:eastAsia="仿宋_GB2312" w:cs="仿宋_GB2312"/>
                <w:spacing w:val="-3"/>
                <w:lang w:val="en-US" w:eastAsia="zh-CN"/>
              </w:rPr>
              <w:t>10</w:t>
            </w:r>
            <w:r>
              <w:rPr>
                <w:rFonts w:hint="eastAsia" w:ascii="仿宋_GB2312" w:hAnsi="仿宋_GB2312" w:eastAsia="仿宋_GB2312" w:cs="仿宋_GB2312"/>
                <w:spacing w:val="-3"/>
              </w:rPr>
              <w:t>分；</w:t>
            </w:r>
          </w:p>
          <w:p w14:paraId="178CD476">
            <w:pPr>
              <w:pStyle w:val="296"/>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_GB2312" w:hAnsi="仿宋_GB2312" w:eastAsia="仿宋_GB2312" w:cs="仿宋_GB2312"/>
                <w:spacing w:val="-3"/>
                <w:lang w:eastAsia="zh-CN"/>
              </w:rPr>
            </w:pPr>
            <w:r>
              <w:rPr>
                <w:rFonts w:hint="eastAsia" w:ascii="仿宋_GB2312" w:hAnsi="仿宋_GB2312" w:eastAsia="仿宋_GB2312" w:cs="仿宋_GB2312"/>
                <w:spacing w:val="-8"/>
              </w:rPr>
              <w:t>3</w:t>
            </w:r>
            <w:r>
              <w:rPr>
                <w:rFonts w:hint="eastAsia" w:ascii="仿宋_GB2312" w:hAnsi="仿宋_GB2312" w:eastAsia="仿宋_GB2312" w:cs="仿宋_GB2312"/>
                <w:spacing w:val="-8"/>
                <w:lang w:val="en-US" w:eastAsia="zh-CN"/>
              </w:rPr>
              <w:t>.</w:t>
            </w:r>
            <w:r>
              <w:rPr>
                <w:rFonts w:hint="eastAsia" w:ascii="仿宋_GB2312" w:hAnsi="仿宋_GB2312" w:eastAsia="仿宋_GB2312" w:cs="仿宋_GB2312"/>
                <w:spacing w:val="-8"/>
              </w:rPr>
              <w:t>供应商所提供的项目实施方案有缺陷或不尽合理，</w:t>
            </w:r>
            <w:r>
              <w:rPr>
                <w:rFonts w:hint="eastAsia" w:ascii="仿宋_GB2312" w:hAnsi="仿宋_GB2312" w:eastAsia="仿宋_GB2312" w:cs="仿宋_GB2312"/>
                <w:spacing w:val="-6"/>
              </w:rPr>
              <w:t>前后矛盾，服务质量未能达到采购人实际需求</w:t>
            </w:r>
            <w:r>
              <w:rPr>
                <w:rFonts w:hint="eastAsia" w:ascii="仿宋_GB2312" w:hAnsi="仿宋_GB2312" w:eastAsia="仿宋_GB2312" w:cs="仿宋_GB2312"/>
                <w:spacing w:val="-6"/>
                <w:lang w:val="en-US" w:eastAsia="zh-CN"/>
              </w:rPr>
              <w:t>的</w:t>
            </w:r>
            <w:r>
              <w:rPr>
                <w:rFonts w:hint="eastAsia" w:ascii="仿宋_GB2312" w:hAnsi="仿宋_GB2312" w:eastAsia="仿宋_GB2312" w:cs="仿宋_GB2312"/>
                <w:spacing w:val="-3"/>
              </w:rPr>
              <w:t>得</w:t>
            </w:r>
            <w:r>
              <w:rPr>
                <w:rFonts w:hint="eastAsia" w:ascii="仿宋_GB2312" w:hAnsi="仿宋_GB2312" w:eastAsia="仿宋_GB2312" w:cs="仿宋_GB2312"/>
                <w:spacing w:val="-3"/>
                <w:lang w:val="en-US" w:eastAsia="zh-CN"/>
              </w:rPr>
              <w:t>5</w:t>
            </w:r>
            <w:r>
              <w:rPr>
                <w:rFonts w:hint="eastAsia" w:ascii="仿宋_GB2312" w:hAnsi="仿宋_GB2312" w:eastAsia="仿宋_GB2312" w:cs="仿宋_GB2312"/>
                <w:spacing w:val="-3"/>
              </w:rPr>
              <w:t>分</w:t>
            </w:r>
            <w:r>
              <w:rPr>
                <w:rFonts w:hint="eastAsia" w:ascii="仿宋_GB2312" w:hAnsi="仿宋_GB2312" w:eastAsia="仿宋_GB2312" w:cs="仿宋_GB2312"/>
                <w:spacing w:val="-3"/>
                <w:lang w:eastAsia="zh-CN"/>
              </w:rPr>
              <w:t>；</w:t>
            </w:r>
          </w:p>
          <w:p w14:paraId="18333353">
            <w:pPr>
              <w:pStyle w:val="296"/>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_GB2312" w:hAnsi="仿宋_GB2312" w:eastAsia="仿宋_GB2312" w:cs="仿宋_GB2312"/>
                <w:b/>
                <w:bCs/>
                <w:spacing w:val="-3"/>
                <w:lang w:val="en-US" w:eastAsia="zh-CN"/>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lang w:val="zh-CN"/>
              </w:rPr>
              <w:t>未提供的不得分。</w:t>
            </w:r>
          </w:p>
        </w:tc>
      </w:tr>
      <w:tr w14:paraId="5CFB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93" w:type="dxa"/>
            <w:vMerge w:val="continue"/>
            <w:tcBorders>
              <w:left w:val="single" w:color="auto" w:sz="4" w:space="0"/>
              <w:right w:val="single" w:color="auto" w:sz="4" w:space="0"/>
            </w:tcBorders>
            <w:noWrap w:val="0"/>
            <w:vAlign w:val="center"/>
          </w:tcPr>
          <w:p w14:paraId="0FB002FA">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rPr>
            </w:pPr>
          </w:p>
        </w:tc>
        <w:tc>
          <w:tcPr>
            <w:tcW w:w="813" w:type="dxa"/>
            <w:tcBorders>
              <w:top w:val="single" w:color="auto" w:sz="4" w:space="0"/>
              <w:left w:val="single" w:color="auto" w:sz="4" w:space="0"/>
              <w:bottom w:val="single" w:color="auto" w:sz="4" w:space="0"/>
              <w:right w:val="single" w:color="auto" w:sz="4" w:space="0"/>
            </w:tcBorders>
            <w:noWrap w:val="0"/>
            <w:vAlign w:val="center"/>
          </w:tcPr>
          <w:p w14:paraId="62E731D6">
            <w:pPr>
              <w:pStyle w:val="296"/>
              <w:keepNext w:val="0"/>
              <w:keepLines w:val="0"/>
              <w:pageBreakBefore w:val="0"/>
              <w:widowControl w:val="0"/>
              <w:kinsoku/>
              <w:wordWrap/>
              <w:overflowPunct/>
              <w:topLinePunct w:val="0"/>
              <w:autoSpaceDE/>
              <w:autoSpaceDN/>
              <w:bidi w:val="0"/>
              <w:spacing w:line="240" w:lineRule="auto"/>
              <w:ind w:right="0" w:rightChars="0"/>
              <w:jc w:val="center"/>
              <w:textAlignment w:val="auto"/>
              <w:rPr>
                <w:rFonts w:hint="eastAsia" w:ascii="仿宋_GB2312" w:hAnsi="仿宋_GB2312" w:eastAsia="仿宋_GB2312" w:cs="仿宋_GB2312"/>
                <w:spacing w:val="-5"/>
                <w:lang w:val="en-US" w:eastAsia="zh-CN"/>
              </w:rPr>
            </w:pPr>
            <w:r>
              <w:rPr>
                <w:rFonts w:hint="eastAsia" w:ascii="仿宋_GB2312" w:hAnsi="仿宋_GB2312" w:eastAsia="仿宋_GB2312" w:cs="仿宋_GB2312"/>
                <w:spacing w:val="-5"/>
                <w:lang w:val="en-US" w:eastAsia="zh-CN"/>
              </w:rPr>
              <w:t>需求</w:t>
            </w:r>
          </w:p>
          <w:p w14:paraId="709D8315">
            <w:pPr>
              <w:pStyle w:val="296"/>
              <w:keepNext w:val="0"/>
              <w:keepLines w:val="0"/>
              <w:pageBreakBefore w:val="0"/>
              <w:widowControl w:val="0"/>
              <w:kinsoku/>
              <w:wordWrap/>
              <w:overflowPunct/>
              <w:topLinePunct w:val="0"/>
              <w:autoSpaceDE/>
              <w:autoSpaceDN/>
              <w:bidi w:val="0"/>
              <w:spacing w:line="240" w:lineRule="auto"/>
              <w:ind w:left="0" w:leftChars="0" w:right="0" w:rightChars="0" w:hanging="124" w:firstLineChars="0"/>
              <w:jc w:val="center"/>
              <w:textAlignment w:val="auto"/>
              <w:rPr>
                <w:rFonts w:hint="eastAsia" w:ascii="仿宋_GB2312" w:hAnsi="仿宋_GB2312" w:eastAsia="仿宋_GB2312" w:cs="仿宋_GB2312"/>
                <w:i/>
                <w:iCs/>
                <w:sz w:val="24"/>
              </w:rPr>
            </w:pPr>
            <w:r>
              <w:rPr>
                <w:rFonts w:hint="eastAsia" w:ascii="仿宋_GB2312" w:hAnsi="仿宋_GB2312" w:eastAsia="仿宋_GB2312" w:cs="仿宋_GB2312"/>
                <w:spacing w:val="-5"/>
                <w:lang w:val="en-US" w:eastAsia="zh-CN"/>
              </w:rPr>
              <w:t xml:space="preserve"> </w:t>
            </w:r>
            <w:r>
              <w:rPr>
                <w:rFonts w:hint="eastAsia" w:ascii="仿宋_GB2312" w:hAnsi="仿宋_GB2312" w:eastAsia="仿宋_GB2312" w:cs="仿宋_GB2312"/>
                <w:spacing w:val="-5"/>
              </w:rPr>
              <w:t>理解</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3BE69694">
            <w:pPr>
              <w:pStyle w:val="296"/>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pacing w:val="-14"/>
              </w:rPr>
              <w:t>10</w:t>
            </w:r>
          </w:p>
        </w:tc>
        <w:tc>
          <w:tcPr>
            <w:tcW w:w="6824" w:type="dxa"/>
            <w:tcBorders>
              <w:top w:val="single" w:color="auto" w:sz="4" w:space="0"/>
              <w:left w:val="single" w:color="auto" w:sz="4" w:space="0"/>
              <w:bottom w:val="single" w:color="auto" w:sz="4" w:space="0"/>
              <w:right w:val="single" w:color="auto" w:sz="4" w:space="0"/>
            </w:tcBorders>
            <w:noWrap w:val="0"/>
            <w:vAlign w:val="top"/>
          </w:tcPr>
          <w:p w14:paraId="0640B798">
            <w:pPr>
              <w:pStyle w:val="296"/>
              <w:keepNext w:val="0"/>
              <w:keepLines w:val="0"/>
              <w:pageBreakBefore w:val="0"/>
              <w:widowControl w:val="0"/>
              <w:kinsoku/>
              <w:wordWrap/>
              <w:overflowPunct/>
              <w:topLinePunct w:val="0"/>
              <w:autoSpaceDE/>
              <w:autoSpaceDN/>
              <w:bidi w:val="0"/>
              <w:spacing w:line="240" w:lineRule="auto"/>
              <w:ind w:right="0" w:firstLine="456" w:firstLineChars="200"/>
              <w:textAlignment w:val="auto"/>
              <w:rPr>
                <w:rFonts w:hint="eastAsia" w:ascii="仿宋_GB2312" w:hAnsi="仿宋_GB2312" w:eastAsia="仿宋_GB2312" w:cs="仿宋_GB2312"/>
              </w:rPr>
            </w:pPr>
            <w:r>
              <w:rPr>
                <w:rFonts w:hint="eastAsia" w:ascii="仿宋_GB2312" w:hAnsi="仿宋_GB2312" w:eastAsia="仿宋_GB2312" w:cs="仿宋_GB2312"/>
                <w:spacing w:val="-6"/>
              </w:rPr>
              <w:t>根据供应商对项目的建设背景、项目需求</w:t>
            </w:r>
            <w:r>
              <w:rPr>
                <w:rFonts w:hint="eastAsia" w:ascii="仿宋_GB2312" w:hAnsi="仿宋_GB2312" w:eastAsia="仿宋_GB2312" w:cs="仿宋_GB2312"/>
                <w:spacing w:val="-6"/>
                <w:lang w:eastAsia="zh-CN"/>
              </w:rPr>
              <w:t>、</w:t>
            </w:r>
            <w:r>
              <w:rPr>
                <w:rFonts w:hint="eastAsia" w:ascii="仿宋_GB2312" w:hAnsi="仿宋_GB2312" w:eastAsia="仿宋_GB2312" w:cs="仿宋_GB2312"/>
                <w:spacing w:val="-6"/>
              </w:rPr>
              <w:t>建设目标</w:t>
            </w:r>
            <w:r>
              <w:rPr>
                <w:rFonts w:hint="eastAsia" w:ascii="仿宋_GB2312" w:hAnsi="仿宋_GB2312" w:eastAsia="仿宋_GB2312" w:cs="仿宋_GB2312"/>
                <w:spacing w:val="-2"/>
              </w:rPr>
              <w:t>等进行理解及分析描述</w:t>
            </w:r>
            <w:r>
              <w:rPr>
                <w:rFonts w:hint="eastAsia" w:ascii="仿宋_GB2312" w:hAnsi="仿宋_GB2312" w:eastAsia="仿宋_GB2312" w:cs="仿宋_GB2312"/>
                <w:spacing w:val="-2"/>
                <w:lang w:eastAsia="zh-CN"/>
              </w:rPr>
              <w:t>，</w:t>
            </w:r>
            <w:r>
              <w:rPr>
                <w:rFonts w:hint="eastAsia" w:ascii="仿宋_GB2312" w:hAnsi="仿宋_GB2312" w:eastAsia="仿宋_GB2312" w:cs="仿宋_GB2312"/>
                <w:spacing w:val="-2"/>
                <w:lang w:val="en-US" w:eastAsia="zh-CN"/>
              </w:rPr>
              <w:t>并按以下标准评审</w:t>
            </w:r>
            <w:r>
              <w:rPr>
                <w:rFonts w:hint="eastAsia" w:ascii="仿宋_GB2312" w:hAnsi="仿宋_GB2312" w:eastAsia="仿宋_GB2312" w:cs="仿宋_GB2312"/>
                <w:spacing w:val="-2"/>
              </w:rPr>
              <w:t>：</w:t>
            </w:r>
          </w:p>
          <w:p w14:paraId="4FE26F6B">
            <w:pPr>
              <w:pStyle w:val="296"/>
              <w:keepNext w:val="0"/>
              <w:keepLines w:val="0"/>
              <w:pageBreakBefore w:val="0"/>
              <w:widowControl w:val="0"/>
              <w:kinsoku/>
              <w:wordWrap/>
              <w:overflowPunct/>
              <w:topLinePunct w:val="0"/>
              <w:autoSpaceDE/>
              <w:autoSpaceDN/>
              <w:bidi w:val="0"/>
              <w:spacing w:line="240" w:lineRule="auto"/>
              <w:ind w:left="0" w:right="0" w:firstLine="17"/>
              <w:textAlignment w:val="auto"/>
              <w:rPr>
                <w:rFonts w:hint="eastAsia" w:ascii="仿宋_GB2312" w:hAnsi="仿宋_GB2312" w:eastAsia="仿宋_GB2312" w:cs="仿宋_GB2312"/>
              </w:rPr>
            </w:pPr>
            <w:r>
              <w:rPr>
                <w:rFonts w:hint="eastAsia" w:ascii="仿宋_GB2312" w:hAnsi="仿宋_GB2312" w:eastAsia="仿宋_GB2312" w:cs="仿宋_GB2312"/>
                <w:spacing w:val="-2"/>
              </w:rPr>
              <w:t>1</w:t>
            </w:r>
            <w:r>
              <w:rPr>
                <w:rFonts w:hint="eastAsia" w:ascii="仿宋_GB2312" w:hAnsi="仿宋_GB2312" w:eastAsia="仿宋_GB2312" w:cs="仿宋_GB2312"/>
                <w:spacing w:val="-2"/>
                <w:lang w:val="en-US" w:eastAsia="zh-CN"/>
              </w:rPr>
              <w:t>.</w:t>
            </w:r>
            <w:r>
              <w:rPr>
                <w:rFonts w:hint="eastAsia" w:ascii="仿宋_GB2312" w:hAnsi="仿宋_GB2312" w:eastAsia="仿宋_GB2312" w:cs="仿宋_GB2312"/>
                <w:spacing w:val="-2"/>
              </w:rPr>
              <w:t>供应商需对项目的背景具有深刻的理解，对项目</w:t>
            </w:r>
            <w:r>
              <w:rPr>
                <w:rFonts w:hint="eastAsia" w:ascii="仿宋_GB2312" w:hAnsi="仿宋_GB2312" w:eastAsia="仿宋_GB2312" w:cs="仿宋_GB2312"/>
                <w:spacing w:val="-6"/>
              </w:rPr>
              <w:t>服务目标和服务内容进行完整、合理的阐述</w:t>
            </w:r>
            <w:r>
              <w:rPr>
                <w:rFonts w:hint="eastAsia" w:ascii="仿宋_GB2312" w:hAnsi="仿宋_GB2312" w:eastAsia="仿宋_GB2312" w:cs="仿宋_GB2312"/>
                <w:spacing w:val="-6"/>
                <w:lang w:val="en-US" w:eastAsia="zh-CN"/>
              </w:rPr>
              <w:t>的得</w:t>
            </w:r>
            <w:r>
              <w:rPr>
                <w:rFonts w:hint="eastAsia" w:ascii="仿宋_GB2312" w:hAnsi="仿宋_GB2312" w:eastAsia="仿宋_GB2312" w:cs="仿宋_GB2312"/>
                <w:spacing w:val="-5"/>
              </w:rPr>
              <w:t>10分；</w:t>
            </w:r>
          </w:p>
          <w:p w14:paraId="3B5D81F3">
            <w:pPr>
              <w:pStyle w:val="296"/>
              <w:keepNext w:val="0"/>
              <w:keepLines w:val="0"/>
              <w:pageBreakBefore w:val="0"/>
              <w:widowControl w:val="0"/>
              <w:kinsoku/>
              <w:wordWrap/>
              <w:overflowPunct/>
              <w:topLinePunct w:val="0"/>
              <w:autoSpaceDE/>
              <w:autoSpaceDN/>
              <w:bidi w:val="0"/>
              <w:spacing w:line="240" w:lineRule="auto"/>
              <w:ind w:left="0" w:right="0" w:firstLine="4"/>
              <w:textAlignment w:val="auto"/>
              <w:rPr>
                <w:rFonts w:hint="eastAsia" w:ascii="仿宋_GB2312" w:hAnsi="仿宋_GB2312" w:eastAsia="仿宋_GB2312" w:cs="仿宋_GB2312"/>
              </w:rPr>
            </w:pPr>
            <w:r>
              <w:rPr>
                <w:rFonts w:hint="eastAsia" w:ascii="仿宋_GB2312" w:hAnsi="仿宋_GB2312" w:eastAsia="仿宋_GB2312" w:cs="仿宋_GB2312"/>
                <w:spacing w:val="-1"/>
              </w:rPr>
              <w:t>2</w:t>
            </w:r>
            <w:r>
              <w:rPr>
                <w:rFonts w:hint="eastAsia" w:ascii="仿宋_GB2312" w:hAnsi="仿宋_GB2312" w:eastAsia="仿宋_GB2312" w:cs="仿宋_GB2312"/>
                <w:spacing w:val="-1"/>
                <w:lang w:val="en-US" w:eastAsia="zh-CN"/>
              </w:rPr>
              <w:t>.</w:t>
            </w:r>
            <w:r>
              <w:rPr>
                <w:rFonts w:hint="eastAsia" w:ascii="仿宋_GB2312" w:hAnsi="仿宋_GB2312" w:eastAsia="仿宋_GB2312" w:cs="仿宋_GB2312"/>
                <w:spacing w:val="-1"/>
              </w:rPr>
              <w:t>供应商对项目背景的理解基本准确到位，满足采</w:t>
            </w:r>
            <w:r>
              <w:rPr>
                <w:rFonts w:hint="eastAsia" w:ascii="仿宋_GB2312" w:hAnsi="仿宋_GB2312" w:eastAsia="仿宋_GB2312" w:cs="仿宋_GB2312"/>
                <w:spacing w:val="-2"/>
              </w:rPr>
              <w:t>购人基本服务要求</w:t>
            </w:r>
            <w:r>
              <w:rPr>
                <w:rFonts w:hint="eastAsia" w:ascii="仿宋_GB2312" w:hAnsi="仿宋_GB2312" w:eastAsia="仿宋_GB2312" w:cs="仿宋_GB2312"/>
                <w:spacing w:val="-6"/>
                <w:lang w:val="en-US" w:eastAsia="zh-CN"/>
              </w:rPr>
              <w:t>的得</w:t>
            </w:r>
            <w:r>
              <w:rPr>
                <w:rFonts w:hint="eastAsia" w:ascii="仿宋_GB2312" w:hAnsi="仿宋_GB2312" w:eastAsia="仿宋_GB2312" w:cs="仿宋_GB2312"/>
                <w:spacing w:val="-35"/>
              </w:rPr>
              <w:t xml:space="preserve"> </w:t>
            </w:r>
            <w:r>
              <w:rPr>
                <w:rFonts w:hint="eastAsia" w:ascii="仿宋_GB2312" w:hAnsi="仿宋_GB2312" w:eastAsia="仿宋_GB2312" w:cs="仿宋_GB2312"/>
                <w:spacing w:val="-2"/>
                <w:lang w:val="en-US" w:eastAsia="zh-CN"/>
              </w:rPr>
              <w:t>7</w:t>
            </w:r>
            <w:r>
              <w:rPr>
                <w:rFonts w:hint="eastAsia" w:ascii="仿宋_GB2312" w:hAnsi="仿宋_GB2312" w:eastAsia="仿宋_GB2312" w:cs="仿宋_GB2312"/>
                <w:spacing w:val="-2"/>
              </w:rPr>
              <w:t>分；</w:t>
            </w:r>
          </w:p>
          <w:p w14:paraId="630FA982">
            <w:pPr>
              <w:pStyle w:val="296"/>
              <w:keepNext w:val="0"/>
              <w:keepLines w:val="0"/>
              <w:pageBreakBefore w:val="0"/>
              <w:widowControl w:val="0"/>
              <w:kinsoku/>
              <w:wordWrap/>
              <w:overflowPunct/>
              <w:topLinePunct w:val="0"/>
              <w:autoSpaceDE/>
              <w:autoSpaceDN/>
              <w:bidi w:val="0"/>
              <w:spacing w:line="240" w:lineRule="auto"/>
              <w:ind w:left="0" w:leftChars="0" w:right="0" w:rightChars="0"/>
              <w:textAlignment w:val="auto"/>
              <w:rPr>
                <w:rFonts w:hint="eastAsia" w:ascii="仿宋_GB2312" w:hAnsi="仿宋_GB2312" w:eastAsia="仿宋_GB2312" w:cs="仿宋_GB2312"/>
                <w:spacing w:val="-2"/>
                <w:lang w:eastAsia="zh-CN"/>
              </w:rPr>
            </w:pPr>
            <w:r>
              <w:rPr>
                <w:rFonts w:hint="eastAsia" w:ascii="仿宋_GB2312" w:hAnsi="仿宋_GB2312" w:eastAsia="仿宋_GB2312" w:cs="仿宋_GB2312"/>
                <w:spacing w:val="-1"/>
              </w:rPr>
              <w:t>3</w:t>
            </w:r>
            <w:r>
              <w:rPr>
                <w:rFonts w:hint="eastAsia" w:ascii="仿宋_GB2312" w:hAnsi="仿宋_GB2312" w:eastAsia="仿宋_GB2312" w:cs="仿宋_GB2312"/>
                <w:spacing w:val="-1"/>
                <w:lang w:val="en-US" w:eastAsia="zh-CN"/>
              </w:rPr>
              <w:t>.</w:t>
            </w:r>
            <w:r>
              <w:rPr>
                <w:rFonts w:hint="eastAsia" w:ascii="仿宋_GB2312" w:hAnsi="仿宋_GB2312" w:eastAsia="仿宋_GB2312" w:cs="仿宋_GB2312"/>
                <w:spacing w:val="-1"/>
              </w:rPr>
              <w:t>供应商对于本项目的背景理解</w:t>
            </w:r>
            <w:r>
              <w:rPr>
                <w:rFonts w:hint="eastAsia" w:ascii="仿宋_GB2312" w:hAnsi="仿宋_GB2312" w:eastAsia="仿宋_GB2312" w:cs="仿宋_GB2312"/>
                <w:spacing w:val="-1"/>
                <w:lang w:val="en-US" w:eastAsia="zh-CN"/>
              </w:rPr>
              <w:t>一般</w:t>
            </w:r>
            <w:r>
              <w:rPr>
                <w:rFonts w:hint="eastAsia" w:ascii="仿宋_GB2312" w:hAnsi="仿宋_GB2312" w:eastAsia="仿宋_GB2312" w:cs="仿宋_GB2312"/>
                <w:spacing w:val="-1"/>
              </w:rPr>
              <w:t>，</w:t>
            </w:r>
            <w:r>
              <w:rPr>
                <w:rFonts w:hint="eastAsia" w:ascii="仿宋_GB2312" w:hAnsi="仿宋_GB2312" w:eastAsia="仿宋_GB2312" w:cs="仿宋_GB2312"/>
                <w:spacing w:val="-1"/>
                <w:lang w:val="en-US" w:eastAsia="zh-CN"/>
              </w:rPr>
              <w:t>基本</w:t>
            </w:r>
            <w:r>
              <w:rPr>
                <w:rFonts w:hint="eastAsia" w:ascii="仿宋_GB2312" w:hAnsi="仿宋_GB2312" w:eastAsia="仿宋_GB2312" w:cs="仿宋_GB2312"/>
                <w:spacing w:val="-1"/>
              </w:rPr>
              <w:t>满</w:t>
            </w:r>
            <w:r>
              <w:rPr>
                <w:rFonts w:hint="eastAsia" w:ascii="仿宋_GB2312" w:hAnsi="仿宋_GB2312" w:eastAsia="仿宋_GB2312" w:cs="仿宋_GB2312"/>
                <w:spacing w:val="-2"/>
              </w:rPr>
              <w:t>足采购人实际需求</w:t>
            </w:r>
            <w:r>
              <w:rPr>
                <w:rFonts w:hint="eastAsia" w:ascii="仿宋_GB2312" w:hAnsi="仿宋_GB2312" w:eastAsia="仿宋_GB2312" w:cs="仿宋_GB2312"/>
                <w:spacing w:val="-2"/>
                <w:lang w:val="en-US" w:eastAsia="zh-CN"/>
              </w:rPr>
              <w:t>的</w:t>
            </w:r>
            <w:r>
              <w:rPr>
                <w:rFonts w:hint="eastAsia" w:ascii="仿宋_GB2312" w:hAnsi="仿宋_GB2312" w:eastAsia="仿宋_GB2312" w:cs="仿宋_GB2312"/>
                <w:spacing w:val="-2"/>
              </w:rPr>
              <w:t>得</w:t>
            </w:r>
            <w:r>
              <w:rPr>
                <w:rFonts w:hint="eastAsia" w:ascii="仿宋_GB2312" w:hAnsi="仿宋_GB2312" w:eastAsia="仿宋_GB2312" w:cs="仿宋_GB2312"/>
                <w:spacing w:val="-41"/>
              </w:rPr>
              <w:t xml:space="preserve"> </w:t>
            </w:r>
            <w:r>
              <w:rPr>
                <w:rFonts w:hint="eastAsia" w:ascii="仿宋_GB2312" w:hAnsi="仿宋_GB2312" w:eastAsia="仿宋_GB2312" w:cs="仿宋_GB2312"/>
                <w:spacing w:val="-2"/>
                <w:lang w:val="en-US" w:eastAsia="zh-CN"/>
              </w:rPr>
              <w:t>4</w:t>
            </w:r>
            <w:r>
              <w:rPr>
                <w:rFonts w:hint="eastAsia" w:ascii="仿宋_GB2312" w:hAnsi="仿宋_GB2312" w:eastAsia="仿宋_GB2312" w:cs="仿宋_GB2312"/>
                <w:spacing w:val="-2"/>
              </w:rPr>
              <w:t>分</w:t>
            </w:r>
            <w:r>
              <w:rPr>
                <w:rFonts w:hint="eastAsia" w:ascii="仿宋_GB2312" w:hAnsi="仿宋_GB2312" w:eastAsia="仿宋_GB2312" w:cs="仿宋_GB2312"/>
                <w:spacing w:val="-2"/>
                <w:lang w:eastAsia="zh-CN"/>
              </w:rPr>
              <w:t>；</w:t>
            </w:r>
          </w:p>
          <w:p w14:paraId="1684E44A">
            <w:pPr>
              <w:pStyle w:val="296"/>
              <w:keepNext w:val="0"/>
              <w:keepLines w:val="0"/>
              <w:pageBreakBefore w:val="0"/>
              <w:widowControl w:val="0"/>
              <w:kinsoku/>
              <w:wordWrap/>
              <w:overflowPunct/>
              <w:topLinePunct w:val="0"/>
              <w:autoSpaceDE/>
              <w:autoSpaceDN/>
              <w:bidi w:val="0"/>
              <w:spacing w:line="240" w:lineRule="auto"/>
              <w:ind w:left="0" w:leftChars="0" w:right="0" w:rightChars="0"/>
              <w:textAlignment w:val="auto"/>
              <w:rPr>
                <w:rFonts w:hint="eastAsia" w:ascii="仿宋_GB2312" w:hAnsi="仿宋_GB2312" w:eastAsia="仿宋_GB2312" w:cs="仿宋_GB2312"/>
                <w:spacing w:val="-2"/>
              </w:rPr>
            </w:pPr>
            <w:r>
              <w:rPr>
                <w:rFonts w:hint="eastAsia" w:ascii="仿宋_GB2312" w:hAnsi="仿宋_GB2312" w:eastAsia="仿宋_GB2312" w:cs="仿宋_GB2312"/>
                <w:spacing w:val="-2"/>
                <w:lang w:val="en-US" w:eastAsia="zh-CN"/>
              </w:rPr>
              <w:t>4.</w:t>
            </w:r>
            <w:r>
              <w:rPr>
                <w:rFonts w:hint="eastAsia" w:ascii="仿宋_GB2312" w:hAnsi="仿宋_GB2312" w:eastAsia="仿宋_GB2312" w:cs="仿宋_GB2312"/>
                <w:spacing w:val="-1"/>
              </w:rPr>
              <w:t>供应商对于本项目的背景理解</w:t>
            </w:r>
            <w:r>
              <w:rPr>
                <w:rFonts w:hint="eastAsia" w:ascii="仿宋_GB2312" w:hAnsi="仿宋_GB2312" w:eastAsia="仿宋_GB2312" w:cs="仿宋_GB2312"/>
                <w:spacing w:val="-1"/>
                <w:lang w:val="en-US" w:eastAsia="zh-CN"/>
              </w:rPr>
              <w:t>差</w:t>
            </w:r>
            <w:r>
              <w:rPr>
                <w:rFonts w:hint="eastAsia" w:ascii="仿宋_GB2312" w:hAnsi="仿宋_GB2312" w:eastAsia="仿宋_GB2312" w:cs="仿宋_GB2312"/>
                <w:spacing w:val="-1"/>
              </w:rPr>
              <w:t>，</w:t>
            </w:r>
            <w:r>
              <w:rPr>
                <w:rFonts w:hint="eastAsia" w:ascii="仿宋_GB2312" w:hAnsi="仿宋_GB2312" w:eastAsia="仿宋_GB2312" w:cs="仿宋_GB2312"/>
                <w:spacing w:val="-1"/>
                <w:lang w:val="en-US" w:eastAsia="zh-CN"/>
              </w:rPr>
              <w:t>难以保证</w:t>
            </w:r>
            <w:r>
              <w:rPr>
                <w:rFonts w:hint="eastAsia" w:ascii="仿宋_GB2312" w:hAnsi="仿宋_GB2312" w:eastAsia="仿宋_GB2312" w:cs="仿宋_GB2312"/>
                <w:spacing w:val="-1"/>
              </w:rPr>
              <w:t>满</w:t>
            </w:r>
            <w:r>
              <w:rPr>
                <w:rFonts w:hint="eastAsia" w:ascii="仿宋_GB2312" w:hAnsi="仿宋_GB2312" w:eastAsia="仿宋_GB2312" w:cs="仿宋_GB2312"/>
                <w:spacing w:val="-2"/>
              </w:rPr>
              <w:t>足采购人实际需求</w:t>
            </w:r>
            <w:r>
              <w:rPr>
                <w:rFonts w:hint="eastAsia" w:ascii="仿宋_GB2312" w:hAnsi="仿宋_GB2312" w:eastAsia="仿宋_GB2312" w:cs="仿宋_GB2312"/>
                <w:spacing w:val="-2"/>
                <w:lang w:val="en-US" w:eastAsia="zh-CN"/>
              </w:rPr>
              <w:t>的</w:t>
            </w:r>
            <w:r>
              <w:rPr>
                <w:rFonts w:hint="eastAsia" w:ascii="仿宋_GB2312" w:hAnsi="仿宋_GB2312" w:eastAsia="仿宋_GB2312" w:cs="仿宋_GB2312"/>
                <w:spacing w:val="-2"/>
              </w:rPr>
              <w:t>得</w:t>
            </w:r>
            <w:r>
              <w:rPr>
                <w:rFonts w:hint="eastAsia" w:ascii="仿宋_GB2312" w:hAnsi="仿宋_GB2312" w:eastAsia="仿宋_GB2312" w:cs="仿宋_GB2312"/>
                <w:spacing w:val="-41"/>
              </w:rPr>
              <w:t xml:space="preserve"> </w:t>
            </w:r>
            <w:r>
              <w:rPr>
                <w:rFonts w:hint="eastAsia" w:ascii="仿宋_GB2312" w:hAnsi="仿宋_GB2312" w:eastAsia="仿宋_GB2312" w:cs="仿宋_GB2312"/>
                <w:spacing w:val="-2"/>
                <w:lang w:val="en-US" w:eastAsia="zh-CN"/>
              </w:rPr>
              <w:t>1</w:t>
            </w:r>
            <w:r>
              <w:rPr>
                <w:rFonts w:hint="eastAsia" w:ascii="仿宋_GB2312" w:hAnsi="仿宋_GB2312" w:eastAsia="仿宋_GB2312" w:cs="仿宋_GB2312"/>
                <w:spacing w:val="-2"/>
              </w:rPr>
              <w:t>分。</w:t>
            </w:r>
          </w:p>
          <w:p w14:paraId="1928EA65">
            <w:pPr>
              <w:pStyle w:val="296"/>
              <w:keepNext w:val="0"/>
              <w:keepLines w:val="0"/>
              <w:pageBreakBefore w:val="0"/>
              <w:widowControl w:val="0"/>
              <w:kinsoku/>
              <w:wordWrap/>
              <w:overflowPunct/>
              <w:topLinePunct w:val="0"/>
              <w:autoSpaceDE/>
              <w:autoSpaceDN/>
              <w:bidi w:val="0"/>
              <w:spacing w:line="240" w:lineRule="auto"/>
              <w:ind w:left="0" w:leftChars="0" w:right="0" w:rightChars="0"/>
              <w:textAlignment w:val="auto"/>
              <w:rPr>
                <w:rFonts w:hint="eastAsia" w:ascii="仿宋_GB2312" w:hAnsi="仿宋_GB2312" w:eastAsia="仿宋_GB2312" w:cs="仿宋_GB2312"/>
                <w:b/>
                <w:bCs/>
                <w:spacing w:val="-2"/>
                <w:lang w:val="zh-CN"/>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lang w:val="zh-CN"/>
              </w:rPr>
              <w:t>未提供的不得分。</w:t>
            </w:r>
          </w:p>
        </w:tc>
      </w:tr>
      <w:tr w14:paraId="3745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93" w:type="dxa"/>
            <w:vMerge w:val="continue"/>
            <w:tcBorders>
              <w:left w:val="single" w:color="auto" w:sz="4" w:space="0"/>
              <w:right w:val="single" w:color="auto" w:sz="4" w:space="0"/>
            </w:tcBorders>
            <w:noWrap w:val="0"/>
            <w:vAlign w:val="center"/>
          </w:tcPr>
          <w:p w14:paraId="72BDB671">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rPr>
            </w:pPr>
          </w:p>
        </w:tc>
        <w:tc>
          <w:tcPr>
            <w:tcW w:w="813" w:type="dxa"/>
            <w:tcBorders>
              <w:top w:val="single" w:color="auto" w:sz="4" w:space="0"/>
              <w:left w:val="single" w:color="auto" w:sz="4" w:space="0"/>
              <w:bottom w:val="single" w:color="auto" w:sz="4" w:space="0"/>
              <w:right w:val="single" w:color="auto" w:sz="4" w:space="0"/>
            </w:tcBorders>
            <w:noWrap w:val="0"/>
            <w:vAlign w:val="center"/>
          </w:tcPr>
          <w:p w14:paraId="512F9A96">
            <w:pPr>
              <w:pStyle w:val="296"/>
              <w:keepNext w:val="0"/>
              <w:keepLines w:val="0"/>
              <w:pageBreakBefore w:val="0"/>
              <w:widowControl w:val="0"/>
              <w:kinsoku/>
              <w:wordWrap/>
              <w:overflowPunct/>
              <w:topLinePunct w:val="0"/>
              <w:autoSpaceDE/>
              <w:autoSpaceDN/>
              <w:bidi w:val="0"/>
              <w:spacing w:line="240" w:lineRule="auto"/>
              <w:ind w:left="0" w:right="0" w:rightChars="0"/>
              <w:jc w:val="center"/>
              <w:textAlignment w:val="auto"/>
              <w:rPr>
                <w:rFonts w:hint="eastAsia" w:ascii="仿宋_GB2312" w:hAnsi="仿宋_GB2312" w:eastAsia="仿宋_GB2312" w:cs="仿宋_GB2312"/>
                <w:spacing w:val="-3"/>
              </w:rPr>
            </w:pPr>
            <w:r>
              <w:rPr>
                <w:rFonts w:hint="eastAsia" w:ascii="仿宋_GB2312" w:hAnsi="仿宋_GB2312" w:eastAsia="仿宋_GB2312" w:cs="仿宋_GB2312"/>
                <w:spacing w:val="-3"/>
              </w:rPr>
              <w:t>人员</w:t>
            </w:r>
          </w:p>
          <w:p w14:paraId="648F3678">
            <w:pPr>
              <w:pStyle w:val="296"/>
              <w:keepNext w:val="0"/>
              <w:keepLines w:val="0"/>
              <w:pageBreakBefore w:val="0"/>
              <w:widowControl w:val="0"/>
              <w:kinsoku/>
              <w:wordWrap/>
              <w:overflowPunct/>
              <w:topLinePunct w:val="0"/>
              <w:autoSpaceDE/>
              <w:autoSpaceDN/>
              <w:bidi w:val="0"/>
              <w:spacing w:line="240" w:lineRule="auto"/>
              <w:ind w:left="0" w:right="0" w:rightChars="0"/>
              <w:jc w:val="center"/>
              <w:textAlignment w:val="auto"/>
              <w:rPr>
                <w:rFonts w:hint="eastAsia" w:ascii="仿宋_GB2312" w:hAnsi="仿宋_GB2312" w:eastAsia="仿宋_GB2312" w:cs="仿宋_GB2312"/>
                <w:spacing w:val="-3"/>
              </w:rPr>
            </w:pPr>
            <w:r>
              <w:rPr>
                <w:rFonts w:hint="eastAsia" w:ascii="仿宋_GB2312" w:hAnsi="仿宋_GB2312" w:eastAsia="仿宋_GB2312" w:cs="仿宋_GB2312"/>
                <w:spacing w:val="-3"/>
              </w:rPr>
              <w:t>配备</w:t>
            </w:r>
          </w:p>
          <w:p w14:paraId="7C62D698">
            <w:pPr>
              <w:pStyle w:val="296"/>
              <w:keepNext w:val="0"/>
              <w:keepLines w:val="0"/>
              <w:pageBreakBefore w:val="0"/>
              <w:widowControl w:val="0"/>
              <w:kinsoku/>
              <w:wordWrap/>
              <w:overflowPunct/>
              <w:topLinePunct w:val="0"/>
              <w:autoSpaceDE/>
              <w:autoSpaceDN/>
              <w:bidi w:val="0"/>
              <w:spacing w:line="240" w:lineRule="auto"/>
              <w:ind w:left="0" w:right="0" w:rightChars="0"/>
              <w:jc w:val="center"/>
              <w:textAlignment w:val="auto"/>
              <w:rPr>
                <w:rFonts w:hint="eastAsia" w:ascii="仿宋_GB2312" w:hAnsi="仿宋_GB2312" w:eastAsia="仿宋_GB2312" w:cs="仿宋_GB2312"/>
                <w:i/>
                <w:iCs/>
                <w:sz w:val="24"/>
              </w:rPr>
            </w:pPr>
            <w:r>
              <w:rPr>
                <w:rFonts w:hint="eastAsia" w:ascii="仿宋_GB2312" w:hAnsi="仿宋_GB2312" w:eastAsia="仿宋_GB2312" w:cs="仿宋_GB2312"/>
                <w:spacing w:val="-6"/>
              </w:rPr>
              <w:t>方案</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23EC3B67">
            <w:pPr>
              <w:pStyle w:val="296"/>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pacing w:val="-14"/>
              </w:rPr>
              <w:t>10</w:t>
            </w:r>
          </w:p>
        </w:tc>
        <w:tc>
          <w:tcPr>
            <w:tcW w:w="6824" w:type="dxa"/>
            <w:tcBorders>
              <w:top w:val="single" w:color="auto" w:sz="4" w:space="0"/>
              <w:left w:val="single" w:color="auto" w:sz="4" w:space="0"/>
              <w:bottom w:val="single" w:color="auto" w:sz="4" w:space="0"/>
              <w:right w:val="single" w:color="auto" w:sz="4" w:space="0"/>
            </w:tcBorders>
            <w:noWrap w:val="0"/>
            <w:vAlign w:val="top"/>
          </w:tcPr>
          <w:p w14:paraId="249598E0">
            <w:pPr>
              <w:pStyle w:val="296"/>
              <w:keepNext w:val="0"/>
              <w:keepLines w:val="0"/>
              <w:pageBreakBefore w:val="0"/>
              <w:widowControl w:val="0"/>
              <w:kinsoku/>
              <w:wordWrap/>
              <w:overflowPunct/>
              <w:topLinePunct w:val="0"/>
              <w:autoSpaceDE/>
              <w:autoSpaceDN/>
              <w:bidi w:val="0"/>
              <w:spacing w:line="240" w:lineRule="auto"/>
              <w:ind w:right="0" w:firstLine="456" w:firstLineChars="200"/>
              <w:textAlignment w:val="auto"/>
              <w:rPr>
                <w:rFonts w:hint="eastAsia" w:ascii="仿宋_GB2312" w:hAnsi="仿宋_GB2312" w:eastAsia="仿宋_GB2312" w:cs="仿宋_GB2312"/>
                <w:spacing w:val="-4"/>
              </w:rPr>
            </w:pPr>
            <w:r>
              <w:rPr>
                <w:rFonts w:hint="eastAsia" w:ascii="仿宋_GB2312" w:hAnsi="仿宋_GB2312" w:eastAsia="仿宋_GB2312" w:cs="仿宋_GB2312"/>
                <w:spacing w:val="-6"/>
              </w:rPr>
              <w:t>供应商</w:t>
            </w:r>
            <w:r>
              <w:rPr>
                <w:rFonts w:hint="eastAsia" w:ascii="仿宋_GB2312" w:hAnsi="仿宋_GB2312" w:eastAsia="仿宋_GB2312" w:cs="仿宋_GB2312"/>
                <w:spacing w:val="-6"/>
                <w:lang w:val="en-US" w:eastAsia="zh-CN"/>
              </w:rPr>
              <w:t>针</w:t>
            </w:r>
            <w:r>
              <w:rPr>
                <w:rFonts w:hint="eastAsia" w:ascii="仿宋_GB2312" w:hAnsi="仿宋_GB2312" w:eastAsia="仿宋_GB2312" w:cs="仿宋_GB2312"/>
                <w:spacing w:val="-6"/>
              </w:rPr>
              <w:t>对</w:t>
            </w:r>
            <w:r>
              <w:rPr>
                <w:rFonts w:hint="eastAsia" w:ascii="仿宋_GB2312" w:hAnsi="仿宋_GB2312" w:eastAsia="仿宋_GB2312" w:cs="仿宋_GB2312"/>
                <w:spacing w:val="-6"/>
                <w:lang w:val="en-US" w:eastAsia="zh-CN"/>
              </w:rPr>
              <w:t>本</w:t>
            </w:r>
            <w:r>
              <w:rPr>
                <w:rFonts w:hint="eastAsia" w:ascii="仿宋_GB2312" w:hAnsi="仿宋_GB2312" w:eastAsia="仿宋_GB2312" w:cs="仿宋_GB2312"/>
                <w:spacing w:val="-6"/>
              </w:rPr>
              <w:t>项目</w:t>
            </w:r>
            <w:r>
              <w:rPr>
                <w:rFonts w:hint="eastAsia" w:ascii="仿宋_GB2312" w:hAnsi="仿宋_GB2312" w:eastAsia="仿宋_GB2312" w:cs="仿宋_GB2312"/>
                <w:spacing w:val="-6"/>
                <w:lang w:val="en-US" w:eastAsia="zh-CN"/>
              </w:rPr>
              <w:t>配备完善的组织管理机构，专业的人员，并根据组织结构的合理性，职能明确性、人员专业性</w:t>
            </w:r>
            <w:r>
              <w:rPr>
                <w:rFonts w:hint="eastAsia" w:ascii="仿宋_GB2312" w:hAnsi="仿宋_GB2312" w:eastAsia="仿宋_GB2312" w:cs="仿宋_GB2312"/>
                <w:spacing w:val="-2"/>
              </w:rPr>
              <w:t>进行</w:t>
            </w:r>
            <w:r>
              <w:rPr>
                <w:rFonts w:hint="eastAsia" w:ascii="仿宋_GB2312" w:hAnsi="仿宋_GB2312" w:eastAsia="仿宋_GB2312" w:cs="仿宋_GB2312"/>
                <w:spacing w:val="-2"/>
                <w:lang w:val="en-US" w:eastAsia="zh-CN"/>
              </w:rPr>
              <w:t>评审</w:t>
            </w:r>
            <w:r>
              <w:rPr>
                <w:rFonts w:hint="eastAsia" w:ascii="仿宋_GB2312" w:hAnsi="仿宋_GB2312" w:eastAsia="仿宋_GB2312" w:cs="仿宋_GB2312"/>
                <w:spacing w:val="-2"/>
              </w:rPr>
              <w:t>：</w:t>
            </w:r>
          </w:p>
          <w:p w14:paraId="3D654D7A">
            <w:pPr>
              <w:pStyle w:val="296"/>
              <w:keepNext w:val="0"/>
              <w:keepLines w:val="0"/>
              <w:pageBreakBefore w:val="0"/>
              <w:widowControl w:val="0"/>
              <w:kinsoku/>
              <w:wordWrap/>
              <w:overflowPunct/>
              <w:topLinePunct w:val="0"/>
              <w:autoSpaceDE/>
              <w:autoSpaceDN/>
              <w:bidi w:val="0"/>
              <w:spacing w:line="240" w:lineRule="auto"/>
              <w:ind w:left="0" w:right="0" w:firstLine="17"/>
              <w:jc w:val="both"/>
              <w:textAlignment w:val="auto"/>
              <w:rPr>
                <w:rFonts w:hint="eastAsia" w:ascii="仿宋_GB2312" w:hAnsi="仿宋_GB2312" w:eastAsia="仿宋_GB2312" w:cs="仿宋_GB2312"/>
              </w:rPr>
            </w:pPr>
            <w:r>
              <w:rPr>
                <w:rFonts w:hint="eastAsia" w:ascii="仿宋_GB2312" w:hAnsi="仿宋_GB2312" w:eastAsia="仿宋_GB2312" w:cs="仿宋_GB2312"/>
                <w:spacing w:val="-4"/>
              </w:rPr>
              <w:t>1.</w:t>
            </w:r>
            <w:r>
              <w:rPr>
                <w:rFonts w:hint="eastAsia" w:ascii="仿宋_GB2312" w:hAnsi="仿宋_GB2312" w:eastAsia="仿宋_GB2312" w:cs="仿宋_GB2312"/>
                <w:spacing w:val="-4"/>
                <w:lang w:val="en-US" w:eastAsia="zh-CN"/>
              </w:rPr>
              <w:t>项目组织结构明确严格，</w:t>
            </w:r>
            <w:r>
              <w:rPr>
                <w:rFonts w:hint="eastAsia" w:ascii="仿宋_GB2312" w:hAnsi="仿宋_GB2312" w:eastAsia="仿宋_GB2312" w:cs="仿宋_GB2312"/>
                <w:spacing w:val="-4"/>
              </w:rPr>
              <w:t>配备相关项目</w:t>
            </w:r>
            <w:r>
              <w:rPr>
                <w:rFonts w:hint="eastAsia" w:ascii="仿宋_GB2312" w:hAnsi="仿宋_GB2312" w:eastAsia="仿宋_GB2312" w:cs="仿宋_GB2312"/>
                <w:spacing w:val="-4"/>
                <w:lang w:val="en-US" w:eastAsia="zh-CN"/>
              </w:rPr>
              <w:t>人员</w:t>
            </w:r>
            <w:r>
              <w:rPr>
                <w:rFonts w:hint="eastAsia" w:ascii="仿宋_GB2312" w:hAnsi="仿宋_GB2312" w:eastAsia="仿宋_GB2312" w:cs="仿宋_GB2312"/>
                <w:spacing w:val="-4"/>
              </w:rPr>
              <w:t>经验</w:t>
            </w:r>
            <w:r>
              <w:rPr>
                <w:rFonts w:hint="eastAsia" w:ascii="仿宋_GB2312" w:hAnsi="仿宋_GB2312" w:eastAsia="仿宋_GB2312" w:cs="仿宋_GB2312"/>
                <w:spacing w:val="-4"/>
                <w:lang w:val="en-US" w:eastAsia="zh-CN"/>
              </w:rPr>
              <w:t>丰富</w:t>
            </w:r>
            <w:r>
              <w:rPr>
                <w:rFonts w:hint="eastAsia" w:ascii="仿宋_GB2312" w:hAnsi="仿宋_GB2312" w:eastAsia="仿宋_GB2312" w:cs="仿宋_GB2312"/>
                <w:spacing w:val="-4"/>
              </w:rPr>
              <w:t>，</w:t>
            </w:r>
            <w:r>
              <w:rPr>
                <w:rFonts w:hint="eastAsia" w:ascii="仿宋_GB2312" w:hAnsi="仿宋_GB2312" w:eastAsia="仿宋_GB2312" w:cs="仿宋_GB2312"/>
                <w:spacing w:val="-6"/>
              </w:rPr>
              <w:t>满足磋商文件要求且服务好、责任心强的</w:t>
            </w:r>
            <w:r>
              <w:rPr>
                <w:rFonts w:hint="eastAsia" w:ascii="仿宋_GB2312" w:hAnsi="仿宋_GB2312" w:eastAsia="仿宋_GB2312" w:cs="仿宋_GB2312"/>
                <w:spacing w:val="-4"/>
                <w:lang w:val="en-US" w:eastAsia="zh-CN"/>
              </w:rPr>
              <w:t>得10分</w:t>
            </w:r>
            <w:r>
              <w:rPr>
                <w:rFonts w:hint="eastAsia" w:ascii="仿宋_GB2312" w:hAnsi="仿宋_GB2312" w:eastAsia="仿宋_GB2312" w:cs="仿宋_GB2312"/>
                <w:spacing w:val="-4"/>
              </w:rPr>
              <w:t>；</w:t>
            </w:r>
          </w:p>
          <w:p w14:paraId="2F26C710">
            <w:pPr>
              <w:pStyle w:val="296"/>
              <w:keepNext w:val="0"/>
              <w:keepLines w:val="0"/>
              <w:pageBreakBefore w:val="0"/>
              <w:widowControl w:val="0"/>
              <w:kinsoku/>
              <w:wordWrap/>
              <w:overflowPunct/>
              <w:topLinePunct w:val="0"/>
              <w:autoSpaceDE/>
              <w:autoSpaceDN/>
              <w:bidi w:val="0"/>
              <w:spacing w:line="240" w:lineRule="auto"/>
              <w:ind w:left="0" w:leftChars="0" w:right="0" w:rightChars="0"/>
              <w:jc w:val="both"/>
              <w:textAlignment w:val="auto"/>
              <w:rPr>
                <w:rFonts w:hint="eastAsia" w:ascii="仿宋_GB2312" w:hAnsi="仿宋_GB2312" w:eastAsia="仿宋_GB2312" w:cs="仿宋_GB2312"/>
                <w:spacing w:val="4"/>
              </w:rPr>
            </w:pPr>
            <w:r>
              <w:rPr>
                <w:rFonts w:hint="eastAsia" w:ascii="仿宋_GB2312" w:hAnsi="仿宋_GB2312" w:eastAsia="仿宋_GB2312" w:cs="仿宋_GB2312"/>
                <w:spacing w:val="4"/>
              </w:rPr>
              <w:t>2.</w:t>
            </w:r>
            <w:r>
              <w:rPr>
                <w:rFonts w:hint="eastAsia" w:ascii="仿宋_GB2312" w:hAnsi="仿宋_GB2312" w:eastAsia="仿宋_GB2312" w:cs="仿宋_GB2312"/>
                <w:spacing w:val="-4"/>
                <w:lang w:val="en-US" w:eastAsia="zh-CN"/>
              </w:rPr>
              <w:t>项目组织结构明确，</w:t>
            </w:r>
            <w:r>
              <w:rPr>
                <w:rFonts w:hint="eastAsia" w:ascii="仿宋_GB2312" w:hAnsi="仿宋_GB2312" w:eastAsia="仿宋_GB2312" w:cs="仿宋_GB2312"/>
                <w:spacing w:val="4"/>
              </w:rPr>
              <w:t>供应商所配备相关服务人员</w:t>
            </w:r>
            <w:r>
              <w:rPr>
                <w:rFonts w:hint="eastAsia" w:ascii="仿宋_GB2312" w:hAnsi="仿宋_GB2312" w:eastAsia="仿宋_GB2312" w:cs="仿宋_GB2312"/>
                <w:spacing w:val="4"/>
                <w:lang w:val="en-US" w:eastAsia="zh-CN"/>
              </w:rPr>
              <w:t>具备一定项目经验，</w:t>
            </w:r>
            <w:r>
              <w:rPr>
                <w:rFonts w:hint="eastAsia" w:ascii="仿宋_GB2312" w:hAnsi="仿宋_GB2312" w:eastAsia="仿宋_GB2312" w:cs="仿宋_GB2312"/>
                <w:spacing w:val="4"/>
              </w:rPr>
              <w:t>满足本项目服务</w:t>
            </w:r>
            <w:r>
              <w:rPr>
                <w:rFonts w:hint="eastAsia" w:ascii="仿宋_GB2312" w:hAnsi="仿宋_GB2312" w:eastAsia="仿宋_GB2312" w:cs="仿宋_GB2312"/>
                <w:spacing w:val="-6"/>
              </w:rPr>
              <w:t>需求，教务服务人员素质较为</w:t>
            </w:r>
            <w:r>
              <w:rPr>
                <w:rFonts w:hint="eastAsia" w:ascii="仿宋_GB2312" w:hAnsi="仿宋_GB2312" w:eastAsia="仿宋_GB2312" w:cs="仿宋_GB2312"/>
                <w:spacing w:val="-6"/>
                <w:lang w:val="en-US" w:eastAsia="zh-CN"/>
              </w:rPr>
              <w:t>良好的</w:t>
            </w:r>
            <w:r>
              <w:rPr>
                <w:rFonts w:hint="eastAsia" w:ascii="仿宋_GB2312" w:hAnsi="仿宋_GB2312" w:eastAsia="仿宋_GB2312" w:cs="仿宋_GB2312"/>
                <w:spacing w:val="-6"/>
              </w:rPr>
              <w:t>得</w:t>
            </w:r>
            <w:r>
              <w:rPr>
                <w:rFonts w:hint="eastAsia" w:ascii="仿宋_GB2312" w:hAnsi="仿宋_GB2312" w:eastAsia="仿宋_GB2312" w:cs="仿宋_GB2312"/>
                <w:spacing w:val="-4"/>
                <w:lang w:val="en-US" w:eastAsia="zh-CN"/>
              </w:rPr>
              <w:t>7</w:t>
            </w:r>
            <w:r>
              <w:rPr>
                <w:rFonts w:hint="eastAsia" w:ascii="仿宋_GB2312" w:hAnsi="仿宋_GB2312" w:eastAsia="仿宋_GB2312" w:cs="仿宋_GB2312"/>
                <w:spacing w:val="-4"/>
              </w:rPr>
              <w:t>分；</w:t>
            </w:r>
          </w:p>
          <w:p w14:paraId="665B6DB2">
            <w:pPr>
              <w:pStyle w:val="296"/>
              <w:keepNext w:val="0"/>
              <w:keepLines w:val="0"/>
              <w:pageBreakBefore w:val="0"/>
              <w:widowControl w:val="0"/>
              <w:kinsoku/>
              <w:wordWrap/>
              <w:overflowPunct/>
              <w:topLinePunct w:val="0"/>
              <w:autoSpaceDE/>
              <w:autoSpaceDN/>
              <w:bidi w:val="0"/>
              <w:spacing w:line="240" w:lineRule="auto"/>
              <w:ind w:left="0" w:leftChars="0" w:right="0" w:rightChars="0"/>
              <w:jc w:val="both"/>
              <w:textAlignment w:val="auto"/>
              <w:rPr>
                <w:rFonts w:hint="eastAsia" w:ascii="仿宋_GB2312" w:hAnsi="仿宋_GB2312" w:eastAsia="仿宋_GB2312" w:cs="仿宋_GB2312"/>
                <w:spacing w:val="-4"/>
              </w:rPr>
            </w:pPr>
            <w:r>
              <w:rPr>
                <w:rFonts w:hint="eastAsia" w:ascii="仿宋_GB2312" w:hAnsi="仿宋_GB2312" w:eastAsia="仿宋_GB2312" w:cs="仿宋_GB2312"/>
                <w:spacing w:val="4"/>
                <w:lang w:val="en-US" w:eastAsia="zh-CN"/>
              </w:rPr>
              <w:t>3.</w:t>
            </w:r>
            <w:r>
              <w:rPr>
                <w:rFonts w:hint="eastAsia" w:ascii="仿宋_GB2312" w:hAnsi="仿宋_GB2312" w:eastAsia="仿宋_GB2312" w:cs="仿宋_GB2312"/>
                <w:spacing w:val="-4"/>
                <w:lang w:val="en-US" w:eastAsia="zh-CN"/>
              </w:rPr>
              <w:t>具备组织结构，</w:t>
            </w:r>
            <w:r>
              <w:rPr>
                <w:rFonts w:hint="eastAsia" w:ascii="仿宋_GB2312" w:hAnsi="仿宋_GB2312" w:eastAsia="仿宋_GB2312" w:cs="仿宋_GB2312"/>
                <w:spacing w:val="4"/>
              </w:rPr>
              <w:t>供应商所配备相关服务人员</w:t>
            </w:r>
            <w:r>
              <w:rPr>
                <w:rFonts w:hint="eastAsia" w:ascii="仿宋_GB2312" w:hAnsi="仿宋_GB2312" w:eastAsia="仿宋_GB2312" w:cs="仿宋_GB2312"/>
                <w:spacing w:val="4"/>
                <w:lang w:val="en-US" w:eastAsia="zh-CN"/>
              </w:rPr>
              <w:t>经验缺乏，基本</w:t>
            </w:r>
            <w:r>
              <w:rPr>
                <w:rFonts w:hint="eastAsia" w:ascii="仿宋_GB2312" w:hAnsi="仿宋_GB2312" w:eastAsia="仿宋_GB2312" w:cs="仿宋_GB2312"/>
                <w:spacing w:val="4"/>
              </w:rPr>
              <w:t>满足本项目服务</w:t>
            </w:r>
            <w:r>
              <w:rPr>
                <w:rFonts w:hint="eastAsia" w:ascii="仿宋_GB2312" w:hAnsi="仿宋_GB2312" w:eastAsia="仿宋_GB2312" w:cs="仿宋_GB2312"/>
                <w:spacing w:val="-6"/>
              </w:rPr>
              <w:t>需求，教务服务人员素质</w:t>
            </w:r>
            <w:r>
              <w:rPr>
                <w:rFonts w:hint="eastAsia" w:ascii="仿宋_GB2312" w:hAnsi="仿宋_GB2312" w:eastAsia="仿宋_GB2312" w:cs="仿宋_GB2312"/>
                <w:spacing w:val="-6"/>
                <w:lang w:val="en-US" w:eastAsia="zh-CN"/>
              </w:rPr>
              <w:t>一般的</w:t>
            </w:r>
            <w:r>
              <w:rPr>
                <w:rFonts w:hint="eastAsia" w:ascii="仿宋_GB2312" w:hAnsi="仿宋_GB2312" w:eastAsia="仿宋_GB2312" w:cs="仿宋_GB2312"/>
                <w:spacing w:val="-6"/>
              </w:rPr>
              <w:t>得</w:t>
            </w:r>
            <w:r>
              <w:rPr>
                <w:rFonts w:hint="eastAsia" w:ascii="仿宋_GB2312" w:hAnsi="仿宋_GB2312" w:eastAsia="仿宋_GB2312" w:cs="仿宋_GB2312"/>
                <w:spacing w:val="-4"/>
                <w:lang w:val="en-US" w:eastAsia="zh-CN"/>
              </w:rPr>
              <w:t>4</w:t>
            </w:r>
            <w:r>
              <w:rPr>
                <w:rFonts w:hint="eastAsia" w:ascii="仿宋_GB2312" w:hAnsi="仿宋_GB2312" w:eastAsia="仿宋_GB2312" w:cs="仿宋_GB2312"/>
                <w:spacing w:val="-45"/>
              </w:rPr>
              <w:t xml:space="preserve"> </w:t>
            </w:r>
            <w:r>
              <w:rPr>
                <w:rFonts w:hint="eastAsia" w:ascii="仿宋_GB2312" w:hAnsi="仿宋_GB2312" w:eastAsia="仿宋_GB2312" w:cs="仿宋_GB2312"/>
                <w:spacing w:val="-4"/>
              </w:rPr>
              <w:t>分；</w:t>
            </w:r>
          </w:p>
          <w:p w14:paraId="51A02987">
            <w:pPr>
              <w:pStyle w:val="296"/>
              <w:keepNext w:val="0"/>
              <w:keepLines w:val="0"/>
              <w:pageBreakBefore w:val="0"/>
              <w:widowControl w:val="0"/>
              <w:kinsoku/>
              <w:wordWrap/>
              <w:overflowPunct/>
              <w:topLinePunct w:val="0"/>
              <w:autoSpaceDE/>
              <w:autoSpaceDN/>
              <w:bidi w:val="0"/>
              <w:spacing w:line="240" w:lineRule="auto"/>
              <w:ind w:left="0" w:leftChars="0" w:right="0" w:rightChars="0"/>
              <w:jc w:val="both"/>
              <w:textAlignment w:val="auto"/>
              <w:rPr>
                <w:rFonts w:hint="eastAsia" w:ascii="仿宋_GB2312" w:hAnsi="仿宋_GB2312" w:eastAsia="仿宋_GB2312" w:cs="仿宋_GB2312"/>
              </w:rPr>
            </w:pPr>
            <w:r>
              <w:rPr>
                <w:rFonts w:hint="eastAsia" w:ascii="仿宋_GB2312" w:hAnsi="仿宋_GB2312" w:eastAsia="仿宋_GB2312" w:cs="仿宋_GB2312"/>
                <w:spacing w:val="-6"/>
                <w:lang w:val="en-US" w:eastAsia="zh-CN"/>
              </w:rPr>
              <w:t>4</w:t>
            </w:r>
            <w:r>
              <w:rPr>
                <w:rFonts w:hint="eastAsia" w:ascii="仿宋_GB2312" w:hAnsi="仿宋_GB2312" w:eastAsia="仿宋_GB2312" w:cs="仿宋_GB2312"/>
                <w:spacing w:val="-6"/>
              </w:rPr>
              <w:t>.</w:t>
            </w:r>
            <w:r>
              <w:rPr>
                <w:rFonts w:hint="eastAsia" w:ascii="仿宋_GB2312" w:hAnsi="仿宋_GB2312" w:eastAsia="仿宋_GB2312" w:cs="仿宋_GB2312"/>
                <w:spacing w:val="-4"/>
                <w:lang w:val="en-US" w:eastAsia="zh-CN"/>
              </w:rPr>
              <w:t>组织结构混乱，</w:t>
            </w:r>
            <w:r>
              <w:rPr>
                <w:rFonts w:hint="eastAsia" w:ascii="仿宋_GB2312" w:hAnsi="仿宋_GB2312" w:eastAsia="仿宋_GB2312" w:cs="仿宋_GB2312"/>
                <w:spacing w:val="-6"/>
              </w:rPr>
              <w:t>供应商所配备相关服务人员数量不足，不能完全满</w:t>
            </w:r>
            <w:r>
              <w:rPr>
                <w:rFonts w:hint="eastAsia" w:ascii="仿宋_GB2312" w:hAnsi="仿宋_GB2312" w:eastAsia="仿宋_GB2312" w:cs="仿宋_GB2312"/>
                <w:spacing w:val="5"/>
              </w:rPr>
              <w:t>足本项目实际需求，可能在服务期内出现响应不及</w:t>
            </w:r>
            <w:r>
              <w:rPr>
                <w:rFonts w:hint="eastAsia" w:ascii="仿宋_GB2312" w:hAnsi="仿宋_GB2312" w:eastAsia="仿宋_GB2312" w:cs="仿宋_GB2312"/>
                <w:spacing w:val="-9"/>
              </w:rPr>
              <w:t>时、工作不到位的情况</w:t>
            </w:r>
            <w:r>
              <w:rPr>
                <w:rFonts w:hint="eastAsia" w:ascii="仿宋_GB2312" w:hAnsi="仿宋_GB2312" w:eastAsia="仿宋_GB2312" w:cs="仿宋_GB2312"/>
                <w:spacing w:val="-9"/>
                <w:lang w:val="en-US" w:eastAsia="zh-CN"/>
              </w:rPr>
              <w:t>的</w:t>
            </w:r>
            <w:r>
              <w:rPr>
                <w:rFonts w:hint="eastAsia" w:ascii="仿宋_GB2312" w:hAnsi="仿宋_GB2312" w:eastAsia="仿宋_GB2312" w:cs="仿宋_GB2312"/>
                <w:spacing w:val="-9"/>
              </w:rPr>
              <w:t>得</w:t>
            </w:r>
            <w:r>
              <w:rPr>
                <w:rFonts w:hint="eastAsia" w:ascii="仿宋_GB2312" w:hAnsi="仿宋_GB2312" w:eastAsia="仿宋_GB2312" w:cs="仿宋_GB2312"/>
                <w:spacing w:val="-9"/>
                <w:lang w:val="en-US" w:eastAsia="zh-CN"/>
              </w:rPr>
              <w:t>1</w:t>
            </w:r>
            <w:r>
              <w:rPr>
                <w:rFonts w:hint="eastAsia" w:ascii="仿宋_GB2312" w:hAnsi="仿宋_GB2312" w:eastAsia="仿宋_GB2312" w:cs="仿宋_GB2312"/>
                <w:spacing w:val="-9"/>
              </w:rPr>
              <w:t>分；</w:t>
            </w:r>
            <w:r>
              <w:rPr>
                <w:rFonts w:hint="eastAsia" w:ascii="仿宋_GB2312" w:hAnsi="仿宋_GB2312" w:eastAsia="仿宋_GB2312" w:cs="仿宋_GB2312"/>
              </w:rPr>
              <w:t xml:space="preserve"> </w:t>
            </w:r>
          </w:p>
          <w:p w14:paraId="189C5F6C">
            <w:pPr>
              <w:pStyle w:val="296"/>
              <w:keepNext w:val="0"/>
              <w:keepLines w:val="0"/>
              <w:pageBreakBefore w:val="0"/>
              <w:widowControl w:val="0"/>
              <w:kinsoku/>
              <w:wordWrap/>
              <w:overflowPunct/>
              <w:topLinePunct w:val="0"/>
              <w:autoSpaceDE/>
              <w:autoSpaceDN/>
              <w:bidi w:val="0"/>
              <w:spacing w:line="240" w:lineRule="auto"/>
              <w:ind w:left="0" w:leftChars="0" w:right="0" w:rightChars="0"/>
              <w:jc w:val="both"/>
              <w:textAlignment w:val="auto"/>
              <w:rPr>
                <w:rFonts w:hint="eastAsia" w:ascii="仿宋_GB2312" w:hAnsi="仿宋_GB2312" w:eastAsia="仿宋_GB2312" w:cs="仿宋_GB2312"/>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lang w:val="zh-CN"/>
              </w:rPr>
              <w:t>未提供的不得分</w:t>
            </w:r>
          </w:p>
          <w:p w14:paraId="5B15CE01">
            <w:pPr>
              <w:pStyle w:val="296"/>
              <w:keepNext w:val="0"/>
              <w:keepLines w:val="0"/>
              <w:pageBreakBefore w:val="0"/>
              <w:widowControl w:val="0"/>
              <w:kinsoku/>
              <w:wordWrap/>
              <w:overflowPunct/>
              <w:topLinePunct w:val="0"/>
              <w:autoSpaceDE/>
              <w:autoSpaceDN/>
              <w:bidi w:val="0"/>
              <w:spacing w:line="240" w:lineRule="auto"/>
              <w:ind w:left="0" w:leftChars="0" w:right="0" w:rightChars="0"/>
              <w:jc w:val="both"/>
              <w:textAlignment w:val="auto"/>
              <w:rPr>
                <w:rFonts w:hint="eastAsia" w:ascii="仿宋_GB2312" w:hAnsi="仿宋_GB2312" w:eastAsia="仿宋_GB2312" w:cs="仿宋_GB2312"/>
                <w:spacing w:val="-4"/>
                <w:lang w:val="zh-CN"/>
              </w:rPr>
            </w:pPr>
            <w:r>
              <w:rPr>
                <w:rFonts w:hint="eastAsia" w:ascii="仿宋_GB2312" w:hAnsi="仿宋_GB2312" w:eastAsia="仿宋_GB2312" w:cs="仿宋_GB2312"/>
                <w:spacing w:val="5"/>
              </w:rPr>
              <w:t>（以上内容需提供相关人员学历证书或职称证书</w:t>
            </w:r>
            <w:r>
              <w:rPr>
                <w:rFonts w:hint="eastAsia" w:ascii="仿宋_GB2312" w:hAnsi="仿宋_GB2312" w:eastAsia="仿宋_GB2312" w:cs="仿宋_GB2312"/>
                <w:spacing w:val="-6"/>
              </w:rPr>
              <w:t>复印件，并提供人员在本单位缴纳社保证明或相</w:t>
            </w:r>
            <w:r>
              <w:rPr>
                <w:rFonts w:hint="eastAsia" w:ascii="仿宋_GB2312" w:hAnsi="仿宋_GB2312" w:eastAsia="仿宋_GB2312" w:cs="仿宋_GB2312"/>
                <w:spacing w:val="-2"/>
              </w:rPr>
              <w:t>关合作证明。）</w:t>
            </w:r>
          </w:p>
        </w:tc>
      </w:tr>
      <w:tr w14:paraId="3BEC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93" w:type="dxa"/>
            <w:vMerge w:val="continue"/>
            <w:tcBorders>
              <w:left w:val="single" w:color="auto" w:sz="4" w:space="0"/>
              <w:right w:val="single" w:color="auto" w:sz="4" w:space="0"/>
            </w:tcBorders>
            <w:noWrap w:val="0"/>
            <w:vAlign w:val="center"/>
          </w:tcPr>
          <w:p w14:paraId="4A068CC9">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rPr>
            </w:pPr>
          </w:p>
        </w:tc>
        <w:tc>
          <w:tcPr>
            <w:tcW w:w="813" w:type="dxa"/>
            <w:tcBorders>
              <w:top w:val="single" w:color="auto" w:sz="4" w:space="0"/>
              <w:left w:val="single" w:color="auto" w:sz="4" w:space="0"/>
              <w:bottom w:val="single" w:color="auto" w:sz="4" w:space="0"/>
              <w:right w:val="single" w:color="auto" w:sz="4" w:space="0"/>
            </w:tcBorders>
            <w:noWrap w:val="0"/>
            <w:vAlign w:val="center"/>
          </w:tcPr>
          <w:p w14:paraId="701A5C46">
            <w:pPr>
              <w:pStyle w:val="296"/>
              <w:keepNext w:val="0"/>
              <w:keepLines w:val="0"/>
              <w:pageBreakBefore w:val="0"/>
              <w:widowControl w:val="0"/>
              <w:kinsoku/>
              <w:wordWrap/>
              <w:overflowPunct/>
              <w:topLinePunct w:val="0"/>
              <w:autoSpaceDE/>
              <w:autoSpaceDN/>
              <w:bidi w:val="0"/>
              <w:spacing w:line="240" w:lineRule="auto"/>
              <w:ind w:left="0" w:right="0" w:rightChars="0"/>
              <w:jc w:val="center"/>
              <w:textAlignment w:val="auto"/>
              <w:rPr>
                <w:rFonts w:hint="eastAsia" w:ascii="仿宋_GB2312" w:hAnsi="仿宋_GB2312" w:eastAsia="仿宋_GB2312" w:cs="仿宋_GB2312"/>
                <w:spacing w:val="-3"/>
              </w:rPr>
            </w:pPr>
            <w:r>
              <w:rPr>
                <w:rFonts w:hint="eastAsia" w:ascii="仿宋_GB2312" w:hAnsi="仿宋_GB2312" w:eastAsia="仿宋_GB2312" w:cs="仿宋_GB2312"/>
                <w:spacing w:val="-3"/>
              </w:rPr>
              <w:t>合理</w:t>
            </w:r>
          </w:p>
          <w:p w14:paraId="17A206B2">
            <w:pPr>
              <w:pStyle w:val="296"/>
              <w:keepNext w:val="0"/>
              <w:keepLines w:val="0"/>
              <w:pageBreakBefore w:val="0"/>
              <w:widowControl w:val="0"/>
              <w:kinsoku/>
              <w:wordWrap/>
              <w:overflowPunct/>
              <w:topLinePunct w:val="0"/>
              <w:autoSpaceDE/>
              <w:autoSpaceDN/>
              <w:bidi w:val="0"/>
              <w:spacing w:line="240" w:lineRule="auto"/>
              <w:ind w:left="0" w:right="0" w:rightChars="0"/>
              <w:jc w:val="center"/>
              <w:textAlignment w:val="auto"/>
              <w:rPr>
                <w:rFonts w:hint="eastAsia" w:ascii="仿宋_GB2312" w:hAnsi="仿宋_GB2312" w:eastAsia="仿宋_GB2312" w:cs="仿宋_GB2312"/>
                <w:spacing w:val="-3"/>
              </w:rPr>
            </w:pPr>
            <w:r>
              <w:rPr>
                <w:rFonts w:hint="eastAsia" w:ascii="仿宋_GB2312" w:hAnsi="仿宋_GB2312" w:eastAsia="仿宋_GB2312" w:cs="仿宋_GB2312"/>
                <w:spacing w:val="-3"/>
              </w:rPr>
              <w:t>化建</w:t>
            </w:r>
          </w:p>
          <w:p w14:paraId="456AAD31">
            <w:pPr>
              <w:pStyle w:val="296"/>
              <w:keepNext w:val="0"/>
              <w:keepLines w:val="0"/>
              <w:pageBreakBefore w:val="0"/>
              <w:widowControl w:val="0"/>
              <w:kinsoku/>
              <w:wordWrap/>
              <w:overflowPunct/>
              <w:topLinePunct w:val="0"/>
              <w:autoSpaceDE/>
              <w:autoSpaceDN/>
              <w:bidi w:val="0"/>
              <w:spacing w:line="240" w:lineRule="auto"/>
              <w:ind w:left="0" w:right="0" w:rightChars="0"/>
              <w:jc w:val="center"/>
              <w:textAlignment w:val="auto"/>
              <w:rPr>
                <w:rFonts w:hint="eastAsia" w:ascii="仿宋_GB2312" w:hAnsi="仿宋_GB2312" w:eastAsia="仿宋_GB2312" w:cs="仿宋_GB2312"/>
                <w:i/>
                <w:iCs/>
                <w:sz w:val="24"/>
              </w:rPr>
            </w:pPr>
            <w:r>
              <w:rPr>
                <w:rFonts w:hint="eastAsia" w:ascii="仿宋_GB2312" w:hAnsi="仿宋_GB2312" w:eastAsia="仿宋_GB2312" w:cs="仿宋_GB2312"/>
              </w:rPr>
              <w:t>议</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62C0797A">
            <w:pPr>
              <w:pStyle w:val="296"/>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rPr>
              <w:t>5</w:t>
            </w:r>
          </w:p>
        </w:tc>
        <w:tc>
          <w:tcPr>
            <w:tcW w:w="6824" w:type="dxa"/>
            <w:tcBorders>
              <w:top w:val="single" w:color="auto" w:sz="4" w:space="0"/>
              <w:left w:val="single" w:color="auto" w:sz="4" w:space="0"/>
              <w:bottom w:val="single" w:color="auto" w:sz="4" w:space="0"/>
              <w:right w:val="single" w:color="auto" w:sz="4" w:space="0"/>
            </w:tcBorders>
            <w:noWrap w:val="0"/>
            <w:vAlign w:val="top"/>
          </w:tcPr>
          <w:p w14:paraId="5DC2AD1C">
            <w:pPr>
              <w:pStyle w:val="296"/>
              <w:keepNext w:val="0"/>
              <w:keepLines w:val="0"/>
              <w:pageBreakBefore w:val="0"/>
              <w:widowControl w:val="0"/>
              <w:kinsoku/>
              <w:wordWrap/>
              <w:overflowPunct/>
              <w:topLinePunct w:val="0"/>
              <w:autoSpaceDE/>
              <w:autoSpaceDN/>
              <w:bidi w:val="0"/>
              <w:spacing w:line="240" w:lineRule="auto"/>
              <w:ind w:left="0" w:right="0"/>
              <w:textAlignment w:val="auto"/>
              <w:rPr>
                <w:rFonts w:hint="eastAsia" w:ascii="仿宋_GB2312" w:hAnsi="仿宋_GB2312" w:eastAsia="仿宋_GB2312" w:cs="仿宋_GB2312"/>
              </w:rPr>
            </w:pPr>
            <w:r>
              <w:rPr>
                <w:rFonts w:hint="eastAsia" w:ascii="仿宋_GB2312" w:hAnsi="仿宋_GB2312" w:eastAsia="仿宋_GB2312" w:cs="仿宋_GB2312"/>
                <w:spacing w:val="5"/>
              </w:rPr>
              <w:t>根据供应商对本次项目</w:t>
            </w:r>
            <w:r>
              <w:rPr>
                <w:rFonts w:hint="eastAsia" w:ascii="仿宋_GB2312" w:hAnsi="仿宋_GB2312" w:eastAsia="仿宋_GB2312" w:cs="仿宋_GB2312"/>
                <w:spacing w:val="5"/>
                <w:lang w:val="en-US" w:eastAsia="zh-CN"/>
              </w:rPr>
              <w:t>实施过程中</w:t>
            </w:r>
            <w:r>
              <w:rPr>
                <w:rFonts w:hint="eastAsia" w:ascii="仿宋_GB2312" w:hAnsi="仿宋_GB2312" w:eastAsia="仿宋_GB2312" w:cs="仿宋_GB2312"/>
                <w:spacing w:val="5"/>
              </w:rPr>
              <w:t>重点难点提出合理化建议</w:t>
            </w:r>
            <w:r>
              <w:rPr>
                <w:rFonts w:hint="eastAsia" w:ascii="仿宋_GB2312" w:hAnsi="仿宋_GB2312" w:eastAsia="仿宋_GB2312" w:cs="仿宋_GB2312"/>
                <w:spacing w:val="5"/>
                <w:lang w:eastAsia="zh-CN"/>
              </w:rPr>
              <w:t>，</w:t>
            </w:r>
            <w:r>
              <w:rPr>
                <w:rFonts w:hint="eastAsia" w:ascii="仿宋_GB2312" w:hAnsi="仿宋_GB2312" w:eastAsia="仿宋_GB2312" w:cs="仿宋_GB2312"/>
                <w:spacing w:val="-1"/>
              </w:rPr>
              <w:t>由专家按</w:t>
            </w:r>
            <w:r>
              <w:rPr>
                <w:rFonts w:hint="eastAsia" w:ascii="仿宋_GB2312" w:hAnsi="仿宋_GB2312" w:eastAsia="仿宋_GB2312" w:cs="仿宋_GB2312"/>
                <w:spacing w:val="-1"/>
                <w:lang w:val="en-US" w:eastAsia="zh-CN"/>
              </w:rPr>
              <w:t>以下标准评审</w:t>
            </w:r>
            <w:r>
              <w:rPr>
                <w:rFonts w:hint="eastAsia" w:ascii="仿宋_GB2312" w:hAnsi="仿宋_GB2312" w:eastAsia="仿宋_GB2312" w:cs="仿宋_GB2312"/>
                <w:spacing w:val="-1"/>
              </w:rPr>
              <w:t>：</w:t>
            </w:r>
          </w:p>
          <w:p w14:paraId="0C857113">
            <w:pPr>
              <w:pStyle w:val="296"/>
              <w:keepNext w:val="0"/>
              <w:keepLines w:val="0"/>
              <w:pageBreakBefore w:val="0"/>
              <w:widowControl w:val="0"/>
              <w:kinsoku/>
              <w:wordWrap/>
              <w:overflowPunct/>
              <w:topLinePunct w:val="0"/>
              <w:autoSpaceDE/>
              <w:autoSpaceDN/>
              <w:bidi w:val="0"/>
              <w:spacing w:line="240" w:lineRule="auto"/>
              <w:ind w:left="0" w:right="0"/>
              <w:textAlignment w:val="auto"/>
              <w:rPr>
                <w:rFonts w:hint="eastAsia" w:ascii="仿宋_GB2312" w:hAnsi="仿宋_GB2312" w:eastAsia="仿宋_GB2312" w:cs="仿宋_GB2312"/>
              </w:rPr>
            </w:pPr>
            <w:r>
              <w:rPr>
                <w:rFonts w:hint="eastAsia" w:ascii="仿宋_GB2312" w:hAnsi="仿宋_GB2312" w:eastAsia="仿宋_GB2312" w:cs="仿宋_GB2312"/>
                <w:spacing w:val="-3"/>
              </w:rPr>
              <w:t>1.</w:t>
            </w:r>
            <w:r>
              <w:rPr>
                <w:rFonts w:hint="eastAsia" w:ascii="仿宋_GB2312" w:hAnsi="仿宋_GB2312" w:eastAsia="仿宋_GB2312" w:cs="仿宋_GB2312"/>
                <w:spacing w:val="-3"/>
                <w:lang w:val="en-US" w:eastAsia="zh-CN"/>
              </w:rPr>
              <w:t>合理化</w:t>
            </w:r>
            <w:r>
              <w:rPr>
                <w:rFonts w:hint="eastAsia" w:ascii="仿宋_GB2312" w:hAnsi="仿宋_GB2312" w:eastAsia="仿宋_GB2312" w:cs="仿宋_GB2312"/>
                <w:spacing w:val="-3"/>
              </w:rPr>
              <w:t>建议</w:t>
            </w:r>
            <w:r>
              <w:rPr>
                <w:rFonts w:hint="eastAsia" w:ascii="仿宋_GB2312" w:hAnsi="仿宋_GB2312" w:eastAsia="仿宋_GB2312" w:cs="仿宋_GB2312"/>
                <w:spacing w:val="-3"/>
                <w:lang w:val="en-US" w:eastAsia="zh-CN"/>
              </w:rPr>
              <w:t>针对性强</w:t>
            </w:r>
            <w:r>
              <w:rPr>
                <w:rFonts w:hint="eastAsia" w:ascii="仿宋_GB2312" w:hAnsi="仿宋_GB2312" w:eastAsia="仿宋_GB2312" w:cs="仿宋_GB2312"/>
                <w:spacing w:val="-3"/>
              </w:rPr>
              <w:t>，</w:t>
            </w:r>
            <w:r>
              <w:rPr>
                <w:rFonts w:hint="eastAsia" w:ascii="仿宋_GB2312" w:hAnsi="仿宋_GB2312" w:eastAsia="仿宋_GB2312" w:cs="仿宋_GB2312"/>
                <w:spacing w:val="-3"/>
                <w:lang w:val="en-US" w:eastAsia="zh-CN"/>
              </w:rPr>
              <w:t>符合项目现状，有利的保障项目的实施推进的</w:t>
            </w:r>
            <w:r>
              <w:rPr>
                <w:rFonts w:hint="eastAsia" w:ascii="仿宋_GB2312" w:hAnsi="仿宋_GB2312" w:eastAsia="仿宋_GB2312" w:cs="仿宋_GB2312"/>
                <w:spacing w:val="-3"/>
              </w:rPr>
              <w:t>得</w:t>
            </w:r>
            <w:r>
              <w:rPr>
                <w:rFonts w:hint="eastAsia" w:ascii="仿宋_GB2312" w:hAnsi="仿宋_GB2312" w:eastAsia="仿宋_GB2312" w:cs="仿宋_GB2312"/>
                <w:spacing w:val="-32"/>
              </w:rPr>
              <w:t xml:space="preserve"> </w:t>
            </w:r>
            <w:r>
              <w:rPr>
                <w:rFonts w:hint="eastAsia" w:ascii="仿宋_GB2312" w:hAnsi="仿宋_GB2312" w:eastAsia="仿宋_GB2312" w:cs="仿宋_GB2312"/>
                <w:spacing w:val="-3"/>
              </w:rPr>
              <w:t>5分；</w:t>
            </w:r>
          </w:p>
          <w:p w14:paraId="06D2A1E1">
            <w:pPr>
              <w:pStyle w:val="296"/>
              <w:keepNext w:val="0"/>
              <w:keepLines w:val="0"/>
              <w:pageBreakBefore w:val="0"/>
              <w:widowControl w:val="0"/>
              <w:kinsoku/>
              <w:wordWrap/>
              <w:overflowPunct/>
              <w:topLinePunct w:val="0"/>
              <w:autoSpaceDE/>
              <w:autoSpaceDN/>
              <w:bidi w:val="0"/>
              <w:spacing w:line="240" w:lineRule="auto"/>
              <w:ind w:left="0" w:leftChars="0" w:right="0" w:rightChars="0"/>
              <w:textAlignment w:val="auto"/>
              <w:rPr>
                <w:rFonts w:hint="eastAsia" w:ascii="仿宋_GB2312" w:hAnsi="仿宋_GB2312" w:eastAsia="仿宋_GB2312" w:cs="仿宋_GB2312"/>
                <w:spacing w:val="-8"/>
              </w:rPr>
            </w:pPr>
            <w:r>
              <w:rPr>
                <w:rFonts w:hint="eastAsia" w:ascii="仿宋_GB2312" w:hAnsi="仿宋_GB2312" w:eastAsia="仿宋_GB2312" w:cs="仿宋_GB2312"/>
              </w:rPr>
              <w:t>2.</w:t>
            </w:r>
            <w:r>
              <w:rPr>
                <w:rFonts w:hint="eastAsia" w:ascii="仿宋_GB2312" w:hAnsi="仿宋_GB2312" w:eastAsia="仿宋_GB2312" w:cs="仿宋_GB2312"/>
                <w:spacing w:val="-3"/>
                <w:lang w:val="en-US" w:eastAsia="zh-CN"/>
              </w:rPr>
              <w:t>合理化</w:t>
            </w:r>
            <w:r>
              <w:rPr>
                <w:rFonts w:hint="eastAsia" w:ascii="仿宋_GB2312" w:hAnsi="仿宋_GB2312" w:eastAsia="仿宋_GB2312" w:cs="仿宋_GB2312"/>
                <w:spacing w:val="-3"/>
              </w:rPr>
              <w:t>建议</w:t>
            </w:r>
            <w:r>
              <w:rPr>
                <w:rFonts w:hint="eastAsia" w:ascii="仿宋_GB2312" w:hAnsi="仿宋_GB2312" w:eastAsia="仿宋_GB2312" w:cs="仿宋_GB2312"/>
                <w:spacing w:val="-3"/>
                <w:lang w:val="en-US" w:eastAsia="zh-CN"/>
              </w:rPr>
              <w:t>针对性一般</w:t>
            </w:r>
            <w:r>
              <w:rPr>
                <w:rFonts w:hint="eastAsia" w:ascii="仿宋_GB2312" w:hAnsi="仿宋_GB2312" w:eastAsia="仿宋_GB2312" w:cs="仿宋_GB2312"/>
              </w:rPr>
              <w:t>，基本符合项目实际需求；</w:t>
            </w:r>
            <w:r>
              <w:rPr>
                <w:rFonts w:hint="eastAsia" w:ascii="仿宋_GB2312" w:hAnsi="仿宋_GB2312" w:eastAsia="仿宋_GB2312" w:cs="仿宋_GB2312"/>
                <w:lang w:val="en-US" w:eastAsia="zh-CN"/>
              </w:rPr>
              <w:t>能够保障项目实施的</w:t>
            </w:r>
            <w:r>
              <w:rPr>
                <w:rFonts w:hint="eastAsia" w:ascii="仿宋_GB2312" w:hAnsi="仿宋_GB2312" w:eastAsia="仿宋_GB2312" w:cs="仿宋_GB2312"/>
              </w:rPr>
              <w:t>得</w:t>
            </w:r>
            <w:r>
              <w:rPr>
                <w:rFonts w:hint="eastAsia" w:ascii="仿宋_GB2312" w:hAnsi="仿宋_GB2312" w:eastAsia="仿宋_GB2312" w:cs="仿宋_GB2312"/>
                <w:lang w:val="en-US" w:eastAsia="zh-CN"/>
              </w:rPr>
              <w:t>3</w:t>
            </w:r>
            <w:r>
              <w:rPr>
                <w:rFonts w:hint="eastAsia" w:ascii="仿宋_GB2312" w:hAnsi="仿宋_GB2312" w:eastAsia="仿宋_GB2312" w:cs="仿宋_GB2312"/>
                <w:spacing w:val="-48"/>
              </w:rPr>
              <w:t xml:space="preserve"> </w:t>
            </w:r>
            <w:r>
              <w:rPr>
                <w:rFonts w:hint="eastAsia" w:ascii="仿宋_GB2312" w:hAnsi="仿宋_GB2312" w:eastAsia="仿宋_GB2312" w:cs="仿宋_GB2312"/>
                <w:spacing w:val="-8"/>
              </w:rPr>
              <w:t>分。</w:t>
            </w:r>
          </w:p>
          <w:p w14:paraId="346909FA">
            <w:pPr>
              <w:pStyle w:val="296"/>
              <w:keepNext w:val="0"/>
              <w:keepLines w:val="0"/>
              <w:pageBreakBefore w:val="0"/>
              <w:widowControl w:val="0"/>
              <w:kinsoku/>
              <w:wordWrap/>
              <w:overflowPunct/>
              <w:topLinePunct w:val="0"/>
              <w:autoSpaceDE/>
              <w:autoSpaceDN/>
              <w:bidi w:val="0"/>
              <w:spacing w:line="240" w:lineRule="auto"/>
              <w:ind w:left="0" w:leftChars="0" w:right="0" w:rightChars="0"/>
              <w:textAlignment w:val="auto"/>
              <w:rPr>
                <w:rFonts w:hint="eastAsia" w:ascii="仿宋_GB2312" w:hAnsi="仿宋_GB2312" w:eastAsia="仿宋_GB2312" w:cs="仿宋_GB2312"/>
                <w:spacing w:val="-8"/>
              </w:rPr>
            </w:pPr>
            <w:r>
              <w:rPr>
                <w:rFonts w:hint="eastAsia" w:ascii="仿宋_GB2312" w:hAnsi="仿宋_GB2312" w:eastAsia="仿宋_GB2312" w:cs="仿宋_GB2312"/>
                <w:spacing w:val="-8"/>
                <w:lang w:val="en-US" w:eastAsia="zh-CN"/>
              </w:rPr>
              <w:t>3.</w:t>
            </w:r>
            <w:r>
              <w:rPr>
                <w:rFonts w:hint="eastAsia" w:ascii="仿宋_GB2312" w:hAnsi="仿宋_GB2312" w:eastAsia="仿宋_GB2312" w:cs="仿宋_GB2312"/>
                <w:spacing w:val="-3"/>
                <w:lang w:val="en-US" w:eastAsia="zh-CN"/>
              </w:rPr>
              <w:t>合理化</w:t>
            </w:r>
            <w:r>
              <w:rPr>
                <w:rFonts w:hint="eastAsia" w:ascii="仿宋_GB2312" w:hAnsi="仿宋_GB2312" w:eastAsia="仿宋_GB2312" w:cs="仿宋_GB2312"/>
                <w:spacing w:val="-3"/>
              </w:rPr>
              <w:t>建议</w:t>
            </w:r>
            <w:r>
              <w:rPr>
                <w:rFonts w:hint="eastAsia" w:ascii="仿宋_GB2312" w:hAnsi="仿宋_GB2312" w:eastAsia="仿宋_GB2312" w:cs="仿宋_GB2312"/>
                <w:spacing w:val="-3"/>
                <w:lang w:val="en-US" w:eastAsia="zh-CN"/>
              </w:rPr>
              <w:t>针对性差</w:t>
            </w:r>
            <w:r>
              <w:rPr>
                <w:rFonts w:hint="eastAsia" w:ascii="仿宋_GB2312" w:hAnsi="仿宋_GB2312" w:eastAsia="仿宋_GB2312" w:cs="仿宋_GB2312"/>
              </w:rPr>
              <w:t>，</w:t>
            </w:r>
            <w:r>
              <w:rPr>
                <w:rFonts w:hint="eastAsia" w:ascii="仿宋_GB2312" w:hAnsi="仿宋_GB2312" w:eastAsia="仿宋_GB2312" w:cs="仿宋_GB2312"/>
                <w:lang w:val="en-US" w:eastAsia="zh-CN"/>
              </w:rPr>
              <w:t>脱离</w:t>
            </w:r>
            <w:r>
              <w:rPr>
                <w:rFonts w:hint="eastAsia" w:ascii="仿宋_GB2312" w:hAnsi="仿宋_GB2312" w:eastAsia="仿宋_GB2312" w:cs="仿宋_GB2312"/>
              </w:rPr>
              <w:t>实际需求；</w:t>
            </w:r>
            <w:r>
              <w:rPr>
                <w:rFonts w:hint="eastAsia" w:ascii="仿宋_GB2312" w:hAnsi="仿宋_GB2312" w:eastAsia="仿宋_GB2312" w:cs="仿宋_GB2312"/>
                <w:lang w:val="en-US" w:eastAsia="zh-CN"/>
              </w:rPr>
              <w:t>难以保障项目实施的</w:t>
            </w:r>
            <w:r>
              <w:rPr>
                <w:rFonts w:hint="eastAsia" w:ascii="仿宋_GB2312" w:hAnsi="仿宋_GB2312" w:eastAsia="仿宋_GB2312" w:cs="仿宋_GB2312"/>
              </w:rPr>
              <w:t>得</w:t>
            </w:r>
            <w:r>
              <w:rPr>
                <w:rFonts w:hint="eastAsia" w:ascii="仿宋_GB2312" w:hAnsi="仿宋_GB2312" w:eastAsia="仿宋_GB2312" w:cs="仿宋_GB2312"/>
                <w:lang w:val="en-US" w:eastAsia="zh-CN"/>
              </w:rPr>
              <w:t>1</w:t>
            </w:r>
            <w:r>
              <w:rPr>
                <w:rFonts w:hint="eastAsia" w:ascii="仿宋_GB2312" w:hAnsi="仿宋_GB2312" w:eastAsia="仿宋_GB2312" w:cs="仿宋_GB2312"/>
                <w:spacing w:val="-8"/>
              </w:rPr>
              <w:t>分。</w:t>
            </w:r>
          </w:p>
          <w:p w14:paraId="7FB59C8B">
            <w:pPr>
              <w:pStyle w:val="296"/>
              <w:keepNext w:val="0"/>
              <w:keepLines w:val="0"/>
              <w:pageBreakBefore w:val="0"/>
              <w:widowControl w:val="0"/>
              <w:kinsoku/>
              <w:wordWrap/>
              <w:overflowPunct/>
              <w:topLinePunct w:val="0"/>
              <w:autoSpaceDE/>
              <w:autoSpaceDN/>
              <w:bidi w:val="0"/>
              <w:spacing w:line="240" w:lineRule="auto"/>
              <w:ind w:left="0" w:leftChars="0" w:right="0" w:rightChars="0"/>
              <w:textAlignment w:val="auto"/>
              <w:rPr>
                <w:rFonts w:hint="default" w:ascii="仿宋_GB2312" w:hAnsi="仿宋_GB2312" w:eastAsia="仿宋_GB2312" w:cs="仿宋_GB2312"/>
                <w:spacing w:val="-8"/>
                <w:lang w:val="en-US" w:eastAsia="zh-CN"/>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lang w:val="zh-CN"/>
              </w:rPr>
              <w:t>未提供的不得分</w:t>
            </w:r>
          </w:p>
        </w:tc>
      </w:tr>
      <w:tr w14:paraId="3BE8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93" w:type="dxa"/>
            <w:vMerge w:val="continue"/>
            <w:tcBorders>
              <w:left w:val="single" w:color="auto" w:sz="4" w:space="0"/>
              <w:right w:val="single" w:color="auto" w:sz="4" w:space="0"/>
            </w:tcBorders>
            <w:noWrap w:val="0"/>
            <w:vAlign w:val="center"/>
          </w:tcPr>
          <w:p w14:paraId="34AEE2C2">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rPr>
            </w:pPr>
          </w:p>
        </w:tc>
        <w:tc>
          <w:tcPr>
            <w:tcW w:w="813" w:type="dxa"/>
            <w:tcBorders>
              <w:top w:val="single" w:color="auto" w:sz="4" w:space="0"/>
              <w:left w:val="single" w:color="auto" w:sz="4" w:space="0"/>
              <w:bottom w:val="single" w:color="auto" w:sz="4" w:space="0"/>
              <w:right w:val="single" w:color="auto" w:sz="4" w:space="0"/>
            </w:tcBorders>
            <w:noWrap w:val="0"/>
            <w:vAlign w:val="center"/>
          </w:tcPr>
          <w:p w14:paraId="4C16F390">
            <w:pPr>
              <w:pStyle w:val="296"/>
              <w:keepNext w:val="0"/>
              <w:keepLines w:val="0"/>
              <w:pageBreakBefore w:val="0"/>
              <w:widowControl w:val="0"/>
              <w:kinsoku/>
              <w:wordWrap/>
              <w:overflowPunct/>
              <w:topLinePunct w:val="0"/>
              <w:autoSpaceDE/>
              <w:autoSpaceDN/>
              <w:bidi w:val="0"/>
              <w:spacing w:line="240" w:lineRule="auto"/>
              <w:ind w:left="0" w:right="0" w:right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应急</w:t>
            </w:r>
          </w:p>
          <w:p w14:paraId="1937E6F0">
            <w:pPr>
              <w:pStyle w:val="296"/>
              <w:keepNext w:val="0"/>
              <w:keepLines w:val="0"/>
              <w:pageBreakBefore w:val="0"/>
              <w:widowControl w:val="0"/>
              <w:kinsoku/>
              <w:wordWrap/>
              <w:overflowPunct/>
              <w:topLinePunct w:val="0"/>
              <w:autoSpaceDE/>
              <w:autoSpaceDN/>
              <w:bidi w:val="0"/>
              <w:spacing w:line="240" w:lineRule="auto"/>
              <w:ind w:left="0" w:right="0" w:rightChars="0"/>
              <w:jc w:val="center"/>
              <w:textAlignment w:val="auto"/>
              <w:rPr>
                <w:rFonts w:hint="default" w:ascii="仿宋_GB2312" w:hAnsi="仿宋_GB2312" w:eastAsia="仿宋_GB2312" w:cs="仿宋_GB2312"/>
                <w:i/>
                <w:iCs/>
                <w:sz w:val="24"/>
                <w:lang w:val="en-US" w:eastAsia="zh-CN"/>
              </w:rPr>
            </w:pPr>
            <w:r>
              <w:rPr>
                <w:rFonts w:hint="eastAsia" w:ascii="仿宋_GB2312" w:hAnsi="仿宋_GB2312" w:eastAsia="仿宋_GB2312" w:cs="仿宋_GB2312"/>
                <w:sz w:val="24"/>
                <w:lang w:val="en-US" w:eastAsia="zh-CN"/>
              </w:rPr>
              <w:t>保障</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6B180797">
            <w:pPr>
              <w:pStyle w:val="296"/>
              <w:keepNext w:val="0"/>
              <w:keepLines w:val="0"/>
              <w:pageBreakBefore w:val="0"/>
              <w:widowControl w:val="0"/>
              <w:kinsoku/>
              <w:wordWrap/>
              <w:overflowPunct/>
              <w:topLinePunct w:val="0"/>
              <w:autoSpaceDE/>
              <w:autoSpaceDN/>
              <w:bidi w:val="0"/>
              <w:spacing w:line="240" w:lineRule="auto"/>
              <w:ind w:left="0" w:right="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rPr>
              <w:t>5</w:t>
            </w:r>
          </w:p>
        </w:tc>
        <w:tc>
          <w:tcPr>
            <w:tcW w:w="6824" w:type="dxa"/>
            <w:tcBorders>
              <w:top w:val="single" w:color="auto" w:sz="4" w:space="0"/>
              <w:left w:val="single" w:color="auto" w:sz="4" w:space="0"/>
              <w:bottom w:val="single" w:color="auto" w:sz="4" w:space="0"/>
              <w:right w:val="single" w:color="auto" w:sz="4" w:space="0"/>
            </w:tcBorders>
            <w:noWrap w:val="0"/>
            <w:vAlign w:val="top"/>
          </w:tcPr>
          <w:p w14:paraId="2D0405C6">
            <w:pPr>
              <w:pStyle w:val="296"/>
              <w:keepNext w:val="0"/>
              <w:keepLines w:val="0"/>
              <w:pageBreakBefore w:val="0"/>
              <w:widowControl w:val="0"/>
              <w:kinsoku/>
              <w:wordWrap/>
              <w:overflowPunct/>
              <w:topLinePunct w:val="0"/>
              <w:autoSpaceDE/>
              <w:autoSpaceDN/>
              <w:bidi w:val="0"/>
              <w:spacing w:line="240" w:lineRule="auto"/>
              <w:ind w:left="0" w:leftChars="0" w:right="0" w:rightChars="0"/>
              <w:textAlignment w:val="auto"/>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供应商根据采购要求，针对突发事件有具体可行的应急处置和解决方案：</w:t>
            </w:r>
          </w:p>
          <w:p w14:paraId="0CB78D25">
            <w:pPr>
              <w:pStyle w:val="296"/>
              <w:keepNext w:val="0"/>
              <w:keepLines w:val="0"/>
              <w:pageBreakBefore w:val="0"/>
              <w:widowControl w:val="0"/>
              <w:kinsoku/>
              <w:wordWrap/>
              <w:overflowPunct/>
              <w:topLinePunct w:val="0"/>
              <w:autoSpaceDE/>
              <w:autoSpaceDN/>
              <w:bidi w:val="0"/>
              <w:spacing w:line="240" w:lineRule="auto"/>
              <w:ind w:left="0" w:leftChars="0" w:right="0" w:rightChars="0"/>
              <w:textAlignment w:val="auto"/>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1</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lang w:val="zh-CN"/>
              </w:rPr>
              <w:t>方案逻辑层次清晰、针对性强、与采购内容的吻合程度高的，得</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lang w:val="zh-CN"/>
              </w:rPr>
              <w:t>分；</w:t>
            </w:r>
          </w:p>
          <w:p w14:paraId="33F1AFD2">
            <w:pPr>
              <w:pStyle w:val="296"/>
              <w:keepNext w:val="0"/>
              <w:keepLines w:val="0"/>
              <w:pageBreakBefore w:val="0"/>
              <w:widowControl w:val="0"/>
              <w:kinsoku/>
              <w:wordWrap/>
              <w:overflowPunct/>
              <w:topLinePunct w:val="0"/>
              <w:autoSpaceDE/>
              <w:autoSpaceDN/>
              <w:bidi w:val="0"/>
              <w:spacing w:line="240" w:lineRule="auto"/>
              <w:ind w:left="0" w:leftChars="0" w:right="0" w:rightChars="0"/>
              <w:textAlignment w:val="auto"/>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2</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lang w:val="zh-CN"/>
              </w:rPr>
              <w:t>方案逻辑层次较清晰、针对性较强、与采购内容的吻合程度一般，内容较简单的，得</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lang w:val="zh-CN"/>
              </w:rPr>
              <w:t>分；</w:t>
            </w:r>
          </w:p>
          <w:p w14:paraId="65E5FB64">
            <w:pPr>
              <w:pStyle w:val="296"/>
              <w:keepNext w:val="0"/>
              <w:keepLines w:val="0"/>
              <w:pageBreakBefore w:val="0"/>
              <w:widowControl w:val="0"/>
              <w:kinsoku/>
              <w:wordWrap/>
              <w:overflowPunct/>
              <w:topLinePunct w:val="0"/>
              <w:autoSpaceDE/>
              <w:autoSpaceDN/>
              <w:bidi w:val="0"/>
              <w:spacing w:line="240" w:lineRule="auto"/>
              <w:ind w:left="0" w:leftChars="0" w:right="0" w:rightChars="0"/>
              <w:textAlignment w:val="auto"/>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3</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lang w:val="zh-CN"/>
              </w:rPr>
              <w:t xml:space="preserve">方案逻辑层次不清晰、不全面，得 </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val="zh-CN"/>
              </w:rPr>
              <w:t>分；</w:t>
            </w:r>
          </w:p>
          <w:p w14:paraId="24963303">
            <w:pPr>
              <w:pStyle w:val="296"/>
              <w:keepNext w:val="0"/>
              <w:keepLines w:val="0"/>
              <w:pageBreakBefore w:val="0"/>
              <w:widowControl w:val="0"/>
              <w:kinsoku/>
              <w:wordWrap/>
              <w:overflowPunct/>
              <w:topLinePunct w:val="0"/>
              <w:autoSpaceDE/>
              <w:autoSpaceDN/>
              <w:bidi w:val="0"/>
              <w:spacing w:line="240" w:lineRule="auto"/>
              <w:ind w:left="0" w:leftChars="0" w:right="0" w:rightChars="0"/>
              <w:textAlignment w:val="auto"/>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4</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lang w:val="zh-CN"/>
              </w:rPr>
              <w:t>未提供的不得分。</w:t>
            </w:r>
          </w:p>
        </w:tc>
      </w:tr>
      <w:tr w14:paraId="1B8D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93" w:type="dxa"/>
            <w:vMerge w:val="continue"/>
            <w:tcBorders>
              <w:left w:val="single" w:color="auto" w:sz="4" w:space="0"/>
              <w:bottom w:val="single" w:color="auto" w:sz="4" w:space="0"/>
              <w:right w:val="single" w:color="auto" w:sz="4" w:space="0"/>
            </w:tcBorders>
            <w:noWrap w:val="0"/>
            <w:vAlign w:val="center"/>
          </w:tcPr>
          <w:p w14:paraId="34B1150E">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rPr>
            </w:pPr>
          </w:p>
        </w:tc>
        <w:tc>
          <w:tcPr>
            <w:tcW w:w="813" w:type="dxa"/>
            <w:tcBorders>
              <w:top w:val="single" w:color="auto" w:sz="4" w:space="0"/>
              <w:left w:val="single" w:color="auto" w:sz="4" w:space="0"/>
              <w:bottom w:val="single" w:color="auto" w:sz="4" w:space="0"/>
              <w:right w:val="single" w:color="auto" w:sz="4" w:space="0"/>
            </w:tcBorders>
            <w:noWrap w:val="0"/>
            <w:vAlign w:val="center"/>
          </w:tcPr>
          <w:p w14:paraId="3E35FCF3">
            <w:pPr>
              <w:pStyle w:val="296"/>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eastAsia" w:ascii="仿宋_GB2312" w:hAnsi="仿宋_GB2312" w:eastAsia="仿宋_GB2312" w:cs="仿宋_GB2312"/>
                <w:spacing w:val="-3"/>
              </w:rPr>
            </w:pPr>
            <w:r>
              <w:rPr>
                <w:rFonts w:hint="eastAsia" w:ascii="仿宋_GB2312" w:hAnsi="仿宋_GB2312" w:eastAsia="仿宋_GB2312" w:cs="仿宋_GB2312"/>
                <w:spacing w:val="-3"/>
              </w:rPr>
              <w:t>售后</w:t>
            </w:r>
          </w:p>
          <w:p w14:paraId="52D5C302">
            <w:pPr>
              <w:pStyle w:val="296"/>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eastAsia" w:ascii="仿宋_GB2312" w:hAnsi="仿宋_GB2312" w:eastAsia="仿宋_GB2312" w:cs="仿宋_GB2312"/>
                <w:spacing w:val="-7"/>
              </w:rPr>
            </w:pPr>
            <w:r>
              <w:rPr>
                <w:rFonts w:hint="eastAsia" w:ascii="仿宋_GB2312" w:hAnsi="仿宋_GB2312" w:eastAsia="仿宋_GB2312" w:cs="仿宋_GB2312"/>
                <w:spacing w:val="-3"/>
              </w:rPr>
              <w:t>服务</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022FF144">
            <w:pPr>
              <w:pStyle w:val="296"/>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spacing w:val="-10"/>
                <w:lang w:val="en-US" w:eastAsia="zh-CN"/>
              </w:rPr>
              <w:t>10</w:t>
            </w:r>
          </w:p>
        </w:tc>
        <w:tc>
          <w:tcPr>
            <w:tcW w:w="6824" w:type="dxa"/>
            <w:tcBorders>
              <w:top w:val="single" w:color="auto" w:sz="4" w:space="0"/>
              <w:left w:val="single" w:color="auto" w:sz="4" w:space="0"/>
              <w:bottom w:val="single" w:color="auto" w:sz="4" w:space="0"/>
              <w:right w:val="single" w:color="auto" w:sz="4" w:space="0"/>
            </w:tcBorders>
            <w:noWrap w:val="0"/>
            <w:vAlign w:val="top"/>
          </w:tcPr>
          <w:p w14:paraId="00570749">
            <w:pPr>
              <w:pStyle w:val="296"/>
              <w:keepNext w:val="0"/>
              <w:keepLines w:val="0"/>
              <w:pageBreakBefore w:val="0"/>
              <w:widowControl w:val="0"/>
              <w:numPr>
                <w:ilvl w:val="0"/>
                <w:numId w:val="0"/>
              </w:numPr>
              <w:kinsoku/>
              <w:wordWrap/>
              <w:overflowPunct/>
              <w:topLinePunct w:val="0"/>
              <w:autoSpaceDE/>
              <w:autoSpaceDN/>
              <w:bidi w:val="0"/>
              <w:spacing w:line="240" w:lineRule="auto"/>
              <w:ind w:left="18" w:leftChars="0" w:right="0" w:rightChars="0" w:firstLine="48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供应商针对本项目提供具体的售后服务方案，包括但不限于售后服务机构的设置，售后服务人员，售后服务的方案，并根据售后服务方案的针对性、合理性、完整性评审：</w:t>
            </w:r>
          </w:p>
          <w:p w14:paraId="5DE54C07">
            <w:pPr>
              <w:pStyle w:val="296"/>
              <w:keepNext w:val="0"/>
              <w:keepLines w:val="0"/>
              <w:pageBreakBefore w:val="0"/>
              <w:widowControl w:val="0"/>
              <w:numPr>
                <w:ilvl w:val="0"/>
                <w:numId w:val="0"/>
              </w:numPr>
              <w:kinsoku/>
              <w:wordWrap/>
              <w:overflowPunct/>
              <w:topLinePunct w:val="0"/>
              <w:autoSpaceDE/>
              <w:autoSpaceDN/>
              <w:bidi w:val="0"/>
              <w:spacing w:line="240" w:lineRule="auto"/>
              <w:ind w:right="0" w:right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1.售后服务机构完善、便捷，响应时间迅速，售后服务人员专业，经验丰富、服务方案标准科学，能够充分保障项目售后能力的得10分；</w:t>
            </w:r>
          </w:p>
          <w:p w14:paraId="658921A5">
            <w:pPr>
              <w:pStyle w:val="296"/>
              <w:keepNext w:val="0"/>
              <w:keepLines w:val="0"/>
              <w:pageBreakBefore w:val="0"/>
              <w:widowControl w:val="0"/>
              <w:numPr>
                <w:ilvl w:val="0"/>
                <w:numId w:val="0"/>
              </w:numPr>
              <w:kinsoku/>
              <w:wordWrap/>
              <w:overflowPunct/>
              <w:topLinePunct w:val="0"/>
              <w:autoSpaceDE/>
              <w:autoSpaceDN/>
              <w:bidi w:val="0"/>
              <w:spacing w:line="240" w:lineRule="auto"/>
              <w:ind w:right="0" w:right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2.售后服务机构完善，响应时间快速，售后服务人员专业，具备经验、服务方案标准合理，能够保障项目售后能力的得7分；</w:t>
            </w:r>
          </w:p>
          <w:p w14:paraId="1591ED39">
            <w:pPr>
              <w:pStyle w:val="296"/>
              <w:keepNext w:val="0"/>
              <w:keepLines w:val="0"/>
              <w:pageBreakBefore w:val="0"/>
              <w:widowControl w:val="0"/>
              <w:numPr>
                <w:ilvl w:val="0"/>
                <w:numId w:val="0"/>
              </w:numPr>
              <w:kinsoku/>
              <w:wordWrap/>
              <w:overflowPunct/>
              <w:topLinePunct w:val="0"/>
              <w:autoSpaceDE/>
              <w:autoSpaceDN/>
              <w:bidi w:val="0"/>
              <w:spacing w:line="240" w:lineRule="auto"/>
              <w:ind w:right="0" w:rightChars="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3.售后服务机构基本完善，不够便捷，响应时间合理，具备售后服务人员、服务方案合理，基本保障项目售后能力的得4分；</w:t>
            </w:r>
          </w:p>
          <w:p w14:paraId="190BC091">
            <w:pPr>
              <w:pStyle w:val="296"/>
              <w:keepNext w:val="0"/>
              <w:keepLines w:val="0"/>
              <w:pageBreakBefore w:val="0"/>
              <w:widowControl w:val="0"/>
              <w:numPr>
                <w:ilvl w:val="0"/>
                <w:numId w:val="0"/>
              </w:numPr>
              <w:kinsoku/>
              <w:wordWrap/>
              <w:overflowPunct/>
              <w:topLinePunct w:val="0"/>
              <w:autoSpaceDE/>
              <w:autoSpaceDN/>
              <w:bidi w:val="0"/>
              <w:spacing w:line="240" w:lineRule="auto"/>
              <w:ind w:right="0" w:right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4.售后服务机构不完善，响应时间慢，具备售后服务人员、服务方案差，难以保障项目售后能力的得1分；</w:t>
            </w:r>
          </w:p>
          <w:p w14:paraId="586DBE64">
            <w:pPr>
              <w:pStyle w:val="296"/>
              <w:keepNext w:val="0"/>
              <w:keepLines w:val="0"/>
              <w:pageBreakBefore w:val="0"/>
              <w:widowControl w:val="0"/>
              <w:numPr>
                <w:ilvl w:val="0"/>
                <w:numId w:val="0"/>
              </w:numPr>
              <w:kinsoku/>
              <w:wordWrap/>
              <w:overflowPunct/>
              <w:topLinePunct w:val="0"/>
              <w:autoSpaceDE/>
              <w:autoSpaceDN/>
              <w:bidi w:val="0"/>
              <w:spacing w:line="240" w:lineRule="auto"/>
              <w:ind w:right="0" w:rightChars="0"/>
              <w:textAlignment w:val="auto"/>
              <w:rPr>
                <w:rFonts w:hint="eastAsia" w:ascii="仿宋_GB2312" w:hAnsi="仿宋_GB2312" w:eastAsia="仿宋_GB2312" w:cs="仿宋_GB2312"/>
                <w:spacing w:val="-6"/>
              </w:rPr>
            </w:pPr>
            <w:r>
              <w:rPr>
                <w:rFonts w:hint="eastAsia" w:ascii="仿宋_GB2312" w:hAnsi="仿宋_GB2312" w:eastAsia="仿宋_GB2312" w:cs="仿宋_GB2312"/>
                <w:lang w:val="en-US" w:eastAsia="zh-CN"/>
              </w:rPr>
              <w:t>5.未提供的不得分。</w:t>
            </w:r>
          </w:p>
        </w:tc>
      </w:tr>
      <w:tr w14:paraId="0E33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93" w:type="dxa"/>
            <w:vMerge w:val="restart"/>
            <w:tcBorders>
              <w:top w:val="single" w:color="auto" w:sz="4" w:space="0"/>
              <w:left w:val="single" w:color="auto" w:sz="4" w:space="0"/>
              <w:right w:val="single" w:color="auto" w:sz="4" w:space="0"/>
            </w:tcBorders>
            <w:noWrap w:val="0"/>
            <w:vAlign w:val="center"/>
          </w:tcPr>
          <w:p w14:paraId="4DFE26A4">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商务</w:t>
            </w:r>
            <w:r>
              <w:rPr>
                <w:rFonts w:hint="eastAsia" w:ascii="仿宋_GB2312" w:hAnsi="仿宋_GB2312" w:eastAsia="仿宋_GB2312" w:cs="仿宋_GB2312"/>
                <w:sz w:val="24"/>
                <w:lang w:val="en-US" w:eastAsia="zh-CN"/>
              </w:rPr>
              <w:t>评审</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129A1A80">
            <w:pPr>
              <w:pStyle w:val="296"/>
              <w:keepNext w:val="0"/>
              <w:keepLines w:val="0"/>
              <w:pageBreakBefore w:val="0"/>
              <w:widowControl w:val="0"/>
              <w:kinsoku/>
              <w:wordWrap/>
              <w:overflowPunct/>
              <w:topLinePunct w:val="0"/>
              <w:autoSpaceDE/>
              <w:autoSpaceDN/>
              <w:bidi w:val="0"/>
              <w:spacing w:line="240" w:lineRule="auto"/>
              <w:ind w:left="0" w:right="0" w:rightChars="0"/>
              <w:jc w:val="center"/>
              <w:textAlignment w:val="auto"/>
              <w:rPr>
                <w:rFonts w:hint="eastAsia" w:ascii="仿宋_GB2312" w:hAnsi="仿宋_GB2312" w:eastAsia="仿宋_GB2312" w:cs="仿宋_GB2312"/>
                <w:i/>
                <w:iCs/>
                <w:sz w:val="24"/>
              </w:rPr>
            </w:pPr>
            <w:r>
              <w:rPr>
                <w:rFonts w:hint="eastAsia" w:ascii="仿宋_GB2312" w:hAnsi="仿宋_GB2312" w:eastAsia="仿宋_GB2312" w:cs="仿宋_GB2312"/>
                <w:spacing w:val="-3"/>
                <w:lang w:val="en-US" w:eastAsia="zh-CN"/>
              </w:rPr>
              <w:t>综合实力</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1EBD7D42">
            <w:pPr>
              <w:pStyle w:val="296"/>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rPr>
              <w:t>5</w:t>
            </w:r>
          </w:p>
        </w:tc>
        <w:tc>
          <w:tcPr>
            <w:tcW w:w="6824" w:type="dxa"/>
            <w:tcBorders>
              <w:top w:val="single" w:color="auto" w:sz="4" w:space="0"/>
              <w:left w:val="single" w:color="auto" w:sz="4" w:space="0"/>
              <w:bottom w:val="single" w:color="auto" w:sz="4" w:space="0"/>
              <w:right w:val="single" w:color="auto" w:sz="4" w:space="0"/>
            </w:tcBorders>
            <w:noWrap w:val="0"/>
            <w:vAlign w:val="top"/>
          </w:tcPr>
          <w:p w14:paraId="3073E0DF">
            <w:pPr>
              <w:pStyle w:val="296"/>
              <w:keepNext w:val="0"/>
              <w:keepLines w:val="0"/>
              <w:pageBreakBefore w:val="0"/>
              <w:widowControl w:val="0"/>
              <w:kinsoku/>
              <w:wordWrap/>
              <w:overflowPunct/>
              <w:topLinePunct w:val="0"/>
              <w:autoSpaceDE/>
              <w:autoSpaceDN/>
              <w:bidi w:val="0"/>
              <w:spacing w:line="240" w:lineRule="auto"/>
              <w:ind w:left="0" w:leftChars="0" w:right="0"/>
              <w:textAlignment w:val="auto"/>
              <w:rPr>
                <w:rFonts w:hint="eastAsia" w:ascii="仿宋_GB2312" w:hAnsi="仿宋_GB2312" w:eastAsia="仿宋_GB2312" w:cs="仿宋_GB2312"/>
                <w:spacing w:val="-4"/>
                <w:lang w:val="en-US" w:eastAsia="zh-CN"/>
              </w:rPr>
            </w:pPr>
            <w:r>
              <w:rPr>
                <w:rFonts w:hint="eastAsia" w:ascii="仿宋_GB2312" w:hAnsi="仿宋_GB2312" w:eastAsia="仿宋_GB2312" w:cs="仿宋_GB2312"/>
                <w:spacing w:val="-4"/>
              </w:rPr>
              <w:t>根据</w:t>
            </w:r>
            <w:r>
              <w:rPr>
                <w:rFonts w:hint="eastAsia" w:ascii="仿宋_GB2312" w:hAnsi="仿宋_GB2312" w:eastAsia="仿宋_GB2312" w:cs="仿宋_GB2312"/>
                <w:spacing w:val="-4"/>
                <w:lang w:val="en-US" w:eastAsia="zh-CN"/>
              </w:rPr>
              <w:t>供应商</w:t>
            </w:r>
            <w:r>
              <w:rPr>
                <w:rFonts w:hint="eastAsia" w:ascii="仿宋_GB2312" w:hAnsi="仿宋_GB2312" w:eastAsia="仿宋_GB2312" w:cs="仿宋_GB2312"/>
                <w:spacing w:val="-4"/>
              </w:rPr>
              <w:t>的总体情况（</w:t>
            </w:r>
            <w:r>
              <w:rPr>
                <w:rFonts w:hint="eastAsia" w:ascii="仿宋_GB2312" w:hAnsi="仿宋_GB2312" w:eastAsia="仿宋_GB2312" w:cs="仿宋_GB2312"/>
                <w:spacing w:val="-4"/>
                <w:lang w:val="en-US" w:eastAsia="zh-CN"/>
              </w:rPr>
              <w:t>综合</w:t>
            </w:r>
            <w:r>
              <w:rPr>
                <w:rFonts w:hint="eastAsia" w:ascii="仿宋_GB2312" w:hAnsi="仿宋_GB2312" w:eastAsia="仿宋_GB2312" w:cs="仿宋_GB2312"/>
                <w:spacing w:val="-4"/>
              </w:rPr>
              <w:t>实力、信誉</w:t>
            </w:r>
            <w:r>
              <w:rPr>
                <w:rFonts w:hint="eastAsia" w:ascii="仿宋_GB2312" w:hAnsi="仿宋_GB2312" w:eastAsia="仿宋_GB2312" w:cs="仿宋_GB2312"/>
                <w:spacing w:val="-4"/>
                <w:lang w:eastAsia="zh-CN"/>
              </w:rPr>
              <w:t>，</w:t>
            </w:r>
            <w:r>
              <w:rPr>
                <w:rFonts w:hint="eastAsia" w:ascii="仿宋_GB2312" w:hAnsi="仿宋_GB2312" w:eastAsia="仿宋_GB2312" w:cs="仿宋_GB2312"/>
                <w:spacing w:val="-4"/>
                <w:lang w:val="en-US" w:eastAsia="zh-CN"/>
              </w:rPr>
              <w:t>荣誉奖章</w:t>
            </w:r>
            <w:r>
              <w:rPr>
                <w:rFonts w:hint="eastAsia" w:ascii="仿宋_GB2312" w:hAnsi="仿宋_GB2312" w:eastAsia="仿宋_GB2312" w:cs="仿宋_GB2312"/>
                <w:spacing w:val="-4"/>
              </w:rPr>
              <w:t>等</w:t>
            </w:r>
            <w:r>
              <w:rPr>
                <w:rFonts w:hint="eastAsia" w:ascii="仿宋_GB2312" w:hAnsi="仿宋_GB2312" w:eastAsia="仿宋_GB2312" w:cs="仿宋_GB2312"/>
                <w:spacing w:val="-4"/>
                <w:lang w:eastAsia="zh-CN"/>
              </w:rPr>
              <w:t>）</w:t>
            </w:r>
            <w:r>
              <w:rPr>
                <w:rFonts w:hint="eastAsia" w:ascii="仿宋_GB2312" w:hAnsi="仿宋_GB2312" w:eastAsia="仿宋_GB2312" w:cs="仿宋_GB2312"/>
                <w:spacing w:val="-4"/>
                <w:lang w:val="en-US" w:eastAsia="zh-CN"/>
              </w:rPr>
              <w:t>评审：</w:t>
            </w:r>
          </w:p>
          <w:p w14:paraId="771F2EA6">
            <w:pPr>
              <w:pStyle w:val="296"/>
              <w:keepNext w:val="0"/>
              <w:keepLines w:val="0"/>
              <w:pageBreakBefore w:val="0"/>
              <w:widowControl w:val="0"/>
              <w:numPr>
                <w:ilvl w:val="0"/>
                <w:numId w:val="11"/>
              </w:numPr>
              <w:kinsoku/>
              <w:wordWrap/>
              <w:overflowPunct/>
              <w:topLinePunct w:val="0"/>
              <w:autoSpaceDE/>
              <w:autoSpaceDN/>
              <w:bidi w:val="0"/>
              <w:spacing w:line="240" w:lineRule="auto"/>
              <w:ind w:left="0" w:leftChars="0" w:right="0"/>
              <w:textAlignment w:val="auto"/>
              <w:rPr>
                <w:rFonts w:hint="eastAsia" w:ascii="仿宋_GB2312" w:hAnsi="仿宋_GB2312" w:eastAsia="仿宋_GB2312" w:cs="仿宋_GB2312"/>
                <w:spacing w:val="-4"/>
                <w:lang w:val="en-US" w:eastAsia="zh-CN"/>
              </w:rPr>
            </w:pPr>
            <w:r>
              <w:rPr>
                <w:rFonts w:hint="eastAsia" w:ascii="仿宋_GB2312" w:hAnsi="仿宋_GB2312" w:eastAsia="仿宋_GB2312" w:cs="仿宋_GB2312"/>
                <w:spacing w:val="-4"/>
                <w:lang w:val="en-US" w:eastAsia="zh-CN"/>
              </w:rPr>
              <w:t>综合实力、信誉良好，具有行业认可的奖励荣誉等的得5分；</w:t>
            </w:r>
          </w:p>
          <w:p w14:paraId="44FB797A">
            <w:pPr>
              <w:pStyle w:val="296"/>
              <w:keepNext w:val="0"/>
              <w:keepLines w:val="0"/>
              <w:pageBreakBefore w:val="0"/>
              <w:widowControl w:val="0"/>
              <w:numPr>
                <w:ilvl w:val="0"/>
                <w:numId w:val="11"/>
              </w:numPr>
              <w:kinsoku/>
              <w:wordWrap/>
              <w:overflowPunct/>
              <w:topLinePunct w:val="0"/>
              <w:autoSpaceDE/>
              <w:autoSpaceDN/>
              <w:bidi w:val="0"/>
              <w:spacing w:line="240" w:lineRule="auto"/>
              <w:ind w:left="0" w:leftChars="0" w:right="0"/>
              <w:textAlignment w:val="auto"/>
              <w:rPr>
                <w:rFonts w:hint="default" w:ascii="仿宋_GB2312" w:hAnsi="仿宋_GB2312" w:eastAsia="仿宋_GB2312" w:cs="仿宋_GB2312"/>
                <w:spacing w:val="-4"/>
                <w:lang w:val="en-US" w:eastAsia="zh-CN"/>
              </w:rPr>
            </w:pPr>
            <w:r>
              <w:rPr>
                <w:rFonts w:hint="eastAsia" w:ascii="仿宋_GB2312" w:hAnsi="仿宋_GB2312" w:eastAsia="仿宋_GB2312" w:cs="仿宋_GB2312"/>
                <w:spacing w:val="-4"/>
                <w:lang w:val="en-US" w:eastAsia="zh-CN"/>
              </w:rPr>
              <w:t>综合实力、信誉一般，具有奖励荣誉等的得3分；</w:t>
            </w:r>
          </w:p>
          <w:p w14:paraId="47EB24CD">
            <w:pPr>
              <w:pStyle w:val="296"/>
              <w:keepNext w:val="0"/>
              <w:keepLines w:val="0"/>
              <w:pageBreakBefore w:val="0"/>
              <w:widowControl w:val="0"/>
              <w:numPr>
                <w:ilvl w:val="0"/>
                <w:numId w:val="11"/>
              </w:numPr>
              <w:kinsoku/>
              <w:wordWrap/>
              <w:overflowPunct/>
              <w:topLinePunct w:val="0"/>
              <w:autoSpaceDE/>
              <w:autoSpaceDN/>
              <w:bidi w:val="0"/>
              <w:spacing w:line="240" w:lineRule="auto"/>
              <w:ind w:left="0" w:leftChars="0" w:right="0"/>
              <w:textAlignment w:val="auto"/>
              <w:rPr>
                <w:rFonts w:hint="default" w:ascii="仿宋_GB2312" w:hAnsi="仿宋_GB2312" w:eastAsia="仿宋_GB2312" w:cs="仿宋_GB2312"/>
                <w:spacing w:val="-4"/>
                <w:lang w:val="en-US" w:eastAsia="zh-CN"/>
              </w:rPr>
            </w:pPr>
            <w:r>
              <w:rPr>
                <w:rFonts w:hint="eastAsia" w:ascii="仿宋_GB2312" w:hAnsi="仿宋_GB2312" w:eastAsia="仿宋_GB2312" w:cs="仿宋_GB2312"/>
                <w:spacing w:val="-4"/>
                <w:lang w:val="en-US" w:eastAsia="zh-CN"/>
              </w:rPr>
              <w:t>综合实力、信誉差，基本无奖励荣誉的得1分；</w:t>
            </w:r>
          </w:p>
          <w:p w14:paraId="4E9984F4">
            <w:pPr>
              <w:pStyle w:val="296"/>
              <w:keepNext w:val="0"/>
              <w:keepLines w:val="0"/>
              <w:pageBreakBefore w:val="0"/>
              <w:widowControl w:val="0"/>
              <w:numPr>
                <w:ilvl w:val="0"/>
                <w:numId w:val="11"/>
              </w:numPr>
              <w:kinsoku/>
              <w:wordWrap/>
              <w:overflowPunct/>
              <w:topLinePunct w:val="0"/>
              <w:autoSpaceDE/>
              <w:autoSpaceDN/>
              <w:bidi w:val="0"/>
              <w:spacing w:line="240" w:lineRule="auto"/>
              <w:ind w:left="0" w:leftChars="0" w:right="0"/>
              <w:textAlignment w:val="auto"/>
              <w:rPr>
                <w:rFonts w:hint="default" w:ascii="仿宋_GB2312" w:hAnsi="仿宋_GB2312" w:eastAsia="仿宋_GB2312" w:cs="仿宋_GB2312"/>
                <w:spacing w:val="-4"/>
                <w:lang w:val="en-US" w:eastAsia="zh-CN"/>
              </w:rPr>
            </w:pPr>
            <w:r>
              <w:rPr>
                <w:rFonts w:hint="eastAsia" w:ascii="仿宋_GB2312" w:hAnsi="仿宋_GB2312" w:eastAsia="仿宋_GB2312" w:cs="仿宋_GB2312"/>
                <w:spacing w:val="-4"/>
                <w:lang w:val="en-US" w:eastAsia="zh-CN"/>
              </w:rPr>
              <w:t>没有得0分。</w:t>
            </w:r>
          </w:p>
        </w:tc>
      </w:tr>
      <w:tr w14:paraId="3B41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93" w:type="dxa"/>
            <w:vMerge w:val="continue"/>
            <w:tcBorders>
              <w:left w:val="single" w:color="auto" w:sz="4" w:space="0"/>
              <w:right w:val="single" w:color="auto" w:sz="4" w:space="0"/>
            </w:tcBorders>
            <w:noWrap w:val="0"/>
            <w:vAlign w:val="center"/>
          </w:tcPr>
          <w:p w14:paraId="796A07F7">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rPr>
            </w:pPr>
          </w:p>
        </w:tc>
        <w:tc>
          <w:tcPr>
            <w:tcW w:w="813" w:type="dxa"/>
            <w:tcBorders>
              <w:top w:val="single" w:color="auto" w:sz="4" w:space="0"/>
              <w:left w:val="single" w:color="auto" w:sz="4" w:space="0"/>
              <w:bottom w:val="single" w:color="auto" w:sz="4" w:space="0"/>
              <w:right w:val="single" w:color="auto" w:sz="4" w:space="0"/>
            </w:tcBorders>
            <w:noWrap w:val="0"/>
            <w:vAlign w:val="center"/>
          </w:tcPr>
          <w:p w14:paraId="317C7657">
            <w:pPr>
              <w:pStyle w:val="296"/>
              <w:keepNext w:val="0"/>
              <w:keepLines w:val="0"/>
              <w:pageBreakBefore w:val="0"/>
              <w:widowControl w:val="0"/>
              <w:kinsoku/>
              <w:wordWrap/>
              <w:overflowPunct/>
              <w:topLinePunct w:val="0"/>
              <w:autoSpaceDE/>
              <w:autoSpaceDN/>
              <w:bidi w:val="0"/>
              <w:spacing w:line="240" w:lineRule="auto"/>
              <w:ind w:right="0" w:rightChars="0"/>
              <w:jc w:val="center"/>
              <w:textAlignment w:val="auto"/>
              <w:rPr>
                <w:rFonts w:hint="eastAsia" w:ascii="仿宋_GB2312" w:hAnsi="仿宋_GB2312" w:eastAsia="仿宋_GB2312" w:cs="仿宋_GB2312"/>
                <w:spacing w:val="-4"/>
              </w:rPr>
            </w:pPr>
            <w:r>
              <w:rPr>
                <w:rFonts w:hint="eastAsia" w:ascii="仿宋_GB2312" w:hAnsi="仿宋_GB2312" w:eastAsia="仿宋_GB2312" w:cs="仿宋_GB2312"/>
                <w:spacing w:val="-4"/>
              </w:rPr>
              <w:t>供应</w:t>
            </w:r>
          </w:p>
          <w:p w14:paraId="45A33998">
            <w:pPr>
              <w:pStyle w:val="296"/>
              <w:keepNext w:val="0"/>
              <w:keepLines w:val="0"/>
              <w:pageBreakBefore w:val="0"/>
              <w:widowControl w:val="0"/>
              <w:kinsoku/>
              <w:wordWrap/>
              <w:overflowPunct/>
              <w:topLinePunct w:val="0"/>
              <w:autoSpaceDE/>
              <w:autoSpaceDN/>
              <w:bidi w:val="0"/>
              <w:spacing w:line="240" w:lineRule="auto"/>
              <w:ind w:right="0" w:rightChars="0"/>
              <w:jc w:val="center"/>
              <w:textAlignment w:val="auto"/>
              <w:rPr>
                <w:rFonts w:hint="eastAsia" w:ascii="仿宋_GB2312" w:hAnsi="仿宋_GB2312" w:eastAsia="仿宋_GB2312" w:cs="仿宋_GB2312"/>
                <w:spacing w:val="-5"/>
              </w:rPr>
            </w:pPr>
            <w:r>
              <w:rPr>
                <w:rFonts w:hint="eastAsia" w:ascii="仿宋_GB2312" w:hAnsi="仿宋_GB2312" w:eastAsia="仿宋_GB2312" w:cs="仿宋_GB2312"/>
                <w:spacing w:val="-4"/>
              </w:rPr>
              <w:t>商</w:t>
            </w:r>
            <w:r>
              <w:rPr>
                <w:rFonts w:hint="eastAsia" w:ascii="仿宋_GB2312" w:hAnsi="仿宋_GB2312" w:eastAsia="仿宋_GB2312" w:cs="仿宋_GB2312"/>
                <w:spacing w:val="1"/>
              </w:rPr>
              <w:t xml:space="preserve"> </w:t>
            </w:r>
            <w:r>
              <w:rPr>
                <w:rFonts w:hint="eastAsia" w:ascii="仿宋_GB2312" w:hAnsi="仿宋_GB2312" w:eastAsia="仿宋_GB2312" w:cs="仿宋_GB2312"/>
                <w:spacing w:val="-5"/>
              </w:rPr>
              <w:t>业</w:t>
            </w:r>
          </w:p>
          <w:p w14:paraId="4648A189">
            <w:pPr>
              <w:pStyle w:val="296"/>
              <w:keepNext w:val="0"/>
              <w:keepLines w:val="0"/>
              <w:pageBreakBefore w:val="0"/>
              <w:widowControl w:val="0"/>
              <w:kinsoku/>
              <w:wordWrap/>
              <w:overflowPunct/>
              <w:topLinePunct w:val="0"/>
              <w:autoSpaceDE/>
              <w:autoSpaceDN/>
              <w:bidi w:val="0"/>
              <w:spacing w:line="240" w:lineRule="auto"/>
              <w:ind w:right="0" w:right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pacing w:val="-5"/>
              </w:rPr>
              <w:t>绩</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1F5F5CFB">
            <w:pPr>
              <w:pStyle w:val="296"/>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pacing w:val="-10"/>
              </w:rPr>
              <w:t>10</w:t>
            </w:r>
            <w:r>
              <w:rPr>
                <w:rFonts w:hint="eastAsia" w:ascii="仿宋_GB2312" w:hAnsi="仿宋_GB2312" w:eastAsia="仿宋_GB2312" w:cs="仿宋_GB2312"/>
                <w:spacing w:val="-46"/>
              </w:rPr>
              <w:t xml:space="preserve"> </w:t>
            </w:r>
          </w:p>
        </w:tc>
        <w:tc>
          <w:tcPr>
            <w:tcW w:w="6824" w:type="dxa"/>
            <w:tcBorders>
              <w:top w:val="single" w:color="auto" w:sz="4" w:space="0"/>
              <w:left w:val="single" w:color="auto" w:sz="4" w:space="0"/>
              <w:bottom w:val="single" w:color="auto" w:sz="4" w:space="0"/>
              <w:right w:val="single" w:color="auto" w:sz="4" w:space="0"/>
            </w:tcBorders>
            <w:noWrap w:val="0"/>
            <w:vAlign w:val="top"/>
          </w:tcPr>
          <w:p w14:paraId="035C1978">
            <w:pPr>
              <w:pStyle w:val="296"/>
              <w:keepNext w:val="0"/>
              <w:keepLines w:val="0"/>
              <w:pageBreakBefore w:val="0"/>
              <w:widowControl w:val="0"/>
              <w:kinsoku/>
              <w:wordWrap/>
              <w:overflowPunct/>
              <w:topLinePunct w:val="0"/>
              <w:autoSpaceDE/>
              <w:autoSpaceDN/>
              <w:bidi w:val="0"/>
              <w:spacing w:line="240" w:lineRule="auto"/>
              <w:ind w:left="0" w:right="0" w:rightChars="0" w:firstLine="480" w:firstLineChars="200"/>
              <w:textAlignment w:val="auto"/>
              <w:rPr>
                <w:rFonts w:hint="eastAsia" w:ascii="仿宋_GB2312" w:hAnsi="仿宋_GB2312" w:eastAsia="仿宋_GB2312" w:cs="仿宋_GB2312"/>
                <w:sz w:val="24"/>
                <w:lang w:val="zh-CN"/>
              </w:rPr>
            </w:pPr>
            <w:r>
              <w:rPr>
                <w:rFonts w:hint="eastAsia" w:ascii="仿宋" w:hAnsi="仿宋" w:eastAsia="仿宋" w:cs="仿宋"/>
                <w:szCs w:val="21"/>
                <w:highlight w:val="none"/>
              </w:rPr>
              <w:t>供应商提供20</w:t>
            </w:r>
            <w:r>
              <w:rPr>
                <w:rFonts w:hint="eastAsia" w:ascii="仿宋" w:hAnsi="仿宋" w:eastAsia="仿宋" w:cs="仿宋"/>
                <w:szCs w:val="21"/>
                <w:highlight w:val="none"/>
                <w:lang w:val="en-US" w:eastAsia="zh-CN"/>
              </w:rPr>
              <w:t>22</w:t>
            </w:r>
            <w:r>
              <w:rPr>
                <w:rFonts w:hint="eastAsia" w:ascii="仿宋" w:hAnsi="仿宋" w:eastAsia="仿宋" w:cs="仿宋"/>
                <w:szCs w:val="21"/>
                <w:highlight w:val="none"/>
              </w:rPr>
              <w:t>年1月1日至今类似项目业绩：</w:t>
            </w:r>
            <w:r>
              <w:rPr>
                <w:rFonts w:hint="eastAsia" w:ascii="仿宋" w:hAnsi="仿宋" w:eastAsia="仿宋" w:cs="仿宋"/>
                <w:szCs w:val="21"/>
                <w:highlight w:val="none"/>
                <w:lang w:val="en-US" w:eastAsia="zh-CN"/>
              </w:rPr>
              <w:t>每</w:t>
            </w:r>
            <w:r>
              <w:rPr>
                <w:rFonts w:hint="eastAsia" w:ascii="仿宋" w:hAnsi="仿宋" w:eastAsia="仿宋" w:cs="仿宋"/>
                <w:szCs w:val="21"/>
                <w:highlight w:val="none"/>
              </w:rPr>
              <w:t>提供一项得</w:t>
            </w:r>
            <w:r>
              <w:rPr>
                <w:rFonts w:hint="eastAsia" w:ascii="仿宋" w:hAnsi="仿宋" w:eastAsia="仿宋" w:cs="仿宋"/>
                <w:szCs w:val="21"/>
                <w:highlight w:val="none"/>
                <w:lang w:val="en-US" w:eastAsia="zh-CN"/>
              </w:rPr>
              <w:t>2</w:t>
            </w:r>
            <w:r>
              <w:rPr>
                <w:rFonts w:hint="eastAsia" w:ascii="仿宋" w:hAnsi="仿宋" w:eastAsia="仿宋" w:cs="仿宋"/>
                <w:szCs w:val="21"/>
                <w:highlight w:val="none"/>
              </w:rPr>
              <w:t>分，最多得</w:t>
            </w:r>
            <w:r>
              <w:rPr>
                <w:rFonts w:hint="eastAsia" w:ascii="仿宋" w:hAnsi="仿宋" w:eastAsia="仿宋" w:cs="仿宋"/>
                <w:szCs w:val="21"/>
                <w:highlight w:val="none"/>
                <w:lang w:val="en-US" w:eastAsia="zh-CN"/>
              </w:rPr>
              <w:t>10</w:t>
            </w:r>
            <w:r>
              <w:rPr>
                <w:rFonts w:hint="eastAsia" w:ascii="仿宋" w:hAnsi="仿宋" w:eastAsia="仿宋" w:cs="仿宋"/>
                <w:szCs w:val="21"/>
                <w:highlight w:val="none"/>
              </w:rPr>
              <w:t>分（以合同复印件为准，时间以合同签订时间为准，否则不得分）。</w:t>
            </w:r>
          </w:p>
        </w:tc>
      </w:tr>
      <w:tr w14:paraId="00FF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2376" w:type="dxa"/>
            <w:gridSpan w:val="3"/>
            <w:tcBorders>
              <w:top w:val="single" w:color="auto" w:sz="4" w:space="0"/>
              <w:left w:val="single" w:color="auto" w:sz="4" w:space="0"/>
              <w:bottom w:val="single" w:color="auto" w:sz="4" w:space="0"/>
              <w:right w:val="single" w:color="auto" w:sz="4" w:space="0"/>
            </w:tcBorders>
            <w:noWrap w:val="0"/>
            <w:vAlign w:val="center"/>
          </w:tcPr>
          <w:p w14:paraId="29B68E9A">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满</w:t>
            </w:r>
            <w:r>
              <w:rPr>
                <w:rFonts w:hint="eastAsia" w:ascii="仿宋_GB2312" w:hAnsi="仿宋_GB2312" w:eastAsia="仿宋_GB2312" w:cs="仿宋_GB2312"/>
                <w:sz w:val="24"/>
              </w:rPr>
              <w:t>分</w:t>
            </w:r>
          </w:p>
        </w:tc>
        <w:tc>
          <w:tcPr>
            <w:tcW w:w="6824" w:type="dxa"/>
            <w:tcBorders>
              <w:top w:val="single" w:color="auto" w:sz="4" w:space="0"/>
              <w:left w:val="single" w:color="auto" w:sz="4" w:space="0"/>
              <w:bottom w:val="single" w:color="auto" w:sz="4" w:space="0"/>
              <w:right w:val="single" w:color="auto" w:sz="4" w:space="0"/>
            </w:tcBorders>
            <w:noWrap w:val="0"/>
            <w:vAlign w:val="center"/>
          </w:tcPr>
          <w:p w14:paraId="541DA4AD">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100分</w:t>
            </w:r>
          </w:p>
        </w:tc>
      </w:tr>
    </w:tbl>
    <w:p w14:paraId="2C5BA803">
      <w:pPr>
        <w:jc w:val="both"/>
        <w:rPr>
          <w:rFonts w:hint="eastAsia" w:ascii="仿宋_GB2312" w:hAnsi="仿宋_GB2312" w:eastAsia="仿宋_GB2312" w:cs="仿宋_GB2312"/>
          <w:b/>
          <w:kern w:val="0"/>
          <w:sz w:val="30"/>
          <w:szCs w:val="30"/>
        </w:rPr>
      </w:pPr>
      <w:r>
        <w:rPr>
          <w:rFonts w:hint="eastAsia" w:ascii="仿宋_GB2312" w:hAnsi="仿宋_GB2312" w:eastAsia="仿宋_GB2312" w:cs="仿宋_GB2312"/>
          <w:szCs w:val="21"/>
        </w:rPr>
        <w:br w:type="page"/>
      </w:r>
    </w:p>
    <w:p w14:paraId="716273BA">
      <w:pPr>
        <w:pStyle w:val="46"/>
        <w:spacing w:line="360" w:lineRule="auto"/>
        <w:rPr>
          <w:rFonts w:hint="eastAsia" w:ascii="仿宋_GB2312" w:hAnsi="仿宋_GB2312" w:eastAsia="仿宋_GB2312" w:cs="仿宋_GB2312"/>
          <w:sz w:val="24"/>
        </w:rPr>
      </w:pPr>
      <w:bookmarkStart w:id="409" w:name="_Toc68590979"/>
      <w:r>
        <w:rPr>
          <w:rStyle w:val="203"/>
          <w:rFonts w:hint="eastAsia" w:ascii="仿宋_GB2312" w:hAnsi="仿宋_GB2312" w:eastAsia="仿宋_GB2312" w:cs="仿宋_GB2312"/>
          <w:sz w:val="36"/>
          <w:szCs w:val="36"/>
        </w:rPr>
        <w:t xml:space="preserve">第四章  </w:t>
      </w:r>
      <w:bookmarkEnd w:id="19"/>
      <w:bookmarkEnd w:id="391"/>
      <w:bookmarkEnd w:id="392"/>
      <w:bookmarkEnd w:id="409"/>
      <w:bookmarkStart w:id="410" w:name="_Toc70687202"/>
      <w:bookmarkStart w:id="411" w:name="_Toc176882552"/>
      <w:bookmarkStart w:id="412" w:name="_Toc28450"/>
      <w:bookmarkStart w:id="413" w:name="_Toc496324623"/>
      <w:bookmarkStart w:id="414" w:name="_Toc177189245"/>
      <w:bookmarkStart w:id="415" w:name="_Toc492955459"/>
      <w:bookmarkStart w:id="416" w:name="_Toc500747233"/>
      <w:bookmarkStart w:id="417" w:name="_Toc230099803"/>
      <w:bookmarkStart w:id="418" w:name="_Toc230583552"/>
      <w:bookmarkStart w:id="419" w:name="_Toc184043058"/>
      <w:bookmarkStart w:id="420" w:name="_Toc177995483"/>
      <w:bookmarkStart w:id="421" w:name="_Toc499711087"/>
      <w:bookmarkStart w:id="422" w:name="_Toc415499897"/>
      <w:bookmarkStart w:id="423" w:name="_Toc500747010"/>
      <w:bookmarkStart w:id="424" w:name="_Toc230013638"/>
      <w:bookmarkStart w:id="425" w:name="_Toc249525250"/>
      <w:bookmarkStart w:id="426" w:name="_Toc232176282"/>
      <w:bookmarkStart w:id="427" w:name="_Toc500747106"/>
      <w:bookmarkStart w:id="428" w:name="_Toc499711928"/>
      <w:bookmarkStart w:id="429" w:name="_Toc249515482"/>
      <w:bookmarkStart w:id="430" w:name="_Toc53722865"/>
      <w:bookmarkStart w:id="431" w:name="_Toc256342152"/>
      <w:bookmarkStart w:id="432" w:name="_Toc177817344"/>
      <w:bookmarkStart w:id="433" w:name="_Toc503063458"/>
      <w:bookmarkStart w:id="434" w:name="_Toc232395222"/>
      <w:bookmarkStart w:id="435" w:name="_Toc249515369"/>
      <w:r>
        <w:rPr>
          <w:rStyle w:val="203"/>
          <w:rFonts w:hint="eastAsia" w:ascii="仿宋_GB2312" w:hAnsi="仿宋_GB2312" w:eastAsia="仿宋_GB2312" w:cs="仿宋_GB2312"/>
          <w:sz w:val="36"/>
          <w:szCs w:val="36"/>
        </w:rPr>
        <w:t>拟签订的合同文本</w:t>
      </w:r>
    </w:p>
    <w:p w14:paraId="376CDEE5">
      <w:pPr>
        <w:tabs>
          <w:tab w:val="left" w:pos="735"/>
        </w:tabs>
        <w:autoSpaceDE w:val="0"/>
        <w:autoSpaceDN w:val="0"/>
        <w:adjustRightInd w:val="0"/>
        <w:snapToGrid w:val="0"/>
        <w:spacing w:before="240" w:beforeLines="100" w:line="360" w:lineRule="auto"/>
        <w:rPr>
          <w:rFonts w:hint="eastAsia" w:ascii="仿宋_GB2312" w:hAnsi="仿宋_GB2312" w:eastAsia="仿宋_GB2312" w:cs="仿宋_GB2312"/>
          <w:b/>
          <w:bCs/>
          <w:sz w:val="24"/>
          <w:lang w:val="zh-CN"/>
        </w:rPr>
      </w:pPr>
      <w:r>
        <w:rPr>
          <w:rFonts w:hint="eastAsia" w:ascii="仿宋_GB2312" w:hAnsi="仿宋_GB2312" w:eastAsia="仿宋_GB2312" w:cs="仿宋_GB2312"/>
          <w:b/>
          <w:bCs/>
          <w:sz w:val="24"/>
          <w:lang w:val="zh-CN"/>
        </w:rPr>
        <w:t>甲方：</w:t>
      </w:r>
      <w:r>
        <w:rPr>
          <w:rFonts w:hint="eastAsia" w:ascii="仿宋_GB2312" w:hAnsi="仿宋_GB2312" w:eastAsia="仿宋_GB2312" w:cs="仿宋_GB2312"/>
          <w:bCs/>
          <w:sz w:val="24"/>
          <w:lang w:val="zh-CN"/>
        </w:rPr>
        <w:t xml:space="preserve">（前款所称采购人）     </w:t>
      </w:r>
      <w:r>
        <w:rPr>
          <w:rFonts w:hint="eastAsia" w:ascii="仿宋_GB2312" w:hAnsi="仿宋_GB2312" w:eastAsia="仿宋_GB2312" w:cs="仿宋_GB2312"/>
          <w:bCs/>
          <w:sz w:val="24"/>
        </w:rPr>
        <w:t xml:space="preserve">    </w:t>
      </w:r>
      <w:r>
        <w:rPr>
          <w:rFonts w:hint="eastAsia" w:ascii="仿宋_GB2312" w:hAnsi="仿宋_GB2312" w:eastAsia="仿宋_GB2312" w:cs="仿宋_GB2312"/>
          <w:bCs/>
          <w:sz w:val="24"/>
          <w:lang w:val="zh-CN"/>
        </w:rPr>
        <w:t>住所：</w:t>
      </w:r>
    </w:p>
    <w:p w14:paraId="67F9FFB9">
      <w:pPr>
        <w:tabs>
          <w:tab w:val="left" w:pos="735"/>
        </w:tabs>
        <w:autoSpaceDE w:val="0"/>
        <w:autoSpaceDN w:val="0"/>
        <w:adjustRightInd w:val="0"/>
        <w:snapToGrid w:val="0"/>
        <w:spacing w:line="360" w:lineRule="auto"/>
        <w:rPr>
          <w:rFonts w:hint="eastAsia" w:ascii="仿宋_GB2312" w:hAnsi="仿宋_GB2312" w:eastAsia="仿宋_GB2312" w:cs="仿宋_GB2312"/>
          <w:bCs/>
          <w:sz w:val="24"/>
          <w:lang w:val="zh-CN"/>
        </w:rPr>
      </w:pPr>
      <w:r>
        <w:rPr>
          <w:rFonts w:hint="eastAsia" w:ascii="仿宋_GB2312" w:hAnsi="仿宋_GB2312" w:eastAsia="仿宋_GB2312" w:cs="仿宋_GB2312"/>
          <w:b/>
          <w:bCs/>
          <w:sz w:val="24"/>
          <w:lang w:val="zh-CN"/>
        </w:rPr>
        <w:t>乙方：</w:t>
      </w:r>
      <w:r>
        <w:rPr>
          <w:rFonts w:hint="eastAsia" w:ascii="仿宋_GB2312" w:hAnsi="仿宋_GB2312" w:eastAsia="仿宋_GB2312" w:cs="仿宋_GB2312"/>
          <w:bCs/>
          <w:sz w:val="24"/>
          <w:lang w:val="zh-CN"/>
        </w:rPr>
        <w:t>（前款所称</w:t>
      </w:r>
      <w:r>
        <w:rPr>
          <w:rFonts w:hint="eastAsia" w:ascii="仿宋_GB2312" w:hAnsi="仿宋_GB2312" w:eastAsia="仿宋_GB2312" w:cs="仿宋_GB2312"/>
          <w:bCs/>
          <w:sz w:val="24"/>
        </w:rPr>
        <w:t>成交供应商</w:t>
      </w:r>
      <w:r>
        <w:rPr>
          <w:rFonts w:hint="eastAsia" w:ascii="仿宋_GB2312" w:hAnsi="仿宋_GB2312" w:eastAsia="仿宋_GB2312" w:cs="仿宋_GB2312"/>
          <w:bCs/>
          <w:sz w:val="24"/>
          <w:lang w:val="zh-CN"/>
        </w:rPr>
        <w:t>）     住所：</w:t>
      </w:r>
    </w:p>
    <w:p w14:paraId="592133D1">
      <w:pPr>
        <w:numPr>
          <w:ilvl w:val="0"/>
          <w:numId w:val="12"/>
        </w:numPr>
        <w:adjustRightInd w:val="0"/>
        <w:snapToGrid w:val="0"/>
        <w:spacing w:line="360" w:lineRule="auto"/>
        <w:ind w:firstLine="480" w:firstLineChars="200"/>
        <w:rPr>
          <w:rFonts w:hint="eastAsia" w:ascii="仿宋_GB2312" w:hAnsi="仿宋_GB2312" w:eastAsia="仿宋_GB2312" w:cs="仿宋_GB2312"/>
          <w:sz w:val="24"/>
        </w:rPr>
      </w:pPr>
      <w:bookmarkStart w:id="436" w:name="_Toc19515384"/>
      <w:r>
        <w:rPr>
          <w:rFonts w:hint="eastAsia" w:ascii="仿宋_GB2312" w:hAnsi="仿宋_GB2312" w:eastAsia="仿宋_GB2312" w:cs="仿宋_GB2312"/>
          <w:sz w:val="24"/>
        </w:rPr>
        <w:t>合同内容（标的、数量、质量等）</w:t>
      </w:r>
      <w:bookmarkEnd w:id="436"/>
      <w:r>
        <w:rPr>
          <w:rFonts w:hint="eastAsia" w:ascii="仿宋_GB2312" w:hAnsi="仿宋_GB2312" w:eastAsia="仿宋_GB2312" w:cs="仿宋_GB2312"/>
          <w:sz w:val="24"/>
        </w:rPr>
        <w:t>：</w:t>
      </w:r>
    </w:p>
    <w:p w14:paraId="7CDCB83C">
      <w:pPr>
        <w:numPr>
          <w:ilvl w:val="0"/>
          <w:numId w:val="0"/>
        </w:numPr>
        <w:adjustRightInd w:val="0"/>
        <w:snapToGrid w:val="0"/>
        <w:spacing w:line="360" w:lineRule="auto"/>
        <w:ind w:firstLine="720" w:firstLineChars="3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详见磋商文件第五章采购内容及要求</w:t>
      </w:r>
    </w:p>
    <w:p w14:paraId="51B491D1">
      <w:pPr>
        <w:adjustRightInd w:val="0"/>
        <w:snapToGrid w:val="0"/>
        <w:spacing w:line="360" w:lineRule="auto"/>
        <w:ind w:firstLine="480" w:firstLineChars="200"/>
        <w:rPr>
          <w:rFonts w:hint="eastAsia" w:ascii="仿宋_GB2312" w:hAnsi="仿宋_GB2312" w:eastAsia="仿宋_GB2312" w:cs="仿宋_GB2312"/>
          <w:sz w:val="24"/>
        </w:rPr>
      </w:pPr>
      <w:bookmarkStart w:id="437" w:name="_Toc19515385"/>
      <w:r>
        <w:rPr>
          <w:rFonts w:hint="eastAsia" w:ascii="仿宋_GB2312" w:hAnsi="仿宋_GB2312" w:eastAsia="仿宋_GB2312" w:cs="仿宋_GB2312"/>
          <w:sz w:val="24"/>
        </w:rPr>
        <w:t>二、合同价款</w:t>
      </w:r>
      <w:bookmarkEnd w:id="437"/>
    </w:p>
    <w:p w14:paraId="59F148CB">
      <w:pPr>
        <w:adjustRightInd w:val="0"/>
        <w:snapToGrid w:val="0"/>
        <w:spacing w:line="360" w:lineRule="auto"/>
        <w:ind w:firstLine="480" w:firstLineChars="200"/>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1、合同总价：</w:t>
      </w:r>
      <w:r>
        <w:rPr>
          <w:rFonts w:hint="eastAsia" w:ascii="仿宋_GB2312" w:hAnsi="仿宋_GB2312" w:eastAsia="仿宋_GB2312" w:cs="仿宋_GB2312"/>
          <w:sz w:val="24"/>
          <w:lang w:val="en-US" w:eastAsia="zh-CN"/>
        </w:rPr>
        <w:t xml:space="preserve">        元。</w:t>
      </w:r>
    </w:p>
    <w:p w14:paraId="6739E64C">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2、合同总价包括：包括但不限于提供项目实施费、自行测试费、培训费、人工费、材料费、管理费、供应商应缴纳的所有税费、规费、保险费（如果有）、安装费、集成费等全部费用</w:t>
      </w:r>
    </w:p>
    <w:p w14:paraId="0A0EA0E0">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3、合同为固定总价合同，不受市场价变化的影响。</w:t>
      </w:r>
    </w:p>
    <w:p w14:paraId="47514014">
      <w:pPr>
        <w:adjustRightInd w:val="0"/>
        <w:snapToGrid w:val="0"/>
        <w:spacing w:line="360" w:lineRule="auto"/>
        <w:ind w:firstLine="480" w:firstLineChars="200"/>
        <w:rPr>
          <w:rFonts w:hint="eastAsia" w:ascii="仿宋_GB2312" w:hAnsi="仿宋_GB2312" w:eastAsia="仿宋_GB2312" w:cs="仿宋_GB2312"/>
          <w:sz w:val="24"/>
        </w:rPr>
      </w:pPr>
      <w:bookmarkStart w:id="438" w:name="_Toc19515386"/>
      <w:r>
        <w:rPr>
          <w:rFonts w:hint="eastAsia" w:ascii="仿宋_GB2312" w:hAnsi="仿宋_GB2312" w:eastAsia="仿宋_GB2312" w:cs="仿宋_GB2312"/>
          <w:sz w:val="24"/>
        </w:rPr>
        <w:t>三、合同结算</w:t>
      </w:r>
      <w:bookmarkEnd w:id="438"/>
    </w:p>
    <w:p w14:paraId="4C923401">
      <w:pPr>
        <w:adjustRightInd w:val="0"/>
        <w:snapToGrid w:val="0"/>
        <w:spacing w:line="360" w:lineRule="auto"/>
        <w:ind w:firstLine="480" w:firstLineChars="200"/>
        <w:rPr>
          <w:rFonts w:hint="eastAsia" w:ascii="仿宋_GB2312" w:hAnsi="仿宋_GB2312" w:eastAsia="仿宋_GB2312" w:cs="仿宋_GB2312"/>
          <w:sz w:val="24"/>
          <w:highlight w:val="none"/>
          <w:lang w:eastAsia="zh-CN"/>
        </w:rPr>
      </w:pPr>
      <w:bookmarkStart w:id="439" w:name="_Toc19515387"/>
      <w:r>
        <w:rPr>
          <w:rFonts w:hint="eastAsia" w:ascii="仿宋_GB2312" w:hAnsi="仿宋_GB2312" w:eastAsia="仿宋_GB2312" w:cs="仿宋_GB2312"/>
          <w:sz w:val="24"/>
          <w:highlight w:val="none"/>
        </w:rPr>
        <w:t>1、付款比例：合同签订后、验收合格后，两个月内支付合同总价款100%</w:t>
      </w:r>
    </w:p>
    <w:p w14:paraId="0CCE9DA3">
      <w:pPr>
        <w:adjustRightInd w:val="0"/>
        <w:snapToGrid w:val="0"/>
        <w:spacing w:line="360" w:lineRule="auto"/>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2、结算方式：银行转账。</w:t>
      </w: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rPr>
        <w:t>对于满足合同约定支付条件的，对于满足合同约定支付条件的，采购人原则上应当自收到发票后10个工作日内将资金支付到合同约定的供应商账户）</w:t>
      </w:r>
    </w:p>
    <w:p w14:paraId="2BCF4C43">
      <w:pPr>
        <w:adjustRightInd w:val="0"/>
        <w:snapToGrid w:val="0"/>
        <w:spacing w:line="360" w:lineRule="auto"/>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3、结算单位：由</w:t>
      </w:r>
      <w:r>
        <w:rPr>
          <w:rFonts w:hint="eastAsia" w:ascii="仿宋_GB2312" w:hAnsi="仿宋_GB2312" w:eastAsia="仿宋_GB2312" w:cs="仿宋_GB2312"/>
          <w:sz w:val="24"/>
          <w:highlight w:val="none"/>
          <w:u w:val="single"/>
          <w:lang w:val="en-US" w:eastAsia="zh-CN"/>
        </w:rPr>
        <w:t>采购人</w:t>
      </w:r>
      <w:r>
        <w:rPr>
          <w:rFonts w:hint="eastAsia" w:ascii="仿宋_GB2312" w:hAnsi="仿宋_GB2312" w:eastAsia="仿宋_GB2312" w:cs="仿宋_GB2312"/>
          <w:sz w:val="24"/>
          <w:highlight w:val="none"/>
        </w:rPr>
        <w:t>负责结算，乙方开具合同总价数的全额发票交采购人。</w:t>
      </w:r>
    </w:p>
    <w:p w14:paraId="22DD679C">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四、履行期限、地点及方式</w:t>
      </w:r>
      <w:bookmarkEnd w:id="439"/>
      <w:r>
        <w:rPr>
          <w:rFonts w:hint="eastAsia" w:ascii="仿宋_GB2312" w:hAnsi="仿宋_GB2312" w:eastAsia="仿宋_GB2312" w:cs="仿宋_GB2312"/>
          <w:sz w:val="24"/>
        </w:rPr>
        <w:t>：</w:t>
      </w:r>
    </w:p>
    <w:p w14:paraId="1E79F0FF">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1、履行期限：合同</w:t>
      </w:r>
      <w:r>
        <w:rPr>
          <w:rFonts w:hint="eastAsia" w:ascii="仿宋_GB2312" w:hAnsi="仿宋_GB2312" w:eastAsia="仿宋_GB2312" w:cs="仿宋_GB2312"/>
          <w:sz w:val="24"/>
          <w:lang w:val="en-US" w:eastAsia="zh-CN"/>
        </w:rPr>
        <w:t>约定</w:t>
      </w:r>
      <w:r>
        <w:rPr>
          <w:rFonts w:hint="eastAsia" w:ascii="仿宋_GB2312" w:hAnsi="仿宋_GB2312" w:eastAsia="仿宋_GB2312" w:cs="仿宋_GB2312"/>
          <w:sz w:val="24"/>
        </w:rPr>
        <w:t>之日起一年内</w:t>
      </w:r>
    </w:p>
    <w:p w14:paraId="08DDD713">
      <w:pPr>
        <w:adjustRightInd w:val="0"/>
        <w:snapToGrid w:val="0"/>
        <w:spacing w:line="360" w:lineRule="auto"/>
        <w:ind w:firstLine="480" w:firstLineChars="200"/>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2、地点：</w:t>
      </w:r>
      <w:r>
        <w:rPr>
          <w:rFonts w:hint="eastAsia" w:ascii="仿宋_GB2312" w:hAnsi="仿宋_GB2312" w:eastAsia="仿宋_GB2312" w:cs="仿宋_GB2312"/>
          <w:sz w:val="24"/>
          <w:lang w:val="en-US" w:eastAsia="zh-CN"/>
        </w:rPr>
        <w:t>采购指定地点</w:t>
      </w:r>
    </w:p>
    <w:p w14:paraId="15D8190E">
      <w:pPr>
        <w:adjustRightInd w:val="0"/>
        <w:snapToGrid w:val="0"/>
        <w:spacing w:line="360" w:lineRule="auto"/>
        <w:ind w:firstLine="480" w:firstLineChars="200"/>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3、方式：</w:t>
      </w:r>
      <w:r>
        <w:rPr>
          <w:rFonts w:hint="eastAsia" w:ascii="仿宋_GB2312" w:hAnsi="仿宋_GB2312" w:eastAsia="仿宋_GB2312" w:cs="仿宋_GB2312"/>
          <w:sz w:val="24"/>
          <w:lang w:val="en-US" w:eastAsia="zh-CN"/>
        </w:rPr>
        <w:t>采购人指定方式</w:t>
      </w:r>
    </w:p>
    <w:p w14:paraId="4A7D898C">
      <w:pPr>
        <w:adjustRightInd w:val="0"/>
        <w:snapToGrid w:val="0"/>
        <w:spacing w:line="360" w:lineRule="auto"/>
        <w:ind w:firstLine="480" w:firstLineChars="200"/>
        <w:rPr>
          <w:rFonts w:hint="eastAsia" w:ascii="仿宋_GB2312" w:hAnsi="仿宋_GB2312" w:eastAsia="仿宋_GB2312" w:cs="仿宋_GB2312"/>
          <w:sz w:val="24"/>
        </w:rPr>
      </w:pPr>
      <w:bookmarkStart w:id="440" w:name="_Toc19515390"/>
      <w:r>
        <w:rPr>
          <w:rFonts w:hint="eastAsia" w:ascii="仿宋_GB2312" w:hAnsi="仿宋_GB2312" w:eastAsia="仿宋_GB2312" w:cs="仿宋_GB2312"/>
          <w:sz w:val="24"/>
        </w:rPr>
        <w:t>五、技术服务</w:t>
      </w:r>
      <w:bookmarkEnd w:id="440"/>
    </w:p>
    <w:p w14:paraId="518B18E1">
      <w:pPr>
        <w:adjustRightInd w:val="0"/>
        <w:snapToGrid w:val="0"/>
        <w:spacing w:line="360" w:lineRule="auto"/>
        <w:ind w:firstLine="480" w:firstLineChars="200"/>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1、对技术服务的要求：</w:t>
      </w:r>
      <w:r>
        <w:rPr>
          <w:rFonts w:hint="eastAsia" w:ascii="仿宋_GB2312" w:hAnsi="仿宋_GB2312" w:eastAsia="仿宋_GB2312" w:cs="仿宋_GB2312"/>
          <w:sz w:val="24"/>
          <w:lang w:val="en-US" w:eastAsia="zh-CN"/>
        </w:rPr>
        <w:t>详见磋商文件第五章采购内容及要求</w:t>
      </w:r>
    </w:p>
    <w:p w14:paraId="26F946E9">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2、技术资料：</w:t>
      </w:r>
      <w:r>
        <w:rPr>
          <w:rFonts w:hint="eastAsia" w:ascii="仿宋_GB2312" w:hAnsi="仿宋_GB2312" w:eastAsia="仿宋_GB2312" w:cs="仿宋_GB2312"/>
          <w:sz w:val="24"/>
          <w:lang w:val="en-US" w:eastAsia="zh-CN"/>
        </w:rPr>
        <w:t>详见磋商文件第五章采购内容及要求</w:t>
      </w:r>
    </w:p>
    <w:p w14:paraId="4070C82C">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3、技术培训：</w:t>
      </w:r>
      <w:r>
        <w:rPr>
          <w:rFonts w:hint="eastAsia" w:ascii="仿宋_GB2312" w:hAnsi="仿宋_GB2312" w:eastAsia="仿宋_GB2312" w:cs="仿宋_GB2312"/>
          <w:sz w:val="24"/>
          <w:lang w:val="en-US" w:eastAsia="zh-CN"/>
        </w:rPr>
        <w:t>详见磋商文件第五章采购内容及要求</w:t>
      </w:r>
    </w:p>
    <w:p w14:paraId="044C383E">
      <w:pPr>
        <w:adjustRightInd w:val="0"/>
        <w:snapToGrid w:val="0"/>
        <w:spacing w:line="360" w:lineRule="auto"/>
        <w:ind w:firstLine="480" w:firstLineChars="200"/>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3-1、培训内容：</w:t>
      </w:r>
      <w:r>
        <w:rPr>
          <w:rFonts w:hint="eastAsia" w:ascii="仿宋_GB2312" w:hAnsi="仿宋_GB2312" w:eastAsia="仿宋_GB2312" w:cs="仿宋_GB2312"/>
          <w:sz w:val="24"/>
          <w:lang w:val="en-US" w:eastAsia="zh-CN"/>
        </w:rPr>
        <w:t>双方约定</w:t>
      </w:r>
    </w:p>
    <w:p w14:paraId="63F2B375">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3-2、培训地点：</w:t>
      </w:r>
      <w:r>
        <w:rPr>
          <w:rFonts w:hint="eastAsia" w:ascii="仿宋_GB2312" w:hAnsi="仿宋_GB2312" w:eastAsia="仿宋_GB2312" w:cs="仿宋_GB2312"/>
          <w:sz w:val="24"/>
          <w:lang w:val="en-US" w:eastAsia="zh-CN"/>
        </w:rPr>
        <w:t>双方约定</w:t>
      </w:r>
    </w:p>
    <w:p w14:paraId="2E1FE3E4">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3-3、培训时间：</w:t>
      </w:r>
      <w:r>
        <w:rPr>
          <w:rFonts w:hint="eastAsia" w:ascii="仿宋_GB2312" w:hAnsi="仿宋_GB2312" w:eastAsia="仿宋_GB2312" w:cs="仿宋_GB2312"/>
          <w:sz w:val="24"/>
          <w:lang w:val="en-US" w:eastAsia="zh-CN"/>
        </w:rPr>
        <w:t>双方约定</w:t>
      </w:r>
    </w:p>
    <w:p w14:paraId="1D22ABE6">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3-4、培训人数：</w:t>
      </w:r>
      <w:r>
        <w:rPr>
          <w:rFonts w:hint="eastAsia" w:ascii="仿宋_GB2312" w:hAnsi="仿宋_GB2312" w:eastAsia="仿宋_GB2312" w:cs="仿宋_GB2312"/>
          <w:sz w:val="24"/>
          <w:lang w:val="en-US" w:eastAsia="zh-CN"/>
        </w:rPr>
        <w:t>双方约定</w:t>
      </w:r>
    </w:p>
    <w:p w14:paraId="7A620FBF">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3-5、培训费用：受训人员的食宿费、资料费、培训场地费、耗材（包括水电费等）费等已包含在合同总价中，甲方不再另行支付。</w:t>
      </w:r>
    </w:p>
    <w:p w14:paraId="3A53438D">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4、售后服务</w:t>
      </w:r>
    </w:p>
    <w:p w14:paraId="5D580F08">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4-1、乙方在接到甲方电话通知后在</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小时内派出合格的服务人员到达现场进行服务，承担相应费用。</w:t>
      </w:r>
    </w:p>
    <w:p w14:paraId="43EA968E">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4-2、如果乙方在收到通知后两天内没有弥补缺陷，甲方可采取必要的补救措施，但其风险和费用将由乙方承担，甲方根据合同规定对乙方行使的其它权力不受影响。</w:t>
      </w:r>
    </w:p>
    <w:p w14:paraId="734F81C0">
      <w:pPr>
        <w:adjustRightInd w:val="0"/>
        <w:snapToGrid w:val="0"/>
        <w:spacing w:line="360" w:lineRule="auto"/>
        <w:ind w:firstLine="480" w:firstLineChars="200"/>
        <w:rPr>
          <w:rFonts w:hint="eastAsia" w:ascii="仿宋_GB2312" w:hAnsi="仿宋_GB2312" w:eastAsia="仿宋_GB2312" w:cs="仿宋_GB2312"/>
          <w:sz w:val="24"/>
        </w:rPr>
      </w:pPr>
      <w:bookmarkStart w:id="441" w:name="_Toc19515391"/>
      <w:r>
        <w:rPr>
          <w:rFonts w:hint="eastAsia" w:ascii="仿宋_GB2312" w:hAnsi="仿宋_GB2312" w:eastAsia="仿宋_GB2312" w:cs="仿宋_GB2312"/>
          <w:sz w:val="24"/>
        </w:rPr>
        <w:t>六、验收</w:t>
      </w:r>
      <w:bookmarkEnd w:id="441"/>
    </w:p>
    <w:p w14:paraId="53233D1E">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1、验收：乙方完成服务内容后，向甲方提出验收申请，甲方接到乙方验收申请后组织验收（必要时可聘请相应专家或委托相应部门验收），验收合格后，出具使用验收合格证明。</w:t>
      </w:r>
    </w:p>
    <w:p w14:paraId="2DD51FCF">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2、最终验收：最终验收结果作为付款依据，乙方填写验收单，并向甲方提交实施过程中的所有资料，以便甲方日后管理和维护。</w:t>
      </w:r>
    </w:p>
    <w:p w14:paraId="2EBE185F">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3、质保期满后：由乙方出具质保期运行质量报告，若存在质量问题，应按相应规定协商处理。</w:t>
      </w:r>
    </w:p>
    <w:p w14:paraId="0B7D8414">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4、验收依据：</w:t>
      </w:r>
    </w:p>
    <w:p w14:paraId="5E2E5B53">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4-1、合同文本、合同附件、竞争性磋商文件、成交供应商的响应文件。</w:t>
      </w:r>
    </w:p>
    <w:p w14:paraId="1CA6EA96">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4-2、国内相应的标准、规范。</w:t>
      </w:r>
    </w:p>
    <w:p w14:paraId="209189DC">
      <w:pPr>
        <w:adjustRightInd w:val="0"/>
        <w:snapToGrid w:val="0"/>
        <w:spacing w:line="360" w:lineRule="auto"/>
        <w:ind w:firstLine="480" w:firstLineChars="200"/>
        <w:rPr>
          <w:rFonts w:hint="eastAsia" w:ascii="仿宋_GB2312" w:hAnsi="仿宋_GB2312" w:eastAsia="仿宋_GB2312" w:cs="仿宋_GB2312"/>
          <w:sz w:val="24"/>
        </w:rPr>
      </w:pPr>
      <w:bookmarkStart w:id="442" w:name="_Toc19515392"/>
      <w:r>
        <w:rPr>
          <w:rFonts w:hint="eastAsia" w:ascii="仿宋_GB2312" w:hAnsi="仿宋_GB2312" w:eastAsia="仿宋_GB2312" w:cs="仿宋_GB2312"/>
          <w:sz w:val="24"/>
          <w:lang w:val="en-US" w:eastAsia="zh-CN"/>
        </w:rPr>
        <w:t>七</w:t>
      </w:r>
      <w:r>
        <w:rPr>
          <w:rFonts w:hint="eastAsia" w:ascii="仿宋_GB2312" w:hAnsi="仿宋_GB2312" w:eastAsia="仿宋_GB2312" w:cs="仿宋_GB2312"/>
          <w:sz w:val="24"/>
        </w:rPr>
        <w:t>、违约责任</w:t>
      </w:r>
      <w:bookmarkEnd w:id="442"/>
    </w:p>
    <w:p w14:paraId="71395396">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1、按《中华人民共和国民法典》中的相关条款执行。</w:t>
      </w:r>
    </w:p>
    <w:p w14:paraId="64F370DD">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2、乙方履约延误</w:t>
      </w:r>
    </w:p>
    <w:p w14:paraId="61AC672B">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2-1、如乙方事先未征得甲方同意并得到甲方的谅解而单方面延迟执行合同，将按违约终止合同。</w:t>
      </w:r>
    </w:p>
    <w:p w14:paraId="75983BBB">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-2、在履行合同过程中，如果乙方遇到可能妨碍按时提供服务的情况，应及时以书面形式将拖延的事实，可能拖延的期限和理由通知甲方。甲方在收到乙方通知后，应尽快对情况进行评价，并确定是否通过修改合同，酌情延长交货时间或对乙方加收误期赔偿金。每延误一周的赔偿费按合同金额的百分之零点五（0.5%）计收，直至提供服务为止。误期赔偿费的最高限额为合同价格的百分之五（5%）。一旦达到误期赔偿费的最高限额，甲方可终止合同。</w:t>
      </w:r>
    </w:p>
    <w:p w14:paraId="304BD89C">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3、违约终止合同：未按合同要求提供服务或不能满足技术要求，甲方会同监督机构有权终止合同，对乙方违约行为进行追究，同时按政府采购法的有关规定进行相应的处罚。</w:t>
      </w:r>
    </w:p>
    <w:p w14:paraId="689387FD">
      <w:pPr>
        <w:adjustRightInd w:val="0"/>
        <w:snapToGrid w:val="0"/>
        <w:spacing w:line="360" w:lineRule="auto"/>
        <w:ind w:firstLine="480" w:firstLineChars="200"/>
        <w:rPr>
          <w:rFonts w:hint="eastAsia" w:ascii="仿宋_GB2312" w:hAnsi="仿宋_GB2312" w:eastAsia="仿宋_GB2312" w:cs="仿宋_GB2312"/>
          <w:sz w:val="24"/>
        </w:rPr>
      </w:pPr>
      <w:bookmarkStart w:id="443" w:name="_Toc19515393"/>
      <w:r>
        <w:rPr>
          <w:rFonts w:hint="eastAsia" w:ascii="仿宋_GB2312" w:hAnsi="仿宋_GB2312" w:eastAsia="仿宋_GB2312" w:cs="仿宋_GB2312"/>
          <w:sz w:val="24"/>
          <w:lang w:val="en-US" w:eastAsia="zh-CN"/>
        </w:rPr>
        <w:t>九</w:t>
      </w:r>
      <w:r>
        <w:rPr>
          <w:rFonts w:hint="eastAsia" w:ascii="仿宋_GB2312" w:hAnsi="仿宋_GB2312" w:eastAsia="仿宋_GB2312" w:cs="仿宋_GB2312"/>
          <w:sz w:val="24"/>
        </w:rPr>
        <w:t>、合同组成</w:t>
      </w:r>
      <w:bookmarkEnd w:id="443"/>
    </w:p>
    <w:p w14:paraId="50297AC4">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1、成交通知书</w:t>
      </w:r>
    </w:p>
    <w:p w14:paraId="792DE93B">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2、合同文件</w:t>
      </w:r>
    </w:p>
    <w:p w14:paraId="00499202">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3、国家相关规范及标准</w:t>
      </w:r>
    </w:p>
    <w:p w14:paraId="0FA08597">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4、竞争性磋商文件</w:t>
      </w:r>
    </w:p>
    <w:p w14:paraId="0DEC26D1">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5、成交供应商的响应文件</w:t>
      </w:r>
    </w:p>
    <w:p w14:paraId="0F2195D3">
      <w:pPr>
        <w:adjustRightInd w:val="0"/>
        <w:snapToGrid w:val="0"/>
        <w:spacing w:line="360" w:lineRule="auto"/>
        <w:ind w:firstLine="480" w:firstLineChars="200"/>
        <w:rPr>
          <w:rFonts w:hint="eastAsia" w:ascii="仿宋_GB2312" w:hAnsi="仿宋_GB2312" w:eastAsia="仿宋_GB2312" w:cs="仿宋_GB2312"/>
          <w:sz w:val="24"/>
        </w:rPr>
      </w:pPr>
      <w:bookmarkStart w:id="444" w:name="_Toc19515394"/>
      <w:r>
        <w:rPr>
          <w:rFonts w:hint="eastAsia" w:ascii="仿宋_GB2312" w:hAnsi="仿宋_GB2312" w:eastAsia="仿宋_GB2312" w:cs="仿宋_GB2312"/>
          <w:sz w:val="24"/>
          <w:lang w:val="en-US" w:eastAsia="zh-CN"/>
        </w:rPr>
        <w:t>十</w:t>
      </w:r>
      <w:r>
        <w:rPr>
          <w:rFonts w:hint="eastAsia" w:ascii="仿宋_GB2312" w:hAnsi="仿宋_GB2312" w:eastAsia="仿宋_GB2312" w:cs="仿宋_GB2312"/>
          <w:sz w:val="24"/>
        </w:rPr>
        <w:t>、解决争议的方法</w:t>
      </w:r>
      <w:bookmarkEnd w:id="444"/>
    </w:p>
    <w:p w14:paraId="3281D2A9">
      <w:pPr>
        <w:widowControl/>
        <w:autoSpaceDE w:val="0"/>
        <w:autoSpaceDN w:val="0"/>
        <w:snapToGrid w:val="0"/>
        <w:spacing w:line="360" w:lineRule="auto"/>
        <w:ind w:right="-110" w:firstLine="480" w:firstLineChars="200"/>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凡因本合同引起的或与本合同有关的争议，双方应友好协商解决。协商不成时，双方均同意采用以下第（</w:t>
      </w:r>
      <w:r>
        <w:rPr>
          <w:rFonts w:hint="eastAsia"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rPr>
        <w:t>）种争议解决方式：</w:t>
      </w:r>
    </w:p>
    <w:p w14:paraId="1DB442FC">
      <w:pPr>
        <w:widowControl/>
        <w:autoSpaceDE w:val="0"/>
        <w:autoSpaceDN w:val="0"/>
        <w:snapToGrid w:val="0"/>
        <w:spacing w:line="360" w:lineRule="auto"/>
        <w:ind w:right="-110" w:firstLine="480" w:firstLineChars="200"/>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1、甲、乙双方均同意向（甲方所在地人民法院）提起诉讼。</w:t>
      </w:r>
    </w:p>
    <w:p w14:paraId="2793AAF5">
      <w:pPr>
        <w:widowControl/>
        <w:autoSpaceDE w:val="0"/>
        <w:autoSpaceDN w:val="0"/>
        <w:snapToGrid w:val="0"/>
        <w:spacing w:line="360" w:lineRule="auto"/>
        <w:ind w:right="-110" w:firstLine="480" w:firstLineChars="200"/>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2、甲、乙双方均同意向（</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"http://www.baidu.com/s?wd=%E4%BB%B2%E8%A3%81%E5%A7%94%E5%91%98%E4%BC%9A&amp;tn=SE_PcZhidaonwhc_ngpagmjz&amp;rsv_dl=gh_pc_zhidao" \t "_blank"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0"/>
          <w:sz w:val="24"/>
        </w:rPr>
        <w:t>仲裁委员会</w:t>
      </w:r>
      <w:r>
        <w:rPr>
          <w:rFonts w:hint="eastAsia" w:ascii="仿宋_GB2312" w:hAnsi="仿宋_GB2312" w:eastAsia="仿宋_GB2312" w:cs="仿宋_GB2312"/>
          <w:kern w:val="0"/>
          <w:sz w:val="24"/>
        </w:rPr>
        <w:fldChar w:fldCharType="end"/>
      </w:r>
      <w:r>
        <w:rPr>
          <w:rFonts w:hint="eastAsia" w:ascii="仿宋_GB2312" w:hAnsi="仿宋_GB2312" w:eastAsia="仿宋_GB2312" w:cs="仿宋_GB2312"/>
          <w:kern w:val="0"/>
          <w:sz w:val="24"/>
        </w:rPr>
        <w:t>）提起仲裁。</w:t>
      </w:r>
    </w:p>
    <w:p w14:paraId="35FB2F83">
      <w:pPr>
        <w:adjustRightInd w:val="0"/>
        <w:snapToGrid w:val="0"/>
        <w:spacing w:line="360" w:lineRule="auto"/>
        <w:ind w:firstLine="480" w:firstLineChars="200"/>
        <w:rPr>
          <w:rFonts w:hint="eastAsia" w:ascii="仿宋_GB2312" w:hAnsi="仿宋_GB2312" w:eastAsia="仿宋_GB2312" w:cs="仿宋_GB2312"/>
          <w:sz w:val="24"/>
        </w:rPr>
      </w:pPr>
      <w:bookmarkStart w:id="445" w:name="_Toc19515395"/>
      <w:r>
        <w:rPr>
          <w:rFonts w:hint="eastAsia" w:ascii="仿宋_GB2312" w:hAnsi="仿宋_GB2312" w:eastAsia="仿宋_GB2312" w:cs="仿宋_GB2312"/>
          <w:sz w:val="24"/>
        </w:rPr>
        <w:t>十</w:t>
      </w:r>
      <w:r>
        <w:rPr>
          <w:rFonts w:hint="eastAsia" w:ascii="仿宋_GB2312" w:hAnsi="仿宋_GB2312" w:eastAsia="仿宋_GB2312" w:cs="仿宋_GB2312"/>
          <w:sz w:val="24"/>
          <w:lang w:val="en-US" w:eastAsia="zh-CN"/>
        </w:rPr>
        <w:t>一</w:t>
      </w:r>
      <w:r>
        <w:rPr>
          <w:rFonts w:hint="eastAsia" w:ascii="仿宋_GB2312" w:hAnsi="仿宋_GB2312" w:eastAsia="仿宋_GB2312" w:cs="仿宋_GB2312"/>
          <w:sz w:val="24"/>
        </w:rPr>
        <w:t>、合同生效及其它</w:t>
      </w:r>
      <w:bookmarkEnd w:id="445"/>
    </w:p>
    <w:p w14:paraId="6773DC77">
      <w:pPr>
        <w:widowControl/>
        <w:autoSpaceDE w:val="0"/>
        <w:autoSpaceDN w:val="0"/>
        <w:snapToGrid w:val="0"/>
        <w:spacing w:line="360" w:lineRule="auto"/>
        <w:ind w:right="-110" w:firstLine="480" w:firstLineChars="200"/>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1、合同未尽事宜、由甲、乙双方协商，作为合同补充，与原合同具有同等法律效力。</w:t>
      </w:r>
    </w:p>
    <w:p w14:paraId="76AD6572">
      <w:pPr>
        <w:widowControl/>
        <w:tabs>
          <w:tab w:val="left" w:pos="8391"/>
        </w:tabs>
        <w:autoSpaceDE w:val="0"/>
        <w:autoSpaceDN w:val="0"/>
        <w:snapToGrid w:val="0"/>
        <w:spacing w:line="360" w:lineRule="auto"/>
        <w:ind w:right="-69" w:firstLine="480" w:firstLineChars="200"/>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 本合同正本一式</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份，甲方、乙方双方分别执</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份，</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备案</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份。</w:t>
      </w:r>
    </w:p>
    <w:p w14:paraId="6D69CC5D">
      <w:pPr>
        <w:widowControl/>
        <w:tabs>
          <w:tab w:val="left" w:pos="8391"/>
        </w:tabs>
        <w:autoSpaceDE w:val="0"/>
        <w:autoSpaceDN w:val="0"/>
        <w:snapToGrid w:val="0"/>
        <w:spacing w:line="360" w:lineRule="auto"/>
        <w:ind w:right="-69" w:firstLine="480" w:firstLineChars="200"/>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3、合同经甲乙双方盖章、签字后生效，合同签订地点为</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w:t>
      </w:r>
    </w:p>
    <w:p w14:paraId="7B572F79">
      <w:pPr>
        <w:widowControl/>
        <w:tabs>
          <w:tab w:val="left" w:pos="8391"/>
        </w:tabs>
        <w:autoSpaceDE w:val="0"/>
        <w:autoSpaceDN w:val="0"/>
        <w:snapToGrid w:val="0"/>
        <w:spacing w:line="360" w:lineRule="auto"/>
        <w:ind w:right="-69" w:firstLine="480" w:firstLineChars="200"/>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4、生效时间：</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年</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月</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日</w:t>
      </w:r>
    </w:p>
    <w:p w14:paraId="55A018F1">
      <w:pPr>
        <w:widowControl/>
        <w:tabs>
          <w:tab w:val="left" w:pos="8391"/>
        </w:tabs>
        <w:autoSpaceDE w:val="0"/>
        <w:autoSpaceDN w:val="0"/>
        <w:snapToGrid w:val="0"/>
        <w:spacing w:line="360" w:lineRule="auto"/>
        <w:ind w:right="-69" w:firstLine="840" w:firstLineChars="350"/>
        <w:textAlignment w:val="bottom"/>
        <w:rPr>
          <w:rFonts w:hint="eastAsia" w:ascii="仿宋_GB2312" w:hAnsi="仿宋_GB2312" w:eastAsia="仿宋_GB2312" w:cs="仿宋_GB2312"/>
          <w:kern w:val="0"/>
          <w:sz w:val="24"/>
        </w:rPr>
      </w:pPr>
    </w:p>
    <w:tbl>
      <w:tblPr>
        <w:tblStyle w:val="50"/>
        <w:tblW w:w="0" w:type="auto"/>
        <w:jc w:val="center"/>
        <w:tblLayout w:type="fixed"/>
        <w:tblCellMar>
          <w:top w:w="0" w:type="dxa"/>
          <w:left w:w="108" w:type="dxa"/>
          <w:bottom w:w="0" w:type="dxa"/>
          <w:right w:w="108" w:type="dxa"/>
        </w:tblCellMar>
      </w:tblPr>
      <w:tblGrid>
        <w:gridCol w:w="4643"/>
        <w:gridCol w:w="4643"/>
      </w:tblGrid>
      <w:tr w14:paraId="3192BA3F">
        <w:tblPrEx>
          <w:tblCellMar>
            <w:top w:w="0" w:type="dxa"/>
            <w:left w:w="108" w:type="dxa"/>
            <w:bottom w:w="0" w:type="dxa"/>
            <w:right w:w="108" w:type="dxa"/>
          </w:tblCellMar>
        </w:tblPrEx>
        <w:trPr>
          <w:jc w:val="center"/>
        </w:trPr>
        <w:tc>
          <w:tcPr>
            <w:tcW w:w="4643" w:type="dxa"/>
          </w:tcPr>
          <w:p w14:paraId="70DBF832">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甲方名称</w:t>
            </w:r>
            <w:r>
              <w:rPr>
                <w:rFonts w:hint="eastAsia" w:ascii="仿宋_GB2312" w:hAnsi="仿宋_GB2312" w:eastAsia="仿宋_GB2312" w:cs="仿宋_GB2312"/>
                <w:spacing w:val="-20"/>
                <w:kern w:val="0"/>
                <w:sz w:val="24"/>
              </w:rPr>
              <w:t>（盖章）</w:t>
            </w:r>
            <w:r>
              <w:rPr>
                <w:rFonts w:hint="eastAsia" w:ascii="仿宋_GB2312" w:hAnsi="仿宋_GB2312" w:eastAsia="仿宋_GB2312" w:cs="仿宋_GB2312"/>
                <w:kern w:val="0"/>
                <w:sz w:val="24"/>
              </w:rPr>
              <w:t>：</w:t>
            </w:r>
          </w:p>
          <w:p w14:paraId="4C49C0B4">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地址：</w:t>
            </w:r>
          </w:p>
          <w:p w14:paraId="0456030E">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代表人（签字）：</w:t>
            </w:r>
          </w:p>
          <w:p w14:paraId="3876C488">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电话：</w:t>
            </w:r>
          </w:p>
          <w:p w14:paraId="240AF1B1">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开户银行：</w:t>
            </w:r>
          </w:p>
          <w:p w14:paraId="312FC5D9">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账号：</w:t>
            </w:r>
          </w:p>
        </w:tc>
        <w:tc>
          <w:tcPr>
            <w:tcW w:w="4643" w:type="dxa"/>
          </w:tcPr>
          <w:p w14:paraId="0EA0FEBF">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乙方名称</w:t>
            </w:r>
            <w:r>
              <w:rPr>
                <w:rFonts w:hint="eastAsia" w:ascii="仿宋_GB2312" w:hAnsi="仿宋_GB2312" w:eastAsia="仿宋_GB2312" w:cs="仿宋_GB2312"/>
                <w:spacing w:val="-20"/>
                <w:kern w:val="0"/>
                <w:sz w:val="24"/>
              </w:rPr>
              <w:t>（盖章）</w:t>
            </w:r>
            <w:r>
              <w:rPr>
                <w:rFonts w:hint="eastAsia" w:ascii="仿宋_GB2312" w:hAnsi="仿宋_GB2312" w:eastAsia="仿宋_GB2312" w:cs="仿宋_GB2312"/>
                <w:kern w:val="0"/>
                <w:sz w:val="24"/>
              </w:rPr>
              <w:t>：</w:t>
            </w:r>
          </w:p>
          <w:p w14:paraId="3C8ACFCC">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地址：</w:t>
            </w:r>
          </w:p>
          <w:p w14:paraId="226B6B11">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代表人（签字）：</w:t>
            </w:r>
          </w:p>
          <w:p w14:paraId="637A3D44">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电话：</w:t>
            </w:r>
          </w:p>
          <w:p w14:paraId="5E13F06D">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开户银行：</w:t>
            </w:r>
          </w:p>
          <w:p w14:paraId="3F32D27F">
            <w:pPr>
              <w:widowControl/>
              <w:autoSpaceDE w:val="0"/>
              <w:autoSpaceDN w:val="0"/>
              <w:snapToGrid w:val="0"/>
              <w:spacing w:line="360" w:lineRule="auto"/>
              <w:ind w:right="-154"/>
              <w:textAlignment w:val="bottom"/>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账号：</w:t>
            </w:r>
          </w:p>
        </w:tc>
      </w:tr>
    </w:tbl>
    <w:p w14:paraId="2576800A">
      <w:pPr>
        <w:autoSpaceDE w:val="0"/>
        <w:autoSpaceDN w:val="0"/>
        <w:adjustRightInd w:val="0"/>
        <w:spacing w:line="360" w:lineRule="auto"/>
        <w:jc w:val="left"/>
        <w:rPr>
          <w:rFonts w:hint="eastAsia" w:ascii="仿宋_GB2312" w:hAnsi="仿宋_GB2312" w:eastAsia="仿宋_GB2312" w:cs="仿宋_GB2312"/>
          <w:b/>
          <w:bCs/>
          <w:sz w:val="32"/>
          <w:szCs w:val="32"/>
        </w:rPr>
      </w:pPr>
    </w:p>
    <w:p w14:paraId="1B2AE679">
      <w:pPr>
        <w:autoSpaceDE w:val="0"/>
        <w:autoSpaceDN w:val="0"/>
        <w:adjustRightInd w:val="0"/>
        <w:jc w:val="left"/>
        <w:rPr>
          <w:rFonts w:hint="eastAsia" w:ascii="仿宋_GB2312" w:hAnsi="仿宋_GB2312" w:eastAsia="仿宋_GB2312" w:cs="仿宋_GB2312"/>
          <w:b/>
          <w:bCs/>
          <w:sz w:val="32"/>
          <w:szCs w:val="32"/>
        </w:rPr>
      </w:pPr>
    </w:p>
    <w:p w14:paraId="4E4B4007">
      <w:pPr>
        <w:pStyle w:val="22"/>
        <w:rPr>
          <w:rFonts w:hint="eastAsia" w:ascii="仿宋_GB2312" w:hAnsi="仿宋_GB2312" w:eastAsia="仿宋_GB2312" w:cs="仿宋_GB2312"/>
        </w:rPr>
      </w:pPr>
    </w:p>
    <w:p w14:paraId="3581E5F5">
      <w:pPr>
        <w:rPr>
          <w:rFonts w:hint="eastAsia" w:ascii="仿宋_GB2312" w:hAnsi="仿宋_GB2312" w:eastAsia="仿宋_GB2312" w:cs="仿宋_GB2312"/>
        </w:rPr>
      </w:pPr>
      <w:r>
        <w:rPr>
          <w:rFonts w:hint="eastAsia" w:ascii="仿宋_GB2312" w:hAnsi="仿宋_GB2312" w:eastAsia="仿宋_GB2312" w:cs="仿宋_GB2312"/>
          <w:sz w:val="24"/>
        </w:rPr>
        <w:br w:type="page"/>
      </w:r>
    </w:p>
    <w:p w14:paraId="00246D60">
      <w:pPr>
        <w:pStyle w:val="46"/>
        <w:spacing w:line="360" w:lineRule="auto"/>
        <w:rPr>
          <w:rStyle w:val="203"/>
          <w:rFonts w:hint="eastAsia" w:ascii="仿宋_GB2312" w:hAnsi="仿宋_GB2312" w:eastAsia="仿宋_GB2312" w:cs="仿宋_GB2312"/>
          <w:sz w:val="36"/>
          <w:szCs w:val="36"/>
        </w:rPr>
      </w:pPr>
      <w:bookmarkStart w:id="446" w:name="_Toc58504448"/>
      <w:bookmarkStart w:id="447" w:name="_Toc68590980"/>
      <w:r>
        <w:rPr>
          <w:rStyle w:val="203"/>
          <w:rFonts w:hint="eastAsia" w:ascii="仿宋_GB2312" w:hAnsi="仿宋_GB2312" w:eastAsia="仿宋_GB2312" w:cs="仿宋_GB2312"/>
          <w:sz w:val="36"/>
          <w:szCs w:val="36"/>
        </w:rPr>
        <w:t>第五章  采购内容及要求</w:t>
      </w:r>
      <w:bookmarkEnd w:id="446"/>
      <w:bookmarkEnd w:id="447"/>
    </w:p>
    <w:p w14:paraId="515CE17A">
      <w:pPr>
        <w:keepNext w:val="0"/>
        <w:keepLines w:val="0"/>
        <w:pageBreakBefore w:val="0"/>
        <w:widowControl w:val="0"/>
        <w:kinsoku/>
        <w:wordWrap/>
        <w:overflowPunct/>
        <w:topLinePunct w:val="0"/>
        <w:autoSpaceDE/>
        <w:autoSpaceDN/>
        <w:bidi w:val="0"/>
        <w:adjustRightInd/>
        <w:snapToGrid/>
        <w:spacing w:line="360" w:lineRule="auto"/>
        <w:ind w:left="0" w:right="0" w:firstLine="430" w:firstLineChars="200"/>
        <w:textAlignment w:val="auto"/>
        <w:outlineLvl w:val="3"/>
        <w:rPr>
          <w:rFonts w:hint="eastAsia" w:ascii="仿宋_GB2312" w:hAnsi="仿宋_GB2312" w:eastAsia="仿宋_GB2312" w:cs="仿宋_GB2312"/>
          <w:sz w:val="21"/>
          <w:szCs w:val="21"/>
        </w:rPr>
      </w:pPr>
      <w:r>
        <w:rPr>
          <w:rFonts w:hint="eastAsia" w:ascii="仿宋_GB2312" w:hAnsi="仿宋_GB2312" w:eastAsia="仿宋_GB2312" w:cs="仿宋_GB2312"/>
          <w:b/>
          <w:bCs/>
          <w:spacing w:val="2"/>
          <w:sz w:val="21"/>
          <w:szCs w:val="21"/>
        </w:rPr>
        <w:t>一、项目概况</w:t>
      </w:r>
    </w:p>
    <w:p w14:paraId="16AAFD2C">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36" w:firstLineChars="20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数据库与期刊”它收录文献类型丰富、学科范围广泛、时间跨度完备，是学院开展教学、科研活动的有力保障。为了保障师生科研需求、保证图书馆服务的延续和服务质量获得进一步提高，需进行购买数据库与期</w:t>
      </w:r>
      <w:r>
        <w:rPr>
          <w:rFonts w:hint="eastAsia" w:ascii="仿宋_GB2312" w:hAnsi="仿宋_GB2312" w:eastAsia="仿宋_GB2312" w:cs="仿宋_GB2312"/>
          <w:spacing w:val="23"/>
          <w:sz w:val="21"/>
          <w:szCs w:val="21"/>
        </w:rPr>
        <w:t>刊出版物服务。</w:t>
      </w:r>
    </w:p>
    <w:p w14:paraId="663CE7B2">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3"/>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二、服务内容</w:t>
      </w:r>
    </w:p>
    <w:p w14:paraId="4BD75CD7">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0"/>
          <w:sz w:val="21"/>
          <w:szCs w:val="21"/>
        </w:rPr>
        <w:t>数据库与期刊出版物服务，包括《中国学术期刊(光</w:t>
      </w:r>
      <w:r>
        <w:rPr>
          <w:rFonts w:hint="eastAsia" w:ascii="仿宋_GB2312" w:hAnsi="仿宋_GB2312" w:eastAsia="仿宋_GB2312" w:cs="仿宋_GB2312"/>
          <w:spacing w:val="9"/>
          <w:sz w:val="21"/>
          <w:szCs w:val="21"/>
        </w:rPr>
        <w:t>盘版)》电子杂</w:t>
      </w:r>
      <w:r>
        <w:rPr>
          <w:rFonts w:hint="eastAsia" w:ascii="仿宋_GB2312" w:hAnsi="仿宋_GB2312" w:eastAsia="仿宋_GB2312" w:cs="仿宋_GB2312"/>
          <w:spacing w:val="2"/>
          <w:sz w:val="21"/>
          <w:szCs w:val="21"/>
        </w:rPr>
        <w:t>志社有限公司编辑出版的各类数据库、期刊网络版；支撑数据库产品的计算机应用软件、为保证本合同约定数据库正常使用而提供的持续出版的数据库内容的安装、数据库系统的维护及技术支持等服</w:t>
      </w:r>
      <w:r>
        <w:rPr>
          <w:rFonts w:hint="eastAsia" w:ascii="仿宋_GB2312" w:hAnsi="仿宋_GB2312" w:eastAsia="仿宋_GB2312" w:cs="仿宋_GB2312"/>
          <w:spacing w:val="1"/>
          <w:sz w:val="21"/>
          <w:szCs w:val="21"/>
        </w:rPr>
        <w:t>务。</w:t>
      </w:r>
    </w:p>
    <w:p w14:paraId="5EB58689">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3"/>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三、技术要求</w:t>
      </w:r>
    </w:p>
    <w:p w14:paraId="4ECB4E03">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36"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(1)所有的全文数据库能够在统一的平台上进行检索，并相互之间实现知识链接，并可以和学院以往年度订购的中文学术资源全文数据</w:t>
      </w:r>
      <w:r>
        <w:rPr>
          <w:rFonts w:hint="eastAsia" w:ascii="仿宋_GB2312" w:hAnsi="仿宋_GB2312" w:eastAsia="仿宋_GB2312" w:cs="仿宋_GB2312"/>
          <w:spacing w:val="3"/>
          <w:sz w:val="21"/>
          <w:szCs w:val="21"/>
        </w:rPr>
        <w:t>库内容</w:t>
      </w:r>
      <w:r>
        <w:rPr>
          <w:rFonts w:hint="eastAsia" w:ascii="仿宋_GB2312" w:hAnsi="仿宋_GB2312" w:eastAsia="仿宋_GB2312" w:cs="仿宋_GB2312"/>
          <w:spacing w:val="4"/>
          <w:sz w:val="21"/>
          <w:szCs w:val="21"/>
        </w:rPr>
        <w:t>统一使用。</w:t>
      </w:r>
    </w:p>
    <w:p w14:paraId="7E6486B3">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(2)使用模式：要求厂商可提供中心网站远程服务，并在校方硬件具</w:t>
      </w:r>
      <w:r>
        <w:rPr>
          <w:rFonts w:hint="eastAsia" w:ascii="仿宋_GB2312" w:hAnsi="仿宋_GB2312" w:eastAsia="仿宋_GB2312" w:cs="仿宋_GB2312"/>
          <w:spacing w:val="3"/>
          <w:sz w:val="21"/>
          <w:szCs w:val="21"/>
        </w:rPr>
        <w:t>备的情况下，可镜像安装已订购数据资源。</w:t>
      </w:r>
    </w:p>
    <w:p w14:paraId="57955FBB">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sz w:val="21"/>
          <w:szCs w:val="21"/>
        </w:rPr>
        <w:t>(3)更新：网上日更新。网络出版时滞不超过纸质出版2个月。</w:t>
      </w:r>
    </w:p>
    <w:p w14:paraId="09FEA6BB">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3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(4)数据库能提供完善的用户访问统计和控制功能，并由用户自己随</w:t>
      </w:r>
      <w:r>
        <w:rPr>
          <w:rFonts w:hint="eastAsia" w:ascii="仿宋_GB2312" w:hAnsi="仿宋_GB2312" w:eastAsia="仿宋_GB2312" w:cs="仿宋_GB2312"/>
          <w:spacing w:val="-2"/>
          <w:sz w:val="21"/>
          <w:szCs w:val="21"/>
        </w:rPr>
        <w:t>时在后台进行。</w:t>
      </w:r>
    </w:p>
    <w:p w14:paraId="08FE5F07">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sz w:val="21"/>
          <w:szCs w:val="21"/>
        </w:rPr>
        <w:t>(5)要求厂商能够提供校外漫游服务，并提供100个漫游账</w:t>
      </w:r>
      <w:r>
        <w:rPr>
          <w:rFonts w:hint="eastAsia" w:ascii="仿宋_GB2312" w:hAnsi="仿宋_GB2312" w:eastAsia="仿宋_GB2312" w:cs="仿宋_GB2312"/>
          <w:spacing w:val="10"/>
          <w:sz w:val="21"/>
          <w:szCs w:val="21"/>
        </w:rPr>
        <w:t>号。</w:t>
      </w:r>
    </w:p>
    <w:p w14:paraId="403B7770">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(6)系统能提供完备的检索功能，能够支持初级检索、高级检索、专</w:t>
      </w:r>
      <w:r>
        <w:rPr>
          <w:rFonts w:hint="eastAsia" w:ascii="仿宋_GB2312" w:hAnsi="仿宋_GB2312" w:eastAsia="仿宋_GB2312" w:cs="仿宋_GB2312"/>
          <w:spacing w:val="4"/>
          <w:sz w:val="21"/>
          <w:szCs w:val="21"/>
        </w:rPr>
        <w:t>业检索、二次检索、作者发文检索、基金检索等，且对检索结果可以按照需要进行排序。期刊按照学科、按照核心刊物、按照主办单位、按照发行系统等方式分别进行整刊的导航。</w:t>
      </w:r>
      <w:r>
        <w:rPr>
          <w:rFonts w:hint="eastAsia" w:ascii="仿宋_GB2312" w:hAnsi="仿宋_GB2312" w:eastAsia="仿宋_GB2312" w:cs="仿宋_GB2312"/>
          <w:spacing w:val="4"/>
          <w:sz w:val="21"/>
          <w:szCs w:val="21"/>
          <w:lang w:val="en-US" w:eastAsia="zh-CN"/>
        </w:rPr>
        <w:t>硕博</w:t>
      </w:r>
      <w:r>
        <w:rPr>
          <w:rFonts w:hint="eastAsia" w:ascii="仿宋_GB2312" w:hAnsi="仿宋_GB2312" w:eastAsia="仿宋_GB2312" w:cs="仿宋_GB2312"/>
          <w:spacing w:val="4"/>
          <w:sz w:val="21"/>
          <w:szCs w:val="21"/>
        </w:rPr>
        <w:t>学位论文</w:t>
      </w:r>
      <w:r>
        <w:rPr>
          <w:rFonts w:hint="eastAsia" w:ascii="仿宋_GB2312" w:hAnsi="仿宋_GB2312" w:eastAsia="仿宋_GB2312" w:cs="仿宋_GB2312"/>
          <w:spacing w:val="4"/>
          <w:sz w:val="21"/>
          <w:szCs w:val="21"/>
          <w:lang w:eastAsia="zh-CN"/>
        </w:rPr>
        <w:t>、</w:t>
      </w:r>
      <w:r>
        <w:rPr>
          <w:rFonts w:hint="eastAsia" w:ascii="仿宋_GB2312" w:hAnsi="仿宋_GB2312" w:eastAsia="仿宋_GB2312" w:cs="仿宋_GB2312"/>
          <w:spacing w:val="4"/>
          <w:sz w:val="21"/>
          <w:szCs w:val="21"/>
          <w:lang w:val="en-US" w:eastAsia="zh-CN"/>
        </w:rPr>
        <w:t>学术会议文章</w:t>
      </w:r>
      <w:r>
        <w:rPr>
          <w:rFonts w:hint="eastAsia" w:ascii="仿宋_GB2312" w:hAnsi="仿宋_GB2312" w:eastAsia="仿宋_GB2312" w:cs="仿宋_GB2312"/>
          <w:spacing w:val="4"/>
          <w:sz w:val="21"/>
          <w:szCs w:val="21"/>
        </w:rPr>
        <w:t>可以按照学位授予单位、地区</w:t>
      </w:r>
      <w:r>
        <w:rPr>
          <w:rFonts w:hint="eastAsia" w:ascii="仿宋_GB2312" w:hAnsi="仿宋_GB2312" w:eastAsia="仿宋_GB2312" w:cs="仿宋_GB2312"/>
          <w:spacing w:val="-3"/>
          <w:sz w:val="21"/>
          <w:szCs w:val="21"/>
        </w:rPr>
        <w:t>等进行导航。</w:t>
      </w:r>
    </w:p>
    <w:p w14:paraId="1F05DAE0">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44"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(7)能够综合运用多种文献内容关联方法建立文献间关联体系，提供</w:t>
      </w:r>
      <w:r>
        <w:rPr>
          <w:rFonts w:hint="eastAsia" w:ascii="仿宋_GB2312" w:hAnsi="仿宋_GB2312" w:eastAsia="仿宋_GB2312" w:cs="仿宋_GB2312"/>
          <w:spacing w:val="5"/>
          <w:sz w:val="21"/>
          <w:szCs w:val="21"/>
        </w:rPr>
        <w:t>单篇文献详细信息和扩展信息，包括：文献详细信息、参考文献链接</w:t>
      </w:r>
      <w:r>
        <w:rPr>
          <w:rFonts w:hint="eastAsia" w:ascii="仿宋_GB2312" w:hAnsi="仿宋_GB2312" w:eastAsia="仿宋_GB2312" w:cs="仿宋_GB2312"/>
          <w:spacing w:val="4"/>
          <w:sz w:val="21"/>
          <w:szCs w:val="21"/>
        </w:rPr>
        <w:t>、引</w:t>
      </w:r>
      <w:r>
        <w:rPr>
          <w:rFonts w:hint="eastAsia" w:ascii="仿宋_GB2312" w:hAnsi="仿宋_GB2312" w:eastAsia="仿宋_GB2312" w:cs="仿宋_GB2312"/>
          <w:spacing w:val="5"/>
          <w:sz w:val="21"/>
          <w:szCs w:val="21"/>
        </w:rPr>
        <w:t>证文献链接、共引文献链接、二级参考文献链接、二级引证文献链</w:t>
      </w:r>
      <w:r>
        <w:rPr>
          <w:rFonts w:hint="eastAsia" w:ascii="仿宋_GB2312" w:hAnsi="仿宋_GB2312" w:eastAsia="仿宋_GB2312" w:cs="仿宋_GB2312"/>
          <w:spacing w:val="4"/>
          <w:sz w:val="21"/>
          <w:szCs w:val="21"/>
        </w:rPr>
        <w:t>接、相似文献链接、读者推荐文献链接、相关文献作者链接、相关文献机构链接</w:t>
      </w:r>
      <w:r>
        <w:rPr>
          <w:rFonts w:hint="eastAsia" w:ascii="仿宋_GB2312" w:hAnsi="仿宋_GB2312" w:eastAsia="仿宋_GB2312" w:cs="仿宋_GB2312"/>
          <w:b w:val="0"/>
          <w:bCs w:val="0"/>
          <w:spacing w:val="-10"/>
          <w:sz w:val="21"/>
          <w:szCs w:val="21"/>
        </w:rPr>
        <w:t>等</w:t>
      </w:r>
      <w:r>
        <w:rPr>
          <w:rFonts w:hint="eastAsia" w:ascii="仿宋_GB2312" w:hAnsi="仿宋_GB2312" w:eastAsia="仿宋_GB2312" w:cs="仿宋_GB2312"/>
          <w:b/>
          <w:bCs/>
          <w:spacing w:val="-10"/>
          <w:sz w:val="21"/>
          <w:szCs w:val="21"/>
        </w:rPr>
        <w:t>。</w:t>
      </w:r>
    </w:p>
    <w:p w14:paraId="7CBF4A13">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(8)全文信息完全的数字化，免费提供具有自主知识产权的阅读软件，</w:t>
      </w:r>
      <w:r>
        <w:rPr>
          <w:rFonts w:hint="eastAsia" w:ascii="仿宋_GB2312" w:hAnsi="仿宋_GB2312" w:eastAsia="仿宋_GB2312" w:cs="仿宋_GB2312"/>
          <w:spacing w:val="1"/>
          <w:sz w:val="21"/>
          <w:szCs w:val="21"/>
        </w:rPr>
        <w:t>能够实现原始版面结构与样式不失真的显示与打印。</w:t>
      </w:r>
    </w:p>
    <w:p w14:paraId="2C212C1D">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(9)读者在检索结果中直接获得原文，可以进行文字摘录，图像复制，</w:t>
      </w:r>
      <w:r>
        <w:rPr>
          <w:rFonts w:hint="eastAsia" w:ascii="仿宋_GB2312" w:hAnsi="仿宋_GB2312" w:eastAsia="仿宋_GB2312" w:cs="仿宋_GB2312"/>
          <w:spacing w:val="3"/>
          <w:sz w:val="21"/>
          <w:szCs w:val="21"/>
        </w:rPr>
        <w:t>添加批注，给文字进行下划线处理，可以进行帮助教师进行文献和教学过</w:t>
      </w:r>
      <w:r>
        <w:rPr>
          <w:rFonts w:hint="eastAsia" w:ascii="仿宋_GB2312" w:hAnsi="仿宋_GB2312" w:eastAsia="仿宋_GB2312" w:cs="仿宋_GB2312"/>
          <w:sz w:val="21"/>
          <w:szCs w:val="21"/>
        </w:rPr>
        <w:t>程中提供帮助。</w:t>
      </w:r>
    </w:p>
    <w:p w14:paraId="7D9EC8DD">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sz w:val="21"/>
          <w:szCs w:val="21"/>
        </w:rPr>
        <w:t>(10)数据格式：自定义</w:t>
      </w:r>
      <w:r>
        <w:rPr>
          <w:rFonts w:hint="eastAsia" w:ascii="仿宋_GB2312" w:hAnsi="仿宋_GB2312" w:eastAsia="仿宋_GB2312" w:cs="仿宋_GB2312"/>
          <w:sz w:val="21"/>
          <w:szCs w:val="21"/>
        </w:rPr>
        <w:t>CAJ</w:t>
      </w:r>
      <w:r>
        <w:rPr>
          <w:rFonts w:hint="eastAsia" w:ascii="仿宋_GB2312" w:hAnsi="仿宋_GB2312" w:eastAsia="仿宋_GB2312" w:cs="仿宋_GB2312"/>
          <w:spacing w:val="11"/>
          <w:sz w:val="21"/>
          <w:szCs w:val="21"/>
        </w:rPr>
        <w:t>加密格式同时支持</w:t>
      </w:r>
      <w:r>
        <w:rPr>
          <w:rFonts w:hint="eastAsia" w:ascii="仿宋_GB2312" w:hAnsi="仿宋_GB2312" w:eastAsia="仿宋_GB2312" w:cs="仿宋_GB2312"/>
          <w:sz w:val="21"/>
          <w:szCs w:val="21"/>
        </w:rPr>
        <w:t>PDF</w:t>
      </w:r>
      <w:r>
        <w:rPr>
          <w:rFonts w:hint="eastAsia" w:ascii="仿宋_GB2312" w:hAnsi="仿宋_GB2312" w:eastAsia="仿宋_GB2312" w:cs="仿宋_GB2312"/>
          <w:spacing w:val="11"/>
          <w:sz w:val="21"/>
          <w:szCs w:val="21"/>
        </w:rPr>
        <w:t>格式。对于图像</w:t>
      </w:r>
      <w:r>
        <w:rPr>
          <w:rFonts w:hint="eastAsia" w:ascii="仿宋_GB2312" w:hAnsi="仿宋_GB2312" w:eastAsia="仿宋_GB2312" w:cs="仿宋_GB2312"/>
          <w:spacing w:val="-4"/>
          <w:sz w:val="21"/>
          <w:szCs w:val="21"/>
        </w:rPr>
        <w:t>格式能实现OCR识别转文本。</w:t>
      </w:r>
    </w:p>
    <w:p w14:paraId="1B1F63EF">
      <w:pPr>
        <w:keepNext w:val="0"/>
        <w:keepLines w:val="0"/>
        <w:pageBreakBefore w:val="0"/>
        <w:widowControl w:val="0"/>
        <w:kinsoku/>
        <w:wordWrap/>
        <w:overflowPunct/>
        <w:topLinePunct w:val="0"/>
        <w:autoSpaceDE/>
        <w:autoSpaceDN/>
        <w:bidi w:val="0"/>
        <w:adjustRightInd/>
        <w:snapToGrid/>
        <w:spacing w:line="360" w:lineRule="auto"/>
        <w:ind w:left="0" w:right="0" w:firstLine="414" w:firstLineChars="200"/>
        <w:textAlignment w:val="auto"/>
        <w:outlineLvl w:val="3"/>
        <w:rPr>
          <w:rFonts w:hint="eastAsia" w:ascii="仿宋_GB2312" w:hAnsi="仿宋_GB2312" w:eastAsia="仿宋_GB2312" w:cs="仿宋_GB2312"/>
          <w:sz w:val="21"/>
          <w:szCs w:val="21"/>
        </w:rPr>
      </w:pPr>
      <w:r>
        <w:rPr>
          <w:rFonts w:hint="eastAsia" w:ascii="仿宋_GB2312" w:hAnsi="仿宋_GB2312" w:eastAsia="仿宋_GB2312" w:cs="仿宋_GB2312"/>
          <w:b/>
          <w:bCs/>
          <w:spacing w:val="-2"/>
          <w:sz w:val="21"/>
          <w:szCs w:val="21"/>
        </w:rPr>
        <w:t>四、服务要求</w:t>
      </w:r>
    </w:p>
    <w:p w14:paraId="7EE0E753">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(1)供应商有售后服务机构或办事处，服</w:t>
      </w:r>
      <w:r>
        <w:rPr>
          <w:rFonts w:hint="eastAsia" w:ascii="仿宋_GB2312" w:hAnsi="仿宋_GB2312" w:eastAsia="仿宋_GB2312" w:cs="仿宋_GB2312"/>
          <w:spacing w:val="4"/>
          <w:sz w:val="21"/>
          <w:szCs w:val="21"/>
        </w:rPr>
        <w:t>务期限内能够提</w:t>
      </w:r>
      <w:r>
        <w:rPr>
          <w:rFonts w:hint="eastAsia" w:ascii="仿宋_GB2312" w:hAnsi="仿宋_GB2312" w:eastAsia="仿宋_GB2312" w:cs="仿宋_GB2312"/>
          <w:spacing w:val="2"/>
          <w:sz w:val="21"/>
          <w:szCs w:val="21"/>
        </w:rPr>
        <w:t>供免费的售后服务，包含但不限于数据安装、应用培训等售后服务。</w:t>
      </w:r>
    </w:p>
    <w:p w14:paraId="280C5FBB">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36"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(2)对于学院原因造成的产品使用故障，能够提供通过电话支持、网</w:t>
      </w:r>
      <w:r>
        <w:rPr>
          <w:rFonts w:hint="eastAsia" w:ascii="仿宋_GB2312" w:hAnsi="仿宋_GB2312" w:eastAsia="仿宋_GB2312" w:cs="仿宋_GB2312"/>
          <w:spacing w:val="2"/>
          <w:sz w:val="21"/>
          <w:szCs w:val="21"/>
        </w:rPr>
        <w:t>络服务等方式，协助用户排查解决，特殊情况下可派技术人员上门协助解决。对于产品本身原因造成的使用故障由公司负责免费排除。</w:t>
      </w:r>
    </w:p>
    <w:p w14:paraId="14F6B04D">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36"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(3)使用出现故障时，工作时间内，网络服务、电话服务的响应时间</w:t>
      </w:r>
      <w:r>
        <w:rPr>
          <w:rFonts w:hint="eastAsia" w:ascii="仿宋_GB2312" w:hAnsi="仿宋_GB2312" w:eastAsia="仿宋_GB2312" w:cs="仿宋_GB2312"/>
          <w:spacing w:val="11"/>
          <w:sz w:val="21"/>
          <w:szCs w:val="21"/>
        </w:rPr>
        <w:t>小于2小时，需要上门解决时，能够在24</w:t>
      </w:r>
      <w:r>
        <w:rPr>
          <w:rFonts w:hint="eastAsia" w:ascii="仿宋_GB2312" w:hAnsi="仿宋_GB2312" w:eastAsia="仿宋_GB2312" w:cs="仿宋_GB2312"/>
          <w:spacing w:val="10"/>
          <w:sz w:val="21"/>
          <w:szCs w:val="21"/>
        </w:rPr>
        <w:t>小时内到达现场进行协调解决。</w:t>
      </w:r>
    </w:p>
    <w:p w14:paraId="6A781963">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(4)供应商能够提供产品的紧急备份访问服务</w:t>
      </w:r>
      <w:r>
        <w:rPr>
          <w:rFonts w:hint="eastAsia" w:ascii="仿宋_GB2312" w:hAnsi="仿宋_GB2312" w:eastAsia="仿宋_GB2312" w:cs="仿宋_GB2312"/>
          <w:spacing w:val="4"/>
          <w:sz w:val="21"/>
          <w:szCs w:val="21"/>
        </w:rPr>
        <w:t>，保证用户可持续使用</w:t>
      </w:r>
      <w:r>
        <w:rPr>
          <w:rFonts w:hint="eastAsia" w:ascii="仿宋_GB2312" w:hAnsi="仿宋_GB2312" w:eastAsia="仿宋_GB2312" w:cs="仿宋_GB2312"/>
          <w:sz w:val="21"/>
          <w:szCs w:val="21"/>
        </w:rPr>
        <w:t>产品。</w:t>
      </w:r>
    </w:p>
    <w:p w14:paraId="5FCED497">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44" w:firstLineChars="20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(5)镜像数据丢失后，供应商能够免费提供数据丢失后的恢复服务。</w:t>
      </w:r>
    </w:p>
    <w:p w14:paraId="73D654E0">
      <w:pPr>
        <w:keepNext w:val="0"/>
        <w:keepLines w:val="0"/>
        <w:pageBreakBefore w:val="0"/>
        <w:widowControl w:val="0"/>
        <w:kinsoku/>
        <w:wordWrap/>
        <w:overflowPunct/>
        <w:topLinePunct w:val="0"/>
        <w:autoSpaceDE/>
        <w:autoSpaceDN/>
        <w:bidi w:val="0"/>
        <w:adjustRightInd/>
        <w:snapToGrid/>
        <w:spacing w:line="360" w:lineRule="auto"/>
        <w:ind w:left="0" w:right="0" w:firstLine="418" w:firstLineChars="200"/>
        <w:textAlignment w:val="auto"/>
        <w:outlineLvl w:val="3"/>
        <w:rPr>
          <w:rFonts w:hint="eastAsia" w:ascii="仿宋_GB2312" w:hAnsi="仿宋_GB2312" w:eastAsia="仿宋_GB2312" w:cs="仿宋_GB2312"/>
          <w:sz w:val="21"/>
          <w:szCs w:val="21"/>
        </w:rPr>
      </w:pPr>
      <w:r>
        <w:rPr>
          <w:rFonts w:hint="eastAsia" w:ascii="仿宋_GB2312" w:hAnsi="仿宋_GB2312" w:eastAsia="仿宋_GB2312" w:cs="仿宋_GB2312"/>
          <w:b/>
          <w:bCs/>
          <w:spacing w:val="-1"/>
          <w:sz w:val="21"/>
          <w:szCs w:val="21"/>
          <w:lang w:val="en-US" w:eastAsia="zh-CN"/>
        </w:rPr>
        <w:t>五</w:t>
      </w:r>
      <w:r>
        <w:rPr>
          <w:rFonts w:hint="eastAsia" w:ascii="仿宋_GB2312" w:hAnsi="仿宋_GB2312" w:eastAsia="仿宋_GB2312" w:cs="仿宋_GB2312"/>
          <w:b/>
          <w:bCs/>
          <w:spacing w:val="-1"/>
          <w:sz w:val="21"/>
          <w:szCs w:val="21"/>
        </w:rPr>
        <w:t>、其他</w:t>
      </w:r>
    </w:p>
    <w:p w14:paraId="2D8BFEB4">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9"/>
          <w:sz w:val="21"/>
          <w:szCs w:val="21"/>
        </w:rPr>
        <w:t>(一)对版权要求。</w:t>
      </w:r>
    </w:p>
    <w:p w14:paraId="309735E9">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spacing w:val="5"/>
          <w:sz w:val="21"/>
          <w:szCs w:val="21"/>
          <w:lang w:val="en-US" w:eastAsia="zh-CN"/>
        </w:rPr>
        <w:t>1</w:t>
      </w:r>
      <w:r>
        <w:rPr>
          <w:rFonts w:hint="eastAsia" w:ascii="仿宋_GB2312" w:hAnsi="仿宋_GB2312" w:eastAsia="仿宋_GB2312" w:cs="仿宋_GB2312"/>
          <w:spacing w:val="5"/>
          <w:sz w:val="21"/>
          <w:szCs w:val="21"/>
        </w:rPr>
        <w:t>.供应商提供的所有资源必须为正版且彻底解决版权，数据来源合理合法，所有内容均为自有产品或者有销售该产品的合法授权。所提供数据</w:t>
      </w:r>
      <w:r>
        <w:rPr>
          <w:rFonts w:hint="eastAsia" w:ascii="仿宋_GB2312" w:hAnsi="仿宋_GB2312" w:eastAsia="仿宋_GB2312" w:cs="仿宋_GB2312"/>
          <w:spacing w:val="4"/>
          <w:sz w:val="21"/>
          <w:szCs w:val="21"/>
        </w:rPr>
        <w:t>不得是通过破解，盗窃他人数据等非法手段而来。保证院方今后电子资源</w:t>
      </w:r>
      <w:r>
        <w:rPr>
          <w:rFonts w:hint="eastAsia" w:ascii="仿宋_GB2312" w:hAnsi="仿宋_GB2312" w:eastAsia="仿宋_GB2312" w:cs="仿宋_GB2312"/>
          <w:b w:val="0"/>
          <w:bCs w:val="0"/>
          <w:spacing w:val="1"/>
          <w:sz w:val="21"/>
          <w:szCs w:val="21"/>
        </w:rPr>
        <w:t>的使用不受侵权问题的干扰。</w:t>
      </w:r>
    </w:p>
    <w:p w14:paraId="3C56FC86">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28" w:firstLineChars="200"/>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pacing w:val="2"/>
          <w:sz w:val="21"/>
          <w:szCs w:val="21"/>
        </w:rPr>
        <w:t>3.供应商提供的期刊资源须具备正式出版物标准刊号。</w:t>
      </w:r>
    </w:p>
    <w:p w14:paraId="56E590D7">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44" w:firstLineChars="200"/>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pacing w:val="6"/>
          <w:sz w:val="21"/>
          <w:szCs w:val="21"/>
        </w:rPr>
        <w:t>4.供应商能够保证学院对所购买的所有内容拥有永久的使用权，可以</w:t>
      </w:r>
      <w:r>
        <w:rPr>
          <w:rFonts w:hint="eastAsia" w:ascii="仿宋_GB2312" w:hAnsi="仿宋_GB2312" w:eastAsia="仿宋_GB2312" w:cs="仿宋_GB2312"/>
          <w:b w:val="0"/>
          <w:bCs w:val="0"/>
          <w:spacing w:val="3"/>
          <w:sz w:val="21"/>
          <w:szCs w:val="21"/>
        </w:rPr>
        <w:t>进行下载、打印、复制等操作。保障资金的良好记录</w:t>
      </w:r>
    </w:p>
    <w:p w14:paraId="03B8D6D5">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textAlignment w:val="auto"/>
        <w:outlineLvl w:val="3"/>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pacing w:val="11"/>
          <w:sz w:val="21"/>
          <w:szCs w:val="21"/>
        </w:rPr>
        <w:t>(二)质量验收标准或规范</w:t>
      </w:r>
    </w:p>
    <w:p w14:paraId="1843E4E4">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pacing w:val="-5"/>
          <w:sz w:val="21"/>
          <w:szCs w:val="21"/>
        </w:rPr>
        <w:t>1、</w:t>
      </w:r>
      <w:r>
        <w:rPr>
          <w:rFonts w:hint="eastAsia" w:ascii="仿宋_GB2312" w:hAnsi="仿宋_GB2312" w:eastAsia="仿宋_GB2312" w:cs="仿宋_GB2312"/>
          <w:b w:val="0"/>
          <w:bCs w:val="0"/>
          <w:spacing w:val="-5"/>
          <w:sz w:val="21"/>
          <w:szCs w:val="21"/>
          <w:lang w:val="en-US" w:eastAsia="zh-CN"/>
        </w:rPr>
        <w:t>磋商</w:t>
      </w:r>
      <w:r>
        <w:rPr>
          <w:rFonts w:hint="eastAsia" w:ascii="仿宋_GB2312" w:hAnsi="仿宋_GB2312" w:eastAsia="仿宋_GB2312" w:cs="仿宋_GB2312"/>
          <w:b w:val="0"/>
          <w:bCs w:val="0"/>
          <w:spacing w:val="-5"/>
          <w:sz w:val="21"/>
          <w:szCs w:val="21"/>
        </w:rPr>
        <w:t>文件、</w:t>
      </w:r>
      <w:r>
        <w:rPr>
          <w:rFonts w:hint="eastAsia" w:ascii="仿宋_GB2312" w:hAnsi="仿宋_GB2312" w:eastAsia="仿宋_GB2312" w:cs="仿宋_GB2312"/>
          <w:b w:val="0"/>
          <w:bCs w:val="0"/>
          <w:spacing w:val="-5"/>
          <w:sz w:val="21"/>
          <w:szCs w:val="21"/>
          <w:lang w:val="en-US" w:eastAsia="zh-CN"/>
        </w:rPr>
        <w:t>响应</w:t>
      </w:r>
      <w:r>
        <w:rPr>
          <w:rFonts w:hint="eastAsia" w:ascii="仿宋_GB2312" w:hAnsi="仿宋_GB2312" w:eastAsia="仿宋_GB2312" w:cs="仿宋_GB2312"/>
          <w:b w:val="0"/>
          <w:bCs w:val="0"/>
          <w:spacing w:val="-5"/>
          <w:sz w:val="21"/>
          <w:szCs w:val="21"/>
        </w:rPr>
        <w:t>文件；</w:t>
      </w:r>
    </w:p>
    <w:p w14:paraId="40EED4EC">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pacing w:val="-4"/>
          <w:sz w:val="21"/>
          <w:szCs w:val="21"/>
        </w:rPr>
        <w:t>2、合同及附件文本；</w:t>
      </w:r>
    </w:p>
    <w:p w14:paraId="5C8D1A73">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pacing w:val="-1"/>
          <w:sz w:val="21"/>
          <w:szCs w:val="21"/>
        </w:rPr>
        <w:t>3、国家相应的标准、规范。</w:t>
      </w:r>
    </w:p>
    <w:p w14:paraId="17F731A6">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84" w:firstLineChars="200"/>
        <w:textAlignment w:val="auto"/>
        <w:outlineLvl w:val="3"/>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pacing w:val="16"/>
          <w:sz w:val="21"/>
          <w:szCs w:val="21"/>
        </w:rPr>
        <w:t>(三)违约责任</w:t>
      </w:r>
    </w:p>
    <w:p w14:paraId="05B1A2CE">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pacing w:val="1"/>
          <w:sz w:val="21"/>
          <w:szCs w:val="21"/>
        </w:rPr>
        <w:t>1、按《</w:t>
      </w:r>
      <w:r>
        <w:rPr>
          <w:rFonts w:hint="eastAsia" w:ascii="仿宋_GB2312" w:hAnsi="仿宋_GB2312" w:eastAsia="仿宋_GB2312" w:cs="仿宋_GB2312"/>
          <w:b w:val="0"/>
          <w:bCs w:val="0"/>
          <w:spacing w:val="1"/>
          <w:sz w:val="21"/>
          <w:szCs w:val="21"/>
          <w:lang w:val="en-US" w:eastAsia="zh-CN"/>
        </w:rPr>
        <w:t>中华人民共和国</w:t>
      </w:r>
      <w:r>
        <w:rPr>
          <w:rFonts w:hint="eastAsia" w:ascii="仿宋_GB2312" w:hAnsi="仿宋_GB2312" w:eastAsia="仿宋_GB2312" w:cs="仿宋_GB2312"/>
          <w:b w:val="0"/>
          <w:bCs w:val="0"/>
          <w:spacing w:val="1"/>
          <w:sz w:val="21"/>
          <w:szCs w:val="21"/>
        </w:rPr>
        <w:t>政府采购法》、《</w:t>
      </w:r>
      <w:r>
        <w:rPr>
          <w:rFonts w:hint="eastAsia" w:ascii="仿宋_GB2312" w:hAnsi="仿宋_GB2312" w:eastAsia="仿宋_GB2312" w:cs="仿宋_GB2312"/>
          <w:b w:val="0"/>
          <w:bCs w:val="0"/>
          <w:spacing w:val="1"/>
          <w:sz w:val="21"/>
          <w:szCs w:val="21"/>
          <w:lang w:val="en-US" w:eastAsia="zh-CN"/>
        </w:rPr>
        <w:t>中华人民共和国民法典</w:t>
      </w:r>
      <w:r>
        <w:rPr>
          <w:rFonts w:hint="eastAsia" w:ascii="仿宋_GB2312" w:hAnsi="仿宋_GB2312" w:eastAsia="仿宋_GB2312" w:cs="仿宋_GB2312"/>
          <w:b w:val="0"/>
          <w:bCs w:val="0"/>
          <w:spacing w:val="1"/>
          <w:sz w:val="21"/>
          <w:szCs w:val="21"/>
        </w:rPr>
        <w:t>》中的相关条款执行。</w:t>
      </w:r>
    </w:p>
    <w:p w14:paraId="1713519E">
      <w:pPr>
        <w:pStyle w:val="22"/>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val="0"/>
          <w:bCs w:val="0"/>
          <w:spacing w:val="1"/>
          <w:sz w:val="21"/>
          <w:szCs w:val="21"/>
        </w:rPr>
        <w:t>2、延迟服务的，每延迟一天，扣除合同总价款的1%作为违约金，延迟</w:t>
      </w:r>
      <w:r>
        <w:rPr>
          <w:rFonts w:hint="eastAsia" w:ascii="仿宋_GB2312" w:hAnsi="仿宋_GB2312" w:eastAsia="仿宋_GB2312" w:cs="仿宋_GB2312"/>
          <w:b w:val="0"/>
          <w:bCs w:val="0"/>
          <w:spacing w:val="5"/>
          <w:sz w:val="21"/>
          <w:szCs w:val="21"/>
        </w:rPr>
        <w:t>超过30日，我方有权单方面解除协议，并且应向我方支付合同总价款的5%</w:t>
      </w:r>
      <w:r>
        <w:rPr>
          <w:rFonts w:hint="eastAsia" w:ascii="仿宋_GB2312" w:hAnsi="仿宋_GB2312" w:eastAsia="仿宋_GB2312" w:cs="仿宋_GB2312"/>
          <w:b w:val="0"/>
          <w:bCs w:val="0"/>
          <w:spacing w:val="-3"/>
          <w:sz w:val="21"/>
          <w:szCs w:val="21"/>
        </w:rPr>
        <w:t>作为违约金。</w:t>
      </w:r>
    </w:p>
    <w:p w14:paraId="2B7DAE20">
      <w:pPr>
        <w:spacing w:line="305" w:lineRule="auto"/>
        <w:rPr>
          <w:rFonts w:hint="eastAsia" w:ascii="仿宋_GB2312" w:hAnsi="仿宋_GB2312" w:eastAsia="仿宋_GB2312" w:cs="仿宋_GB2312"/>
          <w:sz w:val="25"/>
          <w:szCs w:val="25"/>
        </w:rPr>
        <w:sectPr>
          <w:footerReference r:id="rId5" w:type="default"/>
          <w:pgSz w:w="11900" w:h="16840"/>
          <w:pgMar w:top="1440" w:right="1800" w:bottom="1440" w:left="1800" w:header="0" w:footer="850" w:gutter="0"/>
          <w:pgNumType w:fmt="decimal" w:start="1"/>
          <w:cols w:space="720" w:num="1"/>
        </w:sectPr>
      </w:pPr>
    </w:p>
    <w:p w14:paraId="6B464C23">
      <w:pPr>
        <w:pStyle w:val="46"/>
        <w:spacing w:line="360" w:lineRule="auto"/>
        <w:rPr>
          <w:rFonts w:hint="eastAsia" w:ascii="仿宋_GB2312" w:hAnsi="仿宋_GB2312" w:eastAsia="仿宋_GB2312" w:cs="仿宋_GB2312"/>
        </w:rPr>
      </w:pPr>
      <w:bookmarkStart w:id="448" w:name="_Toc31008"/>
      <w:bookmarkStart w:id="449" w:name="_Toc389620241"/>
      <w:bookmarkStart w:id="450" w:name="_Toc68590981"/>
      <w:bookmarkStart w:id="451" w:name="_Toc415499899"/>
      <w:bookmarkStart w:id="452" w:name="_Toc385992401"/>
      <w:bookmarkStart w:id="453" w:name="_Toc58504449"/>
      <w:r>
        <w:rPr>
          <w:rStyle w:val="203"/>
          <w:rFonts w:hint="eastAsia" w:ascii="仿宋_GB2312" w:hAnsi="仿宋_GB2312" w:eastAsia="仿宋_GB2312" w:cs="仿宋_GB2312"/>
          <w:sz w:val="36"/>
          <w:szCs w:val="36"/>
        </w:rPr>
        <w:t>第六章  磋商响应文件格式</w:t>
      </w:r>
      <w:bookmarkEnd w:id="448"/>
      <w:bookmarkEnd w:id="449"/>
      <w:bookmarkEnd w:id="450"/>
      <w:bookmarkEnd w:id="451"/>
      <w:bookmarkEnd w:id="452"/>
      <w:bookmarkEnd w:id="453"/>
      <w:r>
        <w:rPr>
          <w:rFonts w:hint="eastAsia" w:ascii="仿宋_GB2312" w:hAnsi="仿宋_GB2312" w:eastAsia="仿宋_GB2312" w:cs="仿宋_GB2312"/>
        </w:rPr>
        <w:t xml:space="preserve">                                 </w:t>
      </w:r>
    </w:p>
    <w:p w14:paraId="7FA57B37">
      <w:pPr>
        <w:pStyle w:val="159"/>
        <w:ind w:firstLine="6586" w:firstLineChars="2050"/>
        <w:rPr>
          <w:rFonts w:hint="eastAsia" w:ascii="仿宋_GB2312" w:hAnsi="仿宋_GB2312" w:eastAsia="仿宋_GB2312" w:cs="仿宋_GB2312"/>
          <w:bCs/>
          <w:lang w:val="zh-CN"/>
        </w:rPr>
      </w:pPr>
      <w:bookmarkStart w:id="454" w:name="_Toc62196433"/>
      <w:r>
        <w:rPr>
          <w:rFonts w:hint="eastAsia" w:ascii="仿宋_GB2312" w:hAnsi="仿宋_GB2312" w:eastAsia="仿宋_GB2312" w:cs="仿宋_GB2312"/>
          <w:lang w:val="zh-CN"/>
        </w:rPr>
        <w:t>正本/副本</w:t>
      </w:r>
      <w:bookmarkEnd w:id="454"/>
    </w:p>
    <w:p w14:paraId="0A212DFA">
      <w:pPr>
        <w:autoSpaceDE w:val="0"/>
        <w:autoSpaceDN w:val="0"/>
        <w:adjustRightInd w:val="0"/>
        <w:snapToGrid w:val="0"/>
        <w:spacing w:line="360" w:lineRule="auto"/>
        <w:jc w:val="left"/>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采购项目编号：SCZA2025-CS-0757-001</w:t>
      </w:r>
    </w:p>
    <w:p w14:paraId="0E07A8C3">
      <w:pPr>
        <w:tabs>
          <w:tab w:val="left" w:pos="5670"/>
        </w:tabs>
        <w:autoSpaceDE w:val="0"/>
        <w:autoSpaceDN w:val="0"/>
        <w:adjustRightInd w:val="0"/>
        <w:snapToGrid w:val="0"/>
        <w:spacing w:line="360" w:lineRule="auto"/>
        <w:jc w:val="center"/>
        <w:rPr>
          <w:rFonts w:hint="eastAsia" w:ascii="仿宋_GB2312" w:hAnsi="仿宋_GB2312" w:eastAsia="仿宋_GB2312" w:cs="仿宋_GB2312"/>
          <w:sz w:val="19"/>
          <w:szCs w:val="19"/>
        </w:rPr>
      </w:pPr>
    </w:p>
    <w:p w14:paraId="1256DB32">
      <w:pPr>
        <w:tabs>
          <w:tab w:val="left" w:pos="5670"/>
        </w:tabs>
        <w:autoSpaceDE w:val="0"/>
        <w:autoSpaceDN w:val="0"/>
        <w:adjustRightInd w:val="0"/>
        <w:snapToGrid w:val="0"/>
        <w:spacing w:line="360" w:lineRule="auto"/>
        <w:jc w:val="center"/>
        <w:rPr>
          <w:rFonts w:hint="eastAsia" w:ascii="仿宋_GB2312" w:hAnsi="仿宋_GB2312" w:eastAsia="仿宋_GB2312" w:cs="仿宋_GB2312"/>
          <w:sz w:val="19"/>
          <w:szCs w:val="19"/>
        </w:rPr>
      </w:pPr>
    </w:p>
    <w:p w14:paraId="2A5DD607">
      <w:pPr>
        <w:tabs>
          <w:tab w:val="left" w:pos="5670"/>
        </w:tabs>
        <w:autoSpaceDE w:val="0"/>
        <w:autoSpaceDN w:val="0"/>
        <w:adjustRightInd w:val="0"/>
        <w:snapToGrid w:val="0"/>
        <w:spacing w:line="360" w:lineRule="auto"/>
        <w:jc w:val="center"/>
        <w:rPr>
          <w:rFonts w:hint="eastAsia" w:ascii="仿宋_GB2312" w:hAnsi="仿宋_GB2312" w:eastAsia="仿宋_GB2312" w:cs="仿宋_GB2312"/>
          <w:sz w:val="19"/>
          <w:szCs w:val="19"/>
        </w:rPr>
      </w:pPr>
    </w:p>
    <w:p w14:paraId="715B132A">
      <w:pPr>
        <w:autoSpaceDE w:val="0"/>
        <w:autoSpaceDN w:val="0"/>
        <w:adjustRightInd w:val="0"/>
        <w:snapToGrid w:val="0"/>
        <w:spacing w:line="360" w:lineRule="auto"/>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数据库与期刊服务年费</w:t>
      </w:r>
    </w:p>
    <w:p w14:paraId="5AA14631">
      <w:pPr>
        <w:tabs>
          <w:tab w:val="left" w:pos="5670"/>
        </w:tabs>
        <w:autoSpaceDE w:val="0"/>
        <w:autoSpaceDN w:val="0"/>
        <w:adjustRightInd w:val="0"/>
        <w:snapToGrid w:val="0"/>
        <w:spacing w:line="360" w:lineRule="auto"/>
        <w:jc w:val="center"/>
        <w:rPr>
          <w:rFonts w:hint="eastAsia" w:ascii="仿宋_GB2312" w:hAnsi="仿宋_GB2312" w:eastAsia="仿宋_GB2312" w:cs="仿宋_GB2312"/>
          <w:b/>
          <w:bCs/>
          <w:sz w:val="36"/>
          <w:szCs w:val="36"/>
          <w:lang w:val="zh-CN"/>
        </w:rPr>
      </w:pPr>
    </w:p>
    <w:p w14:paraId="6AEE6C3E">
      <w:pPr>
        <w:tabs>
          <w:tab w:val="left" w:pos="5670"/>
        </w:tabs>
        <w:autoSpaceDE w:val="0"/>
        <w:autoSpaceDN w:val="0"/>
        <w:adjustRightInd w:val="0"/>
        <w:snapToGrid w:val="0"/>
        <w:spacing w:line="360" w:lineRule="auto"/>
        <w:jc w:val="center"/>
        <w:rPr>
          <w:rFonts w:hint="eastAsia" w:ascii="仿宋_GB2312" w:hAnsi="仿宋_GB2312" w:eastAsia="仿宋_GB2312" w:cs="仿宋_GB2312"/>
          <w:b/>
          <w:bCs/>
          <w:sz w:val="52"/>
          <w:szCs w:val="52"/>
          <w:lang w:val="zh-CN"/>
        </w:rPr>
      </w:pPr>
      <w:r>
        <w:rPr>
          <w:rFonts w:hint="eastAsia" w:ascii="仿宋_GB2312" w:hAnsi="仿宋_GB2312" w:eastAsia="仿宋_GB2312" w:cs="仿宋_GB2312"/>
          <w:b/>
          <w:bCs/>
          <w:sz w:val="52"/>
          <w:szCs w:val="52"/>
          <w:lang w:val="zh-CN"/>
        </w:rPr>
        <w:t>磋商响应文件</w:t>
      </w:r>
    </w:p>
    <w:p w14:paraId="2E6E3B7D">
      <w:pPr>
        <w:pStyle w:val="195"/>
        <w:ind w:firstLine="2891" w:firstLineChars="1200"/>
        <w:rPr>
          <w:rFonts w:hint="eastAsia" w:ascii="仿宋_GB2312" w:hAnsi="仿宋_GB2312" w:eastAsia="仿宋_GB2312" w:cs="仿宋_GB2312"/>
          <w:b/>
          <w:sz w:val="30"/>
          <w:szCs w:val="30"/>
        </w:rPr>
      </w:pPr>
      <w:r>
        <w:rPr>
          <w:rFonts w:hint="eastAsia" w:ascii="仿宋_GB2312" w:hAnsi="仿宋_GB2312" w:eastAsia="仿宋_GB2312" w:cs="仿宋_GB2312"/>
          <w:b/>
          <w:bCs/>
          <w:lang w:val="zh-CN"/>
        </w:rPr>
        <w:t xml:space="preserve"> </w:t>
      </w:r>
      <w:r>
        <w:rPr>
          <w:rFonts w:hint="eastAsia" w:ascii="仿宋_GB2312" w:hAnsi="仿宋_GB2312" w:eastAsia="仿宋_GB2312" w:cs="仿宋_GB2312"/>
          <w:b/>
          <w:bCs/>
          <w:lang w:val="en-US" w:eastAsia="zh-CN"/>
        </w:rPr>
        <w:t xml:space="preserve"> </w:t>
      </w:r>
      <w:r>
        <w:rPr>
          <w:rFonts w:hint="eastAsia" w:ascii="仿宋_GB2312" w:hAnsi="仿宋_GB2312" w:eastAsia="仿宋_GB2312" w:cs="仿宋_GB2312"/>
          <w:b/>
          <w:sz w:val="30"/>
          <w:szCs w:val="30"/>
        </w:rPr>
        <w:t>（资格证明文件）</w:t>
      </w:r>
    </w:p>
    <w:p w14:paraId="7750404A">
      <w:pPr>
        <w:rPr>
          <w:rFonts w:hint="eastAsia" w:ascii="仿宋_GB2312" w:hAnsi="仿宋_GB2312" w:eastAsia="仿宋_GB2312" w:cs="仿宋_GB2312"/>
        </w:rPr>
      </w:pPr>
    </w:p>
    <w:p w14:paraId="24EAD99A">
      <w:pPr>
        <w:pStyle w:val="22"/>
        <w:rPr>
          <w:rFonts w:hint="eastAsia" w:ascii="仿宋_GB2312" w:hAnsi="仿宋_GB2312" w:eastAsia="仿宋_GB2312" w:cs="仿宋_GB2312"/>
        </w:rPr>
      </w:pPr>
    </w:p>
    <w:p w14:paraId="4C620B0A">
      <w:pPr>
        <w:pStyle w:val="22"/>
        <w:rPr>
          <w:rFonts w:hint="eastAsia" w:ascii="仿宋_GB2312" w:hAnsi="仿宋_GB2312" w:eastAsia="仿宋_GB2312" w:cs="仿宋_GB2312"/>
        </w:rPr>
      </w:pPr>
    </w:p>
    <w:p w14:paraId="34716329">
      <w:pPr>
        <w:pStyle w:val="22"/>
        <w:rPr>
          <w:rFonts w:hint="eastAsia" w:ascii="仿宋_GB2312" w:hAnsi="仿宋_GB2312" w:eastAsia="仿宋_GB2312" w:cs="仿宋_GB2312"/>
        </w:rPr>
      </w:pPr>
    </w:p>
    <w:p w14:paraId="19506523">
      <w:pPr>
        <w:autoSpaceDE w:val="0"/>
        <w:autoSpaceDN w:val="0"/>
        <w:adjustRightInd w:val="0"/>
        <w:snapToGrid w:val="0"/>
        <w:spacing w:line="360" w:lineRule="auto"/>
        <w:rPr>
          <w:rFonts w:hint="eastAsia" w:ascii="仿宋_GB2312" w:hAnsi="仿宋_GB2312" w:eastAsia="仿宋_GB2312" w:cs="仿宋_GB2312"/>
          <w:b/>
          <w:bCs/>
          <w:sz w:val="32"/>
          <w:szCs w:val="32"/>
          <w:lang w:val="zh-CN"/>
        </w:rPr>
      </w:pPr>
    </w:p>
    <w:p w14:paraId="1C92E142">
      <w:pPr>
        <w:autoSpaceDE w:val="0"/>
        <w:autoSpaceDN w:val="0"/>
        <w:adjustRightInd w:val="0"/>
        <w:snapToGrid w:val="0"/>
        <w:spacing w:line="360" w:lineRule="auto"/>
        <w:rPr>
          <w:rFonts w:hint="eastAsia" w:ascii="仿宋_GB2312" w:hAnsi="仿宋_GB2312" w:eastAsia="仿宋_GB2312" w:cs="仿宋_GB2312"/>
          <w:b/>
          <w:bCs/>
          <w:sz w:val="32"/>
          <w:szCs w:val="32"/>
          <w:lang w:val="zh-CN"/>
        </w:rPr>
      </w:pPr>
    </w:p>
    <w:p w14:paraId="464A8100">
      <w:pPr>
        <w:autoSpaceDE w:val="0"/>
        <w:autoSpaceDN w:val="0"/>
        <w:adjustRightInd w:val="0"/>
        <w:snapToGrid w:val="0"/>
        <w:spacing w:line="360" w:lineRule="auto"/>
        <w:ind w:firstLine="964" w:firstLineChars="3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zh-CN"/>
        </w:rPr>
        <w:t>包  号：</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b/>
          <w:bCs/>
          <w:sz w:val="32"/>
          <w:szCs w:val="32"/>
        </w:rPr>
        <w:t xml:space="preserve">   </w:t>
      </w:r>
    </w:p>
    <w:p w14:paraId="375A60DF">
      <w:pPr>
        <w:autoSpaceDE w:val="0"/>
        <w:autoSpaceDN w:val="0"/>
        <w:adjustRightInd w:val="0"/>
        <w:snapToGrid w:val="0"/>
        <w:spacing w:line="360" w:lineRule="auto"/>
        <w:rPr>
          <w:rFonts w:hint="eastAsia" w:ascii="仿宋_GB2312" w:hAnsi="仿宋_GB2312" w:eastAsia="仿宋_GB2312" w:cs="仿宋_GB2312"/>
          <w:sz w:val="30"/>
          <w:szCs w:val="30"/>
        </w:rPr>
      </w:pPr>
    </w:p>
    <w:p w14:paraId="0E2273F2">
      <w:pPr>
        <w:autoSpaceDE w:val="0"/>
        <w:autoSpaceDN w:val="0"/>
        <w:adjustRightInd w:val="0"/>
        <w:snapToGrid w:val="0"/>
        <w:spacing w:line="360" w:lineRule="auto"/>
        <w:rPr>
          <w:rFonts w:hint="eastAsia" w:ascii="仿宋_GB2312" w:hAnsi="仿宋_GB2312" w:eastAsia="仿宋_GB2312" w:cs="仿宋_GB2312"/>
          <w:b/>
          <w:bCs/>
          <w:sz w:val="32"/>
          <w:szCs w:val="32"/>
          <w:u w:val="single"/>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b/>
          <w:bCs/>
          <w:sz w:val="32"/>
          <w:szCs w:val="32"/>
          <w:lang w:val="zh-CN"/>
        </w:rPr>
        <w:t>供应商：</w:t>
      </w:r>
      <w:r>
        <w:rPr>
          <w:rFonts w:hint="eastAsia" w:ascii="仿宋_GB2312" w:hAnsi="仿宋_GB2312" w:eastAsia="仿宋_GB2312" w:cs="仿宋_GB2312"/>
          <w:b/>
          <w:bCs/>
          <w:sz w:val="32"/>
          <w:szCs w:val="32"/>
          <w:u w:val="single"/>
        </w:rPr>
        <w:t xml:space="preserve">                   </w:t>
      </w:r>
    </w:p>
    <w:p w14:paraId="2AA3ED21">
      <w:pPr>
        <w:autoSpaceDE w:val="0"/>
        <w:autoSpaceDN w:val="0"/>
        <w:adjustRightInd w:val="0"/>
        <w:snapToGrid w:val="0"/>
        <w:spacing w:line="360" w:lineRule="auto"/>
        <w:rPr>
          <w:rFonts w:hint="eastAsia" w:ascii="仿宋_GB2312" w:hAnsi="仿宋_GB2312" w:eastAsia="仿宋_GB2312" w:cs="仿宋_GB2312"/>
          <w:b/>
          <w:bCs/>
          <w:sz w:val="32"/>
          <w:szCs w:val="32"/>
        </w:rPr>
      </w:pPr>
    </w:p>
    <w:p w14:paraId="36252F1A">
      <w:pPr>
        <w:autoSpaceDE w:val="0"/>
        <w:autoSpaceDN w:val="0"/>
        <w:adjustRightInd w:val="0"/>
        <w:snapToGrid w:val="0"/>
        <w:spacing w:line="360" w:lineRule="auto"/>
        <w:ind w:firstLine="964" w:firstLineChars="300"/>
        <w:rPr>
          <w:rFonts w:hint="eastAsia"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lang w:val="zh-CN"/>
        </w:rPr>
        <w:t>时</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val="zh-CN"/>
        </w:rPr>
        <w:t>间：</w:t>
      </w:r>
      <w:r>
        <w:rPr>
          <w:rFonts w:hint="eastAsia" w:ascii="仿宋_GB2312" w:hAnsi="仿宋_GB2312" w:eastAsia="仿宋_GB2312" w:cs="仿宋_GB2312"/>
          <w:b/>
          <w:bCs/>
          <w:sz w:val="32"/>
          <w:szCs w:val="32"/>
          <w:u w:val="single"/>
        </w:rPr>
        <w:t xml:space="preserve">  </w:t>
      </w:r>
    </w:p>
    <w:p w14:paraId="4D85DAF4">
      <w:pPr>
        <w:pStyle w:val="22"/>
        <w:rPr>
          <w:rFonts w:hint="eastAsia" w:ascii="仿宋_GB2312" w:hAnsi="仿宋_GB2312" w:eastAsia="仿宋_GB2312" w:cs="仿宋_GB2312"/>
        </w:rPr>
      </w:pPr>
      <w:r>
        <w:rPr>
          <w:rFonts w:hint="eastAsia" w:ascii="仿宋_GB2312" w:hAnsi="仿宋_GB2312" w:eastAsia="仿宋_GB2312" w:cs="仿宋_GB2312"/>
        </w:rPr>
        <w:br w:type="page"/>
      </w:r>
    </w:p>
    <w:p w14:paraId="4F7A2FFC">
      <w:pPr>
        <w:pStyle w:val="3"/>
        <w:jc w:val="center"/>
        <w:rPr>
          <w:rFonts w:hint="eastAsia" w:ascii="仿宋_GB2312" w:hAnsi="仿宋_GB2312" w:eastAsia="仿宋_GB2312" w:cs="仿宋_GB2312"/>
        </w:rPr>
      </w:pPr>
      <w:r>
        <w:rPr>
          <w:rFonts w:hint="eastAsia" w:ascii="仿宋_GB2312" w:hAnsi="仿宋_GB2312" w:eastAsia="仿宋_GB2312" w:cs="仿宋_GB2312"/>
          <w:b/>
          <w:bCs/>
        </w:rPr>
        <w:t>第一部分  身份证明文件</w:t>
      </w:r>
    </w:p>
    <w:p w14:paraId="23089BEE">
      <w:pPr>
        <w:widowControl/>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zh-CN"/>
        </w:rPr>
        <w:t>1、法定代表人（或单位负责人）授权</w:t>
      </w:r>
      <w:r>
        <w:rPr>
          <w:rFonts w:hint="eastAsia" w:ascii="仿宋_GB2312" w:hAnsi="仿宋_GB2312" w:eastAsia="仿宋_GB2312" w:cs="仿宋_GB2312"/>
          <w:b/>
          <w:bCs/>
          <w:sz w:val="28"/>
          <w:szCs w:val="28"/>
        </w:rPr>
        <w:t>委托</w:t>
      </w:r>
      <w:r>
        <w:rPr>
          <w:rFonts w:hint="eastAsia" w:ascii="仿宋_GB2312" w:hAnsi="仿宋_GB2312" w:eastAsia="仿宋_GB2312" w:cs="仿宋_GB2312"/>
          <w:b/>
          <w:bCs/>
          <w:sz w:val="28"/>
          <w:szCs w:val="28"/>
          <w:lang w:val="zh-CN"/>
        </w:rPr>
        <w:t>书</w:t>
      </w:r>
    </w:p>
    <w:p w14:paraId="33B0F25B">
      <w:pPr>
        <w:autoSpaceDE w:val="0"/>
        <w:autoSpaceDN w:val="0"/>
        <w:adjustRightInd w:val="0"/>
        <w:spacing w:line="348" w:lineRule="auto"/>
        <w:ind w:firstLine="400"/>
        <w:rPr>
          <w:rFonts w:hint="eastAsia" w:ascii="仿宋_GB2312" w:hAnsi="仿宋_GB2312" w:eastAsia="仿宋_GB2312" w:cs="仿宋_GB2312"/>
          <w:b/>
          <w:bCs/>
          <w:sz w:val="20"/>
        </w:rPr>
      </w:pPr>
    </w:p>
    <w:p w14:paraId="095D3083">
      <w:pPr>
        <w:autoSpaceDE w:val="0"/>
        <w:autoSpaceDN w:val="0"/>
        <w:adjustRightInd w:val="0"/>
        <w:spacing w:line="348" w:lineRule="auto"/>
        <w:rPr>
          <w:rFonts w:hint="eastAsia" w:ascii="仿宋_GB2312" w:hAnsi="仿宋_GB2312" w:eastAsia="仿宋_GB2312" w:cs="仿宋_GB2312"/>
          <w:sz w:val="24"/>
        </w:rPr>
      </w:pPr>
      <w:r>
        <w:rPr>
          <w:rFonts w:hint="eastAsia" w:ascii="仿宋_GB2312" w:hAnsi="仿宋_GB2312" w:eastAsia="仿宋_GB2312" w:cs="仿宋_GB2312"/>
          <w:sz w:val="24"/>
          <w:lang w:val="zh-CN"/>
        </w:rPr>
        <w:t>陕西省采购招标有限责任公司：</w:t>
      </w:r>
    </w:p>
    <w:p w14:paraId="169C69AE">
      <w:pPr>
        <w:autoSpaceDE w:val="0"/>
        <w:autoSpaceDN w:val="0"/>
        <w:adjustRightInd w:val="0"/>
        <w:spacing w:line="348" w:lineRule="auto"/>
        <w:ind w:firstLine="640"/>
        <w:rPr>
          <w:rFonts w:hint="eastAsia" w:ascii="仿宋_GB2312" w:hAnsi="仿宋_GB2312" w:eastAsia="仿宋_GB2312" w:cs="仿宋_GB2312"/>
          <w:sz w:val="24"/>
        </w:rPr>
      </w:pPr>
      <w:r>
        <w:rPr>
          <w:rFonts w:hint="eastAsia" w:ascii="仿宋_GB2312" w:hAnsi="仿宋_GB2312" w:eastAsia="仿宋_GB2312" w:cs="仿宋_GB2312"/>
          <w:sz w:val="24"/>
          <w:lang w:val="zh-CN"/>
        </w:rPr>
        <w:t>注册于</w:t>
      </w:r>
      <w:r>
        <w:rPr>
          <w:rFonts w:hint="eastAsia" w:ascii="仿宋_GB2312" w:hAnsi="仿宋_GB2312" w:eastAsia="仿宋_GB2312" w:cs="仿宋_GB2312"/>
          <w:sz w:val="24"/>
          <w:u w:val="single"/>
          <w:lang w:val="zh-CN"/>
        </w:rPr>
        <w:t>（工商行政管理局名称）</w:t>
      </w:r>
      <w:r>
        <w:rPr>
          <w:rFonts w:hint="eastAsia" w:ascii="仿宋_GB2312" w:hAnsi="仿宋_GB2312" w:eastAsia="仿宋_GB2312" w:cs="仿宋_GB2312"/>
          <w:sz w:val="24"/>
          <w:lang w:val="zh-CN"/>
        </w:rPr>
        <w:t>之</w:t>
      </w:r>
      <w:r>
        <w:rPr>
          <w:rFonts w:hint="eastAsia" w:ascii="仿宋_GB2312" w:hAnsi="仿宋_GB2312" w:eastAsia="仿宋_GB2312" w:cs="仿宋_GB2312"/>
          <w:sz w:val="24"/>
          <w:u w:val="single"/>
          <w:lang w:val="zh-CN"/>
        </w:rPr>
        <w:t>（供应商全称）</w:t>
      </w:r>
      <w:r>
        <w:rPr>
          <w:rFonts w:hint="eastAsia" w:ascii="仿宋_GB2312" w:hAnsi="仿宋_GB2312" w:eastAsia="仿宋_GB2312" w:cs="仿宋_GB2312"/>
          <w:sz w:val="24"/>
          <w:lang w:val="zh-CN"/>
        </w:rPr>
        <w:t>法人代表</w:t>
      </w:r>
      <w:r>
        <w:rPr>
          <w:rFonts w:hint="eastAsia" w:ascii="仿宋_GB2312" w:hAnsi="仿宋_GB2312" w:eastAsia="仿宋_GB2312" w:cs="仿宋_GB2312"/>
          <w:sz w:val="24"/>
          <w:u w:val="single"/>
          <w:lang w:val="zh-CN"/>
        </w:rPr>
        <w:t>（姓名、职务）</w:t>
      </w:r>
      <w:r>
        <w:rPr>
          <w:rFonts w:hint="eastAsia" w:ascii="仿宋_GB2312" w:hAnsi="仿宋_GB2312" w:eastAsia="仿宋_GB2312" w:cs="仿宋_GB2312"/>
          <w:sz w:val="24"/>
          <w:lang w:val="zh-CN"/>
        </w:rPr>
        <w:t>授权</w:t>
      </w:r>
      <w:r>
        <w:rPr>
          <w:rFonts w:hint="eastAsia" w:ascii="仿宋_GB2312" w:hAnsi="仿宋_GB2312" w:eastAsia="仿宋_GB2312" w:cs="仿宋_GB2312"/>
          <w:sz w:val="24"/>
          <w:u w:val="single"/>
          <w:lang w:val="zh-CN"/>
        </w:rPr>
        <w:t>（被授权人姓名、职务）</w:t>
      </w:r>
      <w:r>
        <w:rPr>
          <w:rFonts w:hint="eastAsia" w:ascii="仿宋_GB2312" w:hAnsi="仿宋_GB2312" w:eastAsia="仿宋_GB2312" w:cs="仿宋_GB2312"/>
          <w:sz w:val="24"/>
          <w:lang w:val="zh-CN"/>
        </w:rPr>
        <w:t>为本公司的合法代理人，就</w:t>
      </w:r>
      <w:r>
        <w:rPr>
          <w:rFonts w:hint="eastAsia" w:ascii="仿宋_GB2312" w:hAnsi="仿宋_GB2312" w:eastAsia="仿宋_GB2312" w:cs="仿宋_GB2312"/>
          <w:sz w:val="24"/>
          <w:u w:val="single"/>
          <w:lang w:val="zh-CN"/>
        </w:rPr>
        <w:t>（数据库与期刊服务年费）</w:t>
      </w:r>
      <w:r>
        <w:rPr>
          <w:rFonts w:hint="eastAsia" w:ascii="仿宋_GB2312" w:hAnsi="仿宋_GB2312" w:eastAsia="仿宋_GB2312" w:cs="仿宋_GB2312"/>
          <w:sz w:val="24"/>
          <w:lang w:val="zh-CN"/>
        </w:rPr>
        <w:t>的磋商及合同的执行和完成，以本公司的名义处理一切与之有关的事宜。</w:t>
      </w:r>
    </w:p>
    <w:p w14:paraId="2508AD0F">
      <w:pPr>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zh-CN"/>
        </w:rPr>
        <w:t>本授权自</w:t>
      </w:r>
      <w:r>
        <w:rPr>
          <w:rFonts w:hint="eastAsia" w:ascii="仿宋_GB2312" w:hAnsi="仿宋_GB2312" w:eastAsia="仿宋_GB2312" w:cs="仿宋_GB2312"/>
          <w:sz w:val="24"/>
          <w:u w:val="single"/>
          <w:lang w:val="zh-CN"/>
        </w:rPr>
        <w:t xml:space="preserve">    </w:t>
      </w:r>
      <w:r>
        <w:rPr>
          <w:rFonts w:hint="eastAsia" w:ascii="仿宋_GB2312" w:hAnsi="仿宋_GB2312" w:eastAsia="仿宋_GB2312" w:cs="仿宋_GB2312"/>
          <w:sz w:val="24"/>
          <w:lang w:val="zh-CN"/>
        </w:rPr>
        <w:t>年</w:t>
      </w:r>
      <w:r>
        <w:rPr>
          <w:rFonts w:hint="eastAsia" w:ascii="仿宋_GB2312" w:hAnsi="仿宋_GB2312" w:eastAsia="仿宋_GB2312" w:cs="仿宋_GB2312"/>
          <w:sz w:val="24"/>
          <w:u w:val="single"/>
          <w:lang w:val="zh-CN"/>
        </w:rPr>
        <w:t xml:space="preserve">   </w:t>
      </w:r>
      <w:r>
        <w:rPr>
          <w:rFonts w:hint="eastAsia" w:ascii="仿宋_GB2312" w:hAnsi="仿宋_GB2312" w:eastAsia="仿宋_GB2312" w:cs="仿宋_GB2312"/>
          <w:sz w:val="24"/>
          <w:lang w:val="zh-CN"/>
        </w:rPr>
        <w:t>月</w:t>
      </w:r>
      <w:r>
        <w:rPr>
          <w:rFonts w:hint="eastAsia" w:ascii="仿宋_GB2312" w:hAnsi="仿宋_GB2312" w:eastAsia="仿宋_GB2312" w:cs="仿宋_GB2312"/>
          <w:sz w:val="24"/>
          <w:u w:val="single"/>
          <w:lang w:val="zh-CN"/>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zh-CN"/>
        </w:rPr>
        <w:t xml:space="preserve"> </w:t>
      </w:r>
      <w:r>
        <w:rPr>
          <w:rFonts w:hint="eastAsia" w:ascii="仿宋_GB2312" w:hAnsi="仿宋_GB2312" w:eastAsia="仿宋_GB2312" w:cs="仿宋_GB2312"/>
          <w:sz w:val="24"/>
          <w:lang w:val="zh-CN"/>
        </w:rPr>
        <w:t>日起生效。（</w:t>
      </w:r>
      <w:r>
        <w:rPr>
          <w:rFonts w:hint="eastAsia" w:ascii="仿宋_GB2312" w:hAnsi="仿宋_GB2312" w:eastAsia="仿宋_GB2312" w:cs="仿宋_GB2312"/>
          <w:b/>
          <w:sz w:val="24"/>
          <w:lang w:val="zh-CN"/>
        </w:rPr>
        <w:t>提示：此日期不应晚于磋商响应函签署日期</w:t>
      </w:r>
      <w:r>
        <w:rPr>
          <w:rFonts w:hint="eastAsia" w:ascii="仿宋_GB2312" w:hAnsi="仿宋_GB2312" w:eastAsia="仿宋_GB2312" w:cs="仿宋_GB2312"/>
          <w:sz w:val="24"/>
          <w:lang w:val="zh-CN"/>
        </w:rPr>
        <w:t>）</w:t>
      </w:r>
    </w:p>
    <w:p w14:paraId="48D75B32">
      <w:pPr>
        <w:autoSpaceDE w:val="0"/>
        <w:autoSpaceDN w:val="0"/>
        <w:adjustRightInd w:val="0"/>
        <w:spacing w:line="348" w:lineRule="auto"/>
        <w:rPr>
          <w:rFonts w:hint="eastAsia" w:ascii="仿宋_GB2312" w:hAnsi="仿宋_GB2312" w:eastAsia="仿宋_GB2312" w:cs="仿宋_GB2312"/>
          <w:sz w:val="24"/>
          <w:u w:val="single"/>
          <w:lang w:val="zh-CN"/>
        </w:rPr>
      </w:pPr>
      <w:r>
        <w:rPr>
          <w:rFonts w:hint="eastAsia" w:ascii="仿宋_GB2312" w:hAnsi="仿宋_GB2312" w:eastAsia="仿宋_GB2312" w:cs="仿宋_GB2312"/>
          <w:sz w:val="24"/>
          <w:lang w:val="zh-CN"/>
        </w:rPr>
        <w:t>附：被授权人姓名：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zh-CN"/>
        </w:rPr>
        <w:t>性别：</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zh-CN"/>
        </w:rPr>
        <w:t>年龄：</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zh-CN"/>
        </w:rPr>
        <w:t>；</w:t>
      </w:r>
    </w:p>
    <w:p w14:paraId="14BD0761">
      <w:pPr>
        <w:autoSpaceDE w:val="0"/>
        <w:autoSpaceDN w:val="0"/>
        <w:adjustRightInd w:val="0"/>
        <w:spacing w:line="348" w:lineRule="auto"/>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zh-CN"/>
        </w:rPr>
        <w:t>职</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zh-CN"/>
        </w:rPr>
        <w:t>务：</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lang w:val="zh-CN"/>
        </w:rPr>
        <w:t>身份证号码：</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zh-CN"/>
        </w:rPr>
        <w:t>；</w:t>
      </w:r>
      <w:r>
        <w:rPr>
          <w:rFonts w:hint="eastAsia" w:ascii="仿宋_GB2312" w:hAnsi="仿宋_GB2312" w:eastAsia="仿宋_GB2312" w:cs="仿宋_GB2312"/>
          <w:sz w:val="24"/>
          <w:lang w:val="en-US" w:eastAsia="zh-CN"/>
        </w:rPr>
        <w:t xml:space="preserve"> </w:t>
      </w:r>
    </w:p>
    <w:p w14:paraId="425F4E63">
      <w:pPr>
        <w:autoSpaceDE w:val="0"/>
        <w:autoSpaceDN w:val="0"/>
        <w:adjustRightInd w:val="0"/>
        <w:spacing w:line="348" w:lineRule="auto"/>
        <w:ind w:firstLine="480" w:firstLineChars="200"/>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通讯地址：</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zh-CN"/>
        </w:rPr>
        <w:t>；</w:t>
      </w:r>
    </w:p>
    <w:p w14:paraId="0D216B48">
      <w:pPr>
        <w:autoSpaceDE w:val="0"/>
        <w:autoSpaceDN w:val="0"/>
        <w:adjustRightInd w:val="0"/>
        <w:spacing w:line="348" w:lineRule="auto"/>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zh-CN"/>
        </w:rPr>
        <w:t>邮政编码：</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zh-CN"/>
        </w:rPr>
        <w:t>；</w:t>
      </w:r>
      <w:r>
        <w:rPr>
          <w:rFonts w:hint="eastAsia" w:ascii="仿宋_GB2312" w:hAnsi="仿宋_GB2312" w:eastAsia="仿宋_GB2312" w:cs="仿宋_GB2312"/>
          <w:sz w:val="24"/>
          <w:lang w:val="en-US" w:eastAsia="zh-CN"/>
        </w:rPr>
        <w:t xml:space="preserve"> </w:t>
      </w:r>
    </w:p>
    <w:p w14:paraId="54CF0FD4">
      <w:pPr>
        <w:autoSpaceDE w:val="0"/>
        <w:autoSpaceDN w:val="0"/>
        <w:adjustRightInd w:val="0"/>
        <w:spacing w:line="348"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zh-CN"/>
        </w:rPr>
        <w:t>电</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zh-CN"/>
        </w:rPr>
        <w:t>话：</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zh-CN"/>
        </w:rPr>
        <w:t>传真：</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zh-CN"/>
        </w:rPr>
        <w:t xml:space="preserve">；                     </w:t>
      </w:r>
      <w:r>
        <w:rPr>
          <w:rFonts w:hint="eastAsia" w:ascii="仿宋_GB2312" w:hAnsi="仿宋_GB2312" w:eastAsia="仿宋_GB2312" w:cs="仿宋_GB2312"/>
          <w:sz w:val="24"/>
          <w:u w:val="single"/>
        </w:rPr>
        <w:t xml:space="preserve">           </w:t>
      </w:r>
    </w:p>
    <w:p w14:paraId="622A79A1">
      <w:pPr>
        <w:autoSpaceDE w:val="0"/>
        <w:autoSpaceDN w:val="0"/>
        <w:adjustRightInd w:val="0"/>
        <w:spacing w:line="348"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zh-CN"/>
        </w:rPr>
        <w:t>法定代表人</w:t>
      </w:r>
      <w:r>
        <w:rPr>
          <w:rFonts w:hint="eastAsia" w:ascii="仿宋_GB2312" w:hAnsi="仿宋_GB2312" w:eastAsia="仿宋_GB2312" w:cs="仿宋_GB2312"/>
          <w:sz w:val="24"/>
        </w:rPr>
        <w:t>及</w:t>
      </w:r>
      <w:r>
        <w:rPr>
          <w:rFonts w:hint="eastAsia" w:ascii="仿宋_GB2312" w:hAnsi="仿宋_GB2312" w:eastAsia="仿宋_GB2312" w:cs="仿宋_GB2312"/>
          <w:sz w:val="24"/>
          <w:lang w:val="zh-CN"/>
        </w:rPr>
        <w:t>委托代理人身份证复印件</w:t>
      </w:r>
    </w:p>
    <w:tbl>
      <w:tblPr>
        <w:tblStyle w:val="50"/>
        <w:tblW w:w="8879" w:type="dxa"/>
        <w:jc w:val="center"/>
        <w:tblLayout w:type="fixed"/>
        <w:tblCellMar>
          <w:top w:w="0" w:type="dxa"/>
          <w:left w:w="108" w:type="dxa"/>
          <w:bottom w:w="0" w:type="dxa"/>
          <w:right w:w="108" w:type="dxa"/>
        </w:tblCellMar>
      </w:tblPr>
      <w:tblGrid>
        <w:gridCol w:w="4530"/>
        <w:gridCol w:w="4349"/>
      </w:tblGrid>
      <w:tr w14:paraId="5B11043C">
        <w:tblPrEx>
          <w:tblCellMar>
            <w:top w:w="0" w:type="dxa"/>
            <w:left w:w="108" w:type="dxa"/>
            <w:bottom w:w="0" w:type="dxa"/>
            <w:right w:w="108" w:type="dxa"/>
          </w:tblCellMar>
        </w:tblPrEx>
        <w:trPr>
          <w:trHeight w:val="4929" w:hRule="atLeast"/>
          <w:jc w:val="center"/>
        </w:trPr>
        <w:tc>
          <w:tcPr>
            <w:tcW w:w="4530" w:type="dxa"/>
            <w:tcBorders>
              <w:top w:val="single" w:color="auto" w:sz="6" w:space="0"/>
              <w:left w:val="single" w:color="auto" w:sz="6" w:space="0"/>
              <w:bottom w:val="single" w:color="auto" w:sz="6" w:space="0"/>
              <w:right w:val="single" w:color="auto" w:sz="6" w:space="0"/>
            </w:tcBorders>
            <w:vAlign w:val="center"/>
          </w:tcPr>
          <w:p w14:paraId="49A6F4C6">
            <w:pPr>
              <w:autoSpaceDE w:val="0"/>
              <w:autoSpaceDN w:val="0"/>
              <w:adjustRightInd w:val="0"/>
              <w:spacing w:line="348" w:lineRule="auto"/>
              <w:jc w:val="center"/>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法定代表人身份证复印件</w:t>
            </w:r>
          </w:p>
          <w:p w14:paraId="61B50FE6">
            <w:pPr>
              <w:autoSpaceDE w:val="0"/>
              <w:autoSpaceDN w:val="0"/>
              <w:adjustRightInd w:val="0"/>
              <w:spacing w:line="348" w:lineRule="auto"/>
              <w:jc w:val="center"/>
              <w:rPr>
                <w:rFonts w:hint="eastAsia" w:ascii="仿宋_GB2312" w:hAnsi="仿宋_GB2312" w:eastAsia="仿宋_GB2312" w:cs="仿宋_GB2312"/>
                <w:sz w:val="24"/>
                <w:u w:val="single"/>
              </w:rPr>
            </w:pPr>
            <w:r>
              <w:rPr>
                <w:rFonts w:hint="eastAsia" w:ascii="仿宋_GB2312" w:hAnsi="仿宋_GB2312" w:eastAsia="仿宋_GB2312" w:cs="仿宋_GB2312"/>
                <w:sz w:val="24"/>
                <w:lang w:val="zh-CN"/>
              </w:rPr>
              <w:t>（正反面）</w:t>
            </w:r>
          </w:p>
        </w:tc>
        <w:tc>
          <w:tcPr>
            <w:tcW w:w="4349" w:type="dxa"/>
            <w:tcBorders>
              <w:top w:val="single" w:color="auto" w:sz="6" w:space="0"/>
              <w:left w:val="single" w:color="auto" w:sz="6" w:space="0"/>
              <w:bottom w:val="single" w:color="auto" w:sz="6" w:space="0"/>
              <w:right w:val="single" w:color="auto" w:sz="6" w:space="0"/>
            </w:tcBorders>
            <w:vAlign w:val="center"/>
          </w:tcPr>
          <w:p w14:paraId="34D8A705">
            <w:pPr>
              <w:autoSpaceDE w:val="0"/>
              <w:autoSpaceDN w:val="0"/>
              <w:adjustRightInd w:val="0"/>
              <w:spacing w:line="348" w:lineRule="auto"/>
              <w:jc w:val="center"/>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委托代理人身份证复印件</w:t>
            </w:r>
          </w:p>
          <w:p w14:paraId="63623697">
            <w:pPr>
              <w:autoSpaceDE w:val="0"/>
              <w:autoSpaceDN w:val="0"/>
              <w:adjustRightInd w:val="0"/>
              <w:spacing w:line="348" w:lineRule="auto"/>
              <w:jc w:val="center"/>
              <w:rPr>
                <w:rFonts w:hint="eastAsia" w:ascii="仿宋_GB2312" w:hAnsi="仿宋_GB2312" w:eastAsia="仿宋_GB2312" w:cs="仿宋_GB2312"/>
                <w:sz w:val="24"/>
                <w:u w:val="single"/>
              </w:rPr>
            </w:pPr>
            <w:r>
              <w:rPr>
                <w:rFonts w:hint="eastAsia" w:ascii="仿宋_GB2312" w:hAnsi="仿宋_GB2312" w:eastAsia="仿宋_GB2312" w:cs="仿宋_GB2312"/>
                <w:sz w:val="24"/>
                <w:lang w:val="zh-CN"/>
              </w:rPr>
              <w:t>（正反面）</w:t>
            </w:r>
          </w:p>
        </w:tc>
      </w:tr>
    </w:tbl>
    <w:p w14:paraId="75FA6486">
      <w:pPr>
        <w:adjustRightInd w:val="0"/>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14:paraId="26D7CE58">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供应商 （</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 xml:space="preserve">）：               </w:t>
      </w:r>
    </w:p>
    <w:p w14:paraId="17114D5D">
      <w:pPr>
        <w:adjustRightInd w:val="0"/>
        <w:snapToGrid w:val="0"/>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法定代表人（或单位负责人）（</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 xml:space="preserve">）：                    </w:t>
      </w:r>
    </w:p>
    <w:p w14:paraId="52548118">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注：自然人投标的或法定代表人投标的无需提供</w:t>
      </w:r>
    </w:p>
    <w:p w14:paraId="3AC9233C">
      <w:pPr>
        <w:spacing w:after="120"/>
        <w:rPr>
          <w:rFonts w:hint="eastAsia" w:ascii="仿宋_GB2312" w:hAnsi="仿宋_GB2312" w:eastAsia="仿宋_GB2312" w:cs="仿宋_GB2312"/>
        </w:rPr>
      </w:pPr>
      <w:r>
        <w:rPr>
          <w:rFonts w:hint="eastAsia" w:ascii="仿宋_GB2312" w:hAnsi="仿宋_GB2312" w:eastAsia="仿宋_GB2312" w:cs="仿宋_GB2312"/>
        </w:rPr>
        <w:br w:type="page"/>
      </w:r>
    </w:p>
    <w:p w14:paraId="0592F6F1">
      <w:pPr>
        <w:autoSpaceDE w:val="0"/>
        <w:autoSpaceDN w:val="0"/>
        <w:adjustRightInd w:val="0"/>
        <w:jc w:val="center"/>
        <w:rPr>
          <w:rFonts w:hint="eastAsia" w:ascii="仿宋_GB2312" w:hAnsi="仿宋_GB2312" w:eastAsia="仿宋_GB2312" w:cs="仿宋_GB2312"/>
          <w:b/>
          <w:kern w:val="0"/>
          <w:sz w:val="28"/>
          <w:szCs w:val="28"/>
        </w:rPr>
      </w:pPr>
    </w:p>
    <w:p w14:paraId="6179A9F8">
      <w:pPr>
        <w:autoSpaceDE w:val="0"/>
        <w:autoSpaceDN w:val="0"/>
        <w:adjustRightInd w:val="0"/>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2、法定代表人</w:t>
      </w:r>
      <w:r>
        <w:rPr>
          <w:rFonts w:hint="eastAsia" w:ascii="仿宋_GB2312" w:hAnsi="仿宋_GB2312" w:eastAsia="仿宋_GB2312" w:cs="仿宋_GB2312"/>
          <w:b/>
          <w:bCs/>
          <w:sz w:val="32"/>
          <w:szCs w:val="32"/>
          <w:lang w:val="zh-CN"/>
        </w:rPr>
        <w:t>（单位负责人）</w:t>
      </w:r>
      <w:r>
        <w:rPr>
          <w:rFonts w:hint="eastAsia" w:ascii="仿宋_GB2312" w:hAnsi="仿宋_GB2312" w:eastAsia="仿宋_GB2312" w:cs="仿宋_GB2312"/>
          <w:b/>
          <w:kern w:val="0"/>
          <w:sz w:val="28"/>
          <w:szCs w:val="28"/>
        </w:rPr>
        <w:t>身份证明</w:t>
      </w:r>
    </w:p>
    <w:p w14:paraId="33705092">
      <w:pPr>
        <w:autoSpaceDE w:val="0"/>
        <w:autoSpaceDN w:val="0"/>
        <w:adjustRightInd w:val="0"/>
        <w:spacing w:line="360" w:lineRule="auto"/>
        <w:jc w:val="left"/>
        <w:rPr>
          <w:rFonts w:hint="eastAsia" w:ascii="仿宋_GB2312" w:hAnsi="仿宋_GB2312" w:eastAsia="仿宋_GB2312" w:cs="仿宋_GB2312"/>
          <w:kern w:val="0"/>
          <w:sz w:val="24"/>
        </w:rPr>
      </w:pPr>
    </w:p>
    <w:p w14:paraId="2F1139D9">
      <w:pPr>
        <w:autoSpaceDE w:val="0"/>
        <w:autoSpaceDN w:val="0"/>
        <w:adjustRightInd w:val="0"/>
        <w:spacing w:line="360" w:lineRule="auto"/>
        <w:jc w:val="left"/>
        <w:rPr>
          <w:rFonts w:hint="eastAsia" w:ascii="仿宋_GB2312" w:hAnsi="仿宋_GB2312" w:eastAsia="仿宋_GB2312" w:cs="仿宋_GB2312"/>
          <w:kern w:val="0"/>
          <w:sz w:val="24"/>
        </w:rPr>
      </w:pPr>
    </w:p>
    <w:p w14:paraId="38274CB9">
      <w:pPr>
        <w:autoSpaceDE w:val="0"/>
        <w:autoSpaceDN w:val="0"/>
        <w:adjustRightInd w:val="0"/>
        <w:spacing w:line="36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供应商名称：</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zh-CN"/>
        </w:rPr>
        <w:t>；</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 xml:space="preserve"> </w:t>
      </w:r>
    </w:p>
    <w:p w14:paraId="5D27A95F">
      <w:pPr>
        <w:autoSpaceDE w:val="0"/>
        <w:autoSpaceDN w:val="0"/>
        <w:adjustRightInd w:val="0"/>
        <w:spacing w:line="36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单位性质：</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zh-CN"/>
        </w:rPr>
        <w:t>；</w:t>
      </w: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 xml:space="preserve"> </w:t>
      </w:r>
    </w:p>
    <w:p w14:paraId="53C415AD">
      <w:pPr>
        <w:autoSpaceDE w:val="0"/>
        <w:autoSpaceDN w:val="0"/>
        <w:adjustRightInd w:val="0"/>
        <w:spacing w:line="36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地    址：</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zh-CN"/>
        </w:rPr>
        <w:t>；</w:t>
      </w: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u w:val="single"/>
        </w:rPr>
        <w:t xml:space="preserve">                       </w:t>
      </w:r>
    </w:p>
    <w:p w14:paraId="667AEFF1">
      <w:pPr>
        <w:autoSpaceDE w:val="0"/>
        <w:autoSpaceDN w:val="0"/>
        <w:adjustRightInd w:val="0"/>
        <w:spacing w:line="36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成立时间：</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 xml:space="preserve"> 年</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月</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日</w:t>
      </w:r>
    </w:p>
    <w:p w14:paraId="165603DB">
      <w:pPr>
        <w:autoSpaceDE w:val="0"/>
        <w:autoSpaceDN w:val="0"/>
        <w:adjustRightInd w:val="0"/>
        <w:spacing w:line="36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经营期限：</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zh-CN"/>
        </w:rPr>
        <w:t>；</w:t>
      </w:r>
    </w:p>
    <w:p w14:paraId="04A44815">
      <w:pPr>
        <w:autoSpaceDE w:val="0"/>
        <w:autoSpaceDN w:val="0"/>
        <w:adjustRightInd w:val="0"/>
        <w:spacing w:line="360" w:lineRule="auto"/>
        <w:jc w:val="left"/>
        <w:rPr>
          <w:rFonts w:hint="eastAsia" w:ascii="仿宋_GB2312" w:hAnsi="仿宋_GB2312" w:eastAsia="仿宋_GB2312" w:cs="仿宋_GB2312"/>
          <w:kern w:val="0"/>
          <w:sz w:val="24"/>
        </w:rPr>
      </w:pPr>
    </w:p>
    <w:p w14:paraId="5EDD6F08">
      <w:pPr>
        <w:autoSpaceDE w:val="0"/>
        <w:autoSpaceDN w:val="0"/>
        <w:adjustRightInd w:val="0"/>
        <w:spacing w:line="360" w:lineRule="auto"/>
        <w:jc w:val="left"/>
        <w:rPr>
          <w:rFonts w:hint="eastAsia" w:ascii="仿宋_GB2312" w:hAnsi="仿宋_GB2312" w:eastAsia="仿宋_GB2312" w:cs="仿宋_GB2312"/>
          <w:kern w:val="0"/>
          <w:sz w:val="24"/>
        </w:rPr>
      </w:pPr>
    </w:p>
    <w:p w14:paraId="0B0F1CB4">
      <w:pPr>
        <w:autoSpaceDE w:val="0"/>
        <w:autoSpaceDN w:val="0"/>
        <w:adjustRightInd w:val="0"/>
        <w:spacing w:line="36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姓名：</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性别：</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年龄：</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 xml:space="preserve"> 职务：</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系</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（供应商名称）的法定代表人。</w:t>
      </w:r>
    </w:p>
    <w:p w14:paraId="46A895AC">
      <w:pPr>
        <w:autoSpaceDE w:val="0"/>
        <w:autoSpaceDN w:val="0"/>
        <w:adjustRightInd w:val="0"/>
        <w:spacing w:line="36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特此证明。</w:t>
      </w:r>
    </w:p>
    <w:p w14:paraId="65DA7A23">
      <w:pPr>
        <w:autoSpaceDE w:val="0"/>
        <w:autoSpaceDN w:val="0"/>
        <w:adjustRightInd w:val="0"/>
        <w:spacing w:line="360" w:lineRule="auto"/>
        <w:jc w:val="left"/>
        <w:rPr>
          <w:rFonts w:hint="eastAsia" w:ascii="仿宋_GB2312" w:hAnsi="仿宋_GB2312" w:eastAsia="仿宋_GB2312" w:cs="仿宋_GB2312"/>
          <w:kern w:val="0"/>
          <w:sz w:val="24"/>
        </w:rPr>
      </w:pPr>
    </w:p>
    <w:p w14:paraId="51D644FD">
      <w:pPr>
        <w:autoSpaceDE w:val="0"/>
        <w:autoSpaceDN w:val="0"/>
        <w:adjustRightInd w:val="0"/>
        <w:spacing w:line="360" w:lineRule="auto"/>
        <w:jc w:val="left"/>
        <w:rPr>
          <w:rFonts w:hint="eastAsia" w:ascii="仿宋_GB2312" w:hAnsi="仿宋_GB2312" w:eastAsia="仿宋_GB2312" w:cs="仿宋_GB2312"/>
          <w:kern w:val="0"/>
          <w:sz w:val="24"/>
        </w:rPr>
      </w:pPr>
    </w:p>
    <w:p w14:paraId="627A54D1">
      <w:pPr>
        <w:autoSpaceDE w:val="0"/>
        <w:autoSpaceDN w:val="0"/>
        <w:adjustRightInd w:val="0"/>
        <w:spacing w:line="360" w:lineRule="auto"/>
        <w:jc w:val="left"/>
        <w:rPr>
          <w:rFonts w:hint="eastAsia" w:ascii="仿宋_GB2312" w:hAnsi="仿宋_GB2312" w:eastAsia="仿宋_GB2312" w:cs="仿宋_GB2312"/>
          <w:kern w:val="0"/>
          <w:sz w:val="24"/>
        </w:rPr>
      </w:pPr>
    </w:p>
    <w:p w14:paraId="19A2826A">
      <w:pPr>
        <w:autoSpaceDE w:val="0"/>
        <w:autoSpaceDN w:val="0"/>
        <w:adjustRightInd w:val="0"/>
        <w:spacing w:line="360" w:lineRule="auto"/>
        <w:jc w:val="left"/>
        <w:rPr>
          <w:rFonts w:hint="eastAsia" w:ascii="仿宋_GB2312" w:hAnsi="仿宋_GB2312" w:eastAsia="仿宋_GB2312" w:cs="仿宋_GB2312"/>
          <w:kern w:val="0"/>
          <w:sz w:val="24"/>
        </w:rPr>
      </w:pPr>
    </w:p>
    <w:p w14:paraId="0D84D4A1">
      <w:pPr>
        <w:autoSpaceDE w:val="0"/>
        <w:autoSpaceDN w:val="0"/>
        <w:adjustRightInd w:val="0"/>
        <w:spacing w:line="360" w:lineRule="auto"/>
        <w:ind w:left="5399" w:leftChars="2571"/>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供应商（</w:t>
      </w:r>
      <w:r>
        <w:rPr>
          <w:rFonts w:hint="eastAsia" w:ascii="仿宋_GB2312" w:hAnsi="仿宋_GB2312" w:eastAsia="仿宋_GB2312" w:cs="仿宋_GB2312"/>
          <w:color w:val="FF0000"/>
          <w:kern w:val="0"/>
          <w:sz w:val="24"/>
        </w:rPr>
        <w:t>盖公章</w:t>
      </w:r>
      <w:r>
        <w:rPr>
          <w:rFonts w:hint="eastAsia" w:ascii="仿宋_GB2312" w:hAnsi="仿宋_GB2312" w:eastAsia="仿宋_GB2312" w:cs="仿宋_GB2312"/>
          <w:kern w:val="0"/>
          <w:sz w:val="24"/>
        </w:rPr>
        <w:t xml:space="preserve">）：           </w:t>
      </w:r>
    </w:p>
    <w:p w14:paraId="10ADEEF6">
      <w:pPr>
        <w:autoSpaceDE w:val="0"/>
        <w:autoSpaceDN w:val="0"/>
        <w:adjustRightInd w:val="0"/>
        <w:spacing w:line="360" w:lineRule="auto"/>
        <w:ind w:left="5399" w:leftChars="2571"/>
        <w:jc w:val="left"/>
        <w:rPr>
          <w:rFonts w:hint="eastAsia" w:ascii="仿宋_GB2312" w:hAnsi="仿宋_GB2312" w:eastAsia="仿宋_GB2312" w:cs="仿宋_GB2312"/>
          <w:kern w:val="0"/>
          <w:sz w:val="24"/>
        </w:rPr>
      </w:pPr>
    </w:p>
    <w:p w14:paraId="6A0B56F2">
      <w:pPr>
        <w:autoSpaceDE w:val="0"/>
        <w:autoSpaceDN w:val="0"/>
        <w:adjustRightInd w:val="0"/>
        <w:spacing w:line="360" w:lineRule="auto"/>
        <w:ind w:left="6659" w:leftChars="3171"/>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年  月  日</w:t>
      </w:r>
    </w:p>
    <w:p w14:paraId="10E27636">
      <w:pPr>
        <w:rPr>
          <w:rFonts w:hint="eastAsia" w:ascii="仿宋_GB2312" w:hAnsi="仿宋_GB2312" w:eastAsia="仿宋_GB2312" w:cs="仿宋_GB2312"/>
        </w:rPr>
      </w:pPr>
      <w:r>
        <w:rPr>
          <w:rFonts w:hint="eastAsia" w:ascii="仿宋_GB2312" w:hAnsi="仿宋_GB2312" w:eastAsia="仿宋_GB2312" w:cs="仿宋_GB2312"/>
        </w:rPr>
        <w:br w:type="page"/>
      </w:r>
      <w:bookmarkStart w:id="520" w:name="_GoBack"/>
      <w:bookmarkEnd w:id="520"/>
    </w:p>
    <w:p w14:paraId="6D9899B2">
      <w:pPr>
        <w:pStyle w:val="3"/>
        <w:jc w:val="center"/>
        <w:rPr>
          <w:rFonts w:hint="eastAsia" w:ascii="仿宋_GB2312" w:hAnsi="仿宋_GB2312" w:eastAsia="仿宋_GB2312" w:cs="仿宋_GB2312"/>
          <w:b/>
          <w:bCs/>
        </w:rPr>
      </w:pPr>
      <w:r>
        <w:rPr>
          <w:rFonts w:hint="eastAsia" w:ascii="仿宋_GB2312" w:hAnsi="仿宋_GB2312" w:eastAsia="仿宋_GB2312" w:cs="仿宋_GB2312"/>
          <w:b/>
          <w:bCs/>
        </w:rPr>
        <w:t>第二部分  资格证明文件</w:t>
      </w:r>
    </w:p>
    <w:p w14:paraId="7CEB787C">
      <w:pPr>
        <w:tabs>
          <w:tab w:val="left" w:pos="993"/>
          <w:tab w:val="left" w:pos="1030"/>
          <w:tab w:val="left" w:pos="8364"/>
        </w:tabs>
        <w:snapToGrid w:val="0"/>
        <w:spacing w:after="120" w:afterLines="50" w:line="360" w:lineRule="auto"/>
        <w:ind w:left="420"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t>1. 供应商的企业法人营业执照副本复印件（格式要求见附件6-1）；</w:t>
      </w:r>
    </w:p>
    <w:p w14:paraId="58C28191">
      <w:pPr>
        <w:tabs>
          <w:tab w:val="left" w:pos="993"/>
          <w:tab w:val="left" w:pos="1030"/>
          <w:tab w:val="left" w:pos="8364"/>
        </w:tabs>
        <w:snapToGrid w:val="0"/>
        <w:spacing w:after="120" w:afterLines="50" w:line="360" w:lineRule="auto"/>
        <w:ind w:left="420"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t>2. 供应商提供递交</w:t>
      </w:r>
      <w:r>
        <w:rPr>
          <w:rFonts w:hint="eastAsia" w:ascii="仿宋_GB2312" w:hAnsi="仿宋_GB2312" w:eastAsia="仿宋_GB2312" w:cs="仿宋_GB2312"/>
          <w:sz w:val="24"/>
          <w:lang w:val="en-US" w:eastAsia="zh-CN"/>
        </w:rPr>
        <w:t>响应</w:t>
      </w:r>
      <w:r>
        <w:rPr>
          <w:rFonts w:hint="eastAsia" w:ascii="仿宋_GB2312" w:hAnsi="仿宋_GB2312" w:eastAsia="仿宋_GB2312" w:cs="仿宋_GB2312"/>
          <w:sz w:val="24"/>
        </w:rPr>
        <w:t>文件截止之日前两年内任意一个年度经审计的财务报告复印件</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须包括报告正文、资产负债表、现金流量表、利润表、附注和会计师事务所营业执照，报告正文应当有会计师事务所公章和2名注册会计师的签字及盖章。且2022年10月1日后出具的审计报告应当经过注册会计师行业统一监管平台备案赋码。），或本年度基本</w:t>
      </w:r>
      <w:r>
        <w:rPr>
          <w:rFonts w:hint="eastAsia" w:ascii="仿宋_GB2312" w:hAnsi="仿宋_GB2312" w:eastAsia="仿宋_GB2312" w:cs="仿宋_GB2312"/>
          <w:sz w:val="24"/>
          <w:lang w:val="en-US" w:eastAsia="zh-CN"/>
        </w:rPr>
        <w:t>账户</w:t>
      </w:r>
      <w:r>
        <w:rPr>
          <w:rFonts w:hint="eastAsia" w:ascii="仿宋_GB2312" w:hAnsi="仿宋_GB2312" w:eastAsia="仿宋_GB2312" w:cs="仿宋_GB2312"/>
          <w:sz w:val="24"/>
        </w:rPr>
        <w:t>开户银行出具的资信证明（格式要求见附件6-2）；</w:t>
      </w:r>
    </w:p>
    <w:p w14:paraId="720DCBFB">
      <w:pPr>
        <w:tabs>
          <w:tab w:val="left" w:pos="993"/>
          <w:tab w:val="left" w:pos="1030"/>
          <w:tab w:val="left" w:pos="8364"/>
        </w:tabs>
        <w:snapToGrid w:val="0"/>
        <w:spacing w:after="120" w:afterLines="50" w:line="360" w:lineRule="auto"/>
        <w:ind w:left="420"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t>3. 依法缴纳税收和社会保障资金的证明材料复印件（格式见附件6-3、6-4）；</w:t>
      </w:r>
    </w:p>
    <w:p w14:paraId="6CA1C2EE">
      <w:pPr>
        <w:tabs>
          <w:tab w:val="left" w:pos="993"/>
          <w:tab w:val="left" w:pos="1030"/>
          <w:tab w:val="left" w:pos="8364"/>
        </w:tabs>
        <w:snapToGrid w:val="0"/>
        <w:spacing w:after="120" w:afterLines="50" w:line="360" w:lineRule="auto"/>
        <w:ind w:left="420"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t>4. 具备履行合同所必需的设备和专业技术能力的承诺原件（格式见附件6-5）；</w:t>
      </w:r>
    </w:p>
    <w:p w14:paraId="3ACD7143">
      <w:pPr>
        <w:tabs>
          <w:tab w:val="left" w:pos="993"/>
          <w:tab w:val="left" w:pos="1030"/>
          <w:tab w:val="left" w:pos="8364"/>
        </w:tabs>
        <w:snapToGrid w:val="0"/>
        <w:spacing w:after="120" w:afterLines="50" w:line="360" w:lineRule="auto"/>
        <w:ind w:left="420"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t>5. 供应商参加政府采购活动前3年内在经营活动中没有重大违法记录的书面声明原件（格式见附件6-6）；</w:t>
      </w:r>
    </w:p>
    <w:p w14:paraId="2623A569">
      <w:pPr>
        <w:tabs>
          <w:tab w:val="left" w:pos="993"/>
          <w:tab w:val="left" w:pos="1030"/>
          <w:tab w:val="left" w:pos="8364"/>
        </w:tabs>
        <w:snapToGrid w:val="0"/>
        <w:spacing w:after="120" w:afterLines="50" w:line="360" w:lineRule="auto"/>
        <w:ind w:left="420"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t>6. 供应商控股股东名称、控股公司的名称和存在管理、被管理关系的单位名称说明（格式见附件6-7）；</w:t>
      </w:r>
    </w:p>
    <w:p w14:paraId="65D5CA62">
      <w:pPr>
        <w:tabs>
          <w:tab w:val="left" w:pos="993"/>
          <w:tab w:val="left" w:pos="1030"/>
          <w:tab w:val="left" w:pos="8364"/>
        </w:tabs>
        <w:snapToGrid w:val="0"/>
        <w:spacing w:after="120" w:afterLines="50" w:line="360" w:lineRule="auto"/>
        <w:ind w:left="420"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t>7. 供应商是否属于为本项目提供整体设计、规范编制或者项目管理、监理、检测等服务的供应商声明原件（格式见附件6-8）；</w:t>
      </w:r>
    </w:p>
    <w:p w14:paraId="7229D905">
      <w:pPr>
        <w:tabs>
          <w:tab w:val="left" w:pos="993"/>
          <w:tab w:val="left" w:pos="1030"/>
          <w:tab w:val="left" w:pos="8364"/>
        </w:tabs>
        <w:snapToGrid w:val="0"/>
        <w:spacing w:after="120" w:afterLines="50" w:line="360" w:lineRule="auto"/>
        <w:ind w:left="420"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t>8. 证明供应商符合特定资格条件的证明材料；（如“生产许可证”、“经营许可证”或3C认证复印件，权威机构出具的供应商所投货物有效的型式试验报告复印件（如提供的货物根据适用法律、法规要求，需有此类认证时或谈判文件要求提供型式试验报告时提供）（格式见附件6-9）。</w:t>
      </w:r>
    </w:p>
    <w:p w14:paraId="283177F8">
      <w:pPr>
        <w:tabs>
          <w:tab w:val="left" w:pos="993"/>
          <w:tab w:val="left" w:pos="1030"/>
          <w:tab w:val="left" w:pos="8364"/>
        </w:tabs>
        <w:snapToGrid w:val="0"/>
        <w:spacing w:after="120" w:afterLines="50" w:line="360" w:lineRule="auto"/>
        <w:ind w:left="420" w:right="-57" w:rightChars="-27"/>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9.如该采购项目专门面向中小企业，供应商的资格证明文件中应提供中小企业声明函。</w:t>
      </w:r>
    </w:p>
    <w:p w14:paraId="73C37957">
      <w:pPr>
        <w:pStyle w:val="28"/>
        <w:tabs>
          <w:tab w:val="left" w:pos="5580"/>
        </w:tabs>
        <w:spacing w:line="360" w:lineRule="auto"/>
        <w:ind w:left="1080" w:leftChars="257" w:hanging="540"/>
        <w:rPr>
          <w:rFonts w:hint="eastAsia" w:ascii="仿宋_GB2312" w:hAnsi="仿宋_GB2312" w:eastAsia="仿宋_GB2312" w:cs="仿宋_GB2312"/>
          <w:b/>
          <w:sz w:val="24"/>
        </w:rPr>
      </w:pPr>
      <w:r>
        <w:rPr>
          <w:rFonts w:hint="eastAsia" w:ascii="仿宋_GB2312" w:hAnsi="仿宋_GB2312" w:eastAsia="仿宋_GB2312" w:cs="仿宋_GB2312"/>
          <w:b/>
          <w:sz w:val="24"/>
        </w:rPr>
        <w:t>要求：1</w:t>
      </w:r>
      <w:r>
        <w:rPr>
          <w:rFonts w:hint="eastAsia" w:ascii="仿宋_GB2312" w:hAnsi="仿宋_GB2312" w:eastAsia="仿宋_GB2312" w:cs="仿宋_GB2312"/>
          <w:b/>
          <w:sz w:val="24"/>
          <w:lang w:val="en-US" w:eastAsia="zh-CN"/>
        </w:rPr>
        <w:t xml:space="preserve">. </w:t>
      </w:r>
      <w:r>
        <w:rPr>
          <w:rFonts w:hint="eastAsia" w:ascii="仿宋_GB2312" w:hAnsi="仿宋_GB2312" w:eastAsia="仿宋_GB2312" w:cs="仿宋_GB2312"/>
          <w:b/>
          <w:sz w:val="24"/>
        </w:rPr>
        <w:t>以上资格证明文件须提供原件或加盖投标人红色公章的复印件。</w:t>
      </w:r>
    </w:p>
    <w:p w14:paraId="4230CAD9">
      <w:pPr>
        <w:pStyle w:val="28"/>
        <w:tabs>
          <w:tab w:val="left" w:pos="5580"/>
        </w:tabs>
        <w:spacing w:line="360" w:lineRule="auto"/>
        <w:ind w:left="1080" w:leftChars="257" w:hanging="540"/>
        <w:rPr>
          <w:rFonts w:hint="eastAsia" w:ascii="仿宋_GB2312" w:hAnsi="仿宋_GB2312" w:eastAsia="仿宋_GB2312" w:cs="仿宋_GB2312"/>
          <w:b/>
          <w:sz w:val="24"/>
        </w:rPr>
      </w:pPr>
      <w:r>
        <w:rPr>
          <w:rFonts w:hint="eastAsia" w:ascii="仿宋_GB2312" w:hAnsi="仿宋_GB2312" w:eastAsia="仿宋_GB2312" w:cs="仿宋_GB2312"/>
          <w:b/>
          <w:sz w:val="24"/>
        </w:rPr>
        <w:t xml:space="preserve">      2</w:t>
      </w:r>
      <w:r>
        <w:rPr>
          <w:rFonts w:hint="eastAsia" w:ascii="仿宋_GB2312" w:hAnsi="仿宋_GB2312" w:eastAsia="仿宋_GB2312" w:cs="仿宋_GB2312"/>
          <w:b/>
          <w:sz w:val="24"/>
          <w:lang w:val="en-US" w:eastAsia="zh-CN"/>
        </w:rPr>
        <w:t xml:space="preserve">. </w:t>
      </w:r>
      <w:r>
        <w:rPr>
          <w:rFonts w:hint="eastAsia" w:ascii="仿宋_GB2312" w:hAnsi="仿宋_GB2312" w:eastAsia="仿宋_GB2312" w:cs="仿宋_GB2312"/>
          <w:b/>
          <w:sz w:val="24"/>
        </w:rPr>
        <w:t>联合体投标应提供联合体各方满足以上要求的证明文件。</w:t>
      </w:r>
    </w:p>
    <w:p w14:paraId="4195CDF2">
      <w:pPr>
        <w:pStyle w:val="28"/>
        <w:tabs>
          <w:tab w:val="left" w:pos="5580"/>
        </w:tabs>
        <w:spacing w:line="360" w:lineRule="auto"/>
        <w:ind w:left="1075" w:leftChars="512" w:firstLine="183" w:firstLineChars="76"/>
        <w:rPr>
          <w:rFonts w:hint="eastAsia" w:ascii="仿宋_GB2312" w:hAnsi="仿宋_GB2312" w:eastAsia="仿宋_GB2312" w:cs="仿宋_GB2312"/>
          <w:sz w:val="24"/>
        </w:rPr>
      </w:pPr>
      <w:r>
        <w:rPr>
          <w:rFonts w:hint="eastAsia" w:ascii="仿宋_GB2312" w:hAnsi="仿宋_GB2312" w:eastAsia="仿宋_GB2312" w:cs="仿宋_GB2312"/>
          <w:b/>
          <w:sz w:val="24"/>
        </w:rPr>
        <w:t>3</w:t>
      </w:r>
      <w:r>
        <w:rPr>
          <w:rFonts w:hint="eastAsia" w:ascii="仿宋_GB2312" w:hAnsi="仿宋_GB2312" w:eastAsia="仿宋_GB2312" w:cs="仿宋_GB2312"/>
          <w:b/>
          <w:sz w:val="24"/>
          <w:lang w:val="en-US" w:eastAsia="zh-CN"/>
        </w:rPr>
        <w:t xml:space="preserve">. </w:t>
      </w:r>
      <w:r>
        <w:rPr>
          <w:rFonts w:hint="eastAsia" w:ascii="仿宋_GB2312" w:hAnsi="仿宋_GB2312" w:eastAsia="仿宋_GB2312" w:cs="仿宋_GB2312"/>
          <w:b/>
          <w:sz w:val="24"/>
        </w:rPr>
        <w:t>《资格证明文件》</w:t>
      </w:r>
      <w:r>
        <w:rPr>
          <w:rFonts w:hint="eastAsia" w:ascii="仿宋_GB2312" w:hAnsi="仿宋_GB2312" w:eastAsia="仿宋_GB2312" w:cs="仿宋_GB2312"/>
          <w:b/>
          <w:sz w:val="24"/>
          <w:lang w:val="en-US" w:eastAsia="zh-CN"/>
        </w:rPr>
        <w:t>需</w:t>
      </w:r>
      <w:r>
        <w:rPr>
          <w:rFonts w:hint="eastAsia" w:ascii="仿宋_GB2312" w:hAnsi="仿宋_GB2312" w:eastAsia="仿宋_GB2312" w:cs="仿宋_GB2312"/>
          <w:b/>
          <w:sz w:val="24"/>
        </w:rPr>
        <w:t>与《商务及技术文件》分开装订。</w:t>
      </w:r>
    </w:p>
    <w:p w14:paraId="02BBE994">
      <w:pPr>
        <w:jc w:val="left"/>
        <w:outlineLvl w:val="2"/>
        <w:rPr>
          <w:rFonts w:hint="eastAsia" w:ascii="仿宋_GB2312" w:hAnsi="仿宋_GB2312" w:eastAsia="仿宋_GB2312" w:cs="仿宋_GB2312"/>
          <w:b/>
          <w:sz w:val="24"/>
        </w:rPr>
      </w:pPr>
      <w:bookmarkStart w:id="455" w:name="_Toc7005120"/>
      <w:r>
        <w:rPr>
          <w:rFonts w:hint="eastAsia" w:ascii="仿宋_GB2312" w:hAnsi="仿宋_GB2312" w:eastAsia="仿宋_GB2312" w:cs="仿宋_GB2312"/>
          <w:b/>
          <w:sz w:val="24"/>
        </w:rPr>
        <w:t>6-1  供应商的企业法人营业执照副本复印件（加盖公章）</w:t>
      </w:r>
      <w:bookmarkEnd w:id="455"/>
    </w:p>
    <w:p w14:paraId="335A4763">
      <w:pPr>
        <w:jc w:val="left"/>
        <w:rPr>
          <w:rFonts w:hint="eastAsia" w:ascii="仿宋_GB2312" w:hAnsi="仿宋_GB2312" w:eastAsia="仿宋_GB2312" w:cs="仿宋_GB2312"/>
          <w:sz w:val="24"/>
        </w:rPr>
      </w:pPr>
    </w:p>
    <w:p w14:paraId="3C27D427">
      <w:pPr>
        <w:tabs>
          <w:tab w:val="left" w:pos="993"/>
          <w:tab w:val="left" w:pos="1030"/>
          <w:tab w:val="left" w:pos="8364"/>
        </w:tabs>
        <w:snapToGrid w:val="0"/>
        <w:spacing w:after="120" w:afterLines="50"/>
        <w:ind w:right="-57" w:rightChars="-27"/>
        <w:rPr>
          <w:rFonts w:hint="eastAsia" w:ascii="仿宋_GB2312" w:hAnsi="仿宋_GB2312" w:eastAsia="仿宋_GB2312" w:cs="仿宋_GB2312"/>
          <w:sz w:val="24"/>
        </w:rPr>
      </w:pPr>
      <w:r>
        <w:rPr>
          <w:rFonts w:hint="eastAsia" w:ascii="仿宋_GB2312" w:hAnsi="仿宋_GB2312" w:eastAsia="仿宋_GB2312" w:cs="仿宋_GB2312"/>
          <w:sz w:val="24"/>
        </w:rPr>
        <w:t>（注：根据项目实际情况，本项内容可能要求提供“事业单位法人证书”、执业许可证、自然人身份证明等证明材料）</w:t>
      </w:r>
    </w:p>
    <w:p w14:paraId="28744621">
      <w:pPr>
        <w:adjustRightInd w:val="0"/>
        <w:spacing w:line="360" w:lineRule="atLeast"/>
        <w:jc w:val="left"/>
        <w:textAlignment w:val="baseline"/>
        <w:rPr>
          <w:rFonts w:hint="eastAsia" w:ascii="仿宋_GB2312" w:hAnsi="仿宋_GB2312" w:eastAsia="仿宋_GB2312" w:cs="仿宋_GB2312"/>
          <w:b/>
          <w:sz w:val="28"/>
        </w:rPr>
      </w:pPr>
    </w:p>
    <w:p w14:paraId="740E3086">
      <w:pPr>
        <w:adjustRightInd w:val="0"/>
        <w:spacing w:line="360" w:lineRule="atLeast"/>
        <w:jc w:val="left"/>
        <w:textAlignment w:val="baseline"/>
        <w:rPr>
          <w:rFonts w:hint="eastAsia" w:ascii="仿宋_GB2312" w:hAnsi="仿宋_GB2312" w:eastAsia="仿宋_GB2312" w:cs="仿宋_GB2312"/>
          <w:b/>
          <w:sz w:val="28"/>
        </w:rPr>
      </w:pPr>
      <w:r>
        <w:rPr>
          <w:rFonts w:hint="eastAsia" w:ascii="仿宋_GB2312" w:hAnsi="仿宋_GB2312" w:eastAsia="仿宋_GB2312" w:cs="仿宋_GB2312"/>
          <w:b/>
          <w:sz w:val="28"/>
        </w:rPr>
        <w:t xml:space="preserve"> </w:t>
      </w:r>
    </w:p>
    <w:p w14:paraId="30A01603">
      <w:pPr>
        <w:jc w:val="left"/>
        <w:outlineLvl w:val="2"/>
        <w:rPr>
          <w:rFonts w:hint="eastAsia" w:ascii="仿宋_GB2312" w:hAnsi="仿宋_GB2312" w:eastAsia="仿宋_GB2312" w:cs="仿宋_GB2312"/>
          <w:b/>
          <w:sz w:val="24"/>
          <w:lang w:eastAsia="zh-CN"/>
        </w:rPr>
      </w:pPr>
      <w:bookmarkStart w:id="456" w:name="_Ref527015333"/>
      <w:bookmarkStart w:id="457" w:name="_Toc7005121"/>
      <w:r>
        <w:rPr>
          <w:rFonts w:hint="eastAsia" w:ascii="仿宋_GB2312" w:hAnsi="仿宋_GB2312" w:eastAsia="仿宋_GB2312" w:cs="仿宋_GB2312"/>
          <w:b/>
          <w:sz w:val="24"/>
        </w:rPr>
        <w:t>6-2  经审计的财务报</w:t>
      </w:r>
      <w:bookmarkEnd w:id="456"/>
      <w:bookmarkEnd w:id="457"/>
      <w:r>
        <w:rPr>
          <w:rFonts w:hint="eastAsia" w:ascii="仿宋_GB2312" w:hAnsi="仿宋_GB2312" w:eastAsia="仿宋_GB2312" w:cs="仿宋_GB2312"/>
          <w:b/>
          <w:sz w:val="24"/>
          <w:lang w:val="en-US" w:eastAsia="zh-CN"/>
        </w:rPr>
        <w:t>告</w:t>
      </w:r>
    </w:p>
    <w:p w14:paraId="6CC7D2F4">
      <w:pPr>
        <w:spacing w:line="360" w:lineRule="auto"/>
        <w:rPr>
          <w:rFonts w:hint="eastAsia" w:ascii="仿宋_GB2312" w:hAnsi="仿宋_GB2312" w:eastAsia="仿宋_GB2312" w:cs="仿宋_GB2312"/>
          <w:szCs w:val="21"/>
        </w:rPr>
      </w:pPr>
    </w:p>
    <w:p w14:paraId="3196C381">
      <w:pPr>
        <w:tabs>
          <w:tab w:val="left" w:pos="993"/>
          <w:tab w:val="left" w:pos="1030"/>
          <w:tab w:val="left" w:pos="8364"/>
        </w:tabs>
        <w:snapToGrid w:val="0"/>
        <w:spacing w:after="120" w:afterLines="50"/>
        <w:ind w:right="-57" w:rightChars="-27"/>
        <w:rPr>
          <w:rFonts w:hint="eastAsia" w:ascii="仿宋_GB2312" w:hAnsi="仿宋_GB2312" w:eastAsia="仿宋_GB2312" w:cs="仿宋_GB2312"/>
          <w:sz w:val="24"/>
        </w:rPr>
      </w:pPr>
      <w:r>
        <w:rPr>
          <w:rFonts w:hint="eastAsia" w:ascii="仿宋_GB2312" w:hAnsi="仿宋_GB2312" w:eastAsia="仿宋_GB2312" w:cs="仿宋_GB2312"/>
          <w:sz w:val="24"/>
        </w:rPr>
        <w:t>供应商提供递交</w:t>
      </w:r>
      <w:r>
        <w:rPr>
          <w:rFonts w:hint="eastAsia" w:ascii="仿宋_GB2312" w:hAnsi="仿宋_GB2312" w:eastAsia="仿宋_GB2312" w:cs="仿宋_GB2312"/>
          <w:sz w:val="24"/>
          <w:lang w:val="en-US" w:eastAsia="zh-CN"/>
        </w:rPr>
        <w:t>响应</w:t>
      </w:r>
      <w:r>
        <w:rPr>
          <w:rFonts w:hint="eastAsia" w:ascii="仿宋_GB2312" w:hAnsi="仿宋_GB2312" w:eastAsia="仿宋_GB2312" w:cs="仿宋_GB2312"/>
          <w:sz w:val="24"/>
        </w:rPr>
        <w:t>文件截止之日前两年内任意一个年度经审计的财务报告</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须包括报告正文、资产负债表、现金流量表、利润表、附注和会计师事务所营业执照，报告正文应当有会计师事务所公章和2名注册会计师的签字及盖章。且2022年10月1日后出具的审计报告应当经过注册会计师行业统一监管平台备案赋码。）复印件或扫描件</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所有复印件或扫描件需加盖单位公章。</w:t>
      </w:r>
    </w:p>
    <w:p w14:paraId="32E84B9B">
      <w:pPr>
        <w:spacing w:line="360" w:lineRule="auto"/>
        <w:rPr>
          <w:rFonts w:hint="eastAsia" w:ascii="仿宋_GB2312" w:hAnsi="仿宋_GB2312" w:eastAsia="仿宋_GB2312" w:cs="仿宋_GB2312"/>
          <w:szCs w:val="21"/>
        </w:rPr>
      </w:pPr>
    </w:p>
    <w:p w14:paraId="021CB381">
      <w:pPr>
        <w:tabs>
          <w:tab w:val="left" w:pos="993"/>
          <w:tab w:val="left" w:pos="1030"/>
          <w:tab w:val="left" w:pos="8364"/>
        </w:tabs>
        <w:snapToGrid w:val="0"/>
        <w:spacing w:after="120" w:afterLines="50"/>
        <w:ind w:left="420" w:right="-57" w:rightChars="-27"/>
        <w:jc w:val="left"/>
        <w:rPr>
          <w:rFonts w:hint="eastAsia" w:ascii="仿宋_GB2312" w:hAnsi="仿宋_GB2312" w:eastAsia="仿宋_GB2312" w:cs="仿宋_GB2312"/>
          <w:b/>
          <w:spacing w:val="20"/>
          <w:sz w:val="24"/>
        </w:rPr>
      </w:pPr>
    </w:p>
    <w:p w14:paraId="7490C2CB">
      <w:pPr>
        <w:jc w:val="left"/>
        <w:outlineLvl w:val="2"/>
        <w:rPr>
          <w:rFonts w:hint="eastAsia" w:ascii="仿宋_GB2312" w:hAnsi="仿宋_GB2312" w:eastAsia="仿宋_GB2312" w:cs="仿宋_GB2312"/>
          <w:b/>
          <w:sz w:val="24"/>
        </w:rPr>
      </w:pPr>
      <w:bookmarkStart w:id="458" w:name="_Toc7005122"/>
      <w:r>
        <w:rPr>
          <w:rFonts w:hint="eastAsia" w:ascii="仿宋_GB2312" w:hAnsi="仿宋_GB2312" w:eastAsia="仿宋_GB2312" w:cs="仿宋_GB2312"/>
          <w:b/>
          <w:sz w:val="24"/>
        </w:rPr>
        <w:t xml:space="preserve">或  6-2 </w:t>
      </w:r>
      <w:bookmarkEnd w:id="458"/>
      <w:r>
        <w:rPr>
          <w:rFonts w:hint="eastAsia" w:ascii="仿宋_GB2312" w:hAnsi="仿宋_GB2312" w:eastAsia="仿宋_GB2312" w:cs="仿宋_GB2312"/>
          <w:b/>
          <w:sz w:val="24"/>
          <w:lang w:val="en-US" w:eastAsia="zh-CN"/>
        </w:rPr>
        <w:t xml:space="preserve"> </w:t>
      </w:r>
      <w:r>
        <w:rPr>
          <w:rFonts w:hint="eastAsia" w:ascii="仿宋_GB2312" w:hAnsi="仿宋_GB2312" w:eastAsia="仿宋_GB2312" w:cs="仿宋_GB2312"/>
          <w:b/>
          <w:sz w:val="24"/>
          <w:szCs w:val="32"/>
        </w:rPr>
        <w:t>递交</w:t>
      </w:r>
      <w:r>
        <w:rPr>
          <w:rFonts w:hint="eastAsia" w:ascii="仿宋_GB2312" w:hAnsi="仿宋_GB2312" w:eastAsia="仿宋_GB2312" w:cs="仿宋_GB2312"/>
          <w:b/>
          <w:sz w:val="24"/>
          <w:szCs w:val="32"/>
          <w:lang w:val="en-US" w:eastAsia="zh-CN"/>
        </w:rPr>
        <w:t>响应</w:t>
      </w:r>
      <w:r>
        <w:rPr>
          <w:rFonts w:hint="eastAsia" w:ascii="仿宋_GB2312" w:hAnsi="仿宋_GB2312" w:eastAsia="仿宋_GB2312" w:cs="仿宋_GB2312"/>
          <w:b/>
          <w:sz w:val="24"/>
          <w:szCs w:val="32"/>
        </w:rPr>
        <w:t>文件截止时间前三个月内</w:t>
      </w:r>
      <w:r>
        <w:rPr>
          <w:rFonts w:hint="eastAsia" w:ascii="仿宋_GB2312" w:hAnsi="仿宋_GB2312" w:eastAsia="仿宋_GB2312" w:cs="仿宋_GB2312"/>
          <w:b/>
          <w:sz w:val="24"/>
          <w:szCs w:val="32"/>
          <w:lang w:val="en-US" w:eastAsia="zh-CN"/>
        </w:rPr>
        <w:t>供应商基本账户</w:t>
      </w:r>
      <w:r>
        <w:rPr>
          <w:rFonts w:hint="eastAsia" w:ascii="仿宋_GB2312" w:hAnsi="仿宋_GB2312" w:eastAsia="仿宋_GB2312" w:cs="仿宋_GB2312"/>
          <w:b/>
          <w:sz w:val="24"/>
          <w:szCs w:val="32"/>
        </w:rPr>
        <w:t>开户银行出具的资信证明</w:t>
      </w:r>
    </w:p>
    <w:p w14:paraId="42F5084E">
      <w:pPr>
        <w:spacing w:line="360" w:lineRule="auto"/>
        <w:rPr>
          <w:rFonts w:hint="eastAsia" w:ascii="仿宋_GB2312" w:hAnsi="仿宋_GB2312" w:eastAsia="仿宋_GB2312" w:cs="仿宋_GB2312"/>
          <w:szCs w:val="21"/>
        </w:rPr>
      </w:pPr>
    </w:p>
    <w:p w14:paraId="52AD8F8F">
      <w:pPr>
        <w:widowControl/>
        <w:jc w:val="left"/>
        <w:rPr>
          <w:rFonts w:hint="eastAsia" w:ascii="仿宋_GB2312" w:hAnsi="仿宋_GB2312" w:eastAsia="仿宋_GB2312" w:cs="仿宋_GB2312"/>
          <w:b/>
          <w:spacing w:val="20"/>
          <w:sz w:val="24"/>
        </w:rPr>
      </w:pPr>
    </w:p>
    <w:p w14:paraId="4EF10BFE">
      <w:pPr>
        <w:tabs>
          <w:tab w:val="left" w:pos="5580"/>
        </w:tabs>
        <w:spacing w:before="120" w:line="360" w:lineRule="auto"/>
        <w:ind w:firstLine="480" w:firstLineChars="200"/>
        <w:rPr>
          <w:rFonts w:hint="eastAsia" w:ascii="仿宋_GB2312" w:hAnsi="仿宋_GB2312" w:eastAsia="仿宋_GB2312" w:cs="仿宋_GB2312"/>
          <w:sz w:val="24"/>
        </w:rPr>
      </w:pPr>
    </w:p>
    <w:p w14:paraId="3B750A95">
      <w:pPr>
        <w:jc w:val="left"/>
        <w:outlineLvl w:val="2"/>
        <w:rPr>
          <w:rFonts w:hint="eastAsia" w:ascii="仿宋_GB2312" w:hAnsi="仿宋_GB2312" w:eastAsia="仿宋_GB2312" w:cs="仿宋_GB2312"/>
          <w:b/>
          <w:sz w:val="24"/>
        </w:rPr>
      </w:pPr>
      <w:bookmarkStart w:id="459" w:name="_Toc7005123"/>
      <w:r>
        <w:rPr>
          <w:rFonts w:hint="eastAsia" w:ascii="仿宋_GB2312" w:hAnsi="仿宋_GB2312" w:eastAsia="仿宋_GB2312" w:cs="仿宋_GB2312"/>
          <w:b/>
          <w:sz w:val="24"/>
        </w:rPr>
        <w:t>6-3  依法缴纳税收的证明</w:t>
      </w:r>
      <w:bookmarkEnd w:id="459"/>
    </w:p>
    <w:p w14:paraId="4D8B77F3">
      <w:pPr>
        <w:tabs>
          <w:tab w:val="left" w:pos="993"/>
          <w:tab w:val="left" w:pos="1030"/>
          <w:tab w:val="left" w:pos="8364"/>
        </w:tabs>
        <w:snapToGrid w:val="0"/>
        <w:spacing w:after="120" w:afterLines="50"/>
        <w:ind w:left="420" w:right="-57" w:rightChars="-27" w:firstLine="480" w:firstLineChars="200"/>
        <w:jc w:val="left"/>
        <w:rPr>
          <w:rFonts w:hint="eastAsia" w:ascii="仿宋_GB2312" w:hAnsi="仿宋_GB2312" w:eastAsia="仿宋_GB2312" w:cs="仿宋_GB2312"/>
          <w:sz w:val="24"/>
        </w:rPr>
      </w:pPr>
    </w:p>
    <w:p w14:paraId="3A74712A">
      <w:pPr>
        <w:tabs>
          <w:tab w:val="left" w:pos="993"/>
          <w:tab w:val="left" w:pos="1030"/>
          <w:tab w:val="left" w:pos="8364"/>
        </w:tabs>
        <w:snapToGrid w:val="0"/>
        <w:spacing w:after="120" w:afterLines="50"/>
        <w:ind w:right="-57" w:rightChars="-27"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说明：</w:t>
      </w:r>
    </w:p>
    <w:p w14:paraId="0FA3EB65">
      <w:pPr>
        <w:tabs>
          <w:tab w:val="left" w:pos="993"/>
          <w:tab w:val="left" w:pos="1030"/>
          <w:tab w:val="left" w:pos="8364"/>
        </w:tabs>
        <w:snapToGrid w:val="0"/>
        <w:spacing w:after="120" w:afterLines="50"/>
        <w:ind w:left="479" w:leftChars="228"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t>1. 供应商应提供自磋商响应文件递交截止时间前近六个月中任何一个月缴纳税</w:t>
      </w:r>
      <w:r>
        <w:rPr>
          <w:rFonts w:hint="eastAsia" w:ascii="仿宋_GB2312" w:hAnsi="仿宋_GB2312" w:eastAsia="仿宋_GB2312" w:cs="仿宋_GB2312"/>
          <w:sz w:val="24"/>
          <w:lang w:val="en-US" w:eastAsia="zh-CN"/>
        </w:rPr>
        <w:t>收</w:t>
      </w:r>
      <w:r>
        <w:rPr>
          <w:rFonts w:hint="eastAsia" w:ascii="仿宋_GB2312" w:hAnsi="仿宋_GB2312" w:eastAsia="仿宋_GB2312" w:cs="仿宋_GB2312"/>
          <w:sz w:val="24"/>
        </w:rPr>
        <w:t>的凭证，时间以税款所属时期为准（银行出具的缴税凭证或税务机关出具的证明的复印件，并加盖本单位公章）。</w:t>
      </w:r>
    </w:p>
    <w:p w14:paraId="07A31BF1">
      <w:pPr>
        <w:tabs>
          <w:tab w:val="left" w:pos="993"/>
          <w:tab w:val="left" w:pos="1030"/>
          <w:tab w:val="left" w:pos="8364"/>
        </w:tabs>
        <w:snapToGrid w:val="0"/>
        <w:spacing w:after="120" w:afterLines="50"/>
        <w:ind w:right="-57" w:rightChars="-27"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2. 依法免税或无须缴纳税收的</w:t>
      </w:r>
      <w:r>
        <w:rPr>
          <w:rFonts w:hint="eastAsia" w:ascii="仿宋_GB2312" w:hAnsi="仿宋_GB2312" w:eastAsia="仿宋_GB2312" w:cs="仿宋_GB2312"/>
          <w:sz w:val="24"/>
          <w:lang w:val="en-US" w:eastAsia="zh-CN"/>
        </w:rPr>
        <w:t>供应商</w:t>
      </w:r>
      <w:r>
        <w:rPr>
          <w:rFonts w:hint="eastAsia" w:ascii="仿宋_GB2312" w:hAnsi="仿宋_GB2312" w:eastAsia="仿宋_GB2312" w:cs="仿宋_GB2312"/>
          <w:sz w:val="24"/>
        </w:rPr>
        <w:t>，应提供相应证明</w:t>
      </w:r>
      <w:r>
        <w:rPr>
          <w:rFonts w:hint="eastAsia" w:ascii="仿宋_GB2312" w:hAnsi="仿宋_GB2312" w:eastAsia="仿宋_GB2312" w:cs="仿宋_GB2312"/>
          <w:sz w:val="24"/>
          <w:lang w:val="en-US" w:eastAsia="zh-CN"/>
        </w:rPr>
        <w:t>文件</w:t>
      </w:r>
      <w:r>
        <w:rPr>
          <w:rFonts w:hint="eastAsia" w:ascii="仿宋_GB2312" w:hAnsi="仿宋_GB2312" w:eastAsia="仿宋_GB2312" w:cs="仿宋_GB2312"/>
          <w:sz w:val="24"/>
        </w:rPr>
        <w:t>。</w:t>
      </w:r>
    </w:p>
    <w:p w14:paraId="53AA84B2">
      <w:pPr>
        <w:tabs>
          <w:tab w:val="left" w:pos="993"/>
          <w:tab w:val="left" w:pos="1030"/>
          <w:tab w:val="left" w:pos="8364"/>
        </w:tabs>
        <w:snapToGrid w:val="0"/>
        <w:spacing w:after="120" w:afterLines="50"/>
        <w:ind w:right="-57" w:rightChars="-27"/>
        <w:jc w:val="left"/>
        <w:rPr>
          <w:rFonts w:hint="eastAsia" w:ascii="仿宋_GB2312" w:hAnsi="仿宋_GB2312" w:eastAsia="仿宋_GB2312" w:cs="仿宋_GB2312"/>
          <w:sz w:val="24"/>
        </w:rPr>
      </w:pPr>
    </w:p>
    <w:p w14:paraId="04709374">
      <w:pPr>
        <w:jc w:val="left"/>
        <w:outlineLvl w:val="2"/>
        <w:rPr>
          <w:rFonts w:hint="eastAsia" w:ascii="仿宋_GB2312" w:hAnsi="仿宋_GB2312" w:eastAsia="仿宋_GB2312" w:cs="仿宋_GB2312"/>
          <w:b/>
          <w:sz w:val="24"/>
        </w:rPr>
      </w:pPr>
      <w:bookmarkStart w:id="460" w:name="_Toc7005124"/>
      <w:r>
        <w:rPr>
          <w:rFonts w:hint="eastAsia" w:ascii="仿宋_GB2312" w:hAnsi="仿宋_GB2312" w:eastAsia="仿宋_GB2312" w:cs="仿宋_GB2312"/>
          <w:b/>
          <w:sz w:val="24"/>
        </w:rPr>
        <w:t>6-4  社会保障资金缴纳记录</w:t>
      </w:r>
      <w:bookmarkEnd w:id="460"/>
    </w:p>
    <w:p w14:paraId="24B03D7F">
      <w:pPr>
        <w:tabs>
          <w:tab w:val="left" w:pos="993"/>
          <w:tab w:val="left" w:pos="1030"/>
          <w:tab w:val="left" w:pos="8364"/>
        </w:tabs>
        <w:snapToGrid w:val="0"/>
        <w:spacing w:after="120" w:afterLines="50"/>
        <w:ind w:left="420" w:leftChars="200"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cr/>
      </w:r>
    </w:p>
    <w:p w14:paraId="3C15A1E4">
      <w:pPr>
        <w:tabs>
          <w:tab w:val="left" w:pos="993"/>
          <w:tab w:val="left" w:pos="1030"/>
          <w:tab w:val="left" w:pos="8364"/>
        </w:tabs>
        <w:snapToGrid w:val="0"/>
        <w:spacing w:after="120" w:afterLines="50"/>
        <w:ind w:left="420" w:leftChars="200"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t>说明：</w:t>
      </w:r>
    </w:p>
    <w:p w14:paraId="77D10C5C">
      <w:pPr>
        <w:tabs>
          <w:tab w:val="left" w:pos="993"/>
          <w:tab w:val="left" w:pos="1030"/>
          <w:tab w:val="left" w:pos="8364"/>
        </w:tabs>
        <w:snapToGrid w:val="0"/>
        <w:spacing w:after="120" w:afterLines="50"/>
        <w:ind w:left="460" w:leftChars="219" w:right="-57" w:rightChars="-27" w:firstLine="19" w:firstLineChars="8"/>
        <w:jc w:val="left"/>
        <w:rPr>
          <w:rFonts w:hint="eastAsia" w:ascii="仿宋_GB2312" w:hAnsi="仿宋_GB2312" w:eastAsia="仿宋_GB2312" w:cs="仿宋_GB2312"/>
          <w:sz w:val="24"/>
        </w:rPr>
      </w:pPr>
      <w:r>
        <w:rPr>
          <w:rFonts w:hint="eastAsia" w:ascii="仿宋_GB2312" w:hAnsi="仿宋_GB2312" w:eastAsia="仿宋_GB2312" w:cs="仿宋_GB2312"/>
          <w:sz w:val="24"/>
        </w:rPr>
        <w:t>1. 供应商应提供自磋商响应文件递交截止时间前近六个月中至少一个月的社会缴纳社会保险的凭据（专用收据或社会保险缴纳清单），并加盖本单位公章。</w:t>
      </w:r>
    </w:p>
    <w:p w14:paraId="4C32F41A">
      <w:pPr>
        <w:tabs>
          <w:tab w:val="left" w:pos="993"/>
          <w:tab w:val="left" w:pos="1030"/>
          <w:tab w:val="left" w:pos="8364"/>
        </w:tabs>
        <w:snapToGrid w:val="0"/>
        <w:spacing w:after="120" w:afterLines="50"/>
        <w:ind w:left="479" w:leftChars="228" w:right="-57" w:rightChars="-27"/>
        <w:jc w:val="left"/>
        <w:rPr>
          <w:rFonts w:hint="eastAsia" w:ascii="仿宋_GB2312" w:hAnsi="仿宋_GB2312" w:eastAsia="仿宋_GB2312" w:cs="仿宋_GB2312"/>
          <w:sz w:val="24"/>
        </w:rPr>
      </w:pPr>
      <w:r>
        <w:rPr>
          <w:rFonts w:hint="eastAsia" w:ascii="仿宋_GB2312" w:hAnsi="仿宋_GB2312" w:eastAsia="仿宋_GB2312" w:cs="仿宋_GB2312"/>
          <w:sz w:val="24"/>
        </w:rPr>
        <w:t>2. 不需要缴纳社会保障资金的供应商，应提供相应文件证明其不需要缴纳社会保障资金。</w:t>
      </w:r>
    </w:p>
    <w:p w14:paraId="34F242E3">
      <w:pPr>
        <w:rPr>
          <w:rFonts w:hint="eastAsia" w:ascii="仿宋_GB2312" w:hAnsi="仿宋_GB2312" w:eastAsia="仿宋_GB2312" w:cs="仿宋_GB2312"/>
          <w:b/>
          <w:bCs/>
          <w:sz w:val="24"/>
        </w:rPr>
      </w:pPr>
      <w:bookmarkStart w:id="461" w:name="_Toc7005125"/>
    </w:p>
    <w:p w14:paraId="6844A1B6">
      <w:pPr>
        <w:pStyle w:val="22"/>
        <w:rPr>
          <w:rFonts w:hint="eastAsia" w:ascii="仿宋_GB2312" w:hAnsi="仿宋_GB2312" w:eastAsia="仿宋_GB2312" w:cs="仿宋_GB2312"/>
        </w:rPr>
      </w:pPr>
    </w:p>
    <w:p w14:paraId="19C768CB">
      <w:pPr>
        <w:jc w:val="left"/>
        <w:outlineLvl w:val="2"/>
        <w:rPr>
          <w:rFonts w:hint="eastAsia" w:ascii="仿宋_GB2312" w:hAnsi="仿宋_GB2312" w:eastAsia="仿宋_GB2312" w:cs="仿宋_GB2312"/>
          <w:b/>
          <w:sz w:val="24"/>
        </w:rPr>
      </w:pPr>
      <w:r>
        <w:rPr>
          <w:rFonts w:hint="eastAsia" w:ascii="仿宋_GB2312" w:hAnsi="仿宋_GB2312" w:eastAsia="仿宋_GB2312" w:cs="仿宋_GB2312"/>
          <w:b/>
          <w:bCs/>
          <w:sz w:val="24"/>
        </w:rPr>
        <w:t xml:space="preserve">6-5  </w:t>
      </w:r>
      <w:r>
        <w:rPr>
          <w:rFonts w:hint="eastAsia" w:ascii="仿宋_GB2312" w:hAnsi="仿宋_GB2312" w:eastAsia="仿宋_GB2312" w:cs="仿宋_GB2312"/>
          <w:b/>
          <w:sz w:val="24"/>
        </w:rPr>
        <w:t>具备履行合同所必需的设备和专业技术能力承诺书</w:t>
      </w:r>
      <w:bookmarkEnd w:id="461"/>
      <w:r>
        <w:rPr>
          <w:rFonts w:hint="eastAsia" w:ascii="仿宋_GB2312" w:hAnsi="仿宋_GB2312" w:eastAsia="仿宋_GB2312" w:cs="仿宋_GB2312"/>
          <w:b/>
          <w:sz w:val="24"/>
        </w:rPr>
        <w:t xml:space="preserve">                                                                                                                                                                                                                                                                                                                                                                                                                                                                                                                                                                                                                                                                                                      </w:t>
      </w:r>
    </w:p>
    <w:p w14:paraId="7980E87D">
      <w:pPr>
        <w:ind w:firstLine="480"/>
        <w:rPr>
          <w:rFonts w:hint="eastAsia" w:ascii="仿宋_GB2312" w:hAnsi="仿宋_GB2312" w:eastAsia="仿宋_GB2312" w:cs="仿宋_GB2312"/>
          <w:kern w:val="0"/>
          <w:sz w:val="24"/>
        </w:rPr>
      </w:pPr>
    </w:p>
    <w:p w14:paraId="36560EF5">
      <w:pPr>
        <w:ind w:firstLine="480"/>
        <w:rPr>
          <w:rFonts w:hint="eastAsia" w:ascii="仿宋_GB2312" w:hAnsi="仿宋_GB2312" w:eastAsia="仿宋_GB2312" w:cs="仿宋_GB2312"/>
          <w:kern w:val="0"/>
          <w:sz w:val="24"/>
        </w:rPr>
      </w:pPr>
    </w:p>
    <w:p w14:paraId="35061589">
      <w:pPr>
        <w:rPr>
          <w:rFonts w:hint="eastAsia" w:ascii="仿宋_GB2312" w:hAnsi="仿宋_GB2312" w:eastAsia="仿宋_GB2312" w:cs="仿宋_GB2312"/>
          <w:kern w:val="0"/>
          <w:sz w:val="24"/>
          <w:u w:val="single"/>
        </w:rPr>
      </w:pPr>
      <w:r>
        <w:rPr>
          <w:rFonts w:hint="eastAsia" w:ascii="仿宋_GB2312" w:hAnsi="仿宋_GB2312" w:eastAsia="仿宋_GB2312" w:cs="仿宋_GB2312"/>
          <w:kern w:val="0"/>
          <w:sz w:val="24"/>
        </w:rPr>
        <w:t xml:space="preserve">陕西省采购招标有限责任公司：  </w:t>
      </w:r>
      <w:r>
        <w:rPr>
          <w:rFonts w:hint="eastAsia" w:ascii="仿宋_GB2312" w:hAnsi="仿宋_GB2312" w:eastAsia="仿宋_GB2312" w:cs="仿宋_GB2312"/>
          <w:kern w:val="0"/>
          <w:sz w:val="24"/>
          <w:u w:val="single"/>
        </w:rPr>
        <w:t xml:space="preserve"> </w:t>
      </w:r>
    </w:p>
    <w:p w14:paraId="1D9121BC">
      <w:pPr>
        <w:ind w:firstLine="480"/>
        <w:rPr>
          <w:rFonts w:hint="eastAsia" w:ascii="仿宋_GB2312" w:hAnsi="仿宋_GB2312" w:eastAsia="仿宋_GB2312" w:cs="仿宋_GB2312"/>
          <w:kern w:val="0"/>
          <w:sz w:val="24"/>
        </w:rPr>
      </w:pPr>
    </w:p>
    <w:p w14:paraId="50337E9C">
      <w:pPr>
        <w:ind w:firstLine="48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我公司承诺</w:t>
      </w:r>
      <w:r>
        <w:rPr>
          <w:rFonts w:hint="eastAsia" w:ascii="仿宋_GB2312" w:hAnsi="仿宋_GB2312" w:eastAsia="仿宋_GB2312" w:cs="仿宋_GB2312"/>
          <w:sz w:val="24"/>
        </w:rPr>
        <w:t>具备履行合同所必需的设备和专业技术能力</w:t>
      </w:r>
      <w:r>
        <w:rPr>
          <w:rFonts w:hint="eastAsia" w:ascii="仿宋_GB2312" w:hAnsi="仿宋_GB2312" w:eastAsia="仿宋_GB2312" w:cs="仿宋_GB2312"/>
          <w:kern w:val="0"/>
          <w:sz w:val="24"/>
        </w:rPr>
        <w:t>。</w:t>
      </w:r>
    </w:p>
    <w:p w14:paraId="17E80112">
      <w:pPr>
        <w:ind w:firstLine="480"/>
        <w:rPr>
          <w:rFonts w:hint="eastAsia" w:ascii="仿宋_GB2312" w:hAnsi="仿宋_GB2312" w:eastAsia="仿宋_GB2312" w:cs="仿宋_GB2312"/>
          <w:b/>
          <w:sz w:val="24"/>
        </w:rPr>
      </w:pPr>
    </w:p>
    <w:p w14:paraId="2D2D1F09">
      <w:pPr>
        <w:ind w:firstLine="480"/>
        <w:rPr>
          <w:rFonts w:hint="eastAsia" w:ascii="仿宋_GB2312" w:hAnsi="仿宋_GB2312" w:eastAsia="仿宋_GB2312" w:cs="仿宋_GB2312"/>
          <w:b/>
          <w:sz w:val="24"/>
        </w:rPr>
      </w:pPr>
    </w:p>
    <w:p w14:paraId="6FABC99A">
      <w:pPr>
        <w:ind w:firstLine="480"/>
        <w:rPr>
          <w:rFonts w:hint="eastAsia" w:ascii="仿宋_GB2312" w:hAnsi="仿宋_GB2312" w:eastAsia="仿宋_GB2312" w:cs="仿宋_GB2312"/>
          <w:b/>
          <w:sz w:val="24"/>
        </w:rPr>
      </w:pPr>
    </w:p>
    <w:p w14:paraId="3F60B479">
      <w:pPr>
        <w:spacing w:before="120" w:after="120" w:line="360" w:lineRule="auto"/>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p>
    <w:p w14:paraId="03DC8EA8">
      <w:pPr>
        <w:spacing w:before="120" w:after="120" w:line="360" w:lineRule="auto"/>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法定代表人或其</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07BFECBF">
      <w:pPr>
        <w:spacing w:before="120" w:after="120"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0BDCD151">
      <w:pPr>
        <w:ind w:right="280"/>
        <w:rPr>
          <w:rFonts w:hint="eastAsia" w:ascii="仿宋_GB2312" w:hAnsi="仿宋_GB2312" w:eastAsia="仿宋_GB2312" w:cs="仿宋_GB2312"/>
          <w:sz w:val="24"/>
        </w:rPr>
      </w:pPr>
    </w:p>
    <w:p w14:paraId="4BEFF08A">
      <w:pPr>
        <w:tabs>
          <w:tab w:val="left" w:pos="5580"/>
        </w:tabs>
        <w:spacing w:before="120" w:line="360" w:lineRule="auto"/>
        <w:ind w:firstLine="480" w:firstLineChars="200"/>
        <w:rPr>
          <w:rFonts w:hint="eastAsia" w:ascii="仿宋_GB2312" w:hAnsi="仿宋_GB2312" w:eastAsia="仿宋_GB2312" w:cs="仿宋_GB2312"/>
          <w:sz w:val="24"/>
        </w:rPr>
      </w:pPr>
    </w:p>
    <w:p w14:paraId="42964A1E">
      <w:pPr>
        <w:widowControl/>
        <w:jc w:val="left"/>
        <w:rPr>
          <w:rFonts w:hint="eastAsia" w:ascii="仿宋_GB2312" w:hAnsi="仿宋_GB2312" w:eastAsia="仿宋_GB2312" w:cs="仿宋_GB2312"/>
          <w:b/>
          <w:sz w:val="24"/>
        </w:rPr>
      </w:pPr>
    </w:p>
    <w:p w14:paraId="3C0F8CDC">
      <w:pPr>
        <w:jc w:val="left"/>
        <w:outlineLvl w:val="2"/>
        <w:rPr>
          <w:rFonts w:hint="eastAsia" w:ascii="仿宋_GB2312" w:hAnsi="仿宋_GB2312" w:eastAsia="仿宋_GB2312" w:cs="仿宋_GB2312"/>
          <w:b/>
          <w:sz w:val="24"/>
          <w:szCs w:val="22"/>
        </w:rPr>
      </w:pPr>
      <w:bookmarkStart w:id="462" w:name="_Toc7005126"/>
      <w:r>
        <w:rPr>
          <w:rFonts w:hint="eastAsia" w:ascii="仿宋_GB2312" w:hAnsi="仿宋_GB2312" w:eastAsia="仿宋_GB2312" w:cs="仿宋_GB2312"/>
          <w:b/>
          <w:sz w:val="24"/>
          <w:szCs w:val="22"/>
        </w:rPr>
        <w:t>6-6  供应商参加政府采购活动前3年内在经营活动中没有重大违法记录的书面声明（格式）</w:t>
      </w:r>
      <w:bookmarkEnd w:id="462"/>
    </w:p>
    <w:p w14:paraId="1372F29B">
      <w:pPr>
        <w:jc w:val="center"/>
        <w:rPr>
          <w:rFonts w:hint="eastAsia" w:ascii="仿宋_GB2312" w:hAnsi="仿宋_GB2312" w:eastAsia="仿宋_GB2312" w:cs="仿宋_GB2312"/>
          <w:sz w:val="24"/>
        </w:rPr>
      </w:pPr>
    </w:p>
    <w:p w14:paraId="051E6141">
      <w:pPr>
        <w:jc w:val="center"/>
        <w:rPr>
          <w:rFonts w:hint="eastAsia" w:ascii="仿宋_GB2312" w:hAnsi="仿宋_GB2312" w:eastAsia="仿宋_GB2312" w:cs="仿宋_GB2312"/>
          <w:b/>
          <w:sz w:val="24"/>
        </w:rPr>
      </w:pPr>
      <w:r>
        <w:rPr>
          <w:rFonts w:hint="eastAsia" w:ascii="仿宋_GB2312" w:hAnsi="仿宋_GB2312" w:eastAsia="仿宋_GB2312" w:cs="仿宋_GB2312"/>
          <w:b/>
          <w:sz w:val="24"/>
        </w:rPr>
        <w:t>声明函</w:t>
      </w:r>
    </w:p>
    <w:p w14:paraId="0303F103">
      <w:pPr>
        <w:jc w:val="center"/>
        <w:rPr>
          <w:rFonts w:hint="eastAsia" w:ascii="仿宋_GB2312" w:hAnsi="仿宋_GB2312" w:eastAsia="仿宋_GB2312" w:cs="仿宋_GB2312"/>
          <w:sz w:val="24"/>
        </w:rPr>
      </w:pPr>
    </w:p>
    <w:p w14:paraId="60BC3D9E">
      <w:pPr>
        <w:tabs>
          <w:tab w:val="left" w:pos="5580"/>
        </w:tabs>
        <w:spacing w:before="120"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陕西省采购招标有限责任公司：  </w:t>
      </w:r>
    </w:p>
    <w:p w14:paraId="5BBE39E8">
      <w:pPr>
        <w:tabs>
          <w:tab w:val="left" w:pos="5580"/>
        </w:tabs>
        <w:spacing w:before="120"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我公司郑重承诺在参加本项目政府采购活动前三年内，在经营活动中无重大违法记录。</w:t>
      </w:r>
    </w:p>
    <w:p w14:paraId="6DD8AFC8">
      <w:pPr>
        <w:tabs>
          <w:tab w:val="left" w:pos="5580"/>
        </w:tabs>
        <w:spacing w:before="120"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特此声明。</w:t>
      </w:r>
    </w:p>
    <w:p w14:paraId="59A9DA16">
      <w:pPr>
        <w:tabs>
          <w:tab w:val="left" w:pos="5580"/>
        </w:tabs>
        <w:spacing w:before="120" w:line="360" w:lineRule="auto"/>
        <w:ind w:firstLine="480" w:firstLineChars="200"/>
        <w:rPr>
          <w:rFonts w:hint="eastAsia" w:ascii="仿宋_GB2312" w:hAnsi="仿宋_GB2312" w:eastAsia="仿宋_GB2312" w:cs="仿宋_GB2312"/>
          <w:sz w:val="24"/>
        </w:rPr>
      </w:pPr>
    </w:p>
    <w:p w14:paraId="1A7C5C7B">
      <w:pPr>
        <w:spacing w:before="120" w:after="120" w:line="360" w:lineRule="auto"/>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p>
    <w:p w14:paraId="39532A6B">
      <w:pPr>
        <w:spacing w:before="120" w:after="120" w:line="360" w:lineRule="auto"/>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法定代表人或其</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1E7584E0">
      <w:pPr>
        <w:spacing w:after="120"/>
        <w:ind w:firstLine="480" w:firstLineChars="200"/>
        <w:rPr>
          <w:rFonts w:hint="eastAsia" w:ascii="仿宋_GB2312" w:hAnsi="仿宋_GB2312" w:eastAsia="仿宋_GB2312" w:cs="仿宋_GB2312"/>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266CAC3E">
      <w:pPr>
        <w:rPr>
          <w:rFonts w:hint="eastAsia" w:ascii="仿宋_GB2312" w:hAnsi="仿宋_GB2312" w:eastAsia="仿宋_GB2312" w:cs="仿宋_GB2312"/>
        </w:rPr>
      </w:pPr>
      <w:r>
        <w:rPr>
          <w:rFonts w:hint="eastAsia" w:ascii="仿宋_GB2312" w:hAnsi="仿宋_GB2312" w:eastAsia="仿宋_GB2312" w:cs="仿宋_GB2312"/>
        </w:rPr>
        <w:br w:type="page"/>
      </w:r>
    </w:p>
    <w:p w14:paraId="760FDC92">
      <w:pPr>
        <w:jc w:val="left"/>
        <w:outlineLvl w:val="2"/>
        <w:rPr>
          <w:rFonts w:hint="eastAsia" w:ascii="仿宋_GB2312" w:hAnsi="仿宋_GB2312" w:eastAsia="仿宋_GB2312" w:cs="仿宋_GB2312"/>
          <w:b/>
          <w:sz w:val="24"/>
          <w:szCs w:val="22"/>
        </w:rPr>
      </w:pPr>
      <w:bookmarkStart w:id="463" w:name="_Toc7005127"/>
      <w:r>
        <w:rPr>
          <w:rFonts w:hint="eastAsia" w:ascii="仿宋_GB2312" w:hAnsi="仿宋_GB2312" w:eastAsia="仿宋_GB2312" w:cs="仿宋_GB2312"/>
          <w:b/>
          <w:sz w:val="24"/>
          <w:szCs w:val="22"/>
        </w:rPr>
        <w:t>6-7  供应商控股股东名称、控股公司的名称和存在管理、被管理关系的单位名称说明</w:t>
      </w:r>
      <w:bookmarkEnd w:id="463"/>
    </w:p>
    <w:p w14:paraId="5FA6661E">
      <w:pPr>
        <w:ind w:firstLine="420"/>
        <w:rPr>
          <w:rFonts w:hint="eastAsia" w:ascii="仿宋_GB2312" w:hAnsi="仿宋_GB2312" w:eastAsia="仿宋_GB2312" w:cs="仿宋_GB2312"/>
          <w:szCs w:val="21"/>
        </w:rPr>
      </w:pPr>
    </w:p>
    <w:p w14:paraId="7F20895A">
      <w:pPr>
        <w:rPr>
          <w:rFonts w:hint="eastAsia" w:ascii="仿宋_GB2312" w:hAnsi="仿宋_GB2312" w:eastAsia="仿宋_GB2312" w:cs="仿宋_GB2312"/>
          <w:sz w:val="24"/>
        </w:rPr>
      </w:pPr>
    </w:p>
    <w:p w14:paraId="24A75D39">
      <w:pPr>
        <w:rPr>
          <w:rFonts w:hint="eastAsia" w:ascii="仿宋_GB2312" w:hAnsi="仿宋_GB2312" w:eastAsia="仿宋_GB2312" w:cs="仿宋_GB2312"/>
          <w:sz w:val="24"/>
        </w:rPr>
      </w:pPr>
      <w:r>
        <w:rPr>
          <w:rFonts w:hint="eastAsia" w:ascii="仿宋_GB2312" w:hAnsi="仿宋_GB2312" w:eastAsia="仿宋_GB2312" w:cs="仿宋_GB2312"/>
          <w:sz w:val="24"/>
        </w:rPr>
        <w:t>陕西省采购招标有限责任公司：</w:t>
      </w:r>
    </w:p>
    <w:p w14:paraId="126FB003">
      <w:pPr>
        <w:spacing w:after="120"/>
        <w:rPr>
          <w:rFonts w:hint="eastAsia" w:ascii="仿宋_GB2312" w:hAnsi="仿宋_GB2312" w:eastAsia="仿宋_GB2312" w:cs="仿宋_GB2312"/>
        </w:rPr>
      </w:pPr>
    </w:p>
    <w:p w14:paraId="3B0E8A5B">
      <w:pPr>
        <w:ind w:firstLine="426"/>
        <w:rPr>
          <w:rFonts w:hint="eastAsia" w:ascii="仿宋_GB2312" w:hAnsi="仿宋_GB2312" w:eastAsia="仿宋_GB2312" w:cs="仿宋_GB2312"/>
          <w:sz w:val="24"/>
        </w:rPr>
      </w:pPr>
      <w:r>
        <w:rPr>
          <w:rFonts w:hint="eastAsia" w:ascii="仿宋_GB2312" w:hAnsi="仿宋_GB2312" w:eastAsia="仿宋_GB2312" w:cs="仿宋_GB2312"/>
          <w:sz w:val="24"/>
        </w:rPr>
        <w:t>与我方的法定代表人（单位负责人）为同一人的企业如下：</w:t>
      </w:r>
    </w:p>
    <w:p w14:paraId="13FDC79B">
      <w:pPr>
        <w:ind w:firstLine="426"/>
        <w:rPr>
          <w:rFonts w:hint="eastAsia" w:ascii="仿宋_GB2312" w:hAnsi="仿宋_GB2312" w:eastAsia="仿宋_GB2312" w:cs="仿宋_GB2312"/>
          <w:sz w:val="24"/>
        </w:rPr>
      </w:pPr>
    </w:p>
    <w:p w14:paraId="68254224">
      <w:pPr>
        <w:ind w:firstLine="426"/>
        <w:rPr>
          <w:rFonts w:hint="eastAsia" w:ascii="仿宋_GB2312" w:hAnsi="仿宋_GB2312" w:eastAsia="仿宋_GB2312" w:cs="仿宋_GB2312"/>
          <w:sz w:val="24"/>
        </w:rPr>
      </w:pPr>
      <w:r>
        <w:rPr>
          <w:rFonts w:hint="eastAsia" w:ascii="仿宋_GB2312" w:hAnsi="仿宋_GB2312" w:eastAsia="仿宋_GB2312" w:cs="仿宋_GB2312"/>
          <w:sz w:val="24"/>
        </w:rPr>
        <w:t>我方的控股股东如下：</w:t>
      </w:r>
    </w:p>
    <w:p w14:paraId="0BE23D89">
      <w:pPr>
        <w:ind w:firstLine="426"/>
        <w:rPr>
          <w:rFonts w:hint="eastAsia" w:ascii="仿宋_GB2312" w:hAnsi="仿宋_GB2312" w:eastAsia="仿宋_GB2312" w:cs="仿宋_GB2312"/>
          <w:sz w:val="24"/>
        </w:rPr>
      </w:pPr>
    </w:p>
    <w:p w14:paraId="1B92C7B2">
      <w:pPr>
        <w:ind w:firstLine="426"/>
        <w:rPr>
          <w:rFonts w:hint="eastAsia" w:ascii="仿宋_GB2312" w:hAnsi="仿宋_GB2312" w:eastAsia="仿宋_GB2312" w:cs="仿宋_GB2312"/>
          <w:sz w:val="24"/>
        </w:rPr>
      </w:pPr>
      <w:r>
        <w:rPr>
          <w:rFonts w:hint="eastAsia" w:ascii="仿宋_GB2312" w:hAnsi="仿宋_GB2312" w:eastAsia="仿宋_GB2312" w:cs="仿宋_GB2312"/>
          <w:sz w:val="24"/>
        </w:rPr>
        <w:t>我方直接控股的企业如下：</w:t>
      </w:r>
    </w:p>
    <w:p w14:paraId="4F97B80E">
      <w:pPr>
        <w:ind w:firstLine="426"/>
        <w:rPr>
          <w:rFonts w:hint="eastAsia" w:ascii="仿宋_GB2312" w:hAnsi="仿宋_GB2312" w:eastAsia="仿宋_GB2312" w:cs="仿宋_GB2312"/>
          <w:sz w:val="24"/>
        </w:rPr>
      </w:pPr>
    </w:p>
    <w:p w14:paraId="0A8B553C">
      <w:pPr>
        <w:ind w:firstLine="426"/>
        <w:rPr>
          <w:rFonts w:hint="eastAsia" w:ascii="仿宋_GB2312" w:hAnsi="仿宋_GB2312" w:eastAsia="仿宋_GB2312" w:cs="仿宋_GB2312"/>
          <w:sz w:val="24"/>
        </w:rPr>
      </w:pPr>
      <w:r>
        <w:rPr>
          <w:rFonts w:hint="eastAsia" w:ascii="仿宋_GB2312" w:hAnsi="仿宋_GB2312" w:eastAsia="仿宋_GB2312" w:cs="仿宋_GB2312"/>
          <w:sz w:val="24"/>
        </w:rPr>
        <w:t>与我方存在管理、被管理关系的单位名称如下：</w:t>
      </w:r>
    </w:p>
    <w:p w14:paraId="72C70A44">
      <w:pPr>
        <w:ind w:firstLine="426"/>
        <w:rPr>
          <w:rFonts w:hint="eastAsia" w:ascii="仿宋_GB2312" w:hAnsi="仿宋_GB2312" w:eastAsia="仿宋_GB2312" w:cs="仿宋_GB2312"/>
          <w:sz w:val="24"/>
        </w:rPr>
      </w:pPr>
    </w:p>
    <w:p w14:paraId="2F670FC9">
      <w:pPr>
        <w:ind w:firstLine="426"/>
        <w:rPr>
          <w:rFonts w:hint="eastAsia" w:ascii="仿宋_GB2312" w:hAnsi="仿宋_GB2312" w:eastAsia="仿宋_GB2312" w:cs="仿宋_GB2312"/>
          <w:szCs w:val="21"/>
        </w:rPr>
      </w:pPr>
    </w:p>
    <w:p w14:paraId="339B9009">
      <w:pPr>
        <w:spacing w:before="120" w:after="120" w:line="360" w:lineRule="auto"/>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p>
    <w:p w14:paraId="6A168C9E">
      <w:pPr>
        <w:spacing w:before="120" w:after="120" w:line="360" w:lineRule="auto"/>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法定代表人或其</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58E629FC">
      <w:pPr>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27F995D7">
      <w:pPr>
        <w:pStyle w:val="22"/>
        <w:rPr>
          <w:rFonts w:hint="eastAsia" w:ascii="仿宋_GB2312" w:hAnsi="仿宋_GB2312" w:eastAsia="仿宋_GB2312" w:cs="仿宋_GB2312"/>
        </w:rPr>
      </w:pPr>
    </w:p>
    <w:p w14:paraId="2648D61C">
      <w:pPr>
        <w:ind w:firstLine="420" w:firstLineChars="200"/>
        <w:rPr>
          <w:rFonts w:hint="eastAsia" w:ascii="仿宋_GB2312" w:hAnsi="仿宋_GB2312" w:eastAsia="仿宋_GB2312" w:cs="仿宋_GB2312"/>
          <w:szCs w:val="21"/>
        </w:rPr>
      </w:pPr>
    </w:p>
    <w:p w14:paraId="2E678025">
      <w:pPr>
        <w:ind w:firstLine="420" w:firstLineChars="200"/>
        <w:rPr>
          <w:rFonts w:hint="eastAsia" w:ascii="仿宋_GB2312" w:hAnsi="仿宋_GB2312" w:eastAsia="仿宋_GB2312" w:cs="仿宋_GB2312"/>
          <w:szCs w:val="21"/>
        </w:rPr>
      </w:pPr>
    </w:p>
    <w:p w14:paraId="0CB15673">
      <w:pPr>
        <w:jc w:val="left"/>
        <w:outlineLvl w:val="2"/>
        <w:rPr>
          <w:rFonts w:hint="eastAsia" w:ascii="仿宋_GB2312" w:hAnsi="仿宋_GB2312" w:eastAsia="仿宋_GB2312" w:cs="仿宋_GB2312"/>
          <w:b/>
          <w:sz w:val="24"/>
          <w:szCs w:val="22"/>
        </w:rPr>
      </w:pPr>
      <w:bookmarkStart w:id="464" w:name="_Toc7005128"/>
      <w:r>
        <w:rPr>
          <w:rFonts w:hint="eastAsia" w:ascii="仿宋_GB2312" w:hAnsi="仿宋_GB2312" w:eastAsia="仿宋_GB2312" w:cs="仿宋_GB2312"/>
          <w:b/>
          <w:sz w:val="24"/>
          <w:szCs w:val="22"/>
        </w:rPr>
        <w:t>6-8  供应商是否属于为本项目提供整体设计、规范编制或者项目管理、监理、检测等服务的供应商声明</w:t>
      </w:r>
      <w:bookmarkEnd w:id="464"/>
    </w:p>
    <w:p w14:paraId="565B02DA">
      <w:pPr>
        <w:ind w:firstLine="420"/>
        <w:rPr>
          <w:rFonts w:hint="eastAsia" w:ascii="仿宋_GB2312" w:hAnsi="仿宋_GB2312" w:eastAsia="仿宋_GB2312" w:cs="仿宋_GB2312"/>
          <w:szCs w:val="21"/>
        </w:rPr>
      </w:pPr>
    </w:p>
    <w:p w14:paraId="1353244A">
      <w:pPr>
        <w:spacing w:line="360" w:lineRule="auto"/>
        <w:rPr>
          <w:rFonts w:hint="eastAsia" w:ascii="仿宋_GB2312" w:hAnsi="仿宋_GB2312" w:eastAsia="仿宋_GB2312" w:cs="仿宋_GB2312"/>
          <w:szCs w:val="21"/>
        </w:rPr>
      </w:pPr>
    </w:p>
    <w:p w14:paraId="06A16DED">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陕西省采购招标有限责任公司：</w:t>
      </w:r>
    </w:p>
    <w:p w14:paraId="4DFE1C94">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我方</w:t>
      </w:r>
      <w:r>
        <w:rPr>
          <w:rFonts w:hint="eastAsia" w:ascii="仿宋_GB2312" w:hAnsi="仿宋_GB2312" w:eastAsia="仿宋_GB2312" w:cs="仿宋_GB2312"/>
          <w:sz w:val="24"/>
          <w:u w:val="single"/>
        </w:rPr>
        <w:t xml:space="preserve"> 不属于 </w:t>
      </w:r>
      <w:r>
        <w:rPr>
          <w:rFonts w:hint="eastAsia" w:ascii="仿宋_GB2312" w:hAnsi="仿宋_GB2312" w:eastAsia="仿宋_GB2312" w:cs="仿宋_GB2312"/>
          <w:sz w:val="24"/>
        </w:rPr>
        <w:t>为本项目提供整体设计、规范编制或者项目管理、监理、检测等服务的供应商。</w:t>
      </w:r>
    </w:p>
    <w:p w14:paraId="74B53885">
      <w:pPr>
        <w:ind w:firstLine="426"/>
        <w:rPr>
          <w:rFonts w:hint="eastAsia" w:ascii="仿宋_GB2312" w:hAnsi="仿宋_GB2312" w:eastAsia="仿宋_GB2312" w:cs="仿宋_GB2312"/>
          <w:sz w:val="24"/>
        </w:rPr>
      </w:pPr>
    </w:p>
    <w:p w14:paraId="434585D6">
      <w:pPr>
        <w:ind w:firstLine="426"/>
        <w:rPr>
          <w:rFonts w:hint="eastAsia" w:ascii="仿宋_GB2312" w:hAnsi="仿宋_GB2312" w:eastAsia="仿宋_GB2312" w:cs="仿宋_GB2312"/>
          <w:szCs w:val="21"/>
        </w:rPr>
      </w:pPr>
    </w:p>
    <w:p w14:paraId="733B5CB0">
      <w:pPr>
        <w:spacing w:before="120" w:after="120" w:line="360" w:lineRule="auto"/>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p>
    <w:p w14:paraId="48284D59">
      <w:pPr>
        <w:spacing w:before="120" w:after="120" w:line="360" w:lineRule="auto"/>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法定代表人或其</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387B7223">
      <w:pPr>
        <w:widowControl/>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52848043">
      <w:pPr>
        <w:rPr>
          <w:rFonts w:hint="eastAsia" w:ascii="仿宋_GB2312" w:hAnsi="仿宋_GB2312" w:eastAsia="仿宋_GB2312" w:cs="仿宋_GB2312"/>
          <w:sz w:val="24"/>
        </w:rPr>
      </w:pPr>
    </w:p>
    <w:p w14:paraId="427AB99E">
      <w:pPr>
        <w:spacing w:after="120"/>
        <w:rPr>
          <w:rFonts w:hint="eastAsia" w:ascii="仿宋_GB2312" w:hAnsi="仿宋_GB2312" w:eastAsia="仿宋_GB2312" w:cs="仿宋_GB2312"/>
          <w:b/>
          <w:sz w:val="24"/>
        </w:rPr>
      </w:pPr>
      <w:bookmarkStart w:id="465" w:name="_Toc7005129"/>
      <w:r>
        <w:rPr>
          <w:rFonts w:hint="eastAsia" w:ascii="仿宋_GB2312" w:hAnsi="仿宋_GB2312" w:eastAsia="仿宋_GB2312" w:cs="仿宋_GB2312"/>
          <w:b/>
          <w:sz w:val="24"/>
        </w:rPr>
        <w:t>6-9  证明供应商符合特定资格条件的证明材料</w:t>
      </w:r>
      <w:bookmarkEnd w:id="465"/>
      <w:r>
        <w:rPr>
          <w:rFonts w:hint="eastAsia" w:ascii="仿宋_GB2312" w:hAnsi="仿宋_GB2312" w:eastAsia="仿宋_GB2312" w:cs="仿宋_GB2312"/>
          <w:b/>
          <w:sz w:val="24"/>
        </w:rPr>
        <w:t>：</w:t>
      </w:r>
    </w:p>
    <w:p w14:paraId="3E4EEF94">
      <w:pPr>
        <w:spacing w:after="120"/>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1"/>
          <w:szCs w:val="21"/>
          <w:lang w:val="en-US" w:eastAsia="zh-CN"/>
        </w:rPr>
        <w:t>1、供应商须具有国家行政主管部门核发有效的</w:t>
      </w:r>
      <w:r>
        <w:rPr>
          <w:rFonts w:hint="eastAsia" w:ascii="仿宋_GB2312" w:hAnsi="仿宋_GB2312" w:eastAsia="仿宋_GB2312" w:cs="仿宋_GB2312"/>
          <w:sz w:val="20"/>
          <w:szCs w:val="20"/>
          <w:lang w:val="en-US" w:eastAsia="zh-CN"/>
        </w:rPr>
        <w:t>《出版物经营许可证》</w:t>
      </w:r>
    </w:p>
    <w:p w14:paraId="4646868E">
      <w:pPr>
        <w:spacing w:after="120"/>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2、其他</w:t>
      </w:r>
    </w:p>
    <w:p w14:paraId="3430378D">
      <w:pPr>
        <w:pStyle w:val="22"/>
        <w:rPr>
          <w:rFonts w:hint="eastAsia" w:ascii="仿宋_GB2312" w:hAnsi="仿宋_GB2312" w:eastAsia="仿宋_GB2312" w:cs="仿宋_GB2312"/>
        </w:rPr>
      </w:pPr>
      <w:r>
        <w:rPr>
          <w:rFonts w:hint="eastAsia" w:ascii="仿宋_GB2312" w:hAnsi="仿宋_GB2312" w:eastAsia="仿宋_GB2312" w:cs="仿宋_GB2312"/>
        </w:rPr>
        <w:br w:type="page"/>
      </w:r>
    </w:p>
    <w:p w14:paraId="50680A27">
      <w:pPr>
        <w:spacing w:after="120"/>
        <w:rPr>
          <w:rFonts w:hint="eastAsia" w:ascii="仿宋_GB2312" w:hAnsi="仿宋_GB2312" w:eastAsia="仿宋_GB2312" w:cs="仿宋_GB2312"/>
        </w:rPr>
      </w:pPr>
    </w:p>
    <w:p w14:paraId="1186BD90">
      <w:pPr>
        <w:pStyle w:val="195"/>
        <w:ind w:firstLine="6927" w:firstLineChars="2300"/>
        <w:rPr>
          <w:rFonts w:hint="eastAsia" w:ascii="仿宋_GB2312" w:hAnsi="仿宋_GB2312" w:eastAsia="仿宋_GB2312" w:cs="仿宋_GB2312"/>
          <w:b/>
          <w:sz w:val="30"/>
          <w:szCs w:val="30"/>
          <w:lang w:val="zh-CN"/>
        </w:rPr>
      </w:pPr>
      <w:r>
        <w:rPr>
          <w:rFonts w:hint="eastAsia" w:ascii="仿宋_GB2312" w:hAnsi="仿宋_GB2312" w:eastAsia="仿宋_GB2312" w:cs="仿宋_GB2312"/>
          <w:b/>
          <w:sz w:val="30"/>
          <w:szCs w:val="30"/>
          <w:lang w:val="zh-CN"/>
        </w:rPr>
        <w:t>正本/副本</w:t>
      </w:r>
    </w:p>
    <w:p w14:paraId="7EF136A3">
      <w:pPr>
        <w:autoSpaceDE w:val="0"/>
        <w:autoSpaceDN w:val="0"/>
        <w:adjustRightInd w:val="0"/>
        <w:snapToGrid w:val="0"/>
        <w:spacing w:line="360" w:lineRule="auto"/>
        <w:jc w:val="left"/>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采购项目编号：SCZA2025-CS-0757-001</w:t>
      </w:r>
    </w:p>
    <w:p w14:paraId="606CA1E9">
      <w:pPr>
        <w:tabs>
          <w:tab w:val="left" w:pos="5670"/>
        </w:tabs>
        <w:autoSpaceDE w:val="0"/>
        <w:autoSpaceDN w:val="0"/>
        <w:adjustRightInd w:val="0"/>
        <w:snapToGrid w:val="0"/>
        <w:spacing w:line="360" w:lineRule="auto"/>
        <w:jc w:val="center"/>
        <w:rPr>
          <w:rFonts w:hint="eastAsia" w:ascii="仿宋_GB2312" w:hAnsi="仿宋_GB2312" w:eastAsia="仿宋_GB2312" w:cs="仿宋_GB2312"/>
          <w:sz w:val="19"/>
          <w:szCs w:val="19"/>
        </w:rPr>
      </w:pPr>
    </w:p>
    <w:p w14:paraId="66C46A6A">
      <w:pPr>
        <w:tabs>
          <w:tab w:val="left" w:pos="5670"/>
        </w:tabs>
        <w:autoSpaceDE w:val="0"/>
        <w:autoSpaceDN w:val="0"/>
        <w:adjustRightInd w:val="0"/>
        <w:snapToGrid w:val="0"/>
        <w:spacing w:line="360" w:lineRule="auto"/>
        <w:jc w:val="center"/>
        <w:rPr>
          <w:rFonts w:hint="eastAsia" w:ascii="仿宋_GB2312" w:hAnsi="仿宋_GB2312" w:eastAsia="仿宋_GB2312" w:cs="仿宋_GB2312"/>
          <w:sz w:val="19"/>
          <w:szCs w:val="19"/>
        </w:rPr>
      </w:pPr>
    </w:p>
    <w:p w14:paraId="7C518515">
      <w:pPr>
        <w:tabs>
          <w:tab w:val="left" w:pos="5670"/>
        </w:tabs>
        <w:autoSpaceDE w:val="0"/>
        <w:autoSpaceDN w:val="0"/>
        <w:adjustRightInd w:val="0"/>
        <w:snapToGrid w:val="0"/>
        <w:spacing w:line="360" w:lineRule="auto"/>
        <w:jc w:val="center"/>
        <w:rPr>
          <w:rFonts w:hint="eastAsia" w:ascii="仿宋_GB2312" w:hAnsi="仿宋_GB2312" w:eastAsia="仿宋_GB2312" w:cs="仿宋_GB2312"/>
          <w:sz w:val="19"/>
          <w:szCs w:val="19"/>
        </w:rPr>
      </w:pPr>
    </w:p>
    <w:p w14:paraId="08765EEB">
      <w:pPr>
        <w:autoSpaceDE w:val="0"/>
        <w:autoSpaceDN w:val="0"/>
        <w:adjustRightInd w:val="0"/>
        <w:snapToGrid w:val="0"/>
        <w:spacing w:line="360" w:lineRule="auto"/>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数据库与期刊服务年费</w:t>
      </w:r>
    </w:p>
    <w:p w14:paraId="20946746">
      <w:pPr>
        <w:tabs>
          <w:tab w:val="left" w:pos="5670"/>
        </w:tabs>
        <w:autoSpaceDE w:val="0"/>
        <w:autoSpaceDN w:val="0"/>
        <w:adjustRightInd w:val="0"/>
        <w:snapToGrid w:val="0"/>
        <w:spacing w:line="360" w:lineRule="auto"/>
        <w:jc w:val="center"/>
        <w:rPr>
          <w:rFonts w:hint="eastAsia" w:ascii="仿宋_GB2312" w:hAnsi="仿宋_GB2312" w:eastAsia="仿宋_GB2312" w:cs="仿宋_GB2312"/>
          <w:b/>
          <w:bCs/>
          <w:sz w:val="36"/>
          <w:szCs w:val="36"/>
          <w:lang w:val="zh-CN"/>
        </w:rPr>
      </w:pPr>
    </w:p>
    <w:p w14:paraId="5702340F">
      <w:pPr>
        <w:tabs>
          <w:tab w:val="left" w:pos="5670"/>
        </w:tabs>
        <w:autoSpaceDE w:val="0"/>
        <w:autoSpaceDN w:val="0"/>
        <w:adjustRightInd w:val="0"/>
        <w:snapToGrid w:val="0"/>
        <w:spacing w:line="360" w:lineRule="auto"/>
        <w:jc w:val="center"/>
        <w:rPr>
          <w:rFonts w:hint="eastAsia" w:ascii="仿宋_GB2312" w:hAnsi="仿宋_GB2312" w:eastAsia="仿宋_GB2312" w:cs="仿宋_GB2312"/>
          <w:b/>
          <w:bCs/>
          <w:sz w:val="52"/>
          <w:szCs w:val="52"/>
          <w:lang w:val="zh-CN"/>
        </w:rPr>
      </w:pPr>
      <w:r>
        <w:rPr>
          <w:rFonts w:hint="eastAsia" w:ascii="仿宋_GB2312" w:hAnsi="仿宋_GB2312" w:eastAsia="仿宋_GB2312" w:cs="仿宋_GB2312"/>
          <w:b/>
          <w:bCs/>
          <w:sz w:val="52"/>
          <w:szCs w:val="52"/>
          <w:lang w:val="zh-CN"/>
        </w:rPr>
        <w:t>磋商响应文件</w:t>
      </w:r>
    </w:p>
    <w:p w14:paraId="2831FED7">
      <w:pPr>
        <w:autoSpaceDE w:val="0"/>
        <w:autoSpaceDN w:val="0"/>
        <w:adjustRightInd w:val="0"/>
        <w:snapToGrid w:val="0"/>
        <w:spacing w:line="360" w:lineRule="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 xml:space="preserve">                    （</w:t>
      </w:r>
      <w:r>
        <w:rPr>
          <w:rStyle w:val="95"/>
          <w:rFonts w:hint="eastAsia" w:ascii="仿宋_GB2312" w:hAnsi="仿宋_GB2312" w:eastAsia="仿宋_GB2312" w:cs="仿宋_GB2312"/>
        </w:rPr>
        <w:t>商务及技术文件</w:t>
      </w:r>
      <w:r>
        <w:rPr>
          <w:rFonts w:hint="eastAsia" w:ascii="仿宋_GB2312" w:hAnsi="仿宋_GB2312" w:eastAsia="仿宋_GB2312" w:cs="仿宋_GB2312"/>
          <w:b/>
          <w:bCs/>
          <w:sz w:val="32"/>
          <w:szCs w:val="32"/>
          <w:lang w:val="zh-CN"/>
        </w:rPr>
        <w:t>）</w:t>
      </w:r>
    </w:p>
    <w:p w14:paraId="344679F7">
      <w:pPr>
        <w:autoSpaceDE w:val="0"/>
        <w:autoSpaceDN w:val="0"/>
        <w:adjustRightInd w:val="0"/>
        <w:snapToGrid w:val="0"/>
        <w:spacing w:line="360" w:lineRule="auto"/>
        <w:rPr>
          <w:rFonts w:hint="eastAsia" w:ascii="仿宋_GB2312" w:hAnsi="仿宋_GB2312" w:eastAsia="仿宋_GB2312" w:cs="仿宋_GB2312"/>
          <w:b/>
          <w:bCs/>
          <w:sz w:val="32"/>
          <w:szCs w:val="32"/>
          <w:lang w:val="zh-CN"/>
        </w:rPr>
      </w:pPr>
    </w:p>
    <w:p w14:paraId="49782C4A">
      <w:pPr>
        <w:autoSpaceDE w:val="0"/>
        <w:autoSpaceDN w:val="0"/>
        <w:adjustRightInd w:val="0"/>
        <w:snapToGrid w:val="0"/>
        <w:spacing w:line="360" w:lineRule="auto"/>
        <w:rPr>
          <w:rFonts w:hint="eastAsia" w:ascii="仿宋_GB2312" w:hAnsi="仿宋_GB2312" w:eastAsia="仿宋_GB2312" w:cs="仿宋_GB2312"/>
          <w:b/>
          <w:bCs/>
          <w:sz w:val="32"/>
          <w:szCs w:val="32"/>
          <w:lang w:val="zh-CN"/>
        </w:rPr>
      </w:pPr>
    </w:p>
    <w:p w14:paraId="4E7FE6B2">
      <w:pPr>
        <w:autoSpaceDE w:val="0"/>
        <w:autoSpaceDN w:val="0"/>
        <w:adjustRightInd w:val="0"/>
        <w:snapToGrid w:val="0"/>
        <w:spacing w:line="360" w:lineRule="auto"/>
        <w:rPr>
          <w:rFonts w:hint="eastAsia" w:ascii="仿宋_GB2312" w:hAnsi="仿宋_GB2312" w:eastAsia="仿宋_GB2312" w:cs="仿宋_GB2312"/>
          <w:b/>
          <w:bCs/>
          <w:sz w:val="32"/>
          <w:szCs w:val="32"/>
          <w:lang w:val="zh-CN"/>
        </w:rPr>
      </w:pPr>
    </w:p>
    <w:p w14:paraId="607B940F">
      <w:pPr>
        <w:autoSpaceDE w:val="0"/>
        <w:autoSpaceDN w:val="0"/>
        <w:adjustRightInd w:val="0"/>
        <w:snapToGrid w:val="0"/>
        <w:spacing w:line="360" w:lineRule="auto"/>
        <w:ind w:firstLine="964" w:firstLineChars="3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zh-CN"/>
        </w:rPr>
        <w:t>包  号：</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b/>
          <w:bCs/>
          <w:sz w:val="32"/>
          <w:szCs w:val="32"/>
        </w:rPr>
        <w:t xml:space="preserve">   </w:t>
      </w:r>
    </w:p>
    <w:p w14:paraId="443256D1">
      <w:pPr>
        <w:autoSpaceDE w:val="0"/>
        <w:autoSpaceDN w:val="0"/>
        <w:adjustRightInd w:val="0"/>
        <w:snapToGrid w:val="0"/>
        <w:spacing w:line="360" w:lineRule="auto"/>
        <w:rPr>
          <w:rFonts w:hint="eastAsia" w:ascii="仿宋_GB2312" w:hAnsi="仿宋_GB2312" w:eastAsia="仿宋_GB2312" w:cs="仿宋_GB2312"/>
          <w:sz w:val="30"/>
          <w:szCs w:val="30"/>
        </w:rPr>
      </w:pPr>
    </w:p>
    <w:p w14:paraId="425EC6E3">
      <w:pPr>
        <w:autoSpaceDE w:val="0"/>
        <w:autoSpaceDN w:val="0"/>
        <w:adjustRightInd w:val="0"/>
        <w:snapToGrid w:val="0"/>
        <w:spacing w:line="360" w:lineRule="auto"/>
        <w:rPr>
          <w:rFonts w:hint="eastAsia" w:ascii="仿宋_GB2312" w:hAnsi="仿宋_GB2312" w:eastAsia="仿宋_GB2312" w:cs="仿宋_GB2312"/>
          <w:b/>
          <w:bCs/>
          <w:sz w:val="32"/>
          <w:szCs w:val="32"/>
          <w:u w:val="single"/>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b/>
          <w:bCs/>
          <w:sz w:val="32"/>
          <w:szCs w:val="32"/>
          <w:lang w:val="zh-CN"/>
        </w:rPr>
        <w:t>供应商：</w:t>
      </w:r>
      <w:r>
        <w:rPr>
          <w:rFonts w:hint="eastAsia" w:ascii="仿宋_GB2312" w:hAnsi="仿宋_GB2312" w:eastAsia="仿宋_GB2312" w:cs="仿宋_GB2312"/>
          <w:b/>
          <w:bCs/>
          <w:sz w:val="32"/>
          <w:szCs w:val="32"/>
          <w:u w:val="single"/>
        </w:rPr>
        <w:t xml:space="preserve">                   </w:t>
      </w:r>
    </w:p>
    <w:p w14:paraId="0C59800C">
      <w:pPr>
        <w:autoSpaceDE w:val="0"/>
        <w:autoSpaceDN w:val="0"/>
        <w:adjustRightInd w:val="0"/>
        <w:snapToGrid w:val="0"/>
        <w:spacing w:line="360" w:lineRule="auto"/>
        <w:rPr>
          <w:rFonts w:hint="eastAsia" w:ascii="仿宋_GB2312" w:hAnsi="仿宋_GB2312" w:eastAsia="仿宋_GB2312" w:cs="仿宋_GB2312"/>
          <w:b/>
          <w:bCs/>
          <w:sz w:val="32"/>
          <w:szCs w:val="32"/>
        </w:rPr>
      </w:pPr>
    </w:p>
    <w:p w14:paraId="372980CA">
      <w:pPr>
        <w:autoSpaceDE w:val="0"/>
        <w:autoSpaceDN w:val="0"/>
        <w:adjustRightInd w:val="0"/>
        <w:snapToGrid w:val="0"/>
        <w:spacing w:line="360" w:lineRule="auto"/>
        <w:ind w:firstLine="964" w:firstLineChars="300"/>
        <w:rPr>
          <w:rFonts w:hint="eastAsia"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lang w:val="zh-CN"/>
        </w:rPr>
        <w:t>时</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val="zh-CN"/>
        </w:rPr>
        <w:t>间：</w:t>
      </w:r>
      <w:r>
        <w:rPr>
          <w:rFonts w:hint="eastAsia" w:ascii="仿宋_GB2312" w:hAnsi="仿宋_GB2312" w:eastAsia="仿宋_GB2312" w:cs="仿宋_GB2312"/>
          <w:b/>
          <w:bCs/>
          <w:sz w:val="32"/>
          <w:szCs w:val="32"/>
          <w:u w:val="single"/>
        </w:rPr>
        <w:t xml:space="preserve">  </w:t>
      </w:r>
    </w:p>
    <w:p w14:paraId="3CD0CB35">
      <w:pPr>
        <w:pStyle w:val="22"/>
        <w:rPr>
          <w:rFonts w:hint="eastAsia" w:ascii="仿宋_GB2312" w:hAnsi="仿宋_GB2312" w:eastAsia="仿宋_GB2312" w:cs="仿宋_GB2312"/>
        </w:rPr>
      </w:pPr>
      <w:r>
        <w:rPr>
          <w:rFonts w:hint="eastAsia" w:ascii="仿宋_GB2312" w:hAnsi="仿宋_GB2312" w:eastAsia="仿宋_GB2312" w:cs="仿宋_GB2312"/>
        </w:rPr>
        <w:br w:type="page"/>
      </w:r>
    </w:p>
    <w:p w14:paraId="01CB930B">
      <w:pPr>
        <w:autoSpaceDE w:val="0"/>
        <w:autoSpaceDN w:val="0"/>
        <w:adjustRightInd w:val="0"/>
        <w:snapToGrid w:val="0"/>
        <w:spacing w:line="360" w:lineRule="auto"/>
        <w:ind w:firstLine="964" w:firstLineChars="300"/>
        <w:rPr>
          <w:rFonts w:hint="eastAsia" w:ascii="仿宋_GB2312" w:hAnsi="仿宋_GB2312" w:eastAsia="仿宋_GB2312" w:cs="仿宋_GB2312"/>
          <w:b/>
          <w:bCs/>
          <w:sz w:val="32"/>
          <w:szCs w:val="32"/>
          <w:u w:val="single"/>
        </w:rPr>
      </w:pPr>
    </w:p>
    <w:p w14:paraId="7AABEE5A">
      <w:pPr>
        <w:pStyle w:val="22"/>
        <w:rPr>
          <w:rFonts w:hint="eastAsia" w:ascii="仿宋_GB2312" w:hAnsi="仿宋_GB2312" w:eastAsia="仿宋_GB2312" w:cs="仿宋_GB2312"/>
        </w:rPr>
      </w:pPr>
    </w:p>
    <w:p w14:paraId="1FEDCC90">
      <w:pPr>
        <w:pStyle w:val="3"/>
        <w:jc w:val="center"/>
        <w:rPr>
          <w:rFonts w:hint="eastAsia" w:ascii="仿宋_GB2312" w:hAnsi="仿宋_GB2312" w:eastAsia="仿宋_GB2312" w:cs="仿宋_GB2312"/>
          <w:b/>
          <w:bCs/>
          <w:lang w:val="zh-CN"/>
        </w:rPr>
      </w:pPr>
      <w:r>
        <w:rPr>
          <w:rFonts w:hint="eastAsia" w:ascii="仿宋_GB2312" w:hAnsi="仿宋_GB2312" w:eastAsia="仿宋_GB2312" w:cs="仿宋_GB2312"/>
          <w:b/>
          <w:bCs/>
          <w:lang w:val="zh-CN"/>
        </w:rPr>
        <w:t>目  录</w:t>
      </w:r>
    </w:p>
    <w:p w14:paraId="114A42E3">
      <w:pPr>
        <w:spacing w:after="120"/>
        <w:ind w:firstLine="315" w:firstLineChars="150"/>
        <w:rPr>
          <w:rFonts w:hint="eastAsia" w:ascii="仿宋_GB2312" w:hAnsi="仿宋_GB2312" w:eastAsia="仿宋_GB2312" w:cs="仿宋_GB2312"/>
        </w:rPr>
      </w:pPr>
    </w:p>
    <w:p w14:paraId="198924B9">
      <w:pPr>
        <w:spacing w:after="120" w:line="480" w:lineRule="auto"/>
        <w:ind w:firstLine="360" w:firstLineChars="150"/>
        <w:rPr>
          <w:rFonts w:hint="eastAsia" w:ascii="仿宋_GB2312" w:hAnsi="仿宋_GB2312" w:eastAsia="仿宋_GB2312" w:cs="仿宋_GB2312"/>
          <w:sz w:val="24"/>
        </w:rPr>
      </w:pPr>
      <w:r>
        <w:rPr>
          <w:rFonts w:hint="eastAsia" w:ascii="仿宋_GB2312" w:hAnsi="仿宋_GB2312" w:eastAsia="仿宋_GB2312" w:cs="仿宋_GB2312"/>
          <w:sz w:val="24"/>
        </w:rPr>
        <w:t>第一部分  磋商响应函</w:t>
      </w:r>
    </w:p>
    <w:p w14:paraId="28DFAD36">
      <w:pPr>
        <w:spacing w:after="120" w:line="480" w:lineRule="auto"/>
        <w:ind w:firstLine="360" w:firstLineChars="150"/>
        <w:rPr>
          <w:rFonts w:hint="eastAsia" w:ascii="仿宋_GB2312" w:hAnsi="仿宋_GB2312" w:eastAsia="仿宋_GB2312" w:cs="仿宋_GB2312"/>
          <w:sz w:val="24"/>
        </w:rPr>
      </w:pPr>
      <w:r>
        <w:rPr>
          <w:rFonts w:hint="eastAsia" w:ascii="仿宋_GB2312" w:hAnsi="仿宋_GB2312" w:eastAsia="仿宋_GB2312" w:cs="仿宋_GB2312"/>
          <w:sz w:val="24"/>
        </w:rPr>
        <w:t xml:space="preserve">第二部分  磋商响应报价表 </w:t>
      </w:r>
    </w:p>
    <w:p w14:paraId="353CBFF3">
      <w:pPr>
        <w:spacing w:after="120" w:line="480" w:lineRule="auto"/>
        <w:ind w:firstLine="360" w:firstLineChars="150"/>
        <w:rPr>
          <w:rFonts w:hint="eastAsia" w:ascii="仿宋_GB2312" w:hAnsi="仿宋_GB2312" w:eastAsia="仿宋_GB2312" w:cs="仿宋_GB2312"/>
          <w:sz w:val="24"/>
        </w:rPr>
      </w:pPr>
      <w:r>
        <w:rPr>
          <w:rFonts w:hint="eastAsia" w:ascii="仿宋_GB2312" w:hAnsi="仿宋_GB2312" w:eastAsia="仿宋_GB2312" w:cs="仿宋_GB2312"/>
          <w:sz w:val="24"/>
        </w:rPr>
        <w:t>第三部分  偏离表</w:t>
      </w:r>
    </w:p>
    <w:p w14:paraId="6525297E">
      <w:pPr>
        <w:spacing w:after="120" w:line="480" w:lineRule="auto"/>
        <w:ind w:firstLine="360" w:firstLineChars="150"/>
        <w:rPr>
          <w:rFonts w:hint="eastAsia" w:ascii="仿宋_GB2312" w:hAnsi="仿宋_GB2312" w:eastAsia="仿宋_GB2312" w:cs="仿宋_GB2312"/>
          <w:sz w:val="24"/>
        </w:rPr>
      </w:pPr>
      <w:r>
        <w:rPr>
          <w:rFonts w:hint="eastAsia" w:ascii="仿宋_GB2312" w:hAnsi="仿宋_GB2312" w:eastAsia="仿宋_GB2312" w:cs="仿宋_GB2312"/>
          <w:sz w:val="24"/>
        </w:rPr>
        <w:t>第四部分  响应方案说明</w:t>
      </w:r>
    </w:p>
    <w:p w14:paraId="2860CF6A">
      <w:pPr>
        <w:spacing w:after="120" w:line="480" w:lineRule="auto"/>
        <w:ind w:firstLine="360" w:firstLineChars="150"/>
        <w:rPr>
          <w:rFonts w:hint="eastAsia" w:ascii="仿宋_GB2312" w:hAnsi="仿宋_GB2312" w:eastAsia="仿宋_GB2312" w:cs="仿宋_GB2312"/>
          <w:sz w:val="24"/>
        </w:rPr>
      </w:pPr>
      <w:r>
        <w:rPr>
          <w:rFonts w:hint="eastAsia" w:ascii="仿宋_GB2312" w:hAnsi="仿宋_GB2312" w:eastAsia="仿宋_GB2312" w:cs="仿宋_GB2312"/>
          <w:sz w:val="24"/>
        </w:rPr>
        <w:t>第五部分  中小企业、监狱企业、残疾人福利单位声明函或证明</w:t>
      </w:r>
    </w:p>
    <w:p w14:paraId="3303D99F">
      <w:pPr>
        <w:spacing w:after="120" w:line="480" w:lineRule="auto"/>
        <w:ind w:firstLine="360" w:firstLineChars="150"/>
        <w:rPr>
          <w:rFonts w:hint="eastAsia" w:ascii="仿宋_GB2312" w:hAnsi="仿宋_GB2312" w:eastAsia="仿宋_GB2312" w:cs="仿宋_GB2312"/>
          <w:sz w:val="24"/>
        </w:rPr>
      </w:pPr>
      <w:r>
        <w:rPr>
          <w:rFonts w:hint="eastAsia" w:ascii="仿宋_GB2312" w:hAnsi="仿宋_GB2312" w:eastAsia="仿宋_GB2312" w:cs="仿宋_GB2312"/>
          <w:sz w:val="24"/>
        </w:rPr>
        <w:t>第六部分  保证金支付凭证或担保函（复印件）</w:t>
      </w:r>
    </w:p>
    <w:p w14:paraId="02AA5FFC">
      <w:pPr>
        <w:pStyle w:val="22"/>
        <w:spacing w:line="480" w:lineRule="auto"/>
        <w:ind w:firstLine="480"/>
        <w:rPr>
          <w:rFonts w:hint="eastAsia" w:ascii="仿宋_GB2312" w:hAnsi="仿宋_GB2312" w:eastAsia="仿宋_GB2312" w:cs="仿宋_GB2312"/>
          <w:sz w:val="24"/>
        </w:rPr>
      </w:pPr>
    </w:p>
    <w:p w14:paraId="19722481">
      <w:pPr>
        <w:pStyle w:val="22"/>
        <w:ind w:firstLine="480"/>
        <w:rPr>
          <w:rFonts w:hint="eastAsia" w:ascii="仿宋_GB2312" w:hAnsi="仿宋_GB2312" w:eastAsia="仿宋_GB2312" w:cs="仿宋_GB2312"/>
          <w:sz w:val="24"/>
        </w:rPr>
      </w:pPr>
    </w:p>
    <w:p w14:paraId="2318B93C">
      <w:pPr>
        <w:widowControl/>
        <w:jc w:val="left"/>
        <w:rPr>
          <w:rFonts w:hint="eastAsia" w:ascii="仿宋_GB2312" w:hAnsi="仿宋_GB2312" w:eastAsia="仿宋_GB2312" w:cs="仿宋_GB2312"/>
        </w:rPr>
      </w:pPr>
      <w:r>
        <w:rPr>
          <w:rFonts w:hint="eastAsia" w:ascii="仿宋_GB2312" w:hAnsi="仿宋_GB2312" w:eastAsia="仿宋_GB2312" w:cs="仿宋_GB2312"/>
        </w:rPr>
        <w:br w:type="page"/>
      </w:r>
    </w:p>
    <w:p w14:paraId="08B4A4AB">
      <w:pPr>
        <w:pStyle w:val="3"/>
        <w:jc w:val="center"/>
        <w:rPr>
          <w:rFonts w:hint="eastAsia" w:ascii="仿宋_GB2312" w:hAnsi="仿宋_GB2312" w:eastAsia="仿宋_GB2312" w:cs="仿宋_GB2312"/>
          <w:b/>
          <w:bCs/>
        </w:rPr>
      </w:pPr>
      <w:r>
        <w:rPr>
          <w:rFonts w:hint="eastAsia" w:ascii="仿宋_GB2312" w:hAnsi="仿宋_GB2312" w:eastAsia="仿宋_GB2312" w:cs="仿宋_GB2312"/>
          <w:b/>
          <w:bCs/>
          <w:lang w:val="zh-CN"/>
        </w:rPr>
        <w:t>第一部分</w:t>
      </w:r>
      <w:r>
        <w:rPr>
          <w:rFonts w:hint="eastAsia" w:ascii="仿宋_GB2312" w:hAnsi="仿宋_GB2312" w:eastAsia="仿宋_GB2312" w:cs="仿宋_GB2312"/>
          <w:b/>
          <w:bCs/>
        </w:rPr>
        <w:t xml:space="preserve">  </w:t>
      </w:r>
      <w:r>
        <w:rPr>
          <w:rFonts w:hint="eastAsia" w:ascii="仿宋_GB2312" w:hAnsi="仿宋_GB2312" w:eastAsia="仿宋_GB2312" w:cs="仿宋_GB2312"/>
          <w:b/>
          <w:bCs/>
          <w:lang w:val="zh-CN"/>
        </w:rPr>
        <w:t>磋商响应函</w:t>
      </w:r>
    </w:p>
    <w:p w14:paraId="6B7197DC">
      <w:pPr>
        <w:autoSpaceDE w:val="0"/>
        <w:autoSpaceDN w:val="0"/>
        <w:adjustRightInd w:val="0"/>
        <w:snapToGrid w:val="0"/>
        <w:spacing w:line="312" w:lineRule="auto"/>
        <w:rPr>
          <w:rFonts w:hint="eastAsia" w:ascii="仿宋_GB2312" w:hAnsi="仿宋_GB2312" w:eastAsia="仿宋_GB2312" w:cs="仿宋_GB2312"/>
          <w:b/>
          <w:bCs/>
          <w:sz w:val="24"/>
          <w:lang w:val="zh-CN"/>
        </w:rPr>
      </w:pPr>
    </w:p>
    <w:p w14:paraId="070A8BE5">
      <w:pPr>
        <w:autoSpaceDE w:val="0"/>
        <w:autoSpaceDN w:val="0"/>
        <w:adjustRightInd w:val="0"/>
        <w:snapToGrid w:val="0"/>
        <w:spacing w:line="312"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lang w:val="zh-CN"/>
        </w:rPr>
        <w:t>陕西省采购招标有限责任公司：</w:t>
      </w:r>
    </w:p>
    <w:p w14:paraId="1779F0E0">
      <w:pPr>
        <w:autoSpaceDE w:val="0"/>
        <w:autoSpaceDN w:val="0"/>
        <w:adjustRightInd w:val="0"/>
        <w:snapToGrid w:val="0"/>
        <w:spacing w:line="360" w:lineRule="auto"/>
        <w:ind w:firstLine="630"/>
        <w:rPr>
          <w:rFonts w:hint="eastAsia" w:ascii="仿宋_GB2312" w:hAnsi="仿宋_GB2312" w:eastAsia="仿宋_GB2312" w:cs="仿宋_GB2312"/>
          <w:sz w:val="24"/>
        </w:rPr>
      </w:pPr>
      <w:r>
        <w:rPr>
          <w:rFonts w:hint="eastAsia" w:ascii="仿宋_GB2312" w:hAnsi="仿宋_GB2312" w:eastAsia="仿宋_GB2312" w:cs="仿宋_GB2312"/>
          <w:sz w:val="24"/>
          <w:lang w:val="zh-CN"/>
        </w:rPr>
        <w:t>我单位收到贵公司</w:t>
      </w:r>
      <w:r>
        <w:rPr>
          <w:rFonts w:hint="eastAsia" w:ascii="仿宋_GB2312" w:hAnsi="仿宋_GB2312" w:eastAsia="仿宋_GB2312" w:cs="仿宋_GB2312"/>
          <w:sz w:val="24"/>
          <w:u w:val="single"/>
          <w:lang w:val="zh-CN"/>
        </w:rPr>
        <w:t>（数据库与期刊服务年费）</w:t>
      </w:r>
      <w:r>
        <w:rPr>
          <w:rFonts w:hint="eastAsia" w:ascii="仿宋_GB2312" w:hAnsi="仿宋_GB2312" w:eastAsia="仿宋_GB2312" w:cs="仿宋_GB2312"/>
          <w:sz w:val="24"/>
          <w:u w:val="none"/>
          <w:lang w:val="en-US" w:eastAsia="zh-CN"/>
        </w:rPr>
        <w:t>项目</w:t>
      </w:r>
      <w:r>
        <w:rPr>
          <w:rFonts w:hint="eastAsia" w:ascii="仿宋_GB2312" w:hAnsi="仿宋_GB2312" w:eastAsia="仿宋_GB2312" w:cs="仿宋_GB2312"/>
          <w:sz w:val="24"/>
          <w:lang w:val="zh-CN"/>
        </w:rPr>
        <w:t>竞争性磋商文件，经详细研究，我们决定参加本次磋商活动。为此，我方郑重声明以下诸点，并负法律责任：</w:t>
      </w:r>
    </w:p>
    <w:p w14:paraId="5F6EF04B">
      <w:pPr>
        <w:autoSpaceDE w:val="0"/>
        <w:autoSpaceDN w:val="0"/>
        <w:adjustRightInd w:val="0"/>
        <w:snapToGrid w:val="0"/>
        <w:spacing w:line="360" w:lineRule="auto"/>
        <w:ind w:firstLine="630"/>
        <w:rPr>
          <w:rFonts w:hint="eastAsia" w:ascii="仿宋_GB2312" w:hAnsi="仿宋_GB2312" w:eastAsia="仿宋_GB2312" w:cs="仿宋_GB2312"/>
          <w:sz w:val="24"/>
        </w:rPr>
      </w:pPr>
      <w:r>
        <w:rPr>
          <w:rFonts w:hint="eastAsia" w:ascii="仿宋_GB2312" w:hAnsi="仿宋_GB2312" w:eastAsia="仿宋_GB2312" w:cs="仿宋_GB2312"/>
          <w:sz w:val="24"/>
        </w:rPr>
        <w:t>一</w:t>
      </w:r>
      <w:r>
        <w:rPr>
          <w:rFonts w:hint="eastAsia" w:ascii="仿宋_GB2312" w:hAnsi="仿宋_GB2312" w:eastAsia="仿宋_GB2312" w:cs="仿宋_GB2312"/>
          <w:sz w:val="24"/>
          <w:lang w:val="zh-CN"/>
        </w:rPr>
        <w:t>、愿意按照竞争性磋商文件中的要求，提供采购产品及技术服务，完成合同的责任和义务。</w:t>
      </w:r>
    </w:p>
    <w:p w14:paraId="09CF1023">
      <w:pPr>
        <w:autoSpaceDE w:val="0"/>
        <w:autoSpaceDN w:val="0"/>
        <w:adjustRightInd w:val="0"/>
        <w:snapToGrid w:val="0"/>
        <w:spacing w:line="360" w:lineRule="auto"/>
        <w:ind w:left="0" w:leftChars="0" w:firstLine="638" w:firstLineChars="266"/>
        <w:rPr>
          <w:rFonts w:hint="eastAsia" w:ascii="仿宋_GB2312" w:hAnsi="仿宋_GB2312" w:eastAsia="仿宋_GB2312" w:cs="仿宋_GB2312"/>
          <w:sz w:val="24"/>
        </w:rPr>
      </w:pPr>
      <w:r>
        <w:rPr>
          <w:rFonts w:hint="eastAsia" w:ascii="仿宋_GB2312" w:hAnsi="仿宋_GB2312" w:eastAsia="仿宋_GB2312" w:cs="仿宋_GB2312"/>
          <w:sz w:val="24"/>
        </w:rPr>
        <w:t>二</w:t>
      </w:r>
      <w:r>
        <w:rPr>
          <w:rFonts w:hint="eastAsia" w:ascii="仿宋_GB2312" w:hAnsi="仿宋_GB2312" w:eastAsia="仿宋_GB2312" w:cs="仿宋_GB2312"/>
          <w:sz w:val="24"/>
          <w:lang w:val="zh-CN"/>
        </w:rPr>
        <w:t>、按竞争性磋商文件的规定，我公司的首次磋商响应报价为人民币（大写）：</w:t>
      </w:r>
      <w:r>
        <w:rPr>
          <w:rFonts w:hint="eastAsia" w:ascii="仿宋_GB2312" w:hAnsi="仿宋_GB2312" w:eastAsia="仿宋_GB2312" w:cs="仿宋_GB2312"/>
          <w:sz w:val="24"/>
          <w:u w:val="single"/>
          <w:lang w:val="zh-CN"/>
        </w:rPr>
        <w:t xml:space="preserve">            </w:t>
      </w:r>
      <w:r>
        <w:rPr>
          <w:rFonts w:hint="eastAsia" w:ascii="仿宋_GB2312" w:hAnsi="仿宋_GB2312" w:eastAsia="仿宋_GB2312" w:cs="仿宋_GB2312"/>
          <w:sz w:val="24"/>
          <w:lang w:val="zh-CN"/>
        </w:rPr>
        <w:t>（¥：</w:t>
      </w:r>
      <w:r>
        <w:rPr>
          <w:rFonts w:hint="eastAsia" w:ascii="仿宋_GB2312" w:hAnsi="仿宋_GB2312" w:eastAsia="仿宋_GB2312" w:cs="仿宋_GB2312"/>
          <w:sz w:val="24"/>
          <w:u w:val="single"/>
          <w:lang w:val="zh-CN"/>
        </w:rPr>
        <w:t xml:space="preserve">        </w:t>
      </w:r>
      <w:r>
        <w:rPr>
          <w:rFonts w:hint="eastAsia" w:ascii="仿宋_GB2312" w:hAnsi="仿宋_GB2312" w:eastAsia="仿宋_GB2312" w:cs="仿宋_GB2312"/>
          <w:sz w:val="24"/>
          <w:lang w:val="zh-CN"/>
        </w:rPr>
        <w:t>元），并对其后的磋商报价负法律责任。</w:t>
      </w:r>
    </w:p>
    <w:p w14:paraId="360AEA78">
      <w:pPr>
        <w:autoSpaceDE w:val="0"/>
        <w:autoSpaceDN w:val="0"/>
        <w:adjustRightInd w:val="0"/>
        <w:snapToGrid w:val="0"/>
        <w:spacing w:line="360" w:lineRule="auto"/>
        <w:ind w:firstLine="630"/>
        <w:rPr>
          <w:rFonts w:hint="eastAsia" w:ascii="仿宋_GB2312" w:hAnsi="仿宋_GB2312" w:eastAsia="仿宋_GB2312" w:cs="仿宋_GB2312"/>
          <w:sz w:val="24"/>
        </w:rPr>
      </w:pPr>
      <w:r>
        <w:rPr>
          <w:rFonts w:hint="eastAsia" w:ascii="仿宋_GB2312" w:hAnsi="仿宋_GB2312" w:eastAsia="仿宋_GB2312" w:cs="仿宋_GB2312"/>
          <w:sz w:val="24"/>
        </w:rPr>
        <w:t>三</w:t>
      </w:r>
      <w:r>
        <w:rPr>
          <w:rFonts w:hint="eastAsia" w:ascii="仿宋_GB2312" w:hAnsi="仿宋_GB2312" w:eastAsia="仿宋_GB2312" w:cs="仿宋_GB2312"/>
          <w:sz w:val="24"/>
          <w:lang w:val="zh-CN"/>
        </w:rPr>
        <w:t>、我方提交的响应文件正本</w:t>
      </w:r>
      <w:r>
        <w:rPr>
          <w:rFonts w:hint="eastAsia" w:ascii="仿宋_GB2312" w:hAnsi="仿宋_GB2312" w:eastAsia="仿宋_GB2312" w:cs="仿宋_GB2312"/>
          <w:sz w:val="24"/>
          <w:u w:val="single"/>
          <w:lang w:val="zh-CN"/>
        </w:rPr>
        <w:t>一</w:t>
      </w:r>
      <w:r>
        <w:rPr>
          <w:rFonts w:hint="eastAsia" w:ascii="仿宋_GB2312" w:hAnsi="仿宋_GB2312" w:eastAsia="仿宋_GB2312" w:cs="仿宋_GB2312"/>
          <w:sz w:val="24"/>
          <w:lang w:val="zh-CN"/>
        </w:rPr>
        <w:t>份、副本</w:t>
      </w:r>
      <w:r>
        <w:rPr>
          <w:rFonts w:hint="eastAsia" w:ascii="仿宋_GB2312" w:hAnsi="仿宋_GB2312" w:eastAsia="仿宋_GB2312" w:cs="仿宋_GB2312"/>
          <w:sz w:val="24"/>
          <w:u w:val="single"/>
          <w:lang w:val="zh-CN"/>
        </w:rPr>
        <w:t xml:space="preserve"> 两 </w:t>
      </w:r>
      <w:r>
        <w:rPr>
          <w:rFonts w:hint="eastAsia" w:ascii="仿宋_GB2312" w:hAnsi="仿宋_GB2312" w:eastAsia="仿宋_GB2312" w:cs="仿宋_GB2312"/>
          <w:sz w:val="24"/>
          <w:lang w:val="zh-CN"/>
        </w:rPr>
        <w:t>份。</w:t>
      </w:r>
    </w:p>
    <w:p w14:paraId="112C97F8">
      <w:pPr>
        <w:autoSpaceDE w:val="0"/>
        <w:autoSpaceDN w:val="0"/>
        <w:adjustRightInd w:val="0"/>
        <w:snapToGrid w:val="0"/>
        <w:spacing w:line="360" w:lineRule="auto"/>
        <w:ind w:firstLine="630"/>
        <w:rPr>
          <w:rFonts w:hint="eastAsia" w:ascii="仿宋_GB2312" w:hAnsi="仿宋_GB2312" w:eastAsia="仿宋_GB2312" w:cs="仿宋_GB2312"/>
          <w:sz w:val="24"/>
          <w:lang w:val="zh-CN"/>
        </w:rPr>
      </w:pPr>
      <w:r>
        <w:rPr>
          <w:rFonts w:hint="eastAsia" w:ascii="仿宋_GB2312" w:hAnsi="仿宋_GB2312" w:eastAsia="仿宋_GB2312" w:cs="仿宋_GB2312"/>
          <w:sz w:val="24"/>
        </w:rPr>
        <w:t>四</w:t>
      </w:r>
      <w:r>
        <w:rPr>
          <w:rFonts w:hint="eastAsia" w:ascii="仿宋_GB2312" w:hAnsi="仿宋_GB2312" w:eastAsia="仿宋_GB2312" w:cs="仿宋_GB2312"/>
          <w:sz w:val="24"/>
          <w:lang w:val="zh-CN"/>
        </w:rPr>
        <w:t>、我方已详细阅读了竞争性磋商文件，完全理解并放弃提出含糊不清或易形成歧义的表述和资料。</w:t>
      </w:r>
    </w:p>
    <w:p w14:paraId="3F0E692A">
      <w:pPr>
        <w:autoSpaceDE w:val="0"/>
        <w:autoSpaceDN w:val="0"/>
        <w:adjustRightInd w:val="0"/>
        <w:snapToGrid w:val="0"/>
        <w:spacing w:line="360" w:lineRule="auto"/>
        <w:ind w:firstLine="630"/>
        <w:rPr>
          <w:rFonts w:hint="eastAsia" w:ascii="仿宋_GB2312" w:hAnsi="仿宋_GB2312" w:eastAsia="仿宋_GB2312" w:cs="仿宋_GB2312"/>
          <w:sz w:val="24"/>
        </w:rPr>
      </w:pPr>
      <w:r>
        <w:rPr>
          <w:rFonts w:hint="eastAsia" w:ascii="仿宋_GB2312" w:hAnsi="仿宋_GB2312" w:eastAsia="仿宋_GB2312" w:cs="仿宋_GB2312"/>
          <w:sz w:val="24"/>
          <w:lang w:val="zh-CN"/>
        </w:rPr>
        <w:t>五、如果我方在磋商有效期内撤销响应文件，则响应保证金将被贵方不予退还。</w:t>
      </w:r>
    </w:p>
    <w:p w14:paraId="54EA0381">
      <w:pPr>
        <w:autoSpaceDE w:val="0"/>
        <w:autoSpaceDN w:val="0"/>
        <w:adjustRightInd w:val="0"/>
        <w:snapToGrid w:val="0"/>
        <w:spacing w:line="360" w:lineRule="auto"/>
        <w:ind w:firstLine="630"/>
        <w:rPr>
          <w:rFonts w:hint="eastAsia" w:ascii="仿宋_GB2312" w:hAnsi="仿宋_GB2312" w:eastAsia="仿宋_GB2312" w:cs="仿宋_GB2312"/>
          <w:sz w:val="24"/>
          <w:lang w:val="zh-CN"/>
        </w:rPr>
      </w:pPr>
      <w:r>
        <w:rPr>
          <w:rFonts w:hint="eastAsia" w:ascii="仿宋_GB2312" w:hAnsi="仿宋_GB2312" w:eastAsia="仿宋_GB2312" w:cs="仿宋_GB2312"/>
          <w:sz w:val="24"/>
        </w:rPr>
        <w:t>六</w:t>
      </w:r>
      <w:r>
        <w:rPr>
          <w:rFonts w:hint="eastAsia" w:ascii="仿宋_GB2312" w:hAnsi="仿宋_GB2312" w:eastAsia="仿宋_GB2312" w:cs="仿宋_GB2312"/>
          <w:sz w:val="24"/>
          <w:lang w:val="zh-CN"/>
        </w:rPr>
        <w:t>、同意向贵方提供可能要求的与本次磋商有关的任何证据或资料，且尊重磋商小组的评审结论和结果。</w:t>
      </w:r>
    </w:p>
    <w:p w14:paraId="1555B726">
      <w:pPr>
        <w:autoSpaceDE w:val="0"/>
        <w:autoSpaceDN w:val="0"/>
        <w:adjustRightInd w:val="0"/>
        <w:snapToGrid w:val="0"/>
        <w:spacing w:line="360" w:lineRule="auto"/>
        <w:ind w:firstLine="630"/>
        <w:rPr>
          <w:rFonts w:hint="eastAsia" w:ascii="仿宋_GB2312" w:hAnsi="仿宋_GB2312" w:eastAsia="仿宋_GB2312" w:cs="仿宋_GB2312"/>
          <w:sz w:val="24"/>
        </w:rPr>
      </w:pPr>
      <w:r>
        <w:rPr>
          <w:rFonts w:hint="eastAsia" w:ascii="仿宋_GB2312" w:hAnsi="仿宋_GB2312" w:eastAsia="仿宋_GB2312" w:cs="仿宋_GB2312"/>
          <w:sz w:val="24"/>
          <w:lang w:val="zh-CN"/>
        </w:rPr>
        <w:t>七、我方的响应文件有效期为自磋商之日起</w:t>
      </w:r>
      <w:r>
        <w:rPr>
          <w:rFonts w:hint="eastAsia" w:ascii="仿宋_GB2312" w:hAnsi="仿宋_GB2312" w:eastAsia="仿宋_GB2312" w:cs="仿宋_GB2312"/>
          <w:sz w:val="24"/>
          <w:u w:val="single"/>
          <w:lang w:val="zh-CN"/>
        </w:rPr>
        <w:t xml:space="preserve"> </w:t>
      </w:r>
      <w:r>
        <w:rPr>
          <w:rFonts w:hint="eastAsia" w:ascii="仿宋_GB2312" w:hAnsi="仿宋_GB2312" w:eastAsia="仿宋_GB2312" w:cs="仿宋_GB2312"/>
          <w:sz w:val="24"/>
          <w:u w:val="single"/>
        </w:rPr>
        <w:t xml:space="preserve">60 </w:t>
      </w:r>
      <w:r>
        <w:rPr>
          <w:rFonts w:hint="eastAsia" w:ascii="仿宋_GB2312" w:hAnsi="仿宋_GB2312" w:eastAsia="仿宋_GB2312" w:cs="仿宋_GB2312"/>
          <w:sz w:val="24"/>
          <w:lang w:val="zh-CN"/>
        </w:rPr>
        <w:t>个日历天。若我方成交，响应文件有效期延长至合同执行完毕。</w:t>
      </w:r>
    </w:p>
    <w:p w14:paraId="65C41B34">
      <w:pPr>
        <w:autoSpaceDE w:val="0"/>
        <w:autoSpaceDN w:val="0"/>
        <w:adjustRightInd w:val="0"/>
        <w:snapToGrid w:val="0"/>
        <w:spacing w:line="360" w:lineRule="auto"/>
        <w:ind w:firstLine="630"/>
        <w:rPr>
          <w:rFonts w:hint="eastAsia" w:ascii="仿宋_GB2312" w:hAnsi="仿宋_GB2312" w:eastAsia="仿宋_GB2312" w:cs="仿宋_GB2312"/>
          <w:sz w:val="24"/>
          <w:lang w:val="zh-CN"/>
        </w:rPr>
      </w:pPr>
      <w:r>
        <w:rPr>
          <w:rFonts w:hint="eastAsia" w:ascii="仿宋_GB2312" w:hAnsi="仿宋_GB2312" w:eastAsia="仿宋_GB2312" w:cs="仿宋_GB2312"/>
          <w:sz w:val="24"/>
        </w:rPr>
        <w:t>八</w:t>
      </w:r>
      <w:r>
        <w:rPr>
          <w:rFonts w:hint="eastAsia" w:ascii="仿宋_GB2312" w:hAnsi="仿宋_GB2312" w:eastAsia="仿宋_GB2312" w:cs="仿宋_GB2312"/>
          <w:sz w:val="24"/>
          <w:lang w:val="zh-CN"/>
        </w:rPr>
        <w:t>、如我方成交：</w:t>
      </w:r>
    </w:p>
    <w:p w14:paraId="42244F72">
      <w:pPr>
        <w:autoSpaceDE w:val="0"/>
        <w:autoSpaceDN w:val="0"/>
        <w:adjustRightInd w:val="0"/>
        <w:snapToGrid w:val="0"/>
        <w:spacing w:line="360" w:lineRule="auto"/>
        <w:ind w:firstLine="630"/>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（1）我方承诺在收到成交通知书后，在磋商文件规定的期限内与采购人签订合同。</w:t>
      </w:r>
    </w:p>
    <w:p w14:paraId="608454E9">
      <w:pPr>
        <w:autoSpaceDE w:val="0"/>
        <w:autoSpaceDN w:val="0"/>
        <w:adjustRightInd w:val="0"/>
        <w:snapToGrid w:val="0"/>
        <w:spacing w:line="360" w:lineRule="auto"/>
        <w:ind w:firstLine="630"/>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（2）我方承诺按照磋商文件规定向你方递交履约保证金。作为履行合同的担保。</w:t>
      </w:r>
    </w:p>
    <w:p w14:paraId="7087032A">
      <w:pPr>
        <w:autoSpaceDE w:val="0"/>
        <w:autoSpaceDN w:val="0"/>
        <w:adjustRightInd w:val="0"/>
        <w:snapToGrid w:val="0"/>
        <w:spacing w:line="360" w:lineRule="auto"/>
        <w:ind w:firstLine="630"/>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（3）我方承诺按合同约定的期限和地点，提供符合磋商文件要求的全部的货物和服务。</w:t>
      </w:r>
    </w:p>
    <w:p w14:paraId="1A66115A">
      <w:pPr>
        <w:autoSpaceDE w:val="0"/>
        <w:autoSpaceDN w:val="0"/>
        <w:adjustRightInd w:val="0"/>
        <w:snapToGrid w:val="0"/>
        <w:spacing w:line="360" w:lineRule="auto"/>
        <w:ind w:firstLine="630"/>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（4）我方保证在领取成交通知书前按要求支付成交服务费。</w:t>
      </w:r>
    </w:p>
    <w:p w14:paraId="17F50859">
      <w:pPr>
        <w:autoSpaceDE w:val="0"/>
        <w:autoSpaceDN w:val="0"/>
        <w:adjustRightInd w:val="0"/>
        <w:snapToGrid w:val="0"/>
        <w:spacing w:line="360" w:lineRule="auto"/>
        <w:ind w:firstLine="630"/>
        <w:rPr>
          <w:rFonts w:hint="eastAsia" w:ascii="仿宋_GB2312" w:hAnsi="仿宋_GB2312" w:eastAsia="仿宋_GB2312" w:cs="仿宋_GB2312"/>
          <w:sz w:val="24"/>
          <w:lang w:val="zh-CN"/>
        </w:rPr>
      </w:pPr>
      <w:r>
        <w:rPr>
          <w:rFonts w:hint="eastAsia" w:ascii="仿宋_GB2312" w:hAnsi="仿宋_GB2312" w:eastAsia="仿宋_GB2312" w:cs="仿宋_GB2312"/>
          <w:sz w:val="24"/>
          <w:lang w:val="zh-CN"/>
        </w:rPr>
        <w:t>九、有关于本响应文件的函电，请按下列地址联系。</w:t>
      </w:r>
    </w:p>
    <w:p w14:paraId="282E1C36">
      <w:pPr>
        <w:autoSpaceDE w:val="0"/>
        <w:autoSpaceDN w:val="0"/>
        <w:adjustRightInd w:val="0"/>
        <w:snapToGrid w:val="0"/>
        <w:spacing w:line="312" w:lineRule="auto"/>
        <w:rPr>
          <w:rFonts w:hint="eastAsia" w:ascii="仿宋_GB2312" w:hAnsi="仿宋_GB2312" w:eastAsia="仿宋_GB2312" w:cs="仿宋_GB2312"/>
          <w:sz w:val="24"/>
        </w:rPr>
      </w:pPr>
      <w:r>
        <w:rPr>
          <w:rFonts w:hint="eastAsia" w:ascii="仿宋_GB2312" w:hAnsi="仿宋_GB2312" w:eastAsia="仿宋_GB2312" w:cs="仿宋_GB2312"/>
          <w:sz w:val="24"/>
          <w:lang w:val="zh-CN"/>
        </w:rPr>
        <w:t>地</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zh-CN"/>
        </w:rPr>
        <w:t>址：</w:t>
      </w:r>
      <w:r>
        <w:rPr>
          <w:rFonts w:hint="eastAsia" w:ascii="仿宋_GB2312" w:hAnsi="仿宋_GB2312" w:eastAsia="仿宋_GB2312" w:cs="仿宋_GB2312"/>
          <w:sz w:val="24"/>
        </w:rPr>
        <w:t>__________________________________________</w:t>
      </w:r>
    </w:p>
    <w:p w14:paraId="7044B546">
      <w:pPr>
        <w:autoSpaceDE w:val="0"/>
        <w:autoSpaceDN w:val="0"/>
        <w:adjustRightInd w:val="0"/>
        <w:snapToGrid w:val="0"/>
        <w:spacing w:line="312" w:lineRule="auto"/>
        <w:rPr>
          <w:rFonts w:hint="eastAsia" w:ascii="仿宋_GB2312" w:hAnsi="仿宋_GB2312" w:eastAsia="仿宋_GB2312" w:cs="仿宋_GB2312"/>
          <w:sz w:val="24"/>
        </w:rPr>
      </w:pPr>
      <w:r>
        <w:rPr>
          <w:rFonts w:hint="eastAsia" w:ascii="仿宋_GB2312" w:hAnsi="仿宋_GB2312" w:eastAsia="仿宋_GB2312" w:cs="仿宋_GB2312"/>
          <w:sz w:val="24"/>
          <w:lang w:val="zh-CN"/>
        </w:rPr>
        <w:t>开户银行：</w:t>
      </w:r>
      <w:r>
        <w:rPr>
          <w:rFonts w:hint="eastAsia" w:ascii="仿宋_GB2312" w:hAnsi="仿宋_GB2312" w:eastAsia="仿宋_GB2312" w:cs="仿宋_GB2312"/>
          <w:sz w:val="24"/>
        </w:rPr>
        <w:t>__________________________________________</w:t>
      </w:r>
    </w:p>
    <w:p w14:paraId="450B432D">
      <w:pPr>
        <w:autoSpaceDE w:val="0"/>
        <w:autoSpaceDN w:val="0"/>
        <w:adjustRightInd w:val="0"/>
        <w:snapToGrid w:val="0"/>
        <w:spacing w:line="312" w:lineRule="auto"/>
        <w:rPr>
          <w:rFonts w:hint="eastAsia" w:ascii="仿宋_GB2312" w:hAnsi="仿宋_GB2312" w:eastAsia="仿宋_GB2312" w:cs="仿宋_GB2312"/>
          <w:sz w:val="24"/>
        </w:rPr>
      </w:pPr>
      <w:r>
        <w:rPr>
          <w:rFonts w:hint="eastAsia" w:ascii="仿宋_GB2312" w:hAnsi="仿宋_GB2312" w:eastAsia="仿宋_GB2312" w:cs="仿宋_GB2312"/>
          <w:sz w:val="24"/>
          <w:lang w:val="zh-CN"/>
        </w:rPr>
        <w:t>帐</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zh-CN"/>
        </w:rPr>
        <w:t>号：</w:t>
      </w:r>
      <w:r>
        <w:rPr>
          <w:rFonts w:hint="eastAsia" w:ascii="仿宋_GB2312" w:hAnsi="仿宋_GB2312" w:eastAsia="仿宋_GB2312" w:cs="仿宋_GB2312"/>
          <w:sz w:val="24"/>
        </w:rPr>
        <w:t>__________________________________________</w:t>
      </w:r>
    </w:p>
    <w:p w14:paraId="66518936">
      <w:pPr>
        <w:autoSpaceDE w:val="0"/>
        <w:autoSpaceDN w:val="0"/>
        <w:adjustRightInd w:val="0"/>
        <w:snapToGrid w:val="0"/>
        <w:spacing w:line="312" w:lineRule="auto"/>
        <w:rPr>
          <w:rFonts w:hint="eastAsia" w:ascii="仿宋_GB2312" w:hAnsi="仿宋_GB2312" w:eastAsia="仿宋_GB2312" w:cs="仿宋_GB2312"/>
          <w:sz w:val="24"/>
        </w:rPr>
      </w:pPr>
      <w:r>
        <w:rPr>
          <w:rFonts w:hint="eastAsia" w:ascii="仿宋_GB2312" w:hAnsi="仿宋_GB2312" w:eastAsia="仿宋_GB2312" w:cs="仿宋_GB2312"/>
          <w:sz w:val="24"/>
          <w:lang w:val="zh-CN"/>
        </w:rPr>
        <w:t>电</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zh-CN"/>
        </w:rPr>
        <w:t>话：</w:t>
      </w:r>
      <w:r>
        <w:rPr>
          <w:rFonts w:hint="eastAsia" w:ascii="仿宋_GB2312" w:hAnsi="仿宋_GB2312" w:eastAsia="仿宋_GB2312" w:cs="仿宋_GB2312"/>
          <w:sz w:val="24"/>
        </w:rPr>
        <w:t>_____________________</w:t>
      </w:r>
      <w:r>
        <w:rPr>
          <w:rFonts w:hint="eastAsia" w:ascii="仿宋_GB2312" w:hAnsi="仿宋_GB2312" w:eastAsia="仿宋_GB2312" w:cs="仿宋_GB2312"/>
          <w:sz w:val="24"/>
          <w:lang w:val="zh-CN"/>
        </w:rPr>
        <w:t>传</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zh-CN"/>
        </w:rPr>
        <w:t>真：</w:t>
      </w:r>
      <w:r>
        <w:rPr>
          <w:rFonts w:hint="eastAsia" w:ascii="仿宋_GB2312" w:hAnsi="仿宋_GB2312" w:eastAsia="仿宋_GB2312" w:cs="仿宋_GB2312"/>
          <w:sz w:val="24"/>
        </w:rPr>
        <w:t>________________</w:t>
      </w:r>
    </w:p>
    <w:p w14:paraId="5E70DAB2">
      <w:pPr>
        <w:pStyle w:val="22"/>
        <w:rPr>
          <w:rFonts w:hint="eastAsia" w:ascii="仿宋_GB2312" w:hAnsi="仿宋_GB2312" w:eastAsia="仿宋_GB2312" w:cs="仿宋_GB2312"/>
        </w:rPr>
      </w:pPr>
    </w:p>
    <w:p w14:paraId="7F94AFAF">
      <w:pPr>
        <w:spacing w:line="360" w:lineRule="auto"/>
        <w:ind w:firstLine="1920" w:firstLineChars="800"/>
        <w:rPr>
          <w:rFonts w:hint="eastAsia" w:ascii="仿宋_GB2312" w:hAnsi="仿宋_GB2312" w:eastAsia="仿宋_GB2312" w:cs="仿宋_GB2312"/>
          <w:sz w:val="24"/>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497A1BA2">
      <w:pPr>
        <w:spacing w:line="360" w:lineRule="auto"/>
        <w:ind w:firstLine="1920" w:firstLineChars="8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7097B31E">
      <w:pPr>
        <w:spacing w:line="360" w:lineRule="auto"/>
        <w:ind w:firstLine="1920" w:firstLineChars="800"/>
        <w:rPr>
          <w:rFonts w:hint="eastAsia" w:ascii="仿宋_GB2312" w:hAnsi="仿宋_GB2312" w:eastAsia="仿宋_GB2312" w:cs="仿宋_GB2312"/>
          <w:kern w:val="0"/>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32"/>
          <w:u w:val="single"/>
        </w:rPr>
        <w:t xml:space="preserve">           </w:t>
      </w:r>
    </w:p>
    <w:p w14:paraId="32B2028B">
      <w:pPr>
        <w:pStyle w:val="22"/>
        <w:rPr>
          <w:rFonts w:hint="eastAsia" w:ascii="仿宋_GB2312" w:hAnsi="仿宋_GB2312" w:eastAsia="仿宋_GB2312" w:cs="仿宋_GB2312"/>
        </w:rPr>
      </w:pPr>
    </w:p>
    <w:p w14:paraId="0E5BE795">
      <w:pPr>
        <w:pStyle w:val="3"/>
        <w:jc w:val="center"/>
        <w:rPr>
          <w:rFonts w:hint="eastAsia" w:ascii="仿宋_GB2312" w:hAnsi="仿宋_GB2312" w:eastAsia="仿宋_GB2312" w:cs="仿宋_GB2312"/>
          <w:b/>
          <w:bCs/>
        </w:rPr>
      </w:pPr>
      <w:bookmarkStart w:id="466" w:name="_Hlt520356241"/>
      <w:bookmarkEnd w:id="466"/>
      <w:r>
        <w:rPr>
          <w:rFonts w:hint="eastAsia" w:ascii="仿宋_GB2312" w:hAnsi="仿宋_GB2312" w:eastAsia="仿宋_GB2312" w:cs="仿宋_GB2312"/>
        </w:rPr>
        <w:br w:type="page"/>
      </w:r>
      <w:bookmarkStart w:id="467" w:name="_Toc249525252"/>
      <w:bookmarkStart w:id="468" w:name="_Toc249515371"/>
      <w:bookmarkStart w:id="469" w:name="_Toc232395224"/>
      <w:bookmarkStart w:id="470" w:name="_Toc232176284"/>
      <w:bookmarkStart w:id="471" w:name="_Toc415499901"/>
      <w:bookmarkStart w:id="472" w:name="_Toc230013640"/>
      <w:bookmarkStart w:id="473" w:name="_Toc230099805"/>
      <w:bookmarkStart w:id="474" w:name="_Toc230583554"/>
      <w:bookmarkStart w:id="475" w:name="_Toc8496"/>
      <w:bookmarkStart w:id="476" w:name="_Toc256342154"/>
      <w:r>
        <w:rPr>
          <w:rFonts w:hint="eastAsia" w:ascii="仿宋_GB2312" w:hAnsi="仿宋_GB2312" w:eastAsia="仿宋_GB2312" w:cs="仿宋_GB2312"/>
          <w:b/>
          <w:bCs/>
          <w:lang w:val="zh-CN"/>
        </w:rPr>
        <w:t>第二部分  磋商响应报价表</w:t>
      </w:r>
    </w:p>
    <w:p w14:paraId="17194CEB">
      <w:pPr>
        <w:autoSpaceDE w:val="0"/>
        <w:autoSpaceDN w:val="0"/>
        <w:adjustRightInd w:val="0"/>
        <w:snapToGrid w:val="0"/>
        <w:spacing w:line="360" w:lineRule="auto"/>
        <w:jc w:val="center"/>
        <w:rPr>
          <w:rFonts w:hint="eastAsia" w:ascii="仿宋_GB2312" w:hAnsi="仿宋_GB2312" w:eastAsia="仿宋_GB2312" w:cs="仿宋_GB2312"/>
          <w:b/>
          <w:bCs/>
          <w:sz w:val="32"/>
          <w:szCs w:val="32"/>
        </w:rPr>
      </w:pPr>
    </w:p>
    <w:p w14:paraId="5301E863">
      <w:pPr>
        <w:pStyle w:val="4"/>
        <w:jc w:val="center"/>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首次响应</w:t>
      </w:r>
      <w:r>
        <w:rPr>
          <w:rFonts w:hint="eastAsia" w:ascii="仿宋_GB2312" w:hAnsi="仿宋_GB2312" w:eastAsia="仿宋_GB2312" w:cs="仿宋_GB2312"/>
          <w:b/>
          <w:bCs/>
          <w:sz w:val="28"/>
          <w:szCs w:val="36"/>
          <w:lang w:val="zh-CN"/>
        </w:rPr>
        <w:t>报价</w:t>
      </w:r>
      <w:r>
        <w:rPr>
          <w:rFonts w:hint="eastAsia" w:ascii="仿宋_GB2312" w:hAnsi="仿宋_GB2312" w:eastAsia="仿宋_GB2312" w:cs="仿宋_GB2312"/>
          <w:b/>
          <w:bCs/>
          <w:sz w:val="28"/>
          <w:szCs w:val="36"/>
        </w:rPr>
        <w:t>一览</w:t>
      </w:r>
      <w:r>
        <w:rPr>
          <w:rFonts w:hint="eastAsia" w:ascii="仿宋_GB2312" w:hAnsi="仿宋_GB2312" w:eastAsia="仿宋_GB2312" w:cs="仿宋_GB2312"/>
          <w:b/>
          <w:bCs/>
          <w:sz w:val="28"/>
          <w:szCs w:val="36"/>
          <w:lang w:val="zh-CN"/>
        </w:rPr>
        <w:t>表</w:t>
      </w:r>
    </w:p>
    <w:p w14:paraId="6D3F025C">
      <w:pPr>
        <w:autoSpaceDE w:val="0"/>
        <w:autoSpaceDN w:val="0"/>
        <w:adjustRightInd w:val="0"/>
        <w:snapToGrid w:val="0"/>
        <w:spacing w:line="360" w:lineRule="auto"/>
        <w:jc w:val="right"/>
        <w:rPr>
          <w:rFonts w:hint="eastAsia" w:ascii="仿宋_GB2312" w:hAnsi="仿宋_GB2312" w:eastAsia="仿宋_GB2312" w:cs="仿宋_GB2312"/>
          <w:sz w:val="24"/>
          <w:lang w:val="zh-CN"/>
        </w:rPr>
      </w:pPr>
      <w:r>
        <w:rPr>
          <w:rFonts w:hint="eastAsia" w:ascii="仿宋_GB2312" w:hAnsi="仿宋_GB2312" w:eastAsia="仿宋_GB2312" w:cs="仿宋_GB2312"/>
          <w:sz w:val="32"/>
          <w:szCs w:val="32"/>
        </w:rPr>
        <w:t xml:space="preserve">    </w:t>
      </w:r>
    </w:p>
    <w:tbl>
      <w:tblPr>
        <w:tblStyle w:val="50"/>
        <w:tblW w:w="8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6697"/>
      </w:tblGrid>
      <w:tr w14:paraId="3603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jc w:val="center"/>
        </w:trPr>
        <w:tc>
          <w:tcPr>
            <w:tcW w:w="1882" w:type="dxa"/>
            <w:vAlign w:val="center"/>
          </w:tcPr>
          <w:p w14:paraId="1EB22F9B">
            <w:pPr>
              <w:pStyle w:val="22"/>
              <w:jc w:val="center"/>
              <w:rPr>
                <w:rFonts w:hint="eastAsia" w:ascii="仿宋_GB2312" w:hAnsi="仿宋_GB2312" w:eastAsia="仿宋_GB2312" w:cs="仿宋_GB2312"/>
                <w:b/>
                <w:sz w:val="24"/>
              </w:rPr>
            </w:pPr>
            <w:r>
              <w:rPr>
                <w:rFonts w:hint="eastAsia" w:ascii="仿宋_GB2312" w:hAnsi="仿宋_GB2312" w:eastAsia="仿宋_GB2312" w:cs="仿宋_GB2312"/>
                <w:sz w:val="24"/>
                <w:lang w:val="zh-CN"/>
              </w:rPr>
              <w:br w:type="page"/>
            </w:r>
            <w:r>
              <w:rPr>
                <w:rFonts w:hint="eastAsia" w:ascii="仿宋_GB2312" w:hAnsi="仿宋_GB2312" w:eastAsia="仿宋_GB2312" w:cs="仿宋_GB2312"/>
                <w:b/>
                <w:sz w:val="24"/>
              </w:rPr>
              <w:t>项目编号及名称</w:t>
            </w:r>
          </w:p>
        </w:tc>
        <w:tc>
          <w:tcPr>
            <w:tcW w:w="6697" w:type="dxa"/>
            <w:vAlign w:val="center"/>
          </w:tcPr>
          <w:p w14:paraId="40AF6AAF">
            <w:pPr>
              <w:pStyle w:val="22"/>
              <w:rPr>
                <w:rFonts w:hint="eastAsia" w:ascii="仿宋_GB2312" w:hAnsi="仿宋_GB2312" w:eastAsia="仿宋_GB2312" w:cs="仿宋_GB2312"/>
                <w:sz w:val="24"/>
                <w:u w:val="single"/>
              </w:rPr>
            </w:pPr>
            <w:r>
              <w:rPr>
                <w:rFonts w:hint="eastAsia" w:ascii="仿宋_GB2312" w:hAnsi="仿宋_GB2312" w:eastAsia="仿宋_GB2312" w:cs="仿宋_GB2312"/>
                <w:sz w:val="24"/>
              </w:rPr>
              <w:t>项目编号：</w:t>
            </w:r>
            <w:r>
              <w:rPr>
                <w:rFonts w:hint="eastAsia" w:ascii="仿宋_GB2312" w:hAnsi="仿宋_GB2312" w:eastAsia="仿宋_GB2312" w:cs="仿宋_GB2312"/>
                <w:sz w:val="24"/>
                <w:lang w:eastAsia="zh-CN"/>
              </w:rPr>
              <w:t>SCZA2025-CS-0757-001</w:t>
            </w:r>
            <w:r>
              <w:rPr>
                <w:rFonts w:hint="eastAsia" w:ascii="仿宋_GB2312" w:hAnsi="仿宋_GB2312" w:eastAsia="仿宋_GB2312" w:cs="仿宋_GB2312"/>
                <w:sz w:val="24"/>
                <w:u w:val="single"/>
              </w:rPr>
              <w:t xml:space="preserve">              </w:t>
            </w:r>
          </w:p>
          <w:p w14:paraId="1CCBC97C">
            <w:pPr>
              <w:pStyle w:val="22"/>
              <w:rPr>
                <w:rFonts w:hint="eastAsia" w:ascii="仿宋_GB2312" w:hAnsi="仿宋_GB2312" w:eastAsia="仿宋_GB2312" w:cs="仿宋_GB2312"/>
                <w:sz w:val="24"/>
              </w:rPr>
            </w:pPr>
            <w:r>
              <w:rPr>
                <w:rFonts w:hint="eastAsia" w:ascii="仿宋_GB2312" w:hAnsi="仿宋_GB2312" w:eastAsia="仿宋_GB2312" w:cs="仿宋_GB2312"/>
                <w:sz w:val="24"/>
              </w:rPr>
              <w:t>项目名称：数据库与期刊服务年费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p>
          <w:p w14:paraId="4155A116">
            <w:pPr>
              <w:pStyle w:val="22"/>
              <w:rPr>
                <w:rFonts w:hint="eastAsia" w:ascii="仿宋_GB2312" w:hAnsi="仿宋_GB2312" w:eastAsia="仿宋_GB2312" w:cs="仿宋_GB2312"/>
                <w:sz w:val="24"/>
                <w:u w:val="single"/>
              </w:rPr>
            </w:pPr>
            <w:r>
              <w:rPr>
                <w:rFonts w:hint="eastAsia" w:ascii="仿宋_GB2312" w:hAnsi="仿宋_GB2312" w:eastAsia="仿宋_GB2312" w:cs="仿宋_GB2312"/>
                <w:sz w:val="24"/>
              </w:rPr>
              <w:t xml:space="preserve">包号：（如有）          </w:t>
            </w:r>
            <w:r>
              <w:rPr>
                <w:rFonts w:hint="eastAsia" w:ascii="仿宋_GB2312" w:hAnsi="仿宋_GB2312" w:eastAsia="仿宋_GB2312" w:cs="仿宋_GB2312"/>
                <w:sz w:val="24"/>
                <w:u w:val="single"/>
              </w:rPr>
              <w:t xml:space="preserve">  </w:t>
            </w:r>
          </w:p>
        </w:tc>
      </w:tr>
      <w:tr w14:paraId="1168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8" w:hRule="atLeast"/>
          <w:jc w:val="center"/>
        </w:trPr>
        <w:tc>
          <w:tcPr>
            <w:tcW w:w="1882" w:type="dxa"/>
            <w:vAlign w:val="center"/>
          </w:tcPr>
          <w:p w14:paraId="29747AA8">
            <w:pPr>
              <w:pStyle w:val="22"/>
              <w:jc w:val="center"/>
              <w:rPr>
                <w:rFonts w:hint="eastAsia" w:ascii="仿宋_GB2312" w:hAnsi="仿宋_GB2312" w:eastAsia="仿宋_GB2312" w:cs="仿宋_GB2312"/>
                <w:b/>
                <w:sz w:val="24"/>
              </w:rPr>
            </w:pPr>
            <w:r>
              <w:rPr>
                <w:rFonts w:hint="eastAsia" w:ascii="仿宋_GB2312" w:hAnsi="仿宋_GB2312" w:eastAsia="仿宋_GB2312" w:cs="仿宋_GB2312"/>
                <w:b/>
                <w:sz w:val="24"/>
              </w:rPr>
              <w:t>响应总价</w:t>
            </w:r>
          </w:p>
        </w:tc>
        <w:tc>
          <w:tcPr>
            <w:tcW w:w="6697" w:type="dxa"/>
            <w:vAlign w:val="center"/>
          </w:tcPr>
          <w:p w14:paraId="23FF2BC5">
            <w:pPr>
              <w:pStyle w:val="22"/>
              <w:rPr>
                <w:rFonts w:hint="eastAsia" w:ascii="仿宋_GB2312" w:hAnsi="仿宋_GB2312" w:eastAsia="仿宋_GB2312" w:cs="仿宋_GB2312"/>
                <w:sz w:val="24"/>
              </w:rPr>
            </w:pPr>
            <w:r>
              <w:rPr>
                <w:rFonts w:hint="eastAsia" w:ascii="仿宋_GB2312" w:hAnsi="仿宋_GB2312" w:eastAsia="仿宋_GB2312" w:cs="仿宋_GB2312"/>
                <w:sz w:val="24"/>
              </w:rPr>
              <w:t>人民币（大写）：</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（小写：¥</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元）</w:t>
            </w:r>
          </w:p>
        </w:tc>
      </w:tr>
      <w:tr w14:paraId="5305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jc w:val="center"/>
        </w:trPr>
        <w:tc>
          <w:tcPr>
            <w:tcW w:w="1882" w:type="dxa"/>
            <w:vAlign w:val="center"/>
          </w:tcPr>
          <w:p w14:paraId="70CD895C">
            <w:pPr>
              <w:pStyle w:val="22"/>
              <w:jc w:val="center"/>
              <w:rPr>
                <w:rFonts w:hint="eastAsia" w:ascii="仿宋_GB2312" w:hAnsi="仿宋_GB2312" w:eastAsia="仿宋_GB2312" w:cs="仿宋_GB2312"/>
                <w:b/>
                <w:sz w:val="24"/>
              </w:rPr>
            </w:pPr>
            <w:r>
              <w:rPr>
                <w:rFonts w:hint="eastAsia" w:ascii="仿宋_GB2312" w:hAnsi="仿宋_GB2312" w:eastAsia="仿宋_GB2312" w:cs="仿宋_GB2312"/>
                <w:b/>
                <w:sz w:val="24"/>
                <w:lang w:val="en-US" w:eastAsia="zh-CN"/>
              </w:rPr>
              <w:t>服务</w:t>
            </w:r>
            <w:r>
              <w:rPr>
                <w:rFonts w:hint="eastAsia" w:ascii="仿宋_GB2312" w:hAnsi="仿宋_GB2312" w:eastAsia="仿宋_GB2312" w:cs="仿宋_GB2312"/>
                <w:b/>
                <w:sz w:val="24"/>
              </w:rPr>
              <w:t>期</w:t>
            </w:r>
          </w:p>
        </w:tc>
        <w:tc>
          <w:tcPr>
            <w:tcW w:w="6697" w:type="dxa"/>
            <w:vAlign w:val="center"/>
          </w:tcPr>
          <w:p w14:paraId="6B94563E">
            <w:pPr>
              <w:pStyle w:val="22"/>
              <w:rPr>
                <w:rFonts w:hint="eastAsia" w:ascii="仿宋_GB2312" w:hAnsi="仿宋_GB2312" w:eastAsia="仿宋_GB2312" w:cs="仿宋_GB2312"/>
                <w:sz w:val="24"/>
              </w:rPr>
            </w:pPr>
          </w:p>
        </w:tc>
      </w:tr>
      <w:tr w14:paraId="5552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jc w:val="center"/>
        </w:trPr>
        <w:tc>
          <w:tcPr>
            <w:tcW w:w="1882" w:type="dxa"/>
            <w:vAlign w:val="center"/>
          </w:tcPr>
          <w:p w14:paraId="2FEE98C1">
            <w:pPr>
              <w:pStyle w:val="22"/>
              <w:jc w:val="center"/>
              <w:rPr>
                <w:rFonts w:hint="eastAsia" w:ascii="仿宋_GB2312" w:hAnsi="仿宋_GB2312" w:eastAsia="仿宋_GB2312" w:cs="仿宋_GB2312"/>
                <w:b/>
                <w:sz w:val="24"/>
              </w:rPr>
            </w:pPr>
            <w:r>
              <w:rPr>
                <w:rFonts w:hint="eastAsia" w:ascii="仿宋_GB2312" w:hAnsi="仿宋_GB2312" w:eastAsia="仿宋_GB2312" w:cs="仿宋_GB2312"/>
                <w:b/>
                <w:sz w:val="24"/>
                <w:lang w:val="en-US" w:eastAsia="zh-CN"/>
              </w:rPr>
              <w:t>服务</w:t>
            </w:r>
            <w:r>
              <w:rPr>
                <w:rFonts w:hint="eastAsia" w:ascii="仿宋_GB2312" w:hAnsi="仿宋_GB2312" w:eastAsia="仿宋_GB2312" w:cs="仿宋_GB2312"/>
                <w:b/>
                <w:sz w:val="24"/>
              </w:rPr>
              <w:t>地点</w:t>
            </w:r>
          </w:p>
        </w:tc>
        <w:tc>
          <w:tcPr>
            <w:tcW w:w="6697" w:type="dxa"/>
            <w:vAlign w:val="center"/>
          </w:tcPr>
          <w:p w14:paraId="16465E3A">
            <w:pPr>
              <w:pStyle w:val="22"/>
              <w:rPr>
                <w:rFonts w:hint="eastAsia" w:ascii="仿宋_GB2312" w:hAnsi="仿宋_GB2312" w:eastAsia="仿宋_GB2312" w:cs="仿宋_GB2312"/>
                <w:sz w:val="24"/>
              </w:rPr>
            </w:pPr>
          </w:p>
        </w:tc>
      </w:tr>
      <w:tr w14:paraId="5AD4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1882" w:type="dxa"/>
            <w:vAlign w:val="center"/>
          </w:tcPr>
          <w:p w14:paraId="2C032A6C">
            <w:pPr>
              <w:pStyle w:val="22"/>
              <w:jc w:val="center"/>
              <w:rPr>
                <w:rFonts w:hint="eastAsia" w:ascii="仿宋_GB2312" w:hAnsi="仿宋_GB2312" w:eastAsia="仿宋_GB2312" w:cs="仿宋_GB2312"/>
                <w:b/>
                <w:sz w:val="24"/>
              </w:rPr>
            </w:pPr>
            <w:r>
              <w:rPr>
                <w:rFonts w:hint="eastAsia" w:ascii="仿宋_GB2312" w:hAnsi="仿宋_GB2312" w:eastAsia="仿宋_GB2312" w:cs="仿宋_GB2312"/>
                <w:b/>
                <w:sz w:val="24"/>
              </w:rPr>
              <w:t>备注</w:t>
            </w:r>
          </w:p>
        </w:tc>
        <w:tc>
          <w:tcPr>
            <w:tcW w:w="6697" w:type="dxa"/>
            <w:vAlign w:val="center"/>
          </w:tcPr>
          <w:p w14:paraId="4563B4C1">
            <w:pPr>
              <w:pStyle w:val="22"/>
              <w:rPr>
                <w:rFonts w:hint="eastAsia" w:ascii="仿宋_GB2312" w:hAnsi="仿宋_GB2312" w:eastAsia="仿宋_GB2312" w:cs="仿宋_GB2312"/>
                <w:sz w:val="24"/>
              </w:rPr>
            </w:pPr>
          </w:p>
        </w:tc>
      </w:tr>
    </w:tbl>
    <w:p w14:paraId="401BA713">
      <w:pPr>
        <w:pStyle w:val="22"/>
        <w:rPr>
          <w:rFonts w:hint="eastAsia" w:ascii="仿宋_GB2312" w:hAnsi="仿宋_GB2312" w:eastAsia="仿宋_GB2312" w:cs="仿宋_GB2312"/>
          <w:lang w:val="zh-CN"/>
        </w:rPr>
      </w:pPr>
    </w:p>
    <w:p w14:paraId="3EFFE54E">
      <w:pPr>
        <w:autoSpaceDE w:val="0"/>
        <w:autoSpaceDN w:val="0"/>
        <w:adjustRightInd w:val="0"/>
        <w:snapToGrid w:val="0"/>
        <w:spacing w:line="360" w:lineRule="auto"/>
        <w:ind w:firstLine="960" w:firstLineChars="400"/>
        <w:rPr>
          <w:rFonts w:hint="eastAsia" w:ascii="仿宋_GB2312" w:hAnsi="仿宋_GB2312" w:eastAsia="仿宋_GB2312" w:cs="仿宋_GB2312"/>
          <w:sz w:val="24"/>
          <w:lang w:val="zh-CN"/>
        </w:rPr>
      </w:pPr>
    </w:p>
    <w:p w14:paraId="0ACB851F">
      <w:pPr>
        <w:spacing w:line="360" w:lineRule="auto"/>
        <w:ind w:firstLine="1920" w:firstLineChars="800"/>
        <w:rPr>
          <w:rFonts w:hint="eastAsia" w:ascii="仿宋_GB2312" w:hAnsi="仿宋_GB2312" w:eastAsia="仿宋_GB2312" w:cs="仿宋_GB2312"/>
          <w:sz w:val="24"/>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1A180FDD">
      <w:pPr>
        <w:spacing w:line="360" w:lineRule="auto"/>
        <w:ind w:firstLine="1920" w:firstLineChars="8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5F43D37D">
      <w:pPr>
        <w:spacing w:line="360" w:lineRule="auto"/>
        <w:ind w:firstLine="1920" w:firstLineChars="800"/>
        <w:rPr>
          <w:rFonts w:hint="eastAsia" w:ascii="仿宋_GB2312" w:hAnsi="仿宋_GB2312" w:eastAsia="仿宋_GB2312" w:cs="仿宋_GB2312"/>
          <w:kern w:val="0"/>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32"/>
          <w:u w:val="single"/>
        </w:rPr>
        <w:t xml:space="preserve">          </w:t>
      </w:r>
    </w:p>
    <w:p w14:paraId="078FC923">
      <w:pPr>
        <w:adjustRightInd w:val="0"/>
        <w:snapToGrid w:val="0"/>
        <w:spacing w:line="360" w:lineRule="auto"/>
        <w:jc w:val="center"/>
        <w:rPr>
          <w:rFonts w:hint="eastAsia" w:ascii="仿宋_GB2312" w:hAnsi="仿宋_GB2312" w:eastAsia="仿宋_GB2312" w:cs="仿宋_GB2312"/>
          <w:b/>
          <w:sz w:val="42"/>
        </w:rPr>
      </w:pPr>
    </w:p>
    <w:p w14:paraId="0D455D41">
      <w:pPr>
        <w:adjustRightInd w:val="0"/>
        <w:snapToGrid w:val="0"/>
        <w:spacing w:line="360" w:lineRule="auto"/>
        <w:jc w:val="center"/>
        <w:rPr>
          <w:rFonts w:hint="eastAsia" w:ascii="仿宋_GB2312" w:hAnsi="仿宋_GB2312" w:eastAsia="仿宋_GB2312" w:cs="仿宋_GB2312"/>
          <w:b/>
          <w:sz w:val="42"/>
        </w:rPr>
        <w:sectPr>
          <w:pgSz w:w="11906" w:h="16838"/>
          <w:pgMar w:top="1440" w:right="1800" w:bottom="1440" w:left="1800" w:header="851" w:footer="992" w:gutter="0"/>
          <w:pgNumType w:fmt="decimal"/>
          <w:cols w:space="720" w:num="1"/>
          <w:docGrid w:linePitch="312" w:charSpace="0"/>
        </w:sectPr>
      </w:pPr>
    </w:p>
    <w:p w14:paraId="722CDDBB">
      <w:pPr>
        <w:pStyle w:val="4"/>
        <w:jc w:val="center"/>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（首次）响应分项报价表</w:t>
      </w:r>
    </w:p>
    <w:p w14:paraId="27661499">
      <w:pPr>
        <w:pStyle w:val="22"/>
        <w:rPr>
          <w:rFonts w:hint="eastAsia" w:ascii="仿宋_GB2312" w:hAnsi="仿宋_GB2312" w:eastAsia="仿宋_GB2312" w:cs="仿宋_GB2312"/>
          <w:sz w:val="24"/>
          <w:u w:val="single"/>
        </w:rPr>
      </w:pPr>
      <w:r>
        <w:rPr>
          <w:rFonts w:hint="eastAsia" w:ascii="仿宋_GB2312" w:hAnsi="仿宋_GB2312" w:eastAsia="仿宋_GB2312" w:cs="仿宋_GB2312"/>
          <w:sz w:val="24"/>
        </w:rPr>
        <w:t>项目编号：</w:t>
      </w:r>
      <w:r>
        <w:rPr>
          <w:rFonts w:hint="eastAsia" w:ascii="仿宋_GB2312" w:hAnsi="仿宋_GB2312" w:eastAsia="仿宋_GB2312" w:cs="仿宋_GB2312"/>
          <w:sz w:val="24"/>
          <w:lang w:eastAsia="zh-CN"/>
        </w:rPr>
        <w:t>SCZA2025-CS-0757-001</w:t>
      </w:r>
      <w:r>
        <w:rPr>
          <w:rFonts w:hint="eastAsia" w:ascii="仿宋_GB2312" w:hAnsi="仿宋_GB2312" w:eastAsia="仿宋_GB2312" w:cs="仿宋_GB2312"/>
          <w:sz w:val="24"/>
          <w:u w:val="single"/>
        </w:rPr>
        <w:t xml:space="preserve">              </w:t>
      </w:r>
    </w:p>
    <w:p w14:paraId="3B83F16A">
      <w:pPr>
        <w:rPr>
          <w:rFonts w:hint="eastAsia" w:ascii="仿宋_GB2312" w:hAnsi="仿宋_GB2312" w:eastAsia="仿宋_GB2312" w:cs="仿宋_GB2312"/>
        </w:rPr>
      </w:pPr>
      <w:r>
        <w:rPr>
          <w:rFonts w:hint="eastAsia" w:ascii="仿宋_GB2312" w:hAnsi="仿宋_GB2312" w:eastAsia="仿宋_GB2312" w:cs="仿宋_GB2312"/>
          <w:sz w:val="24"/>
        </w:rPr>
        <w:t>项目名称：数据库与期刊服务年费</w:t>
      </w:r>
    </w:p>
    <w:tbl>
      <w:tblPr>
        <w:tblStyle w:val="50"/>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327"/>
        <w:gridCol w:w="1403"/>
        <w:gridCol w:w="1642"/>
        <w:gridCol w:w="1960"/>
        <w:gridCol w:w="991"/>
      </w:tblGrid>
      <w:tr w14:paraId="0AB8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56" w:type="dxa"/>
            <w:vAlign w:val="center"/>
          </w:tcPr>
          <w:p w14:paraId="25CE94D4">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2327" w:type="dxa"/>
            <w:vAlign w:val="center"/>
          </w:tcPr>
          <w:p w14:paraId="471CCF01">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服务内容</w:t>
            </w:r>
          </w:p>
        </w:tc>
        <w:tc>
          <w:tcPr>
            <w:tcW w:w="1403" w:type="dxa"/>
            <w:vAlign w:val="center"/>
          </w:tcPr>
          <w:p w14:paraId="4DD659A2">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数量/单位</w:t>
            </w:r>
          </w:p>
        </w:tc>
        <w:tc>
          <w:tcPr>
            <w:tcW w:w="1642" w:type="dxa"/>
            <w:vAlign w:val="center"/>
          </w:tcPr>
          <w:p w14:paraId="7EEE280A">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单价（元）</w:t>
            </w:r>
          </w:p>
        </w:tc>
        <w:tc>
          <w:tcPr>
            <w:tcW w:w="1960" w:type="dxa"/>
            <w:vAlign w:val="center"/>
          </w:tcPr>
          <w:p w14:paraId="31D95557">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小计（元）</w:t>
            </w:r>
          </w:p>
        </w:tc>
        <w:tc>
          <w:tcPr>
            <w:tcW w:w="991" w:type="dxa"/>
            <w:vAlign w:val="center"/>
          </w:tcPr>
          <w:p w14:paraId="5E0C436C">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备注</w:t>
            </w:r>
          </w:p>
        </w:tc>
      </w:tr>
      <w:tr w14:paraId="26E0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4662DE1B">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2327" w:type="dxa"/>
            <w:vAlign w:val="center"/>
          </w:tcPr>
          <w:p w14:paraId="7D9FCF5F">
            <w:pPr>
              <w:jc w:val="center"/>
              <w:rPr>
                <w:rFonts w:ascii="仿宋_GB2312" w:hAnsi="仿宋_GB2312" w:eastAsia="仿宋_GB2312" w:cs="仿宋_GB2312"/>
                <w:sz w:val="24"/>
              </w:rPr>
            </w:pPr>
          </w:p>
        </w:tc>
        <w:tc>
          <w:tcPr>
            <w:tcW w:w="1403" w:type="dxa"/>
            <w:vAlign w:val="center"/>
          </w:tcPr>
          <w:p w14:paraId="62C04E7F">
            <w:pPr>
              <w:adjustRightInd w:val="0"/>
              <w:snapToGrid w:val="0"/>
              <w:jc w:val="center"/>
              <w:rPr>
                <w:rFonts w:ascii="仿宋_GB2312" w:hAnsi="仿宋_GB2312" w:eastAsia="仿宋_GB2312" w:cs="仿宋_GB2312"/>
                <w:sz w:val="24"/>
              </w:rPr>
            </w:pPr>
          </w:p>
        </w:tc>
        <w:tc>
          <w:tcPr>
            <w:tcW w:w="1642" w:type="dxa"/>
            <w:vAlign w:val="center"/>
          </w:tcPr>
          <w:p w14:paraId="3E8D9355">
            <w:pPr>
              <w:adjustRightInd w:val="0"/>
              <w:snapToGrid w:val="0"/>
              <w:jc w:val="center"/>
              <w:rPr>
                <w:rFonts w:ascii="仿宋_GB2312" w:hAnsi="仿宋_GB2312" w:eastAsia="仿宋_GB2312" w:cs="仿宋_GB2312"/>
                <w:sz w:val="24"/>
              </w:rPr>
            </w:pPr>
          </w:p>
        </w:tc>
        <w:tc>
          <w:tcPr>
            <w:tcW w:w="1960" w:type="dxa"/>
            <w:vAlign w:val="center"/>
          </w:tcPr>
          <w:p w14:paraId="01EC5316">
            <w:pPr>
              <w:adjustRightInd w:val="0"/>
              <w:snapToGrid w:val="0"/>
              <w:jc w:val="center"/>
              <w:rPr>
                <w:rFonts w:ascii="仿宋_GB2312" w:hAnsi="仿宋_GB2312" w:eastAsia="仿宋_GB2312" w:cs="仿宋_GB2312"/>
                <w:sz w:val="24"/>
              </w:rPr>
            </w:pPr>
          </w:p>
        </w:tc>
        <w:tc>
          <w:tcPr>
            <w:tcW w:w="991" w:type="dxa"/>
            <w:vAlign w:val="center"/>
          </w:tcPr>
          <w:p w14:paraId="096A5594">
            <w:pPr>
              <w:adjustRightInd w:val="0"/>
              <w:snapToGrid w:val="0"/>
              <w:spacing w:line="360" w:lineRule="auto"/>
              <w:jc w:val="center"/>
              <w:rPr>
                <w:rFonts w:ascii="仿宋_GB2312" w:hAnsi="仿宋_GB2312" w:eastAsia="仿宋_GB2312" w:cs="仿宋_GB2312"/>
                <w:sz w:val="24"/>
              </w:rPr>
            </w:pPr>
          </w:p>
        </w:tc>
      </w:tr>
      <w:tr w14:paraId="7ED6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642E8AB1">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2327" w:type="dxa"/>
            <w:vAlign w:val="center"/>
          </w:tcPr>
          <w:p w14:paraId="7449C8EE">
            <w:pPr>
              <w:jc w:val="center"/>
              <w:rPr>
                <w:rFonts w:ascii="仿宋_GB2312" w:hAnsi="仿宋_GB2312" w:eastAsia="仿宋_GB2312" w:cs="仿宋_GB2312"/>
                <w:sz w:val="24"/>
              </w:rPr>
            </w:pPr>
          </w:p>
        </w:tc>
        <w:tc>
          <w:tcPr>
            <w:tcW w:w="1403" w:type="dxa"/>
            <w:vAlign w:val="center"/>
          </w:tcPr>
          <w:p w14:paraId="36A7B97D">
            <w:pPr>
              <w:adjustRightInd w:val="0"/>
              <w:snapToGrid w:val="0"/>
              <w:jc w:val="center"/>
              <w:rPr>
                <w:rFonts w:ascii="仿宋_GB2312" w:hAnsi="仿宋_GB2312" w:eastAsia="仿宋_GB2312" w:cs="仿宋_GB2312"/>
                <w:sz w:val="24"/>
              </w:rPr>
            </w:pPr>
          </w:p>
        </w:tc>
        <w:tc>
          <w:tcPr>
            <w:tcW w:w="1642" w:type="dxa"/>
            <w:vAlign w:val="center"/>
          </w:tcPr>
          <w:p w14:paraId="0D3DE8ED">
            <w:pPr>
              <w:adjustRightInd w:val="0"/>
              <w:snapToGrid w:val="0"/>
              <w:jc w:val="center"/>
              <w:rPr>
                <w:rFonts w:ascii="仿宋_GB2312" w:hAnsi="仿宋_GB2312" w:eastAsia="仿宋_GB2312" w:cs="仿宋_GB2312"/>
                <w:sz w:val="24"/>
              </w:rPr>
            </w:pPr>
          </w:p>
        </w:tc>
        <w:tc>
          <w:tcPr>
            <w:tcW w:w="1960" w:type="dxa"/>
            <w:vAlign w:val="center"/>
          </w:tcPr>
          <w:p w14:paraId="465BE368">
            <w:pPr>
              <w:adjustRightInd w:val="0"/>
              <w:snapToGrid w:val="0"/>
              <w:jc w:val="center"/>
              <w:rPr>
                <w:rFonts w:ascii="仿宋_GB2312" w:hAnsi="仿宋_GB2312" w:eastAsia="仿宋_GB2312" w:cs="仿宋_GB2312"/>
                <w:sz w:val="24"/>
              </w:rPr>
            </w:pPr>
          </w:p>
        </w:tc>
        <w:tc>
          <w:tcPr>
            <w:tcW w:w="991" w:type="dxa"/>
            <w:vAlign w:val="center"/>
          </w:tcPr>
          <w:p w14:paraId="42F13B89">
            <w:pPr>
              <w:adjustRightInd w:val="0"/>
              <w:snapToGrid w:val="0"/>
              <w:spacing w:line="360" w:lineRule="auto"/>
              <w:jc w:val="center"/>
              <w:rPr>
                <w:rFonts w:ascii="仿宋_GB2312" w:hAnsi="仿宋_GB2312" w:eastAsia="仿宋_GB2312" w:cs="仿宋_GB2312"/>
                <w:sz w:val="24"/>
              </w:rPr>
            </w:pPr>
          </w:p>
        </w:tc>
      </w:tr>
      <w:tr w14:paraId="0B68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2F539842">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2327" w:type="dxa"/>
            <w:vAlign w:val="center"/>
          </w:tcPr>
          <w:p w14:paraId="3CC65DEA">
            <w:pPr>
              <w:jc w:val="center"/>
              <w:rPr>
                <w:rFonts w:ascii="仿宋_GB2312" w:hAnsi="仿宋_GB2312" w:eastAsia="仿宋_GB2312" w:cs="仿宋_GB2312"/>
                <w:sz w:val="24"/>
              </w:rPr>
            </w:pPr>
          </w:p>
        </w:tc>
        <w:tc>
          <w:tcPr>
            <w:tcW w:w="1403" w:type="dxa"/>
            <w:vAlign w:val="center"/>
          </w:tcPr>
          <w:p w14:paraId="10F8EFAE">
            <w:pPr>
              <w:adjustRightInd w:val="0"/>
              <w:snapToGrid w:val="0"/>
              <w:jc w:val="center"/>
              <w:rPr>
                <w:rFonts w:ascii="仿宋_GB2312" w:hAnsi="仿宋_GB2312" w:eastAsia="仿宋_GB2312" w:cs="仿宋_GB2312"/>
                <w:sz w:val="24"/>
              </w:rPr>
            </w:pPr>
          </w:p>
        </w:tc>
        <w:tc>
          <w:tcPr>
            <w:tcW w:w="1642" w:type="dxa"/>
            <w:vAlign w:val="center"/>
          </w:tcPr>
          <w:p w14:paraId="48B1CB8F">
            <w:pPr>
              <w:adjustRightInd w:val="0"/>
              <w:snapToGrid w:val="0"/>
              <w:jc w:val="center"/>
              <w:rPr>
                <w:rFonts w:ascii="仿宋_GB2312" w:hAnsi="仿宋_GB2312" w:eastAsia="仿宋_GB2312" w:cs="仿宋_GB2312"/>
                <w:sz w:val="24"/>
              </w:rPr>
            </w:pPr>
          </w:p>
        </w:tc>
        <w:tc>
          <w:tcPr>
            <w:tcW w:w="1960" w:type="dxa"/>
            <w:vAlign w:val="center"/>
          </w:tcPr>
          <w:p w14:paraId="36F919FC">
            <w:pPr>
              <w:adjustRightInd w:val="0"/>
              <w:snapToGrid w:val="0"/>
              <w:jc w:val="center"/>
              <w:rPr>
                <w:rFonts w:ascii="仿宋_GB2312" w:hAnsi="仿宋_GB2312" w:eastAsia="仿宋_GB2312" w:cs="仿宋_GB2312"/>
                <w:sz w:val="24"/>
              </w:rPr>
            </w:pPr>
          </w:p>
        </w:tc>
        <w:tc>
          <w:tcPr>
            <w:tcW w:w="991" w:type="dxa"/>
            <w:vAlign w:val="center"/>
          </w:tcPr>
          <w:p w14:paraId="17AF4E4F">
            <w:pPr>
              <w:adjustRightInd w:val="0"/>
              <w:snapToGrid w:val="0"/>
              <w:spacing w:line="360" w:lineRule="auto"/>
              <w:jc w:val="center"/>
              <w:rPr>
                <w:rFonts w:ascii="仿宋_GB2312" w:hAnsi="仿宋_GB2312" w:eastAsia="仿宋_GB2312" w:cs="仿宋_GB2312"/>
                <w:sz w:val="24"/>
              </w:rPr>
            </w:pPr>
          </w:p>
        </w:tc>
      </w:tr>
      <w:tr w14:paraId="167B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66686D53">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2327" w:type="dxa"/>
            <w:vAlign w:val="center"/>
          </w:tcPr>
          <w:p w14:paraId="4E335874">
            <w:pPr>
              <w:jc w:val="center"/>
              <w:rPr>
                <w:rFonts w:ascii="仿宋_GB2312" w:hAnsi="仿宋_GB2312" w:eastAsia="仿宋_GB2312" w:cs="仿宋_GB2312"/>
                <w:sz w:val="24"/>
              </w:rPr>
            </w:pPr>
          </w:p>
        </w:tc>
        <w:tc>
          <w:tcPr>
            <w:tcW w:w="1403" w:type="dxa"/>
            <w:vAlign w:val="center"/>
          </w:tcPr>
          <w:p w14:paraId="05897FAF">
            <w:pPr>
              <w:adjustRightInd w:val="0"/>
              <w:snapToGrid w:val="0"/>
              <w:jc w:val="center"/>
              <w:rPr>
                <w:rFonts w:ascii="仿宋_GB2312" w:hAnsi="仿宋_GB2312" w:eastAsia="仿宋_GB2312" w:cs="仿宋_GB2312"/>
                <w:sz w:val="24"/>
              </w:rPr>
            </w:pPr>
          </w:p>
        </w:tc>
        <w:tc>
          <w:tcPr>
            <w:tcW w:w="1642" w:type="dxa"/>
            <w:vAlign w:val="center"/>
          </w:tcPr>
          <w:p w14:paraId="6C394194">
            <w:pPr>
              <w:adjustRightInd w:val="0"/>
              <w:snapToGrid w:val="0"/>
              <w:jc w:val="center"/>
              <w:rPr>
                <w:rFonts w:ascii="仿宋_GB2312" w:hAnsi="仿宋_GB2312" w:eastAsia="仿宋_GB2312" w:cs="仿宋_GB2312"/>
                <w:sz w:val="24"/>
              </w:rPr>
            </w:pPr>
          </w:p>
        </w:tc>
        <w:tc>
          <w:tcPr>
            <w:tcW w:w="1960" w:type="dxa"/>
            <w:vAlign w:val="center"/>
          </w:tcPr>
          <w:p w14:paraId="4DBA9CD8">
            <w:pPr>
              <w:adjustRightInd w:val="0"/>
              <w:snapToGrid w:val="0"/>
              <w:jc w:val="center"/>
              <w:rPr>
                <w:rFonts w:ascii="仿宋_GB2312" w:hAnsi="仿宋_GB2312" w:eastAsia="仿宋_GB2312" w:cs="仿宋_GB2312"/>
                <w:sz w:val="24"/>
              </w:rPr>
            </w:pPr>
          </w:p>
        </w:tc>
        <w:tc>
          <w:tcPr>
            <w:tcW w:w="991" w:type="dxa"/>
            <w:vAlign w:val="center"/>
          </w:tcPr>
          <w:p w14:paraId="2A828120">
            <w:pPr>
              <w:adjustRightInd w:val="0"/>
              <w:snapToGrid w:val="0"/>
              <w:spacing w:line="360" w:lineRule="auto"/>
              <w:jc w:val="center"/>
              <w:rPr>
                <w:rFonts w:ascii="仿宋_GB2312" w:hAnsi="仿宋_GB2312" w:eastAsia="仿宋_GB2312" w:cs="仿宋_GB2312"/>
                <w:sz w:val="24"/>
              </w:rPr>
            </w:pPr>
          </w:p>
        </w:tc>
      </w:tr>
      <w:tr w14:paraId="60E8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4C5A6F37">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2327" w:type="dxa"/>
            <w:vAlign w:val="center"/>
          </w:tcPr>
          <w:p w14:paraId="5595FB51">
            <w:pPr>
              <w:widowControl/>
              <w:jc w:val="center"/>
              <w:textAlignment w:val="center"/>
              <w:rPr>
                <w:rFonts w:ascii="仿宋_GB2312" w:hAnsi="仿宋_GB2312" w:eastAsia="仿宋_GB2312" w:cs="仿宋_GB2312"/>
                <w:sz w:val="24"/>
              </w:rPr>
            </w:pPr>
          </w:p>
        </w:tc>
        <w:tc>
          <w:tcPr>
            <w:tcW w:w="1403" w:type="dxa"/>
            <w:vAlign w:val="center"/>
          </w:tcPr>
          <w:p w14:paraId="7D40E4D3">
            <w:pPr>
              <w:adjustRightInd w:val="0"/>
              <w:snapToGrid w:val="0"/>
              <w:jc w:val="center"/>
              <w:rPr>
                <w:rFonts w:ascii="仿宋_GB2312" w:hAnsi="仿宋_GB2312" w:eastAsia="仿宋_GB2312" w:cs="仿宋_GB2312"/>
                <w:sz w:val="24"/>
              </w:rPr>
            </w:pPr>
          </w:p>
        </w:tc>
        <w:tc>
          <w:tcPr>
            <w:tcW w:w="1642" w:type="dxa"/>
            <w:vAlign w:val="center"/>
          </w:tcPr>
          <w:p w14:paraId="33CA474A">
            <w:pPr>
              <w:adjustRightInd w:val="0"/>
              <w:snapToGrid w:val="0"/>
              <w:jc w:val="center"/>
              <w:rPr>
                <w:rFonts w:ascii="仿宋_GB2312" w:hAnsi="仿宋_GB2312" w:eastAsia="仿宋_GB2312" w:cs="仿宋_GB2312"/>
                <w:sz w:val="24"/>
              </w:rPr>
            </w:pPr>
          </w:p>
        </w:tc>
        <w:tc>
          <w:tcPr>
            <w:tcW w:w="1960" w:type="dxa"/>
            <w:vAlign w:val="center"/>
          </w:tcPr>
          <w:p w14:paraId="167D2053">
            <w:pPr>
              <w:adjustRightInd w:val="0"/>
              <w:snapToGrid w:val="0"/>
              <w:jc w:val="center"/>
              <w:rPr>
                <w:rFonts w:ascii="仿宋_GB2312" w:hAnsi="仿宋_GB2312" w:eastAsia="仿宋_GB2312" w:cs="仿宋_GB2312"/>
                <w:sz w:val="24"/>
              </w:rPr>
            </w:pPr>
          </w:p>
        </w:tc>
        <w:tc>
          <w:tcPr>
            <w:tcW w:w="991" w:type="dxa"/>
            <w:vAlign w:val="center"/>
          </w:tcPr>
          <w:p w14:paraId="31865029">
            <w:pPr>
              <w:adjustRightInd w:val="0"/>
              <w:snapToGrid w:val="0"/>
              <w:spacing w:line="360" w:lineRule="auto"/>
              <w:jc w:val="center"/>
              <w:rPr>
                <w:rFonts w:ascii="仿宋_GB2312" w:hAnsi="仿宋_GB2312" w:eastAsia="仿宋_GB2312" w:cs="仿宋_GB2312"/>
                <w:sz w:val="24"/>
              </w:rPr>
            </w:pPr>
          </w:p>
        </w:tc>
      </w:tr>
      <w:tr w14:paraId="2FD4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02B8D624">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w:t>
            </w:r>
          </w:p>
        </w:tc>
        <w:tc>
          <w:tcPr>
            <w:tcW w:w="2327" w:type="dxa"/>
            <w:vAlign w:val="center"/>
          </w:tcPr>
          <w:p w14:paraId="0A60C400">
            <w:pPr>
              <w:adjustRightInd w:val="0"/>
              <w:snapToGrid w:val="0"/>
              <w:jc w:val="center"/>
              <w:rPr>
                <w:rFonts w:ascii="仿宋_GB2312" w:hAnsi="仿宋_GB2312" w:eastAsia="仿宋_GB2312" w:cs="仿宋_GB2312"/>
                <w:sz w:val="24"/>
              </w:rPr>
            </w:pPr>
          </w:p>
        </w:tc>
        <w:tc>
          <w:tcPr>
            <w:tcW w:w="1403" w:type="dxa"/>
            <w:vAlign w:val="center"/>
          </w:tcPr>
          <w:p w14:paraId="7CF6C216">
            <w:pPr>
              <w:adjustRightInd w:val="0"/>
              <w:snapToGrid w:val="0"/>
              <w:jc w:val="center"/>
              <w:rPr>
                <w:rFonts w:ascii="仿宋_GB2312" w:hAnsi="仿宋_GB2312" w:eastAsia="仿宋_GB2312" w:cs="仿宋_GB2312"/>
                <w:sz w:val="24"/>
              </w:rPr>
            </w:pPr>
          </w:p>
        </w:tc>
        <w:tc>
          <w:tcPr>
            <w:tcW w:w="1642" w:type="dxa"/>
            <w:vAlign w:val="center"/>
          </w:tcPr>
          <w:p w14:paraId="2E7DFAE9">
            <w:pPr>
              <w:adjustRightInd w:val="0"/>
              <w:snapToGrid w:val="0"/>
              <w:jc w:val="center"/>
              <w:rPr>
                <w:rFonts w:ascii="仿宋_GB2312" w:hAnsi="仿宋_GB2312" w:eastAsia="仿宋_GB2312" w:cs="仿宋_GB2312"/>
                <w:sz w:val="24"/>
              </w:rPr>
            </w:pPr>
          </w:p>
        </w:tc>
        <w:tc>
          <w:tcPr>
            <w:tcW w:w="1960" w:type="dxa"/>
            <w:vAlign w:val="center"/>
          </w:tcPr>
          <w:p w14:paraId="59ECCE52">
            <w:pPr>
              <w:adjustRightInd w:val="0"/>
              <w:snapToGrid w:val="0"/>
              <w:jc w:val="center"/>
              <w:rPr>
                <w:rFonts w:ascii="仿宋_GB2312" w:hAnsi="仿宋_GB2312" w:eastAsia="仿宋_GB2312" w:cs="仿宋_GB2312"/>
                <w:sz w:val="24"/>
              </w:rPr>
            </w:pPr>
          </w:p>
        </w:tc>
        <w:tc>
          <w:tcPr>
            <w:tcW w:w="991" w:type="dxa"/>
            <w:vAlign w:val="center"/>
          </w:tcPr>
          <w:p w14:paraId="5B522B4B">
            <w:pPr>
              <w:adjustRightInd w:val="0"/>
              <w:snapToGrid w:val="0"/>
              <w:spacing w:line="360" w:lineRule="auto"/>
              <w:jc w:val="center"/>
              <w:rPr>
                <w:rFonts w:ascii="仿宋_GB2312" w:hAnsi="仿宋_GB2312" w:eastAsia="仿宋_GB2312" w:cs="仿宋_GB2312"/>
                <w:sz w:val="24"/>
              </w:rPr>
            </w:pPr>
          </w:p>
        </w:tc>
      </w:tr>
      <w:tr w14:paraId="3F0B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2345CA30">
            <w:pPr>
              <w:adjustRightInd w:val="0"/>
              <w:snapToGrid w:val="0"/>
              <w:spacing w:line="360" w:lineRule="auto"/>
              <w:jc w:val="center"/>
              <w:rPr>
                <w:rFonts w:ascii="仿宋_GB2312" w:hAnsi="仿宋_GB2312" w:eastAsia="仿宋_GB2312" w:cs="仿宋_GB2312"/>
                <w:sz w:val="24"/>
              </w:rPr>
            </w:pPr>
          </w:p>
        </w:tc>
        <w:tc>
          <w:tcPr>
            <w:tcW w:w="2327" w:type="dxa"/>
            <w:vAlign w:val="center"/>
          </w:tcPr>
          <w:p w14:paraId="49F9B068">
            <w:pPr>
              <w:adjustRightInd w:val="0"/>
              <w:snapToGrid w:val="0"/>
              <w:spacing w:line="360" w:lineRule="auto"/>
              <w:jc w:val="center"/>
              <w:rPr>
                <w:rFonts w:ascii="仿宋_GB2312" w:hAnsi="仿宋_GB2312" w:eastAsia="仿宋_GB2312" w:cs="仿宋_GB2312"/>
                <w:sz w:val="24"/>
              </w:rPr>
            </w:pPr>
          </w:p>
        </w:tc>
        <w:tc>
          <w:tcPr>
            <w:tcW w:w="1403" w:type="dxa"/>
            <w:vAlign w:val="center"/>
          </w:tcPr>
          <w:p w14:paraId="16CC46B4">
            <w:pPr>
              <w:adjustRightInd w:val="0"/>
              <w:snapToGrid w:val="0"/>
              <w:spacing w:line="360" w:lineRule="auto"/>
              <w:jc w:val="center"/>
              <w:rPr>
                <w:rFonts w:ascii="仿宋_GB2312" w:hAnsi="仿宋_GB2312" w:eastAsia="仿宋_GB2312" w:cs="仿宋_GB2312"/>
                <w:sz w:val="24"/>
              </w:rPr>
            </w:pPr>
          </w:p>
        </w:tc>
        <w:tc>
          <w:tcPr>
            <w:tcW w:w="1642" w:type="dxa"/>
            <w:vAlign w:val="center"/>
          </w:tcPr>
          <w:p w14:paraId="6AC4C736">
            <w:pPr>
              <w:adjustRightInd w:val="0"/>
              <w:snapToGrid w:val="0"/>
              <w:spacing w:line="360" w:lineRule="auto"/>
              <w:jc w:val="center"/>
              <w:rPr>
                <w:rFonts w:ascii="仿宋_GB2312" w:hAnsi="仿宋_GB2312" w:eastAsia="仿宋_GB2312" w:cs="仿宋_GB2312"/>
                <w:sz w:val="24"/>
              </w:rPr>
            </w:pPr>
          </w:p>
        </w:tc>
        <w:tc>
          <w:tcPr>
            <w:tcW w:w="1960" w:type="dxa"/>
            <w:vAlign w:val="center"/>
          </w:tcPr>
          <w:p w14:paraId="6277E4EC">
            <w:pPr>
              <w:adjustRightInd w:val="0"/>
              <w:snapToGrid w:val="0"/>
              <w:spacing w:line="360" w:lineRule="auto"/>
              <w:jc w:val="center"/>
              <w:rPr>
                <w:rFonts w:ascii="仿宋_GB2312" w:hAnsi="仿宋_GB2312" w:eastAsia="仿宋_GB2312" w:cs="仿宋_GB2312"/>
                <w:sz w:val="24"/>
              </w:rPr>
            </w:pPr>
          </w:p>
        </w:tc>
        <w:tc>
          <w:tcPr>
            <w:tcW w:w="991" w:type="dxa"/>
            <w:vAlign w:val="center"/>
          </w:tcPr>
          <w:p w14:paraId="405D8B71">
            <w:pPr>
              <w:adjustRightInd w:val="0"/>
              <w:snapToGrid w:val="0"/>
              <w:spacing w:line="360" w:lineRule="auto"/>
              <w:jc w:val="center"/>
              <w:rPr>
                <w:rFonts w:ascii="仿宋_GB2312" w:hAnsi="仿宋_GB2312" w:eastAsia="仿宋_GB2312" w:cs="仿宋_GB2312"/>
                <w:sz w:val="24"/>
              </w:rPr>
            </w:pPr>
          </w:p>
        </w:tc>
      </w:tr>
      <w:tr w14:paraId="2297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7EEDFB6E">
            <w:pPr>
              <w:adjustRightInd w:val="0"/>
              <w:snapToGrid w:val="0"/>
              <w:spacing w:line="360" w:lineRule="auto"/>
              <w:jc w:val="center"/>
              <w:rPr>
                <w:rFonts w:ascii="仿宋_GB2312" w:hAnsi="仿宋_GB2312" w:eastAsia="仿宋_GB2312" w:cs="仿宋_GB2312"/>
                <w:sz w:val="24"/>
              </w:rPr>
            </w:pPr>
          </w:p>
        </w:tc>
        <w:tc>
          <w:tcPr>
            <w:tcW w:w="2327" w:type="dxa"/>
            <w:vAlign w:val="center"/>
          </w:tcPr>
          <w:p w14:paraId="04417301">
            <w:pPr>
              <w:adjustRightInd w:val="0"/>
              <w:snapToGrid w:val="0"/>
              <w:spacing w:line="360" w:lineRule="auto"/>
              <w:jc w:val="center"/>
              <w:rPr>
                <w:rFonts w:ascii="仿宋_GB2312" w:hAnsi="仿宋_GB2312" w:eastAsia="仿宋_GB2312" w:cs="仿宋_GB2312"/>
                <w:sz w:val="24"/>
              </w:rPr>
            </w:pPr>
          </w:p>
        </w:tc>
        <w:tc>
          <w:tcPr>
            <w:tcW w:w="1403" w:type="dxa"/>
            <w:vAlign w:val="center"/>
          </w:tcPr>
          <w:p w14:paraId="5038A0F4">
            <w:pPr>
              <w:adjustRightInd w:val="0"/>
              <w:snapToGrid w:val="0"/>
              <w:spacing w:line="360" w:lineRule="auto"/>
              <w:jc w:val="center"/>
              <w:rPr>
                <w:rFonts w:ascii="仿宋_GB2312" w:hAnsi="仿宋_GB2312" w:eastAsia="仿宋_GB2312" w:cs="仿宋_GB2312"/>
                <w:sz w:val="24"/>
              </w:rPr>
            </w:pPr>
          </w:p>
        </w:tc>
        <w:tc>
          <w:tcPr>
            <w:tcW w:w="1642" w:type="dxa"/>
            <w:vAlign w:val="center"/>
          </w:tcPr>
          <w:p w14:paraId="796A017B">
            <w:pPr>
              <w:adjustRightInd w:val="0"/>
              <w:snapToGrid w:val="0"/>
              <w:spacing w:line="360" w:lineRule="auto"/>
              <w:jc w:val="center"/>
              <w:rPr>
                <w:rFonts w:ascii="仿宋_GB2312" w:hAnsi="仿宋_GB2312" w:eastAsia="仿宋_GB2312" w:cs="仿宋_GB2312"/>
                <w:sz w:val="24"/>
              </w:rPr>
            </w:pPr>
          </w:p>
        </w:tc>
        <w:tc>
          <w:tcPr>
            <w:tcW w:w="1960" w:type="dxa"/>
            <w:vAlign w:val="center"/>
          </w:tcPr>
          <w:p w14:paraId="78C65F45">
            <w:pPr>
              <w:adjustRightInd w:val="0"/>
              <w:snapToGrid w:val="0"/>
              <w:spacing w:line="360" w:lineRule="auto"/>
              <w:jc w:val="center"/>
              <w:rPr>
                <w:rFonts w:ascii="仿宋_GB2312" w:hAnsi="仿宋_GB2312" w:eastAsia="仿宋_GB2312" w:cs="仿宋_GB2312"/>
                <w:sz w:val="24"/>
              </w:rPr>
            </w:pPr>
          </w:p>
        </w:tc>
        <w:tc>
          <w:tcPr>
            <w:tcW w:w="991" w:type="dxa"/>
            <w:vAlign w:val="center"/>
          </w:tcPr>
          <w:p w14:paraId="4D606630">
            <w:pPr>
              <w:adjustRightInd w:val="0"/>
              <w:snapToGrid w:val="0"/>
              <w:spacing w:line="360" w:lineRule="auto"/>
              <w:jc w:val="center"/>
              <w:rPr>
                <w:rFonts w:ascii="仿宋_GB2312" w:hAnsi="仿宋_GB2312" w:eastAsia="仿宋_GB2312" w:cs="仿宋_GB2312"/>
                <w:sz w:val="24"/>
              </w:rPr>
            </w:pPr>
          </w:p>
        </w:tc>
      </w:tr>
      <w:tr w14:paraId="2078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2AD352A7">
            <w:pPr>
              <w:adjustRightInd w:val="0"/>
              <w:snapToGrid w:val="0"/>
              <w:spacing w:line="360" w:lineRule="auto"/>
              <w:jc w:val="center"/>
              <w:rPr>
                <w:rFonts w:ascii="仿宋_GB2312" w:hAnsi="仿宋_GB2312" w:eastAsia="仿宋_GB2312" w:cs="仿宋_GB2312"/>
                <w:sz w:val="24"/>
              </w:rPr>
            </w:pPr>
          </w:p>
        </w:tc>
        <w:tc>
          <w:tcPr>
            <w:tcW w:w="2327" w:type="dxa"/>
            <w:vAlign w:val="center"/>
          </w:tcPr>
          <w:p w14:paraId="609E557A">
            <w:pPr>
              <w:adjustRightInd w:val="0"/>
              <w:snapToGrid w:val="0"/>
              <w:spacing w:line="360" w:lineRule="auto"/>
              <w:jc w:val="center"/>
              <w:rPr>
                <w:rFonts w:ascii="仿宋_GB2312" w:hAnsi="仿宋_GB2312" w:eastAsia="仿宋_GB2312" w:cs="仿宋_GB2312"/>
                <w:sz w:val="24"/>
              </w:rPr>
            </w:pPr>
          </w:p>
        </w:tc>
        <w:tc>
          <w:tcPr>
            <w:tcW w:w="1403" w:type="dxa"/>
            <w:vAlign w:val="center"/>
          </w:tcPr>
          <w:p w14:paraId="310CD583">
            <w:pPr>
              <w:adjustRightInd w:val="0"/>
              <w:snapToGrid w:val="0"/>
              <w:spacing w:line="360" w:lineRule="auto"/>
              <w:jc w:val="center"/>
              <w:rPr>
                <w:rFonts w:ascii="仿宋_GB2312" w:hAnsi="仿宋_GB2312" w:eastAsia="仿宋_GB2312" w:cs="仿宋_GB2312"/>
                <w:sz w:val="24"/>
              </w:rPr>
            </w:pPr>
          </w:p>
        </w:tc>
        <w:tc>
          <w:tcPr>
            <w:tcW w:w="1642" w:type="dxa"/>
            <w:vAlign w:val="center"/>
          </w:tcPr>
          <w:p w14:paraId="4C87D3DD">
            <w:pPr>
              <w:adjustRightInd w:val="0"/>
              <w:snapToGrid w:val="0"/>
              <w:spacing w:line="360" w:lineRule="auto"/>
              <w:jc w:val="center"/>
              <w:rPr>
                <w:rFonts w:ascii="仿宋_GB2312" w:hAnsi="仿宋_GB2312" w:eastAsia="仿宋_GB2312" w:cs="仿宋_GB2312"/>
                <w:sz w:val="24"/>
              </w:rPr>
            </w:pPr>
          </w:p>
        </w:tc>
        <w:tc>
          <w:tcPr>
            <w:tcW w:w="1960" w:type="dxa"/>
            <w:vAlign w:val="center"/>
          </w:tcPr>
          <w:p w14:paraId="20EE9403">
            <w:pPr>
              <w:adjustRightInd w:val="0"/>
              <w:snapToGrid w:val="0"/>
              <w:spacing w:line="360" w:lineRule="auto"/>
              <w:jc w:val="center"/>
              <w:rPr>
                <w:rFonts w:ascii="仿宋_GB2312" w:hAnsi="仿宋_GB2312" w:eastAsia="仿宋_GB2312" w:cs="仿宋_GB2312"/>
                <w:sz w:val="24"/>
              </w:rPr>
            </w:pPr>
          </w:p>
        </w:tc>
        <w:tc>
          <w:tcPr>
            <w:tcW w:w="991" w:type="dxa"/>
            <w:vAlign w:val="center"/>
          </w:tcPr>
          <w:p w14:paraId="3948B131">
            <w:pPr>
              <w:adjustRightInd w:val="0"/>
              <w:snapToGrid w:val="0"/>
              <w:spacing w:line="360" w:lineRule="auto"/>
              <w:jc w:val="center"/>
              <w:rPr>
                <w:rFonts w:ascii="仿宋_GB2312" w:hAnsi="仿宋_GB2312" w:eastAsia="仿宋_GB2312" w:cs="仿宋_GB2312"/>
                <w:sz w:val="24"/>
              </w:rPr>
            </w:pPr>
          </w:p>
        </w:tc>
      </w:tr>
      <w:tr w14:paraId="0032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279" w:type="dxa"/>
            <w:gridSpan w:val="6"/>
            <w:vAlign w:val="center"/>
          </w:tcPr>
          <w:p w14:paraId="69C88725">
            <w:pPr>
              <w:adjustRightInd w:val="0"/>
              <w:snapToGrid w:val="0"/>
              <w:spacing w:line="360" w:lineRule="auto"/>
              <w:rPr>
                <w:rFonts w:ascii="仿宋_GB2312" w:hAnsi="仿宋_GB2312" w:eastAsia="仿宋_GB2312" w:cs="仿宋_GB2312"/>
                <w:sz w:val="24"/>
              </w:rPr>
            </w:pPr>
            <w:r>
              <w:rPr>
                <w:rFonts w:hint="eastAsia" w:ascii="仿宋_GB2312" w:hAnsi="仿宋_GB2312" w:eastAsia="仿宋_GB2312" w:cs="仿宋_GB2312"/>
                <w:b/>
                <w:bCs/>
                <w:sz w:val="24"/>
              </w:rPr>
              <w:t>总报价 人民币（大写）：    元（小写：¥          元）</w:t>
            </w:r>
          </w:p>
        </w:tc>
      </w:tr>
    </w:tbl>
    <w:p w14:paraId="2CE7D5E4">
      <w:pPr>
        <w:spacing w:line="360" w:lineRule="auto"/>
        <w:ind w:firstLine="1920" w:firstLineChars="800"/>
        <w:rPr>
          <w:rFonts w:hint="eastAsia" w:ascii="仿宋_GB2312" w:hAnsi="仿宋_GB2312" w:eastAsia="仿宋_GB2312" w:cs="仿宋_GB2312"/>
          <w:sz w:val="24"/>
        </w:rPr>
      </w:pPr>
    </w:p>
    <w:p w14:paraId="0EC85C0E">
      <w:pPr>
        <w:spacing w:line="360" w:lineRule="auto"/>
        <w:ind w:firstLine="1920" w:firstLineChars="800"/>
        <w:rPr>
          <w:rFonts w:hint="eastAsia" w:ascii="仿宋_GB2312" w:hAnsi="仿宋_GB2312" w:eastAsia="仿宋_GB2312" w:cs="仿宋_GB2312"/>
          <w:sz w:val="24"/>
        </w:rPr>
      </w:pPr>
    </w:p>
    <w:p w14:paraId="7213657A">
      <w:pPr>
        <w:spacing w:line="360" w:lineRule="auto"/>
        <w:ind w:firstLine="1920" w:firstLineChars="800"/>
        <w:rPr>
          <w:rFonts w:hint="eastAsia" w:ascii="仿宋_GB2312" w:hAnsi="仿宋_GB2312" w:eastAsia="仿宋_GB2312" w:cs="仿宋_GB2312"/>
          <w:sz w:val="24"/>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0340B32B">
      <w:pPr>
        <w:spacing w:line="360" w:lineRule="auto"/>
        <w:ind w:firstLine="1920" w:firstLineChars="8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694B1584">
      <w:pPr>
        <w:spacing w:line="360" w:lineRule="auto"/>
        <w:ind w:firstLine="1920" w:firstLineChars="800"/>
        <w:rPr>
          <w:rFonts w:hint="eastAsia" w:ascii="仿宋_GB2312" w:hAnsi="仿宋_GB2312" w:eastAsia="仿宋_GB2312" w:cs="仿宋_GB2312"/>
          <w:kern w:val="0"/>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32"/>
          <w:u w:val="single"/>
        </w:rPr>
        <w:t xml:space="preserve">           </w:t>
      </w:r>
    </w:p>
    <w:p w14:paraId="52DFF720">
      <w:pPr>
        <w:pStyle w:val="22"/>
        <w:rPr>
          <w:rFonts w:hint="eastAsia" w:ascii="仿宋_GB2312" w:hAnsi="仿宋_GB2312" w:eastAsia="仿宋_GB2312" w:cs="仿宋_GB2312"/>
        </w:rPr>
      </w:pPr>
    </w:p>
    <w:p w14:paraId="08300104">
      <w:pPr>
        <w:spacing w:line="360" w:lineRule="auto"/>
        <w:ind w:firstLine="2249" w:firstLineChars="800"/>
        <w:rPr>
          <w:rFonts w:hint="eastAsia" w:ascii="仿宋_GB2312" w:hAnsi="仿宋_GB2312" w:eastAsia="仿宋_GB2312" w:cs="仿宋_GB2312"/>
          <w:u w:val="single"/>
        </w:rPr>
      </w:pPr>
      <w:r>
        <w:rPr>
          <w:rFonts w:hint="eastAsia" w:ascii="仿宋_GB2312" w:hAnsi="仿宋_GB2312" w:eastAsia="仿宋_GB2312" w:cs="仿宋_GB2312"/>
          <w:b/>
          <w:sz w:val="28"/>
          <w:szCs w:val="28"/>
        </w:rPr>
        <w:br w:type="page"/>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67"/>
      <w:bookmarkEnd w:id="468"/>
      <w:bookmarkEnd w:id="469"/>
      <w:bookmarkEnd w:id="470"/>
      <w:bookmarkEnd w:id="471"/>
      <w:bookmarkEnd w:id="472"/>
      <w:bookmarkEnd w:id="473"/>
      <w:bookmarkEnd w:id="474"/>
      <w:bookmarkEnd w:id="475"/>
      <w:bookmarkEnd w:id="476"/>
      <w:bookmarkStart w:id="477" w:name="_Toc184043059"/>
      <w:bookmarkStart w:id="478" w:name="_Toc503063459"/>
      <w:bookmarkStart w:id="479" w:name="_Toc177189246"/>
      <w:bookmarkStart w:id="480" w:name="_Toc499711929"/>
      <w:bookmarkStart w:id="481" w:name="_Toc83547687"/>
      <w:bookmarkStart w:id="482" w:name="_Toc232395225"/>
      <w:bookmarkStart w:id="483" w:name="_Toc230099806"/>
      <w:bookmarkStart w:id="484" w:name="_Toc500747011"/>
      <w:bookmarkStart w:id="485" w:name="_Toc500747234"/>
      <w:bookmarkStart w:id="486" w:name="_Toc492955460"/>
      <w:bookmarkStart w:id="487" w:name="_Toc389620242"/>
      <w:bookmarkStart w:id="488" w:name="_Toc232176285"/>
      <w:bookmarkStart w:id="489" w:name="_Toc249515372"/>
      <w:bookmarkStart w:id="490" w:name="_Toc499711088"/>
      <w:bookmarkStart w:id="491" w:name="_Toc496324624"/>
      <w:bookmarkStart w:id="492" w:name="_Toc230013641"/>
      <w:bookmarkStart w:id="493" w:name="_Toc70687203"/>
      <w:bookmarkStart w:id="494" w:name="_Toc249525253"/>
      <w:bookmarkStart w:id="495" w:name="_Toc230583555"/>
      <w:bookmarkStart w:id="496" w:name="_Toc256342155"/>
      <w:bookmarkStart w:id="497" w:name="_Toc177995484"/>
      <w:bookmarkStart w:id="498" w:name="_Toc176882553"/>
      <w:bookmarkStart w:id="499" w:name="_Toc500747107"/>
      <w:bookmarkStart w:id="500" w:name="_Toc53722866"/>
      <w:bookmarkStart w:id="501" w:name="_Toc415499902"/>
      <w:bookmarkStart w:id="502" w:name="_Toc385992402"/>
      <w:bookmarkStart w:id="503" w:name="_Toc177817345"/>
      <w:bookmarkStart w:id="504" w:name="_Toc225933091"/>
    </w:p>
    <w:p w14:paraId="6BE1E423">
      <w:pPr>
        <w:pStyle w:val="3"/>
        <w:jc w:val="center"/>
        <w:rPr>
          <w:rFonts w:hint="eastAsia" w:ascii="仿宋_GB2312" w:hAnsi="仿宋_GB2312" w:eastAsia="仿宋_GB2312" w:cs="仿宋_GB2312"/>
          <w:b/>
          <w:bCs/>
        </w:rPr>
      </w:pPr>
      <w:r>
        <w:rPr>
          <w:rFonts w:hint="eastAsia" w:ascii="仿宋_GB2312" w:hAnsi="仿宋_GB2312" w:eastAsia="仿宋_GB2312" w:cs="仿宋_GB2312"/>
          <w:b/>
          <w:bCs/>
        </w:rPr>
        <w:t>第三部分  偏离表</w:t>
      </w:r>
    </w:p>
    <w:p w14:paraId="03D1CBC3">
      <w:pPr>
        <w:rPr>
          <w:rFonts w:hint="eastAsia" w:ascii="仿宋_GB2312" w:hAnsi="仿宋_GB2312" w:eastAsia="仿宋_GB2312" w:cs="仿宋_GB2312"/>
        </w:rPr>
      </w:pPr>
    </w:p>
    <w:p w14:paraId="5E90B015">
      <w:pPr>
        <w:pStyle w:val="4"/>
        <w:jc w:val="center"/>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一、商务、合同条款偏离表</w:t>
      </w:r>
    </w:p>
    <w:p w14:paraId="7C9AA9B6">
      <w:pPr>
        <w:pStyle w:val="22"/>
        <w:rPr>
          <w:rFonts w:hint="eastAsia" w:ascii="仿宋_GB2312" w:hAnsi="仿宋_GB2312" w:eastAsia="仿宋_GB2312" w:cs="仿宋_GB2312"/>
          <w:sz w:val="24"/>
          <w:u w:val="single"/>
        </w:rPr>
      </w:pPr>
      <w:r>
        <w:rPr>
          <w:rFonts w:hint="eastAsia" w:ascii="仿宋_GB2312" w:hAnsi="仿宋_GB2312" w:eastAsia="仿宋_GB2312" w:cs="仿宋_GB2312"/>
          <w:sz w:val="24"/>
        </w:rPr>
        <w:t>项目编号：</w:t>
      </w:r>
      <w:r>
        <w:rPr>
          <w:rFonts w:hint="eastAsia" w:ascii="仿宋_GB2312" w:hAnsi="仿宋_GB2312" w:eastAsia="仿宋_GB2312" w:cs="仿宋_GB2312"/>
          <w:sz w:val="24"/>
          <w:lang w:eastAsia="zh-CN"/>
        </w:rPr>
        <w:t>SCZA2025-CS-0757-001</w:t>
      </w:r>
      <w:r>
        <w:rPr>
          <w:rFonts w:hint="eastAsia" w:ascii="仿宋_GB2312" w:hAnsi="仿宋_GB2312" w:eastAsia="仿宋_GB2312" w:cs="仿宋_GB2312"/>
          <w:sz w:val="24"/>
          <w:u w:val="single"/>
        </w:rPr>
        <w:t xml:space="preserve">              </w:t>
      </w:r>
    </w:p>
    <w:p w14:paraId="4B4F3A35">
      <w:pPr>
        <w:rPr>
          <w:rFonts w:hint="eastAsia" w:ascii="仿宋_GB2312" w:hAnsi="仿宋_GB2312" w:eastAsia="仿宋_GB2312" w:cs="仿宋_GB2312"/>
          <w:sz w:val="24"/>
        </w:rPr>
      </w:pPr>
      <w:r>
        <w:rPr>
          <w:rFonts w:hint="eastAsia" w:ascii="仿宋_GB2312" w:hAnsi="仿宋_GB2312" w:eastAsia="仿宋_GB2312" w:cs="仿宋_GB2312"/>
          <w:sz w:val="24"/>
        </w:rPr>
        <w:t>项目名称：数据库与期刊服务年费</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835"/>
        <w:gridCol w:w="1701"/>
        <w:gridCol w:w="1417"/>
        <w:gridCol w:w="2195"/>
      </w:tblGrid>
      <w:tr w14:paraId="5A81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80" w:type="dxa"/>
          </w:tcPr>
          <w:p w14:paraId="40A02ACD">
            <w:pPr>
              <w:pStyle w:val="28"/>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835" w:type="dxa"/>
          </w:tcPr>
          <w:p w14:paraId="7E7AF850">
            <w:pPr>
              <w:pStyle w:val="28"/>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磋商文件商务、合同条款</w:t>
            </w:r>
          </w:p>
        </w:tc>
        <w:tc>
          <w:tcPr>
            <w:tcW w:w="1701" w:type="dxa"/>
          </w:tcPr>
          <w:p w14:paraId="069FB72A">
            <w:pPr>
              <w:pStyle w:val="28"/>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完全响应</w:t>
            </w:r>
          </w:p>
        </w:tc>
        <w:tc>
          <w:tcPr>
            <w:tcW w:w="1417" w:type="dxa"/>
          </w:tcPr>
          <w:p w14:paraId="24D8EBC7">
            <w:pPr>
              <w:pStyle w:val="28"/>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有偏离</w:t>
            </w:r>
          </w:p>
        </w:tc>
        <w:tc>
          <w:tcPr>
            <w:tcW w:w="2195" w:type="dxa"/>
          </w:tcPr>
          <w:p w14:paraId="4E4FD633">
            <w:pPr>
              <w:pStyle w:val="28"/>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偏离简述</w:t>
            </w:r>
          </w:p>
        </w:tc>
      </w:tr>
      <w:tr w14:paraId="197C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80" w:type="dxa"/>
          </w:tcPr>
          <w:p w14:paraId="06B313C0">
            <w:pPr>
              <w:pStyle w:val="28"/>
              <w:jc w:val="center"/>
              <w:rPr>
                <w:rFonts w:hint="eastAsia" w:ascii="仿宋_GB2312" w:hAnsi="仿宋_GB2312" w:eastAsia="仿宋_GB2312" w:cs="仿宋_GB2312"/>
                <w:sz w:val="24"/>
                <w:szCs w:val="24"/>
              </w:rPr>
            </w:pPr>
          </w:p>
        </w:tc>
        <w:tc>
          <w:tcPr>
            <w:tcW w:w="2835" w:type="dxa"/>
          </w:tcPr>
          <w:p w14:paraId="0BF5F8E9">
            <w:pPr>
              <w:pStyle w:val="28"/>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（交货地点）</w:t>
            </w:r>
          </w:p>
        </w:tc>
        <w:tc>
          <w:tcPr>
            <w:tcW w:w="1701" w:type="dxa"/>
          </w:tcPr>
          <w:p w14:paraId="37F32869">
            <w:pPr>
              <w:pStyle w:val="28"/>
              <w:jc w:val="center"/>
              <w:rPr>
                <w:rFonts w:hint="eastAsia" w:ascii="仿宋_GB2312" w:hAnsi="仿宋_GB2312" w:eastAsia="仿宋_GB2312" w:cs="仿宋_GB2312"/>
                <w:sz w:val="24"/>
                <w:szCs w:val="24"/>
              </w:rPr>
            </w:pPr>
          </w:p>
        </w:tc>
        <w:tc>
          <w:tcPr>
            <w:tcW w:w="1417" w:type="dxa"/>
          </w:tcPr>
          <w:p w14:paraId="0C89392B">
            <w:pPr>
              <w:pStyle w:val="28"/>
              <w:jc w:val="center"/>
              <w:rPr>
                <w:rFonts w:hint="eastAsia" w:ascii="仿宋_GB2312" w:hAnsi="仿宋_GB2312" w:eastAsia="仿宋_GB2312" w:cs="仿宋_GB2312"/>
                <w:sz w:val="24"/>
                <w:szCs w:val="24"/>
              </w:rPr>
            </w:pPr>
          </w:p>
        </w:tc>
        <w:tc>
          <w:tcPr>
            <w:tcW w:w="2195" w:type="dxa"/>
          </w:tcPr>
          <w:p w14:paraId="08833D41">
            <w:pPr>
              <w:pStyle w:val="28"/>
              <w:jc w:val="center"/>
              <w:rPr>
                <w:rFonts w:hint="eastAsia" w:ascii="仿宋_GB2312" w:hAnsi="仿宋_GB2312" w:eastAsia="仿宋_GB2312" w:cs="仿宋_GB2312"/>
                <w:sz w:val="24"/>
                <w:szCs w:val="24"/>
              </w:rPr>
            </w:pPr>
          </w:p>
        </w:tc>
      </w:tr>
      <w:tr w14:paraId="4F01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80" w:type="dxa"/>
          </w:tcPr>
          <w:p w14:paraId="3B928806">
            <w:pPr>
              <w:pStyle w:val="28"/>
              <w:ind w:left="1080" w:leftChars="257" w:hanging="540"/>
              <w:rPr>
                <w:rFonts w:hint="eastAsia" w:ascii="仿宋_GB2312" w:hAnsi="仿宋_GB2312" w:eastAsia="仿宋_GB2312" w:cs="仿宋_GB2312"/>
                <w:sz w:val="24"/>
                <w:szCs w:val="24"/>
              </w:rPr>
            </w:pPr>
          </w:p>
        </w:tc>
        <w:tc>
          <w:tcPr>
            <w:tcW w:w="2835" w:type="dxa"/>
            <w:vAlign w:val="center"/>
          </w:tcPr>
          <w:p w14:paraId="60B72BEE">
            <w:pPr>
              <w:spacing w:line="360" w:lineRule="auto"/>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（交货期）</w:t>
            </w:r>
          </w:p>
        </w:tc>
        <w:tc>
          <w:tcPr>
            <w:tcW w:w="1701" w:type="dxa"/>
          </w:tcPr>
          <w:p w14:paraId="048FB69A">
            <w:pPr>
              <w:pStyle w:val="28"/>
              <w:ind w:left="1080" w:leftChars="257" w:hanging="540"/>
              <w:jc w:val="center"/>
              <w:rPr>
                <w:rFonts w:hint="eastAsia" w:ascii="仿宋_GB2312" w:hAnsi="仿宋_GB2312" w:eastAsia="仿宋_GB2312" w:cs="仿宋_GB2312"/>
                <w:sz w:val="24"/>
                <w:szCs w:val="24"/>
              </w:rPr>
            </w:pPr>
          </w:p>
        </w:tc>
        <w:tc>
          <w:tcPr>
            <w:tcW w:w="1417" w:type="dxa"/>
          </w:tcPr>
          <w:p w14:paraId="4DE391E5">
            <w:pPr>
              <w:pStyle w:val="28"/>
              <w:ind w:left="1080" w:leftChars="257" w:hanging="540"/>
              <w:jc w:val="center"/>
              <w:rPr>
                <w:rFonts w:hint="eastAsia" w:ascii="仿宋_GB2312" w:hAnsi="仿宋_GB2312" w:eastAsia="仿宋_GB2312" w:cs="仿宋_GB2312"/>
                <w:sz w:val="24"/>
                <w:szCs w:val="24"/>
              </w:rPr>
            </w:pPr>
          </w:p>
        </w:tc>
        <w:tc>
          <w:tcPr>
            <w:tcW w:w="2195" w:type="dxa"/>
          </w:tcPr>
          <w:p w14:paraId="520E9DCF">
            <w:pPr>
              <w:pStyle w:val="28"/>
              <w:ind w:left="1080" w:leftChars="257" w:hanging="540"/>
              <w:rPr>
                <w:rFonts w:hint="eastAsia" w:ascii="仿宋_GB2312" w:hAnsi="仿宋_GB2312" w:eastAsia="仿宋_GB2312" w:cs="仿宋_GB2312"/>
                <w:sz w:val="24"/>
                <w:szCs w:val="24"/>
              </w:rPr>
            </w:pPr>
          </w:p>
        </w:tc>
      </w:tr>
      <w:tr w14:paraId="51C6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80" w:type="dxa"/>
          </w:tcPr>
          <w:p w14:paraId="19FFF99A">
            <w:pPr>
              <w:pStyle w:val="28"/>
              <w:ind w:left="1080" w:leftChars="257" w:hanging="540"/>
              <w:rPr>
                <w:rFonts w:hint="eastAsia" w:ascii="仿宋_GB2312" w:hAnsi="仿宋_GB2312" w:eastAsia="仿宋_GB2312" w:cs="仿宋_GB2312"/>
                <w:sz w:val="24"/>
                <w:szCs w:val="24"/>
              </w:rPr>
            </w:pPr>
          </w:p>
        </w:tc>
        <w:tc>
          <w:tcPr>
            <w:tcW w:w="2835" w:type="dxa"/>
            <w:vAlign w:val="center"/>
          </w:tcPr>
          <w:p w14:paraId="37D0CC13">
            <w:pPr>
              <w:spacing w:line="360" w:lineRule="auto"/>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（付款方式）</w:t>
            </w:r>
          </w:p>
        </w:tc>
        <w:tc>
          <w:tcPr>
            <w:tcW w:w="1701" w:type="dxa"/>
          </w:tcPr>
          <w:p w14:paraId="09896447">
            <w:pPr>
              <w:pStyle w:val="28"/>
              <w:ind w:left="1080" w:leftChars="257" w:hanging="540"/>
              <w:rPr>
                <w:rFonts w:hint="eastAsia" w:ascii="仿宋_GB2312" w:hAnsi="仿宋_GB2312" w:eastAsia="仿宋_GB2312" w:cs="仿宋_GB2312"/>
                <w:sz w:val="24"/>
                <w:szCs w:val="24"/>
              </w:rPr>
            </w:pPr>
          </w:p>
        </w:tc>
        <w:tc>
          <w:tcPr>
            <w:tcW w:w="1417" w:type="dxa"/>
          </w:tcPr>
          <w:p w14:paraId="58A72733">
            <w:pPr>
              <w:pStyle w:val="28"/>
              <w:ind w:left="1080" w:leftChars="257" w:hanging="540"/>
              <w:rPr>
                <w:rFonts w:hint="eastAsia" w:ascii="仿宋_GB2312" w:hAnsi="仿宋_GB2312" w:eastAsia="仿宋_GB2312" w:cs="仿宋_GB2312"/>
                <w:sz w:val="24"/>
                <w:szCs w:val="24"/>
              </w:rPr>
            </w:pPr>
          </w:p>
        </w:tc>
        <w:tc>
          <w:tcPr>
            <w:tcW w:w="2195" w:type="dxa"/>
          </w:tcPr>
          <w:p w14:paraId="6D400DCE">
            <w:pPr>
              <w:pStyle w:val="28"/>
              <w:ind w:left="1080" w:leftChars="257" w:hanging="540"/>
              <w:rPr>
                <w:rFonts w:hint="eastAsia" w:ascii="仿宋_GB2312" w:hAnsi="仿宋_GB2312" w:eastAsia="仿宋_GB2312" w:cs="仿宋_GB2312"/>
                <w:sz w:val="24"/>
                <w:szCs w:val="24"/>
              </w:rPr>
            </w:pPr>
          </w:p>
        </w:tc>
      </w:tr>
      <w:tr w14:paraId="5BBD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80" w:type="dxa"/>
          </w:tcPr>
          <w:p w14:paraId="41FA454A">
            <w:pPr>
              <w:pStyle w:val="28"/>
              <w:ind w:left="1080" w:leftChars="257" w:hanging="540"/>
              <w:rPr>
                <w:rFonts w:hint="eastAsia" w:ascii="仿宋_GB2312" w:hAnsi="仿宋_GB2312" w:eastAsia="仿宋_GB2312" w:cs="仿宋_GB2312"/>
                <w:sz w:val="24"/>
                <w:szCs w:val="24"/>
              </w:rPr>
            </w:pPr>
          </w:p>
        </w:tc>
        <w:tc>
          <w:tcPr>
            <w:tcW w:w="2835" w:type="dxa"/>
            <w:vAlign w:val="center"/>
          </w:tcPr>
          <w:p w14:paraId="4BEF3327">
            <w:pPr>
              <w:spacing w:line="360" w:lineRule="auto"/>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质保金</w:t>
            </w:r>
          </w:p>
        </w:tc>
        <w:tc>
          <w:tcPr>
            <w:tcW w:w="1701" w:type="dxa"/>
          </w:tcPr>
          <w:p w14:paraId="07C4C9E5">
            <w:pPr>
              <w:pStyle w:val="28"/>
              <w:ind w:left="1080" w:leftChars="257" w:hanging="540"/>
              <w:rPr>
                <w:rFonts w:hint="eastAsia" w:ascii="仿宋_GB2312" w:hAnsi="仿宋_GB2312" w:eastAsia="仿宋_GB2312" w:cs="仿宋_GB2312"/>
                <w:sz w:val="24"/>
                <w:szCs w:val="24"/>
              </w:rPr>
            </w:pPr>
          </w:p>
        </w:tc>
        <w:tc>
          <w:tcPr>
            <w:tcW w:w="1417" w:type="dxa"/>
          </w:tcPr>
          <w:p w14:paraId="67E192C1">
            <w:pPr>
              <w:pStyle w:val="28"/>
              <w:ind w:left="1080" w:leftChars="257" w:hanging="540"/>
              <w:rPr>
                <w:rFonts w:hint="eastAsia" w:ascii="仿宋_GB2312" w:hAnsi="仿宋_GB2312" w:eastAsia="仿宋_GB2312" w:cs="仿宋_GB2312"/>
                <w:sz w:val="24"/>
                <w:szCs w:val="24"/>
              </w:rPr>
            </w:pPr>
          </w:p>
        </w:tc>
        <w:tc>
          <w:tcPr>
            <w:tcW w:w="2195" w:type="dxa"/>
          </w:tcPr>
          <w:p w14:paraId="40ED143F">
            <w:pPr>
              <w:pStyle w:val="28"/>
              <w:ind w:left="1080" w:leftChars="257" w:hanging="540"/>
              <w:rPr>
                <w:rFonts w:hint="eastAsia" w:ascii="仿宋_GB2312" w:hAnsi="仿宋_GB2312" w:eastAsia="仿宋_GB2312" w:cs="仿宋_GB2312"/>
                <w:sz w:val="24"/>
                <w:szCs w:val="24"/>
              </w:rPr>
            </w:pPr>
          </w:p>
        </w:tc>
      </w:tr>
      <w:tr w14:paraId="348D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80" w:type="dxa"/>
          </w:tcPr>
          <w:p w14:paraId="6D798E3E">
            <w:pPr>
              <w:pStyle w:val="28"/>
              <w:ind w:left="1080" w:leftChars="257" w:hanging="540"/>
              <w:rPr>
                <w:rFonts w:hint="eastAsia" w:ascii="仿宋_GB2312" w:hAnsi="仿宋_GB2312" w:eastAsia="仿宋_GB2312" w:cs="仿宋_GB2312"/>
                <w:sz w:val="24"/>
                <w:szCs w:val="24"/>
              </w:rPr>
            </w:pPr>
          </w:p>
        </w:tc>
        <w:tc>
          <w:tcPr>
            <w:tcW w:w="2835" w:type="dxa"/>
            <w:vAlign w:val="center"/>
          </w:tcPr>
          <w:p w14:paraId="28221306">
            <w:pPr>
              <w:spacing w:line="360" w:lineRule="auto"/>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（质保期）</w:t>
            </w:r>
          </w:p>
        </w:tc>
        <w:tc>
          <w:tcPr>
            <w:tcW w:w="1701" w:type="dxa"/>
          </w:tcPr>
          <w:p w14:paraId="4A4D6809">
            <w:pPr>
              <w:pStyle w:val="28"/>
              <w:ind w:left="1080" w:leftChars="257" w:hanging="540"/>
              <w:rPr>
                <w:rFonts w:hint="eastAsia" w:ascii="仿宋_GB2312" w:hAnsi="仿宋_GB2312" w:eastAsia="仿宋_GB2312" w:cs="仿宋_GB2312"/>
                <w:sz w:val="24"/>
                <w:szCs w:val="24"/>
              </w:rPr>
            </w:pPr>
          </w:p>
        </w:tc>
        <w:tc>
          <w:tcPr>
            <w:tcW w:w="1417" w:type="dxa"/>
          </w:tcPr>
          <w:p w14:paraId="60C79406">
            <w:pPr>
              <w:pStyle w:val="28"/>
              <w:ind w:left="1080" w:leftChars="257" w:hanging="540"/>
              <w:rPr>
                <w:rFonts w:hint="eastAsia" w:ascii="仿宋_GB2312" w:hAnsi="仿宋_GB2312" w:eastAsia="仿宋_GB2312" w:cs="仿宋_GB2312"/>
                <w:sz w:val="24"/>
                <w:szCs w:val="24"/>
              </w:rPr>
            </w:pPr>
          </w:p>
        </w:tc>
        <w:tc>
          <w:tcPr>
            <w:tcW w:w="2195" w:type="dxa"/>
          </w:tcPr>
          <w:p w14:paraId="0324ED51">
            <w:pPr>
              <w:pStyle w:val="28"/>
              <w:ind w:left="1080" w:leftChars="257" w:hanging="540"/>
              <w:rPr>
                <w:rFonts w:hint="eastAsia" w:ascii="仿宋_GB2312" w:hAnsi="仿宋_GB2312" w:eastAsia="仿宋_GB2312" w:cs="仿宋_GB2312"/>
                <w:sz w:val="24"/>
                <w:szCs w:val="24"/>
              </w:rPr>
            </w:pPr>
          </w:p>
        </w:tc>
      </w:tr>
      <w:tr w14:paraId="3B51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80" w:type="dxa"/>
          </w:tcPr>
          <w:p w14:paraId="1D84995B">
            <w:pPr>
              <w:pStyle w:val="28"/>
              <w:ind w:left="1080" w:leftChars="257" w:hanging="540"/>
              <w:rPr>
                <w:rFonts w:hint="eastAsia" w:ascii="仿宋_GB2312" w:hAnsi="仿宋_GB2312" w:eastAsia="仿宋_GB2312" w:cs="仿宋_GB2312"/>
                <w:sz w:val="24"/>
                <w:szCs w:val="24"/>
              </w:rPr>
            </w:pPr>
          </w:p>
        </w:tc>
        <w:tc>
          <w:tcPr>
            <w:tcW w:w="2835" w:type="dxa"/>
            <w:vAlign w:val="center"/>
          </w:tcPr>
          <w:p w14:paraId="05C21B0B">
            <w:pPr>
              <w:spacing w:line="360" w:lineRule="auto"/>
              <w:jc w:val="center"/>
              <w:rPr>
                <w:rFonts w:hint="eastAsia" w:ascii="仿宋_GB2312" w:hAnsi="仿宋_GB2312" w:eastAsia="仿宋_GB2312" w:cs="仿宋_GB2312"/>
                <w:bCs/>
                <w:sz w:val="24"/>
              </w:rPr>
            </w:pPr>
            <w:r>
              <w:rPr>
                <w:rFonts w:hint="eastAsia" w:ascii="仿宋_GB2312" w:hAnsi="仿宋_GB2312" w:eastAsia="仿宋_GB2312" w:cs="仿宋_GB2312"/>
                <w:sz w:val="24"/>
              </w:rPr>
              <w:t>….</w:t>
            </w:r>
          </w:p>
        </w:tc>
        <w:tc>
          <w:tcPr>
            <w:tcW w:w="1701" w:type="dxa"/>
          </w:tcPr>
          <w:p w14:paraId="577B6BAA">
            <w:pPr>
              <w:pStyle w:val="28"/>
              <w:ind w:left="1080" w:leftChars="257" w:hanging="540"/>
              <w:rPr>
                <w:rFonts w:hint="eastAsia" w:ascii="仿宋_GB2312" w:hAnsi="仿宋_GB2312" w:eastAsia="仿宋_GB2312" w:cs="仿宋_GB2312"/>
                <w:sz w:val="24"/>
                <w:szCs w:val="24"/>
              </w:rPr>
            </w:pPr>
          </w:p>
        </w:tc>
        <w:tc>
          <w:tcPr>
            <w:tcW w:w="1417" w:type="dxa"/>
          </w:tcPr>
          <w:p w14:paraId="79C25145">
            <w:pPr>
              <w:pStyle w:val="28"/>
              <w:ind w:left="1080" w:leftChars="257" w:hanging="540"/>
              <w:rPr>
                <w:rFonts w:hint="eastAsia" w:ascii="仿宋_GB2312" w:hAnsi="仿宋_GB2312" w:eastAsia="仿宋_GB2312" w:cs="仿宋_GB2312"/>
                <w:sz w:val="24"/>
                <w:szCs w:val="24"/>
              </w:rPr>
            </w:pPr>
          </w:p>
        </w:tc>
        <w:tc>
          <w:tcPr>
            <w:tcW w:w="2195" w:type="dxa"/>
          </w:tcPr>
          <w:p w14:paraId="56475E62">
            <w:pPr>
              <w:pStyle w:val="28"/>
              <w:ind w:left="1080" w:leftChars="257" w:hanging="540"/>
              <w:rPr>
                <w:rFonts w:hint="eastAsia" w:ascii="仿宋_GB2312" w:hAnsi="仿宋_GB2312" w:eastAsia="仿宋_GB2312" w:cs="仿宋_GB2312"/>
                <w:sz w:val="24"/>
                <w:szCs w:val="24"/>
              </w:rPr>
            </w:pPr>
          </w:p>
        </w:tc>
      </w:tr>
      <w:tr w14:paraId="71B3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80" w:type="dxa"/>
          </w:tcPr>
          <w:p w14:paraId="3C501ABA">
            <w:pPr>
              <w:pStyle w:val="28"/>
              <w:ind w:left="1080" w:leftChars="257" w:hanging="540"/>
              <w:rPr>
                <w:rFonts w:hint="eastAsia" w:ascii="仿宋_GB2312" w:hAnsi="仿宋_GB2312" w:eastAsia="仿宋_GB2312" w:cs="仿宋_GB2312"/>
                <w:sz w:val="24"/>
                <w:szCs w:val="24"/>
              </w:rPr>
            </w:pPr>
          </w:p>
        </w:tc>
        <w:tc>
          <w:tcPr>
            <w:tcW w:w="2835" w:type="dxa"/>
            <w:vAlign w:val="center"/>
          </w:tcPr>
          <w:p w14:paraId="4820B5E2">
            <w:pPr>
              <w:spacing w:line="360" w:lineRule="auto"/>
              <w:jc w:val="center"/>
              <w:rPr>
                <w:rFonts w:hint="eastAsia" w:ascii="仿宋_GB2312" w:hAnsi="仿宋_GB2312" w:eastAsia="仿宋_GB2312" w:cs="仿宋_GB2312"/>
                <w:bCs/>
                <w:sz w:val="24"/>
              </w:rPr>
            </w:pPr>
          </w:p>
        </w:tc>
        <w:tc>
          <w:tcPr>
            <w:tcW w:w="1701" w:type="dxa"/>
          </w:tcPr>
          <w:p w14:paraId="3B588A2F">
            <w:pPr>
              <w:pStyle w:val="28"/>
              <w:ind w:left="1080" w:leftChars="257" w:hanging="540"/>
              <w:rPr>
                <w:rFonts w:hint="eastAsia" w:ascii="仿宋_GB2312" w:hAnsi="仿宋_GB2312" w:eastAsia="仿宋_GB2312" w:cs="仿宋_GB2312"/>
                <w:sz w:val="24"/>
                <w:szCs w:val="24"/>
              </w:rPr>
            </w:pPr>
          </w:p>
        </w:tc>
        <w:tc>
          <w:tcPr>
            <w:tcW w:w="1417" w:type="dxa"/>
          </w:tcPr>
          <w:p w14:paraId="0B4B70DB">
            <w:pPr>
              <w:pStyle w:val="28"/>
              <w:ind w:left="1080" w:leftChars="257" w:hanging="540"/>
              <w:rPr>
                <w:rFonts w:hint="eastAsia" w:ascii="仿宋_GB2312" w:hAnsi="仿宋_GB2312" w:eastAsia="仿宋_GB2312" w:cs="仿宋_GB2312"/>
                <w:sz w:val="24"/>
                <w:szCs w:val="24"/>
              </w:rPr>
            </w:pPr>
          </w:p>
        </w:tc>
        <w:tc>
          <w:tcPr>
            <w:tcW w:w="2195" w:type="dxa"/>
          </w:tcPr>
          <w:p w14:paraId="2BDCD8F6">
            <w:pPr>
              <w:pStyle w:val="28"/>
              <w:ind w:left="1080" w:leftChars="257" w:hanging="540"/>
              <w:rPr>
                <w:rFonts w:hint="eastAsia" w:ascii="仿宋_GB2312" w:hAnsi="仿宋_GB2312" w:eastAsia="仿宋_GB2312" w:cs="仿宋_GB2312"/>
                <w:sz w:val="24"/>
                <w:szCs w:val="24"/>
              </w:rPr>
            </w:pPr>
          </w:p>
        </w:tc>
      </w:tr>
      <w:tr w14:paraId="76A9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80" w:type="dxa"/>
          </w:tcPr>
          <w:p w14:paraId="74C73060">
            <w:pPr>
              <w:pStyle w:val="28"/>
              <w:ind w:left="1080" w:leftChars="257" w:hanging="540"/>
              <w:rPr>
                <w:rFonts w:hint="eastAsia" w:ascii="仿宋_GB2312" w:hAnsi="仿宋_GB2312" w:eastAsia="仿宋_GB2312" w:cs="仿宋_GB2312"/>
                <w:sz w:val="24"/>
                <w:szCs w:val="24"/>
              </w:rPr>
            </w:pPr>
          </w:p>
        </w:tc>
        <w:tc>
          <w:tcPr>
            <w:tcW w:w="2835" w:type="dxa"/>
          </w:tcPr>
          <w:p w14:paraId="064C1595">
            <w:pPr>
              <w:pStyle w:val="28"/>
              <w:ind w:left="1080" w:leftChars="257" w:hanging="540"/>
              <w:rPr>
                <w:rFonts w:hint="eastAsia" w:ascii="仿宋_GB2312" w:hAnsi="仿宋_GB2312" w:eastAsia="仿宋_GB2312" w:cs="仿宋_GB2312"/>
                <w:sz w:val="24"/>
                <w:szCs w:val="24"/>
              </w:rPr>
            </w:pPr>
          </w:p>
        </w:tc>
        <w:tc>
          <w:tcPr>
            <w:tcW w:w="1701" w:type="dxa"/>
          </w:tcPr>
          <w:p w14:paraId="56468B0C">
            <w:pPr>
              <w:pStyle w:val="28"/>
              <w:ind w:left="1080" w:leftChars="257" w:hanging="540"/>
              <w:rPr>
                <w:rFonts w:hint="eastAsia" w:ascii="仿宋_GB2312" w:hAnsi="仿宋_GB2312" w:eastAsia="仿宋_GB2312" w:cs="仿宋_GB2312"/>
                <w:sz w:val="24"/>
                <w:szCs w:val="24"/>
              </w:rPr>
            </w:pPr>
          </w:p>
        </w:tc>
        <w:tc>
          <w:tcPr>
            <w:tcW w:w="1417" w:type="dxa"/>
          </w:tcPr>
          <w:p w14:paraId="4E825C7F">
            <w:pPr>
              <w:pStyle w:val="28"/>
              <w:ind w:left="1080" w:leftChars="257" w:hanging="540"/>
              <w:rPr>
                <w:rFonts w:hint="eastAsia" w:ascii="仿宋_GB2312" w:hAnsi="仿宋_GB2312" w:eastAsia="仿宋_GB2312" w:cs="仿宋_GB2312"/>
                <w:sz w:val="24"/>
                <w:szCs w:val="24"/>
              </w:rPr>
            </w:pPr>
          </w:p>
        </w:tc>
        <w:tc>
          <w:tcPr>
            <w:tcW w:w="2195" w:type="dxa"/>
          </w:tcPr>
          <w:p w14:paraId="0E4A1408">
            <w:pPr>
              <w:pStyle w:val="28"/>
              <w:ind w:left="1080" w:leftChars="257" w:hanging="540"/>
              <w:rPr>
                <w:rFonts w:hint="eastAsia" w:ascii="仿宋_GB2312" w:hAnsi="仿宋_GB2312" w:eastAsia="仿宋_GB2312" w:cs="仿宋_GB2312"/>
                <w:sz w:val="24"/>
                <w:szCs w:val="24"/>
              </w:rPr>
            </w:pPr>
          </w:p>
        </w:tc>
      </w:tr>
      <w:tr w14:paraId="64A3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80" w:type="dxa"/>
          </w:tcPr>
          <w:p w14:paraId="5154724D">
            <w:pPr>
              <w:pStyle w:val="28"/>
              <w:ind w:left="1080" w:leftChars="257" w:hanging="540"/>
              <w:rPr>
                <w:rFonts w:hint="eastAsia" w:ascii="仿宋_GB2312" w:hAnsi="仿宋_GB2312" w:eastAsia="仿宋_GB2312" w:cs="仿宋_GB2312"/>
                <w:sz w:val="24"/>
                <w:szCs w:val="24"/>
              </w:rPr>
            </w:pPr>
          </w:p>
        </w:tc>
        <w:tc>
          <w:tcPr>
            <w:tcW w:w="2835" w:type="dxa"/>
          </w:tcPr>
          <w:p w14:paraId="3545F404">
            <w:pPr>
              <w:pStyle w:val="28"/>
              <w:ind w:left="1080" w:leftChars="257" w:hanging="540"/>
              <w:rPr>
                <w:rFonts w:hint="eastAsia" w:ascii="仿宋_GB2312" w:hAnsi="仿宋_GB2312" w:eastAsia="仿宋_GB2312" w:cs="仿宋_GB2312"/>
                <w:sz w:val="24"/>
                <w:szCs w:val="24"/>
              </w:rPr>
            </w:pPr>
          </w:p>
        </w:tc>
        <w:tc>
          <w:tcPr>
            <w:tcW w:w="1701" w:type="dxa"/>
          </w:tcPr>
          <w:p w14:paraId="1CBE5B7D">
            <w:pPr>
              <w:pStyle w:val="28"/>
              <w:ind w:left="1080" w:leftChars="257" w:hanging="540"/>
              <w:rPr>
                <w:rFonts w:hint="eastAsia" w:ascii="仿宋_GB2312" w:hAnsi="仿宋_GB2312" w:eastAsia="仿宋_GB2312" w:cs="仿宋_GB2312"/>
                <w:sz w:val="24"/>
                <w:szCs w:val="24"/>
              </w:rPr>
            </w:pPr>
          </w:p>
        </w:tc>
        <w:tc>
          <w:tcPr>
            <w:tcW w:w="1417" w:type="dxa"/>
          </w:tcPr>
          <w:p w14:paraId="3DDE9E2E">
            <w:pPr>
              <w:pStyle w:val="28"/>
              <w:ind w:left="1080" w:leftChars="257" w:hanging="540"/>
              <w:rPr>
                <w:rFonts w:hint="eastAsia" w:ascii="仿宋_GB2312" w:hAnsi="仿宋_GB2312" w:eastAsia="仿宋_GB2312" w:cs="仿宋_GB2312"/>
                <w:sz w:val="24"/>
                <w:szCs w:val="24"/>
              </w:rPr>
            </w:pPr>
          </w:p>
        </w:tc>
        <w:tc>
          <w:tcPr>
            <w:tcW w:w="2195" w:type="dxa"/>
          </w:tcPr>
          <w:p w14:paraId="6C895CE4">
            <w:pPr>
              <w:pStyle w:val="28"/>
              <w:ind w:left="1080" w:leftChars="257" w:hanging="540"/>
              <w:rPr>
                <w:rFonts w:hint="eastAsia" w:ascii="仿宋_GB2312" w:hAnsi="仿宋_GB2312" w:eastAsia="仿宋_GB2312" w:cs="仿宋_GB2312"/>
                <w:sz w:val="24"/>
                <w:szCs w:val="24"/>
              </w:rPr>
            </w:pPr>
          </w:p>
        </w:tc>
      </w:tr>
    </w:tbl>
    <w:p w14:paraId="7231950D">
      <w:pPr>
        <w:pStyle w:val="28"/>
        <w:ind w:left="1080" w:leftChars="257" w:hanging="540"/>
        <w:rPr>
          <w:rFonts w:hint="eastAsia" w:ascii="仿宋_GB2312" w:hAnsi="仿宋_GB2312" w:eastAsia="仿宋_GB2312" w:cs="仿宋_GB2312"/>
          <w:sz w:val="24"/>
          <w:szCs w:val="24"/>
        </w:rPr>
      </w:pPr>
    </w:p>
    <w:p w14:paraId="4B788CE8">
      <w:pPr>
        <w:spacing w:line="360" w:lineRule="auto"/>
        <w:ind w:firstLine="1920" w:firstLineChars="800"/>
        <w:rPr>
          <w:rFonts w:hint="eastAsia" w:ascii="仿宋_GB2312" w:hAnsi="仿宋_GB2312" w:eastAsia="仿宋_GB2312" w:cs="仿宋_GB2312"/>
          <w:sz w:val="24"/>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239FD9CB">
      <w:pPr>
        <w:spacing w:line="360" w:lineRule="auto"/>
        <w:ind w:firstLine="1920" w:firstLineChars="8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4859E8BF">
      <w:pPr>
        <w:spacing w:line="360" w:lineRule="auto"/>
        <w:ind w:firstLine="1920" w:firstLineChars="800"/>
        <w:rPr>
          <w:rFonts w:hint="eastAsia" w:ascii="仿宋_GB2312" w:hAnsi="仿宋_GB2312" w:eastAsia="仿宋_GB2312" w:cs="仿宋_GB2312"/>
          <w:kern w:val="0"/>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32"/>
          <w:u w:val="single"/>
        </w:rPr>
        <w:t xml:space="preserve">         </w:t>
      </w:r>
    </w:p>
    <w:p w14:paraId="1E96E248">
      <w:pPr>
        <w:snapToGrid w:val="0"/>
        <w:spacing w:after="120" w:afterLines="50"/>
        <w:ind w:left="850" w:leftChars="203" w:hanging="424" w:hangingChars="202"/>
        <w:rPr>
          <w:rFonts w:hint="eastAsia" w:ascii="仿宋_GB2312" w:hAnsi="仿宋_GB2312" w:eastAsia="仿宋_GB2312" w:cs="仿宋_GB2312"/>
        </w:rPr>
      </w:pPr>
      <w:r>
        <w:rPr>
          <w:rFonts w:hint="eastAsia" w:ascii="仿宋_GB2312" w:hAnsi="仿宋_GB2312" w:eastAsia="仿宋_GB2312" w:cs="仿宋_GB2312"/>
          <w:szCs w:val="21"/>
        </w:rPr>
        <w:t>注：</w:t>
      </w:r>
      <w:r>
        <w:rPr>
          <w:rFonts w:hint="eastAsia" w:ascii="仿宋_GB2312" w:hAnsi="仿宋_GB2312" w:eastAsia="仿宋_GB2312" w:cs="仿宋_GB2312"/>
        </w:rPr>
        <w:tab/>
      </w:r>
      <w:r>
        <w:rPr>
          <w:rFonts w:hint="eastAsia" w:ascii="仿宋_GB2312" w:hAnsi="仿宋_GB2312" w:eastAsia="仿宋_GB2312" w:cs="仿宋_GB2312"/>
        </w:rPr>
        <w:t>1. 对完全响应的，可不填写此项</w:t>
      </w:r>
      <w:r>
        <w:rPr>
          <w:rFonts w:hint="eastAsia" w:ascii="仿宋_GB2312" w:hAnsi="仿宋_GB2312" w:eastAsia="仿宋_GB2312" w:cs="仿宋_GB2312"/>
          <w:lang w:val="en-US" w:eastAsia="zh-CN"/>
        </w:rPr>
        <w:t>或提交空白表</w:t>
      </w:r>
      <w:r>
        <w:rPr>
          <w:rFonts w:hint="eastAsia" w:ascii="仿宋_GB2312" w:hAnsi="仿宋_GB2312" w:eastAsia="仿宋_GB2312" w:cs="仿宋_GB2312"/>
        </w:rPr>
        <w:t>，盖章签字即可。对有偏离的条目在本表相应列中标注“正偏离”或“负偏离”，并在“偏离简述”栏中加以说明。</w:t>
      </w:r>
    </w:p>
    <w:p w14:paraId="788CECF3">
      <w:pPr>
        <w:snapToGrid w:val="0"/>
        <w:spacing w:after="120" w:afterLines="50"/>
        <w:ind w:left="842" w:leftChars="401"/>
        <w:rPr>
          <w:rFonts w:hint="eastAsia" w:ascii="仿宋_GB2312" w:hAnsi="仿宋_GB2312" w:eastAsia="仿宋_GB2312" w:cs="仿宋_GB2312"/>
        </w:rPr>
      </w:pPr>
      <w:r>
        <w:rPr>
          <w:rFonts w:hint="eastAsia" w:ascii="仿宋_GB2312" w:hAnsi="仿宋_GB2312" w:eastAsia="仿宋_GB2312" w:cs="仿宋_GB2312"/>
        </w:rPr>
        <w:t>2. 正偏离是指应答的条件高于磋商文件要求，负偏离是指应答的条件低于磋商文件要求，正偏离项目不作扣分处理。</w:t>
      </w:r>
    </w:p>
    <w:p w14:paraId="6FDDDF05">
      <w:pPr>
        <w:snapToGrid w:val="0"/>
        <w:spacing w:after="120" w:afterLines="50"/>
        <w:ind w:left="842" w:leftChars="401"/>
        <w:rPr>
          <w:rFonts w:hint="eastAsia" w:ascii="仿宋_GB2312" w:hAnsi="仿宋_GB2312" w:eastAsia="仿宋_GB2312" w:cs="仿宋_GB2312"/>
        </w:rPr>
      </w:pPr>
      <w:r>
        <w:rPr>
          <w:rFonts w:hint="eastAsia" w:ascii="仿宋_GB2312" w:hAnsi="仿宋_GB2312" w:eastAsia="仿宋_GB2312" w:cs="仿宋_GB2312"/>
        </w:rPr>
        <w:t>3. 供应商须完整填写响应表。如果未完整填写本表的各项内容则视作供应商已经对磋商文件相关要求和内容完全理解并同意，其报价为在此基础上的完全价格。</w:t>
      </w:r>
    </w:p>
    <w:p w14:paraId="1175A51F">
      <w:pPr>
        <w:snapToGrid w:val="0"/>
        <w:spacing w:after="120" w:afterLines="50"/>
        <w:ind w:left="842" w:leftChars="401"/>
        <w:rPr>
          <w:rFonts w:hint="eastAsia" w:ascii="仿宋_GB2312" w:hAnsi="仿宋_GB2312" w:eastAsia="仿宋_GB2312" w:cs="仿宋_GB2312"/>
        </w:rPr>
      </w:pPr>
      <w:r>
        <w:rPr>
          <w:rFonts w:hint="eastAsia" w:ascii="仿宋_GB2312" w:hAnsi="仿宋_GB2312" w:eastAsia="仿宋_GB2312" w:cs="仿宋_GB2312"/>
        </w:rPr>
        <w:t>4. 在采购人与成交供应商签订合同时，如成交供应商未在响应文件“响应表”中列出偏离说明，无论已发生或即将发生任何情形，均视为完全符合磋商文件要求，并写入合同。若成交供应商在合同签订前，以上述事项为借口而不履行合同签订手续及执行合同，则视作拒绝与采购人签订合同。</w:t>
      </w:r>
    </w:p>
    <w:p w14:paraId="333309AA">
      <w:pPr>
        <w:pStyle w:val="28"/>
        <w:ind w:left="1080" w:leftChars="257" w:hanging="540"/>
        <w:rPr>
          <w:rFonts w:hint="eastAsia" w:ascii="仿宋_GB2312" w:hAnsi="仿宋_GB2312" w:eastAsia="仿宋_GB2312" w:cs="仿宋_GB2312"/>
          <w:sz w:val="24"/>
          <w:szCs w:val="24"/>
        </w:rPr>
      </w:pPr>
    </w:p>
    <w:p w14:paraId="49D8007C">
      <w:pPr>
        <w:rPr>
          <w:rFonts w:hint="eastAsia" w:ascii="仿宋_GB2312" w:hAnsi="仿宋_GB2312" w:eastAsia="仿宋_GB2312" w:cs="仿宋_GB2312"/>
          <w:b/>
          <w:bCs/>
          <w:sz w:val="28"/>
          <w:szCs w:val="36"/>
        </w:rPr>
      </w:pPr>
      <w:bookmarkStart w:id="505" w:name="_Toc416103825"/>
      <w:bookmarkStart w:id="506" w:name="_Toc414445775"/>
      <w:bookmarkStart w:id="507" w:name="_Toc410631184"/>
      <w:bookmarkStart w:id="508" w:name="_Toc7005136"/>
      <w:r>
        <w:rPr>
          <w:rFonts w:hint="eastAsia" w:ascii="仿宋_GB2312" w:hAnsi="仿宋_GB2312" w:eastAsia="仿宋_GB2312" w:cs="仿宋_GB2312"/>
          <w:b/>
          <w:bCs/>
          <w:sz w:val="28"/>
          <w:szCs w:val="36"/>
        </w:rPr>
        <w:br w:type="page"/>
      </w:r>
    </w:p>
    <w:p w14:paraId="3E31425F">
      <w:pPr>
        <w:pStyle w:val="4"/>
        <w:jc w:val="center"/>
        <w:rPr>
          <w:rFonts w:hint="eastAsia" w:ascii="仿宋_GB2312" w:hAnsi="仿宋_GB2312" w:eastAsia="仿宋_GB2312" w:cs="仿宋_GB2312"/>
        </w:rPr>
      </w:pPr>
      <w:r>
        <w:rPr>
          <w:rFonts w:hint="eastAsia" w:ascii="仿宋_GB2312" w:hAnsi="仿宋_GB2312" w:eastAsia="仿宋_GB2312" w:cs="仿宋_GB2312"/>
          <w:b/>
          <w:bCs/>
          <w:sz w:val="28"/>
          <w:szCs w:val="36"/>
        </w:rPr>
        <w:t>二、技术偏离表</w:t>
      </w:r>
      <w:bookmarkEnd w:id="505"/>
      <w:bookmarkEnd w:id="506"/>
      <w:bookmarkEnd w:id="507"/>
      <w:bookmarkEnd w:id="508"/>
    </w:p>
    <w:p w14:paraId="40708AB1">
      <w:pPr>
        <w:pStyle w:val="22"/>
        <w:rPr>
          <w:rFonts w:hint="eastAsia" w:ascii="仿宋_GB2312" w:hAnsi="仿宋_GB2312" w:eastAsia="仿宋_GB2312" w:cs="仿宋_GB2312"/>
          <w:sz w:val="24"/>
          <w:u w:val="single"/>
        </w:rPr>
      </w:pPr>
      <w:r>
        <w:rPr>
          <w:rFonts w:hint="eastAsia" w:ascii="仿宋_GB2312" w:hAnsi="仿宋_GB2312" w:eastAsia="仿宋_GB2312" w:cs="仿宋_GB2312"/>
          <w:sz w:val="24"/>
        </w:rPr>
        <w:t>项目编号：</w:t>
      </w:r>
      <w:r>
        <w:rPr>
          <w:rFonts w:hint="eastAsia" w:ascii="仿宋_GB2312" w:hAnsi="仿宋_GB2312" w:eastAsia="仿宋_GB2312" w:cs="仿宋_GB2312"/>
          <w:sz w:val="24"/>
          <w:lang w:eastAsia="zh-CN"/>
        </w:rPr>
        <w:t>SCZA2025-CS-0757-001</w:t>
      </w:r>
      <w:r>
        <w:rPr>
          <w:rFonts w:hint="eastAsia" w:ascii="仿宋_GB2312" w:hAnsi="仿宋_GB2312" w:eastAsia="仿宋_GB2312" w:cs="仿宋_GB2312"/>
          <w:sz w:val="24"/>
          <w:u w:val="single"/>
        </w:rPr>
        <w:t xml:space="preserve">              </w:t>
      </w:r>
    </w:p>
    <w:p w14:paraId="7C96FE21">
      <w:pPr>
        <w:rPr>
          <w:rFonts w:hint="eastAsia" w:ascii="仿宋_GB2312" w:hAnsi="仿宋_GB2312" w:eastAsia="仿宋_GB2312" w:cs="仿宋_GB2312"/>
          <w:sz w:val="24"/>
          <w:u w:val="single"/>
        </w:rPr>
      </w:pPr>
      <w:r>
        <w:rPr>
          <w:rFonts w:hint="eastAsia" w:ascii="仿宋_GB2312" w:hAnsi="仿宋_GB2312" w:eastAsia="仿宋_GB2312" w:cs="仿宋_GB2312"/>
          <w:sz w:val="24"/>
        </w:rPr>
        <w:t>项目名称：数据库与期刊服务年费</w:t>
      </w:r>
      <w:r>
        <w:rPr>
          <w:rFonts w:hint="eastAsia" w:ascii="仿宋_GB2312" w:hAnsi="仿宋_GB2312" w:eastAsia="仿宋_GB2312" w:cs="仿宋_GB2312"/>
          <w:sz w:val="24"/>
          <w:u w:val="single"/>
        </w:rPr>
        <w:t xml:space="preserve">              </w:t>
      </w:r>
    </w:p>
    <w:tbl>
      <w:tblPr>
        <w:tblStyle w:val="50"/>
        <w:tblW w:w="906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8"/>
        <w:gridCol w:w="1932"/>
        <w:gridCol w:w="1236"/>
        <w:gridCol w:w="1236"/>
        <w:gridCol w:w="2394"/>
      </w:tblGrid>
      <w:tr w14:paraId="1D337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8" w:type="dxa"/>
          </w:tcPr>
          <w:p w14:paraId="6A7935F0">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磋商文件条目号</w:t>
            </w:r>
          </w:p>
        </w:tc>
        <w:tc>
          <w:tcPr>
            <w:tcW w:w="1932" w:type="dxa"/>
          </w:tcPr>
          <w:p w14:paraId="6129103A">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技术条款要求</w:t>
            </w:r>
          </w:p>
        </w:tc>
        <w:tc>
          <w:tcPr>
            <w:tcW w:w="1236" w:type="dxa"/>
          </w:tcPr>
          <w:p w14:paraId="415B8027">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完全响应</w:t>
            </w:r>
          </w:p>
        </w:tc>
        <w:tc>
          <w:tcPr>
            <w:tcW w:w="1236" w:type="dxa"/>
          </w:tcPr>
          <w:p w14:paraId="557B51E1">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有偏离</w:t>
            </w:r>
          </w:p>
        </w:tc>
        <w:tc>
          <w:tcPr>
            <w:tcW w:w="2394" w:type="dxa"/>
          </w:tcPr>
          <w:p w14:paraId="3A10FCEF">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偏离简述</w:t>
            </w:r>
          </w:p>
        </w:tc>
      </w:tr>
      <w:tr w14:paraId="2402A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8" w:type="dxa"/>
          </w:tcPr>
          <w:p w14:paraId="653DF524">
            <w:pPr>
              <w:spacing w:line="400" w:lineRule="exact"/>
              <w:rPr>
                <w:rFonts w:hint="eastAsia" w:ascii="仿宋_GB2312" w:hAnsi="仿宋_GB2312" w:eastAsia="仿宋_GB2312" w:cs="仿宋_GB2312"/>
                <w:sz w:val="24"/>
              </w:rPr>
            </w:pPr>
          </w:p>
        </w:tc>
        <w:tc>
          <w:tcPr>
            <w:tcW w:w="1932" w:type="dxa"/>
          </w:tcPr>
          <w:p w14:paraId="677CE3B2">
            <w:pPr>
              <w:spacing w:line="400" w:lineRule="exact"/>
              <w:rPr>
                <w:rFonts w:hint="eastAsia" w:ascii="仿宋_GB2312" w:hAnsi="仿宋_GB2312" w:eastAsia="仿宋_GB2312" w:cs="仿宋_GB2312"/>
                <w:sz w:val="24"/>
              </w:rPr>
            </w:pPr>
          </w:p>
        </w:tc>
        <w:tc>
          <w:tcPr>
            <w:tcW w:w="1236" w:type="dxa"/>
          </w:tcPr>
          <w:p w14:paraId="377EBF1B">
            <w:pPr>
              <w:spacing w:line="400" w:lineRule="exact"/>
              <w:rPr>
                <w:rFonts w:hint="eastAsia" w:ascii="仿宋_GB2312" w:hAnsi="仿宋_GB2312" w:eastAsia="仿宋_GB2312" w:cs="仿宋_GB2312"/>
                <w:sz w:val="24"/>
              </w:rPr>
            </w:pPr>
          </w:p>
        </w:tc>
        <w:tc>
          <w:tcPr>
            <w:tcW w:w="1236" w:type="dxa"/>
          </w:tcPr>
          <w:p w14:paraId="376B5B91">
            <w:pPr>
              <w:spacing w:line="400" w:lineRule="exact"/>
              <w:rPr>
                <w:rFonts w:hint="eastAsia" w:ascii="仿宋_GB2312" w:hAnsi="仿宋_GB2312" w:eastAsia="仿宋_GB2312" w:cs="仿宋_GB2312"/>
                <w:sz w:val="24"/>
              </w:rPr>
            </w:pPr>
          </w:p>
        </w:tc>
        <w:tc>
          <w:tcPr>
            <w:tcW w:w="2394" w:type="dxa"/>
          </w:tcPr>
          <w:p w14:paraId="7B9ABBFE">
            <w:pPr>
              <w:spacing w:line="400" w:lineRule="exact"/>
              <w:rPr>
                <w:rFonts w:hint="eastAsia" w:ascii="仿宋_GB2312" w:hAnsi="仿宋_GB2312" w:eastAsia="仿宋_GB2312" w:cs="仿宋_GB2312"/>
                <w:sz w:val="24"/>
              </w:rPr>
            </w:pPr>
          </w:p>
        </w:tc>
      </w:tr>
      <w:tr w14:paraId="645DA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8" w:type="dxa"/>
          </w:tcPr>
          <w:p w14:paraId="7FECA739">
            <w:pPr>
              <w:spacing w:line="400" w:lineRule="exact"/>
              <w:rPr>
                <w:rFonts w:hint="eastAsia" w:ascii="仿宋_GB2312" w:hAnsi="仿宋_GB2312" w:eastAsia="仿宋_GB2312" w:cs="仿宋_GB2312"/>
                <w:sz w:val="24"/>
              </w:rPr>
            </w:pPr>
          </w:p>
        </w:tc>
        <w:tc>
          <w:tcPr>
            <w:tcW w:w="1932" w:type="dxa"/>
          </w:tcPr>
          <w:p w14:paraId="6ABFEE1E">
            <w:pPr>
              <w:spacing w:line="400" w:lineRule="exact"/>
              <w:rPr>
                <w:rFonts w:hint="eastAsia" w:ascii="仿宋_GB2312" w:hAnsi="仿宋_GB2312" w:eastAsia="仿宋_GB2312" w:cs="仿宋_GB2312"/>
                <w:sz w:val="24"/>
              </w:rPr>
            </w:pPr>
          </w:p>
        </w:tc>
        <w:tc>
          <w:tcPr>
            <w:tcW w:w="1236" w:type="dxa"/>
          </w:tcPr>
          <w:p w14:paraId="6540D44B">
            <w:pPr>
              <w:spacing w:line="400" w:lineRule="exact"/>
              <w:rPr>
                <w:rFonts w:hint="eastAsia" w:ascii="仿宋_GB2312" w:hAnsi="仿宋_GB2312" w:eastAsia="仿宋_GB2312" w:cs="仿宋_GB2312"/>
                <w:sz w:val="24"/>
              </w:rPr>
            </w:pPr>
          </w:p>
        </w:tc>
        <w:tc>
          <w:tcPr>
            <w:tcW w:w="1236" w:type="dxa"/>
          </w:tcPr>
          <w:p w14:paraId="6F65EE26">
            <w:pPr>
              <w:spacing w:line="400" w:lineRule="exact"/>
              <w:rPr>
                <w:rFonts w:hint="eastAsia" w:ascii="仿宋_GB2312" w:hAnsi="仿宋_GB2312" w:eastAsia="仿宋_GB2312" w:cs="仿宋_GB2312"/>
                <w:sz w:val="24"/>
              </w:rPr>
            </w:pPr>
          </w:p>
        </w:tc>
        <w:tc>
          <w:tcPr>
            <w:tcW w:w="2394" w:type="dxa"/>
          </w:tcPr>
          <w:p w14:paraId="0764E2CE">
            <w:pPr>
              <w:spacing w:line="400" w:lineRule="exact"/>
              <w:rPr>
                <w:rFonts w:hint="eastAsia" w:ascii="仿宋_GB2312" w:hAnsi="仿宋_GB2312" w:eastAsia="仿宋_GB2312" w:cs="仿宋_GB2312"/>
                <w:sz w:val="24"/>
              </w:rPr>
            </w:pPr>
          </w:p>
        </w:tc>
      </w:tr>
      <w:tr w14:paraId="6B895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8" w:type="dxa"/>
          </w:tcPr>
          <w:p w14:paraId="69EC97C5">
            <w:pPr>
              <w:spacing w:line="400" w:lineRule="exact"/>
              <w:rPr>
                <w:rFonts w:hint="eastAsia" w:ascii="仿宋_GB2312" w:hAnsi="仿宋_GB2312" w:eastAsia="仿宋_GB2312" w:cs="仿宋_GB2312"/>
                <w:sz w:val="24"/>
              </w:rPr>
            </w:pPr>
          </w:p>
        </w:tc>
        <w:tc>
          <w:tcPr>
            <w:tcW w:w="1932" w:type="dxa"/>
          </w:tcPr>
          <w:p w14:paraId="3D8F651E">
            <w:pPr>
              <w:spacing w:line="400" w:lineRule="exact"/>
              <w:rPr>
                <w:rFonts w:hint="eastAsia" w:ascii="仿宋_GB2312" w:hAnsi="仿宋_GB2312" w:eastAsia="仿宋_GB2312" w:cs="仿宋_GB2312"/>
                <w:sz w:val="24"/>
              </w:rPr>
            </w:pPr>
          </w:p>
        </w:tc>
        <w:tc>
          <w:tcPr>
            <w:tcW w:w="1236" w:type="dxa"/>
          </w:tcPr>
          <w:p w14:paraId="75D98B11">
            <w:pPr>
              <w:spacing w:line="400" w:lineRule="exact"/>
              <w:rPr>
                <w:rFonts w:hint="eastAsia" w:ascii="仿宋_GB2312" w:hAnsi="仿宋_GB2312" w:eastAsia="仿宋_GB2312" w:cs="仿宋_GB2312"/>
                <w:sz w:val="24"/>
              </w:rPr>
            </w:pPr>
          </w:p>
        </w:tc>
        <w:tc>
          <w:tcPr>
            <w:tcW w:w="1236" w:type="dxa"/>
          </w:tcPr>
          <w:p w14:paraId="63249314">
            <w:pPr>
              <w:spacing w:line="400" w:lineRule="exact"/>
              <w:rPr>
                <w:rFonts w:hint="eastAsia" w:ascii="仿宋_GB2312" w:hAnsi="仿宋_GB2312" w:eastAsia="仿宋_GB2312" w:cs="仿宋_GB2312"/>
                <w:sz w:val="24"/>
              </w:rPr>
            </w:pPr>
          </w:p>
        </w:tc>
        <w:tc>
          <w:tcPr>
            <w:tcW w:w="2394" w:type="dxa"/>
          </w:tcPr>
          <w:p w14:paraId="5218BEA0">
            <w:pPr>
              <w:spacing w:line="400" w:lineRule="exact"/>
              <w:rPr>
                <w:rFonts w:hint="eastAsia" w:ascii="仿宋_GB2312" w:hAnsi="仿宋_GB2312" w:eastAsia="仿宋_GB2312" w:cs="仿宋_GB2312"/>
                <w:sz w:val="24"/>
              </w:rPr>
            </w:pPr>
          </w:p>
        </w:tc>
      </w:tr>
      <w:tr w14:paraId="0D983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8" w:type="dxa"/>
          </w:tcPr>
          <w:p w14:paraId="5E0ECD06">
            <w:pPr>
              <w:spacing w:line="400" w:lineRule="exact"/>
              <w:rPr>
                <w:rFonts w:hint="eastAsia" w:ascii="仿宋_GB2312" w:hAnsi="仿宋_GB2312" w:eastAsia="仿宋_GB2312" w:cs="仿宋_GB2312"/>
                <w:sz w:val="24"/>
              </w:rPr>
            </w:pPr>
          </w:p>
        </w:tc>
        <w:tc>
          <w:tcPr>
            <w:tcW w:w="1932" w:type="dxa"/>
          </w:tcPr>
          <w:p w14:paraId="5B4842EE">
            <w:pPr>
              <w:spacing w:line="400" w:lineRule="exact"/>
              <w:rPr>
                <w:rFonts w:hint="eastAsia" w:ascii="仿宋_GB2312" w:hAnsi="仿宋_GB2312" w:eastAsia="仿宋_GB2312" w:cs="仿宋_GB2312"/>
                <w:sz w:val="24"/>
              </w:rPr>
            </w:pPr>
          </w:p>
        </w:tc>
        <w:tc>
          <w:tcPr>
            <w:tcW w:w="1236" w:type="dxa"/>
          </w:tcPr>
          <w:p w14:paraId="423DAB34">
            <w:pPr>
              <w:spacing w:line="400" w:lineRule="exact"/>
              <w:rPr>
                <w:rFonts w:hint="eastAsia" w:ascii="仿宋_GB2312" w:hAnsi="仿宋_GB2312" w:eastAsia="仿宋_GB2312" w:cs="仿宋_GB2312"/>
                <w:sz w:val="24"/>
              </w:rPr>
            </w:pPr>
          </w:p>
        </w:tc>
        <w:tc>
          <w:tcPr>
            <w:tcW w:w="1236" w:type="dxa"/>
          </w:tcPr>
          <w:p w14:paraId="39A73839">
            <w:pPr>
              <w:spacing w:line="400" w:lineRule="exact"/>
              <w:rPr>
                <w:rFonts w:hint="eastAsia" w:ascii="仿宋_GB2312" w:hAnsi="仿宋_GB2312" w:eastAsia="仿宋_GB2312" w:cs="仿宋_GB2312"/>
                <w:sz w:val="24"/>
              </w:rPr>
            </w:pPr>
          </w:p>
        </w:tc>
        <w:tc>
          <w:tcPr>
            <w:tcW w:w="2394" w:type="dxa"/>
          </w:tcPr>
          <w:p w14:paraId="6EC8720A">
            <w:pPr>
              <w:spacing w:line="400" w:lineRule="exact"/>
              <w:rPr>
                <w:rFonts w:hint="eastAsia" w:ascii="仿宋_GB2312" w:hAnsi="仿宋_GB2312" w:eastAsia="仿宋_GB2312" w:cs="仿宋_GB2312"/>
                <w:sz w:val="24"/>
              </w:rPr>
            </w:pPr>
          </w:p>
        </w:tc>
      </w:tr>
      <w:tr w14:paraId="7E2E1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8" w:type="dxa"/>
          </w:tcPr>
          <w:p w14:paraId="0206372A">
            <w:pPr>
              <w:spacing w:line="400" w:lineRule="exact"/>
              <w:rPr>
                <w:rFonts w:hint="eastAsia" w:ascii="仿宋_GB2312" w:hAnsi="仿宋_GB2312" w:eastAsia="仿宋_GB2312" w:cs="仿宋_GB2312"/>
                <w:sz w:val="24"/>
              </w:rPr>
            </w:pPr>
          </w:p>
        </w:tc>
        <w:tc>
          <w:tcPr>
            <w:tcW w:w="1932" w:type="dxa"/>
          </w:tcPr>
          <w:p w14:paraId="33788197">
            <w:pPr>
              <w:spacing w:line="400" w:lineRule="exact"/>
              <w:rPr>
                <w:rFonts w:hint="eastAsia" w:ascii="仿宋_GB2312" w:hAnsi="仿宋_GB2312" w:eastAsia="仿宋_GB2312" w:cs="仿宋_GB2312"/>
                <w:sz w:val="24"/>
              </w:rPr>
            </w:pPr>
          </w:p>
        </w:tc>
        <w:tc>
          <w:tcPr>
            <w:tcW w:w="1236" w:type="dxa"/>
          </w:tcPr>
          <w:p w14:paraId="42E74AE6">
            <w:pPr>
              <w:spacing w:line="400" w:lineRule="exact"/>
              <w:rPr>
                <w:rFonts w:hint="eastAsia" w:ascii="仿宋_GB2312" w:hAnsi="仿宋_GB2312" w:eastAsia="仿宋_GB2312" w:cs="仿宋_GB2312"/>
                <w:sz w:val="24"/>
              </w:rPr>
            </w:pPr>
          </w:p>
        </w:tc>
        <w:tc>
          <w:tcPr>
            <w:tcW w:w="1236" w:type="dxa"/>
          </w:tcPr>
          <w:p w14:paraId="79996BDE">
            <w:pPr>
              <w:spacing w:line="400" w:lineRule="exact"/>
              <w:rPr>
                <w:rFonts w:hint="eastAsia" w:ascii="仿宋_GB2312" w:hAnsi="仿宋_GB2312" w:eastAsia="仿宋_GB2312" w:cs="仿宋_GB2312"/>
                <w:sz w:val="24"/>
              </w:rPr>
            </w:pPr>
          </w:p>
        </w:tc>
        <w:tc>
          <w:tcPr>
            <w:tcW w:w="2394" w:type="dxa"/>
          </w:tcPr>
          <w:p w14:paraId="2A76F68A">
            <w:pPr>
              <w:spacing w:line="400" w:lineRule="exact"/>
              <w:rPr>
                <w:rFonts w:hint="eastAsia" w:ascii="仿宋_GB2312" w:hAnsi="仿宋_GB2312" w:eastAsia="仿宋_GB2312" w:cs="仿宋_GB2312"/>
                <w:sz w:val="24"/>
              </w:rPr>
            </w:pPr>
          </w:p>
        </w:tc>
      </w:tr>
      <w:tr w14:paraId="55425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8" w:type="dxa"/>
          </w:tcPr>
          <w:p w14:paraId="72AEBA3C">
            <w:pPr>
              <w:spacing w:line="400" w:lineRule="exact"/>
              <w:rPr>
                <w:rFonts w:hint="eastAsia" w:ascii="仿宋_GB2312" w:hAnsi="仿宋_GB2312" w:eastAsia="仿宋_GB2312" w:cs="仿宋_GB2312"/>
                <w:sz w:val="24"/>
              </w:rPr>
            </w:pPr>
          </w:p>
        </w:tc>
        <w:tc>
          <w:tcPr>
            <w:tcW w:w="1932" w:type="dxa"/>
          </w:tcPr>
          <w:p w14:paraId="57A2689E">
            <w:pPr>
              <w:spacing w:line="400" w:lineRule="exact"/>
              <w:rPr>
                <w:rFonts w:hint="eastAsia" w:ascii="仿宋_GB2312" w:hAnsi="仿宋_GB2312" w:eastAsia="仿宋_GB2312" w:cs="仿宋_GB2312"/>
                <w:bCs/>
                <w:sz w:val="24"/>
              </w:rPr>
            </w:pPr>
          </w:p>
        </w:tc>
        <w:tc>
          <w:tcPr>
            <w:tcW w:w="1236" w:type="dxa"/>
          </w:tcPr>
          <w:p w14:paraId="2F8E1ADB">
            <w:pPr>
              <w:spacing w:line="400" w:lineRule="exact"/>
              <w:rPr>
                <w:rFonts w:hint="eastAsia" w:ascii="仿宋_GB2312" w:hAnsi="仿宋_GB2312" w:eastAsia="仿宋_GB2312" w:cs="仿宋_GB2312"/>
                <w:sz w:val="24"/>
              </w:rPr>
            </w:pPr>
          </w:p>
        </w:tc>
        <w:tc>
          <w:tcPr>
            <w:tcW w:w="1236" w:type="dxa"/>
          </w:tcPr>
          <w:p w14:paraId="2FBB1B22">
            <w:pPr>
              <w:spacing w:line="400" w:lineRule="exact"/>
              <w:rPr>
                <w:rFonts w:hint="eastAsia" w:ascii="仿宋_GB2312" w:hAnsi="仿宋_GB2312" w:eastAsia="仿宋_GB2312" w:cs="仿宋_GB2312"/>
                <w:sz w:val="24"/>
              </w:rPr>
            </w:pPr>
          </w:p>
        </w:tc>
        <w:tc>
          <w:tcPr>
            <w:tcW w:w="2394" w:type="dxa"/>
          </w:tcPr>
          <w:p w14:paraId="108BACFC">
            <w:pPr>
              <w:spacing w:line="400" w:lineRule="exact"/>
              <w:rPr>
                <w:rFonts w:hint="eastAsia" w:ascii="仿宋_GB2312" w:hAnsi="仿宋_GB2312" w:eastAsia="仿宋_GB2312" w:cs="仿宋_GB2312"/>
                <w:sz w:val="24"/>
              </w:rPr>
            </w:pPr>
          </w:p>
        </w:tc>
      </w:tr>
      <w:tr w14:paraId="5A6C9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8" w:type="dxa"/>
          </w:tcPr>
          <w:p w14:paraId="46CE2E86">
            <w:pPr>
              <w:spacing w:line="400" w:lineRule="exact"/>
              <w:rPr>
                <w:rFonts w:hint="eastAsia" w:ascii="仿宋_GB2312" w:hAnsi="仿宋_GB2312" w:eastAsia="仿宋_GB2312" w:cs="仿宋_GB2312"/>
                <w:sz w:val="24"/>
              </w:rPr>
            </w:pPr>
          </w:p>
        </w:tc>
        <w:tc>
          <w:tcPr>
            <w:tcW w:w="1932" w:type="dxa"/>
          </w:tcPr>
          <w:p w14:paraId="6FB9FE05">
            <w:pPr>
              <w:spacing w:line="400" w:lineRule="exact"/>
              <w:rPr>
                <w:rFonts w:hint="eastAsia" w:ascii="仿宋_GB2312" w:hAnsi="仿宋_GB2312" w:eastAsia="仿宋_GB2312" w:cs="仿宋_GB2312"/>
                <w:bCs/>
                <w:sz w:val="24"/>
              </w:rPr>
            </w:pPr>
          </w:p>
        </w:tc>
        <w:tc>
          <w:tcPr>
            <w:tcW w:w="1236" w:type="dxa"/>
          </w:tcPr>
          <w:p w14:paraId="30044C89">
            <w:pPr>
              <w:spacing w:line="400" w:lineRule="exact"/>
              <w:rPr>
                <w:rFonts w:hint="eastAsia" w:ascii="仿宋_GB2312" w:hAnsi="仿宋_GB2312" w:eastAsia="仿宋_GB2312" w:cs="仿宋_GB2312"/>
                <w:sz w:val="24"/>
              </w:rPr>
            </w:pPr>
          </w:p>
        </w:tc>
        <w:tc>
          <w:tcPr>
            <w:tcW w:w="1236" w:type="dxa"/>
          </w:tcPr>
          <w:p w14:paraId="6D714437">
            <w:pPr>
              <w:spacing w:line="400" w:lineRule="exact"/>
              <w:rPr>
                <w:rFonts w:hint="eastAsia" w:ascii="仿宋_GB2312" w:hAnsi="仿宋_GB2312" w:eastAsia="仿宋_GB2312" w:cs="仿宋_GB2312"/>
                <w:sz w:val="24"/>
              </w:rPr>
            </w:pPr>
          </w:p>
        </w:tc>
        <w:tc>
          <w:tcPr>
            <w:tcW w:w="2394" w:type="dxa"/>
          </w:tcPr>
          <w:p w14:paraId="36C980B4">
            <w:pPr>
              <w:spacing w:line="400" w:lineRule="exact"/>
              <w:rPr>
                <w:rFonts w:hint="eastAsia" w:ascii="仿宋_GB2312" w:hAnsi="仿宋_GB2312" w:eastAsia="仿宋_GB2312" w:cs="仿宋_GB2312"/>
                <w:sz w:val="24"/>
              </w:rPr>
            </w:pPr>
          </w:p>
        </w:tc>
      </w:tr>
    </w:tbl>
    <w:p w14:paraId="70398418">
      <w:pPr>
        <w:spacing w:line="360" w:lineRule="auto"/>
        <w:ind w:firstLine="1920" w:firstLineChars="800"/>
        <w:rPr>
          <w:rFonts w:hint="eastAsia" w:ascii="仿宋_GB2312" w:hAnsi="仿宋_GB2312" w:eastAsia="仿宋_GB2312" w:cs="仿宋_GB2312"/>
          <w:sz w:val="24"/>
        </w:rPr>
      </w:pPr>
    </w:p>
    <w:p w14:paraId="67C3149F">
      <w:pPr>
        <w:spacing w:line="360" w:lineRule="auto"/>
        <w:ind w:firstLine="1920" w:firstLineChars="800"/>
        <w:rPr>
          <w:rFonts w:hint="eastAsia" w:ascii="仿宋_GB2312" w:hAnsi="仿宋_GB2312" w:eastAsia="仿宋_GB2312" w:cs="仿宋_GB2312"/>
          <w:sz w:val="24"/>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7DA9974B">
      <w:pPr>
        <w:spacing w:line="360" w:lineRule="auto"/>
        <w:ind w:firstLine="1920" w:firstLineChars="8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7C38E4C6">
      <w:pPr>
        <w:spacing w:line="360" w:lineRule="auto"/>
        <w:ind w:firstLine="1920" w:firstLineChars="800"/>
        <w:rPr>
          <w:rFonts w:hint="eastAsia" w:ascii="仿宋_GB2312" w:hAnsi="仿宋_GB2312" w:eastAsia="仿宋_GB2312" w:cs="仿宋_GB2312"/>
          <w:kern w:val="0"/>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32"/>
          <w:u w:val="single"/>
        </w:rPr>
        <w:t xml:space="preserve">       </w:t>
      </w:r>
    </w:p>
    <w:p w14:paraId="75AD460E">
      <w:pPr>
        <w:spacing w:line="360" w:lineRule="auto"/>
        <w:rPr>
          <w:rFonts w:hint="eastAsia" w:ascii="仿宋_GB2312" w:hAnsi="仿宋_GB2312" w:eastAsia="仿宋_GB2312" w:cs="仿宋_GB2312"/>
        </w:rPr>
      </w:pPr>
    </w:p>
    <w:p w14:paraId="6849F504">
      <w:pPr>
        <w:snapToGrid w:val="0"/>
        <w:spacing w:after="120" w:afterLines="50"/>
        <w:ind w:left="850" w:hanging="850" w:hangingChars="405"/>
        <w:rPr>
          <w:rFonts w:hint="eastAsia" w:ascii="仿宋_GB2312" w:hAnsi="仿宋_GB2312" w:eastAsia="仿宋_GB2312" w:cs="仿宋_GB2312"/>
        </w:rPr>
      </w:pPr>
      <w:r>
        <w:rPr>
          <w:rFonts w:hint="eastAsia" w:ascii="仿宋_GB2312" w:hAnsi="仿宋_GB2312" w:eastAsia="仿宋_GB2312" w:cs="仿宋_GB2312"/>
        </w:rPr>
        <w:t>注：1.</w:t>
      </w:r>
      <w:r>
        <w:rPr>
          <w:rFonts w:hint="eastAsia" w:ascii="仿宋_GB2312" w:hAnsi="仿宋_GB2312" w:eastAsia="仿宋_GB2312" w:cs="仿宋_GB2312"/>
        </w:rPr>
        <w:tab/>
      </w:r>
      <w:r>
        <w:rPr>
          <w:rFonts w:hint="eastAsia" w:ascii="仿宋_GB2312" w:hAnsi="仿宋_GB2312" w:eastAsia="仿宋_GB2312" w:cs="仿宋_GB2312"/>
        </w:rPr>
        <w:t xml:space="preserve"> 对完全响应的，可不填写此项</w:t>
      </w:r>
      <w:r>
        <w:rPr>
          <w:rFonts w:hint="eastAsia" w:ascii="仿宋_GB2312" w:hAnsi="仿宋_GB2312" w:eastAsia="仿宋_GB2312" w:cs="仿宋_GB2312"/>
          <w:lang w:val="en-US" w:eastAsia="zh-CN"/>
        </w:rPr>
        <w:t>或提交空白表</w:t>
      </w:r>
      <w:r>
        <w:rPr>
          <w:rFonts w:hint="eastAsia" w:ascii="仿宋_GB2312" w:hAnsi="仿宋_GB2312" w:eastAsia="仿宋_GB2312" w:cs="仿宋_GB2312"/>
        </w:rPr>
        <w:t>，盖章签字即可。对有偏离的条目在本表相应列中标注“正偏离”或“负偏离”。并在“偏离简述”栏中加以说明。</w:t>
      </w:r>
    </w:p>
    <w:p w14:paraId="1F94F74E">
      <w:pPr>
        <w:tabs>
          <w:tab w:val="left" w:pos="1200"/>
        </w:tabs>
        <w:snapToGrid w:val="0"/>
        <w:spacing w:after="120" w:afterLines="50"/>
        <w:ind w:left="850" w:leftChars="203" w:hanging="424" w:hangingChars="202"/>
        <w:rPr>
          <w:rFonts w:hint="eastAsia" w:ascii="仿宋_GB2312" w:hAnsi="仿宋_GB2312" w:eastAsia="仿宋_GB2312" w:cs="仿宋_GB2312"/>
        </w:rPr>
      </w:pPr>
      <w:r>
        <w:rPr>
          <w:rFonts w:hint="eastAsia" w:ascii="仿宋_GB2312" w:hAnsi="仿宋_GB2312" w:eastAsia="仿宋_GB2312" w:cs="仿宋_GB2312"/>
        </w:rPr>
        <w:t>2.</w:t>
      </w:r>
      <w:r>
        <w:rPr>
          <w:rFonts w:hint="eastAsia" w:ascii="仿宋_GB2312" w:hAnsi="仿宋_GB2312" w:eastAsia="仿宋_GB2312" w:cs="仿宋_GB2312"/>
        </w:rPr>
        <w:tab/>
      </w:r>
      <w:r>
        <w:rPr>
          <w:rFonts w:hint="eastAsia" w:ascii="仿宋_GB2312" w:hAnsi="仿宋_GB2312" w:eastAsia="仿宋_GB2312" w:cs="仿宋_GB2312"/>
        </w:rPr>
        <w:t>正偏离是指应答的条件高于磋商文件要求，负偏离是指应答的条件低于磋商文件要求，正偏离项目不作扣分处理。</w:t>
      </w:r>
    </w:p>
    <w:p w14:paraId="4DB6D710">
      <w:pPr>
        <w:tabs>
          <w:tab w:val="left" w:pos="1200"/>
        </w:tabs>
        <w:snapToGrid w:val="0"/>
        <w:spacing w:after="120" w:afterLines="50"/>
        <w:ind w:left="850" w:leftChars="203" w:hanging="424" w:hangingChars="202"/>
        <w:rPr>
          <w:rFonts w:hint="eastAsia" w:ascii="仿宋_GB2312" w:hAnsi="仿宋_GB2312" w:eastAsia="仿宋_GB2312" w:cs="仿宋_GB2312"/>
        </w:rPr>
      </w:pPr>
      <w:r>
        <w:rPr>
          <w:rFonts w:hint="eastAsia" w:ascii="仿宋_GB2312" w:hAnsi="仿宋_GB2312" w:eastAsia="仿宋_GB2312" w:cs="仿宋_GB2312"/>
        </w:rPr>
        <w:t>3</w:t>
      </w:r>
      <w:r>
        <w:rPr>
          <w:rFonts w:hint="eastAsia" w:ascii="仿宋_GB2312" w:hAnsi="仿宋_GB2312" w:eastAsia="仿宋_GB2312" w:cs="仿宋_GB2312"/>
          <w:lang w:val="en-US" w:eastAsia="zh-CN"/>
        </w:rPr>
        <w:t>.</w:t>
      </w:r>
      <w:r>
        <w:rPr>
          <w:rFonts w:hint="eastAsia" w:ascii="仿宋_GB2312" w:hAnsi="仿宋_GB2312" w:eastAsia="仿宋_GB2312" w:cs="仿宋_GB2312"/>
        </w:rPr>
        <w:tab/>
      </w:r>
      <w:r>
        <w:rPr>
          <w:rFonts w:hint="eastAsia" w:ascii="仿宋_GB2312" w:hAnsi="仿宋_GB2312" w:eastAsia="仿宋_GB2312" w:cs="仿宋_GB2312"/>
        </w:rPr>
        <w:t>供应商须按照用户需求书逐条完整填写响应表。如果未完整填写响应表的各项内容则视作供应商已经对磋商文件相关要求和内容完全理解并同意，其报价为在此基础上的完全价格。</w:t>
      </w:r>
    </w:p>
    <w:p w14:paraId="6D2756B1">
      <w:pPr>
        <w:tabs>
          <w:tab w:val="left" w:pos="1200"/>
        </w:tabs>
        <w:snapToGrid w:val="0"/>
        <w:spacing w:after="120" w:afterLines="50"/>
        <w:ind w:left="850" w:leftChars="203" w:hanging="424" w:hangingChars="202"/>
        <w:rPr>
          <w:rFonts w:hint="eastAsia" w:ascii="仿宋_GB2312" w:hAnsi="仿宋_GB2312" w:eastAsia="仿宋_GB2312" w:cs="仿宋_GB2312"/>
        </w:rPr>
      </w:pPr>
      <w:r>
        <w:rPr>
          <w:rFonts w:hint="eastAsia" w:ascii="仿宋_GB2312" w:hAnsi="仿宋_GB2312" w:eastAsia="仿宋_GB2312" w:cs="仿宋_GB2312"/>
        </w:rPr>
        <w:t>4</w:t>
      </w:r>
      <w:r>
        <w:rPr>
          <w:rFonts w:hint="eastAsia" w:ascii="仿宋_GB2312" w:hAnsi="仿宋_GB2312" w:eastAsia="仿宋_GB2312" w:cs="仿宋_GB2312"/>
          <w:lang w:val="en-US" w:eastAsia="zh-CN"/>
        </w:rPr>
        <w:t>.</w:t>
      </w:r>
      <w:r>
        <w:rPr>
          <w:rFonts w:hint="eastAsia" w:ascii="仿宋_GB2312" w:hAnsi="仿宋_GB2312" w:eastAsia="仿宋_GB2312" w:cs="仿宋_GB2312"/>
        </w:rPr>
        <w:tab/>
      </w:r>
      <w:r>
        <w:rPr>
          <w:rFonts w:hint="eastAsia" w:ascii="仿宋_GB2312" w:hAnsi="仿宋_GB2312" w:eastAsia="仿宋_GB2312" w:cs="仿宋_GB2312"/>
        </w:rPr>
        <w:t>在采购人与成交供应商签订合同时，如成交供应商未在响应文件“响应表”中列出偏离说明，无论即将发生或已发生任何情形，均视为完全符合磋商文件要求，并写入合同。若成交供应商在合同签订前，以上述事项为借口而不履行合同签订手续及执行合同，则视作拒绝与采购人签订合同。</w:t>
      </w:r>
    </w:p>
    <w:p w14:paraId="4063FB68">
      <w:pPr>
        <w:autoSpaceDE w:val="0"/>
        <w:autoSpaceDN w:val="0"/>
        <w:adjustRightInd w:val="0"/>
        <w:snapToGrid w:val="0"/>
        <w:spacing w:line="360" w:lineRule="auto"/>
        <w:jc w:val="center"/>
        <w:rPr>
          <w:rFonts w:hint="eastAsia" w:ascii="仿宋_GB2312" w:hAnsi="仿宋_GB2312" w:eastAsia="仿宋_GB2312" w:cs="仿宋_GB2312"/>
          <w:b/>
          <w:sz w:val="32"/>
          <w:szCs w:val="32"/>
        </w:rPr>
      </w:pPr>
    </w:p>
    <w:p w14:paraId="16153421">
      <w:pPr>
        <w:autoSpaceDE w:val="0"/>
        <w:autoSpaceDN w:val="0"/>
        <w:adjustRightInd w:val="0"/>
        <w:snapToGrid w:val="0"/>
        <w:spacing w:line="360" w:lineRule="auto"/>
        <w:jc w:val="center"/>
        <w:rPr>
          <w:rFonts w:hint="eastAsia" w:ascii="仿宋_GB2312" w:hAnsi="仿宋_GB2312" w:eastAsia="仿宋_GB2312" w:cs="仿宋_GB2312"/>
          <w:b/>
          <w:bCs/>
          <w:sz w:val="24"/>
        </w:rPr>
      </w:pPr>
      <w:r>
        <w:rPr>
          <w:rFonts w:hint="eastAsia" w:ascii="仿宋_GB2312" w:hAnsi="仿宋_GB2312" w:eastAsia="仿宋_GB2312" w:cs="仿宋_GB2312"/>
        </w:rPr>
        <w:br w:type="page"/>
      </w:r>
    </w:p>
    <w:p w14:paraId="3F2965E8">
      <w:pPr>
        <w:pStyle w:val="3"/>
        <w:jc w:val="center"/>
        <w:rPr>
          <w:rFonts w:hint="eastAsia" w:ascii="仿宋_GB2312" w:hAnsi="仿宋_GB2312" w:eastAsia="仿宋_GB2312" w:cs="仿宋_GB2312"/>
          <w:b/>
          <w:bCs/>
        </w:rPr>
      </w:pPr>
      <w:r>
        <w:rPr>
          <w:rFonts w:hint="eastAsia" w:ascii="仿宋_GB2312" w:hAnsi="仿宋_GB2312" w:eastAsia="仿宋_GB2312" w:cs="仿宋_GB2312"/>
          <w:b/>
          <w:bCs/>
        </w:rPr>
        <w:t>第四部分  响应方案说明</w:t>
      </w:r>
    </w:p>
    <w:p w14:paraId="41715891">
      <w:pPr>
        <w:pStyle w:val="22"/>
        <w:rPr>
          <w:rFonts w:hint="eastAsia" w:ascii="仿宋_GB2312" w:hAnsi="仿宋_GB2312" w:eastAsia="仿宋_GB2312" w:cs="仿宋_GB2312"/>
          <w:lang w:val="zh-CN"/>
        </w:rPr>
      </w:pPr>
    </w:p>
    <w:p w14:paraId="0F9B5B34">
      <w:pPr>
        <w:autoSpaceDE w:val="0"/>
        <w:autoSpaceDN w:val="0"/>
        <w:adjustRightInd w:val="0"/>
        <w:spacing w:line="360" w:lineRule="auto"/>
        <w:jc w:val="center"/>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（格式自拟，内容需符合评审办法中要求的内容要求）</w:t>
      </w:r>
    </w:p>
    <w:p w14:paraId="1C2E2136">
      <w:pPr>
        <w:pStyle w:val="22"/>
        <w:rPr>
          <w:rFonts w:hint="eastAsia" w:ascii="仿宋_GB2312" w:hAnsi="仿宋_GB2312" w:eastAsia="仿宋_GB2312" w:cs="仿宋_GB2312"/>
          <w:lang w:val="zh-CN"/>
        </w:rPr>
      </w:pPr>
      <w:r>
        <w:rPr>
          <w:rFonts w:hint="eastAsia" w:ascii="仿宋_GB2312" w:hAnsi="仿宋_GB2312" w:eastAsia="仿宋_GB2312" w:cs="仿宋_GB2312"/>
          <w:lang w:val="zh-CN"/>
        </w:rPr>
        <w:br w:type="page"/>
      </w:r>
    </w:p>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14:paraId="6A01F700">
      <w:pPr>
        <w:spacing w:after="120"/>
        <w:rPr>
          <w:rFonts w:hint="eastAsia" w:ascii="仿宋_GB2312" w:hAnsi="仿宋_GB2312" w:eastAsia="仿宋_GB2312" w:cs="仿宋_GB2312"/>
        </w:rPr>
      </w:pPr>
    </w:p>
    <w:p w14:paraId="534DA356">
      <w:pPr>
        <w:pStyle w:val="3"/>
        <w:numPr>
          <w:ilvl w:val="0"/>
          <w:numId w:val="13"/>
        </w:numPr>
        <w:jc w:val="center"/>
        <w:rPr>
          <w:rFonts w:hint="eastAsia" w:ascii="仿宋_GB2312" w:hAnsi="仿宋_GB2312" w:eastAsia="仿宋_GB2312" w:cs="仿宋_GB2312"/>
          <w:b/>
          <w:bCs/>
        </w:rPr>
      </w:pPr>
      <w:r>
        <w:rPr>
          <w:rFonts w:hint="eastAsia" w:ascii="仿宋_GB2312" w:hAnsi="仿宋_GB2312" w:eastAsia="仿宋_GB2312" w:cs="仿宋_GB2312"/>
          <w:b/>
          <w:bCs/>
        </w:rPr>
        <w:t>中小企业、监狱企业、残疾人福利单位声明函或证明</w:t>
      </w:r>
      <w:bookmarkStart w:id="509" w:name="_Toc7005133"/>
    </w:p>
    <w:p w14:paraId="05822AEA">
      <w:pPr>
        <w:pStyle w:val="3"/>
        <w:numPr>
          <w:ilvl w:val="0"/>
          <w:numId w:val="0"/>
        </w:numPr>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b/>
          <w:bCs/>
          <w:sz w:val="28"/>
          <w:szCs w:val="36"/>
        </w:rPr>
        <w:t>中小企业声明函（工程、服务）</w:t>
      </w:r>
    </w:p>
    <w:p w14:paraId="442BFF0A">
      <w:pPr>
        <w:spacing w:line="560" w:lineRule="exact"/>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本公司（联合体）郑重声明，根据《政府采购促进中小企业发展管理办法》（财库﹝2020﹞46号）的规定，本公司（联合体）参加</w:t>
      </w:r>
      <w:r>
        <w:rPr>
          <w:rFonts w:hint="eastAsia" w:ascii="仿宋_GB2312" w:hAnsi="仿宋_GB2312" w:eastAsia="仿宋_GB2312" w:cs="仿宋_GB2312"/>
          <w:kern w:val="0"/>
          <w:sz w:val="24"/>
          <w:u w:val="single"/>
        </w:rPr>
        <w:t xml:space="preserve">  （单位名称） </w:t>
      </w:r>
      <w:r>
        <w:rPr>
          <w:rFonts w:hint="eastAsia" w:ascii="仿宋_GB2312" w:hAnsi="仿宋_GB2312" w:eastAsia="仿宋_GB2312" w:cs="仿宋_GB2312"/>
          <w:kern w:val="0"/>
          <w:sz w:val="24"/>
        </w:rPr>
        <w:t xml:space="preserve"> 的</w:t>
      </w:r>
      <w:r>
        <w:rPr>
          <w:rFonts w:hint="eastAsia" w:ascii="仿宋_GB2312" w:hAnsi="仿宋_GB2312" w:eastAsia="仿宋_GB2312" w:cs="仿宋_GB2312"/>
          <w:kern w:val="0"/>
          <w:sz w:val="24"/>
          <w:u w:val="single"/>
        </w:rPr>
        <w:t xml:space="preserve"> （项目名称） 采购</w:t>
      </w:r>
      <w:r>
        <w:rPr>
          <w:rFonts w:hint="eastAsia" w:ascii="仿宋_GB2312" w:hAnsi="仿宋_GB2312" w:eastAsia="仿宋_GB2312" w:cs="仿宋_GB2312"/>
          <w:kern w:val="0"/>
          <w:sz w:val="24"/>
        </w:rPr>
        <w:t>活动，工程的施工单位全部为符合政策要求的中小企业（或者：服务全部由符合政策要求的中小企业承接）。相关企业（含联合体中的中小企业、签订分包意向协议的中小企业）的具体情况如下：</w:t>
      </w:r>
    </w:p>
    <w:p w14:paraId="4692955F">
      <w:pPr>
        <w:pStyle w:val="68"/>
        <w:numPr>
          <w:ilvl w:val="0"/>
          <w:numId w:val="14"/>
        </w:numPr>
        <w:spacing w:line="560" w:lineRule="exact"/>
        <w:ind w:left="0" w:firstLine="60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u w:val="single"/>
        </w:rPr>
        <w:t xml:space="preserve"> （标的名称） </w:t>
      </w:r>
      <w:r>
        <w:rPr>
          <w:rFonts w:hint="eastAsia" w:ascii="仿宋_GB2312" w:hAnsi="仿宋_GB2312" w:eastAsia="仿宋_GB2312" w:cs="仿宋_GB2312"/>
          <w:kern w:val="0"/>
          <w:sz w:val="24"/>
          <w:szCs w:val="24"/>
        </w:rPr>
        <w:t>，属于</w:t>
      </w:r>
      <w:r>
        <w:rPr>
          <w:rFonts w:hint="eastAsia" w:ascii="仿宋_GB2312" w:hAnsi="仿宋_GB2312" w:eastAsia="仿宋_GB2312" w:cs="仿宋_GB2312"/>
          <w:kern w:val="0"/>
          <w:sz w:val="24"/>
          <w:szCs w:val="24"/>
          <w:u w:val="single"/>
        </w:rPr>
        <w:t xml:space="preserve"> （采购文件中明确的所属行业） </w:t>
      </w:r>
      <w:r>
        <w:rPr>
          <w:rFonts w:hint="eastAsia" w:ascii="仿宋_GB2312" w:hAnsi="仿宋_GB2312" w:eastAsia="仿宋_GB2312" w:cs="仿宋_GB2312"/>
          <w:kern w:val="0"/>
          <w:sz w:val="24"/>
          <w:szCs w:val="24"/>
        </w:rPr>
        <w:t>；承建（承接）企业为</w:t>
      </w:r>
      <w:r>
        <w:rPr>
          <w:rFonts w:hint="eastAsia" w:ascii="仿宋_GB2312" w:hAnsi="仿宋_GB2312" w:eastAsia="仿宋_GB2312" w:cs="仿宋_GB2312"/>
          <w:kern w:val="0"/>
          <w:sz w:val="24"/>
          <w:szCs w:val="24"/>
          <w:u w:val="single"/>
        </w:rPr>
        <w:t xml:space="preserve"> （企业名称） </w:t>
      </w:r>
      <w:r>
        <w:rPr>
          <w:rFonts w:hint="eastAsia" w:ascii="仿宋_GB2312" w:hAnsi="仿宋_GB2312" w:eastAsia="仿宋_GB2312" w:cs="仿宋_GB2312"/>
          <w:kern w:val="0"/>
          <w:sz w:val="24"/>
          <w:szCs w:val="24"/>
        </w:rPr>
        <w:t>，从业人员</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人，营业收入为</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万元，资产总额为</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万元，属于</w:t>
      </w:r>
      <w:r>
        <w:rPr>
          <w:rFonts w:hint="eastAsia" w:ascii="仿宋_GB2312" w:hAnsi="仿宋_GB2312" w:eastAsia="仿宋_GB2312" w:cs="仿宋_GB2312"/>
          <w:kern w:val="0"/>
          <w:sz w:val="24"/>
          <w:szCs w:val="24"/>
          <w:u w:val="single"/>
        </w:rPr>
        <w:t xml:space="preserve"> （中型企业、小型企业、微型企业） </w:t>
      </w:r>
      <w:r>
        <w:rPr>
          <w:rFonts w:hint="eastAsia" w:ascii="仿宋_GB2312" w:hAnsi="仿宋_GB2312" w:eastAsia="仿宋_GB2312" w:cs="仿宋_GB2312"/>
          <w:kern w:val="0"/>
          <w:sz w:val="24"/>
          <w:szCs w:val="24"/>
        </w:rPr>
        <w:t>；</w:t>
      </w:r>
    </w:p>
    <w:p w14:paraId="7F3F3639">
      <w:pPr>
        <w:spacing w:line="560" w:lineRule="exact"/>
        <w:ind w:left="17" w:leftChars="8" w:firstLine="460" w:firstLineChars="192"/>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2. </w:t>
      </w:r>
      <w:r>
        <w:rPr>
          <w:rFonts w:hint="eastAsia" w:ascii="仿宋_GB2312" w:hAnsi="仿宋_GB2312" w:eastAsia="仿宋_GB2312" w:cs="仿宋_GB2312"/>
          <w:kern w:val="0"/>
          <w:sz w:val="24"/>
          <w:u w:val="single"/>
        </w:rPr>
        <w:t xml:space="preserve"> （标的名称） </w:t>
      </w:r>
      <w:r>
        <w:rPr>
          <w:rFonts w:hint="eastAsia" w:ascii="仿宋_GB2312" w:hAnsi="仿宋_GB2312" w:eastAsia="仿宋_GB2312" w:cs="仿宋_GB2312"/>
          <w:kern w:val="0"/>
          <w:sz w:val="24"/>
        </w:rPr>
        <w:t>，属于</w:t>
      </w:r>
      <w:r>
        <w:rPr>
          <w:rFonts w:hint="eastAsia" w:ascii="仿宋_GB2312" w:hAnsi="仿宋_GB2312" w:eastAsia="仿宋_GB2312" w:cs="仿宋_GB2312"/>
          <w:kern w:val="0"/>
          <w:sz w:val="24"/>
          <w:u w:val="single"/>
        </w:rPr>
        <w:t xml:space="preserve"> （采购文件中明确的所属行业） </w:t>
      </w:r>
      <w:r>
        <w:rPr>
          <w:rFonts w:hint="eastAsia" w:ascii="仿宋_GB2312" w:hAnsi="仿宋_GB2312" w:eastAsia="仿宋_GB2312" w:cs="仿宋_GB2312"/>
          <w:kern w:val="0"/>
          <w:sz w:val="24"/>
        </w:rPr>
        <w:t>；承建（承接）企业为</w:t>
      </w:r>
      <w:r>
        <w:rPr>
          <w:rFonts w:hint="eastAsia" w:ascii="仿宋_GB2312" w:hAnsi="仿宋_GB2312" w:eastAsia="仿宋_GB2312" w:cs="仿宋_GB2312"/>
          <w:kern w:val="0"/>
          <w:sz w:val="24"/>
          <w:u w:val="single"/>
        </w:rPr>
        <w:t xml:space="preserve"> （企业名称） </w:t>
      </w:r>
      <w:r>
        <w:rPr>
          <w:rFonts w:hint="eastAsia" w:ascii="仿宋_GB2312" w:hAnsi="仿宋_GB2312" w:eastAsia="仿宋_GB2312" w:cs="仿宋_GB2312"/>
          <w:kern w:val="0"/>
          <w:sz w:val="24"/>
        </w:rPr>
        <w:t>，从业人员</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人，营业收入为</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万元，资产总额为</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万元，属于</w:t>
      </w:r>
      <w:r>
        <w:rPr>
          <w:rFonts w:hint="eastAsia" w:ascii="仿宋_GB2312" w:hAnsi="仿宋_GB2312" w:eastAsia="仿宋_GB2312" w:cs="仿宋_GB2312"/>
          <w:kern w:val="0"/>
          <w:sz w:val="24"/>
          <w:u w:val="single"/>
        </w:rPr>
        <w:t xml:space="preserve"> （中型企业、小型企业、微型企业） </w:t>
      </w:r>
      <w:r>
        <w:rPr>
          <w:rFonts w:hint="eastAsia" w:ascii="仿宋_GB2312" w:hAnsi="仿宋_GB2312" w:eastAsia="仿宋_GB2312" w:cs="仿宋_GB2312"/>
          <w:kern w:val="0"/>
          <w:sz w:val="24"/>
        </w:rPr>
        <w:t>；</w:t>
      </w:r>
    </w:p>
    <w:p w14:paraId="4FEBCEA4">
      <w:pPr>
        <w:spacing w:line="560" w:lineRule="exact"/>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w:t>
      </w:r>
    </w:p>
    <w:p w14:paraId="69EFC0C4">
      <w:pPr>
        <w:spacing w:line="560" w:lineRule="exact"/>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以上企业，不属于大企业的分支机构，不存在控股股东为大企业的情形，也不存在与大企业的负责人为同一人的情形。</w:t>
      </w:r>
    </w:p>
    <w:p w14:paraId="466FF430">
      <w:pPr>
        <w:spacing w:line="560" w:lineRule="exact"/>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本企业对上述声明内容的真实性负责。如有虚假，将依法承担相应责任。</w:t>
      </w:r>
    </w:p>
    <w:p w14:paraId="461D10E9">
      <w:pPr>
        <w:spacing w:line="56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                                  </w:t>
      </w:r>
    </w:p>
    <w:p w14:paraId="3139183D">
      <w:pPr>
        <w:spacing w:line="560" w:lineRule="exact"/>
        <w:ind w:firstLine="4320" w:firstLineChars="18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企业名称（盖章）：</w:t>
      </w:r>
    </w:p>
    <w:p w14:paraId="4ADD8552">
      <w:pPr>
        <w:spacing w:line="560" w:lineRule="exact"/>
        <w:ind w:firstLine="4320" w:firstLineChars="18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日期：</w:t>
      </w:r>
    </w:p>
    <w:p w14:paraId="2B28C296">
      <w:pPr>
        <w:spacing w:line="560" w:lineRule="exact"/>
        <w:ind w:firstLine="5400" w:firstLineChars="1800"/>
        <w:rPr>
          <w:rFonts w:hint="eastAsia" w:ascii="仿宋_GB2312" w:hAnsi="仿宋_GB2312" w:eastAsia="仿宋_GB2312" w:cs="仿宋_GB2312"/>
          <w:kern w:val="0"/>
          <w:sz w:val="30"/>
          <w:szCs w:val="30"/>
        </w:rPr>
      </w:pPr>
    </w:p>
    <w:p w14:paraId="4CB1AB4B">
      <w:pPr>
        <w:rPr>
          <w:rFonts w:hint="eastAsia" w:ascii="仿宋_GB2312" w:hAnsi="仿宋_GB2312" w:eastAsia="仿宋_GB2312" w:cs="仿宋_GB2312"/>
          <w:kern w:val="0"/>
          <w:sz w:val="30"/>
          <w:szCs w:val="30"/>
          <w:u w:val="single"/>
        </w:rPr>
      </w:pPr>
      <w:r>
        <w:rPr>
          <w:rFonts w:hint="eastAsia" w:ascii="仿宋_GB2312" w:hAnsi="仿宋_GB2312" w:eastAsia="仿宋_GB2312" w:cs="仿宋_GB2312"/>
          <w:kern w:val="0"/>
          <w:sz w:val="30"/>
          <w:szCs w:val="30"/>
        </w:rPr>
        <w:t xml:space="preserve"> </w:t>
      </w:r>
      <w:r>
        <w:rPr>
          <w:rFonts w:hint="eastAsia" w:ascii="仿宋_GB2312" w:hAnsi="仿宋_GB2312" w:eastAsia="仿宋_GB2312" w:cs="仿宋_GB2312"/>
          <w:kern w:val="0"/>
          <w:sz w:val="30"/>
          <w:szCs w:val="30"/>
          <w:u w:val="single"/>
        </w:rPr>
        <w:t xml:space="preserve">                                                   </w:t>
      </w:r>
    </w:p>
    <w:p w14:paraId="3EC330FF">
      <w:pPr>
        <w:ind w:firstLine="105" w:firstLineChars="5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（从业人员、营业收入、资产总额填报上一年度数据，无上一年度数据的新成立企业可不填报）</w:t>
      </w:r>
    </w:p>
    <w:p w14:paraId="63E308CE">
      <w:pP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br w:type="page"/>
      </w:r>
    </w:p>
    <w:bookmarkEnd w:id="509"/>
    <w:p w14:paraId="52648AB5">
      <w:pPr>
        <w:pStyle w:val="4"/>
        <w:jc w:val="center"/>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二、监狱企业声明函</w:t>
      </w:r>
    </w:p>
    <w:p w14:paraId="41119A0D">
      <w:pPr>
        <w:spacing w:line="360" w:lineRule="auto"/>
        <w:rPr>
          <w:rFonts w:hint="eastAsia" w:ascii="仿宋_GB2312" w:hAnsi="仿宋_GB2312" w:eastAsia="仿宋_GB2312" w:cs="仿宋_GB2312"/>
          <w:b/>
          <w:kern w:val="0"/>
          <w:sz w:val="24"/>
          <w:szCs w:val="20"/>
        </w:rPr>
      </w:pPr>
    </w:p>
    <w:p w14:paraId="1C7873D7">
      <w:pPr>
        <w:widowControl/>
        <w:spacing w:before="100" w:beforeAutospacing="1" w:after="100" w:afterAutospacing="1" w:line="360" w:lineRule="auto"/>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本单位郑重声明下列事项（按照实际情况勾选或填空）：</w:t>
      </w:r>
    </w:p>
    <w:p w14:paraId="0E763D80">
      <w:pPr>
        <w:widowControl/>
        <w:spacing w:before="100" w:beforeAutospacing="1" w:after="100" w:afterAutospacing="1" w:line="360" w:lineRule="auto"/>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本单位为直接供应商，提供本单位制造的货物。</w:t>
      </w:r>
    </w:p>
    <w:p w14:paraId="1912F6F4">
      <w:pPr>
        <w:widowControl/>
        <w:spacing w:before="100" w:beforeAutospacing="1" w:after="100" w:afterAutospacing="1" w:line="360" w:lineRule="auto"/>
        <w:ind w:firstLine="360" w:firstLineChars="15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（1）本企业（单位）</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（请填写：是、不是）监狱企业。如果是，后附省级以上监狱管理局、戒毒管理局（含新疆生产建设兵团）出具的属于监狱企业的证明文件。</w:t>
      </w:r>
    </w:p>
    <w:p w14:paraId="6CCB6816">
      <w:pPr>
        <w:widowControl/>
        <w:spacing w:before="100" w:beforeAutospacing="1" w:after="100" w:afterAutospacing="1" w:line="360" w:lineRule="auto"/>
        <w:ind w:firstLine="42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（2）本企业（单位）</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（请填写：是、不是）为联合体一方，提供本企业（单位）制造的货物，由本企业（单位）承担工程、提供服务。本企业（单位）提供协议合同金额占到共同投标协议合同总金额的比例为</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w:t>
      </w:r>
    </w:p>
    <w:p w14:paraId="73A82A14">
      <w:pPr>
        <w:widowControl/>
        <w:spacing w:before="100" w:beforeAutospacing="1" w:after="100" w:afterAutospacing="1" w:line="36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本企业（单位）对上述声明的真实性负责。如有虚假，将依法承担相应责任。</w:t>
      </w:r>
    </w:p>
    <w:p w14:paraId="69C6E41B">
      <w:pPr>
        <w:widowControl/>
        <w:spacing w:before="100" w:beforeAutospacing="1" w:after="100" w:afterAutospacing="1" w:line="360" w:lineRule="auto"/>
        <w:jc w:val="left"/>
        <w:rPr>
          <w:rFonts w:hint="eastAsia" w:ascii="仿宋_GB2312" w:hAnsi="仿宋_GB2312" w:eastAsia="仿宋_GB2312" w:cs="仿宋_GB2312"/>
          <w:b/>
          <w:kern w:val="0"/>
          <w:sz w:val="24"/>
          <w:szCs w:val="20"/>
        </w:rPr>
      </w:pPr>
      <w:r>
        <w:rPr>
          <w:rFonts w:hint="eastAsia" w:ascii="仿宋_GB2312" w:hAnsi="仿宋_GB2312" w:eastAsia="仿宋_GB2312" w:cs="仿宋_GB2312"/>
          <w:kern w:val="0"/>
          <w:sz w:val="24"/>
        </w:rPr>
        <w:t>　</w:t>
      </w:r>
      <w:r>
        <w:rPr>
          <w:rFonts w:hint="eastAsia" w:ascii="仿宋_GB2312" w:hAnsi="仿宋_GB2312" w:eastAsia="仿宋_GB2312" w:cs="仿宋_GB2312"/>
          <w:b/>
          <w:kern w:val="0"/>
          <w:sz w:val="24"/>
          <w:szCs w:val="20"/>
        </w:rPr>
        <w:t>　</w:t>
      </w:r>
    </w:p>
    <w:p w14:paraId="100A4569">
      <w:pPr>
        <w:spacing w:line="360" w:lineRule="auto"/>
        <w:ind w:firstLine="1920" w:firstLineChars="800"/>
        <w:rPr>
          <w:rFonts w:hint="eastAsia" w:ascii="仿宋_GB2312" w:hAnsi="仿宋_GB2312" w:eastAsia="仿宋_GB2312" w:cs="仿宋_GB2312"/>
          <w:sz w:val="24"/>
        </w:rPr>
      </w:pPr>
      <w:r>
        <w:rPr>
          <w:rFonts w:hint="eastAsia" w:ascii="仿宋_GB2312" w:hAnsi="仿宋_GB2312" w:eastAsia="仿宋_GB2312" w:cs="仿宋_GB2312"/>
          <w:sz w:val="24"/>
        </w:rPr>
        <w:t>供应商（盖公章）：</w:t>
      </w:r>
      <w:r>
        <w:rPr>
          <w:rFonts w:hint="eastAsia" w:ascii="仿宋_GB2312" w:hAnsi="仿宋_GB2312" w:eastAsia="仿宋_GB2312" w:cs="仿宋_GB2312"/>
          <w:sz w:val="24"/>
          <w:u w:val="single"/>
        </w:rPr>
        <w:t xml:space="preserve">                       </w:t>
      </w:r>
    </w:p>
    <w:p w14:paraId="665CC01E">
      <w:pPr>
        <w:spacing w:line="360" w:lineRule="auto"/>
        <w:ind w:firstLine="1920" w:firstLineChars="8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（签字或盖章）：</w:t>
      </w:r>
      <w:r>
        <w:rPr>
          <w:rFonts w:hint="eastAsia" w:ascii="仿宋_GB2312" w:hAnsi="仿宋_GB2312" w:eastAsia="仿宋_GB2312" w:cs="仿宋_GB2312"/>
          <w:sz w:val="24"/>
          <w:u w:val="single"/>
        </w:rPr>
        <w:t xml:space="preserve">         </w:t>
      </w:r>
    </w:p>
    <w:p w14:paraId="1607975E">
      <w:pPr>
        <w:spacing w:line="360" w:lineRule="auto"/>
        <w:ind w:firstLine="1920" w:firstLineChars="800"/>
        <w:rPr>
          <w:rFonts w:hint="eastAsia" w:ascii="仿宋_GB2312" w:hAnsi="仿宋_GB2312" w:eastAsia="仿宋_GB2312" w:cs="仿宋_GB2312"/>
          <w:kern w:val="0"/>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32"/>
          <w:u w:val="single"/>
        </w:rPr>
        <w:t xml:space="preserve">           </w:t>
      </w:r>
    </w:p>
    <w:p w14:paraId="2C4224B9">
      <w:pPr>
        <w:widowControl/>
        <w:spacing w:before="100" w:beforeAutospacing="1" w:after="100" w:afterAutospacing="1" w:line="360" w:lineRule="auto"/>
        <w:jc w:val="left"/>
        <w:rPr>
          <w:rFonts w:hint="eastAsia" w:ascii="仿宋_GB2312" w:hAnsi="仿宋_GB2312" w:eastAsia="仿宋_GB2312" w:cs="仿宋_GB2312"/>
          <w:kern w:val="0"/>
          <w:sz w:val="24"/>
          <w:u w:val="single"/>
        </w:rPr>
      </w:pPr>
    </w:p>
    <w:p w14:paraId="6945E4EA">
      <w:pPr>
        <w:widowControl/>
        <w:spacing w:before="100" w:beforeAutospacing="1" w:after="100" w:afterAutospacing="1" w:line="360" w:lineRule="auto"/>
        <w:jc w:val="left"/>
        <w:rPr>
          <w:rFonts w:hint="eastAsia" w:ascii="仿宋_GB2312" w:hAnsi="仿宋_GB2312" w:eastAsia="仿宋_GB2312" w:cs="仿宋_GB2312"/>
          <w:sz w:val="24"/>
        </w:rPr>
      </w:pPr>
      <w:r>
        <w:rPr>
          <w:rFonts w:hint="eastAsia" w:ascii="仿宋_GB2312" w:hAnsi="仿宋_GB2312" w:eastAsia="仿宋_GB2312" w:cs="仿宋_GB2312"/>
          <w:kern w:val="0"/>
          <w:sz w:val="24"/>
        </w:rPr>
        <w:t>注：符合《关于政府采购支持监狱企业发展有关问题的通知》价格扣减条件的供应商须提交。需提供</w:t>
      </w:r>
      <w:r>
        <w:rPr>
          <w:rFonts w:hint="eastAsia" w:ascii="仿宋_GB2312" w:hAnsi="仿宋_GB2312" w:eastAsia="仿宋_GB2312" w:cs="仿宋_GB2312"/>
          <w:sz w:val="24"/>
        </w:rPr>
        <w:t>省级以上监狱管理局、戒毒管理局（含新疆生产建设兵团）出具的属于监狱企业的证明文件。</w:t>
      </w:r>
    </w:p>
    <w:p w14:paraId="7FF6D4F8">
      <w:pPr>
        <w:rPr>
          <w:rFonts w:hint="eastAsia" w:ascii="仿宋_GB2312" w:hAnsi="仿宋_GB2312" w:eastAsia="仿宋_GB2312" w:cs="仿宋_GB2312"/>
          <w:sz w:val="32"/>
          <w:szCs w:val="32"/>
        </w:rPr>
      </w:pPr>
    </w:p>
    <w:p w14:paraId="72383944">
      <w:pPr>
        <w:pStyle w:val="4"/>
        <w:jc w:val="center"/>
        <w:rPr>
          <w:rFonts w:hint="eastAsia" w:ascii="仿宋_GB2312" w:hAnsi="仿宋_GB2312" w:eastAsia="仿宋_GB2312" w:cs="仿宋_GB2312"/>
          <w:b/>
          <w:sz w:val="32"/>
          <w:szCs w:val="32"/>
        </w:rPr>
      </w:pPr>
      <w:bookmarkStart w:id="510" w:name="_Toc7005134"/>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36"/>
        </w:rPr>
        <w:t>三、残疾人福利性单位声明函</w:t>
      </w:r>
      <w:bookmarkEnd w:id="510"/>
    </w:p>
    <w:p w14:paraId="280539CD">
      <w:pPr>
        <w:spacing w:after="120"/>
        <w:rPr>
          <w:rFonts w:hint="eastAsia" w:ascii="仿宋_GB2312" w:hAnsi="仿宋_GB2312" w:eastAsia="仿宋_GB2312" w:cs="仿宋_GB2312"/>
        </w:rPr>
      </w:pPr>
    </w:p>
    <w:p w14:paraId="18751D03">
      <w:pPr>
        <w:jc w:val="center"/>
        <w:rPr>
          <w:rFonts w:hint="eastAsia" w:ascii="仿宋_GB2312" w:hAnsi="仿宋_GB2312" w:eastAsia="仿宋_GB2312" w:cs="仿宋_GB2312"/>
          <w:sz w:val="24"/>
        </w:rPr>
      </w:pPr>
      <w:r>
        <w:rPr>
          <w:rFonts w:hint="eastAsia" w:ascii="仿宋_GB2312" w:hAnsi="仿宋_GB2312" w:eastAsia="仿宋_GB2312" w:cs="仿宋_GB2312"/>
          <w:sz w:val="24"/>
        </w:rPr>
        <w:t>（注：符合条件的残疾人福利性单位请提供本函，不符合的不提供本函）</w:t>
      </w:r>
    </w:p>
    <w:p w14:paraId="4B8B9828">
      <w:pPr>
        <w:rPr>
          <w:rFonts w:hint="eastAsia" w:ascii="仿宋_GB2312" w:hAnsi="仿宋_GB2312" w:eastAsia="仿宋_GB2312" w:cs="仿宋_GB2312"/>
          <w:sz w:val="24"/>
        </w:rPr>
      </w:pPr>
    </w:p>
    <w:p w14:paraId="544F899B">
      <w:pPr>
        <w:spacing w:line="360" w:lineRule="auto"/>
        <w:rPr>
          <w:rFonts w:hint="eastAsia" w:ascii="仿宋_GB2312" w:hAnsi="仿宋_GB2312" w:eastAsia="仿宋_GB2312" w:cs="仿宋_GB2312"/>
          <w:sz w:val="24"/>
        </w:rPr>
      </w:pPr>
    </w:p>
    <w:p w14:paraId="76E3BDC6">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72E3A67">
      <w:pPr>
        <w:spacing w:line="360" w:lineRule="auto"/>
        <w:ind w:firstLine="360" w:firstLineChars="150"/>
        <w:rPr>
          <w:rFonts w:hint="eastAsia" w:ascii="仿宋_GB2312" w:hAnsi="仿宋_GB2312" w:eastAsia="仿宋_GB2312" w:cs="仿宋_GB2312"/>
          <w:sz w:val="24"/>
        </w:rPr>
      </w:pPr>
      <w:r>
        <w:rPr>
          <w:rFonts w:hint="eastAsia" w:ascii="仿宋_GB2312" w:hAnsi="仿宋_GB2312" w:eastAsia="仿宋_GB2312" w:cs="仿宋_GB2312"/>
          <w:sz w:val="24"/>
        </w:rPr>
        <w:t>本单位对上述声明的真实性负责。如有虚假，将依法承担相应责任。</w:t>
      </w:r>
    </w:p>
    <w:p w14:paraId="3F3A922E">
      <w:pPr>
        <w:spacing w:line="360" w:lineRule="auto"/>
        <w:rPr>
          <w:rFonts w:hint="eastAsia" w:ascii="仿宋_GB2312" w:hAnsi="仿宋_GB2312" w:eastAsia="仿宋_GB2312" w:cs="仿宋_GB2312"/>
          <w:sz w:val="24"/>
        </w:rPr>
      </w:pPr>
    </w:p>
    <w:p w14:paraId="068A95AA">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14:paraId="0B2652B3">
      <w:pPr>
        <w:rPr>
          <w:rFonts w:hint="eastAsia" w:ascii="仿宋_GB2312" w:hAnsi="仿宋_GB2312" w:eastAsia="仿宋_GB2312" w:cs="仿宋_GB2312"/>
          <w:sz w:val="24"/>
        </w:rPr>
      </w:pPr>
    </w:p>
    <w:p w14:paraId="22CD9BA1">
      <w:pPr>
        <w:spacing w:line="360" w:lineRule="auto"/>
        <w:ind w:firstLine="1920" w:firstLineChars="800"/>
        <w:rPr>
          <w:rFonts w:hint="eastAsia" w:ascii="仿宋_GB2312" w:hAnsi="仿宋_GB2312" w:eastAsia="仿宋_GB2312" w:cs="仿宋_GB2312"/>
          <w:sz w:val="24"/>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0430DBE9">
      <w:pPr>
        <w:spacing w:line="360" w:lineRule="auto"/>
        <w:ind w:firstLine="1920" w:firstLineChars="8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7F74A380">
      <w:pPr>
        <w:spacing w:line="360" w:lineRule="auto"/>
        <w:ind w:firstLine="1920" w:firstLineChars="800"/>
        <w:rPr>
          <w:rFonts w:hint="eastAsia" w:ascii="仿宋_GB2312" w:hAnsi="仿宋_GB2312" w:eastAsia="仿宋_GB2312" w:cs="仿宋_GB2312"/>
          <w:kern w:val="0"/>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32"/>
          <w:u w:val="single"/>
        </w:rPr>
        <w:t xml:space="preserve">         </w:t>
      </w:r>
    </w:p>
    <w:p w14:paraId="247599CE">
      <w:pPr>
        <w:ind w:firstLine="3600" w:firstLineChars="1500"/>
        <w:rPr>
          <w:rFonts w:hint="eastAsia" w:ascii="仿宋_GB2312" w:hAnsi="仿宋_GB2312" w:eastAsia="仿宋_GB2312" w:cs="仿宋_GB2312"/>
          <w:sz w:val="24"/>
        </w:rPr>
      </w:pPr>
    </w:p>
    <w:p w14:paraId="6414D23F">
      <w:pPr>
        <w:rPr>
          <w:rFonts w:hint="eastAsia" w:ascii="仿宋_GB2312" w:hAnsi="仿宋_GB2312" w:eastAsia="仿宋_GB2312" w:cs="仿宋_GB2312"/>
          <w:sz w:val="24"/>
        </w:rPr>
      </w:pPr>
    </w:p>
    <w:p w14:paraId="5D8ECAC5">
      <w:pPr>
        <w:snapToGrid w:val="0"/>
        <w:spacing w:before="120" w:beforeLines="50"/>
        <w:jc w:val="center"/>
        <w:rPr>
          <w:rFonts w:hint="eastAsia" w:ascii="仿宋_GB2312" w:hAnsi="仿宋_GB2312" w:eastAsia="仿宋_GB2312" w:cs="仿宋_GB2312"/>
          <w:b/>
          <w:sz w:val="24"/>
          <w:szCs w:val="21"/>
        </w:rPr>
      </w:pPr>
    </w:p>
    <w:p w14:paraId="213D408B">
      <w:pPr>
        <w:widowControl/>
        <w:jc w:val="left"/>
        <w:rPr>
          <w:rFonts w:hint="eastAsia" w:ascii="仿宋_GB2312" w:hAnsi="仿宋_GB2312" w:eastAsia="仿宋_GB2312" w:cs="仿宋_GB2312"/>
          <w:sz w:val="24"/>
        </w:rPr>
      </w:pPr>
      <w:r>
        <w:rPr>
          <w:rFonts w:hint="eastAsia" w:ascii="仿宋_GB2312" w:hAnsi="仿宋_GB2312" w:eastAsia="仿宋_GB2312" w:cs="仿宋_GB2312"/>
          <w:sz w:val="24"/>
        </w:rPr>
        <w:br w:type="page"/>
      </w:r>
    </w:p>
    <w:p w14:paraId="559BFB19">
      <w:pPr>
        <w:pStyle w:val="4"/>
        <w:jc w:val="center"/>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四、响应承诺书</w:t>
      </w:r>
    </w:p>
    <w:p w14:paraId="0000E499">
      <w:pPr>
        <w:spacing w:line="360" w:lineRule="auto"/>
        <w:rPr>
          <w:rFonts w:hint="eastAsia" w:ascii="仿宋_GB2312" w:hAnsi="仿宋_GB2312" w:eastAsia="仿宋_GB2312" w:cs="仿宋_GB2312"/>
          <w:sz w:val="24"/>
        </w:rPr>
      </w:pPr>
    </w:p>
    <w:p w14:paraId="0BC4820A">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陕西省采购招标有限责任公司：</w:t>
      </w:r>
    </w:p>
    <w:p w14:paraId="2CA1015E">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我方在此声明，我方以下事项进行承诺：</w:t>
      </w:r>
    </w:p>
    <w:p w14:paraId="4B2E3FA8">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 在本次磋商中我公司无与其他供应商相互串通，或与采购人串通的行为；</w:t>
      </w:r>
    </w:p>
    <w:p w14:paraId="76BF8B4A">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 在本次磋商中我公司无向采购人或磋商小组成员行贿的手段谋取成交的行为；</w:t>
      </w:r>
    </w:p>
    <w:p w14:paraId="35A48102">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 在本次磋商中我公司无出借或借用资质行为、在响应文件中所附资料（业绩、项目负责人资料等）无弄虚作假；</w:t>
      </w:r>
    </w:p>
    <w:p w14:paraId="5C7958FF">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 我公司没有处于被责令停产、停业、投标资格被取消状态；</w:t>
      </w:r>
    </w:p>
    <w:p w14:paraId="480D7503">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（5）我公司不采用非法手段获取证据进行质疑、投诉，在质疑、投诉过程中不提供虚假情况或进行恶意质疑、投诉。</w:t>
      </w:r>
    </w:p>
    <w:p w14:paraId="0F29CDB2">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上述承诺内容如有不实，我公司愿意承担由此造成的一切法律责任，并承诺以磋商保证金赔偿给采购人造成的损失。</w:t>
      </w:r>
    </w:p>
    <w:p w14:paraId="3DC0E6D5">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特此承诺。</w:t>
      </w:r>
    </w:p>
    <w:p w14:paraId="5BE98022">
      <w:pPr>
        <w:spacing w:line="360" w:lineRule="auto"/>
        <w:ind w:firstLine="480" w:firstLineChars="200"/>
        <w:rPr>
          <w:rFonts w:hint="eastAsia" w:ascii="仿宋_GB2312" w:hAnsi="仿宋_GB2312" w:eastAsia="仿宋_GB2312" w:cs="仿宋_GB2312"/>
          <w:sz w:val="24"/>
        </w:rPr>
      </w:pPr>
    </w:p>
    <w:p w14:paraId="49834702">
      <w:pPr>
        <w:spacing w:line="360" w:lineRule="auto"/>
        <w:ind w:firstLine="1920" w:firstLineChars="800"/>
        <w:rPr>
          <w:rFonts w:hint="eastAsia" w:ascii="仿宋_GB2312" w:hAnsi="仿宋_GB2312" w:eastAsia="仿宋_GB2312" w:cs="仿宋_GB2312"/>
          <w:sz w:val="24"/>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69790D89">
      <w:pPr>
        <w:spacing w:line="360" w:lineRule="auto"/>
        <w:ind w:firstLine="1920" w:firstLineChars="8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787BCA7B">
      <w:pPr>
        <w:spacing w:line="360" w:lineRule="auto"/>
        <w:ind w:firstLine="1920" w:firstLineChars="800"/>
        <w:rPr>
          <w:rFonts w:hint="eastAsia" w:ascii="仿宋_GB2312" w:hAnsi="仿宋_GB2312" w:eastAsia="仿宋_GB2312" w:cs="仿宋_GB2312"/>
          <w:kern w:val="0"/>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32"/>
          <w:u w:val="single"/>
        </w:rPr>
        <w:t xml:space="preserve">           </w:t>
      </w:r>
    </w:p>
    <w:p w14:paraId="086435B0">
      <w:pPr>
        <w:pStyle w:val="22"/>
        <w:rPr>
          <w:rFonts w:hint="eastAsia" w:ascii="仿宋_GB2312" w:hAnsi="仿宋_GB2312" w:eastAsia="仿宋_GB2312" w:cs="仿宋_GB2312"/>
        </w:rPr>
      </w:pPr>
      <w:r>
        <w:rPr>
          <w:rFonts w:hint="eastAsia" w:ascii="仿宋_GB2312" w:hAnsi="仿宋_GB2312" w:eastAsia="仿宋_GB2312" w:cs="仿宋_GB2312"/>
        </w:rPr>
        <w:br w:type="page"/>
      </w:r>
    </w:p>
    <w:p w14:paraId="74B48BD9">
      <w:pPr>
        <w:pStyle w:val="3"/>
        <w:jc w:val="center"/>
        <w:rPr>
          <w:rFonts w:hint="eastAsia" w:ascii="仿宋_GB2312" w:hAnsi="仿宋_GB2312" w:eastAsia="仿宋_GB2312" w:cs="仿宋_GB2312"/>
          <w:b/>
          <w:bCs/>
          <w:lang w:val="en-US" w:eastAsia="zh-CN"/>
        </w:rPr>
      </w:pPr>
      <w:r>
        <w:rPr>
          <w:rFonts w:hint="eastAsia" w:ascii="仿宋_GB2312" w:hAnsi="仿宋_GB2312" w:eastAsia="仿宋_GB2312" w:cs="仿宋_GB2312"/>
          <w:b/>
          <w:bCs/>
        </w:rPr>
        <w:t>第六部分  保证金支付凭证或担保函（复印件）</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如有）</w:t>
      </w:r>
    </w:p>
    <w:p w14:paraId="3C452C1F">
      <w:pPr>
        <w:rPr>
          <w:rFonts w:hint="eastAsia" w:ascii="仿宋_GB2312" w:hAnsi="仿宋_GB2312" w:eastAsia="仿宋_GB2312" w:cs="仿宋_GB2312"/>
          <w:b/>
          <w:sz w:val="32"/>
          <w:szCs w:val="32"/>
        </w:rPr>
      </w:pPr>
      <w:r>
        <w:rPr>
          <w:rFonts w:hint="eastAsia" w:ascii="仿宋_GB2312" w:hAnsi="仿宋_GB2312" w:eastAsia="仿宋_GB2312" w:cs="仿宋_GB2312"/>
          <w:b/>
          <w:bCs/>
          <w:lang w:val="en-US" w:eastAsia="zh-CN"/>
        </w:rPr>
        <w:br w:type="page"/>
      </w:r>
    </w:p>
    <w:p w14:paraId="336F2330">
      <w:pPr>
        <w:autoSpaceDE w:val="0"/>
        <w:autoSpaceDN w:val="0"/>
        <w:adjustRightInd w:val="0"/>
        <w:snapToGrid w:val="0"/>
        <w:spacing w:line="288" w:lineRule="auto"/>
        <w:jc w:val="left"/>
        <w:rPr>
          <w:rFonts w:hint="eastAsia" w:ascii="仿宋_GB2312" w:hAnsi="仿宋_GB2312" w:eastAsia="仿宋_GB2312" w:cs="仿宋_GB2312"/>
          <w:bCs/>
          <w:sz w:val="44"/>
          <w:szCs w:val="44"/>
        </w:rPr>
        <w:sectPr>
          <w:pgSz w:w="11906" w:h="16838"/>
          <w:pgMar w:top="1440" w:right="1800" w:bottom="1440" w:left="1800" w:header="851" w:footer="992" w:gutter="0"/>
          <w:pgNumType w:fmt="decimal"/>
          <w:cols w:space="720" w:num="1"/>
          <w:docGrid w:linePitch="312" w:charSpace="0"/>
        </w:sectPr>
      </w:pPr>
    </w:p>
    <w:p w14:paraId="27E59309">
      <w:pPr>
        <w:pStyle w:val="4"/>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附件1</w:t>
      </w:r>
    </w:p>
    <w:p w14:paraId="6310B461">
      <w:pPr>
        <w:pStyle w:val="4"/>
        <w:jc w:val="center"/>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磋商响应担保函</w:t>
      </w:r>
    </w:p>
    <w:p w14:paraId="38A86D0E">
      <w:pPr>
        <w:snapToGrid w:val="0"/>
        <w:ind w:firstLine="3360" w:firstLineChars="1400"/>
        <w:rPr>
          <w:rFonts w:hint="eastAsia" w:ascii="仿宋_GB2312" w:hAnsi="仿宋_GB2312" w:eastAsia="仿宋_GB2312" w:cs="仿宋_GB2312"/>
          <w:sz w:val="24"/>
        </w:rPr>
      </w:pPr>
      <w:r>
        <w:rPr>
          <w:rFonts w:hint="eastAsia" w:ascii="仿宋_GB2312" w:hAnsi="仿宋_GB2312" w:eastAsia="仿宋_GB2312" w:cs="仿宋_GB2312"/>
          <w:bCs/>
          <w:sz w:val="24"/>
        </w:rPr>
        <w:t>（适用于保证金保函）</w:t>
      </w:r>
    </w:p>
    <w:p w14:paraId="66801B30">
      <w:pPr>
        <w:snapToGrid w:val="0"/>
        <w:ind w:right="480"/>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                                             保函编号：</w:t>
      </w:r>
    </w:p>
    <w:p w14:paraId="25D087F5">
      <w:pPr>
        <w:snapToGrid w:val="0"/>
        <w:ind w:right="480"/>
        <w:jc w:val="left"/>
        <w:rPr>
          <w:rFonts w:hint="eastAsia" w:ascii="仿宋_GB2312" w:hAnsi="仿宋_GB2312" w:eastAsia="仿宋_GB2312" w:cs="仿宋_GB2312"/>
          <w:sz w:val="24"/>
        </w:rPr>
      </w:pPr>
      <w:r>
        <w:rPr>
          <w:rFonts w:hint="eastAsia" w:ascii="仿宋_GB2312" w:hAnsi="仿宋_GB2312" w:eastAsia="仿宋_GB2312" w:cs="仿宋_GB2312"/>
          <w:sz w:val="24"/>
          <w:u w:val="single"/>
        </w:rPr>
        <w:t>陕西省采购招标有限责任公司</w:t>
      </w:r>
      <w:r>
        <w:rPr>
          <w:rFonts w:hint="eastAsia" w:ascii="仿宋_GB2312" w:hAnsi="仿宋_GB2312" w:eastAsia="仿宋_GB2312" w:cs="仿宋_GB2312"/>
          <w:sz w:val="24"/>
        </w:rPr>
        <w:t>（下称受益人）：</w:t>
      </w:r>
    </w:p>
    <w:p w14:paraId="162197B7">
      <w:pPr>
        <w:snapToGrid w:val="0"/>
        <w:spacing w:line="288"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    鉴于</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（下称被保证人）将于</w:t>
      </w:r>
      <w:r>
        <w:rPr>
          <w:rFonts w:hint="eastAsia" w:ascii="仿宋_GB2312" w:hAnsi="仿宋_GB2312" w:eastAsia="仿宋_GB2312" w:cs="仿宋_GB2312"/>
          <w:sz w:val="24"/>
          <w:u w:val="single"/>
        </w:rPr>
        <w:t>    年 月 日</w:t>
      </w:r>
      <w:r>
        <w:rPr>
          <w:rFonts w:hint="eastAsia" w:ascii="仿宋_GB2312" w:hAnsi="仿宋_GB2312" w:eastAsia="仿宋_GB2312" w:cs="仿宋_GB2312"/>
          <w:sz w:val="24"/>
        </w:rPr>
        <w:t>参加贵方竞争性磋商文件编号为</w:t>
      </w:r>
      <w:r>
        <w:rPr>
          <w:rFonts w:hint="eastAsia" w:ascii="仿宋_GB2312" w:hAnsi="仿宋_GB2312" w:eastAsia="仿宋_GB2312" w:cs="仿宋_GB2312"/>
          <w:sz w:val="24"/>
          <w:u w:val="single"/>
        </w:rPr>
        <w:t> （采购项目编号）</w:t>
      </w:r>
      <w:r>
        <w:rPr>
          <w:rFonts w:hint="eastAsia" w:ascii="仿宋_GB2312" w:hAnsi="仿宋_GB2312" w:eastAsia="仿宋_GB2312" w:cs="仿宋_GB2312"/>
          <w:sz w:val="24"/>
        </w:rPr>
        <w:t>的</w:t>
      </w:r>
      <w:r>
        <w:rPr>
          <w:rFonts w:hint="eastAsia" w:ascii="仿宋_GB2312" w:hAnsi="仿宋_GB2312" w:eastAsia="仿宋_GB2312" w:cs="仿宋_GB2312"/>
          <w:sz w:val="24"/>
          <w:u w:val="single"/>
        </w:rPr>
        <w:t xml:space="preserve"> （项目名称） </w:t>
      </w:r>
      <w:r>
        <w:rPr>
          <w:rFonts w:hint="eastAsia" w:ascii="仿宋_GB2312" w:hAnsi="仿宋_GB2312" w:eastAsia="仿宋_GB2312" w:cs="仿宋_GB2312"/>
          <w:sz w:val="24"/>
        </w:rPr>
        <w:t>的竞争性磋商，我方接受被保证人的委托，在此向受益人提供不可撤销的磋商保证：</w:t>
      </w:r>
    </w:p>
    <w:p w14:paraId="59B82636">
      <w:pPr>
        <w:snapToGrid w:val="0"/>
        <w:spacing w:line="288"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一、本保证担保的担保金额为</w:t>
      </w:r>
      <w:r>
        <w:rPr>
          <w:rFonts w:hint="eastAsia" w:ascii="仿宋_GB2312" w:hAnsi="仿宋_GB2312" w:eastAsia="仿宋_GB2312" w:cs="仿宋_GB2312"/>
          <w:sz w:val="24"/>
          <w:u w:val="single"/>
        </w:rPr>
        <w:t>人民币</w:t>
      </w:r>
      <w:r>
        <w:rPr>
          <w:rFonts w:hint="eastAsia" w:ascii="仿宋_GB2312" w:hAnsi="仿宋_GB2312" w:eastAsia="仿宋_GB2312" w:cs="仿宋_GB2312"/>
          <w:sz w:val="24"/>
        </w:rPr>
        <w:t>（币种</w:t>
      </w:r>
      <w:r>
        <w:rPr>
          <w:rFonts w:hint="eastAsia" w:ascii="仿宋_GB2312" w:hAnsi="仿宋_GB2312" w:eastAsia="仿宋_GB2312" w:cs="仿宋_GB2312"/>
          <w:sz w:val="24"/>
          <w:u w:val="single"/>
        </w:rPr>
        <w:t>）     </w:t>
      </w:r>
      <w:r>
        <w:rPr>
          <w:rFonts w:hint="eastAsia" w:ascii="仿宋_GB2312" w:hAnsi="仿宋_GB2312" w:eastAsia="仿宋_GB2312" w:cs="仿宋_GB2312"/>
          <w:sz w:val="24"/>
        </w:rPr>
        <w:t>元（小写）</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（大写）。</w:t>
      </w:r>
    </w:p>
    <w:p w14:paraId="2B334BEA">
      <w:pPr>
        <w:snapToGrid w:val="0"/>
        <w:spacing w:line="288" w:lineRule="auto"/>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rPr>
        <w:t>二、本保证担保的保证期间为响应文件的有效期（或延长的有效期），延长有效期无须通知我方。</w:t>
      </w:r>
    </w:p>
    <w:p w14:paraId="420EDFBB">
      <w:pPr>
        <w:snapToGrid w:val="0"/>
        <w:spacing w:line="288"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三、在本保证担保的保证期间内，如果被保证人出现下列情形之一，受益人可以向我方提起索赔：</w:t>
      </w:r>
    </w:p>
    <w:p w14:paraId="4322DC1B">
      <w:pPr>
        <w:snapToGrid w:val="0"/>
        <w:spacing w:line="288"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1. 被保证人在响应文件有效期内撤</w:t>
      </w:r>
      <w:r>
        <w:rPr>
          <w:rFonts w:hint="eastAsia" w:ascii="仿宋_GB2312" w:hAnsi="仿宋_GB2312" w:eastAsia="仿宋_GB2312" w:cs="仿宋_GB2312"/>
          <w:sz w:val="24"/>
          <w:highlight w:val="none"/>
          <w:lang w:val="en-US" w:eastAsia="zh-CN"/>
        </w:rPr>
        <w:t>销</w:t>
      </w:r>
      <w:r>
        <w:rPr>
          <w:rFonts w:hint="eastAsia" w:ascii="仿宋_GB2312" w:hAnsi="仿宋_GB2312" w:eastAsia="仿宋_GB2312" w:cs="仿宋_GB2312"/>
          <w:sz w:val="24"/>
          <w:highlight w:val="none"/>
        </w:rPr>
        <w:t>其响应文件；</w:t>
      </w:r>
    </w:p>
    <w:p w14:paraId="705B343A">
      <w:pPr>
        <w:snapToGrid w:val="0"/>
        <w:spacing w:line="288"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2. 被保证人在响应文件有效期内收到受益人发出的成交通知书后，不能或拒绝按竞争性磋商文件的要求签署合同；</w:t>
      </w:r>
    </w:p>
    <w:p w14:paraId="693EE70F">
      <w:pPr>
        <w:snapToGrid w:val="0"/>
        <w:spacing w:line="288"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3. 被保证人在有效期内收到受益人发出的成交通知书后，不能或拒绝按竞争性磋商文件的规定提交履约担保；</w:t>
      </w:r>
    </w:p>
    <w:p w14:paraId="54C7D081">
      <w:pPr>
        <w:snapToGrid w:val="0"/>
        <w:spacing w:line="288" w:lineRule="auto"/>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4. 被保证人成交后未按照竞争性磋商文件规定交纳代理服务费。</w:t>
      </w:r>
    </w:p>
    <w:p w14:paraId="034D1F45">
      <w:pPr>
        <w:snapToGrid w:val="0"/>
        <w:spacing w:line="288" w:lineRule="auto"/>
        <w:ind w:firstLine="480"/>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5. 被保证人响应过程中提供虚假材料。</w:t>
      </w:r>
    </w:p>
    <w:p w14:paraId="004C4286">
      <w:pPr>
        <w:snapToGrid w:val="0"/>
        <w:spacing w:line="288" w:lineRule="auto"/>
        <w:ind w:firstLine="480"/>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6. 被保证人与采购人、其他供应商、采购代理机构恶意串通。</w:t>
      </w:r>
    </w:p>
    <w:p w14:paraId="619E6E2E">
      <w:pPr>
        <w:snapToGrid w:val="0"/>
        <w:spacing w:line="288" w:lineRule="auto"/>
        <w:rPr>
          <w:rFonts w:hint="eastAsia" w:ascii="仿宋_GB2312" w:hAnsi="仿宋_GB2312" w:eastAsia="仿宋_GB2312" w:cs="仿宋_GB2312"/>
          <w:sz w:val="24"/>
        </w:rPr>
      </w:pPr>
      <w:r>
        <w:rPr>
          <w:rFonts w:hint="eastAsia" w:ascii="仿宋_GB2312" w:hAnsi="仿宋_GB2312" w:eastAsia="仿宋_GB2312" w:cs="仿宋_GB2312"/>
          <w:sz w:val="24"/>
          <w:highlight w:val="none"/>
        </w:rPr>
        <w:t xml:space="preserve">    四、在本保证担保的保证期间内，我方收到受益人经法定代表人或其授权委托代理人签字并加盖公章的书面索赔通知后，将不争辩、不挑剔、不可</w:t>
      </w:r>
      <w:r>
        <w:rPr>
          <w:rFonts w:hint="eastAsia" w:ascii="仿宋_GB2312" w:hAnsi="仿宋_GB2312" w:eastAsia="仿宋_GB2312" w:cs="仿宋_GB2312"/>
          <w:sz w:val="24"/>
        </w:rPr>
        <w:t>撤销地立即向受益人支付本保证担保的担保金额。</w:t>
      </w:r>
    </w:p>
    <w:p w14:paraId="767B397A">
      <w:pPr>
        <w:snapToGrid w:val="0"/>
        <w:spacing w:line="288"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    五、受益人的索赔通知应当说明索赔理由，并必须在本保证担保的保证期间内送达我方。</w:t>
      </w:r>
    </w:p>
    <w:p w14:paraId="6575B8EA">
      <w:pPr>
        <w:snapToGrid w:val="0"/>
        <w:spacing w:line="288"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    六、本保证担保项下的权利不得转让。</w:t>
      </w:r>
    </w:p>
    <w:p w14:paraId="23DD455C">
      <w:pPr>
        <w:snapToGrid w:val="0"/>
        <w:spacing w:line="288"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    七、本保证担保的保证期间届满，或我方已向受益人支付本保证担保的担保金额，我方的保证责任免除。</w:t>
      </w:r>
    </w:p>
    <w:p w14:paraId="1BDC6F6F">
      <w:pPr>
        <w:snapToGrid w:val="0"/>
        <w:spacing w:line="288"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    八、本保证担保适用中华人民共和国法律。</w:t>
      </w:r>
    </w:p>
    <w:p w14:paraId="1632A2D3">
      <w:pPr>
        <w:snapToGrid w:val="0"/>
        <w:spacing w:line="288"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    九、本保证担保以中文文本为准，涂改无效。</w:t>
      </w:r>
    </w:p>
    <w:p w14:paraId="41B48402">
      <w:pPr>
        <w:snapToGrid w:val="0"/>
        <w:spacing w:line="288" w:lineRule="auto"/>
        <w:rPr>
          <w:rFonts w:hint="eastAsia" w:ascii="仿宋_GB2312" w:hAnsi="仿宋_GB2312" w:eastAsia="仿宋_GB2312" w:cs="仿宋_GB2312"/>
          <w:sz w:val="24"/>
        </w:rPr>
      </w:pPr>
    </w:p>
    <w:p w14:paraId="7FE120C3">
      <w:pPr>
        <w:snapToGrid w:val="0"/>
        <w:spacing w:line="288" w:lineRule="auto"/>
        <w:rPr>
          <w:rFonts w:hint="eastAsia" w:ascii="仿宋_GB2312" w:hAnsi="仿宋_GB2312" w:eastAsia="仿宋_GB2312" w:cs="仿宋_GB2312"/>
          <w:sz w:val="24"/>
          <w:u w:val="single"/>
        </w:rPr>
      </w:pPr>
      <w:r>
        <w:rPr>
          <w:rFonts w:hint="eastAsia" w:ascii="仿宋_GB2312" w:hAnsi="仿宋_GB2312" w:eastAsia="仿宋_GB2312" w:cs="仿宋_GB2312"/>
          <w:sz w:val="24"/>
        </w:rPr>
        <w:t>保证人（盖章）：</w:t>
      </w:r>
    </w:p>
    <w:p w14:paraId="606A031C">
      <w:pPr>
        <w:snapToGrid w:val="0"/>
        <w:spacing w:line="288" w:lineRule="auto"/>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法定代表人或其授权委托代理人（签字或盖章）：</w:t>
      </w:r>
      <w:r>
        <w:rPr>
          <w:rFonts w:hint="eastAsia" w:ascii="仿宋_GB2312" w:hAnsi="仿宋_GB2312" w:eastAsia="仿宋_GB2312" w:cs="仿宋_GB2312"/>
          <w:sz w:val="24"/>
          <w:u w:val="single"/>
        </w:rPr>
        <w:t xml:space="preserve">     </w:t>
      </w:r>
    </w:p>
    <w:p w14:paraId="4F67910D">
      <w:pPr>
        <w:snapToGrid w:val="0"/>
        <w:spacing w:line="288" w:lineRule="auto"/>
        <w:rPr>
          <w:rFonts w:hint="eastAsia" w:ascii="仿宋_GB2312" w:hAnsi="仿宋_GB2312" w:eastAsia="仿宋_GB2312" w:cs="仿宋_GB2312"/>
          <w:sz w:val="24"/>
        </w:rPr>
      </w:pPr>
      <w:r>
        <w:rPr>
          <w:rFonts w:hint="eastAsia" w:ascii="仿宋_GB2312" w:hAnsi="仿宋_GB2312" w:eastAsia="仿宋_GB2312" w:cs="仿宋_GB2312"/>
          <w:sz w:val="24"/>
        </w:rPr>
        <w:t>单位地址：</w:t>
      </w:r>
    </w:p>
    <w:p w14:paraId="62B293DE">
      <w:pPr>
        <w:snapToGrid w:val="0"/>
        <w:spacing w:line="288" w:lineRule="auto"/>
        <w:rPr>
          <w:rFonts w:hint="eastAsia" w:ascii="仿宋_GB2312" w:hAnsi="仿宋_GB2312" w:eastAsia="仿宋_GB2312" w:cs="仿宋_GB2312"/>
          <w:sz w:val="24"/>
        </w:rPr>
      </w:pPr>
      <w:r>
        <w:rPr>
          <w:rFonts w:hint="eastAsia" w:ascii="仿宋_GB2312" w:hAnsi="仿宋_GB2312" w:eastAsia="仿宋_GB2312" w:cs="仿宋_GB2312"/>
          <w:sz w:val="24"/>
        </w:rPr>
        <w:t>电话：     </w:t>
      </w:r>
    </w:p>
    <w:p w14:paraId="1EDD1A75">
      <w:pPr>
        <w:snapToGrid w:val="0"/>
        <w:spacing w:line="288" w:lineRule="auto"/>
        <w:rPr>
          <w:rFonts w:hint="eastAsia" w:ascii="仿宋_GB2312" w:hAnsi="仿宋_GB2312" w:eastAsia="仿宋_GB2312" w:cs="仿宋_GB2312"/>
          <w:b/>
          <w:bCs/>
          <w:kern w:val="0"/>
          <w:sz w:val="32"/>
          <w:szCs w:val="32"/>
        </w:rPr>
      </w:pPr>
      <w:r>
        <w:rPr>
          <w:rFonts w:hint="eastAsia" w:ascii="仿宋_GB2312" w:hAnsi="仿宋_GB2312" w:eastAsia="仿宋_GB2312" w:cs="仿宋_GB2312"/>
          <w:sz w:val="24"/>
        </w:rPr>
        <w:t>日期：     年     月     日</w:t>
      </w:r>
      <w:bookmarkStart w:id="511" w:name="_Toc21748"/>
      <w:bookmarkStart w:id="512" w:name="_Toc515647799"/>
      <w:bookmarkStart w:id="513" w:name="_Toc532473491"/>
      <w:bookmarkStart w:id="514" w:name="_Toc16186"/>
      <w:r>
        <w:rPr>
          <w:rFonts w:hint="eastAsia" w:ascii="仿宋_GB2312" w:hAnsi="仿宋_GB2312" w:eastAsia="仿宋_GB2312" w:cs="仿宋_GB2312"/>
          <w:kern w:val="0"/>
          <w:sz w:val="24"/>
        </w:rPr>
        <w:br w:type="page"/>
      </w:r>
      <w:bookmarkEnd w:id="511"/>
      <w:bookmarkEnd w:id="512"/>
      <w:bookmarkEnd w:id="513"/>
      <w:bookmarkEnd w:id="514"/>
      <w:bookmarkStart w:id="515" w:name="_Toc532473492"/>
      <w:bookmarkStart w:id="516" w:name="_Toc20660404"/>
      <w:bookmarkStart w:id="517" w:name="_Toc515647800"/>
      <w:bookmarkStart w:id="518" w:name="_Toc10951"/>
      <w:bookmarkStart w:id="519" w:name="_Toc6548"/>
      <w:r>
        <w:rPr>
          <w:rFonts w:hint="eastAsia" w:ascii="仿宋_GB2312" w:hAnsi="仿宋_GB2312" w:eastAsia="仿宋_GB2312" w:cs="仿宋_GB2312"/>
          <w:b/>
          <w:bCs/>
          <w:sz w:val="28"/>
          <w:szCs w:val="36"/>
        </w:rPr>
        <w:t>附件2</w:t>
      </w:r>
    </w:p>
    <w:p w14:paraId="3D7A952B">
      <w:pPr>
        <w:pStyle w:val="4"/>
        <w:jc w:val="center"/>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履约担保函格式</w:t>
      </w:r>
      <w:bookmarkEnd w:id="515"/>
      <w:bookmarkEnd w:id="516"/>
      <w:bookmarkEnd w:id="517"/>
      <w:bookmarkEnd w:id="518"/>
      <w:bookmarkEnd w:id="519"/>
    </w:p>
    <w:p w14:paraId="131219DB">
      <w:pPr>
        <w:snapToGrid w:val="0"/>
        <w:spacing w:line="336"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                             编号：</w:t>
      </w:r>
    </w:p>
    <w:p w14:paraId="66F12B95">
      <w:pPr>
        <w:snapToGrid w:val="0"/>
        <w:spacing w:line="336" w:lineRule="auto"/>
        <w:rPr>
          <w:rFonts w:hint="eastAsia" w:ascii="仿宋_GB2312" w:hAnsi="仿宋_GB2312" w:eastAsia="仿宋_GB2312" w:cs="仿宋_GB2312"/>
          <w:sz w:val="28"/>
          <w:szCs w:val="28"/>
        </w:rPr>
      </w:pPr>
    </w:p>
    <w:p w14:paraId="494E3389">
      <w:pPr>
        <w:snapToGrid w:val="0"/>
        <w:spacing w:line="336" w:lineRule="auto"/>
        <w:rPr>
          <w:rFonts w:hint="eastAsia" w:ascii="仿宋_GB2312" w:hAnsi="仿宋_GB2312" w:eastAsia="仿宋_GB2312" w:cs="仿宋_GB2312"/>
          <w:sz w:val="24"/>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（采购人名称）：</w:t>
      </w:r>
    </w:p>
    <w:p w14:paraId="233B8D20">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鉴于你方与</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（以下简称供应商）于</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日签定编号为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政府采购合同》（以下简称主合同），且依据该合同的约定，供应商应在</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日前向你方交纳履约保证金，且可以履约担保函的形式交纳履约保证金。应供应商的申请，我方以保证的方式向你方提供如下履约保证金担保：</w:t>
      </w:r>
    </w:p>
    <w:p w14:paraId="0A35FB30">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一、保证责任的情形及保证金额</w:t>
      </w:r>
    </w:p>
    <w:p w14:paraId="00CCC2FA">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（一）在供应商出现下列情形之一时，我方承担保证责任：</w:t>
      </w:r>
    </w:p>
    <w:p w14:paraId="335600F1">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1．将成交项目转让给他人，或者在磋商响应文件中未说明，且未经采购人同意，将成交项目分包给他人的；</w:t>
      </w:r>
    </w:p>
    <w:p w14:paraId="247B53F1">
      <w:pPr>
        <w:snapToGrid w:val="0"/>
        <w:spacing w:line="336"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　　2．主合同约定的应当缴纳履约保证金的情形： </w:t>
      </w:r>
    </w:p>
    <w:p w14:paraId="16E0B67F">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（1）未按主合同约定的质量、数量和期限供应货物/提供服务/完成工程的；</w:t>
      </w:r>
    </w:p>
    <w:p w14:paraId="5516DF72">
      <w:pPr>
        <w:snapToGrid w:val="0"/>
        <w:spacing w:line="336"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05A5D10D">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（二）我方的保证范围是主合同约定的合同价款总额的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%数额为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元（大写</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），币种为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。（即主合同履约保证金金额）</w:t>
      </w:r>
    </w:p>
    <w:p w14:paraId="510BF603">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二、保证的方式及保证期间</w:t>
      </w:r>
    </w:p>
    <w:p w14:paraId="5ED58375">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我方保证的方式为：连带责任保证。</w:t>
      </w:r>
    </w:p>
    <w:p w14:paraId="516C02B5">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我方保证的期间为：自本合同生效之日起至供应商按照主合同约定的供货/完工期限届满后</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日内。</w:t>
      </w:r>
    </w:p>
    <w:p w14:paraId="4B4FD874">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如果供应商未按主合同约定向贵方供应货物/提供服务/完成工程的，由我方在保证金额内向你方支付上述款项。</w:t>
      </w:r>
    </w:p>
    <w:p w14:paraId="3B639274">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三、承担保证责任的程序</w:t>
      </w:r>
    </w:p>
    <w:p w14:paraId="1387178D">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1．你方要求我方承担保证责任的，应在本保函保证期间内向我方发出书面索赔通知。索赔通知应写明要求索赔的金额，支付款项应到达的账号。并附有证明供应商违约事实的证明材料。</w:t>
      </w:r>
    </w:p>
    <w:p w14:paraId="2405AA0A">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如果你方与供应商因货物质量问题产生争议，你方还需同时提供</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部门出具的质量检测报告，或经诉讼（仲裁）程序裁决后的裁决书、调解书，本保证人即按照检测结果或裁决书、调解书决定是否承担保证责任。</w:t>
      </w:r>
    </w:p>
    <w:p w14:paraId="382FD9DB">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 我方收到你方的书面索赔通知及相应证明材料，在</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工作日内进行核定后按照本保函的承诺承担保证责任。</w:t>
      </w:r>
    </w:p>
    <w:p w14:paraId="547C3475">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四、保证责任的终止</w:t>
      </w:r>
    </w:p>
    <w:p w14:paraId="56021B74">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20D2F3F">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2．我方按照本保函向你方履行了保证责任后，自我方向你方支付款项（支付款项从我方账户划出）之日起，保证责任即终止。</w:t>
      </w:r>
    </w:p>
    <w:p w14:paraId="3B3C7010">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3．按照法律法规的规定或出现应终止我方保证责任的其它情形的，我方在本保函项下的保证责任亦终止。</w:t>
      </w:r>
    </w:p>
    <w:p w14:paraId="69906454">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CE0984D">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五、免责条款</w:t>
      </w:r>
    </w:p>
    <w:p w14:paraId="280913E4">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1．因你方违反主合同约定致使供应商不能履行义务的，我方不承担保证责任。</w:t>
      </w:r>
    </w:p>
    <w:p w14:paraId="3D10C158">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2．依照法律法规的规定或你方与供应商的另行约定，全部或者部分免除供应商应缴纳的保证金义务的，我方亦免除相应的保证责任。</w:t>
      </w:r>
    </w:p>
    <w:p w14:paraId="2EE71461">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3．因不可抗力造成供应商不能履行供货义务的，我方不承担保证责任。</w:t>
      </w:r>
    </w:p>
    <w:p w14:paraId="22124567">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六、争议的解决</w:t>
      </w:r>
    </w:p>
    <w:p w14:paraId="1343C798">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因本保函发生的纠纷，由你我双方协商解决，协商不成的，通过诉讼程序解决，诉讼管辖地法院为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法院。</w:t>
      </w:r>
    </w:p>
    <w:p w14:paraId="2323612C">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七、保函的生效</w:t>
      </w:r>
    </w:p>
    <w:p w14:paraId="36D9C03F">
      <w:pPr>
        <w:snapToGrid w:val="0"/>
        <w:spacing w:line="336"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本保函自我方加盖公章之日起生效。</w:t>
      </w:r>
    </w:p>
    <w:p w14:paraId="0BC7D559">
      <w:pPr>
        <w:snapToGrid w:val="0"/>
        <w:spacing w:line="336" w:lineRule="auto"/>
        <w:rPr>
          <w:rFonts w:hint="eastAsia" w:ascii="仿宋_GB2312" w:hAnsi="仿宋_GB2312" w:eastAsia="仿宋_GB2312" w:cs="仿宋_GB2312"/>
          <w:sz w:val="24"/>
        </w:rPr>
      </w:pPr>
    </w:p>
    <w:p w14:paraId="7699EAD5">
      <w:pPr>
        <w:snapToGrid w:val="0"/>
        <w:spacing w:line="336"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14:paraId="248427EA">
      <w:pPr>
        <w:spacing w:line="360" w:lineRule="auto"/>
        <w:ind w:left="1080" w:leftChars="257" w:hanging="540"/>
        <w:rPr>
          <w:rFonts w:hint="eastAsia" w:ascii="仿宋_GB2312" w:hAnsi="仿宋_GB2312" w:eastAsia="仿宋_GB2312" w:cs="仿宋_GB2312"/>
          <w:sz w:val="24"/>
        </w:rPr>
      </w:pPr>
      <w:r>
        <w:rPr>
          <w:rFonts w:hint="eastAsia" w:ascii="仿宋_GB2312" w:hAnsi="仿宋_GB2312" w:eastAsia="仿宋_GB2312" w:cs="仿宋_GB2312"/>
          <w:sz w:val="24"/>
        </w:rPr>
        <w:t>出具保函单位名称（盖公章）：</w:t>
      </w:r>
      <w:r>
        <w:rPr>
          <w:rFonts w:hint="eastAsia" w:ascii="仿宋_GB2312" w:hAnsi="仿宋_GB2312" w:eastAsia="仿宋_GB2312" w:cs="仿宋_GB2312"/>
          <w:sz w:val="24"/>
          <w:u w:val="single"/>
        </w:rPr>
        <w:t xml:space="preserve">                   </w:t>
      </w:r>
    </w:p>
    <w:p w14:paraId="0B82B80F">
      <w:pPr>
        <w:spacing w:line="360" w:lineRule="auto"/>
        <w:ind w:left="1080" w:leftChars="257" w:hanging="540"/>
        <w:rPr>
          <w:rFonts w:hint="eastAsia" w:ascii="仿宋_GB2312" w:hAnsi="仿宋_GB2312" w:eastAsia="仿宋_GB2312" w:cs="仿宋_GB2312"/>
          <w:sz w:val="24"/>
          <w:u w:val="single"/>
        </w:rPr>
      </w:pPr>
      <w:r>
        <w:rPr>
          <w:rFonts w:hint="eastAsia" w:ascii="仿宋_GB2312" w:hAnsi="仿宋_GB2312" w:eastAsia="仿宋_GB2312" w:cs="仿宋_GB2312"/>
          <w:sz w:val="24"/>
        </w:rPr>
        <w:t>签字人姓名和职务：</w:t>
      </w:r>
      <w:r>
        <w:rPr>
          <w:rFonts w:hint="eastAsia" w:ascii="仿宋_GB2312" w:hAnsi="仿宋_GB2312" w:eastAsia="仿宋_GB2312" w:cs="仿宋_GB2312"/>
          <w:sz w:val="24"/>
          <w:u w:val="single"/>
        </w:rPr>
        <w:t xml:space="preserve">                             </w:t>
      </w:r>
    </w:p>
    <w:p w14:paraId="70BA9FF1">
      <w:pPr>
        <w:spacing w:line="360" w:lineRule="auto"/>
        <w:ind w:left="1080" w:leftChars="257" w:hanging="540"/>
        <w:rPr>
          <w:rFonts w:hint="eastAsia" w:ascii="仿宋_GB2312" w:hAnsi="仿宋_GB2312" w:eastAsia="仿宋_GB2312" w:cs="仿宋_GB2312"/>
          <w:sz w:val="24"/>
        </w:rPr>
      </w:pPr>
      <w:r>
        <w:rPr>
          <w:rFonts w:hint="eastAsia" w:ascii="仿宋_GB2312" w:hAnsi="仿宋_GB2312" w:eastAsia="仿宋_GB2312" w:cs="仿宋_GB2312"/>
          <w:sz w:val="24"/>
        </w:rPr>
        <w:t>签字人签名：</w:t>
      </w:r>
      <w:r>
        <w:rPr>
          <w:rFonts w:hint="eastAsia" w:ascii="仿宋_GB2312" w:hAnsi="仿宋_GB2312" w:eastAsia="仿宋_GB2312" w:cs="仿宋_GB2312"/>
          <w:sz w:val="24"/>
          <w:u w:val="single"/>
        </w:rPr>
        <w:t xml:space="preserve">                                   </w:t>
      </w:r>
    </w:p>
    <w:p w14:paraId="4F798F2E">
      <w:pPr>
        <w:spacing w:line="360" w:lineRule="auto"/>
        <w:ind w:left="1080" w:leftChars="257" w:hanging="540"/>
        <w:rPr>
          <w:rFonts w:hint="eastAsia" w:ascii="仿宋_GB2312" w:hAnsi="仿宋_GB2312" w:eastAsia="仿宋_GB2312" w:cs="仿宋_GB2312"/>
          <w:b/>
          <w:bCs/>
          <w:sz w:val="28"/>
          <w:szCs w:val="36"/>
          <w:lang w:val="zh-CN"/>
        </w:rPr>
      </w:pPr>
      <w:r>
        <w:rPr>
          <w:rFonts w:hint="eastAsia" w:ascii="仿宋_GB2312" w:hAnsi="仿宋_GB2312" w:eastAsia="仿宋_GB2312" w:cs="仿宋_GB2312"/>
          <w:sz w:val="24"/>
        </w:rPr>
        <w:t>日期：   年   月   日</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8"/>
          <w:szCs w:val="28"/>
          <w:u w:val="single"/>
        </w:rPr>
        <w:t xml:space="preserve">                </w:t>
      </w:r>
    </w:p>
    <w:p w14:paraId="155EFE86">
      <w:pPr>
        <w:pStyle w:val="4"/>
        <w:rPr>
          <w:rFonts w:hint="eastAsia" w:ascii="仿宋_GB2312" w:hAnsi="仿宋_GB2312" w:eastAsia="仿宋_GB2312" w:cs="仿宋_GB2312"/>
          <w:b/>
          <w:bCs/>
          <w:sz w:val="28"/>
          <w:szCs w:val="36"/>
          <w:lang w:val="zh-CN"/>
        </w:rPr>
      </w:pPr>
      <w:r>
        <w:rPr>
          <w:rFonts w:hint="eastAsia" w:ascii="仿宋_GB2312" w:hAnsi="仿宋_GB2312" w:eastAsia="仿宋_GB2312" w:cs="仿宋_GB2312"/>
          <w:b/>
          <w:bCs/>
          <w:sz w:val="28"/>
          <w:szCs w:val="36"/>
          <w:lang w:val="zh-CN"/>
        </w:rPr>
        <w:t>附件3</w:t>
      </w:r>
    </w:p>
    <w:p w14:paraId="5CCFDBD8">
      <w:pPr>
        <w:pStyle w:val="4"/>
        <w:jc w:val="center"/>
        <w:rPr>
          <w:rFonts w:hint="eastAsia" w:ascii="仿宋_GB2312" w:hAnsi="仿宋_GB2312" w:eastAsia="仿宋_GB2312" w:cs="仿宋_GB2312"/>
          <w:b/>
          <w:bCs/>
          <w:color w:val="auto"/>
          <w:sz w:val="28"/>
          <w:szCs w:val="36"/>
        </w:rPr>
      </w:pPr>
      <w:r>
        <w:rPr>
          <w:rFonts w:hint="eastAsia" w:ascii="仿宋_GB2312" w:hAnsi="仿宋_GB2312" w:eastAsia="仿宋_GB2312" w:cs="仿宋_GB2312"/>
          <w:b/>
          <w:bCs/>
          <w:color w:val="auto"/>
          <w:sz w:val="28"/>
          <w:szCs w:val="36"/>
        </w:rPr>
        <w:t xml:space="preserve"> （最后）磋商响应报价一览表</w:t>
      </w:r>
    </w:p>
    <w:p w14:paraId="5ABE1694">
      <w:pPr>
        <w:tabs>
          <w:tab w:val="left" w:pos="8190"/>
        </w:tabs>
        <w:spacing w:after="120"/>
        <w:rPr>
          <w:rFonts w:hint="eastAsia" w:ascii="仿宋_GB2312" w:hAnsi="仿宋_GB2312" w:eastAsia="仿宋_GB2312" w:cs="仿宋_GB2312"/>
          <w:lang w:val="zh-CN"/>
        </w:rPr>
      </w:pPr>
      <w:r>
        <w:rPr>
          <w:rFonts w:hint="eastAsia" w:ascii="仿宋_GB2312" w:hAnsi="仿宋_GB2312" w:eastAsia="仿宋_GB2312" w:cs="仿宋_GB2312"/>
          <w:color w:val="auto"/>
        </w:rPr>
        <w:t xml:space="preserve">                      </w:t>
      </w:r>
      <w:r>
        <w:rPr>
          <w:rFonts w:hint="eastAsia" w:ascii="仿宋_GB2312" w:hAnsi="仿宋_GB2312" w:eastAsia="仿宋_GB2312" w:cs="仿宋_GB2312"/>
          <w:color w:val="auto"/>
          <w:lang w:val="zh-CN"/>
        </w:rPr>
        <w:t>（</w:t>
      </w:r>
      <w:r>
        <w:rPr>
          <w:rFonts w:hint="eastAsia" w:ascii="仿宋_GB2312" w:hAnsi="仿宋_GB2312" w:eastAsia="仿宋_GB2312" w:cs="仿宋_GB2312"/>
          <w:b/>
          <w:bCs/>
          <w:color w:val="FF0000"/>
          <w:lang w:val="zh-CN"/>
        </w:rPr>
        <w:t>随身携带，单独提供，</w:t>
      </w:r>
      <w:r>
        <w:rPr>
          <w:rFonts w:hint="eastAsia" w:ascii="仿宋_GB2312" w:hAnsi="仿宋_GB2312" w:eastAsia="仿宋_GB2312" w:cs="仿宋_GB2312"/>
          <w:b/>
          <w:bCs/>
          <w:color w:val="FF0000"/>
          <w:lang w:val="en-US" w:eastAsia="zh-CN"/>
        </w:rPr>
        <w:t>严禁</w:t>
      </w:r>
      <w:r>
        <w:rPr>
          <w:rFonts w:hint="eastAsia" w:ascii="仿宋_GB2312" w:hAnsi="仿宋_GB2312" w:eastAsia="仿宋_GB2312" w:cs="仿宋_GB2312"/>
          <w:b/>
          <w:bCs/>
          <w:color w:val="FF0000"/>
          <w:lang w:val="zh-CN"/>
        </w:rPr>
        <w:t>装订在响应文件中</w:t>
      </w:r>
      <w:r>
        <w:rPr>
          <w:rFonts w:hint="eastAsia" w:ascii="仿宋_GB2312" w:hAnsi="仿宋_GB2312" w:eastAsia="仿宋_GB2312" w:cs="仿宋_GB2312"/>
          <w:lang w:val="zh-CN"/>
        </w:rPr>
        <w:t>）</w:t>
      </w:r>
    </w:p>
    <w:p w14:paraId="06D98B20">
      <w:pPr>
        <w:pStyle w:val="22"/>
        <w:rPr>
          <w:rFonts w:hint="eastAsia" w:ascii="仿宋_GB2312" w:hAnsi="仿宋_GB2312" w:eastAsia="仿宋_GB2312" w:cs="仿宋_GB2312"/>
          <w:lang w:val="zh-CN"/>
        </w:rPr>
      </w:pPr>
    </w:p>
    <w:tbl>
      <w:tblPr>
        <w:tblStyle w:val="50"/>
        <w:tblW w:w="8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98"/>
        <w:gridCol w:w="6981"/>
      </w:tblGrid>
      <w:tr w14:paraId="2764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jc w:val="center"/>
        </w:trPr>
        <w:tc>
          <w:tcPr>
            <w:tcW w:w="1598" w:type="dxa"/>
            <w:vAlign w:val="center"/>
          </w:tcPr>
          <w:p w14:paraId="54B01511">
            <w:pPr>
              <w:spacing w:after="120"/>
              <w:jc w:val="center"/>
              <w:rPr>
                <w:rFonts w:hint="eastAsia" w:ascii="仿宋_GB2312" w:hAnsi="仿宋_GB2312" w:eastAsia="仿宋_GB2312" w:cs="仿宋_GB2312"/>
                <w:b/>
                <w:sz w:val="24"/>
              </w:rPr>
            </w:pPr>
            <w:r>
              <w:rPr>
                <w:rFonts w:hint="eastAsia" w:ascii="仿宋_GB2312" w:hAnsi="仿宋_GB2312" w:eastAsia="仿宋_GB2312" w:cs="仿宋_GB2312"/>
                <w:sz w:val="24"/>
                <w:lang w:val="zh-CN"/>
              </w:rPr>
              <w:br w:type="page"/>
            </w:r>
            <w:r>
              <w:rPr>
                <w:rFonts w:hint="eastAsia" w:ascii="仿宋_GB2312" w:hAnsi="仿宋_GB2312" w:eastAsia="仿宋_GB2312" w:cs="仿宋_GB2312"/>
                <w:b/>
                <w:sz w:val="24"/>
              </w:rPr>
              <w:t>项目编号及</w:t>
            </w:r>
          </w:p>
          <w:p w14:paraId="7524C6F0">
            <w:pPr>
              <w:spacing w:after="120"/>
              <w:jc w:val="center"/>
              <w:rPr>
                <w:rFonts w:hint="eastAsia" w:ascii="仿宋_GB2312" w:hAnsi="仿宋_GB2312" w:eastAsia="仿宋_GB2312" w:cs="仿宋_GB2312"/>
                <w:b/>
                <w:sz w:val="24"/>
              </w:rPr>
            </w:pPr>
            <w:r>
              <w:rPr>
                <w:rFonts w:hint="eastAsia" w:ascii="仿宋_GB2312" w:hAnsi="仿宋_GB2312" w:eastAsia="仿宋_GB2312" w:cs="仿宋_GB2312"/>
                <w:b/>
                <w:sz w:val="24"/>
              </w:rPr>
              <w:t>项目名称</w:t>
            </w:r>
          </w:p>
        </w:tc>
        <w:tc>
          <w:tcPr>
            <w:tcW w:w="6981" w:type="dxa"/>
            <w:vAlign w:val="center"/>
          </w:tcPr>
          <w:p w14:paraId="3F536B6A">
            <w:pPr>
              <w:pStyle w:val="22"/>
              <w:rPr>
                <w:rFonts w:hint="eastAsia" w:ascii="仿宋_GB2312" w:hAnsi="仿宋_GB2312" w:eastAsia="仿宋_GB2312" w:cs="仿宋_GB2312"/>
                <w:sz w:val="24"/>
                <w:u w:val="single"/>
              </w:rPr>
            </w:pPr>
            <w:r>
              <w:rPr>
                <w:rFonts w:hint="eastAsia" w:ascii="仿宋_GB2312" w:hAnsi="仿宋_GB2312" w:eastAsia="仿宋_GB2312" w:cs="仿宋_GB2312"/>
                <w:sz w:val="24"/>
              </w:rPr>
              <w:t>项目编号：</w:t>
            </w:r>
            <w:r>
              <w:rPr>
                <w:rFonts w:hint="eastAsia" w:ascii="仿宋_GB2312" w:hAnsi="仿宋_GB2312" w:eastAsia="仿宋_GB2312" w:cs="仿宋_GB2312"/>
                <w:sz w:val="24"/>
                <w:lang w:eastAsia="zh-CN"/>
              </w:rPr>
              <w:t>SCZA2025-CS-0757-001</w:t>
            </w:r>
            <w:r>
              <w:rPr>
                <w:rFonts w:hint="eastAsia" w:ascii="仿宋_GB2312" w:hAnsi="仿宋_GB2312" w:eastAsia="仿宋_GB2312" w:cs="仿宋_GB2312"/>
                <w:sz w:val="24"/>
                <w:u w:val="single"/>
              </w:rPr>
              <w:t xml:space="preserve">              </w:t>
            </w:r>
          </w:p>
          <w:p w14:paraId="79137C94">
            <w:pPr>
              <w:pStyle w:val="22"/>
              <w:rPr>
                <w:rFonts w:hint="eastAsia" w:ascii="仿宋_GB2312" w:hAnsi="仿宋_GB2312" w:eastAsia="仿宋_GB2312" w:cs="仿宋_GB2312"/>
                <w:sz w:val="24"/>
              </w:rPr>
            </w:pPr>
            <w:r>
              <w:rPr>
                <w:rFonts w:hint="eastAsia" w:ascii="仿宋_GB2312" w:hAnsi="仿宋_GB2312" w:eastAsia="仿宋_GB2312" w:cs="仿宋_GB2312"/>
                <w:sz w:val="24"/>
              </w:rPr>
              <w:t>项目名称：数据库与期刊服务年费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p>
          <w:p w14:paraId="6FAA9DA1">
            <w:pPr>
              <w:spacing w:after="120"/>
              <w:rPr>
                <w:rFonts w:hint="eastAsia" w:ascii="仿宋_GB2312" w:hAnsi="仿宋_GB2312" w:eastAsia="仿宋_GB2312" w:cs="仿宋_GB2312"/>
                <w:sz w:val="24"/>
                <w:u w:val="single"/>
              </w:rPr>
            </w:pPr>
            <w:r>
              <w:rPr>
                <w:rFonts w:hint="eastAsia" w:ascii="仿宋_GB2312" w:hAnsi="仿宋_GB2312" w:eastAsia="仿宋_GB2312" w:cs="仿宋_GB2312"/>
                <w:sz w:val="24"/>
              </w:rPr>
              <w:t xml:space="preserve">包号：（如有）          </w:t>
            </w:r>
            <w:r>
              <w:rPr>
                <w:rFonts w:hint="eastAsia" w:ascii="仿宋_GB2312" w:hAnsi="仿宋_GB2312" w:eastAsia="仿宋_GB2312" w:cs="仿宋_GB2312"/>
                <w:sz w:val="24"/>
                <w:u w:val="single"/>
              </w:rPr>
              <w:t xml:space="preserve">  </w:t>
            </w:r>
          </w:p>
        </w:tc>
      </w:tr>
      <w:tr w14:paraId="1F86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8" w:hRule="atLeast"/>
          <w:jc w:val="center"/>
        </w:trPr>
        <w:tc>
          <w:tcPr>
            <w:tcW w:w="1598" w:type="dxa"/>
            <w:vAlign w:val="center"/>
          </w:tcPr>
          <w:p w14:paraId="5C147011">
            <w:pPr>
              <w:spacing w:after="120"/>
              <w:jc w:val="center"/>
              <w:rPr>
                <w:rFonts w:hint="eastAsia" w:ascii="仿宋_GB2312" w:hAnsi="仿宋_GB2312" w:eastAsia="仿宋_GB2312" w:cs="仿宋_GB2312"/>
                <w:b/>
                <w:sz w:val="24"/>
              </w:rPr>
            </w:pPr>
            <w:r>
              <w:rPr>
                <w:rFonts w:hint="eastAsia" w:ascii="仿宋_GB2312" w:hAnsi="仿宋_GB2312" w:eastAsia="仿宋_GB2312" w:cs="仿宋_GB2312"/>
                <w:b/>
                <w:sz w:val="24"/>
              </w:rPr>
              <w:t>响应总价</w:t>
            </w:r>
          </w:p>
        </w:tc>
        <w:tc>
          <w:tcPr>
            <w:tcW w:w="6981" w:type="dxa"/>
            <w:vAlign w:val="center"/>
          </w:tcPr>
          <w:p w14:paraId="3C1AE956">
            <w:pPr>
              <w:spacing w:after="120"/>
              <w:rPr>
                <w:rFonts w:hint="eastAsia" w:ascii="仿宋_GB2312" w:hAnsi="仿宋_GB2312" w:eastAsia="仿宋_GB2312" w:cs="仿宋_GB2312"/>
                <w:sz w:val="24"/>
              </w:rPr>
            </w:pPr>
            <w:r>
              <w:rPr>
                <w:rFonts w:hint="eastAsia" w:ascii="仿宋_GB2312" w:hAnsi="仿宋_GB2312" w:eastAsia="仿宋_GB2312" w:cs="仿宋_GB2312"/>
                <w:sz w:val="24"/>
              </w:rPr>
              <w:t>人民币（大写）：</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（小写：¥</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元）</w:t>
            </w:r>
          </w:p>
        </w:tc>
      </w:tr>
      <w:tr w14:paraId="4464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jc w:val="center"/>
        </w:trPr>
        <w:tc>
          <w:tcPr>
            <w:tcW w:w="1598" w:type="dxa"/>
            <w:vAlign w:val="center"/>
          </w:tcPr>
          <w:p w14:paraId="3CA793EF">
            <w:pPr>
              <w:spacing w:after="120"/>
              <w:jc w:val="center"/>
              <w:rPr>
                <w:rFonts w:hint="eastAsia" w:ascii="仿宋_GB2312" w:hAnsi="仿宋_GB2312" w:eastAsia="仿宋_GB2312" w:cs="仿宋_GB2312"/>
                <w:b/>
                <w:sz w:val="24"/>
              </w:rPr>
            </w:pPr>
            <w:r>
              <w:rPr>
                <w:rFonts w:hint="eastAsia" w:ascii="仿宋_GB2312" w:hAnsi="仿宋_GB2312" w:eastAsia="仿宋_GB2312" w:cs="仿宋_GB2312"/>
                <w:b/>
                <w:sz w:val="24"/>
              </w:rPr>
              <w:t>交货期</w:t>
            </w:r>
          </w:p>
        </w:tc>
        <w:tc>
          <w:tcPr>
            <w:tcW w:w="6981" w:type="dxa"/>
            <w:vAlign w:val="center"/>
          </w:tcPr>
          <w:p w14:paraId="2D00926E">
            <w:pPr>
              <w:spacing w:after="120"/>
              <w:rPr>
                <w:rFonts w:hint="eastAsia" w:ascii="仿宋_GB2312" w:hAnsi="仿宋_GB2312" w:eastAsia="仿宋_GB2312" w:cs="仿宋_GB2312"/>
                <w:sz w:val="24"/>
              </w:rPr>
            </w:pPr>
          </w:p>
        </w:tc>
      </w:tr>
      <w:tr w14:paraId="4E8E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jc w:val="center"/>
        </w:trPr>
        <w:tc>
          <w:tcPr>
            <w:tcW w:w="1598" w:type="dxa"/>
            <w:vAlign w:val="center"/>
          </w:tcPr>
          <w:p w14:paraId="5210BCFA">
            <w:pPr>
              <w:spacing w:after="120"/>
              <w:jc w:val="center"/>
              <w:rPr>
                <w:rFonts w:hint="eastAsia" w:ascii="仿宋_GB2312" w:hAnsi="仿宋_GB2312" w:eastAsia="仿宋_GB2312" w:cs="仿宋_GB2312"/>
                <w:b/>
                <w:sz w:val="24"/>
              </w:rPr>
            </w:pPr>
            <w:r>
              <w:rPr>
                <w:rFonts w:hint="eastAsia" w:ascii="仿宋_GB2312" w:hAnsi="仿宋_GB2312" w:eastAsia="仿宋_GB2312" w:cs="仿宋_GB2312"/>
                <w:b/>
                <w:sz w:val="24"/>
              </w:rPr>
              <w:t>交货地点</w:t>
            </w:r>
          </w:p>
        </w:tc>
        <w:tc>
          <w:tcPr>
            <w:tcW w:w="6981" w:type="dxa"/>
            <w:vAlign w:val="center"/>
          </w:tcPr>
          <w:p w14:paraId="4894D1D2">
            <w:pPr>
              <w:spacing w:after="120"/>
              <w:rPr>
                <w:rFonts w:hint="eastAsia" w:ascii="仿宋_GB2312" w:hAnsi="仿宋_GB2312" w:eastAsia="仿宋_GB2312" w:cs="仿宋_GB2312"/>
                <w:sz w:val="24"/>
              </w:rPr>
            </w:pPr>
          </w:p>
        </w:tc>
      </w:tr>
      <w:tr w14:paraId="304E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1598" w:type="dxa"/>
            <w:vAlign w:val="center"/>
          </w:tcPr>
          <w:p w14:paraId="3D68B368">
            <w:pPr>
              <w:spacing w:after="120"/>
              <w:jc w:val="center"/>
              <w:rPr>
                <w:rFonts w:hint="eastAsia" w:ascii="仿宋_GB2312" w:hAnsi="仿宋_GB2312" w:eastAsia="仿宋_GB2312" w:cs="仿宋_GB2312"/>
                <w:b/>
                <w:sz w:val="24"/>
              </w:rPr>
            </w:pPr>
            <w:r>
              <w:rPr>
                <w:rFonts w:hint="eastAsia" w:ascii="仿宋_GB2312" w:hAnsi="仿宋_GB2312" w:eastAsia="仿宋_GB2312" w:cs="仿宋_GB2312"/>
                <w:b/>
                <w:sz w:val="24"/>
              </w:rPr>
              <w:t>备注</w:t>
            </w:r>
          </w:p>
        </w:tc>
        <w:tc>
          <w:tcPr>
            <w:tcW w:w="6981" w:type="dxa"/>
            <w:vAlign w:val="center"/>
          </w:tcPr>
          <w:p w14:paraId="1E83F158">
            <w:pPr>
              <w:spacing w:after="120"/>
              <w:rPr>
                <w:rFonts w:hint="eastAsia" w:ascii="仿宋_GB2312" w:hAnsi="仿宋_GB2312" w:eastAsia="仿宋_GB2312" w:cs="仿宋_GB2312"/>
                <w:sz w:val="24"/>
              </w:rPr>
            </w:pPr>
          </w:p>
        </w:tc>
      </w:tr>
    </w:tbl>
    <w:p w14:paraId="3EA7AC39">
      <w:pPr>
        <w:pStyle w:val="22"/>
        <w:rPr>
          <w:rFonts w:hint="eastAsia" w:ascii="仿宋_GB2312" w:hAnsi="仿宋_GB2312" w:eastAsia="仿宋_GB2312" w:cs="仿宋_GB2312"/>
          <w:lang w:val="zh-CN"/>
        </w:rPr>
      </w:pPr>
    </w:p>
    <w:p w14:paraId="59530AFE">
      <w:pPr>
        <w:autoSpaceDE w:val="0"/>
        <w:autoSpaceDN w:val="0"/>
        <w:adjustRightInd w:val="0"/>
        <w:snapToGrid w:val="0"/>
        <w:spacing w:line="360" w:lineRule="auto"/>
        <w:rPr>
          <w:rFonts w:hint="eastAsia" w:ascii="仿宋_GB2312" w:hAnsi="仿宋_GB2312" w:eastAsia="仿宋_GB2312" w:cs="仿宋_GB2312"/>
          <w:b/>
          <w:bCs/>
          <w:sz w:val="24"/>
        </w:rPr>
      </w:pPr>
    </w:p>
    <w:p w14:paraId="7A6B3AE1">
      <w:pPr>
        <w:autoSpaceDE w:val="0"/>
        <w:autoSpaceDN w:val="0"/>
        <w:adjustRightInd w:val="0"/>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b/>
          <w:bCs/>
          <w:sz w:val="24"/>
        </w:rPr>
        <w:t xml:space="preserve">                                                                                     </w:t>
      </w:r>
    </w:p>
    <w:p w14:paraId="20DA3550">
      <w:pPr>
        <w:spacing w:line="360" w:lineRule="auto"/>
        <w:ind w:firstLine="1920" w:firstLineChars="800"/>
        <w:rPr>
          <w:rFonts w:hint="eastAsia" w:ascii="仿宋_GB2312" w:hAnsi="仿宋_GB2312" w:eastAsia="仿宋_GB2312" w:cs="仿宋_GB2312"/>
          <w:sz w:val="24"/>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0BD20C1F">
      <w:pPr>
        <w:spacing w:line="360" w:lineRule="auto"/>
        <w:ind w:firstLine="1920" w:firstLineChars="8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51C5F8D9">
      <w:pPr>
        <w:spacing w:line="360" w:lineRule="auto"/>
        <w:ind w:firstLine="1920" w:firstLineChars="800"/>
        <w:rPr>
          <w:rFonts w:hint="eastAsia" w:ascii="仿宋_GB2312" w:hAnsi="仿宋_GB2312" w:eastAsia="仿宋_GB2312" w:cs="仿宋_GB2312"/>
          <w:kern w:val="0"/>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32"/>
          <w:u w:val="single"/>
        </w:rPr>
        <w:t xml:space="preserve">           </w:t>
      </w:r>
    </w:p>
    <w:p w14:paraId="2C0C83C1">
      <w:pPr>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br w:type="page"/>
      </w:r>
    </w:p>
    <w:p w14:paraId="1F03058C">
      <w:pPr>
        <w:pStyle w:val="4"/>
        <w:jc w:val="center"/>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（最后）响应分项报价表</w:t>
      </w:r>
    </w:p>
    <w:p w14:paraId="6FECE0C7">
      <w:pPr>
        <w:pStyle w:val="22"/>
        <w:ind w:firstLine="2310" w:firstLineChars="1100"/>
        <w:rPr>
          <w:rFonts w:hint="eastAsia" w:ascii="仿宋_GB2312" w:hAnsi="仿宋_GB2312" w:eastAsia="仿宋_GB2312" w:cs="仿宋_GB2312"/>
        </w:rPr>
      </w:pPr>
      <w:r>
        <w:rPr>
          <w:rFonts w:hint="eastAsia" w:ascii="仿宋_GB2312" w:hAnsi="仿宋_GB2312" w:eastAsia="仿宋_GB2312" w:cs="仿宋_GB2312"/>
          <w:lang w:val="zh-CN"/>
        </w:rPr>
        <w:t>（</w:t>
      </w:r>
      <w:r>
        <w:rPr>
          <w:rFonts w:hint="eastAsia" w:ascii="仿宋_GB2312" w:hAnsi="仿宋_GB2312" w:eastAsia="仿宋_GB2312" w:cs="仿宋_GB2312"/>
          <w:b/>
          <w:bCs/>
          <w:color w:val="FF0000"/>
          <w:lang w:val="zh-CN"/>
        </w:rPr>
        <w:t>随身携带，单独提供，</w:t>
      </w:r>
      <w:r>
        <w:rPr>
          <w:rFonts w:hint="eastAsia" w:ascii="仿宋_GB2312" w:hAnsi="仿宋_GB2312" w:eastAsia="仿宋_GB2312" w:cs="仿宋_GB2312"/>
          <w:b/>
          <w:bCs/>
          <w:color w:val="FF0000"/>
          <w:lang w:val="en-US" w:eastAsia="zh-CN"/>
        </w:rPr>
        <w:t>严禁</w:t>
      </w:r>
      <w:r>
        <w:rPr>
          <w:rFonts w:hint="eastAsia" w:ascii="仿宋_GB2312" w:hAnsi="仿宋_GB2312" w:eastAsia="仿宋_GB2312" w:cs="仿宋_GB2312"/>
          <w:b/>
          <w:bCs/>
          <w:color w:val="FF0000"/>
          <w:lang w:val="zh-CN"/>
        </w:rPr>
        <w:t>装订在响应文件中</w:t>
      </w:r>
      <w:r>
        <w:rPr>
          <w:rFonts w:hint="eastAsia" w:ascii="仿宋_GB2312" w:hAnsi="仿宋_GB2312" w:eastAsia="仿宋_GB2312" w:cs="仿宋_GB2312"/>
          <w:lang w:val="zh-CN"/>
        </w:rPr>
        <w:t>）</w:t>
      </w:r>
    </w:p>
    <w:p w14:paraId="24B1FFC8">
      <w:pPr>
        <w:pStyle w:val="22"/>
        <w:rPr>
          <w:rFonts w:hint="eastAsia" w:ascii="仿宋_GB2312" w:hAnsi="仿宋_GB2312" w:eastAsia="仿宋_GB2312" w:cs="仿宋_GB2312"/>
          <w:sz w:val="24"/>
          <w:u w:val="single"/>
        </w:rPr>
      </w:pPr>
      <w:r>
        <w:rPr>
          <w:rFonts w:hint="eastAsia" w:ascii="仿宋_GB2312" w:hAnsi="仿宋_GB2312" w:eastAsia="仿宋_GB2312" w:cs="仿宋_GB2312"/>
          <w:sz w:val="24"/>
        </w:rPr>
        <w:t>项目编号：</w:t>
      </w:r>
      <w:r>
        <w:rPr>
          <w:rFonts w:hint="eastAsia" w:ascii="仿宋_GB2312" w:hAnsi="仿宋_GB2312" w:eastAsia="仿宋_GB2312" w:cs="仿宋_GB2312"/>
          <w:sz w:val="24"/>
          <w:lang w:eastAsia="zh-CN"/>
        </w:rPr>
        <w:t>SCZA2025-CS-0757-001</w:t>
      </w:r>
      <w:r>
        <w:rPr>
          <w:rFonts w:hint="eastAsia" w:ascii="仿宋_GB2312" w:hAnsi="仿宋_GB2312" w:eastAsia="仿宋_GB2312" w:cs="仿宋_GB2312"/>
          <w:sz w:val="24"/>
          <w:u w:val="single"/>
        </w:rPr>
        <w:t xml:space="preserve">              </w:t>
      </w:r>
    </w:p>
    <w:p w14:paraId="2A6E4599">
      <w:pPr>
        <w:pStyle w:val="22"/>
        <w:rPr>
          <w:rFonts w:hint="eastAsia" w:ascii="仿宋_GB2312" w:hAnsi="仿宋_GB2312" w:eastAsia="仿宋_GB2312" w:cs="仿宋_GB2312"/>
        </w:rPr>
      </w:pPr>
      <w:r>
        <w:rPr>
          <w:rFonts w:hint="eastAsia" w:ascii="仿宋_GB2312" w:hAnsi="仿宋_GB2312" w:eastAsia="仿宋_GB2312" w:cs="仿宋_GB2312"/>
          <w:sz w:val="24"/>
        </w:rPr>
        <w:t>项目名称：数据库与期刊服务年费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p>
    <w:tbl>
      <w:tblPr>
        <w:tblStyle w:val="50"/>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327"/>
        <w:gridCol w:w="1403"/>
        <w:gridCol w:w="1642"/>
        <w:gridCol w:w="1960"/>
        <w:gridCol w:w="991"/>
      </w:tblGrid>
      <w:tr w14:paraId="0297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56" w:type="dxa"/>
            <w:vAlign w:val="center"/>
          </w:tcPr>
          <w:p w14:paraId="26B3C6A2">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2327" w:type="dxa"/>
            <w:vAlign w:val="center"/>
          </w:tcPr>
          <w:p w14:paraId="75108ECF">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服务内容</w:t>
            </w:r>
          </w:p>
        </w:tc>
        <w:tc>
          <w:tcPr>
            <w:tcW w:w="1403" w:type="dxa"/>
            <w:vAlign w:val="center"/>
          </w:tcPr>
          <w:p w14:paraId="2A057E26">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数量/单位</w:t>
            </w:r>
          </w:p>
        </w:tc>
        <w:tc>
          <w:tcPr>
            <w:tcW w:w="1642" w:type="dxa"/>
            <w:vAlign w:val="center"/>
          </w:tcPr>
          <w:p w14:paraId="640B588D">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单价（元）</w:t>
            </w:r>
          </w:p>
        </w:tc>
        <w:tc>
          <w:tcPr>
            <w:tcW w:w="1960" w:type="dxa"/>
            <w:vAlign w:val="center"/>
          </w:tcPr>
          <w:p w14:paraId="30F8FC6C">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小计（元）</w:t>
            </w:r>
          </w:p>
        </w:tc>
        <w:tc>
          <w:tcPr>
            <w:tcW w:w="991" w:type="dxa"/>
            <w:vAlign w:val="center"/>
          </w:tcPr>
          <w:p w14:paraId="2EF180EE">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备注</w:t>
            </w:r>
          </w:p>
        </w:tc>
      </w:tr>
      <w:tr w14:paraId="5AB0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3AB45A8B">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2327" w:type="dxa"/>
            <w:vAlign w:val="center"/>
          </w:tcPr>
          <w:p w14:paraId="0037F16D">
            <w:pPr>
              <w:jc w:val="center"/>
              <w:rPr>
                <w:rFonts w:ascii="仿宋_GB2312" w:hAnsi="仿宋_GB2312" w:eastAsia="仿宋_GB2312" w:cs="仿宋_GB2312"/>
                <w:sz w:val="24"/>
              </w:rPr>
            </w:pPr>
          </w:p>
        </w:tc>
        <w:tc>
          <w:tcPr>
            <w:tcW w:w="1403" w:type="dxa"/>
            <w:vAlign w:val="center"/>
          </w:tcPr>
          <w:p w14:paraId="4686405F">
            <w:pPr>
              <w:adjustRightInd w:val="0"/>
              <w:snapToGrid w:val="0"/>
              <w:jc w:val="center"/>
              <w:rPr>
                <w:rFonts w:ascii="仿宋_GB2312" w:hAnsi="仿宋_GB2312" w:eastAsia="仿宋_GB2312" w:cs="仿宋_GB2312"/>
                <w:sz w:val="24"/>
              </w:rPr>
            </w:pPr>
          </w:p>
        </w:tc>
        <w:tc>
          <w:tcPr>
            <w:tcW w:w="1642" w:type="dxa"/>
            <w:vAlign w:val="center"/>
          </w:tcPr>
          <w:p w14:paraId="181B46D8">
            <w:pPr>
              <w:adjustRightInd w:val="0"/>
              <w:snapToGrid w:val="0"/>
              <w:jc w:val="center"/>
              <w:rPr>
                <w:rFonts w:ascii="仿宋_GB2312" w:hAnsi="仿宋_GB2312" w:eastAsia="仿宋_GB2312" w:cs="仿宋_GB2312"/>
                <w:sz w:val="24"/>
              </w:rPr>
            </w:pPr>
          </w:p>
        </w:tc>
        <w:tc>
          <w:tcPr>
            <w:tcW w:w="1960" w:type="dxa"/>
            <w:vAlign w:val="center"/>
          </w:tcPr>
          <w:p w14:paraId="77E0D1EA">
            <w:pPr>
              <w:adjustRightInd w:val="0"/>
              <w:snapToGrid w:val="0"/>
              <w:jc w:val="center"/>
              <w:rPr>
                <w:rFonts w:ascii="仿宋_GB2312" w:hAnsi="仿宋_GB2312" w:eastAsia="仿宋_GB2312" w:cs="仿宋_GB2312"/>
                <w:sz w:val="24"/>
              </w:rPr>
            </w:pPr>
          </w:p>
        </w:tc>
        <w:tc>
          <w:tcPr>
            <w:tcW w:w="991" w:type="dxa"/>
            <w:vAlign w:val="center"/>
          </w:tcPr>
          <w:p w14:paraId="24E8C889">
            <w:pPr>
              <w:adjustRightInd w:val="0"/>
              <w:snapToGrid w:val="0"/>
              <w:spacing w:line="360" w:lineRule="auto"/>
              <w:jc w:val="center"/>
              <w:rPr>
                <w:rFonts w:ascii="仿宋_GB2312" w:hAnsi="仿宋_GB2312" w:eastAsia="仿宋_GB2312" w:cs="仿宋_GB2312"/>
                <w:sz w:val="24"/>
              </w:rPr>
            </w:pPr>
          </w:p>
        </w:tc>
      </w:tr>
      <w:tr w14:paraId="0560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698FA25F">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2327" w:type="dxa"/>
            <w:vAlign w:val="center"/>
          </w:tcPr>
          <w:p w14:paraId="15222CEF">
            <w:pPr>
              <w:jc w:val="center"/>
              <w:rPr>
                <w:rFonts w:ascii="仿宋_GB2312" w:hAnsi="仿宋_GB2312" w:eastAsia="仿宋_GB2312" w:cs="仿宋_GB2312"/>
                <w:sz w:val="24"/>
              </w:rPr>
            </w:pPr>
          </w:p>
        </w:tc>
        <w:tc>
          <w:tcPr>
            <w:tcW w:w="1403" w:type="dxa"/>
            <w:vAlign w:val="center"/>
          </w:tcPr>
          <w:p w14:paraId="73780A53">
            <w:pPr>
              <w:adjustRightInd w:val="0"/>
              <w:snapToGrid w:val="0"/>
              <w:jc w:val="center"/>
              <w:rPr>
                <w:rFonts w:ascii="仿宋_GB2312" w:hAnsi="仿宋_GB2312" w:eastAsia="仿宋_GB2312" w:cs="仿宋_GB2312"/>
                <w:sz w:val="24"/>
              </w:rPr>
            </w:pPr>
          </w:p>
        </w:tc>
        <w:tc>
          <w:tcPr>
            <w:tcW w:w="1642" w:type="dxa"/>
            <w:vAlign w:val="center"/>
          </w:tcPr>
          <w:p w14:paraId="512CF9F9">
            <w:pPr>
              <w:adjustRightInd w:val="0"/>
              <w:snapToGrid w:val="0"/>
              <w:jc w:val="center"/>
              <w:rPr>
                <w:rFonts w:ascii="仿宋_GB2312" w:hAnsi="仿宋_GB2312" w:eastAsia="仿宋_GB2312" w:cs="仿宋_GB2312"/>
                <w:sz w:val="24"/>
              </w:rPr>
            </w:pPr>
          </w:p>
        </w:tc>
        <w:tc>
          <w:tcPr>
            <w:tcW w:w="1960" w:type="dxa"/>
            <w:vAlign w:val="center"/>
          </w:tcPr>
          <w:p w14:paraId="1F3B6025">
            <w:pPr>
              <w:adjustRightInd w:val="0"/>
              <w:snapToGrid w:val="0"/>
              <w:jc w:val="center"/>
              <w:rPr>
                <w:rFonts w:ascii="仿宋_GB2312" w:hAnsi="仿宋_GB2312" w:eastAsia="仿宋_GB2312" w:cs="仿宋_GB2312"/>
                <w:sz w:val="24"/>
              </w:rPr>
            </w:pPr>
          </w:p>
        </w:tc>
        <w:tc>
          <w:tcPr>
            <w:tcW w:w="991" w:type="dxa"/>
            <w:vAlign w:val="center"/>
          </w:tcPr>
          <w:p w14:paraId="70C9AE26">
            <w:pPr>
              <w:adjustRightInd w:val="0"/>
              <w:snapToGrid w:val="0"/>
              <w:spacing w:line="360" w:lineRule="auto"/>
              <w:jc w:val="center"/>
              <w:rPr>
                <w:rFonts w:ascii="仿宋_GB2312" w:hAnsi="仿宋_GB2312" w:eastAsia="仿宋_GB2312" w:cs="仿宋_GB2312"/>
                <w:sz w:val="24"/>
              </w:rPr>
            </w:pPr>
          </w:p>
        </w:tc>
      </w:tr>
      <w:tr w14:paraId="0C67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14A54058">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2327" w:type="dxa"/>
            <w:vAlign w:val="center"/>
          </w:tcPr>
          <w:p w14:paraId="12AD4979">
            <w:pPr>
              <w:jc w:val="center"/>
              <w:rPr>
                <w:rFonts w:ascii="仿宋_GB2312" w:hAnsi="仿宋_GB2312" w:eastAsia="仿宋_GB2312" w:cs="仿宋_GB2312"/>
                <w:sz w:val="24"/>
              </w:rPr>
            </w:pPr>
          </w:p>
        </w:tc>
        <w:tc>
          <w:tcPr>
            <w:tcW w:w="1403" w:type="dxa"/>
            <w:vAlign w:val="center"/>
          </w:tcPr>
          <w:p w14:paraId="3B6E6893">
            <w:pPr>
              <w:adjustRightInd w:val="0"/>
              <w:snapToGrid w:val="0"/>
              <w:jc w:val="center"/>
              <w:rPr>
                <w:rFonts w:ascii="仿宋_GB2312" w:hAnsi="仿宋_GB2312" w:eastAsia="仿宋_GB2312" w:cs="仿宋_GB2312"/>
                <w:sz w:val="24"/>
              </w:rPr>
            </w:pPr>
          </w:p>
        </w:tc>
        <w:tc>
          <w:tcPr>
            <w:tcW w:w="1642" w:type="dxa"/>
            <w:vAlign w:val="center"/>
          </w:tcPr>
          <w:p w14:paraId="7884B115">
            <w:pPr>
              <w:adjustRightInd w:val="0"/>
              <w:snapToGrid w:val="0"/>
              <w:jc w:val="center"/>
              <w:rPr>
                <w:rFonts w:ascii="仿宋_GB2312" w:hAnsi="仿宋_GB2312" w:eastAsia="仿宋_GB2312" w:cs="仿宋_GB2312"/>
                <w:sz w:val="24"/>
              </w:rPr>
            </w:pPr>
          </w:p>
        </w:tc>
        <w:tc>
          <w:tcPr>
            <w:tcW w:w="1960" w:type="dxa"/>
            <w:vAlign w:val="center"/>
          </w:tcPr>
          <w:p w14:paraId="23AEDD56">
            <w:pPr>
              <w:adjustRightInd w:val="0"/>
              <w:snapToGrid w:val="0"/>
              <w:jc w:val="center"/>
              <w:rPr>
                <w:rFonts w:ascii="仿宋_GB2312" w:hAnsi="仿宋_GB2312" w:eastAsia="仿宋_GB2312" w:cs="仿宋_GB2312"/>
                <w:sz w:val="24"/>
              </w:rPr>
            </w:pPr>
          </w:p>
        </w:tc>
        <w:tc>
          <w:tcPr>
            <w:tcW w:w="991" w:type="dxa"/>
            <w:vAlign w:val="center"/>
          </w:tcPr>
          <w:p w14:paraId="0F755399">
            <w:pPr>
              <w:adjustRightInd w:val="0"/>
              <w:snapToGrid w:val="0"/>
              <w:spacing w:line="360" w:lineRule="auto"/>
              <w:jc w:val="center"/>
              <w:rPr>
                <w:rFonts w:ascii="仿宋_GB2312" w:hAnsi="仿宋_GB2312" w:eastAsia="仿宋_GB2312" w:cs="仿宋_GB2312"/>
                <w:sz w:val="24"/>
              </w:rPr>
            </w:pPr>
          </w:p>
        </w:tc>
      </w:tr>
      <w:tr w14:paraId="764B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2717687B">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2327" w:type="dxa"/>
            <w:vAlign w:val="center"/>
          </w:tcPr>
          <w:p w14:paraId="077F5160">
            <w:pPr>
              <w:jc w:val="center"/>
              <w:rPr>
                <w:rFonts w:ascii="仿宋_GB2312" w:hAnsi="仿宋_GB2312" w:eastAsia="仿宋_GB2312" w:cs="仿宋_GB2312"/>
                <w:sz w:val="24"/>
              </w:rPr>
            </w:pPr>
          </w:p>
        </w:tc>
        <w:tc>
          <w:tcPr>
            <w:tcW w:w="1403" w:type="dxa"/>
            <w:vAlign w:val="center"/>
          </w:tcPr>
          <w:p w14:paraId="2604E65D">
            <w:pPr>
              <w:adjustRightInd w:val="0"/>
              <w:snapToGrid w:val="0"/>
              <w:jc w:val="center"/>
              <w:rPr>
                <w:rFonts w:ascii="仿宋_GB2312" w:hAnsi="仿宋_GB2312" w:eastAsia="仿宋_GB2312" w:cs="仿宋_GB2312"/>
                <w:sz w:val="24"/>
              </w:rPr>
            </w:pPr>
          </w:p>
        </w:tc>
        <w:tc>
          <w:tcPr>
            <w:tcW w:w="1642" w:type="dxa"/>
            <w:vAlign w:val="center"/>
          </w:tcPr>
          <w:p w14:paraId="3D8C3788">
            <w:pPr>
              <w:adjustRightInd w:val="0"/>
              <w:snapToGrid w:val="0"/>
              <w:jc w:val="center"/>
              <w:rPr>
                <w:rFonts w:ascii="仿宋_GB2312" w:hAnsi="仿宋_GB2312" w:eastAsia="仿宋_GB2312" w:cs="仿宋_GB2312"/>
                <w:sz w:val="24"/>
              </w:rPr>
            </w:pPr>
          </w:p>
        </w:tc>
        <w:tc>
          <w:tcPr>
            <w:tcW w:w="1960" w:type="dxa"/>
            <w:vAlign w:val="center"/>
          </w:tcPr>
          <w:p w14:paraId="7A262983">
            <w:pPr>
              <w:adjustRightInd w:val="0"/>
              <w:snapToGrid w:val="0"/>
              <w:jc w:val="center"/>
              <w:rPr>
                <w:rFonts w:ascii="仿宋_GB2312" w:hAnsi="仿宋_GB2312" w:eastAsia="仿宋_GB2312" w:cs="仿宋_GB2312"/>
                <w:sz w:val="24"/>
              </w:rPr>
            </w:pPr>
          </w:p>
        </w:tc>
        <w:tc>
          <w:tcPr>
            <w:tcW w:w="991" w:type="dxa"/>
            <w:vAlign w:val="center"/>
          </w:tcPr>
          <w:p w14:paraId="019C2196">
            <w:pPr>
              <w:adjustRightInd w:val="0"/>
              <w:snapToGrid w:val="0"/>
              <w:spacing w:line="360" w:lineRule="auto"/>
              <w:jc w:val="center"/>
              <w:rPr>
                <w:rFonts w:ascii="仿宋_GB2312" w:hAnsi="仿宋_GB2312" w:eastAsia="仿宋_GB2312" w:cs="仿宋_GB2312"/>
                <w:sz w:val="24"/>
              </w:rPr>
            </w:pPr>
          </w:p>
        </w:tc>
      </w:tr>
      <w:tr w14:paraId="318B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0552B49E">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2327" w:type="dxa"/>
            <w:vAlign w:val="center"/>
          </w:tcPr>
          <w:p w14:paraId="225222A0">
            <w:pPr>
              <w:widowControl/>
              <w:jc w:val="center"/>
              <w:textAlignment w:val="center"/>
              <w:rPr>
                <w:rFonts w:ascii="仿宋_GB2312" w:hAnsi="仿宋_GB2312" w:eastAsia="仿宋_GB2312" w:cs="仿宋_GB2312"/>
                <w:sz w:val="24"/>
              </w:rPr>
            </w:pPr>
          </w:p>
        </w:tc>
        <w:tc>
          <w:tcPr>
            <w:tcW w:w="1403" w:type="dxa"/>
            <w:vAlign w:val="center"/>
          </w:tcPr>
          <w:p w14:paraId="4F1064F9">
            <w:pPr>
              <w:adjustRightInd w:val="0"/>
              <w:snapToGrid w:val="0"/>
              <w:jc w:val="center"/>
              <w:rPr>
                <w:rFonts w:ascii="仿宋_GB2312" w:hAnsi="仿宋_GB2312" w:eastAsia="仿宋_GB2312" w:cs="仿宋_GB2312"/>
                <w:sz w:val="24"/>
              </w:rPr>
            </w:pPr>
          </w:p>
        </w:tc>
        <w:tc>
          <w:tcPr>
            <w:tcW w:w="1642" w:type="dxa"/>
            <w:vAlign w:val="center"/>
          </w:tcPr>
          <w:p w14:paraId="2F004AAA">
            <w:pPr>
              <w:adjustRightInd w:val="0"/>
              <w:snapToGrid w:val="0"/>
              <w:jc w:val="center"/>
              <w:rPr>
                <w:rFonts w:ascii="仿宋_GB2312" w:hAnsi="仿宋_GB2312" w:eastAsia="仿宋_GB2312" w:cs="仿宋_GB2312"/>
                <w:sz w:val="24"/>
              </w:rPr>
            </w:pPr>
          </w:p>
        </w:tc>
        <w:tc>
          <w:tcPr>
            <w:tcW w:w="1960" w:type="dxa"/>
            <w:vAlign w:val="center"/>
          </w:tcPr>
          <w:p w14:paraId="349A811E">
            <w:pPr>
              <w:adjustRightInd w:val="0"/>
              <w:snapToGrid w:val="0"/>
              <w:jc w:val="center"/>
              <w:rPr>
                <w:rFonts w:ascii="仿宋_GB2312" w:hAnsi="仿宋_GB2312" w:eastAsia="仿宋_GB2312" w:cs="仿宋_GB2312"/>
                <w:sz w:val="24"/>
              </w:rPr>
            </w:pPr>
          </w:p>
        </w:tc>
        <w:tc>
          <w:tcPr>
            <w:tcW w:w="991" w:type="dxa"/>
            <w:vAlign w:val="center"/>
          </w:tcPr>
          <w:p w14:paraId="6C1792E3">
            <w:pPr>
              <w:adjustRightInd w:val="0"/>
              <w:snapToGrid w:val="0"/>
              <w:spacing w:line="360" w:lineRule="auto"/>
              <w:jc w:val="center"/>
              <w:rPr>
                <w:rFonts w:ascii="仿宋_GB2312" w:hAnsi="仿宋_GB2312" w:eastAsia="仿宋_GB2312" w:cs="仿宋_GB2312"/>
                <w:sz w:val="24"/>
              </w:rPr>
            </w:pPr>
          </w:p>
        </w:tc>
      </w:tr>
      <w:tr w14:paraId="662B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58FDC627">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w:t>
            </w:r>
          </w:p>
        </w:tc>
        <w:tc>
          <w:tcPr>
            <w:tcW w:w="2327" w:type="dxa"/>
            <w:vAlign w:val="center"/>
          </w:tcPr>
          <w:p w14:paraId="59B5E15A">
            <w:pPr>
              <w:adjustRightInd w:val="0"/>
              <w:snapToGrid w:val="0"/>
              <w:jc w:val="center"/>
              <w:rPr>
                <w:rFonts w:ascii="仿宋_GB2312" w:hAnsi="仿宋_GB2312" w:eastAsia="仿宋_GB2312" w:cs="仿宋_GB2312"/>
                <w:sz w:val="24"/>
              </w:rPr>
            </w:pPr>
          </w:p>
        </w:tc>
        <w:tc>
          <w:tcPr>
            <w:tcW w:w="1403" w:type="dxa"/>
            <w:vAlign w:val="center"/>
          </w:tcPr>
          <w:p w14:paraId="049A5AE5">
            <w:pPr>
              <w:adjustRightInd w:val="0"/>
              <w:snapToGrid w:val="0"/>
              <w:jc w:val="center"/>
              <w:rPr>
                <w:rFonts w:ascii="仿宋_GB2312" w:hAnsi="仿宋_GB2312" w:eastAsia="仿宋_GB2312" w:cs="仿宋_GB2312"/>
                <w:sz w:val="24"/>
              </w:rPr>
            </w:pPr>
          </w:p>
        </w:tc>
        <w:tc>
          <w:tcPr>
            <w:tcW w:w="1642" w:type="dxa"/>
            <w:vAlign w:val="center"/>
          </w:tcPr>
          <w:p w14:paraId="5C4A4862">
            <w:pPr>
              <w:adjustRightInd w:val="0"/>
              <w:snapToGrid w:val="0"/>
              <w:jc w:val="center"/>
              <w:rPr>
                <w:rFonts w:ascii="仿宋_GB2312" w:hAnsi="仿宋_GB2312" w:eastAsia="仿宋_GB2312" w:cs="仿宋_GB2312"/>
                <w:sz w:val="24"/>
              </w:rPr>
            </w:pPr>
          </w:p>
        </w:tc>
        <w:tc>
          <w:tcPr>
            <w:tcW w:w="1960" w:type="dxa"/>
            <w:vAlign w:val="center"/>
          </w:tcPr>
          <w:p w14:paraId="463DB4BF">
            <w:pPr>
              <w:adjustRightInd w:val="0"/>
              <w:snapToGrid w:val="0"/>
              <w:jc w:val="center"/>
              <w:rPr>
                <w:rFonts w:ascii="仿宋_GB2312" w:hAnsi="仿宋_GB2312" w:eastAsia="仿宋_GB2312" w:cs="仿宋_GB2312"/>
                <w:sz w:val="24"/>
              </w:rPr>
            </w:pPr>
          </w:p>
        </w:tc>
        <w:tc>
          <w:tcPr>
            <w:tcW w:w="991" w:type="dxa"/>
            <w:vAlign w:val="center"/>
          </w:tcPr>
          <w:p w14:paraId="10ACF647">
            <w:pPr>
              <w:adjustRightInd w:val="0"/>
              <w:snapToGrid w:val="0"/>
              <w:spacing w:line="360" w:lineRule="auto"/>
              <w:jc w:val="center"/>
              <w:rPr>
                <w:rFonts w:ascii="仿宋_GB2312" w:hAnsi="仿宋_GB2312" w:eastAsia="仿宋_GB2312" w:cs="仿宋_GB2312"/>
                <w:sz w:val="24"/>
              </w:rPr>
            </w:pPr>
          </w:p>
        </w:tc>
      </w:tr>
      <w:tr w14:paraId="54DC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578B85A4">
            <w:pPr>
              <w:adjustRightInd w:val="0"/>
              <w:snapToGrid w:val="0"/>
              <w:spacing w:line="360" w:lineRule="auto"/>
              <w:jc w:val="center"/>
              <w:rPr>
                <w:rFonts w:ascii="仿宋_GB2312" w:hAnsi="仿宋_GB2312" w:eastAsia="仿宋_GB2312" w:cs="仿宋_GB2312"/>
                <w:sz w:val="24"/>
              </w:rPr>
            </w:pPr>
          </w:p>
        </w:tc>
        <w:tc>
          <w:tcPr>
            <w:tcW w:w="2327" w:type="dxa"/>
            <w:vAlign w:val="center"/>
          </w:tcPr>
          <w:p w14:paraId="2A9C46C7">
            <w:pPr>
              <w:adjustRightInd w:val="0"/>
              <w:snapToGrid w:val="0"/>
              <w:spacing w:line="360" w:lineRule="auto"/>
              <w:jc w:val="center"/>
              <w:rPr>
                <w:rFonts w:ascii="仿宋_GB2312" w:hAnsi="仿宋_GB2312" w:eastAsia="仿宋_GB2312" w:cs="仿宋_GB2312"/>
                <w:sz w:val="24"/>
              </w:rPr>
            </w:pPr>
          </w:p>
        </w:tc>
        <w:tc>
          <w:tcPr>
            <w:tcW w:w="1403" w:type="dxa"/>
            <w:vAlign w:val="center"/>
          </w:tcPr>
          <w:p w14:paraId="7009D0BB">
            <w:pPr>
              <w:adjustRightInd w:val="0"/>
              <w:snapToGrid w:val="0"/>
              <w:spacing w:line="360" w:lineRule="auto"/>
              <w:jc w:val="center"/>
              <w:rPr>
                <w:rFonts w:ascii="仿宋_GB2312" w:hAnsi="仿宋_GB2312" w:eastAsia="仿宋_GB2312" w:cs="仿宋_GB2312"/>
                <w:sz w:val="24"/>
              </w:rPr>
            </w:pPr>
          </w:p>
        </w:tc>
        <w:tc>
          <w:tcPr>
            <w:tcW w:w="1642" w:type="dxa"/>
            <w:vAlign w:val="center"/>
          </w:tcPr>
          <w:p w14:paraId="4042833C">
            <w:pPr>
              <w:adjustRightInd w:val="0"/>
              <w:snapToGrid w:val="0"/>
              <w:spacing w:line="360" w:lineRule="auto"/>
              <w:jc w:val="center"/>
              <w:rPr>
                <w:rFonts w:ascii="仿宋_GB2312" w:hAnsi="仿宋_GB2312" w:eastAsia="仿宋_GB2312" w:cs="仿宋_GB2312"/>
                <w:sz w:val="24"/>
              </w:rPr>
            </w:pPr>
          </w:p>
        </w:tc>
        <w:tc>
          <w:tcPr>
            <w:tcW w:w="1960" w:type="dxa"/>
            <w:vAlign w:val="center"/>
          </w:tcPr>
          <w:p w14:paraId="1B6FFC3A">
            <w:pPr>
              <w:adjustRightInd w:val="0"/>
              <w:snapToGrid w:val="0"/>
              <w:spacing w:line="360" w:lineRule="auto"/>
              <w:jc w:val="center"/>
              <w:rPr>
                <w:rFonts w:ascii="仿宋_GB2312" w:hAnsi="仿宋_GB2312" w:eastAsia="仿宋_GB2312" w:cs="仿宋_GB2312"/>
                <w:sz w:val="24"/>
              </w:rPr>
            </w:pPr>
          </w:p>
        </w:tc>
        <w:tc>
          <w:tcPr>
            <w:tcW w:w="991" w:type="dxa"/>
            <w:vAlign w:val="center"/>
          </w:tcPr>
          <w:p w14:paraId="16C196BE">
            <w:pPr>
              <w:adjustRightInd w:val="0"/>
              <w:snapToGrid w:val="0"/>
              <w:spacing w:line="360" w:lineRule="auto"/>
              <w:jc w:val="center"/>
              <w:rPr>
                <w:rFonts w:ascii="仿宋_GB2312" w:hAnsi="仿宋_GB2312" w:eastAsia="仿宋_GB2312" w:cs="仿宋_GB2312"/>
                <w:sz w:val="24"/>
              </w:rPr>
            </w:pPr>
          </w:p>
        </w:tc>
      </w:tr>
      <w:tr w14:paraId="22ED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2DDF5DD5">
            <w:pPr>
              <w:adjustRightInd w:val="0"/>
              <w:snapToGrid w:val="0"/>
              <w:spacing w:line="360" w:lineRule="auto"/>
              <w:jc w:val="center"/>
              <w:rPr>
                <w:rFonts w:ascii="仿宋_GB2312" w:hAnsi="仿宋_GB2312" w:eastAsia="仿宋_GB2312" w:cs="仿宋_GB2312"/>
                <w:sz w:val="24"/>
              </w:rPr>
            </w:pPr>
          </w:p>
        </w:tc>
        <w:tc>
          <w:tcPr>
            <w:tcW w:w="2327" w:type="dxa"/>
            <w:vAlign w:val="center"/>
          </w:tcPr>
          <w:p w14:paraId="19C640B2">
            <w:pPr>
              <w:adjustRightInd w:val="0"/>
              <w:snapToGrid w:val="0"/>
              <w:spacing w:line="360" w:lineRule="auto"/>
              <w:jc w:val="center"/>
              <w:rPr>
                <w:rFonts w:ascii="仿宋_GB2312" w:hAnsi="仿宋_GB2312" w:eastAsia="仿宋_GB2312" w:cs="仿宋_GB2312"/>
                <w:sz w:val="24"/>
              </w:rPr>
            </w:pPr>
          </w:p>
        </w:tc>
        <w:tc>
          <w:tcPr>
            <w:tcW w:w="1403" w:type="dxa"/>
            <w:vAlign w:val="center"/>
          </w:tcPr>
          <w:p w14:paraId="5730677C">
            <w:pPr>
              <w:adjustRightInd w:val="0"/>
              <w:snapToGrid w:val="0"/>
              <w:spacing w:line="360" w:lineRule="auto"/>
              <w:jc w:val="center"/>
              <w:rPr>
                <w:rFonts w:ascii="仿宋_GB2312" w:hAnsi="仿宋_GB2312" w:eastAsia="仿宋_GB2312" w:cs="仿宋_GB2312"/>
                <w:sz w:val="24"/>
              </w:rPr>
            </w:pPr>
          </w:p>
        </w:tc>
        <w:tc>
          <w:tcPr>
            <w:tcW w:w="1642" w:type="dxa"/>
            <w:vAlign w:val="center"/>
          </w:tcPr>
          <w:p w14:paraId="63C30E61">
            <w:pPr>
              <w:adjustRightInd w:val="0"/>
              <w:snapToGrid w:val="0"/>
              <w:spacing w:line="360" w:lineRule="auto"/>
              <w:jc w:val="center"/>
              <w:rPr>
                <w:rFonts w:ascii="仿宋_GB2312" w:hAnsi="仿宋_GB2312" w:eastAsia="仿宋_GB2312" w:cs="仿宋_GB2312"/>
                <w:sz w:val="24"/>
              </w:rPr>
            </w:pPr>
          </w:p>
        </w:tc>
        <w:tc>
          <w:tcPr>
            <w:tcW w:w="1960" w:type="dxa"/>
            <w:vAlign w:val="center"/>
          </w:tcPr>
          <w:p w14:paraId="22E5C965">
            <w:pPr>
              <w:adjustRightInd w:val="0"/>
              <w:snapToGrid w:val="0"/>
              <w:spacing w:line="360" w:lineRule="auto"/>
              <w:jc w:val="center"/>
              <w:rPr>
                <w:rFonts w:ascii="仿宋_GB2312" w:hAnsi="仿宋_GB2312" w:eastAsia="仿宋_GB2312" w:cs="仿宋_GB2312"/>
                <w:sz w:val="24"/>
              </w:rPr>
            </w:pPr>
          </w:p>
        </w:tc>
        <w:tc>
          <w:tcPr>
            <w:tcW w:w="991" w:type="dxa"/>
            <w:vAlign w:val="center"/>
          </w:tcPr>
          <w:p w14:paraId="11ABE9FB">
            <w:pPr>
              <w:adjustRightInd w:val="0"/>
              <w:snapToGrid w:val="0"/>
              <w:spacing w:line="360" w:lineRule="auto"/>
              <w:jc w:val="center"/>
              <w:rPr>
                <w:rFonts w:ascii="仿宋_GB2312" w:hAnsi="仿宋_GB2312" w:eastAsia="仿宋_GB2312" w:cs="仿宋_GB2312"/>
                <w:sz w:val="24"/>
              </w:rPr>
            </w:pPr>
          </w:p>
        </w:tc>
      </w:tr>
      <w:tr w14:paraId="647A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6" w:type="dxa"/>
            <w:vAlign w:val="center"/>
          </w:tcPr>
          <w:p w14:paraId="02B0E9F0">
            <w:pPr>
              <w:adjustRightInd w:val="0"/>
              <w:snapToGrid w:val="0"/>
              <w:spacing w:line="360" w:lineRule="auto"/>
              <w:jc w:val="center"/>
              <w:rPr>
                <w:rFonts w:ascii="仿宋_GB2312" w:hAnsi="仿宋_GB2312" w:eastAsia="仿宋_GB2312" w:cs="仿宋_GB2312"/>
                <w:sz w:val="24"/>
              </w:rPr>
            </w:pPr>
          </w:p>
        </w:tc>
        <w:tc>
          <w:tcPr>
            <w:tcW w:w="2327" w:type="dxa"/>
            <w:vAlign w:val="center"/>
          </w:tcPr>
          <w:p w14:paraId="33E2959F">
            <w:pPr>
              <w:adjustRightInd w:val="0"/>
              <w:snapToGrid w:val="0"/>
              <w:spacing w:line="360" w:lineRule="auto"/>
              <w:jc w:val="center"/>
              <w:rPr>
                <w:rFonts w:ascii="仿宋_GB2312" w:hAnsi="仿宋_GB2312" w:eastAsia="仿宋_GB2312" w:cs="仿宋_GB2312"/>
                <w:sz w:val="24"/>
              </w:rPr>
            </w:pPr>
          </w:p>
        </w:tc>
        <w:tc>
          <w:tcPr>
            <w:tcW w:w="1403" w:type="dxa"/>
            <w:vAlign w:val="center"/>
          </w:tcPr>
          <w:p w14:paraId="4474679D">
            <w:pPr>
              <w:adjustRightInd w:val="0"/>
              <w:snapToGrid w:val="0"/>
              <w:spacing w:line="360" w:lineRule="auto"/>
              <w:jc w:val="center"/>
              <w:rPr>
                <w:rFonts w:ascii="仿宋_GB2312" w:hAnsi="仿宋_GB2312" w:eastAsia="仿宋_GB2312" w:cs="仿宋_GB2312"/>
                <w:sz w:val="24"/>
              </w:rPr>
            </w:pPr>
          </w:p>
        </w:tc>
        <w:tc>
          <w:tcPr>
            <w:tcW w:w="1642" w:type="dxa"/>
            <w:vAlign w:val="center"/>
          </w:tcPr>
          <w:p w14:paraId="313C293E">
            <w:pPr>
              <w:adjustRightInd w:val="0"/>
              <w:snapToGrid w:val="0"/>
              <w:spacing w:line="360" w:lineRule="auto"/>
              <w:jc w:val="center"/>
              <w:rPr>
                <w:rFonts w:ascii="仿宋_GB2312" w:hAnsi="仿宋_GB2312" w:eastAsia="仿宋_GB2312" w:cs="仿宋_GB2312"/>
                <w:sz w:val="24"/>
              </w:rPr>
            </w:pPr>
          </w:p>
        </w:tc>
        <w:tc>
          <w:tcPr>
            <w:tcW w:w="1960" w:type="dxa"/>
            <w:vAlign w:val="center"/>
          </w:tcPr>
          <w:p w14:paraId="50F272E6">
            <w:pPr>
              <w:adjustRightInd w:val="0"/>
              <w:snapToGrid w:val="0"/>
              <w:spacing w:line="360" w:lineRule="auto"/>
              <w:jc w:val="center"/>
              <w:rPr>
                <w:rFonts w:ascii="仿宋_GB2312" w:hAnsi="仿宋_GB2312" w:eastAsia="仿宋_GB2312" w:cs="仿宋_GB2312"/>
                <w:sz w:val="24"/>
              </w:rPr>
            </w:pPr>
          </w:p>
        </w:tc>
        <w:tc>
          <w:tcPr>
            <w:tcW w:w="991" w:type="dxa"/>
            <w:vAlign w:val="center"/>
          </w:tcPr>
          <w:p w14:paraId="4AC6110B">
            <w:pPr>
              <w:adjustRightInd w:val="0"/>
              <w:snapToGrid w:val="0"/>
              <w:spacing w:line="360" w:lineRule="auto"/>
              <w:jc w:val="center"/>
              <w:rPr>
                <w:rFonts w:ascii="仿宋_GB2312" w:hAnsi="仿宋_GB2312" w:eastAsia="仿宋_GB2312" w:cs="仿宋_GB2312"/>
                <w:sz w:val="24"/>
              </w:rPr>
            </w:pPr>
          </w:p>
        </w:tc>
      </w:tr>
      <w:tr w14:paraId="5B3E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279" w:type="dxa"/>
            <w:gridSpan w:val="6"/>
            <w:vAlign w:val="center"/>
          </w:tcPr>
          <w:p w14:paraId="004A1090">
            <w:pPr>
              <w:adjustRightInd w:val="0"/>
              <w:snapToGrid w:val="0"/>
              <w:spacing w:line="360" w:lineRule="auto"/>
              <w:rPr>
                <w:rFonts w:ascii="仿宋_GB2312" w:hAnsi="仿宋_GB2312" w:eastAsia="仿宋_GB2312" w:cs="仿宋_GB2312"/>
                <w:sz w:val="24"/>
              </w:rPr>
            </w:pPr>
            <w:r>
              <w:rPr>
                <w:rFonts w:hint="eastAsia" w:ascii="仿宋_GB2312" w:hAnsi="仿宋_GB2312" w:eastAsia="仿宋_GB2312" w:cs="仿宋_GB2312"/>
                <w:b/>
                <w:bCs/>
                <w:sz w:val="24"/>
              </w:rPr>
              <w:t>总报价 人民币（大写）：    元（小写：¥          元）</w:t>
            </w:r>
          </w:p>
        </w:tc>
      </w:tr>
    </w:tbl>
    <w:p w14:paraId="2C29DB63">
      <w:pPr>
        <w:autoSpaceDE w:val="0"/>
        <w:autoSpaceDN w:val="0"/>
        <w:adjustRightInd w:val="0"/>
        <w:snapToGrid w:val="0"/>
        <w:spacing w:before="120" w:line="360" w:lineRule="auto"/>
        <w:ind w:left="-206" w:leftChars="-98"/>
        <w:jc w:val="left"/>
        <w:rPr>
          <w:rFonts w:hint="eastAsia" w:ascii="仿宋_GB2312" w:hAnsi="仿宋_GB2312" w:eastAsia="仿宋_GB2312" w:cs="仿宋_GB2312"/>
          <w:kern w:val="0"/>
          <w:sz w:val="24"/>
          <w:szCs w:val="28"/>
        </w:rPr>
      </w:pPr>
    </w:p>
    <w:p w14:paraId="6957D8A4">
      <w:pPr>
        <w:spacing w:line="360" w:lineRule="auto"/>
        <w:ind w:firstLine="1920" w:firstLineChars="800"/>
        <w:rPr>
          <w:rFonts w:hint="eastAsia" w:ascii="仿宋_GB2312" w:hAnsi="仿宋_GB2312" w:eastAsia="仿宋_GB2312" w:cs="仿宋_GB2312"/>
          <w:sz w:val="24"/>
        </w:rPr>
      </w:pPr>
      <w:r>
        <w:rPr>
          <w:rFonts w:hint="eastAsia" w:ascii="仿宋_GB2312" w:hAnsi="仿宋_GB2312" w:eastAsia="仿宋_GB2312" w:cs="仿宋_GB2312"/>
          <w:sz w:val="24"/>
        </w:rPr>
        <w:t>供应商（</w:t>
      </w:r>
      <w:r>
        <w:rPr>
          <w:rFonts w:hint="eastAsia" w:ascii="仿宋_GB2312" w:hAnsi="仿宋_GB2312" w:eastAsia="仿宋_GB2312" w:cs="仿宋_GB2312"/>
          <w:color w:val="FF0000"/>
          <w:sz w:val="24"/>
        </w:rPr>
        <w:t>盖公章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676520AD">
      <w:pPr>
        <w:spacing w:line="360" w:lineRule="auto"/>
        <w:ind w:firstLine="1920" w:firstLineChars="800"/>
        <w:rPr>
          <w:rFonts w:hint="eastAsia" w:ascii="仿宋_GB2312" w:hAnsi="仿宋_GB2312" w:eastAsia="仿宋_GB2312" w:cs="仿宋_GB2312"/>
          <w:sz w:val="24"/>
          <w:u w:val="single"/>
        </w:rPr>
      </w:pPr>
      <w:r>
        <w:rPr>
          <w:rFonts w:hint="eastAsia" w:ascii="仿宋_GB2312" w:hAnsi="仿宋_GB2312" w:eastAsia="仿宋_GB2312" w:cs="仿宋_GB2312"/>
          <w:sz w:val="24"/>
        </w:rPr>
        <w:t>法定代表人或</w:t>
      </w:r>
      <w:r>
        <w:rPr>
          <w:rFonts w:hint="eastAsia" w:ascii="仿宋_GB2312" w:hAnsi="仿宋_GB2312" w:eastAsia="仿宋_GB2312" w:cs="仿宋_GB2312"/>
          <w:sz w:val="24"/>
          <w:lang w:eastAsia="zh-CN"/>
        </w:rPr>
        <w:t>委托代理人</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签字或盖章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380C42D3">
      <w:pPr>
        <w:spacing w:line="360" w:lineRule="auto"/>
        <w:ind w:firstLine="1920" w:firstLineChars="800"/>
        <w:rPr>
          <w:rFonts w:hint="eastAsia" w:ascii="仿宋_GB2312" w:hAnsi="仿宋_GB2312" w:eastAsia="仿宋_GB2312" w:cs="仿宋_GB2312"/>
          <w:kern w:val="0"/>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32"/>
          <w:u w:val="single"/>
        </w:rPr>
        <w:t xml:space="preserve">        </w:t>
      </w:r>
    </w:p>
    <w:p w14:paraId="2799545F">
      <w:pPr>
        <w:autoSpaceDE w:val="0"/>
        <w:autoSpaceDN w:val="0"/>
        <w:adjustRightInd w:val="0"/>
        <w:spacing w:line="360" w:lineRule="auto"/>
        <w:jc w:val="both"/>
        <w:rPr>
          <w:rFonts w:hint="eastAsia" w:ascii="仿宋_GB2312" w:hAnsi="仿宋_GB2312" w:eastAsia="仿宋_GB2312" w:cs="仿宋_GB2312"/>
          <w:szCs w:val="21"/>
        </w:rPr>
      </w:pPr>
    </w:p>
    <w:sectPr>
      <w:footerReference r:id="rId8" w:type="first"/>
      <w:headerReference r:id="rId6" w:type="default"/>
      <w:footerReference r:id="rId7" w:type="default"/>
      <w:pgSz w:w="11906" w:h="16838"/>
      <w:pgMar w:top="1440" w:right="1800" w:bottom="1440" w:left="180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ì.">
    <w:altName w:val="宋体"/>
    <w:panose1 w:val="00000000000000000000"/>
    <w:charset w:val="86"/>
    <w:family w:val="swiss"/>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1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PMingLiU">
    <w:altName w:val="Microsoft JhengHei"/>
    <w:panose1 w:val="02010601000101010101"/>
    <w:charset w:val="88"/>
    <w:family w:val="roman"/>
    <w:pitch w:val="default"/>
    <w:sig w:usb0="00000000" w:usb1="00000000" w:usb2="00000016" w:usb3="00000000" w:csb0="00100001" w:csb1="00000000"/>
  </w:font>
  <w:font w:name="Microsoft JhengHei">
    <w:panose1 w:val="020B0604030504040204"/>
    <w:charset w:val="88"/>
    <w:family w:val="auto"/>
    <w:pitch w:val="default"/>
    <w:sig w:usb0="000002A7" w:usb1="28CF4400" w:usb2="00000016" w:usb3="00000000" w:csb0="00100009" w:csb1="00000000"/>
  </w:font>
  <w:font w:name="MS Sans Serif">
    <w:altName w:val="Arial"/>
    <w:panose1 w:val="00000000000000000000"/>
    <w:charset w:val="00"/>
    <w:family w:val="swiss"/>
    <w:pitch w:val="default"/>
    <w:sig w:usb0="00000000" w:usb1="00000000" w:usb2="00000000" w:usb3="00000000" w:csb0="00000001" w:csb1="00000000"/>
  </w:font>
  <w:font w:name="长城仿宋">
    <w:altName w:val="宋体"/>
    <w:panose1 w:val="00000000000000000000"/>
    <w:charset w:val="86"/>
    <w:family w:val="modern"/>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5CEF6">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2C3D6">
                          <w:pPr>
                            <w:pStyle w:val="33"/>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6E2C3D6">
                    <w:pPr>
                      <w:pStyle w:val="33"/>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38225">
    <w:pPr>
      <w:pStyle w:val="3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0075C">
                          <w:pPr>
                            <w:pStyle w:val="33"/>
                          </w:pPr>
                          <w:r>
                            <w:t xml:space="preserve">第 </w:t>
                          </w:r>
                          <w:r>
                            <w:fldChar w:fldCharType="begin"/>
                          </w:r>
                          <w:r>
                            <w:instrText xml:space="preserve"> PAGE  \* MERGEFORMAT </w:instrText>
                          </w:r>
                          <w:r>
                            <w:fldChar w:fldCharType="separate"/>
                          </w:r>
                          <w:r>
                            <w:t>69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7E0075C">
                    <w:pPr>
                      <w:pStyle w:val="33"/>
                    </w:pPr>
                    <w:r>
                      <w:t xml:space="preserve">第 </w:t>
                    </w:r>
                    <w:r>
                      <w:fldChar w:fldCharType="begin"/>
                    </w:r>
                    <w:r>
                      <w:instrText xml:space="preserve"> PAGE  \* MERGEFORMAT </w:instrText>
                    </w:r>
                    <w:r>
                      <w:fldChar w:fldCharType="separate"/>
                    </w:r>
                    <w:r>
                      <w:t>69</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C1735">
    <w:pPr>
      <w:pStyle w:val="3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6985" b="1270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4486FA">
                          <w:pPr>
                            <w:pStyle w:val="33"/>
                          </w:pPr>
                          <w:r>
                            <w:rPr>
                              <w:rFonts w:hint="eastAsia"/>
                            </w:rPr>
                            <w:fldChar w:fldCharType="begin"/>
                          </w:r>
                          <w: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5D4486FA">
                    <w:pPr>
                      <w:pStyle w:val="33"/>
                    </w:pPr>
                    <w:r>
                      <w:rPr>
                        <w:rFonts w:hint="eastAsia"/>
                      </w:rPr>
                      <w:fldChar w:fldCharType="begin"/>
                    </w:r>
                    <w: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EA1CA">
    <w:pPr>
      <w:pStyle w:val="34"/>
      <w:pBdr>
        <w:bottom w:val="none" w:color="auto" w:sz="0" w:space="1"/>
      </w:pBdr>
      <w:tabs>
        <w:tab w:val="clear" w:pos="8306"/>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DB1B9">
    <w:pPr>
      <w:pStyle w:val="3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C4975"/>
  <w:p w14:paraId="24262017">
    <w:pPr>
      <w:pStyle w:val="34"/>
      <w:pBdr>
        <w:bottom w:val="none" w:color="auto" w:sz="0" w:space="0"/>
      </w:pBdr>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numPicBullet w:numPicBulletId="1">
    <w:pict>
      <v:shape id="1" type="#_x0000_t75" style="width:15px;height:15px" o:bullet="t">
        <v:imagedata r:id="rId2" o:title=""/>
      </v:shape>
    </w:pict>
  </w:numPicBullet>
  <w:abstractNum w:abstractNumId="0">
    <w:nsid w:val="91F06E12"/>
    <w:multiLevelType w:val="singleLevel"/>
    <w:tmpl w:val="91F06E12"/>
    <w:lvl w:ilvl="0" w:tentative="0">
      <w:start w:val="1"/>
      <w:numFmt w:val="chineseCounting"/>
      <w:suff w:val="nothing"/>
      <w:lvlText w:val="%1、"/>
      <w:lvlJc w:val="left"/>
      <w:rPr>
        <w:rFonts w:hint="eastAsia"/>
      </w:rPr>
    </w:lvl>
  </w:abstractNum>
  <w:abstractNum w:abstractNumId="1">
    <w:nsid w:val="A26B9C13"/>
    <w:multiLevelType w:val="singleLevel"/>
    <w:tmpl w:val="A26B9C13"/>
    <w:lvl w:ilvl="0" w:tentative="0">
      <w:start w:val="5"/>
      <w:numFmt w:val="chineseCounting"/>
      <w:suff w:val="space"/>
      <w:lvlText w:val="第%1部分"/>
      <w:lvlJc w:val="left"/>
      <w:rPr>
        <w:rFonts w:hint="eastAsia"/>
      </w:rPr>
    </w:lvl>
  </w:abstractNum>
  <w:abstractNum w:abstractNumId="2">
    <w:nsid w:val="AAB54C13"/>
    <w:multiLevelType w:val="singleLevel"/>
    <w:tmpl w:val="AAB54C13"/>
    <w:lvl w:ilvl="0" w:tentative="0">
      <w:start w:val="1"/>
      <w:numFmt w:val="decimal"/>
      <w:lvlText w:val="%1."/>
      <w:lvlJc w:val="left"/>
      <w:pPr>
        <w:tabs>
          <w:tab w:val="left" w:pos="312"/>
        </w:tabs>
      </w:pPr>
    </w:lvl>
  </w:abstractNum>
  <w:abstractNum w:abstractNumId="3">
    <w:nsid w:val="E711101E"/>
    <w:multiLevelType w:val="singleLevel"/>
    <w:tmpl w:val="E711101E"/>
    <w:lvl w:ilvl="0" w:tentative="0">
      <w:start w:val="1"/>
      <w:numFmt w:val="decimal"/>
      <w:lvlText w:val="(%1)"/>
      <w:lvlJc w:val="left"/>
      <w:pPr>
        <w:tabs>
          <w:tab w:val="left" w:pos="420"/>
        </w:tabs>
        <w:ind w:left="845" w:hanging="425"/>
      </w:pPr>
      <w:rPr>
        <w:rFonts w:hint="default"/>
      </w:rPr>
    </w:lvl>
  </w:abstractNum>
  <w:abstractNum w:abstractNumId="4">
    <w:nsid w:val="FA2D3D5B"/>
    <w:multiLevelType w:val="singleLevel"/>
    <w:tmpl w:val="FA2D3D5B"/>
    <w:lvl w:ilvl="0" w:tentative="0">
      <w:start w:val="30"/>
      <w:numFmt w:val="decimal"/>
      <w:suff w:val="space"/>
      <w:lvlText w:val="%1."/>
      <w:lvlJc w:val="left"/>
    </w:lvl>
  </w:abstractNum>
  <w:abstractNum w:abstractNumId="5">
    <w:nsid w:val="0000000E"/>
    <w:multiLevelType w:val="multilevel"/>
    <w:tmpl w:val="0000000E"/>
    <w:lvl w:ilvl="0" w:tentative="0">
      <w:start w:val="1"/>
      <w:numFmt w:val="decimal"/>
      <w:pStyle w:val="92"/>
      <w:lvlText w:val="%1）"/>
      <w:lvlJc w:val="left"/>
      <w:pPr>
        <w:ind w:left="1560" w:hanging="720"/>
      </w:pPr>
      <w:rPr>
        <w:rFonts w:hint="eastAsia"/>
        <w:snapToGrid w:val="0"/>
        <w:kern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
    <w:nsid w:val="0000000F"/>
    <w:multiLevelType w:val="multilevel"/>
    <w:tmpl w:val="0000000F"/>
    <w:lvl w:ilvl="0" w:tentative="0">
      <w:start w:val="1"/>
      <w:numFmt w:val="bullet"/>
      <w:lvlText w:val=""/>
      <w:lvlPicBulletId w:val="0"/>
      <w:lvlJc w:val="left"/>
      <w:pPr>
        <w:tabs>
          <w:tab w:val="left" w:pos="840"/>
        </w:tabs>
        <w:ind w:left="840" w:hanging="420"/>
      </w:pPr>
      <w:rPr>
        <w:rFonts w:hint="default" w:ascii="Wingdings" w:hAnsi="Wingdings"/>
      </w:rPr>
    </w:lvl>
    <w:lvl w:ilvl="1" w:tentative="0">
      <w:start w:val="1"/>
      <w:numFmt w:val="bullet"/>
      <w:pStyle w:val="25"/>
      <w:lvlText w:val=""/>
      <w:lvlPicBulletId w:val="1"/>
      <w:lvlJc w:val="left"/>
      <w:pPr>
        <w:tabs>
          <w:tab w:val="left" w:pos="840"/>
        </w:tabs>
        <w:ind w:left="840" w:hanging="420"/>
      </w:pPr>
      <w:rPr>
        <w:rFonts w:hint="default" w:ascii="Symbol" w:hAnsi="Symbol"/>
        <w:color w:val="auto"/>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1035497F"/>
    <w:multiLevelType w:val="singleLevel"/>
    <w:tmpl w:val="1035497F"/>
    <w:lvl w:ilvl="0" w:tentative="0">
      <w:start w:val="5"/>
      <w:numFmt w:val="decimal"/>
      <w:suff w:val="space"/>
      <w:lvlText w:val="%1."/>
      <w:lvlJc w:val="left"/>
    </w:lvl>
  </w:abstractNum>
  <w:abstractNum w:abstractNumId="8">
    <w:nsid w:val="416D2876"/>
    <w:multiLevelType w:val="singleLevel"/>
    <w:tmpl w:val="416D2876"/>
    <w:lvl w:ilvl="0" w:tentative="0">
      <w:start w:val="1"/>
      <w:numFmt w:val="decimal"/>
      <w:lvlText w:val="(%1)"/>
      <w:lvlJc w:val="left"/>
      <w:pPr>
        <w:tabs>
          <w:tab w:val="left" w:pos="420"/>
        </w:tabs>
        <w:ind w:left="845" w:hanging="425"/>
      </w:pPr>
      <w:rPr>
        <w:rFonts w:hint="default"/>
      </w:rPr>
    </w:lvl>
  </w:abstractNum>
  <w:abstractNum w:abstractNumId="9">
    <w:nsid w:val="537AA372"/>
    <w:multiLevelType w:val="singleLevel"/>
    <w:tmpl w:val="537AA372"/>
    <w:lvl w:ilvl="0" w:tentative="0">
      <w:start w:val="21"/>
      <w:numFmt w:val="decimal"/>
      <w:suff w:val="space"/>
      <w:lvlText w:val="%1."/>
      <w:lvlJc w:val="left"/>
    </w:lvl>
  </w:abstractNum>
  <w:abstractNum w:abstractNumId="10">
    <w:nsid w:val="624D1350"/>
    <w:multiLevelType w:val="singleLevel"/>
    <w:tmpl w:val="624D1350"/>
    <w:lvl w:ilvl="0" w:tentative="0">
      <w:start w:val="25"/>
      <w:numFmt w:val="decimal"/>
      <w:suff w:val="space"/>
      <w:lvlText w:val="%1."/>
      <w:lvlJc w:val="left"/>
    </w:lvl>
  </w:abstractNum>
  <w:abstractNum w:abstractNumId="11">
    <w:nsid w:val="6CEA2025"/>
    <w:multiLevelType w:val="multilevel"/>
    <w:tmpl w:val="6CEA2025"/>
    <w:lvl w:ilvl="0" w:tentative="0">
      <w:start w:val="1"/>
      <w:numFmt w:val="none"/>
      <w:pStyle w:val="239"/>
      <w:suff w:val="nothing"/>
      <w:lvlText w:val="%1"/>
      <w:lvlJc w:val="left"/>
      <w:pPr>
        <w:ind w:left="0" w:firstLine="0"/>
      </w:pPr>
      <w:rPr>
        <w:rFonts w:hint="default" w:ascii="Times New Roman" w:hAnsi="Times New Roman"/>
        <w:b/>
        <w:i w:val="0"/>
        <w:sz w:val="21"/>
      </w:rPr>
    </w:lvl>
    <w:lvl w:ilvl="1" w:tentative="0">
      <w:start w:val="1"/>
      <w:numFmt w:val="decimal"/>
      <w:pStyle w:val="240"/>
      <w:suff w:val="nothing"/>
      <w:lvlText w:val="%1%2　"/>
      <w:lvlJc w:val="left"/>
      <w:pPr>
        <w:ind w:left="315" w:firstLine="0"/>
      </w:pPr>
      <w:rPr>
        <w:rFonts w:hint="eastAsia" w:ascii="黑体" w:hAnsi="Times New Roman" w:eastAsia="黑体"/>
        <w:b w:val="0"/>
        <w:i w:val="0"/>
        <w:sz w:val="21"/>
      </w:rPr>
    </w:lvl>
    <w:lvl w:ilvl="2" w:tentative="0">
      <w:start w:val="1"/>
      <w:numFmt w:val="decimal"/>
      <w:pStyle w:val="241"/>
      <w:suff w:val="nothing"/>
      <w:lvlText w:val="%1%2.%3　"/>
      <w:lvlJc w:val="left"/>
      <w:pPr>
        <w:ind w:left="630" w:firstLine="0"/>
      </w:pPr>
      <w:rPr>
        <w:rFonts w:hint="eastAsia" w:ascii="黑体" w:hAnsi="Times New Roman" w:eastAsia="黑体"/>
        <w:b w:val="0"/>
        <w:i w:val="0"/>
        <w:sz w:val="21"/>
      </w:rPr>
    </w:lvl>
    <w:lvl w:ilvl="3" w:tentative="0">
      <w:start w:val="1"/>
      <w:numFmt w:val="decimal"/>
      <w:pStyle w:val="242"/>
      <w:suff w:val="nothing"/>
      <w:lvlText w:val="%1%2.%3.%4　"/>
      <w:lvlJc w:val="left"/>
      <w:pPr>
        <w:ind w:left="567" w:firstLine="0"/>
      </w:pPr>
      <w:rPr>
        <w:rFonts w:hint="eastAsia" w:ascii="黑体" w:hAnsi="Times New Roman" w:eastAsia="黑体"/>
        <w:b w:val="0"/>
        <w:i w:val="0"/>
        <w:sz w:val="21"/>
      </w:rPr>
    </w:lvl>
    <w:lvl w:ilvl="4" w:tentative="0">
      <w:start w:val="1"/>
      <w:numFmt w:val="decimal"/>
      <w:pStyle w:val="244"/>
      <w:suff w:val="nothing"/>
      <w:lvlText w:val="%1%2.%3.%4.%5　"/>
      <w:lvlJc w:val="left"/>
      <w:pPr>
        <w:ind w:left="1050" w:firstLine="0"/>
      </w:pPr>
      <w:rPr>
        <w:rFonts w:hint="eastAsia" w:ascii="黑体" w:hAnsi="Times New Roman" w:eastAsia="黑体"/>
        <w:b w:val="0"/>
        <w:i w:val="0"/>
        <w:sz w:val="21"/>
        <w:szCs w:val="21"/>
      </w:rPr>
    </w:lvl>
    <w:lvl w:ilvl="5" w:tentative="0">
      <w:start w:val="1"/>
      <w:numFmt w:val="decimal"/>
      <w:pStyle w:val="245"/>
      <w:suff w:val="nothing"/>
      <w:lvlText w:val="%1%2.%3.%4.%5.%6　"/>
      <w:lvlJc w:val="left"/>
      <w:pPr>
        <w:ind w:left="0" w:firstLine="0"/>
      </w:pPr>
      <w:rPr>
        <w:rFonts w:hint="eastAsia" w:ascii="黑体" w:hAnsi="Times New Roman" w:eastAsia="黑体"/>
        <w:b w:val="0"/>
        <w:i w:val="0"/>
        <w:sz w:val="21"/>
      </w:rPr>
    </w:lvl>
    <w:lvl w:ilvl="6" w:tentative="0">
      <w:start w:val="1"/>
      <w:numFmt w:val="decimal"/>
      <w:pStyle w:val="24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74681D32"/>
    <w:multiLevelType w:val="multilevel"/>
    <w:tmpl w:val="74681D32"/>
    <w:lvl w:ilvl="0" w:tentative="0">
      <w:start w:val="1"/>
      <w:numFmt w:val="decimal"/>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3">
    <w:nsid w:val="76933334"/>
    <w:multiLevelType w:val="multilevel"/>
    <w:tmpl w:val="76933334"/>
    <w:lvl w:ilvl="0" w:tentative="0">
      <w:start w:val="1"/>
      <w:numFmt w:val="none"/>
      <w:pStyle w:val="243"/>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5"/>
  </w:num>
  <w:num w:numId="3">
    <w:abstractNumId w:val="11"/>
  </w:num>
  <w:num w:numId="4">
    <w:abstractNumId w:val="13"/>
  </w:num>
  <w:num w:numId="5">
    <w:abstractNumId w:val="7"/>
  </w:num>
  <w:num w:numId="6">
    <w:abstractNumId w:val="8"/>
  </w:num>
  <w:num w:numId="7">
    <w:abstractNumId w:val="3"/>
  </w:num>
  <w:num w:numId="8">
    <w:abstractNumId w:val="9"/>
  </w:num>
  <w:num w:numId="9">
    <w:abstractNumId w:val="10"/>
  </w:num>
  <w:num w:numId="10">
    <w:abstractNumId w:val="4"/>
  </w:num>
  <w:num w:numId="11">
    <w:abstractNumId w:val="2"/>
  </w:num>
  <w:num w:numId="12">
    <w:abstractNumId w:val="0"/>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xYzJjZWFiODM2ZTc1NTkyN2VkM2EzMWU0YTlkY2MifQ=="/>
  </w:docVars>
  <w:rsids>
    <w:rsidRoot w:val="00172A27"/>
    <w:rsid w:val="000076EB"/>
    <w:rsid w:val="00010824"/>
    <w:rsid w:val="00011C69"/>
    <w:rsid w:val="00017F4A"/>
    <w:rsid w:val="0003167F"/>
    <w:rsid w:val="00035C01"/>
    <w:rsid w:val="000360A4"/>
    <w:rsid w:val="000432ED"/>
    <w:rsid w:val="00043EA6"/>
    <w:rsid w:val="000449A9"/>
    <w:rsid w:val="00047D64"/>
    <w:rsid w:val="00051DDB"/>
    <w:rsid w:val="000524DF"/>
    <w:rsid w:val="00060BDF"/>
    <w:rsid w:val="00065875"/>
    <w:rsid w:val="000739EC"/>
    <w:rsid w:val="000864F6"/>
    <w:rsid w:val="00090E0B"/>
    <w:rsid w:val="00091EC9"/>
    <w:rsid w:val="0009361A"/>
    <w:rsid w:val="0009381E"/>
    <w:rsid w:val="00093935"/>
    <w:rsid w:val="0009799D"/>
    <w:rsid w:val="000A15A6"/>
    <w:rsid w:val="000A2D28"/>
    <w:rsid w:val="000A4FE6"/>
    <w:rsid w:val="000B5CCC"/>
    <w:rsid w:val="000B5D30"/>
    <w:rsid w:val="000C135C"/>
    <w:rsid w:val="000C3906"/>
    <w:rsid w:val="000C5BB6"/>
    <w:rsid w:val="000D231B"/>
    <w:rsid w:val="000D4A95"/>
    <w:rsid w:val="000D6BDC"/>
    <w:rsid w:val="000E103E"/>
    <w:rsid w:val="000E1212"/>
    <w:rsid w:val="000E2D1B"/>
    <w:rsid w:val="000E5101"/>
    <w:rsid w:val="000E638B"/>
    <w:rsid w:val="000F3A5B"/>
    <w:rsid w:val="001019AA"/>
    <w:rsid w:val="001027AD"/>
    <w:rsid w:val="00106BC6"/>
    <w:rsid w:val="00112F6D"/>
    <w:rsid w:val="0011313B"/>
    <w:rsid w:val="0012603F"/>
    <w:rsid w:val="00130EAA"/>
    <w:rsid w:val="00134EE0"/>
    <w:rsid w:val="00136E83"/>
    <w:rsid w:val="00145E81"/>
    <w:rsid w:val="001500A1"/>
    <w:rsid w:val="0015108F"/>
    <w:rsid w:val="0015361A"/>
    <w:rsid w:val="00153D2A"/>
    <w:rsid w:val="001618BA"/>
    <w:rsid w:val="00162B16"/>
    <w:rsid w:val="001633CE"/>
    <w:rsid w:val="00167244"/>
    <w:rsid w:val="00170E92"/>
    <w:rsid w:val="00172A27"/>
    <w:rsid w:val="00173C23"/>
    <w:rsid w:val="00175AAF"/>
    <w:rsid w:val="001764FF"/>
    <w:rsid w:val="00183796"/>
    <w:rsid w:val="00185079"/>
    <w:rsid w:val="00187220"/>
    <w:rsid w:val="00194AEF"/>
    <w:rsid w:val="001A31AB"/>
    <w:rsid w:val="001B1FDC"/>
    <w:rsid w:val="001B2823"/>
    <w:rsid w:val="001B354A"/>
    <w:rsid w:val="001B3620"/>
    <w:rsid w:val="001B388E"/>
    <w:rsid w:val="001B3B0E"/>
    <w:rsid w:val="001B7144"/>
    <w:rsid w:val="001C1032"/>
    <w:rsid w:val="001C180D"/>
    <w:rsid w:val="001C3B26"/>
    <w:rsid w:val="001D0DA4"/>
    <w:rsid w:val="001D3446"/>
    <w:rsid w:val="001D4132"/>
    <w:rsid w:val="001D5293"/>
    <w:rsid w:val="001D5FDA"/>
    <w:rsid w:val="001E0BCB"/>
    <w:rsid w:val="001E13CC"/>
    <w:rsid w:val="001E5ACA"/>
    <w:rsid w:val="001E6E32"/>
    <w:rsid w:val="001F2DA3"/>
    <w:rsid w:val="001F642F"/>
    <w:rsid w:val="00200AA2"/>
    <w:rsid w:val="00210A41"/>
    <w:rsid w:val="0021263B"/>
    <w:rsid w:val="0021351E"/>
    <w:rsid w:val="002156D3"/>
    <w:rsid w:val="00215E0B"/>
    <w:rsid w:val="00220DD5"/>
    <w:rsid w:val="00222276"/>
    <w:rsid w:val="0022779B"/>
    <w:rsid w:val="00237812"/>
    <w:rsid w:val="00240C69"/>
    <w:rsid w:val="00246479"/>
    <w:rsid w:val="00247D31"/>
    <w:rsid w:val="002527EC"/>
    <w:rsid w:val="0026051F"/>
    <w:rsid w:val="00262E9E"/>
    <w:rsid w:val="00264E69"/>
    <w:rsid w:val="0026552B"/>
    <w:rsid w:val="002713C4"/>
    <w:rsid w:val="0027169F"/>
    <w:rsid w:val="0027314A"/>
    <w:rsid w:val="00276156"/>
    <w:rsid w:val="0028153C"/>
    <w:rsid w:val="0028435C"/>
    <w:rsid w:val="00290692"/>
    <w:rsid w:val="00290B93"/>
    <w:rsid w:val="00293DE8"/>
    <w:rsid w:val="0029438A"/>
    <w:rsid w:val="00294F2B"/>
    <w:rsid w:val="002957B2"/>
    <w:rsid w:val="002A0D21"/>
    <w:rsid w:val="002A5A2C"/>
    <w:rsid w:val="002B1655"/>
    <w:rsid w:val="002B1779"/>
    <w:rsid w:val="002B1CDB"/>
    <w:rsid w:val="002B28F2"/>
    <w:rsid w:val="002B4680"/>
    <w:rsid w:val="002B46E7"/>
    <w:rsid w:val="002B5FA1"/>
    <w:rsid w:val="002B646E"/>
    <w:rsid w:val="002B68F2"/>
    <w:rsid w:val="002B7042"/>
    <w:rsid w:val="002C20D3"/>
    <w:rsid w:val="002C4263"/>
    <w:rsid w:val="002D1DB2"/>
    <w:rsid w:val="002D224B"/>
    <w:rsid w:val="002D225D"/>
    <w:rsid w:val="002D4A13"/>
    <w:rsid w:val="002E321E"/>
    <w:rsid w:val="002E32E8"/>
    <w:rsid w:val="002E5A17"/>
    <w:rsid w:val="002E601A"/>
    <w:rsid w:val="002F1770"/>
    <w:rsid w:val="002F2F49"/>
    <w:rsid w:val="002F2FB6"/>
    <w:rsid w:val="002F5F72"/>
    <w:rsid w:val="002F67C4"/>
    <w:rsid w:val="002F6981"/>
    <w:rsid w:val="00304929"/>
    <w:rsid w:val="00310A20"/>
    <w:rsid w:val="00326D08"/>
    <w:rsid w:val="00334EF7"/>
    <w:rsid w:val="00355C44"/>
    <w:rsid w:val="00367444"/>
    <w:rsid w:val="003703B4"/>
    <w:rsid w:val="0037250B"/>
    <w:rsid w:val="00373E63"/>
    <w:rsid w:val="0037458F"/>
    <w:rsid w:val="003778AA"/>
    <w:rsid w:val="003803CD"/>
    <w:rsid w:val="003816EF"/>
    <w:rsid w:val="00383DEC"/>
    <w:rsid w:val="0038577F"/>
    <w:rsid w:val="00387748"/>
    <w:rsid w:val="0039011E"/>
    <w:rsid w:val="00394350"/>
    <w:rsid w:val="00394484"/>
    <w:rsid w:val="003A02D7"/>
    <w:rsid w:val="003A0914"/>
    <w:rsid w:val="003A0A59"/>
    <w:rsid w:val="003C1B37"/>
    <w:rsid w:val="003C5F20"/>
    <w:rsid w:val="003D08D2"/>
    <w:rsid w:val="003D1432"/>
    <w:rsid w:val="003D378B"/>
    <w:rsid w:val="003D6CC0"/>
    <w:rsid w:val="003D6F83"/>
    <w:rsid w:val="003E0455"/>
    <w:rsid w:val="003E6091"/>
    <w:rsid w:val="003E6268"/>
    <w:rsid w:val="003F1C98"/>
    <w:rsid w:val="003F598A"/>
    <w:rsid w:val="00400609"/>
    <w:rsid w:val="00402745"/>
    <w:rsid w:val="0040289E"/>
    <w:rsid w:val="004035B3"/>
    <w:rsid w:val="00410849"/>
    <w:rsid w:val="00421C0B"/>
    <w:rsid w:val="004247BB"/>
    <w:rsid w:val="00424FDA"/>
    <w:rsid w:val="00424FED"/>
    <w:rsid w:val="00425851"/>
    <w:rsid w:val="00425E9F"/>
    <w:rsid w:val="00427494"/>
    <w:rsid w:val="00427A8B"/>
    <w:rsid w:val="0043286E"/>
    <w:rsid w:val="00441E37"/>
    <w:rsid w:val="00442A84"/>
    <w:rsid w:val="00443C15"/>
    <w:rsid w:val="00465B46"/>
    <w:rsid w:val="00467B48"/>
    <w:rsid w:val="00494A82"/>
    <w:rsid w:val="004A0A68"/>
    <w:rsid w:val="004A4BC1"/>
    <w:rsid w:val="004A6CB2"/>
    <w:rsid w:val="004B012C"/>
    <w:rsid w:val="004B4658"/>
    <w:rsid w:val="004B498E"/>
    <w:rsid w:val="004B631E"/>
    <w:rsid w:val="004C2993"/>
    <w:rsid w:val="004D1511"/>
    <w:rsid w:val="004D3A80"/>
    <w:rsid w:val="004D5228"/>
    <w:rsid w:val="004E0461"/>
    <w:rsid w:val="004E069A"/>
    <w:rsid w:val="004F4B90"/>
    <w:rsid w:val="004F4DCA"/>
    <w:rsid w:val="00500014"/>
    <w:rsid w:val="0050046A"/>
    <w:rsid w:val="00504579"/>
    <w:rsid w:val="00504DD9"/>
    <w:rsid w:val="00505D0E"/>
    <w:rsid w:val="005118AC"/>
    <w:rsid w:val="005120B4"/>
    <w:rsid w:val="00520A9F"/>
    <w:rsid w:val="00521994"/>
    <w:rsid w:val="00531619"/>
    <w:rsid w:val="00533DBA"/>
    <w:rsid w:val="005349DD"/>
    <w:rsid w:val="00543323"/>
    <w:rsid w:val="00553423"/>
    <w:rsid w:val="00562743"/>
    <w:rsid w:val="00562C82"/>
    <w:rsid w:val="0057296E"/>
    <w:rsid w:val="00572DA7"/>
    <w:rsid w:val="00573153"/>
    <w:rsid w:val="00573C62"/>
    <w:rsid w:val="00574517"/>
    <w:rsid w:val="00594BFB"/>
    <w:rsid w:val="005A3176"/>
    <w:rsid w:val="005A3911"/>
    <w:rsid w:val="005B0EE1"/>
    <w:rsid w:val="005B4961"/>
    <w:rsid w:val="005C1347"/>
    <w:rsid w:val="005C2FC9"/>
    <w:rsid w:val="005C32D0"/>
    <w:rsid w:val="005C75CD"/>
    <w:rsid w:val="005D0DAD"/>
    <w:rsid w:val="005D3236"/>
    <w:rsid w:val="005D391F"/>
    <w:rsid w:val="005D4608"/>
    <w:rsid w:val="005D5C6A"/>
    <w:rsid w:val="005D626C"/>
    <w:rsid w:val="005E226F"/>
    <w:rsid w:val="005E240A"/>
    <w:rsid w:val="005E62A2"/>
    <w:rsid w:val="005E725B"/>
    <w:rsid w:val="005F2153"/>
    <w:rsid w:val="005F5F4A"/>
    <w:rsid w:val="005F65DF"/>
    <w:rsid w:val="005F7683"/>
    <w:rsid w:val="00610176"/>
    <w:rsid w:val="0062765A"/>
    <w:rsid w:val="0063060A"/>
    <w:rsid w:val="00630C07"/>
    <w:rsid w:val="00630C0C"/>
    <w:rsid w:val="0064266B"/>
    <w:rsid w:val="00643C14"/>
    <w:rsid w:val="00651B51"/>
    <w:rsid w:val="0065448D"/>
    <w:rsid w:val="006561CA"/>
    <w:rsid w:val="0065724B"/>
    <w:rsid w:val="00660AD9"/>
    <w:rsid w:val="00661C43"/>
    <w:rsid w:val="0066575C"/>
    <w:rsid w:val="00670409"/>
    <w:rsid w:val="0067503A"/>
    <w:rsid w:val="00675BB2"/>
    <w:rsid w:val="006760B5"/>
    <w:rsid w:val="00682569"/>
    <w:rsid w:val="00684CC0"/>
    <w:rsid w:val="00685847"/>
    <w:rsid w:val="006859E8"/>
    <w:rsid w:val="00691990"/>
    <w:rsid w:val="00694AD5"/>
    <w:rsid w:val="006A414E"/>
    <w:rsid w:val="006A5F7C"/>
    <w:rsid w:val="006A6858"/>
    <w:rsid w:val="006A7003"/>
    <w:rsid w:val="006B00F6"/>
    <w:rsid w:val="006C0DD3"/>
    <w:rsid w:val="006C20DF"/>
    <w:rsid w:val="006C3F78"/>
    <w:rsid w:val="006C6120"/>
    <w:rsid w:val="006C7DB2"/>
    <w:rsid w:val="006D02B6"/>
    <w:rsid w:val="006D063F"/>
    <w:rsid w:val="006D2517"/>
    <w:rsid w:val="006D5FD5"/>
    <w:rsid w:val="006D6999"/>
    <w:rsid w:val="006E165D"/>
    <w:rsid w:val="006E4B98"/>
    <w:rsid w:val="006E4E35"/>
    <w:rsid w:val="006E6E80"/>
    <w:rsid w:val="006F1B11"/>
    <w:rsid w:val="006F1E2E"/>
    <w:rsid w:val="006F70E2"/>
    <w:rsid w:val="006F72F9"/>
    <w:rsid w:val="006F7DCD"/>
    <w:rsid w:val="0070043D"/>
    <w:rsid w:val="00705212"/>
    <w:rsid w:val="007079A5"/>
    <w:rsid w:val="007108A1"/>
    <w:rsid w:val="00711EA4"/>
    <w:rsid w:val="00715E46"/>
    <w:rsid w:val="00716957"/>
    <w:rsid w:val="00720269"/>
    <w:rsid w:val="007219AF"/>
    <w:rsid w:val="007247E7"/>
    <w:rsid w:val="007249D9"/>
    <w:rsid w:val="00724A04"/>
    <w:rsid w:val="00735AA2"/>
    <w:rsid w:val="00735EA4"/>
    <w:rsid w:val="00740059"/>
    <w:rsid w:val="00740FB3"/>
    <w:rsid w:val="00741789"/>
    <w:rsid w:val="00744A89"/>
    <w:rsid w:val="00745687"/>
    <w:rsid w:val="00747962"/>
    <w:rsid w:val="0075070D"/>
    <w:rsid w:val="00751324"/>
    <w:rsid w:val="00752C78"/>
    <w:rsid w:val="007603C6"/>
    <w:rsid w:val="00762641"/>
    <w:rsid w:val="00767EB5"/>
    <w:rsid w:val="0077123A"/>
    <w:rsid w:val="00772B56"/>
    <w:rsid w:val="0077391F"/>
    <w:rsid w:val="00777AD6"/>
    <w:rsid w:val="00781479"/>
    <w:rsid w:val="007820A4"/>
    <w:rsid w:val="007847E9"/>
    <w:rsid w:val="00787F49"/>
    <w:rsid w:val="00790A08"/>
    <w:rsid w:val="007925D2"/>
    <w:rsid w:val="007971F8"/>
    <w:rsid w:val="00797C0F"/>
    <w:rsid w:val="007A5B87"/>
    <w:rsid w:val="007B3285"/>
    <w:rsid w:val="007B5519"/>
    <w:rsid w:val="007C4C08"/>
    <w:rsid w:val="007C6A3F"/>
    <w:rsid w:val="007D2F26"/>
    <w:rsid w:val="007D47D5"/>
    <w:rsid w:val="007E1E5B"/>
    <w:rsid w:val="007E5109"/>
    <w:rsid w:val="007E5F14"/>
    <w:rsid w:val="007E71F5"/>
    <w:rsid w:val="007E73B0"/>
    <w:rsid w:val="007F4D32"/>
    <w:rsid w:val="00801DEF"/>
    <w:rsid w:val="0080217E"/>
    <w:rsid w:val="008031F1"/>
    <w:rsid w:val="00804A4E"/>
    <w:rsid w:val="00807872"/>
    <w:rsid w:val="00817CCC"/>
    <w:rsid w:val="00826B74"/>
    <w:rsid w:val="00831006"/>
    <w:rsid w:val="008357E9"/>
    <w:rsid w:val="00845769"/>
    <w:rsid w:val="0084595F"/>
    <w:rsid w:val="00855B04"/>
    <w:rsid w:val="00855CA5"/>
    <w:rsid w:val="00865539"/>
    <w:rsid w:val="00867C65"/>
    <w:rsid w:val="00872B82"/>
    <w:rsid w:val="00874426"/>
    <w:rsid w:val="008761AB"/>
    <w:rsid w:val="00881621"/>
    <w:rsid w:val="008855E4"/>
    <w:rsid w:val="008861AE"/>
    <w:rsid w:val="00886814"/>
    <w:rsid w:val="008A594E"/>
    <w:rsid w:val="008B4671"/>
    <w:rsid w:val="008B5C32"/>
    <w:rsid w:val="008B7216"/>
    <w:rsid w:val="008C000B"/>
    <w:rsid w:val="008C3554"/>
    <w:rsid w:val="008C4E5C"/>
    <w:rsid w:val="008C633E"/>
    <w:rsid w:val="008D47E6"/>
    <w:rsid w:val="008E1587"/>
    <w:rsid w:val="008E64B8"/>
    <w:rsid w:val="008F2A45"/>
    <w:rsid w:val="008F42F1"/>
    <w:rsid w:val="008F5042"/>
    <w:rsid w:val="00902DE7"/>
    <w:rsid w:val="00904AE8"/>
    <w:rsid w:val="0091049B"/>
    <w:rsid w:val="00912229"/>
    <w:rsid w:val="00915E8C"/>
    <w:rsid w:val="00921008"/>
    <w:rsid w:val="00921EB2"/>
    <w:rsid w:val="009224A5"/>
    <w:rsid w:val="009238F5"/>
    <w:rsid w:val="009312FA"/>
    <w:rsid w:val="0093690A"/>
    <w:rsid w:val="0094157C"/>
    <w:rsid w:val="00945555"/>
    <w:rsid w:val="009523E8"/>
    <w:rsid w:val="0095414E"/>
    <w:rsid w:val="00954420"/>
    <w:rsid w:val="00957118"/>
    <w:rsid w:val="00961697"/>
    <w:rsid w:val="009633A0"/>
    <w:rsid w:val="00972AD9"/>
    <w:rsid w:val="00972D74"/>
    <w:rsid w:val="0097394C"/>
    <w:rsid w:val="00976333"/>
    <w:rsid w:val="00976425"/>
    <w:rsid w:val="009808B4"/>
    <w:rsid w:val="00985D63"/>
    <w:rsid w:val="009864F9"/>
    <w:rsid w:val="0099054D"/>
    <w:rsid w:val="00992349"/>
    <w:rsid w:val="00992AA1"/>
    <w:rsid w:val="00994A20"/>
    <w:rsid w:val="009954FA"/>
    <w:rsid w:val="009A00B0"/>
    <w:rsid w:val="009A10A6"/>
    <w:rsid w:val="009B42B8"/>
    <w:rsid w:val="009B5AAB"/>
    <w:rsid w:val="009B5D0A"/>
    <w:rsid w:val="009B5E2B"/>
    <w:rsid w:val="009B633E"/>
    <w:rsid w:val="009C08A6"/>
    <w:rsid w:val="009C0994"/>
    <w:rsid w:val="009C339F"/>
    <w:rsid w:val="009C401D"/>
    <w:rsid w:val="009C7C3E"/>
    <w:rsid w:val="009D1A82"/>
    <w:rsid w:val="009D1BC2"/>
    <w:rsid w:val="009D4E57"/>
    <w:rsid w:val="009E6071"/>
    <w:rsid w:val="009E695E"/>
    <w:rsid w:val="009F19A2"/>
    <w:rsid w:val="009F56F2"/>
    <w:rsid w:val="009F61CC"/>
    <w:rsid w:val="00A1373A"/>
    <w:rsid w:val="00A13B44"/>
    <w:rsid w:val="00A14F27"/>
    <w:rsid w:val="00A22E4D"/>
    <w:rsid w:val="00A26715"/>
    <w:rsid w:val="00A30D88"/>
    <w:rsid w:val="00A32E49"/>
    <w:rsid w:val="00A32FE3"/>
    <w:rsid w:val="00A34F06"/>
    <w:rsid w:val="00A36093"/>
    <w:rsid w:val="00A36F6B"/>
    <w:rsid w:val="00A37966"/>
    <w:rsid w:val="00A4310B"/>
    <w:rsid w:val="00A45ECA"/>
    <w:rsid w:val="00A52C70"/>
    <w:rsid w:val="00A556AC"/>
    <w:rsid w:val="00A60B1F"/>
    <w:rsid w:val="00A62048"/>
    <w:rsid w:val="00A627F3"/>
    <w:rsid w:val="00A62DE0"/>
    <w:rsid w:val="00A77387"/>
    <w:rsid w:val="00A80309"/>
    <w:rsid w:val="00A80EE8"/>
    <w:rsid w:val="00A85050"/>
    <w:rsid w:val="00A85AED"/>
    <w:rsid w:val="00A91861"/>
    <w:rsid w:val="00AA24F4"/>
    <w:rsid w:val="00AB0C96"/>
    <w:rsid w:val="00AB3A97"/>
    <w:rsid w:val="00AB4466"/>
    <w:rsid w:val="00AB5D9E"/>
    <w:rsid w:val="00AB762D"/>
    <w:rsid w:val="00AB7CB0"/>
    <w:rsid w:val="00AC3C7D"/>
    <w:rsid w:val="00AC5E2A"/>
    <w:rsid w:val="00AD2213"/>
    <w:rsid w:val="00AE1D80"/>
    <w:rsid w:val="00AF0FAA"/>
    <w:rsid w:val="00AF1C97"/>
    <w:rsid w:val="00AF28CD"/>
    <w:rsid w:val="00AF7370"/>
    <w:rsid w:val="00B02899"/>
    <w:rsid w:val="00B02F52"/>
    <w:rsid w:val="00B15DFE"/>
    <w:rsid w:val="00B168B4"/>
    <w:rsid w:val="00B20110"/>
    <w:rsid w:val="00B21407"/>
    <w:rsid w:val="00B310FE"/>
    <w:rsid w:val="00B31F50"/>
    <w:rsid w:val="00B32028"/>
    <w:rsid w:val="00B335B1"/>
    <w:rsid w:val="00B35514"/>
    <w:rsid w:val="00B36EA2"/>
    <w:rsid w:val="00B3729D"/>
    <w:rsid w:val="00B46D0B"/>
    <w:rsid w:val="00B51A48"/>
    <w:rsid w:val="00B5212F"/>
    <w:rsid w:val="00B52AF4"/>
    <w:rsid w:val="00B537AA"/>
    <w:rsid w:val="00B56FF2"/>
    <w:rsid w:val="00B61C8F"/>
    <w:rsid w:val="00B72D2A"/>
    <w:rsid w:val="00B8179D"/>
    <w:rsid w:val="00B84903"/>
    <w:rsid w:val="00B92025"/>
    <w:rsid w:val="00B96396"/>
    <w:rsid w:val="00B967ED"/>
    <w:rsid w:val="00BA17CC"/>
    <w:rsid w:val="00BA6742"/>
    <w:rsid w:val="00BA7DCB"/>
    <w:rsid w:val="00BC231E"/>
    <w:rsid w:val="00BC3338"/>
    <w:rsid w:val="00BC495B"/>
    <w:rsid w:val="00BC4FE1"/>
    <w:rsid w:val="00BC5F50"/>
    <w:rsid w:val="00BD2C47"/>
    <w:rsid w:val="00BD4D76"/>
    <w:rsid w:val="00BD4E36"/>
    <w:rsid w:val="00BD763B"/>
    <w:rsid w:val="00BE0BD0"/>
    <w:rsid w:val="00BE0C40"/>
    <w:rsid w:val="00BE4C8A"/>
    <w:rsid w:val="00BF233E"/>
    <w:rsid w:val="00BF3315"/>
    <w:rsid w:val="00BF63A3"/>
    <w:rsid w:val="00BF6944"/>
    <w:rsid w:val="00C00D16"/>
    <w:rsid w:val="00C053B5"/>
    <w:rsid w:val="00C05BD3"/>
    <w:rsid w:val="00C06780"/>
    <w:rsid w:val="00C06B71"/>
    <w:rsid w:val="00C17134"/>
    <w:rsid w:val="00C20ACB"/>
    <w:rsid w:val="00C22317"/>
    <w:rsid w:val="00C224CF"/>
    <w:rsid w:val="00C34B36"/>
    <w:rsid w:val="00C362FD"/>
    <w:rsid w:val="00C5104C"/>
    <w:rsid w:val="00C52136"/>
    <w:rsid w:val="00C53775"/>
    <w:rsid w:val="00C57033"/>
    <w:rsid w:val="00C6149A"/>
    <w:rsid w:val="00C61A4D"/>
    <w:rsid w:val="00C63FF4"/>
    <w:rsid w:val="00C650C0"/>
    <w:rsid w:val="00C72612"/>
    <w:rsid w:val="00C8377E"/>
    <w:rsid w:val="00C94EED"/>
    <w:rsid w:val="00C9738A"/>
    <w:rsid w:val="00CA5206"/>
    <w:rsid w:val="00CA6B7F"/>
    <w:rsid w:val="00CB450A"/>
    <w:rsid w:val="00CB5439"/>
    <w:rsid w:val="00CB689E"/>
    <w:rsid w:val="00CB694A"/>
    <w:rsid w:val="00CC0844"/>
    <w:rsid w:val="00CC0E95"/>
    <w:rsid w:val="00CC2D24"/>
    <w:rsid w:val="00CC3041"/>
    <w:rsid w:val="00CD26A8"/>
    <w:rsid w:val="00CD3EB4"/>
    <w:rsid w:val="00CD68B8"/>
    <w:rsid w:val="00CE1EC9"/>
    <w:rsid w:val="00CE68B4"/>
    <w:rsid w:val="00CE768C"/>
    <w:rsid w:val="00D01379"/>
    <w:rsid w:val="00D0569E"/>
    <w:rsid w:val="00D23560"/>
    <w:rsid w:val="00D25854"/>
    <w:rsid w:val="00D27402"/>
    <w:rsid w:val="00D30148"/>
    <w:rsid w:val="00D30536"/>
    <w:rsid w:val="00D31E4B"/>
    <w:rsid w:val="00D325EA"/>
    <w:rsid w:val="00D35348"/>
    <w:rsid w:val="00D3565A"/>
    <w:rsid w:val="00D411BC"/>
    <w:rsid w:val="00D41306"/>
    <w:rsid w:val="00D45F64"/>
    <w:rsid w:val="00D506F5"/>
    <w:rsid w:val="00D51A3F"/>
    <w:rsid w:val="00D54273"/>
    <w:rsid w:val="00D55ADC"/>
    <w:rsid w:val="00D62DF1"/>
    <w:rsid w:val="00D667BC"/>
    <w:rsid w:val="00D67830"/>
    <w:rsid w:val="00D71514"/>
    <w:rsid w:val="00D72228"/>
    <w:rsid w:val="00D72BB3"/>
    <w:rsid w:val="00D75CAE"/>
    <w:rsid w:val="00D761EE"/>
    <w:rsid w:val="00D829AD"/>
    <w:rsid w:val="00D83EE7"/>
    <w:rsid w:val="00D852B7"/>
    <w:rsid w:val="00D860F4"/>
    <w:rsid w:val="00D8765D"/>
    <w:rsid w:val="00D91269"/>
    <w:rsid w:val="00D912A3"/>
    <w:rsid w:val="00D92486"/>
    <w:rsid w:val="00D95C01"/>
    <w:rsid w:val="00D96F9A"/>
    <w:rsid w:val="00DA178E"/>
    <w:rsid w:val="00DA1939"/>
    <w:rsid w:val="00DA6A22"/>
    <w:rsid w:val="00DC0934"/>
    <w:rsid w:val="00DC3A3E"/>
    <w:rsid w:val="00DD10CD"/>
    <w:rsid w:val="00DE4818"/>
    <w:rsid w:val="00DF2F86"/>
    <w:rsid w:val="00DF4D97"/>
    <w:rsid w:val="00DF6906"/>
    <w:rsid w:val="00DF780E"/>
    <w:rsid w:val="00E04115"/>
    <w:rsid w:val="00E05A25"/>
    <w:rsid w:val="00E06BE5"/>
    <w:rsid w:val="00E114E0"/>
    <w:rsid w:val="00E11E91"/>
    <w:rsid w:val="00E127EE"/>
    <w:rsid w:val="00E1663B"/>
    <w:rsid w:val="00E251B3"/>
    <w:rsid w:val="00E26CB6"/>
    <w:rsid w:val="00E32C0B"/>
    <w:rsid w:val="00E33989"/>
    <w:rsid w:val="00E34F72"/>
    <w:rsid w:val="00E41A7C"/>
    <w:rsid w:val="00E42196"/>
    <w:rsid w:val="00E43AA8"/>
    <w:rsid w:val="00E44511"/>
    <w:rsid w:val="00E547C7"/>
    <w:rsid w:val="00E6011D"/>
    <w:rsid w:val="00E66313"/>
    <w:rsid w:val="00E71EEB"/>
    <w:rsid w:val="00E80D1E"/>
    <w:rsid w:val="00E81B72"/>
    <w:rsid w:val="00E90FA3"/>
    <w:rsid w:val="00E950EE"/>
    <w:rsid w:val="00E972E9"/>
    <w:rsid w:val="00EA4AF9"/>
    <w:rsid w:val="00EB1478"/>
    <w:rsid w:val="00EB17A4"/>
    <w:rsid w:val="00EB3115"/>
    <w:rsid w:val="00EB330A"/>
    <w:rsid w:val="00EB556C"/>
    <w:rsid w:val="00EB5B56"/>
    <w:rsid w:val="00EB75AB"/>
    <w:rsid w:val="00EC4AB3"/>
    <w:rsid w:val="00EC603D"/>
    <w:rsid w:val="00EC618E"/>
    <w:rsid w:val="00ED12D4"/>
    <w:rsid w:val="00ED4E89"/>
    <w:rsid w:val="00EE20B7"/>
    <w:rsid w:val="00EF77C3"/>
    <w:rsid w:val="00F00998"/>
    <w:rsid w:val="00F06D26"/>
    <w:rsid w:val="00F0784F"/>
    <w:rsid w:val="00F204B5"/>
    <w:rsid w:val="00F2464A"/>
    <w:rsid w:val="00F25E73"/>
    <w:rsid w:val="00F26088"/>
    <w:rsid w:val="00F41DAF"/>
    <w:rsid w:val="00F44764"/>
    <w:rsid w:val="00F52936"/>
    <w:rsid w:val="00F52B8C"/>
    <w:rsid w:val="00F602DF"/>
    <w:rsid w:val="00F67C33"/>
    <w:rsid w:val="00F7008C"/>
    <w:rsid w:val="00F74506"/>
    <w:rsid w:val="00F77351"/>
    <w:rsid w:val="00F77D27"/>
    <w:rsid w:val="00F81A9D"/>
    <w:rsid w:val="00F83C5D"/>
    <w:rsid w:val="00F83DAA"/>
    <w:rsid w:val="00F854CB"/>
    <w:rsid w:val="00F92E18"/>
    <w:rsid w:val="00F95CCB"/>
    <w:rsid w:val="00F977A0"/>
    <w:rsid w:val="00FA1D2C"/>
    <w:rsid w:val="00FA1F1A"/>
    <w:rsid w:val="00FA2237"/>
    <w:rsid w:val="00FA2C5D"/>
    <w:rsid w:val="00FA5FF9"/>
    <w:rsid w:val="00FB49E3"/>
    <w:rsid w:val="00FB64AE"/>
    <w:rsid w:val="00FB7DA7"/>
    <w:rsid w:val="00FC2897"/>
    <w:rsid w:val="00FD2F77"/>
    <w:rsid w:val="00FD2F93"/>
    <w:rsid w:val="00FD71F3"/>
    <w:rsid w:val="00FE7373"/>
    <w:rsid w:val="00FF1ECD"/>
    <w:rsid w:val="00FF6AE6"/>
    <w:rsid w:val="01276CE6"/>
    <w:rsid w:val="01391AF7"/>
    <w:rsid w:val="01497155"/>
    <w:rsid w:val="017E0CD4"/>
    <w:rsid w:val="01A56820"/>
    <w:rsid w:val="01B73196"/>
    <w:rsid w:val="01DB0F21"/>
    <w:rsid w:val="01F85948"/>
    <w:rsid w:val="022C2E9B"/>
    <w:rsid w:val="027D1EDC"/>
    <w:rsid w:val="02A11156"/>
    <w:rsid w:val="02AA6F17"/>
    <w:rsid w:val="02E6429D"/>
    <w:rsid w:val="02FE1CE2"/>
    <w:rsid w:val="031813A4"/>
    <w:rsid w:val="032E5AB3"/>
    <w:rsid w:val="03374FA4"/>
    <w:rsid w:val="036219CF"/>
    <w:rsid w:val="0380752A"/>
    <w:rsid w:val="03C4317A"/>
    <w:rsid w:val="03C84489"/>
    <w:rsid w:val="03CF5E03"/>
    <w:rsid w:val="040D2625"/>
    <w:rsid w:val="041E1097"/>
    <w:rsid w:val="04616A3E"/>
    <w:rsid w:val="04846602"/>
    <w:rsid w:val="04874841"/>
    <w:rsid w:val="04AF0DC0"/>
    <w:rsid w:val="04B0389B"/>
    <w:rsid w:val="04BB7326"/>
    <w:rsid w:val="04E35F2C"/>
    <w:rsid w:val="04EB4ECE"/>
    <w:rsid w:val="053371D4"/>
    <w:rsid w:val="053B700A"/>
    <w:rsid w:val="0572493D"/>
    <w:rsid w:val="05997E8B"/>
    <w:rsid w:val="05A9381E"/>
    <w:rsid w:val="05CA3B1B"/>
    <w:rsid w:val="05D40F8A"/>
    <w:rsid w:val="05E97CB2"/>
    <w:rsid w:val="05F5767C"/>
    <w:rsid w:val="06023C82"/>
    <w:rsid w:val="060D6A3B"/>
    <w:rsid w:val="06193B1E"/>
    <w:rsid w:val="06383C8B"/>
    <w:rsid w:val="06402A94"/>
    <w:rsid w:val="067630F5"/>
    <w:rsid w:val="06AB6FF1"/>
    <w:rsid w:val="06C6067E"/>
    <w:rsid w:val="06DF18E2"/>
    <w:rsid w:val="0707497A"/>
    <w:rsid w:val="07394A3D"/>
    <w:rsid w:val="07416329"/>
    <w:rsid w:val="07501B9E"/>
    <w:rsid w:val="07C548CA"/>
    <w:rsid w:val="07D50775"/>
    <w:rsid w:val="07EB02CF"/>
    <w:rsid w:val="082B0E32"/>
    <w:rsid w:val="0838785B"/>
    <w:rsid w:val="08545BC6"/>
    <w:rsid w:val="08727C1D"/>
    <w:rsid w:val="087D0B78"/>
    <w:rsid w:val="08894DF6"/>
    <w:rsid w:val="08BD6586"/>
    <w:rsid w:val="08D51B22"/>
    <w:rsid w:val="0920129B"/>
    <w:rsid w:val="09225EC4"/>
    <w:rsid w:val="09425DCF"/>
    <w:rsid w:val="094E5430"/>
    <w:rsid w:val="0956229B"/>
    <w:rsid w:val="09823E4D"/>
    <w:rsid w:val="098852A8"/>
    <w:rsid w:val="09A06B78"/>
    <w:rsid w:val="09EA3E64"/>
    <w:rsid w:val="0A123F9D"/>
    <w:rsid w:val="0A4B18CE"/>
    <w:rsid w:val="0A601059"/>
    <w:rsid w:val="0A782EF0"/>
    <w:rsid w:val="0A8A4B12"/>
    <w:rsid w:val="0AB2170F"/>
    <w:rsid w:val="0AB25DFE"/>
    <w:rsid w:val="0AC800D5"/>
    <w:rsid w:val="0AFA19A7"/>
    <w:rsid w:val="0AFC1D7D"/>
    <w:rsid w:val="0B065FC2"/>
    <w:rsid w:val="0B094FB3"/>
    <w:rsid w:val="0B1020C4"/>
    <w:rsid w:val="0B181252"/>
    <w:rsid w:val="0B2543AA"/>
    <w:rsid w:val="0B651CEF"/>
    <w:rsid w:val="0B705986"/>
    <w:rsid w:val="0C0F0EA7"/>
    <w:rsid w:val="0C275A89"/>
    <w:rsid w:val="0C774C9E"/>
    <w:rsid w:val="0CBB5882"/>
    <w:rsid w:val="0CD01946"/>
    <w:rsid w:val="0CD61017"/>
    <w:rsid w:val="0D1121B5"/>
    <w:rsid w:val="0D531CDF"/>
    <w:rsid w:val="0D7C25A0"/>
    <w:rsid w:val="0D9C5D8E"/>
    <w:rsid w:val="0DCA3125"/>
    <w:rsid w:val="0E211365"/>
    <w:rsid w:val="0E416A77"/>
    <w:rsid w:val="0E5C2657"/>
    <w:rsid w:val="0E5C7CE8"/>
    <w:rsid w:val="0E5E1C72"/>
    <w:rsid w:val="0EA34036"/>
    <w:rsid w:val="0EB049DF"/>
    <w:rsid w:val="0EB63F9D"/>
    <w:rsid w:val="0ED65CAC"/>
    <w:rsid w:val="0EDD2A76"/>
    <w:rsid w:val="0EFA06A7"/>
    <w:rsid w:val="0F227C07"/>
    <w:rsid w:val="0F245037"/>
    <w:rsid w:val="0F54794B"/>
    <w:rsid w:val="0F6A354E"/>
    <w:rsid w:val="0F6E4136"/>
    <w:rsid w:val="0F88478D"/>
    <w:rsid w:val="0F916CE2"/>
    <w:rsid w:val="0FB73DA5"/>
    <w:rsid w:val="0FCE37C4"/>
    <w:rsid w:val="0FDE2587"/>
    <w:rsid w:val="101271B8"/>
    <w:rsid w:val="101B0BC4"/>
    <w:rsid w:val="103649EC"/>
    <w:rsid w:val="1040315F"/>
    <w:rsid w:val="10507757"/>
    <w:rsid w:val="105772C0"/>
    <w:rsid w:val="107A1082"/>
    <w:rsid w:val="109E7189"/>
    <w:rsid w:val="10C72BB3"/>
    <w:rsid w:val="11504117"/>
    <w:rsid w:val="115206FB"/>
    <w:rsid w:val="11531DCE"/>
    <w:rsid w:val="11B40613"/>
    <w:rsid w:val="11BE2022"/>
    <w:rsid w:val="11D83EA2"/>
    <w:rsid w:val="120C3966"/>
    <w:rsid w:val="122510EE"/>
    <w:rsid w:val="123757B7"/>
    <w:rsid w:val="12405481"/>
    <w:rsid w:val="12837EE6"/>
    <w:rsid w:val="128D1331"/>
    <w:rsid w:val="12C1355D"/>
    <w:rsid w:val="12EA1EE6"/>
    <w:rsid w:val="12EF7289"/>
    <w:rsid w:val="13330CAC"/>
    <w:rsid w:val="133D7CD4"/>
    <w:rsid w:val="134D5A81"/>
    <w:rsid w:val="13AC42B6"/>
    <w:rsid w:val="13BF6991"/>
    <w:rsid w:val="13E71325"/>
    <w:rsid w:val="13F03DED"/>
    <w:rsid w:val="13F225EB"/>
    <w:rsid w:val="13F95DC4"/>
    <w:rsid w:val="142A3E2D"/>
    <w:rsid w:val="144A7973"/>
    <w:rsid w:val="14533014"/>
    <w:rsid w:val="149F40AE"/>
    <w:rsid w:val="14E5758A"/>
    <w:rsid w:val="14FB7DA2"/>
    <w:rsid w:val="152C1913"/>
    <w:rsid w:val="15567E44"/>
    <w:rsid w:val="155E69FB"/>
    <w:rsid w:val="158710F3"/>
    <w:rsid w:val="15920D94"/>
    <w:rsid w:val="15AB60E4"/>
    <w:rsid w:val="15AC7F86"/>
    <w:rsid w:val="15BC1451"/>
    <w:rsid w:val="15BE5EAF"/>
    <w:rsid w:val="15C01464"/>
    <w:rsid w:val="15C772F3"/>
    <w:rsid w:val="15CE4C34"/>
    <w:rsid w:val="15D631FF"/>
    <w:rsid w:val="15F0775C"/>
    <w:rsid w:val="1609374C"/>
    <w:rsid w:val="160A0AD0"/>
    <w:rsid w:val="16401732"/>
    <w:rsid w:val="165B6F79"/>
    <w:rsid w:val="166E5EB0"/>
    <w:rsid w:val="16903621"/>
    <w:rsid w:val="16C01EAE"/>
    <w:rsid w:val="16F214B3"/>
    <w:rsid w:val="16F50974"/>
    <w:rsid w:val="17133537"/>
    <w:rsid w:val="173F1D8E"/>
    <w:rsid w:val="177A195D"/>
    <w:rsid w:val="17D56968"/>
    <w:rsid w:val="17D67E1B"/>
    <w:rsid w:val="17E50036"/>
    <w:rsid w:val="17EE2842"/>
    <w:rsid w:val="1820060E"/>
    <w:rsid w:val="18205BA9"/>
    <w:rsid w:val="18352A53"/>
    <w:rsid w:val="18370FAA"/>
    <w:rsid w:val="188D7D42"/>
    <w:rsid w:val="1890464C"/>
    <w:rsid w:val="18C45643"/>
    <w:rsid w:val="19146F58"/>
    <w:rsid w:val="19153875"/>
    <w:rsid w:val="194B4364"/>
    <w:rsid w:val="19575882"/>
    <w:rsid w:val="195E155B"/>
    <w:rsid w:val="197321D5"/>
    <w:rsid w:val="199944A6"/>
    <w:rsid w:val="19BE3F0C"/>
    <w:rsid w:val="19D8069E"/>
    <w:rsid w:val="1A0C41D1"/>
    <w:rsid w:val="1A336BE7"/>
    <w:rsid w:val="1A497C7A"/>
    <w:rsid w:val="1A612D7C"/>
    <w:rsid w:val="1A654C99"/>
    <w:rsid w:val="1A780462"/>
    <w:rsid w:val="1A7F6A7E"/>
    <w:rsid w:val="1A807E72"/>
    <w:rsid w:val="1A8A2A47"/>
    <w:rsid w:val="1B16166A"/>
    <w:rsid w:val="1B2B3823"/>
    <w:rsid w:val="1B88452B"/>
    <w:rsid w:val="1BB93E83"/>
    <w:rsid w:val="1BC644B6"/>
    <w:rsid w:val="1BF50CA0"/>
    <w:rsid w:val="1BFA3C7C"/>
    <w:rsid w:val="1C387FA6"/>
    <w:rsid w:val="1C613AB1"/>
    <w:rsid w:val="1C763D6F"/>
    <w:rsid w:val="1C8C0466"/>
    <w:rsid w:val="1CC854C2"/>
    <w:rsid w:val="1CD93454"/>
    <w:rsid w:val="1D0121D0"/>
    <w:rsid w:val="1D042057"/>
    <w:rsid w:val="1D0936F0"/>
    <w:rsid w:val="1D525097"/>
    <w:rsid w:val="1D5B524F"/>
    <w:rsid w:val="1D6D3522"/>
    <w:rsid w:val="1D79498D"/>
    <w:rsid w:val="1DAB5588"/>
    <w:rsid w:val="1DD72694"/>
    <w:rsid w:val="1DDE1DE9"/>
    <w:rsid w:val="1DF5798B"/>
    <w:rsid w:val="1DFA7416"/>
    <w:rsid w:val="1E1668F5"/>
    <w:rsid w:val="1E6A01BF"/>
    <w:rsid w:val="1EDA21FC"/>
    <w:rsid w:val="1EFD5795"/>
    <w:rsid w:val="1F474868"/>
    <w:rsid w:val="1F883C9F"/>
    <w:rsid w:val="1F971592"/>
    <w:rsid w:val="1FB94E27"/>
    <w:rsid w:val="1FE57CFE"/>
    <w:rsid w:val="1FF41576"/>
    <w:rsid w:val="200A3A73"/>
    <w:rsid w:val="20297D49"/>
    <w:rsid w:val="208337BA"/>
    <w:rsid w:val="20885230"/>
    <w:rsid w:val="20947DAF"/>
    <w:rsid w:val="20AF20C5"/>
    <w:rsid w:val="20EB717A"/>
    <w:rsid w:val="20ED7306"/>
    <w:rsid w:val="20F96916"/>
    <w:rsid w:val="211106C5"/>
    <w:rsid w:val="21182154"/>
    <w:rsid w:val="21431785"/>
    <w:rsid w:val="21986917"/>
    <w:rsid w:val="219E251A"/>
    <w:rsid w:val="21A2314B"/>
    <w:rsid w:val="21A94E54"/>
    <w:rsid w:val="21C24F4B"/>
    <w:rsid w:val="21D73DBD"/>
    <w:rsid w:val="21FB2187"/>
    <w:rsid w:val="22071464"/>
    <w:rsid w:val="22283C9F"/>
    <w:rsid w:val="2232235C"/>
    <w:rsid w:val="227D2CE6"/>
    <w:rsid w:val="22AA709A"/>
    <w:rsid w:val="22C620A3"/>
    <w:rsid w:val="23256DAA"/>
    <w:rsid w:val="23291785"/>
    <w:rsid w:val="236773C3"/>
    <w:rsid w:val="23710488"/>
    <w:rsid w:val="2381304A"/>
    <w:rsid w:val="23A7789F"/>
    <w:rsid w:val="23BB002C"/>
    <w:rsid w:val="23C33515"/>
    <w:rsid w:val="23F1680C"/>
    <w:rsid w:val="242E494F"/>
    <w:rsid w:val="2434221F"/>
    <w:rsid w:val="243479AD"/>
    <w:rsid w:val="243E15D5"/>
    <w:rsid w:val="24551238"/>
    <w:rsid w:val="24856290"/>
    <w:rsid w:val="248E2DBA"/>
    <w:rsid w:val="24BA7E43"/>
    <w:rsid w:val="24E101A2"/>
    <w:rsid w:val="25224672"/>
    <w:rsid w:val="25250089"/>
    <w:rsid w:val="25252A8D"/>
    <w:rsid w:val="25A67057"/>
    <w:rsid w:val="25D54115"/>
    <w:rsid w:val="25F72F27"/>
    <w:rsid w:val="25FA451E"/>
    <w:rsid w:val="260F4C55"/>
    <w:rsid w:val="261B1938"/>
    <w:rsid w:val="26291B1A"/>
    <w:rsid w:val="26763E6F"/>
    <w:rsid w:val="267C3983"/>
    <w:rsid w:val="26D0702D"/>
    <w:rsid w:val="26D82BDE"/>
    <w:rsid w:val="26EB0757"/>
    <w:rsid w:val="26F96584"/>
    <w:rsid w:val="270101AC"/>
    <w:rsid w:val="2719451E"/>
    <w:rsid w:val="27455C6D"/>
    <w:rsid w:val="274D71B2"/>
    <w:rsid w:val="2751147F"/>
    <w:rsid w:val="27706CF6"/>
    <w:rsid w:val="279C6957"/>
    <w:rsid w:val="27A91B9E"/>
    <w:rsid w:val="27D32B77"/>
    <w:rsid w:val="27D5339C"/>
    <w:rsid w:val="27DE5929"/>
    <w:rsid w:val="27E14C4C"/>
    <w:rsid w:val="27E64D5A"/>
    <w:rsid w:val="282160D2"/>
    <w:rsid w:val="286C62A1"/>
    <w:rsid w:val="287D5B6E"/>
    <w:rsid w:val="289E5635"/>
    <w:rsid w:val="28A069B8"/>
    <w:rsid w:val="28C21683"/>
    <w:rsid w:val="28C278FA"/>
    <w:rsid w:val="28F72971"/>
    <w:rsid w:val="290F3C6E"/>
    <w:rsid w:val="299A4893"/>
    <w:rsid w:val="29E47F3B"/>
    <w:rsid w:val="2A3073E0"/>
    <w:rsid w:val="2A761A78"/>
    <w:rsid w:val="2A9A0A8F"/>
    <w:rsid w:val="2AE35535"/>
    <w:rsid w:val="2AF41E87"/>
    <w:rsid w:val="2B496FA3"/>
    <w:rsid w:val="2B532BFE"/>
    <w:rsid w:val="2B6A469F"/>
    <w:rsid w:val="2B893B9F"/>
    <w:rsid w:val="2BAC65A8"/>
    <w:rsid w:val="2BB024B4"/>
    <w:rsid w:val="2BB1742D"/>
    <w:rsid w:val="2BC60F98"/>
    <w:rsid w:val="2BCB45F0"/>
    <w:rsid w:val="2C066A1A"/>
    <w:rsid w:val="2C0B4AE6"/>
    <w:rsid w:val="2C3F7504"/>
    <w:rsid w:val="2C49278B"/>
    <w:rsid w:val="2C8165FA"/>
    <w:rsid w:val="2C944EC5"/>
    <w:rsid w:val="2CAC7CBD"/>
    <w:rsid w:val="2CCC08A3"/>
    <w:rsid w:val="2CEB696E"/>
    <w:rsid w:val="2D0A514C"/>
    <w:rsid w:val="2D1F486A"/>
    <w:rsid w:val="2D2B7225"/>
    <w:rsid w:val="2D2D7B78"/>
    <w:rsid w:val="2D2F30DD"/>
    <w:rsid w:val="2D3F44AA"/>
    <w:rsid w:val="2DA07759"/>
    <w:rsid w:val="2DB235BF"/>
    <w:rsid w:val="2E577392"/>
    <w:rsid w:val="2E6E6547"/>
    <w:rsid w:val="2E8B1B62"/>
    <w:rsid w:val="2E970AE4"/>
    <w:rsid w:val="2EB15996"/>
    <w:rsid w:val="2EB227A5"/>
    <w:rsid w:val="2EC102CF"/>
    <w:rsid w:val="2F502084"/>
    <w:rsid w:val="2F540DBC"/>
    <w:rsid w:val="2F822BAC"/>
    <w:rsid w:val="2F96630B"/>
    <w:rsid w:val="2FAC7913"/>
    <w:rsid w:val="301F6139"/>
    <w:rsid w:val="30641E74"/>
    <w:rsid w:val="30810E1D"/>
    <w:rsid w:val="30B11C7D"/>
    <w:rsid w:val="30D616E4"/>
    <w:rsid w:val="30F97581"/>
    <w:rsid w:val="31232B7B"/>
    <w:rsid w:val="314256C4"/>
    <w:rsid w:val="316E48C8"/>
    <w:rsid w:val="31947CF5"/>
    <w:rsid w:val="3198632E"/>
    <w:rsid w:val="31C65637"/>
    <w:rsid w:val="32417274"/>
    <w:rsid w:val="324A563C"/>
    <w:rsid w:val="324A57AF"/>
    <w:rsid w:val="329F04E5"/>
    <w:rsid w:val="32A27980"/>
    <w:rsid w:val="32CB0035"/>
    <w:rsid w:val="32F9755F"/>
    <w:rsid w:val="331B2806"/>
    <w:rsid w:val="333214D1"/>
    <w:rsid w:val="3360774C"/>
    <w:rsid w:val="3370495E"/>
    <w:rsid w:val="33CC0FC6"/>
    <w:rsid w:val="33DD0EAC"/>
    <w:rsid w:val="340622E0"/>
    <w:rsid w:val="341220B6"/>
    <w:rsid w:val="34126ED7"/>
    <w:rsid w:val="34143D51"/>
    <w:rsid w:val="34302898"/>
    <w:rsid w:val="343230D5"/>
    <w:rsid w:val="345B460B"/>
    <w:rsid w:val="347B1D25"/>
    <w:rsid w:val="348E2B4F"/>
    <w:rsid w:val="34B87A7E"/>
    <w:rsid w:val="34BB4966"/>
    <w:rsid w:val="34F71284"/>
    <w:rsid w:val="35C97D56"/>
    <w:rsid w:val="35EE5D6B"/>
    <w:rsid w:val="36054F45"/>
    <w:rsid w:val="36130DED"/>
    <w:rsid w:val="3637765B"/>
    <w:rsid w:val="363A3F05"/>
    <w:rsid w:val="364528C6"/>
    <w:rsid w:val="365311E6"/>
    <w:rsid w:val="365C5588"/>
    <w:rsid w:val="36687282"/>
    <w:rsid w:val="367112A8"/>
    <w:rsid w:val="367B2E27"/>
    <w:rsid w:val="368E4F3A"/>
    <w:rsid w:val="37473FEE"/>
    <w:rsid w:val="375445E4"/>
    <w:rsid w:val="376964D6"/>
    <w:rsid w:val="378D71CC"/>
    <w:rsid w:val="37985D7C"/>
    <w:rsid w:val="379C0110"/>
    <w:rsid w:val="379C3619"/>
    <w:rsid w:val="384A2F51"/>
    <w:rsid w:val="387C3364"/>
    <w:rsid w:val="387E5FB0"/>
    <w:rsid w:val="38CC73F3"/>
    <w:rsid w:val="38D96670"/>
    <w:rsid w:val="38E022EF"/>
    <w:rsid w:val="393B2A2C"/>
    <w:rsid w:val="395B66C1"/>
    <w:rsid w:val="395E3B0F"/>
    <w:rsid w:val="3990776B"/>
    <w:rsid w:val="39AD1B7B"/>
    <w:rsid w:val="39AE15AC"/>
    <w:rsid w:val="39E218FD"/>
    <w:rsid w:val="39E83FB4"/>
    <w:rsid w:val="3A153790"/>
    <w:rsid w:val="3A1F11A7"/>
    <w:rsid w:val="3A2D6B9F"/>
    <w:rsid w:val="3A40479E"/>
    <w:rsid w:val="3A59760D"/>
    <w:rsid w:val="3A86575A"/>
    <w:rsid w:val="3AC94052"/>
    <w:rsid w:val="3B0A2042"/>
    <w:rsid w:val="3B115AB0"/>
    <w:rsid w:val="3B341FC1"/>
    <w:rsid w:val="3B6F11E8"/>
    <w:rsid w:val="3B732683"/>
    <w:rsid w:val="3B851216"/>
    <w:rsid w:val="3C1079DD"/>
    <w:rsid w:val="3C213DBA"/>
    <w:rsid w:val="3C5A766D"/>
    <w:rsid w:val="3D084D63"/>
    <w:rsid w:val="3D0B4A9A"/>
    <w:rsid w:val="3D420A8C"/>
    <w:rsid w:val="3D4E71D1"/>
    <w:rsid w:val="3D517AA3"/>
    <w:rsid w:val="3DA349DC"/>
    <w:rsid w:val="3DD9381B"/>
    <w:rsid w:val="3DE421F6"/>
    <w:rsid w:val="3DEC56E0"/>
    <w:rsid w:val="3E0F5C92"/>
    <w:rsid w:val="3E215B33"/>
    <w:rsid w:val="3E2D6905"/>
    <w:rsid w:val="3E3457B0"/>
    <w:rsid w:val="3E892251"/>
    <w:rsid w:val="3E9753EA"/>
    <w:rsid w:val="3E9948D1"/>
    <w:rsid w:val="3EE41CB3"/>
    <w:rsid w:val="3F43088C"/>
    <w:rsid w:val="3F5E71A0"/>
    <w:rsid w:val="3F746C97"/>
    <w:rsid w:val="3F7F3F6B"/>
    <w:rsid w:val="3FAA2EEE"/>
    <w:rsid w:val="3FAA346A"/>
    <w:rsid w:val="3FAB317E"/>
    <w:rsid w:val="3FE327A2"/>
    <w:rsid w:val="3FE71217"/>
    <w:rsid w:val="405E545C"/>
    <w:rsid w:val="40602185"/>
    <w:rsid w:val="406D3C7A"/>
    <w:rsid w:val="408D0A8F"/>
    <w:rsid w:val="40D55514"/>
    <w:rsid w:val="40DD4529"/>
    <w:rsid w:val="412A3AB2"/>
    <w:rsid w:val="4146510A"/>
    <w:rsid w:val="414920DE"/>
    <w:rsid w:val="41550B18"/>
    <w:rsid w:val="41E371A6"/>
    <w:rsid w:val="4206324A"/>
    <w:rsid w:val="42B01A80"/>
    <w:rsid w:val="42B540C6"/>
    <w:rsid w:val="43124DBF"/>
    <w:rsid w:val="43267EE9"/>
    <w:rsid w:val="433D2CCC"/>
    <w:rsid w:val="43411BCB"/>
    <w:rsid w:val="435C4BA0"/>
    <w:rsid w:val="436A7A26"/>
    <w:rsid w:val="4373005F"/>
    <w:rsid w:val="43CF0940"/>
    <w:rsid w:val="442326F2"/>
    <w:rsid w:val="442418FE"/>
    <w:rsid w:val="44781DAA"/>
    <w:rsid w:val="44C9249B"/>
    <w:rsid w:val="44CA357E"/>
    <w:rsid w:val="44D54B81"/>
    <w:rsid w:val="457C792D"/>
    <w:rsid w:val="4587776E"/>
    <w:rsid w:val="45CF460B"/>
    <w:rsid w:val="45E27E1E"/>
    <w:rsid w:val="46142700"/>
    <w:rsid w:val="470316C4"/>
    <w:rsid w:val="470E368E"/>
    <w:rsid w:val="471E5F4B"/>
    <w:rsid w:val="477631E0"/>
    <w:rsid w:val="477A7EB5"/>
    <w:rsid w:val="47A06F61"/>
    <w:rsid w:val="47AC7367"/>
    <w:rsid w:val="47AD6319"/>
    <w:rsid w:val="47BA5BC1"/>
    <w:rsid w:val="47C7285C"/>
    <w:rsid w:val="480C69CA"/>
    <w:rsid w:val="486A50DB"/>
    <w:rsid w:val="487519F9"/>
    <w:rsid w:val="48A73C3A"/>
    <w:rsid w:val="48B93527"/>
    <w:rsid w:val="49347AA6"/>
    <w:rsid w:val="496D392E"/>
    <w:rsid w:val="497F756E"/>
    <w:rsid w:val="498E7313"/>
    <w:rsid w:val="499433BB"/>
    <w:rsid w:val="499B629D"/>
    <w:rsid w:val="49BD1649"/>
    <w:rsid w:val="49C5081B"/>
    <w:rsid w:val="4A0A5885"/>
    <w:rsid w:val="4A525E27"/>
    <w:rsid w:val="4B073A5C"/>
    <w:rsid w:val="4B387880"/>
    <w:rsid w:val="4B443BC9"/>
    <w:rsid w:val="4B44760D"/>
    <w:rsid w:val="4B5C5D27"/>
    <w:rsid w:val="4B5E326D"/>
    <w:rsid w:val="4B840ACD"/>
    <w:rsid w:val="4B8C42AD"/>
    <w:rsid w:val="4B8D35BB"/>
    <w:rsid w:val="4BC51F60"/>
    <w:rsid w:val="4BD2475B"/>
    <w:rsid w:val="4BD44D46"/>
    <w:rsid w:val="4BE61643"/>
    <w:rsid w:val="4BF72474"/>
    <w:rsid w:val="4C2E5AE5"/>
    <w:rsid w:val="4C4F0B45"/>
    <w:rsid w:val="4C5D5C39"/>
    <w:rsid w:val="4C7F1DD7"/>
    <w:rsid w:val="4CDB65A8"/>
    <w:rsid w:val="4D007DBC"/>
    <w:rsid w:val="4D066B93"/>
    <w:rsid w:val="4D695962"/>
    <w:rsid w:val="4D74458A"/>
    <w:rsid w:val="4D7908B5"/>
    <w:rsid w:val="4D8C1246"/>
    <w:rsid w:val="4DA40847"/>
    <w:rsid w:val="4DA74A82"/>
    <w:rsid w:val="4DA969FC"/>
    <w:rsid w:val="4DAE54FF"/>
    <w:rsid w:val="4DB73FDD"/>
    <w:rsid w:val="4E321FAA"/>
    <w:rsid w:val="4E3B70D2"/>
    <w:rsid w:val="4E5C3A58"/>
    <w:rsid w:val="4E7B1D31"/>
    <w:rsid w:val="4E865AFC"/>
    <w:rsid w:val="4E8A13C9"/>
    <w:rsid w:val="4F066320"/>
    <w:rsid w:val="4F0C4606"/>
    <w:rsid w:val="4F3D5624"/>
    <w:rsid w:val="4F4E6EBF"/>
    <w:rsid w:val="4F7D4C71"/>
    <w:rsid w:val="4F822D0B"/>
    <w:rsid w:val="4F9C201E"/>
    <w:rsid w:val="4FA80A1B"/>
    <w:rsid w:val="4FCA7073"/>
    <w:rsid w:val="4FE259E9"/>
    <w:rsid w:val="4FFA229A"/>
    <w:rsid w:val="50092961"/>
    <w:rsid w:val="501D7C2E"/>
    <w:rsid w:val="505112F4"/>
    <w:rsid w:val="50963550"/>
    <w:rsid w:val="50966A6E"/>
    <w:rsid w:val="50B669AC"/>
    <w:rsid w:val="50BD3A0A"/>
    <w:rsid w:val="50E35A2B"/>
    <w:rsid w:val="512C7508"/>
    <w:rsid w:val="51375B20"/>
    <w:rsid w:val="51C92E73"/>
    <w:rsid w:val="51D624AC"/>
    <w:rsid w:val="52321D93"/>
    <w:rsid w:val="52420452"/>
    <w:rsid w:val="524A5FDD"/>
    <w:rsid w:val="52533FC1"/>
    <w:rsid w:val="525C30D5"/>
    <w:rsid w:val="52B85DAB"/>
    <w:rsid w:val="52E95362"/>
    <w:rsid w:val="52F30FD8"/>
    <w:rsid w:val="530973DA"/>
    <w:rsid w:val="53B37937"/>
    <w:rsid w:val="53BB70AD"/>
    <w:rsid w:val="53DA43C4"/>
    <w:rsid w:val="53E267AB"/>
    <w:rsid w:val="53FD4057"/>
    <w:rsid w:val="545F7ABE"/>
    <w:rsid w:val="54650D75"/>
    <w:rsid w:val="54794B3F"/>
    <w:rsid w:val="54BC2722"/>
    <w:rsid w:val="54D02C4B"/>
    <w:rsid w:val="54E9053C"/>
    <w:rsid w:val="550D6F8B"/>
    <w:rsid w:val="55112B45"/>
    <w:rsid w:val="55127748"/>
    <w:rsid w:val="551D1A51"/>
    <w:rsid w:val="55351206"/>
    <w:rsid w:val="55653C63"/>
    <w:rsid w:val="556F788D"/>
    <w:rsid w:val="558F79BB"/>
    <w:rsid w:val="55A649AE"/>
    <w:rsid w:val="55BD684B"/>
    <w:rsid w:val="55D93627"/>
    <w:rsid w:val="56391200"/>
    <w:rsid w:val="56602AF8"/>
    <w:rsid w:val="569D1848"/>
    <w:rsid w:val="56B13A64"/>
    <w:rsid w:val="56B15CA4"/>
    <w:rsid w:val="56BA3AA0"/>
    <w:rsid w:val="56BD5448"/>
    <w:rsid w:val="56CF6D97"/>
    <w:rsid w:val="56D66689"/>
    <w:rsid w:val="56E83761"/>
    <w:rsid w:val="57004D88"/>
    <w:rsid w:val="570E46A2"/>
    <w:rsid w:val="57355C13"/>
    <w:rsid w:val="57847C36"/>
    <w:rsid w:val="580558FE"/>
    <w:rsid w:val="584E2691"/>
    <w:rsid w:val="586A742C"/>
    <w:rsid w:val="58786083"/>
    <w:rsid w:val="5881039C"/>
    <w:rsid w:val="5891293E"/>
    <w:rsid w:val="58C134D7"/>
    <w:rsid w:val="58C94C3F"/>
    <w:rsid w:val="591E42EB"/>
    <w:rsid w:val="592A1676"/>
    <w:rsid w:val="59451E18"/>
    <w:rsid w:val="5964586E"/>
    <w:rsid w:val="59A57D21"/>
    <w:rsid w:val="59E71DDE"/>
    <w:rsid w:val="59F36CDF"/>
    <w:rsid w:val="5A064D2E"/>
    <w:rsid w:val="5A2E6A57"/>
    <w:rsid w:val="5A496D02"/>
    <w:rsid w:val="5A53496E"/>
    <w:rsid w:val="5A7756D8"/>
    <w:rsid w:val="5A96078C"/>
    <w:rsid w:val="5AA8066B"/>
    <w:rsid w:val="5ABB0552"/>
    <w:rsid w:val="5AC7472D"/>
    <w:rsid w:val="5AC87CD6"/>
    <w:rsid w:val="5AE85A5C"/>
    <w:rsid w:val="5AEC799D"/>
    <w:rsid w:val="5B18744E"/>
    <w:rsid w:val="5B3249B7"/>
    <w:rsid w:val="5BC63955"/>
    <w:rsid w:val="5C05719D"/>
    <w:rsid w:val="5C4A2BD7"/>
    <w:rsid w:val="5C990F6F"/>
    <w:rsid w:val="5CAF68F6"/>
    <w:rsid w:val="5CF84E92"/>
    <w:rsid w:val="5D213D72"/>
    <w:rsid w:val="5D4E247E"/>
    <w:rsid w:val="5D63632E"/>
    <w:rsid w:val="5D89138F"/>
    <w:rsid w:val="5DD63758"/>
    <w:rsid w:val="5E2775BD"/>
    <w:rsid w:val="5E326512"/>
    <w:rsid w:val="5E4205CC"/>
    <w:rsid w:val="5E504C73"/>
    <w:rsid w:val="5E724251"/>
    <w:rsid w:val="5E7E03F2"/>
    <w:rsid w:val="5E985E8A"/>
    <w:rsid w:val="5EC969C7"/>
    <w:rsid w:val="5EE54D87"/>
    <w:rsid w:val="5F773F0E"/>
    <w:rsid w:val="5FA72765"/>
    <w:rsid w:val="5FB455AB"/>
    <w:rsid w:val="5FCB7633"/>
    <w:rsid w:val="5FD539BB"/>
    <w:rsid w:val="5FD8479E"/>
    <w:rsid w:val="5FEF4FD0"/>
    <w:rsid w:val="5FF11588"/>
    <w:rsid w:val="5FF7262C"/>
    <w:rsid w:val="60585DBB"/>
    <w:rsid w:val="606028E1"/>
    <w:rsid w:val="60747F1B"/>
    <w:rsid w:val="609F50E9"/>
    <w:rsid w:val="61394E2C"/>
    <w:rsid w:val="614C15F6"/>
    <w:rsid w:val="617F4494"/>
    <w:rsid w:val="61A4521B"/>
    <w:rsid w:val="61B63755"/>
    <w:rsid w:val="61BF6E9A"/>
    <w:rsid w:val="61FE7898"/>
    <w:rsid w:val="621C7A8F"/>
    <w:rsid w:val="62A11A47"/>
    <w:rsid w:val="62B4089B"/>
    <w:rsid w:val="62D376AD"/>
    <w:rsid w:val="62DE7EE0"/>
    <w:rsid w:val="62E94FF3"/>
    <w:rsid w:val="62F12229"/>
    <w:rsid w:val="62F475B6"/>
    <w:rsid w:val="630C6A64"/>
    <w:rsid w:val="631F7E44"/>
    <w:rsid w:val="63376FCF"/>
    <w:rsid w:val="633A100B"/>
    <w:rsid w:val="63586C60"/>
    <w:rsid w:val="635D124F"/>
    <w:rsid w:val="637C04DD"/>
    <w:rsid w:val="638B61DA"/>
    <w:rsid w:val="63964CCA"/>
    <w:rsid w:val="63B3451B"/>
    <w:rsid w:val="648D18F2"/>
    <w:rsid w:val="64F732A1"/>
    <w:rsid w:val="652A2E44"/>
    <w:rsid w:val="654E4849"/>
    <w:rsid w:val="655A56B4"/>
    <w:rsid w:val="655A5E64"/>
    <w:rsid w:val="65686657"/>
    <w:rsid w:val="65BD69EB"/>
    <w:rsid w:val="66076BD5"/>
    <w:rsid w:val="664977CF"/>
    <w:rsid w:val="66886A01"/>
    <w:rsid w:val="66EC4975"/>
    <w:rsid w:val="66F92550"/>
    <w:rsid w:val="67016B09"/>
    <w:rsid w:val="67203D95"/>
    <w:rsid w:val="672957C5"/>
    <w:rsid w:val="67597141"/>
    <w:rsid w:val="678E607A"/>
    <w:rsid w:val="67AA4E8D"/>
    <w:rsid w:val="67CD660C"/>
    <w:rsid w:val="67F83FF2"/>
    <w:rsid w:val="681B27B3"/>
    <w:rsid w:val="683116BC"/>
    <w:rsid w:val="68430416"/>
    <w:rsid w:val="687D6833"/>
    <w:rsid w:val="688751BF"/>
    <w:rsid w:val="688F3871"/>
    <w:rsid w:val="6893310E"/>
    <w:rsid w:val="68B07355"/>
    <w:rsid w:val="68D862F5"/>
    <w:rsid w:val="68DC76F5"/>
    <w:rsid w:val="68E74072"/>
    <w:rsid w:val="69173BDC"/>
    <w:rsid w:val="69407A67"/>
    <w:rsid w:val="6979403C"/>
    <w:rsid w:val="698E2580"/>
    <w:rsid w:val="69953BC0"/>
    <w:rsid w:val="69BD4674"/>
    <w:rsid w:val="6A036769"/>
    <w:rsid w:val="6A325674"/>
    <w:rsid w:val="6A4D2C84"/>
    <w:rsid w:val="6A52291B"/>
    <w:rsid w:val="6A7B10E5"/>
    <w:rsid w:val="6A817F02"/>
    <w:rsid w:val="6A8A48EA"/>
    <w:rsid w:val="6ABF2B74"/>
    <w:rsid w:val="6B1B2899"/>
    <w:rsid w:val="6B351E6F"/>
    <w:rsid w:val="6B647ABE"/>
    <w:rsid w:val="6B7A4051"/>
    <w:rsid w:val="6BBA3B00"/>
    <w:rsid w:val="6BDD581C"/>
    <w:rsid w:val="6BDF70C3"/>
    <w:rsid w:val="6BE07043"/>
    <w:rsid w:val="6BE14999"/>
    <w:rsid w:val="6BF427CD"/>
    <w:rsid w:val="6BFB5FD1"/>
    <w:rsid w:val="6C2B3C2F"/>
    <w:rsid w:val="6CA644F8"/>
    <w:rsid w:val="6CDE55CC"/>
    <w:rsid w:val="6D045B43"/>
    <w:rsid w:val="6D12175F"/>
    <w:rsid w:val="6D1F5AF0"/>
    <w:rsid w:val="6D2677FC"/>
    <w:rsid w:val="6D360A02"/>
    <w:rsid w:val="6D42342C"/>
    <w:rsid w:val="6DAF51BB"/>
    <w:rsid w:val="6DE64DA7"/>
    <w:rsid w:val="6DF31D84"/>
    <w:rsid w:val="6E1342B7"/>
    <w:rsid w:val="6E1B015A"/>
    <w:rsid w:val="6E1D76E4"/>
    <w:rsid w:val="6E4870A7"/>
    <w:rsid w:val="6E4E6509"/>
    <w:rsid w:val="6E544C48"/>
    <w:rsid w:val="6E67178A"/>
    <w:rsid w:val="6E7A1325"/>
    <w:rsid w:val="6E92178E"/>
    <w:rsid w:val="6EBA3E17"/>
    <w:rsid w:val="6ED54165"/>
    <w:rsid w:val="6EF45FED"/>
    <w:rsid w:val="6F0839A0"/>
    <w:rsid w:val="6F0C74B5"/>
    <w:rsid w:val="6F0F4773"/>
    <w:rsid w:val="6F3657AD"/>
    <w:rsid w:val="6F3B10C9"/>
    <w:rsid w:val="6F5B091E"/>
    <w:rsid w:val="6F73257B"/>
    <w:rsid w:val="6F8A1C5E"/>
    <w:rsid w:val="6F974373"/>
    <w:rsid w:val="6FAF7C66"/>
    <w:rsid w:val="6FC71802"/>
    <w:rsid w:val="6FC74058"/>
    <w:rsid w:val="6FD40F09"/>
    <w:rsid w:val="6FD477A8"/>
    <w:rsid w:val="70040E87"/>
    <w:rsid w:val="704871A4"/>
    <w:rsid w:val="70592DFA"/>
    <w:rsid w:val="70694F36"/>
    <w:rsid w:val="70880C5C"/>
    <w:rsid w:val="70970796"/>
    <w:rsid w:val="70B523D0"/>
    <w:rsid w:val="70DD3906"/>
    <w:rsid w:val="7109479F"/>
    <w:rsid w:val="7185070D"/>
    <w:rsid w:val="719B076B"/>
    <w:rsid w:val="71BB412E"/>
    <w:rsid w:val="71C160BF"/>
    <w:rsid w:val="71DC2403"/>
    <w:rsid w:val="71F46A46"/>
    <w:rsid w:val="724D07EA"/>
    <w:rsid w:val="72A526E9"/>
    <w:rsid w:val="72A76308"/>
    <w:rsid w:val="72CC7199"/>
    <w:rsid w:val="72EA6253"/>
    <w:rsid w:val="72EC7281"/>
    <w:rsid w:val="72F0165D"/>
    <w:rsid w:val="730D6C0C"/>
    <w:rsid w:val="73393BC2"/>
    <w:rsid w:val="737B44DB"/>
    <w:rsid w:val="73842E33"/>
    <w:rsid w:val="73D310AD"/>
    <w:rsid w:val="73DB55DA"/>
    <w:rsid w:val="73DE1EFC"/>
    <w:rsid w:val="73E3171A"/>
    <w:rsid w:val="74262B1B"/>
    <w:rsid w:val="747F1F65"/>
    <w:rsid w:val="74A6094A"/>
    <w:rsid w:val="74C870C1"/>
    <w:rsid w:val="74CC21DF"/>
    <w:rsid w:val="74E16F35"/>
    <w:rsid w:val="753F3D93"/>
    <w:rsid w:val="75532D3D"/>
    <w:rsid w:val="755D72AA"/>
    <w:rsid w:val="758805C2"/>
    <w:rsid w:val="7588697C"/>
    <w:rsid w:val="75913D16"/>
    <w:rsid w:val="75F06371"/>
    <w:rsid w:val="761F2330"/>
    <w:rsid w:val="763F26D5"/>
    <w:rsid w:val="764D0528"/>
    <w:rsid w:val="76621CC3"/>
    <w:rsid w:val="768677C8"/>
    <w:rsid w:val="769D2054"/>
    <w:rsid w:val="76B2742A"/>
    <w:rsid w:val="76C82F19"/>
    <w:rsid w:val="77045A49"/>
    <w:rsid w:val="77266E5A"/>
    <w:rsid w:val="77291B31"/>
    <w:rsid w:val="775C7088"/>
    <w:rsid w:val="77701354"/>
    <w:rsid w:val="77750DFA"/>
    <w:rsid w:val="77902D8C"/>
    <w:rsid w:val="779A189F"/>
    <w:rsid w:val="77F60E84"/>
    <w:rsid w:val="781F51BA"/>
    <w:rsid w:val="78494544"/>
    <w:rsid w:val="785458E3"/>
    <w:rsid w:val="78810ADD"/>
    <w:rsid w:val="788E2C97"/>
    <w:rsid w:val="78955947"/>
    <w:rsid w:val="78AD2CCA"/>
    <w:rsid w:val="78D36201"/>
    <w:rsid w:val="78DC47E1"/>
    <w:rsid w:val="78E431C4"/>
    <w:rsid w:val="78EB4A40"/>
    <w:rsid w:val="79532003"/>
    <w:rsid w:val="796C6682"/>
    <w:rsid w:val="79BB696B"/>
    <w:rsid w:val="79C5176F"/>
    <w:rsid w:val="79F944AF"/>
    <w:rsid w:val="7A2F69EB"/>
    <w:rsid w:val="7A4413F9"/>
    <w:rsid w:val="7A5711E4"/>
    <w:rsid w:val="7A822D65"/>
    <w:rsid w:val="7AEA0E27"/>
    <w:rsid w:val="7B0A65E0"/>
    <w:rsid w:val="7B455A6D"/>
    <w:rsid w:val="7B7D1006"/>
    <w:rsid w:val="7BAF6112"/>
    <w:rsid w:val="7BBE1FE9"/>
    <w:rsid w:val="7BEE5100"/>
    <w:rsid w:val="7C2F7BF3"/>
    <w:rsid w:val="7C4A702F"/>
    <w:rsid w:val="7C674FA4"/>
    <w:rsid w:val="7C735E4E"/>
    <w:rsid w:val="7CEC73A8"/>
    <w:rsid w:val="7D071AF5"/>
    <w:rsid w:val="7D394FD8"/>
    <w:rsid w:val="7D3E5A8D"/>
    <w:rsid w:val="7D7E7646"/>
    <w:rsid w:val="7DBA7B76"/>
    <w:rsid w:val="7DC26738"/>
    <w:rsid w:val="7E420D47"/>
    <w:rsid w:val="7E972C19"/>
    <w:rsid w:val="7EBB2BFC"/>
    <w:rsid w:val="7F072A2F"/>
    <w:rsid w:val="7F553281"/>
    <w:rsid w:val="7F6E4E40"/>
    <w:rsid w:val="7F7E2419"/>
    <w:rsid w:val="7F856BE9"/>
    <w:rsid w:val="7FC903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iPriority="0" w:name="index 2"/>
    <w:lsdException w:uiPriority="0" w:name="index 3"/>
    <w:lsdException w:uiPriority="0" w:name="index 4"/>
    <w:lsdException w:qFormat="1" w:unhideWhenUsed="0" w:uiPriority="99" w:semiHidden="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qFormat="1" w:uiPriority="99" w:semiHidden="0" w:name="toa heading"/>
    <w:lsdException w:qFormat="1" w:unhideWhenUsed="0" w:uiPriority="99"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Arial Unicode MS" w:cs="Times New Roman"/>
      <w:kern w:val="2"/>
      <w:sz w:val="21"/>
      <w:szCs w:val="24"/>
      <w:lang w:val="en-US" w:eastAsia="zh-CN" w:bidi="ar-SA"/>
    </w:rPr>
  </w:style>
  <w:style w:type="paragraph" w:styleId="2">
    <w:name w:val="heading 1"/>
    <w:basedOn w:val="1"/>
    <w:next w:val="1"/>
    <w:link w:val="121"/>
    <w:autoRedefine/>
    <w:qFormat/>
    <w:uiPriority w:val="99"/>
    <w:pPr>
      <w:keepNext/>
      <w:keepLines/>
      <w:adjustRightInd w:val="0"/>
      <w:spacing w:before="240" w:after="240" w:line="578" w:lineRule="atLeast"/>
      <w:textAlignment w:val="baseline"/>
      <w:outlineLvl w:val="0"/>
    </w:pPr>
    <w:rPr>
      <w:rFonts w:ascii="Tahoma" w:hAnsi="Tahoma"/>
      <w:b/>
      <w:bCs/>
      <w:kern w:val="44"/>
      <w:sz w:val="24"/>
      <w:szCs w:val="44"/>
    </w:rPr>
  </w:style>
  <w:style w:type="paragraph" w:styleId="3">
    <w:name w:val="heading 2"/>
    <w:basedOn w:val="1"/>
    <w:next w:val="1"/>
    <w:link w:val="103"/>
    <w:autoRedefine/>
    <w:qFormat/>
    <w:uiPriority w:val="99"/>
    <w:pPr>
      <w:spacing w:before="260" w:after="260" w:line="416" w:lineRule="atLeast"/>
      <w:outlineLvl w:val="1"/>
    </w:pPr>
    <w:rPr>
      <w:rFonts w:ascii="Cambria" w:hAnsi="Cambria"/>
      <w:sz w:val="32"/>
      <w:szCs w:val="32"/>
    </w:rPr>
  </w:style>
  <w:style w:type="paragraph" w:styleId="4">
    <w:name w:val="heading 3"/>
    <w:basedOn w:val="1"/>
    <w:next w:val="1"/>
    <w:link w:val="113"/>
    <w:autoRedefine/>
    <w:qFormat/>
    <w:uiPriority w:val="99"/>
    <w:pPr>
      <w:tabs>
        <w:tab w:val="left" w:pos="588"/>
      </w:tabs>
      <w:spacing w:line="360" w:lineRule="auto"/>
      <w:outlineLvl w:val="2"/>
    </w:pPr>
    <w:rPr>
      <w:rFonts w:ascii="Tahoma" w:hAnsi="Tahoma"/>
    </w:rPr>
  </w:style>
  <w:style w:type="paragraph" w:styleId="5">
    <w:name w:val="heading 4"/>
    <w:basedOn w:val="1"/>
    <w:next w:val="1"/>
    <w:link w:val="140"/>
    <w:autoRedefine/>
    <w:qFormat/>
    <w:uiPriority w:val="99"/>
    <w:pPr>
      <w:keepNext/>
      <w:keepLines/>
      <w:adjustRightInd w:val="0"/>
      <w:snapToGrid w:val="0"/>
      <w:spacing w:beforeAutospacing="1" w:afterAutospacing="1" w:line="300" w:lineRule="auto"/>
      <w:textAlignment w:val="baseline"/>
      <w:outlineLvl w:val="3"/>
    </w:pPr>
    <w:rPr>
      <w:b/>
      <w:kern w:val="0"/>
      <w:sz w:val="24"/>
    </w:rPr>
  </w:style>
  <w:style w:type="paragraph" w:styleId="6">
    <w:name w:val="heading 5"/>
    <w:basedOn w:val="1"/>
    <w:next w:val="1"/>
    <w:link w:val="102"/>
    <w:autoRedefine/>
    <w:qFormat/>
    <w:uiPriority w:val="99"/>
    <w:pPr>
      <w:keepNext/>
      <w:keepLines/>
      <w:spacing w:before="280" w:after="290" w:line="376" w:lineRule="auto"/>
      <w:ind w:left="1008" w:hanging="1008"/>
      <w:outlineLvl w:val="4"/>
    </w:pPr>
    <w:rPr>
      <w:b/>
      <w:bCs/>
      <w:sz w:val="24"/>
      <w:szCs w:val="28"/>
    </w:rPr>
  </w:style>
  <w:style w:type="paragraph" w:styleId="7">
    <w:name w:val="heading 6"/>
    <w:basedOn w:val="1"/>
    <w:next w:val="1"/>
    <w:link w:val="133"/>
    <w:autoRedefine/>
    <w:qFormat/>
    <w:uiPriority w:val="99"/>
    <w:pPr>
      <w:keepNext/>
      <w:keepLines/>
      <w:spacing w:before="240" w:after="64" w:line="320" w:lineRule="auto"/>
      <w:ind w:left="1152" w:hanging="1152"/>
      <w:outlineLvl w:val="5"/>
    </w:pPr>
    <w:rPr>
      <w:rFonts w:ascii="Arial" w:hAnsi="Arial" w:eastAsia="黑体"/>
      <w:b/>
      <w:bCs/>
      <w:sz w:val="24"/>
      <w:szCs w:val="28"/>
    </w:rPr>
  </w:style>
  <w:style w:type="paragraph" w:styleId="8">
    <w:name w:val="heading 7"/>
    <w:basedOn w:val="1"/>
    <w:next w:val="1"/>
    <w:link w:val="123"/>
    <w:autoRedefine/>
    <w:qFormat/>
    <w:uiPriority w:val="99"/>
    <w:pPr>
      <w:keepNext/>
      <w:keepLines/>
      <w:spacing w:before="240" w:after="64" w:line="320" w:lineRule="auto"/>
      <w:ind w:left="1296" w:hanging="1296"/>
      <w:outlineLvl w:val="6"/>
    </w:pPr>
    <w:rPr>
      <w:b/>
      <w:bCs/>
      <w:sz w:val="24"/>
      <w:szCs w:val="28"/>
    </w:rPr>
  </w:style>
  <w:style w:type="paragraph" w:styleId="9">
    <w:name w:val="heading 8"/>
    <w:basedOn w:val="1"/>
    <w:next w:val="1"/>
    <w:link w:val="108"/>
    <w:autoRedefine/>
    <w:qFormat/>
    <w:uiPriority w:val="99"/>
    <w:pPr>
      <w:keepNext/>
      <w:keepLines/>
      <w:spacing w:before="240" w:after="64" w:line="320" w:lineRule="auto"/>
      <w:ind w:left="1440" w:hanging="1440"/>
      <w:outlineLvl w:val="7"/>
    </w:pPr>
    <w:rPr>
      <w:rFonts w:ascii="Arial" w:hAnsi="Arial" w:eastAsia="黑体"/>
      <w:sz w:val="24"/>
      <w:szCs w:val="28"/>
    </w:rPr>
  </w:style>
  <w:style w:type="paragraph" w:styleId="10">
    <w:name w:val="heading 9"/>
    <w:basedOn w:val="1"/>
    <w:next w:val="1"/>
    <w:link w:val="125"/>
    <w:autoRedefine/>
    <w:qFormat/>
    <w:uiPriority w:val="99"/>
    <w:pPr>
      <w:keepNext/>
      <w:keepLines/>
      <w:spacing w:before="240" w:after="64" w:line="320" w:lineRule="auto"/>
      <w:ind w:left="1584" w:hanging="1584"/>
      <w:outlineLvl w:val="8"/>
    </w:pPr>
    <w:rPr>
      <w:rFonts w:ascii="Arial" w:hAnsi="Arial" w:eastAsia="黑体"/>
      <w:sz w:val="24"/>
      <w:szCs w:val="21"/>
    </w:rPr>
  </w:style>
  <w:style w:type="character" w:default="1" w:styleId="52">
    <w:name w:val="Default Paragraph Font"/>
    <w:autoRedefine/>
    <w:semiHidden/>
    <w:unhideWhenUsed/>
    <w:qFormat/>
    <w:uiPriority w:val="1"/>
  </w:style>
  <w:style w:type="table" w:default="1" w:styleId="50">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spacing w:line="440" w:lineRule="exact"/>
      <w:ind w:left="1680"/>
      <w:jc w:val="left"/>
    </w:pPr>
    <w:rPr>
      <w:rFonts w:ascii="Calibri" w:hAnsi="Calibri"/>
      <w:sz w:val="18"/>
      <w:szCs w:val="18"/>
    </w:rPr>
  </w:style>
  <w:style w:type="paragraph" w:styleId="12">
    <w:name w:val="Note Heading"/>
    <w:basedOn w:val="13"/>
    <w:next w:val="13"/>
    <w:link w:val="199"/>
    <w:autoRedefine/>
    <w:qFormat/>
    <w:uiPriority w:val="0"/>
    <w:rPr>
      <w:rFonts w:ascii="..ì." w:eastAsia="..ì." w:cs="Times New Roman"/>
      <w:color w:val="auto"/>
      <w:szCs w:val="20"/>
    </w:rPr>
  </w:style>
  <w:style w:type="paragraph" w:customStyle="1" w:styleId="13">
    <w:name w:val="Default"/>
    <w:autoRedefine/>
    <w:qFormat/>
    <w:uiPriority w:val="0"/>
    <w:pPr>
      <w:widowControl w:val="0"/>
      <w:autoSpaceDE w:val="0"/>
      <w:autoSpaceDN w:val="0"/>
      <w:adjustRightInd w:val="0"/>
    </w:pPr>
    <w:rPr>
      <w:rFonts w:ascii="宋体" w:hAnsi="Times New Roman" w:eastAsia="Arial Unicode MS" w:cs="宋体"/>
      <w:color w:val="000000"/>
      <w:sz w:val="24"/>
      <w:szCs w:val="24"/>
      <w:lang w:val="en-US" w:eastAsia="zh-CN" w:bidi="ar-SA"/>
    </w:rPr>
  </w:style>
  <w:style w:type="paragraph" w:styleId="14">
    <w:name w:val="Normal Indent"/>
    <w:basedOn w:val="1"/>
    <w:link w:val="136"/>
    <w:autoRedefine/>
    <w:qFormat/>
    <w:uiPriority w:val="0"/>
    <w:pPr>
      <w:spacing w:line="360" w:lineRule="auto"/>
      <w:ind w:firstLine="200" w:firstLineChars="200"/>
    </w:pPr>
    <w:rPr>
      <w:sz w:val="24"/>
      <w:szCs w:val="20"/>
    </w:rPr>
  </w:style>
  <w:style w:type="paragraph" w:styleId="15">
    <w:name w:val="caption"/>
    <w:basedOn w:val="1"/>
    <w:next w:val="1"/>
    <w:link w:val="94"/>
    <w:autoRedefine/>
    <w:qFormat/>
    <w:uiPriority w:val="0"/>
    <w:pPr>
      <w:spacing w:line="480" w:lineRule="auto"/>
    </w:pPr>
    <w:rPr>
      <w:rFonts w:ascii="华文中宋" w:eastAsia="华文中宋"/>
      <w:sz w:val="36"/>
      <w:szCs w:val="20"/>
    </w:rPr>
  </w:style>
  <w:style w:type="paragraph" w:styleId="16">
    <w:name w:val="index 5"/>
    <w:basedOn w:val="1"/>
    <w:next w:val="1"/>
    <w:autoRedefine/>
    <w:qFormat/>
    <w:uiPriority w:val="99"/>
    <w:pPr>
      <w:ind w:left="800" w:leftChars="800"/>
    </w:pPr>
    <w:rPr>
      <w:rFonts w:eastAsia="宋体"/>
    </w:rPr>
  </w:style>
  <w:style w:type="paragraph" w:styleId="17">
    <w:name w:val="Document Map"/>
    <w:basedOn w:val="1"/>
    <w:link w:val="130"/>
    <w:autoRedefine/>
    <w:qFormat/>
    <w:uiPriority w:val="99"/>
    <w:pPr>
      <w:spacing w:line="440" w:lineRule="exact"/>
    </w:pPr>
    <w:rPr>
      <w:rFonts w:ascii="宋体"/>
      <w:sz w:val="18"/>
      <w:szCs w:val="18"/>
    </w:rPr>
  </w:style>
  <w:style w:type="paragraph" w:styleId="18">
    <w:name w:val="toa heading"/>
    <w:basedOn w:val="1"/>
    <w:next w:val="1"/>
    <w:autoRedefine/>
    <w:unhideWhenUsed/>
    <w:qFormat/>
    <w:uiPriority w:val="99"/>
    <w:pPr>
      <w:spacing w:before="120"/>
    </w:pPr>
    <w:rPr>
      <w:rFonts w:ascii="Cambria" w:hAnsi="Cambria" w:eastAsia="宋体"/>
      <w:sz w:val="24"/>
    </w:rPr>
  </w:style>
  <w:style w:type="paragraph" w:styleId="19">
    <w:name w:val="annotation text"/>
    <w:basedOn w:val="1"/>
    <w:link w:val="100"/>
    <w:autoRedefine/>
    <w:qFormat/>
    <w:uiPriority w:val="0"/>
    <w:pPr>
      <w:jc w:val="left"/>
    </w:pPr>
    <w:rPr>
      <w:rFonts w:ascii="Tahoma" w:hAnsi="Tahoma"/>
    </w:rPr>
  </w:style>
  <w:style w:type="paragraph" w:styleId="20">
    <w:name w:val="Salutation"/>
    <w:basedOn w:val="13"/>
    <w:next w:val="13"/>
    <w:link w:val="198"/>
    <w:autoRedefine/>
    <w:qFormat/>
    <w:uiPriority w:val="0"/>
    <w:rPr>
      <w:rFonts w:ascii="..ì." w:eastAsia="..ì." w:cs="Times New Roman"/>
      <w:color w:val="auto"/>
      <w:szCs w:val="20"/>
    </w:rPr>
  </w:style>
  <w:style w:type="paragraph" w:styleId="21">
    <w:name w:val="Body Text 3"/>
    <w:basedOn w:val="1"/>
    <w:link w:val="206"/>
    <w:autoRedefine/>
    <w:qFormat/>
    <w:uiPriority w:val="99"/>
    <w:pPr>
      <w:spacing w:after="120"/>
    </w:pPr>
    <w:rPr>
      <w:rFonts w:eastAsia="宋体"/>
      <w:sz w:val="16"/>
      <w:szCs w:val="16"/>
    </w:rPr>
  </w:style>
  <w:style w:type="paragraph" w:styleId="22">
    <w:name w:val="Body Text"/>
    <w:basedOn w:val="1"/>
    <w:link w:val="134"/>
    <w:autoRedefine/>
    <w:qFormat/>
    <w:uiPriority w:val="99"/>
    <w:pPr>
      <w:spacing w:line="360" w:lineRule="auto"/>
    </w:pPr>
    <w:rPr>
      <w:rFonts w:ascii="Tahoma" w:hAnsi="Tahoma"/>
    </w:rPr>
  </w:style>
  <w:style w:type="paragraph" w:styleId="23">
    <w:name w:val="Body Text Indent"/>
    <w:basedOn w:val="1"/>
    <w:link w:val="166"/>
    <w:autoRedefine/>
    <w:qFormat/>
    <w:uiPriority w:val="99"/>
    <w:pPr>
      <w:widowControl/>
      <w:spacing w:line="360" w:lineRule="auto"/>
      <w:ind w:firstLine="709"/>
      <w:jc w:val="left"/>
    </w:pPr>
    <w:rPr>
      <w:rFonts w:ascii="Tahoma" w:hAnsi="Tahoma"/>
    </w:rPr>
  </w:style>
  <w:style w:type="paragraph" w:styleId="24">
    <w:name w:val="Block Text"/>
    <w:basedOn w:val="1"/>
    <w:autoRedefine/>
    <w:qFormat/>
    <w:uiPriority w:val="99"/>
    <w:pPr>
      <w:spacing w:line="360" w:lineRule="auto"/>
      <w:ind w:left="357" w:leftChars="170" w:right="25" w:rightChars="12" w:firstLine="1"/>
    </w:pPr>
    <w:rPr>
      <w:rFonts w:ascii="宋体" w:hAnsi="宋体" w:eastAsia="宋体" w:cs="Arial"/>
      <w:sz w:val="24"/>
      <w:szCs w:val="20"/>
    </w:rPr>
  </w:style>
  <w:style w:type="paragraph" w:styleId="25">
    <w:name w:val="List Bullet 2"/>
    <w:basedOn w:val="1"/>
    <w:autoRedefine/>
    <w:qFormat/>
    <w:uiPriority w:val="0"/>
    <w:pPr>
      <w:numPr>
        <w:ilvl w:val="1"/>
        <w:numId w:val="1"/>
      </w:numPr>
      <w:spacing w:line="360" w:lineRule="auto"/>
    </w:pPr>
    <w:rPr>
      <w:sz w:val="24"/>
      <w:szCs w:val="28"/>
    </w:rPr>
  </w:style>
  <w:style w:type="paragraph" w:styleId="26">
    <w:name w:val="toc 5"/>
    <w:basedOn w:val="1"/>
    <w:next w:val="1"/>
    <w:autoRedefine/>
    <w:qFormat/>
    <w:uiPriority w:val="39"/>
    <w:pPr>
      <w:spacing w:line="440" w:lineRule="exact"/>
      <w:ind w:left="1120"/>
      <w:jc w:val="left"/>
    </w:pPr>
    <w:rPr>
      <w:rFonts w:ascii="Calibri" w:hAnsi="Calibri"/>
      <w:sz w:val="18"/>
      <w:szCs w:val="18"/>
    </w:rPr>
  </w:style>
  <w:style w:type="paragraph" w:styleId="27">
    <w:name w:val="toc 3"/>
    <w:basedOn w:val="1"/>
    <w:next w:val="1"/>
    <w:autoRedefine/>
    <w:qFormat/>
    <w:uiPriority w:val="39"/>
    <w:pPr>
      <w:tabs>
        <w:tab w:val="right" w:leader="dot" w:pos="8302"/>
      </w:tabs>
      <w:ind w:left="561"/>
      <w:jc w:val="left"/>
    </w:pPr>
    <w:rPr>
      <w:rFonts w:ascii="Calibri" w:hAnsi="Calibri"/>
      <w:iCs/>
      <w:sz w:val="20"/>
      <w:szCs w:val="20"/>
    </w:rPr>
  </w:style>
  <w:style w:type="paragraph" w:styleId="28">
    <w:name w:val="Plain Text"/>
    <w:basedOn w:val="1"/>
    <w:link w:val="220"/>
    <w:autoRedefine/>
    <w:qFormat/>
    <w:uiPriority w:val="0"/>
    <w:pPr>
      <w:spacing w:line="360" w:lineRule="auto"/>
    </w:pPr>
    <w:rPr>
      <w:rFonts w:ascii="宋体" w:hAnsi="Courier New"/>
      <w:szCs w:val="21"/>
    </w:rPr>
  </w:style>
  <w:style w:type="paragraph" w:styleId="29">
    <w:name w:val="toc 8"/>
    <w:basedOn w:val="1"/>
    <w:next w:val="1"/>
    <w:autoRedefine/>
    <w:qFormat/>
    <w:uiPriority w:val="39"/>
    <w:pPr>
      <w:spacing w:line="440" w:lineRule="exact"/>
      <w:ind w:left="1960"/>
      <w:jc w:val="left"/>
    </w:pPr>
    <w:rPr>
      <w:rFonts w:ascii="Calibri" w:hAnsi="Calibri"/>
      <w:sz w:val="18"/>
      <w:szCs w:val="18"/>
    </w:rPr>
  </w:style>
  <w:style w:type="paragraph" w:styleId="30">
    <w:name w:val="Date"/>
    <w:basedOn w:val="1"/>
    <w:next w:val="1"/>
    <w:link w:val="196"/>
    <w:autoRedefine/>
    <w:qFormat/>
    <w:uiPriority w:val="99"/>
    <w:pPr>
      <w:spacing w:line="360" w:lineRule="auto"/>
      <w:ind w:left="2500" w:leftChars="2500"/>
    </w:pPr>
    <w:rPr>
      <w:rFonts w:ascii="Tahoma" w:hAnsi="Tahoma"/>
    </w:rPr>
  </w:style>
  <w:style w:type="paragraph" w:styleId="31">
    <w:name w:val="Body Text Indent 2"/>
    <w:basedOn w:val="1"/>
    <w:link w:val="162"/>
    <w:autoRedefine/>
    <w:qFormat/>
    <w:uiPriority w:val="99"/>
    <w:pPr>
      <w:adjustRightInd w:val="0"/>
      <w:snapToGrid w:val="0"/>
      <w:spacing w:afterLines="25" w:line="420" w:lineRule="exact"/>
      <w:ind w:left="778" w:leftChars="378"/>
    </w:pPr>
    <w:rPr>
      <w:rFonts w:eastAsia="宋体"/>
      <w:sz w:val="24"/>
      <w:szCs w:val="30"/>
    </w:rPr>
  </w:style>
  <w:style w:type="paragraph" w:styleId="32">
    <w:name w:val="Balloon Text"/>
    <w:basedOn w:val="1"/>
    <w:link w:val="96"/>
    <w:autoRedefine/>
    <w:qFormat/>
    <w:uiPriority w:val="0"/>
    <w:rPr>
      <w:sz w:val="18"/>
      <w:szCs w:val="18"/>
    </w:rPr>
  </w:style>
  <w:style w:type="paragraph" w:styleId="33">
    <w:name w:val="footer"/>
    <w:basedOn w:val="1"/>
    <w:link w:val="137"/>
    <w:autoRedefine/>
    <w:qFormat/>
    <w:uiPriority w:val="99"/>
    <w:pPr>
      <w:tabs>
        <w:tab w:val="center" w:pos="4153"/>
        <w:tab w:val="right" w:pos="8306"/>
      </w:tabs>
      <w:adjustRightInd w:val="0"/>
      <w:spacing w:line="240" w:lineRule="atLeast"/>
      <w:jc w:val="left"/>
      <w:textAlignment w:val="baseline"/>
    </w:pPr>
    <w:rPr>
      <w:rFonts w:ascii="Tahoma" w:hAnsi="Tahoma"/>
      <w:sz w:val="18"/>
      <w:szCs w:val="18"/>
    </w:rPr>
  </w:style>
  <w:style w:type="paragraph" w:styleId="34">
    <w:name w:val="header"/>
    <w:basedOn w:val="1"/>
    <w:link w:val="122"/>
    <w:autoRedefine/>
    <w:qFormat/>
    <w:uiPriority w:val="99"/>
    <w:pPr>
      <w:pBdr>
        <w:bottom w:val="single" w:color="auto" w:sz="6" w:space="1"/>
      </w:pBdr>
      <w:tabs>
        <w:tab w:val="center" w:pos="4153"/>
        <w:tab w:val="right" w:pos="8306"/>
      </w:tabs>
      <w:adjustRightInd w:val="0"/>
      <w:spacing w:line="240" w:lineRule="atLeast"/>
      <w:jc w:val="center"/>
      <w:textAlignment w:val="baseline"/>
    </w:pPr>
    <w:rPr>
      <w:rFonts w:ascii="Tahoma" w:hAnsi="Tahoma"/>
      <w:sz w:val="18"/>
      <w:szCs w:val="18"/>
    </w:rPr>
  </w:style>
  <w:style w:type="paragraph" w:styleId="35">
    <w:name w:val="toc 1"/>
    <w:basedOn w:val="1"/>
    <w:next w:val="1"/>
    <w:autoRedefine/>
    <w:qFormat/>
    <w:uiPriority w:val="39"/>
    <w:pPr>
      <w:tabs>
        <w:tab w:val="right" w:leader="dot" w:pos="9344"/>
      </w:tabs>
      <w:spacing w:before="120" w:after="120" w:line="360" w:lineRule="auto"/>
      <w:jc w:val="left"/>
    </w:pPr>
    <w:rPr>
      <w:rFonts w:ascii="宋体"/>
      <w:b/>
      <w:bCs/>
      <w:caps/>
      <w:sz w:val="24"/>
      <w:szCs w:val="20"/>
    </w:rPr>
  </w:style>
  <w:style w:type="paragraph" w:styleId="36">
    <w:name w:val="toc 4"/>
    <w:basedOn w:val="1"/>
    <w:next w:val="1"/>
    <w:autoRedefine/>
    <w:qFormat/>
    <w:uiPriority w:val="39"/>
    <w:pPr>
      <w:spacing w:line="440" w:lineRule="exact"/>
      <w:ind w:left="840"/>
      <w:jc w:val="left"/>
    </w:pPr>
    <w:rPr>
      <w:rFonts w:ascii="Calibri" w:hAnsi="Calibri"/>
      <w:sz w:val="18"/>
      <w:szCs w:val="18"/>
    </w:rPr>
  </w:style>
  <w:style w:type="paragraph" w:styleId="37">
    <w:name w:val="List"/>
    <w:basedOn w:val="1"/>
    <w:autoRedefine/>
    <w:qFormat/>
    <w:uiPriority w:val="99"/>
    <w:pPr>
      <w:adjustRightInd w:val="0"/>
      <w:spacing w:line="360" w:lineRule="atLeast"/>
      <w:ind w:left="420" w:hanging="420"/>
      <w:jc w:val="left"/>
    </w:pPr>
    <w:rPr>
      <w:rFonts w:hint="eastAsia" w:ascii="宋体" w:eastAsia="宋体"/>
      <w:kern w:val="0"/>
      <w:sz w:val="24"/>
      <w:szCs w:val="20"/>
    </w:rPr>
  </w:style>
  <w:style w:type="paragraph" w:styleId="38">
    <w:name w:val="toc 6"/>
    <w:basedOn w:val="1"/>
    <w:next w:val="1"/>
    <w:autoRedefine/>
    <w:qFormat/>
    <w:uiPriority w:val="39"/>
    <w:pPr>
      <w:spacing w:line="440" w:lineRule="exact"/>
      <w:ind w:left="1400"/>
      <w:jc w:val="left"/>
    </w:pPr>
    <w:rPr>
      <w:rFonts w:ascii="Calibri" w:hAnsi="Calibri"/>
      <w:sz w:val="18"/>
      <w:szCs w:val="18"/>
    </w:rPr>
  </w:style>
  <w:style w:type="paragraph" w:styleId="39">
    <w:name w:val="Body Text Indent 3"/>
    <w:basedOn w:val="1"/>
    <w:link w:val="209"/>
    <w:autoRedefine/>
    <w:qFormat/>
    <w:uiPriority w:val="99"/>
    <w:pPr>
      <w:spacing w:after="120"/>
      <w:ind w:left="420" w:leftChars="200"/>
    </w:pPr>
    <w:rPr>
      <w:sz w:val="16"/>
      <w:szCs w:val="16"/>
    </w:rPr>
  </w:style>
  <w:style w:type="paragraph" w:styleId="40">
    <w:name w:val="toc 2"/>
    <w:basedOn w:val="1"/>
    <w:next w:val="1"/>
    <w:autoRedefine/>
    <w:qFormat/>
    <w:uiPriority w:val="39"/>
    <w:pPr>
      <w:widowControl/>
      <w:adjustRightInd w:val="0"/>
      <w:spacing w:line="300" w:lineRule="auto"/>
      <w:jc w:val="center"/>
    </w:pPr>
    <w:rPr>
      <w:rFonts w:eastAsia="黑体"/>
      <w:smallCaps/>
      <w:kern w:val="0"/>
      <w:sz w:val="24"/>
    </w:rPr>
  </w:style>
  <w:style w:type="paragraph" w:styleId="41">
    <w:name w:val="toc 9"/>
    <w:basedOn w:val="1"/>
    <w:next w:val="1"/>
    <w:autoRedefine/>
    <w:qFormat/>
    <w:uiPriority w:val="39"/>
    <w:pPr>
      <w:spacing w:line="440" w:lineRule="exact"/>
      <w:ind w:left="2240"/>
      <w:jc w:val="left"/>
    </w:pPr>
    <w:rPr>
      <w:rFonts w:ascii="Calibri" w:hAnsi="Calibri"/>
      <w:sz w:val="18"/>
      <w:szCs w:val="18"/>
    </w:rPr>
  </w:style>
  <w:style w:type="paragraph" w:styleId="42">
    <w:name w:val="Body Text 2"/>
    <w:basedOn w:val="1"/>
    <w:link w:val="168"/>
    <w:autoRedefine/>
    <w:qFormat/>
    <w:uiPriority w:val="99"/>
    <w:pPr>
      <w:spacing w:line="360" w:lineRule="auto"/>
      <w:ind w:right="26"/>
    </w:pPr>
    <w:rPr>
      <w:rFonts w:ascii="宋体" w:eastAsia="宋体"/>
      <w:szCs w:val="20"/>
    </w:rPr>
  </w:style>
  <w:style w:type="paragraph" w:styleId="43">
    <w:name w:val="HTML Preformatted"/>
    <w:basedOn w:val="1"/>
    <w:link w:val="29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4">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5">
    <w:name w:val="index 1"/>
    <w:basedOn w:val="1"/>
    <w:next w:val="1"/>
    <w:autoRedefine/>
    <w:qFormat/>
    <w:uiPriority w:val="99"/>
    <w:pPr>
      <w:spacing w:line="220" w:lineRule="exact"/>
      <w:jc w:val="center"/>
    </w:pPr>
    <w:rPr>
      <w:rFonts w:ascii="仿宋_GB2312" w:eastAsia="仿宋_GB2312"/>
      <w:szCs w:val="21"/>
    </w:rPr>
  </w:style>
  <w:style w:type="paragraph" w:styleId="46">
    <w:name w:val="Title"/>
    <w:basedOn w:val="1"/>
    <w:next w:val="1"/>
    <w:link w:val="124"/>
    <w:autoRedefine/>
    <w:qFormat/>
    <w:uiPriority w:val="0"/>
    <w:pPr>
      <w:spacing w:before="240" w:after="60" w:line="440" w:lineRule="exact"/>
      <w:jc w:val="center"/>
      <w:outlineLvl w:val="0"/>
    </w:pPr>
    <w:rPr>
      <w:rFonts w:ascii="Cambria" w:hAnsi="Cambria"/>
      <w:b/>
      <w:bCs/>
      <w:sz w:val="32"/>
      <w:szCs w:val="32"/>
    </w:rPr>
  </w:style>
  <w:style w:type="paragraph" w:styleId="47">
    <w:name w:val="annotation subject"/>
    <w:basedOn w:val="19"/>
    <w:next w:val="19"/>
    <w:link w:val="128"/>
    <w:autoRedefine/>
    <w:unhideWhenUsed/>
    <w:qFormat/>
    <w:uiPriority w:val="99"/>
    <w:pPr>
      <w:spacing w:line="440" w:lineRule="exact"/>
    </w:pPr>
    <w:rPr>
      <w:b/>
      <w:bCs/>
      <w:sz w:val="24"/>
      <w:szCs w:val="28"/>
    </w:rPr>
  </w:style>
  <w:style w:type="paragraph" w:styleId="48">
    <w:name w:val="Body Text First Indent"/>
    <w:basedOn w:val="22"/>
    <w:link w:val="131"/>
    <w:autoRedefine/>
    <w:qFormat/>
    <w:uiPriority w:val="0"/>
    <w:pPr>
      <w:spacing w:after="120" w:line="240" w:lineRule="auto"/>
      <w:ind w:firstLine="100" w:firstLineChars="100"/>
    </w:pPr>
  </w:style>
  <w:style w:type="paragraph" w:styleId="49">
    <w:name w:val="Body Text First Indent 2"/>
    <w:basedOn w:val="23"/>
    <w:link w:val="167"/>
    <w:autoRedefine/>
    <w:qFormat/>
    <w:uiPriority w:val="0"/>
    <w:pPr>
      <w:widowControl w:val="0"/>
      <w:spacing w:after="120" w:line="240" w:lineRule="auto"/>
      <w:ind w:left="420" w:leftChars="200" w:firstLine="420" w:firstLineChars="200"/>
      <w:jc w:val="both"/>
    </w:pPr>
    <w:rPr>
      <w:rFonts w:ascii="Times New Roman" w:hAnsi="Times New Roman" w:eastAsia="宋体"/>
    </w:rPr>
  </w:style>
  <w:style w:type="table" w:styleId="51">
    <w:name w:val="Table Grid"/>
    <w:basedOn w:val="50"/>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autoRedefine/>
    <w:qFormat/>
    <w:uiPriority w:val="0"/>
  </w:style>
  <w:style w:type="character" w:styleId="54">
    <w:name w:val="page number"/>
    <w:basedOn w:val="52"/>
    <w:autoRedefine/>
    <w:qFormat/>
    <w:uiPriority w:val="99"/>
  </w:style>
  <w:style w:type="character" w:styleId="55">
    <w:name w:val="FollowedHyperlink"/>
    <w:autoRedefine/>
    <w:unhideWhenUsed/>
    <w:qFormat/>
    <w:uiPriority w:val="99"/>
    <w:rPr>
      <w:color w:val="954F72"/>
      <w:u w:val="single"/>
    </w:rPr>
  </w:style>
  <w:style w:type="character" w:styleId="56">
    <w:name w:val="Emphasis"/>
    <w:autoRedefine/>
    <w:qFormat/>
    <w:uiPriority w:val="0"/>
    <w:rPr>
      <w:i/>
      <w:iCs/>
    </w:rPr>
  </w:style>
  <w:style w:type="character" w:styleId="57">
    <w:name w:val="HTML Definition"/>
    <w:autoRedefine/>
    <w:unhideWhenUsed/>
    <w:qFormat/>
    <w:uiPriority w:val="0"/>
  </w:style>
  <w:style w:type="character" w:styleId="58">
    <w:name w:val="HTML Variable"/>
    <w:autoRedefine/>
    <w:unhideWhenUsed/>
    <w:qFormat/>
    <w:uiPriority w:val="0"/>
  </w:style>
  <w:style w:type="character" w:styleId="59">
    <w:name w:val="Hyperlink"/>
    <w:autoRedefine/>
    <w:qFormat/>
    <w:uiPriority w:val="99"/>
    <w:rPr>
      <w:rFonts w:hint="eastAsia" w:ascii="宋体" w:hAnsi="宋体" w:eastAsia="宋体" w:cs="宋体"/>
      <w:color w:val="004A85"/>
      <w:sz w:val="12"/>
      <w:szCs w:val="12"/>
      <w:u w:val="single"/>
    </w:rPr>
  </w:style>
  <w:style w:type="character" w:styleId="60">
    <w:name w:val="HTML Code"/>
    <w:autoRedefine/>
    <w:unhideWhenUsed/>
    <w:qFormat/>
    <w:uiPriority w:val="0"/>
    <w:rPr>
      <w:rFonts w:ascii="Courier New" w:hAnsi="Courier New"/>
      <w:sz w:val="20"/>
    </w:rPr>
  </w:style>
  <w:style w:type="character" w:styleId="61">
    <w:name w:val="annotation reference"/>
    <w:autoRedefine/>
    <w:qFormat/>
    <w:uiPriority w:val="99"/>
    <w:rPr>
      <w:sz w:val="21"/>
      <w:szCs w:val="21"/>
    </w:rPr>
  </w:style>
  <w:style w:type="character" w:styleId="62">
    <w:name w:val="HTML Cite"/>
    <w:autoRedefine/>
    <w:unhideWhenUsed/>
    <w:qFormat/>
    <w:uiPriority w:val="0"/>
  </w:style>
  <w:style w:type="paragraph" w:customStyle="1" w:styleId="63">
    <w:name w:val="样式1"/>
    <w:basedOn w:val="1"/>
    <w:next w:val="4"/>
    <w:autoRedefine/>
    <w:qFormat/>
    <w:uiPriority w:val="99"/>
    <w:rPr>
      <w:rFonts w:eastAsia="宋体"/>
      <w:sz w:val="24"/>
      <w:szCs w:val="20"/>
    </w:rPr>
  </w:style>
  <w:style w:type="paragraph" w:customStyle="1" w:styleId="64">
    <w:name w:val="xl23"/>
    <w:basedOn w:val="1"/>
    <w:autoRedefine/>
    <w:qFormat/>
    <w:uiPriority w:val="0"/>
    <w:pPr>
      <w:widowControl/>
      <w:spacing w:before="100" w:beforeAutospacing="1" w:after="100" w:afterAutospacing="1" w:line="360" w:lineRule="auto"/>
      <w:textAlignment w:val="top"/>
    </w:pPr>
    <w:rPr>
      <w:kern w:val="0"/>
      <w:sz w:val="24"/>
    </w:rPr>
  </w:style>
  <w:style w:type="paragraph" w:customStyle="1" w:styleId="65">
    <w:name w:val="列出段落2"/>
    <w:basedOn w:val="1"/>
    <w:autoRedefine/>
    <w:unhideWhenUsed/>
    <w:qFormat/>
    <w:uiPriority w:val="0"/>
    <w:pPr>
      <w:ind w:firstLine="420" w:firstLineChars="200"/>
    </w:pPr>
  </w:style>
  <w:style w:type="paragraph" w:customStyle="1" w:styleId="66">
    <w:name w:val="题头内容"/>
    <w:basedOn w:val="1"/>
    <w:autoRedefine/>
    <w:qFormat/>
    <w:uiPriority w:val="0"/>
    <w:pPr>
      <w:adjustRightInd w:val="0"/>
      <w:spacing w:before="120" w:after="120" w:line="312" w:lineRule="atLeast"/>
      <w:ind w:right="879" w:firstLine="839" w:firstLineChars="200"/>
      <w:jc w:val="center"/>
      <w:textAlignment w:val="baseline"/>
    </w:pPr>
    <w:rPr>
      <w:rFonts w:hint="eastAsia" w:ascii="黑体" w:eastAsia="黑体"/>
      <w:kern w:val="0"/>
      <w:sz w:val="32"/>
      <w:szCs w:val="32"/>
    </w:rPr>
  </w:style>
  <w:style w:type="paragraph" w:customStyle="1" w:styleId="67">
    <w:name w:val="_Style 67"/>
    <w:basedOn w:val="1"/>
    <w:next w:val="68"/>
    <w:autoRedefine/>
    <w:qFormat/>
    <w:uiPriority w:val="99"/>
    <w:pPr>
      <w:ind w:firstLine="420" w:firstLineChars="200"/>
    </w:pPr>
    <w:rPr>
      <w:rFonts w:ascii="Calibri" w:hAnsi="Calibri"/>
      <w:szCs w:val="22"/>
    </w:rPr>
  </w:style>
  <w:style w:type="paragraph" w:styleId="68">
    <w:name w:val="List Paragraph"/>
    <w:basedOn w:val="1"/>
    <w:autoRedefine/>
    <w:qFormat/>
    <w:uiPriority w:val="34"/>
    <w:pPr>
      <w:ind w:firstLine="420" w:firstLineChars="200"/>
    </w:pPr>
    <w:rPr>
      <w:rFonts w:ascii="Calibri" w:hAnsi="Calibri" w:eastAsia="宋体"/>
      <w:szCs w:val="22"/>
    </w:rPr>
  </w:style>
  <w:style w:type="paragraph" w:customStyle="1" w:styleId="69">
    <w:name w:val="_Style 2"/>
    <w:basedOn w:val="1"/>
    <w:autoRedefine/>
    <w:qFormat/>
    <w:uiPriority w:val="34"/>
    <w:pPr>
      <w:ind w:firstLine="420" w:firstLineChars="200"/>
    </w:pPr>
    <w:rPr>
      <w:rFonts w:ascii="Calibri" w:hAnsi="Calibri"/>
      <w:szCs w:val="22"/>
    </w:rPr>
  </w:style>
  <w:style w:type="paragraph" w:customStyle="1" w:styleId="70">
    <w:name w:val="列出段落1"/>
    <w:basedOn w:val="1"/>
    <w:autoRedefine/>
    <w:qFormat/>
    <w:uiPriority w:val="0"/>
    <w:pPr>
      <w:adjustRightInd w:val="0"/>
      <w:spacing w:line="300" w:lineRule="auto"/>
      <w:ind w:firstLine="420" w:firstLineChars="200"/>
      <w:textAlignment w:val="baseline"/>
    </w:pPr>
    <w:rPr>
      <w:kern w:val="0"/>
      <w:sz w:val="24"/>
    </w:rPr>
  </w:style>
  <w:style w:type="paragraph" w:customStyle="1" w:styleId="71">
    <w:name w:val="TOC 标题1"/>
    <w:basedOn w:val="2"/>
    <w:next w:val="1"/>
    <w:autoRedefine/>
    <w:qFormat/>
    <w:uiPriority w:val="0"/>
    <w:pPr>
      <w:widowControl/>
      <w:adjustRightInd/>
      <w:spacing w:beforeLines="10" w:afterLines="10" w:line="276" w:lineRule="auto"/>
      <w:jc w:val="left"/>
      <w:textAlignment w:val="auto"/>
      <w:outlineLvl w:val="9"/>
    </w:pPr>
    <w:rPr>
      <w:rFonts w:ascii="Cambria" w:hAnsi="Cambria"/>
      <w:b w:val="0"/>
      <w:color w:val="365F91"/>
      <w:kern w:val="0"/>
      <w:sz w:val="28"/>
      <w:szCs w:val="28"/>
    </w:rPr>
  </w:style>
  <w:style w:type="paragraph" w:customStyle="1" w:styleId="72">
    <w:name w:val="封面落款"/>
    <w:basedOn w:val="1"/>
    <w:autoRedefine/>
    <w:qFormat/>
    <w:uiPriority w:val="0"/>
    <w:pPr>
      <w:spacing w:line="360" w:lineRule="auto"/>
      <w:jc w:val="center"/>
    </w:pPr>
    <w:rPr>
      <w:rFonts w:ascii="Arial" w:hAnsi="Arial" w:eastAsia="黑体"/>
      <w:sz w:val="32"/>
      <w:szCs w:val="28"/>
    </w:rPr>
  </w:style>
  <w:style w:type="paragraph" w:customStyle="1" w:styleId="73">
    <w:name w:val="目录"/>
    <w:link w:val="105"/>
    <w:autoRedefine/>
    <w:qFormat/>
    <w:uiPriority w:val="0"/>
    <w:pPr>
      <w:spacing w:before="156" w:after="156"/>
    </w:pPr>
    <w:rPr>
      <w:rFonts w:ascii="仿宋_GB2312" w:hAnsi="宋体" w:eastAsia="仿宋_GB2312" w:cs="Times New Roman"/>
      <w:sz w:val="28"/>
      <w:szCs w:val="28"/>
      <w:lang w:val="en-US" w:eastAsia="zh-CN" w:bidi="ar-SA"/>
    </w:rPr>
  </w:style>
  <w:style w:type="paragraph" w:customStyle="1" w:styleId="74">
    <w:name w:val="表格字体小四"/>
    <w:link w:val="104"/>
    <w:autoRedefine/>
    <w:qFormat/>
    <w:uiPriority w:val="0"/>
    <w:pPr>
      <w:widowControl w:val="0"/>
      <w:jc w:val="center"/>
    </w:pPr>
    <w:rPr>
      <w:rFonts w:ascii="Times New Roman" w:hAnsi="Times New Roman" w:eastAsia="Arial Unicode MS" w:cs="Times New Roman"/>
      <w:kern w:val="2"/>
      <w:sz w:val="24"/>
      <w:szCs w:val="24"/>
      <w:lang w:val="en-US" w:eastAsia="zh-CN" w:bidi="ar-SA"/>
    </w:rPr>
  </w:style>
  <w:style w:type="paragraph" w:customStyle="1" w:styleId="75">
    <w:name w:val="样式 标题 5 + 小四"/>
    <w:basedOn w:val="6"/>
    <w:autoRedefine/>
    <w:qFormat/>
    <w:uiPriority w:val="0"/>
    <w:pPr>
      <w:tabs>
        <w:tab w:val="left" w:pos="567"/>
      </w:tabs>
      <w:wordWrap w:val="0"/>
      <w:spacing w:line="377" w:lineRule="auto"/>
      <w:ind w:left="567" w:hanging="567"/>
      <w:jc w:val="left"/>
    </w:pPr>
  </w:style>
  <w:style w:type="paragraph" w:customStyle="1" w:styleId="76">
    <w:name w:val="表格格式"/>
    <w:basedOn w:val="1"/>
    <w:autoRedefine/>
    <w:qFormat/>
    <w:uiPriority w:val="0"/>
    <w:pPr>
      <w:adjustRightInd w:val="0"/>
      <w:snapToGrid w:val="0"/>
      <w:jc w:val="left"/>
      <w:textAlignment w:val="baseline"/>
    </w:pPr>
    <w:rPr>
      <w:rFonts w:ascii="宋体"/>
      <w:kern w:val="0"/>
      <w:szCs w:val="20"/>
    </w:rPr>
  </w:style>
  <w:style w:type="paragraph" w:customStyle="1" w:styleId="77">
    <w:name w:val="样式5"/>
    <w:basedOn w:val="14"/>
    <w:autoRedefine/>
    <w:qFormat/>
    <w:uiPriority w:val="0"/>
    <w:pPr>
      <w:ind w:firstLine="420"/>
    </w:pPr>
    <w:rPr>
      <w:sz w:val="21"/>
      <w:szCs w:val="21"/>
    </w:rPr>
  </w:style>
  <w:style w:type="paragraph" w:customStyle="1" w:styleId="78">
    <w:name w:val="标题2"/>
    <w:basedOn w:val="3"/>
    <w:next w:val="1"/>
    <w:link w:val="95"/>
    <w:autoRedefine/>
    <w:qFormat/>
    <w:uiPriority w:val="0"/>
    <w:pPr>
      <w:widowControl/>
      <w:spacing w:beforeLines="10" w:afterLines="10" w:line="240" w:lineRule="auto"/>
      <w:jc w:val="left"/>
    </w:pPr>
    <w:rPr>
      <w:rFonts w:ascii="Times New Roman" w:hAnsi="Times New Roman" w:eastAsia="黑体"/>
      <w:b/>
      <w:bCs/>
      <w:szCs w:val="24"/>
    </w:rPr>
  </w:style>
  <w:style w:type="paragraph" w:customStyle="1" w:styleId="79">
    <w:name w:val="三级"/>
    <w:basedOn w:val="3"/>
    <w:link w:val="106"/>
    <w:autoRedefine/>
    <w:qFormat/>
    <w:uiPriority w:val="0"/>
    <w:pPr>
      <w:widowControl/>
      <w:spacing w:beforeLines="10" w:afterLines="10" w:line="240" w:lineRule="auto"/>
      <w:ind w:left="720" w:hanging="720"/>
      <w:jc w:val="left"/>
    </w:pPr>
    <w:rPr>
      <w:rFonts w:ascii="Times New Roman" w:hAnsi="Times New Roman" w:eastAsia="黑体"/>
      <w:b/>
      <w:sz w:val="30"/>
      <w:szCs w:val="24"/>
    </w:rPr>
  </w:style>
  <w:style w:type="paragraph" w:customStyle="1" w:styleId="80">
    <w:name w:val="样式2"/>
    <w:basedOn w:val="1"/>
    <w:link w:val="118"/>
    <w:autoRedefine/>
    <w:qFormat/>
    <w:uiPriority w:val="0"/>
    <w:pPr>
      <w:spacing w:line="300" w:lineRule="auto"/>
      <w:jc w:val="center"/>
      <w:outlineLvl w:val="0"/>
    </w:pPr>
    <w:rPr>
      <w:b/>
      <w:sz w:val="24"/>
    </w:rPr>
  </w:style>
  <w:style w:type="paragraph" w:customStyle="1" w:styleId="81">
    <w:name w:val="Char1"/>
    <w:basedOn w:val="1"/>
    <w:autoRedefine/>
    <w:qFormat/>
    <w:uiPriority w:val="0"/>
    <w:pPr>
      <w:adjustRightInd w:val="0"/>
      <w:spacing w:line="360" w:lineRule="auto"/>
    </w:pPr>
    <w:rPr>
      <w:kern w:val="0"/>
      <w:sz w:val="24"/>
      <w:szCs w:val="20"/>
    </w:rPr>
  </w:style>
  <w:style w:type="paragraph" w:customStyle="1" w:styleId="82">
    <w:name w:val="表格标题(居中)"/>
    <w:basedOn w:val="1"/>
    <w:autoRedefine/>
    <w:qFormat/>
    <w:uiPriority w:val="0"/>
    <w:pPr>
      <w:adjustRightInd w:val="0"/>
      <w:snapToGrid w:val="0"/>
      <w:spacing w:line="300" w:lineRule="auto"/>
      <w:ind w:firstLine="480" w:firstLineChars="200"/>
      <w:jc w:val="center"/>
      <w:textAlignment w:val="baseline"/>
    </w:pPr>
    <w:rPr>
      <w:rFonts w:eastAsia="黑体"/>
      <w:kern w:val="0"/>
      <w:sz w:val="24"/>
    </w:rPr>
  </w:style>
  <w:style w:type="paragraph" w:customStyle="1" w:styleId="83">
    <w:name w:val="标题3"/>
    <w:basedOn w:val="4"/>
    <w:next w:val="1"/>
    <w:link w:val="139"/>
    <w:autoRedefine/>
    <w:qFormat/>
    <w:uiPriority w:val="0"/>
    <w:pPr>
      <w:tabs>
        <w:tab w:val="clear" w:pos="588"/>
      </w:tabs>
      <w:spacing w:beforeLines="10" w:afterLines="10" w:line="440" w:lineRule="exact"/>
      <w:ind w:left="720" w:hanging="720"/>
      <w:jc w:val="left"/>
    </w:pPr>
    <w:rPr>
      <w:rFonts w:ascii="Times New Roman" w:hAnsi="Times New Roman" w:eastAsia="黑体"/>
      <w:b/>
      <w:bCs/>
      <w:sz w:val="28"/>
    </w:rPr>
  </w:style>
  <w:style w:type="paragraph" w:customStyle="1" w:styleId="84">
    <w:name w:val="图表正文"/>
    <w:basedOn w:val="1"/>
    <w:autoRedefine/>
    <w:qFormat/>
    <w:uiPriority w:val="0"/>
    <w:pPr>
      <w:tabs>
        <w:tab w:val="left" w:pos="2117"/>
      </w:tabs>
      <w:spacing w:beforeLines="50" w:afterLines="50" w:line="276" w:lineRule="auto"/>
      <w:jc w:val="center"/>
    </w:pPr>
    <w:rPr>
      <w:rFonts w:ascii="宋体" w:hAnsi="宋体"/>
      <w:color w:val="000000"/>
      <w:szCs w:val="21"/>
    </w:rPr>
  </w:style>
  <w:style w:type="paragraph" w:customStyle="1" w:styleId="85">
    <w:name w:val="表格标题"/>
    <w:basedOn w:val="15"/>
    <w:link w:val="132"/>
    <w:autoRedefine/>
    <w:qFormat/>
    <w:uiPriority w:val="0"/>
    <w:pPr>
      <w:spacing w:before="152" w:after="160" w:line="420" w:lineRule="exact"/>
      <w:ind w:firstLine="480" w:firstLineChars="200"/>
      <w:jc w:val="center"/>
    </w:pPr>
    <w:rPr>
      <w:rFonts w:ascii="Arial" w:hAnsi="Arial" w:eastAsia="宋体"/>
      <w:sz w:val="24"/>
      <w:szCs w:val="24"/>
    </w:rPr>
  </w:style>
  <w:style w:type="paragraph" w:customStyle="1" w:styleId="86">
    <w:name w:val="正文小4号字缩进2字符"/>
    <w:autoRedefine/>
    <w:qFormat/>
    <w:uiPriority w:val="0"/>
    <w:pPr>
      <w:widowControl w:val="0"/>
      <w:tabs>
        <w:tab w:val="left" w:pos="2205"/>
      </w:tabs>
      <w:spacing w:line="400" w:lineRule="exact"/>
      <w:ind w:right="240" w:rightChars="100" w:firstLine="240" w:firstLineChars="100"/>
      <w:jc w:val="center"/>
    </w:pPr>
    <w:rPr>
      <w:rFonts w:ascii="宋体" w:hAnsi="宋体" w:eastAsia="Arial Unicode MS" w:cs="Times New Roman"/>
      <w:color w:val="000000"/>
      <w:kern w:val="2"/>
      <w:sz w:val="24"/>
      <w:szCs w:val="24"/>
      <w:lang w:val="en-US" w:eastAsia="zh-CN" w:bidi="ar-SA"/>
    </w:rPr>
  </w:style>
  <w:style w:type="paragraph" w:customStyle="1" w:styleId="87">
    <w:name w:val="图片"/>
    <w:basedOn w:val="1"/>
    <w:link w:val="120"/>
    <w:autoRedefine/>
    <w:qFormat/>
    <w:uiPriority w:val="0"/>
    <w:pPr>
      <w:jc w:val="center"/>
    </w:pPr>
    <w:rPr>
      <w:sz w:val="28"/>
      <w:szCs w:val="28"/>
    </w:rPr>
  </w:style>
  <w:style w:type="paragraph" w:customStyle="1" w:styleId="88">
    <w:name w:val="正文首行缩进1"/>
    <w:basedOn w:val="22"/>
    <w:autoRedefine/>
    <w:qFormat/>
    <w:uiPriority w:val="0"/>
    <w:pPr>
      <w:suppressAutoHyphens/>
      <w:spacing w:line="300" w:lineRule="auto"/>
      <w:ind w:left="426"/>
    </w:pPr>
    <w:rPr>
      <w:rFonts w:ascii="宋体" w:hAnsi="宋体"/>
      <w:szCs w:val="20"/>
    </w:rPr>
  </w:style>
  <w:style w:type="paragraph" w:customStyle="1" w:styleId="89">
    <w:name w:val="纯文本1"/>
    <w:basedOn w:val="1"/>
    <w:autoRedefine/>
    <w:qFormat/>
    <w:uiPriority w:val="0"/>
    <w:rPr>
      <w:rFonts w:ascii="宋体" w:hAnsi="Courier New"/>
    </w:rPr>
  </w:style>
  <w:style w:type="paragraph" w:customStyle="1" w:styleId="90">
    <w:name w:val="样式 首行不缩进"/>
    <w:basedOn w:val="1"/>
    <w:autoRedefine/>
    <w:qFormat/>
    <w:uiPriority w:val="0"/>
    <w:pPr>
      <w:spacing w:before="120" w:after="120" w:line="360" w:lineRule="auto"/>
      <w:jc w:val="center"/>
    </w:pPr>
    <w:rPr>
      <w:rFonts w:cs="宋体"/>
      <w:sz w:val="24"/>
      <w:szCs w:val="20"/>
    </w:rPr>
  </w:style>
  <w:style w:type="paragraph" w:customStyle="1" w:styleId="91">
    <w:name w:val="图题"/>
    <w:link w:val="114"/>
    <w:autoRedefine/>
    <w:qFormat/>
    <w:uiPriority w:val="0"/>
    <w:pPr>
      <w:jc w:val="center"/>
    </w:pPr>
    <w:rPr>
      <w:rFonts w:ascii="Times New Roman" w:hAnsi="Times New Roman" w:eastAsia="Arial Unicode MS" w:cs="Times New Roman"/>
      <w:kern w:val="2"/>
      <w:sz w:val="24"/>
      <w:szCs w:val="24"/>
      <w:lang w:val="en-US" w:eastAsia="zh-CN" w:bidi="ar-SA"/>
    </w:rPr>
  </w:style>
  <w:style w:type="paragraph" w:customStyle="1" w:styleId="92">
    <w:name w:val="小列表"/>
    <w:basedOn w:val="1"/>
    <w:link w:val="98"/>
    <w:autoRedefine/>
    <w:qFormat/>
    <w:uiPriority w:val="0"/>
    <w:pPr>
      <w:numPr>
        <w:ilvl w:val="0"/>
        <w:numId w:val="2"/>
      </w:numPr>
      <w:autoSpaceDE w:val="0"/>
      <w:autoSpaceDN w:val="0"/>
      <w:spacing w:line="440" w:lineRule="exact"/>
      <w:ind w:firstLine="0"/>
    </w:pPr>
    <w:rPr>
      <w:sz w:val="24"/>
      <w:szCs w:val="28"/>
    </w:rPr>
  </w:style>
  <w:style w:type="paragraph" w:customStyle="1" w:styleId="93">
    <w:name w:val="表格正文"/>
    <w:basedOn w:val="1"/>
    <w:autoRedefine/>
    <w:qFormat/>
    <w:uiPriority w:val="0"/>
    <w:pPr>
      <w:widowControl/>
      <w:snapToGrid w:val="0"/>
      <w:spacing w:before="60" w:after="60"/>
      <w:ind w:left="11"/>
      <w:jc w:val="center"/>
    </w:pPr>
    <w:rPr>
      <w:kern w:val="0"/>
      <w:szCs w:val="21"/>
    </w:rPr>
  </w:style>
  <w:style w:type="character" w:customStyle="1" w:styleId="94">
    <w:name w:val="题注 字符"/>
    <w:link w:val="15"/>
    <w:autoRedefine/>
    <w:qFormat/>
    <w:uiPriority w:val="0"/>
    <w:rPr>
      <w:rFonts w:ascii="华文中宋" w:eastAsia="华文中宋"/>
      <w:kern w:val="2"/>
      <w:sz w:val="36"/>
    </w:rPr>
  </w:style>
  <w:style w:type="character" w:customStyle="1" w:styleId="95">
    <w:name w:val="标题2 Char Char"/>
    <w:link w:val="78"/>
    <w:autoRedefine/>
    <w:qFormat/>
    <w:uiPriority w:val="0"/>
    <w:rPr>
      <w:rFonts w:eastAsia="黑体"/>
      <w:kern w:val="2"/>
      <w:sz w:val="32"/>
      <w:szCs w:val="24"/>
    </w:rPr>
  </w:style>
  <w:style w:type="character" w:customStyle="1" w:styleId="96">
    <w:name w:val="批注框文本 字符"/>
    <w:link w:val="32"/>
    <w:autoRedefine/>
    <w:qFormat/>
    <w:uiPriority w:val="0"/>
    <w:rPr>
      <w:kern w:val="2"/>
      <w:sz w:val="18"/>
      <w:szCs w:val="18"/>
    </w:rPr>
  </w:style>
  <w:style w:type="character" w:customStyle="1" w:styleId="97">
    <w:name w:val="refresh"/>
    <w:basedOn w:val="52"/>
    <w:autoRedefine/>
    <w:qFormat/>
    <w:uiPriority w:val="0"/>
  </w:style>
  <w:style w:type="character" w:customStyle="1" w:styleId="98">
    <w:name w:val="小列表 Char Char"/>
    <w:link w:val="92"/>
    <w:autoRedefine/>
    <w:qFormat/>
    <w:uiPriority w:val="0"/>
    <w:rPr>
      <w:rFonts w:eastAsia="Arial Unicode MS"/>
      <w:kern w:val="2"/>
      <w:sz w:val="24"/>
      <w:szCs w:val="28"/>
    </w:rPr>
  </w:style>
  <w:style w:type="character" w:customStyle="1" w:styleId="99">
    <w:name w:val="del"/>
    <w:basedOn w:val="52"/>
    <w:autoRedefine/>
    <w:qFormat/>
    <w:uiPriority w:val="0"/>
  </w:style>
  <w:style w:type="character" w:customStyle="1" w:styleId="100">
    <w:name w:val="批注文字 字符"/>
    <w:link w:val="19"/>
    <w:autoRedefine/>
    <w:qFormat/>
    <w:uiPriority w:val="0"/>
    <w:rPr>
      <w:rFonts w:ascii="Tahoma" w:hAnsi="Tahoma"/>
      <w:kern w:val="2"/>
      <w:sz w:val="21"/>
      <w:szCs w:val="24"/>
    </w:rPr>
  </w:style>
  <w:style w:type="character" w:customStyle="1" w:styleId="101">
    <w:name w:val="正文缩进 Char1"/>
    <w:autoRedefine/>
    <w:qFormat/>
    <w:uiPriority w:val="0"/>
    <w:rPr>
      <w:rFonts w:eastAsia="宋体"/>
      <w:kern w:val="2"/>
      <w:sz w:val="21"/>
      <w:szCs w:val="24"/>
      <w:lang w:val="en-US" w:eastAsia="zh-CN" w:bidi="ar-SA"/>
    </w:rPr>
  </w:style>
  <w:style w:type="character" w:customStyle="1" w:styleId="102">
    <w:name w:val="标题 5 字符"/>
    <w:link w:val="6"/>
    <w:autoRedefine/>
    <w:qFormat/>
    <w:uiPriority w:val="99"/>
    <w:rPr>
      <w:b/>
      <w:bCs/>
      <w:kern w:val="2"/>
      <w:sz w:val="24"/>
      <w:szCs w:val="28"/>
    </w:rPr>
  </w:style>
  <w:style w:type="character" w:customStyle="1" w:styleId="103">
    <w:name w:val="标题 2 字符"/>
    <w:link w:val="3"/>
    <w:autoRedefine/>
    <w:qFormat/>
    <w:uiPriority w:val="99"/>
    <w:rPr>
      <w:rFonts w:ascii="Cambria" w:hAnsi="Cambria"/>
      <w:b/>
      <w:bCs/>
      <w:kern w:val="2"/>
      <w:sz w:val="32"/>
      <w:szCs w:val="32"/>
    </w:rPr>
  </w:style>
  <w:style w:type="character" w:customStyle="1" w:styleId="104">
    <w:name w:val="表格字体小四 Char Char"/>
    <w:link w:val="74"/>
    <w:autoRedefine/>
    <w:qFormat/>
    <w:uiPriority w:val="0"/>
    <w:rPr>
      <w:kern w:val="2"/>
      <w:sz w:val="24"/>
      <w:szCs w:val="24"/>
      <w:lang w:val="en-US" w:eastAsia="zh-CN" w:bidi="ar-SA"/>
    </w:rPr>
  </w:style>
  <w:style w:type="character" w:customStyle="1" w:styleId="105">
    <w:name w:val="目录 Char Char"/>
    <w:link w:val="73"/>
    <w:autoRedefine/>
    <w:qFormat/>
    <w:uiPriority w:val="0"/>
    <w:rPr>
      <w:rFonts w:ascii="仿宋_GB2312" w:hAnsi="宋体" w:eastAsia="仿宋_GB2312"/>
      <w:sz w:val="28"/>
      <w:szCs w:val="28"/>
      <w:lang w:val="en-US" w:eastAsia="zh-CN" w:bidi="ar-SA"/>
    </w:rPr>
  </w:style>
  <w:style w:type="character" w:customStyle="1" w:styleId="106">
    <w:name w:val="三级 Char Char"/>
    <w:link w:val="79"/>
    <w:autoRedefine/>
    <w:qFormat/>
    <w:uiPriority w:val="0"/>
    <w:rPr>
      <w:rFonts w:eastAsia="黑体"/>
      <w:bCs/>
      <w:kern w:val="2"/>
      <w:sz w:val="30"/>
      <w:szCs w:val="24"/>
    </w:rPr>
  </w:style>
  <w:style w:type="character" w:customStyle="1" w:styleId="107">
    <w:name w:val="label"/>
    <w:basedOn w:val="52"/>
    <w:autoRedefine/>
    <w:qFormat/>
    <w:uiPriority w:val="0"/>
  </w:style>
  <w:style w:type="character" w:customStyle="1" w:styleId="108">
    <w:name w:val="标题 8 字符"/>
    <w:link w:val="9"/>
    <w:autoRedefine/>
    <w:qFormat/>
    <w:uiPriority w:val="99"/>
    <w:rPr>
      <w:rFonts w:ascii="Arial" w:hAnsi="Arial" w:eastAsia="黑体"/>
      <w:kern w:val="2"/>
      <w:sz w:val="24"/>
      <w:szCs w:val="28"/>
    </w:rPr>
  </w:style>
  <w:style w:type="character" w:customStyle="1" w:styleId="109">
    <w:name w:val="open2"/>
    <w:basedOn w:val="52"/>
    <w:autoRedefine/>
    <w:qFormat/>
    <w:uiPriority w:val="0"/>
  </w:style>
  <w:style w:type="character" w:customStyle="1" w:styleId="110">
    <w:name w:val="15"/>
    <w:autoRedefine/>
    <w:qFormat/>
    <w:uiPriority w:val="0"/>
    <w:rPr>
      <w:rFonts w:hint="default" w:ascii="Calibri" w:hAnsi="Calibri" w:cs="Calibri"/>
      <w:color w:val="0000FF"/>
      <w:u w:val="single"/>
    </w:rPr>
  </w:style>
  <w:style w:type="character" w:customStyle="1" w:styleId="111">
    <w:name w:val="trans"/>
    <w:basedOn w:val="52"/>
    <w:autoRedefine/>
    <w:qFormat/>
    <w:uiPriority w:val="0"/>
  </w:style>
  <w:style w:type="character" w:customStyle="1" w:styleId="112">
    <w:name w:val="del2"/>
    <w:basedOn w:val="52"/>
    <w:autoRedefine/>
    <w:qFormat/>
    <w:uiPriority w:val="0"/>
  </w:style>
  <w:style w:type="character" w:customStyle="1" w:styleId="113">
    <w:name w:val="标题 3 字符"/>
    <w:link w:val="4"/>
    <w:autoRedefine/>
    <w:qFormat/>
    <w:uiPriority w:val="99"/>
    <w:rPr>
      <w:rFonts w:ascii="Tahoma" w:hAnsi="Tahoma"/>
      <w:b/>
      <w:bCs/>
      <w:kern w:val="2"/>
      <w:sz w:val="32"/>
      <w:szCs w:val="32"/>
    </w:rPr>
  </w:style>
  <w:style w:type="character" w:customStyle="1" w:styleId="114">
    <w:name w:val="图题 Char Char"/>
    <w:link w:val="91"/>
    <w:autoRedefine/>
    <w:qFormat/>
    <w:uiPriority w:val="0"/>
    <w:rPr>
      <w:kern w:val="2"/>
      <w:sz w:val="24"/>
      <w:szCs w:val="24"/>
      <w:lang w:val="en-US" w:eastAsia="zh-CN" w:bidi="ar-SA"/>
    </w:rPr>
  </w:style>
  <w:style w:type="character" w:customStyle="1" w:styleId="115">
    <w:name w:val="pagelinks"/>
    <w:basedOn w:val="52"/>
    <w:autoRedefine/>
    <w:qFormat/>
    <w:uiPriority w:val="0"/>
  </w:style>
  <w:style w:type="character" w:customStyle="1" w:styleId="116">
    <w:name w:val="morewin"/>
    <w:basedOn w:val="52"/>
    <w:autoRedefine/>
    <w:qFormat/>
    <w:uiPriority w:val="0"/>
  </w:style>
  <w:style w:type="character" w:customStyle="1" w:styleId="117">
    <w:name w:val="open"/>
    <w:basedOn w:val="52"/>
    <w:autoRedefine/>
    <w:qFormat/>
    <w:uiPriority w:val="0"/>
  </w:style>
  <w:style w:type="character" w:customStyle="1" w:styleId="118">
    <w:name w:val="样式2 Char Char"/>
    <w:link w:val="80"/>
    <w:autoRedefine/>
    <w:qFormat/>
    <w:uiPriority w:val="0"/>
    <w:rPr>
      <w:b/>
      <w:kern w:val="2"/>
      <w:sz w:val="24"/>
      <w:szCs w:val="24"/>
    </w:rPr>
  </w:style>
  <w:style w:type="character" w:customStyle="1" w:styleId="119">
    <w:name w:val="批注文字 Char"/>
    <w:autoRedefine/>
    <w:qFormat/>
    <w:uiPriority w:val="99"/>
    <w:rPr>
      <w:kern w:val="2"/>
      <w:sz w:val="24"/>
      <w:szCs w:val="28"/>
    </w:rPr>
  </w:style>
  <w:style w:type="character" w:customStyle="1" w:styleId="120">
    <w:name w:val="图片 Char Char"/>
    <w:link w:val="87"/>
    <w:autoRedefine/>
    <w:qFormat/>
    <w:uiPriority w:val="0"/>
    <w:rPr>
      <w:kern w:val="2"/>
      <w:sz w:val="28"/>
      <w:szCs w:val="28"/>
    </w:rPr>
  </w:style>
  <w:style w:type="character" w:customStyle="1" w:styleId="121">
    <w:name w:val="标题 1 字符"/>
    <w:link w:val="2"/>
    <w:autoRedefine/>
    <w:qFormat/>
    <w:uiPriority w:val="99"/>
    <w:rPr>
      <w:rFonts w:ascii="Tahoma" w:hAnsi="Tahoma"/>
      <w:b/>
      <w:bCs/>
      <w:kern w:val="44"/>
      <w:sz w:val="24"/>
      <w:szCs w:val="44"/>
    </w:rPr>
  </w:style>
  <w:style w:type="character" w:customStyle="1" w:styleId="122">
    <w:name w:val="页眉 字符"/>
    <w:link w:val="34"/>
    <w:autoRedefine/>
    <w:qFormat/>
    <w:uiPriority w:val="99"/>
    <w:rPr>
      <w:rFonts w:ascii="Tahoma" w:hAnsi="Tahoma"/>
      <w:kern w:val="2"/>
      <w:sz w:val="18"/>
      <w:szCs w:val="18"/>
    </w:rPr>
  </w:style>
  <w:style w:type="character" w:customStyle="1" w:styleId="123">
    <w:name w:val="标题 7 字符"/>
    <w:link w:val="8"/>
    <w:autoRedefine/>
    <w:qFormat/>
    <w:uiPriority w:val="99"/>
    <w:rPr>
      <w:b/>
      <w:bCs/>
      <w:kern w:val="2"/>
      <w:sz w:val="24"/>
      <w:szCs w:val="28"/>
    </w:rPr>
  </w:style>
  <w:style w:type="character" w:customStyle="1" w:styleId="124">
    <w:name w:val="标题 字符"/>
    <w:link w:val="46"/>
    <w:autoRedefine/>
    <w:qFormat/>
    <w:uiPriority w:val="0"/>
    <w:rPr>
      <w:rFonts w:ascii="Cambria" w:hAnsi="Cambria"/>
      <w:b/>
      <w:bCs/>
      <w:kern w:val="2"/>
      <w:sz w:val="32"/>
      <w:szCs w:val="32"/>
    </w:rPr>
  </w:style>
  <w:style w:type="character" w:customStyle="1" w:styleId="125">
    <w:name w:val="标题 9 字符"/>
    <w:link w:val="10"/>
    <w:autoRedefine/>
    <w:qFormat/>
    <w:uiPriority w:val="99"/>
    <w:rPr>
      <w:rFonts w:ascii="Arial" w:hAnsi="Arial" w:eastAsia="黑体"/>
      <w:kern w:val="2"/>
      <w:sz w:val="24"/>
      <w:szCs w:val="21"/>
    </w:rPr>
  </w:style>
  <w:style w:type="character" w:customStyle="1" w:styleId="126">
    <w:name w:val="error"/>
    <w:autoRedefine/>
    <w:qFormat/>
    <w:uiPriority w:val="0"/>
    <w:rPr>
      <w:color w:val="CC0000"/>
    </w:rPr>
  </w:style>
  <w:style w:type="character" w:customStyle="1" w:styleId="127">
    <w:name w:val="add"/>
    <w:basedOn w:val="52"/>
    <w:autoRedefine/>
    <w:qFormat/>
    <w:uiPriority w:val="0"/>
  </w:style>
  <w:style w:type="character" w:customStyle="1" w:styleId="128">
    <w:name w:val="批注主题 字符"/>
    <w:link w:val="47"/>
    <w:autoRedefine/>
    <w:qFormat/>
    <w:uiPriority w:val="99"/>
    <w:rPr>
      <w:rFonts w:ascii="Tahoma" w:hAnsi="Tahoma"/>
      <w:b/>
      <w:bCs/>
      <w:kern w:val="2"/>
      <w:sz w:val="24"/>
      <w:szCs w:val="28"/>
    </w:rPr>
  </w:style>
  <w:style w:type="character" w:customStyle="1" w:styleId="129">
    <w:name w:val="pagebanner"/>
    <w:basedOn w:val="52"/>
    <w:autoRedefine/>
    <w:qFormat/>
    <w:uiPriority w:val="0"/>
  </w:style>
  <w:style w:type="character" w:customStyle="1" w:styleId="130">
    <w:name w:val="文档结构图 字符"/>
    <w:link w:val="17"/>
    <w:autoRedefine/>
    <w:qFormat/>
    <w:uiPriority w:val="99"/>
    <w:rPr>
      <w:rFonts w:ascii="宋体"/>
      <w:kern w:val="2"/>
      <w:sz w:val="18"/>
      <w:szCs w:val="18"/>
    </w:rPr>
  </w:style>
  <w:style w:type="character" w:customStyle="1" w:styleId="131">
    <w:name w:val="正文首行缩进 字符"/>
    <w:link w:val="48"/>
    <w:autoRedefine/>
    <w:qFormat/>
    <w:uiPriority w:val="0"/>
    <w:rPr>
      <w:rFonts w:ascii="Tahoma" w:hAnsi="Tahoma"/>
      <w:kern w:val="2"/>
      <w:sz w:val="21"/>
      <w:szCs w:val="24"/>
    </w:rPr>
  </w:style>
  <w:style w:type="character" w:customStyle="1" w:styleId="132">
    <w:name w:val="表格标题 Char Char"/>
    <w:link w:val="85"/>
    <w:autoRedefine/>
    <w:qFormat/>
    <w:uiPriority w:val="0"/>
    <w:rPr>
      <w:rFonts w:ascii="Arial" w:hAnsi="Arial" w:cs="Arial"/>
      <w:kern w:val="2"/>
      <w:sz w:val="24"/>
      <w:szCs w:val="24"/>
    </w:rPr>
  </w:style>
  <w:style w:type="character" w:customStyle="1" w:styleId="133">
    <w:name w:val="标题 6 字符"/>
    <w:link w:val="7"/>
    <w:autoRedefine/>
    <w:qFormat/>
    <w:uiPriority w:val="99"/>
    <w:rPr>
      <w:rFonts w:ascii="Arial" w:hAnsi="Arial" w:eastAsia="黑体"/>
      <w:b/>
      <w:bCs/>
      <w:kern w:val="2"/>
      <w:sz w:val="24"/>
      <w:szCs w:val="28"/>
    </w:rPr>
  </w:style>
  <w:style w:type="character" w:customStyle="1" w:styleId="134">
    <w:name w:val="正文文本 字符1"/>
    <w:link w:val="22"/>
    <w:autoRedefine/>
    <w:qFormat/>
    <w:uiPriority w:val="99"/>
    <w:rPr>
      <w:rFonts w:ascii="Tahoma" w:hAnsi="Tahoma"/>
      <w:kern w:val="2"/>
      <w:sz w:val="21"/>
      <w:szCs w:val="24"/>
    </w:rPr>
  </w:style>
  <w:style w:type="character" w:customStyle="1" w:styleId="135">
    <w:name w:val="10"/>
    <w:autoRedefine/>
    <w:qFormat/>
    <w:uiPriority w:val="0"/>
    <w:rPr>
      <w:rFonts w:hint="default" w:ascii="Calibri" w:hAnsi="Calibri" w:cs="Calibri"/>
    </w:rPr>
  </w:style>
  <w:style w:type="character" w:customStyle="1" w:styleId="136">
    <w:name w:val="正文缩进 字符"/>
    <w:link w:val="14"/>
    <w:autoRedefine/>
    <w:qFormat/>
    <w:uiPriority w:val="0"/>
    <w:rPr>
      <w:kern w:val="2"/>
      <w:sz w:val="24"/>
    </w:rPr>
  </w:style>
  <w:style w:type="character" w:customStyle="1" w:styleId="137">
    <w:name w:val="页脚 字符"/>
    <w:link w:val="33"/>
    <w:autoRedefine/>
    <w:qFormat/>
    <w:uiPriority w:val="99"/>
    <w:rPr>
      <w:rFonts w:ascii="Tahoma" w:hAnsi="Tahoma"/>
      <w:kern w:val="2"/>
      <w:sz w:val="18"/>
      <w:szCs w:val="18"/>
    </w:rPr>
  </w:style>
  <w:style w:type="character" w:customStyle="1" w:styleId="138">
    <w:name w:val="mod"/>
    <w:basedOn w:val="52"/>
    <w:autoRedefine/>
    <w:qFormat/>
    <w:uiPriority w:val="0"/>
  </w:style>
  <w:style w:type="character" w:customStyle="1" w:styleId="139">
    <w:name w:val="标题3 Char Char"/>
    <w:link w:val="83"/>
    <w:autoRedefine/>
    <w:qFormat/>
    <w:uiPriority w:val="0"/>
    <w:rPr>
      <w:rFonts w:eastAsia="黑体"/>
      <w:kern w:val="2"/>
      <w:sz w:val="28"/>
      <w:szCs w:val="32"/>
    </w:rPr>
  </w:style>
  <w:style w:type="character" w:customStyle="1" w:styleId="140">
    <w:name w:val="标题 4 字符"/>
    <w:link w:val="5"/>
    <w:autoRedefine/>
    <w:qFormat/>
    <w:uiPriority w:val="99"/>
    <w:rPr>
      <w:b/>
      <w:sz w:val="24"/>
      <w:szCs w:val="24"/>
    </w:rPr>
  </w:style>
  <w:style w:type="paragraph" w:customStyle="1" w:styleId="141">
    <w:name w:val="默认"/>
    <w:autoRedefine/>
    <w:qFormat/>
    <w:uiPriority w:val="0"/>
    <w:pPr>
      <w:framePr w:wrap="around" w:vAnchor="margin" w:hAnchor="text" w:y="1"/>
      <w:spacing w:before="160"/>
    </w:pPr>
    <w:rPr>
      <w:rFonts w:ascii="Helvetica Neue" w:hAnsi="Helvetica Neue" w:eastAsia="Helvetica Neue" w:cs="Helvetica Neue"/>
      <w:color w:val="000000"/>
      <w:sz w:val="24"/>
      <w:szCs w:val="24"/>
      <w:lang w:val="en-US" w:eastAsia="zh-CN" w:bidi="ar-SA"/>
    </w:rPr>
  </w:style>
  <w:style w:type="character" w:customStyle="1" w:styleId="142">
    <w:name w:val="redfilefwwh"/>
    <w:basedOn w:val="52"/>
    <w:autoRedefine/>
    <w:qFormat/>
    <w:uiPriority w:val="0"/>
    <w:rPr>
      <w:color w:val="BA2636"/>
      <w:sz w:val="12"/>
      <w:szCs w:val="12"/>
    </w:rPr>
  </w:style>
  <w:style w:type="character" w:customStyle="1" w:styleId="143">
    <w:name w:val="gjfg"/>
    <w:basedOn w:val="52"/>
    <w:autoRedefine/>
    <w:qFormat/>
    <w:uiPriority w:val="0"/>
  </w:style>
  <w:style w:type="character" w:customStyle="1" w:styleId="144">
    <w:name w:val="redfilenumber"/>
    <w:basedOn w:val="52"/>
    <w:autoRedefine/>
    <w:qFormat/>
    <w:uiPriority w:val="0"/>
    <w:rPr>
      <w:color w:val="BA2636"/>
      <w:sz w:val="12"/>
      <w:szCs w:val="12"/>
    </w:rPr>
  </w:style>
  <w:style w:type="character" w:customStyle="1" w:styleId="145">
    <w:name w:val="qxdate"/>
    <w:basedOn w:val="52"/>
    <w:autoRedefine/>
    <w:qFormat/>
    <w:uiPriority w:val="0"/>
    <w:rPr>
      <w:color w:val="333333"/>
      <w:sz w:val="12"/>
      <w:szCs w:val="12"/>
    </w:rPr>
  </w:style>
  <w:style w:type="character" w:customStyle="1" w:styleId="146">
    <w:name w:val="prev"/>
    <w:basedOn w:val="52"/>
    <w:autoRedefine/>
    <w:qFormat/>
    <w:uiPriority w:val="0"/>
    <w:rPr>
      <w:rFonts w:ascii="微软雅黑" w:hAnsi="微软雅黑" w:eastAsia="微软雅黑" w:cs="微软雅黑"/>
      <w:sz w:val="14"/>
      <w:szCs w:val="14"/>
    </w:rPr>
  </w:style>
  <w:style w:type="character" w:customStyle="1" w:styleId="147">
    <w:name w:val="cfdate"/>
    <w:basedOn w:val="52"/>
    <w:autoRedefine/>
    <w:qFormat/>
    <w:uiPriority w:val="0"/>
    <w:rPr>
      <w:color w:val="333333"/>
      <w:sz w:val="12"/>
      <w:szCs w:val="12"/>
    </w:rPr>
  </w:style>
  <w:style w:type="character" w:customStyle="1" w:styleId="148">
    <w:name w:val="displayarti"/>
    <w:basedOn w:val="52"/>
    <w:autoRedefine/>
    <w:qFormat/>
    <w:uiPriority w:val="0"/>
    <w:rPr>
      <w:color w:val="FFFFFF"/>
      <w:shd w:val="clear" w:color="auto" w:fill="A00000"/>
    </w:rPr>
  </w:style>
  <w:style w:type="character" w:customStyle="1" w:styleId="149">
    <w:name w:val="next2"/>
    <w:basedOn w:val="52"/>
    <w:autoRedefine/>
    <w:qFormat/>
    <w:uiPriority w:val="0"/>
    <w:rPr>
      <w:rFonts w:hint="eastAsia" w:ascii="微软雅黑" w:hAnsi="微软雅黑" w:eastAsia="微软雅黑" w:cs="微软雅黑"/>
      <w:sz w:val="14"/>
      <w:szCs w:val="14"/>
    </w:rPr>
  </w:style>
  <w:style w:type="character" w:customStyle="1" w:styleId="150">
    <w:name w:val="next3"/>
    <w:basedOn w:val="52"/>
    <w:autoRedefine/>
    <w:qFormat/>
    <w:uiPriority w:val="0"/>
    <w:rPr>
      <w:color w:val="888888"/>
    </w:rPr>
  </w:style>
  <w:style w:type="character" w:customStyle="1" w:styleId="151">
    <w:name w:val="next"/>
    <w:basedOn w:val="52"/>
    <w:autoRedefine/>
    <w:qFormat/>
    <w:uiPriority w:val="0"/>
    <w:rPr>
      <w:rFonts w:ascii="微软雅黑" w:hAnsi="微软雅黑" w:eastAsia="微软雅黑" w:cs="微软雅黑"/>
      <w:sz w:val="14"/>
      <w:szCs w:val="14"/>
    </w:rPr>
  </w:style>
  <w:style w:type="character" w:customStyle="1" w:styleId="152">
    <w:name w:val="prev1"/>
    <w:basedOn w:val="52"/>
    <w:autoRedefine/>
    <w:qFormat/>
    <w:uiPriority w:val="0"/>
    <w:rPr>
      <w:color w:val="888888"/>
    </w:rPr>
  </w:style>
  <w:style w:type="paragraph" w:customStyle="1" w:styleId="153">
    <w:name w:val="Body text|21"/>
    <w:basedOn w:val="1"/>
    <w:link w:val="155"/>
    <w:autoRedefine/>
    <w:qFormat/>
    <w:uiPriority w:val="0"/>
    <w:pPr>
      <w:shd w:val="clear" w:color="auto" w:fill="FFFFFF"/>
      <w:spacing w:before="4340" w:after="840" w:line="240" w:lineRule="exact"/>
      <w:jc w:val="center"/>
    </w:pPr>
    <w:rPr>
      <w:rFonts w:ascii="PMingLiU" w:hAnsi="PMingLiU" w:eastAsia="PMingLiU" w:cs="PMingLiU"/>
      <w:spacing w:val="30"/>
    </w:rPr>
  </w:style>
  <w:style w:type="character" w:customStyle="1" w:styleId="154">
    <w:name w:val="Body text|2 + Spacing 0 pt"/>
    <w:basedOn w:val="155"/>
    <w:autoRedefine/>
    <w:qFormat/>
    <w:uiPriority w:val="0"/>
    <w:rPr>
      <w:rFonts w:ascii="PMingLiU" w:hAnsi="PMingLiU" w:eastAsia="PMingLiU" w:cs="PMingLiU"/>
      <w:color w:val="000000"/>
      <w:spacing w:val="0"/>
      <w:w w:val="100"/>
      <w:position w:val="0"/>
      <w:sz w:val="24"/>
      <w:szCs w:val="24"/>
      <w:u w:val="none"/>
      <w:lang w:val="zh-CN" w:eastAsia="zh-CN" w:bidi="zh-CN"/>
    </w:rPr>
  </w:style>
  <w:style w:type="character" w:customStyle="1" w:styleId="155">
    <w:name w:val="Body text|2_"/>
    <w:basedOn w:val="52"/>
    <w:link w:val="153"/>
    <w:autoRedefine/>
    <w:qFormat/>
    <w:uiPriority w:val="0"/>
    <w:rPr>
      <w:rFonts w:ascii="PMingLiU" w:hAnsi="PMingLiU" w:eastAsia="PMingLiU" w:cs="PMingLiU"/>
      <w:spacing w:val="30"/>
    </w:rPr>
  </w:style>
  <w:style w:type="character" w:customStyle="1" w:styleId="156">
    <w:name w:val="Body text|2 + Spacing 3 pt"/>
    <w:basedOn w:val="155"/>
    <w:autoRedefine/>
    <w:qFormat/>
    <w:uiPriority w:val="0"/>
    <w:rPr>
      <w:rFonts w:ascii="PMingLiU" w:hAnsi="PMingLiU" w:eastAsia="PMingLiU" w:cs="PMingLiU"/>
      <w:color w:val="000000"/>
      <w:spacing w:val="60"/>
      <w:w w:val="100"/>
      <w:position w:val="0"/>
      <w:sz w:val="24"/>
      <w:szCs w:val="24"/>
      <w:u w:val="none"/>
      <w:lang w:val="zh-CN" w:eastAsia="zh-CN" w:bidi="zh-CN"/>
    </w:rPr>
  </w:style>
  <w:style w:type="paragraph" w:customStyle="1" w:styleId="157">
    <w:name w:val="图文"/>
    <w:basedOn w:val="1"/>
    <w:autoRedefine/>
    <w:qFormat/>
    <w:uiPriority w:val="0"/>
    <w:pPr>
      <w:adjustRightInd w:val="0"/>
      <w:snapToGrid w:val="0"/>
      <w:spacing w:after="50" w:line="360" w:lineRule="auto"/>
    </w:pPr>
    <w:rPr>
      <w:sz w:val="24"/>
    </w:rPr>
  </w:style>
  <w:style w:type="paragraph" w:customStyle="1" w:styleId="158">
    <w:name w:val="页眉与页脚"/>
    <w:autoRedefine/>
    <w:qFormat/>
    <w:uiPriority w:val="0"/>
    <w:pPr>
      <w:framePr w:wrap="around" w:vAnchor="margin" w:hAnchor="text" w:y="1"/>
      <w:tabs>
        <w:tab w:val="right" w:pos="9020"/>
      </w:tabs>
    </w:pPr>
    <w:rPr>
      <w:rFonts w:ascii="Helvetica Neue" w:hAnsi="Helvetica Neue" w:eastAsia="Helvetica Neue" w:cs="Helvetica Neue"/>
      <w:color w:val="000000"/>
      <w:sz w:val="24"/>
      <w:szCs w:val="24"/>
      <w:lang w:val="en-US" w:eastAsia="zh-CN" w:bidi="ar-SA"/>
    </w:rPr>
  </w:style>
  <w:style w:type="paragraph" w:customStyle="1" w:styleId="159">
    <w:name w:val="Char"/>
    <w:basedOn w:val="1"/>
    <w:autoRedefine/>
    <w:qFormat/>
    <w:uiPriority w:val="0"/>
    <w:rPr>
      <w:rFonts w:ascii="仿宋_GB2312" w:eastAsia="仿宋_GB2312"/>
      <w:b/>
      <w:sz w:val="32"/>
      <w:szCs w:val="32"/>
    </w:rPr>
  </w:style>
  <w:style w:type="paragraph" w:customStyle="1" w:styleId="160">
    <w:name w:val="目录文字"/>
    <w:basedOn w:val="1"/>
    <w:autoRedefine/>
    <w:qFormat/>
    <w:uiPriority w:val="0"/>
    <w:pPr>
      <w:widowControl/>
      <w:spacing w:line="480" w:lineRule="auto"/>
      <w:jc w:val="left"/>
    </w:pPr>
    <w:rPr>
      <w:rFonts w:ascii="宋体" w:hAnsi="宋体" w:eastAsia="宋体"/>
      <w:kern w:val="0"/>
      <w:sz w:val="24"/>
      <w:szCs w:val="20"/>
    </w:rPr>
  </w:style>
  <w:style w:type="paragraph" w:customStyle="1" w:styleId="161">
    <w:name w:val="1"/>
    <w:basedOn w:val="1"/>
    <w:next w:val="23"/>
    <w:autoRedefine/>
    <w:qFormat/>
    <w:uiPriority w:val="99"/>
    <w:pPr>
      <w:widowControl/>
      <w:overflowPunct w:val="0"/>
      <w:autoSpaceDE w:val="0"/>
      <w:autoSpaceDN w:val="0"/>
      <w:adjustRightInd w:val="0"/>
      <w:spacing w:line="360" w:lineRule="auto"/>
      <w:ind w:firstLine="540"/>
      <w:textAlignment w:val="baseline"/>
    </w:pPr>
    <w:rPr>
      <w:rFonts w:ascii="宋体" w:hAnsi="MS Sans Serif" w:eastAsia="宋体"/>
      <w:spacing w:val="12"/>
      <w:kern w:val="0"/>
      <w:sz w:val="24"/>
      <w:szCs w:val="20"/>
    </w:rPr>
  </w:style>
  <w:style w:type="character" w:customStyle="1" w:styleId="162">
    <w:name w:val="正文文本缩进 2 字符"/>
    <w:basedOn w:val="52"/>
    <w:link w:val="31"/>
    <w:autoRedefine/>
    <w:qFormat/>
    <w:uiPriority w:val="99"/>
    <w:rPr>
      <w:rFonts w:ascii="Times New Roman" w:hAnsi="Times New Roman" w:eastAsia="宋体" w:cs="Times New Roman"/>
      <w:kern w:val="2"/>
      <w:sz w:val="24"/>
      <w:szCs w:val="30"/>
    </w:rPr>
  </w:style>
  <w:style w:type="paragraph" w:customStyle="1" w:styleId="163">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kern w:val="0"/>
      <w:sz w:val="20"/>
      <w:szCs w:val="20"/>
    </w:rPr>
  </w:style>
  <w:style w:type="paragraph" w:customStyle="1" w:styleId="164">
    <w:name w:val="xl24"/>
    <w:basedOn w:val="1"/>
    <w:autoRedefine/>
    <w:qFormat/>
    <w:uiPriority w:val="99"/>
    <w:pPr>
      <w:widowControl/>
      <w:spacing w:before="100" w:after="100"/>
      <w:jc w:val="center"/>
      <w:textAlignment w:val="center"/>
    </w:pPr>
    <w:rPr>
      <w:rFonts w:ascii="宋体" w:hAnsi="宋体" w:eastAsia="宋体"/>
      <w:kern w:val="0"/>
      <w:sz w:val="24"/>
      <w:szCs w:val="20"/>
    </w:rPr>
  </w:style>
  <w:style w:type="paragraph" w:customStyle="1" w:styleId="165">
    <w:name w:val="倪芳"/>
    <w:basedOn w:val="1"/>
    <w:autoRedefine/>
    <w:qFormat/>
    <w:uiPriority w:val="0"/>
    <w:pPr>
      <w:spacing w:beforeLines="25" w:afterLines="15" w:line="400" w:lineRule="exact"/>
    </w:pPr>
    <w:rPr>
      <w:rFonts w:ascii="宋体" w:hAnsi="Courier New" w:eastAsia="宋体" w:cs="Courier New"/>
      <w:sz w:val="24"/>
      <w:szCs w:val="21"/>
    </w:rPr>
  </w:style>
  <w:style w:type="character" w:customStyle="1" w:styleId="166">
    <w:name w:val="正文文本缩进 字符"/>
    <w:basedOn w:val="52"/>
    <w:link w:val="23"/>
    <w:autoRedefine/>
    <w:qFormat/>
    <w:uiPriority w:val="99"/>
    <w:rPr>
      <w:rFonts w:ascii="Tahoma" w:hAnsi="Tahoma" w:eastAsia="Arial Unicode MS" w:cs="Times New Roman"/>
      <w:kern w:val="2"/>
      <w:sz w:val="21"/>
      <w:szCs w:val="24"/>
    </w:rPr>
  </w:style>
  <w:style w:type="character" w:customStyle="1" w:styleId="167">
    <w:name w:val="正文首行缩进 2 字符"/>
    <w:basedOn w:val="166"/>
    <w:link w:val="49"/>
    <w:autoRedefine/>
    <w:qFormat/>
    <w:uiPriority w:val="0"/>
    <w:rPr>
      <w:rFonts w:ascii="Times New Roman" w:hAnsi="Times New Roman" w:eastAsia="宋体" w:cs="Times New Roman"/>
      <w:kern w:val="2"/>
      <w:sz w:val="21"/>
      <w:szCs w:val="24"/>
    </w:rPr>
  </w:style>
  <w:style w:type="character" w:customStyle="1" w:styleId="168">
    <w:name w:val="正文文本 2 字符"/>
    <w:basedOn w:val="52"/>
    <w:link w:val="42"/>
    <w:autoRedefine/>
    <w:qFormat/>
    <w:uiPriority w:val="99"/>
    <w:rPr>
      <w:rFonts w:ascii="宋体" w:hAnsi="Times New Roman" w:eastAsia="宋体" w:cs="Times New Roman"/>
      <w:kern w:val="2"/>
      <w:sz w:val="21"/>
    </w:rPr>
  </w:style>
  <w:style w:type="paragraph" w:customStyle="1" w:styleId="169">
    <w:name w:val="普通 (Web)"/>
    <w:basedOn w:val="1"/>
    <w:autoRedefine/>
    <w:qFormat/>
    <w:uiPriority w:val="0"/>
    <w:pPr>
      <w:widowControl/>
      <w:spacing w:before="100" w:beforeAutospacing="1" w:after="100" w:afterAutospacing="1"/>
      <w:jc w:val="left"/>
    </w:pPr>
    <w:rPr>
      <w:rFonts w:ascii="宋体" w:hAnsi="宋体" w:eastAsia="宋体"/>
      <w:kern w:val="0"/>
      <w:sz w:val="24"/>
    </w:rPr>
  </w:style>
  <w:style w:type="paragraph" w:customStyle="1" w:styleId="170">
    <w:name w:val="样式 标题 2 + (符号) 宋体 小四"/>
    <w:basedOn w:val="3"/>
    <w:autoRedefine/>
    <w:qFormat/>
    <w:uiPriority w:val="0"/>
    <w:pPr>
      <w:keepNext/>
      <w:keepLines/>
      <w:spacing w:line="416" w:lineRule="auto"/>
    </w:pPr>
    <w:rPr>
      <w:rFonts w:ascii="Arial" w:hAnsi="Arial" w:eastAsia="宋体"/>
      <w:bCs/>
      <w:sz w:val="24"/>
    </w:rPr>
  </w:style>
  <w:style w:type="character" w:customStyle="1" w:styleId="171">
    <w:name w:val="Char2"/>
    <w:autoRedefine/>
    <w:qFormat/>
    <w:uiPriority w:val="0"/>
    <w:rPr>
      <w:rFonts w:ascii="Arial" w:hAnsi="Arial" w:eastAsia="黑体"/>
      <w:b/>
      <w:bCs/>
      <w:kern w:val="2"/>
      <w:sz w:val="32"/>
      <w:szCs w:val="32"/>
      <w:lang w:val="en-US" w:eastAsia="zh-CN" w:bidi="ar-SA"/>
    </w:rPr>
  </w:style>
  <w:style w:type="character" w:customStyle="1" w:styleId="172">
    <w:name w:val="样式 标题 2 + (符号) 宋体 小四 Char"/>
    <w:autoRedefine/>
    <w:qFormat/>
    <w:uiPriority w:val="0"/>
    <w:rPr>
      <w:rFonts w:ascii="Arial" w:hAnsi="Arial" w:eastAsia="宋体"/>
      <w:b/>
      <w:bCs/>
      <w:kern w:val="2"/>
      <w:sz w:val="24"/>
      <w:szCs w:val="32"/>
      <w:lang w:val="en-US" w:eastAsia="zh-CN" w:bidi="ar-SA"/>
    </w:rPr>
  </w:style>
  <w:style w:type="paragraph" w:customStyle="1" w:styleId="173">
    <w:name w:val="默认段落字体 Para Char Char Char Char Char Char Char Char Char Char"/>
    <w:basedOn w:val="17"/>
    <w:autoRedefine/>
    <w:qFormat/>
    <w:uiPriority w:val="0"/>
    <w:pPr>
      <w:shd w:val="clear" w:color="auto" w:fill="000080"/>
      <w:spacing w:line="240" w:lineRule="auto"/>
    </w:pPr>
    <w:rPr>
      <w:rFonts w:ascii="Tahoma" w:hAnsi="Tahoma" w:eastAsia="宋体"/>
      <w:sz w:val="24"/>
      <w:szCs w:val="24"/>
    </w:rPr>
  </w:style>
  <w:style w:type="paragraph" w:customStyle="1" w:styleId="174">
    <w:name w:val="font5"/>
    <w:basedOn w:val="1"/>
    <w:autoRedefine/>
    <w:qFormat/>
    <w:uiPriority w:val="0"/>
    <w:pPr>
      <w:widowControl/>
      <w:spacing w:before="100" w:beforeAutospacing="1" w:after="100" w:afterAutospacing="1"/>
      <w:jc w:val="left"/>
    </w:pPr>
    <w:rPr>
      <w:rFonts w:hint="eastAsia" w:ascii="宋体" w:hAnsi="宋体" w:eastAsia="宋体" w:cs="Arial Unicode MS"/>
      <w:kern w:val="0"/>
      <w:sz w:val="18"/>
      <w:szCs w:val="18"/>
    </w:rPr>
  </w:style>
  <w:style w:type="paragraph" w:customStyle="1" w:styleId="175">
    <w:name w:val="xl25"/>
    <w:basedOn w:val="1"/>
    <w:autoRedefine/>
    <w:qFormat/>
    <w:uiPriority w:val="0"/>
    <w:pPr>
      <w:widowControl/>
      <w:pBdr>
        <w:right w:val="single" w:color="969696" w:sz="8" w:space="0"/>
      </w:pBdr>
      <w:spacing w:before="100" w:beforeAutospacing="1" w:after="100" w:afterAutospacing="1"/>
      <w:jc w:val="left"/>
    </w:pPr>
    <w:rPr>
      <w:rFonts w:ascii="Arial Unicode MS" w:hAnsi="Arial Unicode MS" w:cs="Arial Unicode MS"/>
      <w:kern w:val="0"/>
      <w:sz w:val="18"/>
      <w:szCs w:val="18"/>
    </w:rPr>
  </w:style>
  <w:style w:type="paragraph" w:customStyle="1" w:styleId="176">
    <w:name w:val="xl26"/>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cs="Arial Unicode MS"/>
      <w:kern w:val="0"/>
      <w:sz w:val="18"/>
      <w:szCs w:val="18"/>
    </w:rPr>
  </w:style>
  <w:style w:type="paragraph" w:customStyle="1" w:styleId="177">
    <w:name w:val="xl2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cs="Arial Unicode MS"/>
      <w:kern w:val="0"/>
      <w:sz w:val="18"/>
      <w:szCs w:val="18"/>
    </w:rPr>
  </w:style>
  <w:style w:type="paragraph" w:customStyle="1" w:styleId="178">
    <w:name w:val="xl28"/>
    <w:basedOn w:val="1"/>
    <w:autoRedefine/>
    <w:qFormat/>
    <w:uiPriority w:val="0"/>
    <w:pPr>
      <w:widowControl/>
      <w:pBdr>
        <w:left w:val="single" w:color="auto" w:sz="4" w:space="0"/>
        <w:right w:val="single" w:color="auto" w:sz="4" w:space="0"/>
      </w:pBdr>
      <w:spacing w:before="100" w:beforeAutospacing="1" w:after="100" w:afterAutospacing="1"/>
      <w:jc w:val="left"/>
    </w:pPr>
    <w:rPr>
      <w:rFonts w:ascii="Arial Unicode MS" w:hAnsi="Arial Unicode MS" w:cs="Arial Unicode MS"/>
      <w:kern w:val="0"/>
      <w:sz w:val="18"/>
      <w:szCs w:val="18"/>
    </w:rPr>
  </w:style>
  <w:style w:type="paragraph" w:customStyle="1" w:styleId="179">
    <w:name w:val="xl2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sz w:val="18"/>
      <w:szCs w:val="18"/>
    </w:rPr>
  </w:style>
  <w:style w:type="paragraph" w:customStyle="1" w:styleId="180">
    <w:name w:val="xl30"/>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sz w:val="18"/>
      <w:szCs w:val="18"/>
    </w:rPr>
  </w:style>
  <w:style w:type="paragraph" w:customStyle="1" w:styleId="181">
    <w:name w:val="xl31"/>
    <w:basedOn w:val="1"/>
    <w:autoRedefine/>
    <w:qFormat/>
    <w:uiPriority w:val="0"/>
    <w:pPr>
      <w:widowControl/>
      <w:pBdr>
        <w:top w:val="single" w:color="auto" w:sz="4" w:space="0"/>
        <w:right w:val="single" w:color="auto" w:sz="4" w:space="0"/>
      </w:pBdr>
      <w:spacing w:before="100" w:beforeAutospacing="1" w:after="100" w:afterAutospacing="1"/>
      <w:jc w:val="left"/>
    </w:pPr>
    <w:rPr>
      <w:rFonts w:ascii="Arial Unicode MS" w:hAnsi="Arial Unicode MS" w:cs="Arial Unicode MS"/>
      <w:kern w:val="0"/>
      <w:sz w:val="18"/>
      <w:szCs w:val="18"/>
    </w:rPr>
  </w:style>
  <w:style w:type="paragraph" w:customStyle="1" w:styleId="182">
    <w:name w:val="xl32"/>
    <w:basedOn w:val="1"/>
    <w:autoRedefine/>
    <w:qFormat/>
    <w:uiPriority w:val="0"/>
    <w:pPr>
      <w:widowControl/>
      <w:pBdr>
        <w:bottom w:val="single" w:color="auto" w:sz="4" w:space="0"/>
        <w:right w:val="single" w:color="auto" w:sz="4" w:space="0"/>
      </w:pBdr>
      <w:spacing w:before="100" w:beforeAutospacing="1" w:after="100" w:afterAutospacing="1"/>
      <w:jc w:val="left"/>
    </w:pPr>
    <w:rPr>
      <w:rFonts w:ascii="Arial Unicode MS" w:hAnsi="Arial Unicode MS" w:cs="Arial Unicode MS"/>
      <w:kern w:val="0"/>
      <w:sz w:val="18"/>
      <w:szCs w:val="18"/>
    </w:rPr>
  </w:style>
  <w:style w:type="paragraph" w:customStyle="1" w:styleId="183">
    <w:name w:val="xl33"/>
    <w:basedOn w:val="1"/>
    <w:autoRedefine/>
    <w:qFormat/>
    <w:uiPriority w:val="0"/>
    <w:pPr>
      <w:widowControl/>
      <w:pBdr>
        <w:right w:val="single" w:color="auto" w:sz="4" w:space="0"/>
      </w:pBdr>
      <w:spacing w:before="100" w:beforeAutospacing="1" w:after="100" w:afterAutospacing="1"/>
      <w:jc w:val="left"/>
    </w:pPr>
    <w:rPr>
      <w:rFonts w:ascii="Arial Unicode MS" w:hAnsi="Arial Unicode MS" w:cs="Arial Unicode MS"/>
      <w:kern w:val="0"/>
      <w:sz w:val="18"/>
      <w:szCs w:val="18"/>
    </w:rPr>
  </w:style>
  <w:style w:type="paragraph" w:customStyle="1" w:styleId="18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cs="Arial Unicode MS"/>
      <w:kern w:val="0"/>
      <w:sz w:val="18"/>
      <w:szCs w:val="18"/>
    </w:rPr>
  </w:style>
  <w:style w:type="paragraph" w:customStyle="1" w:styleId="18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sz w:val="24"/>
    </w:rPr>
  </w:style>
  <w:style w:type="paragraph" w:customStyle="1" w:styleId="186">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b/>
      <w:bCs/>
      <w:kern w:val="0"/>
      <w:sz w:val="18"/>
      <w:szCs w:val="18"/>
    </w:rPr>
  </w:style>
  <w:style w:type="paragraph" w:customStyle="1" w:styleId="187">
    <w:name w:val="xl3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cs="Arial Unicode MS"/>
      <w:kern w:val="0"/>
      <w:sz w:val="24"/>
    </w:rPr>
  </w:style>
  <w:style w:type="paragraph" w:customStyle="1" w:styleId="188">
    <w:name w:val="xl38"/>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sz w:val="24"/>
    </w:rPr>
  </w:style>
  <w:style w:type="paragraph" w:customStyle="1" w:styleId="189">
    <w:name w:val="xl39"/>
    <w:basedOn w:val="1"/>
    <w:autoRedefine/>
    <w:qFormat/>
    <w:uiPriority w:val="0"/>
    <w:pPr>
      <w:widowControl/>
      <w:pBdr>
        <w:left w:val="single" w:color="auto" w:sz="4" w:space="0"/>
        <w:right w:val="single" w:color="auto" w:sz="4" w:space="0"/>
      </w:pBdr>
      <w:spacing w:before="100" w:beforeAutospacing="1" w:after="100" w:afterAutospacing="1"/>
      <w:jc w:val="left"/>
    </w:pPr>
    <w:rPr>
      <w:rFonts w:ascii="Arial Unicode MS" w:hAnsi="Arial Unicode MS" w:cs="Arial Unicode MS"/>
      <w:kern w:val="0"/>
      <w:sz w:val="24"/>
    </w:rPr>
  </w:style>
  <w:style w:type="paragraph" w:customStyle="1" w:styleId="190">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cs="Arial Unicode MS"/>
      <w:kern w:val="0"/>
      <w:sz w:val="18"/>
      <w:szCs w:val="18"/>
    </w:rPr>
  </w:style>
  <w:style w:type="paragraph" w:customStyle="1" w:styleId="191">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cs="Arial Unicode MS"/>
      <w:kern w:val="0"/>
      <w:sz w:val="18"/>
      <w:szCs w:val="18"/>
    </w:rPr>
  </w:style>
  <w:style w:type="paragraph" w:customStyle="1" w:styleId="192">
    <w:name w:val="xl42"/>
    <w:basedOn w:val="1"/>
    <w:autoRedefine/>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cs="Arial Unicode MS"/>
      <w:kern w:val="0"/>
      <w:sz w:val="18"/>
      <w:szCs w:val="18"/>
    </w:rPr>
  </w:style>
  <w:style w:type="paragraph" w:customStyle="1" w:styleId="193">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cs="Arial Unicode MS"/>
      <w:kern w:val="0"/>
      <w:sz w:val="18"/>
      <w:szCs w:val="18"/>
    </w:rPr>
  </w:style>
  <w:style w:type="paragraph" w:customStyle="1" w:styleId="194">
    <w:name w:val="_Style 186"/>
    <w:autoRedefine/>
    <w:qFormat/>
    <w:uiPriority w:val="99"/>
    <w:pPr>
      <w:widowControl w:val="0"/>
      <w:jc w:val="both"/>
    </w:pPr>
    <w:rPr>
      <w:rFonts w:ascii="Times New Roman" w:hAnsi="Times New Roman" w:eastAsia="Arial Unicode MS" w:cs="Times New Roman"/>
      <w:kern w:val="2"/>
      <w:sz w:val="21"/>
      <w:szCs w:val="24"/>
      <w:lang w:val="en-US" w:eastAsia="zh-CN" w:bidi="ar-SA"/>
    </w:rPr>
  </w:style>
  <w:style w:type="paragraph" w:customStyle="1" w:styleId="195">
    <w:name w:val="文档正文"/>
    <w:basedOn w:val="1"/>
    <w:autoRedefine/>
    <w:qFormat/>
    <w:uiPriority w:val="0"/>
    <w:pPr>
      <w:adjustRightInd w:val="0"/>
      <w:spacing w:line="480" w:lineRule="atLeast"/>
      <w:ind w:firstLine="567"/>
      <w:textAlignment w:val="baseline"/>
    </w:pPr>
    <w:rPr>
      <w:rFonts w:ascii="长城仿宋" w:eastAsia="宋体"/>
      <w:kern w:val="0"/>
      <w:sz w:val="24"/>
    </w:rPr>
  </w:style>
  <w:style w:type="character" w:customStyle="1" w:styleId="196">
    <w:name w:val="日期 字符"/>
    <w:link w:val="30"/>
    <w:autoRedefine/>
    <w:qFormat/>
    <w:uiPriority w:val="99"/>
    <w:rPr>
      <w:rFonts w:ascii="Tahoma" w:hAnsi="Tahoma" w:eastAsia="Arial Unicode MS" w:cs="Times New Roman"/>
      <w:kern w:val="2"/>
      <w:sz w:val="21"/>
      <w:szCs w:val="24"/>
    </w:rPr>
  </w:style>
  <w:style w:type="character" w:customStyle="1" w:styleId="197">
    <w:name w:val="Char Char"/>
    <w:autoRedefine/>
    <w:qFormat/>
    <w:uiPriority w:val="0"/>
    <w:rPr>
      <w:rFonts w:eastAsia="宋体"/>
      <w:kern w:val="2"/>
      <w:sz w:val="24"/>
      <w:lang w:val="en-US" w:eastAsia="zh-CN" w:bidi="ar-SA"/>
    </w:rPr>
  </w:style>
  <w:style w:type="character" w:customStyle="1" w:styleId="198">
    <w:name w:val="称呼 字符"/>
    <w:basedOn w:val="52"/>
    <w:link w:val="20"/>
    <w:autoRedefine/>
    <w:qFormat/>
    <w:uiPriority w:val="0"/>
    <w:rPr>
      <w:rFonts w:ascii="..ì." w:hAnsi="Times New Roman" w:eastAsia="..ì." w:cs="Times New Roman"/>
      <w:sz w:val="24"/>
    </w:rPr>
  </w:style>
  <w:style w:type="character" w:customStyle="1" w:styleId="199">
    <w:name w:val="注释标题 字符"/>
    <w:basedOn w:val="52"/>
    <w:link w:val="12"/>
    <w:autoRedefine/>
    <w:qFormat/>
    <w:uiPriority w:val="0"/>
    <w:rPr>
      <w:rFonts w:ascii="..ì." w:hAnsi="Times New Roman" w:eastAsia="..ì." w:cs="Times New Roman"/>
      <w:sz w:val="24"/>
    </w:rPr>
  </w:style>
  <w:style w:type="paragraph" w:customStyle="1" w:styleId="200">
    <w:name w:val="1 Char Char Char Char"/>
    <w:basedOn w:val="1"/>
    <w:autoRedefine/>
    <w:qFormat/>
    <w:uiPriority w:val="0"/>
    <w:rPr>
      <w:rFonts w:ascii="Tahoma" w:hAnsi="Tahoma" w:eastAsia="宋体"/>
      <w:sz w:val="24"/>
      <w:szCs w:val="20"/>
    </w:rPr>
  </w:style>
  <w:style w:type="paragraph" w:customStyle="1" w:styleId="201">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202">
    <w:name w:val="TOC 标题2"/>
    <w:basedOn w:val="2"/>
    <w:next w:val="1"/>
    <w:autoRedefine/>
    <w:qFormat/>
    <w:uiPriority w:val="99"/>
    <w:pPr>
      <w:adjustRightInd/>
      <w:spacing w:before="340" w:after="330" w:line="578" w:lineRule="auto"/>
      <w:textAlignment w:val="auto"/>
      <w:outlineLvl w:val="9"/>
    </w:pPr>
    <w:rPr>
      <w:rFonts w:ascii="Times New Roman" w:hAnsi="Times New Roman" w:eastAsia="宋体"/>
      <w:sz w:val="44"/>
    </w:rPr>
  </w:style>
  <w:style w:type="character" w:customStyle="1" w:styleId="203">
    <w:name w:val="标题 1 Char1"/>
    <w:autoRedefine/>
    <w:qFormat/>
    <w:uiPriority w:val="99"/>
    <w:rPr>
      <w:rFonts w:ascii="黑体" w:eastAsia="黑体"/>
      <w:sz w:val="52"/>
      <w:lang w:bidi="ar-SA"/>
    </w:rPr>
  </w:style>
  <w:style w:type="paragraph" w:customStyle="1" w:styleId="204">
    <w:name w:val="样式 标题 2 + Times New Roman 四号 非加粗 段前: 5 磅 段后: 0 磅 行距: 固定值 20..."/>
    <w:basedOn w:val="3"/>
    <w:autoRedefine/>
    <w:qFormat/>
    <w:uiPriority w:val="99"/>
    <w:pPr>
      <w:keepNext/>
      <w:keepLines/>
      <w:spacing w:before="100" w:after="0" w:line="400" w:lineRule="exact"/>
    </w:pPr>
    <w:rPr>
      <w:rFonts w:ascii="Times New Roman" w:hAnsi="Times New Roman" w:eastAsia="黑体" w:cs="宋体"/>
      <w:sz w:val="28"/>
      <w:szCs w:val="20"/>
    </w:rPr>
  </w:style>
  <w:style w:type="paragraph" w:customStyle="1" w:styleId="205">
    <w:name w:val="3"/>
    <w:basedOn w:val="1"/>
    <w:next w:val="21"/>
    <w:autoRedefine/>
    <w:qFormat/>
    <w:uiPriority w:val="99"/>
    <w:rPr>
      <w:rFonts w:ascii="宋体" w:eastAsia="宋体"/>
      <w:sz w:val="24"/>
      <w:szCs w:val="20"/>
    </w:rPr>
  </w:style>
  <w:style w:type="character" w:customStyle="1" w:styleId="206">
    <w:name w:val="正文文本 3 字符"/>
    <w:basedOn w:val="52"/>
    <w:link w:val="21"/>
    <w:autoRedefine/>
    <w:qFormat/>
    <w:uiPriority w:val="99"/>
    <w:rPr>
      <w:rFonts w:ascii="Times New Roman" w:hAnsi="Times New Roman" w:eastAsia="宋体" w:cs="Times New Roman"/>
      <w:kern w:val="2"/>
      <w:sz w:val="16"/>
      <w:szCs w:val="16"/>
    </w:rPr>
  </w:style>
  <w:style w:type="paragraph" w:customStyle="1" w:styleId="207">
    <w:name w:val="样式 标题 3 + (中文) 黑体 小四 非加粗 段前: 7.8 磅 段后: 0 磅 行距: 固定值 20 磅"/>
    <w:basedOn w:val="4"/>
    <w:autoRedefine/>
    <w:qFormat/>
    <w:uiPriority w:val="0"/>
    <w:pPr>
      <w:keepNext/>
      <w:keepLines/>
      <w:tabs>
        <w:tab w:val="clear" w:pos="588"/>
      </w:tabs>
      <w:spacing w:line="400" w:lineRule="exact"/>
    </w:pPr>
    <w:rPr>
      <w:rFonts w:ascii="Times New Roman" w:hAnsi="Times New Roman" w:eastAsia="黑体"/>
      <w:sz w:val="24"/>
      <w:szCs w:val="20"/>
    </w:rPr>
  </w:style>
  <w:style w:type="paragraph" w:customStyle="1" w:styleId="208">
    <w:name w:val="2"/>
    <w:basedOn w:val="1"/>
    <w:next w:val="23"/>
    <w:autoRedefine/>
    <w:qFormat/>
    <w:uiPriority w:val="99"/>
    <w:pPr>
      <w:ind w:left="432"/>
    </w:pPr>
    <w:rPr>
      <w:rFonts w:eastAsia="宋体"/>
      <w:szCs w:val="20"/>
    </w:rPr>
  </w:style>
  <w:style w:type="character" w:customStyle="1" w:styleId="209">
    <w:name w:val="正文文本缩进 3 字符"/>
    <w:link w:val="39"/>
    <w:autoRedefine/>
    <w:qFormat/>
    <w:uiPriority w:val="99"/>
    <w:rPr>
      <w:rFonts w:ascii="Times New Roman" w:hAnsi="Times New Roman" w:eastAsia="Arial Unicode MS" w:cs="Times New Roman"/>
      <w:kern w:val="2"/>
      <w:sz w:val="16"/>
      <w:szCs w:val="16"/>
    </w:rPr>
  </w:style>
  <w:style w:type="paragraph" w:customStyle="1" w:styleId="210">
    <w:name w:val="样式 标题 1 + 黑体 三号 非加粗 居中 段前: 6 磅 段后: 6 磅 行距: 固定值 20 磅"/>
    <w:basedOn w:val="2"/>
    <w:autoRedefine/>
    <w:qFormat/>
    <w:uiPriority w:val="99"/>
    <w:pPr>
      <w:adjustRightInd/>
      <w:spacing w:before="120" w:after="120" w:line="400" w:lineRule="exact"/>
      <w:jc w:val="center"/>
      <w:textAlignment w:val="auto"/>
    </w:pPr>
    <w:rPr>
      <w:rFonts w:ascii="黑体" w:hAnsi="黑体" w:eastAsia="黑体" w:cs="宋体"/>
      <w:b w:val="0"/>
      <w:bCs w:val="0"/>
      <w:sz w:val="32"/>
      <w:szCs w:val="20"/>
    </w:rPr>
  </w:style>
  <w:style w:type="paragraph" w:customStyle="1" w:styleId="211">
    <w:name w:val="Char1111"/>
    <w:basedOn w:val="1"/>
    <w:autoRedefine/>
    <w:qFormat/>
    <w:uiPriority w:val="0"/>
    <w:rPr>
      <w:rFonts w:ascii="Tahoma" w:hAnsi="Tahoma" w:eastAsia="宋体"/>
      <w:sz w:val="24"/>
      <w:szCs w:val="20"/>
    </w:rPr>
  </w:style>
  <w:style w:type="character" w:customStyle="1" w:styleId="212">
    <w:name w:val="font161"/>
    <w:autoRedefine/>
    <w:qFormat/>
    <w:uiPriority w:val="99"/>
    <w:rPr>
      <w:b/>
      <w:bCs/>
      <w:sz w:val="32"/>
      <w:szCs w:val="32"/>
    </w:rPr>
  </w:style>
  <w:style w:type="paragraph" w:customStyle="1" w:styleId="213">
    <w:name w:val="6'"/>
    <w:basedOn w:val="1"/>
    <w:autoRedefine/>
    <w:qFormat/>
    <w:uiPriority w:val="99"/>
    <w:pPr>
      <w:autoSpaceDE w:val="0"/>
      <w:autoSpaceDN w:val="0"/>
      <w:adjustRightInd w:val="0"/>
      <w:snapToGrid w:val="0"/>
      <w:spacing w:line="320" w:lineRule="exact"/>
      <w:jc w:val="center"/>
      <w:textAlignment w:val="baseline"/>
    </w:pPr>
    <w:rPr>
      <w:rFonts w:eastAsia="宋体"/>
      <w:spacing w:val="20"/>
      <w:kern w:val="28"/>
      <w:szCs w:val="20"/>
    </w:rPr>
  </w:style>
  <w:style w:type="paragraph" w:customStyle="1" w:styleId="214">
    <w:name w:val="表格"/>
    <w:basedOn w:val="1"/>
    <w:autoRedefine/>
    <w:qFormat/>
    <w:uiPriority w:val="99"/>
    <w:pPr>
      <w:jc w:val="center"/>
      <w:textAlignment w:val="center"/>
    </w:pPr>
    <w:rPr>
      <w:rFonts w:ascii="华文细黑" w:hAnsi="华文细黑" w:eastAsia="宋体"/>
      <w:kern w:val="0"/>
      <w:szCs w:val="20"/>
    </w:rPr>
  </w:style>
  <w:style w:type="paragraph" w:customStyle="1" w:styleId="215">
    <w:name w:val="表格文字"/>
    <w:basedOn w:val="1"/>
    <w:autoRedefine/>
    <w:qFormat/>
    <w:uiPriority w:val="99"/>
    <w:pPr>
      <w:adjustRightInd w:val="0"/>
      <w:spacing w:line="420" w:lineRule="atLeast"/>
      <w:jc w:val="left"/>
      <w:textAlignment w:val="baseline"/>
    </w:pPr>
    <w:rPr>
      <w:rFonts w:eastAsia="宋体"/>
      <w:kern w:val="0"/>
      <w:szCs w:val="20"/>
    </w:rPr>
  </w:style>
  <w:style w:type="paragraph" w:customStyle="1" w:styleId="216">
    <w:name w:val="XW正文"/>
    <w:basedOn w:val="23"/>
    <w:autoRedefine/>
    <w:qFormat/>
    <w:uiPriority w:val="99"/>
    <w:pPr>
      <w:widowControl w:val="0"/>
      <w:adjustRightInd w:val="0"/>
      <w:snapToGrid w:val="0"/>
      <w:spacing w:line="300" w:lineRule="auto"/>
      <w:ind w:firstLine="520" w:firstLineChars="200"/>
    </w:pPr>
    <w:rPr>
      <w:rFonts w:ascii="Times New Roman" w:hAnsi="Times New Roman" w:eastAsia="宋体"/>
      <w:kern w:val="0"/>
    </w:rPr>
  </w:style>
  <w:style w:type="paragraph" w:customStyle="1" w:styleId="217">
    <w:name w:val="金安桥正文"/>
    <w:basedOn w:val="23"/>
    <w:autoRedefine/>
    <w:qFormat/>
    <w:uiPriority w:val="99"/>
    <w:pPr>
      <w:widowControl w:val="0"/>
      <w:adjustRightInd w:val="0"/>
      <w:spacing w:line="300" w:lineRule="auto"/>
      <w:ind w:firstLine="200" w:firstLineChars="200"/>
    </w:pPr>
    <w:rPr>
      <w:rFonts w:ascii="Times New Roman" w:hAnsi="Times New Roman" w:eastAsia="宋体"/>
      <w:kern w:val="0"/>
      <w:sz w:val="24"/>
      <w:szCs w:val="20"/>
    </w:rPr>
  </w:style>
  <w:style w:type="character" w:customStyle="1" w:styleId="218">
    <w:name w:val="样式 粉红"/>
    <w:autoRedefine/>
    <w:qFormat/>
    <w:uiPriority w:val="99"/>
    <w:rPr>
      <w:color w:val="auto"/>
      <w:u w:val="none"/>
    </w:rPr>
  </w:style>
  <w:style w:type="character" w:customStyle="1" w:styleId="219">
    <w:name w:val="Char Char1"/>
    <w:autoRedefine/>
    <w:qFormat/>
    <w:uiPriority w:val="0"/>
    <w:rPr>
      <w:rFonts w:eastAsia="宋体"/>
      <w:kern w:val="2"/>
      <w:sz w:val="24"/>
      <w:lang w:val="en-US" w:eastAsia="zh-CN" w:bidi="ar-SA"/>
    </w:rPr>
  </w:style>
  <w:style w:type="character" w:customStyle="1" w:styleId="220">
    <w:name w:val="纯文本 字符"/>
    <w:link w:val="28"/>
    <w:autoRedefine/>
    <w:qFormat/>
    <w:uiPriority w:val="0"/>
    <w:rPr>
      <w:rFonts w:ascii="宋体" w:hAnsi="Courier New" w:eastAsia="Arial Unicode MS" w:cs="Times New Roman"/>
      <w:kern w:val="2"/>
      <w:sz w:val="21"/>
      <w:szCs w:val="21"/>
    </w:rPr>
  </w:style>
  <w:style w:type="paragraph" w:customStyle="1" w:styleId="221">
    <w:name w:val="Char Char Char Char"/>
    <w:basedOn w:val="1"/>
    <w:autoRedefine/>
    <w:qFormat/>
    <w:uiPriority w:val="0"/>
    <w:pPr>
      <w:widowControl/>
      <w:spacing w:after="160" w:line="240" w:lineRule="exact"/>
      <w:jc w:val="left"/>
    </w:pPr>
    <w:rPr>
      <w:rFonts w:eastAsia="宋体"/>
      <w:szCs w:val="20"/>
    </w:rPr>
  </w:style>
  <w:style w:type="paragraph" w:customStyle="1" w:styleId="222">
    <w:name w:val="p17"/>
    <w:basedOn w:val="1"/>
    <w:autoRedefine/>
    <w:qFormat/>
    <w:uiPriority w:val="99"/>
    <w:pPr>
      <w:widowControl/>
    </w:pPr>
    <w:rPr>
      <w:rFonts w:eastAsia="宋体"/>
      <w:kern w:val="0"/>
      <w:szCs w:val="21"/>
    </w:rPr>
  </w:style>
  <w:style w:type="character" w:customStyle="1" w:styleId="223">
    <w:name w:val="H4 Char"/>
    <w:autoRedefine/>
    <w:qFormat/>
    <w:uiPriority w:val="0"/>
    <w:rPr>
      <w:b/>
      <w:sz w:val="28"/>
    </w:rPr>
  </w:style>
  <w:style w:type="character" w:customStyle="1" w:styleId="224">
    <w:name w:val="Char Char2"/>
    <w:autoRedefine/>
    <w:qFormat/>
    <w:uiPriority w:val="0"/>
    <w:rPr>
      <w:rFonts w:eastAsia="宋体"/>
      <w:kern w:val="2"/>
      <w:sz w:val="24"/>
      <w:lang w:val="en-US" w:eastAsia="zh-CN" w:bidi="ar-SA"/>
    </w:rPr>
  </w:style>
  <w:style w:type="character" w:customStyle="1" w:styleId="225">
    <w:name w:val="Char Char111"/>
    <w:autoRedefine/>
    <w:qFormat/>
    <w:uiPriority w:val="99"/>
    <w:rPr>
      <w:rFonts w:eastAsia="宋体"/>
      <w:kern w:val="2"/>
      <w:sz w:val="24"/>
      <w:lang w:val="en-US" w:eastAsia="zh-CN" w:bidi="ar-SA"/>
    </w:rPr>
  </w:style>
  <w:style w:type="paragraph" w:customStyle="1" w:styleId="226">
    <w:name w:val="Char Char Char Char111"/>
    <w:basedOn w:val="1"/>
    <w:autoRedefine/>
    <w:qFormat/>
    <w:uiPriority w:val="0"/>
    <w:pPr>
      <w:widowControl/>
      <w:spacing w:after="160" w:line="240" w:lineRule="exact"/>
      <w:jc w:val="left"/>
    </w:pPr>
    <w:rPr>
      <w:rFonts w:eastAsia="宋体"/>
      <w:szCs w:val="20"/>
    </w:rPr>
  </w:style>
  <w:style w:type="paragraph" w:customStyle="1" w:styleId="227">
    <w:name w:val="font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228">
    <w:name w:val="font6"/>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229">
    <w:name w:val="font7"/>
    <w:basedOn w:val="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30">
    <w:name w:val="xl65"/>
    <w:basedOn w:val="1"/>
    <w:autoRedefine/>
    <w:qFormat/>
    <w:uiPriority w:val="0"/>
    <w:pPr>
      <w:widowControl/>
      <w:spacing w:before="100" w:beforeAutospacing="1" w:after="100" w:afterAutospacing="1"/>
      <w:jc w:val="center"/>
      <w:textAlignment w:val="center"/>
    </w:pPr>
    <w:rPr>
      <w:rFonts w:ascii="宋体" w:hAnsi="宋体" w:eastAsia="宋体" w:cs="宋体"/>
      <w:kern w:val="0"/>
      <w:sz w:val="24"/>
    </w:rPr>
  </w:style>
  <w:style w:type="paragraph" w:customStyle="1" w:styleId="231">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rPr>
  </w:style>
  <w:style w:type="paragraph" w:customStyle="1" w:styleId="232">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rPr>
  </w:style>
  <w:style w:type="paragraph" w:customStyle="1" w:styleId="233">
    <w:name w:val="xl68"/>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kern w:val="0"/>
      <w:sz w:val="24"/>
    </w:rPr>
  </w:style>
  <w:style w:type="paragraph" w:customStyle="1" w:styleId="234">
    <w:name w:val="xl69"/>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eastAsia="宋体" w:cs="宋体"/>
      <w:kern w:val="0"/>
      <w:sz w:val="24"/>
    </w:rPr>
  </w:style>
  <w:style w:type="paragraph" w:customStyle="1" w:styleId="235">
    <w:name w:val="xl70"/>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rPr>
  </w:style>
  <w:style w:type="paragraph" w:customStyle="1" w:styleId="236">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4"/>
    </w:rPr>
  </w:style>
  <w:style w:type="paragraph" w:customStyle="1" w:styleId="237">
    <w:name w:val="xl72"/>
    <w:basedOn w:val="1"/>
    <w:autoRedefine/>
    <w:qFormat/>
    <w:uiPriority w:val="0"/>
    <w:pPr>
      <w:widowControl/>
      <w:spacing w:before="100" w:beforeAutospacing="1" w:after="100" w:afterAutospacing="1"/>
      <w:jc w:val="left"/>
    </w:pPr>
    <w:rPr>
      <w:rFonts w:ascii="宋体" w:hAnsi="宋体" w:eastAsia="宋体" w:cs="宋体"/>
      <w:b/>
      <w:bCs/>
      <w:kern w:val="0"/>
      <w:sz w:val="24"/>
    </w:rPr>
  </w:style>
  <w:style w:type="paragraph" w:customStyle="1" w:styleId="238">
    <w:name w:val="xl73"/>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eastAsia="宋体" w:cs="宋体"/>
      <w:b/>
      <w:bCs/>
      <w:kern w:val="0"/>
      <w:sz w:val="24"/>
    </w:rPr>
  </w:style>
  <w:style w:type="paragraph" w:customStyle="1" w:styleId="239">
    <w:name w:val="前言、引言标题"/>
    <w:next w:val="1"/>
    <w:autoRedefine/>
    <w:qFormat/>
    <w:uiPriority w:val="0"/>
    <w:pPr>
      <w:numPr>
        <w:ilvl w:val="0"/>
        <w:numId w:val="3"/>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0">
    <w:name w:val="章标题"/>
    <w:next w:val="1"/>
    <w:link w:val="247"/>
    <w:autoRedefine/>
    <w:qFormat/>
    <w:uiPriority w:val="0"/>
    <w:pPr>
      <w:numPr>
        <w:ilvl w:val="1"/>
        <w:numId w:val="3"/>
      </w:numPr>
      <w:spacing w:beforeLines="50" w:afterLines="50"/>
      <w:jc w:val="both"/>
      <w:outlineLvl w:val="1"/>
    </w:pPr>
    <w:rPr>
      <w:rFonts w:ascii="黑体" w:hAnsi="Times New Roman" w:eastAsia="黑体" w:cs="Times New Roman"/>
      <w:sz w:val="21"/>
      <w:lang w:val="en-US" w:eastAsia="zh-CN" w:bidi="ar-SA"/>
    </w:rPr>
  </w:style>
  <w:style w:type="paragraph" w:customStyle="1" w:styleId="241">
    <w:name w:val="一级条标题"/>
    <w:basedOn w:val="240"/>
    <w:next w:val="1"/>
    <w:link w:val="248"/>
    <w:autoRedefine/>
    <w:qFormat/>
    <w:uiPriority w:val="0"/>
    <w:pPr>
      <w:numPr>
        <w:ilvl w:val="2"/>
      </w:numPr>
      <w:tabs>
        <w:tab w:val="left" w:pos="360"/>
      </w:tabs>
      <w:spacing w:beforeLines="0" w:afterLines="0"/>
      <w:ind w:left="315"/>
      <w:outlineLvl w:val="2"/>
    </w:pPr>
  </w:style>
  <w:style w:type="paragraph" w:customStyle="1" w:styleId="242">
    <w:name w:val="二级条标题"/>
    <w:basedOn w:val="241"/>
    <w:next w:val="1"/>
    <w:link w:val="249"/>
    <w:autoRedefine/>
    <w:qFormat/>
    <w:uiPriority w:val="0"/>
    <w:pPr>
      <w:numPr>
        <w:ilvl w:val="3"/>
      </w:numPr>
      <w:ind w:left="315"/>
      <w:outlineLvl w:val="3"/>
    </w:pPr>
  </w:style>
  <w:style w:type="paragraph" w:customStyle="1" w:styleId="243">
    <w:name w:val="列项——"/>
    <w:autoRedefine/>
    <w:qFormat/>
    <w:uiPriority w:val="0"/>
    <w:pPr>
      <w:widowControl w:val="0"/>
      <w:numPr>
        <w:ilvl w:val="0"/>
        <w:numId w:val="4"/>
      </w:numPr>
      <w:jc w:val="both"/>
    </w:pPr>
    <w:rPr>
      <w:rFonts w:ascii="宋体" w:hAnsi="Times New Roman" w:eastAsia="宋体" w:cs="Times New Roman"/>
      <w:sz w:val="21"/>
      <w:lang w:val="en-US" w:eastAsia="zh-CN" w:bidi="ar-SA"/>
    </w:rPr>
  </w:style>
  <w:style w:type="paragraph" w:customStyle="1" w:styleId="244">
    <w:name w:val="三级条标题"/>
    <w:basedOn w:val="242"/>
    <w:next w:val="1"/>
    <w:autoRedefine/>
    <w:qFormat/>
    <w:uiPriority w:val="0"/>
    <w:pPr>
      <w:numPr>
        <w:ilvl w:val="4"/>
      </w:numPr>
      <w:tabs>
        <w:tab w:val="left" w:pos="1680"/>
        <w:tab w:val="left" w:pos="2100"/>
      </w:tabs>
      <w:ind w:left="2100" w:hanging="420"/>
      <w:outlineLvl w:val="4"/>
    </w:pPr>
  </w:style>
  <w:style w:type="paragraph" w:customStyle="1" w:styleId="245">
    <w:name w:val="四级条标题"/>
    <w:basedOn w:val="244"/>
    <w:next w:val="1"/>
    <w:autoRedefine/>
    <w:qFormat/>
    <w:uiPriority w:val="0"/>
    <w:pPr>
      <w:numPr>
        <w:ilvl w:val="5"/>
      </w:numPr>
      <w:tabs>
        <w:tab w:val="left" w:pos="2520"/>
      </w:tabs>
      <w:ind w:left="2520" w:hanging="420"/>
      <w:outlineLvl w:val="5"/>
    </w:pPr>
  </w:style>
  <w:style w:type="paragraph" w:customStyle="1" w:styleId="246">
    <w:name w:val="五级条标题"/>
    <w:basedOn w:val="245"/>
    <w:next w:val="1"/>
    <w:autoRedefine/>
    <w:qFormat/>
    <w:uiPriority w:val="0"/>
    <w:pPr>
      <w:numPr>
        <w:ilvl w:val="6"/>
      </w:numPr>
      <w:tabs>
        <w:tab w:val="left" w:pos="2940"/>
      </w:tabs>
      <w:ind w:left="2940" w:hanging="420"/>
      <w:outlineLvl w:val="6"/>
    </w:pPr>
  </w:style>
  <w:style w:type="character" w:customStyle="1" w:styleId="247">
    <w:name w:val="章标题 Char"/>
    <w:link w:val="240"/>
    <w:autoRedefine/>
    <w:qFormat/>
    <w:uiPriority w:val="0"/>
    <w:rPr>
      <w:rFonts w:ascii="黑体" w:eastAsia="黑体"/>
      <w:sz w:val="21"/>
    </w:rPr>
  </w:style>
  <w:style w:type="character" w:customStyle="1" w:styleId="248">
    <w:name w:val="一级条标题 Char"/>
    <w:link w:val="241"/>
    <w:autoRedefine/>
    <w:qFormat/>
    <w:uiPriority w:val="0"/>
    <w:rPr>
      <w:rFonts w:ascii="黑体" w:eastAsia="黑体"/>
      <w:sz w:val="21"/>
    </w:rPr>
  </w:style>
  <w:style w:type="character" w:customStyle="1" w:styleId="249">
    <w:name w:val="二级条标题 Char"/>
    <w:link w:val="242"/>
    <w:autoRedefine/>
    <w:qFormat/>
    <w:uiPriority w:val="0"/>
    <w:rPr>
      <w:rFonts w:ascii="黑体" w:eastAsia="黑体"/>
      <w:sz w:val="21"/>
    </w:rPr>
  </w:style>
  <w:style w:type="character" w:customStyle="1" w:styleId="250">
    <w:name w:val="Heading 1 Char"/>
    <w:autoRedefine/>
    <w:qFormat/>
    <w:locked/>
    <w:uiPriority w:val="0"/>
    <w:rPr>
      <w:rFonts w:ascii="黑体" w:hAnsi="Times New Roman" w:eastAsia="黑体" w:cs="Times New Roman"/>
      <w:kern w:val="0"/>
      <w:sz w:val="20"/>
      <w:szCs w:val="20"/>
    </w:rPr>
  </w:style>
  <w:style w:type="character" w:customStyle="1" w:styleId="251">
    <w:name w:val="Heading 2 Char"/>
    <w:autoRedefine/>
    <w:qFormat/>
    <w:locked/>
    <w:uiPriority w:val="0"/>
    <w:rPr>
      <w:rFonts w:ascii="Times New Roman" w:hAnsi="Times New Roman" w:eastAsia="宋体" w:cs="Times New Roman"/>
      <w:b/>
      <w:kern w:val="0"/>
      <w:sz w:val="32"/>
      <w:szCs w:val="32"/>
    </w:rPr>
  </w:style>
  <w:style w:type="character" w:customStyle="1" w:styleId="252">
    <w:name w:val="标题 3 Char1"/>
    <w:autoRedefine/>
    <w:qFormat/>
    <w:locked/>
    <w:uiPriority w:val="99"/>
    <w:rPr>
      <w:rFonts w:eastAsia="宋体"/>
      <w:b/>
      <w:sz w:val="32"/>
      <w:lang w:val="en-US" w:eastAsia="zh-CN" w:bidi="ar-SA"/>
    </w:rPr>
  </w:style>
  <w:style w:type="character" w:customStyle="1" w:styleId="253">
    <w:name w:val="Heading 4 Char"/>
    <w:autoRedefine/>
    <w:qFormat/>
    <w:locked/>
    <w:uiPriority w:val="0"/>
    <w:rPr>
      <w:rFonts w:ascii="Times New Roman" w:hAnsi="Times New Roman" w:eastAsia="宋体" w:cs="Times New Roman"/>
      <w:b/>
      <w:kern w:val="0"/>
      <w:sz w:val="20"/>
      <w:szCs w:val="20"/>
    </w:rPr>
  </w:style>
  <w:style w:type="character" w:customStyle="1" w:styleId="254">
    <w:name w:val="Heading 5 Char"/>
    <w:autoRedefine/>
    <w:qFormat/>
    <w:locked/>
    <w:uiPriority w:val="0"/>
    <w:rPr>
      <w:rFonts w:ascii="Times New Roman" w:hAnsi="Times New Roman" w:eastAsia="宋体" w:cs="Times New Roman"/>
      <w:b/>
      <w:bCs/>
      <w:sz w:val="28"/>
      <w:szCs w:val="28"/>
    </w:rPr>
  </w:style>
  <w:style w:type="character" w:customStyle="1" w:styleId="255">
    <w:name w:val="Heading 6 Char"/>
    <w:autoRedefine/>
    <w:qFormat/>
    <w:locked/>
    <w:uiPriority w:val="0"/>
    <w:rPr>
      <w:rFonts w:ascii="Arial" w:hAnsi="Arial" w:eastAsia="黑体" w:cs="Times New Roman"/>
      <w:b/>
      <w:bCs/>
      <w:kern w:val="0"/>
      <w:sz w:val="24"/>
      <w:szCs w:val="24"/>
    </w:rPr>
  </w:style>
  <w:style w:type="character" w:customStyle="1" w:styleId="256">
    <w:name w:val="Heading 7 Char"/>
    <w:autoRedefine/>
    <w:qFormat/>
    <w:locked/>
    <w:uiPriority w:val="0"/>
    <w:rPr>
      <w:rFonts w:ascii="Times New Roman" w:hAnsi="Times New Roman" w:eastAsia="宋体" w:cs="Times New Roman"/>
      <w:b/>
      <w:bCs/>
      <w:kern w:val="0"/>
      <w:sz w:val="24"/>
      <w:szCs w:val="24"/>
    </w:rPr>
  </w:style>
  <w:style w:type="character" w:customStyle="1" w:styleId="257">
    <w:name w:val="Heading 8 Char"/>
    <w:autoRedefine/>
    <w:qFormat/>
    <w:locked/>
    <w:uiPriority w:val="0"/>
    <w:rPr>
      <w:rFonts w:ascii="Arial" w:hAnsi="Arial" w:eastAsia="黑体" w:cs="Times New Roman"/>
      <w:kern w:val="0"/>
      <w:sz w:val="24"/>
      <w:szCs w:val="24"/>
    </w:rPr>
  </w:style>
  <w:style w:type="character" w:customStyle="1" w:styleId="258">
    <w:name w:val="Heading 9 Char"/>
    <w:autoRedefine/>
    <w:qFormat/>
    <w:locked/>
    <w:uiPriority w:val="0"/>
    <w:rPr>
      <w:rFonts w:ascii="Arial" w:hAnsi="Arial" w:eastAsia="黑体" w:cs="Times New Roman"/>
      <w:kern w:val="0"/>
      <w:sz w:val="21"/>
      <w:szCs w:val="21"/>
    </w:rPr>
  </w:style>
  <w:style w:type="character" w:customStyle="1" w:styleId="259">
    <w:name w:val="Document Map Char"/>
    <w:autoRedefine/>
    <w:qFormat/>
    <w:locked/>
    <w:uiPriority w:val="0"/>
    <w:rPr>
      <w:rFonts w:ascii="Times New Roman" w:hAnsi="Times New Roman" w:eastAsia="宋体" w:cs="Times New Roman"/>
      <w:sz w:val="24"/>
      <w:szCs w:val="24"/>
      <w:shd w:val="clear" w:color="auto" w:fill="000080"/>
    </w:rPr>
  </w:style>
  <w:style w:type="character" w:customStyle="1" w:styleId="260">
    <w:name w:val="Date Char"/>
    <w:autoRedefine/>
    <w:qFormat/>
    <w:locked/>
    <w:uiPriority w:val="0"/>
    <w:rPr>
      <w:rFonts w:ascii="Times New Roman" w:hAnsi="Times New Roman" w:eastAsia="宋体" w:cs="Times New Roman"/>
      <w:sz w:val="20"/>
      <w:szCs w:val="20"/>
    </w:rPr>
  </w:style>
  <w:style w:type="character" w:customStyle="1" w:styleId="261">
    <w:name w:val="Header Char"/>
    <w:autoRedefine/>
    <w:qFormat/>
    <w:locked/>
    <w:uiPriority w:val="0"/>
    <w:rPr>
      <w:rFonts w:ascii="Times New Roman" w:hAnsi="Times New Roman" w:eastAsia="宋体" w:cs="Times New Roman"/>
      <w:kern w:val="0"/>
      <w:sz w:val="20"/>
      <w:szCs w:val="20"/>
    </w:rPr>
  </w:style>
  <w:style w:type="character" w:customStyle="1" w:styleId="262">
    <w:name w:val="Footer Char"/>
    <w:autoRedefine/>
    <w:qFormat/>
    <w:locked/>
    <w:uiPriority w:val="0"/>
    <w:rPr>
      <w:rFonts w:ascii="Times New Roman" w:hAnsi="Times New Roman" w:eastAsia="宋体" w:cs="Times New Roman"/>
      <w:kern w:val="0"/>
      <w:sz w:val="20"/>
      <w:szCs w:val="20"/>
    </w:rPr>
  </w:style>
  <w:style w:type="character" w:customStyle="1" w:styleId="263">
    <w:name w:val="Plain Text Char"/>
    <w:autoRedefine/>
    <w:qFormat/>
    <w:locked/>
    <w:uiPriority w:val="0"/>
    <w:rPr>
      <w:rFonts w:ascii="宋体" w:hAnsi="Courier New" w:eastAsia="宋体" w:cs="Times New Roman"/>
      <w:sz w:val="20"/>
      <w:szCs w:val="20"/>
    </w:rPr>
  </w:style>
  <w:style w:type="character" w:customStyle="1" w:styleId="264">
    <w:name w:val="Body Text Indent 2 Char"/>
    <w:autoRedefine/>
    <w:qFormat/>
    <w:locked/>
    <w:uiPriority w:val="0"/>
    <w:rPr>
      <w:rFonts w:ascii="Times New Roman" w:hAnsi="Times New Roman" w:eastAsia="宋体" w:cs="Times New Roman"/>
      <w:sz w:val="30"/>
      <w:szCs w:val="30"/>
    </w:rPr>
  </w:style>
  <w:style w:type="character" w:customStyle="1" w:styleId="265">
    <w:name w:val="Body Text Indent 3 Char"/>
    <w:autoRedefine/>
    <w:qFormat/>
    <w:locked/>
    <w:uiPriority w:val="0"/>
    <w:rPr>
      <w:rFonts w:ascii="Times New Roman" w:hAnsi="Times New Roman" w:eastAsia="宋体" w:cs="Times New Roman"/>
      <w:sz w:val="30"/>
      <w:szCs w:val="30"/>
    </w:rPr>
  </w:style>
  <w:style w:type="character" w:customStyle="1" w:styleId="266">
    <w:name w:val="Body Text First Indent 2 Char"/>
    <w:autoRedefine/>
    <w:qFormat/>
    <w:locked/>
    <w:uiPriority w:val="0"/>
    <w:rPr>
      <w:rFonts w:ascii="Times New Roman" w:hAnsi="Times New Roman" w:eastAsia="宋体" w:cs="Times New Roman"/>
      <w:kern w:val="2"/>
      <w:sz w:val="24"/>
      <w:szCs w:val="24"/>
    </w:rPr>
  </w:style>
  <w:style w:type="character" w:customStyle="1" w:styleId="267">
    <w:name w:val="Body Text 2 Char"/>
    <w:autoRedefine/>
    <w:qFormat/>
    <w:locked/>
    <w:uiPriority w:val="0"/>
    <w:rPr>
      <w:rFonts w:ascii="宋体" w:hAnsi="Times New Roman" w:eastAsia="宋体" w:cs="Times New Roman"/>
      <w:sz w:val="20"/>
      <w:szCs w:val="20"/>
    </w:rPr>
  </w:style>
  <w:style w:type="character" w:customStyle="1" w:styleId="268">
    <w:name w:val="Balloon Text Char"/>
    <w:autoRedefine/>
    <w:qFormat/>
    <w:locked/>
    <w:uiPriority w:val="0"/>
    <w:rPr>
      <w:rFonts w:ascii="Times New Roman" w:hAnsi="Times New Roman" w:eastAsia="宋体" w:cs="Times New Roman"/>
      <w:sz w:val="18"/>
      <w:szCs w:val="18"/>
    </w:rPr>
  </w:style>
  <w:style w:type="character" w:customStyle="1" w:styleId="269">
    <w:name w:val="Salutation Char"/>
    <w:autoRedefine/>
    <w:qFormat/>
    <w:locked/>
    <w:uiPriority w:val="0"/>
    <w:rPr>
      <w:rFonts w:ascii="..ì." w:hAnsi="Times New Roman" w:eastAsia="..ì." w:cs="Times New Roman"/>
      <w:kern w:val="0"/>
      <w:sz w:val="20"/>
      <w:szCs w:val="20"/>
    </w:rPr>
  </w:style>
  <w:style w:type="character" w:customStyle="1" w:styleId="270">
    <w:name w:val="Note Heading Char"/>
    <w:autoRedefine/>
    <w:qFormat/>
    <w:locked/>
    <w:uiPriority w:val="0"/>
    <w:rPr>
      <w:rFonts w:ascii="..ì." w:hAnsi="Times New Roman" w:eastAsia="..ì." w:cs="Times New Roman"/>
      <w:kern w:val="0"/>
      <w:sz w:val="20"/>
      <w:szCs w:val="20"/>
    </w:rPr>
  </w:style>
  <w:style w:type="paragraph" w:customStyle="1" w:styleId="271">
    <w:name w:val="Revision1"/>
    <w:autoRedefine/>
    <w:hidden/>
    <w:semiHidden/>
    <w:qFormat/>
    <w:uiPriority w:val="0"/>
    <w:rPr>
      <w:rFonts w:ascii="Times New Roman" w:hAnsi="Times New Roman" w:eastAsia="宋体" w:cs="Times New Roman"/>
      <w:kern w:val="2"/>
      <w:sz w:val="21"/>
      <w:szCs w:val="24"/>
      <w:lang w:val="en-US" w:eastAsia="zh-CN" w:bidi="ar-SA"/>
    </w:rPr>
  </w:style>
  <w:style w:type="paragraph" w:customStyle="1" w:styleId="272">
    <w:name w:val="TOC Heading1"/>
    <w:basedOn w:val="2"/>
    <w:next w:val="1"/>
    <w:autoRedefine/>
    <w:qFormat/>
    <w:uiPriority w:val="0"/>
    <w:pPr>
      <w:adjustRightInd/>
      <w:spacing w:before="340" w:after="330" w:line="578" w:lineRule="auto"/>
      <w:textAlignment w:val="auto"/>
      <w:outlineLvl w:val="9"/>
    </w:pPr>
    <w:rPr>
      <w:rFonts w:ascii="Times New Roman" w:hAnsi="Times New Roman" w:eastAsia="宋体"/>
      <w:sz w:val="44"/>
    </w:rPr>
  </w:style>
  <w:style w:type="character" w:customStyle="1" w:styleId="273">
    <w:name w:val="Body Text 3 Char"/>
    <w:autoRedefine/>
    <w:qFormat/>
    <w:locked/>
    <w:uiPriority w:val="0"/>
    <w:rPr>
      <w:rFonts w:ascii="Times New Roman" w:hAnsi="Times New Roman" w:eastAsia="宋体" w:cs="Times New Roman"/>
      <w:sz w:val="16"/>
      <w:szCs w:val="16"/>
    </w:rPr>
  </w:style>
  <w:style w:type="character" w:customStyle="1" w:styleId="274">
    <w:name w:val="Title Char"/>
    <w:autoRedefine/>
    <w:qFormat/>
    <w:locked/>
    <w:uiPriority w:val="0"/>
    <w:rPr>
      <w:rFonts w:ascii="Arial" w:hAnsi="Arial" w:eastAsia="宋体" w:cs="Times New Roman"/>
      <w:b/>
      <w:kern w:val="0"/>
      <w:sz w:val="20"/>
      <w:szCs w:val="20"/>
    </w:rPr>
  </w:style>
  <w:style w:type="character" w:customStyle="1" w:styleId="275">
    <w:name w:val="Comment Subject Char"/>
    <w:autoRedefine/>
    <w:qFormat/>
    <w:locked/>
    <w:uiPriority w:val="0"/>
    <w:rPr>
      <w:rFonts w:ascii="Times New Roman" w:hAnsi="Times New Roman" w:eastAsia="宋体" w:cs="Times New Roman"/>
      <w:b/>
      <w:bCs/>
      <w:sz w:val="24"/>
      <w:szCs w:val="24"/>
    </w:rPr>
  </w:style>
  <w:style w:type="character" w:customStyle="1" w:styleId="276">
    <w:name w:val="Comment Text Char"/>
    <w:autoRedefine/>
    <w:qFormat/>
    <w:locked/>
    <w:uiPriority w:val="0"/>
    <w:rPr>
      <w:rFonts w:ascii="Times New Roman" w:hAnsi="Times New Roman" w:eastAsia="宋体"/>
      <w:sz w:val="24"/>
    </w:rPr>
  </w:style>
  <w:style w:type="paragraph" w:customStyle="1" w:styleId="277">
    <w:name w:val="List Paragraph1"/>
    <w:basedOn w:val="1"/>
    <w:autoRedefine/>
    <w:qFormat/>
    <w:uiPriority w:val="0"/>
    <w:pPr>
      <w:ind w:firstLine="420" w:firstLineChars="200"/>
    </w:pPr>
    <w:rPr>
      <w:rFonts w:eastAsia="宋体"/>
    </w:rPr>
  </w:style>
  <w:style w:type="paragraph" w:customStyle="1" w:styleId="278">
    <w:name w:val="reader-word-layer reader-word-s2-5"/>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279">
    <w:name w:val="未处理的提及"/>
    <w:autoRedefine/>
    <w:unhideWhenUsed/>
    <w:qFormat/>
    <w:uiPriority w:val="99"/>
    <w:rPr>
      <w:color w:val="605E5C"/>
      <w:shd w:val="clear" w:color="auto" w:fill="E1DFDD"/>
    </w:rPr>
  </w:style>
  <w:style w:type="character" w:customStyle="1" w:styleId="280">
    <w:name w:val="Char Char11"/>
    <w:autoRedefine/>
    <w:qFormat/>
    <w:uiPriority w:val="99"/>
    <w:rPr>
      <w:rFonts w:eastAsia="宋体"/>
      <w:kern w:val="2"/>
      <w:sz w:val="24"/>
      <w:lang w:val="en-US" w:eastAsia="zh-CN"/>
    </w:rPr>
  </w:style>
  <w:style w:type="character" w:customStyle="1" w:styleId="281">
    <w:name w:val="正文文本 Char1"/>
    <w:autoRedefine/>
    <w:semiHidden/>
    <w:qFormat/>
    <w:uiPriority w:val="0"/>
    <w:rPr>
      <w:rFonts w:ascii="Times New Roman" w:hAnsi="Times New Roman" w:eastAsia="宋体" w:cs="Times New Roman"/>
      <w:szCs w:val="24"/>
    </w:rPr>
  </w:style>
  <w:style w:type="paragraph" w:customStyle="1" w:styleId="282">
    <w:name w:val="样式"/>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83">
    <w:name w:val="Char11"/>
    <w:basedOn w:val="1"/>
    <w:autoRedefine/>
    <w:qFormat/>
    <w:uiPriority w:val="99"/>
    <w:rPr>
      <w:rFonts w:ascii="Tahoma" w:hAnsi="Tahoma" w:eastAsia="宋体"/>
      <w:sz w:val="24"/>
      <w:szCs w:val="20"/>
    </w:rPr>
  </w:style>
  <w:style w:type="paragraph" w:customStyle="1" w:styleId="284">
    <w:name w:val="Char Char Char Char1"/>
    <w:basedOn w:val="1"/>
    <w:autoRedefine/>
    <w:qFormat/>
    <w:uiPriority w:val="99"/>
    <w:pPr>
      <w:widowControl/>
      <w:spacing w:after="160" w:line="240" w:lineRule="exact"/>
      <w:jc w:val="left"/>
    </w:pPr>
    <w:rPr>
      <w:rFonts w:eastAsia="宋体"/>
      <w:szCs w:val="20"/>
    </w:rPr>
  </w:style>
  <w:style w:type="paragraph" w:customStyle="1" w:styleId="285">
    <w:name w:val="Normal_0"/>
    <w:autoRedefine/>
    <w:qFormat/>
    <w:uiPriority w:val="99"/>
    <w:pPr>
      <w:spacing w:before="120" w:after="240"/>
      <w:jc w:val="both"/>
    </w:pPr>
    <w:rPr>
      <w:rFonts w:ascii="Calibri" w:hAnsi="Calibri" w:eastAsia="Calibri" w:cs="Times New Roman"/>
      <w:sz w:val="22"/>
      <w:szCs w:val="22"/>
      <w:lang w:val="ru-RU" w:eastAsia="en-US" w:bidi="ar-SA"/>
    </w:rPr>
  </w:style>
  <w:style w:type="paragraph" w:customStyle="1" w:styleId="286">
    <w:name w:val="_Style 2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7">
    <w:name w:val="Char Char Char Char11"/>
    <w:basedOn w:val="1"/>
    <w:autoRedefine/>
    <w:qFormat/>
    <w:uiPriority w:val="99"/>
    <w:pPr>
      <w:widowControl/>
      <w:spacing w:after="160" w:line="240" w:lineRule="exact"/>
      <w:jc w:val="left"/>
    </w:pPr>
    <w:rPr>
      <w:rFonts w:eastAsia="宋体"/>
      <w:szCs w:val="20"/>
    </w:rPr>
  </w:style>
  <w:style w:type="paragraph" w:customStyle="1" w:styleId="288">
    <w:name w:val="Char12"/>
    <w:basedOn w:val="1"/>
    <w:autoRedefine/>
    <w:qFormat/>
    <w:uiPriority w:val="99"/>
    <w:rPr>
      <w:rFonts w:ascii="Tahoma" w:hAnsi="Tahoma" w:eastAsia="宋体"/>
      <w:sz w:val="24"/>
      <w:szCs w:val="20"/>
    </w:rPr>
  </w:style>
  <w:style w:type="paragraph" w:customStyle="1" w:styleId="289">
    <w:name w:val="Char111"/>
    <w:basedOn w:val="1"/>
    <w:autoRedefine/>
    <w:qFormat/>
    <w:uiPriority w:val="99"/>
    <w:rPr>
      <w:rFonts w:ascii="Tahoma" w:hAnsi="Tahoma" w:eastAsia="宋体"/>
      <w:sz w:val="24"/>
      <w:szCs w:val="20"/>
    </w:rPr>
  </w:style>
  <w:style w:type="paragraph" w:customStyle="1" w:styleId="290">
    <w:name w:val="访问过的超链接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91">
    <w:name w:val="Char Char Char Char2"/>
    <w:basedOn w:val="1"/>
    <w:autoRedefine/>
    <w:qFormat/>
    <w:uiPriority w:val="99"/>
    <w:pPr>
      <w:widowControl/>
      <w:spacing w:after="160" w:line="240" w:lineRule="exact"/>
      <w:jc w:val="left"/>
    </w:pPr>
    <w:rPr>
      <w:rFonts w:eastAsia="宋体"/>
      <w:szCs w:val="20"/>
    </w:rPr>
  </w:style>
  <w:style w:type="character" w:customStyle="1" w:styleId="292">
    <w:name w:val="正文文本 字符"/>
    <w:autoRedefine/>
    <w:qFormat/>
    <w:uiPriority w:val="0"/>
    <w:rPr>
      <w:b/>
      <w:i/>
      <w:szCs w:val="24"/>
    </w:rPr>
  </w:style>
  <w:style w:type="paragraph" w:customStyle="1" w:styleId="293">
    <w:name w:val="纯文本2"/>
    <w:basedOn w:val="1"/>
    <w:autoRedefine/>
    <w:qFormat/>
    <w:uiPriority w:val="0"/>
    <w:rPr>
      <w:rFonts w:ascii="宋体" w:hAnsi="Courier New" w:cs="Courier New"/>
      <w:szCs w:val="21"/>
    </w:rPr>
  </w:style>
  <w:style w:type="paragraph" w:customStyle="1" w:styleId="294">
    <w:name w:val="TOC 标题3"/>
    <w:basedOn w:val="2"/>
    <w:next w:val="1"/>
    <w:autoRedefine/>
    <w:unhideWhenUsed/>
    <w:qFormat/>
    <w:uiPriority w:val="39"/>
    <w:pPr>
      <w:widowControl/>
      <w:adjustRightInd/>
      <w:spacing w:before="480" w:after="0" w:line="276" w:lineRule="auto"/>
      <w:jc w:val="left"/>
      <w:textAlignment w:val="auto"/>
      <w:outlineLvl w:val="9"/>
    </w:pPr>
    <w:rPr>
      <w:rFonts w:asciiTheme="majorHAnsi" w:hAnsiTheme="majorHAnsi" w:eastAsiaTheme="majorEastAsia" w:cstheme="majorBidi"/>
      <w:color w:val="376092" w:themeColor="accent1" w:themeShade="BF"/>
      <w:kern w:val="0"/>
      <w:sz w:val="28"/>
      <w:szCs w:val="28"/>
    </w:rPr>
  </w:style>
  <w:style w:type="character" w:customStyle="1" w:styleId="295">
    <w:name w:val="HTML 预设格式 字符"/>
    <w:basedOn w:val="52"/>
    <w:link w:val="43"/>
    <w:autoRedefine/>
    <w:qFormat/>
    <w:uiPriority w:val="0"/>
    <w:rPr>
      <w:rFonts w:ascii="黑体" w:hAnsi="Courier New" w:eastAsia="黑体"/>
    </w:rPr>
  </w:style>
  <w:style w:type="paragraph" w:customStyle="1" w:styleId="296">
    <w:name w:val="Table Text"/>
    <w:basedOn w:val="1"/>
    <w:autoRedefine/>
    <w:semiHidden/>
    <w:qFormat/>
    <w:uiPriority w:val="0"/>
    <w:rPr>
      <w:rFonts w:ascii="宋体" w:hAnsi="宋体" w:eastAsia="宋体" w:cs="宋体"/>
      <w:sz w:val="24"/>
      <w:szCs w:val="24"/>
      <w:lang w:val="en-US" w:eastAsia="en-US" w:bidi="ar-SA"/>
    </w:rPr>
  </w:style>
  <w:style w:type="table" w:customStyle="1" w:styleId="297">
    <w:name w:val="Table Normal"/>
    <w:autoRedefine/>
    <w:semiHidden/>
    <w:unhideWhenUsed/>
    <w:qFormat/>
    <w:uiPriority w:val="0"/>
    <w:tblPr>
      <w:tblCellMar>
        <w:top w:w="0" w:type="dxa"/>
        <w:left w:w="0" w:type="dxa"/>
        <w:bottom w:w="0" w:type="dxa"/>
        <w:right w:w="0" w:type="dxa"/>
      </w:tblCellMar>
    </w:tblPr>
  </w:style>
  <w:style w:type="paragraph" w:customStyle="1" w:styleId="29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72</Pages>
  <Words>12796</Words>
  <Characters>14010</Characters>
  <Lines>1</Lines>
  <Paragraphs>1</Paragraphs>
  <TotalTime>3</TotalTime>
  <ScaleCrop>false</ScaleCrop>
  <LinksUpToDate>false</LinksUpToDate>
  <CharactersWithSpaces>14778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2024-07-05T08:21:00Z</dcterms:created>
  <dc:creator>Lv Ji_BM</dc:creator>
  <cp:lastModifiedBy>赵锦天</cp:lastModifiedBy>
  <cp:lastPrinted>2021-01-08T03:14:00Z</cp:lastPrinted>
  <dcterms:modified xsi:type="dcterms:W3CDTF">2025-04-18T00:13:53Z</dcterms:modified>
  <dc:title>_x0001_</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218699DD5EA74A19B8394C5351A72D8D</vt:lpwstr>
  </property>
  <property fmtid="{D5CDD505-2E9C-101B-9397-08002B2CF9AE}" pid="4" name="KSOTemplateDocerSaveRecord">
    <vt:lpwstr>eyJoZGlkIjoiNDIyN2E3ODkyYjI1ZmIyMTVkYTg4N2M1OGU4YjhlY2MiLCJ1c2VySWQiOiIxMTcyNDcyOSJ9</vt:lpwstr>
  </property>
</Properties>
</file>