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990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原样衣评分标准：</w:t>
      </w:r>
    </w:p>
    <w:p w14:paraId="2B1A351C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艺：根据工艺的精细度、手感体感舒适度，各部位的车法、线迹、线的粗细度进行赋分；裁剪精准，衣片拼接对称，缝边宽窄一致且线迹整齐均匀、棉衣填充均匀，无结块或漏填现象，棉被填充饱满、平整的得3分；手感及体感较为普通的本项得2分；裁剪或缝制存在一定偏差，填充存在轻微不均匀或少量结块，但基本不受影响得1分，其余本项不得分。</w:t>
      </w:r>
    </w:p>
    <w:p w14:paraId="2667B279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修正后评分标准：</w:t>
      </w:r>
    </w:p>
    <w:p w14:paraId="796F70D7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工艺：根据工艺的精细度、手感体感舒适度，各部位的车法、线迹、线的粗细度进行赋分；裁剪精准，衣片拼接对称，缝边宽窄一致且线迹整齐均匀的得3分；手感及体感较为普通的本项得2分；裁剪或缝制存在一定偏差，填充存在轻微不均匀或少量结块，但基本不受影响得1分，其余本项不得分。</w:t>
      </w:r>
    </w:p>
    <w:p w14:paraId="58496A81">
      <w:pPr>
        <w:numPr>
          <w:numId w:val="0"/>
        </w:num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9E5DDA"/>
    <w:multiLevelType w:val="singleLevel"/>
    <w:tmpl w:val="899E5DD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2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2025-04-29T11:57:49Z</dcterms:created>
  <dc:creator>Administrator</dc:creator>
  <cp:lastModifiedBy>尚智</cp:lastModifiedBy>
  <dcterms:modified xsi:type="dcterms:W3CDTF">2025-04-29T12:00:13Z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eyJoZGlkIjoiMzAyZDcyNjBlOTIyNjYzMWNhNGE2ZGIzMDIzZjQ4ZGEiLCJ1c2VySWQiOiI2NDIyMjE1OTUifQ==</vt:lpwstr>
  </property>
  <property fmtid="{D5CDD505-2E9C-101B-9397-08002B2CF9AE}" pid="4" name="ICV">
    <vt:lpwstr>067822990CF541B483430D643C3C0A9D_12</vt:lpwstr>
  </property>
</Properties>
</file>