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4A620">
      <w:pPr>
        <w:pStyle w:val="2"/>
        <w:tabs>
          <w:tab w:val="left" w:pos="567"/>
        </w:tabs>
        <w:bidi w:val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采购需求</w:t>
      </w:r>
    </w:p>
    <w:p w14:paraId="0BB25260">
      <w:pPr>
        <w:pStyle w:val="2"/>
        <w:tabs>
          <w:tab w:val="left" w:pos="567"/>
        </w:tabs>
        <w:bidi w:val="0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一、项目概况</w:t>
      </w:r>
    </w:p>
    <w:p w14:paraId="2264EE67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建设单位：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澄城县城关街道卫生院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 w14:paraId="460ADA32">
      <w:pPr>
        <w:tabs>
          <w:tab w:val="left" w:pos="588"/>
        </w:tabs>
        <w:spacing w:line="360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资金来源：本项目总投资950,449.64元。</w:t>
      </w:r>
    </w:p>
    <w:p w14:paraId="0DA7EBD1">
      <w:pPr>
        <w:pStyle w:val="2"/>
        <w:tabs>
          <w:tab w:val="left" w:pos="567"/>
        </w:tabs>
        <w:bidi w:val="0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、建设内容</w:t>
      </w:r>
    </w:p>
    <w:p w14:paraId="769F0D6B">
      <w:pPr>
        <w:pStyle w:val="2"/>
        <w:tabs>
          <w:tab w:val="left" w:pos="567"/>
        </w:tabs>
        <w:bidi w:val="0"/>
        <w:ind w:firstLine="440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澄城县城关街道卫生院老院区迁址新院区后，为进一步提升医疗服务质量，保障医疗安全，需对手术室及消毒室进行改造。澄城县城关街道卫生院手术室及消毒室电气工程、暖通工程、给排水工程、装饰装修及医气工程等，具体内容详见施工图纸及工程量清单。</w:t>
      </w:r>
    </w:p>
    <w:p w14:paraId="42FBDABC">
      <w:pPr>
        <w:pStyle w:val="2"/>
        <w:tabs>
          <w:tab w:val="left" w:pos="567"/>
        </w:tabs>
        <w:bidi w:val="0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三、工期</w:t>
      </w:r>
    </w:p>
    <w:p w14:paraId="2BE5F1C9">
      <w:pPr>
        <w:tabs>
          <w:tab w:val="left" w:pos="588"/>
        </w:tabs>
        <w:spacing w:line="360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70天</w:t>
      </w:r>
    </w:p>
    <w:p w14:paraId="120C55F8">
      <w:pPr>
        <w:pStyle w:val="2"/>
        <w:tabs>
          <w:tab w:val="left" w:pos="567"/>
        </w:tabs>
        <w:bidi w:val="0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四、技术标准和要求</w:t>
      </w:r>
    </w:p>
    <w:p w14:paraId="11357641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1、依据设计文件的要求，本招标工程项目中建筑工程部分材料、设备、施工须达到所涉及到的现行《建筑与市政工程施工质量控制通用规范》GB 55032-2022以及省、自治区、直辖市或行业的工程建设标准、规范的要求。</w:t>
      </w:r>
    </w:p>
    <w:p w14:paraId="29319F16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2、根据工程设计要求，该项工程项目的材料、设备、施工除必须达到以上标准外，还应满足设计要求和招标人在采购文件中的有关要求。</w:t>
      </w:r>
    </w:p>
    <w:p w14:paraId="1DA46A6E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3、该工程项目的材料、设备、施工如无上述1、2条的标准，在材料、设备的定货采购和施工安装时，应出具生产厂家或施工安装企业在技术监督部门已备案等相关资料，并经采购人确认质量合格后方可实施。</w:t>
      </w:r>
    </w:p>
    <w:p w14:paraId="0E533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2025-05-08T02:14:06Z</dcterms:created>
  <dc:creator>Administrator</dc:creator>
  <cp:lastModifiedBy>℡Autism ミ</cp:lastModifiedBy>
  <dcterms:modified xsi:type="dcterms:W3CDTF">2025-05-08T02:14:18Z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eyJoZGlkIjoiZjczNTA5NDY0Y2QwZDA5NjI1OTA5Nzc3Y2MwNmFkOGQiLCJ1c2VySWQiOiIzODE5MDc1NjQifQ==</vt:lpwstr>
  </property>
  <property fmtid="{D5CDD505-2E9C-101B-9397-08002B2CF9AE}" pid="4" name="ICV">
    <vt:lpwstr>C601367ECABE497AB4C81A51F4FCC0E0_12</vt:lpwstr>
  </property>
</Properties>
</file>