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246AF">
      <w:pPr>
        <w:pStyle w:val="4"/>
        <w:spacing w:before="216"/>
      </w:pPr>
      <w:r>
        <w:t>项目编号：</w:t>
      </w:r>
      <w:r>
        <w:rPr>
          <w:rFonts w:hint="eastAsia"/>
        </w:rPr>
        <w:t>XSCG-SQ2025005</w:t>
      </w:r>
    </w:p>
    <w:p w14:paraId="391A1C14">
      <w:pPr>
        <w:pStyle w:val="8"/>
        <w:rPr>
          <w:b/>
          <w:sz w:val="20"/>
        </w:rPr>
      </w:pPr>
    </w:p>
    <w:p w14:paraId="236EA91E">
      <w:pPr>
        <w:spacing w:before="33" w:line="312" w:lineRule="auto"/>
        <w:ind w:left="1180" w:right="1175" w:firstLine="0"/>
        <w:jc w:val="center"/>
        <w:rPr>
          <w:b/>
          <w:bCs/>
          <w:sz w:val="240"/>
          <w:szCs w:val="72"/>
        </w:rPr>
      </w:pPr>
      <w:r>
        <w:rPr>
          <w:rFonts w:hint="eastAsia" w:ascii="宋体" w:hAnsi="宋体" w:eastAsia="宋体" w:cs="宋体"/>
          <w:b/>
          <w:bCs/>
          <w:i w:val="0"/>
          <w:iCs w:val="0"/>
          <w:caps w:val="0"/>
          <w:color w:val="auto"/>
          <w:spacing w:val="0"/>
          <w:kern w:val="0"/>
          <w:sz w:val="40"/>
          <w:szCs w:val="40"/>
          <w:shd w:val="clear" w:color="auto" w:fill="FFFFFF"/>
          <w:lang w:val="en-US" w:eastAsia="zh-CN" w:bidi="ar"/>
        </w:rPr>
        <w:t>石泉县体育助力乡村振兴样板工程项目（设备类）</w:t>
      </w:r>
    </w:p>
    <w:p w14:paraId="6F5D1E61">
      <w:pPr>
        <w:pStyle w:val="8"/>
        <w:rPr>
          <w:b/>
          <w:sz w:val="48"/>
        </w:rPr>
      </w:pPr>
    </w:p>
    <w:p w14:paraId="5628E7DA">
      <w:pPr>
        <w:pStyle w:val="8"/>
        <w:jc w:val="center"/>
        <w:rPr>
          <w:b/>
          <w:sz w:val="48"/>
        </w:rPr>
      </w:pPr>
      <w:r>
        <w:rPr>
          <w:rFonts w:hint="eastAsia" w:ascii="宋体" w:hAnsi="宋体" w:eastAsia="宋体" w:cs="宋体"/>
          <w:b/>
          <w:w w:val="80"/>
          <w:sz w:val="52"/>
          <w:szCs w:val="52"/>
          <w:lang w:eastAsia="zh-CN"/>
        </w:rPr>
        <w:drawing>
          <wp:inline distT="0" distB="0" distL="114300" distR="114300">
            <wp:extent cx="2367280" cy="2367280"/>
            <wp:effectExtent l="0" t="0" r="13970" b="13970"/>
            <wp:docPr id="2" name="图片 1" descr="8272aff62293ec0e69b46bd0ed30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272aff62293ec0e69b46bd0ed30662"/>
                    <pic:cNvPicPr>
                      <a:picLocks noChangeAspect="1"/>
                    </pic:cNvPicPr>
                  </pic:nvPicPr>
                  <pic:blipFill>
                    <a:blip r:embed="rId20"/>
                    <a:stretch>
                      <a:fillRect/>
                    </a:stretch>
                  </pic:blipFill>
                  <pic:spPr>
                    <a:xfrm>
                      <a:off x="0" y="0"/>
                      <a:ext cx="2367280" cy="2367280"/>
                    </a:xfrm>
                    <a:prstGeom prst="rect">
                      <a:avLst/>
                    </a:prstGeom>
                    <a:noFill/>
                    <a:ln>
                      <a:noFill/>
                    </a:ln>
                  </pic:spPr>
                </pic:pic>
              </a:graphicData>
            </a:graphic>
          </wp:inline>
        </w:drawing>
      </w:r>
    </w:p>
    <w:p w14:paraId="7A440BB2">
      <w:pPr>
        <w:spacing w:before="372"/>
        <w:ind w:left="1168" w:right="1175" w:firstLine="0"/>
        <w:jc w:val="center"/>
        <w:rPr>
          <w:b/>
          <w:sz w:val="72"/>
          <w:szCs w:val="21"/>
        </w:rPr>
      </w:pPr>
      <w:r>
        <w:rPr>
          <w:b/>
          <w:sz w:val="60"/>
          <w:szCs w:val="20"/>
        </w:rPr>
        <w:t>招 标 文 件</w:t>
      </w:r>
    </w:p>
    <w:p w14:paraId="621F25FF">
      <w:pPr>
        <w:pStyle w:val="2"/>
        <w:tabs>
          <w:tab w:val="left" w:pos="1031"/>
          <w:tab w:val="left" w:pos="1833"/>
          <w:tab w:val="left" w:pos="2958"/>
          <w:tab w:val="left" w:pos="7613"/>
        </w:tabs>
        <w:spacing w:before="0"/>
        <w:ind w:left="227" w:right="0"/>
      </w:pPr>
    </w:p>
    <w:p w14:paraId="5E1968C0">
      <w:pPr>
        <w:pStyle w:val="2"/>
        <w:tabs>
          <w:tab w:val="left" w:pos="1031"/>
          <w:tab w:val="left" w:pos="1833"/>
          <w:tab w:val="left" w:pos="2958"/>
          <w:tab w:val="left" w:pos="7613"/>
        </w:tabs>
        <w:spacing w:before="0"/>
        <w:ind w:left="227" w:right="0"/>
      </w:pPr>
    </w:p>
    <w:p w14:paraId="44481B68"/>
    <w:p w14:paraId="4221BCD0">
      <w:pPr>
        <w:pStyle w:val="2"/>
        <w:tabs>
          <w:tab w:val="left" w:pos="1031"/>
          <w:tab w:val="left" w:pos="1833"/>
          <w:tab w:val="left" w:pos="2958"/>
          <w:tab w:val="left" w:pos="7613"/>
        </w:tabs>
        <w:spacing w:before="0"/>
        <w:ind w:left="227" w:right="0"/>
      </w:pPr>
      <w:r>
        <w:t>采</w:t>
      </w:r>
      <w:r>
        <w:tab/>
      </w:r>
      <w:r>
        <w:t>购</w:t>
      </w:r>
      <w:r>
        <w:tab/>
      </w:r>
      <w:r>
        <w:t>人：</w:t>
      </w:r>
      <w:r>
        <w:rPr>
          <w:u w:val="single"/>
        </w:rPr>
        <w:t xml:space="preserve"> </w:t>
      </w:r>
      <w:r>
        <w:rPr>
          <w:u w:val="single"/>
        </w:rPr>
        <w:tab/>
      </w:r>
      <w:r>
        <w:rPr>
          <w:rFonts w:hint="eastAsia"/>
          <w:w w:val="95"/>
          <w:u w:val="single"/>
          <w:lang w:eastAsia="zh-CN"/>
        </w:rPr>
        <w:t>石泉县</w:t>
      </w:r>
      <w:r>
        <w:rPr>
          <w:rFonts w:hint="eastAsia"/>
          <w:w w:val="95"/>
          <w:u w:val="single"/>
          <w:lang w:val="en-US" w:eastAsia="zh-CN"/>
        </w:rPr>
        <w:t>体育运动管理中心</w:t>
      </w:r>
      <w:r>
        <w:rPr>
          <w:u w:val="single"/>
        </w:rPr>
        <w:tab/>
      </w:r>
    </w:p>
    <w:p w14:paraId="0C74E93F">
      <w:pPr>
        <w:pStyle w:val="8"/>
        <w:rPr>
          <w:b/>
          <w:sz w:val="20"/>
        </w:rPr>
      </w:pPr>
    </w:p>
    <w:p w14:paraId="0BD518CE">
      <w:pPr>
        <w:pStyle w:val="8"/>
        <w:spacing w:before="1"/>
        <w:rPr>
          <w:b/>
          <w:sz w:val="16"/>
        </w:rPr>
      </w:pPr>
    </w:p>
    <w:p w14:paraId="009B99E0">
      <w:pPr>
        <w:tabs>
          <w:tab w:val="left" w:pos="2797"/>
          <w:tab w:val="left" w:pos="7613"/>
        </w:tabs>
        <w:spacing w:before="64"/>
        <w:ind w:left="227" w:right="0" w:firstLine="0"/>
        <w:jc w:val="center"/>
        <w:rPr>
          <w:b/>
          <w:sz w:val="32"/>
        </w:rPr>
      </w:pPr>
      <w:r>
        <w:rPr>
          <w:b/>
          <w:sz w:val="32"/>
        </w:rPr>
        <w:t>采购代理机构：</w:t>
      </w:r>
      <w:r>
        <w:rPr>
          <w:b/>
          <w:sz w:val="32"/>
          <w:u w:val="single"/>
        </w:rPr>
        <w:t xml:space="preserve"> </w:t>
      </w:r>
      <w:r>
        <w:rPr>
          <w:b/>
          <w:sz w:val="32"/>
          <w:u w:val="single"/>
        </w:rPr>
        <w:tab/>
      </w:r>
      <w:r>
        <w:rPr>
          <w:rFonts w:hint="eastAsia"/>
          <w:b/>
          <w:w w:val="95"/>
          <w:sz w:val="32"/>
          <w:u w:val="single"/>
          <w:lang w:eastAsia="zh-CN"/>
        </w:rPr>
        <w:t>安康市兴盛工程造价咨询有限公司</w:t>
      </w:r>
      <w:r>
        <w:rPr>
          <w:b/>
          <w:sz w:val="32"/>
          <w:u w:val="single"/>
        </w:rPr>
        <w:tab/>
      </w:r>
    </w:p>
    <w:p w14:paraId="4434BEB6">
      <w:pPr>
        <w:pStyle w:val="8"/>
        <w:rPr>
          <w:b/>
          <w:sz w:val="20"/>
        </w:rPr>
      </w:pPr>
    </w:p>
    <w:p w14:paraId="21621E33">
      <w:pPr>
        <w:pStyle w:val="8"/>
        <w:spacing w:before="10"/>
        <w:rPr>
          <w:b/>
          <w:sz w:val="16"/>
        </w:rPr>
      </w:pPr>
    </w:p>
    <w:p w14:paraId="1F60EF4B">
      <w:pPr>
        <w:tabs>
          <w:tab w:val="left" w:pos="1840"/>
          <w:tab w:val="left" w:pos="3606"/>
          <w:tab w:val="left" w:pos="7623"/>
        </w:tabs>
        <w:spacing w:before="55"/>
        <w:ind w:left="235" w:right="0" w:firstLine="0"/>
        <w:jc w:val="center"/>
        <w:rPr>
          <w:b/>
          <w:sz w:val="32"/>
          <w:u w:val="single"/>
        </w:rPr>
      </w:pPr>
      <w:r>
        <w:rPr>
          <w:b/>
          <w:sz w:val="32"/>
        </w:rPr>
        <w:t>时</w:t>
      </w:r>
      <w:r>
        <w:rPr>
          <w:b/>
          <w:sz w:val="32"/>
        </w:rPr>
        <w:tab/>
      </w:r>
      <w:r>
        <w:rPr>
          <w:b/>
          <w:sz w:val="32"/>
        </w:rPr>
        <w:t>间：</w:t>
      </w:r>
      <w:r>
        <w:rPr>
          <w:b/>
          <w:sz w:val="32"/>
          <w:u w:val="single"/>
        </w:rPr>
        <w:t xml:space="preserve"> </w:t>
      </w:r>
      <w:r>
        <w:rPr>
          <w:b/>
          <w:sz w:val="32"/>
          <w:u w:val="single"/>
        </w:rPr>
        <w:tab/>
      </w:r>
      <w:r>
        <w:rPr>
          <w:b/>
          <w:spacing w:val="5"/>
          <w:w w:val="95"/>
          <w:sz w:val="32"/>
          <w:u w:val="single"/>
        </w:rPr>
        <w:t>二</w:t>
      </w:r>
      <w:r>
        <w:rPr>
          <w:b/>
          <w:w w:val="95"/>
          <w:sz w:val="32"/>
          <w:u w:val="single"/>
        </w:rPr>
        <w:t>○二</w:t>
      </w:r>
      <w:r>
        <w:rPr>
          <w:rFonts w:hint="eastAsia"/>
          <w:b/>
          <w:w w:val="95"/>
          <w:sz w:val="32"/>
          <w:u w:val="single"/>
          <w:lang w:val="en-US" w:eastAsia="zh-CN"/>
        </w:rPr>
        <w:t>五</w:t>
      </w:r>
      <w:r>
        <w:rPr>
          <w:b/>
          <w:w w:val="95"/>
          <w:sz w:val="32"/>
          <w:u w:val="single"/>
        </w:rPr>
        <w:t>年</w:t>
      </w:r>
      <w:r>
        <w:rPr>
          <w:rFonts w:hint="eastAsia"/>
          <w:b/>
          <w:w w:val="95"/>
          <w:sz w:val="32"/>
          <w:u w:val="single"/>
          <w:lang w:val="en-US" w:eastAsia="zh-CN"/>
        </w:rPr>
        <w:t>四</w:t>
      </w:r>
      <w:r>
        <w:rPr>
          <w:b/>
          <w:w w:val="95"/>
          <w:sz w:val="32"/>
          <w:u w:val="single"/>
        </w:rPr>
        <w:t>月</w:t>
      </w:r>
      <w:r>
        <w:rPr>
          <w:b/>
          <w:sz w:val="32"/>
          <w:u w:val="single"/>
        </w:rPr>
        <w:tab/>
      </w:r>
    </w:p>
    <w:p w14:paraId="166CCB88">
      <w:pPr>
        <w:pStyle w:val="7"/>
        <w:rPr>
          <w:b/>
          <w:sz w:val="32"/>
          <w:u w:val="single"/>
        </w:rPr>
      </w:pPr>
    </w:p>
    <w:p w14:paraId="53C0AA2D">
      <w:pPr>
        <w:jc w:val="center"/>
        <w:rPr>
          <w:b/>
          <w:sz w:val="32"/>
          <w:u w:val="single"/>
        </w:rPr>
      </w:pPr>
      <w:r>
        <w:rPr>
          <w:rFonts w:hint="eastAsia" w:ascii="宋体" w:hAnsi="宋体" w:cs="宋体"/>
          <w:b/>
          <w:color w:val="auto"/>
          <w:spacing w:val="140"/>
          <w:sz w:val="52"/>
          <w:szCs w:val="52"/>
          <w:highlight w:val="none"/>
          <w:u w:val="double"/>
        </w:rPr>
        <w:t>特别提示</w:t>
      </w:r>
    </w:p>
    <w:p w14:paraId="68EFD1F8">
      <w:pPr>
        <w:pStyle w:val="7"/>
      </w:pPr>
    </w:p>
    <w:p w14:paraId="47C8846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各</w:t>
      </w:r>
      <w:r>
        <w:rPr>
          <w:rFonts w:hint="eastAsia" w:ascii="宋体" w:hAnsi="宋体" w:eastAsia="宋体" w:cs="宋体"/>
          <w:b/>
          <w:color w:val="auto"/>
          <w:sz w:val="24"/>
          <w:szCs w:val="24"/>
          <w:highlight w:val="none"/>
          <w:lang w:eastAsia="zh-CN"/>
        </w:rPr>
        <w:t>供应商</w:t>
      </w:r>
      <w:r>
        <w:rPr>
          <w:rFonts w:hint="eastAsia" w:ascii="宋体" w:hAnsi="宋体" w:eastAsia="宋体" w:cs="宋体"/>
          <w:color w:val="auto"/>
          <w:sz w:val="24"/>
          <w:szCs w:val="24"/>
          <w:highlight w:val="none"/>
        </w:rPr>
        <w:t>：在此我们特别善意地提醒您注意！</w:t>
      </w:r>
    </w:p>
    <w:p w14:paraId="11BB8FDB">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1、请您仔细阅读</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并正确理解</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中各项具体要求。</w:t>
      </w:r>
    </w:p>
    <w:p w14:paraId="452D660C">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2、请您严格按照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载明的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格式要求编制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7339D3D4">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3、请您按照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，并正确标记。</w:t>
      </w:r>
    </w:p>
    <w:p w14:paraId="69F42F3F">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、如在投标截止时间前放弃本次投标，请以书面形式发出弃标函。</w:t>
      </w:r>
    </w:p>
    <w:p w14:paraId="55270A30">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、关于供应商注册</w:t>
      </w:r>
      <w:r>
        <w:rPr>
          <w:rFonts w:hint="eastAsia" w:ascii="宋体" w:hAnsi="宋体" w:eastAsia="宋体" w:cs="宋体"/>
          <w:b/>
          <w:bCs/>
          <w:color w:val="auto"/>
          <w:sz w:val="24"/>
          <w:szCs w:val="24"/>
          <w:highlight w:val="none"/>
          <w:lang w:val="en-US" w:eastAsia="zh-CN"/>
        </w:rPr>
        <w:t>特别</w:t>
      </w:r>
      <w:r>
        <w:rPr>
          <w:rFonts w:hint="eastAsia" w:ascii="宋体" w:hAnsi="宋体" w:eastAsia="宋体" w:cs="宋体"/>
          <w:b/>
          <w:bCs/>
          <w:color w:val="auto"/>
          <w:sz w:val="24"/>
          <w:szCs w:val="24"/>
          <w:highlight w:val="none"/>
        </w:rPr>
        <w:t>提醒：</w:t>
      </w:r>
    </w:p>
    <w:p w14:paraId="3E601416">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bookmarkStart w:id="0" w:name="page6"/>
      <w:bookmarkEnd w:id="0"/>
      <w:bookmarkStart w:id="1" w:name="page5"/>
      <w:bookmarkEnd w:id="1"/>
      <w:r>
        <w:rPr>
          <w:rFonts w:hint="eastAsia" w:ascii="宋体" w:hAnsi="宋体" w:eastAsia="宋体" w:cs="宋体"/>
          <w:color w:val="auto"/>
          <w:sz w:val="24"/>
          <w:szCs w:val="24"/>
          <w:highlight w:val="none"/>
        </w:rPr>
        <w:t>（1）本项目采用电子化投标及远程不见面开标方式。</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须使用数字认证证书对电子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进行签章、加密、递交及开标时解密等相关招投标事宜。开标前，</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需登录网络开标大厅。开标时，按照工作人员要求进行远程解密，如因</w:t>
      </w:r>
      <w:r>
        <w:rPr>
          <w:rFonts w:hint="eastAsia" w:ascii="宋体" w:hAnsi="宋体" w:eastAsia="宋体" w:cs="宋体"/>
          <w:color w:val="auto"/>
          <w:sz w:val="24"/>
          <w:szCs w:val="24"/>
          <w:highlight w:val="none"/>
          <w:lang w:val="en-US" w:eastAsia="zh-CN"/>
        </w:rPr>
        <w:t>供应商自身</w:t>
      </w:r>
      <w:r>
        <w:rPr>
          <w:rFonts w:hint="eastAsia" w:ascii="宋体" w:hAnsi="宋体" w:eastAsia="宋体" w:cs="宋体"/>
          <w:color w:val="auto"/>
          <w:sz w:val="24"/>
          <w:szCs w:val="24"/>
          <w:highlight w:val="none"/>
        </w:rPr>
        <w:t>原因造成无法解密</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，按无效投标对待。</w:t>
      </w:r>
    </w:p>
    <w:p w14:paraId="0FC50984">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制作电子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须在“全国公共资源交易中心平合(</w:t>
      </w:r>
      <w:r>
        <w:rPr>
          <w:rStyle w:val="25"/>
          <w:rFonts w:hint="eastAsia" w:ascii="宋体" w:hAnsi="宋体" w:eastAsia="宋体" w:cs="宋体"/>
          <w:b w:val="0"/>
          <w:i w:val="0"/>
          <w:caps w:val="0"/>
          <w:spacing w:val="0"/>
          <w:w w:val="100"/>
          <w:kern w:val="2"/>
          <w:sz w:val="24"/>
          <w:szCs w:val="24"/>
          <w:highlight w:val="none"/>
          <w:lang w:val="en-US" w:eastAsia="zh-CN" w:bidi="ar-SA"/>
        </w:rPr>
        <w:t>（陕西省•安康市）</w:t>
      </w:r>
      <w:r>
        <w:rPr>
          <w:rFonts w:hint="eastAsia" w:ascii="宋体" w:hAnsi="宋体" w:eastAsia="宋体" w:cs="宋体"/>
          <w:color w:val="auto"/>
          <w:sz w:val="24"/>
          <w:szCs w:val="24"/>
          <w:highlight w:val="none"/>
        </w:rPr>
        <w:t>)tt:/ww.xggzyjy.cn/的“服务指南”栏目“下载专区”中，免费下载“陕西省公共资源交易平台政府采购电子标书制作工具(v8.0.0.</w:t>
      </w: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)”，并升级至最新版本，使用该客户端制作电子</w:t>
      </w:r>
      <w:r>
        <w:rPr>
          <w:rFonts w:hint="eastAsia" w:ascii="宋体" w:hAnsi="宋体" w:eastAsia="宋体" w:cs="宋体"/>
          <w:color w:val="auto"/>
          <w:sz w:val="24"/>
          <w:szCs w:val="24"/>
          <w:highlight w:val="none"/>
          <w:lang w:val="en-US" w:eastAsia="zh-CN"/>
        </w:rPr>
        <w:t>响应文件，制作扩展名为“.SXSTF”的电子响应文件</w:t>
      </w:r>
      <w:r>
        <w:rPr>
          <w:rFonts w:hint="eastAsia" w:ascii="宋体" w:hAnsi="宋体" w:eastAsia="宋体" w:cs="宋体"/>
          <w:color w:val="auto"/>
          <w:sz w:val="24"/>
          <w:szCs w:val="24"/>
          <w:highlight w:val="none"/>
          <w:lang w:eastAsia="zh-CN"/>
        </w:rPr>
        <w:t>。</w:t>
      </w:r>
    </w:p>
    <w:p w14:paraId="780D8197">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递交电子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。登录全国公共资源交易中心平台 (</w:t>
      </w:r>
      <w:r>
        <w:rPr>
          <w:rStyle w:val="25"/>
          <w:rFonts w:hint="eastAsia" w:ascii="宋体" w:hAnsi="宋体" w:eastAsia="宋体" w:cs="宋体"/>
          <w:b w:val="0"/>
          <w:i w:val="0"/>
          <w:caps w:val="0"/>
          <w:spacing w:val="0"/>
          <w:w w:val="100"/>
          <w:kern w:val="2"/>
          <w:sz w:val="24"/>
          <w:szCs w:val="24"/>
          <w:highlight w:val="none"/>
          <w:lang w:val="en-US" w:eastAsia="zh-CN" w:bidi="ar-SA"/>
        </w:rPr>
        <w:t>陕西省•安康市</w:t>
      </w:r>
      <w:r>
        <w:rPr>
          <w:rFonts w:hint="eastAsia" w:ascii="宋体" w:hAnsi="宋体" w:eastAsia="宋体" w:cs="宋体"/>
          <w:color w:val="auto"/>
          <w:sz w:val="24"/>
          <w:szCs w:val="24"/>
          <w:highlight w:val="none"/>
        </w:rPr>
        <w:t>),选择“电子交易平台一陕西政府采购交易系统-企业端”进行登录，登录后选择“</w:t>
      </w:r>
      <w:r>
        <w:rPr>
          <w:rFonts w:hint="eastAsia" w:ascii="宋体" w:hAnsi="宋体" w:eastAsia="宋体" w:cs="宋体"/>
          <w:color w:val="auto"/>
          <w:sz w:val="24"/>
          <w:szCs w:val="24"/>
          <w:highlight w:val="none"/>
          <w:lang w:eastAsia="zh-CN"/>
        </w:rPr>
        <w:t>交易乙方</w:t>
      </w:r>
      <w:r>
        <w:rPr>
          <w:rFonts w:hint="eastAsia" w:ascii="宋体" w:hAnsi="宋体" w:eastAsia="宋体" w:cs="宋体"/>
          <w:color w:val="auto"/>
          <w:sz w:val="24"/>
          <w:szCs w:val="24"/>
          <w:highlight w:val="none"/>
        </w:rPr>
        <w:t>”身份进入，进入菜单“采购业务-我的项目一项目流程-上传</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上传加密的电子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。上传成功后，电子化平台将予以记录。</w:t>
      </w:r>
    </w:p>
    <w:p w14:paraId="14448C35">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）本项目采用“不见面开标”方式，无须到开标现场及递交纸质响应文件，“供应商须知正文部分”与此要求不一致的，按照“不见面开标”要求执行。各供应商可登录全国公共资源交易平台（陕西省·</w:t>
      </w:r>
      <w:r>
        <w:rPr>
          <w:rFonts w:hint="eastAsia" w:ascii="宋体" w:hAnsi="宋体" w:eastAsia="宋体" w:cs="宋体"/>
          <w:color w:val="auto"/>
          <w:sz w:val="24"/>
          <w:szCs w:val="24"/>
          <w:highlight w:val="none"/>
          <w:lang w:val="en-US" w:eastAsia="zh-CN"/>
        </w:rPr>
        <w:t>安康市</w:t>
      </w:r>
      <w:r>
        <w:rPr>
          <w:rFonts w:hint="eastAsia" w:ascii="宋体" w:hAnsi="宋体" w:eastAsia="宋体" w:cs="宋体"/>
          <w:color w:val="auto"/>
          <w:sz w:val="24"/>
          <w:szCs w:val="24"/>
          <w:highlight w:val="none"/>
          <w:lang w:eastAsia="zh-CN"/>
        </w:rPr>
        <w:t>）下载操作手册，并在响应文件递交截止时间前通过全国公共资源交易平台（陕西省·</w:t>
      </w:r>
      <w:r>
        <w:rPr>
          <w:rFonts w:hint="eastAsia" w:ascii="宋体" w:hAnsi="宋体" w:eastAsia="宋体" w:cs="宋体"/>
          <w:color w:val="auto"/>
          <w:sz w:val="24"/>
          <w:szCs w:val="24"/>
          <w:highlight w:val="none"/>
          <w:lang w:val="en-US" w:eastAsia="zh-CN"/>
        </w:rPr>
        <w:t>安康市</w:t>
      </w:r>
      <w:r>
        <w:rPr>
          <w:rFonts w:hint="eastAsia" w:ascii="宋体" w:hAnsi="宋体" w:eastAsia="宋体" w:cs="宋体"/>
          <w:color w:val="auto"/>
          <w:sz w:val="24"/>
          <w:szCs w:val="24"/>
          <w:highlight w:val="none"/>
          <w:lang w:eastAsia="zh-CN"/>
        </w:rPr>
        <w:t>）递交电子响应文件。</w:t>
      </w:r>
    </w:p>
    <w:p w14:paraId="7708403F">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各供应商应于开标前自行检查电脑网络环境、安装插件以及设置浏览器，提前阅读《安康市公共资源交易不见面开标大厅操作手册》，可在开标3小时前登录不见面开标大厅，进入系统进行签到。如有供应商因不熟悉系统操作流程无法签到，应及时联系</w:t>
      </w:r>
      <w:r>
        <w:rPr>
          <w:rFonts w:hint="eastAsia" w:ascii="宋体" w:hAnsi="宋体" w:eastAsia="宋体" w:cs="宋体"/>
          <w:color w:val="auto"/>
          <w:sz w:val="24"/>
          <w:szCs w:val="24"/>
          <w:highlight w:val="none"/>
          <w:lang w:val="en-US" w:eastAsia="zh-CN"/>
        </w:rPr>
        <w:t>安康市</w:t>
      </w:r>
      <w:r>
        <w:rPr>
          <w:rFonts w:hint="eastAsia" w:ascii="宋体" w:hAnsi="宋体" w:eastAsia="宋体" w:cs="宋体"/>
          <w:color w:val="auto"/>
          <w:sz w:val="24"/>
          <w:szCs w:val="24"/>
          <w:highlight w:val="none"/>
          <w:lang w:eastAsia="zh-CN"/>
        </w:rPr>
        <w:t>公共资源交易中心技术人员指导完成相应操作。在开标过程中，供应商使用电子证书（CA锁）进行的远程签到、解密、确认等一系列操作都将视为供应商自身行为；各供应商应当妥善保管好电子证书（CA锁）。因供应商自身设施故障或自身原因导致无法完成签到或响应的，由供应商自行承担后果。</w:t>
      </w:r>
    </w:p>
    <w:p w14:paraId="1A2D0290">
      <w:pPr>
        <w:keepNext w:val="0"/>
        <w:keepLines w:val="0"/>
        <w:pageBreakBefore w:val="0"/>
        <w:widowControl w:val="0"/>
        <w:tabs>
          <w:tab w:val="left" w:pos="1064"/>
        </w:tabs>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发售截止前登录电子交易平台下载</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，未完成网上投标成功的或未在规定时间内在平台上下载</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，导致无法完成后续流程的责任自负；</w:t>
      </w:r>
    </w:p>
    <w:p w14:paraId="110A2E3D">
      <w:pPr>
        <w:keepNext w:val="0"/>
        <w:keepLines w:val="0"/>
        <w:pageBreakBefore w:val="0"/>
        <w:widowControl w:val="0"/>
        <w:tabs>
          <w:tab w:val="left" w:pos="106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谨记上述提示，将有助您顺利地参加投标。若有什么需要帮助，请您与我们的工作人员联系，我们将非常高兴地为您服务</w:t>
      </w:r>
      <w:r>
        <w:rPr>
          <w:rFonts w:hint="eastAsia" w:ascii="宋体" w:hAnsi="宋体" w:eastAsia="宋体" w:cs="宋体"/>
          <w:color w:val="auto"/>
          <w:sz w:val="24"/>
          <w:szCs w:val="24"/>
          <w:highlight w:val="none"/>
          <w:lang w:eastAsia="zh-CN"/>
        </w:rPr>
        <w:t>。</w:t>
      </w:r>
    </w:p>
    <w:p w14:paraId="65A503E6">
      <w:pPr>
        <w:pStyle w:val="26"/>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宋体" w:hAnsi="宋体" w:eastAsia="宋体" w:cs="宋体"/>
          <w:b/>
          <w:bCs/>
          <w:color w:val="auto"/>
          <w:sz w:val="30"/>
          <w:szCs w:val="30"/>
          <w:lang w:val="en-US" w:eastAsia="zh-CN"/>
        </w:rPr>
        <w:sectPr>
          <w:headerReference r:id="rId5" w:type="first"/>
          <w:footerReference r:id="rId6" w:type="default"/>
          <w:type w:val="continuous"/>
          <w:pgSz w:w="11906" w:h="16838"/>
          <w:pgMar w:top="1440" w:right="1106" w:bottom="1440" w:left="1531" w:header="851" w:footer="992" w:gutter="0"/>
          <w:pgNumType w:fmt="decimal" w:start="1"/>
          <w:cols w:space="720" w:num="1"/>
          <w:docGrid w:type="lines" w:linePitch="312" w:charSpace="0"/>
        </w:sectPr>
      </w:pPr>
    </w:p>
    <w:p w14:paraId="4A0A82AC">
      <w:pPr>
        <w:pStyle w:val="8"/>
        <w:rPr>
          <w:b/>
          <w:sz w:val="20"/>
        </w:rPr>
      </w:pPr>
    </w:p>
    <w:p w14:paraId="740FC7D2">
      <w:pPr>
        <w:pStyle w:val="8"/>
        <w:rPr>
          <w:b/>
          <w:sz w:val="20"/>
        </w:rPr>
      </w:pPr>
    </w:p>
    <w:p w14:paraId="68EBC87C">
      <w:pPr>
        <w:pStyle w:val="8"/>
        <w:rPr>
          <w:b/>
          <w:sz w:val="20"/>
        </w:rPr>
      </w:pPr>
    </w:p>
    <w:p w14:paraId="018C741A">
      <w:pPr>
        <w:pStyle w:val="8"/>
        <w:rPr>
          <w:b/>
          <w:sz w:val="20"/>
        </w:rPr>
      </w:pPr>
    </w:p>
    <w:p w14:paraId="7D3CAD91">
      <w:pPr>
        <w:pStyle w:val="8"/>
        <w:rPr>
          <w:b/>
          <w:sz w:val="20"/>
        </w:rPr>
      </w:pPr>
    </w:p>
    <w:p w14:paraId="573F31F2">
      <w:pPr>
        <w:pStyle w:val="8"/>
        <w:rPr>
          <w:b/>
          <w:sz w:val="20"/>
        </w:rPr>
      </w:pPr>
    </w:p>
    <w:p w14:paraId="156EF672">
      <w:pPr>
        <w:pStyle w:val="8"/>
        <w:rPr>
          <w:b/>
          <w:sz w:val="20"/>
        </w:rPr>
      </w:pPr>
    </w:p>
    <w:p w14:paraId="558678B9">
      <w:pPr>
        <w:pStyle w:val="8"/>
        <w:rPr>
          <w:b/>
          <w:sz w:val="20"/>
        </w:rPr>
      </w:pPr>
    </w:p>
    <w:p w14:paraId="5E87A4B0">
      <w:pPr>
        <w:pStyle w:val="8"/>
        <w:rPr>
          <w:b/>
          <w:sz w:val="20"/>
        </w:rPr>
      </w:pPr>
    </w:p>
    <w:p w14:paraId="7D411F6A">
      <w:pPr>
        <w:pStyle w:val="8"/>
        <w:spacing w:before="5"/>
        <w:rPr>
          <w:b/>
          <w:sz w:val="14"/>
        </w:rPr>
      </w:pPr>
    </w:p>
    <w:p w14:paraId="07F3EBAD">
      <w:pPr>
        <w:tabs>
          <w:tab w:val="left" w:pos="964"/>
        </w:tabs>
        <w:spacing w:before="33"/>
        <w:ind w:left="0" w:right="4" w:firstLine="0"/>
        <w:jc w:val="center"/>
        <w:rPr>
          <w:b/>
          <w:sz w:val="48"/>
        </w:rPr>
      </w:pPr>
      <w:r>
        <w:rPr>
          <w:b/>
          <w:sz w:val="48"/>
        </w:rPr>
        <w:t>目</w:t>
      </w:r>
      <w:r>
        <w:rPr>
          <w:b/>
          <w:sz w:val="48"/>
        </w:rPr>
        <w:tab/>
      </w:r>
      <w:r>
        <w:rPr>
          <w:b/>
          <w:sz w:val="48"/>
        </w:rPr>
        <w:t>录</w:t>
      </w:r>
    </w:p>
    <w:p w14:paraId="6442BEED">
      <w:pPr>
        <w:pStyle w:val="8"/>
        <w:rPr>
          <w:b/>
          <w:sz w:val="48"/>
        </w:rPr>
      </w:pPr>
    </w:p>
    <w:p w14:paraId="520EA162">
      <w:pPr>
        <w:pStyle w:val="8"/>
        <w:rPr>
          <w:b/>
          <w:sz w:val="48"/>
        </w:rPr>
      </w:pPr>
    </w:p>
    <w:p w14:paraId="4AF79F56">
      <w:pPr>
        <w:spacing w:before="410" w:line="491" w:lineRule="auto"/>
        <w:ind w:left="2824" w:right="4672" w:firstLine="0"/>
        <w:jc w:val="both"/>
        <w:rPr>
          <w:b/>
          <w:sz w:val="32"/>
        </w:rPr>
      </w:pPr>
      <w:r>
        <w:rPr>
          <w:b/>
          <w:sz w:val="32"/>
        </w:rPr>
        <w:t>第一章 招标公告第二章 投标须知</w:t>
      </w:r>
    </w:p>
    <w:p w14:paraId="60750775">
      <w:pPr>
        <w:spacing w:before="0" w:line="491" w:lineRule="auto"/>
        <w:ind w:left="2824" w:right="3066" w:firstLine="0"/>
        <w:jc w:val="both"/>
        <w:rPr>
          <w:b/>
          <w:sz w:val="32"/>
        </w:rPr>
      </w:pPr>
      <w:r>
        <w:rPr>
          <w:b/>
          <w:sz w:val="32"/>
        </w:rPr>
        <w:t>第三章 拟签订合同主要条款第四章 采购内容与技术参数第五章 投标文件基本格式</w:t>
      </w:r>
    </w:p>
    <w:p w14:paraId="3C71D537">
      <w:pPr>
        <w:spacing w:after="0" w:line="491" w:lineRule="auto"/>
        <w:jc w:val="both"/>
        <w:rPr>
          <w:sz w:val="32"/>
        </w:rPr>
        <w:sectPr>
          <w:headerReference r:id="rId7" w:type="default"/>
          <w:footerReference r:id="rId8" w:type="default"/>
          <w:pgSz w:w="11910" w:h="16840"/>
          <w:pgMar w:top="1180" w:right="860" w:bottom="1820" w:left="980" w:header="850" w:footer="1020" w:gutter="0"/>
          <w:pgNumType w:fmt="decimal"/>
          <w:cols w:space="720" w:num="1"/>
        </w:sectPr>
      </w:pPr>
    </w:p>
    <w:p w14:paraId="44EF8911">
      <w:pPr>
        <w:pStyle w:val="8"/>
        <w:spacing w:before="6"/>
        <w:rPr>
          <w:b/>
          <w:sz w:val="15"/>
        </w:rPr>
      </w:pPr>
    </w:p>
    <w:p w14:paraId="16CAB2C3">
      <w:pPr>
        <w:tabs>
          <w:tab w:val="left" w:pos="1286"/>
        </w:tabs>
        <w:spacing w:before="54"/>
        <w:ind w:left="0" w:right="2" w:firstLine="0"/>
        <w:jc w:val="center"/>
        <w:rPr>
          <w:b/>
          <w:sz w:val="32"/>
        </w:rPr>
      </w:pPr>
      <w:r>
        <w:rPr>
          <w:b/>
          <w:sz w:val="32"/>
        </w:rPr>
        <w:t>第一章</w:t>
      </w:r>
      <w:r>
        <w:rPr>
          <w:b/>
          <w:sz w:val="32"/>
        </w:rPr>
        <w:tab/>
      </w:r>
      <w:r>
        <w:rPr>
          <w:b/>
          <w:sz w:val="32"/>
        </w:rPr>
        <w:t>招标公告</w:t>
      </w:r>
    </w:p>
    <w:p w14:paraId="23E063A0">
      <w:pPr>
        <w:pStyle w:val="27"/>
        <w:outlineLvl w:val="3"/>
        <w:rPr>
          <w:rFonts w:hint="eastAsia" w:ascii="宋体" w:hAnsi="宋体" w:eastAsia="宋体" w:cs="宋体"/>
          <w:b/>
          <w:sz w:val="24"/>
          <w:szCs w:val="24"/>
        </w:rPr>
      </w:pPr>
      <w:bookmarkStart w:id="2" w:name="项目概况"/>
      <w:bookmarkEnd w:id="2"/>
      <w:r>
        <w:rPr>
          <w:rFonts w:hint="eastAsia" w:ascii="宋体" w:hAnsi="宋体" w:eastAsia="宋体" w:cs="宋体"/>
          <w:b/>
          <w:sz w:val="24"/>
          <w:szCs w:val="24"/>
        </w:rPr>
        <w:t>项目概况</w:t>
      </w:r>
    </w:p>
    <w:p w14:paraId="749B2FEA">
      <w:pPr>
        <w:pStyle w:val="27"/>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石泉县体育助力乡村振兴样板工程项目（设备类）招标项目的潜在投标人应在安康市公共资源交易中心电子交易平台获取招标文件，并于 2025年05月07日 14时00分 （北京时间）前递交投标文件。</w:t>
      </w:r>
    </w:p>
    <w:p w14:paraId="2B191609">
      <w:pPr>
        <w:pStyle w:val="27"/>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E3E9B71">
      <w:pPr>
        <w:pStyle w:val="27"/>
        <w:spacing w:line="360" w:lineRule="auto"/>
        <w:rPr>
          <w:rFonts w:hint="eastAsia" w:ascii="宋体" w:hAnsi="宋体" w:eastAsia="宋体" w:cs="宋体"/>
          <w:sz w:val="24"/>
          <w:szCs w:val="24"/>
        </w:rPr>
      </w:pPr>
      <w:r>
        <w:rPr>
          <w:rFonts w:hint="eastAsia" w:ascii="宋体" w:hAnsi="宋体" w:eastAsia="宋体" w:cs="宋体"/>
          <w:sz w:val="24"/>
          <w:szCs w:val="24"/>
        </w:rPr>
        <w:t>项目编号：XSCG-SQ2025005</w:t>
      </w:r>
    </w:p>
    <w:p w14:paraId="12FE334F">
      <w:pPr>
        <w:pStyle w:val="27"/>
        <w:spacing w:line="360" w:lineRule="auto"/>
        <w:rPr>
          <w:rFonts w:hint="eastAsia" w:ascii="宋体" w:hAnsi="宋体" w:eastAsia="宋体" w:cs="宋体"/>
          <w:sz w:val="24"/>
          <w:szCs w:val="24"/>
        </w:rPr>
      </w:pPr>
      <w:r>
        <w:rPr>
          <w:rFonts w:hint="eastAsia" w:ascii="宋体" w:hAnsi="宋体" w:eastAsia="宋体" w:cs="宋体"/>
          <w:sz w:val="24"/>
          <w:szCs w:val="24"/>
        </w:rPr>
        <w:t>项目名称：石泉县体育助力乡村振兴样板工程项目（设备类）</w:t>
      </w:r>
    </w:p>
    <w:p w14:paraId="6D6818C9">
      <w:pPr>
        <w:pStyle w:val="27"/>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46234844">
      <w:pPr>
        <w:pStyle w:val="27"/>
        <w:spacing w:line="360" w:lineRule="auto"/>
        <w:rPr>
          <w:rFonts w:hint="eastAsia" w:ascii="宋体" w:hAnsi="宋体" w:eastAsia="宋体" w:cs="宋体"/>
          <w:sz w:val="24"/>
          <w:szCs w:val="24"/>
        </w:rPr>
      </w:pPr>
      <w:r>
        <w:rPr>
          <w:rFonts w:hint="eastAsia" w:ascii="宋体" w:hAnsi="宋体" w:eastAsia="宋体" w:cs="宋体"/>
          <w:sz w:val="24"/>
          <w:szCs w:val="24"/>
        </w:rPr>
        <w:t>预算金额：728,188.00元</w:t>
      </w:r>
    </w:p>
    <w:p w14:paraId="666BDC96">
      <w:pPr>
        <w:pStyle w:val="27"/>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7EA84088">
      <w:pPr>
        <w:pStyle w:val="27"/>
        <w:spacing w:line="360" w:lineRule="auto"/>
        <w:rPr>
          <w:rFonts w:hint="eastAsia" w:ascii="宋体" w:hAnsi="宋体" w:eastAsia="宋体" w:cs="宋体"/>
          <w:sz w:val="24"/>
          <w:szCs w:val="24"/>
        </w:rPr>
      </w:pPr>
      <w:r>
        <w:rPr>
          <w:rFonts w:hint="eastAsia" w:ascii="宋体" w:hAnsi="宋体" w:eastAsia="宋体" w:cs="宋体"/>
          <w:sz w:val="24"/>
          <w:szCs w:val="24"/>
        </w:rPr>
        <w:t>合同包1(石泉县体育助力乡村振兴样板工程项目（设备类）):</w:t>
      </w:r>
    </w:p>
    <w:p w14:paraId="76B39298">
      <w:pPr>
        <w:pStyle w:val="27"/>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合同包预算金额：728,188.00元</w:t>
      </w:r>
    </w:p>
    <w:p w14:paraId="7884981F">
      <w:pPr>
        <w:pStyle w:val="27"/>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合同包最高限价：728,188.00元</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6"/>
        <w:gridCol w:w="1296"/>
        <w:gridCol w:w="1296"/>
        <w:gridCol w:w="1265"/>
        <w:gridCol w:w="1436"/>
        <w:gridCol w:w="1439"/>
        <w:gridCol w:w="1547"/>
      </w:tblGrid>
      <w:tr w14:paraId="49A92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5" w:hRule="atLeast"/>
        </w:trPr>
        <w:tc>
          <w:tcPr>
            <w:tcW w:w="1296" w:type="dxa"/>
            <w:vAlign w:val="center"/>
          </w:tcPr>
          <w:p w14:paraId="2ED28864">
            <w:pPr>
              <w:pStyle w:val="27"/>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296" w:type="dxa"/>
            <w:vAlign w:val="center"/>
          </w:tcPr>
          <w:p w14:paraId="6F5BCA06">
            <w:pPr>
              <w:pStyle w:val="27"/>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296" w:type="dxa"/>
            <w:vAlign w:val="center"/>
          </w:tcPr>
          <w:p w14:paraId="32C802E9">
            <w:pPr>
              <w:pStyle w:val="27"/>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265" w:type="dxa"/>
          </w:tcPr>
          <w:p w14:paraId="0370A891">
            <w:pPr>
              <w:pStyle w:val="27"/>
              <w:ind w:firstLine="240" w:firstLineChars="100"/>
              <w:rPr>
                <w:rFonts w:hint="eastAsia" w:ascii="宋体" w:hAnsi="宋体" w:eastAsia="宋体" w:cs="宋体"/>
                <w:sz w:val="24"/>
                <w:szCs w:val="24"/>
              </w:rPr>
            </w:pPr>
            <w:r>
              <w:rPr>
                <w:rFonts w:hint="eastAsia" w:ascii="宋体" w:hAnsi="宋体" w:eastAsia="宋体" w:cs="宋体"/>
                <w:sz w:val="24"/>
                <w:szCs w:val="24"/>
              </w:rPr>
              <w:t>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量</w:t>
            </w:r>
          </w:p>
          <w:p w14:paraId="303ACDE7">
            <w:pPr>
              <w:pStyle w:val="27"/>
              <w:rPr>
                <w:rFonts w:hint="eastAsia" w:ascii="宋体" w:hAnsi="宋体" w:eastAsia="宋体" w:cs="宋体"/>
                <w:sz w:val="24"/>
                <w:szCs w:val="24"/>
              </w:rPr>
            </w:pPr>
            <w:r>
              <w:rPr>
                <w:rFonts w:hint="eastAsia" w:ascii="宋体" w:hAnsi="宋体" w:eastAsia="宋体" w:cs="宋体"/>
                <w:sz w:val="24"/>
                <w:szCs w:val="24"/>
              </w:rPr>
              <w:t>（单位）</w:t>
            </w:r>
          </w:p>
        </w:tc>
        <w:tc>
          <w:tcPr>
            <w:tcW w:w="1436" w:type="dxa"/>
          </w:tcPr>
          <w:p w14:paraId="7916CC4D">
            <w:pPr>
              <w:pStyle w:val="27"/>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39" w:type="dxa"/>
          </w:tcPr>
          <w:p w14:paraId="5165A221">
            <w:pPr>
              <w:pStyle w:val="27"/>
              <w:ind w:left="480" w:leftChars="109" w:hanging="240" w:hangingChars="100"/>
              <w:jc w:val="left"/>
              <w:rPr>
                <w:rFonts w:hint="eastAsia" w:ascii="宋体" w:hAnsi="宋体" w:eastAsia="宋体" w:cs="宋体"/>
                <w:sz w:val="24"/>
                <w:szCs w:val="24"/>
              </w:rPr>
            </w:pPr>
            <w:r>
              <w:rPr>
                <w:rFonts w:hint="eastAsia" w:ascii="宋体" w:hAnsi="宋体" w:eastAsia="宋体" w:cs="宋体"/>
                <w:sz w:val="24"/>
                <w:szCs w:val="24"/>
              </w:rPr>
              <w:t>品目预算(元)</w:t>
            </w:r>
          </w:p>
        </w:tc>
        <w:tc>
          <w:tcPr>
            <w:tcW w:w="1547" w:type="dxa"/>
          </w:tcPr>
          <w:p w14:paraId="3E076D51">
            <w:pPr>
              <w:pStyle w:val="27"/>
              <w:ind w:left="200" w:hanging="240" w:hangingChars="100"/>
              <w:jc w:val="left"/>
              <w:rPr>
                <w:rFonts w:hint="eastAsia" w:ascii="宋体" w:hAnsi="宋体" w:eastAsia="宋体" w:cs="宋体"/>
                <w:sz w:val="24"/>
                <w:szCs w:val="24"/>
              </w:rPr>
            </w:pPr>
            <w:r>
              <w:rPr>
                <w:rFonts w:hint="eastAsia" w:ascii="宋体" w:hAnsi="宋体" w:eastAsia="宋体" w:cs="宋体"/>
                <w:sz w:val="24"/>
                <w:szCs w:val="24"/>
              </w:rPr>
              <w:t>最高限价(元)</w:t>
            </w:r>
          </w:p>
        </w:tc>
      </w:tr>
      <w:tr w14:paraId="4DF33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9" w:hRule="atLeast"/>
        </w:trPr>
        <w:tc>
          <w:tcPr>
            <w:tcW w:w="1296" w:type="dxa"/>
            <w:vAlign w:val="center"/>
          </w:tcPr>
          <w:p w14:paraId="78439DA7">
            <w:pPr>
              <w:pStyle w:val="27"/>
              <w:jc w:val="center"/>
              <w:rPr>
                <w:rFonts w:hint="eastAsia" w:ascii="宋体" w:hAnsi="宋体" w:eastAsia="宋体" w:cs="宋体"/>
                <w:sz w:val="24"/>
                <w:szCs w:val="24"/>
              </w:rPr>
            </w:pPr>
            <w:r>
              <w:rPr>
                <w:rFonts w:hint="eastAsia" w:ascii="宋体" w:hAnsi="宋体" w:eastAsia="宋体" w:cs="宋体"/>
                <w:sz w:val="24"/>
                <w:szCs w:val="24"/>
              </w:rPr>
              <w:t>1-1</w:t>
            </w:r>
          </w:p>
        </w:tc>
        <w:tc>
          <w:tcPr>
            <w:tcW w:w="1296" w:type="dxa"/>
            <w:vAlign w:val="center"/>
          </w:tcPr>
          <w:p w14:paraId="1716ACCB">
            <w:pPr>
              <w:pStyle w:val="27"/>
              <w:jc w:val="center"/>
              <w:rPr>
                <w:rFonts w:hint="eastAsia" w:ascii="宋体" w:hAnsi="宋体" w:eastAsia="宋体" w:cs="宋体"/>
                <w:sz w:val="24"/>
                <w:szCs w:val="24"/>
              </w:rPr>
            </w:pPr>
            <w:r>
              <w:rPr>
                <w:rFonts w:hint="eastAsia" w:ascii="宋体" w:hAnsi="宋体" w:eastAsia="宋体" w:cs="宋体"/>
                <w:sz w:val="24"/>
                <w:szCs w:val="24"/>
              </w:rPr>
              <w:t>其他体育设备设施</w:t>
            </w:r>
          </w:p>
        </w:tc>
        <w:tc>
          <w:tcPr>
            <w:tcW w:w="1296" w:type="dxa"/>
            <w:vAlign w:val="center"/>
          </w:tcPr>
          <w:p w14:paraId="790CDC91">
            <w:pPr>
              <w:pStyle w:val="27"/>
              <w:jc w:val="center"/>
              <w:rPr>
                <w:rFonts w:hint="eastAsia" w:ascii="宋体" w:hAnsi="宋体" w:eastAsia="宋体" w:cs="宋体"/>
                <w:sz w:val="24"/>
                <w:szCs w:val="24"/>
              </w:rPr>
            </w:pPr>
            <w:r>
              <w:rPr>
                <w:rFonts w:hint="eastAsia" w:ascii="宋体" w:hAnsi="宋体" w:eastAsia="宋体" w:cs="宋体"/>
                <w:sz w:val="24"/>
                <w:szCs w:val="24"/>
              </w:rPr>
              <w:t>728188</w:t>
            </w:r>
          </w:p>
        </w:tc>
        <w:tc>
          <w:tcPr>
            <w:tcW w:w="1265" w:type="dxa"/>
            <w:vAlign w:val="center"/>
          </w:tcPr>
          <w:p w14:paraId="48FD3730">
            <w:pPr>
              <w:pStyle w:val="27"/>
              <w:jc w:val="center"/>
              <w:rPr>
                <w:rFonts w:hint="eastAsia" w:ascii="宋体" w:hAnsi="宋体" w:eastAsia="宋体" w:cs="宋体"/>
                <w:sz w:val="24"/>
                <w:szCs w:val="24"/>
              </w:rPr>
            </w:pPr>
            <w:r>
              <w:rPr>
                <w:rFonts w:hint="eastAsia" w:ascii="宋体" w:hAnsi="宋体" w:eastAsia="宋体" w:cs="宋体"/>
                <w:sz w:val="24"/>
                <w:szCs w:val="24"/>
              </w:rPr>
              <w:t>1(批)</w:t>
            </w:r>
          </w:p>
        </w:tc>
        <w:tc>
          <w:tcPr>
            <w:tcW w:w="1436" w:type="dxa"/>
            <w:vAlign w:val="center"/>
          </w:tcPr>
          <w:p w14:paraId="28972689">
            <w:pPr>
              <w:pStyle w:val="27"/>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439" w:type="dxa"/>
            <w:vAlign w:val="center"/>
          </w:tcPr>
          <w:p w14:paraId="5A91326B">
            <w:pPr>
              <w:pStyle w:val="27"/>
              <w:jc w:val="center"/>
              <w:rPr>
                <w:rFonts w:hint="eastAsia" w:ascii="宋体" w:hAnsi="宋体" w:eastAsia="宋体" w:cs="宋体"/>
                <w:sz w:val="24"/>
                <w:szCs w:val="24"/>
              </w:rPr>
            </w:pPr>
            <w:r>
              <w:rPr>
                <w:rFonts w:hint="eastAsia" w:ascii="宋体" w:hAnsi="宋体" w:eastAsia="宋体" w:cs="宋体"/>
                <w:sz w:val="24"/>
                <w:szCs w:val="24"/>
              </w:rPr>
              <w:t>728,188.00</w:t>
            </w:r>
          </w:p>
        </w:tc>
        <w:tc>
          <w:tcPr>
            <w:tcW w:w="1547" w:type="dxa"/>
            <w:vAlign w:val="center"/>
          </w:tcPr>
          <w:p w14:paraId="0DA21762">
            <w:pPr>
              <w:pStyle w:val="27"/>
              <w:jc w:val="center"/>
              <w:rPr>
                <w:rFonts w:hint="eastAsia" w:ascii="宋体" w:hAnsi="宋体" w:eastAsia="宋体" w:cs="宋体"/>
                <w:sz w:val="24"/>
                <w:szCs w:val="24"/>
              </w:rPr>
            </w:pPr>
            <w:r>
              <w:rPr>
                <w:rFonts w:hint="eastAsia" w:ascii="宋体" w:hAnsi="宋体" w:eastAsia="宋体" w:cs="宋体"/>
                <w:sz w:val="24"/>
                <w:szCs w:val="24"/>
              </w:rPr>
              <w:t>728,188.00</w:t>
            </w:r>
          </w:p>
        </w:tc>
      </w:tr>
    </w:tbl>
    <w:p w14:paraId="5C96340E">
      <w:pPr>
        <w:pStyle w:val="27"/>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5BE5AF3">
      <w:pPr>
        <w:pStyle w:val="27"/>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合同履行期限：自签订合同后15个日历天内完成供货及安装</w:t>
      </w:r>
    </w:p>
    <w:p w14:paraId="3BCD66E8">
      <w:pPr>
        <w:pStyle w:val="27"/>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B937A22">
      <w:pPr>
        <w:pStyle w:val="27"/>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C30C014">
      <w:pPr>
        <w:pStyle w:val="27"/>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CC35320">
      <w:pPr>
        <w:pStyle w:val="27"/>
        <w:spacing w:line="360" w:lineRule="auto"/>
        <w:rPr>
          <w:rFonts w:hint="eastAsia" w:ascii="宋体" w:hAnsi="宋体" w:eastAsia="宋体" w:cs="宋体"/>
          <w:sz w:val="24"/>
          <w:szCs w:val="24"/>
        </w:rPr>
      </w:pPr>
      <w:r>
        <w:rPr>
          <w:rFonts w:hint="eastAsia" w:ascii="宋体" w:hAnsi="宋体" w:eastAsia="宋体" w:cs="宋体"/>
          <w:sz w:val="24"/>
          <w:szCs w:val="24"/>
        </w:rPr>
        <w:t>合同包1(石泉县体育助力乡村振兴样板工程项目（设备类）)落实政府采购政策需满足的资格要求如下:</w:t>
      </w:r>
    </w:p>
    <w:p w14:paraId="0462E146">
      <w:pPr>
        <w:pStyle w:val="27"/>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 xml:space="preserve">2.《财政部司法部关于政府采购支持监狱企业发展有关问题的通知》（财库【2014】68号）； </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3.《国务院办公厅关于建立政府强制采购节能产品制度的通知》（国发办【2007】51号）；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10.其他需要落实的政府采购政策（如有最新颁布的政府采购政策，按最新的文件执行）；</w:t>
      </w:r>
      <w:r>
        <w:rPr>
          <w:rFonts w:hint="eastAsia" w:ascii="宋体" w:hAnsi="宋体" w:eastAsia="宋体" w:cs="宋体"/>
          <w:sz w:val="24"/>
          <w:szCs w:val="24"/>
        </w:rPr>
        <w:br w:type="textWrapping"/>
      </w:r>
      <w:r>
        <w:rPr>
          <w:rFonts w:hint="eastAsia" w:ascii="宋体" w:hAnsi="宋体" w:eastAsia="宋体" w:cs="宋体"/>
          <w:sz w:val="24"/>
          <w:szCs w:val="24"/>
        </w:rPr>
        <w:t>11.本项目专门面向中小企业采购，供应商应为中型企业或小型、微型企业或监狱企业或残疾人福利性单位，享受以上政策优惠的供应商。</w:t>
      </w:r>
    </w:p>
    <w:p w14:paraId="552EC8CE">
      <w:pPr>
        <w:pStyle w:val="27"/>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6E7CF83">
      <w:pPr>
        <w:pStyle w:val="27"/>
        <w:spacing w:line="360" w:lineRule="auto"/>
        <w:rPr>
          <w:rFonts w:hint="eastAsia" w:ascii="宋体" w:hAnsi="宋体" w:eastAsia="宋体" w:cs="宋体"/>
          <w:sz w:val="24"/>
          <w:szCs w:val="24"/>
        </w:rPr>
      </w:pPr>
      <w:r>
        <w:rPr>
          <w:rFonts w:hint="eastAsia" w:ascii="宋体" w:hAnsi="宋体" w:eastAsia="宋体" w:cs="宋体"/>
          <w:sz w:val="24"/>
          <w:szCs w:val="24"/>
        </w:rPr>
        <w:t>合同包1(石泉县体育助力乡村振兴样板工程项目（设备类）)特定资格要求如下:</w:t>
      </w:r>
    </w:p>
    <w:p w14:paraId="68A78EF2">
      <w:pPr>
        <w:pStyle w:val="27"/>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w:t>
      </w:r>
      <w:bookmarkStart w:id="24" w:name="_GoBack"/>
      <w:bookmarkEnd w:id="24"/>
      <w:r>
        <w:rPr>
          <w:rFonts w:hint="eastAsia" w:ascii="宋体" w:hAnsi="宋体" w:eastAsia="宋体" w:cs="宋体"/>
          <w:sz w:val="24"/>
          <w:szCs w:val="24"/>
        </w:rPr>
        <w:t>民事责任能力的法人、其他组织或自然人，并出具合法有效的统一社会信用代码的营业执照或事业单位法人证书等国家规定的相关证明， 自然人参与的提供其身份证明 ；</w:t>
      </w:r>
      <w:r>
        <w:rPr>
          <w:rFonts w:hint="eastAsia" w:ascii="宋体" w:hAnsi="宋体" w:eastAsia="宋体" w:cs="宋体"/>
          <w:sz w:val="24"/>
          <w:szCs w:val="24"/>
        </w:rPr>
        <w:br w:type="textWrapping"/>
      </w:r>
      <w:r>
        <w:rPr>
          <w:rFonts w:hint="eastAsia" w:ascii="宋体" w:hAnsi="宋体" w:eastAsia="宋体" w:cs="宋体"/>
          <w:sz w:val="24"/>
          <w:szCs w:val="24"/>
        </w:rPr>
        <w:t>2、法定代表人授权书（附法定代表人身份证复印件）及被授权人身份证复印件（法定代表人直接参加投标只须提供法定代表人身份证）；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3、投标单位出具参加政府采购活动前3年内在经营活动中没有重大违法记录的书面声明；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4、供应商不得为“信用中国 ”官网中列入失信被执行人、重大税收违法失信主体、 政府采购严重违法失信行为记录名单的供应商，不得为“ 中国政府采购网 ”（www.ccg p.gov.cn）政府采购严重违法失信行为记录名单中被财政部门禁止参加政府采购活动的供应商；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rPr>
        <w:t xml:space="preserve">5、财务状况报告：具有良好的商业信誉和健全的财务会计管理制度（提供 2024年度经会计事务所出具的财务审计报告；或开标前3个月内其基本开户银行出具的资信证明；成立时间至开标时间不足一年的可提供成立后任意时段的资产负债表）； </w:t>
      </w:r>
      <w:r>
        <w:rPr>
          <w:rFonts w:hint="eastAsia" w:ascii="宋体" w:hAnsi="宋体" w:eastAsia="宋体" w:cs="宋体"/>
          <w:sz w:val="24"/>
          <w:szCs w:val="24"/>
        </w:rPr>
        <w:br w:type="textWrapping"/>
      </w:r>
      <w:r>
        <w:rPr>
          <w:rFonts w:hint="eastAsia" w:ascii="宋体" w:hAnsi="宋体" w:eastAsia="宋体" w:cs="宋体"/>
          <w:sz w:val="24"/>
          <w:szCs w:val="24"/>
        </w:rPr>
        <w:t xml:space="preserve">6、完税证明：提供2024年1月1日至今至少1个月已缴纳的纳税证明或完税证明(纳税证明或完税证明上应有代收机构或税务机关的公章或业务专用章，成立时间至提交投标响应文件截止时间不足年的可提供成立后任意时段的相关完税证明),依法免税的单位应提供相关证明材料； </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7、社会保障资金缴纳证明：提供2024年1月1日至今至少1个月已缴存的社会保障资金缴存单据或社保机构开具的社会保险参保缴费情况证明，依法不需要缴纳社会保障资金的单位应提供相关证明材料；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8、具有履行合同所必需的设备和专业技术能力的声明（提供自述材料）；</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w:t>
      </w:r>
      <w:r>
        <w:rPr>
          <w:rFonts w:hint="eastAsia" w:ascii="宋体" w:hAnsi="宋体" w:eastAsia="宋体" w:cs="宋体"/>
          <w:sz w:val="24"/>
          <w:szCs w:val="24"/>
        </w:rPr>
        <w:br w:type="textWrapping"/>
      </w:r>
      <w:r>
        <w:rPr>
          <w:rFonts w:hint="eastAsia" w:ascii="宋体" w:hAnsi="宋体" w:eastAsia="宋体" w:cs="宋体"/>
          <w:sz w:val="24"/>
          <w:szCs w:val="24"/>
        </w:rPr>
        <w:t>10、本项目专门面向中小企业采购，供应商应根据《政府采购促进中小企业发展管理办 法》（财库〔2020〕46 号）提供中小企业声明函。供应商为监狱企业的，应提供监狱企业的证 明文件；供应商为残疾人福利性单位的，应提供《残疾人福利性单位声明函》（监狱企业或残 疾人福利性单位视同小型、微型企业）。</w:t>
      </w:r>
    </w:p>
    <w:p w14:paraId="7EC9686B">
      <w:pPr>
        <w:pStyle w:val="27"/>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2D2E4540">
      <w:pPr>
        <w:pStyle w:val="27"/>
        <w:spacing w:line="360" w:lineRule="auto"/>
        <w:ind w:left="396" w:leftChars="180" w:firstLine="0" w:firstLineChars="0"/>
        <w:rPr>
          <w:rFonts w:hint="eastAsia" w:ascii="宋体" w:hAnsi="宋体" w:eastAsia="宋体" w:cs="宋体"/>
          <w:sz w:val="24"/>
          <w:szCs w:val="24"/>
        </w:rPr>
      </w:pPr>
      <w:r>
        <w:rPr>
          <w:rFonts w:hint="eastAsia" w:ascii="宋体" w:hAnsi="宋体" w:eastAsia="宋体" w:cs="宋体"/>
          <w:sz w:val="24"/>
          <w:szCs w:val="24"/>
        </w:rPr>
        <w:t>时间： 2025年04月17日 至 2025年04月23日 ，每天上午 09:00:00 至 12:00:00 ，下午 14:00:00 至 18:00:00 （北京时间）</w:t>
      </w:r>
    </w:p>
    <w:p w14:paraId="4DB8C2C5">
      <w:pPr>
        <w:pStyle w:val="2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途径：安康市公共资源交易中心电子交易平台</w:t>
      </w:r>
    </w:p>
    <w:p w14:paraId="691BBEFB">
      <w:pPr>
        <w:pStyle w:val="2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方式：在线获取</w:t>
      </w:r>
    </w:p>
    <w:p w14:paraId="6F8D7E76">
      <w:pPr>
        <w:pStyle w:val="2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 0元</w:t>
      </w:r>
    </w:p>
    <w:p w14:paraId="14BFD7B2">
      <w:pPr>
        <w:pStyle w:val="27"/>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5E02B13B">
      <w:pPr>
        <w:pStyle w:val="2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 2025年05月07日 14时00分00秒 （北京时间）</w:t>
      </w:r>
    </w:p>
    <w:p w14:paraId="09862E70">
      <w:pPr>
        <w:pStyle w:val="2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提交投标文件地点：安康市公共资源交易中心电子交易平台</w:t>
      </w:r>
    </w:p>
    <w:p w14:paraId="1C1081CE">
      <w:pPr>
        <w:pStyle w:val="2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开标地点：全国公共资源交易平台（陕西省安康市）-不见面开标大厅</w:t>
      </w:r>
    </w:p>
    <w:p w14:paraId="605DDCCE">
      <w:pPr>
        <w:pStyle w:val="27"/>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63178E04">
      <w:pPr>
        <w:pStyle w:val="2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55CFB942">
      <w:pPr>
        <w:pStyle w:val="27"/>
        <w:spacing w:line="360" w:lineRule="auto"/>
        <w:outlineLvl w:val="3"/>
        <w:rPr>
          <w:rFonts w:hint="eastAsia" w:ascii="宋体" w:hAnsi="宋体" w:eastAsia="宋体" w:cs="宋体"/>
        </w:rPr>
      </w:pPr>
      <w:r>
        <w:rPr>
          <w:rFonts w:hint="eastAsia" w:ascii="宋体" w:hAnsi="宋体" w:eastAsia="宋体" w:cs="宋体"/>
          <w:b/>
          <w:sz w:val="24"/>
        </w:rPr>
        <w:t>六、其他补充事宜</w:t>
      </w:r>
    </w:p>
    <w:p w14:paraId="47A0C193">
      <w:pPr>
        <w:pStyle w:val="27"/>
        <w:spacing w:line="360" w:lineRule="auto"/>
        <w:ind w:firstLine="480"/>
        <w:rPr>
          <w:rFonts w:hint="eastAsia" w:ascii="宋体" w:hAnsi="宋体" w:eastAsia="宋体" w:cs="宋体"/>
        </w:rPr>
      </w:pPr>
      <w:r>
        <w:rPr>
          <w:rFonts w:hint="eastAsia" w:ascii="宋体" w:hAnsi="宋体" w:eastAsia="宋体" w:cs="宋体"/>
          <w:sz w:val="24"/>
          <w:shd w:val="clear" w:fill="FFFFFF"/>
        </w:rPr>
        <w:t>（1）供应商使用捆绑CA证书登录安康市公共资源交易中心（http://ak.sxggzyjy.cn/ ），选择本项目点击“我要投标”完善相关信息：供应商未完成网上投标成功或未按规定时间在网站上下载采购文件，无法完成后续流程的，后果自负。</w:t>
      </w:r>
    </w:p>
    <w:p w14:paraId="51AC838B">
      <w:pPr>
        <w:pStyle w:val="27"/>
        <w:spacing w:line="360" w:lineRule="auto"/>
        <w:ind w:firstLine="480"/>
        <w:rPr>
          <w:rFonts w:hint="eastAsia" w:ascii="宋体" w:hAnsi="宋体" w:eastAsia="宋体" w:cs="宋体"/>
        </w:rPr>
      </w:pPr>
      <w:r>
        <w:rPr>
          <w:rFonts w:hint="eastAsia" w:ascii="宋体" w:hAnsi="宋体" w:eastAsia="宋体" w:cs="宋体"/>
          <w:sz w:val="24"/>
          <w:shd w:val="clear" w:fill="FFFFFF"/>
        </w:rPr>
        <w:t>（2）本项目采用电子化不见面开标方式，相关操作流程详见全国公共资源交易平台（陕西省）网站[服务指南-下载专区]中的《陕西省公共资源交易中心政府采购项目投标指南》；电子响应文件技术支持：4009280095、4009980000；</w:t>
      </w:r>
    </w:p>
    <w:p w14:paraId="0050A0E3">
      <w:pPr>
        <w:pStyle w:val="27"/>
        <w:spacing w:line="360" w:lineRule="auto"/>
        <w:ind w:firstLine="480" w:firstLineChars="200"/>
        <w:jc w:val="both"/>
        <w:rPr>
          <w:rFonts w:hint="eastAsia" w:ascii="宋体" w:hAnsi="宋体" w:eastAsia="宋体" w:cs="宋体"/>
          <w:lang w:eastAsia="zh-CN"/>
        </w:rPr>
      </w:pPr>
      <w:r>
        <w:rPr>
          <w:rFonts w:hint="eastAsia" w:ascii="宋体" w:hAnsi="宋体" w:eastAsia="宋体" w:cs="宋体"/>
          <w:sz w:val="24"/>
          <w:shd w:val="clear" w:fill="FFFFFF"/>
        </w:rPr>
        <w:t>（3）</w:t>
      </w:r>
      <w:r>
        <w:rPr>
          <w:rFonts w:hint="eastAsia" w:ascii="宋体" w:hAnsi="宋体" w:eastAsia="宋体" w:cs="宋体"/>
          <w:color w:val="222222"/>
          <w:sz w:val="24"/>
        </w:rPr>
        <w:t>请各供应商获取采购文件后，按照陕西省财政厅《关于政府采购供应商注册登记有关事项的通知》要求，通过陕西省政府采购网注册登记加入陕西省政府采购供应商库</w:t>
      </w:r>
      <w:r>
        <w:rPr>
          <w:rFonts w:hint="eastAsia" w:ascii="宋体" w:hAnsi="宋体" w:eastAsia="宋体" w:cs="宋体"/>
          <w:color w:val="222222"/>
          <w:sz w:val="24"/>
          <w:lang w:eastAsia="zh-CN"/>
        </w:rPr>
        <w:t>。</w:t>
      </w:r>
    </w:p>
    <w:p w14:paraId="699D313F">
      <w:pPr>
        <w:pStyle w:val="27"/>
        <w:spacing w:line="360" w:lineRule="auto"/>
        <w:outlineLvl w:val="3"/>
        <w:rPr>
          <w:rFonts w:hint="eastAsia" w:ascii="宋体" w:hAnsi="宋体" w:eastAsia="宋体" w:cs="宋体"/>
        </w:rPr>
      </w:pPr>
      <w:r>
        <w:rPr>
          <w:rFonts w:hint="eastAsia" w:ascii="宋体" w:hAnsi="宋体" w:eastAsia="宋体" w:cs="宋体"/>
          <w:b/>
          <w:sz w:val="24"/>
        </w:rPr>
        <w:t>七、对本次招标提出询问，请按以下方式联系。</w:t>
      </w:r>
    </w:p>
    <w:p w14:paraId="369DC390">
      <w:pPr>
        <w:pStyle w:val="27"/>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F4D7F46">
      <w:pPr>
        <w:pStyle w:val="2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名称：石泉县体育运动管理中心</w:t>
      </w:r>
    </w:p>
    <w:p w14:paraId="0C12AF94">
      <w:pPr>
        <w:pStyle w:val="2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地址：石泉县向阳路与文化北路</w:t>
      </w:r>
    </w:p>
    <w:p w14:paraId="6CCE590F">
      <w:pPr>
        <w:pStyle w:val="2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联系方式：0915-69321569</w:t>
      </w:r>
    </w:p>
    <w:p w14:paraId="236C3012">
      <w:pPr>
        <w:pStyle w:val="27"/>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ABE25B5">
      <w:pPr>
        <w:pStyle w:val="2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名称：安康市兴盛工程造价咨询有限公司</w:t>
      </w:r>
    </w:p>
    <w:p w14:paraId="40CF57D1">
      <w:pPr>
        <w:pStyle w:val="2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地址：石泉县政务中心西侧民政局对面</w:t>
      </w:r>
    </w:p>
    <w:p w14:paraId="71C2D9B1">
      <w:pPr>
        <w:pStyle w:val="2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联系方式：0915-6316665</w:t>
      </w:r>
    </w:p>
    <w:p w14:paraId="5D01E10C">
      <w:pPr>
        <w:pStyle w:val="27"/>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2876E3F">
      <w:pPr>
        <w:pStyle w:val="2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项目联系人：杨珊</w:t>
      </w:r>
    </w:p>
    <w:p w14:paraId="6951BFC3">
      <w:pPr>
        <w:pStyle w:val="27"/>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电话：0915-6316665</w:t>
      </w:r>
    </w:p>
    <w:p w14:paraId="3FB99086">
      <w:pPr>
        <w:pStyle w:val="27"/>
        <w:jc w:val="right"/>
        <w:rPr>
          <w:rFonts w:hint="eastAsia" w:ascii="宋体" w:hAnsi="宋体" w:eastAsia="宋体" w:cs="宋体"/>
          <w:sz w:val="24"/>
          <w:szCs w:val="24"/>
        </w:rPr>
      </w:pPr>
      <w:r>
        <w:rPr>
          <w:rFonts w:hint="eastAsia" w:ascii="宋体" w:hAnsi="宋体" w:eastAsia="宋体" w:cs="宋体"/>
          <w:sz w:val="24"/>
          <w:szCs w:val="24"/>
        </w:rPr>
        <w:t>安康市兴盛工程造价咨询有限公司</w:t>
      </w:r>
    </w:p>
    <w:p w14:paraId="62EFC8E3">
      <w:pPr>
        <w:pStyle w:val="8"/>
        <w:spacing w:before="149"/>
        <w:ind w:right="728"/>
        <w:jc w:val="center"/>
      </w:pPr>
      <w:r>
        <w:rPr>
          <w:rFonts w:hint="eastAsia" w:ascii="宋体" w:hAnsi="宋体" w:eastAsia="宋体" w:cs="宋体"/>
          <w:sz w:val="24"/>
          <w:szCs w:val="24"/>
          <w:lang w:val="en-US" w:eastAsia="zh-CN"/>
        </w:rPr>
        <w:t xml:space="preserve">                                                                2025年4月16日</w:t>
      </w:r>
    </w:p>
    <w:p w14:paraId="7134E485">
      <w:pPr>
        <w:spacing w:after="0"/>
        <w:jc w:val="right"/>
        <w:sectPr>
          <w:pgSz w:w="11910" w:h="16840"/>
          <w:pgMar w:top="1180" w:right="860" w:bottom="1820" w:left="980" w:header="955" w:footer="794" w:gutter="0"/>
          <w:pgNumType w:fmt="decimal"/>
          <w:cols w:space="720" w:num="1"/>
        </w:sectPr>
      </w:pPr>
    </w:p>
    <w:p w14:paraId="27990CEC">
      <w:pPr>
        <w:pStyle w:val="8"/>
        <w:spacing w:before="6"/>
        <w:rPr>
          <w:sz w:val="15"/>
        </w:rPr>
      </w:pPr>
    </w:p>
    <w:p w14:paraId="29240879">
      <w:pPr>
        <w:pStyle w:val="2"/>
        <w:tabs>
          <w:tab w:val="left" w:pos="1286"/>
        </w:tabs>
        <w:ind w:left="0" w:right="2"/>
      </w:pPr>
      <w:r>
        <w:t>第二章</w:t>
      </w:r>
      <w:r>
        <w:tab/>
      </w:r>
      <w:r>
        <w:t>投标须知</w:t>
      </w:r>
    </w:p>
    <w:p w14:paraId="7F585658">
      <w:pPr>
        <w:pStyle w:val="8"/>
        <w:spacing w:before="12"/>
        <w:rPr>
          <w:b/>
          <w:sz w:val="16"/>
        </w:rPr>
      </w:pPr>
    </w:p>
    <w:p w14:paraId="1EBE4763">
      <w:pPr>
        <w:pStyle w:val="3"/>
        <w:tabs>
          <w:tab w:val="left" w:pos="1698"/>
        </w:tabs>
        <w:spacing w:before="58"/>
        <w:ind w:left="493" w:right="0"/>
      </w:pPr>
      <w:bookmarkStart w:id="3" w:name="一、总  则"/>
      <w:bookmarkEnd w:id="3"/>
      <w:r>
        <w:t>一、总</w:t>
      </w:r>
      <w:r>
        <w:tab/>
      </w:r>
      <w:r>
        <w:t>则</w:t>
      </w:r>
    </w:p>
    <w:p w14:paraId="7A837E81">
      <w:pPr>
        <w:pStyle w:val="8"/>
        <w:spacing w:before="247" w:line="360" w:lineRule="auto"/>
        <w:ind w:left="493" w:right="437" w:firstLine="480"/>
      </w:pPr>
      <w:r>
        <w:t>本次招标依据《中华人民共和国政府采购法》、《政府采购货物和服务招标投标管理办法》、《中华人民共和国政府采购法实施条例》及国家现行有关法律法规执行。</w:t>
      </w:r>
    </w:p>
    <w:p w14:paraId="6E27011C">
      <w:pPr>
        <w:pStyle w:val="5"/>
        <w:numPr>
          <w:ilvl w:val="0"/>
          <w:numId w:val="1"/>
        </w:numPr>
        <w:tabs>
          <w:tab w:val="left" w:pos="1335"/>
        </w:tabs>
        <w:spacing w:before="0" w:after="0" w:line="307" w:lineRule="exact"/>
        <w:ind w:left="1334" w:right="0" w:hanging="362"/>
        <w:jc w:val="left"/>
      </w:pPr>
      <w:r>
        <w:t>采购人、采购代理机构、监督管理机构</w:t>
      </w:r>
    </w:p>
    <w:p w14:paraId="288222E9">
      <w:pPr>
        <w:pStyle w:val="21"/>
        <w:numPr>
          <w:ilvl w:val="1"/>
          <w:numId w:val="1"/>
        </w:numPr>
        <w:tabs>
          <w:tab w:val="left" w:pos="1454"/>
          <w:tab w:val="left" w:pos="2053"/>
          <w:tab w:val="left" w:pos="2653"/>
        </w:tabs>
        <w:spacing w:before="150" w:after="0" w:line="240" w:lineRule="auto"/>
        <w:ind w:left="1453" w:right="0" w:hanging="481"/>
        <w:jc w:val="left"/>
        <w:rPr>
          <w:sz w:val="24"/>
        </w:rPr>
      </w:pPr>
      <w:r>
        <w:rPr>
          <w:sz w:val="24"/>
        </w:rPr>
        <w:t>采</w:t>
      </w:r>
      <w:r>
        <w:rPr>
          <w:sz w:val="24"/>
        </w:rPr>
        <w:tab/>
      </w:r>
      <w:r>
        <w:rPr>
          <w:sz w:val="24"/>
        </w:rPr>
        <w:t>购</w:t>
      </w:r>
      <w:r>
        <w:rPr>
          <w:sz w:val="24"/>
        </w:rPr>
        <w:tab/>
      </w:r>
      <w:r>
        <w:rPr>
          <w:sz w:val="24"/>
        </w:rPr>
        <w:t>人：</w:t>
      </w:r>
      <w:r>
        <w:rPr>
          <w:rFonts w:hint="eastAsia"/>
          <w:sz w:val="24"/>
          <w:lang w:eastAsia="zh-CN"/>
        </w:rPr>
        <w:t>石泉县</w:t>
      </w:r>
      <w:r>
        <w:rPr>
          <w:rFonts w:hint="eastAsia"/>
          <w:sz w:val="24"/>
          <w:lang w:val="en-US" w:eastAsia="zh-CN"/>
        </w:rPr>
        <w:t>体育运动管理中心</w:t>
      </w:r>
    </w:p>
    <w:p w14:paraId="4E19B46C">
      <w:pPr>
        <w:pStyle w:val="21"/>
        <w:numPr>
          <w:ilvl w:val="1"/>
          <w:numId w:val="1"/>
        </w:numPr>
        <w:tabs>
          <w:tab w:val="left" w:pos="1454"/>
        </w:tabs>
        <w:spacing w:before="154" w:after="0" w:line="240" w:lineRule="auto"/>
        <w:ind w:left="1453" w:right="0" w:hanging="481"/>
        <w:jc w:val="left"/>
        <w:rPr>
          <w:sz w:val="24"/>
        </w:rPr>
      </w:pPr>
      <w:r>
        <w:rPr>
          <w:sz w:val="24"/>
        </w:rPr>
        <w:t>采购代理机构：</w:t>
      </w:r>
      <w:r>
        <w:rPr>
          <w:rFonts w:hint="eastAsia"/>
          <w:sz w:val="24"/>
          <w:lang w:eastAsia="zh-CN"/>
        </w:rPr>
        <w:t>安康市兴盛工程造价咨询有限公司</w:t>
      </w:r>
    </w:p>
    <w:p w14:paraId="033D8276">
      <w:pPr>
        <w:pStyle w:val="21"/>
        <w:numPr>
          <w:ilvl w:val="1"/>
          <w:numId w:val="1"/>
        </w:numPr>
        <w:tabs>
          <w:tab w:val="left" w:pos="1454"/>
        </w:tabs>
        <w:spacing w:before="153" w:after="0" w:line="240" w:lineRule="auto"/>
        <w:ind w:left="1453" w:right="0" w:hanging="481"/>
        <w:jc w:val="left"/>
        <w:rPr>
          <w:sz w:val="24"/>
        </w:rPr>
      </w:pPr>
      <w:r>
        <w:rPr>
          <w:sz w:val="24"/>
        </w:rPr>
        <w:t>招标采购单位：采购人及采购代理机构的统称</w:t>
      </w:r>
    </w:p>
    <w:p w14:paraId="5ADE4EDD">
      <w:pPr>
        <w:pStyle w:val="21"/>
        <w:numPr>
          <w:ilvl w:val="1"/>
          <w:numId w:val="1"/>
        </w:numPr>
        <w:tabs>
          <w:tab w:val="left" w:pos="1454"/>
        </w:tabs>
        <w:spacing w:before="151" w:after="0" w:line="360" w:lineRule="auto"/>
        <w:ind w:left="973" w:right="3570" w:firstLine="0"/>
        <w:jc w:val="left"/>
        <w:rPr>
          <w:b/>
          <w:sz w:val="24"/>
        </w:rPr>
      </w:pPr>
      <w:r>
        <w:rPr>
          <w:spacing w:val="-1"/>
          <w:sz w:val="24"/>
        </w:rPr>
        <w:t>监督管理机构：</w:t>
      </w:r>
      <w:r>
        <w:rPr>
          <w:rFonts w:hint="eastAsia"/>
          <w:spacing w:val="-1"/>
          <w:sz w:val="24"/>
          <w:lang w:eastAsia="zh-CN"/>
        </w:rPr>
        <w:t>石泉</w:t>
      </w:r>
      <w:r>
        <w:rPr>
          <w:spacing w:val="-1"/>
          <w:sz w:val="24"/>
        </w:rPr>
        <w:t>县财政局</w:t>
      </w:r>
    </w:p>
    <w:p w14:paraId="162CB3D7">
      <w:pPr>
        <w:pStyle w:val="21"/>
        <w:numPr>
          <w:ilvl w:val="0"/>
          <w:numId w:val="0"/>
        </w:numPr>
        <w:tabs>
          <w:tab w:val="left" w:pos="1454"/>
        </w:tabs>
        <w:spacing w:before="151" w:after="0" w:line="360" w:lineRule="auto"/>
        <w:ind w:left="973" w:leftChars="0" w:right="3570" w:rightChars="0"/>
        <w:jc w:val="left"/>
        <w:rPr>
          <w:b/>
          <w:sz w:val="24"/>
        </w:rPr>
      </w:pPr>
      <w:r>
        <w:rPr>
          <w:b/>
          <w:sz w:val="24"/>
        </w:rPr>
        <w:t>2．合格的供应商、合格的货物与服务</w:t>
      </w:r>
    </w:p>
    <w:p w14:paraId="1F9F5CAC">
      <w:pPr>
        <w:pStyle w:val="5"/>
        <w:numPr>
          <w:ilvl w:val="1"/>
          <w:numId w:val="2"/>
        </w:numPr>
        <w:tabs>
          <w:tab w:val="left" w:pos="1456"/>
        </w:tabs>
        <w:spacing w:before="0" w:after="0" w:line="307" w:lineRule="exact"/>
        <w:ind w:left="1456" w:right="0" w:hanging="483"/>
        <w:jc w:val="left"/>
      </w:pPr>
      <w:r>
        <w:t>合格的供应商</w:t>
      </w:r>
    </w:p>
    <w:p w14:paraId="791331DE">
      <w:pPr>
        <w:pStyle w:val="21"/>
        <w:numPr>
          <w:ilvl w:val="2"/>
          <w:numId w:val="2"/>
        </w:numPr>
        <w:tabs>
          <w:tab w:val="left" w:pos="1689"/>
        </w:tabs>
        <w:spacing w:before="151" w:after="0" w:line="240" w:lineRule="auto"/>
        <w:ind w:left="1688" w:right="0" w:hanging="725"/>
        <w:jc w:val="left"/>
        <w:rPr>
          <w:b/>
          <w:sz w:val="24"/>
        </w:rPr>
      </w:pPr>
      <w:r>
        <w:rPr>
          <w:b/>
          <w:sz w:val="24"/>
        </w:rPr>
        <w:t>资质要求：</w:t>
      </w:r>
    </w:p>
    <w:p w14:paraId="1399B098">
      <w:pPr>
        <w:pStyle w:val="8"/>
        <w:spacing w:before="153" w:line="480" w:lineRule="auto"/>
        <w:ind w:left="493" w:right="498" w:firstLine="470"/>
      </w:pPr>
      <w:r>
        <w:rPr>
          <w:spacing w:val="-8"/>
        </w:rPr>
        <w:t>依照《中华人民共和国公司法》注册、符合《中华人民共和国政府采购法》第二十</w:t>
      </w:r>
      <w:r>
        <w:t>二条要求具备的条件，有能力提供本次招标的货物与服务的供应商；</w:t>
      </w:r>
    </w:p>
    <w:p w14:paraId="3ED60BA7">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autoSpaceDE/>
        <w:autoSpaceDN/>
        <w:spacing w:before="0" w:beforeAutospacing="0" w:after="0" w:afterAutospacing="0" w:line="480" w:lineRule="auto"/>
        <w:ind w:left="805" w:leftChars="0" w:right="0" w:rightChars="0" w:firstLine="0" w:firstLineChars="0"/>
        <w:jc w:val="both"/>
        <w:rPr>
          <w:rFonts w:hint="eastAsia" w:ascii="宋体" w:hAnsi="宋体" w:eastAsia="宋体" w:cs="宋体"/>
          <w:i w:val="0"/>
          <w:iCs w:val="0"/>
          <w:caps w:val="0"/>
          <w:spacing w:val="0"/>
          <w:kern w:val="0"/>
          <w:sz w:val="24"/>
          <w:szCs w:val="24"/>
          <w:shd w:val="clear" w:fill="FFFFFF"/>
        </w:rPr>
      </w:pPr>
      <w:r>
        <w:rPr>
          <w:rFonts w:hint="default" w:ascii="Times New Roman" w:hAnsi="Times New Roman" w:eastAsia="宋体" w:cs="Times New Roman"/>
          <w:i w:val="0"/>
          <w:iCs w:val="0"/>
          <w:caps w:val="0"/>
          <w:spacing w:val="0"/>
          <w:kern w:val="0"/>
          <w:sz w:val="24"/>
          <w:szCs w:val="24"/>
          <w:shd w:val="clear" w:fill="FFFFFF"/>
          <w:lang w:val="en-US" w:eastAsia="zh-CN" w:bidi="ar"/>
        </w:rPr>
        <w:t>1、</w:t>
      </w:r>
      <w:r>
        <w:rPr>
          <w:rFonts w:hint="eastAsia" w:ascii="宋体" w:hAnsi="宋体" w:eastAsia="宋体" w:cs="宋体"/>
          <w:kern w:val="0"/>
          <w:sz w:val="24"/>
          <w:szCs w:val="24"/>
          <w:lang w:val="en-US" w:eastAsia="zh-CN" w:bidi="ar"/>
        </w:rPr>
        <w:t>具有独立承担民事责任能力的法人、其他组织或自然人，并出具合法有效的统一社会信用代码的营业执照或事业单位法人证书等国家规定的相关证明， 自然人参与的提供其身份证明</w:t>
      </w:r>
      <w:r>
        <w:rPr>
          <w:rFonts w:hint="eastAsia" w:ascii="微软雅黑" w:hAnsi="微软雅黑" w:eastAsia="微软雅黑" w:cs="微软雅黑"/>
          <w:i w:val="0"/>
          <w:iCs w:val="0"/>
          <w:caps w:val="0"/>
          <w:spacing w:val="0"/>
          <w:kern w:val="0"/>
          <w:sz w:val="21"/>
          <w:szCs w:val="21"/>
          <w:shd w:val="clear" w:fill="FFFFFF"/>
          <w:lang w:val="en-US" w:eastAsia="zh-CN" w:bidi="ar"/>
        </w:rPr>
        <w:t xml:space="preserve"> ；</w:t>
      </w:r>
      <w:r>
        <w:rPr>
          <w:rFonts w:hint="eastAsia" w:ascii="微软雅黑" w:hAnsi="微软雅黑" w:eastAsia="微软雅黑" w:cs="微软雅黑"/>
          <w:i w:val="0"/>
          <w:iCs w:val="0"/>
          <w:caps w:val="0"/>
          <w:spacing w:val="0"/>
          <w:kern w:val="0"/>
          <w:sz w:val="21"/>
          <w:szCs w:val="21"/>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2、法定代表人授权书（附法定代表人身份证复印件）及被授权人身份证复印件（法定代表人直接参加投标只须提供法定代表人身份证） ；</w:t>
      </w:r>
    </w:p>
    <w:p w14:paraId="3FAE0872">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autoSpaceDE/>
        <w:autoSpaceDN/>
        <w:spacing w:before="0" w:beforeAutospacing="0" w:after="0" w:afterAutospacing="0" w:line="480" w:lineRule="auto"/>
        <w:ind w:left="805" w:leftChars="0" w:right="0" w:rightChars="0" w:firstLine="0" w:firstLineChars="0"/>
        <w:jc w:val="both"/>
        <w:rPr>
          <w:rFonts w:hint="eastAsia" w:ascii="宋体" w:hAnsi="宋体" w:eastAsia="宋体" w:cs="宋体"/>
          <w:i w:val="0"/>
          <w:iCs w:val="0"/>
          <w:caps w:val="0"/>
          <w:spacing w:val="0"/>
          <w:kern w:val="0"/>
          <w:sz w:val="24"/>
          <w:szCs w:val="24"/>
          <w:shd w:val="clear" w:fill="FFFFFF"/>
        </w:rPr>
      </w:pPr>
      <w:r>
        <w:rPr>
          <w:rFonts w:hint="eastAsia" w:ascii="Times New Roman" w:hAnsi="Times New Roman" w:eastAsia="宋体" w:cs="Times New Roman"/>
          <w:i w:val="0"/>
          <w:iCs w:val="0"/>
          <w:caps w:val="0"/>
          <w:spacing w:val="0"/>
          <w:kern w:val="0"/>
          <w:sz w:val="24"/>
          <w:szCs w:val="24"/>
          <w:shd w:val="clear" w:fill="FFFFFF"/>
          <w:lang w:val="en-US" w:eastAsia="zh-CN" w:bidi="ar"/>
        </w:rPr>
        <w:t>3</w:t>
      </w:r>
      <w:r>
        <w:rPr>
          <w:rFonts w:hint="default" w:ascii="Times New Roman" w:hAnsi="Times New Roman" w:eastAsia="宋体" w:cs="Times New Roman"/>
          <w:i w:val="0"/>
          <w:iCs w:val="0"/>
          <w:caps w:val="0"/>
          <w:spacing w:val="0"/>
          <w:kern w:val="0"/>
          <w:sz w:val="24"/>
          <w:szCs w:val="24"/>
          <w:shd w:val="clear" w:fill="FFFFFF"/>
          <w:lang w:val="en-US" w:eastAsia="zh-CN" w:bidi="ar"/>
        </w:rPr>
        <w:t>、</w:t>
      </w:r>
      <w:r>
        <w:rPr>
          <w:spacing w:val="-1"/>
          <w:sz w:val="24"/>
          <w:szCs w:val="24"/>
        </w:rPr>
        <w:t>投标单位出具参加政府采购活动前3年内在经营活动中没有重大违法记录的书面</w:t>
      </w:r>
      <w:r>
        <w:rPr>
          <w:spacing w:val="-5"/>
          <w:sz w:val="24"/>
          <w:szCs w:val="24"/>
        </w:rPr>
        <w:t>声明</w:t>
      </w:r>
      <w:r>
        <w:rPr>
          <w:rFonts w:hint="eastAsia"/>
          <w:spacing w:val="-5"/>
          <w:sz w:val="24"/>
          <w:szCs w:val="24"/>
          <w:lang w:eastAsia="zh-CN"/>
        </w:rPr>
        <w:t>；</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4、</w:t>
      </w:r>
      <w:r>
        <w:rPr>
          <w:spacing w:val="-1"/>
          <w:sz w:val="24"/>
          <w:szCs w:val="24"/>
        </w:rPr>
        <w:t>供应商不得为“信用中国</w:t>
      </w:r>
      <w:r>
        <w:rPr>
          <w:spacing w:val="-88"/>
          <w:sz w:val="24"/>
          <w:szCs w:val="24"/>
        </w:rPr>
        <w:t xml:space="preserve"> </w:t>
      </w:r>
      <w:r>
        <w:rPr>
          <w:spacing w:val="-1"/>
          <w:sz w:val="24"/>
          <w:szCs w:val="24"/>
        </w:rPr>
        <w:t>”官网中列入失信</w:t>
      </w:r>
      <w:r>
        <w:rPr>
          <w:spacing w:val="-2"/>
          <w:sz w:val="24"/>
          <w:szCs w:val="24"/>
        </w:rPr>
        <w:t>被执行人、重大税收违法失信主体、</w:t>
      </w:r>
      <w:r>
        <w:rPr>
          <w:sz w:val="24"/>
          <w:szCs w:val="24"/>
        </w:rPr>
        <w:t xml:space="preserve"> </w:t>
      </w:r>
      <w:r>
        <w:rPr>
          <w:spacing w:val="-2"/>
          <w:sz w:val="24"/>
          <w:szCs w:val="24"/>
        </w:rPr>
        <w:t>政府采购严重违法失信行为记录名单的供应商，不得为“</w:t>
      </w:r>
      <w:r>
        <w:rPr>
          <w:spacing w:val="-78"/>
          <w:sz w:val="24"/>
          <w:szCs w:val="24"/>
        </w:rPr>
        <w:t xml:space="preserve"> </w:t>
      </w:r>
      <w:r>
        <w:rPr>
          <w:spacing w:val="-2"/>
          <w:sz w:val="24"/>
          <w:szCs w:val="24"/>
        </w:rPr>
        <w:t>中国政府采购网</w:t>
      </w:r>
      <w:r>
        <w:rPr>
          <w:spacing w:val="-88"/>
          <w:sz w:val="24"/>
          <w:szCs w:val="24"/>
        </w:rPr>
        <w:t xml:space="preserve"> </w:t>
      </w:r>
      <w:r>
        <w:rPr>
          <w:spacing w:val="-2"/>
          <w:sz w:val="24"/>
          <w:szCs w:val="24"/>
        </w:rPr>
        <w:t>”（www.ccg</w:t>
      </w:r>
      <w:r>
        <w:rPr>
          <w:sz w:val="24"/>
          <w:szCs w:val="24"/>
        </w:rPr>
        <w:t xml:space="preserve"> p.gov.cn）政府采购严重违法失信行为记录名单中被财政部门禁止</w:t>
      </w:r>
      <w:r>
        <w:rPr>
          <w:spacing w:val="-1"/>
          <w:sz w:val="24"/>
          <w:szCs w:val="24"/>
        </w:rPr>
        <w:t>参加政府采购活动</w:t>
      </w:r>
      <w:r>
        <w:rPr>
          <w:spacing w:val="-2"/>
          <w:sz w:val="24"/>
          <w:szCs w:val="24"/>
        </w:rPr>
        <w:t>的供应商</w:t>
      </w:r>
      <w:r>
        <w:rPr>
          <w:rFonts w:hint="eastAsia" w:ascii="宋体" w:hAnsi="宋体" w:eastAsia="宋体" w:cs="宋体"/>
          <w:i w:val="0"/>
          <w:iCs w:val="0"/>
          <w:caps w:val="0"/>
          <w:spacing w:val="0"/>
          <w:kern w:val="0"/>
          <w:sz w:val="24"/>
          <w:szCs w:val="24"/>
          <w:shd w:val="clear" w:fill="FFFFFF"/>
          <w:lang w:val="en-US" w:eastAsia="zh-CN" w:bidi="ar"/>
        </w:rPr>
        <w:t>；</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 xml:space="preserve">5、财务状况报告：具有良好的商业信誉和健全的财务会计管理制度（提供 2024年度经会计事务所出具的财务审计报告；或开标前3个月内其基本开户银行出具的资信证明；成立时间至开标时间不足一年的可提供成立后任意时段的资产负债表）； </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6、完税证明：提供202</w:t>
      </w:r>
      <w:r>
        <w:rPr>
          <w:rFonts w:hint="eastAsia" w:cs="宋体"/>
          <w:i w:val="0"/>
          <w:iCs w:val="0"/>
          <w:caps w:val="0"/>
          <w:spacing w:val="0"/>
          <w:kern w:val="0"/>
          <w:sz w:val="24"/>
          <w:szCs w:val="24"/>
          <w:shd w:val="clear" w:fill="FFFFFF"/>
          <w:lang w:val="en-US" w:eastAsia="zh-CN" w:bidi="ar"/>
        </w:rPr>
        <w:t>4</w:t>
      </w:r>
      <w:r>
        <w:rPr>
          <w:rFonts w:hint="eastAsia" w:ascii="宋体" w:hAnsi="宋体" w:eastAsia="宋体" w:cs="宋体"/>
          <w:i w:val="0"/>
          <w:iCs w:val="0"/>
          <w:caps w:val="0"/>
          <w:spacing w:val="0"/>
          <w:kern w:val="0"/>
          <w:sz w:val="24"/>
          <w:szCs w:val="24"/>
          <w:shd w:val="clear" w:fill="FFFFFF"/>
          <w:lang w:val="en-US" w:eastAsia="zh-CN" w:bidi="ar"/>
        </w:rPr>
        <w:t>年1月1日至今</w:t>
      </w:r>
      <w:r>
        <w:rPr>
          <w:rFonts w:hint="eastAsia" w:cs="宋体"/>
          <w:i w:val="0"/>
          <w:iCs w:val="0"/>
          <w:caps w:val="0"/>
          <w:spacing w:val="0"/>
          <w:kern w:val="0"/>
          <w:sz w:val="24"/>
          <w:szCs w:val="24"/>
          <w:shd w:val="clear" w:fill="FFFFFF"/>
          <w:lang w:val="en-US" w:eastAsia="zh-CN" w:bidi="ar"/>
        </w:rPr>
        <w:t>至少</w:t>
      </w:r>
      <w:r>
        <w:rPr>
          <w:rFonts w:hint="eastAsia" w:ascii="宋体" w:hAnsi="宋体" w:eastAsia="宋体" w:cs="宋体"/>
          <w:i w:val="0"/>
          <w:iCs w:val="0"/>
          <w:caps w:val="0"/>
          <w:spacing w:val="0"/>
          <w:kern w:val="0"/>
          <w:sz w:val="24"/>
          <w:szCs w:val="24"/>
          <w:shd w:val="clear" w:fill="FFFFFF"/>
          <w:lang w:val="en-US" w:eastAsia="zh-CN" w:bidi="ar"/>
        </w:rPr>
        <w:t xml:space="preserve">1个月已缴纳的纳税证明或完税证明(纳税证明或完税证明上应有代收机构或税务机关的公章或业务专用章，成立时间至提交投标响应文件截止时间不足年的可提供成立后任意时段的相关完税证明),依法免税的单位应提供相关证明材料； </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7、社会保障资金缴纳证明：提供202</w:t>
      </w:r>
      <w:r>
        <w:rPr>
          <w:rFonts w:hint="eastAsia" w:cs="宋体"/>
          <w:i w:val="0"/>
          <w:iCs w:val="0"/>
          <w:caps w:val="0"/>
          <w:spacing w:val="0"/>
          <w:kern w:val="0"/>
          <w:sz w:val="24"/>
          <w:szCs w:val="24"/>
          <w:shd w:val="clear" w:fill="FFFFFF"/>
          <w:lang w:val="en-US" w:eastAsia="zh-CN" w:bidi="ar"/>
        </w:rPr>
        <w:t>4</w:t>
      </w:r>
      <w:r>
        <w:rPr>
          <w:rFonts w:hint="eastAsia" w:ascii="宋体" w:hAnsi="宋体" w:eastAsia="宋体" w:cs="宋体"/>
          <w:i w:val="0"/>
          <w:iCs w:val="0"/>
          <w:caps w:val="0"/>
          <w:spacing w:val="0"/>
          <w:kern w:val="0"/>
          <w:sz w:val="24"/>
          <w:szCs w:val="24"/>
          <w:shd w:val="clear" w:fill="FFFFFF"/>
          <w:lang w:val="en-US" w:eastAsia="zh-CN" w:bidi="ar"/>
        </w:rPr>
        <w:t>年1月1日至今</w:t>
      </w:r>
      <w:r>
        <w:rPr>
          <w:rFonts w:hint="eastAsia" w:cs="宋体"/>
          <w:i w:val="0"/>
          <w:iCs w:val="0"/>
          <w:caps w:val="0"/>
          <w:spacing w:val="0"/>
          <w:kern w:val="0"/>
          <w:sz w:val="24"/>
          <w:szCs w:val="24"/>
          <w:shd w:val="clear" w:fill="FFFFFF"/>
          <w:lang w:val="en-US" w:eastAsia="zh-CN" w:bidi="ar"/>
        </w:rPr>
        <w:t>至少</w:t>
      </w:r>
      <w:r>
        <w:rPr>
          <w:rFonts w:hint="eastAsia" w:ascii="宋体" w:hAnsi="宋体" w:eastAsia="宋体" w:cs="宋体"/>
          <w:i w:val="0"/>
          <w:iCs w:val="0"/>
          <w:caps w:val="0"/>
          <w:spacing w:val="0"/>
          <w:kern w:val="0"/>
          <w:sz w:val="24"/>
          <w:szCs w:val="24"/>
          <w:shd w:val="clear" w:fill="FFFFFF"/>
          <w:lang w:val="en-US" w:eastAsia="zh-CN" w:bidi="ar"/>
        </w:rPr>
        <w:t>1个月已缴存的社会保障资金缴存单据或社保机构开具的社会保险参保缴费情况证明，依法不需要缴纳社会保障资金的单位应提供相关证明材料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8、具有履行合同所必需的设备和专业技术能力的声明</w:t>
      </w:r>
      <w:r>
        <w:rPr>
          <w:rFonts w:hint="eastAsia" w:ascii="宋体" w:hAnsi="宋体" w:eastAsia="宋体" w:cs="宋体"/>
          <w:spacing w:val="-1"/>
          <w:kern w:val="0"/>
          <w:sz w:val="24"/>
          <w:szCs w:val="24"/>
          <w:lang w:val="en-US" w:eastAsia="zh-CN" w:bidi="ar"/>
        </w:rPr>
        <w:t>（提供自述材料</w:t>
      </w:r>
      <w:r>
        <w:rPr>
          <w:rFonts w:hint="eastAsia" w:ascii="宋体" w:hAnsi="宋体" w:eastAsia="宋体" w:cs="宋体"/>
          <w:spacing w:val="3"/>
          <w:kern w:val="0"/>
          <w:sz w:val="24"/>
          <w:szCs w:val="24"/>
          <w:lang w:val="en-US" w:eastAsia="zh-CN" w:bidi="ar"/>
        </w:rPr>
        <w:t>）</w:t>
      </w:r>
      <w:r>
        <w:rPr>
          <w:rFonts w:hint="eastAsia" w:ascii="宋体" w:hAnsi="宋体" w:eastAsia="宋体" w:cs="宋体"/>
          <w:i w:val="0"/>
          <w:iCs w:val="0"/>
          <w:caps w:val="0"/>
          <w:spacing w:val="0"/>
          <w:kern w:val="0"/>
          <w:sz w:val="24"/>
          <w:szCs w:val="24"/>
          <w:shd w:val="clear" w:fill="FFFFFF"/>
          <w:lang w:val="en-US" w:eastAsia="zh-CN" w:bidi="ar"/>
        </w:rPr>
        <w:t>；</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9、本项目不接受联合体投标</w:t>
      </w:r>
    </w:p>
    <w:p w14:paraId="05E5A840">
      <w:pPr>
        <w:keepNext w:val="0"/>
        <w:keepLines w:val="0"/>
        <w:widowControl w:val="0"/>
        <w:suppressLineNumbers w:val="0"/>
        <w:autoSpaceDE w:val="0"/>
        <w:autoSpaceDN w:val="0"/>
        <w:spacing w:before="0" w:beforeAutospacing="0" w:after="0" w:afterAutospacing="0" w:line="480" w:lineRule="auto"/>
        <w:ind w:left="0" w:right="0" w:firstLine="720" w:firstLineChars="300"/>
        <w:jc w:val="left"/>
        <w:rPr>
          <w:rFonts w:hint="default"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ar"/>
        </w:rPr>
        <w:t>10、</w:t>
      </w:r>
      <w:r>
        <w:rPr>
          <w:rFonts w:hint="eastAsia" w:ascii="宋体" w:hAnsi="宋体" w:eastAsia="宋体" w:cs="宋体"/>
          <w:spacing w:val="-1"/>
          <w:kern w:val="0"/>
          <w:sz w:val="24"/>
          <w:szCs w:val="24"/>
          <w:lang w:val="en-US" w:eastAsia="zh-CN" w:bidi="ar"/>
        </w:rPr>
        <w:t>本项目专门面向中小企业采购，供应商应根据《政府采购促进中小企业发展管</w:t>
      </w:r>
      <w:r>
        <w:rPr>
          <w:rFonts w:hint="eastAsia" w:ascii="宋体" w:hAnsi="宋体" w:eastAsia="宋体" w:cs="宋体"/>
          <w:spacing w:val="-2"/>
          <w:kern w:val="0"/>
          <w:sz w:val="24"/>
          <w:szCs w:val="24"/>
          <w:lang w:val="en-US" w:eastAsia="zh-CN" w:bidi="ar"/>
        </w:rPr>
        <w:t>理办</w:t>
      </w:r>
      <w:r>
        <w:rPr>
          <w:rFonts w:hint="eastAsia" w:ascii="宋体" w:hAnsi="宋体" w:eastAsia="宋体" w:cs="宋体"/>
          <w:kern w:val="0"/>
          <w:sz w:val="24"/>
          <w:szCs w:val="24"/>
          <w:lang w:val="en-US" w:eastAsia="zh-CN" w:bidi="ar"/>
        </w:rPr>
        <w:t xml:space="preserve"> </w:t>
      </w:r>
      <w:r>
        <w:rPr>
          <w:rFonts w:hint="eastAsia" w:ascii="宋体" w:hAnsi="宋体" w:eastAsia="宋体" w:cs="宋体"/>
          <w:spacing w:val="-2"/>
          <w:kern w:val="0"/>
          <w:sz w:val="24"/>
          <w:szCs w:val="24"/>
          <w:lang w:val="en-US" w:eastAsia="zh-CN" w:bidi="ar"/>
        </w:rPr>
        <w:t>法》（财库〔2020〕46</w:t>
      </w:r>
      <w:r>
        <w:rPr>
          <w:rFonts w:hint="eastAsia" w:ascii="宋体" w:hAnsi="宋体" w:eastAsia="宋体" w:cs="宋体"/>
          <w:spacing w:val="-45"/>
          <w:kern w:val="0"/>
          <w:sz w:val="24"/>
          <w:szCs w:val="24"/>
          <w:lang w:val="en-US" w:eastAsia="zh-CN" w:bidi="ar"/>
        </w:rPr>
        <w:t xml:space="preserve"> </w:t>
      </w:r>
      <w:r>
        <w:rPr>
          <w:rFonts w:hint="eastAsia" w:ascii="宋体" w:hAnsi="宋体" w:eastAsia="宋体" w:cs="宋体"/>
          <w:spacing w:val="-2"/>
          <w:kern w:val="0"/>
          <w:sz w:val="24"/>
          <w:szCs w:val="24"/>
          <w:lang w:val="en-US" w:eastAsia="zh-CN" w:bidi="ar"/>
        </w:rPr>
        <w:t>号）提供中小企业声明函。供应商</w:t>
      </w:r>
      <w:r>
        <w:rPr>
          <w:rFonts w:hint="eastAsia" w:ascii="宋体" w:hAnsi="宋体" w:eastAsia="宋体" w:cs="宋体"/>
          <w:spacing w:val="-3"/>
          <w:kern w:val="0"/>
          <w:sz w:val="24"/>
          <w:szCs w:val="24"/>
          <w:lang w:val="en-US" w:eastAsia="zh-CN" w:bidi="ar"/>
        </w:rPr>
        <w:t>为监狱企业的，应提供监狱企业的证</w:t>
      </w:r>
      <w:r>
        <w:rPr>
          <w:rFonts w:hint="eastAsia" w:ascii="宋体" w:hAnsi="宋体" w:eastAsia="宋体" w:cs="宋体"/>
          <w:kern w:val="0"/>
          <w:sz w:val="24"/>
          <w:szCs w:val="24"/>
          <w:lang w:val="en-US" w:eastAsia="zh-CN" w:bidi="ar"/>
        </w:rPr>
        <w:t xml:space="preserve"> </w:t>
      </w:r>
      <w:r>
        <w:rPr>
          <w:rFonts w:hint="eastAsia" w:ascii="宋体" w:hAnsi="宋体" w:eastAsia="宋体" w:cs="宋体"/>
          <w:spacing w:val="-1"/>
          <w:kern w:val="0"/>
          <w:sz w:val="24"/>
          <w:szCs w:val="24"/>
          <w:lang w:val="en-US" w:eastAsia="zh-CN" w:bidi="ar"/>
        </w:rPr>
        <w:t>明文件；供应商为残疾人福利性单位的，应提供《残疾人福利性单位声明函》（监狱企业或残</w:t>
      </w:r>
      <w:r>
        <w:rPr>
          <w:rFonts w:hint="eastAsia" w:ascii="宋体" w:hAnsi="宋体" w:eastAsia="宋体" w:cs="宋体"/>
          <w:spacing w:val="14"/>
          <w:kern w:val="0"/>
          <w:sz w:val="24"/>
          <w:szCs w:val="24"/>
          <w:lang w:val="en-US" w:eastAsia="zh-CN" w:bidi="ar"/>
        </w:rPr>
        <w:t xml:space="preserve"> </w:t>
      </w:r>
      <w:r>
        <w:rPr>
          <w:rFonts w:hint="eastAsia" w:ascii="宋体" w:hAnsi="宋体" w:eastAsia="宋体" w:cs="宋体"/>
          <w:spacing w:val="-1"/>
          <w:kern w:val="0"/>
          <w:sz w:val="24"/>
          <w:szCs w:val="24"/>
          <w:lang w:val="en-US" w:eastAsia="zh-CN" w:bidi="ar"/>
        </w:rPr>
        <w:t>疾人福利性单位视同小型、微型企业）</w:t>
      </w:r>
    </w:p>
    <w:p w14:paraId="18E5DCEE">
      <w:pPr>
        <w:pStyle w:val="21"/>
        <w:numPr>
          <w:ilvl w:val="2"/>
          <w:numId w:val="2"/>
        </w:numPr>
        <w:tabs>
          <w:tab w:val="left" w:pos="1694"/>
        </w:tabs>
        <w:spacing w:before="0" w:after="0" w:line="360" w:lineRule="auto"/>
        <w:ind w:left="493" w:right="330" w:firstLine="480"/>
        <w:jc w:val="left"/>
        <w:rPr>
          <w:b/>
          <w:sz w:val="24"/>
        </w:rPr>
      </w:pPr>
      <w:r>
        <w:rPr>
          <w:b/>
          <w:spacing w:val="-14"/>
          <w:sz w:val="24"/>
        </w:rPr>
        <w:t xml:space="preserve">根据《陕西省财政厅关于政府采购供应商注册登记有关事项的通知》的要求， </w:t>
      </w:r>
      <w:r>
        <w:rPr>
          <w:b/>
          <w:spacing w:val="-15"/>
          <w:sz w:val="24"/>
        </w:rPr>
        <w:t>参加本项目投标且符合《政府采购法》第二十二条规定的合格供应商须通过陕西省政府</w:t>
      </w:r>
      <w:r>
        <w:rPr>
          <w:b/>
          <w:spacing w:val="-20"/>
          <w:w w:val="95"/>
          <w:sz w:val="24"/>
        </w:rPr>
        <w:t>采购网</w:t>
      </w:r>
      <w:r>
        <w:rPr>
          <w:b/>
          <w:w w:val="95"/>
          <w:sz w:val="24"/>
        </w:rPr>
        <w:t>（</w:t>
      </w:r>
      <w:r>
        <w:fldChar w:fldCharType="begin"/>
      </w:r>
      <w:r>
        <w:instrText xml:space="preserve"> HYPERLINK "http://www.ccgp-shaanxi.gov.cn/" \h </w:instrText>
      </w:r>
      <w:r>
        <w:fldChar w:fldCharType="separate"/>
      </w:r>
      <w:r>
        <w:rPr>
          <w:b/>
          <w:w w:val="95"/>
          <w:sz w:val="24"/>
        </w:rPr>
        <w:t>http://www.ccgp-shaanxi.gov.cn/</w:t>
      </w:r>
      <w:r>
        <w:rPr>
          <w:b/>
          <w:w w:val="95"/>
          <w:sz w:val="24"/>
        </w:rPr>
        <w:fldChar w:fldCharType="end"/>
      </w:r>
      <w:r>
        <w:rPr>
          <w:b/>
          <w:w w:val="95"/>
          <w:sz w:val="24"/>
        </w:rPr>
        <w:t>）注册登记加入陕西省政府采购供应商库，</w:t>
      </w:r>
      <w:r>
        <w:rPr>
          <w:b/>
          <w:spacing w:val="-4"/>
          <w:sz w:val="24"/>
        </w:rPr>
        <w:t>以便中标后能顺利录入中标单位信息，若未办理入库手续，造成不能发布中标公告，责任自负；</w:t>
      </w:r>
    </w:p>
    <w:p w14:paraId="70B8DEBC">
      <w:pPr>
        <w:pStyle w:val="21"/>
        <w:numPr>
          <w:ilvl w:val="2"/>
          <w:numId w:val="2"/>
        </w:numPr>
        <w:tabs>
          <w:tab w:val="left" w:pos="1694"/>
        </w:tabs>
        <w:spacing w:before="0" w:after="0" w:line="360" w:lineRule="auto"/>
        <w:ind w:left="493" w:right="330" w:firstLine="480"/>
        <w:jc w:val="left"/>
        <w:rPr>
          <w:b/>
          <w:sz w:val="24"/>
        </w:rPr>
      </w:pPr>
      <w:r>
        <w:rPr>
          <w:rFonts w:hint="eastAsia" w:ascii="宋体" w:hAnsi="宋体" w:eastAsia="宋体" w:cs="宋体"/>
          <w:b/>
          <w:spacing w:val="-4"/>
          <w:sz w:val="24"/>
        </w:rPr>
        <w:t>相同品牌产品说明</w:t>
      </w:r>
      <w:r>
        <w:rPr>
          <w:rFonts w:hint="eastAsia" w:ascii="宋体" w:hAnsi="宋体" w:eastAsia="宋体" w:cs="宋体"/>
          <w:b/>
          <w:spacing w:val="-4"/>
          <w:sz w:val="24"/>
          <w:lang w:eastAsia="zh-CN"/>
        </w:rPr>
        <w:t>：</w:t>
      </w:r>
      <w:r>
        <w:rPr>
          <w:rFonts w:ascii="宋体" w:hAnsi="宋体" w:eastAsia="宋体" w:cs="宋体"/>
          <w:b/>
          <w:spacing w:val="-4"/>
          <w:sz w:val="24"/>
        </w:rPr>
        <w:t>核心产品允许有多个</w:t>
      </w:r>
      <w:r>
        <w:rPr>
          <w:b/>
          <w:bCs/>
          <w:spacing w:val="2"/>
        </w:rPr>
        <w:t>，</w:t>
      </w:r>
      <w:r>
        <w:rPr>
          <w:rFonts w:ascii="宋体" w:hAnsi="宋体" w:eastAsia="宋体" w:cs="宋体"/>
          <w:b/>
          <w:spacing w:val="-4"/>
          <w:sz w:val="24"/>
        </w:rPr>
        <w:t>不同供应商提供了任意一个相同品牌的核心产品，即视为提供相同品牌 的供应商</w:t>
      </w:r>
      <w:r>
        <w:rPr>
          <w:rFonts w:hint="eastAsia" w:ascii="宋体" w:hAnsi="宋体" w:eastAsia="宋体" w:cs="宋体"/>
          <w:b/>
          <w:spacing w:val="-4"/>
          <w:sz w:val="24"/>
          <w:lang w:eastAsia="zh-CN"/>
        </w:rPr>
        <w:t>；</w:t>
      </w:r>
      <w:r>
        <w:rPr>
          <w:rFonts w:hint="default" w:ascii="宋体" w:hAnsi="宋体" w:eastAsia="宋体" w:cs="宋体"/>
          <w:b/>
          <w:spacing w:val="-4"/>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宋体" w:hAnsi="宋体" w:eastAsia="宋体" w:cs="宋体"/>
          <w:b/>
          <w:spacing w:val="-4"/>
          <w:sz w:val="24"/>
          <w:lang w:eastAsia="zh-CN"/>
        </w:rPr>
        <w:t>。（</w:t>
      </w:r>
      <w:r>
        <w:rPr>
          <w:rFonts w:hint="default" w:ascii="宋体" w:hAnsi="宋体" w:eastAsia="宋体" w:cs="宋体"/>
          <w:b/>
          <w:spacing w:val="-4"/>
          <w:sz w:val="24"/>
        </w:rPr>
        <w:t>核心产品清单详见第三章</w:t>
      </w:r>
      <w:r>
        <w:rPr>
          <w:rFonts w:hint="eastAsia"/>
          <w:lang w:eastAsia="zh-CN"/>
        </w:rPr>
        <w:t>）</w:t>
      </w:r>
    </w:p>
    <w:p w14:paraId="28350864">
      <w:pPr>
        <w:pStyle w:val="21"/>
        <w:numPr>
          <w:ilvl w:val="2"/>
          <w:numId w:val="2"/>
        </w:numPr>
        <w:tabs>
          <w:tab w:val="left" w:pos="1694"/>
        </w:tabs>
        <w:spacing w:before="0" w:after="0" w:line="360" w:lineRule="auto"/>
        <w:ind w:left="493" w:right="330" w:firstLine="480"/>
        <w:jc w:val="left"/>
        <w:rPr>
          <w:b/>
          <w:bCs/>
          <w:sz w:val="24"/>
        </w:rPr>
      </w:pPr>
      <w:r>
        <w:rPr>
          <w:b/>
          <w:bCs/>
          <w:spacing w:val="-2"/>
        </w:rPr>
        <w:t>项目属性</w:t>
      </w:r>
      <w:r>
        <w:rPr>
          <w:rFonts w:hint="eastAsia"/>
          <w:b/>
          <w:bCs/>
          <w:spacing w:val="-2"/>
          <w:lang w:eastAsia="zh-CN"/>
        </w:rPr>
        <w:t>：</w:t>
      </w:r>
      <w:r>
        <w:rPr>
          <w:rFonts w:hint="eastAsia"/>
          <w:b/>
          <w:bCs/>
          <w:spacing w:val="-2"/>
          <w:lang w:val="en-US" w:eastAsia="zh-CN"/>
        </w:rPr>
        <w:t>货物类</w:t>
      </w:r>
    </w:p>
    <w:p w14:paraId="4F6A1E3B">
      <w:pPr>
        <w:pStyle w:val="21"/>
        <w:numPr>
          <w:ilvl w:val="2"/>
          <w:numId w:val="2"/>
        </w:numPr>
        <w:tabs>
          <w:tab w:val="left" w:pos="1694"/>
        </w:tabs>
        <w:spacing w:before="0" w:after="0" w:line="360" w:lineRule="auto"/>
        <w:ind w:left="493" w:right="330" w:firstLine="480"/>
        <w:jc w:val="left"/>
        <w:rPr>
          <w:b/>
          <w:bCs/>
          <w:sz w:val="24"/>
        </w:rPr>
      </w:pPr>
      <w:r>
        <w:rPr>
          <w:b/>
          <w:bCs/>
          <w:spacing w:val="-1"/>
        </w:rPr>
        <w:t>本项目采购标的所属行业为</w:t>
      </w:r>
      <w:r>
        <w:rPr>
          <w:rFonts w:hint="eastAsia"/>
          <w:b/>
          <w:bCs/>
          <w:spacing w:val="-2"/>
          <w:lang w:val="en-US" w:eastAsia="zh-CN"/>
        </w:rPr>
        <w:t>：</w:t>
      </w:r>
      <w:r>
        <w:rPr>
          <w:b/>
          <w:bCs/>
          <w:spacing w:val="-1"/>
        </w:rPr>
        <w:t>其他未列明行业</w:t>
      </w:r>
    </w:p>
    <w:p w14:paraId="756FEFE5">
      <w:pPr>
        <w:pStyle w:val="21"/>
        <w:numPr>
          <w:ilvl w:val="1"/>
          <w:numId w:val="2"/>
        </w:numPr>
        <w:tabs>
          <w:tab w:val="left" w:pos="1454"/>
        </w:tabs>
        <w:spacing w:before="0" w:after="0" w:line="303" w:lineRule="exact"/>
        <w:ind w:left="1453" w:right="0" w:hanging="481"/>
        <w:jc w:val="left"/>
        <w:rPr>
          <w:sz w:val="24"/>
        </w:rPr>
      </w:pPr>
      <w:r>
        <w:rPr>
          <w:sz w:val="24"/>
        </w:rPr>
        <w:t>合格的货物与服务</w:t>
      </w:r>
    </w:p>
    <w:p w14:paraId="5159414C">
      <w:pPr>
        <w:pStyle w:val="21"/>
        <w:numPr>
          <w:ilvl w:val="2"/>
          <w:numId w:val="2"/>
        </w:numPr>
        <w:tabs>
          <w:tab w:val="left" w:pos="1684"/>
        </w:tabs>
        <w:spacing w:before="147" w:after="0" w:line="240" w:lineRule="auto"/>
        <w:ind w:left="1684" w:right="0" w:hanging="720"/>
        <w:jc w:val="left"/>
        <w:rPr>
          <w:sz w:val="24"/>
        </w:rPr>
      </w:pPr>
      <w:r>
        <w:rPr>
          <w:spacing w:val="-3"/>
          <w:sz w:val="24"/>
        </w:rPr>
        <w:t xml:space="preserve">投标所用货物及其有关服务，均应来自上述 </w:t>
      </w:r>
      <w:r>
        <w:rPr>
          <w:sz w:val="24"/>
        </w:rPr>
        <w:t>2.1</w:t>
      </w:r>
      <w:r>
        <w:rPr>
          <w:spacing w:val="-8"/>
          <w:sz w:val="24"/>
        </w:rPr>
        <w:t xml:space="preserve"> 条款所规定的合格供应商。</w:t>
      </w:r>
    </w:p>
    <w:p w14:paraId="566D7DBD">
      <w:pPr>
        <w:pStyle w:val="21"/>
        <w:numPr>
          <w:ilvl w:val="2"/>
          <w:numId w:val="2"/>
        </w:numPr>
        <w:tabs>
          <w:tab w:val="left" w:pos="1684"/>
        </w:tabs>
        <w:spacing w:before="153" w:after="0" w:line="360" w:lineRule="auto"/>
        <w:ind w:left="493" w:right="498" w:firstLine="470"/>
        <w:jc w:val="left"/>
        <w:rPr>
          <w:sz w:val="24"/>
        </w:rPr>
      </w:pPr>
      <w:r>
        <w:rPr>
          <w:spacing w:val="-4"/>
          <w:sz w:val="24"/>
        </w:rPr>
        <w:t>货物系指供应商按招标文件规定，向采购人提供的符合招标文件要求的相关</w:t>
      </w:r>
      <w:r>
        <w:rPr>
          <w:sz w:val="24"/>
        </w:rPr>
        <w:t>的货物。</w:t>
      </w:r>
    </w:p>
    <w:p w14:paraId="1D4ED576">
      <w:pPr>
        <w:pStyle w:val="21"/>
        <w:numPr>
          <w:ilvl w:val="2"/>
          <w:numId w:val="2"/>
        </w:numPr>
        <w:tabs>
          <w:tab w:val="left" w:pos="1687"/>
        </w:tabs>
        <w:spacing w:before="0" w:after="0" w:line="360" w:lineRule="auto"/>
        <w:ind w:left="493" w:right="500" w:firstLine="470"/>
        <w:jc w:val="left"/>
        <w:rPr>
          <w:sz w:val="24"/>
        </w:rPr>
      </w:pPr>
      <w:r>
        <w:rPr>
          <w:sz w:val="24"/>
        </w:rPr>
        <w:t>服务系指招标文件规定的，供应商须承担的与投标货物有关的辅助服务,如包装、运输、保险、安装、调试、技术培训、售后服务以及其他类似的义务。</w:t>
      </w:r>
    </w:p>
    <w:p w14:paraId="39FE5B1C">
      <w:pPr>
        <w:pStyle w:val="5"/>
        <w:numPr>
          <w:ilvl w:val="0"/>
          <w:numId w:val="3"/>
        </w:numPr>
        <w:tabs>
          <w:tab w:val="left" w:pos="1335"/>
        </w:tabs>
        <w:spacing w:before="0" w:after="0" w:line="307" w:lineRule="exact"/>
        <w:ind w:left="1334" w:right="0" w:hanging="362"/>
        <w:jc w:val="left"/>
      </w:pPr>
      <w:r>
        <w:t>投标费用</w:t>
      </w:r>
    </w:p>
    <w:p w14:paraId="47F3035F">
      <w:pPr>
        <w:pStyle w:val="8"/>
        <w:spacing w:before="148"/>
        <w:ind w:left="973"/>
      </w:pPr>
      <w:r>
        <w:t>供应商无论投标的结果如何，供应商应承担所有与准备和参加投标有关的全部费用。</w:t>
      </w:r>
    </w:p>
    <w:p w14:paraId="4A5A5848">
      <w:pPr>
        <w:pStyle w:val="3"/>
        <w:spacing w:before="144"/>
        <w:ind w:left="1166"/>
        <w:jc w:val="center"/>
      </w:pPr>
      <w:bookmarkStart w:id="4" w:name="二、招标文件"/>
      <w:bookmarkEnd w:id="4"/>
      <w:r>
        <w:t>二、招标文件</w:t>
      </w:r>
    </w:p>
    <w:p w14:paraId="5F2A2C34">
      <w:pPr>
        <w:pStyle w:val="5"/>
        <w:numPr>
          <w:ilvl w:val="0"/>
          <w:numId w:val="3"/>
        </w:numPr>
        <w:tabs>
          <w:tab w:val="left" w:pos="1337"/>
        </w:tabs>
        <w:spacing w:before="249" w:after="0" w:line="240" w:lineRule="auto"/>
        <w:ind w:left="1337" w:right="0" w:hanging="361"/>
        <w:jc w:val="left"/>
      </w:pPr>
      <w:r>
        <w:t>招标文件构成</w:t>
      </w:r>
    </w:p>
    <w:p w14:paraId="70757F45">
      <w:pPr>
        <w:pStyle w:val="8"/>
        <w:tabs>
          <w:tab w:val="left" w:pos="1923"/>
        </w:tabs>
        <w:spacing w:before="153" w:line="357" w:lineRule="auto"/>
        <w:ind w:left="964" w:right="6461"/>
      </w:pPr>
      <w:r>
        <w:t>招标文件包括下列内容</w:t>
      </w:r>
      <w:r>
        <w:rPr>
          <w:spacing w:val="-19"/>
        </w:rPr>
        <w:t xml:space="preserve">： </w:t>
      </w:r>
      <w:r>
        <w:t>第一章</w:t>
      </w:r>
      <w:r>
        <w:tab/>
      </w:r>
      <w:r>
        <w:t>招标公告</w:t>
      </w:r>
    </w:p>
    <w:p w14:paraId="64A2A7C4">
      <w:pPr>
        <w:pStyle w:val="8"/>
        <w:tabs>
          <w:tab w:val="left" w:pos="1923"/>
        </w:tabs>
        <w:spacing w:before="3"/>
        <w:ind w:left="964"/>
      </w:pPr>
      <w:r>
        <w:t>第二章</w:t>
      </w:r>
      <w:r>
        <w:tab/>
      </w:r>
      <w:r>
        <w:t>投标须知</w:t>
      </w:r>
    </w:p>
    <w:p w14:paraId="0B5187DF">
      <w:pPr>
        <w:tabs>
          <w:tab w:val="left" w:pos="1923"/>
        </w:tabs>
        <w:spacing w:before="153" w:line="360" w:lineRule="auto"/>
        <w:ind w:left="964" w:right="5981" w:firstLine="0"/>
        <w:jc w:val="left"/>
        <w:rPr>
          <w:b/>
          <w:sz w:val="24"/>
        </w:rPr>
      </w:pPr>
      <w:r>
        <w:rPr>
          <w:sz w:val="24"/>
        </w:rPr>
        <w:t>第三章</w:t>
      </w:r>
      <w:r>
        <w:rPr>
          <w:sz w:val="24"/>
        </w:rPr>
        <w:tab/>
      </w:r>
      <w:r>
        <w:rPr>
          <w:sz w:val="24"/>
        </w:rPr>
        <w:t>拟签订合同主要条</w:t>
      </w:r>
      <w:r>
        <w:rPr>
          <w:spacing w:val="-18"/>
          <w:sz w:val="24"/>
        </w:rPr>
        <w:t>款</w:t>
      </w:r>
      <w:r>
        <w:rPr>
          <w:sz w:val="24"/>
        </w:rPr>
        <w:t>第四章</w:t>
      </w:r>
      <w:r>
        <w:rPr>
          <w:sz w:val="24"/>
        </w:rPr>
        <w:tab/>
      </w:r>
      <w:r>
        <w:rPr>
          <w:sz w:val="24"/>
        </w:rPr>
        <w:t>采购内容与技术参</w:t>
      </w:r>
      <w:r>
        <w:rPr>
          <w:spacing w:val="-18"/>
          <w:sz w:val="24"/>
        </w:rPr>
        <w:t>数</w:t>
      </w:r>
      <w:r>
        <w:rPr>
          <w:sz w:val="24"/>
        </w:rPr>
        <w:t>第五章</w:t>
      </w:r>
      <w:r>
        <w:rPr>
          <w:sz w:val="24"/>
        </w:rPr>
        <w:tab/>
      </w:r>
      <w:r>
        <w:rPr>
          <w:sz w:val="24"/>
        </w:rPr>
        <w:t>投标文件基本格式</w:t>
      </w:r>
      <w:r>
        <w:rPr>
          <w:b/>
          <w:sz w:val="24"/>
        </w:rPr>
        <w:t>5．招标文件的澄清和修改</w:t>
      </w:r>
    </w:p>
    <w:p w14:paraId="682E2C15">
      <w:pPr>
        <w:pStyle w:val="21"/>
        <w:numPr>
          <w:ilvl w:val="1"/>
          <w:numId w:val="4"/>
        </w:numPr>
        <w:tabs>
          <w:tab w:val="left" w:pos="1454"/>
        </w:tabs>
        <w:spacing w:before="0" w:after="0" w:line="301" w:lineRule="exact"/>
        <w:ind w:left="1453" w:right="0" w:hanging="481"/>
        <w:jc w:val="left"/>
        <w:rPr>
          <w:sz w:val="24"/>
        </w:rPr>
      </w:pPr>
      <w:r>
        <w:rPr>
          <w:sz w:val="24"/>
        </w:rPr>
        <w:t>采购人或者采购代理机构可以对已发出的招标文件进行必要的澄清或者修改。</w:t>
      </w:r>
    </w:p>
    <w:p w14:paraId="45FF4550">
      <w:pPr>
        <w:pStyle w:val="8"/>
        <w:spacing w:before="66" w:line="360" w:lineRule="auto"/>
        <w:ind w:left="493" w:right="498"/>
        <w:jc w:val="both"/>
        <w:rPr>
          <w:sz w:val="24"/>
        </w:rPr>
      </w:pPr>
      <w:r>
        <w:rPr>
          <w:spacing w:val="-4"/>
        </w:rPr>
        <w:t>澄清或者修改的内容可能影响投标文件编制的，采购人或者采购代理机构应当在投标截</w:t>
      </w:r>
      <w:r>
        <w:rPr>
          <w:spacing w:val="-6"/>
        </w:rPr>
        <w:t xml:space="preserve">止时间至少 </w:t>
      </w:r>
      <w:r>
        <w:t>15</w:t>
      </w:r>
      <w:r>
        <w:rPr>
          <w:spacing w:val="-6"/>
        </w:rPr>
        <w:t xml:space="preserve"> 日前，须在政府采购网上发布更正公告并以书面形式通知所有获取招标</w:t>
      </w:r>
      <w:r>
        <w:rPr>
          <w:spacing w:val="-4"/>
          <w:sz w:val="24"/>
        </w:rPr>
        <w:t xml:space="preserve">文件的潜在投标人；不足 </w:t>
      </w:r>
      <w:r>
        <w:rPr>
          <w:sz w:val="24"/>
        </w:rPr>
        <w:t>15</w:t>
      </w:r>
      <w:r>
        <w:rPr>
          <w:spacing w:val="-6"/>
          <w:sz w:val="24"/>
        </w:rPr>
        <w:t xml:space="preserve"> 日的，采购人或者采购代理机构应当顺延提交投标文件的</w:t>
      </w:r>
      <w:r>
        <w:rPr>
          <w:spacing w:val="-9"/>
          <w:sz w:val="24"/>
        </w:rPr>
        <w:t>截止时间；该澄清或者修改的内容为招标文件的组成部分。</w:t>
      </w:r>
      <w:r>
        <w:rPr>
          <w:b/>
          <w:spacing w:val="-1"/>
          <w:sz w:val="24"/>
        </w:rPr>
        <w:t>供应商在收到后应立即以书</w:t>
      </w:r>
      <w:r>
        <w:rPr>
          <w:b/>
          <w:sz w:val="24"/>
        </w:rPr>
        <w:t>面形式（电子邮件）</w:t>
      </w:r>
      <w:r>
        <w:rPr>
          <w:sz w:val="24"/>
        </w:rPr>
        <w:t>予以确认。</w:t>
      </w:r>
    </w:p>
    <w:p w14:paraId="6BB5EDC5">
      <w:pPr>
        <w:pStyle w:val="21"/>
        <w:numPr>
          <w:ilvl w:val="1"/>
          <w:numId w:val="4"/>
        </w:numPr>
        <w:tabs>
          <w:tab w:val="left" w:pos="1456"/>
        </w:tabs>
        <w:spacing w:before="0" w:after="0" w:line="360" w:lineRule="auto"/>
        <w:ind w:left="493" w:right="481" w:firstLine="480"/>
        <w:jc w:val="both"/>
        <w:rPr>
          <w:sz w:val="24"/>
        </w:rPr>
      </w:pPr>
      <w:r>
        <w:rPr>
          <w:spacing w:val="-2"/>
          <w:sz w:val="24"/>
        </w:rPr>
        <w:t xml:space="preserve">供应商对招标文件有异议的，应当在投标截止时间 </w:t>
      </w:r>
      <w:r>
        <w:rPr>
          <w:sz w:val="24"/>
        </w:rPr>
        <w:t>10</w:t>
      </w:r>
      <w:r>
        <w:rPr>
          <w:spacing w:val="-7"/>
          <w:sz w:val="24"/>
        </w:rPr>
        <w:t xml:space="preserve"> 日前，按招标公告中的通讯地址，以书面形式通知采购代理机构（</w:t>
      </w:r>
      <w:r>
        <w:rPr>
          <w:spacing w:val="-24"/>
          <w:sz w:val="24"/>
        </w:rPr>
        <w:t xml:space="preserve">邮箱 </w:t>
      </w:r>
      <w:r>
        <w:fldChar w:fldCharType="begin"/>
      </w:r>
      <w:r>
        <w:instrText xml:space="preserve"> HYPERLINK "mailto:2991944368@qq.com" \h </w:instrText>
      </w:r>
      <w:r>
        <w:fldChar w:fldCharType="separate"/>
      </w:r>
      <w:r>
        <w:rPr>
          <w:rFonts w:hint="eastAsia"/>
          <w:sz w:val="24"/>
          <w:lang w:val="en-US" w:eastAsia="zh-CN"/>
        </w:rPr>
        <w:t>489261383</w:t>
      </w:r>
      <w:r>
        <w:rPr>
          <w:sz w:val="24"/>
        </w:rPr>
        <w:t>@qq.com</w:t>
      </w:r>
      <w:r>
        <w:rPr>
          <w:sz w:val="24"/>
        </w:rPr>
        <w:fldChar w:fldCharType="end"/>
      </w:r>
      <w:r>
        <w:rPr>
          <w:sz w:val="24"/>
        </w:rPr>
        <w:t>）。采购代理机构</w:t>
      </w:r>
      <w:r>
        <w:rPr>
          <w:spacing w:val="-3"/>
          <w:sz w:val="24"/>
        </w:rPr>
        <w:t>对供应商的澄清要求均以书面形式予以答复，并将根据澄清要求涉及的范围把书面答复</w:t>
      </w:r>
      <w:r>
        <w:rPr>
          <w:spacing w:val="-5"/>
          <w:sz w:val="24"/>
        </w:rPr>
        <w:t>送达给相关的每一个购买招标文件的供应商。</w:t>
      </w:r>
      <w:r>
        <w:rPr>
          <w:b/>
          <w:spacing w:val="-3"/>
          <w:sz w:val="24"/>
        </w:rPr>
        <w:t>供应商在收到后应立即以书面形式</w:t>
      </w:r>
      <w:r>
        <w:rPr>
          <w:b/>
          <w:sz w:val="24"/>
        </w:rPr>
        <w:t>（</w:t>
      </w:r>
      <w:r>
        <w:rPr>
          <w:b/>
          <w:spacing w:val="-5"/>
          <w:sz w:val="24"/>
        </w:rPr>
        <w:t>电子</w:t>
      </w:r>
      <w:r>
        <w:rPr>
          <w:b/>
          <w:sz w:val="24"/>
        </w:rPr>
        <w:t>邮件）</w:t>
      </w:r>
      <w:r>
        <w:rPr>
          <w:sz w:val="24"/>
        </w:rPr>
        <w:t>予以确认。</w:t>
      </w:r>
    </w:p>
    <w:p w14:paraId="72FB2DF8">
      <w:pPr>
        <w:pStyle w:val="21"/>
        <w:numPr>
          <w:ilvl w:val="1"/>
          <w:numId w:val="4"/>
        </w:numPr>
        <w:tabs>
          <w:tab w:val="left" w:pos="1454"/>
        </w:tabs>
        <w:spacing w:before="0" w:after="0" w:line="357" w:lineRule="auto"/>
        <w:ind w:left="493" w:right="498" w:firstLine="480"/>
        <w:jc w:val="both"/>
        <w:rPr>
          <w:sz w:val="24"/>
        </w:rPr>
      </w:pPr>
      <w:r>
        <w:rPr>
          <w:spacing w:val="-4"/>
          <w:sz w:val="24"/>
        </w:rPr>
        <w:t>采购人可以视采购具体情况，延长投标截止时间和开标时间。在招标文件要求提交投标文件的截止时间三日前，将变更时间书面通知所有供应商，并在政府采购网上</w:t>
      </w:r>
      <w:r>
        <w:rPr>
          <w:sz w:val="24"/>
        </w:rPr>
        <w:t>发布变更公告。</w:t>
      </w:r>
    </w:p>
    <w:p w14:paraId="323434F2">
      <w:pPr>
        <w:pStyle w:val="5"/>
        <w:numPr>
          <w:ilvl w:val="0"/>
          <w:numId w:val="5"/>
        </w:numPr>
        <w:tabs>
          <w:tab w:val="left" w:pos="1217"/>
        </w:tabs>
        <w:spacing w:before="0" w:after="0" w:line="240" w:lineRule="auto"/>
        <w:ind w:left="1217" w:right="0" w:hanging="244"/>
        <w:jc w:val="left"/>
      </w:pPr>
      <w:r>
        <w:t>招标文件的解释权归采购代理机构和采购人。</w:t>
      </w:r>
    </w:p>
    <w:p w14:paraId="21B19DB9">
      <w:pPr>
        <w:pStyle w:val="8"/>
        <w:spacing w:before="1"/>
        <w:rPr>
          <w:b/>
          <w:sz w:val="20"/>
        </w:rPr>
      </w:pPr>
    </w:p>
    <w:p w14:paraId="408C198A">
      <w:pPr>
        <w:spacing w:before="0"/>
        <w:ind w:left="1173" w:right="1175" w:firstLine="0"/>
        <w:jc w:val="center"/>
        <w:rPr>
          <w:b/>
          <w:sz w:val="30"/>
        </w:rPr>
      </w:pPr>
      <w:bookmarkStart w:id="5" w:name="三、投标文件的编制"/>
      <w:bookmarkEnd w:id="5"/>
      <w:r>
        <w:rPr>
          <w:b/>
          <w:sz w:val="30"/>
        </w:rPr>
        <w:t>三、投标文件的编制</w:t>
      </w:r>
    </w:p>
    <w:p w14:paraId="77C91B32">
      <w:pPr>
        <w:pStyle w:val="8"/>
        <w:rPr>
          <w:b/>
          <w:sz w:val="23"/>
        </w:rPr>
      </w:pPr>
    </w:p>
    <w:p w14:paraId="2FBD640D">
      <w:pPr>
        <w:pStyle w:val="21"/>
        <w:numPr>
          <w:ilvl w:val="0"/>
          <w:numId w:val="5"/>
        </w:numPr>
        <w:tabs>
          <w:tab w:val="left" w:pos="1335"/>
        </w:tabs>
        <w:spacing w:before="0" w:after="0" w:line="240" w:lineRule="auto"/>
        <w:ind w:left="1334" w:right="0" w:hanging="362"/>
        <w:jc w:val="left"/>
        <w:rPr>
          <w:b/>
          <w:sz w:val="24"/>
        </w:rPr>
      </w:pPr>
      <w:r>
        <w:rPr>
          <w:b/>
          <w:sz w:val="24"/>
        </w:rPr>
        <w:t>编制要求</w:t>
      </w:r>
    </w:p>
    <w:p w14:paraId="6F40FCBE">
      <w:pPr>
        <w:pStyle w:val="21"/>
        <w:numPr>
          <w:ilvl w:val="1"/>
          <w:numId w:val="5"/>
        </w:numPr>
        <w:tabs>
          <w:tab w:val="left" w:pos="1454"/>
        </w:tabs>
        <w:spacing w:before="154" w:after="0" w:line="360" w:lineRule="auto"/>
        <w:ind w:left="493" w:right="378" w:firstLine="480"/>
        <w:jc w:val="left"/>
        <w:rPr>
          <w:sz w:val="24"/>
        </w:rPr>
      </w:pPr>
      <w:r>
        <w:rPr>
          <w:spacing w:val="-3"/>
          <w:sz w:val="24"/>
        </w:rPr>
        <w:t>供应商应认真阅读招标文件的所有内容，严格按照招标文件的要求编制和提供</w:t>
      </w:r>
      <w:r>
        <w:rPr>
          <w:spacing w:val="-16"/>
          <w:sz w:val="24"/>
        </w:rPr>
        <w:t>投标文件，并保证所提供的全部资料的真实性，使投标文件对招标文件作出实质性响应。</w:t>
      </w:r>
      <w:r>
        <w:rPr>
          <w:spacing w:val="3"/>
          <w:sz w:val="24"/>
        </w:rPr>
        <w:t>如果供应商在投标文件中没有按照招标文件要求提交全部资料或者投标文件没有对招标文件在各方面都作出实质性响应，其投标将被拒绝。</w:t>
      </w:r>
    </w:p>
    <w:p w14:paraId="6F862B55">
      <w:pPr>
        <w:pStyle w:val="21"/>
        <w:numPr>
          <w:ilvl w:val="1"/>
          <w:numId w:val="5"/>
        </w:numPr>
        <w:tabs>
          <w:tab w:val="left" w:pos="1454"/>
        </w:tabs>
        <w:spacing w:before="0" w:after="0" w:line="357" w:lineRule="auto"/>
        <w:ind w:left="493" w:right="498" w:firstLine="480"/>
        <w:jc w:val="left"/>
        <w:rPr>
          <w:sz w:val="24"/>
        </w:rPr>
      </w:pPr>
      <w:r>
        <w:rPr>
          <w:spacing w:val="-3"/>
          <w:sz w:val="24"/>
        </w:rPr>
        <w:t>供应商提交的投标文件</w:t>
      </w:r>
      <w:r>
        <w:rPr>
          <w:sz w:val="24"/>
        </w:rPr>
        <w:t>（包括产品的技术资料</w:t>
      </w:r>
      <w:r>
        <w:rPr>
          <w:spacing w:val="-24"/>
          <w:sz w:val="24"/>
        </w:rPr>
        <w:t>）</w:t>
      </w:r>
      <w:r>
        <w:rPr>
          <w:spacing w:val="-2"/>
          <w:sz w:val="24"/>
        </w:rPr>
        <w:t>以及供应商与采购代理机构就</w:t>
      </w:r>
      <w:r>
        <w:rPr>
          <w:sz w:val="24"/>
        </w:rPr>
        <w:t>有关投标的所有来往函电均应以中文书写。</w:t>
      </w:r>
    </w:p>
    <w:p w14:paraId="17388BE5">
      <w:pPr>
        <w:pStyle w:val="5"/>
        <w:numPr>
          <w:ilvl w:val="0"/>
          <w:numId w:val="5"/>
        </w:numPr>
        <w:tabs>
          <w:tab w:val="left" w:pos="1335"/>
        </w:tabs>
        <w:spacing w:before="0" w:after="0" w:line="240" w:lineRule="auto"/>
        <w:ind w:left="1334" w:right="0" w:hanging="362"/>
        <w:jc w:val="left"/>
      </w:pPr>
      <w:r>
        <w:t>投标文件构成</w:t>
      </w:r>
    </w:p>
    <w:p w14:paraId="7072F310">
      <w:pPr>
        <w:pStyle w:val="21"/>
        <w:numPr>
          <w:ilvl w:val="1"/>
          <w:numId w:val="5"/>
        </w:numPr>
        <w:tabs>
          <w:tab w:val="left" w:pos="1454"/>
        </w:tabs>
        <w:spacing w:before="152" w:after="0" w:line="357" w:lineRule="auto"/>
        <w:ind w:left="493" w:right="498" w:firstLine="480"/>
        <w:jc w:val="left"/>
        <w:rPr>
          <w:sz w:val="24"/>
        </w:rPr>
      </w:pPr>
      <w:r>
        <w:rPr>
          <w:spacing w:val="-4"/>
          <w:sz w:val="24"/>
        </w:rPr>
        <w:t>供应商编写的投标文件应包括，但不限于下列部分，请按招标文件提供的相应</w:t>
      </w:r>
      <w:r>
        <w:rPr>
          <w:sz w:val="24"/>
        </w:rPr>
        <w:t>内容及要求并依照系统中顺序编写：</w:t>
      </w:r>
    </w:p>
    <w:p w14:paraId="2B4B8C44">
      <w:pPr>
        <w:pStyle w:val="21"/>
        <w:numPr>
          <w:ilvl w:val="0"/>
          <w:numId w:val="6"/>
        </w:numPr>
        <w:tabs>
          <w:tab w:val="left" w:pos="601"/>
        </w:tabs>
        <w:spacing w:before="43" w:after="0" w:line="240" w:lineRule="auto"/>
        <w:ind w:left="1574" w:right="7290" w:hanging="1575"/>
        <w:jc w:val="right"/>
        <w:rPr>
          <w:sz w:val="24"/>
        </w:rPr>
      </w:pPr>
      <w:r>
        <w:rPr>
          <w:sz w:val="24"/>
        </w:rPr>
        <w:t>投标响应函</w:t>
      </w:r>
    </w:p>
    <w:p w14:paraId="6F25E0D5">
      <w:pPr>
        <w:pStyle w:val="21"/>
        <w:numPr>
          <w:ilvl w:val="0"/>
          <w:numId w:val="6"/>
        </w:numPr>
        <w:tabs>
          <w:tab w:val="left" w:pos="601"/>
        </w:tabs>
        <w:spacing w:before="151" w:after="0" w:line="240" w:lineRule="auto"/>
        <w:ind w:left="1574" w:right="7290" w:hanging="1575"/>
        <w:jc w:val="right"/>
        <w:rPr>
          <w:sz w:val="24"/>
        </w:rPr>
      </w:pPr>
      <w:r>
        <w:rPr>
          <w:sz w:val="24"/>
        </w:rPr>
        <w:t>投标报价表</w:t>
      </w:r>
    </w:p>
    <w:p w14:paraId="3BBD2316">
      <w:pPr>
        <w:pStyle w:val="8"/>
        <w:spacing w:before="153"/>
        <w:ind w:right="7290"/>
        <w:jc w:val="right"/>
      </w:pPr>
      <w:r>
        <w:t>分项报价表</w:t>
      </w:r>
    </w:p>
    <w:p w14:paraId="0915452D">
      <w:pPr>
        <w:pStyle w:val="8"/>
        <w:spacing w:before="66" w:line="357" w:lineRule="auto"/>
        <w:ind w:left="1573" w:right="6570"/>
      </w:pPr>
      <w:r>
        <w:t xml:space="preserve">货物说明一览表 技术规格偏离表 </w:t>
      </w:r>
      <w:r>
        <w:rPr>
          <w:spacing w:val="-3"/>
        </w:rPr>
        <w:t>商务条款响应说明</w:t>
      </w:r>
    </w:p>
    <w:p w14:paraId="3115798E">
      <w:pPr>
        <w:pStyle w:val="21"/>
        <w:numPr>
          <w:ilvl w:val="0"/>
          <w:numId w:val="6"/>
        </w:numPr>
        <w:tabs>
          <w:tab w:val="left" w:pos="1575"/>
        </w:tabs>
        <w:spacing w:before="5" w:after="0" w:line="360" w:lineRule="auto"/>
        <w:ind w:left="1573" w:right="6090" w:hanging="600"/>
        <w:jc w:val="left"/>
        <w:rPr>
          <w:sz w:val="24"/>
        </w:rPr>
      </w:pPr>
      <w:r>
        <w:rPr>
          <w:spacing w:val="-2"/>
          <w:sz w:val="24"/>
        </w:rPr>
        <w:t>法定代表人授权委托书</w:t>
      </w:r>
      <w:r>
        <w:rPr>
          <w:sz w:val="24"/>
        </w:rPr>
        <w:t>法定代表人证明书</w:t>
      </w:r>
    </w:p>
    <w:p w14:paraId="2881D15E">
      <w:pPr>
        <w:pStyle w:val="21"/>
        <w:numPr>
          <w:ilvl w:val="0"/>
          <w:numId w:val="6"/>
        </w:numPr>
        <w:tabs>
          <w:tab w:val="left" w:pos="1575"/>
        </w:tabs>
        <w:spacing w:before="0" w:after="0" w:line="304" w:lineRule="exact"/>
        <w:ind w:left="1574" w:right="0" w:hanging="602"/>
        <w:jc w:val="left"/>
        <w:rPr>
          <w:sz w:val="24"/>
        </w:rPr>
      </w:pPr>
      <w:r>
        <w:rPr>
          <w:sz w:val="24"/>
        </w:rPr>
        <w:t>供应商资格证明文件</w:t>
      </w:r>
    </w:p>
    <w:p w14:paraId="68029217">
      <w:pPr>
        <w:pStyle w:val="21"/>
        <w:numPr>
          <w:ilvl w:val="0"/>
          <w:numId w:val="6"/>
        </w:numPr>
        <w:tabs>
          <w:tab w:val="left" w:pos="1575"/>
        </w:tabs>
        <w:spacing w:before="154" w:after="0" w:line="240" w:lineRule="auto"/>
        <w:ind w:left="1574" w:right="0" w:hanging="602"/>
        <w:jc w:val="left"/>
        <w:rPr>
          <w:sz w:val="24"/>
        </w:rPr>
      </w:pPr>
      <w:r>
        <w:rPr>
          <w:sz w:val="24"/>
        </w:rPr>
        <w:t>投标方案说明及售后服务承诺</w:t>
      </w:r>
    </w:p>
    <w:p w14:paraId="1C753956">
      <w:pPr>
        <w:pStyle w:val="21"/>
        <w:numPr>
          <w:ilvl w:val="0"/>
          <w:numId w:val="6"/>
        </w:numPr>
        <w:tabs>
          <w:tab w:val="left" w:pos="1575"/>
        </w:tabs>
        <w:spacing w:before="153" w:after="0" w:line="240" w:lineRule="auto"/>
        <w:ind w:left="1574" w:right="0" w:hanging="602"/>
        <w:jc w:val="left"/>
        <w:rPr>
          <w:sz w:val="24"/>
        </w:rPr>
      </w:pPr>
      <w:r>
        <w:rPr>
          <w:sz w:val="24"/>
        </w:rPr>
        <w:t>供应商拒绝政府采购领域商业贿赂承诺</w:t>
      </w:r>
    </w:p>
    <w:p w14:paraId="6838DA55">
      <w:pPr>
        <w:pStyle w:val="21"/>
        <w:numPr>
          <w:ilvl w:val="1"/>
          <w:numId w:val="5"/>
        </w:numPr>
        <w:tabs>
          <w:tab w:val="left" w:pos="1454"/>
        </w:tabs>
        <w:spacing w:before="151" w:after="0" w:line="360" w:lineRule="auto"/>
        <w:ind w:left="493" w:right="498" w:firstLine="480"/>
        <w:jc w:val="left"/>
        <w:rPr>
          <w:sz w:val="24"/>
        </w:rPr>
      </w:pPr>
      <w:r>
        <w:rPr>
          <w:spacing w:val="-6"/>
          <w:sz w:val="24"/>
        </w:rPr>
        <w:t xml:space="preserve">供应商应按照本须知第 </w:t>
      </w:r>
      <w:r>
        <w:rPr>
          <w:sz w:val="24"/>
        </w:rPr>
        <w:t>8.1</w:t>
      </w:r>
      <w:r>
        <w:rPr>
          <w:spacing w:val="-11"/>
          <w:sz w:val="24"/>
        </w:rPr>
        <w:t xml:space="preserve"> 条的内容及第五章提供的内容编写响应文件，不得</w:t>
      </w:r>
      <w:r>
        <w:rPr>
          <w:sz w:val="24"/>
        </w:rPr>
        <w:t>缺少招标文件要求填写的表格或提交的资料。</w:t>
      </w:r>
    </w:p>
    <w:p w14:paraId="3BDC71E9">
      <w:pPr>
        <w:pStyle w:val="21"/>
        <w:numPr>
          <w:ilvl w:val="1"/>
          <w:numId w:val="5"/>
        </w:numPr>
        <w:tabs>
          <w:tab w:val="left" w:pos="1454"/>
        </w:tabs>
        <w:spacing w:before="0" w:after="0" w:line="357" w:lineRule="auto"/>
        <w:ind w:left="973" w:right="3090" w:firstLine="0"/>
        <w:jc w:val="left"/>
        <w:rPr>
          <w:b/>
          <w:sz w:val="24"/>
        </w:rPr>
      </w:pPr>
      <w:r>
        <w:rPr>
          <w:spacing w:val="-1"/>
          <w:sz w:val="24"/>
        </w:rPr>
        <w:t>供应商应将投标文件编制目录，逐页标注连续页码。</w:t>
      </w:r>
      <w:r>
        <w:rPr>
          <w:b/>
          <w:sz w:val="24"/>
        </w:rPr>
        <w:t>9．投标报价</w:t>
      </w:r>
    </w:p>
    <w:p w14:paraId="477E6EC7">
      <w:pPr>
        <w:pStyle w:val="21"/>
        <w:numPr>
          <w:ilvl w:val="1"/>
          <w:numId w:val="7"/>
        </w:numPr>
        <w:tabs>
          <w:tab w:val="left" w:pos="1394"/>
        </w:tabs>
        <w:spacing w:before="2" w:after="0" w:line="357" w:lineRule="auto"/>
        <w:ind w:left="493" w:right="498" w:firstLine="480"/>
        <w:jc w:val="both"/>
        <w:rPr>
          <w:sz w:val="24"/>
        </w:rPr>
      </w:pPr>
      <w:r>
        <w:rPr>
          <w:spacing w:val="-1"/>
          <w:sz w:val="24"/>
        </w:rPr>
        <w:t>投标报价以人民币为结算货币，须包括完成本项目所要求货物、服务的全部内</w:t>
      </w:r>
      <w:r>
        <w:rPr>
          <w:spacing w:val="-5"/>
          <w:sz w:val="24"/>
        </w:rPr>
        <w:t>容及合同中载明的所有一般风险、责任和义务等一切应缴费用等完成本项目的全部工作</w:t>
      </w:r>
      <w:r>
        <w:rPr>
          <w:sz w:val="24"/>
        </w:rPr>
        <w:t>内容所需的所有费用。</w:t>
      </w:r>
    </w:p>
    <w:p w14:paraId="22225348">
      <w:pPr>
        <w:pStyle w:val="21"/>
        <w:numPr>
          <w:ilvl w:val="1"/>
          <w:numId w:val="7"/>
        </w:numPr>
        <w:tabs>
          <w:tab w:val="left" w:pos="1394"/>
        </w:tabs>
        <w:spacing w:before="5" w:after="0" w:line="357" w:lineRule="auto"/>
        <w:ind w:left="493" w:right="498" w:firstLine="480"/>
        <w:jc w:val="both"/>
        <w:rPr>
          <w:sz w:val="24"/>
        </w:rPr>
      </w:pPr>
      <w:r>
        <w:rPr>
          <w:spacing w:val="-1"/>
          <w:sz w:val="24"/>
        </w:rPr>
        <w:t>供应商必须对货物需求和服务要求进行完整报价。招标采购单位拒绝只对部分</w:t>
      </w:r>
      <w:r>
        <w:rPr>
          <w:spacing w:val="-6"/>
          <w:sz w:val="24"/>
        </w:rPr>
        <w:t>货物进行报价的投标。供应商应在投标文件中的投标分项报价表上标明对本次招标拟提</w:t>
      </w:r>
      <w:r>
        <w:rPr>
          <w:sz w:val="24"/>
        </w:rPr>
        <w:t>供货物和服务的单价和总价，任何有选择的报价将不予接受。</w:t>
      </w:r>
    </w:p>
    <w:p w14:paraId="5F8A7DA9">
      <w:pPr>
        <w:pStyle w:val="21"/>
        <w:numPr>
          <w:ilvl w:val="1"/>
          <w:numId w:val="7"/>
        </w:numPr>
        <w:tabs>
          <w:tab w:val="left" w:pos="1454"/>
        </w:tabs>
        <w:spacing w:before="6" w:after="0" w:line="360" w:lineRule="auto"/>
        <w:ind w:left="493" w:right="498" w:firstLine="480"/>
        <w:jc w:val="both"/>
        <w:rPr>
          <w:sz w:val="24"/>
        </w:rPr>
      </w:pPr>
      <w:r>
        <w:rPr>
          <w:spacing w:val="-6"/>
          <w:sz w:val="24"/>
        </w:rPr>
        <w:t xml:space="preserve">供应商对本项目只允许有一个报价，不接受超过招标文件中 </w:t>
      </w:r>
      <w:r>
        <w:rPr>
          <w:sz w:val="24"/>
        </w:rPr>
        <w:t>9.6</w:t>
      </w:r>
      <w:r>
        <w:rPr>
          <w:spacing w:val="-11"/>
          <w:sz w:val="24"/>
        </w:rPr>
        <w:t xml:space="preserve"> 项规定的预算</w:t>
      </w:r>
      <w:r>
        <w:rPr>
          <w:sz w:val="24"/>
        </w:rPr>
        <w:t>金额的报价、可变动性报价、赠送及“零”报价，否则视为无效响应。</w:t>
      </w:r>
    </w:p>
    <w:p w14:paraId="0329A539">
      <w:pPr>
        <w:pStyle w:val="21"/>
        <w:numPr>
          <w:ilvl w:val="1"/>
          <w:numId w:val="7"/>
        </w:numPr>
        <w:tabs>
          <w:tab w:val="left" w:pos="1454"/>
        </w:tabs>
        <w:spacing w:before="0" w:after="0" w:line="360" w:lineRule="auto"/>
        <w:ind w:left="493" w:right="498" w:firstLine="480"/>
        <w:jc w:val="both"/>
        <w:rPr>
          <w:sz w:val="24"/>
        </w:rPr>
      </w:pPr>
      <w:r>
        <w:rPr>
          <w:spacing w:val="-3"/>
          <w:sz w:val="24"/>
        </w:rPr>
        <w:t>供应商所报的投标报价在合同执行过程中是固定不变的，不得以任何理由予以</w:t>
      </w:r>
      <w:r>
        <w:rPr>
          <w:sz w:val="24"/>
        </w:rPr>
        <w:t>变更。任何包含价格调整要求的投标，将被认为是非响应性投标而予以拒绝。</w:t>
      </w:r>
    </w:p>
    <w:p w14:paraId="633F5EC6">
      <w:pPr>
        <w:pStyle w:val="21"/>
        <w:numPr>
          <w:ilvl w:val="1"/>
          <w:numId w:val="7"/>
        </w:numPr>
        <w:tabs>
          <w:tab w:val="left" w:pos="1454"/>
        </w:tabs>
        <w:spacing w:before="0" w:after="0" w:line="307" w:lineRule="exact"/>
        <w:ind w:left="1453" w:right="0" w:hanging="481"/>
        <w:jc w:val="both"/>
        <w:rPr>
          <w:sz w:val="24"/>
        </w:rPr>
      </w:pPr>
      <w:r>
        <w:rPr>
          <w:sz w:val="24"/>
        </w:rPr>
        <w:t>报价最低不是中标的唯一依据。</w:t>
      </w:r>
    </w:p>
    <w:p w14:paraId="409DC999">
      <w:pPr>
        <w:pStyle w:val="21"/>
        <w:numPr>
          <w:ilvl w:val="1"/>
          <w:numId w:val="7"/>
        </w:numPr>
        <w:tabs>
          <w:tab w:val="left" w:pos="1468"/>
        </w:tabs>
        <w:spacing w:before="147" w:after="0" w:line="360" w:lineRule="auto"/>
        <w:ind w:left="493" w:right="500" w:firstLine="480"/>
        <w:jc w:val="both"/>
        <w:rPr>
          <w:sz w:val="24"/>
        </w:rPr>
      </w:pPr>
      <w:r>
        <w:rPr>
          <w:spacing w:val="12"/>
          <w:sz w:val="24"/>
        </w:rPr>
        <w:t>本项目</w:t>
      </w:r>
      <w:r>
        <w:rPr>
          <w:rFonts w:hint="eastAsia"/>
          <w:spacing w:val="12"/>
          <w:sz w:val="24"/>
          <w:lang w:eastAsia="zh-CN"/>
        </w:rPr>
        <w:t>采购预算</w:t>
      </w:r>
      <w:r>
        <w:rPr>
          <w:spacing w:val="12"/>
          <w:sz w:val="24"/>
        </w:rPr>
        <w:t>为</w:t>
      </w:r>
      <w:r>
        <w:rPr>
          <w:rFonts w:hint="eastAsia"/>
          <w:spacing w:val="12"/>
          <w:sz w:val="24"/>
          <w:lang w:eastAsia="zh-CN"/>
        </w:rPr>
        <w:t>：</w:t>
      </w:r>
      <w:r>
        <w:rPr>
          <w:spacing w:val="12"/>
          <w:sz w:val="24"/>
        </w:rPr>
        <w:t>人民币</w:t>
      </w:r>
      <w:r>
        <w:rPr>
          <w:rFonts w:hint="eastAsia"/>
          <w:spacing w:val="12"/>
          <w:sz w:val="24"/>
          <w:u w:val="single"/>
          <w:lang w:val="en-US" w:eastAsia="zh-CN"/>
        </w:rPr>
        <w:t>柒拾贰万捌仟壹佰捌拾捌元整</w:t>
      </w:r>
    </w:p>
    <w:p w14:paraId="2B0BA9EE">
      <w:pPr>
        <w:pStyle w:val="21"/>
        <w:numPr>
          <w:ilvl w:val="0"/>
          <w:numId w:val="0"/>
        </w:numPr>
        <w:tabs>
          <w:tab w:val="left" w:pos="1468"/>
        </w:tabs>
        <w:spacing w:before="147" w:after="0" w:line="360" w:lineRule="auto"/>
        <w:ind w:left="973" w:leftChars="0" w:right="500" w:rightChars="0"/>
        <w:jc w:val="both"/>
        <w:rPr>
          <w:sz w:val="24"/>
        </w:rPr>
      </w:pPr>
      <w:r>
        <w:rPr>
          <w:spacing w:val="8"/>
          <w:sz w:val="24"/>
        </w:rPr>
        <w:t>（￥：</w:t>
      </w:r>
      <w:r>
        <w:rPr>
          <w:rFonts w:hint="eastAsia"/>
          <w:spacing w:val="8"/>
          <w:sz w:val="24"/>
          <w:lang w:val="en-US" w:eastAsia="zh-CN"/>
        </w:rPr>
        <w:t>728188</w:t>
      </w:r>
      <w:r>
        <w:rPr>
          <w:spacing w:val="-30"/>
          <w:sz w:val="24"/>
        </w:rPr>
        <w:t>元</w:t>
      </w:r>
      <w:r>
        <w:rPr>
          <w:sz w:val="24"/>
        </w:rPr>
        <w:t>）。投标报价大于或等于最高限价</w:t>
      </w:r>
      <w:r>
        <w:rPr>
          <w:rFonts w:hint="eastAsia"/>
          <w:sz w:val="24"/>
          <w:lang w:val="en-US" w:eastAsia="zh-CN"/>
        </w:rPr>
        <w:t>或采购预算</w:t>
      </w:r>
      <w:r>
        <w:rPr>
          <w:sz w:val="24"/>
        </w:rPr>
        <w:t>，按废标处理。</w:t>
      </w:r>
    </w:p>
    <w:p w14:paraId="66E0FAD3">
      <w:pPr>
        <w:pStyle w:val="5"/>
        <w:numPr>
          <w:ilvl w:val="1"/>
          <w:numId w:val="7"/>
        </w:numPr>
        <w:tabs>
          <w:tab w:val="left" w:pos="1459"/>
        </w:tabs>
        <w:spacing w:before="0" w:after="0" w:line="360" w:lineRule="auto"/>
        <w:ind w:left="493" w:right="464" w:firstLine="480"/>
        <w:jc w:val="both"/>
      </w:pPr>
      <w:r>
        <w:rPr>
          <w:spacing w:val="-3"/>
        </w:rPr>
        <w:t>评标委员会认为供应商的报价明显低于其他通过符合性审查供应商的报价，有</w:t>
      </w:r>
      <w:r>
        <w:rPr>
          <w:spacing w:val="-8"/>
        </w:rPr>
        <w:t>可能影响货物质量或者不能诚信履约的，应当要求其在评标现场合理的时间内提供书面</w:t>
      </w:r>
      <w:r>
        <w:rPr>
          <w:spacing w:val="-10"/>
        </w:rPr>
        <w:t>说明，必要时提交相关证明材料；供应商不能证明其报价合理性的，评标委员会应当将其作为无效投标处理。</w:t>
      </w:r>
    </w:p>
    <w:p w14:paraId="3EA9844A">
      <w:pPr>
        <w:pStyle w:val="21"/>
        <w:numPr>
          <w:ilvl w:val="0"/>
          <w:numId w:val="8"/>
        </w:numPr>
        <w:tabs>
          <w:tab w:val="left" w:pos="1457"/>
        </w:tabs>
        <w:spacing w:before="66" w:after="0" w:line="240" w:lineRule="auto"/>
        <w:ind w:left="1457" w:right="0" w:hanging="484"/>
        <w:jc w:val="left"/>
        <w:rPr>
          <w:b/>
          <w:sz w:val="24"/>
        </w:rPr>
      </w:pPr>
      <w:r>
        <w:rPr>
          <w:b/>
          <w:sz w:val="24"/>
        </w:rPr>
        <w:t>投标货币</w:t>
      </w:r>
    </w:p>
    <w:p w14:paraId="23E455FB">
      <w:pPr>
        <w:pStyle w:val="21"/>
        <w:numPr>
          <w:ilvl w:val="1"/>
          <w:numId w:val="8"/>
        </w:numPr>
        <w:tabs>
          <w:tab w:val="left" w:pos="1576"/>
        </w:tabs>
        <w:spacing w:before="153" w:after="0" w:line="357" w:lineRule="auto"/>
        <w:ind w:left="493" w:right="500" w:firstLine="480"/>
        <w:jc w:val="left"/>
        <w:rPr>
          <w:sz w:val="24"/>
        </w:rPr>
      </w:pPr>
      <w:r>
        <w:rPr>
          <w:sz w:val="24"/>
        </w:rPr>
        <w:t>投标单位提供的货物及服务一律以人民币报价，单位：元（精确到小数点后两位）。</w:t>
      </w:r>
    </w:p>
    <w:p w14:paraId="14932832">
      <w:pPr>
        <w:pStyle w:val="5"/>
        <w:numPr>
          <w:ilvl w:val="0"/>
          <w:numId w:val="8"/>
        </w:numPr>
        <w:tabs>
          <w:tab w:val="left" w:pos="1456"/>
        </w:tabs>
        <w:spacing w:before="3" w:after="0" w:line="240" w:lineRule="auto"/>
        <w:ind w:left="1456" w:right="0" w:hanging="483"/>
        <w:jc w:val="left"/>
      </w:pPr>
      <w:r>
        <w:t>采购合同</w:t>
      </w:r>
    </w:p>
    <w:p w14:paraId="460A629C">
      <w:pPr>
        <w:pStyle w:val="21"/>
        <w:numPr>
          <w:ilvl w:val="1"/>
          <w:numId w:val="8"/>
        </w:numPr>
        <w:tabs>
          <w:tab w:val="left" w:pos="1576"/>
        </w:tabs>
        <w:spacing w:before="153" w:after="0" w:line="357" w:lineRule="auto"/>
        <w:ind w:left="493" w:right="728" w:firstLine="480"/>
        <w:jc w:val="both"/>
        <w:rPr>
          <w:sz w:val="24"/>
        </w:rPr>
      </w:pPr>
      <w:r>
        <w:rPr>
          <w:spacing w:val="-5"/>
          <w:sz w:val="24"/>
        </w:rPr>
        <w:t xml:space="preserve">中标单位按本须知第 </w:t>
      </w:r>
      <w:r>
        <w:rPr>
          <w:sz w:val="24"/>
        </w:rPr>
        <w:t>30.1</w:t>
      </w:r>
      <w:r>
        <w:rPr>
          <w:spacing w:val="-9"/>
          <w:sz w:val="24"/>
        </w:rPr>
        <w:t xml:space="preserve"> 条规定缴纳中标服务费、按本须知第 </w:t>
      </w:r>
      <w:r>
        <w:rPr>
          <w:sz w:val="24"/>
        </w:rPr>
        <w:t>29.2</w:t>
      </w:r>
      <w:r>
        <w:rPr>
          <w:spacing w:val="-16"/>
          <w:sz w:val="24"/>
        </w:rPr>
        <w:t xml:space="preserve"> 条规</w:t>
      </w:r>
      <w:r>
        <w:rPr>
          <w:spacing w:val="4"/>
          <w:sz w:val="24"/>
        </w:rPr>
        <w:t xml:space="preserve">定与采购人签订采购合同后， 将合同扫描件 </w:t>
      </w:r>
      <w:r>
        <w:rPr>
          <w:sz w:val="24"/>
        </w:rPr>
        <w:t>PDF</w:t>
      </w:r>
      <w:r>
        <w:rPr>
          <w:spacing w:val="12"/>
          <w:sz w:val="24"/>
        </w:rPr>
        <w:t xml:space="preserve"> 格式发至采购代理机构邮箱：</w:t>
      </w:r>
      <w:r>
        <w:fldChar w:fldCharType="begin"/>
      </w:r>
      <w:r>
        <w:instrText xml:space="preserve"> HYPERLINK "mailto:2991944368@qq.com" \h </w:instrText>
      </w:r>
      <w:r>
        <w:fldChar w:fldCharType="separate"/>
      </w:r>
      <w:r>
        <w:rPr>
          <w:spacing w:val="12"/>
          <w:sz w:val="24"/>
        </w:rPr>
        <w:t xml:space="preserve"> </w:t>
      </w:r>
      <w:r>
        <w:rPr>
          <w:rFonts w:hint="eastAsia"/>
          <w:spacing w:val="12"/>
          <w:sz w:val="24"/>
          <w:lang w:val="en-US" w:eastAsia="zh-CN"/>
        </w:rPr>
        <w:t>489261383</w:t>
      </w:r>
      <w:r>
        <w:rPr>
          <w:spacing w:val="12"/>
          <w:sz w:val="24"/>
        </w:rPr>
        <w:t>@qq.com</w:t>
      </w:r>
      <w:r>
        <w:rPr>
          <w:spacing w:val="12"/>
          <w:sz w:val="24"/>
        </w:rPr>
        <w:fldChar w:fldCharType="end"/>
      </w:r>
      <w:r>
        <w:rPr>
          <w:spacing w:val="12"/>
          <w:sz w:val="24"/>
        </w:rPr>
        <w:t>。</w:t>
      </w:r>
    </w:p>
    <w:p w14:paraId="4D284870">
      <w:pPr>
        <w:pStyle w:val="21"/>
        <w:numPr>
          <w:ilvl w:val="1"/>
          <w:numId w:val="8"/>
        </w:numPr>
        <w:tabs>
          <w:tab w:val="left" w:pos="1576"/>
        </w:tabs>
        <w:spacing w:before="6" w:after="0" w:line="357" w:lineRule="auto"/>
        <w:ind w:left="493" w:right="731" w:firstLine="480"/>
        <w:jc w:val="both"/>
        <w:rPr>
          <w:sz w:val="24"/>
        </w:rPr>
      </w:pPr>
      <w:r>
        <w:rPr>
          <w:sz w:val="24"/>
        </w:rPr>
        <w:t>投标人有下列情形之一的或情节严重的，由财政部门将其列入不良行为记录名单，在一至三年内禁止参加政府采购活动，并予以通报：</w:t>
      </w:r>
    </w:p>
    <w:p w14:paraId="52050AB4">
      <w:pPr>
        <w:pStyle w:val="8"/>
        <w:spacing w:before="3"/>
        <w:ind w:left="973"/>
      </w:pPr>
      <w:r>
        <w:t>1、中标人中标后无正当理由不与采购人签订合同的；</w:t>
      </w:r>
    </w:p>
    <w:p w14:paraId="277DB109">
      <w:pPr>
        <w:pStyle w:val="8"/>
        <w:spacing w:before="153" w:line="357" w:lineRule="auto"/>
        <w:ind w:left="493" w:right="729" w:firstLine="480"/>
      </w:pPr>
      <w:r>
        <w:t>2、中标人将中标项目转让给他人，或者在投标文件中未说明，且未经采购人同意，将中标项目分包给他人的；</w:t>
      </w:r>
    </w:p>
    <w:p w14:paraId="0BDBBA18">
      <w:pPr>
        <w:pStyle w:val="8"/>
        <w:spacing w:before="3"/>
        <w:ind w:left="973"/>
      </w:pPr>
      <w:r>
        <w:t>3、供应商提供虚假资质谋取中标的；</w:t>
      </w:r>
    </w:p>
    <w:p w14:paraId="30BCF135">
      <w:pPr>
        <w:pStyle w:val="8"/>
        <w:spacing w:before="153"/>
        <w:ind w:left="973"/>
      </w:pPr>
      <w:r>
        <w:t>4、有围标、串标现象，经查证属实的；</w:t>
      </w:r>
    </w:p>
    <w:p w14:paraId="0B5C0573">
      <w:pPr>
        <w:pStyle w:val="8"/>
        <w:spacing w:before="151"/>
        <w:ind w:left="973"/>
      </w:pPr>
      <w:r>
        <w:t>5、供应商在招标文件规定的投标有效期内撤回投标的；</w:t>
      </w:r>
    </w:p>
    <w:p w14:paraId="42C65F39">
      <w:pPr>
        <w:pStyle w:val="8"/>
        <w:spacing w:before="153"/>
        <w:ind w:left="973"/>
      </w:pPr>
      <w:r>
        <w:t>6、供应商自行放弃中标资格的；</w:t>
      </w:r>
    </w:p>
    <w:p w14:paraId="467B5E14">
      <w:pPr>
        <w:pStyle w:val="8"/>
        <w:spacing w:before="154" w:line="357" w:lineRule="auto"/>
        <w:ind w:left="493" w:right="729" w:firstLine="480"/>
      </w:pPr>
      <w:r>
        <w:t>7、中标人不在规定的时效（接到采购代理机构通知之日起七日内）内领取《中标通知书》的；</w:t>
      </w:r>
    </w:p>
    <w:p w14:paraId="37F67874">
      <w:pPr>
        <w:pStyle w:val="8"/>
        <w:spacing w:before="3"/>
        <w:ind w:left="973"/>
      </w:pPr>
      <w:r>
        <w:t>8、中标人因自身原因未能在规定期限内与采购人签订合同的。</w:t>
      </w:r>
    </w:p>
    <w:p w14:paraId="6916AE85">
      <w:pPr>
        <w:pStyle w:val="5"/>
        <w:numPr>
          <w:ilvl w:val="0"/>
          <w:numId w:val="8"/>
        </w:numPr>
        <w:tabs>
          <w:tab w:val="left" w:pos="1457"/>
        </w:tabs>
        <w:spacing w:before="153" w:after="0" w:line="240" w:lineRule="auto"/>
        <w:ind w:left="1457" w:right="0" w:hanging="484"/>
        <w:jc w:val="left"/>
      </w:pPr>
      <w:r>
        <w:t>投标有效期</w:t>
      </w:r>
    </w:p>
    <w:p w14:paraId="10676B51">
      <w:pPr>
        <w:pStyle w:val="21"/>
        <w:numPr>
          <w:ilvl w:val="1"/>
          <w:numId w:val="8"/>
        </w:numPr>
        <w:tabs>
          <w:tab w:val="left" w:pos="1576"/>
        </w:tabs>
        <w:spacing w:before="151" w:after="0" w:line="360" w:lineRule="auto"/>
        <w:ind w:left="493" w:right="728" w:firstLine="480"/>
        <w:jc w:val="both"/>
        <w:rPr>
          <w:sz w:val="24"/>
        </w:rPr>
      </w:pPr>
      <w:r>
        <w:rPr>
          <w:sz w:val="24"/>
        </w:rPr>
        <w:t>投标有效期为开标之日起九十（90）个日历日（中标人的投标文件有效期与合同有效期一致</w:t>
      </w:r>
      <w:r>
        <w:rPr>
          <w:spacing w:val="-20"/>
          <w:sz w:val="24"/>
        </w:rPr>
        <w:t>）</w:t>
      </w:r>
      <w:r>
        <w:rPr>
          <w:spacing w:val="-6"/>
          <w:sz w:val="24"/>
        </w:rPr>
        <w:t>。供应商的投标有效期比招标文件规定短的将被视为非响应性投</w:t>
      </w:r>
      <w:r>
        <w:rPr>
          <w:sz w:val="24"/>
        </w:rPr>
        <w:t>标而予以拒绝。</w:t>
      </w:r>
    </w:p>
    <w:p w14:paraId="62374B8F">
      <w:pPr>
        <w:pStyle w:val="21"/>
        <w:numPr>
          <w:ilvl w:val="1"/>
          <w:numId w:val="8"/>
        </w:numPr>
        <w:tabs>
          <w:tab w:val="left" w:pos="1576"/>
        </w:tabs>
        <w:spacing w:before="0" w:after="0" w:line="360" w:lineRule="auto"/>
        <w:ind w:left="493" w:right="729" w:firstLine="480"/>
        <w:jc w:val="both"/>
        <w:rPr>
          <w:sz w:val="24"/>
        </w:rPr>
      </w:pPr>
      <w:r>
        <w:rPr>
          <w:sz w:val="24"/>
        </w:rPr>
        <w:t>在特殊情况下，在原投标有效期期满之前，采购人可征得供应商同意延长投标有效期。这种要求与答复均应为书面形式提交。</w:t>
      </w:r>
    </w:p>
    <w:p w14:paraId="2864EEE1">
      <w:pPr>
        <w:pStyle w:val="5"/>
        <w:numPr>
          <w:ilvl w:val="0"/>
          <w:numId w:val="8"/>
        </w:numPr>
        <w:tabs>
          <w:tab w:val="left" w:pos="1457"/>
        </w:tabs>
        <w:spacing w:before="0" w:after="0" w:line="307" w:lineRule="exact"/>
        <w:ind w:left="1457" w:right="0" w:hanging="481"/>
        <w:jc w:val="left"/>
      </w:pPr>
      <w:r>
        <w:t>投标文件的制作和签署</w:t>
      </w:r>
    </w:p>
    <w:p w14:paraId="7FEC91D1"/>
    <w:p w14:paraId="11CF486F">
      <w:pPr>
        <w:pStyle w:val="21"/>
        <w:numPr>
          <w:ilvl w:val="1"/>
          <w:numId w:val="8"/>
        </w:numPr>
        <w:tabs>
          <w:tab w:val="left" w:pos="1514"/>
        </w:tabs>
        <w:spacing w:before="0" w:after="0" w:line="307" w:lineRule="exact"/>
        <w:ind w:left="1513" w:right="0" w:hanging="541"/>
        <w:jc w:val="left"/>
        <w:rPr>
          <w:sz w:val="24"/>
        </w:rPr>
      </w:pPr>
      <w:bookmarkStart w:id="6" w:name="13.1供应商登录全国公共资源交易平台（陕西省）网站(电子交易平台-企业端）后，"/>
      <w:bookmarkEnd w:id="6"/>
      <w:bookmarkStart w:id="7" w:name="13.1供应商登录全国公共资源交易平台（陕西省）网站(电子交易平台-企业端）后，"/>
      <w:bookmarkEnd w:id="7"/>
      <w:r>
        <w:rPr>
          <w:spacing w:val="-6"/>
          <w:sz w:val="24"/>
        </w:rPr>
        <w:t>供应商登录全国公共资源交易平台</w:t>
      </w:r>
      <w:r>
        <w:rPr>
          <w:sz w:val="24"/>
        </w:rPr>
        <w:t>（陕西省</w:t>
      </w:r>
      <w:r>
        <w:rPr>
          <w:spacing w:val="-75"/>
          <w:sz w:val="24"/>
        </w:rPr>
        <w:t>）</w:t>
      </w:r>
      <w:r>
        <w:rPr>
          <w:sz w:val="24"/>
        </w:rPr>
        <w:t>网站(电子交易平台-企业端</w:t>
      </w:r>
      <w:r>
        <w:rPr>
          <w:spacing w:val="-77"/>
          <w:sz w:val="24"/>
        </w:rPr>
        <w:t>）</w:t>
      </w:r>
      <w:r>
        <w:rPr>
          <w:sz w:val="24"/>
        </w:rPr>
        <w:t>后，</w:t>
      </w:r>
    </w:p>
    <w:p w14:paraId="779BF041">
      <w:pPr>
        <w:spacing w:after="0" w:line="307" w:lineRule="exact"/>
        <w:jc w:val="left"/>
        <w:rPr>
          <w:sz w:val="24"/>
        </w:rPr>
      </w:pPr>
    </w:p>
    <w:p w14:paraId="4032EDB9">
      <w:pPr>
        <w:spacing w:before="66" w:line="360" w:lineRule="auto"/>
        <w:ind w:left="493" w:right="449" w:firstLine="0"/>
        <w:jc w:val="left"/>
        <w:rPr>
          <w:sz w:val="24"/>
        </w:rPr>
      </w:pPr>
      <w:r>
        <w:rPr>
          <w:sz w:val="24"/>
        </w:rPr>
        <w:t>在“我的项目”中点击“项目流程-交易文件下载”下载电子招标文件（*.SXSZF），</w:t>
      </w:r>
    </w:p>
    <w:p w14:paraId="4AAC83FF">
      <w:pPr>
        <w:spacing w:before="66" w:line="360" w:lineRule="auto"/>
        <w:ind w:left="493" w:right="449" w:firstLine="0"/>
        <w:jc w:val="left"/>
        <w:rPr>
          <w:sz w:val="24"/>
        </w:rPr>
      </w:pPr>
      <w:r>
        <w:rPr>
          <w:b/>
          <w:sz w:val="24"/>
        </w:rPr>
        <w:t>未进行网上下载招标文件的，后面无法进行电子投标文件的上传</w:t>
      </w:r>
      <w:r>
        <w:rPr>
          <w:sz w:val="24"/>
        </w:rPr>
        <w:t>；</w:t>
      </w:r>
    </w:p>
    <w:p w14:paraId="2FD64FCF">
      <w:pPr>
        <w:pStyle w:val="8"/>
        <w:spacing w:line="360" w:lineRule="auto"/>
        <w:ind w:left="493" w:right="497" w:firstLine="480"/>
        <w:jc w:val="both"/>
      </w:pPr>
      <w:bookmarkStart w:id="8" w:name="注：该项目如有变更文件，则应点击“项目流程—答疑文件下载”下载更新后的电子招标文"/>
      <w:bookmarkEnd w:id="8"/>
      <w:r>
        <w:rPr>
          <w:spacing w:val="-7"/>
        </w:rPr>
        <w:t>注：该项目如有变更文件，则应点击“项目流程—答疑文件下载”下载更新后的电</w:t>
      </w:r>
      <w:r>
        <w:t>子招标文件（*.SXSCF），使用旧版电子招标文件制作的电子投标文件，系统将拒绝接收。</w:t>
      </w:r>
    </w:p>
    <w:p w14:paraId="71A49412">
      <w:pPr>
        <w:pStyle w:val="21"/>
        <w:numPr>
          <w:ilvl w:val="1"/>
          <w:numId w:val="8"/>
        </w:numPr>
        <w:tabs>
          <w:tab w:val="left" w:pos="1574"/>
        </w:tabs>
        <w:spacing w:before="34" w:after="0" w:line="360" w:lineRule="auto"/>
        <w:ind w:left="493" w:right="493" w:firstLine="480"/>
        <w:jc w:val="both"/>
        <w:rPr>
          <w:sz w:val="24"/>
        </w:rPr>
      </w:pPr>
      <w:bookmarkStart w:id="9" w:name="13.2 供应商登录全国公共资源交易平台（陕西省）网站（http：//www.s"/>
      <w:bookmarkEnd w:id="9"/>
      <w:bookmarkStart w:id="10" w:name="13.2 供应商登录全国公共资源交易平台（陕西省）网站（http：//www.s"/>
      <w:bookmarkEnd w:id="10"/>
      <w:r>
        <w:rPr>
          <w:spacing w:val="-2"/>
          <w:sz w:val="24"/>
        </w:rPr>
        <w:t>供应商登录全国公共资源交易平台</w:t>
      </w:r>
      <w:r>
        <w:rPr>
          <w:sz w:val="24"/>
        </w:rPr>
        <w:t>（陕西省</w:t>
      </w:r>
      <w:r>
        <w:rPr>
          <w:spacing w:val="-12"/>
          <w:sz w:val="24"/>
        </w:rPr>
        <w:t>）</w:t>
      </w:r>
      <w:r>
        <w:rPr>
          <w:spacing w:val="-6"/>
          <w:sz w:val="24"/>
        </w:rPr>
        <w:t>网站</w:t>
      </w:r>
      <w:r>
        <w:rPr>
          <w:sz w:val="24"/>
        </w:rPr>
        <w:t>（http：//www.sxggzyjy. cn/）“服务指南”—“下载专区”中免费下载“陕西省公共资源交易平台政府采购电</w:t>
      </w:r>
      <w:r>
        <w:rPr>
          <w:spacing w:val="-7"/>
          <w:sz w:val="24"/>
        </w:rPr>
        <w:t>子标书制作工具”，并升级至最新版本，使用该客户端可以打开电子招标文件及制作扩</w:t>
      </w:r>
      <w:r>
        <w:rPr>
          <w:spacing w:val="-4"/>
          <w:sz w:val="24"/>
        </w:rPr>
        <w:t>展名为</w:t>
      </w:r>
      <w:r>
        <w:rPr>
          <w:sz w:val="24"/>
        </w:rPr>
        <w:t>“.SXSTF</w:t>
      </w:r>
      <w:r>
        <w:rPr>
          <w:spacing w:val="-3"/>
          <w:sz w:val="24"/>
        </w:rPr>
        <w:t>”的电子投标文件并进行签章、加密。软件操作手册详见全国公共资源</w:t>
      </w:r>
      <w:r>
        <w:rPr>
          <w:spacing w:val="-2"/>
          <w:sz w:val="24"/>
        </w:rPr>
        <w:t>交易平台</w:t>
      </w:r>
      <w:r>
        <w:rPr>
          <w:sz w:val="24"/>
        </w:rPr>
        <w:t>（陕西省</w:t>
      </w:r>
      <w:r>
        <w:rPr>
          <w:spacing w:val="-5"/>
          <w:sz w:val="24"/>
        </w:rPr>
        <w:t>）</w:t>
      </w:r>
      <w:r>
        <w:rPr>
          <w:spacing w:val="-8"/>
          <w:sz w:val="24"/>
        </w:rPr>
        <w:t>网站“服务指南”—“下载专区”—《陕西省公共资源交易</w:t>
      </w:r>
      <w:r>
        <w:rPr>
          <w:sz w:val="24"/>
        </w:rPr>
        <w:t>（</w:t>
      </w:r>
      <w:r>
        <w:rPr>
          <w:spacing w:val="-6"/>
          <w:sz w:val="24"/>
        </w:rPr>
        <w:t>政府</w:t>
      </w:r>
      <w:r>
        <w:rPr>
          <w:spacing w:val="-1"/>
          <w:sz w:val="24"/>
        </w:rPr>
        <w:t>采购类</w:t>
      </w:r>
      <w:r>
        <w:rPr>
          <w:spacing w:val="-12"/>
          <w:sz w:val="24"/>
        </w:rPr>
        <w:t>）</w:t>
      </w:r>
      <w:r>
        <w:rPr>
          <w:spacing w:val="-3"/>
          <w:sz w:val="24"/>
        </w:rPr>
        <w:t>投标文件制作软件操作手册》。下载网址：</w:t>
      </w:r>
      <w:r>
        <w:fldChar w:fldCharType="begin"/>
      </w:r>
      <w:r>
        <w:instrText xml:space="preserve"> HYPERLINK "http://www.sxggzyjy.cn/fwzn/00" \h </w:instrText>
      </w:r>
      <w:r>
        <w:fldChar w:fldCharType="separate"/>
      </w:r>
      <w:r>
        <w:rPr>
          <w:sz w:val="24"/>
        </w:rPr>
        <w:t>http://www.sxggzyjy.cn/fwzn/00</w:t>
      </w:r>
      <w:r>
        <w:rPr>
          <w:sz w:val="24"/>
        </w:rPr>
        <w:fldChar w:fldCharType="end"/>
      </w:r>
      <w:r>
        <w:rPr>
          <w:sz w:val="24"/>
        </w:rPr>
        <w:t xml:space="preserve"> 4003/20180827/c8c8fb15-a7cc-4011-a244-806289d7cf3b.html。在编制过程中，如有</w:t>
      </w:r>
      <w:r>
        <w:rPr>
          <w:spacing w:val="-3"/>
          <w:sz w:val="24"/>
        </w:rPr>
        <w:t>技术性问题，请先翻阅操作手册或致电软件开发商，技术支持热线：</w:t>
      </w:r>
      <w:r>
        <w:rPr>
          <w:sz w:val="24"/>
        </w:rPr>
        <w:t>4009280095</w:t>
      </w:r>
      <w:r>
        <w:rPr>
          <w:spacing w:val="-12"/>
          <w:sz w:val="24"/>
        </w:rPr>
        <w:t>、</w:t>
      </w:r>
      <w:r>
        <w:rPr>
          <w:spacing w:val="-4"/>
          <w:sz w:val="24"/>
        </w:rPr>
        <w:t xml:space="preserve">4009 </w:t>
      </w:r>
      <w:r>
        <w:rPr>
          <w:sz w:val="24"/>
        </w:rPr>
        <w:t>980000。</w:t>
      </w:r>
    </w:p>
    <w:p w14:paraId="678A806B">
      <w:pPr>
        <w:pStyle w:val="21"/>
        <w:numPr>
          <w:ilvl w:val="1"/>
          <w:numId w:val="8"/>
        </w:numPr>
        <w:tabs>
          <w:tab w:val="left" w:pos="1576"/>
        </w:tabs>
        <w:spacing w:before="0" w:after="0" w:line="360" w:lineRule="auto"/>
        <w:ind w:left="493" w:right="378" w:firstLine="480"/>
        <w:jc w:val="both"/>
        <w:rPr>
          <w:sz w:val="24"/>
        </w:rPr>
      </w:pPr>
      <w:bookmarkStart w:id="11" w:name="13.3 除供应商对投标文件错处做必要修改外，投标文件不得行间插字、涂改和增删，"/>
      <w:bookmarkEnd w:id="11"/>
      <w:bookmarkStart w:id="12" w:name="13.3 除供应商对投标文件错处做必要修改外，投标文件不得行间插字、涂改和增删，"/>
      <w:bookmarkEnd w:id="12"/>
      <w:r>
        <w:rPr>
          <w:sz w:val="24"/>
        </w:rPr>
        <w:t>除供应商对投标文件错处做必要修改外，投标文件不得行间插字、涂改和增</w:t>
      </w:r>
      <w:r>
        <w:rPr>
          <w:spacing w:val="-15"/>
          <w:sz w:val="24"/>
        </w:rPr>
        <w:t>删，如有修改错漏处，必须由供应商的法定代表人或其授权代表在修改处签字后才有效。</w:t>
      </w:r>
    </w:p>
    <w:p w14:paraId="4EFE822B">
      <w:pPr>
        <w:pStyle w:val="5"/>
        <w:spacing w:line="360" w:lineRule="auto"/>
        <w:ind w:left="493" w:right="467" w:firstLine="480"/>
      </w:pPr>
      <w:r>
        <w:rPr>
          <w:spacing w:val="-10"/>
        </w:rPr>
        <w:t>注：电子版投标文件中所有需要法定代表人或被授权委托人签字处均不能采用机打签名方式，应采用手写签名方式。否则供应商自行承担责任。</w:t>
      </w:r>
    </w:p>
    <w:p w14:paraId="3B101C28">
      <w:pPr>
        <w:pStyle w:val="21"/>
        <w:numPr>
          <w:ilvl w:val="1"/>
          <w:numId w:val="8"/>
        </w:numPr>
        <w:tabs>
          <w:tab w:val="left" w:pos="1576"/>
        </w:tabs>
        <w:spacing w:before="0" w:after="0" w:line="357" w:lineRule="auto"/>
        <w:ind w:left="493" w:right="498" w:firstLine="480"/>
        <w:jc w:val="left"/>
        <w:rPr>
          <w:sz w:val="24"/>
        </w:rPr>
      </w:pPr>
      <w:r>
        <w:rPr>
          <w:sz w:val="24"/>
        </w:rPr>
        <w:t>凡因供应商对招标文件阅读不深、理解不透、误解、疏漏或投标文件因表述不清所引起的后果由供应商自负。</w:t>
      </w:r>
    </w:p>
    <w:p w14:paraId="5040DE07">
      <w:pPr>
        <w:pStyle w:val="3"/>
        <w:spacing w:before="18"/>
        <w:ind w:left="1173"/>
        <w:jc w:val="center"/>
      </w:pPr>
      <w:bookmarkStart w:id="13" w:name="四、投标文件的递交"/>
      <w:bookmarkEnd w:id="13"/>
      <w:r>
        <w:t>四、投标文件的递交</w:t>
      </w:r>
    </w:p>
    <w:p w14:paraId="71405CAA">
      <w:pPr>
        <w:pStyle w:val="8"/>
        <w:spacing w:before="4"/>
        <w:rPr>
          <w:b/>
          <w:sz w:val="22"/>
        </w:rPr>
      </w:pPr>
    </w:p>
    <w:p w14:paraId="36149F3B">
      <w:pPr>
        <w:pStyle w:val="21"/>
        <w:numPr>
          <w:ilvl w:val="0"/>
          <w:numId w:val="0"/>
        </w:numPr>
        <w:tabs>
          <w:tab w:val="left" w:pos="1335"/>
        </w:tabs>
        <w:spacing w:before="153" w:after="0" w:line="357" w:lineRule="auto"/>
        <w:ind w:left="973" w:leftChars="0" w:right="4170" w:rightChars="0"/>
        <w:jc w:val="left"/>
        <w:rPr>
          <w:b/>
          <w:sz w:val="24"/>
        </w:rPr>
      </w:pPr>
      <w:r>
        <w:rPr>
          <w:rFonts w:hint="eastAsia"/>
          <w:b/>
          <w:sz w:val="24"/>
          <w:lang w:val="en-US" w:eastAsia="zh-CN"/>
        </w:rPr>
        <w:t>14</w:t>
      </w:r>
      <w:r>
        <w:rPr>
          <w:b/>
          <w:sz w:val="24"/>
        </w:rPr>
        <w:t>．电子版投标文件的递交</w:t>
      </w:r>
    </w:p>
    <w:p w14:paraId="29D5AF52">
      <w:pPr>
        <w:pStyle w:val="21"/>
        <w:numPr>
          <w:ilvl w:val="1"/>
          <w:numId w:val="0"/>
        </w:numPr>
        <w:tabs>
          <w:tab w:val="left" w:pos="1576"/>
        </w:tabs>
        <w:spacing w:before="44" w:after="0" w:line="360" w:lineRule="auto"/>
        <w:ind w:left="493" w:leftChars="0" w:right="728" w:rightChars="0" w:firstLine="480" w:firstLineChars="0"/>
        <w:jc w:val="both"/>
        <w:rPr>
          <w:sz w:val="24"/>
        </w:rPr>
      </w:pPr>
      <w:bookmarkStart w:id="14" w:name="15.1 电子投标文件可于提交投标文件截止时间前任意时段登录全国公共资源交易平台"/>
      <w:bookmarkEnd w:id="14"/>
      <w:bookmarkStart w:id="15" w:name="15.1 电子投标文件可于提交投标文件截止时间前任意时段登录全国公共资源交易平台"/>
      <w:bookmarkEnd w:id="15"/>
      <w:r>
        <w:rPr>
          <w:rFonts w:hint="default" w:ascii="宋体" w:hAnsi="宋体" w:eastAsia="宋体" w:cs="宋体"/>
          <w:w w:val="100"/>
          <w:sz w:val="24"/>
          <w:szCs w:val="24"/>
          <w:lang w:val="zh-CN" w:eastAsia="zh-CN" w:bidi="zh-CN"/>
        </w:rPr>
        <w:t>1</w:t>
      </w:r>
      <w:r>
        <w:rPr>
          <w:rFonts w:hint="eastAsia" w:cs="宋体"/>
          <w:w w:val="100"/>
          <w:sz w:val="24"/>
          <w:szCs w:val="24"/>
          <w:lang w:val="en-US" w:eastAsia="zh-CN" w:bidi="zh-CN"/>
        </w:rPr>
        <w:t>4</w:t>
      </w:r>
      <w:r>
        <w:rPr>
          <w:rFonts w:hint="default" w:ascii="宋体" w:hAnsi="宋体" w:eastAsia="宋体" w:cs="宋体"/>
          <w:w w:val="100"/>
          <w:sz w:val="24"/>
          <w:szCs w:val="24"/>
          <w:lang w:val="zh-CN" w:eastAsia="zh-CN" w:bidi="zh-CN"/>
        </w:rPr>
        <w:t>.1</w:t>
      </w:r>
      <w:r>
        <w:rPr>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电子交易平台- 陕西政府采购交易系统-企业端”进行登陆，登陆后选择“交易乙方”身份进入，进入菜单“采购业务-我的项目-项目流程-上传投标文件”，投标文件须进行签章、加密后上传，上传成功，电子化平台将予以记录。</w:t>
      </w:r>
    </w:p>
    <w:p w14:paraId="2F2B9718">
      <w:pPr>
        <w:pStyle w:val="21"/>
        <w:numPr>
          <w:ilvl w:val="1"/>
          <w:numId w:val="0"/>
        </w:numPr>
        <w:tabs>
          <w:tab w:val="left" w:pos="1574"/>
        </w:tabs>
        <w:spacing w:before="0" w:after="0" w:line="357" w:lineRule="auto"/>
        <w:ind w:left="493" w:leftChars="0" w:right="493" w:rightChars="0" w:firstLine="480" w:firstLineChars="0"/>
        <w:jc w:val="both"/>
        <w:rPr>
          <w:sz w:val="24"/>
        </w:rPr>
      </w:pPr>
      <w:bookmarkStart w:id="16" w:name="15.2 开标时投标供应商请务必携带数字认证证书（CA锁主锁）对投标文件进行解密"/>
      <w:bookmarkEnd w:id="16"/>
      <w:bookmarkStart w:id="17" w:name="15.2 开标时投标供应商请务必携带数字认证证书（CA锁主锁）对投标文件进行解密"/>
      <w:bookmarkEnd w:id="17"/>
      <w:r>
        <w:rPr>
          <w:rFonts w:hint="default" w:ascii="宋体" w:hAnsi="宋体" w:eastAsia="宋体" w:cs="宋体"/>
          <w:w w:val="100"/>
          <w:sz w:val="24"/>
          <w:szCs w:val="24"/>
          <w:lang w:val="zh-CN" w:eastAsia="zh-CN" w:bidi="zh-CN"/>
        </w:rPr>
        <w:t>1</w:t>
      </w:r>
      <w:r>
        <w:rPr>
          <w:rFonts w:hint="eastAsia" w:cs="宋体"/>
          <w:w w:val="100"/>
          <w:sz w:val="24"/>
          <w:szCs w:val="24"/>
          <w:lang w:val="en-US" w:eastAsia="zh-CN" w:bidi="zh-CN"/>
        </w:rPr>
        <w:t>4</w:t>
      </w:r>
      <w:r>
        <w:rPr>
          <w:rFonts w:hint="default" w:ascii="宋体" w:hAnsi="宋体" w:eastAsia="宋体" w:cs="宋体"/>
          <w:w w:val="100"/>
          <w:sz w:val="24"/>
          <w:szCs w:val="24"/>
          <w:lang w:val="zh-CN" w:eastAsia="zh-CN" w:bidi="zh-CN"/>
        </w:rPr>
        <w:t>.2</w:t>
      </w:r>
      <w:r>
        <w:rPr>
          <w:rFonts w:hint="eastAsia" w:cs="宋体"/>
          <w:w w:val="100"/>
          <w:sz w:val="24"/>
          <w:szCs w:val="24"/>
          <w:lang w:val="en-US" w:eastAsia="zh-CN" w:bidi="zh-CN"/>
        </w:rPr>
        <w:t>投标单位</w:t>
      </w:r>
      <w:r>
        <w:rPr>
          <w:rFonts w:ascii="宋体" w:hAnsi="宋体" w:eastAsia="宋体" w:cs="宋体"/>
          <w:spacing w:val="-2"/>
          <w:sz w:val="24"/>
          <w:szCs w:val="24"/>
        </w:rPr>
        <w:t>自备电脑在开标时间前登录不见面开标大厅，进行远程开标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并</w:t>
      </w:r>
      <w:r>
        <w:rPr>
          <w:spacing w:val="-2"/>
          <w:sz w:val="24"/>
        </w:rPr>
        <w:t>对投标文件进行解</w:t>
      </w:r>
      <w:r>
        <w:rPr>
          <w:spacing w:val="-7"/>
          <w:sz w:val="24"/>
        </w:rPr>
        <w:t>密等相关投标事宜。如因投标供应商自身原因造成无法解密投标文</w:t>
      </w:r>
      <w:r>
        <w:rPr>
          <w:sz w:val="24"/>
        </w:rPr>
        <w:t>件的，按无效投标处理。</w:t>
      </w:r>
    </w:p>
    <w:p w14:paraId="28929DC4">
      <w:pPr>
        <w:spacing w:before="34" w:line="219" w:lineRule="auto"/>
        <w:ind w:left="865"/>
        <w:rPr>
          <w:rFonts w:ascii="宋体" w:hAnsi="宋体" w:eastAsia="宋体" w:cs="宋体"/>
          <w:sz w:val="24"/>
          <w:szCs w:val="24"/>
        </w:rPr>
      </w:pPr>
      <w:r>
        <w:rPr>
          <w:rFonts w:ascii="宋体" w:hAnsi="宋体" w:eastAsia="宋体" w:cs="宋体"/>
          <w:b/>
          <w:bCs/>
          <w:spacing w:val="-5"/>
          <w:sz w:val="24"/>
          <w:szCs w:val="24"/>
        </w:rPr>
        <w:t>15．迟交的投标文件</w:t>
      </w:r>
    </w:p>
    <w:p w14:paraId="3E0A91EC">
      <w:pPr>
        <w:spacing w:before="194" w:line="219" w:lineRule="auto"/>
        <w:ind w:left="848"/>
        <w:rPr>
          <w:rFonts w:ascii="宋体" w:hAnsi="宋体" w:eastAsia="宋体" w:cs="宋体"/>
          <w:sz w:val="24"/>
          <w:szCs w:val="24"/>
        </w:rPr>
      </w:pPr>
      <w:r>
        <w:rPr>
          <w:rFonts w:ascii="宋体" w:hAnsi="宋体" w:eastAsia="宋体" w:cs="宋体"/>
          <w:sz w:val="24"/>
          <w:szCs w:val="24"/>
        </w:rPr>
        <w:t>招标人、招标代理机构将拒绝接收投标截止期后</w:t>
      </w:r>
      <w:r>
        <w:rPr>
          <w:rFonts w:ascii="宋体" w:hAnsi="宋体" w:eastAsia="宋体" w:cs="宋体"/>
          <w:spacing w:val="-1"/>
          <w:sz w:val="24"/>
          <w:szCs w:val="24"/>
        </w:rPr>
        <w:t>上传递交的任何投标文件。</w:t>
      </w:r>
    </w:p>
    <w:p w14:paraId="0D18968C">
      <w:pPr>
        <w:pStyle w:val="5"/>
        <w:numPr>
          <w:ilvl w:val="0"/>
          <w:numId w:val="9"/>
        </w:numPr>
        <w:tabs>
          <w:tab w:val="left" w:pos="1457"/>
        </w:tabs>
        <w:spacing w:before="0" w:after="0" w:line="240" w:lineRule="auto"/>
        <w:ind w:left="1457" w:right="0" w:hanging="484"/>
        <w:jc w:val="left"/>
      </w:pPr>
      <w:r>
        <w:t>投标截止日期</w:t>
      </w:r>
    </w:p>
    <w:p w14:paraId="3FE91759">
      <w:pPr>
        <w:pStyle w:val="8"/>
        <w:spacing w:line="360" w:lineRule="auto"/>
        <w:ind w:left="493" w:right="498"/>
      </w:pPr>
      <w:r>
        <w:rPr>
          <w:sz w:val="24"/>
        </w:rPr>
        <w:t>供应商应在不迟于招标文件中规定的投标截止时间将电子版投标文件上传提</w:t>
      </w:r>
      <w:r>
        <w:rPr>
          <w:spacing w:val="-2"/>
          <w:sz w:val="24"/>
        </w:rPr>
        <w:t>交至全国公共资源交易中心平台</w:t>
      </w:r>
      <w:r>
        <w:rPr>
          <w:sz w:val="24"/>
        </w:rPr>
        <w:t>（陕西省</w:t>
      </w:r>
      <w:r>
        <w:rPr>
          <w:spacing w:val="-15"/>
          <w:sz w:val="24"/>
        </w:rPr>
        <w:t>）</w:t>
      </w:r>
      <w:r>
        <w:rPr>
          <w:spacing w:val="-3"/>
          <w:sz w:val="24"/>
        </w:rPr>
        <w:t>网站电子交易平台，</w:t>
      </w:r>
      <w:r>
        <w:t>逾期将被拒绝接收。</w:t>
      </w:r>
    </w:p>
    <w:p w14:paraId="41337796">
      <w:pPr>
        <w:pStyle w:val="21"/>
        <w:numPr>
          <w:ilvl w:val="1"/>
          <w:numId w:val="9"/>
        </w:numPr>
        <w:tabs>
          <w:tab w:val="left" w:pos="1576"/>
        </w:tabs>
        <w:spacing w:before="0" w:after="0" w:line="357" w:lineRule="auto"/>
        <w:ind w:left="493" w:right="498" w:firstLine="480"/>
        <w:jc w:val="both"/>
        <w:rPr>
          <w:sz w:val="24"/>
        </w:rPr>
      </w:pPr>
      <w:r>
        <w:rPr>
          <w:spacing w:val="-3"/>
          <w:sz w:val="24"/>
        </w:rPr>
        <w:t xml:space="preserve">采购代理机构可以按本须知第 </w:t>
      </w:r>
      <w:r>
        <w:rPr>
          <w:sz w:val="24"/>
        </w:rPr>
        <w:t>5.3</w:t>
      </w:r>
      <w:r>
        <w:rPr>
          <w:spacing w:val="-6"/>
          <w:sz w:val="24"/>
        </w:rPr>
        <w:t xml:space="preserve"> 条规定，通知因修改招标文件而适当延长</w:t>
      </w:r>
      <w:r>
        <w:rPr>
          <w:spacing w:val="-10"/>
          <w:sz w:val="24"/>
        </w:rPr>
        <w:t>投标截止期。在此情况下，招标采购单位和供应商受投标截止期制约的所有权利和义务</w:t>
      </w:r>
      <w:r>
        <w:rPr>
          <w:sz w:val="24"/>
        </w:rPr>
        <w:t>均应延长至新的截止期。</w:t>
      </w:r>
    </w:p>
    <w:p w14:paraId="4A467939">
      <w:pPr>
        <w:pStyle w:val="5"/>
        <w:numPr>
          <w:ilvl w:val="0"/>
          <w:numId w:val="9"/>
        </w:numPr>
        <w:tabs>
          <w:tab w:val="left" w:pos="1457"/>
        </w:tabs>
        <w:spacing w:before="0" w:after="0" w:line="304" w:lineRule="exact"/>
        <w:ind w:left="1457" w:right="0" w:hanging="484"/>
        <w:jc w:val="left"/>
      </w:pPr>
      <w:r>
        <w:t>迟交的投标文件</w:t>
      </w:r>
    </w:p>
    <w:p w14:paraId="27761783">
      <w:pPr>
        <w:pStyle w:val="21"/>
        <w:numPr>
          <w:ilvl w:val="1"/>
          <w:numId w:val="9"/>
        </w:numPr>
        <w:tabs>
          <w:tab w:val="left" w:pos="1514"/>
        </w:tabs>
        <w:spacing w:before="154" w:after="0" w:line="360" w:lineRule="auto"/>
        <w:ind w:left="973" w:right="1110" w:firstLine="0"/>
        <w:jc w:val="left"/>
        <w:rPr>
          <w:b/>
          <w:sz w:val="24"/>
        </w:rPr>
      </w:pPr>
      <w:r>
        <w:rPr>
          <w:spacing w:val="-1"/>
          <w:sz w:val="24"/>
        </w:rPr>
        <w:t>采购代理机构将拒绝接收投标截止时间后送达的任何电子版投标文件。</w:t>
      </w:r>
      <w:r>
        <w:rPr>
          <w:b/>
          <w:sz w:val="24"/>
        </w:rPr>
        <w:t>18．投标文件的修改和撤回</w:t>
      </w:r>
    </w:p>
    <w:p w14:paraId="3620B42C">
      <w:pPr>
        <w:pStyle w:val="21"/>
        <w:numPr>
          <w:ilvl w:val="1"/>
          <w:numId w:val="10"/>
        </w:numPr>
        <w:tabs>
          <w:tab w:val="left" w:pos="1576"/>
        </w:tabs>
        <w:spacing w:before="37" w:after="0" w:line="360" w:lineRule="auto"/>
        <w:ind w:left="493" w:right="498" w:firstLine="480"/>
        <w:jc w:val="left"/>
        <w:rPr>
          <w:sz w:val="24"/>
        </w:rPr>
      </w:pPr>
      <w:r>
        <w:rPr>
          <w:sz w:val="24"/>
        </w:rPr>
        <w:t>供应商在上传提交电子版投标文件后，投标截止时间前，可以修改或撤回其电子版投标文件。</w:t>
      </w:r>
    </w:p>
    <w:p w14:paraId="0B5935A6">
      <w:pPr>
        <w:pStyle w:val="21"/>
        <w:numPr>
          <w:ilvl w:val="1"/>
          <w:numId w:val="10"/>
        </w:numPr>
        <w:tabs>
          <w:tab w:val="left" w:pos="1574"/>
        </w:tabs>
        <w:spacing w:before="66" w:after="0" w:line="240" w:lineRule="auto"/>
        <w:ind w:left="1573" w:right="0" w:hanging="601"/>
        <w:jc w:val="left"/>
        <w:rPr>
          <w:sz w:val="24"/>
        </w:rPr>
      </w:pPr>
      <w:r>
        <w:rPr>
          <w:sz w:val="24"/>
        </w:rPr>
        <w:t>在投标截止日期之后，供应商不得对其投标文件做任何修改或撤回。</w:t>
      </w:r>
    </w:p>
    <w:p w14:paraId="0E8B30D8">
      <w:pPr>
        <w:pStyle w:val="21"/>
        <w:numPr>
          <w:ilvl w:val="1"/>
          <w:numId w:val="10"/>
        </w:numPr>
        <w:tabs>
          <w:tab w:val="left" w:pos="1579"/>
        </w:tabs>
        <w:spacing w:before="153" w:after="0" w:line="357" w:lineRule="auto"/>
        <w:ind w:left="493" w:right="498" w:firstLine="482"/>
        <w:jc w:val="both"/>
        <w:rPr>
          <w:sz w:val="24"/>
        </w:rPr>
      </w:pPr>
      <w:r>
        <w:rPr>
          <w:sz w:val="24"/>
        </w:rPr>
        <w:t>从投标截止期始至招标文件确定的投标文件有效期期满这段时间内，供应商不得撤回其投标文件。</w:t>
      </w:r>
    </w:p>
    <w:p w14:paraId="3D50578E">
      <w:pPr>
        <w:pStyle w:val="3"/>
        <w:spacing w:before="82"/>
        <w:ind w:left="1171"/>
        <w:jc w:val="center"/>
      </w:pPr>
      <w:bookmarkStart w:id="18" w:name="五、开标与评标"/>
      <w:bookmarkEnd w:id="18"/>
      <w:r>
        <w:t>五、开标与评标</w:t>
      </w:r>
    </w:p>
    <w:p w14:paraId="461722AA">
      <w:pPr>
        <w:pStyle w:val="5"/>
        <w:numPr>
          <w:ilvl w:val="0"/>
          <w:numId w:val="11"/>
        </w:numPr>
        <w:tabs>
          <w:tab w:val="left" w:pos="1457"/>
        </w:tabs>
        <w:spacing w:before="132" w:after="0" w:line="240" w:lineRule="auto"/>
        <w:ind w:left="1457" w:right="0" w:hanging="484"/>
        <w:jc w:val="left"/>
      </w:pPr>
      <w:r>
        <w:t>电子版投标文件解密和评审</w:t>
      </w:r>
    </w:p>
    <w:p w14:paraId="00DF5F83">
      <w:pPr>
        <w:pStyle w:val="21"/>
        <w:numPr>
          <w:ilvl w:val="1"/>
          <w:numId w:val="11"/>
        </w:numPr>
        <w:tabs>
          <w:tab w:val="left" w:pos="1576"/>
        </w:tabs>
        <w:spacing w:before="153" w:after="0" w:line="360" w:lineRule="auto"/>
        <w:ind w:left="493" w:right="498" w:firstLine="480"/>
        <w:jc w:val="both"/>
        <w:rPr>
          <w:sz w:val="24"/>
        </w:rPr>
      </w:pPr>
      <w:r>
        <w:rPr>
          <w:sz w:val="24"/>
        </w:rPr>
        <w:t>采购代理机构组织开标、文件解密、评审工作，开标整个过程接受监督部门的监督。</w:t>
      </w:r>
    </w:p>
    <w:p w14:paraId="72C36FE7">
      <w:pPr>
        <w:pStyle w:val="21"/>
        <w:numPr>
          <w:ilvl w:val="1"/>
          <w:numId w:val="11"/>
        </w:numPr>
        <w:tabs>
          <w:tab w:val="left" w:pos="1576"/>
        </w:tabs>
        <w:spacing w:before="0" w:after="0" w:line="360" w:lineRule="auto"/>
        <w:ind w:left="493" w:right="481" w:firstLine="480"/>
        <w:jc w:val="both"/>
        <w:rPr>
          <w:sz w:val="24"/>
        </w:rPr>
      </w:pPr>
      <w:r>
        <w:rPr>
          <w:sz w:val="24"/>
        </w:rPr>
        <w:t>采购代理机构在规定的时间和地点组织开标，</w:t>
      </w:r>
      <w:r>
        <w:rPr>
          <w:rFonts w:ascii="宋体" w:hAnsi="宋体" w:eastAsia="宋体" w:cs="宋体"/>
          <w:spacing w:val="1"/>
          <w:sz w:val="24"/>
          <w:szCs w:val="24"/>
        </w:rPr>
        <w:t>投标人授权代表无需到开标现</w:t>
      </w:r>
      <w:r>
        <w:rPr>
          <w:rFonts w:ascii="宋体" w:hAnsi="宋体" w:eastAsia="宋体" w:cs="宋体"/>
          <w:spacing w:val="5"/>
          <w:sz w:val="24"/>
          <w:szCs w:val="24"/>
        </w:rPr>
        <w:t xml:space="preserve"> </w:t>
      </w:r>
      <w:r>
        <w:rPr>
          <w:rFonts w:ascii="宋体" w:hAnsi="宋体" w:eastAsia="宋体" w:cs="宋体"/>
          <w:spacing w:val="-2"/>
          <w:sz w:val="24"/>
          <w:szCs w:val="24"/>
        </w:rPr>
        <w:t>场，</w:t>
      </w:r>
      <w:r>
        <w:rPr>
          <w:rFonts w:ascii="宋体" w:hAnsi="宋体" w:eastAsia="宋体" w:cs="宋体"/>
          <w:spacing w:val="-72"/>
          <w:sz w:val="24"/>
          <w:szCs w:val="24"/>
        </w:rPr>
        <w:t xml:space="preserve"> </w:t>
      </w:r>
      <w:r>
        <w:rPr>
          <w:rFonts w:ascii="宋体" w:hAnsi="宋体" w:eastAsia="宋体" w:cs="宋体"/>
          <w:spacing w:val="-2"/>
          <w:sz w:val="24"/>
          <w:szCs w:val="24"/>
        </w:rPr>
        <w:t>自备电脑在开标时间前登录不见面开标大厅，进行远程开标</w:t>
      </w:r>
      <w:r>
        <w:rPr>
          <w:sz w:val="24"/>
        </w:rPr>
        <w:t>。</w:t>
      </w:r>
    </w:p>
    <w:p w14:paraId="4AC340D0">
      <w:pPr>
        <w:pStyle w:val="21"/>
        <w:numPr>
          <w:ilvl w:val="1"/>
          <w:numId w:val="11"/>
        </w:numPr>
        <w:tabs>
          <w:tab w:val="left" w:pos="1576"/>
        </w:tabs>
        <w:spacing w:before="0" w:after="0" w:line="360" w:lineRule="auto"/>
        <w:ind w:left="493" w:right="498" w:firstLine="480"/>
        <w:jc w:val="both"/>
        <w:rPr>
          <w:sz w:val="24"/>
        </w:rPr>
      </w:pPr>
      <w:r>
        <w:rPr>
          <w:rFonts w:ascii="宋体" w:hAnsi="宋体" w:eastAsia="宋体" w:cs="宋体"/>
          <w:spacing w:val="1"/>
          <w:sz w:val="24"/>
          <w:szCs w:val="24"/>
        </w:rPr>
        <w:t>为顺利实现不见面开标系统的远程交互，建议投标人配置的软硬件设施有：</w:t>
      </w:r>
      <w:r>
        <w:rPr>
          <w:rFonts w:ascii="宋体" w:hAnsi="宋体" w:eastAsia="宋体" w:cs="宋体"/>
          <w:spacing w:val="3"/>
          <w:sz w:val="24"/>
          <w:szCs w:val="24"/>
        </w:rPr>
        <w:t xml:space="preserve"> </w:t>
      </w:r>
      <w:r>
        <w:rPr>
          <w:rFonts w:ascii="宋体" w:hAnsi="宋体" w:eastAsia="宋体" w:cs="宋体"/>
          <w:spacing w:val="-3"/>
          <w:sz w:val="24"/>
          <w:szCs w:val="24"/>
        </w:rPr>
        <w:t>高配置电脑、高速稳定的网络、电源（不间断）、CA</w:t>
      </w:r>
      <w:r>
        <w:rPr>
          <w:rFonts w:ascii="宋体" w:hAnsi="宋体" w:eastAsia="宋体" w:cs="宋体"/>
          <w:spacing w:val="-51"/>
          <w:sz w:val="24"/>
          <w:szCs w:val="24"/>
        </w:rPr>
        <w:t xml:space="preserve"> </w:t>
      </w:r>
      <w:r>
        <w:rPr>
          <w:rFonts w:ascii="宋体" w:hAnsi="宋体" w:eastAsia="宋体" w:cs="宋体"/>
          <w:spacing w:val="-3"/>
          <w:sz w:val="24"/>
          <w:szCs w:val="24"/>
        </w:rPr>
        <w:t>锁、音视频设备（话筒、</w:t>
      </w:r>
      <w:r>
        <w:rPr>
          <w:rFonts w:ascii="宋体" w:hAnsi="宋体" w:eastAsia="宋体" w:cs="宋体"/>
          <w:spacing w:val="-4"/>
          <w:sz w:val="24"/>
          <w:szCs w:val="24"/>
        </w:rPr>
        <w:t>耳麦、高</w:t>
      </w:r>
      <w:r>
        <w:rPr>
          <w:rFonts w:ascii="宋体" w:hAnsi="宋体" w:eastAsia="宋体" w:cs="宋体"/>
          <w:sz w:val="24"/>
          <w:szCs w:val="24"/>
        </w:rPr>
        <w:t xml:space="preserve"> </w:t>
      </w:r>
      <w:r>
        <w:rPr>
          <w:rFonts w:ascii="宋体" w:hAnsi="宋体" w:eastAsia="宋体" w:cs="宋体"/>
          <w:spacing w:val="-1"/>
          <w:sz w:val="24"/>
          <w:szCs w:val="24"/>
        </w:rPr>
        <w:t>清摄像头、音响）、IE11</w:t>
      </w:r>
      <w:r>
        <w:rPr>
          <w:rFonts w:ascii="宋体" w:hAnsi="宋体" w:eastAsia="宋体" w:cs="宋体"/>
          <w:spacing w:val="-48"/>
          <w:sz w:val="24"/>
          <w:szCs w:val="24"/>
        </w:rPr>
        <w:t xml:space="preserve"> </w:t>
      </w:r>
      <w:r>
        <w:rPr>
          <w:rFonts w:ascii="宋体" w:hAnsi="宋体" w:eastAsia="宋体" w:cs="宋体"/>
          <w:spacing w:val="-1"/>
          <w:sz w:val="24"/>
          <w:szCs w:val="24"/>
        </w:rPr>
        <w:t>浏览器，且电脑已经正确安装了陕西省公共资源</w:t>
      </w:r>
      <w:r>
        <w:rPr>
          <w:rFonts w:ascii="宋体" w:hAnsi="宋体" w:eastAsia="宋体" w:cs="宋体"/>
          <w:spacing w:val="-52"/>
          <w:sz w:val="24"/>
          <w:szCs w:val="24"/>
        </w:rPr>
        <w:t xml:space="preserve"> </w:t>
      </w:r>
      <w:r>
        <w:rPr>
          <w:rFonts w:ascii="宋体" w:hAnsi="宋体" w:eastAsia="宋体" w:cs="宋体"/>
          <w:spacing w:val="-1"/>
          <w:sz w:val="24"/>
          <w:szCs w:val="24"/>
        </w:rPr>
        <w:t>C</w:t>
      </w:r>
      <w:r>
        <w:rPr>
          <w:rFonts w:ascii="宋体" w:hAnsi="宋体" w:eastAsia="宋体" w:cs="宋体"/>
          <w:spacing w:val="-2"/>
          <w:sz w:val="24"/>
          <w:szCs w:val="24"/>
        </w:rPr>
        <w:t>A</w:t>
      </w:r>
      <w:r>
        <w:rPr>
          <w:rFonts w:ascii="宋体" w:hAnsi="宋体" w:eastAsia="宋体" w:cs="宋体"/>
          <w:spacing w:val="-48"/>
          <w:sz w:val="24"/>
          <w:szCs w:val="24"/>
        </w:rPr>
        <w:t xml:space="preserve"> </w:t>
      </w:r>
      <w:r>
        <w:rPr>
          <w:rFonts w:ascii="宋体" w:hAnsi="宋体" w:eastAsia="宋体" w:cs="宋体"/>
          <w:spacing w:val="-2"/>
          <w:sz w:val="24"/>
          <w:szCs w:val="24"/>
        </w:rPr>
        <w:t>驱动</w:t>
      </w:r>
      <w:r>
        <w:rPr>
          <w:sz w:val="24"/>
        </w:rPr>
        <w:t>。</w:t>
      </w:r>
    </w:p>
    <w:p w14:paraId="4407267E">
      <w:pPr>
        <w:pStyle w:val="21"/>
        <w:numPr>
          <w:ilvl w:val="1"/>
          <w:numId w:val="11"/>
        </w:numPr>
        <w:tabs>
          <w:tab w:val="left" w:pos="1576"/>
        </w:tabs>
        <w:spacing w:before="0" w:after="0" w:line="357" w:lineRule="auto"/>
        <w:ind w:left="493" w:right="498" w:firstLine="480"/>
        <w:jc w:val="both"/>
        <w:rPr>
          <w:sz w:val="24"/>
        </w:rPr>
      </w:pPr>
      <w:r>
        <w:rPr>
          <w:rFonts w:ascii="宋体" w:hAnsi="宋体" w:eastAsia="宋体" w:cs="宋体"/>
          <w:spacing w:val="1"/>
          <w:sz w:val="24"/>
          <w:szCs w:val="24"/>
        </w:rPr>
        <w:t>投标人应在开标前半小时登录不见面开标大厅并签到</w:t>
      </w:r>
      <w:r>
        <w:rPr>
          <w:sz w:val="24"/>
        </w:rPr>
        <w:t>。</w:t>
      </w:r>
    </w:p>
    <w:p w14:paraId="64C1A3BD">
      <w:pPr>
        <w:pStyle w:val="21"/>
        <w:numPr>
          <w:ilvl w:val="1"/>
          <w:numId w:val="11"/>
        </w:numPr>
        <w:tabs>
          <w:tab w:val="left" w:pos="1576"/>
        </w:tabs>
        <w:spacing w:before="0" w:after="0" w:line="357" w:lineRule="auto"/>
        <w:ind w:left="493" w:right="498" w:firstLine="480"/>
        <w:jc w:val="both"/>
        <w:rPr>
          <w:sz w:val="24"/>
        </w:rPr>
      </w:pPr>
      <w:r>
        <w:rPr>
          <w:rFonts w:ascii="宋体" w:hAnsi="宋体" w:eastAsia="宋体" w:cs="宋体"/>
          <w:spacing w:val="1"/>
          <w:sz w:val="24"/>
          <w:szCs w:val="24"/>
        </w:rPr>
        <w:t>投标人需在规定解密时间内完成标书解密。所有投标人解密完成后由开标人</w:t>
      </w:r>
      <w:r>
        <w:rPr>
          <w:rFonts w:ascii="宋体" w:hAnsi="宋体" w:eastAsia="宋体" w:cs="宋体"/>
          <w:spacing w:val="5"/>
          <w:sz w:val="24"/>
          <w:szCs w:val="24"/>
        </w:rPr>
        <w:t xml:space="preserve"> </w:t>
      </w:r>
      <w:r>
        <w:rPr>
          <w:rFonts w:ascii="宋体" w:hAnsi="宋体" w:eastAsia="宋体" w:cs="宋体"/>
          <w:spacing w:val="-2"/>
          <w:sz w:val="24"/>
          <w:szCs w:val="24"/>
        </w:rPr>
        <w:t>员将电子投标文件导入开评标系统</w:t>
      </w:r>
    </w:p>
    <w:p w14:paraId="2779BE5A">
      <w:pPr>
        <w:pStyle w:val="21"/>
        <w:numPr>
          <w:ilvl w:val="1"/>
          <w:numId w:val="11"/>
        </w:numPr>
        <w:tabs>
          <w:tab w:val="left" w:pos="1576"/>
        </w:tabs>
        <w:spacing w:before="0" w:after="0" w:line="357" w:lineRule="auto"/>
        <w:ind w:left="493" w:right="498" w:firstLine="480"/>
        <w:jc w:val="both"/>
        <w:rPr>
          <w:sz w:val="24"/>
        </w:rPr>
      </w:pPr>
      <w:r>
        <w:rPr>
          <w:sz w:val="24"/>
        </w:rPr>
        <w:t>特殊情形下的应急处置：在开标、评审过程中，如因停电、断网、电子化系</w:t>
      </w:r>
      <w:r>
        <w:rPr>
          <w:spacing w:val="-5"/>
          <w:sz w:val="24"/>
        </w:rPr>
        <w:t>统故障等特殊原因导致电子化开、评标无法正常进行时，将按照《安康市公共资源交易</w:t>
      </w:r>
      <w:r>
        <w:rPr>
          <w:sz w:val="24"/>
        </w:rPr>
        <w:t>平台电子化交易应急处置管理办法（试行）》进行处理。</w:t>
      </w:r>
    </w:p>
    <w:p w14:paraId="1774BD8D">
      <w:pPr>
        <w:pStyle w:val="5"/>
        <w:numPr>
          <w:ilvl w:val="0"/>
          <w:numId w:val="11"/>
        </w:numPr>
        <w:tabs>
          <w:tab w:val="left" w:pos="1457"/>
        </w:tabs>
        <w:spacing w:before="41" w:after="0" w:line="240" w:lineRule="auto"/>
        <w:ind w:left="1457" w:right="0" w:hanging="484"/>
        <w:jc w:val="left"/>
      </w:pPr>
      <w:r>
        <w:t>评标委员会</w:t>
      </w:r>
    </w:p>
    <w:p w14:paraId="1576636B">
      <w:pPr>
        <w:pStyle w:val="21"/>
        <w:numPr>
          <w:ilvl w:val="1"/>
          <w:numId w:val="11"/>
        </w:numPr>
        <w:tabs>
          <w:tab w:val="left" w:pos="1576"/>
        </w:tabs>
        <w:spacing w:before="151" w:after="0" w:line="360" w:lineRule="auto"/>
        <w:ind w:left="493" w:right="501" w:firstLine="480"/>
        <w:jc w:val="left"/>
        <w:rPr>
          <w:sz w:val="24"/>
        </w:rPr>
      </w:pPr>
      <w:r>
        <w:rPr>
          <w:sz w:val="24"/>
        </w:rPr>
        <w:t>采购人将按照《中华人民共和国政府采购法》、《政府采购货物和服务招标投标管理办法》及有关规定组建评标委员会。</w:t>
      </w:r>
    </w:p>
    <w:p w14:paraId="22A1F2B2">
      <w:pPr>
        <w:pStyle w:val="21"/>
        <w:numPr>
          <w:ilvl w:val="1"/>
          <w:numId w:val="11"/>
        </w:numPr>
        <w:tabs>
          <w:tab w:val="left" w:pos="1576"/>
        </w:tabs>
        <w:spacing w:before="0" w:after="0" w:line="357" w:lineRule="auto"/>
        <w:ind w:left="493" w:right="498" w:firstLine="480"/>
        <w:jc w:val="left"/>
        <w:rPr>
          <w:sz w:val="24"/>
        </w:rPr>
      </w:pPr>
      <w:r>
        <w:rPr>
          <w:sz w:val="24"/>
        </w:rPr>
        <w:t>评标委员会由采购人代表及评审专家组成，专家从陕西省政府采购（专家库中）随机抽取产生。</w:t>
      </w:r>
    </w:p>
    <w:p w14:paraId="31139242">
      <w:pPr>
        <w:pStyle w:val="21"/>
        <w:numPr>
          <w:ilvl w:val="1"/>
          <w:numId w:val="11"/>
        </w:numPr>
        <w:tabs>
          <w:tab w:val="left" w:pos="1576"/>
        </w:tabs>
        <w:spacing w:before="2" w:after="0" w:line="360" w:lineRule="auto"/>
        <w:ind w:left="493" w:right="498" w:firstLine="480"/>
        <w:jc w:val="left"/>
        <w:rPr>
          <w:sz w:val="24"/>
        </w:rPr>
      </w:pPr>
      <w:r>
        <w:rPr>
          <w:sz w:val="24"/>
        </w:rPr>
        <w:t>评标委员会负责评标工作，对投标文件进行审查和评估，并向采购人提交书面评审意见。</w:t>
      </w:r>
    </w:p>
    <w:p w14:paraId="0924700E">
      <w:pPr>
        <w:pStyle w:val="5"/>
        <w:numPr>
          <w:ilvl w:val="0"/>
          <w:numId w:val="11"/>
        </w:numPr>
        <w:tabs>
          <w:tab w:val="left" w:pos="1457"/>
        </w:tabs>
        <w:spacing w:before="0" w:after="0" w:line="304" w:lineRule="exact"/>
        <w:ind w:left="1457" w:right="0" w:hanging="484"/>
        <w:jc w:val="left"/>
      </w:pPr>
      <w:r>
        <w:t>评标过程的保密性</w:t>
      </w:r>
    </w:p>
    <w:p w14:paraId="20EADE6E">
      <w:pPr>
        <w:pStyle w:val="21"/>
        <w:numPr>
          <w:ilvl w:val="1"/>
          <w:numId w:val="11"/>
        </w:numPr>
        <w:tabs>
          <w:tab w:val="left" w:pos="1576"/>
        </w:tabs>
        <w:spacing w:before="154" w:after="0" w:line="357" w:lineRule="auto"/>
        <w:ind w:left="493" w:right="498" w:firstLine="480"/>
        <w:jc w:val="both"/>
        <w:rPr>
          <w:sz w:val="24"/>
        </w:rPr>
      </w:pPr>
      <w:r>
        <w:rPr>
          <w:sz w:val="24"/>
        </w:rPr>
        <w:t>文件解密后，直至发布中标公告时止，凡与审查、澄清、评价和比较投标的</w:t>
      </w:r>
      <w:r>
        <w:rPr>
          <w:spacing w:val="-5"/>
          <w:sz w:val="24"/>
        </w:rPr>
        <w:t>有关资料以及授标意见等，均属保密范围，评标委员会及招标工作人员不得向供应商及</w:t>
      </w:r>
      <w:r>
        <w:rPr>
          <w:sz w:val="24"/>
        </w:rPr>
        <w:t>与评标无关的其他人透露。</w:t>
      </w:r>
    </w:p>
    <w:p w14:paraId="77C06F63">
      <w:pPr>
        <w:pStyle w:val="21"/>
        <w:numPr>
          <w:ilvl w:val="1"/>
          <w:numId w:val="11"/>
        </w:numPr>
        <w:tabs>
          <w:tab w:val="left" w:pos="1576"/>
        </w:tabs>
        <w:spacing w:before="66" w:after="0" w:line="360" w:lineRule="auto"/>
        <w:ind w:left="493" w:right="498" w:firstLine="480"/>
        <w:jc w:val="both"/>
        <w:rPr>
          <w:sz w:val="24"/>
        </w:rPr>
      </w:pPr>
      <w:r>
        <w:rPr>
          <w:sz w:val="24"/>
        </w:rPr>
        <w:t>在评标过程中，如果供应商试图在投标文件审查、澄清、比较及授予合同方面向评标委员会或采购人施加任何影响，其投标将被拒绝。</w:t>
      </w:r>
    </w:p>
    <w:p w14:paraId="462B427D">
      <w:pPr>
        <w:pStyle w:val="5"/>
        <w:numPr>
          <w:ilvl w:val="0"/>
          <w:numId w:val="11"/>
        </w:numPr>
        <w:tabs>
          <w:tab w:val="left" w:pos="1456"/>
        </w:tabs>
        <w:spacing w:before="0" w:after="0" w:line="304" w:lineRule="exact"/>
        <w:ind w:left="1456" w:right="0" w:hanging="483"/>
        <w:jc w:val="both"/>
      </w:pPr>
      <w:r>
        <w:t>投标文件的澄清</w:t>
      </w:r>
    </w:p>
    <w:p w14:paraId="2683690F">
      <w:pPr>
        <w:pStyle w:val="21"/>
        <w:numPr>
          <w:ilvl w:val="1"/>
          <w:numId w:val="11"/>
        </w:numPr>
        <w:tabs>
          <w:tab w:val="left" w:pos="1576"/>
        </w:tabs>
        <w:spacing w:before="153" w:after="0" w:line="357" w:lineRule="auto"/>
        <w:ind w:left="493" w:right="498" w:firstLine="480"/>
        <w:jc w:val="both"/>
        <w:rPr>
          <w:sz w:val="24"/>
        </w:rPr>
      </w:pPr>
      <w:r>
        <w:rPr>
          <w:sz w:val="24"/>
        </w:rPr>
        <w:t>在评标期间，为有助于对投标文件的审查、评价和比较，评标委员会可分别</w:t>
      </w:r>
      <w:r>
        <w:rPr>
          <w:spacing w:val="-4"/>
          <w:sz w:val="24"/>
        </w:rPr>
        <w:t>要求供应商对其投标文件进行澄清或说明，有关澄清或说明的要求和答复应以书面形式</w:t>
      </w:r>
      <w:r>
        <w:rPr>
          <w:sz w:val="24"/>
        </w:rPr>
        <w:t>提交。澄清和说明的内容不得超出投标文件的范围或改变投标文件实质性内容。</w:t>
      </w:r>
    </w:p>
    <w:p w14:paraId="54747F64">
      <w:pPr>
        <w:pStyle w:val="5"/>
        <w:numPr>
          <w:ilvl w:val="0"/>
          <w:numId w:val="11"/>
        </w:numPr>
        <w:tabs>
          <w:tab w:val="left" w:pos="1456"/>
        </w:tabs>
        <w:spacing w:before="6" w:after="0" w:line="240" w:lineRule="auto"/>
        <w:ind w:left="1456" w:right="0" w:hanging="483"/>
        <w:jc w:val="both"/>
      </w:pPr>
      <w:r>
        <w:t>出现下列情况之一的，其电子版投标文件视为无效文件：</w:t>
      </w:r>
    </w:p>
    <w:p w14:paraId="0BC3EFF8">
      <w:pPr>
        <w:pStyle w:val="21"/>
        <w:numPr>
          <w:ilvl w:val="0"/>
          <w:numId w:val="12"/>
        </w:numPr>
        <w:tabs>
          <w:tab w:val="left" w:pos="1575"/>
        </w:tabs>
        <w:spacing w:before="153" w:after="0" w:line="240" w:lineRule="auto"/>
        <w:ind w:left="1574" w:right="0" w:hanging="602"/>
        <w:jc w:val="left"/>
        <w:rPr>
          <w:sz w:val="24"/>
        </w:rPr>
      </w:pPr>
      <w:r>
        <w:rPr>
          <w:sz w:val="24"/>
        </w:rPr>
        <w:t>供应商拒绝对电子版投标文件进行解密的；</w:t>
      </w:r>
    </w:p>
    <w:p w14:paraId="194B3518">
      <w:pPr>
        <w:pStyle w:val="21"/>
        <w:numPr>
          <w:ilvl w:val="0"/>
          <w:numId w:val="12"/>
        </w:numPr>
        <w:tabs>
          <w:tab w:val="left" w:pos="1575"/>
        </w:tabs>
        <w:spacing w:before="151" w:after="0" w:line="360" w:lineRule="auto"/>
        <w:ind w:left="493" w:right="728" w:firstLine="480"/>
        <w:jc w:val="both"/>
        <w:rPr>
          <w:sz w:val="24"/>
        </w:rPr>
      </w:pPr>
      <w:r>
        <w:rPr>
          <w:spacing w:val="-5"/>
          <w:sz w:val="24"/>
        </w:rPr>
        <w:t xml:space="preserve">因供应商自身原因(如未带 </w:t>
      </w:r>
      <w:r>
        <w:rPr>
          <w:sz w:val="24"/>
        </w:rPr>
        <w:t>CA</w:t>
      </w:r>
      <w:r>
        <w:rPr>
          <w:spacing w:val="-20"/>
          <w:sz w:val="24"/>
        </w:rPr>
        <w:t xml:space="preserve"> 锁或所带 </w:t>
      </w:r>
      <w:r>
        <w:rPr>
          <w:sz w:val="24"/>
        </w:rPr>
        <w:t>CA</w:t>
      </w:r>
      <w:r>
        <w:rPr>
          <w:spacing w:val="-8"/>
          <w:sz w:val="24"/>
        </w:rPr>
        <w:t xml:space="preserve"> 锁与制作电子投标文件使用的CA</w:t>
      </w:r>
      <w:r>
        <w:rPr>
          <w:sz w:val="24"/>
        </w:rPr>
        <w:t>锁不一致，或延用旧版本招标文件编制投标文件等情形)，导致在规定时间内无法解密投标文件的；</w:t>
      </w:r>
    </w:p>
    <w:p w14:paraId="4295252E">
      <w:pPr>
        <w:pStyle w:val="21"/>
        <w:numPr>
          <w:ilvl w:val="0"/>
          <w:numId w:val="12"/>
        </w:numPr>
        <w:tabs>
          <w:tab w:val="left" w:pos="1575"/>
        </w:tabs>
        <w:spacing w:before="0" w:after="0" w:line="304" w:lineRule="exact"/>
        <w:ind w:left="1574" w:right="0" w:hanging="602"/>
        <w:jc w:val="left"/>
        <w:rPr>
          <w:sz w:val="24"/>
        </w:rPr>
      </w:pPr>
      <w:r>
        <w:rPr>
          <w:sz w:val="24"/>
        </w:rPr>
        <w:t>上传的电子投标文件无法打开的或投标响应缺项、漏项的；</w:t>
      </w:r>
    </w:p>
    <w:p w14:paraId="360A312D">
      <w:pPr>
        <w:pStyle w:val="21"/>
        <w:numPr>
          <w:ilvl w:val="0"/>
          <w:numId w:val="12"/>
        </w:numPr>
        <w:tabs>
          <w:tab w:val="left" w:pos="1575"/>
        </w:tabs>
        <w:spacing w:before="153" w:after="0" w:line="240" w:lineRule="auto"/>
        <w:ind w:left="1574" w:right="0" w:hanging="602"/>
        <w:jc w:val="left"/>
        <w:rPr>
          <w:sz w:val="24"/>
        </w:rPr>
      </w:pPr>
      <w:r>
        <w:rPr>
          <w:sz w:val="24"/>
        </w:rPr>
        <w:t>投标文件未按照招标文件要求签署、盖章的；</w:t>
      </w:r>
    </w:p>
    <w:p w14:paraId="64B75572">
      <w:pPr>
        <w:pStyle w:val="21"/>
        <w:numPr>
          <w:ilvl w:val="0"/>
          <w:numId w:val="12"/>
        </w:numPr>
        <w:tabs>
          <w:tab w:val="left" w:pos="1575"/>
        </w:tabs>
        <w:spacing w:before="154" w:after="0" w:line="240" w:lineRule="auto"/>
        <w:ind w:left="1574" w:right="0" w:hanging="602"/>
        <w:jc w:val="left"/>
        <w:rPr>
          <w:sz w:val="24"/>
        </w:rPr>
      </w:pPr>
      <w:r>
        <w:rPr>
          <w:sz w:val="24"/>
        </w:rPr>
        <w:t>不具备招标文件中规定的资格要求的；</w:t>
      </w:r>
    </w:p>
    <w:p w14:paraId="07FC0AE4">
      <w:pPr>
        <w:pStyle w:val="21"/>
        <w:numPr>
          <w:ilvl w:val="0"/>
          <w:numId w:val="12"/>
        </w:numPr>
        <w:tabs>
          <w:tab w:val="left" w:pos="1575"/>
        </w:tabs>
        <w:spacing w:before="150" w:after="0" w:line="240" w:lineRule="auto"/>
        <w:ind w:left="1574" w:right="0" w:hanging="602"/>
        <w:jc w:val="left"/>
        <w:rPr>
          <w:sz w:val="24"/>
        </w:rPr>
      </w:pPr>
      <w:r>
        <w:rPr>
          <w:sz w:val="24"/>
        </w:rPr>
        <w:t>报价超过招标文件中规定的预算金额或者最高限价的；</w:t>
      </w:r>
    </w:p>
    <w:p w14:paraId="1F01A1A1">
      <w:pPr>
        <w:pStyle w:val="21"/>
        <w:numPr>
          <w:ilvl w:val="0"/>
          <w:numId w:val="12"/>
        </w:numPr>
        <w:tabs>
          <w:tab w:val="left" w:pos="1575"/>
        </w:tabs>
        <w:spacing w:before="154" w:after="0" w:line="240" w:lineRule="auto"/>
        <w:ind w:left="1574" w:right="0" w:hanging="602"/>
        <w:jc w:val="left"/>
        <w:rPr>
          <w:sz w:val="24"/>
        </w:rPr>
      </w:pPr>
      <w:r>
        <w:rPr>
          <w:sz w:val="24"/>
        </w:rPr>
        <w:t>投标文件含有采购人不能接受的附加条件的；</w:t>
      </w:r>
    </w:p>
    <w:p w14:paraId="7044DFCE">
      <w:pPr>
        <w:pStyle w:val="21"/>
        <w:numPr>
          <w:ilvl w:val="0"/>
          <w:numId w:val="12"/>
        </w:numPr>
        <w:tabs>
          <w:tab w:val="left" w:pos="1575"/>
        </w:tabs>
        <w:spacing w:before="191" w:after="0" w:line="360" w:lineRule="auto"/>
        <w:ind w:left="973" w:right="3690" w:firstLine="0"/>
        <w:jc w:val="left"/>
        <w:rPr>
          <w:b/>
          <w:sz w:val="24"/>
        </w:rPr>
      </w:pPr>
      <w:r>
        <w:rPr>
          <w:spacing w:val="-1"/>
          <w:sz w:val="24"/>
        </w:rPr>
        <w:t>法律、法规和招标文件规定的其他无效情形。</w:t>
      </w:r>
      <w:r>
        <w:rPr>
          <w:b/>
          <w:sz w:val="24"/>
        </w:rPr>
        <w:t>24．投标文件的初审</w:t>
      </w:r>
    </w:p>
    <w:p w14:paraId="61E4E75B">
      <w:pPr>
        <w:pStyle w:val="21"/>
        <w:numPr>
          <w:ilvl w:val="1"/>
          <w:numId w:val="13"/>
        </w:numPr>
        <w:tabs>
          <w:tab w:val="left" w:pos="1576"/>
        </w:tabs>
        <w:spacing w:before="0" w:after="0" w:line="357" w:lineRule="auto"/>
        <w:ind w:left="493" w:right="498" w:firstLine="480"/>
        <w:jc w:val="left"/>
        <w:rPr>
          <w:sz w:val="24"/>
        </w:rPr>
      </w:pPr>
      <w:r>
        <w:rPr>
          <w:sz w:val="24"/>
        </w:rPr>
        <w:t>资质有效性评审：本次招标所要求的必备资质证明文件，缺其中一项或某项达不到招标文件要求，均按无效文件处理。</w:t>
      </w:r>
    </w:p>
    <w:tbl>
      <w:tblPr>
        <w:tblStyle w:val="1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142"/>
        <w:gridCol w:w="6507"/>
      </w:tblGrid>
      <w:tr w14:paraId="246E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93" w:type="dxa"/>
            <w:noWrap w:val="0"/>
            <w:vAlign w:val="center"/>
          </w:tcPr>
          <w:p w14:paraId="69272FA1">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42" w:type="dxa"/>
            <w:noWrap w:val="0"/>
            <w:vAlign w:val="center"/>
          </w:tcPr>
          <w:p w14:paraId="4AD80B89">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资格审查项</w:t>
            </w:r>
          </w:p>
        </w:tc>
        <w:tc>
          <w:tcPr>
            <w:tcW w:w="6507" w:type="dxa"/>
            <w:noWrap w:val="0"/>
            <w:vAlign w:val="center"/>
          </w:tcPr>
          <w:p w14:paraId="33B5B1B9">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审查标准</w:t>
            </w:r>
          </w:p>
        </w:tc>
      </w:tr>
      <w:tr w14:paraId="6D9D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593" w:type="dxa"/>
            <w:noWrap w:val="0"/>
            <w:vAlign w:val="center"/>
          </w:tcPr>
          <w:p w14:paraId="4FBD0C17">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42" w:type="dxa"/>
            <w:noWrap w:val="0"/>
            <w:vAlign w:val="center"/>
          </w:tcPr>
          <w:p w14:paraId="19F95C36">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TW"/>
              </w:rPr>
              <w:t>营业执照等主体资格证明文件</w:t>
            </w:r>
          </w:p>
        </w:tc>
        <w:tc>
          <w:tcPr>
            <w:tcW w:w="6507" w:type="dxa"/>
            <w:noWrap w:val="0"/>
            <w:vAlign w:val="center"/>
          </w:tcPr>
          <w:p w14:paraId="7ED7C15E">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具有独立承担民事责任能力的法人、其他组织或自然人，并出具合法有效的统一社会信用代码的营业执照或事业单位法人证书等国家规定的相关证明， 自然人参与的提供其身份证明</w:t>
            </w:r>
            <w:r>
              <w:rPr>
                <w:rFonts w:hint="eastAsia" w:ascii="微软雅黑" w:hAnsi="微软雅黑" w:eastAsia="微软雅黑" w:cs="微软雅黑"/>
                <w:i w:val="0"/>
                <w:iCs w:val="0"/>
                <w:caps w:val="0"/>
                <w:color w:val="auto"/>
                <w:spacing w:val="0"/>
                <w:sz w:val="21"/>
                <w:szCs w:val="21"/>
                <w:shd w:val="clear" w:color="auto" w:fill="FFFFFF"/>
              </w:rPr>
              <w:t> </w:t>
            </w:r>
            <w:r>
              <w:rPr>
                <w:rFonts w:hint="eastAsia" w:ascii="宋体" w:hAnsi="宋体" w:eastAsia="宋体" w:cs="宋体"/>
                <w:color w:val="auto"/>
                <w:sz w:val="24"/>
                <w:szCs w:val="24"/>
                <w:highlight w:val="none"/>
                <w:lang w:eastAsia="zh-CN"/>
              </w:rPr>
              <w:t>；</w:t>
            </w:r>
          </w:p>
          <w:p w14:paraId="4C5A5588">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评标依据：</w:t>
            </w:r>
            <w:r>
              <w:rPr>
                <w:rFonts w:hint="eastAsia" w:ascii="宋体" w:hAnsi="宋体" w:eastAsia="宋体" w:cs="宋体"/>
                <w:b/>
                <w:bCs/>
                <w:color w:val="auto"/>
                <w:sz w:val="24"/>
                <w:szCs w:val="24"/>
                <w:highlight w:val="none"/>
              </w:rPr>
              <w:t>证明材料复印件加盖供应商公章</w:t>
            </w:r>
          </w:p>
        </w:tc>
      </w:tr>
      <w:tr w14:paraId="6F7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593" w:type="dxa"/>
            <w:noWrap w:val="0"/>
            <w:vAlign w:val="center"/>
          </w:tcPr>
          <w:p w14:paraId="16687A88">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42" w:type="dxa"/>
            <w:noWrap w:val="0"/>
            <w:vAlign w:val="center"/>
          </w:tcPr>
          <w:p w14:paraId="42A3406E">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rPr>
              <w:t>法定代表人身份证明/法定代表人授权委托书</w:t>
            </w:r>
          </w:p>
        </w:tc>
        <w:tc>
          <w:tcPr>
            <w:tcW w:w="6507" w:type="dxa"/>
            <w:noWrap w:val="0"/>
            <w:vAlign w:val="center"/>
          </w:tcPr>
          <w:p w14:paraId="4E1A916E">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w:t>
            </w:r>
          </w:p>
          <w:p w14:paraId="452CF230">
            <w:pPr>
              <w:pStyle w:val="7"/>
              <w:rPr>
                <w:rFonts w:hint="eastAsia"/>
                <w:lang w:val="en-US" w:eastAsia="zh-CN"/>
              </w:rPr>
            </w:pPr>
            <w:r>
              <w:rPr>
                <w:rFonts w:hint="eastAsia" w:ascii="宋体" w:hAnsi="宋体" w:eastAsia="宋体" w:cs="宋体"/>
                <w:b/>
                <w:bCs/>
                <w:color w:val="auto"/>
                <w:kern w:val="0"/>
                <w:sz w:val="24"/>
                <w:szCs w:val="24"/>
                <w:highlight w:val="none"/>
                <w:lang w:val="en-US" w:eastAsia="zh-CN"/>
              </w:rPr>
              <w:t>评标依据：</w:t>
            </w:r>
            <w:r>
              <w:rPr>
                <w:rFonts w:hint="eastAsia" w:ascii="宋体" w:hAnsi="宋体" w:eastAsia="宋体" w:cs="宋体"/>
                <w:b/>
                <w:bCs/>
                <w:color w:val="auto"/>
                <w:sz w:val="24"/>
                <w:szCs w:val="24"/>
                <w:highlight w:val="none"/>
                <w:lang w:val="en-US" w:eastAsia="zh-CN"/>
              </w:rPr>
              <w:t>提供证明材料</w:t>
            </w:r>
            <w:r>
              <w:rPr>
                <w:rFonts w:hint="eastAsia" w:ascii="宋体" w:hAnsi="宋体" w:eastAsia="宋体" w:cs="宋体"/>
                <w:b/>
                <w:bCs/>
                <w:color w:val="auto"/>
                <w:sz w:val="24"/>
                <w:szCs w:val="24"/>
                <w:highlight w:val="none"/>
              </w:rPr>
              <w:t>加盖供应商公章</w:t>
            </w:r>
          </w:p>
        </w:tc>
      </w:tr>
      <w:tr w14:paraId="0823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593" w:type="dxa"/>
            <w:noWrap w:val="0"/>
            <w:vAlign w:val="center"/>
          </w:tcPr>
          <w:p w14:paraId="773A27CD">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142" w:type="dxa"/>
            <w:noWrap w:val="0"/>
            <w:vAlign w:val="center"/>
          </w:tcPr>
          <w:p w14:paraId="273E32BE">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无重大违法记录书面声明</w:t>
            </w:r>
          </w:p>
        </w:tc>
        <w:tc>
          <w:tcPr>
            <w:tcW w:w="6507" w:type="dxa"/>
            <w:noWrap w:val="0"/>
            <w:vAlign w:val="center"/>
          </w:tcPr>
          <w:p w14:paraId="46A81B3A">
            <w:pPr>
              <w:keepNext w:val="0"/>
              <w:keepLines w:val="0"/>
              <w:suppressLineNumbers w:val="0"/>
              <w:spacing w:beforeAutospacing="0" w:afterAutospacing="0"/>
              <w:rPr>
                <w:rFonts w:hint="eastAsia" w:ascii="微软雅黑" w:hAnsi="微软雅黑" w:eastAsia="微软雅黑" w:cs="微软雅黑"/>
                <w:b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投标单位出具参加政府采购活动前3年内在经营活动中没有重大违法记录的书面声明</w:t>
            </w:r>
          </w:p>
          <w:p w14:paraId="0E155252">
            <w:pPr>
              <w:pStyle w:val="7"/>
              <w:rPr>
                <w:rFonts w:hint="eastAsia"/>
                <w:lang w:val="en-US" w:eastAsia="zh-CN"/>
              </w:rPr>
            </w:pPr>
            <w:r>
              <w:rPr>
                <w:rFonts w:hint="eastAsia" w:ascii="宋体" w:hAnsi="宋体" w:eastAsia="宋体" w:cs="宋体"/>
                <w:b/>
                <w:bCs/>
                <w:color w:val="auto"/>
                <w:kern w:val="0"/>
                <w:sz w:val="24"/>
                <w:szCs w:val="24"/>
                <w:highlight w:val="none"/>
                <w:lang w:val="en-US" w:eastAsia="zh-CN"/>
              </w:rPr>
              <w:t>评标依据：</w:t>
            </w:r>
            <w:r>
              <w:rPr>
                <w:rFonts w:hint="eastAsia" w:ascii="宋体" w:hAnsi="宋体" w:eastAsia="宋体" w:cs="宋体"/>
                <w:b/>
                <w:bCs/>
                <w:color w:val="auto"/>
                <w:sz w:val="24"/>
                <w:szCs w:val="24"/>
                <w:highlight w:val="none"/>
                <w:lang w:val="en-US" w:eastAsia="zh-CN"/>
              </w:rPr>
              <w:t>提供书面声明</w:t>
            </w:r>
            <w:r>
              <w:rPr>
                <w:rFonts w:hint="eastAsia" w:ascii="宋体" w:hAnsi="宋体" w:eastAsia="宋体" w:cs="宋体"/>
                <w:b/>
                <w:bCs/>
                <w:color w:val="auto"/>
                <w:sz w:val="24"/>
                <w:szCs w:val="24"/>
                <w:highlight w:val="none"/>
              </w:rPr>
              <w:t>加盖供应商公章</w:t>
            </w:r>
          </w:p>
        </w:tc>
      </w:tr>
      <w:tr w14:paraId="4194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3" w:type="dxa"/>
            <w:noWrap w:val="0"/>
            <w:vAlign w:val="center"/>
          </w:tcPr>
          <w:p w14:paraId="66685EE9">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c>
          <w:tcPr>
            <w:tcW w:w="2142" w:type="dxa"/>
            <w:noWrap w:val="0"/>
            <w:vAlign w:val="center"/>
          </w:tcPr>
          <w:p w14:paraId="4972FB5C">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财务状况报告</w:t>
            </w:r>
          </w:p>
        </w:tc>
        <w:tc>
          <w:tcPr>
            <w:tcW w:w="6507" w:type="dxa"/>
            <w:noWrap w:val="0"/>
            <w:vAlign w:val="center"/>
          </w:tcPr>
          <w:p w14:paraId="2F9955B0">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sz w:val="24"/>
                <w:szCs w:val="24"/>
                <w:shd w:val="clear" w:color="auto" w:fill="FFFFFF"/>
              </w:rPr>
              <w:t>具有良好的商业信誉和健全的财务会计管理制度（提供202</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年度经会计事务所出具的财务审计报告；或开标前3个月内其基本开户银行出具的资信证明；成立时间至开标时间不足一年的可提供成立后任意时段的资产负债表）</w:t>
            </w:r>
            <w:r>
              <w:rPr>
                <w:rFonts w:hint="eastAsia" w:ascii="宋体" w:hAnsi="宋体" w:eastAsia="宋体" w:cs="宋体"/>
                <w:color w:val="auto"/>
                <w:kern w:val="0"/>
                <w:sz w:val="24"/>
                <w:szCs w:val="24"/>
                <w:highlight w:val="none"/>
              </w:rPr>
              <w:t>；</w:t>
            </w:r>
          </w:p>
          <w:p w14:paraId="7753B763">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评标依据：</w:t>
            </w:r>
            <w:r>
              <w:rPr>
                <w:rFonts w:hint="eastAsia" w:ascii="宋体" w:hAnsi="宋体" w:eastAsia="宋体" w:cs="宋体"/>
                <w:b/>
                <w:bCs/>
                <w:color w:val="auto"/>
                <w:sz w:val="24"/>
                <w:szCs w:val="24"/>
                <w:highlight w:val="none"/>
              </w:rPr>
              <w:t>证明材料复印件加盖供应商公章</w:t>
            </w:r>
          </w:p>
        </w:tc>
      </w:tr>
      <w:tr w14:paraId="4970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93" w:type="dxa"/>
            <w:noWrap w:val="0"/>
            <w:vAlign w:val="center"/>
          </w:tcPr>
          <w:p w14:paraId="4CA58869">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142" w:type="dxa"/>
            <w:noWrap w:val="0"/>
            <w:vAlign w:val="center"/>
          </w:tcPr>
          <w:p w14:paraId="4478520F">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社保缴纳证明</w:t>
            </w:r>
          </w:p>
        </w:tc>
        <w:tc>
          <w:tcPr>
            <w:tcW w:w="6507" w:type="dxa"/>
            <w:noWrap w:val="0"/>
            <w:vAlign w:val="center"/>
          </w:tcPr>
          <w:p w14:paraId="4AA90A34">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lang w:val="zh-CN"/>
              </w:rPr>
            </w:pPr>
            <w:r>
              <w:rPr>
                <w:rFonts w:hint="eastAsia" w:ascii="宋体" w:hAnsi="宋体" w:eastAsia="宋体" w:cs="宋体"/>
                <w:i w:val="0"/>
                <w:iCs w:val="0"/>
                <w:caps w:val="0"/>
                <w:color w:val="auto"/>
                <w:spacing w:val="0"/>
                <w:sz w:val="24"/>
                <w:szCs w:val="24"/>
                <w:shd w:val="clear" w:color="auto" w:fill="FFFFFF"/>
              </w:rPr>
              <w:t>提供202</w:t>
            </w:r>
            <w:r>
              <w:rPr>
                <w:rFonts w:hint="eastAsia"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1月1日至今</w:t>
            </w:r>
            <w:r>
              <w:rPr>
                <w:rFonts w:hint="eastAsia" w:cs="宋体"/>
                <w:i w:val="0"/>
                <w:iCs w:val="0"/>
                <w:caps w:val="0"/>
                <w:color w:val="auto"/>
                <w:spacing w:val="0"/>
                <w:sz w:val="24"/>
                <w:szCs w:val="24"/>
                <w:shd w:val="clear" w:color="auto" w:fill="FFFFFF"/>
                <w:lang w:val="en-US" w:eastAsia="zh-CN"/>
              </w:rPr>
              <w:t>至少1</w:t>
            </w:r>
            <w:r>
              <w:rPr>
                <w:rFonts w:hint="eastAsia" w:ascii="宋体" w:hAnsi="宋体" w:eastAsia="宋体" w:cs="宋体"/>
                <w:i w:val="0"/>
                <w:iCs w:val="0"/>
                <w:caps w:val="0"/>
                <w:color w:val="auto"/>
                <w:spacing w:val="0"/>
                <w:sz w:val="24"/>
                <w:szCs w:val="24"/>
                <w:shd w:val="clear" w:color="auto" w:fill="FFFFFF"/>
              </w:rPr>
              <w:t>个月已缴存的社会保障资金缴存单据或社保机构开具的社会保险参保缴费情况证明，依法不需要缴纳社会保障资金的单位应提供相关证明材料</w:t>
            </w:r>
            <w:r>
              <w:rPr>
                <w:rFonts w:hint="eastAsia" w:ascii="宋体" w:hAnsi="宋体" w:eastAsia="宋体" w:cs="宋体"/>
                <w:color w:val="auto"/>
                <w:kern w:val="0"/>
                <w:sz w:val="24"/>
                <w:szCs w:val="24"/>
                <w:highlight w:val="none"/>
                <w:lang w:val="zh-CN"/>
              </w:rPr>
              <w:t>；</w:t>
            </w:r>
          </w:p>
          <w:p w14:paraId="3DEB662E">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评标依据：</w:t>
            </w:r>
            <w:r>
              <w:rPr>
                <w:rFonts w:hint="eastAsia" w:ascii="宋体" w:hAnsi="宋体" w:eastAsia="宋体" w:cs="宋体"/>
                <w:b/>
                <w:bCs/>
                <w:color w:val="auto"/>
                <w:sz w:val="24"/>
                <w:szCs w:val="24"/>
                <w:highlight w:val="none"/>
              </w:rPr>
              <w:t>证明材料复印件加盖供应商公章</w:t>
            </w:r>
          </w:p>
        </w:tc>
      </w:tr>
      <w:tr w14:paraId="2F76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593" w:type="dxa"/>
            <w:noWrap w:val="0"/>
            <w:vAlign w:val="center"/>
          </w:tcPr>
          <w:p w14:paraId="13DEC367">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142" w:type="dxa"/>
            <w:noWrap w:val="0"/>
            <w:vAlign w:val="center"/>
          </w:tcPr>
          <w:p w14:paraId="461B4644">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税收缴纳证明</w:t>
            </w:r>
          </w:p>
        </w:tc>
        <w:tc>
          <w:tcPr>
            <w:tcW w:w="6507" w:type="dxa"/>
            <w:noWrap w:val="0"/>
            <w:vAlign w:val="center"/>
          </w:tcPr>
          <w:p w14:paraId="21CD5FE8">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i w:val="0"/>
                <w:iCs w:val="0"/>
                <w:caps w:val="0"/>
                <w:color w:val="auto"/>
                <w:spacing w:val="0"/>
                <w:sz w:val="24"/>
                <w:szCs w:val="24"/>
                <w:shd w:val="clear" w:color="auto" w:fill="FFFFFF"/>
              </w:rPr>
              <w:t>提供202</w:t>
            </w:r>
            <w:r>
              <w:rPr>
                <w:rFonts w:hint="eastAsia"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1月1日至今</w:t>
            </w:r>
            <w:r>
              <w:rPr>
                <w:rFonts w:hint="eastAsia" w:cs="宋体"/>
                <w:i w:val="0"/>
                <w:iCs w:val="0"/>
                <w:caps w:val="0"/>
                <w:color w:val="auto"/>
                <w:spacing w:val="0"/>
                <w:sz w:val="24"/>
                <w:szCs w:val="24"/>
                <w:shd w:val="clear" w:color="auto" w:fill="FFFFFF"/>
                <w:lang w:val="en-US" w:eastAsia="zh-CN"/>
              </w:rPr>
              <w:t>至少1</w:t>
            </w:r>
            <w:r>
              <w:rPr>
                <w:rFonts w:hint="eastAsia" w:ascii="宋体" w:hAnsi="宋体" w:eastAsia="宋体" w:cs="宋体"/>
                <w:i w:val="0"/>
                <w:iCs w:val="0"/>
                <w:caps w:val="0"/>
                <w:color w:val="auto"/>
                <w:spacing w:val="0"/>
                <w:sz w:val="24"/>
                <w:szCs w:val="24"/>
                <w:shd w:val="clear" w:color="auto" w:fill="FFFFFF"/>
              </w:rPr>
              <w:t>个月已缴纳的纳税证明或完税证明(纳税证明或完税证明上应有代收机构或税务机关的公章或业务专用章，成立时间至提交投标响应文件截止时间不足年的可提供成立后任意时段的相关完税证明),依法免税的单位应提供相关证明材料</w:t>
            </w:r>
            <w:r>
              <w:rPr>
                <w:rFonts w:hint="eastAsia" w:ascii="宋体" w:hAnsi="宋体" w:eastAsia="宋体" w:cs="宋体"/>
                <w:color w:val="auto"/>
                <w:sz w:val="24"/>
                <w:szCs w:val="24"/>
                <w:highlight w:val="none"/>
                <w:lang w:val="zh-CN"/>
              </w:rPr>
              <w:t>；</w:t>
            </w:r>
          </w:p>
          <w:p w14:paraId="1BB28865">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评标依据：</w:t>
            </w:r>
            <w:r>
              <w:rPr>
                <w:rFonts w:hint="eastAsia" w:ascii="宋体" w:hAnsi="宋体" w:eastAsia="宋体" w:cs="宋体"/>
                <w:b/>
                <w:bCs/>
                <w:color w:val="auto"/>
                <w:sz w:val="24"/>
                <w:szCs w:val="24"/>
                <w:highlight w:val="none"/>
              </w:rPr>
              <w:t>证明材料复印件加盖供应商公章</w:t>
            </w:r>
          </w:p>
        </w:tc>
      </w:tr>
      <w:tr w14:paraId="3613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3" w:type="dxa"/>
            <w:noWrap w:val="0"/>
            <w:vAlign w:val="center"/>
          </w:tcPr>
          <w:p w14:paraId="214425EE">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142" w:type="dxa"/>
            <w:noWrap w:val="0"/>
            <w:vAlign w:val="center"/>
          </w:tcPr>
          <w:p w14:paraId="2FF34983">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信用记录</w:t>
            </w:r>
          </w:p>
        </w:tc>
        <w:tc>
          <w:tcPr>
            <w:tcW w:w="6507" w:type="dxa"/>
            <w:noWrap w:val="0"/>
            <w:vAlign w:val="center"/>
          </w:tcPr>
          <w:p w14:paraId="3AE83005">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default"/>
                <w:spacing w:val="-1"/>
                <w:sz w:val="24"/>
                <w:szCs w:val="24"/>
              </w:rPr>
              <w:t>供应商不得为“信用中国</w:t>
            </w:r>
            <w:r>
              <w:rPr>
                <w:rFonts w:hint="default"/>
                <w:spacing w:val="-88"/>
                <w:sz w:val="24"/>
                <w:szCs w:val="24"/>
              </w:rPr>
              <w:t xml:space="preserve"> </w:t>
            </w:r>
            <w:r>
              <w:rPr>
                <w:rFonts w:hint="default"/>
                <w:spacing w:val="-1"/>
                <w:sz w:val="24"/>
                <w:szCs w:val="24"/>
              </w:rPr>
              <w:t>”官网中列入失信</w:t>
            </w:r>
            <w:r>
              <w:rPr>
                <w:rFonts w:hint="default"/>
                <w:spacing w:val="-2"/>
                <w:sz w:val="24"/>
                <w:szCs w:val="24"/>
              </w:rPr>
              <w:t>被执行人、重大税收违法失信主体、</w:t>
            </w:r>
            <w:r>
              <w:rPr>
                <w:rFonts w:hint="default"/>
                <w:sz w:val="24"/>
                <w:szCs w:val="24"/>
              </w:rPr>
              <w:t xml:space="preserve"> </w:t>
            </w:r>
            <w:r>
              <w:rPr>
                <w:rFonts w:hint="default"/>
                <w:spacing w:val="-2"/>
                <w:sz w:val="24"/>
                <w:szCs w:val="24"/>
              </w:rPr>
              <w:t>政府采购严重违法失信行为记录名单的供应商，不得为“</w:t>
            </w:r>
            <w:r>
              <w:rPr>
                <w:rFonts w:hint="default"/>
                <w:spacing w:val="-78"/>
                <w:sz w:val="24"/>
                <w:szCs w:val="24"/>
              </w:rPr>
              <w:t xml:space="preserve"> </w:t>
            </w:r>
            <w:r>
              <w:rPr>
                <w:rFonts w:hint="default"/>
                <w:spacing w:val="-2"/>
                <w:sz w:val="24"/>
                <w:szCs w:val="24"/>
              </w:rPr>
              <w:t>中国政府采购网</w:t>
            </w:r>
            <w:r>
              <w:rPr>
                <w:rFonts w:hint="default"/>
                <w:spacing w:val="-88"/>
                <w:sz w:val="24"/>
                <w:szCs w:val="24"/>
              </w:rPr>
              <w:t xml:space="preserve"> </w:t>
            </w:r>
            <w:r>
              <w:rPr>
                <w:rFonts w:hint="default"/>
                <w:spacing w:val="-2"/>
                <w:sz w:val="24"/>
                <w:szCs w:val="24"/>
              </w:rPr>
              <w:t>”（www.ccg</w:t>
            </w:r>
            <w:r>
              <w:rPr>
                <w:rFonts w:hint="default"/>
                <w:sz w:val="24"/>
                <w:szCs w:val="24"/>
              </w:rPr>
              <w:t xml:space="preserve"> p.gov.cn）政府采购严重违法失信行为记录名单中被财政部门禁止</w:t>
            </w:r>
            <w:r>
              <w:rPr>
                <w:rFonts w:hint="default"/>
                <w:spacing w:val="-1"/>
                <w:sz w:val="24"/>
                <w:szCs w:val="24"/>
              </w:rPr>
              <w:t>参加政府采购活动</w:t>
            </w:r>
            <w:r>
              <w:rPr>
                <w:rFonts w:hint="default"/>
                <w:spacing w:val="-2"/>
                <w:sz w:val="24"/>
                <w:szCs w:val="24"/>
              </w:rPr>
              <w:t>的供应商</w:t>
            </w:r>
            <w:r>
              <w:rPr>
                <w:rFonts w:hint="eastAsia" w:ascii="宋体" w:hAnsi="宋体" w:eastAsia="宋体" w:cs="宋体"/>
                <w:color w:val="auto"/>
                <w:sz w:val="24"/>
                <w:szCs w:val="24"/>
                <w:highlight w:val="none"/>
              </w:rPr>
              <w:t>。</w:t>
            </w:r>
          </w:p>
          <w:p w14:paraId="5589C8A2">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评标依据：</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中所附</w:t>
            </w:r>
            <w:r>
              <w:rPr>
                <w:rFonts w:hint="eastAsia" w:ascii="宋体" w:hAnsi="宋体" w:eastAsia="宋体" w:cs="宋体"/>
                <w:b/>
                <w:bCs/>
                <w:color w:val="auto"/>
                <w:sz w:val="24"/>
                <w:szCs w:val="24"/>
                <w:highlight w:val="none"/>
                <w:lang w:val="en-US" w:eastAsia="zh-CN"/>
              </w:rPr>
              <w:t>网页截图</w:t>
            </w:r>
            <w:r>
              <w:rPr>
                <w:rFonts w:hint="eastAsia" w:ascii="宋体" w:hAnsi="宋体" w:eastAsia="宋体" w:cs="宋体"/>
                <w:b/>
                <w:bCs/>
                <w:color w:val="auto"/>
                <w:sz w:val="24"/>
                <w:szCs w:val="24"/>
                <w:highlight w:val="none"/>
              </w:rPr>
              <w:t>材料及</w:t>
            </w:r>
            <w:r>
              <w:rPr>
                <w:rFonts w:hint="eastAsia" w:ascii="宋体" w:hAnsi="宋体" w:eastAsia="宋体" w:cs="宋体"/>
                <w:b/>
                <w:bCs/>
                <w:color w:val="auto"/>
                <w:sz w:val="24"/>
                <w:szCs w:val="24"/>
                <w:highlight w:val="none"/>
                <w:lang w:val="en-US" w:eastAsia="zh-CN"/>
              </w:rPr>
              <w:t>开标现场</w:t>
            </w:r>
            <w:r>
              <w:rPr>
                <w:rFonts w:hint="eastAsia" w:ascii="宋体" w:hAnsi="宋体" w:eastAsia="宋体" w:cs="宋体"/>
                <w:b/>
                <w:bCs/>
                <w:color w:val="auto"/>
                <w:sz w:val="24"/>
                <w:szCs w:val="24"/>
                <w:highlight w:val="none"/>
              </w:rPr>
              <w:t>网查信息为准</w:t>
            </w:r>
          </w:p>
        </w:tc>
      </w:tr>
      <w:tr w14:paraId="4038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noWrap w:val="0"/>
            <w:vAlign w:val="center"/>
          </w:tcPr>
          <w:p w14:paraId="58E2FCB7">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142" w:type="dxa"/>
            <w:noWrap w:val="0"/>
            <w:vAlign w:val="center"/>
          </w:tcPr>
          <w:p w14:paraId="32C045BA">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专业技术</w:t>
            </w:r>
            <w:r>
              <w:rPr>
                <w:rFonts w:hint="eastAsia" w:cs="宋体"/>
                <w:color w:val="auto"/>
                <w:sz w:val="24"/>
                <w:szCs w:val="24"/>
                <w:highlight w:val="none"/>
                <w:lang w:val="en-US" w:eastAsia="zh-CN"/>
              </w:rPr>
              <w:t>履约能力</w:t>
            </w:r>
          </w:p>
        </w:tc>
        <w:tc>
          <w:tcPr>
            <w:tcW w:w="6507" w:type="dxa"/>
            <w:noWrap w:val="0"/>
            <w:vAlign w:val="center"/>
          </w:tcPr>
          <w:p w14:paraId="4FBB2E51">
            <w:pPr>
              <w:pStyle w:val="7"/>
              <w:rPr>
                <w:rFonts w:hint="eastAsia"/>
                <w:spacing w:val="-1"/>
                <w:sz w:val="24"/>
                <w:szCs w:val="24"/>
                <w:lang w:val="en-US" w:eastAsia="zh-CN"/>
              </w:rPr>
            </w:pPr>
            <w:r>
              <w:rPr>
                <w:spacing w:val="-1"/>
                <w:sz w:val="24"/>
                <w:szCs w:val="24"/>
              </w:rPr>
              <w:t>具有履行合同所必需的设备和专业技术能力：提供承诺书</w:t>
            </w:r>
            <w:r>
              <w:rPr>
                <w:rFonts w:hint="eastAsia"/>
                <w:spacing w:val="-1"/>
                <w:sz w:val="24"/>
                <w:szCs w:val="24"/>
                <w:lang w:val="en-US" w:eastAsia="zh-CN"/>
              </w:rPr>
              <w:t>;</w:t>
            </w:r>
          </w:p>
          <w:p w14:paraId="5FAD8F2F">
            <w:pPr>
              <w:keepNext w:val="0"/>
              <w:keepLines w:val="0"/>
              <w:suppressLineNumbers w:val="0"/>
              <w:spacing w:beforeAutospacing="0" w:afterAutospacing="0"/>
              <w:rPr>
                <w:rFonts w:hint="eastAsia"/>
                <w:lang w:val="en-US" w:eastAsia="zh-CN"/>
              </w:rPr>
            </w:pPr>
            <w:r>
              <w:rPr>
                <w:rFonts w:hint="eastAsia" w:ascii="宋体" w:hAnsi="宋体" w:eastAsia="宋体" w:cs="宋体"/>
                <w:b/>
                <w:bCs/>
                <w:color w:val="auto"/>
                <w:kern w:val="0"/>
                <w:sz w:val="24"/>
                <w:szCs w:val="24"/>
                <w:highlight w:val="none"/>
                <w:lang w:val="en-US" w:eastAsia="zh-CN"/>
              </w:rPr>
              <w:t>评标依据：</w:t>
            </w:r>
            <w:r>
              <w:rPr>
                <w:rFonts w:hint="eastAsia" w:ascii="宋体" w:hAnsi="宋体" w:eastAsia="宋体" w:cs="宋体"/>
                <w:b/>
                <w:bCs/>
                <w:color w:val="auto"/>
                <w:sz w:val="24"/>
                <w:szCs w:val="24"/>
                <w:highlight w:val="none"/>
              </w:rPr>
              <w:t>证明材料复印件加盖供应商公章</w:t>
            </w:r>
          </w:p>
        </w:tc>
      </w:tr>
      <w:tr w14:paraId="2A8D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noWrap w:val="0"/>
            <w:vAlign w:val="center"/>
          </w:tcPr>
          <w:p w14:paraId="4B91C4B6">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2142" w:type="dxa"/>
            <w:noWrap w:val="0"/>
            <w:vAlign w:val="center"/>
          </w:tcPr>
          <w:p w14:paraId="4ECB5BA8">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不接受联合体投标声明</w:t>
            </w:r>
          </w:p>
        </w:tc>
        <w:tc>
          <w:tcPr>
            <w:tcW w:w="6507" w:type="dxa"/>
            <w:noWrap w:val="0"/>
            <w:vAlign w:val="center"/>
          </w:tcPr>
          <w:p w14:paraId="2433BBAE">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left"/>
              <w:textAlignment w:val="auto"/>
              <w:outlineLvl w:val="9"/>
              <w:rPr>
                <w:rFonts w:hint="eastAsia" w:ascii="微软雅黑" w:hAnsi="微软雅黑" w:eastAsia="微软雅黑" w:cs="微软雅黑"/>
                <w:b w:val="0"/>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本项目不接受联合体投标（</w:t>
            </w:r>
            <w:r>
              <w:rPr>
                <w:rFonts w:hint="eastAsia" w:ascii="宋体" w:hAnsi="宋体" w:eastAsia="宋体" w:cs="宋体"/>
                <w:color w:val="auto"/>
                <w:sz w:val="24"/>
                <w:szCs w:val="24"/>
                <w:highlight w:val="none"/>
                <w:lang w:val="en-US" w:eastAsia="zh-CN"/>
              </w:rPr>
              <w:t>提供声明函</w:t>
            </w:r>
            <w:r>
              <w:rPr>
                <w:rFonts w:hint="eastAsia" w:ascii="宋体" w:hAnsi="宋体" w:eastAsia="宋体" w:cs="宋体"/>
                <w:color w:val="auto"/>
                <w:sz w:val="24"/>
                <w:szCs w:val="24"/>
                <w:highlight w:val="none"/>
                <w:lang w:eastAsia="zh-CN"/>
              </w:rPr>
              <w:t>）</w:t>
            </w:r>
          </w:p>
          <w:p w14:paraId="5FD630DA">
            <w:pPr>
              <w:pStyle w:val="7"/>
              <w:rPr>
                <w:rFonts w:hint="default"/>
                <w:lang w:val="en-US"/>
              </w:rPr>
            </w:pPr>
            <w:r>
              <w:rPr>
                <w:rFonts w:hint="eastAsia" w:ascii="宋体" w:hAnsi="宋体" w:eastAsia="宋体" w:cs="宋体"/>
                <w:b/>
                <w:bCs/>
                <w:color w:val="auto"/>
                <w:sz w:val="24"/>
                <w:szCs w:val="24"/>
                <w:highlight w:val="none"/>
                <w:lang w:val="en-US" w:eastAsia="zh-CN"/>
              </w:rPr>
              <w:t>评标依据</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证明材料</w:t>
            </w:r>
            <w:r>
              <w:rPr>
                <w:rFonts w:hint="eastAsia" w:ascii="宋体" w:hAnsi="宋体" w:cs="宋体"/>
                <w:b/>
                <w:bCs/>
                <w:color w:val="auto"/>
                <w:sz w:val="24"/>
                <w:szCs w:val="24"/>
                <w:highlight w:val="none"/>
                <w:lang w:val="en-US" w:eastAsia="zh-CN"/>
              </w:rPr>
              <w:t>加盖公章声明函</w:t>
            </w:r>
          </w:p>
        </w:tc>
      </w:tr>
      <w:tr w14:paraId="3D3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93" w:type="dxa"/>
            <w:noWrap w:val="0"/>
            <w:vAlign w:val="center"/>
          </w:tcPr>
          <w:p w14:paraId="4A809990">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142" w:type="dxa"/>
            <w:noWrap w:val="0"/>
            <w:vAlign w:val="center"/>
          </w:tcPr>
          <w:p w14:paraId="7878888C">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落实政府采购</w:t>
            </w:r>
          </w:p>
          <w:p w14:paraId="20F678D0">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政策需满足的</w:t>
            </w:r>
          </w:p>
          <w:p w14:paraId="471E2469">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资格要求</w:t>
            </w:r>
          </w:p>
        </w:tc>
        <w:tc>
          <w:tcPr>
            <w:tcW w:w="6507" w:type="dxa"/>
            <w:noWrap w:val="0"/>
            <w:vAlign w:val="center"/>
          </w:tcPr>
          <w:p w14:paraId="7133086D">
            <w:pPr>
              <w:pStyle w:val="7"/>
              <w:rPr>
                <w:rFonts w:ascii="宋体" w:hAnsi="宋体" w:eastAsia="宋体" w:cs="宋体"/>
                <w:spacing w:val="-1"/>
                <w:sz w:val="24"/>
                <w:szCs w:val="24"/>
              </w:rPr>
            </w:pPr>
            <w:r>
              <w:rPr>
                <w:rFonts w:ascii="宋体" w:hAnsi="宋体" w:eastAsia="宋体" w:cs="宋体"/>
                <w:spacing w:val="-1"/>
                <w:sz w:val="24"/>
                <w:szCs w:val="24"/>
              </w:rPr>
              <w:t>本项目专门面向中小企业采购，供应商应根据《政府采购促进中小企业发展管</w:t>
            </w:r>
            <w:r>
              <w:rPr>
                <w:rFonts w:ascii="宋体" w:hAnsi="宋体" w:eastAsia="宋体" w:cs="宋体"/>
                <w:spacing w:val="-2"/>
                <w:sz w:val="24"/>
                <w:szCs w:val="24"/>
              </w:rPr>
              <w:t>理办</w:t>
            </w:r>
            <w:r>
              <w:rPr>
                <w:rFonts w:ascii="宋体" w:hAnsi="宋体" w:eastAsia="宋体" w:cs="宋体"/>
                <w:sz w:val="24"/>
                <w:szCs w:val="24"/>
              </w:rPr>
              <w:t xml:space="preserve"> </w:t>
            </w:r>
            <w:r>
              <w:rPr>
                <w:rFonts w:ascii="宋体" w:hAnsi="宋体" w:eastAsia="宋体" w:cs="宋体"/>
                <w:spacing w:val="-2"/>
                <w:sz w:val="24"/>
                <w:szCs w:val="24"/>
              </w:rPr>
              <w:t>法》（财库〔2020〕46</w:t>
            </w:r>
            <w:r>
              <w:rPr>
                <w:rFonts w:ascii="宋体" w:hAnsi="宋体" w:eastAsia="宋体" w:cs="宋体"/>
                <w:spacing w:val="-45"/>
                <w:sz w:val="24"/>
                <w:szCs w:val="24"/>
              </w:rPr>
              <w:t xml:space="preserve"> </w:t>
            </w:r>
            <w:r>
              <w:rPr>
                <w:rFonts w:ascii="宋体" w:hAnsi="宋体" w:eastAsia="宋体" w:cs="宋体"/>
                <w:spacing w:val="-2"/>
                <w:sz w:val="24"/>
                <w:szCs w:val="24"/>
              </w:rPr>
              <w:t>号）提供中小企业声明函。供应商</w:t>
            </w:r>
            <w:r>
              <w:rPr>
                <w:rFonts w:ascii="宋体" w:hAnsi="宋体" w:eastAsia="宋体" w:cs="宋体"/>
                <w:spacing w:val="-3"/>
                <w:sz w:val="24"/>
                <w:szCs w:val="24"/>
              </w:rPr>
              <w:t>为监狱企业的，应提供监狱企业的证</w:t>
            </w:r>
            <w:r>
              <w:rPr>
                <w:rFonts w:ascii="宋体" w:hAnsi="宋体" w:eastAsia="宋体" w:cs="宋体"/>
                <w:sz w:val="24"/>
                <w:szCs w:val="24"/>
              </w:rPr>
              <w:t xml:space="preserve"> </w:t>
            </w:r>
            <w:r>
              <w:rPr>
                <w:rFonts w:ascii="宋体" w:hAnsi="宋体" w:eastAsia="宋体" w:cs="宋体"/>
                <w:spacing w:val="-1"/>
                <w:sz w:val="24"/>
                <w:szCs w:val="24"/>
              </w:rPr>
              <w:t>明文件；供应商为残疾人福利性单位的，应提供《残疾人福利性单位声明函》（监狱企业或残</w:t>
            </w:r>
            <w:r>
              <w:rPr>
                <w:rFonts w:ascii="宋体" w:hAnsi="宋体" w:eastAsia="宋体" w:cs="宋体"/>
                <w:spacing w:val="14"/>
                <w:sz w:val="24"/>
                <w:szCs w:val="24"/>
              </w:rPr>
              <w:t xml:space="preserve"> </w:t>
            </w:r>
            <w:r>
              <w:rPr>
                <w:rFonts w:ascii="宋体" w:hAnsi="宋体" w:eastAsia="宋体" w:cs="宋体"/>
                <w:spacing w:val="-1"/>
                <w:sz w:val="24"/>
                <w:szCs w:val="24"/>
              </w:rPr>
              <w:t>疾人福利性单位视同小型、微型企业）</w:t>
            </w:r>
          </w:p>
          <w:p w14:paraId="3AD435C1">
            <w:pPr>
              <w:pStyle w:val="7"/>
              <w:rPr>
                <w:rFonts w:hint="eastAsia"/>
                <w:lang w:val="en-US" w:eastAsia="zh-CN"/>
              </w:rPr>
            </w:pPr>
            <w:r>
              <w:rPr>
                <w:rFonts w:hint="eastAsia" w:ascii="宋体" w:hAnsi="宋体" w:cs="宋体"/>
                <w:b/>
                <w:bCs/>
                <w:sz w:val="24"/>
                <w:szCs w:val="24"/>
                <w:highlight w:val="none"/>
                <w:lang w:val="en-US" w:eastAsia="zh-CN"/>
              </w:rPr>
              <w:t>评审依据：提供中小企业声明函加盖供应商公章</w:t>
            </w:r>
            <w:r>
              <w:rPr>
                <w:rFonts w:hint="eastAsia" w:ascii="宋体" w:hAnsi="宋体" w:eastAsia="宋体" w:cs="宋体"/>
                <w:b/>
                <w:bCs/>
                <w:sz w:val="24"/>
                <w:szCs w:val="24"/>
                <w:highlight w:val="none"/>
                <w:lang w:val="en-US" w:eastAsia="zh-CN"/>
              </w:rPr>
              <w:t>（监狱企业提供监狱企业的证明文件、残疾人福利性单位提供残疾人福利性单位声明函）</w:t>
            </w:r>
          </w:p>
        </w:tc>
      </w:tr>
      <w:tr w14:paraId="14B1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42" w:type="dxa"/>
            <w:gridSpan w:val="3"/>
            <w:noWrap w:val="0"/>
            <w:vAlign w:val="center"/>
          </w:tcPr>
          <w:p w14:paraId="152BECE0">
            <w:pPr>
              <w:keepNext w:val="0"/>
              <w:keepLines w:val="0"/>
              <w:pageBreakBefore w:val="0"/>
              <w:suppressLineNumbers w:val="0"/>
              <w:kinsoku/>
              <w:wordWrap/>
              <w:overflowPunct/>
              <w:topLinePunct w:val="0"/>
              <w:autoSpaceDE/>
              <w:autoSpaceDN/>
              <w:bidi w:val="0"/>
              <w:adjustRightInd/>
              <w:snapToGrid/>
              <w:spacing w:beforeAutospacing="0" w:afterAutospacing="0"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说明：</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有一项不符合</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标准的</w:t>
            </w:r>
            <w:r>
              <w:rPr>
                <w:rFonts w:hint="eastAsia" w:ascii="宋体" w:hAnsi="宋体" w:eastAsia="宋体" w:cs="宋体"/>
                <w:b w:val="0"/>
                <w:bCs w:val="0"/>
                <w:color w:val="auto"/>
                <w:sz w:val="24"/>
                <w:szCs w:val="24"/>
                <w:highlight w:val="none"/>
              </w:rPr>
              <w:t>，不得通过资格审查</w:t>
            </w:r>
            <w:r>
              <w:rPr>
                <w:rFonts w:hint="eastAsia" w:ascii="宋体" w:hAnsi="宋体" w:eastAsia="宋体" w:cs="宋体"/>
                <w:b w:val="0"/>
                <w:bCs w:val="0"/>
                <w:color w:val="auto"/>
                <w:sz w:val="24"/>
                <w:szCs w:val="24"/>
                <w:highlight w:val="none"/>
                <w:lang w:eastAsia="zh-CN"/>
              </w:rPr>
              <w:t>。</w:t>
            </w:r>
          </w:p>
        </w:tc>
      </w:tr>
    </w:tbl>
    <w:p w14:paraId="07058ADD">
      <w:pPr>
        <w:pStyle w:val="21"/>
        <w:numPr>
          <w:ilvl w:val="1"/>
          <w:numId w:val="13"/>
        </w:numPr>
        <w:tabs>
          <w:tab w:val="left" w:pos="1576"/>
        </w:tabs>
        <w:spacing w:before="129" w:after="0" w:line="357" w:lineRule="auto"/>
        <w:ind w:left="493" w:right="498" w:firstLine="480"/>
        <w:jc w:val="both"/>
        <w:rPr>
          <w:sz w:val="24"/>
        </w:rPr>
      </w:pPr>
      <w:r>
        <w:rPr>
          <w:sz w:val="24"/>
        </w:rPr>
        <w:t>评标委员会将审查投标文件是否实质性响应了招标文件的要求。实质性响应</w:t>
      </w:r>
      <w:r>
        <w:rPr>
          <w:spacing w:val="-4"/>
          <w:sz w:val="24"/>
        </w:rPr>
        <w:t>的投标应该是与招标文件要求的全部条款、条件和规格相符，评标委员会只根据投标文</w:t>
      </w:r>
      <w:r>
        <w:rPr>
          <w:sz w:val="24"/>
        </w:rPr>
        <w:t>件本身的内容确定投标文件的响应性，而不寻求外部的证据。</w:t>
      </w:r>
    </w:p>
    <w:p w14:paraId="0BE6D6C3">
      <w:pPr>
        <w:pStyle w:val="21"/>
        <w:numPr>
          <w:ilvl w:val="1"/>
          <w:numId w:val="13"/>
        </w:numPr>
        <w:tabs>
          <w:tab w:val="left" w:pos="1574"/>
        </w:tabs>
        <w:spacing w:before="6" w:after="23" w:line="240" w:lineRule="auto"/>
        <w:ind w:left="1573" w:right="0" w:hanging="601"/>
        <w:jc w:val="both"/>
        <w:rPr>
          <w:sz w:val="24"/>
        </w:rPr>
      </w:pPr>
      <w:r>
        <w:rPr>
          <w:sz w:val="24"/>
        </w:rPr>
        <w:t>投标文件符合性审查表</w:t>
      </w:r>
    </w:p>
    <w:tbl>
      <w:tblPr>
        <w:tblStyle w:val="20"/>
        <w:tblW w:w="98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1949"/>
        <w:gridCol w:w="6451"/>
      </w:tblGrid>
      <w:tr w14:paraId="24D0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874" w:type="dxa"/>
            <w:vAlign w:val="top"/>
          </w:tcPr>
          <w:p w14:paraId="0E7FE6E1">
            <w:pPr>
              <w:pStyle w:val="24"/>
              <w:spacing w:before="214" w:line="221" w:lineRule="auto"/>
              <w:ind w:left="203"/>
            </w:pPr>
            <w:r>
              <w:rPr>
                <w:spacing w:val="-5"/>
              </w:rPr>
              <w:t>序号</w:t>
            </w:r>
          </w:p>
        </w:tc>
        <w:tc>
          <w:tcPr>
            <w:tcW w:w="1949" w:type="dxa"/>
            <w:vAlign w:val="top"/>
          </w:tcPr>
          <w:p w14:paraId="518EA21B">
            <w:pPr>
              <w:pStyle w:val="24"/>
              <w:spacing w:before="215" w:line="219" w:lineRule="auto"/>
              <w:ind w:left="261"/>
            </w:pPr>
            <w:r>
              <w:rPr>
                <w:spacing w:val="-2"/>
              </w:rPr>
              <w:t>符合性审查项</w:t>
            </w:r>
          </w:p>
        </w:tc>
        <w:tc>
          <w:tcPr>
            <w:tcW w:w="6451" w:type="dxa"/>
            <w:vAlign w:val="top"/>
          </w:tcPr>
          <w:p w14:paraId="1AD6D7E7">
            <w:pPr>
              <w:pStyle w:val="24"/>
              <w:spacing w:before="215" w:line="220" w:lineRule="auto"/>
              <w:ind w:left="2762"/>
            </w:pPr>
            <w:r>
              <w:rPr>
                <w:spacing w:val="-6"/>
              </w:rPr>
              <w:t>审查标准</w:t>
            </w:r>
          </w:p>
        </w:tc>
      </w:tr>
      <w:tr w14:paraId="63483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874" w:type="dxa"/>
            <w:vAlign w:val="top"/>
          </w:tcPr>
          <w:p w14:paraId="05945F56">
            <w:pPr>
              <w:spacing w:line="362" w:lineRule="auto"/>
              <w:rPr>
                <w:rFonts w:ascii="Arial"/>
                <w:sz w:val="21"/>
              </w:rPr>
            </w:pPr>
          </w:p>
          <w:p w14:paraId="32C57EE8">
            <w:pPr>
              <w:pStyle w:val="24"/>
              <w:spacing w:before="78" w:line="184" w:lineRule="auto"/>
              <w:ind w:left="402"/>
            </w:pPr>
            <w:r>
              <w:t>1</w:t>
            </w:r>
          </w:p>
        </w:tc>
        <w:tc>
          <w:tcPr>
            <w:tcW w:w="1949" w:type="dxa"/>
            <w:vAlign w:val="top"/>
          </w:tcPr>
          <w:p w14:paraId="66126760">
            <w:pPr>
              <w:pStyle w:val="24"/>
              <w:spacing w:before="206" w:line="293" w:lineRule="auto"/>
              <w:ind w:left="739" w:right="53" w:hanging="708"/>
            </w:pPr>
            <w:r>
              <w:rPr>
                <w:spacing w:val="-8"/>
              </w:rPr>
              <w:t>响应文件的签署、</w:t>
            </w:r>
            <w:r>
              <w:rPr>
                <w:spacing w:val="1"/>
              </w:rPr>
              <w:t xml:space="preserve"> </w:t>
            </w:r>
            <w:r>
              <w:rPr>
                <w:spacing w:val="-6"/>
              </w:rPr>
              <w:t>盖章</w:t>
            </w:r>
          </w:p>
        </w:tc>
        <w:tc>
          <w:tcPr>
            <w:tcW w:w="6451" w:type="dxa"/>
            <w:vAlign w:val="top"/>
          </w:tcPr>
          <w:p w14:paraId="2C36F3A1">
            <w:pPr>
              <w:spacing w:line="325" w:lineRule="auto"/>
              <w:rPr>
                <w:rFonts w:ascii="Arial"/>
                <w:sz w:val="21"/>
              </w:rPr>
            </w:pPr>
          </w:p>
          <w:p w14:paraId="2B39C6E3">
            <w:pPr>
              <w:pStyle w:val="24"/>
              <w:spacing w:before="78" w:line="219" w:lineRule="auto"/>
              <w:ind w:left="13"/>
            </w:pPr>
            <w:r>
              <w:rPr>
                <w:spacing w:val="-2"/>
              </w:rPr>
              <w:t>符合采购文件要求</w:t>
            </w:r>
          </w:p>
        </w:tc>
      </w:tr>
      <w:tr w14:paraId="5482D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jc w:val="center"/>
        </w:trPr>
        <w:tc>
          <w:tcPr>
            <w:tcW w:w="874" w:type="dxa"/>
            <w:vAlign w:val="top"/>
          </w:tcPr>
          <w:p w14:paraId="745ADAF7">
            <w:pPr>
              <w:spacing w:line="312" w:lineRule="auto"/>
              <w:rPr>
                <w:rFonts w:ascii="Arial"/>
                <w:sz w:val="21"/>
              </w:rPr>
            </w:pPr>
          </w:p>
          <w:p w14:paraId="005C1FC2">
            <w:pPr>
              <w:spacing w:line="312" w:lineRule="auto"/>
              <w:rPr>
                <w:rFonts w:ascii="Arial"/>
                <w:sz w:val="21"/>
              </w:rPr>
            </w:pPr>
          </w:p>
          <w:p w14:paraId="346101AA">
            <w:pPr>
              <w:spacing w:line="313" w:lineRule="auto"/>
              <w:rPr>
                <w:rFonts w:ascii="Arial"/>
                <w:sz w:val="21"/>
              </w:rPr>
            </w:pPr>
          </w:p>
          <w:p w14:paraId="6B4FFABE">
            <w:pPr>
              <w:pStyle w:val="24"/>
              <w:spacing w:before="78" w:line="183" w:lineRule="auto"/>
              <w:ind w:left="387"/>
            </w:pPr>
            <w:r>
              <w:t>2</w:t>
            </w:r>
          </w:p>
        </w:tc>
        <w:tc>
          <w:tcPr>
            <w:tcW w:w="1949" w:type="dxa"/>
            <w:vAlign w:val="top"/>
          </w:tcPr>
          <w:p w14:paraId="052FD033">
            <w:pPr>
              <w:spacing w:line="350" w:lineRule="auto"/>
              <w:rPr>
                <w:rFonts w:ascii="Arial"/>
                <w:sz w:val="21"/>
              </w:rPr>
            </w:pPr>
          </w:p>
          <w:p w14:paraId="30590838">
            <w:pPr>
              <w:spacing w:line="351" w:lineRule="auto"/>
              <w:rPr>
                <w:rFonts w:ascii="Arial"/>
                <w:sz w:val="21"/>
              </w:rPr>
            </w:pPr>
          </w:p>
          <w:p w14:paraId="5C4A0229">
            <w:pPr>
              <w:pStyle w:val="24"/>
              <w:spacing w:before="78" w:line="218" w:lineRule="auto"/>
              <w:ind w:left="502"/>
            </w:pPr>
            <w:r>
              <w:rPr>
                <w:spacing w:val="-4"/>
              </w:rPr>
              <w:t>投标报价</w:t>
            </w:r>
          </w:p>
        </w:tc>
        <w:tc>
          <w:tcPr>
            <w:tcW w:w="6451" w:type="dxa"/>
            <w:vAlign w:val="top"/>
          </w:tcPr>
          <w:p w14:paraId="14ECB927">
            <w:pPr>
              <w:pStyle w:val="24"/>
              <w:spacing w:before="183" w:line="218" w:lineRule="auto"/>
              <w:ind w:left="10"/>
            </w:pPr>
            <w:r>
              <w:rPr>
                <w:spacing w:val="-1"/>
              </w:rPr>
              <w:t>报价符合唯一性要求；</w:t>
            </w:r>
          </w:p>
          <w:p w14:paraId="67EBF3E1">
            <w:pPr>
              <w:pStyle w:val="24"/>
              <w:spacing w:before="114" w:line="219" w:lineRule="auto"/>
              <w:ind w:left="14"/>
            </w:pPr>
            <w:r>
              <w:rPr>
                <w:spacing w:val="-2"/>
              </w:rPr>
              <w:t>投标函附录填写符合要求；</w:t>
            </w:r>
          </w:p>
          <w:p w14:paraId="134C04F2">
            <w:pPr>
              <w:pStyle w:val="24"/>
              <w:spacing w:before="116" w:line="287" w:lineRule="auto"/>
              <w:ind w:left="14" w:right="1944" w:hanging="3"/>
            </w:pPr>
            <w:r>
              <w:rPr>
                <w:spacing w:val="-4"/>
              </w:rPr>
              <w:t>计量单位、报价货币均符合采购文件要求；</w:t>
            </w:r>
            <w:r>
              <w:rPr>
                <w:spacing w:val="4"/>
              </w:rPr>
              <w:t xml:space="preserve"> </w:t>
            </w:r>
            <w:r>
              <w:rPr>
                <w:spacing w:val="-2"/>
              </w:rPr>
              <w:t>未超出采购预算。</w:t>
            </w:r>
          </w:p>
        </w:tc>
      </w:tr>
      <w:tr w14:paraId="1B70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874" w:type="dxa"/>
            <w:vAlign w:val="top"/>
          </w:tcPr>
          <w:p w14:paraId="3027D538">
            <w:pPr>
              <w:spacing w:line="315" w:lineRule="auto"/>
              <w:rPr>
                <w:rFonts w:ascii="Arial"/>
                <w:sz w:val="21"/>
              </w:rPr>
            </w:pPr>
          </w:p>
          <w:p w14:paraId="08DBD565">
            <w:pPr>
              <w:pStyle w:val="24"/>
              <w:spacing w:before="78" w:line="183" w:lineRule="auto"/>
              <w:ind w:left="389"/>
            </w:pPr>
            <w:r>
              <w:t>3</w:t>
            </w:r>
          </w:p>
        </w:tc>
        <w:tc>
          <w:tcPr>
            <w:tcW w:w="1949" w:type="dxa"/>
            <w:vAlign w:val="top"/>
          </w:tcPr>
          <w:p w14:paraId="3E026564">
            <w:pPr>
              <w:spacing w:line="277" w:lineRule="auto"/>
              <w:rPr>
                <w:rFonts w:ascii="Arial"/>
                <w:sz w:val="21"/>
              </w:rPr>
            </w:pPr>
          </w:p>
          <w:p w14:paraId="1ADB552E">
            <w:pPr>
              <w:pStyle w:val="24"/>
              <w:spacing w:before="78" w:line="220" w:lineRule="auto"/>
              <w:ind w:left="380"/>
            </w:pPr>
            <w:r>
              <w:rPr>
                <w:spacing w:val="-3"/>
              </w:rPr>
              <w:t>合同履行期</w:t>
            </w:r>
          </w:p>
        </w:tc>
        <w:tc>
          <w:tcPr>
            <w:tcW w:w="6451" w:type="dxa"/>
            <w:vAlign w:val="top"/>
          </w:tcPr>
          <w:p w14:paraId="6D1A2DA8">
            <w:pPr>
              <w:spacing w:line="277" w:lineRule="auto"/>
              <w:rPr>
                <w:rFonts w:ascii="Arial"/>
                <w:sz w:val="21"/>
              </w:rPr>
            </w:pPr>
          </w:p>
          <w:p w14:paraId="6ADBCA2E">
            <w:pPr>
              <w:pStyle w:val="24"/>
              <w:spacing w:before="78" w:line="219" w:lineRule="auto"/>
              <w:ind w:left="13"/>
            </w:pPr>
            <w:r>
              <w:rPr>
                <w:spacing w:val="-2"/>
              </w:rPr>
              <w:t>符合采购文件要求</w:t>
            </w:r>
          </w:p>
        </w:tc>
      </w:tr>
      <w:tr w14:paraId="46666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874" w:type="dxa"/>
            <w:vAlign w:val="top"/>
          </w:tcPr>
          <w:p w14:paraId="2FAA73CE">
            <w:pPr>
              <w:spacing w:line="320" w:lineRule="auto"/>
              <w:rPr>
                <w:rFonts w:ascii="Arial"/>
                <w:sz w:val="21"/>
              </w:rPr>
            </w:pPr>
          </w:p>
          <w:p w14:paraId="2DEA47FA">
            <w:pPr>
              <w:pStyle w:val="24"/>
              <w:spacing w:before="78" w:line="183" w:lineRule="auto"/>
              <w:ind w:left="383"/>
            </w:pPr>
            <w:r>
              <w:t>4</w:t>
            </w:r>
          </w:p>
        </w:tc>
        <w:tc>
          <w:tcPr>
            <w:tcW w:w="1949" w:type="dxa"/>
            <w:vAlign w:val="top"/>
          </w:tcPr>
          <w:p w14:paraId="7CDDA951">
            <w:pPr>
              <w:spacing w:line="283" w:lineRule="auto"/>
              <w:rPr>
                <w:rFonts w:ascii="Arial"/>
                <w:sz w:val="21"/>
              </w:rPr>
            </w:pPr>
          </w:p>
          <w:p w14:paraId="419EE01E">
            <w:pPr>
              <w:pStyle w:val="24"/>
              <w:spacing w:before="78" w:line="220" w:lineRule="auto"/>
              <w:ind w:left="382"/>
            </w:pPr>
            <w:r>
              <w:rPr>
                <w:spacing w:val="-3"/>
              </w:rPr>
              <w:t>投标有效期</w:t>
            </w:r>
          </w:p>
        </w:tc>
        <w:tc>
          <w:tcPr>
            <w:tcW w:w="6451" w:type="dxa"/>
            <w:vAlign w:val="top"/>
          </w:tcPr>
          <w:p w14:paraId="0EA483AA">
            <w:pPr>
              <w:spacing w:line="282" w:lineRule="auto"/>
              <w:rPr>
                <w:rFonts w:ascii="Arial"/>
                <w:sz w:val="21"/>
              </w:rPr>
            </w:pPr>
          </w:p>
          <w:p w14:paraId="0CB7DC6C">
            <w:pPr>
              <w:pStyle w:val="24"/>
              <w:spacing w:before="78" w:line="219" w:lineRule="auto"/>
              <w:ind w:left="13"/>
            </w:pPr>
            <w:r>
              <w:rPr>
                <w:spacing w:val="-2"/>
              </w:rPr>
              <w:t>符合采购文件要求</w:t>
            </w:r>
          </w:p>
        </w:tc>
      </w:tr>
      <w:tr w14:paraId="2B86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jc w:val="center"/>
        </w:trPr>
        <w:tc>
          <w:tcPr>
            <w:tcW w:w="874" w:type="dxa"/>
            <w:vAlign w:val="top"/>
          </w:tcPr>
          <w:p w14:paraId="3DE4DFBB">
            <w:pPr>
              <w:spacing w:line="427" w:lineRule="auto"/>
              <w:rPr>
                <w:rFonts w:ascii="Arial"/>
                <w:sz w:val="21"/>
              </w:rPr>
            </w:pPr>
          </w:p>
          <w:p w14:paraId="23912DDC">
            <w:pPr>
              <w:pStyle w:val="24"/>
              <w:spacing w:before="78" w:line="182" w:lineRule="auto"/>
              <w:ind w:left="389"/>
            </w:pPr>
            <w:r>
              <w:t>5</w:t>
            </w:r>
          </w:p>
        </w:tc>
        <w:tc>
          <w:tcPr>
            <w:tcW w:w="1949" w:type="dxa"/>
            <w:vAlign w:val="top"/>
          </w:tcPr>
          <w:p w14:paraId="2ABB2188">
            <w:pPr>
              <w:spacing w:line="389" w:lineRule="auto"/>
              <w:rPr>
                <w:rFonts w:ascii="Arial"/>
                <w:sz w:val="21"/>
              </w:rPr>
            </w:pPr>
          </w:p>
          <w:p w14:paraId="46C4F035">
            <w:pPr>
              <w:pStyle w:val="24"/>
              <w:spacing w:before="78" w:line="219" w:lineRule="auto"/>
              <w:ind w:left="31"/>
            </w:pPr>
            <w:r>
              <w:rPr>
                <w:spacing w:val="-3"/>
              </w:rPr>
              <w:t>响应文件响应内容</w:t>
            </w:r>
          </w:p>
        </w:tc>
        <w:tc>
          <w:tcPr>
            <w:tcW w:w="6451" w:type="dxa"/>
            <w:vAlign w:val="top"/>
          </w:tcPr>
          <w:p w14:paraId="50ED27DE">
            <w:pPr>
              <w:pStyle w:val="24"/>
              <w:spacing w:before="270" w:line="293" w:lineRule="auto"/>
              <w:ind w:left="13" w:right="4"/>
            </w:pPr>
            <w:r>
              <w:rPr>
                <w:spacing w:val="7"/>
              </w:rPr>
              <w:t>完全理解并接受对合格供应商、合格的质量要求，没有实质</w:t>
            </w:r>
            <w:r>
              <w:rPr>
                <w:spacing w:val="-3"/>
              </w:rPr>
              <w:t>性负偏离。</w:t>
            </w:r>
          </w:p>
        </w:tc>
      </w:tr>
      <w:tr w14:paraId="1CFE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jc w:val="center"/>
        </w:trPr>
        <w:tc>
          <w:tcPr>
            <w:tcW w:w="874" w:type="dxa"/>
            <w:vAlign w:val="top"/>
          </w:tcPr>
          <w:p w14:paraId="60787739">
            <w:pPr>
              <w:spacing w:line="442" w:lineRule="auto"/>
              <w:rPr>
                <w:rFonts w:ascii="Arial"/>
                <w:sz w:val="21"/>
              </w:rPr>
            </w:pPr>
          </w:p>
          <w:p w14:paraId="590A4ED4">
            <w:pPr>
              <w:pStyle w:val="24"/>
              <w:spacing w:before="78" w:line="183" w:lineRule="auto"/>
              <w:ind w:left="386"/>
            </w:pPr>
            <w:r>
              <w:t>6</w:t>
            </w:r>
          </w:p>
        </w:tc>
        <w:tc>
          <w:tcPr>
            <w:tcW w:w="1949" w:type="dxa"/>
            <w:vAlign w:val="top"/>
          </w:tcPr>
          <w:p w14:paraId="053CF41E">
            <w:pPr>
              <w:pStyle w:val="24"/>
              <w:spacing w:before="284" w:line="295" w:lineRule="auto"/>
              <w:ind w:left="738" w:right="134" w:hanging="600"/>
            </w:pPr>
            <w:r>
              <w:rPr>
                <w:spacing w:val="-2"/>
              </w:rPr>
              <w:t>对采购文件响应</w:t>
            </w:r>
            <w:r>
              <w:rPr>
                <w:spacing w:val="4"/>
              </w:rPr>
              <w:t xml:space="preserve"> </w:t>
            </w:r>
            <w:r>
              <w:rPr>
                <w:spacing w:val="-5"/>
              </w:rPr>
              <w:t>程度</w:t>
            </w:r>
          </w:p>
        </w:tc>
        <w:tc>
          <w:tcPr>
            <w:tcW w:w="6451" w:type="dxa"/>
            <w:vAlign w:val="top"/>
          </w:tcPr>
          <w:p w14:paraId="7C6C4CA4">
            <w:pPr>
              <w:pStyle w:val="24"/>
              <w:spacing w:before="283" w:line="295" w:lineRule="auto"/>
              <w:ind w:left="10" w:right="4" w:firstLine="1"/>
            </w:pPr>
            <w:r>
              <w:rPr>
                <w:spacing w:val="7"/>
              </w:rPr>
              <w:t>要求实质性条款全部响应，不能有采购人不能接受的附加条</w:t>
            </w:r>
            <w:r>
              <w:rPr>
                <w:spacing w:val="5"/>
              </w:rPr>
              <w:t xml:space="preserve"> </w:t>
            </w:r>
            <w:r>
              <w:t>件</w:t>
            </w:r>
          </w:p>
        </w:tc>
      </w:tr>
      <w:tr w14:paraId="00808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jc w:val="center"/>
        </w:trPr>
        <w:tc>
          <w:tcPr>
            <w:tcW w:w="874" w:type="dxa"/>
            <w:vAlign w:val="top"/>
          </w:tcPr>
          <w:p w14:paraId="491F1C96">
            <w:pPr>
              <w:spacing w:line="321" w:lineRule="auto"/>
              <w:rPr>
                <w:rFonts w:ascii="Arial"/>
                <w:sz w:val="21"/>
              </w:rPr>
            </w:pPr>
          </w:p>
          <w:p w14:paraId="3322F0E3">
            <w:pPr>
              <w:spacing w:line="321" w:lineRule="auto"/>
              <w:rPr>
                <w:rFonts w:ascii="Arial"/>
                <w:sz w:val="21"/>
              </w:rPr>
            </w:pPr>
          </w:p>
          <w:p w14:paraId="7ACF2125">
            <w:pPr>
              <w:pStyle w:val="24"/>
              <w:spacing w:before="78" w:line="182" w:lineRule="auto"/>
              <w:ind w:left="390"/>
            </w:pPr>
            <w:r>
              <w:t>7</w:t>
            </w:r>
          </w:p>
        </w:tc>
        <w:tc>
          <w:tcPr>
            <w:tcW w:w="1949" w:type="dxa"/>
            <w:vAlign w:val="top"/>
          </w:tcPr>
          <w:p w14:paraId="66CEAB7B">
            <w:pPr>
              <w:pStyle w:val="24"/>
              <w:spacing w:before="284" w:line="219" w:lineRule="auto"/>
              <w:ind w:left="21"/>
            </w:pPr>
            <w:r>
              <w:rPr>
                <w:spacing w:val="-2"/>
              </w:rPr>
              <w:t>无其他采购文件或</w:t>
            </w:r>
          </w:p>
          <w:p w14:paraId="7C02AE2A">
            <w:pPr>
              <w:pStyle w:val="24"/>
              <w:spacing w:before="117" w:line="219" w:lineRule="auto"/>
              <w:ind w:left="20"/>
            </w:pPr>
            <w:r>
              <w:rPr>
                <w:spacing w:val="-2"/>
              </w:rPr>
              <w:t>法规明确规定响应</w:t>
            </w:r>
          </w:p>
          <w:p w14:paraId="13457134">
            <w:pPr>
              <w:pStyle w:val="24"/>
              <w:spacing w:before="115" w:line="220" w:lineRule="auto"/>
              <w:ind w:left="381"/>
            </w:pPr>
            <w:r>
              <w:rPr>
                <w:spacing w:val="-3"/>
              </w:rPr>
              <w:t>无效的事项</w:t>
            </w:r>
          </w:p>
        </w:tc>
        <w:tc>
          <w:tcPr>
            <w:tcW w:w="6451" w:type="dxa"/>
            <w:vAlign w:val="top"/>
          </w:tcPr>
          <w:p w14:paraId="3D4562E6">
            <w:pPr>
              <w:spacing w:line="301" w:lineRule="auto"/>
              <w:rPr>
                <w:rFonts w:ascii="Arial"/>
                <w:sz w:val="21"/>
              </w:rPr>
            </w:pPr>
          </w:p>
          <w:p w14:paraId="7145FDB2">
            <w:pPr>
              <w:spacing w:line="302" w:lineRule="auto"/>
              <w:rPr>
                <w:rFonts w:ascii="Arial"/>
                <w:sz w:val="21"/>
              </w:rPr>
            </w:pPr>
          </w:p>
          <w:p w14:paraId="218C7FD4">
            <w:pPr>
              <w:pStyle w:val="24"/>
              <w:spacing w:before="78" w:line="219" w:lineRule="auto"/>
              <w:ind w:left="15"/>
            </w:pPr>
            <w:r>
              <w:rPr>
                <w:spacing w:val="-1"/>
              </w:rPr>
              <w:t>没有不符合采购文件规定的被视为无效响应的其他条款</w:t>
            </w:r>
          </w:p>
        </w:tc>
      </w:tr>
      <w:tr w14:paraId="5117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9274" w:type="dxa"/>
            <w:gridSpan w:val="3"/>
            <w:vAlign w:val="top"/>
          </w:tcPr>
          <w:p w14:paraId="40802F07">
            <w:pPr>
              <w:pStyle w:val="24"/>
              <w:spacing w:before="120" w:line="261" w:lineRule="auto"/>
              <w:ind w:left="264" w:right="4" w:hanging="9"/>
            </w:pPr>
            <w:r>
              <w:rPr>
                <w:spacing w:val="3"/>
              </w:rPr>
              <w:t>说明：由</w:t>
            </w:r>
            <w:r>
              <w:rPr>
                <w:rFonts w:hint="eastAsia"/>
                <w:spacing w:val="3"/>
                <w:lang w:val="en-US" w:eastAsia="zh-CN"/>
              </w:rPr>
              <w:t>评标委员会</w:t>
            </w:r>
            <w:r>
              <w:rPr>
                <w:spacing w:val="3"/>
              </w:rPr>
              <w:t>小组对以上要求进行审查，有一项不符合评标标准的，不得通过符合性</w:t>
            </w:r>
            <w:r>
              <w:rPr>
                <w:spacing w:val="17"/>
              </w:rPr>
              <w:t xml:space="preserve"> </w:t>
            </w:r>
            <w:r>
              <w:rPr>
                <w:spacing w:val="-8"/>
              </w:rPr>
              <w:t>审查。</w:t>
            </w:r>
          </w:p>
        </w:tc>
      </w:tr>
    </w:tbl>
    <w:p w14:paraId="186EC705">
      <w:pPr>
        <w:pStyle w:val="21"/>
        <w:numPr>
          <w:ilvl w:val="1"/>
          <w:numId w:val="13"/>
        </w:numPr>
        <w:tabs>
          <w:tab w:val="left" w:pos="1576"/>
        </w:tabs>
        <w:spacing w:before="130" w:after="0" w:line="357" w:lineRule="auto"/>
        <w:ind w:left="493" w:right="498" w:firstLine="480"/>
        <w:jc w:val="left"/>
        <w:rPr>
          <w:sz w:val="24"/>
        </w:rPr>
      </w:pPr>
      <w:r>
        <w:rPr>
          <w:sz w:val="24"/>
        </w:rPr>
        <w:t>如果投标文件没有实质性响应招标文件的要求，评标委员会将予以拒绝，投标供应商不得通过修正或撤销不合要求的偏离从而使其投标成为实质性响应的投标。</w:t>
      </w:r>
    </w:p>
    <w:p w14:paraId="6B7896F2">
      <w:pPr>
        <w:pStyle w:val="21"/>
        <w:numPr>
          <w:ilvl w:val="1"/>
          <w:numId w:val="13"/>
        </w:numPr>
        <w:tabs>
          <w:tab w:val="left" w:pos="1576"/>
        </w:tabs>
        <w:spacing w:before="3" w:after="0" w:line="360" w:lineRule="auto"/>
        <w:ind w:left="493" w:right="498" w:firstLine="480"/>
        <w:jc w:val="left"/>
        <w:rPr>
          <w:sz w:val="24"/>
        </w:rPr>
      </w:pPr>
      <w:r>
        <w:rPr>
          <w:sz w:val="24"/>
        </w:rPr>
        <w:t>评标委员会将只对确定为实质性响应的投标进行审核，看其是否有计算上和累加上的算术错误，修正错误的原则如下：</w:t>
      </w:r>
    </w:p>
    <w:p w14:paraId="5E7FD0A2">
      <w:pPr>
        <w:pStyle w:val="21"/>
        <w:numPr>
          <w:ilvl w:val="0"/>
          <w:numId w:val="14"/>
        </w:numPr>
        <w:tabs>
          <w:tab w:val="left" w:pos="1339"/>
        </w:tabs>
        <w:spacing w:before="0" w:after="0" w:line="360" w:lineRule="auto"/>
        <w:ind w:left="493" w:right="498" w:firstLine="480"/>
        <w:jc w:val="left"/>
        <w:rPr>
          <w:sz w:val="24"/>
        </w:rPr>
      </w:pPr>
      <w:r>
        <w:rPr>
          <w:sz w:val="24"/>
        </w:rPr>
        <w:t>投标报价表中内容与投标文件投标分项报价表内容不一致的，应以投标报价表为准；</w:t>
      </w:r>
    </w:p>
    <w:p w14:paraId="06ACFBBE">
      <w:pPr>
        <w:pStyle w:val="21"/>
        <w:numPr>
          <w:ilvl w:val="0"/>
          <w:numId w:val="14"/>
        </w:numPr>
        <w:tabs>
          <w:tab w:val="left" w:pos="1339"/>
        </w:tabs>
        <w:spacing w:before="0" w:after="0" w:line="357" w:lineRule="auto"/>
        <w:ind w:left="493" w:right="498" w:firstLine="480"/>
        <w:jc w:val="both"/>
        <w:rPr>
          <w:sz w:val="24"/>
        </w:rPr>
      </w:pPr>
      <w:r>
        <w:rPr>
          <w:sz w:val="24"/>
        </w:rPr>
        <w:t>投标文件的大写金额和小写金额不一致的，以大写金额为准；总价金额与按单</w:t>
      </w:r>
      <w:r>
        <w:rPr>
          <w:spacing w:val="-5"/>
          <w:sz w:val="24"/>
        </w:rPr>
        <w:t>价汇总金额不一致的，以单价金额计算结果为准；单价金额小数点有明显错位的，应以</w:t>
      </w:r>
      <w:r>
        <w:rPr>
          <w:sz w:val="24"/>
        </w:rPr>
        <w:t>总价为准，并修改单价；</w:t>
      </w:r>
    </w:p>
    <w:p w14:paraId="2DE24A15">
      <w:pPr>
        <w:pStyle w:val="21"/>
        <w:numPr>
          <w:ilvl w:val="1"/>
          <w:numId w:val="13"/>
        </w:numPr>
        <w:tabs>
          <w:tab w:val="left" w:pos="1576"/>
        </w:tabs>
        <w:spacing w:before="1" w:after="0" w:line="357" w:lineRule="auto"/>
        <w:ind w:left="493" w:right="498" w:firstLine="480"/>
        <w:jc w:val="both"/>
        <w:rPr>
          <w:sz w:val="24"/>
        </w:rPr>
      </w:pPr>
      <w:r>
        <w:rPr>
          <w:sz w:val="24"/>
        </w:rPr>
        <w:t>评标委员会将按上述修正错误的原则调整投标文件中的投标报价，调整后的价格应对供应商具有约束力。如果供应商不接受修正后的价格，则其投标将被拒绝。</w:t>
      </w:r>
    </w:p>
    <w:p w14:paraId="3A7696AF">
      <w:pPr>
        <w:pStyle w:val="5"/>
        <w:numPr>
          <w:ilvl w:val="0"/>
          <w:numId w:val="15"/>
        </w:numPr>
        <w:tabs>
          <w:tab w:val="left" w:pos="1457"/>
        </w:tabs>
        <w:spacing w:before="3" w:after="0" w:line="240" w:lineRule="auto"/>
        <w:ind w:left="1457" w:right="0" w:hanging="484"/>
        <w:jc w:val="left"/>
      </w:pPr>
      <w:r>
        <w:t>投标文件的详细评审</w:t>
      </w:r>
    </w:p>
    <w:p w14:paraId="03BF6169">
      <w:pPr>
        <w:pStyle w:val="21"/>
        <w:numPr>
          <w:ilvl w:val="1"/>
          <w:numId w:val="15"/>
        </w:numPr>
        <w:tabs>
          <w:tab w:val="left" w:pos="1574"/>
        </w:tabs>
        <w:spacing w:before="153" w:after="0" w:line="357" w:lineRule="auto"/>
        <w:ind w:left="493" w:right="498" w:firstLine="480"/>
        <w:jc w:val="left"/>
        <w:rPr>
          <w:sz w:val="24"/>
        </w:rPr>
      </w:pPr>
      <w:r>
        <w:rPr>
          <w:spacing w:val="4"/>
          <w:sz w:val="24"/>
        </w:rPr>
        <w:t>评标委员会将按照第</w:t>
      </w:r>
      <w:r>
        <w:rPr>
          <w:sz w:val="24"/>
        </w:rPr>
        <w:t>24</w:t>
      </w:r>
      <w:r>
        <w:rPr>
          <w:spacing w:val="-11"/>
          <w:sz w:val="24"/>
        </w:rPr>
        <w:t xml:space="preserve"> 条规定只对确定为实质性响应招标文件要求的投标进</w:t>
      </w:r>
      <w:r>
        <w:rPr>
          <w:sz w:val="24"/>
        </w:rPr>
        <w:t>行详细的评价和比较。</w:t>
      </w:r>
    </w:p>
    <w:p w14:paraId="686F766E">
      <w:pPr>
        <w:pStyle w:val="5"/>
        <w:numPr>
          <w:ilvl w:val="1"/>
          <w:numId w:val="15"/>
        </w:numPr>
        <w:tabs>
          <w:tab w:val="left" w:pos="1579"/>
        </w:tabs>
        <w:spacing w:before="3" w:after="0" w:line="240" w:lineRule="auto"/>
        <w:ind w:left="1578" w:right="0" w:hanging="606"/>
        <w:jc w:val="left"/>
      </w:pPr>
      <w:r>
        <w:t>评标方法：综合评分法</w:t>
      </w:r>
    </w:p>
    <w:p w14:paraId="7724FE86">
      <w:pPr>
        <w:pStyle w:val="8"/>
        <w:spacing w:before="156" w:line="220" w:lineRule="auto"/>
        <w:ind w:left="392" w:firstLine="496" w:firstLineChars="200"/>
        <w:rPr>
          <w:rFonts w:ascii="宋体" w:hAnsi="宋体" w:eastAsia="宋体" w:cs="宋体"/>
          <w:spacing w:val="4"/>
          <w:sz w:val="24"/>
          <w:szCs w:val="22"/>
          <w:lang w:val="zh-CN" w:eastAsia="zh-CN" w:bidi="zh-CN"/>
        </w:rPr>
      </w:pPr>
      <w:r>
        <w:rPr>
          <w:rFonts w:ascii="宋体" w:hAnsi="宋体" w:eastAsia="宋体" w:cs="宋体"/>
          <w:spacing w:val="4"/>
          <w:sz w:val="24"/>
          <w:szCs w:val="22"/>
          <w:lang w:val="zh-CN" w:eastAsia="zh-CN" w:bidi="zh-CN"/>
        </w:rPr>
        <w:t xml:space="preserve">若采用综合评分法的，由评标委员会各成员对通过资格检查和符合性审查的投标人的投标文件进行独立评审。 </w:t>
      </w:r>
    </w:p>
    <w:p w14:paraId="4DD156AB">
      <w:pPr>
        <w:pStyle w:val="8"/>
        <w:spacing w:before="156" w:line="220" w:lineRule="auto"/>
        <w:ind w:firstLine="744" w:firstLineChars="300"/>
        <w:rPr>
          <w:rFonts w:ascii="宋体" w:hAnsi="宋体" w:eastAsia="宋体" w:cs="宋体"/>
          <w:spacing w:val="4"/>
          <w:sz w:val="24"/>
          <w:szCs w:val="22"/>
          <w:lang w:val="zh-CN" w:eastAsia="zh-CN" w:bidi="zh-CN"/>
        </w:rPr>
      </w:pPr>
      <w:r>
        <w:rPr>
          <w:rFonts w:ascii="宋体" w:hAnsi="宋体" w:eastAsia="宋体" w:cs="宋体"/>
          <w:spacing w:val="4"/>
          <w:sz w:val="24"/>
          <w:szCs w:val="22"/>
          <w:lang w:val="zh-CN" w:eastAsia="zh-CN" w:bidi="zh-CN"/>
        </w:rPr>
        <w:t>投标报价得分=（评标基准价／投标报价） ×100</w:t>
      </w:r>
    </w:p>
    <w:p w14:paraId="7B75FDED">
      <w:pPr>
        <w:pStyle w:val="8"/>
        <w:spacing w:before="159" w:line="344" w:lineRule="auto"/>
        <w:ind w:left="596" w:leftChars="271" w:right="440" w:rightChars="200" w:firstLine="233" w:firstLineChars="94"/>
        <w:rPr>
          <w:rFonts w:ascii="宋体" w:hAnsi="宋体" w:eastAsia="宋体" w:cs="宋体"/>
          <w:spacing w:val="4"/>
          <w:sz w:val="24"/>
          <w:szCs w:val="22"/>
          <w:lang w:val="zh-CN" w:eastAsia="zh-CN" w:bidi="zh-CN"/>
        </w:rPr>
      </w:pPr>
      <w:r>
        <w:rPr>
          <w:rFonts w:ascii="宋体" w:hAnsi="宋体" w:eastAsia="宋体" w:cs="宋体"/>
          <w:spacing w:val="4"/>
          <w:sz w:val="24"/>
          <w:szCs w:val="22"/>
          <w:lang w:val="zh-CN" w:eastAsia="zh-CN" w:bidi="zh-CN"/>
        </w:rPr>
        <w:t>评标总得分＝F1×A1</w:t>
      </w:r>
      <w:r>
        <w:rPr>
          <w:rFonts w:hint="eastAsia" w:ascii="宋体" w:hAnsi="宋体" w:eastAsia="宋体" w:cs="宋体"/>
          <w:spacing w:val="4"/>
          <w:sz w:val="24"/>
          <w:szCs w:val="22"/>
          <w:lang w:val="en-US" w:eastAsia="zh-CN" w:bidi="zh-CN"/>
        </w:rPr>
        <w:t>+</w:t>
      </w:r>
      <w:r>
        <w:rPr>
          <w:rFonts w:ascii="宋体" w:hAnsi="宋体" w:eastAsia="宋体" w:cs="宋体"/>
          <w:spacing w:val="4"/>
          <w:sz w:val="24"/>
          <w:szCs w:val="22"/>
          <w:lang w:val="zh-CN" w:eastAsia="zh-CN" w:bidi="zh-CN"/>
        </w:rPr>
        <w:t xml:space="preserve">F2×A2+ⅆ ⅆ +Fn×An F1、F2 … … Fn分别为各项评审因素的得分；A1、A2、 … …An 分别为各项评审因素所占的权重（A1＋A2+ ⅆⅆ +An ＝1）。 </w:t>
      </w:r>
    </w:p>
    <w:p w14:paraId="29EB95BA">
      <w:pPr>
        <w:pStyle w:val="8"/>
        <w:spacing w:before="159" w:line="344" w:lineRule="auto"/>
        <w:ind w:left="596" w:leftChars="271" w:right="440" w:rightChars="200" w:firstLine="233" w:firstLineChars="94"/>
        <w:rPr>
          <w:rFonts w:ascii="宋体" w:hAnsi="宋体" w:eastAsia="宋体" w:cs="宋体"/>
          <w:spacing w:val="4"/>
          <w:sz w:val="24"/>
          <w:szCs w:val="22"/>
          <w:lang w:val="zh-CN" w:eastAsia="zh-CN" w:bidi="zh-CN"/>
        </w:rPr>
      </w:pPr>
      <w:r>
        <w:rPr>
          <w:rFonts w:ascii="宋体" w:hAnsi="宋体" w:eastAsia="宋体" w:cs="宋体"/>
          <w:spacing w:val="4"/>
          <w:sz w:val="24"/>
          <w:szCs w:val="22"/>
          <w:lang w:val="zh-CN" w:eastAsia="zh-CN" w:bidi="zh-CN"/>
        </w:rPr>
        <w:t>评标过程中，不得去掉报价中的最高报价和最低报价。</w:t>
      </w:r>
    </w:p>
    <w:p w14:paraId="4EF10479">
      <w:pPr>
        <w:pStyle w:val="8"/>
        <w:spacing w:before="154" w:line="357" w:lineRule="auto"/>
        <w:ind w:right="497" w:firstLine="480" w:firstLineChars="200"/>
      </w:pPr>
      <w:r>
        <w:t>评审总分值为 100 分，具体分值如下：</w:t>
      </w:r>
    </w:p>
    <w:p w14:paraId="6F60C64C">
      <w:pPr>
        <w:spacing w:after="0" w:line="340" w:lineRule="atLeast"/>
        <w:jc w:val="both"/>
        <w:rPr>
          <w:sz w:val="21"/>
        </w:rPr>
      </w:pPr>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77"/>
        <w:gridCol w:w="1106"/>
        <w:gridCol w:w="6060"/>
      </w:tblGrid>
      <w:tr w14:paraId="515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5" w:type="dxa"/>
            <w:vAlign w:val="center"/>
          </w:tcPr>
          <w:p w14:paraId="17CB1CBE">
            <w:pPr>
              <w:pStyle w:val="9"/>
              <w:keepNext w:val="0"/>
              <w:keepLines w:val="0"/>
              <w:pageBreakBefore w:val="0"/>
              <w:widowControl w:val="0"/>
              <w:suppressLineNumbers w:val="0"/>
              <w:tabs>
                <w:tab w:val="left" w:pos="600"/>
              </w:tabs>
              <w:kinsoku/>
              <w:wordWrap/>
              <w:overflowPunct/>
              <w:topLinePunct w:val="0"/>
              <w:autoSpaceDE/>
              <w:autoSpaceDN/>
              <w:bidi w:val="0"/>
              <w:adjustRightInd w:val="0"/>
              <w:snapToGrid w:val="0"/>
              <w:spacing w:beforeAutospacing="0" w:after="0" w:afterAutospacing="0" w:line="360" w:lineRule="auto"/>
              <w:ind w:left="0" w:leftChars="0" w:right="0" w:rightChars="0"/>
              <w:jc w:val="center"/>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序号</w:t>
            </w:r>
          </w:p>
        </w:tc>
        <w:tc>
          <w:tcPr>
            <w:tcW w:w="1277" w:type="dxa"/>
            <w:vAlign w:val="center"/>
          </w:tcPr>
          <w:p w14:paraId="31F37E09">
            <w:pPr>
              <w:pStyle w:val="9"/>
              <w:keepNext w:val="0"/>
              <w:keepLines w:val="0"/>
              <w:pageBreakBefore w:val="0"/>
              <w:widowControl w:val="0"/>
              <w:suppressLineNumbers w:val="0"/>
              <w:tabs>
                <w:tab w:val="left" w:pos="600"/>
              </w:tabs>
              <w:kinsoku/>
              <w:wordWrap/>
              <w:overflowPunct/>
              <w:topLinePunct w:val="0"/>
              <w:autoSpaceDE/>
              <w:autoSpaceDN/>
              <w:bidi w:val="0"/>
              <w:adjustRightInd w:val="0"/>
              <w:snapToGrid w:val="0"/>
              <w:spacing w:beforeAutospacing="0" w:after="0" w:afterAutospacing="0" w:line="360" w:lineRule="auto"/>
              <w:ind w:left="0" w:leftChars="0" w:right="0" w:rightChars="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评审因素</w:t>
            </w:r>
          </w:p>
        </w:tc>
        <w:tc>
          <w:tcPr>
            <w:tcW w:w="1106" w:type="dxa"/>
            <w:vAlign w:val="center"/>
          </w:tcPr>
          <w:p w14:paraId="23FFEB28">
            <w:pPr>
              <w:pStyle w:val="9"/>
              <w:keepNext w:val="0"/>
              <w:keepLines w:val="0"/>
              <w:pageBreakBefore w:val="0"/>
              <w:widowControl w:val="0"/>
              <w:suppressLineNumbers w:val="0"/>
              <w:tabs>
                <w:tab w:val="left" w:pos="600"/>
              </w:tabs>
              <w:kinsoku/>
              <w:wordWrap/>
              <w:overflowPunct/>
              <w:topLinePunct w:val="0"/>
              <w:autoSpaceDE/>
              <w:autoSpaceDN/>
              <w:bidi w:val="0"/>
              <w:adjustRightInd w:val="0"/>
              <w:snapToGrid w:val="0"/>
              <w:spacing w:beforeAutospacing="0" w:after="0" w:afterAutospacing="0" w:line="360" w:lineRule="auto"/>
              <w:ind w:left="0" w:leftChars="0" w:right="0" w:rightChars="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分值</w:t>
            </w:r>
          </w:p>
        </w:tc>
        <w:tc>
          <w:tcPr>
            <w:tcW w:w="6060" w:type="dxa"/>
            <w:vAlign w:val="center"/>
          </w:tcPr>
          <w:p w14:paraId="01EE7154">
            <w:pPr>
              <w:pStyle w:val="9"/>
              <w:keepNext w:val="0"/>
              <w:keepLines w:val="0"/>
              <w:pageBreakBefore w:val="0"/>
              <w:widowControl w:val="0"/>
              <w:suppressLineNumbers w:val="0"/>
              <w:tabs>
                <w:tab w:val="left" w:pos="600"/>
              </w:tabs>
              <w:kinsoku/>
              <w:wordWrap/>
              <w:overflowPunct/>
              <w:topLinePunct w:val="0"/>
              <w:autoSpaceDE/>
              <w:autoSpaceDN/>
              <w:bidi w:val="0"/>
              <w:adjustRightInd w:val="0"/>
              <w:snapToGrid w:val="0"/>
              <w:spacing w:beforeAutospacing="0" w:after="0" w:afterAutospacing="0" w:line="360" w:lineRule="auto"/>
              <w:ind w:left="0" w:leftChars="0" w:right="0" w:rightChars="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评审标准</w:t>
            </w:r>
          </w:p>
        </w:tc>
      </w:tr>
      <w:tr w14:paraId="1ED2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95" w:type="dxa"/>
            <w:vAlign w:val="center"/>
          </w:tcPr>
          <w:p w14:paraId="3EA788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7" w:type="dxa"/>
            <w:vAlign w:val="center"/>
          </w:tcPr>
          <w:p w14:paraId="53CF32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投标报价(</w:t>
            </w:r>
            <w:r>
              <w:rPr>
                <w:rFonts w:hint="eastAsia" w:ascii="宋体" w:hAnsi="宋体" w:eastAsia="宋体" w:cs="宋体"/>
                <w:b/>
                <w:bCs/>
                <w:color w:val="auto"/>
                <w:sz w:val="21"/>
                <w:szCs w:val="21"/>
                <w:lang w:val="en-US" w:eastAsia="zh-CN"/>
              </w:rPr>
              <w:t>30</w:t>
            </w:r>
            <w:r>
              <w:rPr>
                <w:rFonts w:hint="eastAsia" w:ascii="宋体" w:hAnsi="宋体" w:eastAsia="宋体" w:cs="宋体"/>
                <w:b/>
                <w:bCs/>
                <w:color w:val="auto"/>
                <w:sz w:val="21"/>
                <w:szCs w:val="21"/>
              </w:rPr>
              <w:t>分)</w:t>
            </w:r>
          </w:p>
        </w:tc>
        <w:tc>
          <w:tcPr>
            <w:tcW w:w="1106" w:type="dxa"/>
            <w:vAlign w:val="center"/>
          </w:tcPr>
          <w:p w14:paraId="734755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211" w:firstLineChars="100"/>
              <w:jc w:val="both"/>
              <w:textAlignment w:val="auto"/>
              <w:rPr>
                <w:rFonts w:hint="default" w:ascii="宋体" w:hAnsi="宋体" w:eastAsia="宋体" w:cs="宋体"/>
                <w:color w:val="auto"/>
                <w:sz w:val="21"/>
                <w:szCs w:val="21"/>
                <w:lang w:val="en-US"/>
              </w:rPr>
            </w:pPr>
            <w:r>
              <w:rPr>
                <w:rFonts w:hint="eastAsia" w:cs="宋体"/>
                <w:b/>
                <w:bCs/>
                <w:color w:val="auto"/>
                <w:sz w:val="21"/>
                <w:szCs w:val="21"/>
                <w:lang w:val="en-US" w:eastAsia="zh-CN"/>
              </w:rPr>
              <w:t>30分</w:t>
            </w:r>
          </w:p>
        </w:tc>
        <w:tc>
          <w:tcPr>
            <w:tcW w:w="6060" w:type="dxa"/>
            <w:vAlign w:val="center"/>
          </w:tcPr>
          <w:p w14:paraId="055AC278">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以满足招标文件要求且最后报价最低的供应商的价格为招标基准价,其价格分为满分</w:t>
            </w:r>
            <w:r>
              <w:rPr>
                <w:rFonts w:hint="eastAsia" w:ascii="宋体" w:hAnsi="宋体" w:eastAsia="宋体" w:cs="Times New Roman"/>
                <w:sz w:val="24"/>
                <w:szCs w:val="24"/>
                <w:highlight w:val="none"/>
                <w:lang w:val="en-US" w:eastAsia="zh-CN"/>
              </w:rPr>
              <w:t>30</w:t>
            </w:r>
            <w:r>
              <w:rPr>
                <w:rFonts w:hint="eastAsia" w:ascii="宋体" w:hAnsi="宋体" w:eastAsia="宋体" w:cs="Times New Roman"/>
                <w:sz w:val="24"/>
                <w:szCs w:val="24"/>
                <w:highlight w:val="none"/>
              </w:rPr>
              <w:t>分,其他供应商的价格分按照下列公式计算:</w:t>
            </w:r>
          </w:p>
          <w:p w14:paraId="3E4E0425">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报价得分=(招标基准价/投标报价)×</w:t>
            </w:r>
            <w:r>
              <w:rPr>
                <w:rFonts w:hint="eastAsia" w:ascii="宋体" w:hAnsi="宋体" w:eastAsia="宋体" w:cs="Times New Roman"/>
                <w:sz w:val="24"/>
                <w:szCs w:val="24"/>
                <w:highlight w:val="none"/>
                <w:lang w:val="en-US" w:eastAsia="zh-CN"/>
              </w:rPr>
              <w:t>30。</w:t>
            </w:r>
          </w:p>
          <w:p w14:paraId="595C28A2">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投标报价不完整的，不进入评标标准价的计算，本项得 0 分。</w:t>
            </w:r>
          </w:p>
          <w:p w14:paraId="5CCBA5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color w:val="auto"/>
                <w:sz w:val="22"/>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.经评标委员会一致认定，投标人的投标最终总报价低</w:t>
            </w:r>
            <w:r>
              <w:rPr>
                <w:rFonts w:hint="eastAsia" w:ascii="宋体" w:hAnsi="宋体" w:eastAsia="宋体" w:cs="Times New Roman"/>
                <w:sz w:val="24"/>
                <w:szCs w:val="24"/>
                <w:highlight w:val="none"/>
                <w:lang w:eastAsia="zh-CN"/>
              </w:rPr>
              <w:t>于</w:t>
            </w:r>
            <w:r>
              <w:rPr>
                <w:rFonts w:hint="eastAsia" w:ascii="宋体" w:hAnsi="宋体" w:eastAsia="宋体" w:cs="Times New Roman"/>
                <w:sz w:val="24"/>
                <w:szCs w:val="24"/>
                <w:highlight w:val="none"/>
              </w:rPr>
              <w:t>公认市场成本，或超过采购预算,其投标将被拒绝。</w:t>
            </w:r>
          </w:p>
        </w:tc>
      </w:tr>
      <w:tr w14:paraId="6244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Merge w:val="restart"/>
            <w:vAlign w:val="center"/>
          </w:tcPr>
          <w:p w14:paraId="1195ED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7" w:type="dxa"/>
            <w:vMerge w:val="restart"/>
            <w:vAlign w:val="center"/>
          </w:tcPr>
          <w:p w14:paraId="237C82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Times New Roman"/>
                <w:b/>
                <w:bCs/>
                <w:sz w:val="24"/>
                <w:szCs w:val="24"/>
                <w:lang w:val="en-US" w:eastAsia="zh-CN"/>
              </w:rPr>
              <w:t>技术响应</w:t>
            </w:r>
          </w:p>
        </w:tc>
        <w:tc>
          <w:tcPr>
            <w:tcW w:w="1106" w:type="dxa"/>
            <w:vAlign w:val="center"/>
          </w:tcPr>
          <w:p w14:paraId="4133A60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bidi="ar-SA"/>
              </w:rPr>
            </w:pPr>
            <w:r>
              <w:rPr>
                <w:rFonts w:hint="eastAsia" w:cs="宋体"/>
                <w:b/>
                <w:bCs/>
                <w:color w:val="auto"/>
                <w:sz w:val="21"/>
                <w:szCs w:val="21"/>
                <w:lang w:val="en-US" w:eastAsia="zh-CN" w:bidi="ar-SA"/>
              </w:rPr>
              <w:t>30分</w:t>
            </w:r>
          </w:p>
        </w:tc>
        <w:tc>
          <w:tcPr>
            <w:tcW w:w="6060" w:type="dxa"/>
            <w:vAlign w:val="center"/>
          </w:tcPr>
          <w:p w14:paraId="2F4D856B">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1、技术指标响应性，主要承载尺寸，承载横梁尺寸，结构要求（</w:t>
            </w:r>
            <w:r>
              <w:rPr>
                <w:rFonts w:hint="eastAsia" w:cs="Times New Roman"/>
                <w:sz w:val="24"/>
                <w:szCs w:val="24"/>
                <w:lang w:val="en-US" w:eastAsia="zh-CN"/>
              </w:rPr>
              <w:t>30</w:t>
            </w:r>
            <w:r>
              <w:rPr>
                <w:rFonts w:hint="eastAsia" w:ascii="宋体" w:hAnsi="宋体" w:eastAsia="宋体" w:cs="Times New Roman"/>
                <w:sz w:val="24"/>
                <w:szCs w:val="24"/>
              </w:rPr>
              <w:t>分）：</w:t>
            </w:r>
          </w:p>
          <w:p w14:paraId="6AE6688F">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完全响应招标文件“技术指标响应性，主要承载尺寸，承载横梁尺寸，结构要求”中所有指标得</w:t>
            </w:r>
            <w:r>
              <w:rPr>
                <w:rFonts w:hint="eastAsia" w:cs="Times New Roman"/>
                <w:sz w:val="24"/>
                <w:szCs w:val="24"/>
                <w:lang w:val="en-US" w:eastAsia="zh-CN"/>
              </w:rPr>
              <w:t>30</w:t>
            </w:r>
            <w:r>
              <w:rPr>
                <w:rFonts w:hint="eastAsia" w:ascii="宋体" w:hAnsi="宋体" w:eastAsia="宋体" w:cs="Times New Roman"/>
                <w:sz w:val="24"/>
                <w:szCs w:val="24"/>
              </w:rPr>
              <w:t>分；每负偏离一条扣2分，扣完为止。</w:t>
            </w:r>
          </w:p>
          <w:p w14:paraId="3909F8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101" w:rightChars="-46"/>
              <w:textAlignment w:val="auto"/>
              <w:rPr>
                <w:rFonts w:hint="eastAsia" w:ascii="宋体" w:hAnsi="宋体" w:eastAsia="宋体" w:cs="宋体"/>
                <w:color w:val="auto"/>
                <w:sz w:val="21"/>
                <w:szCs w:val="21"/>
                <w:lang w:val="zh-CN" w:eastAsia="zh-CN" w:bidi="ar-SA"/>
              </w:rPr>
            </w:pPr>
            <w:r>
              <w:rPr>
                <w:rFonts w:hint="eastAsia" w:ascii="宋体" w:hAnsi="宋体" w:eastAsia="宋体" w:cs="Times New Roman"/>
                <w:sz w:val="24"/>
                <w:szCs w:val="24"/>
                <w:lang w:val="en-US" w:eastAsia="zh-CN"/>
              </w:rPr>
              <w:t>技术</w:t>
            </w:r>
            <w:r>
              <w:rPr>
                <w:rFonts w:hint="eastAsia" w:ascii="宋体" w:hAnsi="宋体" w:eastAsia="宋体" w:cs="Times New Roman"/>
                <w:sz w:val="24"/>
                <w:szCs w:val="24"/>
              </w:rPr>
              <w:t xml:space="preserve">参数中“★ ”号 </w:t>
            </w:r>
            <w:r>
              <w:rPr>
                <w:rFonts w:hint="eastAsia" w:ascii="宋体" w:hAnsi="宋体" w:eastAsia="宋体" w:cs="Times New Roman"/>
                <w:sz w:val="24"/>
                <w:szCs w:val="24"/>
                <w:lang w:val="en-US" w:eastAsia="zh-CN"/>
              </w:rPr>
              <w:t>项</w:t>
            </w:r>
            <w:r>
              <w:rPr>
                <w:rFonts w:hint="eastAsia" w:ascii="宋体" w:hAnsi="宋体" w:eastAsia="宋体" w:cs="Times New Roman"/>
                <w:sz w:val="24"/>
                <w:szCs w:val="24"/>
              </w:rPr>
              <w:t>为实质性响应条款，必须明确响应或者明确响应优于，否则视为无效响应。</w:t>
            </w:r>
          </w:p>
        </w:tc>
      </w:tr>
      <w:tr w14:paraId="0BC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jc w:val="center"/>
        </w:trPr>
        <w:tc>
          <w:tcPr>
            <w:tcW w:w="695" w:type="dxa"/>
            <w:vMerge w:val="continue"/>
            <w:vAlign w:val="center"/>
          </w:tcPr>
          <w:p w14:paraId="6BDBD0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p>
        </w:tc>
        <w:tc>
          <w:tcPr>
            <w:tcW w:w="1277" w:type="dxa"/>
            <w:vMerge w:val="continue"/>
            <w:vAlign w:val="center"/>
          </w:tcPr>
          <w:p w14:paraId="08C201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p>
        </w:tc>
        <w:tc>
          <w:tcPr>
            <w:tcW w:w="1106" w:type="dxa"/>
            <w:vAlign w:val="center"/>
          </w:tcPr>
          <w:p w14:paraId="44D980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5分</w:t>
            </w:r>
          </w:p>
        </w:tc>
        <w:tc>
          <w:tcPr>
            <w:tcW w:w="6060" w:type="dxa"/>
            <w:vAlign w:val="center"/>
          </w:tcPr>
          <w:p w14:paraId="7CD804AB">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2、评标委员会</w:t>
            </w:r>
            <w:r>
              <w:rPr>
                <w:rFonts w:hint="eastAsia" w:ascii="宋体" w:hAnsi="宋体" w:eastAsia="宋体" w:cs="Times New Roman"/>
                <w:sz w:val="24"/>
                <w:szCs w:val="24"/>
                <w:highlight w:val="none"/>
              </w:rPr>
              <w:t>对</w:t>
            </w:r>
            <w:r>
              <w:rPr>
                <w:rFonts w:hint="eastAsia" w:ascii="宋体" w:hAnsi="宋体" w:eastAsia="宋体" w:cs="Times New Roman"/>
                <w:sz w:val="24"/>
                <w:szCs w:val="24"/>
                <w:highlight w:val="none"/>
                <w:lang w:val="en-US" w:eastAsia="zh-CN"/>
              </w:rPr>
              <w:t>供应商拟</w:t>
            </w:r>
            <w:r>
              <w:rPr>
                <w:rFonts w:hint="eastAsia" w:ascii="宋体" w:hAnsi="宋体" w:eastAsia="宋体" w:cs="Times New Roman"/>
                <w:sz w:val="24"/>
                <w:szCs w:val="24"/>
                <w:highlight w:val="none"/>
              </w:rPr>
              <w:t>投</w:t>
            </w:r>
            <w:r>
              <w:rPr>
                <w:rFonts w:hint="eastAsia" w:ascii="宋体" w:hAnsi="宋体" w:eastAsia="宋体" w:cs="Times New Roman"/>
                <w:sz w:val="24"/>
                <w:szCs w:val="24"/>
                <w:highlight w:val="none"/>
                <w:lang w:val="en-US" w:eastAsia="zh-CN"/>
              </w:rPr>
              <w:t>室外器材</w:t>
            </w:r>
            <w:r>
              <w:rPr>
                <w:rFonts w:hint="eastAsia" w:ascii="宋体" w:hAnsi="宋体" w:eastAsia="宋体" w:cs="Times New Roman"/>
                <w:sz w:val="24"/>
                <w:szCs w:val="24"/>
              </w:rPr>
              <w:t>产品的生产工艺流程，出厂检验程序等质量保证措施等方面进行</w:t>
            </w:r>
            <w:r>
              <w:rPr>
                <w:rFonts w:hint="eastAsia" w:ascii="宋体" w:hAnsi="宋体" w:eastAsia="宋体" w:cs="Times New Roman"/>
                <w:sz w:val="24"/>
                <w:szCs w:val="24"/>
                <w:lang w:eastAsia="zh-CN"/>
              </w:rPr>
              <w:t>评分</w:t>
            </w:r>
            <w:r>
              <w:rPr>
                <w:rFonts w:hint="eastAsia" w:ascii="宋体" w:hAnsi="宋体" w:eastAsia="宋体" w:cs="Times New Roman"/>
                <w:sz w:val="24"/>
                <w:szCs w:val="24"/>
              </w:rPr>
              <w:t>（5分）：</w:t>
            </w:r>
          </w:p>
          <w:p w14:paraId="7E8BA99E">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生产工艺流程完整详细，质量保证措施落实到位，技术性能完全满足或优于招标需求的得</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5分；</w:t>
            </w:r>
          </w:p>
          <w:p w14:paraId="1CBDF245">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生产工艺流程，产品质量有基本保证措施，与招标需求基本一致的得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3分；</w:t>
            </w:r>
          </w:p>
          <w:p w14:paraId="475EDCEF">
            <w:pPr>
              <w:pStyle w:val="16"/>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leftChars="0" w:right="-101" w:rightChars="-46" w:firstLine="0" w:firstLineChars="0"/>
              <w:textAlignment w:val="auto"/>
              <w:rPr>
                <w:rFonts w:hint="eastAsia" w:ascii="宋体" w:hAnsi="宋体" w:eastAsia="宋体" w:cs="宋体"/>
                <w:color w:val="auto"/>
              </w:rPr>
            </w:pPr>
            <w:r>
              <w:rPr>
                <w:rFonts w:hint="eastAsia" w:ascii="宋体" w:hAnsi="宋体" w:eastAsia="宋体" w:cs="Times New Roman"/>
                <w:sz w:val="24"/>
                <w:szCs w:val="24"/>
              </w:rPr>
              <w:t>生产工艺流程，产品质量无法得到保证，存在升级淘汰、更新替代风险的得</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1分。</w:t>
            </w:r>
          </w:p>
        </w:tc>
      </w:tr>
      <w:tr w14:paraId="6BD1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95" w:type="dxa"/>
            <w:vMerge w:val="restart"/>
            <w:vAlign w:val="center"/>
          </w:tcPr>
          <w:p w14:paraId="3548C1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center"/>
              <w:textAlignment w:val="auto"/>
              <w:rPr>
                <w:rFonts w:hint="eastAsia" w:ascii="宋体" w:hAnsi="宋体" w:eastAsia="宋体" w:cs="宋体"/>
                <w:color w:val="auto"/>
                <w:sz w:val="21"/>
                <w:szCs w:val="21"/>
              </w:rPr>
            </w:pPr>
          </w:p>
        </w:tc>
        <w:tc>
          <w:tcPr>
            <w:tcW w:w="1277" w:type="dxa"/>
            <w:vAlign w:val="center"/>
          </w:tcPr>
          <w:p w14:paraId="4A5215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both"/>
              <w:textAlignment w:val="auto"/>
              <w:rPr>
                <w:rFonts w:hint="default" w:ascii="宋体" w:hAnsi="宋体" w:eastAsia="宋体" w:cs="宋体"/>
                <w:color w:val="auto"/>
                <w:sz w:val="21"/>
                <w:szCs w:val="21"/>
                <w:lang w:val="en-US" w:eastAsia="zh-CN"/>
              </w:rPr>
            </w:pPr>
            <w:r>
              <w:rPr>
                <w:rFonts w:hint="eastAsia" w:cs="Times New Roman"/>
                <w:b/>
                <w:bCs/>
                <w:sz w:val="24"/>
                <w:szCs w:val="24"/>
                <w:lang w:val="en-US" w:eastAsia="zh-CN"/>
              </w:rPr>
              <w:t>项目实施方案</w:t>
            </w:r>
          </w:p>
        </w:tc>
        <w:tc>
          <w:tcPr>
            <w:tcW w:w="1106" w:type="dxa"/>
            <w:vAlign w:val="center"/>
          </w:tcPr>
          <w:p w14:paraId="74523E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5分</w:t>
            </w:r>
          </w:p>
        </w:tc>
        <w:tc>
          <w:tcPr>
            <w:tcW w:w="6060" w:type="dxa"/>
            <w:vAlign w:val="center"/>
          </w:tcPr>
          <w:p w14:paraId="6DDA6497">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3、评标委员会对供应商的项目实施方案（包括项目管理方案、进度安排、安全施工措施）进行</w:t>
            </w:r>
            <w:r>
              <w:rPr>
                <w:rFonts w:hint="eastAsia" w:ascii="宋体" w:hAnsi="宋体" w:eastAsia="宋体" w:cs="Times New Roman"/>
                <w:sz w:val="24"/>
                <w:szCs w:val="24"/>
                <w:lang w:eastAsia="zh-CN"/>
              </w:rPr>
              <w:t>评分</w:t>
            </w:r>
            <w:r>
              <w:rPr>
                <w:rFonts w:hint="eastAsia" w:ascii="宋体" w:hAnsi="宋体" w:eastAsia="宋体" w:cs="Times New Roman"/>
                <w:sz w:val="24"/>
                <w:szCs w:val="24"/>
              </w:rPr>
              <w:t>（5分）：</w:t>
            </w:r>
          </w:p>
          <w:p w14:paraId="0FD286DA">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方案完整，工作安排合理，安全措施健全，团队人员配置齐全的得</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5分；</w:t>
            </w:r>
          </w:p>
          <w:p w14:paraId="7D731116">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方案较完整，有基本的工作安排、安全措施，团队人员配置基本到位的得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3分；</w:t>
            </w:r>
          </w:p>
          <w:p w14:paraId="4068E7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101" w:rightChars="-46"/>
              <w:jc w:val="left"/>
              <w:textAlignment w:val="auto"/>
              <w:rPr>
                <w:rFonts w:hint="eastAsia"/>
                <w:lang w:val="zh-CN" w:eastAsia="zh-CN"/>
              </w:rPr>
            </w:pPr>
            <w:r>
              <w:rPr>
                <w:rFonts w:hint="eastAsia" w:ascii="宋体" w:hAnsi="宋体" w:eastAsia="宋体" w:cs="Times New Roman"/>
                <w:sz w:val="24"/>
                <w:szCs w:val="24"/>
              </w:rPr>
              <w:t>方案简单，现场各项工作安排不合理，团队人员配置不足的得</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1分。</w:t>
            </w:r>
          </w:p>
        </w:tc>
      </w:tr>
      <w:tr w14:paraId="49AE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5" w:type="dxa"/>
            <w:vMerge w:val="continue"/>
            <w:vAlign w:val="center"/>
          </w:tcPr>
          <w:p w14:paraId="4D2ED4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center"/>
              <w:textAlignment w:val="auto"/>
              <w:rPr>
                <w:rFonts w:hint="eastAsia" w:ascii="宋体" w:hAnsi="宋体" w:eastAsia="宋体" w:cs="宋体"/>
                <w:color w:val="auto"/>
                <w:sz w:val="21"/>
                <w:szCs w:val="21"/>
              </w:rPr>
            </w:pPr>
          </w:p>
        </w:tc>
        <w:tc>
          <w:tcPr>
            <w:tcW w:w="1277" w:type="dxa"/>
            <w:vAlign w:val="center"/>
          </w:tcPr>
          <w:p w14:paraId="31477C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both"/>
              <w:textAlignment w:val="auto"/>
              <w:rPr>
                <w:rFonts w:hint="default" w:ascii="宋体" w:hAnsi="宋体" w:eastAsia="宋体" w:cs="宋体"/>
                <w:color w:val="auto"/>
                <w:sz w:val="21"/>
                <w:szCs w:val="21"/>
                <w:lang w:val="en-US" w:eastAsia="zh-CN"/>
              </w:rPr>
            </w:pPr>
            <w:r>
              <w:rPr>
                <w:rFonts w:hint="eastAsia" w:cs="Times New Roman"/>
                <w:b/>
                <w:bCs/>
                <w:sz w:val="24"/>
                <w:szCs w:val="24"/>
                <w:lang w:val="en-US" w:eastAsia="zh-CN"/>
              </w:rPr>
              <w:t>应急处理方案</w:t>
            </w:r>
          </w:p>
        </w:tc>
        <w:tc>
          <w:tcPr>
            <w:tcW w:w="1106" w:type="dxa"/>
            <w:vAlign w:val="center"/>
          </w:tcPr>
          <w:p w14:paraId="3914C7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5分</w:t>
            </w:r>
          </w:p>
        </w:tc>
        <w:tc>
          <w:tcPr>
            <w:tcW w:w="6060" w:type="dxa"/>
            <w:vAlign w:val="center"/>
          </w:tcPr>
          <w:p w14:paraId="2EE95DC1">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4、评标委员会对供应商针对发生故障后的应急处理方案进行</w:t>
            </w:r>
            <w:r>
              <w:rPr>
                <w:rFonts w:hint="eastAsia" w:ascii="宋体" w:hAnsi="宋体" w:eastAsia="宋体" w:cs="Times New Roman"/>
                <w:sz w:val="24"/>
                <w:szCs w:val="24"/>
                <w:lang w:val="en-US" w:eastAsia="zh-CN"/>
              </w:rPr>
              <w:t>评分</w:t>
            </w:r>
            <w:r>
              <w:rPr>
                <w:rFonts w:hint="eastAsia" w:ascii="宋体" w:hAnsi="宋体" w:eastAsia="宋体" w:cs="Times New Roman"/>
                <w:sz w:val="24"/>
                <w:szCs w:val="24"/>
              </w:rPr>
              <w:t>（5分）：</w:t>
            </w:r>
          </w:p>
          <w:p w14:paraId="4B408AF4">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方案设计合理、科学、具有指导性，完全满足采购需求的得</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5分；</w:t>
            </w:r>
          </w:p>
          <w:p w14:paraId="129087F3">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方案完整、合理，能够满足采购需求的得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3分；</w:t>
            </w:r>
          </w:p>
          <w:p w14:paraId="4B839A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101" w:rightChars="-46"/>
              <w:jc w:val="left"/>
              <w:textAlignment w:val="auto"/>
              <w:rPr>
                <w:rFonts w:hint="eastAsia" w:ascii="宋体" w:hAnsi="宋体" w:eastAsia="宋体" w:cs="宋体"/>
                <w:color w:val="auto"/>
                <w:sz w:val="21"/>
                <w:szCs w:val="21"/>
              </w:rPr>
            </w:pPr>
            <w:r>
              <w:rPr>
                <w:rFonts w:hint="eastAsia" w:ascii="宋体" w:hAnsi="宋体" w:eastAsia="宋体" w:cs="Times New Roman"/>
                <w:sz w:val="24"/>
                <w:szCs w:val="24"/>
              </w:rPr>
              <w:t>方案存在缺陷，无法满足采购需求的得</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1分。</w:t>
            </w:r>
          </w:p>
        </w:tc>
      </w:tr>
      <w:tr w14:paraId="48AB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jc w:val="center"/>
        </w:trPr>
        <w:tc>
          <w:tcPr>
            <w:tcW w:w="695" w:type="dxa"/>
            <w:vMerge w:val="restart"/>
            <w:vAlign w:val="center"/>
          </w:tcPr>
          <w:p w14:paraId="0D27798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277" w:type="dxa"/>
            <w:vAlign w:val="center"/>
          </w:tcPr>
          <w:p w14:paraId="681BD8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rPr>
                <w:rFonts w:hint="default" w:ascii="宋体" w:hAnsi="宋体" w:eastAsia="宋体" w:cs="宋体"/>
                <w:color w:val="auto"/>
                <w:sz w:val="21"/>
                <w:szCs w:val="21"/>
                <w:lang w:val="en-US" w:eastAsia="zh-CN"/>
              </w:rPr>
            </w:pPr>
            <w:r>
              <w:rPr>
                <w:rFonts w:hint="eastAsia" w:cs="Times New Roman"/>
                <w:b/>
                <w:bCs/>
                <w:sz w:val="24"/>
                <w:szCs w:val="24"/>
                <w:lang w:val="en-US" w:eastAsia="zh-CN"/>
              </w:rPr>
              <w:t>生产设备、专业技术能力</w:t>
            </w:r>
          </w:p>
        </w:tc>
        <w:tc>
          <w:tcPr>
            <w:tcW w:w="1106" w:type="dxa"/>
            <w:vAlign w:val="center"/>
          </w:tcPr>
          <w:p w14:paraId="5D80A87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5分</w:t>
            </w:r>
          </w:p>
        </w:tc>
        <w:tc>
          <w:tcPr>
            <w:tcW w:w="6060" w:type="dxa"/>
            <w:vAlign w:val="center"/>
          </w:tcPr>
          <w:p w14:paraId="49F2B4D7">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5、评标委员会对</w:t>
            </w:r>
            <w:r>
              <w:rPr>
                <w:rFonts w:hint="eastAsia" w:ascii="宋体" w:hAnsi="宋体" w:eastAsia="宋体" w:cs="Times New Roman"/>
                <w:sz w:val="24"/>
                <w:szCs w:val="24"/>
                <w:highlight w:val="none"/>
              </w:rPr>
              <w:t>供应商</w:t>
            </w:r>
            <w:r>
              <w:rPr>
                <w:rFonts w:hint="eastAsia" w:ascii="宋体" w:hAnsi="宋体" w:eastAsia="宋体" w:cs="Times New Roman"/>
                <w:sz w:val="24"/>
                <w:szCs w:val="24"/>
                <w:highlight w:val="none"/>
                <w:lang w:val="en-US" w:eastAsia="zh-CN"/>
              </w:rPr>
              <w:t>拟投室外器材</w:t>
            </w:r>
            <w:r>
              <w:rPr>
                <w:rFonts w:hint="eastAsia" w:ascii="宋体" w:hAnsi="宋体" w:eastAsia="宋体" w:cs="Times New Roman"/>
                <w:sz w:val="24"/>
                <w:szCs w:val="24"/>
                <w:highlight w:val="none"/>
              </w:rPr>
              <w:t>产品拟投</w:t>
            </w:r>
            <w:r>
              <w:rPr>
                <w:rFonts w:hint="eastAsia" w:ascii="宋体" w:hAnsi="宋体" w:eastAsia="宋体" w:cs="Times New Roman"/>
                <w:sz w:val="24"/>
                <w:szCs w:val="24"/>
              </w:rPr>
              <w:t>入的生产设备、专业人员技术力量等情况进行</w:t>
            </w:r>
            <w:r>
              <w:rPr>
                <w:rFonts w:hint="eastAsia" w:ascii="宋体" w:hAnsi="宋体" w:eastAsia="宋体" w:cs="Times New Roman"/>
                <w:sz w:val="24"/>
                <w:szCs w:val="24"/>
                <w:lang w:val="en-US" w:eastAsia="zh-CN"/>
              </w:rPr>
              <w:t>评分</w:t>
            </w:r>
            <w:r>
              <w:rPr>
                <w:rFonts w:hint="eastAsia" w:ascii="宋体" w:hAnsi="宋体" w:eastAsia="宋体" w:cs="Times New Roman"/>
                <w:sz w:val="24"/>
                <w:szCs w:val="24"/>
              </w:rPr>
              <w:t>（5分）：</w:t>
            </w:r>
          </w:p>
          <w:p w14:paraId="1658AE8F">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生产设备充足、先进，专业人员技术水平强，完全满足采购需求的得</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5分；</w:t>
            </w:r>
          </w:p>
          <w:p w14:paraId="4FC124CE">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生产设备、专业人员技术水平基本能够满足检测周期需求的得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3分；</w:t>
            </w:r>
          </w:p>
          <w:p w14:paraId="76DBF2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textAlignment w:val="auto"/>
              <w:rPr>
                <w:rFonts w:hint="eastAsia" w:eastAsiaTheme="minorEastAsia"/>
                <w:lang w:val="en-US" w:eastAsia="zh-CN"/>
              </w:rPr>
            </w:pPr>
            <w:r>
              <w:rPr>
                <w:rFonts w:hint="eastAsia" w:ascii="宋体" w:hAnsi="宋体" w:eastAsia="宋体" w:cs="Times New Roman"/>
                <w:sz w:val="24"/>
                <w:szCs w:val="24"/>
              </w:rPr>
              <w:t>生产设备存在缺陷、专业人员技术水平不能够满足采购需求的得</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1分。</w:t>
            </w:r>
          </w:p>
        </w:tc>
      </w:tr>
      <w:tr w14:paraId="4308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95" w:type="dxa"/>
            <w:vMerge w:val="continue"/>
            <w:vAlign w:val="center"/>
          </w:tcPr>
          <w:p w14:paraId="4BF639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p>
        </w:tc>
        <w:tc>
          <w:tcPr>
            <w:tcW w:w="1277" w:type="dxa"/>
            <w:vAlign w:val="center"/>
          </w:tcPr>
          <w:p w14:paraId="430410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Times New Roman"/>
                <w:b/>
                <w:bCs/>
                <w:sz w:val="24"/>
                <w:szCs w:val="24"/>
                <w:lang w:val="en-US" w:eastAsia="zh-CN"/>
              </w:rPr>
              <w:t>供货方案</w:t>
            </w:r>
          </w:p>
        </w:tc>
        <w:tc>
          <w:tcPr>
            <w:tcW w:w="1106" w:type="dxa"/>
            <w:vAlign w:val="center"/>
          </w:tcPr>
          <w:p w14:paraId="7B4564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5分</w:t>
            </w:r>
          </w:p>
        </w:tc>
        <w:tc>
          <w:tcPr>
            <w:tcW w:w="6060" w:type="dxa"/>
            <w:vAlign w:val="center"/>
          </w:tcPr>
          <w:p w14:paraId="697EFC7B">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6、评标委员会对供应商的供货方案进行</w:t>
            </w:r>
            <w:r>
              <w:rPr>
                <w:rFonts w:hint="eastAsia" w:ascii="宋体" w:hAnsi="宋体" w:eastAsia="宋体" w:cs="Times New Roman"/>
                <w:sz w:val="24"/>
                <w:szCs w:val="24"/>
                <w:lang w:eastAsia="zh-CN"/>
              </w:rPr>
              <w:t>评分</w:t>
            </w:r>
            <w:r>
              <w:rPr>
                <w:rFonts w:hint="eastAsia" w:ascii="宋体" w:hAnsi="宋体" w:eastAsia="宋体" w:cs="Times New Roman"/>
                <w:sz w:val="24"/>
                <w:szCs w:val="24"/>
              </w:rPr>
              <w:t>（5分）：</w:t>
            </w:r>
          </w:p>
          <w:p w14:paraId="30546C4E">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方案详细，对生产、备货、运输、交付等阶段有详细进度安排，交货期短，对突发情况制定详细应急预案的得</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5分；</w:t>
            </w:r>
          </w:p>
          <w:p w14:paraId="449B2AC7">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方案较详细，交货期较短，对突发情况有基本应对计划的得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3分；</w:t>
            </w:r>
          </w:p>
          <w:p w14:paraId="780E14EF">
            <w:pPr>
              <w:pStyle w:val="22"/>
              <w:keepNext w:val="0"/>
              <w:keepLines w:val="0"/>
              <w:suppressLineNumbers w:val="0"/>
              <w:spacing w:before="62" w:beforeAutospacing="0" w:afterAutospacing="0" w:line="297" w:lineRule="auto"/>
              <w:ind w:left="107" w:right="95"/>
              <w:jc w:val="both"/>
              <w:rPr>
                <w:rFonts w:hint="eastAsia" w:ascii="宋体" w:hAnsi="宋体" w:eastAsia="宋体" w:cs="宋体"/>
                <w:color w:val="auto"/>
                <w:sz w:val="21"/>
                <w:szCs w:val="21"/>
              </w:rPr>
            </w:pPr>
            <w:r>
              <w:rPr>
                <w:rFonts w:hint="eastAsia" w:ascii="宋体" w:hAnsi="宋体" w:eastAsia="宋体" w:cs="Times New Roman"/>
                <w:sz w:val="24"/>
                <w:szCs w:val="24"/>
              </w:rPr>
              <w:t>方案简单，交货期长，对突发情况无应急预案的得</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1分。</w:t>
            </w:r>
          </w:p>
        </w:tc>
      </w:tr>
      <w:tr w14:paraId="792A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95" w:type="dxa"/>
            <w:vAlign w:val="center"/>
          </w:tcPr>
          <w:p w14:paraId="5F3A381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p>
        </w:tc>
        <w:tc>
          <w:tcPr>
            <w:tcW w:w="1277" w:type="dxa"/>
            <w:vAlign w:val="center"/>
          </w:tcPr>
          <w:p w14:paraId="3058515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Times New Roman"/>
                <w:b/>
                <w:bCs/>
                <w:sz w:val="24"/>
                <w:szCs w:val="24"/>
                <w:lang w:val="en-US" w:eastAsia="zh-CN"/>
              </w:rPr>
              <w:t>售后服务方案</w:t>
            </w:r>
          </w:p>
        </w:tc>
        <w:tc>
          <w:tcPr>
            <w:tcW w:w="1106" w:type="dxa"/>
            <w:vAlign w:val="center"/>
          </w:tcPr>
          <w:p w14:paraId="4BF6D1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4分</w:t>
            </w:r>
          </w:p>
        </w:tc>
        <w:tc>
          <w:tcPr>
            <w:tcW w:w="6060" w:type="dxa"/>
            <w:vAlign w:val="center"/>
          </w:tcPr>
          <w:p w14:paraId="15E19EBB">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rPr>
              <w:t>7、评标委员会对供应商的</w:t>
            </w:r>
            <w:r>
              <w:rPr>
                <w:rFonts w:hint="eastAsia" w:ascii="宋体" w:hAnsi="宋体" w:eastAsia="宋体" w:cs="Times New Roman"/>
                <w:sz w:val="24"/>
                <w:szCs w:val="24"/>
                <w:highlight w:val="none"/>
              </w:rPr>
              <w:t>售后服务方案进行</w:t>
            </w:r>
            <w:r>
              <w:rPr>
                <w:rFonts w:hint="eastAsia" w:ascii="宋体" w:hAnsi="宋体" w:eastAsia="宋体" w:cs="Times New Roman"/>
                <w:sz w:val="24"/>
                <w:szCs w:val="24"/>
                <w:highlight w:val="none"/>
                <w:lang w:eastAsia="zh-CN"/>
              </w:rPr>
              <w:t>评分</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分）：</w:t>
            </w:r>
          </w:p>
          <w:p w14:paraId="103F7F5B">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售后服务方案详细、完善，售后响应速度快，完全满足或优于招标需求的得</w:t>
            </w:r>
            <w:r>
              <w:rPr>
                <w:rFonts w:hint="eastAsia" w:ascii="宋体" w:hAnsi="宋体" w:eastAsia="宋体" w:cs="Times New Roman"/>
                <w:sz w:val="24"/>
                <w:szCs w:val="24"/>
                <w:lang w:val="en-US" w:eastAsia="zh-CN"/>
              </w:rPr>
              <w:t>3-4</w:t>
            </w:r>
            <w:r>
              <w:rPr>
                <w:rFonts w:hint="eastAsia" w:ascii="宋体" w:hAnsi="宋体" w:eastAsia="宋体" w:cs="Times New Roman"/>
                <w:sz w:val="24"/>
                <w:szCs w:val="24"/>
              </w:rPr>
              <w:t>分；</w:t>
            </w:r>
          </w:p>
          <w:p w14:paraId="4F112AFF">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售后服务方案与招标需求基本一致的得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3分；</w:t>
            </w:r>
          </w:p>
          <w:p w14:paraId="7262D038">
            <w:pPr>
              <w:pStyle w:val="22"/>
              <w:keepNext w:val="0"/>
              <w:keepLines w:val="0"/>
              <w:suppressLineNumbers w:val="0"/>
              <w:spacing w:before="62" w:beforeAutospacing="0" w:afterAutospacing="0" w:line="297" w:lineRule="auto"/>
              <w:ind w:left="107" w:right="95"/>
              <w:jc w:val="both"/>
              <w:rPr>
                <w:rFonts w:hint="eastAsia" w:ascii="宋体" w:hAnsi="宋体" w:eastAsia="宋体" w:cs="Times New Roman"/>
                <w:sz w:val="24"/>
                <w:szCs w:val="24"/>
              </w:rPr>
            </w:pPr>
            <w:r>
              <w:rPr>
                <w:rFonts w:hint="eastAsia" w:ascii="宋体" w:hAnsi="宋体" w:eastAsia="宋体" w:cs="Times New Roman"/>
                <w:sz w:val="24"/>
                <w:szCs w:val="24"/>
              </w:rPr>
              <w:t>售后服务方案存在缺陷，无法满足招标需求的得</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1分。</w:t>
            </w:r>
          </w:p>
        </w:tc>
      </w:tr>
      <w:tr w14:paraId="187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95" w:type="dxa"/>
            <w:vAlign w:val="center"/>
          </w:tcPr>
          <w:p w14:paraId="0FEDCC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p>
        </w:tc>
        <w:tc>
          <w:tcPr>
            <w:tcW w:w="1277" w:type="dxa"/>
            <w:vAlign w:val="center"/>
          </w:tcPr>
          <w:p w14:paraId="0629B2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Times New Roman"/>
                <w:b/>
                <w:bCs/>
                <w:sz w:val="24"/>
                <w:szCs w:val="24"/>
                <w:lang w:val="en-US" w:eastAsia="zh-CN"/>
              </w:rPr>
              <w:t>合理化建议</w:t>
            </w:r>
          </w:p>
        </w:tc>
        <w:tc>
          <w:tcPr>
            <w:tcW w:w="1106" w:type="dxa"/>
            <w:vAlign w:val="center"/>
          </w:tcPr>
          <w:p w14:paraId="3125C0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3分</w:t>
            </w:r>
          </w:p>
        </w:tc>
        <w:tc>
          <w:tcPr>
            <w:tcW w:w="6060" w:type="dxa"/>
            <w:vAlign w:val="center"/>
          </w:tcPr>
          <w:p w14:paraId="3EB821AC">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8、评标委员会对供应商的合理化建议及其他优惠措施方案进行</w:t>
            </w:r>
            <w:r>
              <w:rPr>
                <w:rFonts w:hint="eastAsia" w:ascii="宋体" w:hAnsi="宋体" w:eastAsia="宋体" w:cs="Times New Roman"/>
                <w:sz w:val="24"/>
                <w:szCs w:val="24"/>
                <w:lang w:eastAsia="zh-CN"/>
              </w:rPr>
              <w:t>评分</w:t>
            </w:r>
            <w:r>
              <w:rPr>
                <w:rFonts w:hint="eastAsia" w:ascii="宋体" w:hAnsi="宋体" w:eastAsia="宋体" w:cs="Times New Roman"/>
                <w:sz w:val="24"/>
                <w:szCs w:val="24"/>
              </w:rPr>
              <w:t>（3分）：</w:t>
            </w:r>
          </w:p>
          <w:p w14:paraId="5E857E0F">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合理化建议可行性大，优惠措施具有实际意义和价值的得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3分；</w:t>
            </w:r>
          </w:p>
          <w:p w14:paraId="66A470DD">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合</w:t>
            </w:r>
            <w:r>
              <w:rPr>
                <w:rFonts w:hint="eastAsia" w:ascii="宋体" w:hAnsi="宋体" w:eastAsia="宋体" w:cs="Times New Roman"/>
                <w:sz w:val="24"/>
                <w:szCs w:val="24"/>
              </w:rPr>
              <w:t>理化建议基本可行，优惠措施力度不强的得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2分；</w:t>
            </w:r>
          </w:p>
          <w:p w14:paraId="09A9F3DC">
            <w:pPr>
              <w:pStyle w:val="22"/>
              <w:keepNext w:val="0"/>
              <w:keepLines w:val="0"/>
              <w:suppressLineNumbers w:val="0"/>
              <w:spacing w:before="62" w:beforeAutospacing="0" w:afterAutospacing="0" w:line="297" w:lineRule="auto"/>
              <w:ind w:right="95"/>
              <w:jc w:val="both"/>
              <w:rPr>
                <w:rFonts w:hint="eastAsia" w:ascii="宋体" w:hAnsi="宋体" w:eastAsia="宋体" w:cs="Times New Roman"/>
                <w:sz w:val="24"/>
                <w:szCs w:val="24"/>
              </w:rPr>
            </w:pPr>
            <w:r>
              <w:rPr>
                <w:rFonts w:hint="eastAsia" w:ascii="宋体" w:hAnsi="宋体" w:eastAsia="宋体" w:cs="Times New Roman"/>
                <w:sz w:val="24"/>
                <w:szCs w:val="24"/>
              </w:rPr>
              <w:t>合理化建议存在缺陷，优惠措施没有实际意义或价值的得</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1分。</w:t>
            </w:r>
          </w:p>
        </w:tc>
      </w:tr>
      <w:tr w14:paraId="03DF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95" w:type="dxa"/>
            <w:vAlign w:val="center"/>
          </w:tcPr>
          <w:p w14:paraId="627C66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p>
        </w:tc>
        <w:tc>
          <w:tcPr>
            <w:tcW w:w="1277" w:type="dxa"/>
            <w:vAlign w:val="center"/>
          </w:tcPr>
          <w:p w14:paraId="3EFFA2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cs="Times New Roman"/>
                <w:b/>
                <w:bCs/>
                <w:sz w:val="24"/>
                <w:szCs w:val="24"/>
                <w:lang w:val="en-US" w:eastAsia="zh-CN"/>
              </w:rPr>
              <w:t>产品保险</w:t>
            </w:r>
          </w:p>
        </w:tc>
        <w:tc>
          <w:tcPr>
            <w:tcW w:w="1106" w:type="dxa"/>
            <w:vAlign w:val="center"/>
          </w:tcPr>
          <w:p w14:paraId="71912F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4分</w:t>
            </w:r>
          </w:p>
        </w:tc>
        <w:tc>
          <w:tcPr>
            <w:tcW w:w="6060" w:type="dxa"/>
            <w:vAlign w:val="center"/>
          </w:tcPr>
          <w:p w14:paraId="2846639E">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产品保险（</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分）：</w:t>
            </w:r>
          </w:p>
          <w:p w14:paraId="5AE75B33">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室外器材</w:t>
            </w:r>
            <w:r>
              <w:rPr>
                <w:rFonts w:hint="eastAsia" w:ascii="宋体" w:hAnsi="宋体" w:eastAsia="宋体" w:cs="Times New Roman"/>
                <w:sz w:val="24"/>
                <w:szCs w:val="24"/>
              </w:rPr>
              <w:t>产品具有“产品责任险、产品质量险、公众责任险、团体意外伤害险”都有投保，</w:t>
            </w:r>
            <w:r>
              <w:rPr>
                <w:rFonts w:hint="eastAsia" w:ascii="宋体" w:hAnsi="宋体" w:eastAsia="宋体" w:cs="Times New Roman"/>
                <w:sz w:val="24"/>
                <w:szCs w:val="24"/>
                <w:lang w:val="en-US" w:eastAsia="zh-CN"/>
              </w:rPr>
              <w:t>每个险种</w:t>
            </w:r>
            <w:r>
              <w:rPr>
                <w:rFonts w:hint="eastAsia" w:ascii="宋体" w:hAnsi="宋体" w:eastAsia="宋体" w:cs="Times New Roman"/>
                <w:sz w:val="24"/>
                <w:szCs w:val="24"/>
              </w:rPr>
              <w:t>得1分</w:t>
            </w:r>
          </w:p>
          <w:p w14:paraId="24D30893">
            <w:pPr>
              <w:pStyle w:val="22"/>
              <w:keepNext w:val="0"/>
              <w:keepLines w:val="0"/>
              <w:suppressLineNumbers w:val="0"/>
              <w:spacing w:before="62" w:beforeAutospacing="0" w:afterAutospacing="0" w:line="297" w:lineRule="auto"/>
              <w:ind w:left="107" w:right="95"/>
              <w:jc w:val="both"/>
              <w:rPr>
                <w:rFonts w:hint="eastAsia" w:ascii="宋体" w:hAnsi="宋体" w:eastAsia="宋体" w:cs="Times New Roman"/>
                <w:sz w:val="24"/>
                <w:szCs w:val="24"/>
              </w:rPr>
            </w:pPr>
            <w:r>
              <w:rPr>
                <w:rFonts w:hint="eastAsia" w:ascii="宋体" w:hAnsi="宋体" w:eastAsia="宋体" w:cs="Times New Roman"/>
                <w:sz w:val="24"/>
                <w:szCs w:val="24"/>
              </w:rPr>
              <w:t>投标文件中提供有效的资料原件扫描件加盖供应商公章，否则不得分。</w:t>
            </w:r>
          </w:p>
        </w:tc>
      </w:tr>
      <w:tr w14:paraId="7BA9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dxa"/>
            <w:vAlign w:val="center"/>
          </w:tcPr>
          <w:p w14:paraId="0B1D6D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p>
        </w:tc>
        <w:tc>
          <w:tcPr>
            <w:tcW w:w="1277" w:type="dxa"/>
            <w:vAlign w:val="center"/>
          </w:tcPr>
          <w:p w14:paraId="6DA2ED1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color w:val="auto"/>
                <w:sz w:val="21"/>
                <w:szCs w:val="21"/>
              </w:rPr>
            </w:pPr>
            <w:r>
              <w:rPr>
                <w:rFonts w:hint="eastAsia" w:cs="Times New Roman"/>
                <w:b/>
                <w:bCs/>
                <w:sz w:val="24"/>
                <w:szCs w:val="24"/>
                <w:lang w:val="en-US" w:eastAsia="zh-CN"/>
              </w:rPr>
              <w:t>产品制造技术及实验保障能力</w:t>
            </w:r>
          </w:p>
        </w:tc>
        <w:tc>
          <w:tcPr>
            <w:tcW w:w="1106" w:type="dxa"/>
            <w:vAlign w:val="center"/>
          </w:tcPr>
          <w:p w14:paraId="29E0F3E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cs="宋体"/>
                <w:b/>
                <w:bCs/>
                <w:color w:val="auto"/>
                <w:sz w:val="21"/>
                <w:szCs w:val="21"/>
                <w:lang w:val="en-US" w:eastAsia="zh-CN"/>
              </w:rPr>
              <w:t>4分</w:t>
            </w:r>
          </w:p>
        </w:tc>
        <w:tc>
          <w:tcPr>
            <w:tcW w:w="6060" w:type="dxa"/>
            <w:vAlign w:val="center"/>
          </w:tcPr>
          <w:p w14:paraId="64A6F4D2">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10、产品制造技术及实验保障能力（</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分）：</w:t>
            </w:r>
          </w:p>
          <w:p w14:paraId="53880957">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投标人</w:t>
            </w:r>
            <w:r>
              <w:rPr>
                <w:rFonts w:hint="eastAsia" w:ascii="宋体" w:hAnsi="宋体" w:eastAsia="宋体" w:cs="Times New Roman"/>
                <w:sz w:val="24"/>
                <w:szCs w:val="24"/>
                <w:lang w:val="en-US" w:eastAsia="zh-CN"/>
              </w:rPr>
              <w:t>拟投室外器材</w:t>
            </w:r>
            <w:r>
              <w:rPr>
                <w:rFonts w:hint="eastAsia" w:ascii="宋体" w:hAnsi="宋体" w:eastAsia="宋体" w:cs="Times New Roman"/>
                <w:sz w:val="24"/>
                <w:szCs w:val="24"/>
              </w:rPr>
              <w:t>产品具有建立产品实验能力。</w:t>
            </w:r>
          </w:p>
          <w:p w14:paraId="5C8ADBC1">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（内容包括产品疲劳综合试验平台，氙灯老化试验，盐雾试验、可程式恒温恒湿试验机，漆膜冲击器，健身器材踏板冲击试验）；（须提供使用试验设备年度校准证书及购入设备发票原件扫描件等证明）共</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分；缺少项不得分。</w:t>
            </w:r>
          </w:p>
          <w:p w14:paraId="17CBE2BE">
            <w:pPr>
              <w:keepNext w:val="0"/>
              <w:keepLines w:val="0"/>
              <w:widowControl/>
              <w:suppressLineNumbers w:val="0"/>
              <w:shd w:val="clear"/>
              <w:tabs>
                <w:tab w:val="left" w:pos="5670"/>
              </w:tabs>
              <w:spacing w:beforeAutospacing="0" w:afterAutospacing="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2、投标人须提供拥有焊接机器人设备、循环式抛丸设备、除锈处理设备、静电喷涂生产设备、激光切割设备、弯管设备的证明，并根据投标人提供的购入设备发票原件扫描件共</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分；缺少项不得分。</w:t>
            </w:r>
          </w:p>
          <w:p w14:paraId="3FE8F37D">
            <w:pPr>
              <w:pStyle w:val="22"/>
              <w:keepNext w:val="0"/>
              <w:keepLines w:val="0"/>
              <w:suppressLineNumbers w:val="0"/>
              <w:spacing w:before="62" w:beforeAutospacing="0" w:afterAutospacing="0" w:line="297" w:lineRule="auto"/>
              <w:ind w:left="107" w:right="95"/>
              <w:jc w:val="both"/>
              <w:rPr>
                <w:rFonts w:hint="eastAsia" w:ascii="宋体" w:hAnsi="宋体" w:eastAsia="宋体" w:cs="Times New Roman"/>
                <w:sz w:val="24"/>
                <w:szCs w:val="24"/>
              </w:rPr>
            </w:pPr>
            <w:r>
              <w:rPr>
                <w:rFonts w:hint="eastAsia" w:ascii="宋体" w:hAnsi="宋体" w:eastAsia="宋体" w:cs="Times New Roman"/>
                <w:sz w:val="24"/>
                <w:szCs w:val="24"/>
              </w:rPr>
              <w:t>投标文件中提供证明资料原件扫描件并加盖供应商单位公章，否则不得分。</w:t>
            </w:r>
          </w:p>
        </w:tc>
      </w:tr>
    </w:tbl>
    <w:p w14:paraId="451DABFB">
      <w:pPr>
        <w:pStyle w:val="7"/>
        <w:sectPr>
          <w:footerReference r:id="rId9" w:type="default"/>
          <w:pgSz w:w="11910" w:h="16840"/>
          <w:pgMar w:top="1180" w:right="860" w:bottom="1820" w:left="980" w:header="567" w:footer="567" w:gutter="0"/>
          <w:pgNumType w:fmt="decimal"/>
          <w:cols w:space="720" w:num="1"/>
        </w:sectPr>
      </w:pPr>
    </w:p>
    <w:p w14:paraId="36425004">
      <w:pPr>
        <w:pStyle w:val="21"/>
        <w:numPr>
          <w:ilvl w:val="1"/>
          <w:numId w:val="15"/>
        </w:numPr>
        <w:tabs>
          <w:tab w:val="left" w:pos="1514"/>
        </w:tabs>
        <w:spacing w:before="128" w:after="0" w:line="360" w:lineRule="auto"/>
        <w:ind w:left="493" w:right="498" w:firstLine="480"/>
        <w:jc w:val="left"/>
        <w:rPr>
          <w:sz w:val="24"/>
        </w:rPr>
      </w:pPr>
      <w:r>
        <w:rPr>
          <w:spacing w:val="-5"/>
          <w:sz w:val="24"/>
        </w:rPr>
        <w:t>供应商的投标文件中须提供与以上评分因素相关的证明材料。如果发现有弄虚</w:t>
      </w:r>
      <w:r>
        <w:rPr>
          <w:sz w:val="24"/>
        </w:rPr>
        <w:t>作假的，评标委员会将取消其投标资格。</w:t>
      </w:r>
    </w:p>
    <w:p w14:paraId="0072C6D9">
      <w:pPr>
        <w:pStyle w:val="5"/>
        <w:numPr>
          <w:ilvl w:val="0"/>
          <w:numId w:val="15"/>
        </w:numPr>
        <w:tabs>
          <w:tab w:val="left" w:pos="1456"/>
        </w:tabs>
        <w:spacing w:before="0" w:after="0" w:line="307" w:lineRule="exact"/>
        <w:ind w:left="1456" w:right="0" w:hanging="483"/>
        <w:jc w:val="left"/>
      </w:pPr>
      <w:r>
        <w:t>本项目落实政府采购政策</w:t>
      </w:r>
    </w:p>
    <w:p w14:paraId="2D0ED62B">
      <w:pPr>
        <w:pStyle w:val="21"/>
        <w:numPr>
          <w:ilvl w:val="1"/>
          <w:numId w:val="15"/>
        </w:numPr>
        <w:tabs>
          <w:tab w:val="left" w:pos="1579"/>
        </w:tabs>
        <w:spacing w:before="151" w:after="0" w:line="240" w:lineRule="auto"/>
        <w:ind w:left="1578" w:right="0" w:hanging="606"/>
        <w:jc w:val="left"/>
        <w:rPr>
          <w:b/>
          <w:sz w:val="24"/>
        </w:rPr>
      </w:pPr>
      <w:r>
        <w:rPr>
          <w:b/>
          <w:sz w:val="24"/>
        </w:rPr>
        <w:t>投标企业政府采购政策</w:t>
      </w:r>
    </w:p>
    <w:p w14:paraId="36AEFC1E">
      <w:pPr>
        <w:spacing w:before="153"/>
        <w:ind w:left="973" w:right="0" w:firstLine="0"/>
        <w:jc w:val="left"/>
        <w:rPr>
          <w:b/>
          <w:sz w:val="24"/>
        </w:rPr>
      </w:pPr>
      <w:r>
        <w:rPr>
          <w:b/>
          <w:sz w:val="24"/>
        </w:rPr>
        <w:t>（一）中小企业落实政府采购政策</w:t>
      </w:r>
    </w:p>
    <w:p w14:paraId="68D6D4FA">
      <w:pPr>
        <w:pStyle w:val="21"/>
        <w:numPr>
          <w:ilvl w:val="0"/>
          <w:numId w:val="16"/>
        </w:numPr>
        <w:tabs>
          <w:tab w:val="left" w:pos="1575"/>
        </w:tabs>
        <w:spacing w:before="153" w:after="0" w:line="357" w:lineRule="auto"/>
        <w:ind w:left="493" w:right="377" w:firstLine="480"/>
        <w:jc w:val="left"/>
        <w:rPr>
          <w:sz w:val="22"/>
        </w:rPr>
      </w:pPr>
      <w:r>
        <w:rPr>
          <w:spacing w:val="-6"/>
          <w:sz w:val="24"/>
        </w:rPr>
        <w:t>根据《政府采购促进中小企业发展管理办法》</w:t>
      </w:r>
      <w:r>
        <w:rPr>
          <w:sz w:val="24"/>
        </w:rPr>
        <w:t>（</w:t>
      </w:r>
      <w:r>
        <w:rPr>
          <w:spacing w:val="-6"/>
          <w:sz w:val="24"/>
        </w:rPr>
        <w:t>财库〔</w:t>
      </w:r>
      <w:r>
        <w:rPr>
          <w:sz w:val="24"/>
        </w:rPr>
        <w:t>2020</w:t>
      </w:r>
      <w:r>
        <w:rPr>
          <w:spacing w:val="-15"/>
          <w:sz w:val="24"/>
        </w:rPr>
        <w:t>〕</w:t>
      </w:r>
      <w:r>
        <w:rPr>
          <w:sz w:val="24"/>
        </w:rPr>
        <w:t>46</w:t>
      </w:r>
      <w:r>
        <w:rPr>
          <w:spacing w:val="-30"/>
          <w:sz w:val="24"/>
        </w:rPr>
        <w:t xml:space="preserve"> 号</w:t>
      </w:r>
      <w:r>
        <w:rPr>
          <w:spacing w:val="-15"/>
          <w:sz w:val="24"/>
        </w:rPr>
        <w:t>）</w:t>
      </w:r>
      <w:r>
        <w:rPr>
          <w:spacing w:val="-4"/>
          <w:sz w:val="24"/>
        </w:rPr>
        <w:t xml:space="preserve">的规定， </w:t>
      </w:r>
      <w:r>
        <w:rPr>
          <w:spacing w:val="-5"/>
          <w:sz w:val="24"/>
        </w:rPr>
        <w:t>所称中小企业，是指在中华人民共和国境内依法设立，依据国务院批准的中小企业划分</w:t>
      </w:r>
      <w:r>
        <w:rPr>
          <w:spacing w:val="-9"/>
          <w:sz w:val="24"/>
        </w:rPr>
        <w:t>标准确定的中型企业、小型企业和微型企业，但与大企业的负责人为同一人，或者与大</w:t>
      </w:r>
      <w:r>
        <w:rPr>
          <w:spacing w:val="-11"/>
          <w:sz w:val="24"/>
        </w:rPr>
        <w:t>企业存在直接控股、管理关系的除外。符合中小企业划分标准的个体工商户，在政府采购活动中视同中小企业。</w:t>
      </w:r>
    </w:p>
    <w:p w14:paraId="5504C4E6">
      <w:pPr>
        <w:pStyle w:val="21"/>
        <w:numPr>
          <w:ilvl w:val="0"/>
          <w:numId w:val="16"/>
        </w:numPr>
        <w:tabs>
          <w:tab w:val="left" w:pos="1581"/>
        </w:tabs>
        <w:spacing w:before="9" w:after="0" w:line="360" w:lineRule="auto"/>
        <w:ind w:left="493" w:right="498" w:firstLine="480"/>
        <w:jc w:val="left"/>
        <w:rPr>
          <w:sz w:val="22"/>
        </w:rPr>
      </w:pPr>
      <w:r>
        <w:rPr>
          <w:sz w:val="24"/>
        </w:rPr>
        <w:t>在政府采购活动中，供应商提供的货物、工程或者服务符合下列情形的，享受本办法规定的中小企业扶持政策：</w:t>
      </w:r>
    </w:p>
    <w:p w14:paraId="67DEFEBA">
      <w:pPr>
        <w:pStyle w:val="8"/>
        <w:spacing w:line="360" w:lineRule="auto"/>
        <w:ind w:left="493" w:right="437" w:firstLine="480"/>
      </w:pPr>
      <w:r>
        <w:t>（一）在货物采购项目中，货物由中小企业制造，即货物由中小企业生产且使用该中小企业商号或者注册商标；</w:t>
      </w:r>
    </w:p>
    <w:p w14:paraId="166575E8">
      <w:pPr>
        <w:pStyle w:val="8"/>
        <w:spacing w:before="66"/>
        <w:ind w:left="973"/>
      </w:pPr>
      <w:r>
        <w:t>（二）在工程采购项目中，工程由中小企业承建，即工程施工单位为中小企业；</w:t>
      </w:r>
    </w:p>
    <w:p w14:paraId="455A9AE6">
      <w:pPr>
        <w:pStyle w:val="8"/>
        <w:spacing w:before="153" w:line="357" w:lineRule="auto"/>
        <w:ind w:left="493" w:right="437" w:firstLine="480"/>
      </w:pPr>
      <w:r>
        <w:t>（三）在服务采购项目中，服务由中小企业承接，即提供服务的人员为中小企业依照《中华人民共和国劳动合同法》订立劳动合同的从业人员。</w:t>
      </w:r>
    </w:p>
    <w:p w14:paraId="0533F2DE">
      <w:pPr>
        <w:pStyle w:val="21"/>
        <w:numPr>
          <w:ilvl w:val="0"/>
          <w:numId w:val="16"/>
        </w:numPr>
        <w:tabs>
          <w:tab w:val="left" w:pos="1581"/>
        </w:tabs>
        <w:spacing w:before="3" w:after="0" w:line="360" w:lineRule="auto"/>
        <w:ind w:left="493" w:right="498" w:firstLine="480"/>
        <w:jc w:val="left"/>
        <w:rPr>
          <w:sz w:val="22"/>
        </w:rPr>
      </w:pPr>
      <w:r>
        <w:rPr>
          <w:sz w:val="24"/>
        </w:rPr>
        <w:t>在货物采购项目中，供应商提供的货物既有中小企业制造货物，也有大型企业制造货物的，不享受本办法规定的中小企业扶持政策。</w:t>
      </w:r>
    </w:p>
    <w:p w14:paraId="419455CD">
      <w:pPr>
        <w:pStyle w:val="21"/>
        <w:numPr>
          <w:ilvl w:val="0"/>
          <w:numId w:val="16"/>
        </w:numPr>
        <w:tabs>
          <w:tab w:val="left" w:pos="1581"/>
        </w:tabs>
        <w:spacing w:before="0" w:after="0" w:line="360" w:lineRule="auto"/>
        <w:ind w:left="493" w:right="498" w:firstLine="480"/>
        <w:jc w:val="left"/>
        <w:rPr>
          <w:sz w:val="22"/>
        </w:rPr>
      </w:pPr>
      <w:r>
        <w:rPr>
          <w:sz w:val="24"/>
        </w:rPr>
        <w:t>以联合体形式参加政府采购活动，联合体各方均为中小企业的，联合体视同中小企业。其中，联合体各方均为小微企业的，联合体视同小微企业。</w:t>
      </w:r>
    </w:p>
    <w:p w14:paraId="25424BF6">
      <w:pPr>
        <w:pStyle w:val="21"/>
        <w:numPr>
          <w:ilvl w:val="0"/>
          <w:numId w:val="16"/>
        </w:numPr>
        <w:tabs>
          <w:tab w:val="left" w:pos="1581"/>
        </w:tabs>
        <w:spacing w:before="0" w:after="0" w:line="357" w:lineRule="auto"/>
        <w:ind w:left="493" w:right="498" w:firstLine="480"/>
        <w:jc w:val="both"/>
        <w:rPr>
          <w:sz w:val="22"/>
        </w:rPr>
      </w:pPr>
      <w:r>
        <w:rPr>
          <w:sz w:val="24"/>
        </w:rPr>
        <w:t>中小企业划分标准参照《关于印发中小企业划型标准规定的通知》（工信部联企业〔2011〕300</w:t>
      </w:r>
      <w:r>
        <w:rPr>
          <w:spacing w:val="-27"/>
          <w:sz w:val="24"/>
        </w:rPr>
        <w:t xml:space="preserve"> 号</w:t>
      </w:r>
      <w:r>
        <w:rPr>
          <w:sz w:val="24"/>
        </w:rPr>
        <w:t>）</w:t>
      </w:r>
      <w:r>
        <w:rPr>
          <w:spacing w:val="-1"/>
          <w:sz w:val="24"/>
        </w:rPr>
        <w:t xml:space="preserve">执行，本项目采购标的对应的中小企业划分标准所属行业为： </w:t>
      </w:r>
      <w:r>
        <w:rPr>
          <w:sz w:val="24"/>
        </w:rPr>
        <w:t>工业。</w:t>
      </w:r>
    </w:p>
    <w:p w14:paraId="3BA029DF">
      <w:pPr>
        <w:pStyle w:val="5"/>
        <w:numPr>
          <w:ilvl w:val="0"/>
          <w:numId w:val="16"/>
        </w:numPr>
        <w:tabs>
          <w:tab w:val="left" w:pos="1581"/>
        </w:tabs>
        <w:spacing w:before="1" w:after="0" w:line="357" w:lineRule="auto"/>
        <w:ind w:left="493" w:right="464" w:firstLine="480"/>
        <w:jc w:val="both"/>
        <w:rPr>
          <w:sz w:val="22"/>
        </w:rPr>
      </w:pPr>
      <w:r>
        <w:t>中小企业参加政府采购活动，应当出具《政府采购促进中小企业发展管理办</w:t>
      </w:r>
      <w:r>
        <w:rPr>
          <w:spacing w:val="-10"/>
        </w:rPr>
        <w:t>法》</w:t>
      </w:r>
      <w:r>
        <w:t>（</w:t>
      </w:r>
      <w:r>
        <w:rPr>
          <w:spacing w:val="-3"/>
        </w:rPr>
        <w:t>财库〔</w:t>
      </w:r>
      <w:r>
        <w:t>2020</w:t>
      </w:r>
      <w:r>
        <w:rPr>
          <w:spacing w:val="-10"/>
        </w:rPr>
        <w:t>〕</w:t>
      </w:r>
      <w:r>
        <w:t>46号</w:t>
      </w:r>
      <w:r>
        <w:rPr>
          <w:spacing w:val="-10"/>
        </w:rPr>
        <w:t>）</w:t>
      </w:r>
      <w:r>
        <w:rPr>
          <w:spacing w:val="-5"/>
        </w:rPr>
        <w:t>规定的《中小企业声明函》（格式见附件1）。</w:t>
      </w:r>
    </w:p>
    <w:p w14:paraId="3FA7F20E">
      <w:pPr>
        <w:pStyle w:val="8"/>
        <w:spacing w:before="6"/>
        <w:ind w:left="973"/>
      </w:pPr>
      <w:r>
        <w:t>（二）监狱和戒毒企业落实政府采购政策</w:t>
      </w:r>
    </w:p>
    <w:p w14:paraId="55E242CF">
      <w:pPr>
        <w:pStyle w:val="8"/>
        <w:spacing w:before="151" w:line="360" w:lineRule="auto"/>
        <w:ind w:left="493" w:right="498" w:firstLine="480"/>
        <w:jc w:val="both"/>
      </w:pPr>
      <w:r>
        <w:rPr>
          <w:spacing w:val="-6"/>
        </w:rPr>
        <w:t>监狱和戒毒企业应符合《财政部、司法部关于政府采购支持监狱企业发展有关问题</w:t>
      </w:r>
      <w:r>
        <w:t>的通知》--财库[2014]68号，并提供由省级以上监狱管理局、戒毒管理局(含新疆生产建设兵团)出具的属于监狱企业的证明文件。</w:t>
      </w:r>
    </w:p>
    <w:p w14:paraId="3EDF5A20">
      <w:pPr>
        <w:pStyle w:val="8"/>
        <w:spacing w:line="304" w:lineRule="exact"/>
        <w:ind w:left="973"/>
      </w:pPr>
      <w:r>
        <w:t>（三）残疾人福利性单位落实政府采购政策</w:t>
      </w:r>
    </w:p>
    <w:p w14:paraId="1AA1EDC2">
      <w:pPr>
        <w:pStyle w:val="8"/>
        <w:spacing w:before="153" w:line="357" w:lineRule="auto"/>
        <w:ind w:left="493" w:right="498" w:firstLine="480"/>
        <w:jc w:val="both"/>
      </w:pPr>
      <w:r>
        <w:t>（1）残疾人福利性单位应符合《财政部 民政部 中国残疾人联合会关于促进残疾人就业政府采购政策的通知》--财库〔2017〕141号规定的条件，并提供《残疾人福利性单位声明函》，并对声明的真实性负责。</w:t>
      </w:r>
    </w:p>
    <w:p w14:paraId="6E7BBFF6">
      <w:pPr>
        <w:pStyle w:val="8"/>
        <w:spacing w:before="6" w:line="360" w:lineRule="auto"/>
        <w:ind w:left="493" w:right="498" w:firstLine="480"/>
      </w:pPr>
      <w:r>
        <w:t>(2)中标、成交供应商为残疾人福利性单位的，采购人或者其委托的采购代理机构应当随中标、成交结果同时公告其《残疾人福利性单位声明函》，接受社会监督。</w:t>
      </w:r>
    </w:p>
    <w:p w14:paraId="3E9C7BE8">
      <w:pPr>
        <w:pStyle w:val="8"/>
        <w:spacing w:line="304" w:lineRule="exact"/>
        <w:ind w:left="973"/>
      </w:pPr>
      <w:r>
        <w:t>投标人应如实提供以上证明文件，如存在虚假应标，将取消其投标资格。</w:t>
      </w:r>
    </w:p>
    <w:p w14:paraId="49ED5238">
      <w:pPr>
        <w:pStyle w:val="5"/>
        <w:numPr>
          <w:ilvl w:val="1"/>
          <w:numId w:val="15"/>
        </w:numPr>
        <w:tabs>
          <w:tab w:val="left" w:pos="1569"/>
        </w:tabs>
        <w:spacing w:before="153" w:after="0" w:line="240" w:lineRule="auto"/>
        <w:ind w:left="1568" w:right="0" w:hanging="605"/>
        <w:jc w:val="left"/>
      </w:pPr>
      <w:r>
        <w:t>投标产品政府采购政策</w:t>
      </w:r>
    </w:p>
    <w:p w14:paraId="7DC4899E">
      <w:pPr>
        <w:pStyle w:val="21"/>
        <w:numPr>
          <w:ilvl w:val="0"/>
          <w:numId w:val="17"/>
        </w:numPr>
        <w:tabs>
          <w:tab w:val="left" w:pos="1570"/>
        </w:tabs>
        <w:spacing w:before="153" w:after="0" w:line="357" w:lineRule="auto"/>
        <w:ind w:left="493" w:right="493" w:firstLine="470"/>
        <w:jc w:val="both"/>
        <w:rPr>
          <w:sz w:val="24"/>
        </w:rPr>
      </w:pPr>
      <w:r>
        <w:rPr>
          <w:sz w:val="24"/>
        </w:rPr>
        <w:t>节能产品根据《关于调整优化节能产品环境标志产品政府采购执行机制的通</w:t>
      </w:r>
      <w:r>
        <w:rPr>
          <w:spacing w:val="-6"/>
          <w:sz w:val="24"/>
        </w:rPr>
        <w:t>知》</w:t>
      </w:r>
      <w:r>
        <w:rPr>
          <w:sz w:val="24"/>
        </w:rPr>
        <w:t>（</w:t>
      </w:r>
      <w:r>
        <w:rPr>
          <w:spacing w:val="-2"/>
          <w:sz w:val="24"/>
        </w:rPr>
        <w:t>财库〔</w:t>
      </w:r>
      <w:r>
        <w:rPr>
          <w:sz w:val="24"/>
        </w:rPr>
        <w:t>2019</w:t>
      </w:r>
      <w:r>
        <w:rPr>
          <w:spacing w:val="-5"/>
          <w:sz w:val="24"/>
        </w:rPr>
        <w:t>〕</w:t>
      </w:r>
      <w:r>
        <w:rPr>
          <w:sz w:val="24"/>
        </w:rPr>
        <w:t>9号</w:t>
      </w:r>
      <w:r>
        <w:rPr>
          <w:spacing w:val="-8"/>
          <w:sz w:val="24"/>
        </w:rPr>
        <w:t>）</w:t>
      </w:r>
      <w:r>
        <w:rPr>
          <w:spacing w:val="-3"/>
          <w:sz w:val="24"/>
        </w:rPr>
        <w:t>的规定，以中国政府采购网</w:t>
      </w:r>
      <w:r>
        <w:fldChar w:fldCharType="begin"/>
      </w:r>
      <w:r>
        <w:instrText xml:space="preserve"> HYPERLINK "http://www.ccgp.gov.cn/" \h </w:instrText>
      </w:r>
      <w:r>
        <w:fldChar w:fldCharType="separate"/>
      </w:r>
      <w:r>
        <w:rPr>
          <w:sz w:val="24"/>
        </w:rPr>
        <w:t>（http://www.ccgp.gov.cn/</w:t>
      </w:r>
      <w:r>
        <w:rPr>
          <w:sz w:val="24"/>
        </w:rPr>
        <w:fldChar w:fldCharType="end"/>
      </w:r>
      <w:r>
        <w:rPr>
          <w:sz w:val="24"/>
        </w:rPr>
        <w:t>）</w:t>
      </w:r>
      <w:r>
        <w:rPr>
          <w:spacing w:val="-13"/>
          <w:sz w:val="24"/>
        </w:rPr>
        <w:t>公</w:t>
      </w:r>
      <w:r>
        <w:rPr>
          <w:sz w:val="24"/>
        </w:rPr>
        <w:t>布的最新一期节能产品政府采购清单为准。</w:t>
      </w:r>
    </w:p>
    <w:p w14:paraId="09B98D5E">
      <w:pPr>
        <w:pStyle w:val="21"/>
        <w:numPr>
          <w:ilvl w:val="0"/>
          <w:numId w:val="17"/>
        </w:numPr>
        <w:tabs>
          <w:tab w:val="left" w:pos="1565"/>
        </w:tabs>
        <w:spacing w:before="6" w:after="0" w:line="240" w:lineRule="auto"/>
        <w:ind w:left="1565" w:right="0" w:hanging="601"/>
        <w:jc w:val="left"/>
        <w:rPr>
          <w:sz w:val="24"/>
        </w:rPr>
      </w:pPr>
      <w:r>
        <w:rPr>
          <w:spacing w:val="-3"/>
          <w:sz w:val="24"/>
        </w:rPr>
        <w:t>环境标志产品根据《环境标志产品政府采购实施的意见》</w:t>
      </w:r>
      <w:r>
        <w:rPr>
          <w:sz w:val="24"/>
        </w:rPr>
        <w:t>（财库[2006]90号）</w:t>
      </w:r>
    </w:p>
    <w:p w14:paraId="553AF346">
      <w:pPr>
        <w:pStyle w:val="8"/>
        <w:spacing w:before="66" w:line="360" w:lineRule="auto"/>
        <w:ind w:left="493" w:right="498"/>
      </w:pPr>
      <w:r>
        <w:t>的规定，以中国政府采购网（</w:t>
      </w:r>
      <w:r>
        <w:fldChar w:fldCharType="begin"/>
      </w:r>
      <w:r>
        <w:instrText xml:space="preserve"> HYPERLINK "http://www.ccgp.gov.cn/" \h </w:instrText>
      </w:r>
      <w:r>
        <w:fldChar w:fldCharType="separate"/>
      </w:r>
      <w:r>
        <w:t>http://www.ccgp.gov.cn/</w:t>
      </w:r>
      <w:r>
        <w:fldChar w:fldCharType="end"/>
      </w:r>
      <w:r>
        <w:t>）公布的最新一期环境标志产品政府采购清单为准。</w:t>
      </w:r>
    </w:p>
    <w:p w14:paraId="7A4F7A9C">
      <w:pPr>
        <w:pStyle w:val="21"/>
        <w:numPr>
          <w:ilvl w:val="0"/>
          <w:numId w:val="17"/>
        </w:numPr>
        <w:tabs>
          <w:tab w:val="left" w:pos="1570"/>
        </w:tabs>
        <w:spacing w:before="0" w:after="0" w:line="360" w:lineRule="auto"/>
        <w:ind w:left="493" w:right="450" w:firstLine="470"/>
        <w:jc w:val="both"/>
        <w:rPr>
          <w:sz w:val="24"/>
        </w:rPr>
      </w:pPr>
      <w:r>
        <w:rPr>
          <w:sz w:val="24"/>
        </w:rPr>
        <w:t>投标人在投标文件中对所投标产品为节能、环保、环境标志产品清单中的产</w:t>
      </w:r>
      <w:r>
        <w:rPr>
          <w:spacing w:val="-6"/>
          <w:sz w:val="24"/>
        </w:rPr>
        <w:t>品，在投标报价时必须对此类产品单独分项报价，计算出小计及占投标报价总金额的百分比，并提供属于清单内产品的证明资料（从中国政府采购网上下载的网页公告等</w:t>
      </w:r>
      <w:r>
        <w:rPr>
          <w:spacing w:val="-9"/>
          <w:sz w:val="24"/>
        </w:rPr>
        <w:t xml:space="preserve">）， </w:t>
      </w:r>
      <w:r>
        <w:rPr>
          <w:spacing w:val="-7"/>
          <w:sz w:val="24"/>
        </w:rPr>
        <w:t>未提供节能、环保、环境标志产品优惠明细表及属于清单内产品的证明资料的不给予优惠。</w:t>
      </w:r>
    </w:p>
    <w:p w14:paraId="5E95C51B">
      <w:pPr>
        <w:pStyle w:val="21"/>
        <w:numPr>
          <w:ilvl w:val="0"/>
          <w:numId w:val="17"/>
        </w:numPr>
        <w:tabs>
          <w:tab w:val="left" w:pos="1570"/>
        </w:tabs>
        <w:spacing w:before="0" w:after="0" w:line="357" w:lineRule="auto"/>
        <w:ind w:left="493" w:right="501" w:firstLine="470"/>
        <w:jc w:val="left"/>
        <w:rPr>
          <w:sz w:val="24"/>
        </w:rPr>
      </w:pPr>
      <w:r>
        <w:rPr>
          <w:sz w:val="24"/>
        </w:rPr>
        <w:t>若节能、环保、环境标志清单内的产品仅是构成投标产品的部件、组件或零件的，则该投标产品不享受鼓励优惠政策。</w:t>
      </w:r>
    </w:p>
    <w:p w14:paraId="6650491C">
      <w:pPr>
        <w:pStyle w:val="21"/>
        <w:numPr>
          <w:ilvl w:val="0"/>
          <w:numId w:val="17"/>
        </w:numPr>
        <w:tabs>
          <w:tab w:val="left" w:pos="1570"/>
        </w:tabs>
        <w:spacing w:before="0" w:after="0" w:line="360" w:lineRule="auto"/>
        <w:ind w:left="493" w:right="501" w:firstLine="470"/>
        <w:jc w:val="left"/>
        <w:rPr>
          <w:sz w:val="24"/>
        </w:rPr>
      </w:pPr>
      <w:r>
        <w:rPr>
          <w:sz w:val="24"/>
        </w:rPr>
        <w:t>同一标段的节能、环保、环境标志产品部分优惠只对属于清单内的非强制类产品进行优惠，强制类产品不给予优惠。</w:t>
      </w:r>
    </w:p>
    <w:p w14:paraId="3E1D820C">
      <w:pPr>
        <w:pStyle w:val="21"/>
        <w:numPr>
          <w:ilvl w:val="0"/>
          <w:numId w:val="17"/>
        </w:numPr>
        <w:tabs>
          <w:tab w:val="left" w:pos="1570"/>
        </w:tabs>
        <w:spacing w:before="0" w:after="0" w:line="360" w:lineRule="auto"/>
        <w:ind w:left="493" w:right="501" w:firstLine="470"/>
        <w:jc w:val="left"/>
        <w:rPr>
          <w:sz w:val="24"/>
        </w:rPr>
      </w:pPr>
      <w:r>
        <w:rPr>
          <w:sz w:val="24"/>
        </w:rPr>
        <w:t>节能、环保、环境标志产品不重复优惠；同时列入国家级清单和省级清单的产品不重复优惠。</w:t>
      </w:r>
    </w:p>
    <w:p w14:paraId="42AF7411">
      <w:pPr>
        <w:pStyle w:val="21"/>
        <w:numPr>
          <w:ilvl w:val="0"/>
          <w:numId w:val="17"/>
        </w:numPr>
        <w:tabs>
          <w:tab w:val="left" w:pos="1570"/>
        </w:tabs>
        <w:spacing w:before="0" w:after="0" w:line="357" w:lineRule="auto"/>
        <w:ind w:left="493" w:right="501" w:firstLine="470"/>
        <w:jc w:val="left"/>
        <w:rPr>
          <w:sz w:val="24"/>
        </w:rPr>
      </w:pPr>
      <w:r>
        <w:rPr>
          <w:sz w:val="24"/>
        </w:rPr>
        <w:t>获得上述认证的产品在投标时应提供有效证明材料。以上所有证明文件复印件须加盖投标人公章并注明“与原件一致”。</w:t>
      </w:r>
    </w:p>
    <w:p w14:paraId="42E1E6A3">
      <w:pPr>
        <w:pStyle w:val="5"/>
        <w:numPr>
          <w:ilvl w:val="1"/>
          <w:numId w:val="15"/>
        </w:numPr>
        <w:tabs>
          <w:tab w:val="left" w:pos="1569"/>
        </w:tabs>
        <w:spacing w:before="0" w:after="0" w:line="240" w:lineRule="auto"/>
        <w:ind w:left="1568" w:right="0" w:hanging="605"/>
        <w:jc w:val="left"/>
      </w:pPr>
      <w:r>
        <w:t>价格优惠比例</w:t>
      </w:r>
    </w:p>
    <w:p w14:paraId="74168C54">
      <w:pPr>
        <w:pStyle w:val="21"/>
        <w:numPr>
          <w:ilvl w:val="0"/>
          <w:numId w:val="18"/>
        </w:numPr>
        <w:tabs>
          <w:tab w:val="left" w:pos="1565"/>
        </w:tabs>
        <w:spacing w:before="147" w:after="0" w:line="357" w:lineRule="auto"/>
        <w:ind w:left="493" w:right="497" w:firstLine="470"/>
        <w:jc w:val="both"/>
        <w:rPr>
          <w:sz w:val="24"/>
        </w:rPr>
      </w:pPr>
      <w:r>
        <w:rPr>
          <w:sz w:val="24"/>
        </w:rPr>
        <w:t>根据《政府采购促进中小企业发展管理办法》（财库〔2020〕46</w:t>
      </w:r>
      <w:r>
        <w:rPr>
          <w:spacing w:val="-25"/>
          <w:sz w:val="24"/>
        </w:rPr>
        <w:t xml:space="preserve"> 号</w:t>
      </w:r>
      <w:r>
        <w:rPr>
          <w:sz w:val="24"/>
        </w:rPr>
        <w:t>）</w:t>
      </w:r>
      <w:r>
        <w:rPr>
          <w:spacing w:val="-4"/>
          <w:sz w:val="24"/>
        </w:rPr>
        <w:t>及《财</w:t>
      </w:r>
      <w:r>
        <w:rPr>
          <w:spacing w:val="-2"/>
          <w:sz w:val="24"/>
        </w:rPr>
        <w:t>政部关于进一步加大政府采购支持中小企业力度的通知》</w:t>
      </w:r>
      <w:r>
        <w:rPr>
          <w:sz w:val="24"/>
        </w:rPr>
        <w:t>（</w:t>
      </w:r>
      <w:r>
        <w:rPr>
          <w:spacing w:val="-8"/>
          <w:sz w:val="24"/>
        </w:rPr>
        <w:t>财库〔</w:t>
      </w:r>
      <w:r>
        <w:rPr>
          <w:sz w:val="24"/>
        </w:rPr>
        <w:t>2022</w:t>
      </w:r>
      <w:r>
        <w:rPr>
          <w:spacing w:val="-22"/>
          <w:sz w:val="24"/>
        </w:rPr>
        <w:t>〕</w:t>
      </w:r>
      <w:r>
        <w:rPr>
          <w:sz w:val="24"/>
        </w:rPr>
        <w:t>19</w:t>
      </w:r>
      <w:r>
        <w:rPr>
          <w:spacing w:val="-30"/>
          <w:sz w:val="24"/>
        </w:rPr>
        <w:t xml:space="preserve"> 号</w:t>
      </w:r>
      <w:r>
        <w:rPr>
          <w:spacing w:val="-22"/>
          <w:sz w:val="24"/>
        </w:rPr>
        <w:t>）</w:t>
      </w:r>
      <w:r>
        <w:rPr>
          <w:spacing w:val="-5"/>
          <w:sz w:val="24"/>
        </w:rPr>
        <w:t>的相关</w:t>
      </w:r>
      <w:r>
        <w:rPr>
          <w:spacing w:val="1"/>
          <w:sz w:val="24"/>
        </w:rPr>
        <w:t xml:space="preserve">规定，对符合规定的小微企业报价给予 </w:t>
      </w:r>
      <w:r>
        <w:rPr>
          <w:sz w:val="24"/>
        </w:rPr>
        <w:t>10% 的扣除，用扣除后的价格参加评审；在政</w:t>
      </w:r>
      <w:r>
        <w:rPr>
          <w:spacing w:val="-6"/>
          <w:sz w:val="24"/>
        </w:rPr>
        <w:t>府采购活动中，监狱企业和残疾人福利性单位视同小型、微型企业，享受预留份额、评</w:t>
      </w:r>
      <w:r>
        <w:rPr>
          <w:sz w:val="24"/>
        </w:rPr>
        <w:t>审中价格扣除等促进中小企业发展的政府采购政策（</w:t>
      </w:r>
      <w:r>
        <w:rPr>
          <w:spacing w:val="-6"/>
          <w:sz w:val="24"/>
        </w:rPr>
        <w:t xml:space="preserve">不重复优惠，最高为 </w:t>
      </w:r>
      <w:r>
        <w:rPr>
          <w:sz w:val="24"/>
        </w:rPr>
        <w:t>10%）。</w:t>
      </w:r>
    </w:p>
    <w:p w14:paraId="72F5623C">
      <w:pPr>
        <w:pStyle w:val="21"/>
        <w:numPr>
          <w:ilvl w:val="0"/>
          <w:numId w:val="18"/>
        </w:numPr>
        <w:tabs>
          <w:tab w:val="left" w:pos="1565"/>
        </w:tabs>
        <w:spacing w:before="8" w:after="0" w:line="357" w:lineRule="auto"/>
        <w:ind w:left="493" w:right="377" w:firstLine="470"/>
        <w:jc w:val="left"/>
        <w:rPr>
          <w:sz w:val="24"/>
        </w:rPr>
      </w:pPr>
      <w:r>
        <w:rPr>
          <w:spacing w:val="-11"/>
          <w:sz w:val="24"/>
        </w:rPr>
        <w:t>中标</w:t>
      </w:r>
      <w:r>
        <w:rPr>
          <w:sz w:val="24"/>
        </w:rPr>
        <w:t>（成交</w:t>
      </w:r>
      <w:r>
        <w:rPr>
          <w:spacing w:val="-22"/>
          <w:sz w:val="24"/>
        </w:rPr>
        <w:t>）</w:t>
      </w:r>
      <w:r>
        <w:rPr>
          <w:spacing w:val="-6"/>
          <w:sz w:val="24"/>
        </w:rPr>
        <w:t>企业享受了中小企业优惠政策的，其《中小企业声明函》或《残</w:t>
      </w:r>
      <w:r>
        <w:rPr>
          <w:spacing w:val="-15"/>
          <w:sz w:val="24"/>
        </w:rPr>
        <w:t>疾人福利性单位声明函》或《残疾人福利性单位声明函》等相应证明材料随中标</w:t>
      </w:r>
      <w:r>
        <w:rPr>
          <w:sz w:val="24"/>
        </w:rPr>
        <w:t>（成交</w:t>
      </w:r>
      <w:r>
        <w:rPr>
          <w:spacing w:val="-16"/>
          <w:sz w:val="24"/>
        </w:rPr>
        <w:t xml:space="preserve">） </w:t>
      </w:r>
      <w:r>
        <w:rPr>
          <w:sz w:val="24"/>
        </w:rPr>
        <w:t>公告一并公布。</w:t>
      </w:r>
    </w:p>
    <w:p w14:paraId="152AF500">
      <w:pPr>
        <w:pStyle w:val="21"/>
        <w:numPr>
          <w:ilvl w:val="1"/>
          <w:numId w:val="15"/>
        </w:numPr>
        <w:tabs>
          <w:tab w:val="left" w:pos="1579"/>
        </w:tabs>
        <w:spacing w:before="6" w:after="0" w:line="360" w:lineRule="auto"/>
        <w:ind w:left="493" w:right="497" w:firstLine="480"/>
        <w:jc w:val="both"/>
        <w:rPr>
          <w:sz w:val="24"/>
        </w:rPr>
      </w:pPr>
      <w:r>
        <w:rPr>
          <w:sz w:val="24"/>
        </w:rPr>
        <w:t>《陕西省中小企业政府采购信用融资办法》（陕财办采〔2018〕23</w:t>
      </w:r>
      <w:r>
        <w:rPr>
          <w:spacing w:val="-28"/>
          <w:sz w:val="24"/>
        </w:rPr>
        <w:t xml:space="preserve"> 号</w:t>
      </w:r>
      <w:r>
        <w:rPr>
          <w:sz w:val="24"/>
        </w:rPr>
        <w:t>），</w:t>
      </w:r>
      <w:r>
        <w:rPr>
          <w:spacing w:val="-16"/>
          <w:sz w:val="24"/>
        </w:rPr>
        <w:t>为</w:t>
      </w:r>
      <w:r>
        <w:rPr>
          <w:spacing w:val="-3"/>
          <w:sz w:val="24"/>
        </w:rPr>
        <w:t>进一步贯彻落实国务院和我省关于支持中小企业发展的政策措施，发挥政府采购政策导</w:t>
      </w:r>
      <w:r>
        <w:rPr>
          <w:spacing w:val="-7"/>
          <w:sz w:val="24"/>
        </w:rPr>
        <w:t>向作用，充分利用信息化技术，通过搭建信息对称、相互对接的平台，有效缓解中小企</w:t>
      </w:r>
      <w:r>
        <w:rPr>
          <w:sz w:val="24"/>
        </w:rPr>
        <w:t>业融资难、融资贵问题。</w:t>
      </w:r>
    </w:p>
    <w:p w14:paraId="2650A991">
      <w:pPr>
        <w:pStyle w:val="21"/>
        <w:numPr>
          <w:ilvl w:val="0"/>
          <w:numId w:val="19"/>
        </w:numPr>
        <w:tabs>
          <w:tab w:val="left" w:pos="1575"/>
        </w:tabs>
        <w:spacing w:before="0" w:after="0" w:line="303" w:lineRule="exact"/>
        <w:ind w:left="1574" w:right="0" w:hanging="602"/>
        <w:jc w:val="left"/>
        <w:rPr>
          <w:sz w:val="22"/>
        </w:rPr>
      </w:pPr>
      <w:r>
        <w:rPr>
          <w:spacing w:val="-9"/>
          <w:sz w:val="24"/>
        </w:rPr>
        <w:t>供应商为中小企业的，可依据《陕西省中小企业政府采购信用融资办法》</w:t>
      </w:r>
      <w:r>
        <w:rPr>
          <w:sz w:val="24"/>
        </w:rPr>
        <w:t>（陕</w:t>
      </w:r>
    </w:p>
    <w:p w14:paraId="34FF7346">
      <w:pPr>
        <w:pStyle w:val="8"/>
        <w:spacing w:before="66" w:line="360" w:lineRule="auto"/>
        <w:ind w:left="493" w:right="378"/>
      </w:pPr>
      <w:r>
        <w:rPr>
          <w:spacing w:val="-6"/>
        </w:rPr>
        <w:t>财办采〔</w:t>
      </w:r>
      <w:r>
        <w:t>2018</w:t>
      </w:r>
      <w:r>
        <w:rPr>
          <w:spacing w:val="-22"/>
        </w:rPr>
        <w:t>〕</w:t>
      </w:r>
      <w:r>
        <w:t>23</w:t>
      </w:r>
      <w:r>
        <w:rPr>
          <w:spacing w:val="-30"/>
        </w:rPr>
        <w:t xml:space="preserve"> 号</w:t>
      </w:r>
      <w:r>
        <w:rPr>
          <w:spacing w:val="-22"/>
        </w:rPr>
        <w:t>）</w:t>
      </w:r>
      <w:r>
        <w:rPr>
          <w:spacing w:val="-5"/>
        </w:rPr>
        <w:t>申请信用融资，供应商获得政府采购合同后，凭政府采购合同向</w:t>
      </w:r>
      <w:r>
        <w:rPr>
          <w:spacing w:val="-9"/>
        </w:rPr>
        <w:t>银行提出融资申请。并根据各银行提供的方案，自行选择符合自身情况的金融产品，银</w:t>
      </w:r>
      <w:r>
        <w:rPr>
          <w:spacing w:val="-11"/>
        </w:rPr>
        <w:t>行根据供应商的申请开展尽职调查，合理确定融资授信额度。如融资金额未超过政府采购合同金额的，银行原则上不得要求供应商提供财产抵押或第三方担保，或附加其他任</w:t>
      </w:r>
      <w:r>
        <w:rPr>
          <w:spacing w:val="-17"/>
        </w:rPr>
        <w:t xml:space="preserve">何形式的担保条件。银行为参与政府采购融资的供应商提供的产品，应以信用贷款为主， </w:t>
      </w:r>
      <w:r>
        <w:t>贷款利率应当优于一般中小企业的贷款利率水平，并将产品信息（包括贷款发放条件、利率优惠、贷款金额）等在陕西政府采购网予以展示。</w:t>
      </w:r>
    </w:p>
    <w:p w14:paraId="73AD6F2A">
      <w:pPr>
        <w:pStyle w:val="21"/>
        <w:numPr>
          <w:ilvl w:val="0"/>
          <w:numId w:val="19"/>
        </w:numPr>
        <w:tabs>
          <w:tab w:val="left" w:pos="1581"/>
        </w:tabs>
        <w:spacing w:before="0" w:after="0" w:line="357" w:lineRule="auto"/>
        <w:ind w:left="493" w:right="500" w:firstLine="480"/>
        <w:jc w:val="both"/>
        <w:rPr>
          <w:rFonts w:ascii="宋体" w:hAnsi="宋体" w:eastAsia="宋体" w:cs="宋体"/>
          <w:b/>
          <w:bCs/>
          <w:sz w:val="24"/>
          <w:szCs w:val="24"/>
        </w:rPr>
      </w:pPr>
      <w:r>
        <w:rPr>
          <w:sz w:val="24"/>
        </w:rPr>
        <w:t>本着“银企自愿，风险自担”的原则，中标（成交）单位为中小企业的可以</w:t>
      </w:r>
      <w:r>
        <w:rPr>
          <w:spacing w:val="-4"/>
          <w:sz w:val="24"/>
        </w:rPr>
        <w:t xml:space="preserve">自愿选择政府采购贷款进行融资，具体可登陆 </w:t>
      </w:r>
      <w:r>
        <w:fldChar w:fldCharType="begin"/>
      </w:r>
      <w:r>
        <w:instrText xml:space="preserve"> HYPERLINK "http://www.ccgp-shaanxi.gov.cn/zcds" \h </w:instrText>
      </w:r>
      <w:r>
        <w:fldChar w:fldCharType="separate"/>
      </w:r>
      <w:r>
        <w:rPr>
          <w:sz w:val="24"/>
        </w:rPr>
        <w:t>http://www.ccgp-shaanxi.gov.cn/zcds</w:t>
      </w:r>
      <w:r>
        <w:rPr>
          <w:sz w:val="24"/>
        </w:rPr>
        <w:fldChar w:fldCharType="end"/>
      </w:r>
      <w:r>
        <w:rPr>
          <w:sz w:val="24"/>
        </w:rPr>
        <w:t xml:space="preserve"> ervice/zcd/shananxi（陕西省政府采购信用融资平台）查看办理。</w:t>
      </w:r>
    </w:p>
    <w:p w14:paraId="12CD5122">
      <w:pPr>
        <w:pStyle w:val="21"/>
        <w:numPr>
          <w:ilvl w:val="0"/>
          <w:numId w:val="19"/>
        </w:numPr>
        <w:tabs>
          <w:tab w:val="left" w:pos="1581"/>
        </w:tabs>
        <w:spacing w:before="0" w:after="0" w:line="357" w:lineRule="auto"/>
        <w:ind w:left="493" w:right="500" w:firstLine="480"/>
        <w:jc w:val="both"/>
        <w:rPr>
          <w:rFonts w:ascii="宋体" w:hAnsi="宋体" w:eastAsia="宋体" w:cs="宋体"/>
          <w:b/>
          <w:bCs/>
          <w:sz w:val="24"/>
          <w:szCs w:val="24"/>
        </w:rPr>
      </w:pPr>
      <w:r>
        <w:rPr>
          <w:rFonts w:ascii="宋体" w:hAnsi="宋体" w:eastAsia="宋体" w:cs="宋体"/>
          <w:b/>
          <w:bCs/>
          <w:spacing w:val="-1"/>
          <w:sz w:val="24"/>
          <w:szCs w:val="24"/>
        </w:rPr>
        <w:t>对专门面向中小企业采购项目，不再执行价格扣除政策。</w:t>
      </w:r>
    </w:p>
    <w:p w14:paraId="0BD6EA3A">
      <w:pPr>
        <w:pStyle w:val="21"/>
        <w:numPr>
          <w:ilvl w:val="0"/>
          <w:numId w:val="19"/>
        </w:numPr>
        <w:tabs>
          <w:tab w:val="left" w:pos="1581"/>
        </w:tabs>
        <w:spacing w:before="0" w:after="0" w:line="357" w:lineRule="auto"/>
        <w:ind w:left="493" w:right="500" w:firstLine="480"/>
        <w:jc w:val="both"/>
        <w:rPr>
          <w:rFonts w:ascii="宋体" w:hAnsi="宋体" w:eastAsia="宋体" w:cs="宋体"/>
          <w:b/>
          <w:bCs/>
          <w:sz w:val="24"/>
          <w:szCs w:val="24"/>
        </w:rPr>
      </w:pPr>
      <w:r>
        <w:rPr>
          <w:rFonts w:ascii="宋体" w:hAnsi="宋体" w:eastAsia="宋体" w:cs="宋体"/>
          <w:b/>
          <w:bCs/>
          <w:spacing w:val="-1"/>
          <w:sz w:val="24"/>
          <w:szCs w:val="24"/>
        </w:rPr>
        <w:t>对非专门面向中小企业采购项目，执行以上价格扣除政策</w:t>
      </w:r>
    </w:p>
    <w:p w14:paraId="7FB2C449">
      <w:pPr>
        <w:pStyle w:val="21"/>
        <w:numPr>
          <w:ilvl w:val="1"/>
          <w:numId w:val="15"/>
        </w:numPr>
        <w:tabs>
          <w:tab w:val="left" w:pos="1581"/>
        </w:tabs>
        <w:spacing w:before="0" w:after="0" w:line="357" w:lineRule="auto"/>
        <w:ind w:left="493" w:right="493" w:firstLine="480"/>
        <w:jc w:val="both"/>
        <w:rPr>
          <w:sz w:val="24"/>
        </w:rPr>
      </w:pPr>
      <w:r>
        <w:rPr>
          <w:sz w:val="24"/>
        </w:rPr>
        <w:t>评标结果按评审后得分由高到低顺序排列。得分相同的，按投标报价由低到</w:t>
      </w:r>
      <w:r>
        <w:rPr>
          <w:spacing w:val="-6"/>
          <w:sz w:val="24"/>
        </w:rPr>
        <w:t>高顺序排列。得分且投标报价相同的并列。投标文件满足招标文件全部实质性要求，且</w:t>
      </w:r>
      <w:r>
        <w:rPr>
          <w:sz w:val="24"/>
        </w:rPr>
        <w:t>按照评审因素的量化指标评审得分最高的投标人为排名第一的中标候选人。</w:t>
      </w:r>
    </w:p>
    <w:p w14:paraId="377857EC">
      <w:pPr>
        <w:pStyle w:val="21"/>
        <w:numPr>
          <w:ilvl w:val="0"/>
          <w:numId w:val="15"/>
        </w:numPr>
        <w:tabs>
          <w:tab w:val="left" w:pos="1456"/>
        </w:tabs>
        <w:spacing w:before="3" w:after="0" w:line="240" w:lineRule="auto"/>
        <w:ind w:left="1456" w:right="0" w:hanging="483"/>
        <w:jc w:val="both"/>
        <w:rPr>
          <w:sz w:val="24"/>
        </w:rPr>
      </w:pPr>
      <w:r>
        <w:rPr>
          <w:sz w:val="24"/>
        </w:rPr>
        <w:t>评标委员会根据原始评标记录和评标结果编写评标报告，报采购人。</w:t>
      </w:r>
    </w:p>
    <w:p w14:paraId="615364BF">
      <w:pPr>
        <w:pStyle w:val="8"/>
        <w:spacing w:before="5"/>
        <w:rPr>
          <w:sz w:val="23"/>
        </w:rPr>
      </w:pPr>
    </w:p>
    <w:p w14:paraId="0439E879">
      <w:pPr>
        <w:pStyle w:val="3"/>
        <w:ind w:left="1171"/>
        <w:jc w:val="center"/>
      </w:pPr>
      <w:r>
        <w:t>六、质疑与投诉</w:t>
      </w:r>
    </w:p>
    <w:p w14:paraId="1088BE5F">
      <w:pPr>
        <w:pStyle w:val="8"/>
        <w:spacing w:before="5"/>
        <w:rPr>
          <w:b/>
          <w:sz w:val="31"/>
        </w:rPr>
      </w:pPr>
    </w:p>
    <w:p w14:paraId="3FEF04C9">
      <w:pPr>
        <w:pStyle w:val="5"/>
        <w:numPr>
          <w:ilvl w:val="0"/>
          <w:numId w:val="15"/>
        </w:numPr>
        <w:tabs>
          <w:tab w:val="left" w:pos="1447"/>
        </w:tabs>
        <w:spacing w:before="1" w:after="0" w:line="240" w:lineRule="auto"/>
        <w:ind w:left="1446" w:right="0" w:hanging="483"/>
        <w:jc w:val="both"/>
      </w:pPr>
      <w:r>
        <w:t>质疑及投诉</w:t>
      </w:r>
    </w:p>
    <w:p w14:paraId="3A39A25F">
      <w:pPr>
        <w:pStyle w:val="21"/>
        <w:numPr>
          <w:ilvl w:val="1"/>
          <w:numId w:val="15"/>
        </w:numPr>
        <w:tabs>
          <w:tab w:val="left" w:pos="1569"/>
        </w:tabs>
        <w:spacing w:before="153" w:after="0" w:line="240" w:lineRule="auto"/>
        <w:ind w:left="1568" w:right="0" w:hanging="605"/>
        <w:jc w:val="both"/>
        <w:rPr>
          <w:b/>
          <w:sz w:val="24"/>
        </w:rPr>
      </w:pPr>
      <w:r>
        <w:rPr>
          <w:b/>
          <w:sz w:val="24"/>
        </w:rPr>
        <w:t>质疑</w:t>
      </w:r>
    </w:p>
    <w:p w14:paraId="3DB88A29">
      <w:pPr>
        <w:pStyle w:val="21"/>
        <w:numPr>
          <w:ilvl w:val="0"/>
          <w:numId w:val="20"/>
        </w:numPr>
        <w:tabs>
          <w:tab w:val="left" w:pos="1570"/>
        </w:tabs>
        <w:spacing w:before="153" w:after="0" w:line="360" w:lineRule="auto"/>
        <w:ind w:left="493" w:right="450" w:firstLine="470"/>
        <w:jc w:val="both"/>
        <w:rPr>
          <w:sz w:val="24"/>
        </w:rPr>
      </w:pPr>
      <w:r>
        <w:rPr>
          <w:sz w:val="24"/>
        </w:rPr>
        <w:t>供应商认为招标文件、采购过程、中标或者成交结果使自己的权益受到损害</w:t>
      </w:r>
      <w:r>
        <w:rPr>
          <w:spacing w:val="-3"/>
          <w:sz w:val="24"/>
        </w:rPr>
        <w:t xml:space="preserve">的，可以在知道或者应知其权益受到损害之日起 </w:t>
      </w:r>
      <w:r>
        <w:rPr>
          <w:sz w:val="24"/>
        </w:rPr>
        <w:t>7</w:t>
      </w:r>
      <w:r>
        <w:rPr>
          <w:spacing w:val="-9"/>
          <w:sz w:val="24"/>
        </w:rPr>
        <w:t xml:space="preserve"> 个工作日内，以书面形式向采购人、</w:t>
      </w:r>
      <w:r>
        <w:rPr>
          <w:spacing w:val="-5"/>
          <w:sz w:val="24"/>
        </w:rPr>
        <w:t>采购代理机构提出质疑。供应商应在法定质疑期内一次性提出针对同一采购程序环节的质疑。</w:t>
      </w:r>
    </w:p>
    <w:p w14:paraId="44957162">
      <w:pPr>
        <w:pStyle w:val="21"/>
        <w:numPr>
          <w:ilvl w:val="0"/>
          <w:numId w:val="20"/>
        </w:numPr>
        <w:tabs>
          <w:tab w:val="left" w:pos="1570"/>
        </w:tabs>
        <w:spacing w:before="0" w:after="0" w:line="360" w:lineRule="auto"/>
        <w:ind w:left="493" w:right="498" w:firstLine="470"/>
        <w:jc w:val="both"/>
        <w:rPr>
          <w:sz w:val="24"/>
        </w:rPr>
      </w:pPr>
      <w:r>
        <w:rPr>
          <w:sz w:val="24"/>
        </w:rPr>
        <w:t>提出质疑的供应商（以下简称质疑供应商）应当是参与所质疑项目采购活动</w:t>
      </w:r>
      <w:r>
        <w:rPr>
          <w:spacing w:val="-7"/>
          <w:sz w:val="24"/>
        </w:rPr>
        <w:t xml:space="preserve">的供应商。潜在供应商已依法获取其可质疑的招标文件的，可以对该文件提出质疑。对招标文件提出质疑的，应当在获取招标文件或者招标文件公告期限届满之日起 </w:t>
      </w:r>
      <w:r>
        <w:rPr>
          <w:sz w:val="24"/>
        </w:rPr>
        <w:t>7</w:t>
      </w:r>
      <w:r>
        <w:rPr>
          <w:spacing w:val="-20"/>
          <w:sz w:val="24"/>
        </w:rPr>
        <w:t xml:space="preserve"> 个工作</w:t>
      </w:r>
      <w:r>
        <w:rPr>
          <w:sz w:val="24"/>
        </w:rPr>
        <w:t>日内提出。</w:t>
      </w:r>
    </w:p>
    <w:p w14:paraId="15555557">
      <w:pPr>
        <w:pStyle w:val="21"/>
        <w:numPr>
          <w:ilvl w:val="0"/>
          <w:numId w:val="20"/>
        </w:numPr>
        <w:tabs>
          <w:tab w:val="left" w:pos="1575"/>
        </w:tabs>
        <w:spacing w:before="0" w:after="0" w:line="303" w:lineRule="exact"/>
        <w:ind w:left="1574" w:right="0" w:hanging="602"/>
        <w:jc w:val="left"/>
        <w:rPr>
          <w:sz w:val="24"/>
        </w:rPr>
      </w:pPr>
      <w:r>
        <w:rPr>
          <w:spacing w:val="-2"/>
          <w:sz w:val="24"/>
        </w:rPr>
        <w:t>供应商提出质疑应当提交质疑函和必要的证明材料，质疑函应包括下列内容：</w:t>
      </w:r>
    </w:p>
    <w:p w14:paraId="572E376C">
      <w:pPr>
        <w:pStyle w:val="8"/>
        <w:spacing w:before="147"/>
        <w:ind w:left="1071"/>
      </w:pPr>
      <w:r>
        <w:t>① 供应商的姓名或者名称、地址、邮编、联系人及联系电话；</w:t>
      </w:r>
    </w:p>
    <w:p w14:paraId="7814F607">
      <w:pPr>
        <w:pStyle w:val="8"/>
        <w:spacing w:before="151"/>
        <w:ind w:left="1071"/>
      </w:pPr>
      <w:r>
        <w:t>② 质疑项目的名称、编号；</w:t>
      </w:r>
    </w:p>
    <w:p w14:paraId="62D4DAFD">
      <w:pPr>
        <w:pStyle w:val="8"/>
        <w:spacing w:before="66"/>
        <w:ind w:left="1071"/>
      </w:pPr>
      <w:r>
        <w:t>③ 具体、明确的质疑事项和与质疑事项相关的请求；</w:t>
      </w:r>
    </w:p>
    <w:p w14:paraId="66A71315">
      <w:pPr>
        <w:pStyle w:val="8"/>
        <w:spacing w:before="153"/>
        <w:ind w:left="1071"/>
      </w:pPr>
      <w:r>
        <w:t>④ 事实依据；</w:t>
      </w:r>
    </w:p>
    <w:p w14:paraId="4BF84D31">
      <w:pPr>
        <w:pStyle w:val="8"/>
        <w:spacing w:before="151"/>
        <w:ind w:left="1071"/>
      </w:pPr>
      <w:r>
        <w:t>⑤ 必要的法律依据；</w:t>
      </w:r>
    </w:p>
    <w:p w14:paraId="00A373D3">
      <w:pPr>
        <w:pStyle w:val="8"/>
        <w:spacing w:before="154"/>
        <w:ind w:left="1071"/>
      </w:pPr>
      <w:r>
        <w:t>⑥ 提出质疑的日期。</w:t>
      </w:r>
    </w:p>
    <w:p w14:paraId="66266600">
      <w:pPr>
        <w:pStyle w:val="21"/>
        <w:numPr>
          <w:ilvl w:val="0"/>
          <w:numId w:val="20"/>
        </w:numPr>
        <w:tabs>
          <w:tab w:val="left" w:pos="1575"/>
        </w:tabs>
        <w:spacing w:before="153" w:after="0" w:line="357" w:lineRule="auto"/>
        <w:ind w:left="493" w:right="570" w:firstLine="480"/>
        <w:jc w:val="left"/>
        <w:rPr>
          <w:sz w:val="24"/>
        </w:rPr>
      </w:pPr>
      <w:r>
        <w:rPr>
          <w:spacing w:val="-1"/>
          <w:sz w:val="24"/>
        </w:rPr>
        <w:t>供应商为自然人的，应当由本人签字；供应商为法人或者其他组织的，应当</w:t>
      </w:r>
      <w:r>
        <w:rPr>
          <w:sz w:val="24"/>
        </w:rPr>
        <w:t>由法定代表人、主要负责人，或者其授权代表签字或者盖章，并加盖公章。</w:t>
      </w:r>
    </w:p>
    <w:p w14:paraId="51A60A59">
      <w:pPr>
        <w:pStyle w:val="21"/>
        <w:numPr>
          <w:ilvl w:val="0"/>
          <w:numId w:val="20"/>
        </w:numPr>
        <w:tabs>
          <w:tab w:val="left" w:pos="1581"/>
        </w:tabs>
        <w:spacing w:before="3" w:after="0" w:line="360" w:lineRule="auto"/>
        <w:ind w:left="493" w:right="450" w:firstLine="480"/>
        <w:jc w:val="both"/>
        <w:rPr>
          <w:sz w:val="24"/>
        </w:rPr>
      </w:pPr>
      <w:r>
        <w:rPr>
          <w:sz w:val="24"/>
        </w:rPr>
        <w:t>供应商可以委托代理人进行质疑和投诉。其授权委托书应当载明代理人的姓</w:t>
      </w:r>
      <w:r>
        <w:rPr>
          <w:spacing w:val="-6"/>
          <w:sz w:val="24"/>
        </w:rPr>
        <w:t>名或者名称、代理事项、具体权限、期限和相关事项。供应商为自然人的，应当由本人</w:t>
      </w:r>
      <w:r>
        <w:rPr>
          <w:spacing w:val="-7"/>
          <w:sz w:val="24"/>
        </w:rPr>
        <w:t xml:space="preserve">签字；供应商为法人或者其他组织的，应当由法定代表人、主要负责人签字或者盖章， </w:t>
      </w:r>
      <w:r>
        <w:rPr>
          <w:sz w:val="24"/>
        </w:rPr>
        <w:t>并加盖公章。</w:t>
      </w:r>
    </w:p>
    <w:p w14:paraId="1122402A">
      <w:pPr>
        <w:pStyle w:val="21"/>
        <w:numPr>
          <w:ilvl w:val="0"/>
          <w:numId w:val="20"/>
        </w:numPr>
        <w:tabs>
          <w:tab w:val="left" w:pos="1581"/>
        </w:tabs>
        <w:spacing w:before="0" w:after="0" w:line="357" w:lineRule="auto"/>
        <w:ind w:left="493" w:right="498" w:firstLine="480"/>
        <w:jc w:val="left"/>
        <w:rPr>
          <w:sz w:val="24"/>
        </w:rPr>
      </w:pPr>
      <w:r>
        <w:rPr>
          <w:sz w:val="24"/>
        </w:rPr>
        <w:t>采购人负责供应商质疑答复。采购人委托采购代理机构采购的，采购代理机构在委托授权范围内作出答复。</w:t>
      </w:r>
    </w:p>
    <w:p w14:paraId="336B7253">
      <w:pPr>
        <w:pStyle w:val="21"/>
        <w:numPr>
          <w:ilvl w:val="0"/>
          <w:numId w:val="20"/>
        </w:numPr>
        <w:tabs>
          <w:tab w:val="left" w:pos="1575"/>
        </w:tabs>
        <w:spacing w:before="0" w:after="0" w:line="240" w:lineRule="auto"/>
        <w:ind w:left="1574" w:right="0" w:hanging="602"/>
        <w:jc w:val="left"/>
        <w:rPr>
          <w:sz w:val="24"/>
        </w:rPr>
      </w:pPr>
      <w:r>
        <w:rPr>
          <w:sz w:val="24"/>
        </w:rPr>
        <w:t>接收质疑函的方式和联系方式：</w:t>
      </w:r>
    </w:p>
    <w:p w14:paraId="48DBC2F3">
      <w:pPr>
        <w:pStyle w:val="8"/>
        <w:spacing w:before="152" w:line="357" w:lineRule="auto"/>
        <w:ind w:left="493" w:right="497" w:firstLine="480"/>
      </w:pPr>
      <w:r>
        <w:rPr>
          <w:spacing w:val="-6"/>
        </w:rPr>
        <w:t>① 接收质疑函的方式：书面递交质疑函纸质版</w:t>
      </w:r>
      <w:r>
        <w:t>（当面递交</w:t>
      </w:r>
      <w:r>
        <w:rPr>
          <w:spacing w:val="-44"/>
        </w:rPr>
        <w:t>）</w:t>
      </w:r>
      <w:r>
        <w:rPr>
          <w:spacing w:val="-30"/>
        </w:rPr>
        <w:t xml:space="preserve">或 </w:t>
      </w:r>
      <w:r>
        <w:t>PDF</w:t>
      </w:r>
      <w:r>
        <w:rPr>
          <w:spacing w:val="-17"/>
        </w:rPr>
        <w:t xml:space="preserve"> 格式扫描件</w:t>
      </w:r>
      <w:r>
        <w:t>（</w:t>
      </w:r>
      <w:r>
        <w:rPr>
          <w:spacing w:val="-17"/>
        </w:rPr>
        <w:t>发</w:t>
      </w:r>
      <w:r>
        <w:t>至电子邮箱）</w:t>
      </w:r>
    </w:p>
    <w:p w14:paraId="66D044E7">
      <w:pPr>
        <w:pStyle w:val="5"/>
        <w:numPr>
          <w:ilvl w:val="1"/>
          <w:numId w:val="15"/>
        </w:numPr>
        <w:tabs>
          <w:tab w:val="left" w:pos="1579"/>
        </w:tabs>
        <w:spacing w:before="150" w:after="0" w:line="240" w:lineRule="auto"/>
        <w:ind w:left="1578" w:right="0" w:hanging="606"/>
        <w:jc w:val="left"/>
      </w:pPr>
      <w:r>
        <w:t>投诉</w:t>
      </w:r>
    </w:p>
    <w:p w14:paraId="1DD96197">
      <w:pPr>
        <w:pStyle w:val="21"/>
        <w:numPr>
          <w:ilvl w:val="0"/>
          <w:numId w:val="21"/>
        </w:numPr>
        <w:tabs>
          <w:tab w:val="left" w:pos="1581"/>
        </w:tabs>
        <w:spacing w:before="154" w:after="0" w:line="357" w:lineRule="auto"/>
        <w:ind w:left="493" w:right="498" w:firstLine="480"/>
        <w:jc w:val="both"/>
        <w:rPr>
          <w:sz w:val="24"/>
        </w:rPr>
      </w:pPr>
      <w:r>
        <w:rPr>
          <w:sz w:val="24"/>
        </w:rPr>
        <w:t>质疑供应商对采购人、采购代理机构的答复不满意，或者采购人、采购代理</w:t>
      </w:r>
      <w:r>
        <w:rPr>
          <w:spacing w:val="-2"/>
          <w:sz w:val="24"/>
        </w:rPr>
        <w:t xml:space="preserve">机构未在规定时间内作出答复的，可以在答复期满后 </w:t>
      </w:r>
      <w:r>
        <w:rPr>
          <w:sz w:val="24"/>
        </w:rPr>
        <w:t>15</w:t>
      </w:r>
      <w:r>
        <w:rPr>
          <w:spacing w:val="-6"/>
          <w:sz w:val="24"/>
        </w:rPr>
        <w:t xml:space="preserve"> 个工作日内向同级财政部门提起投诉。</w:t>
      </w:r>
    </w:p>
    <w:p w14:paraId="43C92561">
      <w:pPr>
        <w:pStyle w:val="21"/>
        <w:numPr>
          <w:ilvl w:val="0"/>
          <w:numId w:val="21"/>
        </w:numPr>
        <w:tabs>
          <w:tab w:val="left" w:pos="1575"/>
        </w:tabs>
        <w:spacing w:before="5" w:after="0" w:line="360" w:lineRule="auto"/>
        <w:ind w:left="493" w:right="450" w:firstLine="480"/>
        <w:jc w:val="left"/>
        <w:rPr>
          <w:sz w:val="24"/>
        </w:rPr>
      </w:pPr>
      <w:r>
        <w:rPr>
          <w:spacing w:val="-2"/>
          <w:sz w:val="24"/>
        </w:rPr>
        <w:t>投诉人投诉时,应当提交投诉书和必要的证明材料，并按照被投诉采购人、采购代理机构（以下简称被投诉人）</w:t>
      </w:r>
      <w:r>
        <w:rPr>
          <w:spacing w:val="-3"/>
          <w:sz w:val="24"/>
        </w:rPr>
        <w:t>和与投诉事项有关的供应商数量提供投诉书的副本。</w:t>
      </w:r>
    </w:p>
    <w:p w14:paraId="2D3C943E">
      <w:pPr>
        <w:pStyle w:val="8"/>
        <w:spacing w:before="66"/>
        <w:ind w:left="493"/>
      </w:pPr>
      <w:r>
        <w:t>投诉书应当包括下列内容：</w:t>
      </w:r>
    </w:p>
    <w:p w14:paraId="4E76E41D">
      <w:pPr>
        <w:pStyle w:val="8"/>
        <w:spacing w:before="153"/>
        <w:ind w:left="973"/>
      </w:pPr>
      <w:r>
        <w:t>① 投诉人和被投诉人的姓名或者名称、通讯地址、邮编、联系人及联系电话；</w:t>
      </w:r>
    </w:p>
    <w:p w14:paraId="460F51AA">
      <w:pPr>
        <w:pStyle w:val="8"/>
        <w:spacing w:before="151"/>
        <w:ind w:left="973"/>
      </w:pPr>
      <w:r>
        <w:t>② 质疑和质疑答复情况说明及相关证明材料；</w:t>
      </w:r>
    </w:p>
    <w:p w14:paraId="2B795422">
      <w:pPr>
        <w:pStyle w:val="8"/>
        <w:spacing w:before="154"/>
        <w:ind w:left="973"/>
      </w:pPr>
      <w:r>
        <w:t>③ 具体、明确的投诉事项和与投诉事项相关的投诉请求；</w:t>
      </w:r>
    </w:p>
    <w:p w14:paraId="47FBA892">
      <w:pPr>
        <w:pStyle w:val="8"/>
        <w:spacing w:before="153"/>
        <w:ind w:left="973"/>
      </w:pPr>
      <w:r>
        <w:t>④ 事实依据；</w:t>
      </w:r>
    </w:p>
    <w:p w14:paraId="2B380611">
      <w:pPr>
        <w:pStyle w:val="8"/>
        <w:spacing w:before="151"/>
        <w:ind w:left="973"/>
      </w:pPr>
      <w:r>
        <w:t>⑤ 法律依据；</w:t>
      </w:r>
    </w:p>
    <w:p w14:paraId="655E9EEA">
      <w:pPr>
        <w:pStyle w:val="8"/>
        <w:spacing w:before="153"/>
        <w:ind w:left="973"/>
      </w:pPr>
      <w:r>
        <w:t>⑥ 提起投诉的日期。</w:t>
      </w:r>
    </w:p>
    <w:p w14:paraId="56EE1F2C">
      <w:pPr>
        <w:pStyle w:val="21"/>
        <w:numPr>
          <w:ilvl w:val="0"/>
          <w:numId w:val="21"/>
        </w:numPr>
        <w:tabs>
          <w:tab w:val="left" w:pos="1575"/>
        </w:tabs>
        <w:spacing w:before="153" w:after="0" w:line="357" w:lineRule="auto"/>
        <w:ind w:left="493" w:right="570" w:firstLine="480"/>
        <w:jc w:val="left"/>
        <w:rPr>
          <w:sz w:val="24"/>
        </w:rPr>
      </w:pPr>
      <w:r>
        <w:rPr>
          <w:spacing w:val="-1"/>
          <w:sz w:val="24"/>
        </w:rPr>
        <w:t>投诉人为自然人的，应当由本人签字；投诉人为法人或者其他组织的，应当</w:t>
      </w:r>
      <w:r>
        <w:rPr>
          <w:sz w:val="24"/>
        </w:rPr>
        <w:t>由法定代表人、主要负责人，或者其授权代表签字或者盖章，并加盖公章。</w:t>
      </w:r>
    </w:p>
    <w:p w14:paraId="781A1320">
      <w:pPr>
        <w:pStyle w:val="21"/>
        <w:numPr>
          <w:ilvl w:val="0"/>
          <w:numId w:val="21"/>
        </w:numPr>
        <w:tabs>
          <w:tab w:val="left" w:pos="1575"/>
        </w:tabs>
        <w:spacing w:before="3" w:after="0" w:line="240" w:lineRule="auto"/>
        <w:ind w:left="1574" w:right="0" w:hanging="602"/>
        <w:jc w:val="left"/>
        <w:rPr>
          <w:sz w:val="24"/>
        </w:rPr>
      </w:pPr>
      <w:r>
        <w:rPr>
          <w:sz w:val="24"/>
        </w:rPr>
        <w:t>投诉人提起投诉应当符合下列条件：</w:t>
      </w:r>
    </w:p>
    <w:p w14:paraId="391754DE">
      <w:pPr>
        <w:pStyle w:val="8"/>
        <w:spacing w:before="153"/>
        <w:ind w:left="973"/>
      </w:pPr>
      <w:r>
        <w:t>① 提起投诉前已依法进行质疑；</w:t>
      </w:r>
    </w:p>
    <w:p w14:paraId="714A9837">
      <w:pPr>
        <w:pStyle w:val="8"/>
        <w:spacing w:before="151"/>
        <w:ind w:left="973"/>
      </w:pPr>
      <w:r>
        <w:t>② 投诉书内容符合《政府采购质疑和投诉办法》（财政部令第 94 号令）的规定；</w:t>
      </w:r>
    </w:p>
    <w:p w14:paraId="6C4904F0">
      <w:pPr>
        <w:pStyle w:val="8"/>
        <w:spacing w:before="154"/>
        <w:ind w:left="973"/>
      </w:pPr>
      <w:r>
        <w:t>③ 在投诉有效期限内提起投诉；</w:t>
      </w:r>
    </w:p>
    <w:p w14:paraId="6258BF64">
      <w:pPr>
        <w:pStyle w:val="8"/>
        <w:spacing w:before="153"/>
        <w:ind w:left="973"/>
      </w:pPr>
      <w:r>
        <w:t>④ 同一投诉事项未经财政部门投诉处理；</w:t>
      </w:r>
    </w:p>
    <w:p w14:paraId="5EEC1412">
      <w:pPr>
        <w:pStyle w:val="8"/>
        <w:spacing w:before="151"/>
        <w:ind w:left="973"/>
      </w:pPr>
      <w:r>
        <w:t>⑤ 财政部规定的其他条件。</w:t>
      </w:r>
    </w:p>
    <w:p w14:paraId="07BD4A29">
      <w:pPr>
        <w:pStyle w:val="21"/>
        <w:numPr>
          <w:ilvl w:val="0"/>
          <w:numId w:val="21"/>
        </w:numPr>
        <w:tabs>
          <w:tab w:val="left" w:pos="1575"/>
        </w:tabs>
        <w:spacing w:before="153" w:after="0" w:line="360" w:lineRule="auto"/>
        <w:ind w:left="493" w:right="570" w:firstLine="480"/>
        <w:jc w:val="left"/>
        <w:rPr>
          <w:sz w:val="24"/>
        </w:rPr>
      </w:pPr>
      <w:r>
        <w:rPr>
          <w:spacing w:val="-1"/>
          <w:sz w:val="24"/>
        </w:rPr>
        <w:t>供应商投诉的事项不得超出已质疑事项的范围，但基于质疑答复内容提出的</w:t>
      </w:r>
      <w:r>
        <w:rPr>
          <w:sz w:val="24"/>
        </w:rPr>
        <w:t>投诉事项除外。</w:t>
      </w:r>
    </w:p>
    <w:p w14:paraId="6EA0E130">
      <w:pPr>
        <w:pStyle w:val="3"/>
        <w:spacing w:before="28"/>
        <w:ind w:left="1166"/>
        <w:jc w:val="center"/>
      </w:pPr>
      <w:bookmarkStart w:id="19" w:name="七、授予合同"/>
      <w:bookmarkEnd w:id="19"/>
      <w:r>
        <w:t>七、授予合同</w:t>
      </w:r>
    </w:p>
    <w:p w14:paraId="659D644A">
      <w:pPr>
        <w:pStyle w:val="8"/>
        <w:spacing w:before="6"/>
        <w:rPr>
          <w:b/>
          <w:sz w:val="22"/>
        </w:rPr>
      </w:pPr>
    </w:p>
    <w:p w14:paraId="08C2AC83">
      <w:pPr>
        <w:pStyle w:val="5"/>
        <w:numPr>
          <w:ilvl w:val="0"/>
          <w:numId w:val="15"/>
        </w:numPr>
        <w:tabs>
          <w:tab w:val="left" w:pos="1457"/>
        </w:tabs>
        <w:spacing w:before="0" w:after="0" w:line="240" w:lineRule="auto"/>
        <w:ind w:left="1457" w:right="0" w:hanging="484"/>
        <w:jc w:val="left"/>
      </w:pPr>
      <w:r>
        <w:t>中标通知书</w:t>
      </w:r>
    </w:p>
    <w:p w14:paraId="325ADD36">
      <w:pPr>
        <w:pStyle w:val="21"/>
        <w:numPr>
          <w:ilvl w:val="1"/>
          <w:numId w:val="15"/>
        </w:numPr>
        <w:tabs>
          <w:tab w:val="left" w:pos="1514"/>
        </w:tabs>
        <w:spacing w:before="151" w:after="0" w:line="360" w:lineRule="auto"/>
        <w:ind w:left="493" w:right="498" w:firstLine="480"/>
        <w:jc w:val="left"/>
        <w:rPr>
          <w:sz w:val="24"/>
        </w:rPr>
      </w:pPr>
      <w:r>
        <w:rPr>
          <w:spacing w:val="-6"/>
          <w:sz w:val="24"/>
        </w:rPr>
        <w:t>采购代理机构在收到采购人的定标复函后，将在陕西省政府采购网、陕西省公</w:t>
      </w:r>
      <w:r>
        <w:rPr>
          <w:sz w:val="24"/>
        </w:rPr>
        <w:t>共资源交易中心网上发布中标公告，并在规定时间向中标人发出中标通知书。</w:t>
      </w:r>
    </w:p>
    <w:p w14:paraId="50DA33D2">
      <w:pPr>
        <w:pStyle w:val="21"/>
        <w:numPr>
          <w:ilvl w:val="1"/>
          <w:numId w:val="15"/>
        </w:numPr>
        <w:tabs>
          <w:tab w:val="left" w:pos="1574"/>
        </w:tabs>
        <w:spacing w:before="0" w:after="0" w:line="307" w:lineRule="exact"/>
        <w:ind w:left="1573" w:right="0" w:hanging="601"/>
        <w:jc w:val="left"/>
        <w:rPr>
          <w:sz w:val="24"/>
        </w:rPr>
      </w:pPr>
      <w:r>
        <w:rPr>
          <w:sz w:val="24"/>
        </w:rPr>
        <w:t>中标人在收到中标通知书后三十日内，与采购人签订合同。</w:t>
      </w:r>
    </w:p>
    <w:p w14:paraId="0CE60A62">
      <w:pPr>
        <w:pStyle w:val="21"/>
        <w:numPr>
          <w:ilvl w:val="1"/>
          <w:numId w:val="15"/>
        </w:numPr>
        <w:tabs>
          <w:tab w:val="left" w:pos="1574"/>
        </w:tabs>
        <w:spacing w:before="151" w:after="0" w:line="360" w:lineRule="auto"/>
        <w:ind w:left="973" w:right="5130" w:firstLine="0"/>
        <w:jc w:val="left"/>
        <w:rPr>
          <w:b/>
          <w:sz w:val="24"/>
        </w:rPr>
      </w:pPr>
      <w:r>
        <w:rPr>
          <w:spacing w:val="-2"/>
          <w:sz w:val="24"/>
        </w:rPr>
        <w:t>中标通知书是合同的组成部分。</w:t>
      </w:r>
      <w:r>
        <w:rPr>
          <w:b/>
          <w:sz w:val="24"/>
        </w:rPr>
        <w:t>30．中标服务费</w:t>
      </w:r>
    </w:p>
    <w:p w14:paraId="6C9FE946">
      <w:pPr>
        <w:pStyle w:val="21"/>
        <w:numPr>
          <w:ilvl w:val="1"/>
          <w:numId w:val="22"/>
        </w:numPr>
        <w:tabs>
          <w:tab w:val="left" w:pos="1514"/>
        </w:tabs>
        <w:spacing w:before="0" w:after="0" w:line="360" w:lineRule="auto"/>
        <w:ind w:left="493" w:right="467" w:firstLine="480"/>
        <w:jc w:val="both"/>
        <w:rPr>
          <w:b/>
          <w:sz w:val="24"/>
        </w:rPr>
      </w:pPr>
      <w:r>
        <w:rPr>
          <w:spacing w:val="-4"/>
          <w:sz w:val="24"/>
        </w:rPr>
        <w:t>依据《政府采购代理机构管理暂行办法》</w:t>
      </w:r>
      <w:r>
        <w:rPr>
          <w:sz w:val="24"/>
        </w:rPr>
        <w:t>（</w:t>
      </w:r>
      <w:r>
        <w:rPr>
          <w:spacing w:val="-3"/>
          <w:sz w:val="24"/>
        </w:rPr>
        <w:t>财库〔</w:t>
      </w:r>
      <w:r>
        <w:rPr>
          <w:sz w:val="24"/>
        </w:rPr>
        <w:t>2018</w:t>
      </w:r>
      <w:r>
        <w:rPr>
          <w:spacing w:val="-5"/>
          <w:sz w:val="24"/>
        </w:rPr>
        <w:t>〕</w:t>
      </w:r>
      <w:r>
        <w:rPr>
          <w:sz w:val="24"/>
        </w:rPr>
        <w:t>2</w:t>
      </w:r>
      <w:r>
        <w:rPr>
          <w:spacing w:val="-30"/>
          <w:sz w:val="24"/>
        </w:rPr>
        <w:t xml:space="preserve"> 号</w:t>
      </w:r>
      <w:r>
        <w:rPr>
          <w:spacing w:val="-8"/>
          <w:sz w:val="24"/>
        </w:rPr>
        <w:t>）</w:t>
      </w:r>
      <w:r>
        <w:rPr>
          <w:spacing w:val="-2"/>
          <w:sz w:val="24"/>
        </w:rPr>
        <w:t>的规定，参照</w:t>
      </w:r>
      <w:r>
        <w:rPr>
          <w:spacing w:val="-8"/>
          <w:sz w:val="24"/>
        </w:rPr>
        <w:t>原国家计委《招标代理服务收费管理暂行办法》(计价格〔</w:t>
      </w:r>
      <w:r>
        <w:rPr>
          <w:sz w:val="24"/>
        </w:rPr>
        <w:t>2002</w:t>
      </w:r>
      <w:r>
        <w:rPr>
          <w:spacing w:val="-27"/>
          <w:sz w:val="24"/>
        </w:rPr>
        <w:t>〕</w:t>
      </w:r>
      <w:r>
        <w:rPr>
          <w:sz w:val="24"/>
        </w:rPr>
        <w:t>1980</w:t>
      </w:r>
      <w:r>
        <w:rPr>
          <w:spacing w:val="-8"/>
          <w:sz w:val="24"/>
        </w:rPr>
        <w:t xml:space="preserve"> 号)规定的收费标</w:t>
      </w:r>
      <w:r>
        <w:rPr>
          <w:spacing w:val="-25"/>
          <w:sz w:val="24"/>
        </w:rPr>
        <w:t>准，</w:t>
      </w:r>
      <w:r>
        <w:rPr>
          <w:b/>
          <w:spacing w:val="-3"/>
          <w:sz w:val="24"/>
        </w:rPr>
        <w:t>中标供应商应在领取中标通知书时，向</w:t>
      </w:r>
      <w:r>
        <w:rPr>
          <w:rFonts w:hint="eastAsia"/>
          <w:b/>
          <w:spacing w:val="-3"/>
          <w:sz w:val="24"/>
          <w:lang w:eastAsia="zh-CN"/>
        </w:rPr>
        <w:t>安康市兴盛工程造价咨询有限公司</w:t>
      </w:r>
      <w:r>
        <w:rPr>
          <w:b/>
          <w:spacing w:val="-3"/>
          <w:sz w:val="24"/>
        </w:rPr>
        <w:t>缴纳中标服务费。</w:t>
      </w:r>
    </w:p>
    <w:p w14:paraId="792BFAAB">
      <w:pPr>
        <w:pStyle w:val="5"/>
        <w:numPr>
          <w:ilvl w:val="0"/>
          <w:numId w:val="23"/>
        </w:numPr>
        <w:tabs>
          <w:tab w:val="left" w:pos="1457"/>
        </w:tabs>
        <w:spacing w:before="0" w:after="0" w:line="307" w:lineRule="exact"/>
        <w:ind w:left="1457" w:right="0" w:hanging="484"/>
        <w:jc w:val="left"/>
      </w:pPr>
      <w:r>
        <w:t>签订合同</w:t>
      </w:r>
    </w:p>
    <w:p w14:paraId="27FAEFFB">
      <w:pPr>
        <w:pStyle w:val="8"/>
        <w:spacing w:before="151" w:line="360" w:lineRule="auto"/>
        <w:ind w:left="493" w:right="498" w:firstLine="480"/>
        <w:jc w:val="both"/>
      </w:pPr>
      <w:r>
        <w:rPr>
          <w:spacing w:val="-5"/>
        </w:rPr>
        <w:t xml:space="preserve">如果中标人没有按照上述第 </w:t>
      </w:r>
      <w:r>
        <w:t>29.2</w:t>
      </w:r>
      <w:r>
        <w:rPr>
          <w:spacing w:val="-24"/>
        </w:rPr>
        <w:t xml:space="preserve"> 条或第 </w:t>
      </w:r>
      <w:r>
        <w:t>30</w:t>
      </w:r>
      <w:r>
        <w:rPr>
          <w:spacing w:val="-12"/>
        </w:rPr>
        <w:t xml:space="preserve"> 条规定执行，采购人将有充分理由取消</w:t>
      </w:r>
      <w:r>
        <w:rPr>
          <w:spacing w:val="-7"/>
        </w:rPr>
        <w:t>该中标决定。在此情况下，采购人可将合同授予综合得分排序名列下一个的供应商，或</w:t>
      </w:r>
      <w:r>
        <w:t>重新招标。</w:t>
      </w:r>
    </w:p>
    <w:p w14:paraId="286D558B">
      <w:pPr>
        <w:pStyle w:val="5"/>
        <w:numPr>
          <w:ilvl w:val="0"/>
          <w:numId w:val="23"/>
        </w:numPr>
        <w:tabs>
          <w:tab w:val="left" w:pos="1457"/>
        </w:tabs>
        <w:spacing w:before="0" w:after="0" w:line="304" w:lineRule="exact"/>
        <w:ind w:left="1457" w:right="0" w:hanging="484"/>
        <w:jc w:val="left"/>
      </w:pPr>
      <w:r>
        <w:t>其他</w:t>
      </w:r>
    </w:p>
    <w:p w14:paraId="64DC59E1">
      <w:pPr>
        <w:pStyle w:val="21"/>
        <w:numPr>
          <w:ilvl w:val="1"/>
          <w:numId w:val="23"/>
        </w:numPr>
        <w:tabs>
          <w:tab w:val="left" w:pos="1574"/>
        </w:tabs>
        <w:spacing w:before="153" w:after="0" w:line="240" w:lineRule="auto"/>
        <w:ind w:left="1573" w:right="0" w:hanging="601"/>
        <w:jc w:val="left"/>
        <w:rPr>
          <w:sz w:val="24"/>
        </w:rPr>
      </w:pPr>
      <w:r>
        <w:rPr>
          <w:sz w:val="24"/>
        </w:rPr>
        <w:t>拒绝商业贿赂</w:t>
      </w:r>
    </w:p>
    <w:p w14:paraId="1EAB6851">
      <w:pPr>
        <w:pStyle w:val="21"/>
        <w:numPr>
          <w:ilvl w:val="2"/>
          <w:numId w:val="23"/>
        </w:numPr>
        <w:tabs>
          <w:tab w:val="left" w:pos="1754"/>
        </w:tabs>
        <w:spacing w:before="153" w:after="0" w:line="357" w:lineRule="auto"/>
        <w:ind w:left="493" w:right="498" w:firstLine="480"/>
        <w:jc w:val="left"/>
        <w:rPr>
          <w:b/>
          <w:sz w:val="28"/>
        </w:rPr>
      </w:pPr>
      <w:r>
        <w:rPr>
          <w:spacing w:val="-8"/>
          <w:sz w:val="24"/>
        </w:rPr>
        <w:t>供应商须填写一份《拒绝政府采购领域商业贿赂承诺书》</w:t>
      </w:r>
      <w:r>
        <w:rPr>
          <w:sz w:val="24"/>
        </w:rPr>
        <w:t>（</w:t>
      </w:r>
      <w:r>
        <w:rPr>
          <w:spacing w:val="-3"/>
          <w:sz w:val="24"/>
        </w:rPr>
        <w:t>详见第五章投标</w:t>
      </w:r>
      <w:r>
        <w:rPr>
          <w:sz w:val="24"/>
        </w:rPr>
        <w:t>文件基本格式）编制在投标文件中。</w:t>
      </w:r>
    </w:p>
    <w:p w14:paraId="38DC2499">
      <w:pPr>
        <w:rPr>
          <w:b/>
          <w:sz w:val="28"/>
        </w:rPr>
      </w:pPr>
      <w:r>
        <w:rPr>
          <w:sz w:val="24"/>
        </w:rPr>
        <w:br w:type="page"/>
      </w:r>
    </w:p>
    <w:p w14:paraId="034B3051">
      <w:pPr>
        <w:tabs>
          <w:tab w:val="left" w:pos="4395"/>
        </w:tabs>
        <w:spacing w:before="162"/>
        <w:ind w:left="3133" w:right="0" w:firstLine="0"/>
        <w:jc w:val="left"/>
        <w:rPr>
          <w:b/>
          <w:sz w:val="28"/>
        </w:rPr>
      </w:pPr>
    </w:p>
    <w:p w14:paraId="4E70A603">
      <w:pPr>
        <w:tabs>
          <w:tab w:val="left" w:pos="4395"/>
        </w:tabs>
        <w:spacing w:before="162"/>
        <w:ind w:right="0" w:firstLine="1968" w:firstLineChars="700"/>
        <w:jc w:val="left"/>
        <w:rPr>
          <w:b/>
          <w:sz w:val="28"/>
        </w:rPr>
      </w:pPr>
      <w:r>
        <w:rPr>
          <w:b/>
          <w:sz w:val="28"/>
        </w:rPr>
        <w:t>第三章</w:t>
      </w:r>
      <w:r>
        <w:rPr>
          <w:rFonts w:hint="eastAsia"/>
          <w:b/>
          <w:sz w:val="28"/>
          <w:lang w:val="en-US" w:eastAsia="zh-CN"/>
        </w:rPr>
        <w:t xml:space="preserve">     </w:t>
      </w:r>
      <w:r>
        <w:rPr>
          <w:b/>
          <w:sz w:val="28"/>
        </w:rPr>
        <w:t>拟签订合同主要条款</w:t>
      </w:r>
    </w:p>
    <w:p w14:paraId="055ED31B">
      <w:pPr>
        <w:pStyle w:val="8"/>
        <w:spacing w:before="3"/>
        <w:rPr>
          <w:b/>
          <w:sz w:val="30"/>
        </w:rPr>
      </w:pPr>
    </w:p>
    <w:p w14:paraId="2E749CFE">
      <w:pPr>
        <w:tabs>
          <w:tab w:val="left" w:pos="4395"/>
        </w:tabs>
        <w:spacing w:before="162"/>
        <w:ind w:right="0" w:firstLine="1405" w:firstLineChars="500"/>
        <w:jc w:val="left"/>
        <w:rPr>
          <w:b/>
          <w:sz w:val="28"/>
        </w:rPr>
      </w:pPr>
      <w:r>
        <w:rPr>
          <w:b/>
          <w:sz w:val="28"/>
        </w:rPr>
        <w:t>石泉县体育助力乡村振兴样板工程项目合同</w:t>
      </w:r>
    </w:p>
    <w:p w14:paraId="7866D1B7">
      <w:pPr>
        <w:spacing w:line="318" w:lineRule="auto"/>
        <w:rPr>
          <w:rFonts w:ascii="Arial"/>
          <w:sz w:val="21"/>
        </w:rPr>
      </w:pPr>
    </w:p>
    <w:p w14:paraId="6F89ADD1">
      <w:pPr>
        <w:spacing w:before="78" w:line="219" w:lineRule="auto"/>
        <w:ind w:left="27"/>
        <w:rPr>
          <w:rFonts w:ascii="宋体" w:hAnsi="宋体" w:eastAsia="宋体" w:cs="宋体"/>
          <w:sz w:val="24"/>
          <w:szCs w:val="24"/>
        </w:rPr>
      </w:pPr>
      <w:r>
        <w:rPr>
          <w:rFonts w:ascii="宋体" w:hAnsi="宋体" w:eastAsia="宋体" w:cs="宋体"/>
          <w:sz w:val="24"/>
          <w:szCs w:val="24"/>
        </w:rPr>
        <w:t>发包方：</w:t>
      </w:r>
      <w:r>
        <w:rPr>
          <w:rFonts w:ascii="宋体" w:hAnsi="宋体" w:eastAsia="宋体" w:cs="宋体"/>
          <w:sz w:val="24"/>
          <w:szCs w:val="24"/>
          <w:u w:val="single" w:color="auto"/>
        </w:rPr>
        <w:t xml:space="preserve">    石泉县体育运动管理中心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（以下简称甲方）</w:t>
      </w:r>
    </w:p>
    <w:p w14:paraId="21D8CB43">
      <w:pPr>
        <w:spacing w:before="180" w:line="219" w:lineRule="auto"/>
        <w:ind w:left="23"/>
        <w:rPr>
          <w:rFonts w:ascii="宋体" w:hAnsi="宋体" w:eastAsia="宋体" w:cs="宋体"/>
          <w:sz w:val="24"/>
          <w:szCs w:val="24"/>
        </w:rPr>
      </w:pPr>
      <w:r>
        <w:rPr>
          <w:rFonts w:ascii="宋体" w:hAnsi="宋体" w:eastAsia="宋体" w:cs="宋体"/>
          <w:spacing w:val="2"/>
          <w:sz w:val="24"/>
          <w:szCs w:val="24"/>
        </w:rPr>
        <w:t>承包方</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16"/>
          <w:sz w:val="24"/>
          <w:szCs w:val="24"/>
        </w:rPr>
        <w:t>（</w:t>
      </w:r>
      <w:r>
        <w:rPr>
          <w:rFonts w:ascii="宋体" w:hAnsi="宋体" w:eastAsia="宋体" w:cs="宋体"/>
          <w:spacing w:val="2"/>
          <w:sz w:val="24"/>
          <w:szCs w:val="24"/>
        </w:rPr>
        <w:t>以下简称乙方）</w:t>
      </w:r>
    </w:p>
    <w:p w14:paraId="46B26515">
      <w:pPr>
        <w:spacing w:before="184" w:line="241" w:lineRule="auto"/>
        <w:ind w:left="24" w:right="13" w:firstLine="479"/>
        <w:jc w:val="both"/>
        <w:rPr>
          <w:rFonts w:ascii="宋体" w:hAnsi="宋体" w:eastAsia="宋体" w:cs="宋体"/>
          <w:sz w:val="24"/>
          <w:szCs w:val="24"/>
        </w:rPr>
      </w:pPr>
      <w:r>
        <w:rPr>
          <w:rFonts w:ascii="宋体" w:hAnsi="宋体" w:eastAsia="宋体" w:cs="宋体"/>
          <w:spacing w:val="-3"/>
          <w:sz w:val="24"/>
          <w:szCs w:val="24"/>
        </w:rPr>
        <w:t>根据《中华人民共和国合同法》及其他有关法律、法规规定，结</w:t>
      </w:r>
      <w:r>
        <w:rPr>
          <w:rFonts w:ascii="宋体" w:hAnsi="宋体" w:eastAsia="宋体" w:cs="宋体"/>
          <w:spacing w:val="-4"/>
          <w:sz w:val="24"/>
          <w:szCs w:val="24"/>
        </w:rPr>
        <w:t>合工程实际</w:t>
      </w:r>
      <w:r>
        <w:rPr>
          <w:rFonts w:ascii="宋体" w:hAnsi="宋体" w:eastAsia="宋体" w:cs="宋体"/>
          <w:sz w:val="24"/>
          <w:szCs w:val="24"/>
        </w:rPr>
        <w:t xml:space="preserve"> </w:t>
      </w:r>
      <w:r>
        <w:rPr>
          <w:rFonts w:ascii="宋体" w:hAnsi="宋体" w:eastAsia="宋体" w:cs="宋体"/>
          <w:spacing w:val="-2"/>
          <w:sz w:val="24"/>
          <w:szCs w:val="24"/>
        </w:rPr>
        <w:t>情况，就</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承包给乙方的有关事宜，经协商一致，签订</w:t>
      </w:r>
      <w:r>
        <w:rPr>
          <w:rFonts w:ascii="宋体" w:hAnsi="宋体" w:eastAsia="宋体" w:cs="宋体"/>
          <w:sz w:val="24"/>
          <w:szCs w:val="24"/>
        </w:rPr>
        <w:t xml:space="preserve"> </w:t>
      </w:r>
      <w:r>
        <w:rPr>
          <w:rFonts w:ascii="宋体" w:hAnsi="宋体" w:eastAsia="宋体" w:cs="宋体"/>
          <w:spacing w:val="-1"/>
          <w:sz w:val="24"/>
          <w:szCs w:val="24"/>
        </w:rPr>
        <w:t>本合同，以资共同遵守。</w:t>
      </w:r>
    </w:p>
    <w:p w14:paraId="79AF9324">
      <w:pPr>
        <w:spacing w:before="150" w:line="219" w:lineRule="auto"/>
        <w:ind w:left="23"/>
        <w:outlineLvl w:val="2"/>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工程概况</w:t>
      </w:r>
    </w:p>
    <w:p w14:paraId="2A9830F4">
      <w:pPr>
        <w:spacing w:before="183" w:line="220" w:lineRule="auto"/>
        <w:ind w:left="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2"/>
          <w:sz w:val="24"/>
          <w:szCs w:val="24"/>
        </w:rPr>
        <w:t xml:space="preserve"> </w:t>
      </w:r>
      <w:r>
        <w:rPr>
          <w:rFonts w:ascii="宋体" w:hAnsi="宋体" w:eastAsia="宋体" w:cs="宋体"/>
          <w:spacing w:val="-4"/>
          <w:sz w:val="24"/>
          <w:szCs w:val="24"/>
        </w:rPr>
        <w:t>工程名称：</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78313BDE">
      <w:pPr>
        <w:spacing w:before="179" w:line="220" w:lineRule="auto"/>
        <w:ind w:left="26"/>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74"/>
          <w:sz w:val="24"/>
          <w:szCs w:val="24"/>
        </w:rPr>
        <w:t xml:space="preserve"> </w:t>
      </w:r>
      <w:r>
        <w:rPr>
          <w:rFonts w:ascii="宋体" w:hAnsi="宋体" w:eastAsia="宋体" w:cs="宋体"/>
          <w:spacing w:val="-4"/>
          <w:sz w:val="24"/>
          <w:szCs w:val="24"/>
        </w:rPr>
        <w:t>工程地点：</w:t>
      </w:r>
      <w:r>
        <w:rPr>
          <w:rFonts w:ascii="宋体" w:hAnsi="宋体" w:eastAsia="宋体" w:cs="宋体"/>
          <w:sz w:val="24"/>
          <w:szCs w:val="24"/>
          <w:u w:val="single" w:color="auto"/>
        </w:rPr>
        <w:t xml:space="preserve">                              </w:t>
      </w:r>
    </w:p>
    <w:p w14:paraId="69D08789">
      <w:pPr>
        <w:spacing w:before="183" w:line="219" w:lineRule="auto"/>
        <w:ind w:left="28"/>
        <w:rPr>
          <w:rFonts w:ascii="宋体" w:hAnsi="宋体" w:eastAsia="宋体" w:cs="宋体"/>
          <w:sz w:val="24"/>
          <w:szCs w:val="24"/>
        </w:rPr>
      </w:pPr>
      <w:r>
        <w:rPr>
          <w:rFonts w:ascii="宋体" w:hAnsi="宋体" w:eastAsia="宋体" w:cs="宋体"/>
          <w:spacing w:val="-3"/>
          <w:sz w:val="24"/>
          <w:szCs w:val="24"/>
        </w:rPr>
        <w:t>3.</w:t>
      </w:r>
      <w:r>
        <w:rPr>
          <w:rFonts w:ascii="宋体" w:hAnsi="宋体" w:eastAsia="宋体" w:cs="宋体"/>
          <w:spacing w:val="72"/>
          <w:sz w:val="24"/>
          <w:szCs w:val="24"/>
        </w:rPr>
        <w:t xml:space="preserve"> </w:t>
      </w:r>
      <w:r>
        <w:rPr>
          <w:rFonts w:ascii="宋体" w:hAnsi="宋体" w:eastAsia="宋体" w:cs="宋体"/>
          <w:spacing w:val="-3"/>
          <w:sz w:val="24"/>
          <w:szCs w:val="24"/>
        </w:rPr>
        <w:t>工程承包方式：</w:t>
      </w:r>
      <w:r>
        <w:rPr>
          <w:rFonts w:ascii="宋体" w:hAnsi="宋体" w:eastAsia="宋体" w:cs="宋体"/>
          <w:sz w:val="24"/>
          <w:szCs w:val="24"/>
          <w:u w:val="single" w:color="auto"/>
        </w:rPr>
        <w:t xml:space="preserve">                          </w:t>
      </w:r>
    </w:p>
    <w:p w14:paraId="29747972">
      <w:pPr>
        <w:spacing w:before="183" w:line="219" w:lineRule="auto"/>
        <w:ind w:left="22"/>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80"/>
          <w:sz w:val="24"/>
          <w:szCs w:val="24"/>
        </w:rPr>
        <w:t xml:space="preserve"> </w:t>
      </w:r>
      <w:r>
        <w:rPr>
          <w:rFonts w:ascii="宋体" w:hAnsi="宋体" w:eastAsia="宋体" w:cs="宋体"/>
          <w:spacing w:val="-3"/>
          <w:sz w:val="24"/>
          <w:szCs w:val="24"/>
        </w:rPr>
        <w:t>工程范围和内容：</w:t>
      </w:r>
      <w:r>
        <w:rPr>
          <w:rFonts w:ascii="宋体" w:hAnsi="宋体" w:eastAsia="宋体" w:cs="宋体"/>
          <w:sz w:val="24"/>
          <w:szCs w:val="24"/>
          <w:u w:val="single" w:color="auto"/>
        </w:rPr>
        <w:t xml:space="preserve">                        </w:t>
      </w:r>
    </w:p>
    <w:p w14:paraId="45B9B1B3">
      <w:pPr>
        <w:spacing w:before="183" w:line="219" w:lineRule="auto"/>
        <w:ind w:left="23"/>
        <w:outlineLvl w:val="2"/>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工程期限</w:t>
      </w:r>
    </w:p>
    <w:p w14:paraId="62FF02AC">
      <w:pPr>
        <w:spacing w:before="180" w:line="219" w:lineRule="auto"/>
        <w:ind w:left="41"/>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75"/>
          <w:sz w:val="24"/>
          <w:szCs w:val="24"/>
        </w:rPr>
        <w:t xml:space="preserve"> </w:t>
      </w:r>
      <w:r>
        <w:rPr>
          <w:rFonts w:ascii="宋体" w:hAnsi="宋体" w:eastAsia="宋体" w:cs="宋体"/>
          <w:spacing w:val="-2"/>
          <w:sz w:val="24"/>
          <w:szCs w:val="24"/>
        </w:rPr>
        <w:t>本工程合同总工期为</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天（从开工之日算起）。</w:t>
      </w:r>
    </w:p>
    <w:p w14:paraId="49DE7CEA">
      <w:pPr>
        <w:spacing w:before="183" w:line="219" w:lineRule="auto"/>
        <w:ind w:left="26"/>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70"/>
          <w:sz w:val="24"/>
          <w:szCs w:val="24"/>
        </w:rPr>
        <w:t xml:space="preserve"> </w:t>
      </w:r>
      <w:r>
        <w:rPr>
          <w:rFonts w:ascii="宋体" w:hAnsi="宋体" w:eastAsia="宋体" w:cs="宋体"/>
          <w:spacing w:val="-5"/>
          <w:sz w:val="24"/>
          <w:szCs w:val="24"/>
        </w:rPr>
        <w:t>本工程开工日期</w:t>
      </w:r>
      <w:r>
        <w:rPr>
          <w:rFonts w:ascii="宋体" w:hAnsi="宋体" w:eastAsia="宋体" w:cs="宋体"/>
          <w:spacing w:val="-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5"/>
          <w:sz w:val="24"/>
          <w:szCs w:val="24"/>
        </w:rPr>
        <w:t>日，竣工日期</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月</w:t>
      </w:r>
      <w:r>
        <w:rPr>
          <w:rFonts w:ascii="宋体" w:hAnsi="宋体" w:eastAsia="宋体" w:cs="宋体"/>
          <w:spacing w:val="-6"/>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6"/>
          <w:sz w:val="24"/>
          <w:szCs w:val="24"/>
        </w:rPr>
        <w:t>日。</w:t>
      </w:r>
    </w:p>
    <w:p w14:paraId="5414FC94">
      <w:pPr>
        <w:spacing w:before="184" w:line="218" w:lineRule="auto"/>
        <w:ind w:left="23"/>
        <w:outlineLvl w:val="2"/>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工程合同总价</w:t>
      </w:r>
    </w:p>
    <w:p w14:paraId="02254D8A">
      <w:pPr>
        <w:spacing w:before="184" w:line="241" w:lineRule="auto"/>
        <w:ind w:left="26" w:right="13" w:firstLine="478"/>
        <w:jc w:val="both"/>
        <w:rPr>
          <w:rFonts w:ascii="宋体" w:hAnsi="宋体" w:eastAsia="宋体" w:cs="宋体"/>
          <w:sz w:val="24"/>
          <w:szCs w:val="24"/>
        </w:rPr>
      </w:pPr>
      <w:r>
        <w:rPr>
          <w:rFonts w:ascii="宋体" w:hAnsi="宋体" w:eastAsia="宋体" w:cs="宋体"/>
          <w:spacing w:val="-4"/>
          <w:sz w:val="24"/>
          <w:szCs w:val="24"/>
        </w:rPr>
        <w:t>本合同总价为人民币</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元整 (￥</w:t>
      </w:r>
      <w:r>
        <w:rPr>
          <w:rFonts w:ascii="宋体" w:hAnsi="宋体" w:eastAsia="宋体" w:cs="宋体"/>
          <w:spacing w:val="-9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元</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3"/>
          <w:sz w:val="24"/>
          <w:szCs w:val="24"/>
        </w:rPr>
        <w:t>工程总价包含乙供材料费、安装费用、材料保管费用、搬运费用、安全保障</w:t>
      </w:r>
      <w:r>
        <w:rPr>
          <w:rFonts w:ascii="宋体" w:hAnsi="宋体" w:eastAsia="宋体" w:cs="宋体"/>
          <w:spacing w:val="-4"/>
          <w:sz w:val="24"/>
          <w:szCs w:val="24"/>
        </w:rPr>
        <w:t>设施</w:t>
      </w:r>
      <w:r>
        <w:rPr>
          <w:rFonts w:ascii="宋体" w:hAnsi="宋体" w:eastAsia="宋体" w:cs="宋体"/>
          <w:sz w:val="24"/>
          <w:szCs w:val="24"/>
        </w:rPr>
        <w:t xml:space="preserve"> 费用、工伤保险费用等，乙方不得要求甲方</w:t>
      </w:r>
      <w:r>
        <w:rPr>
          <w:rFonts w:ascii="宋体" w:hAnsi="宋体" w:eastAsia="宋体" w:cs="宋体"/>
          <w:spacing w:val="-1"/>
          <w:sz w:val="24"/>
          <w:szCs w:val="24"/>
        </w:rPr>
        <w:t>支付非经甲方认可的其他费用。</w:t>
      </w:r>
    </w:p>
    <w:p w14:paraId="63C2FF14">
      <w:pPr>
        <w:spacing w:before="148" w:line="219" w:lineRule="auto"/>
        <w:ind w:left="23"/>
        <w:outlineLvl w:val="2"/>
        <w:rPr>
          <w:rFonts w:ascii="宋体" w:hAnsi="宋体" w:eastAsia="宋体" w:cs="宋体"/>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设备、材料供应</w:t>
      </w:r>
    </w:p>
    <w:p w14:paraId="41492A6A">
      <w:pPr>
        <w:spacing w:before="183" w:line="219" w:lineRule="auto"/>
        <w:ind w:left="41"/>
        <w:rPr>
          <w:rFonts w:ascii="宋体" w:hAnsi="宋体" w:eastAsia="宋体" w:cs="宋体"/>
          <w:sz w:val="24"/>
          <w:szCs w:val="24"/>
        </w:rPr>
      </w:pPr>
      <w:r>
        <w:rPr>
          <w:rFonts w:ascii="宋体" w:hAnsi="宋体" w:eastAsia="宋体" w:cs="宋体"/>
          <w:sz w:val="24"/>
          <w:szCs w:val="24"/>
        </w:rPr>
        <w:t>1.</w:t>
      </w:r>
      <w:r>
        <w:rPr>
          <w:rFonts w:ascii="宋体" w:hAnsi="宋体" w:eastAsia="宋体" w:cs="宋体"/>
          <w:spacing w:val="71"/>
          <w:sz w:val="24"/>
          <w:szCs w:val="24"/>
        </w:rPr>
        <w:t xml:space="preserve"> </w:t>
      </w:r>
      <w:r>
        <w:rPr>
          <w:rFonts w:ascii="宋体" w:hAnsi="宋体" w:eastAsia="宋体" w:cs="宋体"/>
          <w:sz w:val="24"/>
          <w:szCs w:val="24"/>
        </w:rPr>
        <w:t>本工程所需的设备、材料乙方供给</w:t>
      </w:r>
      <w:r>
        <w:rPr>
          <w:rFonts w:ascii="宋体" w:hAnsi="宋体" w:eastAsia="宋体" w:cs="宋体"/>
          <w:spacing w:val="-18"/>
          <w:sz w:val="24"/>
          <w:szCs w:val="24"/>
        </w:rPr>
        <w:t>；（</w:t>
      </w:r>
      <w:r>
        <w:rPr>
          <w:rFonts w:ascii="宋体" w:hAnsi="宋体" w:eastAsia="宋体" w:cs="宋体"/>
          <w:sz w:val="24"/>
          <w:szCs w:val="24"/>
        </w:rPr>
        <w:t>详见预算清</w:t>
      </w:r>
      <w:r>
        <w:rPr>
          <w:rFonts w:ascii="宋体" w:hAnsi="宋体" w:eastAsia="宋体" w:cs="宋体"/>
          <w:spacing w:val="-1"/>
          <w:sz w:val="24"/>
          <w:szCs w:val="24"/>
        </w:rPr>
        <w:t>单附件）</w:t>
      </w:r>
    </w:p>
    <w:p w14:paraId="3E45DB3A">
      <w:pPr>
        <w:spacing w:before="183" w:line="233" w:lineRule="auto"/>
        <w:ind w:left="444" w:right="13" w:hanging="418"/>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93"/>
          <w:sz w:val="24"/>
          <w:szCs w:val="24"/>
        </w:rPr>
        <w:t xml:space="preserve"> </w:t>
      </w:r>
      <w:r>
        <w:rPr>
          <w:rFonts w:ascii="宋体" w:hAnsi="宋体" w:eastAsia="宋体" w:cs="宋体"/>
          <w:spacing w:val="-2"/>
          <w:sz w:val="24"/>
          <w:szCs w:val="24"/>
        </w:rPr>
        <w:t>乙方应妥善保管、合理使用甲方供应及乙方自行采购</w:t>
      </w:r>
      <w:r>
        <w:rPr>
          <w:rFonts w:ascii="宋体" w:hAnsi="宋体" w:eastAsia="宋体" w:cs="宋体"/>
          <w:spacing w:val="-3"/>
          <w:sz w:val="24"/>
          <w:szCs w:val="24"/>
        </w:rPr>
        <w:t>的工程材料、设备。因</w:t>
      </w:r>
      <w:r>
        <w:rPr>
          <w:rFonts w:ascii="宋体" w:hAnsi="宋体" w:eastAsia="宋体" w:cs="宋体"/>
          <w:sz w:val="24"/>
          <w:szCs w:val="24"/>
        </w:rPr>
        <w:t xml:space="preserve"> </w:t>
      </w:r>
      <w:r>
        <w:rPr>
          <w:rFonts w:ascii="宋体" w:hAnsi="宋体" w:eastAsia="宋体" w:cs="宋体"/>
          <w:spacing w:val="-2"/>
          <w:sz w:val="24"/>
          <w:szCs w:val="24"/>
        </w:rPr>
        <w:t>保管不善发生丢失、损坏，乙方应赔偿，并承担因此造成的工期延误等发生</w:t>
      </w:r>
      <w:r>
        <w:rPr>
          <w:rFonts w:ascii="宋体" w:hAnsi="宋体" w:eastAsia="宋体" w:cs="宋体"/>
          <w:spacing w:val="18"/>
          <w:sz w:val="24"/>
          <w:szCs w:val="24"/>
        </w:rPr>
        <w:t xml:space="preserve"> </w:t>
      </w:r>
      <w:r>
        <w:rPr>
          <w:rFonts w:ascii="宋体" w:hAnsi="宋体" w:eastAsia="宋体" w:cs="宋体"/>
          <w:spacing w:val="-2"/>
          <w:sz w:val="24"/>
          <w:szCs w:val="24"/>
        </w:rPr>
        <w:t>的一切经济损失。</w:t>
      </w:r>
    </w:p>
    <w:p w14:paraId="3F40A4E8">
      <w:pPr>
        <w:spacing w:before="182" w:line="218" w:lineRule="auto"/>
        <w:ind w:left="28"/>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96"/>
          <w:sz w:val="24"/>
          <w:szCs w:val="24"/>
        </w:rPr>
        <w:t xml:space="preserve"> </w:t>
      </w:r>
      <w:r>
        <w:rPr>
          <w:rFonts w:ascii="宋体" w:hAnsi="宋体" w:eastAsia="宋体" w:cs="宋体"/>
          <w:spacing w:val="-2"/>
          <w:sz w:val="24"/>
          <w:szCs w:val="24"/>
        </w:rPr>
        <w:t>乙方负责材料到场的卸车工作，费用已在合同总价中。</w:t>
      </w:r>
    </w:p>
    <w:p w14:paraId="6AC10217">
      <w:pPr>
        <w:spacing w:before="182" w:line="219" w:lineRule="auto"/>
        <w:ind w:left="23"/>
        <w:outlineLvl w:val="2"/>
        <w:rPr>
          <w:rFonts w:ascii="宋体" w:hAnsi="宋体" w:eastAsia="宋体" w:cs="宋体"/>
          <w:sz w:val="24"/>
          <w:szCs w:val="24"/>
        </w:rPr>
      </w:pPr>
      <w:r>
        <w:rPr>
          <w:rFonts w:ascii="宋体" w:hAnsi="宋体" w:eastAsia="宋体" w:cs="宋体"/>
          <w:b/>
          <w:bCs/>
          <w:spacing w:val="-3"/>
          <w:sz w:val="24"/>
          <w:szCs w:val="24"/>
        </w:rPr>
        <w:t>第五条</w:t>
      </w:r>
      <w:r>
        <w:rPr>
          <w:rFonts w:ascii="宋体" w:hAnsi="宋体" w:eastAsia="宋体" w:cs="宋体"/>
          <w:spacing w:val="-3"/>
          <w:sz w:val="24"/>
          <w:szCs w:val="24"/>
        </w:rPr>
        <w:t xml:space="preserve">  </w:t>
      </w:r>
      <w:r>
        <w:rPr>
          <w:rFonts w:ascii="宋体" w:hAnsi="宋体" w:eastAsia="宋体" w:cs="宋体"/>
          <w:b/>
          <w:bCs/>
          <w:spacing w:val="-3"/>
          <w:sz w:val="24"/>
          <w:szCs w:val="24"/>
        </w:rPr>
        <w:t>工程质量和检查验收</w:t>
      </w:r>
    </w:p>
    <w:p w14:paraId="58E5FD91">
      <w:pPr>
        <w:spacing w:before="182" w:line="230" w:lineRule="auto"/>
        <w:ind w:left="448" w:right="13" w:hanging="407"/>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103"/>
          <w:sz w:val="24"/>
          <w:szCs w:val="24"/>
        </w:rPr>
        <w:t xml:space="preserve"> </w:t>
      </w:r>
      <w:r>
        <w:rPr>
          <w:rFonts w:ascii="宋体" w:hAnsi="宋体" w:eastAsia="宋体" w:cs="宋体"/>
          <w:spacing w:val="-3"/>
          <w:sz w:val="24"/>
          <w:szCs w:val="24"/>
        </w:rPr>
        <w:t>乙方必须严格按国家颁发的有关规范、规程进行施工，并接受甲方代表的监</w:t>
      </w:r>
      <w:r>
        <w:rPr>
          <w:rFonts w:ascii="宋体" w:hAnsi="宋体" w:eastAsia="宋体" w:cs="宋体"/>
          <w:sz w:val="24"/>
          <w:szCs w:val="24"/>
        </w:rPr>
        <w:t xml:space="preserve"> </w:t>
      </w:r>
      <w:r>
        <w:rPr>
          <w:rFonts w:ascii="宋体" w:hAnsi="宋体" w:eastAsia="宋体" w:cs="宋体"/>
          <w:spacing w:val="-4"/>
          <w:sz w:val="24"/>
          <w:szCs w:val="24"/>
        </w:rPr>
        <w:t>督检查。</w:t>
      </w:r>
    </w:p>
    <w:p w14:paraId="24250DE5">
      <w:pPr>
        <w:spacing w:before="185" w:line="232" w:lineRule="auto"/>
        <w:ind w:left="444" w:right="13" w:hanging="418"/>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93"/>
          <w:sz w:val="24"/>
          <w:szCs w:val="24"/>
        </w:rPr>
        <w:t xml:space="preserve"> </w:t>
      </w:r>
      <w:r>
        <w:rPr>
          <w:rFonts w:ascii="宋体" w:hAnsi="宋体" w:eastAsia="宋体" w:cs="宋体"/>
          <w:spacing w:val="-2"/>
          <w:sz w:val="24"/>
          <w:szCs w:val="24"/>
        </w:rPr>
        <w:t>乙方应按工程进度，及时向甲方提供关于工程质量的</w:t>
      </w:r>
      <w:r>
        <w:rPr>
          <w:rFonts w:ascii="宋体" w:hAnsi="宋体" w:eastAsia="宋体" w:cs="宋体"/>
          <w:spacing w:val="-3"/>
          <w:sz w:val="24"/>
          <w:szCs w:val="24"/>
        </w:rPr>
        <w:t>技术资料，如试验、试</w:t>
      </w:r>
      <w:r>
        <w:rPr>
          <w:rFonts w:ascii="宋体" w:hAnsi="宋体" w:eastAsia="宋体" w:cs="宋体"/>
          <w:sz w:val="24"/>
          <w:szCs w:val="24"/>
        </w:rPr>
        <w:t xml:space="preserve"> </w:t>
      </w:r>
      <w:r>
        <w:rPr>
          <w:rFonts w:ascii="宋体" w:hAnsi="宋体" w:eastAsia="宋体" w:cs="宋体"/>
          <w:spacing w:val="-1"/>
          <w:sz w:val="24"/>
          <w:szCs w:val="24"/>
        </w:rPr>
        <w:t>压、测试、报告等。隐蔽工程未经甲方专业人员</w:t>
      </w:r>
      <w:r>
        <w:rPr>
          <w:rFonts w:ascii="宋体" w:hAnsi="宋体" w:eastAsia="宋体" w:cs="宋体"/>
          <w:spacing w:val="-2"/>
          <w:sz w:val="24"/>
          <w:szCs w:val="24"/>
        </w:rPr>
        <w:t>检查不得隐蔽，否则将承担</w:t>
      </w:r>
      <w:r>
        <w:rPr>
          <w:rFonts w:ascii="宋体" w:hAnsi="宋体" w:eastAsia="宋体" w:cs="宋体"/>
          <w:sz w:val="24"/>
          <w:szCs w:val="24"/>
        </w:rPr>
        <w:t xml:space="preserve"> </w:t>
      </w:r>
      <w:r>
        <w:rPr>
          <w:rFonts w:ascii="宋体" w:hAnsi="宋体" w:eastAsia="宋体" w:cs="宋体"/>
          <w:spacing w:val="-3"/>
          <w:sz w:val="24"/>
          <w:szCs w:val="24"/>
        </w:rPr>
        <w:t>有关责任。</w:t>
      </w:r>
    </w:p>
    <w:p w14:paraId="61A0FFDF">
      <w:pPr>
        <w:spacing w:before="182" w:line="219" w:lineRule="auto"/>
        <w:jc w:val="both"/>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pacing w:val="72"/>
          <w:sz w:val="24"/>
          <w:szCs w:val="24"/>
        </w:rPr>
        <w:t xml:space="preserve"> </w:t>
      </w:r>
      <w:r>
        <w:rPr>
          <w:rFonts w:ascii="宋体" w:hAnsi="宋体" w:eastAsia="宋体" w:cs="宋体"/>
          <w:spacing w:val="-1"/>
          <w:sz w:val="24"/>
          <w:szCs w:val="24"/>
        </w:rPr>
        <w:t>工程竣工验收合格后，乙方向甲方提交工程验</w:t>
      </w:r>
      <w:r>
        <w:rPr>
          <w:rFonts w:ascii="宋体" w:hAnsi="宋体" w:eastAsia="宋体" w:cs="宋体"/>
          <w:spacing w:val="-2"/>
          <w:sz w:val="24"/>
          <w:szCs w:val="24"/>
        </w:rPr>
        <w:t>收书，甲方自接到上述资料一</w:t>
      </w:r>
    </w:p>
    <w:p w14:paraId="434FAC08">
      <w:pPr>
        <w:spacing w:line="219" w:lineRule="auto"/>
        <w:rPr>
          <w:rFonts w:ascii="宋体" w:hAnsi="宋体" w:eastAsia="宋体" w:cs="宋体"/>
          <w:sz w:val="24"/>
          <w:szCs w:val="24"/>
        </w:rPr>
        <w:sectPr>
          <w:pgSz w:w="11906" w:h="16839"/>
          <w:pgMar w:top="1440" w:right="1080" w:bottom="1440" w:left="1080" w:header="567" w:footer="567" w:gutter="0"/>
          <w:pgNumType w:fmt="decimal"/>
          <w:cols w:space="720" w:num="1"/>
        </w:sectPr>
      </w:pPr>
    </w:p>
    <w:p w14:paraId="2DFF3D08">
      <w:pPr>
        <w:spacing w:line="250" w:lineRule="auto"/>
        <w:rPr>
          <w:rFonts w:ascii="Arial"/>
          <w:sz w:val="21"/>
        </w:rPr>
      </w:pPr>
    </w:p>
    <w:p w14:paraId="5740B820">
      <w:pPr>
        <w:spacing w:before="78" w:line="219" w:lineRule="auto"/>
        <w:ind w:left="449"/>
        <w:rPr>
          <w:rFonts w:ascii="宋体" w:hAnsi="宋体" w:eastAsia="宋体" w:cs="宋体"/>
          <w:sz w:val="24"/>
          <w:szCs w:val="24"/>
        </w:rPr>
      </w:pPr>
      <w:r>
        <w:rPr>
          <w:rFonts w:ascii="宋体" w:hAnsi="宋体" w:eastAsia="宋体" w:cs="宋体"/>
          <w:spacing w:val="-3"/>
          <w:sz w:val="24"/>
          <w:szCs w:val="24"/>
        </w:rPr>
        <w:t>月内审查完毕。</w:t>
      </w:r>
    </w:p>
    <w:p w14:paraId="58904978">
      <w:pPr>
        <w:spacing w:before="182" w:line="234" w:lineRule="auto"/>
        <w:ind w:left="442" w:right="61" w:hanging="420"/>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86"/>
          <w:sz w:val="24"/>
          <w:szCs w:val="24"/>
        </w:rPr>
        <w:t xml:space="preserve"> </w:t>
      </w:r>
      <w:r>
        <w:rPr>
          <w:rFonts w:ascii="宋体" w:hAnsi="宋体" w:eastAsia="宋体" w:cs="宋体"/>
          <w:spacing w:val="-2"/>
          <w:sz w:val="24"/>
          <w:szCs w:val="24"/>
        </w:rPr>
        <w:t>验收中如发现有不符合质量要求，需要返工的工程，由乙方负责修好再进行</w:t>
      </w:r>
      <w:r>
        <w:rPr>
          <w:rFonts w:ascii="宋体" w:hAnsi="宋体" w:eastAsia="宋体" w:cs="宋体"/>
          <w:sz w:val="24"/>
          <w:szCs w:val="24"/>
        </w:rPr>
        <w:t xml:space="preserve"> </w:t>
      </w:r>
      <w:r>
        <w:rPr>
          <w:rFonts w:ascii="宋体" w:hAnsi="宋体" w:eastAsia="宋体" w:cs="宋体"/>
          <w:spacing w:val="-1"/>
          <w:sz w:val="24"/>
          <w:szCs w:val="24"/>
        </w:rPr>
        <w:t>检验。乙方如不能在安排的期限内整改完成且达到</w:t>
      </w:r>
      <w:r>
        <w:rPr>
          <w:rFonts w:ascii="宋体" w:hAnsi="宋体" w:eastAsia="宋体" w:cs="宋体"/>
          <w:spacing w:val="-2"/>
          <w:sz w:val="24"/>
          <w:szCs w:val="24"/>
        </w:rPr>
        <w:t>竣工要求时，甲方有权按</w:t>
      </w:r>
      <w:r>
        <w:rPr>
          <w:rFonts w:ascii="宋体" w:hAnsi="宋体" w:eastAsia="宋体" w:cs="宋体"/>
          <w:sz w:val="24"/>
          <w:szCs w:val="24"/>
        </w:rPr>
        <w:t xml:space="preserve"> </w:t>
      </w:r>
      <w:r>
        <w:rPr>
          <w:rFonts w:ascii="宋体" w:hAnsi="宋体" w:eastAsia="宋体" w:cs="宋体"/>
          <w:spacing w:val="-1"/>
          <w:sz w:val="24"/>
          <w:szCs w:val="24"/>
        </w:rPr>
        <w:t>计划合法使用而不被视为验收通过，乙方须在有限</w:t>
      </w:r>
      <w:r>
        <w:rPr>
          <w:rFonts w:ascii="宋体" w:hAnsi="宋体" w:eastAsia="宋体" w:cs="宋体"/>
          <w:spacing w:val="-2"/>
          <w:sz w:val="24"/>
          <w:szCs w:val="24"/>
        </w:rPr>
        <w:t>的时间内处理完毕，直至</w:t>
      </w:r>
      <w:r>
        <w:rPr>
          <w:rFonts w:ascii="宋体" w:hAnsi="宋体" w:eastAsia="宋体" w:cs="宋体"/>
          <w:sz w:val="24"/>
          <w:szCs w:val="24"/>
        </w:rPr>
        <w:t xml:space="preserve"> </w:t>
      </w:r>
      <w:r>
        <w:rPr>
          <w:rFonts w:ascii="宋体" w:hAnsi="宋体" w:eastAsia="宋体" w:cs="宋体"/>
          <w:spacing w:val="-2"/>
          <w:sz w:val="24"/>
          <w:szCs w:val="24"/>
        </w:rPr>
        <w:t>验收合格。</w:t>
      </w:r>
    </w:p>
    <w:p w14:paraId="4D17B7F3">
      <w:pPr>
        <w:spacing w:before="183" w:line="219" w:lineRule="auto"/>
        <w:ind w:left="28"/>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82"/>
          <w:sz w:val="24"/>
          <w:szCs w:val="24"/>
        </w:rPr>
        <w:t xml:space="preserve"> </w:t>
      </w:r>
      <w:r>
        <w:rPr>
          <w:rFonts w:ascii="宋体" w:hAnsi="宋体" w:eastAsia="宋体" w:cs="宋体"/>
          <w:spacing w:val="-2"/>
          <w:sz w:val="24"/>
          <w:szCs w:val="24"/>
        </w:rPr>
        <w:t>竣工日期以最后验收合格的日期为准。</w:t>
      </w:r>
    </w:p>
    <w:p w14:paraId="25D522BF">
      <w:pPr>
        <w:spacing w:before="180" w:line="219" w:lineRule="auto"/>
        <w:ind w:left="23"/>
        <w:outlineLvl w:val="2"/>
        <w:rPr>
          <w:rFonts w:ascii="宋体" w:hAnsi="宋体" w:eastAsia="宋体" w:cs="宋体"/>
          <w:sz w:val="24"/>
          <w:szCs w:val="24"/>
        </w:rPr>
      </w:pPr>
      <w:r>
        <w:rPr>
          <w:rFonts w:ascii="宋体" w:hAnsi="宋体" w:eastAsia="宋体" w:cs="宋体"/>
          <w:b/>
          <w:bCs/>
          <w:spacing w:val="-3"/>
          <w:sz w:val="24"/>
          <w:szCs w:val="24"/>
        </w:rPr>
        <w:t>第六条</w:t>
      </w:r>
      <w:r>
        <w:rPr>
          <w:rFonts w:ascii="宋体" w:hAnsi="宋体" w:eastAsia="宋体" w:cs="宋体"/>
          <w:spacing w:val="-3"/>
          <w:sz w:val="24"/>
          <w:szCs w:val="24"/>
        </w:rPr>
        <w:t xml:space="preserve">  </w:t>
      </w:r>
      <w:r>
        <w:rPr>
          <w:rFonts w:ascii="宋体" w:hAnsi="宋体" w:eastAsia="宋体" w:cs="宋体"/>
          <w:b/>
          <w:bCs/>
          <w:spacing w:val="-3"/>
          <w:sz w:val="24"/>
          <w:szCs w:val="24"/>
        </w:rPr>
        <w:t>施工变更</w:t>
      </w:r>
    </w:p>
    <w:p w14:paraId="28C060CA">
      <w:pPr>
        <w:spacing w:before="183" w:line="242" w:lineRule="auto"/>
        <w:ind w:left="42" w:firstLine="492"/>
        <w:rPr>
          <w:rFonts w:ascii="宋体" w:hAnsi="宋体" w:eastAsia="宋体" w:cs="宋体"/>
          <w:sz w:val="24"/>
          <w:szCs w:val="24"/>
        </w:rPr>
      </w:pPr>
      <w:r>
        <w:rPr>
          <w:rFonts w:ascii="宋体" w:hAnsi="宋体" w:eastAsia="宋体" w:cs="宋体"/>
          <w:spacing w:val="-9"/>
          <w:sz w:val="24"/>
          <w:szCs w:val="24"/>
        </w:rPr>
        <w:t>甲方根据工程实际情况需要，可以对施工进行部分变更，乙</w:t>
      </w:r>
      <w:r>
        <w:rPr>
          <w:rFonts w:ascii="宋体" w:hAnsi="宋体" w:eastAsia="宋体" w:cs="宋体"/>
          <w:spacing w:val="-10"/>
          <w:sz w:val="24"/>
          <w:szCs w:val="24"/>
        </w:rPr>
        <w:t>方必须遵照执行，</w:t>
      </w:r>
      <w:r>
        <w:rPr>
          <w:rFonts w:ascii="宋体" w:hAnsi="宋体" w:eastAsia="宋体" w:cs="宋体"/>
          <w:sz w:val="24"/>
          <w:szCs w:val="24"/>
        </w:rPr>
        <w:t xml:space="preserve"> </w:t>
      </w:r>
      <w:r>
        <w:rPr>
          <w:rFonts w:ascii="宋体" w:hAnsi="宋体" w:eastAsia="宋体" w:cs="宋体"/>
          <w:spacing w:val="-2"/>
          <w:sz w:val="24"/>
          <w:szCs w:val="24"/>
        </w:rPr>
        <w:t>因施工变更造成的工程量增减，根据实际工程量结算。</w:t>
      </w:r>
    </w:p>
    <w:p w14:paraId="491CE9A9">
      <w:pPr>
        <w:spacing w:before="151" w:line="219" w:lineRule="auto"/>
        <w:ind w:left="23"/>
        <w:outlineLvl w:val="2"/>
        <w:rPr>
          <w:rFonts w:ascii="宋体" w:hAnsi="宋体" w:eastAsia="宋体" w:cs="宋体"/>
          <w:sz w:val="24"/>
          <w:szCs w:val="24"/>
        </w:rPr>
      </w:pPr>
      <w:r>
        <w:rPr>
          <w:rFonts w:ascii="宋体" w:hAnsi="宋体" w:eastAsia="宋体" w:cs="宋体"/>
          <w:b/>
          <w:bCs/>
          <w:spacing w:val="-3"/>
          <w:sz w:val="24"/>
          <w:szCs w:val="24"/>
        </w:rPr>
        <w:t>第七条</w:t>
      </w:r>
      <w:r>
        <w:rPr>
          <w:rFonts w:ascii="宋体" w:hAnsi="宋体" w:eastAsia="宋体" w:cs="宋体"/>
          <w:spacing w:val="-3"/>
          <w:sz w:val="24"/>
          <w:szCs w:val="24"/>
        </w:rPr>
        <w:t xml:space="preserve">  </w:t>
      </w:r>
      <w:r>
        <w:rPr>
          <w:rFonts w:ascii="宋体" w:hAnsi="宋体" w:eastAsia="宋体" w:cs="宋体"/>
          <w:b/>
          <w:bCs/>
          <w:spacing w:val="-3"/>
          <w:sz w:val="24"/>
          <w:szCs w:val="24"/>
        </w:rPr>
        <w:t>双方负责事项</w:t>
      </w:r>
    </w:p>
    <w:p w14:paraId="780BD3A7">
      <w:pPr>
        <w:spacing w:before="180" w:line="221" w:lineRule="auto"/>
        <w:ind w:left="41"/>
        <w:rPr>
          <w:rFonts w:ascii="宋体" w:hAnsi="宋体" w:eastAsia="宋体" w:cs="宋体"/>
          <w:sz w:val="24"/>
          <w:szCs w:val="24"/>
        </w:rPr>
      </w:pPr>
      <w:r>
        <w:rPr>
          <w:rFonts w:ascii="宋体" w:hAnsi="宋体" w:eastAsia="宋体" w:cs="宋体"/>
          <w:spacing w:val="-15"/>
          <w:sz w:val="24"/>
          <w:szCs w:val="24"/>
        </w:rPr>
        <w:t>1.  甲方</w:t>
      </w:r>
    </w:p>
    <w:p w14:paraId="22EF0315">
      <w:pPr>
        <w:spacing w:before="180" w:line="219" w:lineRule="auto"/>
        <w:ind w:left="41"/>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71"/>
          <w:sz w:val="24"/>
          <w:szCs w:val="24"/>
        </w:rPr>
        <w:t xml:space="preserve"> </w:t>
      </w:r>
      <w:r>
        <w:rPr>
          <w:rFonts w:ascii="宋体" w:hAnsi="宋体" w:eastAsia="宋体" w:cs="宋体"/>
          <w:spacing w:val="-2"/>
          <w:sz w:val="24"/>
          <w:szCs w:val="24"/>
        </w:rPr>
        <w:t>合同签订后，向乙方提供有关技术要求；</w:t>
      </w:r>
    </w:p>
    <w:p w14:paraId="18538580">
      <w:pPr>
        <w:spacing w:before="185" w:line="219" w:lineRule="auto"/>
        <w:ind w:left="26"/>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79"/>
          <w:sz w:val="24"/>
          <w:szCs w:val="24"/>
        </w:rPr>
        <w:t xml:space="preserve"> </w:t>
      </w:r>
      <w:r>
        <w:rPr>
          <w:rFonts w:ascii="宋体" w:hAnsi="宋体" w:eastAsia="宋体" w:cs="宋体"/>
          <w:spacing w:val="-1"/>
          <w:sz w:val="24"/>
          <w:szCs w:val="24"/>
        </w:rPr>
        <w:t>组织乙方和设计单位参加施工交底，并做好各方共同签署的交底纪要；</w:t>
      </w:r>
    </w:p>
    <w:p w14:paraId="654C77E2">
      <w:pPr>
        <w:spacing w:before="180" w:line="220" w:lineRule="auto"/>
        <w:ind w:left="28"/>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88"/>
          <w:sz w:val="24"/>
          <w:szCs w:val="24"/>
        </w:rPr>
        <w:t xml:space="preserve"> </w:t>
      </w:r>
      <w:r>
        <w:rPr>
          <w:rFonts w:ascii="宋体" w:hAnsi="宋体" w:eastAsia="宋体" w:cs="宋体"/>
          <w:spacing w:val="-4"/>
          <w:sz w:val="24"/>
          <w:szCs w:val="24"/>
        </w:rPr>
        <w:t>审核乙方工程进度。</w:t>
      </w:r>
    </w:p>
    <w:p w14:paraId="5E4F43F0">
      <w:pPr>
        <w:spacing w:before="182" w:line="221" w:lineRule="auto"/>
        <w:ind w:left="26"/>
        <w:rPr>
          <w:rFonts w:ascii="宋体" w:hAnsi="宋体" w:eastAsia="宋体" w:cs="宋体"/>
          <w:sz w:val="24"/>
          <w:szCs w:val="24"/>
        </w:rPr>
      </w:pPr>
      <w:r>
        <w:rPr>
          <w:rFonts w:ascii="宋体" w:hAnsi="宋体" w:eastAsia="宋体" w:cs="宋体"/>
          <w:spacing w:val="-12"/>
          <w:sz w:val="24"/>
          <w:szCs w:val="24"/>
        </w:rPr>
        <w:t>2.</w:t>
      </w:r>
      <w:r>
        <w:rPr>
          <w:rFonts w:ascii="宋体" w:hAnsi="宋体" w:eastAsia="宋体" w:cs="宋体"/>
          <w:spacing w:val="94"/>
          <w:sz w:val="24"/>
          <w:szCs w:val="24"/>
        </w:rPr>
        <w:t xml:space="preserve"> </w:t>
      </w:r>
      <w:r>
        <w:rPr>
          <w:rFonts w:ascii="宋体" w:hAnsi="宋体" w:eastAsia="宋体" w:cs="宋体"/>
          <w:spacing w:val="-12"/>
          <w:sz w:val="24"/>
          <w:szCs w:val="24"/>
        </w:rPr>
        <w:t>乙方</w:t>
      </w:r>
    </w:p>
    <w:p w14:paraId="2C16531D">
      <w:pPr>
        <w:spacing w:before="181" w:line="219" w:lineRule="auto"/>
        <w:ind w:left="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111"/>
          <w:sz w:val="24"/>
          <w:szCs w:val="24"/>
        </w:rPr>
        <w:t xml:space="preserve"> </w:t>
      </w:r>
      <w:r>
        <w:rPr>
          <w:rFonts w:ascii="宋体" w:hAnsi="宋体" w:eastAsia="宋体" w:cs="宋体"/>
          <w:spacing w:val="-4"/>
          <w:sz w:val="24"/>
          <w:szCs w:val="24"/>
        </w:rPr>
        <w:t>自备工程所需要的加工器械和施工工具；</w:t>
      </w:r>
    </w:p>
    <w:p w14:paraId="1425FFDA">
      <w:pPr>
        <w:spacing w:before="183" w:line="219" w:lineRule="auto"/>
        <w:ind w:left="26"/>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78"/>
          <w:sz w:val="24"/>
          <w:szCs w:val="24"/>
        </w:rPr>
        <w:t xml:space="preserve"> </w:t>
      </w:r>
      <w:r>
        <w:rPr>
          <w:rFonts w:ascii="宋体" w:hAnsi="宋体" w:eastAsia="宋体" w:cs="宋体"/>
          <w:spacing w:val="-2"/>
          <w:sz w:val="24"/>
          <w:szCs w:val="24"/>
        </w:rPr>
        <w:t>做好材料和设备的检验、管理；</w:t>
      </w:r>
    </w:p>
    <w:p w14:paraId="3D8E96B2">
      <w:pPr>
        <w:spacing w:before="180" w:line="230" w:lineRule="auto"/>
        <w:ind w:left="444" w:right="61" w:hanging="416"/>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81"/>
          <w:sz w:val="24"/>
          <w:szCs w:val="24"/>
        </w:rPr>
        <w:t xml:space="preserve"> </w:t>
      </w:r>
      <w:r>
        <w:rPr>
          <w:rFonts w:ascii="宋体" w:hAnsi="宋体" w:eastAsia="宋体" w:cs="宋体"/>
          <w:spacing w:val="-2"/>
          <w:sz w:val="24"/>
          <w:szCs w:val="24"/>
        </w:rPr>
        <w:t>严格按照施工图与说明书进行施工，确保工程质量，提供工程进度报表，按</w:t>
      </w:r>
      <w:r>
        <w:rPr>
          <w:rFonts w:ascii="宋体" w:hAnsi="宋体" w:eastAsia="宋体" w:cs="宋体"/>
          <w:sz w:val="24"/>
          <w:szCs w:val="24"/>
        </w:rPr>
        <w:t xml:space="preserve"> </w:t>
      </w:r>
      <w:r>
        <w:rPr>
          <w:rFonts w:ascii="宋体" w:hAnsi="宋体" w:eastAsia="宋体" w:cs="宋体"/>
          <w:spacing w:val="-1"/>
          <w:sz w:val="24"/>
          <w:szCs w:val="24"/>
        </w:rPr>
        <w:t>合同规定的时间如期完工和交付 。</w:t>
      </w:r>
    </w:p>
    <w:p w14:paraId="24024D1F">
      <w:pPr>
        <w:spacing w:before="180" w:line="219" w:lineRule="auto"/>
        <w:ind w:left="22"/>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79"/>
          <w:sz w:val="24"/>
          <w:szCs w:val="24"/>
        </w:rPr>
        <w:t xml:space="preserve"> </w:t>
      </w:r>
      <w:r>
        <w:rPr>
          <w:rFonts w:ascii="宋体" w:hAnsi="宋体" w:eastAsia="宋体" w:cs="宋体"/>
          <w:spacing w:val="-1"/>
          <w:sz w:val="24"/>
          <w:szCs w:val="24"/>
        </w:rPr>
        <w:t>提供竣工验收技术资料，办理工程竣工结算，参加竣工验收；</w:t>
      </w:r>
    </w:p>
    <w:p w14:paraId="70ABE580">
      <w:pPr>
        <w:spacing w:before="184" w:line="219" w:lineRule="auto"/>
        <w:ind w:left="28"/>
        <w:rPr>
          <w:rFonts w:ascii="宋体" w:hAnsi="宋体" w:eastAsia="宋体" w:cs="宋体"/>
          <w:sz w:val="24"/>
          <w:szCs w:val="24"/>
        </w:rPr>
      </w:pPr>
      <w:r>
        <w:rPr>
          <w:rFonts w:ascii="宋体" w:hAnsi="宋体" w:eastAsia="宋体" w:cs="宋体"/>
          <w:spacing w:val="-1"/>
          <w:sz w:val="24"/>
          <w:szCs w:val="24"/>
        </w:rPr>
        <w:t>5)</w:t>
      </w:r>
      <w:r>
        <w:rPr>
          <w:rFonts w:ascii="宋体" w:hAnsi="宋体" w:eastAsia="宋体" w:cs="宋体"/>
          <w:spacing w:val="79"/>
          <w:sz w:val="24"/>
          <w:szCs w:val="24"/>
        </w:rPr>
        <w:t xml:space="preserve"> </w:t>
      </w:r>
      <w:r>
        <w:rPr>
          <w:rFonts w:ascii="宋体" w:hAnsi="宋体" w:eastAsia="宋体" w:cs="宋体"/>
          <w:spacing w:val="-1"/>
          <w:sz w:val="24"/>
          <w:szCs w:val="24"/>
        </w:rPr>
        <w:t>在合同规定的保修期内，对属于乙方负责的工程质量问题，负责无偿修理。</w:t>
      </w:r>
    </w:p>
    <w:p w14:paraId="33C9EE31">
      <w:pPr>
        <w:spacing w:before="183" w:line="229" w:lineRule="auto"/>
        <w:ind w:left="443" w:right="86" w:hanging="418"/>
        <w:rPr>
          <w:rFonts w:ascii="宋体" w:hAnsi="宋体" w:eastAsia="宋体" w:cs="宋体"/>
          <w:sz w:val="24"/>
          <w:szCs w:val="24"/>
        </w:rPr>
      </w:pPr>
      <w:r>
        <w:rPr>
          <w:rFonts w:ascii="宋体" w:hAnsi="宋体" w:eastAsia="宋体" w:cs="宋体"/>
          <w:spacing w:val="-3"/>
          <w:sz w:val="24"/>
          <w:szCs w:val="24"/>
        </w:rPr>
        <w:t>6)</w:t>
      </w:r>
      <w:r>
        <w:rPr>
          <w:rFonts w:ascii="宋体" w:hAnsi="宋体" w:eastAsia="宋体" w:cs="宋体"/>
          <w:spacing w:val="94"/>
          <w:sz w:val="24"/>
          <w:szCs w:val="24"/>
        </w:rPr>
        <w:t xml:space="preserve"> </w:t>
      </w:r>
      <w:r>
        <w:rPr>
          <w:rFonts w:ascii="宋体" w:hAnsi="宋体" w:eastAsia="宋体" w:cs="宋体"/>
          <w:spacing w:val="-3"/>
          <w:sz w:val="24"/>
          <w:szCs w:val="24"/>
        </w:rPr>
        <w:t>负责及时收集、清运现场施工垃圾，并对所属施工区域安排专人进行清扫，</w:t>
      </w:r>
      <w:r>
        <w:rPr>
          <w:rFonts w:ascii="宋体" w:hAnsi="宋体" w:eastAsia="宋体" w:cs="宋体"/>
          <w:sz w:val="24"/>
          <w:szCs w:val="24"/>
        </w:rPr>
        <w:t xml:space="preserve"> </w:t>
      </w:r>
      <w:r>
        <w:rPr>
          <w:rFonts w:ascii="宋体" w:hAnsi="宋体" w:eastAsia="宋体" w:cs="宋体"/>
          <w:spacing w:val="-2"/>
          <w:sz w:val="24"/>
          <w:szCs w:val="24"/>
        </w:rPr>
        <w:t>确保施工现场整洁。</w:t>
      </w:r>
    </w:p>
    <w:p w14:paraId="02236907">
      <w:pPr>
        <w:spacing w:before="183" w:line="219" w:lineRule="auto"/>
        <w:ind w:left="29"/>
        <w:rPr>
          <w:rFonts w:ascii="宋体" w:hAnsi="宋体" w:eastAsia="宋体" w:cs="宋体"/>
          <w:sz w:val="24"/>
          <w:szCs w:val="24"/>
        </w:rPr>
      </w:pPr>
      <w:r>
        <w:rPr>
          <w:rFonts w:ascii="宋体" w:hAnsi="宋体" w:eastAsia="宋体" w:cs="宋体"/>
          <w:spacing w:val="-1"/>
          <w:sz w:val="24"/>
          <w:szCs w:val="24"/>
        </w:rPr>
        <w:t>7)</w:t>
      </w:r>
      <w:r>
        <w:rPr>
          <w:rFonts w:ascii="宋体" w:hAnsi="宋体" w:eastAsia="宋体" w:cs="宋体"/>
          <w:spacing w:val="78"/>
          <w:sz w:val="24"/>
          <w:szCs w:val="24"/>
        </w:rPr>
        <w:t xml:space="preserve"> </w:t>
      </w:r>
      <w:r>
        <w:rPr>
          <w:rFonts w:ascii="宋体" w:hAnsi="宋体" w:eastAsia="宋体" w:cs="宋体"/>
          <w:spacing w:val="-1"/>
          <w:sz w:val="24"/>
          <w:szCs w:val="24"/>
        </w:rPr>
        <w:t>负责竣工验收完成交付甲方之前半成品及成</w:t>
      </w:r>
      <w:r>
        <w:rPr>
          <w:rFonts w:ascii="宋体" w:hAnsi="宋体" w:eastAsia="宋体" w:cs="宋体"/>
          <w:spacing w:val="-2"/>
          <w:sz w:val="24"/>
          <w:szCs w:val="24"/>
        </w:rPr>
        <w:t>品的保护工作。</w:t>
      </w:r>
    </w:p>
    <w:p w14:paraId="63698607">
      <w:pPr>
        <w:spacing w:before="183" w:line="219" w:lineRule="auto"/>
        <w:ind w:left="23"/>
        <w:outlineLvl w:val="2"/>
        <w:rPr>
          <w:rFonts w:ascii="宋体" w:hAnsi="宋体" w:eastAsia="宋体" w:cs="宋体"/>
          <w:sz w:val="24"/>
          <w:szCs w:val="24"/>
        </w:rPr>
      </w:pPr>
      <w:r>
        <w:rPr>
          <w:rFonts w:ascii="宋体" w:hAnsi="宋体" w:eastAsia="宋体" w:cs="宋体"/>
          <w:b/>
          <w:bCs/>
          <w:spacing w:val="-3"/>
          <w:sz w:val="24"/>
          <w:szCs w:val="24"/>
        </w:rPr>
        <w:t>第八条</w:t>
      </w:r>
      <w:r>
        <w:rPr>
          <w:rFonts w:ascii="宋体" w:hAnsi="宋体" w:eastAsia="宋体" w:cs="宋体"/>
          <w:spacing w:val="-3"/>
          <w:sz w:val="24"/>
          <w:szCs w:val="24"/>
        </w:rPr>
        <w:t xml:space="preserve"> </w:t>
      </w:r>
      <w:r>
        <w:rPr>
          <w:rFonts w:ascii="宋体" w:hAnsi="宋体" w:eastAsia="宋体" w:cs="宋体"/>
          <w:b/>
          <w:bCs/>
          <w:spacing w:val="-3"/>
          <w:sz w:val="24"/>
          <w:szCs w:val="24"/>
        </w:rPr>
        <w:t>安全生产</w:t>
      </w:r>
    </w:p>
    <w:p w14:paraId="67D97BEB">
      <w:pPr>
        <w:spacing w:before="185" w:line="232" w:lineRule="auto"/>
        <w:ind w:left="444" w:right="61" w:hanging="403"/>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103"/>
          <w:sz w:val="24"/>
          <w:szCs w:val="24"/>
        </w:rPr>
        <w:t xml:space="preserve"> </w:t>
      </w:r>
      <w:r>
        <w:rPr>
          <w:rFonts w:ascii="宋体" w:hAnsi="宋体" w:eastAsia="宋体" w:cs="宋体"/>
          <w:spacing w:val="-3"/>
          <w:sz w:val="24"/>
          <w:szCs w:val="24"/>
        </w:rPr>
        <w:t>乙方必须认真贯彻有关安全施工的规章制度，进行安全技术培训，设置安全</w:t>
      </w:r>
      <w:r>
        <w:rPr>
          <w:rFonts w:ascii="宋体" w:hAnsi="宋体" w:eastAsia="宋体" w:cs="宋体"/>
          <w:sz w:val="24"/>
          <w:szCs w:val="24"/>
        </w:rPr>
        <w:t xml:space="preserve"> </w:t>
      </w:r>
      <w:r>
        <w:rPr>
          <w:rFonts w:ascii="宋体" w:hAnsi="宋体" w:eastAsia="宋体" w:cs="宋体"/>
          <w:spacing w:val="-1"/>
          <w:sz w:val="24"/>
          <w:szCs w:val="24"/>
        </w:rPr>
        <w:t>保障设施，自费办理工伤保险，严格遵守安全操</w:t>
      </w:r>
      <w:r>
        <w:rPr>
          <w:rFonts w:ascii="宋体" w:hAnsi="宋体" w:eastAsia="宋体" w:cs="宋体"/>
          <w:spacing w:val="-2"/>
          <w:sz w:val="24"/>
          <w:szCs w:val="24"/>
        </w:rPr>
        <w:t>作规程，施工中如非因甲方</w:t>
      </w:r>
      <w:r>
        <w:rPr>
          <w:rFonts w:ascii="宋体" w:hAnsi="宋体" w:eastAsia="宋体" w:cs="宋体"/>
          <w:sz w:val="24"/>
          <w:szCs w:val="24"/>
        </w:rPr>
        <w:t xml:space="preserve"> </w:t>
      </w:r>
      <w:r>
        <w:rPr>
          <w:rFonts w:ascii="宋体" w:hAnsi="宋体" w:eastAsia="宋体" w:cs="宋体"/>
          <w:spacing w:val="-1"/>
          <w:sz w:val="24"/>
          <w:szCs w:val="24"/>
        </w:rPr>
        <w:t>原因而发生伤亡事故，其损失由乙方负责。</w:t>
      </w:r>
    </w:p>
    <w:p w14:paraId="3E9C78FD">
      <w:pPr>
        <w:spacing w:before="183" w:line="219" w:lineRule="auto"/>
        <w:ind w:left="26"/>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69"/>
          <w:sz w:val="24"/>
          <w:szCs w:val="24"/>
        </w:rPr>
        <w:t xml:space="preserve"> </w:t>
      </w:r>
      <w:r>
        <w:rPr>
          <w:rFonts w:ascii="宋体" w:hAnsi="宋体" w:eastAsia="宋体" w:cs="宋体"/>
          <w:spacing w:val="-1"/>
          <w:sz w:val="24"/>
          <w:szCs w:val="24"/>
        </w:rPr>
        <w:t>在施工过程中，造成的火灾事故，由乙方负责。</w:t>
      </w:r>
    </w:p>
    <w:p w14:paraId="0C6ED826">
      <w:pPr>
        <w:spacing w:before="181" w:line="218" w:lineRule="auto"/>
        <w:ind w:left="23"/>
        <w:outlineLvl w:val="2"/>
        <w:rPr>
          <w:rFonts w:ascii="宋体" w:hAnsi="宋体" w:eastAsia="宋体" w:cs="宋体"/>
          <w:sz w:val="24"/>
          <w:szCs w:val="24"/>
        </w:rPr>
      </w:pPr>
      <w:r>
        <w:rPr>
          <w:rFonts w:ascii="宋体" w:hAnsi="宋体" w:eastAsia="宋体" w:cs="宋体"/>
          <w:b/>
          <w:bCs/>
          <w:spacing w:val="-3"/>
          <w:sz w:val="24"/>
          <w:szCs w:val="24"/>
        </w:rPr>
        <w:t>第九条</w:t>
      </w:r>
      <w:r>
        <w:rPr>
          <w:rFonts w:ascii="宋体" w:hAnsi="宋体" w:eastAsia="宋体" w:cs="宋体"/>
          <w:spacing w:val="-3"/>
          <w:sz w:val="24"/>
          <w:szCs w:val="24"/>
        </w:rPr>
        <w:t xml:space="preserve">  </w:t>
      </w:r>
      <w:r>
        <w:rPr>
          <w:rFonts w:ascii="宋体" w:hAnsi="宋体" w:eastAsia="宋体" w:cs="宋体"/>
          <w:b/>
          <w:bCs/>
          <w:spacing w:val="-3"/>
          <w:sz w:val="24"/>
          <w:szCs w:val="24"/>
        </w:rPr>
        <w:t>工程价款的支付与结算</w:t>
      </w:r>
    </w:p>
    <w:p w14:paraId="34DB5078">
      <w:pPr>
        <w:spacing w:before="120" w:beforeAutospacing="0" w:after="0" w:afterLines="78" w:afterAutospacing="0" w:line="360" w:lineRule="auto"/>
        <w:ind w:left="47" w:right="61" w:firstLine="456"/>
        <w:rPr>
          <w:rFonts w:ascii="宋体" w:hAnsi="宋体" w:eastAsia="宋体" w:cs="宋体"/>
          <w:sz w:val="24"/>
          <w:szCs w:val="24"/>
        </w:rPr>
      </w:pPr>
      <w:r>
        <w:rPr>
          <w:rFonts w:hint="eastAsia" w:ascii="宋体" w:hAnsi="宋体" w:eastAsia="宋体" w:cs="宋体"/>
          <w:spacing w:val="-1"/>
          <w:sz w:val="24"/>
          <w:szCs w:val="24"/>
        </w:rPr>
        <w:t>合同签订开展工作后十日内支付合同总价款的30%，项目完成后，经验收合格支付合同总价款的50%，结算审计后支付合同总价款的17%，保质期满后无质量问题支付合同总价款的3%</w:t>
      </w:r>
      <w:r>
        <w:rPr>
          <w:rFonts w:ascii="宋体" w:hAnsi="宋体" w:eastAsia="宋体" w:cs="宋体"/>
          <w:spacing w:val="-3"/>
          <w:sz w:val="24"/>
          <w:szCs w:val="24"/>
        </w:rPr>
        <w:t>。</w:t>
      </w:r>
    </w:p>
    <w:p w14:paraId="54AD77C4">
      <w:pPr>
        <w:spacing w:before="0" w:beforeAutospacing="0" w:line="219" w:lineRule="auto"/>
        <w:ind w:left="23"/>
        <w:outlineLvl w:val="2"/>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w:t>
      </w:r>
      <w:r>
        <w:rPr>
          <w:rFonts w:ascii="宋体" w:hAnsi="宋体" w:eastAsia="宋体" w:cs="宋体"/>
          <w:b/>
          <w:bCs/>
          <w:spacing w:val="-3"/>
          <w:sz w:val="24"/>
          <w:szCs w:val="24"/>
        </w:rPr>
        <w:t>争议的解决方式</w:t>
      </w:r>
    </w:p>
    <w:p w14:paraId="19CA94BC">
      <w:pPr>
        <w:spacing w:before="181" w:line="241" w:lineRule="auto"/>
        <w:ind w:left="22" w:right="80" w:firstLine="481"/>
        <w:rPr>
          <w:rFonts w:ascii="宋体" w:hAnsi="宋体" w:eastAsia="宋体" w:cs="宋体"/>
          <w:sz w:val="24"/>
          <w:szCs w:val="24"/>
        </w:rPr>
      </w:pPr>
      <w:r>
        <w:rPr>
          <w:rFonts w:ascii="宋体" w:hAnsi="宋体" w:eastAsia="宋体" w:cs="宋体"/>
          <w:spacing w:val="-3"/>
          <w:sz w:val="24"/>
          <w:szCs w:val="24"/>
        </w:rPr>
        <w:t>合同执行过程中如发生争议，双方应及时协商解决。协商不成</w:t>
      </w:r>
      <w:r>
        <w:rPr>
          <w:rFonts w:ascii="宋体" w:hAnsi="宋体" w:eastAsia="宋体" w:cs="宋体"/>
          <w:spacing w:val="-4"/>
          <w:sz w:val="24"/>
          <w:szCs w:val="24"/>
        </w:rPr>
        <w:t>可直接向甲方</w:t>
      </w:r>
      <w:r>
        <w:rPr>
          <w:rFonts w:ascii="宋体" w:hAnsi="宋体" w:eastAsia="宋体" w:cs="宋体"/>
          <w:sz w:val="24"/>
          <w:szCs w:val="24"/>
        </w:rPr>
        <w:t xml:space="preserve"> </w:t>
      </w:r>
      <w:r>
        <w:rPr>
          <w:rFonts w:ascii="宋体" w:hAnsi="宋体" w:eastAsia="宋体" w:cs="宋体"/>
          <w:spacing w:val="-1"/>
          <w:sz w:val="24"/>
          <w:szCs w:val="24"/>
        </w:rPr>
        <w:t>住所地人民法院起诉。</w:t>
      </w:r>
    </w:p>
    <w:p w14:paraId="40EF2681">
      <w:pPr>
        <w:spacing w:before="151" w:line="219" w:lineRule="auto"/>
        <w:ind w:left="23"/>
        <w:outlineLvl w:val="2"/>
        <w:rPr>
          <w:rFonts w:ascii="宋体" w:hAnsi="宋体" w:eastAsia="宋体" w:cs="宋体"/>
          <w:sz w:val="24"/>
          <w:szCs w:val="24"/>
        </w:rPr>
      </w:pPr>
      <w:r>
        <w:rPr>
          <w:rFonts w:ascii="宋体" w:hAnsi="宋体" w:eastAsia="宋体" w:cs="宋体"/>
          <w:b/>
          <w:bCs/>
          <w:spacing w:val="-9"/>
          <w:sz w:val="24"/>
          <w:szCs w:val="24"/>
        </w:rPr>
        <w:t>第十一条</w:t>
      </w:r>
      <w:r>
        <w:rPr>
          <w:rFonts w:ascii="宋体" w:hAnsi="宋体" w:eastAsia="宋体" w:cs="宋体"/>
          <w:spacing w:val="16"/>
          <w:sz w:val="24"/>
          <w:szCs w:val="24"/>
        </w:rPr>
        <w:t xml:space="preserve">  </w:t>
      </w:r>
      <w:r>
        <w:rPr>
          <w:rFonts w:ascii="宋体" w:hAnsi="宋体" w:eastAsia="宋体" w:cs="宋体"/>
          <w:b/>
          <w:bCs/>
          <w:spacing w:val="-9"/>
          <w:sz w:val="24"/>
          <w:szCs w:val="24"/>
        </w:rPr>
        <w:t>附则</w:t>
      </w:r>
    </w:p>
    <w:p w14:paraId="1A6620C9">
      <w:pPr>
        <w:spacing w:before="185"/>
        <w:ind w:left="24" w:firstLine="480"/>
        <w:rPr>
          <w:rFonts w:ascii="宋体" w:hAnsi="宋体" w:eastAsia="宋体" w:cs="宋体"/>
          <w:sz w:val="24"/>
          <w:szCs w:val="24"/>
        </w:rPr>
      </w:pPr>
      <w:r>
        <w:rPr>
          <w:rFonts w:ascii="宋体" w:hAnsi="宋体" w:eastAsia="宋体" w:cs="宋体"/>
          <w:spacing w:val="-8"/>
          <w:sz w:val="24"/>
          <w:szCs w:val="24"/>
        </w:rPr>
        <w:t>其它本合同未言明事项，一律按《中华人民共和国合同法》和其他相关法律、</w:t>
      </w:r>
      <w:r>
        <w:rPr>
          <w:rFonts w:ascii="宋体" w:hAnsi="宋体" w:eastAsia="宋体" w:cs="宋体"/>
          <w:spacing w:val="7"/>
          <w:sz w:val="24"/>
          <w:szCs w:val="24"/>
        </w:rPr>
        <w:t xml:space="preserve"> </w:t>
      </w:r>
      <w:r>
        <w:rPr>
          <w:rFonts w:ascii="宋体" w:hAnsi="宋体" w:eastAsia="宋体" w:cs="宋体"/>
          <w:spacing w:val="-2"/>
          <w:sz w:val="24"/>
          <w:szCs w:val="24"/>
        </w:rPr>
        <w:t>法规规定执行。</w:t>
      </w:r>
    </w:p>
    <w:p w14:paraId="4A5FD038">
      <w:pPr>
        <w:spacing w:before="153" w:line="242" w:lineRule="auto"/>
        <w:ind w:left="23" w:right="80" w:firstLine="480"/>
        <w:rPr>
          <w:rFonts w:ascii="宋体" w:hAnsi="宋体" w:eastAsia="宋体" w:cs="宋体"/>
          <w:sz w:val="24"/>
          <w:szCs w:val="24"/>
        </w:rPr>
      </w:pPr>
      <w:r>
        <w:rPr>
          <w:rFonts w:ascii="宋体" w:hAnsi="宋体" w:eastAsia="宋体" w:cs="宋体"/>
          <w:spacing w:val="-3"/>
          <w:sz w:val="24"/>
          <w:szCs w:val="24"/>
        </w:rPr>
        <w:t>本合同经双方签字或盖章后生效，至合同工程竣工交验，结清</w:t>
      </w:r>
      <w:r>
        <w:rPr>
          <w:rFonts w:ascii="宋体" w:hAnsi="宋体" w:eastAsia="宋体" w:cs="宋体"/>
          <w:spacing w:val="-4"/>
          <w:sz w:val="24"/>
          <w:szCs w:val="24"/>
        </w:rPr>
        <w:t>工程尾款，保</w:t>
      </w:r>
      <w:r>
        <w:rPr>
          <w:rFonts w:ascii="宋体" w:hAnsi="宋体" w:eastAsia="宋体" w:cs="宋体"/>
          <w:sz w:val="24"/>
          <w:szCs w:val="24"/>
        </w:rPr>
        <w:t xml:space="preserve"> </w:t>
      </w:r>
      <w:r>
        <w:rPr>
          <w:rFonts w:ascii="宋体" w:hAnsi="宋体" w:eastAsia="宋体" w:cs="宋体"/>
          <w:spacing w:val="-2"/>
          <w:sz w:val="24"/>
          <w:szCs w:val="24"/>
        </w:rPr>
        <w:t>修期满后自然失效。</w:t>
      </w:r>
    </w:p>
    <w:p w14:paraId="2893777F">
      <w:pPr>
        <w:spacing w:before="150" w:line="219" w:lineRule="auto"/>
        <w:ind w:left="24" w:firstLine="476" w:firstLineChars="200"/>
        <w:rPr>
          <w:rFonts w:ascii="宋体" w:hAnsi="宋体" w:eastAsia="宋体" w:cs="宋体"/>
          <w:sz w:val="24"/>
          <w:szCs w:val="24"/>
        </w:rPr>
      </w:pPr>
      <w:r>
        <w:rPr>
          <w:rFonts w:ascii="宋体" w:hAnsi="宋体" w:eastAsia="宋体" w:cs="宋体"/>
          <w:spacing w:val="-1"/>
          <w:sz w:val="24"/>
          <w:szCs w:val="24"/>
        </w:rPr>
        <w:t>本合同一式两份，其中甲方、乙方各执一份。</w:t>
      </w:r>
    </w:p>
    <w:p w14:paraId="12853F33">
      <w:pPr>
        <w:pStyle w:val="3"/>
      </w:pPr>
    </w:p>
    <w:p w14:paraId="572511AE">
      <w:pPr>
        <w:pStyle w:val="5"/>
        <w:spacing w:before="66" w:after="16"/>
      </w:pPr>
      <w:r>
        <w:t>第十二条 其他（在签订合同中具体明确）</w:t>
      </w:r>
    </w:p>
    <w:tbl>
      <w:tblPr>
        <w:tblStyle w:val="17"/>
        <w:tblW w:w="0" w:type="auto"/>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8"/>
        <w:gridCol w:w="4691"/>
      </w:tblGrid>
      <w:tr w14:paraId="7F0D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8" w:type="dxa"/>
          </w:tcPr>
          <w:p w14:paraId="648A487E">
            <w:pPr>
              <w:pStyle w:val="22"/>
              <w:keepNext w:val="0"/>
              <w:keepLines w:val="0"/>
              <w:suppressLineNumbers w:val="0"/>
              <w:tabs>
                <w:tab w:val="left" w:pos="587"/>
              </w:tabs>
              <w:spacing w:before="109" w:beforeAutospacing="0" w:afterAutospacing="0"/>
              <w:ind w:left="107"/>
              <w:rPr>
                <w:rFonts w:hint="default"/>
                <w:sz w:val="24"/>
              </w:rPr>
            </w:pPr>
            <w:r>
              <w:rPr>
                <w:rFonts w:hint="default"/>
                <w:sz w:val="24"/>
              </w:rPr>
              <w:t>甲</w:t>
            </w:r>
            <w:r>
              <w:rPr>
                <w:rFonts w:hint="default"/>
                <w:sz w:val="24"/>
              </w:rPr>
              <w:tab/>
            </w:r>
            <w:r>
              <w:rPr>
                <w:rFonts w:hint="default"/>
                <w:sz w:val="24"/>
              </w:rPr>
              <w:t>方</w:t>
            </w:r>
          </w:p>
        </w:tc>
        <w:tc>
          <w:tcPr>
            <w:tcW w:w="4691" w:type="dxa"/>
          </w:tcPr>
          <w:p w14:paraId="0E4078BF">
            <w:pPr>
              <w:pStyle w:val="22"/>
              <w:keepNext w:val="0"/>
              <w:keepLines w:val="0"/>
              <w:suppressLineNumbers w:val="0"/>
              <w:tabs>
                <w:tab w:val="left" w:pos="586"/>
              </w:tabs>
              <w:spacing w:before="109" w:beforeAutospacing="0" w:afterAutospacing="0"/>
              <w:ind w:left="106"/>
              <w:rPr>
                <w:rFonts w:hint="default"/>
                <w:sz w:val="24"/>
              </w:rPr>
            </w:pPr>
            <w:r>
              <w:rPr>
                <w:rFonts w:hint="default"/>
                <w:sz w:val="24"/>
              </w:rPr>
              <w:t>乙</w:t>
            </w:r>
            <w:r>
              <w:rPr>
                <w:rFonts w:hint="default"/>
                <w:sz w:val="24"/>
              </w:rPr>
              <w:tab/>
            </w:r>
            <w:r>
              <w:rPr>
                <w:rFonts w:hint="default"/>
                <w:sz w:val="24"/>
              </w:rPr>
              <w:t>方</w:t>
            </w:r>
          </w:p>
        </w:tc>
      </w:tr>
      <w:tr w14:paraId="4D68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688" w:type="dxa"/>
          </w:tcPr>
          <w:p w14:paraId="33B66735">
            <w:pPr>
              <w:pStyle w:val="22"/>
              <w:keepNext w:val="0"/>
              <w:keepLines w:val="0"/>
              <w:suppressLineNumbers w:val="0"/>
              <w:spacing w:before="12" w:beforeAutospacing="0" w:afterAutospacing="0"/>
              <w:rPr>
                <w:rFonts w:hint="default"/>
                <w:b/>
                <w:sz w:val="21"/>
              </w:rPr>
            </w:pPr>
          </w:p>
          <w:p w14:paraId="406F1A92">
            <w:pPr>
              <w:pStyle w:val="22"/>
              <w:keepNext w:val="0"/>
              <w:keepLines w:val="0"/>
              <w:suppressLineNumbers w:val="0"/>
              <w:spacing w:beforeAutospacing="0" w:afterAutospacing="0"/>
              <w:ind w:left="107"/>
              <w:rPr>
                <w:rFonts w:hint="default"/>
                <w:sz w:val="24"/>
              </w:rPr>
            </w:pPr>
            <w:r>
              <w:rPr>
                <w:rFonts w:hint="default"/>
                <w:sz w:val="24"/>
              </w:rPr>
              <w:t>（盖章）</w:t>
            </w:r>
          </w:p>
        </w:tc>
        <w:tc>
          <w:tcPr>
            <w:tcW w:w="4691" w:type="dxa"/>
          </w:tcPr>
          <w:p w14:paraId="4839AE3D">
            <w:pPr>
              <w:pStyle w:val="22"/>
              <w:keepNext w:val="0"/>
              <w:keepLines w:val="0"/>
              <w:suppressLineNumbers w:val="0"/>
              <w:spacing w:before="82" w:beforeAutospacing="0" w:afterAutospacing="0"/>
              <w:ind w:left="106"/>
              <w:rPr>
                <w:rFonts w:hint="default"/>
                <w:sz w:val="24"/>
              </w:rPr>
            </w:pPr>
            <w:r>
              <w:rPr>
                <w:rFonts w:hint="default"/>
                <w:sz w:val="24"/>
              </w:rPr>
              <w:t>中标单位全称</w:t>
            </w:r>
          </w:p>
          <w:p w14:paraId="05EC18E3">
            <w:pPr>
              <w:pStyle w:val="22"/>
              <w:keepNext w:val="0"/>
              <w:keepLines w:val="0"/>
              <w:suppressLineNumbers w:val="0"/>
              <w:spacing w:before="91" w:beforeAutospacing="0" w:afterAutospacing="0" w:line="300" w:lineRule="exact"/>
              <w:ind w:left="106"/>
              <w:rPr>
                <w:rFonts w:hint="default"/>
                <w:sz w:val="24"/>
              </w:rPr>
            </w:pPr>
            <w:r>
              <w:rPr>
                <w:rFonts w:hint="default"/>
                <w:sz w:val="24"/>
              </w:rPr>
              <w:t>（盖章）</w:t>
            </w:r>
          </w:p>
        </w:tc>
      </w:tr>
      <w:tr w14:paraId="74C7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88" w:type="dxa"/>
          </w:tcPr>
          <w:p w14:paraId="3B20CA2F">
            <w:pPr>
              <w:pStyle w:val="22"/>
              <w:keepNext w:val="0"/>
              <w:keepLines w:val="0"/>
              <w:suppressLineNumbers w:val="0"/>
              <w:spacing w:before="83" w:beforeAutospacing="0" w:afterAutospacing="0" w:line="302" w:lineRule="exact"/>
              <w:ind w:left="107"/>
              <w:rPr>
                <w:rFonts w:hint="default"/>
                <w:sz w:val="24"/>
              </w:rPr>
            </w:pPr>
            <w:r>
              <w:rPr>
                <w:rFonts w:hint="default"/>
                <w:sz w:val="24"/>
              </w:rPr>
              <w:t>地址：</w:t>
            </w:r>
          </w:p>
        </w:tc>
        <w:tc>
          <w:tcPr>
            <w:tcW w:w="4691" w:type="dxa"/>
          </w:tcPr>
          <w:p w14:paraId="3573685F">
            <w:pPr>
              <w:pStyle w:val="22"/>
              <w:keepNext w:val="0"/>
              <w:keepLines w:val="0"/>
              <w:suppressLineNumbers w:val="0"/>
              <w:spacing w:before="83" w:beforeAutospacing="0" w:afterAutospacing="0" w:line="302" w:lineRule="exact"/>
              <w:ind w:left="106"/>
              <w:rPr>
                <w:rFonts w:hint="default"/>
                <w:sz w:val="24"/>
              </w:rPr>
            </w:pPr>
            <w:r>
              <w:rPr>
                <w:rFonts w:hint="default"/>
                <w:sz w:val="24"/>
              </w:rPr>
              <w:t>地址：</w:t>
            </w:r>
          </w:p>
        </w:tc>
      </w:tr>
      <w:tr w14:paraId="6C0C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88" w:type="dxa"/>
          </w:tcPr>
          <w:p w14:paraId="6F48DC6D">
            <w:pPr>
              <w:pStyle w:val="22"/>
              <w:keepNext w:val="0"/>
              <w:keepLines w:val="0"/>
              <w:suppressLineNumbers w:val="0"/>
              <w:spacing w:before="83" w:beforeAutospacing="0" w:afterAutospacing="0" w:line="302" w:lineRule="exact"/>
              <w:ind w:left="107"/>
              <w:rPr>
                <w:rFonts w:hint="default"/>
                <w:sz w:val="24"/>
              </w:rPr>
            </w:pPr>
            <w:r>
              <w:rPr>
                <w:rFonts w:hint="default"/>
                <w:sz w:val="24"/>
              </w:rPr>
              <w:t>邮编：</w:t>
            </w:r>
          </w:p>
        </w:tc>
        <w:tc>
          <w:tcPr>
            <w:tcW w:w="4691" w:type="dxa"/>
          </w:tcPr>
          <w:p w14:paraId="77F10B62">
            <w:pPr>
              <w:pStyle w:val="22"/>
              <w:keepNext w:val="0"/>
              <w:keepLines w:val="0"/>
              <w:suppressLineNumbers w:val="0"/>
              <w:spacing w:before="83" w:beforeAutospacing="0" w:afterAutospacing="0" w:line="302" w:lineRule="exact"/>
              <w:ind w:left="106"/>
              <w:rPr>
                <w:rFonts w:hint="default"/>
                <w:sz w:val="24"/>
              </w:rPr>
            </w:pPr>
            <w:r>
              <w:rPr>
                <w:rFonts w:hint="default"/>
                <w:sz w:val="24"/>
              </w:rPr>
              <w:t>邮编：</w:t>
            </w:r>
          </w:p>
        </w:tc>
      </w:tr>
      <w:tr w14:paraId="65E3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88" w:type="dxa"/>
            <w:vMerge w:val="restart"/>
          </w:tcPr>
          <w:p w14:paraId="1FA3B03E">
            <w:pPr>
              <w:pStyle w:val="22"/>
              <w:keepNext w:val="0"/>
              <w:keepLines w:val="0"/>
              <w:suppressLineNumbers w:val="0"/>
              <w:spacing w:before="8" w:beforeAutospacing="0" w:afterAutospacing="0"/>
              <w:rPr>
                <w:rFonts w:hint="default"/>
                <w:b/>
                <w:sz w:val="22"/>
              </w:rPr>
            </w:pPr>
          </w:p>
          <w:p w14:paraId="55E43A19">
            <w:pPr>
              <w:pStyle w:val="22"/>
              <w:keepNext w:val="0"/>
              <w:keepLines w:val="0"/>
              <w:suppressLineNumbers w:val="0"/>
              <w:spacing w:beforeAutospacing="0" w:afterAutospacing="0"/>
              <w:ind w:left="107"/>
              <w:rPr>
                <w:rFonts w:hint="default"/>
                <w:sz w:val="24"/>
              </w:rPr>
            </w:pPr>
            <w:r>
              <w:rPr>
                <w:rFonts w:hint="default"/>
                <w:sz w:val="24"/>
              </w:rPr>
              <w:t>全权代表：（签字）</w:t>
            </w:r>
          </w:p>
        </w:tc>
        <w:tc>
          <w:tcPr>
            <w:tcW w:w="4691" w:type="dxa"/>
          </w:tcPr>
          <w:p w14:paraId="21CDC08C">
            <w:pPr>
              <w:pStyle w:val="22"/>
              <w:keepNext w:val="0"/>
              <w:keepLines w:val="0"/>
              <w:suppressLineNumbers w:val="0"/>
              <w:spacing w:before="83" w:beforeAutospacing="0" w:afterAutospacing="0" w:line="301" w:lineRule="exact"/>
              <w:ind w:left="106"/>
              <w:rPr>
                <w:rFonts w:hint="default"/>
                <w:sz w:val="24"/>
              </w:rPr>
            </w:pPr>
            <w:r>
              <w:rPr>
                <w:rFonts w:hint="default"/>
                <w:sz w:val="24"/>
              </w:rPr>
              <w:t>法定代表人：</w:t>
            </w:r>
          </w:p>
        </w:tc>
      </w:tr>
      <w:tr w14:paraId="67AC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88" w:type="dxa"/>
            <w:vMerge w:val="continue"/>
            <w:tcBorders>
              <w:top w:val="nil"/>
            </w:tcBorders>
          </w:tcPr>
          <w:p w14:paraId="2C3CFA64">
            <w:pPr>
              <w:keepNext w:val="0"/>
              <w:keepLines w:val="0"/>
              <w:suppressLineNumbers w:val="0"/>
              <w:spacing w:beforeAutospacing="0" w:afterAutospacing="0"/>
              <w:rPr>
                <w:rFonts w:hint="default"/>
                <w:sz w:val="2"/>
                <w:szCs w:val="2"/>
              </w:rPr>
            </w:pPr>
          </w:p>
        </w:tc>
        <w:tc>
          <w:tcPr>
            <w:tcW w:w="4691" w:type="dxa"/>
          </w:tcPr>
          <w:p w14:paraId="5A1684B3">
            <w:pPr>
              <w:pStyle w:val="22"/>
              <w:keepNext w:val="0"/>
              <w:keepLines w:val="0"/>
              <w:suppressLineNumbers w:val="0"/>
              <w:spacing w:before="84" w:beforeAutospacing="0" w:afterAutospacing="0" w:line="301" w:lineRule="exact"/>
              <w:ind w:left="106"/>
              <w:rPr>
                <w:rFonts w:hint="default"/>
                <w:sz w:val="24"/>
              </w:rPr>
            </w:pPr>
            <w:r>
              <w:rPr>
                <w:rFonts w:hint="default"/>
                <w:sz w:val="24"/>
              </w:rPr>
              <w:t>被授权代表：（签字）</w:t>
            </w:r>
          </w:p>
        </w:tc>
      </w:tr>
      <w:tr w14:paraId="5E7E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88" w:type="dxa"/>
          </w:tcPr>
          <w:p w14:paraId="29151782">
            <w:pPr>
              <w:pStyle w:val="22"/>
              <w:keepNext w:val="0"/>
              <w:keepLines w:val="0"/>
              <w:suppressLineNumbers w:val="0"/>
              <w:spacing w:before="84" w:beforeAutospacing="0" w:afterAutospacing="0" w:line="301" w:lineRule="exact"/>
              <w:ind w:left="107"/>
              <w:rPr>
                <w:rFonts w:hint="default"/>
                <w:sz w:val="24"/>
              </w:rPr>
            </w:pPr>
            <w:r>
              <w:rPr>
                <w:rFonts w:hint="default"/>
                <w:sz w:val="24"/>
              </w:rPr>
              <w:t>电话：</w:t>
            </w:r>
          </w:p>
        </w:tc>
        <w:tc>
          <w:tcPr>
            <w:tcW w:w="4691" w:type="dxa"/>
          </w:tcPr>
          <w:p w14:paraId="6296C477">
            <w:pPr>
              <w:pStyle w:val="22"/>
              <w:keepNext w:val="0"/>
              <w:keepLines w:val="0"/>
              <w:suppressLineNumbers w:val="0"/>
              <w:spacing w:before="84" w:beforeAutospacing="0" w:afterAutospacing="0" w:line="301" w:lineRule="exact"/>
              <w:ind w:left="106"/>
              <w:rPr>
                <w:rFonts w:hint="default"/>
                <w:sz w:val="24"/>
              </w:rPr>
            </w:pPr>
            <w:r>
              <w:rPr>
                <w:rFonts w:hint="default"/>
                <w:sz w:val="24"/>
              </w:rPr>
              <w:t>电话：</w:t>
            </w:r>
          </w:p>
        </w:tc>
      </w:tr>
      <w:tr w14:paraId="080C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88" w:type="dxa"/>
          </w:tcPr>
          <w:p w14:paraId="054F53BF">
            <w:pPr>
              <w:pStyle w:val="22"/>
              <w:keepNext w:val="0"/>
              <w:keepLines w:val="0"/>
              <w:suppressLineNumbers w:val="0"/>
              <w:spacing w:beforeAutospacing="0" w:afterAutospacing="0"/>
              <w:rPr>
                <w:rFonts w:hint="default" w:ascii="Times New Roman"/>
                <w:sz w:val="22"/>
              </w:rPr>
            </w:pPr>
          </w:p>
        </w:tc>
        <w:tc>
          <w:tcPr>
            <w:tcW w:w="4691" w:type="dxa"/>
          </w:tcPr>
          <w:p w14:paraId="7BD75110">
            <w:pPr>
              <w:pStyle w:val="22"/>
              <w:keepNext w:val="0"/>
              <w:keepLines w:val="0"/>
              <w:suppressLineNumbers w:val="0"/>
              <w:spacing w:before="84" w:beforeAutospacing="0" w:afterAutospacing="0" w:line="301" w:lineRule="exact"/>
              <w:ind w:left="106"/>
              <w:rPr>
                <w:rFonts w:hint="default"/>
                <w:sz w:val="24"/>
              </w:rPr>
            </w:pPr>
            <w:r>
              <w:rPr>
                <w:rFonts w:hint="default"/>
                <w:sz w:val="24"/>
              </w:rPr>
              <w:t>开户银行：</w:t>
            </w:r>
          </w:p>
        </w:tc>
      </w:tr>
      <w:tr w14:paraId="7A9F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688" w:type="dxa"/>
          </w:tcPr>
          <w:p w14:paraId="310D46EA">
            <w:pPr>
              <w:pStyle w:val="22"/>
              <w:keepNext w:val="0"/>
              <w:keepLines w:val="0"/>
              <w:suppressLineNumbers w:val="0"/>
              <w:spacing w:beforeAutospacing="0" w:afterAutospacing="0"/>
              <w:rPr>
                <w:rFonts w:hint="default" w:ascii="Times New Roman"/>
                <w:sz w:val="22"/>
              </w:rPr>
            </w:pPr>
          </w:p>
        </w:tc>
        <w:tc>
          <w:tcPr>
            <w:tcW w:w="4691" w:type="dxa"/>
          </w:tcPr>
          <w:p w14:paraId="7DF56B68">
            <w:pPr>
              <w:pStyle w:val="22"/>
              <w:keepNext w:val="0"/>
              <w:keepLines w:val="0"/>
              <w:suppressLineNumbers w:val="0"/>
              <w:spacing w:before="82" w:beforeAutospacing="0" w:afterAutospacing="0" w:line="303" w:lineRule="exact"/>
              <w:ind w:left="106"/>
              <w:rPr>
                <w:rFonts w:hint="default"/>
                <w:sz w:val="24"/>
              </w:rPr>
            </w:pPr>
            <w:r>
              <w:rPr>
                <w:rFonts w:hint="default"/>
                <w:sz w:val="24"/>
              </w:rPr>
              <w:t>账号:</w:t>
            </w:r>
          </w:p>
        </w:tc>
      </w:tr>
      <w:tr w14:paraId="18ECC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688" w:type="dxa"/>
          </w:tcPr>
          <w:p w14:paraId="4A423037">
            <w:pPr>
              <w:pStyle w:val="22"/>
              <w:keepNext w:val="0"/>
              <w:keepLines w:val="0"/>
              <w:suppressLineNumbers w:val="0"/>
              <w:tabs>
                <w:tab w:val="left" w:pos="1067"/>
                <w:tab w:val="left" w:pos="1667"/>
                <w:tab w:val="left" w:pos="2267"/>
              </w:tabs>
              <w:spacing w:before="94" w:beforeAutospacing="0" w:afterAutospacing="0"/>
              <w:ind w:left="107"/>
              <w:rPr>
                <w:rFonts w:hint="default"/>
                <w:sz w:val="24"/>
              </w:rPr>
            </w:pPr>
            <w:r>
              <w:rPr>
                <w:rFonts w:hint="default"/>
                <w:sz w:val="24"/>
              </w:rPr>
              <w:t>日期：</w:t>
            </w:r>
            <w:r>
              <w:rPr>
                <w:rFonts w:hint="default"/>
                <w:sz w:val="24"/>
              </w:rPr>
              <w:tab/>
            </w:r>
            <w:r>
              <w:rPr>
                <w:rFonts w:hint="default"/>
                <w:sz w:val="24"/>
              </w:rPr>
              <w:t>年</w:t>
            </w:r>
            <w:r>
              <w:rPr>
                <w:rFonts w:hint="default"/>
                <w:sz w:val="24"/>
              </w:rPr>
              <w:tab/>
            </w:r>
            <w:r>
              <w:rPr>
                <w:rFonts w:hint="default"/>
                <w:sz w:val="24"/>
              </w:rPr>
              <w:t>月</w:t>
            </w:r>
            <w:r>
              <w:rPr>
                <w:rFonts w:hint="default"/>
                <w:sz w:val="24"/>
              </w:rPr>
              <w:tab/>
            </w:r>
            <w:r>
              <w:rPr>
                <w:rFonts w:hint="default"/>
                <w:sz w:val="24"/>
              </w:rPr>
              <w:t>日</w:t>
            </w:r>
          </w:p>
        </w:tc>
        <w:tc>
          <w:tcPr>
            <w:tcW w:w="4691" w:type="dxa"/>
          </w:tcPr>
          <w:p w14:paraId="229CE980">
            <w:pPr>
              <w:pStyle w:val="22"/>
              <w:keepNext w:val="0"/>
              <w:keepLines w:val="0"/>
              <w:suppressLineNumbers w:val="0"/>
              <w:tabs>
                <w:tab w:val="left" w:pos="1066"/>
                <w:tab w:val="left" w:pos="1666"/>
                <w:tab w:val="left" w:pos="2266"/>
              </w:tabs>
              <w:spacing w:before="94" w:beforeAutospacing="0" w:afterAutospacing="0"/>
              <w:ind w:left="106"/>
              <w:rPr>
                <w:rFonts w:hint="default"/>
                <w:sz w:val="24"/>
              </w:rPr>
            </w:pPr>
            <w:r>
              <w:rPr>
                <w:rFonts w:hint="default"/>
                <w:sz w:val="24"/>
              </w:rPr>
              <w:t>日期：</w:t>
            </w:r>
            <w:r>
              <w:rPr>
                <w:rFonts w:hint="default"/>
                <w:sz w:val="24"/>
              </w:rPr>
              <w:tab/>
            </w:r>
            <w:r>
              <w:rPr>
                <w:rFonts w:hint="default"/>
                <w:sz w:val="24"/>
              </w:rPr>
              <w:t>年</w:t>
            </w:r>
            <w:r>
              <w:rPr>
                <w:rFonts w:hint="default"/>
                <w:sz w:val="24"/>
              </w:rPr>
              <w:tab/>
            </w:r>
            <w:r>
              <w:rPr>
                <w:rFonts w:hint="default"/>
                <w:sz w:val="24"/>
              </w:rPr>
              <w:t>月</w:t>
            </w:r>
            <w:r>
              <w:rPr>
                <w:rFonts w:hint="default"/>
                <w:sz w:val="24"/>
              </w:rPr>
              <w:tab/>
            </w:r>
            <w:r>
              <w:rPr>
                <w:rFonts w:hint="default"/>
                <w:sz w:val="24"/>
              </w:rPr>
              <w:t>日</w:t>
            </w:r>
          </w:p>
        </w:tc>
      </w:tr>
    </w:tbl>
    <w:p w14:paraId="56D82C26">
      <w:pPr>
        <w:spacing w:before="113" w:line="343" w:lineRule="auto"/>
        <w:ind w:left="493" w:right="728" w:firstLine="0"/>
        <w:jc w:val="left"/>
        <w:rPr>
          <w:b/>
          <w:sz w:val="24"/>
        </w:rPr>
      </w:pPr>
      <w:r>
        <w:rPr>
          <w:b/>
          <w:spacing w:val="-9"/>
          <w:sz w:val="24"/>
        </w:rPr>
        <w:t>注：本合同仅作为本项目采购合同的主要条款，其他细节条款由中标供应商与采购单</w:t>
      </w:r>
      <w:r>
        <w:rPr>
          <w:b/>
          <w:sz w:val="24"/>
        </w:rPr>
        <w:t>位在签订合同时具体商定。</w:t>
      </w:r>
    </w:p>
    <w:p w14:paraId="550E8492">
      <w:pPr>
        <w:pStyle w:val="8"/>
        <w:rPr>
          <w:b/>
        </w:rPr>
      </w:pPr>
    </w:p>
    <w:p w14:paraId="382E0CD2">
      <w:pPr>
        <w:pStyle w:val="8"/>
        <w:rPr>
          <w:b/>
        </w:rPr>
      </w:pPr>
    </w:p>
    <w:p w14:paraId="181AB8B8">
      <w:pPr>
        <w:rPr>
          <w:b/>
        </w:rPr>
      </w:pPr>
    </w:p>
    <w:p w14:paraId="6743E7F6">
      <w:pPr>
        <w:pStyle w:val="3"/>
        <w:rPr>
          <w:b/>
        </w:rPr>
      </w:pPr>
    </w:p>
    <w:p w14:paraId="1757125F">
      <w:pPr>
        <w:rPr>
          <w:b/>
        </w:rPr>
      </w:pPr>
    </w:p>
    <w:p w14:paraId="7D0F0FB4">
      <w:pPr>
        <w:pStyle w:val="3"/>
        <w:rPr>
          <w:b/>
        </w:rPr>
        <w:sectPr>
          <w:footerReference r:id="rId10" w:type="default"/>
          <w:pgSz w:w="11910" w:h="16840"/>
          <w:pgMar w:top="1180" w:right="860" w:bottom="1820" w:left="980" w:header="955" w:footer="1624" w:gutter="0"/>
          <w:pgNumType w:fmt="decimal"/>
          <w:cols w:space="720" w:num="1"/>
        </w:sectPr>
      </w:pPr>
    </w:p>
    <w:p w14:paraId="4F6AFC57">
      <w:pPr>
        <w:tabs>
          <w:tab w:val="left" w:pos="9182"/>
        </w:tabs>
        <w:rPr>
          <w:rFonts w:hint="default" w:eastAsia="宋体"/>
          <w:lang w:val="en-US" w:eastAsia="zh-CN"/>
        </w:rPr>
      </w:pPr>
      <w:r>
        <w:rPr>
          <w:rFonts w:hint="eastAsia"/>
          <w:lang w:val="en-US" w:eastAsia="zh-CN"/>
        </w:rPr>
        <w:t xml:space="preserve">                                        </w:t>
      </w:r>
    </w:p>
    <w:p w14:paraId="2CDA4F89">
      <w:pPr>
        <w:spacing w:before="161"/>
        <w:ind w:left="940" w:right="1175" w:firstLine="0"/>
        <w:jc w:val="center"/>
        <w:rPr>
          <w:b/>
          <w:sz w:val="32"/>
        </w:rPr>
      </w:pPr>
      <w:r>
        <w:rPr>
          <w:b/>
          <w:sz w:val="32"/>
        </w:rPr>
        <w:t>第四章 采购内容与技术参数</w:t>
      </w:r>
    </w:p>
    <w:p w14:paraId="23E5015E">
      <w:pPr>
        <w:pStyle w:val="2"/>
        <w:bidi w:val="0"/>
      </w:pPr>
      <w:bookmarkStart w:id="20" w:name="一、采购内容："/>
      <w:bookmarkEnd w:id="20"/>
      <w:r>
        <w:rPr>
          <w:rFonts w:hint="eastAsia"/>
        </w:rPr>
        <w:t>项目主要采购设备清单</w:t>
      </w:r>
    </w:p>
    <w:tbl>
      <w:tblPr>
        <w:tblStyle w:val="17"/>
        <w:tblW w:w="13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1547"/>
        <w:gridCol w:w="518"/>
        <w:gridCol w:w="576"/>
        <w:gridCol w:w="10566"/>
      </w:tblGrid>
      <w:tr w14:paraId="491F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29BD">
            <w:pPr>
              <w:keepNext w:val="0"/>
              <w:keepLines w:val="0"/>
              <w:widowControl/>
              <w:suppressLineNumbers w:val="0"/>
              <w:spacing w:beforeAutospacing="0" w:afterAutospacing="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0C59">
            <w:pPr>
              <w:keepNext w:val="0"/>
              <w:keepLines w:val="0"/>
              <w:widowControl/>
              <w:suppressLineNumbers w:val="0"/>
              <w:spacing w:beforeAutospacing="0" w:afterAutospacing="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39EC">
            <w:pPr>
              <w:keepNext w:val="0"/>
              <w:keepLines w:val="0"/>
              <w:widowControl/>
              <w:suppressLineNumbers w:val="0"/>
              <w:spacing w:beforeAutospacing="0" w:afterAutospacing="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EDF9">
            <w:pPr>
              <w:keepNext w:val="0"/>
              <w:keepLines w:val="0"/>
              <w:widowControl/>
              <w:suppressLineNumbers w:val="0"/>
              <w:spacing w:beforeAutospacing="0" w:afterAutospacing="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5EAD">
            <w:pPr>
              <w:keepNext w:val="0"/>
              <w:keepLines w:val="0"/>
              <w:widowControl/>
              <w:suppressLineNumbers w:val="0"/>
              <w:spacing w:beforeAutospacing="0" w:afterAutospacing="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参数说明</w:t>
            </w:r>
          </w:p>
        </w:tc>
      </w:tr>
      <w:tr w14:paraId="2A11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7B4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C66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智能体测机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B9F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508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9CC5">
            <w:pPr>
              <w:keepNext w:val="0"/>
              <w:keepLines w:val="0"/>
              <w:widowControl/>
              <w:numPr>
                <w:ilvl w:val="0"/>
                <w:numId w:val="24"/>
              </w:numPr>
              <w:suppressLineNumbers w:val="0"/>
              <w:spacing w:beforeAutospacing="0" w:afterAutospacing="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采用32寸彩色触摸液晶显示屏，分辨率1920*1080，自带语音指导功能；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2.采用win7系统，8G内存，256G固态硬盘，电容10指触摸，内置wifi功能；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3.配有8寸人脸识别显示屏；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4.注册方式：手机APP注册、查询机注册、一体机注册；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5.通过读取身份证、扫描二维码、人脸识别采集测试者信息（显示测试号码、姓名、性别、年龄、照片）；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智能检测共十三项：：身高（超声波）、体重、仰卧起坐（女）/俯卧撑（男）、台阶、纵跳、闭眼单脚站立、坐位体前屈、握力、肺活量、反应时的自助常态化检测，外加血压和体成分的检测分析，用户可进行一体化自助式检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7.可在系统设置中设置多套测试方案，供测试人员选择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8.测试开始前，有3D机器人视频演示，帮助测试人员了解要测试项目的测试步骤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9.测试过程中语音播报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10.测试过程自动切换，不用人工干预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11.测试过程中自动切换后，可人工干预选择要测试项目（可手工干预测试项目的测试顺序）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12.测试结束后，可根据测试项目及成绩，给出测试报告和运行指导并可打印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★13.测试数据可自动记录，可通过网实时传至云端服务器；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★14.测试结果可进行对比，包括某项成绩自身的对比，和某项成绩和他人的对比并以图标形式展示；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★15.通过手机APP查询测试数据及分析报告；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技术参数：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1.身高：量程：90~210cm，分度值：0.1cm，误差：+0.2cm采用超声波自动测试身高数值；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2.体重：量程：5~150kg，分度值：0.1kg，误差：≤100kg+0.1kg；≥100kg+0.15kg；平台为平面设计，保证任意一点都可以测出受试者的体重，并所得数值一样；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3.肺活量：量程：0~9999ml，分度值：1ml，误差：+2.5%采用内置高精度进口微压差传感器，其测量值更精确，性能更可靠，测量度更高。开放式设计；与一体机无线通信；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4.握力：量程：5.0-99.9kgf，分度值：0.1kgf,误差：+0.3kgf用于测试前臂及手部肌肉的力量。使用定制的悬臂梁高精度力传感器，测试精度高，手柄可以根据测试者的实际握距来调整手柄的间距；与一体机无线通信；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台阶：脉搏量程0~300次，分度值：1，误差：+2；台阶高度：成人-男300mm，女250mm；学生-男400mm，女350mm自动测试人体上下台阶运动三分钟后的三段脉搏指数，计算台阶试验评定指数，测定心肺机能。采用血氧传感器原理，保证测试数据的稳定性和传输性；台阶台可自动升降，根据性别自动调整高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6.纵跳：量程：0~150cm，分度值：0.1cm，误差：+5%；反映人体下肢爆发力。采用红外传感器设计，性能稳定坚固：测试区域具有防滑功能，脚感好，安全性能好；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7.闭眼单脚站立：量程：0~999.9s，分度值：0.1s，误差：+0.1s；自动测试出闭眼单脚站立时间，反映人体平衡能力，采用红外传感器设计，更好体现测试要求；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坐位体前屈：量程：-20~35cm，分度值：0.1cm，误差：+0.2cm；测试方法符合国民体质测定标准，用以测试静止状态下躯干、腰、髋等关节可以达到的活动幅度，反映身体柔韧素质的发展水平。采用支座带座板设计，根据受试人足条件传感器高度，对体前屈传感器的高度予以适当调节，使受试者能集中持久发力保证测试结果的准确和公平。推板通过电机控制自动回位，无惯性和回弹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9.反应时：量程：0~20s，分度值：0.01s，误差：+0.01s；反映人体神经与肌肉系统的协调性和快速反应能力。测试面板触点按键扇形设计，声、</w:t>
            </w:r>
          </w:p>
          <w:p w14:paraId="35167303">
            <w:pPr>
              <w:keepNext w:val="0"/>
              <w:keepLines w:val="0"/>
              <w:widowControl/>
              <w:numPr>
                <w:ilvl w:val="0"/>
                <w:numId w:val="0"/>
              </w:numPr>
              <w:suppressLineNumbers w:val="0"/>
              <w:spacing w:beforeAutospacing="0" w:afterAutospacing="0"/>
              <w:ind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光同时显示，测试方法完全符合国民体质测试标准，测试时保证受测者和测试面板呈平衡90度操作。多随机信号设计，提高了测试的准确性，能够自动测试出选择反应成绩；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10.仰卧起坐：量程：0~999次，分度值：1次，误差：+1次；反映人体腰腹部肌肉的力量及持续工作能力，采用双红外传感技术；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11.俯卧撑：量程：0~999次，分度值：1次，误差：+1次；反映人体上肢、肩背部肌肉力量及持续工作能力，采用双红外传感技术；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血压：舒张压和收缩压：量程：0~300mmHg，分度值：2mmHg；安静脉搏：量程：0~300次/min，分度值：1次/min；误差：+1次/min；采用生物传感器与控制技术，捕捉每次细微的血压波动，具有心律不齐提示、高血压警示功能；自动式测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人体成分分析：测量频率：20100KHZ，可测量体重、去脂体重（FFM）、体脂肪重量(TBF)、体格指数（BMI）、体脂肪率(TBR)、蛋白质、无机盐、骨骼肌率(SM)、骨矿含量(BMC)、体水分率(TBWR)、身体总水分(TBW)、细胞外液水分(ECW)、细胞内液水分(ICW)、内脏脂肪含量(VFI)、基础代谢(BMR)、生理年龄(BDA)、左右身体平衡比、综合评分等数据并出据人体成分分析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注：★需提供有资质的检验机构出具的检测报告（符合TY/T2001-2015国民体质测试器材 通用要求）进行证明。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带“★"的参数需求为实质性要求，供应商必须响应并满足的参数需求。</w:t>
            </w:r>
          </w:p>
        </w:tc>
      </w:tr>
      <w:tr w14:paraId="2C9D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21C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F79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室外乒乓球台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62BB">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E5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3B8">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台面尺寸规格：长×宽×高不小于：2740mm×1525mm×760mm，配置铁制球网高150mm，长1525mm，符合标准要求。球台台面采用SMC材料，整体高温模压一次成型，能承受500N静载荷要求和冲击球冲击要求，稳定性好，耐气候性强、耐老化程度高，防腐、防晒、防雨、阻燃、不易变形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◆底架采用彩虹腿设计结构，弯管采用直径≥60mm，壁厚3mm优质钢管，保证整体的稳定性；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4DDB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51F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FDD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双位坐蹬训练器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3BB">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CAC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98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◆直埋式，主立柱采用直径≥114mm、壁厚≥3mm的国标钢管；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◆横梁采用直径≥60mm、壁厚≥3mm的国标钢管，主架弯管采用直径≥48mm、壁厚≥3mm；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2FCE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359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821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三位扭腰器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4EA2">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FB4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8705">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◆直埋式，主立柱采用直径≥114mm，壁厚≥3mm的国标钢管；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◆扶手采用直径≥42mm，壁厚≥3mm的国标钢管焊接而成；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◆转腰盘为厚度≥3mm厚冷板冲压，保证8年使用寿命，直径≥300mm，高度≥70mm，周圈倒圆角R2，表面凹凸防滑，避免滑脱危险；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◆扭腰盘上表面边缘应以R≥3mm的圆弧过渡；扭腰盘下部棱边应以R 应≥2mm；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7068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D0E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7BD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骑马机</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83CF">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E4F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F165">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◆主立柱采用直径≥114mm，壁厚≥3mm的国标钢管，主立柱顶端采用外扣式钢制盖帽；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器材采用上部限位，限位采用全铸钢三面撞击式内限位，增大受力面积，撞击垫采用特殊配方流化橡胶特制而成，抗撞击、弹性好、抗老化、抗高低温，轴承采用优质6205轴承，保证使用要求，外露边沿全部R3倒角，减小碰撞伤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◆坐板管材采用直径≥60mm，壁厚≥3mm的国标钢管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◆把手立管及踩踏横管采用直径≥48mm，壁厚≥3mm的国标钢管，双脚踩踏处设有防滑装置，避免踩踏滑脱造成人身伤害；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7F39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733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200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双位漫步机</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A414">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5E6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E6F">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◆主立柱采用直径≥114mm、壁厚≥3mm的国标钢管；顶端采用外扣式钢制盖帽，避免雨水淋进；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◆摆臂管材采用直径≥60mm、壁厚≥3mm的国标钢管，摆臂与立柱间距大于60mm，与踏板直接焊接，牢固耐用；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031A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99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E77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腰背按摩器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947C">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D91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CB2C">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◆直埋式，主立柱采用直径≥114mm、壁厚≥3mm的国标钢管；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◆腰部左右扶手管采用直径≥42mm、壁厚≥3mm的国标钢管；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◆腰部半圆管采用直径≥42mm、壁厚≥3.0mm的国标钢管;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◆背部按摩棒连接管采用直径≥42mm、壁厚≥3.0mm的国标钢管；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3837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823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E1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跷跷板</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D178">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01C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A3E4">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◆横梁采用≥100×80壁厚≥3mm的国标钢管，扶手管材采用直径≥32mm，壁厚≥2.5mm的国标钢管，竖管长度≥220mm，横管长度≥340mm；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714B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4DA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264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腹肌板</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9B4B">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CF6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BE8B">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◆主要承载立柱钢管：≥φ114mm×3mm，主要承载横梁钢管≥φ60mm×3mm的国标钢管；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◆腹肌板面采用整体封闭焊接，防止卡夹、钩挂，板面采用厚度≥2mm厚的冷板，与支撑管全面焊接；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0A30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80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178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棋牌桌</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2A28">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DFC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C774">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◆直埋式，主立柱采用直径≥114mm、壁厚≥3mm的国标钢管；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◆棋牌桌桌架采用≥40*40*2mm的方管焊接而成，四角配以特制冲压件圆滑过度，避免碰撞伤害；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◆不锈钢板面尺寸：≥600*600mm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◆棋牌桌尺寸：≥L1600×W1600×H842mm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◆棋牌桌板面采用厚度≥1.5mm的304不锈钢腐蚀而成，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◆座椅立管采用直径≥89mm，壁厚≥3.0mm的国标钢管；安装后高度≥400mm；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2D76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F99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99B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太极揉推器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67C">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1A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26F">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◆直埋式，主立柱采用≥直径114mm，壁厚3mm的国标钢管；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◆悬臂管材采用直径≥60mm、壁厚≥3mm的国标钢管；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◆转盘采用全封闭式，无勾挂，外圈直径≥450mm、壁厚≥3mm；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5AE4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11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A94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羽毛球柱</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8E6">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AE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CF66">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◆立柱采用规格≥76*3.0mm国标优质钢管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底座箱体外部采用≥3.0mm钢板包覆，箱体内放置配重块，箱体内无存水结构；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40AB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A34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D97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平步机</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245D">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EB9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5A56">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◆直埋式，立柱采用直径≥114mm，壁厚≥3mm的国标钢管；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◆主立柱横梁采用方管≥40*80mm，壁厚≥3mm的国标钢管；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◆扶手采用直径≥32mm壁厚≥2.5mm的国标钢管，连接杆直径≥48mm，壁厚≥2.5mm，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1E8F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BE7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E0A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三位上肢牵引器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8912">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0D2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3C2F">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◆直埋式，主立柱采用直径≥114mm，壁厚≥3mm的国标钢管；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◆横梁采用直径≥60mm，壁厚≥2.5mm的国标钢管，主架弯管采用直径≥48mm，壁厚≥2mm；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r w14:paraId="6F8B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198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E5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伸腰伸背器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8D00">
            <w:pPr>
              <w:keepNext w:val="0"/>
              <w:keepLines w:val="0"/>
              <w:widowControl/>
              <w:suppressLineNumbers w:val="0"/>
              <w:spacing w:beforeAutospacing="0" w:afterAutospacing="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907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B45A">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◆直埋式，主立柱采用直径≥114mm，壁厚≥3mm的国标钢管；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◆伸腰器扶手弯管使用直径≥32mm，壁厚≥2.5mm的国标钢管；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★产品需符合GB19272-2011《室外健身器材的安全通用要求》且通过国家认可的第三方认证机构出具的认证证书。（提供相应证明文件包括但不限于认证证书确认函等）</w:t>
            </w:r>
          </w:p>
        </w:tc>
      </w:tr>
    </w:tbl>
    <w:p w14:paraId="009F266C">
      <w:pPr>
        <w:rPr>
          <w:rFonts w:hint="default"/>
          <w:lang w:val="en-US" w:eastAsia="zh-CN"/>
        </w:rPr>
      </w:pPr>
    </w:p>
    <w:p w14:paraId="2451F501">
      <w:pPr>
        <w:bidi w:val="0"/>
        <w:jc w:val="center"/>
        <w:rPr>
          <w:rFonts w:hint="eastAsia"/>
          <w:b/>
          <w:bCs/>
          <w:sz w:val="32"/>
          <w:szCs w:val="32"/>
          <w:lang w:val="en-US" w:eastAsia="zh-CN"/>
        </w:rPr>
      </w:pPr>
    </w:p>
    <w:p w14:paraId="7DEB57C7">
      <w:pPr>
        <w:bidi w:val="0"/>
        <w:jc w:val="center"/>
        <w:rPr>
          <w:rFonts w:hint="eastAsia"/>
          <w:b/>
          <w:bCs/>
          <w:sz w:val="32"/>
          <w:szCs w:val="32"/>
          <w:lang w:val="en-US" w:eastAsia="zh-CN"/>
        </w:rPr>
      </w:pPr>
    </w:p>
    <w:p w14:paraId="0EA4BE1D">
      <w:pPr>
        <w:bidi w:val="0"/>
        <w:jc w:val="center"/>
        <w:rPr>
          <w:rFonts w:hint="eastAsia"/>
          <w:b/>
          <w:bCs/>
          <w:sz w:val="32"/>
          <w:szCs w:val="32"/>
          <w:lang w:val="en-US" w:eastAsia="zh-CN"/>
        </w:rPr>
      </w:pPr>
    </w:p>
    <w:p w14:paraId="761BB096">
      <w:pPr>
        <w:bidi w:val="0"/>
        <w:jc w:val="center"/>
        <w:rPr>
          <w:rFonts w:hint="eastAsia"/>
          <w:b/>
          <w:bCs/>
          <w:sz w:val="32"/>
          <w:szCs w:val="32"/>
          <w:lang w:val="en-US" w:eastAsia="zh-CN"/>
        </w:rPr>
      </w:pPr>
    </w:p>
    <w:p w14:paraId="106432F4">
      <w:pPr>
        <w:bidi w:val="0"/>
        <w:jc w:val="center"/>
        <w:rPr>
          <w:rFonts w:hint="eastAsia"/>
          <w:b/>
          <w:bCs/>
          <w:sz w:val="32"/>
          <w:szCs w:val="32"/>
          <w:lang w:val="en-US" w:eastAsia="zh-CN"/>
        </w:rPr>
      </w:pPr>
    </w:p>
    <w:p w14:paraId="749D2416">
      <w:pPr>
        <w:bidi w:val="0"/>
        <w:jc w:val="center"/>
        <w:rPr>
          <w:rFonts w:hint="eastAsia"/>
          <w:b/>
          <w:bCs/>
          <w:sz w:val="32"/>
          <w:szCs w:val="32"/>
          <w:lang w:val="en-US" w:eastAsia="zh-CN"/>
        </w:rPr>
      </w:pPr>
    </w:p>
    <w:p w14:paraId="2B603BFC">
      <w:pPr>
        <w:bidi w:val="0"/>
        <w:jc w:val="center"/>
        <w:rPr>
          <w:rFonts w:hint="eastAsia"/>
          <w:b/>
          <w:bCs/>
          <w:sz w:val="32"/>
          <w:szCs w:val="32"/>
          <w:lang w:val="en-US" w:eastAsia="zh-CN"/>
        </w:rPr>
      </w:pPr>
    </w:p>
    <w:p w14:paraId="0E30AEAF">
      <w:pPr>
        <w:bidi w:val="0"/>
        <w:jc w:val="center"/>
        <w:rPr>
          <w:rFonts w:hint="eastAsia"/>
          <w:b/>
          <w:bCs/>
          <w:sz w:val="32"/>
          <w:szCs w:val="32"/>
          <w:lang w:val="en-US" w:eastAsia="zh-CN"/>
        </w:rPr>
      </w:pPr>
    </w:p>
    <w:p w14:paraId="15283CF4">
      <w:pPr>
        <w:bidi w:val="0"/>
        <w:jc w:val="center"/>
        <w:rPr>
          <w:rFonts w:hint="eastAsia"/>
          <w:b/>
          <w:bCs/>
          <w:sz w:val="32"/>
          <w:szCs w:val="32"/>
          <w:lang w:val="en-US" w:eastAsia="zh-CN"/>
        </w:rPr>
      </w:pPr>
    </w:p>
    <w:p w14:paraId="3CAC6F69">
      <w:pPr>
        <w:bidi w:val="0"/>
        <w:jc w:val="center"/>
        <w:rPr>
          <w:rFonts w:hint="eastAsia"/>
          <w:b/>
          <w:bCs/>
          <w:sz w:val="32"/>
          <w:szCs w:val="32"/>
          <w:lang w:val="en-US" w:eastAsia="zh-CN"/>
        </w:rPr>
      </w:pPr>
    </w:p>
    <w:p w14:paraId="63F1CC84">
      <w:pPr>
        <w:bidi w:val="0"/>
        <w:jc w:val="center"/>
        <w:rPr>
          <w:rFonts w:hint="eastAsia"/>
          <w:b/>
          <w:bCs/>
          <w:sz w:val="32"/>
          <w:szCs w:val="32"/>
          <w:lang w:val="en-US" w:eastAsia="zh-CN"/>
        </w:rPr>
      </w:pPr>
    </w:p>
    <w:p w14:paraId="54AB843C">
      <w:pPr>
        <w:bidi w:val="0"/>
        <w:jc w:val="center"/>
        <w:rPr>
          <w:rFonts w:hint="eastAsia"/>
          <w:b/>
          <w:bCs/>
          <w:sz w:val="32"/>
          <w:szCs w:val="32"/>
          <w:lang w:val="en-US" w:eastAsia="zh-CN"/>
        </w:rPr>
      </w:pPr>
    </w:p>
    <w:p w14:paraId="5532BC72">
      <w:pPr>
        <w:bidi w:val="0"/>
        <w:jc w:val="center"/>
        <w:rPr>
          <w:rFonts w:hint="eastAsia"/>
          <w:b/>
          <w:bCs/>
          <w:sz w:val="32"/>
          <w:szCs w:val="32"/>
          <w:lang w:val="en-US" w:eastAsia="zh-CN"/>
        </w:rPr>
      </w:pPr>
    </w:p>
    <w:p w14:paraId="3C64359D">
      <w:pPr>
        <w:bidi w:val="0"/>
        <w:jc w:val="center"/>
        <w:rPr>
          <w:rFonts w:hint="eastAsia"/>
          <w:b/>
          <w:bCs/>
          <w:sz w:val="32"/>
          <w:szCs w:val="32"/>
          <w:lang w:val="en-US" w:eastAsia="zh-CN"/>
        </w:rPr>
      </w:pPr>
    </w:p>
    <w:p w14:paraId="055D59E9">
      <w:pPr>
        <w:bidi w:val="0"/>
        <w:jc w:val="center"/>
        <w:rPr>
          <w:rFonts w:hint="eastAsia"/>
          <w:b/>
          <w:bCs/>
          <w:sz w:val="32"/>
          <w:szCs w:val="32"/>
          <w:lang w:val="en-US" w:eastAsia="zh-CN"/>
        </w:rPr>
      </w:pPr>
    </w:p>
    <w:p w14:paraId="6BF01E99">
      <w:pPr>
        <w:bidi w:val="0"/>
        <w:jc w:val="center"/>
        <w:rPr>
          <w:rFonts w:hint="eastAsia"/>
          <w:b/>
          <w:bCs/>
          <w:sz w:val="32"/>
          <w:szCs w:val="32"/>
          <w:lang w:val="en-US" w:eastAsia="zh-CN"/>
        </w:rPr>
      </w:pPr>
    </w:p>
    <w:p w14:paraId="4715B47B">
      <w:pPr>
        <w:bidi w:val="0"/>
        <w:jc w:val="center"/>
        <w:rPr>
          <w:rFonts w:hint="eastAsia"/>
          <w:b/>
          <w:bCs/>
          <w:sz w:val="32"/>
          <w:szCs w:val="32"/>
          <w:lang w:val="en-US" w:eastAsia="zh-CN"/>
        </w:rPr>
      </w:pPr>
    </w:p>
    <w:p w14:paraId="1CCB83A5">
      <w:pPr>
        <w:bidi w:val="0"/>
        <w:jc w:val="center"/>
        <w:rPr>
          <w:rFonts w:hint="default"/>
          <w:b/>
          <w:bCs/>
          <w:sz w:val="32"/>
          <w:szCs w:val="32"/>
          <w:lang w:val="en-US" w:eastAsia="zh-CN"/>
        </w:rPr>
      </w:pPr>
      <w:r>
        <w:rPr>
          <w:rFonts w:hint="eastAsia"/>
          <w:b/>
          <w:bCs/>
          <w:sz w:val="32"/>
          <w:szCs w:val="32"/>
          <w:lang w:val="en-US" w:eastAsia="zh-CN"/>
        </w:rPr>
        <w:t>总则</w:t>
      </w:r>
    </w:p>
    <w:p w14:paraId="07E2D2EB">
      <w:pPr>
        <w:pStyle w:val="8"/>
        <w:numPr>
          <w:ilvl w:val="0"/>
          <w:numId w:val="25"/>
        </w:numPr>
        <w:ind w:left="420" w:leftChars="0" w:hanging="420" w:firstLineChars="0"/>
        <w:rPr>
          <w:rFonts w:hint="eastAsia"/>
          <w:b/>
          <w:bCs/>
          <w:sz w:val="28"/>
          <w:szCs w:val="21"/>
          <w:lang w:val="en-US" w:eastAsia="zh-CN"/>
        </w:rPr>
      </w:pPr>
      <w:r>
        <w:rPr>
          <w:rFonts w:hint="eastAsia"/>
          <w:b/>
          <w:bCs/>
          <w:sz w:val="28"/>
          <w:szCs w:val="21"/>
          <w:lang w:val="en-US" w:eastAsia="zh-CN"/>
        </w:rPr>
        <w:t>用户需求</w:t>
      </w:r>
    </w:p>
    <w:p w14:paraId="626063E3">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hint="eastAsia" w:ascii="宋体" w:hAnsi="宋体"/>
        </w:rPr>
      </w:pPr>
      <w:r>
        <w:rPr>
          <w:rFonts w:hint="eastAsia" w:ascii="宋体" w:hAnsi="宋体"/>
        </w:rPr>
        <w:t>本次招标的项目及范围为：</w:t>
      </w:r>
      <w:r>
        <w:rPr>
          <w:rFonts w:hint="eastAsia" w:ascii="宋体" w:hAnsi="宋体" w:eastAsia="宋体" w:cs="宋体"/>
          <w:i w:val="0"/>
          <w:iCs w:val="0"/>
          <w:caps w:val="0"/>
          <w:color w:val="auto"/>
          <w:spacing w:val="0"/>
          <w:kern w:val="0"/>
          <w:sz w:val="24"/>
          <w:szCs w:val="24"/>
          <w:shd w:val="clear" w:color="auto" w:fill="FFFFFF"/>
          <w:lang w:val="en-US" w:eastAsia="zh-CN" w:bidi="ar"/>
        </w:rPr>
        <w:t>石泉县体育助力乡村振兴样板工程项目（设备类）</w:t>
      </w:r>
      <w:r>
        <w:rPr>
          <w:rFonts w:hint="eastAsia" w:ascii="宋体" w:hAnsi="宋体"/>
        </w:rPr>
        <w:t>。</w:t>
      </w:r>
    </w:p>
    <w:p w14:paraId="0A973AA0">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项目内容：</w:t>
      </w:r>
      <w:r>
        <w:rPr>
          <w:rFonts w:hint="eastAsia"/>
          <w:lang w:val="en-US" w:eastAsia="zh-CN"/>
        </w:rPr>
        <w:t>采购一批健身器材</w:t>
      </w:r>
      <w:r>
        <w:rPr>
          <w:rFonts w:hint="eastAsia" w:ascii="宋体" w:hAnsi="宋体"/>
        </w:rPr>
        <w:t>。</w:t>
      </w:r>
    </w:p>
    <w:p w14:paraId="743B49F6">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lang w:eastAsia="zh-CN"/>
        </w:rPr>
        <w:t>供货期</w:t>
      </w:r>
      <w:r>
        <w:rPr>
          <w:rFonts w:hint="eastAsia" w:ascii="宋体" w:hAnsi="宋体"/>
        </w:rPr>
        <w:t>：自签订合同后</w:t>
      </w:r>
      <w:r>
        <w:rPr>
          <w:rFonts w:hint="eastAsia"/>
          <w:u w:val="single"/>
          <w:lang w:val="en-US" w:eastAsia="zh-CN"/>
        </w:rPr>
        <w:t xml:space="preserve"> 15 </w:t>
      </w:r>
      <w:r>
        <w:rPr>
          <w:rFonts w:hint="eastAsia" w:ascii="宋体" w:hAnsi="宋体"/>
          <w:lang w:val="en-US" w:eastAsia="zh-CN"/>
        </w:rPr>
        <w:t>日</w:t>
      </w:r>
      <w:r>
        <w:rPr>
          <w:rFonts w:hint="eastAsia" w:ascii="宋体" w:hAnsi="宋体"/>
        </w:rPr>
        <w:t>内完成</w:t>
      </w:r>
      <w:r>
        <w:rPr>
          <w:rFonts w:hint="eastAsia"/>
          <w:lang w:val="en-US" w:eastAsia="zh-CN"/>
        </w:rPr>
        <w:t>供货及</w:t>
      </w:r>
      <w:r>
        <w:rPr>
          <w:rFonts w:hint="eastAsia" w:ascii="宋体" w:hAnsi="宋体"/>
        </w:rPr>
        <w:t>安装</w:t>
      </w:r>
      <w:r>
        <w:rPr>
          <w:rFonts w:hint="eastAsia" w:ascii="宋体" w:hAnsi="宋体"/>
          <w:lang w:val="en-US" w:eastAsia="zh-CN"/>
        </w:rPr>
        <w:t>,</w:t>
      </w:r>
    </w:p>
    <w:p w14:paraId="44564C7E">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lang w:val="en-US" w:eastAsia="zh-CN"/>
        </w:rPr>
        <w:t>运维期：自设备安装完成之日起服务期1年</w:t>
      </w:r>
      <w:r>
        <w:rPr>
          <w:rFonts w:hint="eastAsia" w:ascii="宋体" w:hAnsi="宋体"/>
        </w:rPr>
        <w:t>。</w:t>
      </w:r>
    </w:p>
    <w:p w14:paraId="2F3C0FFC">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hint="eastAsia" w:ascii="宋体" w:hAnsi="宋体"/>
          <w:lang w:val="en-US" w:eastAsia="zh-CN"/>
        </w:rPr>
      </w:pPr>
      <w:r>
        <w:rPr>
          <w:rFonts w:hint="eastAsia" w:ascii="宋体" w:hAnsi="宋体"/>
          <w:lang w:val="en-US" w:eastAsia="zh-CN"/>
        </w:rPr>
        <w:t>质保期：自设备安装调试完成之日起1年</w:t>
      </w:r>
    </w:p>
    <w:p w14:paraId="7CD527E7">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本项目中标人承包及负责招标文件对中标人要求的一切事宜及责任。包括设备供货、测试、安装、试运行设备、培训、验收、运输、技术服务、质保期保障</w:t>
      </w:r>
      <w:r>
        <w:rPr>
          <w:rFonts w:hint="eastAsia" w:ascii="宋体" w:hAnsi="宋体"/>
          <w:lang w:eastAsia="zh-CN"/>
        </w:rPr>
        <w:t>、</w:t>
      </w:r>
      <w:r>
        <w:rPr>
          <w:rFonts w:hint="eastAsia" w:ascii="宋体" w:hAnsi="宋体"/>
          <w:lang w:val="en-US" w:eastAsia="zh-CN"/>
        </w:rPr>
        <w:t>运行维护</w:t>
      </w:r>
      <w:r>
        <w:rPr>
          <w:rFonts w:hint="eastAsia" w:ascii="宋体" w:hAnsi="宋体"/>
        </w:rPr>
        <w:t>等全部相关服务。</w:t>
      </w:r>
    </w:p>
    <w:p w14:paraId="708CEBF3">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hint="default"/>
          <w:lang w:val="en-US" w:eastAsia="zh-CN"/>
        </w:rPr>
      </w:pPr>
      <w:r>
        <w:rPr>
          <w:rFonts w:hint="eastAsia" w:ascii="宋体" w:hAnsi="宋体"/>
        </w:rPr>
        <w:t>除中标人在投标文件中明确以外，中标人不得再以任何方式转包或分包本项目。</w:t>
      </w:r>
    </w:p>
    <w:p w14:paraId="6B20DCEF">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hint="default"/>
          <w:lang w:val="en-US" w:eastAsia="zh-CN"/>
        </w:rPr>
      </w:pPr>
      <w:r>
        <w:rPr>
          <w:rFonts w:hint="eastAsia" w:ascii="宋体" w:hAnsi="宋体"/>
        </w:rPr>
        <w:t>付款方式：合同中另行约定。</w:t>
      </w:r>
    </w:p>
    <w:p w14:paraId="2747A825">
      <w:pPr>
        <w:numPr>
          <w:ilvl w:val="0"/>
          <w:numId w:val="27"/>
        </w:numPr>
        <w:bidi w:val="0"/>
        <w:ind w:left="420" w:leftChars="0" w:hanging="420" w:firstLineChars="0"/>
        <w:rPr>
          <w:rFonts w:hint="eastAsia"/>
          <w:b/>
          <w:bCs/>
          <w:sz w:val="28"/>
          <w:szCs w:val="28"/>
          <w:lang w:val="en-US" w:eastAsia="zh-CN"/>
        </w:rPr>
      </w:pPr>
      <w:r>
        <w:rPr>
          <w:rFonts w:hint="eastAsia"/>
          <w:b/>
          <w:bCs/>
          <w:sz w:val="28"/>
          <w:szCs w:val="28"/>
          <w:lang w:val="en-US" w:eastAsia="zh-CN"/>
        </w:rPr>
        <w:t>基本要求</w:t>
      </w:r>
    </w:p>
    <w:p w14:paraId="7F91980F">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投标人必须承诺提供厂商原装正货、全新的、符合用户提出的有关质量标准的设备。</w:t>
      </w:r>
    </w:p>
    <w:p w14:paraId="12A603C2">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所有货物在开箱检验时必须完好，无破损，配置与装箱单相符。货物外观清洁，标记编号以及盘面显示等字体清晰，明确。数量、质量及性能不低于本需求书中提出的要求。</w:t>
      </w:r>
    </w:p>
    <w:p w14:paraId="0A9E8994">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对于影响货物正常工作的必要组成部分，无论在技术规范中指出与否，投标人都应提供并在投标文件中明确列出。</w:t>
      </w:r>
    </w:p>
    <w:p w14:paraId="501F4BD9">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 xml:space="preserve">投标人投标时所提供的货物如在实际供货时已经停产（不列入该厂家当时的产品系统），如果未能按原价提供更优质的货物，则按违约处理。 </w:t>
      </w:r>
    </w:p>
    <w:p w14:paraId="14C06674">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投标人在实际供货时，若被发现提供的货物未能达到招标文件和投标文件中的有关要求，将按有关法规进行处罚。</w:t>
      </w:r>
    </w:p>
    <w:p w14:paraId="3E1DBA5A">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投标人必须保证产品符合相关验收标准，并通过验收后，再移交采购人。</w:t>
      </w:r>
    </w:p>
    <w:p w14:paraId="6CB33606">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投标人必须提供产品的中文说明书、彩页、照片、产品资料附件及相关证明文件，证明投标人提供的货物和服务是合格的，而且符合招标文件的规定。</w:t>
      </w:r>
    </w:p>
    <w:p w14:paraId="55C8382D">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ascii="宋体" w:hAnsi="宋体"/>
        </w:rPr>
      </w:pPr>
      <w:r>
        <w:rPr>
          <w:rFonts w:hint="eastAsia" w:ascii="宋体" w:hAnsi="宋体"/>
        </w:rPr>
        <w:t>投标人要明确列出所投设备的详细配置参数，同时如实填写提供技术规格偏离表。如不列出所投货物规格和详细技术参数，将会被认定是严重技术偏离而导致无效投标。</w:t>
      </w:r>
    </w:p>
    <w:p w14:paraId="250E9A7A">
      <w:pPr>
        <w:pageBreakBefore w:val="0"/>
        <w:widowControl w:val="0"/>
        <w:numPr>
          <w:ilvl w:val="0"/>
          <w:numId w:val="26"/>
        </w:numPr>
        <w:kinsoku/>
        <w:wordWrap/>
        <w:overflowPunct/>
        <w:topLinePunct w:val="0"/>
        <w:autoSpaceDE/>
        <w:autoSpaceDN/>
        <w:bidi w:val="0"/>
        <w:adjustRightInd/>
        <w:snapToGrid w:val="0"/>
        <w:spacing w:line="360" w:lineRule="auto"/>
        <w:ind w:left="0" w:firstLine="0"/>
        <w:jc w:val="left"/>
        <w:textAlignment w:val="auto"/>
        <w:rPr>
          <w:rFonts w:hint="eastAsia" w:ascii="宋体" w:hAnsi="宋体"/>
        </w:rPr>
      </w:pPr>
      <w:r>
        <w:rPr>
          <w:rFonts w:hint="eastAsia" w:ascii="宋体" w:hAnsi="宋体"/>
        </w:rPr>
        <w:t>投标人不是所投主要设备制造商的，须提供所投主要设备的制造商出具针对本项目的授权书和售后服务保证函原件，代理商的需要提供代理证明。</w:t>
      </w:r>
    </w:p>
    <w:p w14:paraId="17567B69">
      <w:pPr>
        <w:spacing w:after="0"/>
        <w:jc w:val="center"/>
        <w:rPr>
          <w:sz w:val="24"/>
        </w:rPr>
        <w:sectPr>
          <w:pgSz w:w="16840" w:h="11910" w:orient="landscape"/>
          <w:pgMar w:top="980" w:right="1180" w:bottom="860" w:left="1820" w:header="1247" w:footer="1531" w:gutter="0"/>
          <w:pgNumType w:fmt="decimal"/>
          <w:cols w:space="720" w:num="1"/>
        </w:sectPr>
      </w:pPr>
    </w:p>
    <w:p w14:paraId="463565AA">
      <w:pPr>
        <w:pStyle w:val="8"/>
        <w:rPr>
          <w:sz w:val="20"/>
        </w:rPr>
      </w:pPr>
    </w:p>
    <w:p w14:paraId="65FDCD28">
      <w:pPr>
        <w:pStyle w:val="8"/>
        <w:spacing w:before="10"/>
        <w:rPr>
          <w:sz w:val="29"/>
        </w:rPr>
      </w:pPr>
    </w:p>
    <w:p w14:paraId="0A8595D6">
      <w:pPr>
        <w:tabs>
          <w:tab w:val="left" w:pos="1444"/>
        </w:tabs>
        <w:spacing w:before="49"/>
        <w:ind w:left="0" w:right="0" w:firstLine="0"/>
        <w:jc w:val="center"/>
        <w:rPr>
          <w:b/>
          <w:sz w:val="36"/>
        </w:rPr>
      </w:pPr>
      <w:r>
        <w:rPr>
          <w:b/>
          <w:sz w:val="36"/>
        </w:rPr>
        <w:t>第五章</w:t>
      </w:r>
      <w:r>
        <w:rPr>
          <w:b/>
          <w:sz w:val="36"/>
        </w:rPr>
        <w:tab/>
      </w:r>
      <w:r>
        <w:rPr>
          <w:b/>
          <w:sz w:val="36"/>
        </w:rPr>
        <w:t>投标文件基本格式</w:t>
      </w:r>
    </w:p>
    <w:p w14:paraId="6E4B0331">
      <w:pPr>
        <w:spacing w:after="0"/>
        <w:jc w:val="center"/>
        <w:rPr>
          <w:sz w:val="36"/>
        </w:rPr>
      </w:pPr>
    </w:p>
    <w:p w14:paraId="0203D4E5">
      <w:pPr>
        <w:pStyle w:val="8"/>
        <w:spacing w:before="7"/>
        <w:rPr>
          <w:b/>
          <w:sz w:val="12"/>
        </w:rPr>
      </w:pPr>
    </w:p>
    <w:p w14:paraId="6B406282">
      <w:pPr>
        <w:pStyle w:val="4"/>
        <w:spacing w:before="62"/>
        <w:rPr>
          <w:rFonts w:ascii="宋体" w:hAnsi="宋体" w:eastAsia="宋体" w:cs="宋体"/>
        </w:rPr>
      </w:pPr>
      <w:r>
        <w:t>项目编号：</w:t>
      </w:r>
      <w:r>
        <w:rPr>
          <w:rFonts w:hint="eastAsia"/>
        </w:rPr>
        <w:t>XSCG-SQ2025005</w:t>
      </w:r>
    </w:p>
    <w:p w14:paraId="07F6F7FF">
      <w:pPr>
        <w:pStyle w:val="8"/>
        <w:rPr>
          <w:b/>
          <w:sz w:val="28"/>
        </w:rPr>
      </w:pPr>
    </w:p>
    <w:p w14:paraId="1595CE7B">
      <w:pPr>
        <w:pStyle w:val="8"/>
        <w:rPr>
          <w:b/>
          <w:sz w:val="28"/>
        </w:rPr>
      </w:pPr>
    </w:p>
    <w:p w14:paraId="66F94AA8">
      <w:pPr>
        <w:pStyle w:val="8"/>
        <w:rPr>
          <w:b/>
          <w:sz w:val="28"/>
        </w:rPr>
      </w:pPr>
    </w:p>
    <w:p w14:paraId="0DC7D6EE">
      <w:pPr>
        <w:pStyle w:val="8"/>
        <w:rPr>
          <w:b/>
          <w:sz w:val="28"/>
        </w:rPr>
      </w:pPr>
    </w:p>
    <w:p w14:paraId="084CFC2A">
      <w:pPr>
        <w:pStyle w:val="8"/>
        <w:spacing w:before="4"/>
        <w:rPr>
          <w:b/>
          <w:sz w:val="28"/>
        </w:rPr>
      </w:pPr>
    </w:p>
    <w:p w14:paraId="2C5CF7BB">
      <w:pPr>
        <w:tabs>
          <w:tab w:val="left" w:pos="1444"/>
        </w:tabs>
        <w:spacing w:before="49"/>
        <w:ind w:left="0" w:right="0" w:firstLine="0"/>
        <w:jc w:val="center"/>
        <w:rPr>
          <w:rFonts w:ascii="宋体" w:hAnsi="宋体" w:eastAsia="宋体" w:cs="宋体"/>
          <w:b/>
          <w:sz w:val="36"/>
        </w:rPr>
      </w:pPr>
      <w:bookmarkStart w:id="21" w:name="紫阳县西门河水源地水质自动监测站"/>
      <w:bookmarkEnd w:id="21"/>
      <w:r>
        <w:rPr>
          <w:rFonts w:hint="eastAsia" w:ascii="宋体" w:hAnsi="宋体" w:eastAsia="宋体" w:cs="宋体"/>
          <w:b/>
          <w:bCs/>
          <w:i w:val="0"/>
          <w:iCs w:val="0"/>
          <w:caps w:val="0"/>
          <w:color w:val="auto"/>
          <w:spacing w:val="0"/>
          <w:kern w:val="0"/>
          <w:sz w:val="40"/>
          <w:szCs w:val="40"/>
          <w:shd w:val="clear" w:color="auto" w:fill="FFFFFF"/>
          <w:lang w:val="en-US" w:eastAsia="zh-CN" w:bidi="ar"/>
        </w:rPr>
        <w:t>石泉县体育助力乡村振兴样板工程项目（设备类）</w:t>
      </w:r>
    </w:p>
    <w:p w14:paraId="0694CFF1">
      <w:pPr>
        <w:pStyle w:val="8"/>
        <w:rPr>
          <w:b/>
          <w:sz w:val="48"/>
        </w:rPr>
      </w:pPr>
    </w:p>
    <w:p w14:paraId="6726D662">
      <w:pPr>
        <w:pStyle w:val="8"/>
        <w:rPr>
          <w:b/>
          <w:sz w:val="48"/>
        </w:rPr>
      </w:pPr>
    </w:p>
    <w:p w14:paraId="130E44B9">
      <w:pPr>
        <w:pStyle w:val="8"/>
        <w:rPr>
          <w:b/>
          <w:sz w:val="48"/>
        </w:rPr>
      </w:pPr>
    </w:p>
    <w:p w14:paraId="2F6778B6">
      <w:pPr>
        <w:spacing w:before="354"/>
        <w:ind w:left="1171" w:right="1175" w:firstLine="0"/>
        <w:jc w:val="center"/>
        <w:rPr>
          <w:sz w:val="84"/>
        </w:rPr>
      </w:pPr>
      <w:r>
        <w:rPr>
          <w:sz w:val="84"/>
        </w:rPr>
        <w:t>投标文件</w:t>
      </w:r>
    </w:p>
    <w:p w14:paraId="504C2CBA">
      <w:pPr>
        <w:pStyle w:val="8"/>
        <w:rPr>
          <w:sz w:val="84"/>
        </w:rPr>
      </w:pPr>
    </w:p>
    <w:p w14:paraId="1332C610">
      <w:pPr>
        <w:pStyle w:val="8"/>
        <w:rPr>
          <w:sz w:val="84"/>
        </w:rPr>
      </w:pPr>
    </w:p>
    <w:p w14:paraId="35AB449E">
      <w:pPr>
        <w:pStyle w:val="2"/>
        <w:tabs>
          <w:tab w:val="left" w:pos="7082"/>
        </w:tabs>
        <w:spacing w:before="750"/>
        <w:ind w:left="578" w:right="0"/>
        <w:rPr>
          <w:rFonts w:ascii="Times New Roman" w:eastAsia="Times New Roman"/>
        </w:rPr>
      </w:pPr>
      <w:r>
        <w:rPr>
          <w:w w:val="95"/>
        </w:rPr>
        <w:t>供应商：</w:t>
      </w:r>
      <w:r>
        <w:rPr>
          <w:rFonts w:ascii="Times New Roman" w:eastAsia="Times New Roman"/>
          <w:w w:val="99"/>
          <w:u w:val="single"/>
        </w:rPr>
        <w:t xml:space="preserve"> </w:t>
      </w:r>
      <w:r>
        <w:rPr>
          <w:rFonts w:ascii="Times New Roman" w:eastAsia="Times New Roman"/>
          <w:u w:val="single"/>
        </w:rPr>
        <w:tab/>
      </w:r>
    </w:p>
    <w:p w14:paraId="53D54374">
      <w:pPr>
        <w:pStyle w:val="8"/>
        <w:spacing w:before="5"/>
        <w:rPr>
          <w:rFonts w:ascii="Times New Roman"/>
          <w:b/>
          <w:sz w:val="28"/>
        </w:rPr>
      </w:pPr>
    </w:p>
    <w:p w14:paraId="5DD09062">
      <w:pPr>
        <w:tabs>
          <w:tab w:val="left" w:pos="7082"/>
        </w:tabs>
        <w:spacing w:before="65"/>
        <w:ind w:left="578" w:right="0" w:firstLine="0"/>
        <w:jc w:val="center"/>
        <w:rPr>
          <w:rFonts w:ascii="Times New Roman" w:eastAsia="Times New Roman"/>
          <w:b/>
          <w:sz w:val="32"/>
        </w:rPr>
      </w:pPr>
      <w:r>
        <w:rPr>
          <w:b/>
          <w:w w:val="95"/>
          <w:sz w:val="32"/>
        </w:rPr>
        <w:t>法定代表人或委托人（签字或盖章）：</w:t>
      </w:r>
      <w:r>
        <w:rPr>
          <w:rFonts w:ascii="Times New Roman" w:eastAsia="Times New Roman"/>
          <w:b/>
          <w:w w:val="99"/>
          <w:sz w:val="32"/>
          <w:u w:val="single"/>
        </w:rPr>
        <w:t xml:space="preserve"> </w:t>
      </w:r>
      <w:r>
        <w:rPr>
          <w:rFonts w:ascii="Times New Roman" w:eastAsia="Times New Roman"/>
          <w:b/>
          <w:sz w:val="32"/>
          <w:u w:val="single"/>
        </w:rPr>
        <w:tab/>
      </w:r>
    </w:p>
    <w:p w14:paraId="7720CB54">
      <w:pPr>
        <w:pStyle w:val="8"/>
        <w:spacing w:before="2"/>
        <w:rPr>
          <w:rFonts w:ascii="Times New Roman"/>
          <w:b/>
          <w:sz w:val="28"/>
        </w:rPr>
      </w:pPr>
    </w:p>
    <w:p w14:paraId="5E18828B">
      <w:pPr>
        <w:tabs>
          <w:tab w:val="left" w:pos="7082"/>
        </w:tabs>
        <w:spacing w:before="65"/>
        <w:ind w:left="578" w:right="0" w:firstLine="0"/>
        <w:jc w:val="center"/>
        <w:rPr>
          <w:rFonts w:ascii="Times New Roman" w:eastAsia="Times New Roman"/>
          <w:b/>
          <w:sz w:val="32"/>
        </w:rPr>
      </w:pPr>
      <w:r>
        <w:rPr>
          <w:b/>
          <w:w w:val="95"/>
          <w:sz w:val="32"/>
        </w:rPr>
        <w:t>地址：</w:t>
      </w:r>
      <w:r>
        <w:rPr>
          <w:rFonts w:ascii="Times New Roman" w:eastAsia="Times New Roman"/>
          <w:b/>
          <w:w w:val="99"/>
          <w:sz w:val="32"/>
          <w:u w:val="single"/>
        </w:rPr>
        <w:t xml:space="preserve"> </w:t>
      </w:r>
      <w:r>
        <w:rPr>
          <w:rFonts w:ascii="Times New Roman" w:eastAsia="Times New Roman"/>
          <w:b/>
          <w:sz w:val="32"/>
          <w:u w:val="single"/>
        </w:rPr>
        <w:tab/>
      </w:r>
    </w:p>
    <w:p w14:paraId="18EB46D1">
      <w:pPr>
        <w:pStyle w:val="8"/>
        <w:spacing w:before="1"/>
        <w:rPr>
          <w:rFonts w:ascii="Times New Roman"/>
          <w:b/>
          <w:sz w:val="29"/>
        </w:rPr>
      </w:pPr>
    </w:p>
    <w:p w14:paraId="7E2BFE31">
      <w:pPr>
        <w:tabs>
          <w:tab w:val="left" w:pos="7034"/>
        </w:tabs>
        <w:spacing w:before="55"/>
        <w:ind w:left="554" w:right="0" w:firstLine="0"/>
        <w:jc w:val="center"/>
        <w:rPr>
          <w:rFonts w:ascii="Times New Roman" w:eastAsia="Times New Roman"/>
          <w:sz w:val="32"/>
        </w:rPr>
      </w:pPr>
      <w:r>
        <w:rPr>
          <w:b/>
          <w:w w:val="95"/>
          <w:sz w:val="32"/>
        </w:rPr>
        <w:t>时间</w:t>
      </w:r>
      <w:r>
        <w:rPr>
          <w:w w:val="95"/>
          <w:sz w:val="32"/>
        </w:rPr>
        <w:t>：</w:t>
      </w:r>
      <w:r>
        <w:rPr>
          <w:rFonts w:ascii="Times New Roman" w:eastAsia="Times New Roman"/>
          <w:w w:val="95"/>
          <w:sz w:val="32"/>
          <w:u w:val="single"/>
        </w:rPr>
        <w:t xml:space="preserve"> </w:t>
      </w:r>
      <w:r>
        <w:rPr>
          <w:rFonts w:ascii="Times New Roman" w:eastAsia="Times New Roman"/>
          <w:sz w:val="32"/>
          <w:u w:val="single"/>
        </w:rPr>
        <w:tab/>
      </w:r>
    </w:p>
    <w:p w14:paraId="5375E3F8">
      <w:pPr>
        <w:spacing w:after="0"/>
        <w:jc w:val="center"/>
        <w:rPr>
          <w:rFonts w:ascii="Times New Roman" w:eastAsia="Times New Roman"/>
          <w:sz w:val="32"/>
        </w:rPr>
        <w:sectPr>
          <w:footerReference r:id="rId11" w:type="default"/>
          <w:pgSz w:w="11910" w:h="16840"/>
          <w:pgMar w:top="1180" w:right="860" w:bottom="1820" w:left="980" w:header="1304" w:footer="340" w:gutter="0"/>
          <w:pgNumType w:fmt="decimal"/>
          <w:cols w:space="720" w:num="1"/>
        </w:sectPr>
      </w:pPr>
    </w:p>
    <w:p w14:paraId="2AF9A66D">
      <w:pPr>
        <w:pStyle w:val="8"/>
        <w:rPr>
          <w:rFonts w:ascii="Times New Roman"/>
          <w:sz w:val="20"/>
        </w:rPr>
      </w:pPr>
    </w:p>
    <w:p w14:paraId="33DA6D77">
      <w:pPr>
        <w:pStyle w:val="8"/>
        <w:rPr>
          <w:rFonts w:ascii="Times New Roman"/>
          <w:sz w:val="20"/>
        </w:rPr>
      </w:pPr>
    </w:p>
    <w:p w14:paraId="7A3460B6">
      <w:pPr>
        <w:pStyle w:val="8"/>
        <w:rPr>
          <w:rFonts w:ascii="Times New Roman"/>
          <w:sz w:val="20"/>
        </w:rPr>
      </w:pPr>
    </w:p>
    <w:p w14:paraId="4560B8F7">
      <w:pPr>
        <w:pStyle w:val="8"/>
        <w:rPr>
          <w:rFonts w:ascii="Times New Roman"/>
          <w:sz w:val="20"/>
        </w:rPr>
      </w:pPr>
    </w:p>
    <w:p w14:paraId="44E9E614">
      <w:pPr>
        <w:pStyle w:val="8"/>
        <w:rPr>
          <w:rFonts w:ascii="Times New Roman"/>
          <w:sz w:val="20"/>
        </w:rPr>
      </w:pPr>
    </w:p>
    <w:p w14:paraId="67BA8FF0">
      <w:pPr>
        <w:pStyle w:val="8"/>
        <w:rPr>
          <w:rFonts w:ascii="Times New Roman"/>
          <w:sz w:val="20"/>
        </w:rPr>
      </w:pPr>
    </w:p>
    <w:p w14:paraId="1A391962">
      <w:pPr>
        <w:pStyle w:val="8"/>
        <w:spacing w:before="5"/>
        <w:rPr>
          <w:rFonts w:ascii="Times New Roman"/>
          <w:sz w:val="29"/>
        </w:rPr>
      </w:pPr>
    </w:p>
    <w:p w14:paraId="3D658545">
      <w:pPr>
        <w:tabs>
          <w:tab w:val="left" w:pos="1204"/>
        </w:tabs>
        <w:spacing w:before="45"/>
        <w:ind w:left="0" w:right="2" w:firstLine="0"/>
        <w:jc w:val="center"/>
        <w:rPr>
          <w:b/>
          <w:sz w:val="40"/>
        </w:rPr>
      </w:pPr>
      <w:r>
        <w:rPr>
          <w:b/>
          <w:sz w:val="40"/>
        </w:rPr>
        <w:t>目</w:t>
      </w:r>
      <w:r>
        <w:rPr>
          <w:b/>
          <w:sz w:val="40"/>
        </w:rPr>
        <w:tab/>
      </w:r>
      <w:r>
        <w:rPr>
          <w:b/>
          <w:sz w:val="40"/>
        </w:rPr>
        <w:t>录</w:t>
      </w:r>
    </w:p>
    <w:p w14:paraId="65A37178">
      <w:pPr>
        <w:pStyle w:val="8"/>
        <w:rPr>
          <w:b/>
          <w:sz w:val="40"/>
        </w:rPr>
      </w:pPr>
    </w:p>
    <w:p w14:paraId="5190C09F">
      <w:pPr>
        <w:pStyle w:val="3"/>
        <w:tabs>
          <w:tab w:val="left" w:pos="3195"/>
        </w:tabs>
        <w:spacing w:before="287"/>
        <w:ind w:right="0"/>
      </w:pPr>
      <w:r>
        <w:t>一</w:t>
      </w:r>
      <w:r>
        <w:tab/>
      </w:r>
      <w:r>
        <w:rPr>
          <w:w w:val="95"/>
        </w:rPr>
        <w:t>投标响应函</w:t>
      </w:r>
    </w:p>
    <w:p w14:paraId="47A2D5B3">
      <w:pPr>
        <w:tabs>
          <w:tab w:val="left" w:pos="3195"/>
        </w:tabs>
        <w:spacing w:before="240" w:line="388" w:lineRule="auto"/>
        <w:ind w:left="3193" w:right="5363" w:hanging="749"/>
        <w:jc w:val="left"/>
        <w:rPr>
          <w:b/>
          <w:sz w:val="30"/>
        </w:rPr>
      </w:pPr>
      <w:r>
        <w:rPr>
          <w:b/>
          <w:sz w:val="30"/>
        </w:rPr>
        <w:t>二</w:t>
      </w:r>
      <w:r>
        <w:rPr>
          <w:b/>
          <w:sz w:val="30"/>
        </w:rPr>
        <w:tab/>
      </w:r>
      <w:r>
        <w:rPr>
          <w:b/>
          <w:sz w:val="30"/>
        </w:rPr>
        <w:tab/>
      </w:r>
      <w:r>
        <w:rPr>
          <w:b/>
          <w:sz w:val="30"/>
        </w:rPr>
        <w:t>投标报价</w:t>
      </w:r>
      <w:r>
        <w:rPr>
          <w:b/>
          <w:spacing w:val="-16"/>
          <w:sz w:val="30"/>
        </w:rPr>
        <w:t>表</w:t>
      </w:r>
      <w:r>
        <w:rPr>
          <w:b/>
          <w:w w:val="95"/>
          <w:sz w:val="30"/>
        </w:rPr>
        <w:t>分项报价</w:t>
      </w:r>
      <w:r>
        <w:rPr>
          <w:b/>
          <w:spacing w:val="-14"/>
          <w:w w:val="95"/>
          <w:sz w:val="30"/>
        </w:rPr>
        <w:t>表</w:t>
      </w:r>
    </w:p>
    <w:p w14:paraId="2ED728F7">
      <w:pPr>
        <w:spacing w:before="2" w:line="388" w:lineRule="auto"/>
        <w:ind w:left="3193" w:right="4463" w:firstLine="0"/>
        <w:jc w:val="left"/>
        <w:rPr>
          <w:b/>
          <w:sz w:val="30"/>
        </w:rPr>
      </w:pPr>
      <w:r>
        <w:rPr>
          <w:b/>
          <w:sz w:val="30"/>
        </w:rPr>
        <w:t xml:space="preserve">货物说明一览表 技术规格偏离表 </w:t>
      </w:r>
      <w:r>
        <w:rPr>
          <w:b/>
          <w:spacing w:val="-2"/>
          <w:w w:val="95"/>
          <w:sz w:val="30"/>
        </w:rPr>
        <w:t>商务条款响应说明</w:t>
      </w:r>
    </w:p>
    <w:p w14:paraId="063CF856">
      <w:pPr>
        <w:tabs>
          <w:tab w:val="left" w:pos="3195"/>
        </w:tabs>
        <w:spacing w:before="4" w:line="388" w:lineRule="auto"/>
        <w:ind w:left="3196" w:right="3858" w:hanging="752"/>
        <w:jc w:val="left"/>
        <w:rPr>
          <w:b/>
          <w:sz w:val="30"/>
        </w:rPr>
      </w:pPr>
      <w:r>
        <w:rPr>
          <w:b/>
          <w:sz w:val="30"/>
        </w:rPr>
        <w:t>三</w:t>
      </w:r>
      <w:r>
        <w:rPr>
          <w:b/>
          <w:sz w:val="30"/>
        </w:rPr>
        <w:tab/>
      </w:r>
      <w:r>
        <w:rPr>
          <w:b/>
          <w:sz w:val="30"/>
        </w:rPr>
        <w:t>供应商资格证明文件</w:t>
      </w:r>
    </w:p>
    <w:p w14:paraId="79042E71">
      <w:pPr>
        <w:tabs>
          <w:tab w:val="left" w:pos="3195"/>
        </w:tabs>
        <w:spacing w:before="239"/>
        <w:ind w:left="2444" w:right="0" w:firstLine="0"/>
        <w:jc w:val="left"/>
        <w:rPr>
          <w:b/>
          <w:sz w:val="30"/>
        </w:rPr>
      </w:pPr>
      <w:r>
        <w:rPr>
          <w:rFonts w:hint="eastAsia"/>
          <w:b/>
          <w:sz w:val="30"/>
          <w:lang w:val="en-US" w:eastAsia="zh-CN"/>
        </w:rPr>
        <w:t>四</w:t>
      </w:r>
      <w:r>
        <w:rPr>
          <w:b/>
          <w:sz w:val="30"/>
        </w:rPr>
        <w:tab/>
      </w:r>
      <w:r>
        <w:rPr>
          <w:b/>
          <w:sz w:val="30"/>
        </w:rPr>
        <w:t>投标方案说明及售后服务承诺</w:t>
      </w:r>
    </w:p>
    <w:p w14:paraId="6214DC03">
      <w:pPr>
        <w:tabs>
          <w:tab w:val="left" w:pos="3195"/>
        </w:tabs>
        <w:spacing w:before="240"/>
        <w:ind w:left="2444" w:right="0" w:firstLine="0"/>
        <w:jc w:val="left"/>
        <w:rPr>
          <w:b/>
          <w:sz w:val="30"/>
        </w:rPr>
      </w:pPr>
      <w:r>
        <w:rPr>
          <w:rFonts w:hint="eastAsia"/>
          <w:b/>
          <w:sz w:val="30"/>
          <w:lang w:val="en-US" w:eastAsia="zh-CN"/>
        </w:rPr>
        <w:t>五</w:t>
      </w:r>
      <w:r>
        <w:rPr>
          <w:b/>
          <w:sz w:val="30"/>
        </w:rPr>
        <w:tab/>
      </w:r>
      <w:r>
        <w:rPr>
          <w:b/>
          <w:sz w:val="30"/>
        </w:rPr>
        <w:t>供应商拒绝政府采购领域商业贿赂承诺</w:t>
      </w:r>
    </w:p>
    <w:p w14:paraId="1DD42819">
      <w:pPr>
        <w:spacing w:after="0"/>
        <w:jc w:val="left"/>
        <w:rPr>
          <w:sz w:val="30"/>
        </w:rPr>
        <w:sectPr>
          <w:pgSz w:w="11910" w:h="16840"/>
          <w:pgMar w:top="1180" w:right="860" w:bottom="1820" w:left="980" w:header="955" w:footer="340" w:gutter="0"/>
          <w:pgNumType w:fmt="decimal"/>
          <w:cols w:space="720" w:num="1"/>
        </w:sectPr>
      </w:pPr>
    </w:p>
    <w:p w14:paraId="7DFECAC3">
      <w:pPr>
        <w:pStyle w:val="8"/>
        <w:spacing w:before="7"/>
        <w:rPr>
          <w:b/>
          <w:sz w:val="25"/>
        </w:rPr>
      </w:pPr>
    </w:p>
    <w:p w14:paraId="361AE8B2">
      <w:pPr>
        <w:spacing w:after="0"/>
        <w:rPr>
          <w:sz w:val="25"/>
        </w:rPr>
        <w:sectPr>
          <w:pgSz w:w="11910" w:h="16840"/>
          <w:pgMar w:top="1180" w:right="860" w:bottom="1820" w:left="980" w:header="955" w:footer="1624" w:gutter="0"/>
          <w:pgNumType w:fmt="decimal"/>
          <w:cols w:space="720" w:num="1"/>
        </w:sectPr>
      </w:pPr>
    </w:p>
    <w:p w14:paraId="4AC9C217">
      <w:pPr>
        <w:pStyle w:val="8"/>
        <w:rPr>
          <w:b/>
        </w:rPr>
      </w:pPr>
    </w:p>
    <w:p w14:paraId="5355C0BA">
      <w:pPr>
        <w:pStyle w:val="8"/>
        <w:spacing w:before="2"/>
        <w:rPr>
          <w:b/>
          <w:sz w:val="23"/>
        </w:rPr>
      </w:pPr>
    </w:p>
    <w:p w14:paraId="72467E4E">
      <w:pPr>
        <w:pStyle w:val="8"/>
        <w:spacing w:before="1"/>
        <w:ind w:left="493"/>
      </w:pPr>
      <w:r>
        <w:rPr>
          <w:rFonts w:hint="eastAsia"/>
          <w:lang w:eastAsia="zh-CN"/>
        </w:rPr>
        <w:t>安康市兴盛工程造价咨询有限公司：</w:t>
      </w:r>
    </w:p>
    <w:p w14:paraId="1D75FC81">
      <w:pPr>
        <w:pStyle w:val="2"/>
        <w:ind w:left="5" w:right="0"/>
        <w:jc w:val="left"/>
      </w:pPr>
      <w:r>
        <w:rPr>
          <w:b w:val="0"/>
        </w:rPr>
        <w:br w:type="column"/>
      </w:r>
      <w:r>
        <w:t>一、投标响应函</w:t>
      </w:r>
    </w:p>
    <w:p w14:paraId="29E08F9E">
      <w:pPr>
        <w:spacing w:after="0"/>
        <w:jc w:val="left"/>
        <w:sectPr>
          <w:type w:val="continuous"/>
          <w:pgSz w:w="11910" w:h="16840"/>
          <w:pgMar w:top="1480" w:right="860" w:bottom="280" w:left="980" w:header="720" w:footer="720" w:gutter="0"/>
          <w:pgNumType w:fmt="decimal"/>
          <w:cols w:equalWidth="0" w:num="2">
            <w:col w:w="4094" w:space="40"/>
            <w:col w:w="5936"/>
          </w:cols>
        </w:sectPr>
      </w:pPr>
    </w:p>
    <w:p w14:paraId="628B8A42">
      <w:pPr>
        <w:pStyle w:val="8"/>
        <w:spacing w:before="134" w:line="343" w:lineRule="auto"/>
        <w:ind w:left="493" w:right="497" w:firstLine="436"/>
        <w:jc w:val="both"/>
      </w:pPr>
      <w:r>
        <w:t>根据贵方为</w:t>
      </w:r>
      <w:r>
        <w:rPr>
          <w:u w:val="single"/>
        </w:rPr>
        <w:t>（采购项目名称）</w:t>
      </w:r>
      <w:r>
        <w:rPr>
          <w:spacing w:val="-1"/>
        </w:rPr>
        <w:t>招标采购货物及服务的招标公告</w:t>
      </w:r>
      <w:r>
        <w:rPr>
          <w:u w:val="single"/>
        </w:rPr>
        <w:t>（项目编号）</w:t>
      </w:r>
      <w:r>
        <w:rPr>
          <w:spacing w:val="-6"/>
        </w:rPr>
        <w:t>，签字</w:t>
      </w:r>
      <w:r>
        <w:rPr>
          <w:spacing w:val="-4"/>
        </w:rPr>
        <w:t>代表</w:t>
      </w:r>
      <w:r>
        <w:rPr>
          <w:u w:val="single"/>
        </w:rPr>
        <w:t>（</w:t>
      </w:r>
      <w:r>
        <w:rPr>
          <w:spacing w:val="-3"/>
          <w:u w:val="single"/>
        </w:rPr>
        <w:t>姓名、职务</w:t>
      </w:r>
      <w:r>
        <w:rPr>
          <w:spacing w:val="-8"/>
          <w:u w:val="single"/>
        </w:rPr>
        <w:t>）</w:t>
      </w:r>
      <w:r>
        <w:rPr>
          <w:spacing w:val="-1"/>
        </w:rPr>
        <w:t>经正式授权并代表供应商</w:t>
      </w:r>
      <w:r>
        <w:rPr>
          <w:u w:val="single"/>
        </w:rPr>
        <w:t>（</w:t>
      </w:r>
      <w:r>
        <w:rPr>
          <w:spacing w:val="-1"/>
          <w:u w:val="single"/>
        </w:rPr>
        <w:t>供应商名称、地址</w:t>
      </w:r>
      <w:r>
        <w:rPr>
          <w:spacing w:val="-8"/>
          <w:u w:val="single"/>
        </w:rPr>
        <w:t>）</w:t>
      </w:r>
      <w:r>
        <w:rPr>
          <w:spacing w:val="-4"/>
        </w:rPr>
        <w:t>，提交电子投标</w:t>
      </w:r>
      <w:r>
        <w:t>文件。</w:t>
      </w:r>
    </w:p>
    <w:p w14:paraId="7B10CE33">
      <w:pPr>
        <w:pStyle w:val="5"/>
        <w:spacing w:before="1"/>
      </w:pPr>
      <w:r>
        <w:t>在此，签字代表宣布同意如下：</w:t>
      </w:r>
    </w:p>
    <w:p w14:paraId="30406B3A">
      <w:pPr>
        <w:pStyle w:val="21"/>
        <w:numPr>
          <w:ilvl w:val="0"/>
          <w:numId w:val="28"/>
        </w:numPr>
        <w:tabs>
          <w:tab w:val="left" w:pos="1339"/>
        </w:tabs>
        <w:spacing w:before="131" w:after="0" w:line="343" w:lineRule="auto"/>
        <w:ind w:left="493" w:right="498" w:firstLine="480"/>
        <w:jc w:val="left"/>
        <w:rPr>
          <w:sz w:val="24"/>
        </w:rPr>
      </w:pPr>
      <w:r>
        <w:rPr>
          <w:sz w:val="24"/>
        </w:rPr>
        <w:t>所附投标报价表中规定的应提交和交付的货物投标总价为</w:t>
      </w:r>
      <w:r>
        <w:rPr>
          <w:sz w:val="24"/>
          <w:u w:val="single"/>
        </w:rPr>
        <w:t>人民币金额数（同时</w:t>
      </w:r>
      <w:r>
        <w:rPr>
          <w:spacing w:val="-240"/>
          <w:sz w:val="24"/>
          <w:u w:val="single"/>
        </w:rPr>
        <w:t>用</w:t>
      </w:r>
      <w:r>
        <w:rPr>
          <w:sz w:val="24"/>
          <w:u w:val="single"/>
        </w:rPr>
        <w:t>汉字大写和数字表示的投标总价）</w:t>
      </w:r>
      <w:r>
        <w:rPr>
          <w:sz w:val="24"/>
        </w:rPr>
        <w:t>。</w:t>
      </w:r>
    </w:p>
    <w:p w14:paraId="60D747F5">
      <w:pPr>
        <w:pStyle w:val="21"/>
        <w:numPr>
          <w:ilvl w:val="0"/>
          <w:numId w:val="28"/>
        </w:numPr>
        <w:tabs>
          <w:tab w:val="left" w:pos="1335"/>
        </w:tabs>
        <w:spacing w:before="2" w:after="0" w:line="240" w:lineRule="auto"/>
        <w:ind w:left="1334" w:right="0" w:hanging="362"/>
        <w:jc w:val="left"/>
        <w:rPr>
          <w:sz w:val="24"/>
        </w:rPr>
      </w:pPr>
      <w:r>
        <w:rPr>
          <w:sz w:val="24"/>
        </w:rPr>
        <w:t>供应商将按招标文件的规定履行合同责任和义务。</w:t>
      </w:r>
    </w:p>
    <w:p w14:paraId="659490D1">
      <w:pPr>
        <w:pStyle w:val="21"/>
        <w:numPr>
          <w:ilvl w:val="0"/>
          <w:numId w:val="28"/>
        </w:numPr>
        <w:tabs>
          <w:tab w:val="left" w:pos="1339"/>
        </w:tabs>
        <w:spacing w:before="131" w:after="0" w:line="343" w:lineRule="auto"/>
        <w:ind w:left="493" w:right="498" w:firstLine="480"/>
        <w:jc w:val="left"/>
        <w:rPr>
          <w:sz w:val="24"/>
        </w:rPr>
      </w:pPr>
      <w:r>
        <w:rPr>
          <w:sz w:val="24"/>
        </w:rPr>
        <w:t>供应商已详细审查全部招标文件。我们完全理解并同意放弃对这方面有不明及误解的权力。</w:t>
      </w:r>
    </w:p>
    <w:p w14:paraId="4E205985">
      <w:pPr>
        <w:pStyle w:val="21"/>
        <w:numPr>
          <w:ilvl w:val="0"/>
          <w:numId w:val="28"/>
        </w:numPr>
        <w:tabs>
          <w:tab w:val="left" w:pos="1335"/>
          <w:tab w:val="left" w:pos="4789"/>
        </w:tabs>
        <w:spacing w:before="2" w:after="0" w:line="343" w:lineRule="auto"/>
        <w:ind w:left="493" w:right="498" w:firstLine="480"/>
        <w:jc w:val="left"/>
        <w:rPr>
          <w:sz w:val="24"/>
        </w:rPr>
      </w:pPr>
      <w:r>
        <w:rPr>
          <w:sz w:val="24"/>
        </w:rPr>
        <w:t>本投标有效期为自开标日起个</w:t>
      </w:r>
      <w:r>
        <w:rPr>
          <w:sz w:val="24"/>
          <w:u w:val="single"/>
        </w:rPr>
        <w:t xml:space="preserve"> </w:t>
      </w:r>
      <w:r>
        <w:rPr>
          <w:sz w:val="24"/>
          <w:u w:val="single"/>
        </w:rPr>
        <w:tab/>
      </w:r>
      <w:r>
        <w:rPr>
          <w:sz w:val="24"/>
        </w:rPr>
        <w:t>日历</w:t>
      </w:r>
      <w:r>
        <w:rPr>
          <w:spacing w:val="-24"/>
          <w:sz w:val="24"/>
        </w:rPr>
        <w:t>日</w:t>
      </w:r>
      <w:r>
        <w:rPr>
          <w:sz w:val="24"/>
        </w:rPr>
        <w:t>（中标人的投标文件有效期延长为与</w:t>
      </w:r>
      <w:r>
        <w:rPr>
          <w:spacing w:val="-17"/>
          <w:sz w:val="24"/>
        </w:rPr>
        <w:t>合</w:t>
      </w:r>
      <w:r>
        <w:rPr>
          <w:sz w:val="24"/>
        </w:rPr>
        <w:t>同有效期一致）。</w:t>
      </w:r>
    </w:p>
    <w:p w14:paraId="6736DA43">
      <w:pPr>
        <w:pStyle w:val="21"/>
        <w:numPr>
          <w:ilvl w:val="0"/>
          <w:numId w:val="28"/>
        </w:numPr>
        <w:tabs>
          <w:tab w:val="left" w:pos="1335"/>
        </w:tabs>
        <w:spacing w:before="0" w:after="0" w:line="306" w:lineRule="exact"/>
        <w:ind w:left="1334" w:right="0" w:hanging="362"/>
        <w:jc w:val="left"/>
        <w:rPr>
          <w:sz w:val="24"/>
        </w:rPr>
      </w:pPr>
      <w:r>
        <w:rPr>
          <w:sz w:val="24"/>
        </w:rPr>
        <w:t>供应商完全理解并同意贵方在招标文件中拒绝投标的条款。</w:t>
      </w:r>
    </w:p>
    <w:p w14:paraId="5974C714">
      <w:pPr>
        <w:pStyle w:val="21"/>
        <w:numPr>
          <w:ilvl w:val="0"/>
          <w:numId w:val="28"/>
        </w:numPr>
        <w:tabs>
          <w:tab w:val="left" w:pos="1339"/>
        </w:tabs>
        <w:spacing w:before="134" w:after="0" w:line="343" w:lineRule="auto"/>
        <w:ind w:left="493" w:right="498" w:firstLine="480"/>
        <w:jc w:val="left"/>
        <w:rPr>
          <w:sz w:val="24"/>
        </w:rPr>
      </w:pPr>
      <w:r>
        <w:rPr>
          <w:sz w:val="24"/>
        </w:rPr>
        <w:t>供应商同意提供按照贵方可能要求的与其投标有关的一切数据或资料，完全理解贵方不一定接受最低投标报价的投标或收到的任何投标。</w:t>
      </w:r>
    </w:p>
    <w:p w14:paraId="4B7AEE97">
      <w:pPr>
        <w:pStyle w:val="21"/>
        <w:numPr>
          <w:ilvl w:val="0"/>
          <w:numId w:val="28"/>
        </w:numPr>
        <w:tabs>
          <w:tab w:val="left" w:pos="1339"/>
        </w:tabs>
        <w:spacing w:before="0" w:after="0" w:line="345" w:lineRule="auto"/>
        <w:ind w:left="493" w:right="498" w:firstLine="480"/>
        <w:jc w:val="left"/>
        <w:rPr>
          <w:sz w:val="24"/>
        </w:rPr>
      </w:pPr>
      <w:r>
        <w:rPr>
          <w:sz w:val="24"/>
        </w:rPr>
        <w:t>若我方获得中标，我方保证按招标文件及相关规定向贵方支付中标服务费及相关的全部费用。</w:t>
      </w:r>
    </w:p>
    <w:p w14:paraId="6443F410">
      <w:pPr>
        <w:pStyle w:val="21"/>
        <w:numPr>
          <w:ilvl w:val="0"/>
          <w:numId w:val="28"/>
        </w:numPr>
        <w:tabs>
          <w:tab w:val="left" w:pos="1335"/>
        </w:tabs>
        <w:spacing w:before="0" w:after="0" w:line="303" w:lineRule="exact"/>
        <w:ind w:left="1334" w:right="0" w:hanging="362"/>
        <w:jc w:val="left"/>
        <w:rPr>
          <w:sz w:val="24"/>
        </w:rPr>
      </w:pPr>
      <w:r>
        <w:rPr>
          <w:sz w:val="24"/>
        </w:rPr>
        <w:t>我公司完全响应招标文件中不接受联合体投标要求。</w:t>
      </w:r>
    </w:p>
    <w:p w14:paraId="5220DC04">
      <w:pPr>
        <w:pStyle w:val="21"/>
        <w:numPr>
          <w:ilvl w:val="0"/>
          <w:numId w:val="28"/>
        </w:numPr>
        <w:tabs>
          <w:tab w:val="left" w:pos="1334"/>
        </w:tabs>
        <w:spacing w:before="130" w:after="0" w:line="345" w:lineRule="auto"/>
        <w:ind w:left="973" w:right="4410" w:firstLine="0"/>
        <w:jc w:val="left"/>
        <w:rPr>
          <w:sz w:val="24"/>
        </w:rPr>
      </w:pPr>
      <w:r>
        <w:rPr>
          <w:spacing w:val="-1"/>
          <w:sz w:val="24"/>
        </w:rPr>
        <w:t xml:space="preserve">与本投标有关的一切正式往来信函请寄： </w:t>
      </w:r>
      <w:r>
        <w:rPr>
          <w:sz w:val="24"/>
        </w:rPr>
        <w:t>供应商名称（公章）：</w:t>
      </w:r>
    </w:p>
    <w:p w14:paraId="3333253B">
      <w:pPr>
        <w:pStyle w:val="8"/>
        <w:tabs>
          <w:tab w:val="left" w:pos="6312"/>
        </w:tabs>
        <w:spacing w:line="271" w:lineRule="exact"/>
        <w:ind w:left="973"/>
        <w:rPr>
          <w:rFonts w:ascii="Times New Roman" w:eastAsia="Times New Roman"/>
        </w:rPr>
      </w:pPr>
      <w:r>
        <w:rPr>
          <w:spacing w:val="-1"/>
        </w:rPr>
        <w:t>详</w:t>
      </w:r>
      <w:r>
        <w:t>细地址：</w:t>
      </w:r>
      <w:r>
        <w:rPr>
          <w:rFonts w:ascii="Times New Roman" w:eastAsia="Times New Roman"/>
          <w:u w:val="single"/>
        </w:rPr>
        <w:t xml:space="preserve"> </w:t>
      </w:r>
      <w:r>
        <w:rPr>
          <w:rFonts w:ascii="Times New Roman" w:eastAsia="Times New Roman"/>
          <w:u w:val="single"/>
        </w:rPr>
        <w:tab/>
      </w:r>
    </w:p>
    <w:p w14:paraId="666AC6F9">
      <w:pPr>
        <w:pStyle w:val="8"/>
        <w:tabs>
          <w:tab w:val="left" w:pos="6312"/>
        </w:tabs>
        <w:spacing w:before="91" w:line="312" w:lineRule="auto"/>
        <w:ind w:left="973" w:right="3751"/>
        <w:jc w:val="both"/>
        <w:rPr>
          <w:rFonts w:ascii="Times New Roman" w:eastAsia="Times New Roman"/>
        </w:rPr>
      </w:pPr>
      <w:r>
        <w:rPr>
          <w:spacing w:val="-1"/>
        </w:rPr>
        <w:t>邮</w:t>
      </w:r>
      <w:r>
        <w:t>政编码：</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2"/>
          <w:u w:val="single"/>
        </w:rPr>
        <w:t xml:space="preserve"> </w:t>
      </w:r>
      <w:r>
        <w:rPr>
          <w:spacing w:val="-1"/>
        </w:rPr>
        <w:t>电</w:t>
      </w:r>
      <w:r>
        <w:t>话：</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6"/>
          <w:u w:val="single"/>
        </w:rPr>
        <w:t xml:space="preserve"> </w:t>
      </w:r>
      <w:r>
        <w:rPr>
          <w:spacing w:val="-1"/>
        </w:rPr>
        <w:t>传</w:t>
      </w:r>
      <w:r>
        <w:t>真：</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6"/>
          <w:u w:val="single"/>
        </w:rPr>
        <w:t xml:space="preserve"> </w:t>
      </w:r>
      <w:r>
        <w:rPr>
          <w:spacing w:val="-1"/>
        </w:rPr>
        <w:t>电</w:t>
      </w:r>
      <w:r>
        <w:t>子邮件地址：</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8"/>
          <w:u w:val="single"/>
        </w:rPr>
        <w:t xml:space="preserve"> </w:t>
      </w:r>
      <w:r>
        <w:rPr>
          <w:spacing w:val="-1"/>
        </w:rPr>
        <w:t>开</w:t>
      </w:r>
      <w:r>
        <w:t>户银行：</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2"/>
          <w:u w:val="single"/>
        </w:rPr>
        <w:t xml:space="preserve"> </w:t>
      </w:r>
      <w:r>
        <w:rPr>
          <w:spacing w:val="-1"/>
        </w:rPr>
        <w:t>帐</w:t>
      </w:r>
      <w:r>
        <w:t>号：</w:t>
      </w:r>
      <w:r>
        <w:rPr>
          <w:rFonts w:ascii="Times New Roman" w:eastAsia="Times New Roman"/>
          <w:u w:val="single"/>
        </w:rPr>
        <w:t xml:space="preserve"> </w:t>
      </w:r>
      <w:r>
        <w:rPr>
          <w:rFonts w:ascii="Times New Roman" w:eastAsia="Times New Roman"/>
          <w:u w:val="single"/>
        </w:rPr>
        <w:tab/>
      </w:r>
    </w:p>
    <w:p w14:paraId="35F4985A">
      <w:pPr>
        <w:pStyle w:val="8"/>
        <w:spacing w:before="3"/>
        <w:rPr>
          <w:rFonts w:ascii="Times New Roman"/>
          <w:sz w:val="29"/>
        </w:rPr>
      </w:pPr>
    </w:p>
    <w:p w14:paraId="6710DEA5">
      <w:pPr>
        <w:pStyle w:val="8"/>
        <w:tabs>
          <w:tab w:val="left" w:pos="839"/>
          <w:tab w:val="left" w:pos="1679"/>
        </w:tabs>
        <w:spacing w:before="66"/>
        <w:ind w:right="978"/>
        <w:jc w:val="right"/>
      </w:pPr>
      <w:r>
        <w:t>年</w:t>
      </w:r>
      <w:r>
        <w:tab/>
      </w:r>
      <w:r>
        <w:t>月</w:t>
      </w:r>
      <w:r>
        <w:tab/>
      </w:r>
      <w:r>
        <w:t>日</w:t>
      </w:r>
    </w:p>
    <w:p w14:paraId="7914DE7E">
      <w:pPr>
        <w:spacing w:after="0"/>
        <w:jc w:val="right"/>
        <w:sectPr>
          <w:type w:val="continuous"/>
          <w:pgSz w:w="11910" w:h="16840"/>
          <w:pgMar w:top="1480" w:right="860" w:bottom="280" w:left="980" w:header="720" w:footer="720" w:gutter="0"/>
          <w:pgNumType w:fmt="decimal"/>
          <w:cols w:space="720" w:num="1"/>
        </w:sectPr>
      </w:pPr>
    </w:p>
    <w:p w14:paraId="3C2620C5">
      <w:pPr>
        <w:pStyle w:val="8"/>
        <w:rPr>
          <w:sz w:val="20"/>
        </w:rPr>
      </w:pPr>
    </w:p>
    <w:p w14:paraId="11F6DDFC">
      <w:pPr>
        <w:pStyle w:val="8"/>
        <w:rPr>
          <w:sz w:val="20"/>
        </w:rPr>
      </w:pPr>
    </w:p>
    <w:p w14:paraId="4341E02A">
      <w:pPr>
        <w:pStyle w:val="8"/>
        <w:spacing w:before="9"/>
        <w:rPr>
          <w:sz w:val="21"/>
        </w:rPr>
      </w:pPr>
    </w:p>
    <w:p w14:paraId="5CFFE632">
      <w:pPr>
        <w:pStyle w:val="2"/>
      </w:pPr>
      <w:r>
        <w:t>二、投标报价表</w:t>
      </w:r>
    </w:p>
    <w:p w14:paraId="1BEE8946">
      <w:pPr>
        <w:pStyle w:val="8"/>
        <w:spacing w:before="7"/>
        <w:rPr>
          <w:b/>
          <w:sz w:val="29"/>
        </w:rPr>
      </w:pPr>
    </w:p>
    <w:p w14:paraId="3DB398FC">
      <w:pPr>
        <w:spacing w:before="1" w:after="33"/>
        <w:ind w:left="5939" w:right="0" w:firstLine="0"/>
        <w:jc w:val="left"/>
        <w:rPr>
          <w:sz w:val="28"/>
        </w:rPr>
      </w:pPr>
      <w:r>
        <w:rPr>
          <w:sz w:val="28"/>
        </w:rPr>
        <w:t>项目编号</w:t>
      </w:r>
      <w:r>
        <w:rPr>
          <w:rFonts w:ascii="宋体" w:hAnsi="宋体" w:eastAsia="宋体" w:cs="宋体"/>
          <w:sz w:val="28"/>
        </w:rPr>
        <w:t>：</w:t>
      </w:r>
      <w:r>
        <w:rPr>
          <w:rFonts w:hint="eastAsia"/>
          <w:sz w:val="28"/>
        </w:rPr>
        <w:t>XSCG-SQ2025005</w:t>
      </w:r>
    </w:p>
    <w:tbl>
      <w:tblPr>
        <w:tblStyle w:val="17"/>
        <w:tblW w:w="0" w:type="auto"/>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970"/>
        <w:gridCol w:w="1921"/>
        <w:gridCol w:w="2269"/>
        <w:gridCol w:w="937"/>
      </w:tblGrid>
      <w:tr w14:paraId="766DE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2183" w:type="dxa"/>
          </w:tcPr>
          <w:p w14:paraId="732E1F3F">
            <w:pPr>
              <w:pStyle w:val="22"/>
              <w:keepNext w:val="0"/>
              <w:keepLines w:val="0"/>
              <w:suppressLineNumbers w:val="0"/>
              <w:spacing w:beforeAutospacing="0" w:afterAutospacing="0"/>
              <w:rPr>
                <w:rFonts w:hint="default"/>
                <w:sz w:val="28"/>
              </w:rPr>
            </w:pPr>
          </w:p>
          <w:p w14:paraId="6773E1F9">
            <w:pPr>
              <w:pStyle w:val="22"/>
              <w:keepNext w:val="0"/>
              <w:keepLines w:val="0"/>
              <w:suppressLineNumbers w:val="0"/>
              <w:spacing w:before="2" w:beforeAutospacing="0" w:afterAutospacing="0"/>
              <w:rPr>
                <w:rFonts w:hint="default"/>
                <w:sz w:val="24"/>
              </w:rPr>
            </w:pPr>
          </w:p>
          <w:p w14:paraId="08C49BD0">
            <w:pPr>
              <w:pStyle w:val="22"/>
              <w:keepNext w:val="0"/>
              <w:keepLines w:val="0"/>
              <w:suppressLineNumbers w:val="0"/>
              <w:spacing w:beforeAutospacing="0" w:afterAutospacing="0"/>
              <w:ind w:left="531"/>
              <w:rPr>
                <w:rFonts w:hint="default"/>
                <w:sz w:val="28"/>
              </w:rPr>
            </w:pPr>
            <w:r>
              <w:rPr>
                <w:rFonts w:hint="default"/>
                <w:sz w:val="28"/>
              </w:rPr>
              <w:t>项目名称</w:t>
            </w:r>
          </w:p>
        </w:tc>
        <w:tc>
          <w:tcPr>
            <w:tcW w:w="1970" w:type="dxa"/>
          </w:tcPr>
          <w:p w14:paraId="1194DD56">
            <w:pPr>
              <w:pStyle w:val="22"/>
              <w:keepNext w:val="0"/>
              <w:keepLines w:val="0"/>
              <w:suppressLineNumbers w:val="0"/>
              <w:spacing w:before="6" w:beforeAutospacing="0" w:afterAutospacing="0"/>
              <w:rPr>
                <w:rFonts w:hint="default"/>
                <w:sz w:val="30"/>
              </w:rPr>
            </w:pPr>
          </w:p>
          <w:p w14:paraId="2482512D">
            <w:pPr>
              <w:pStyle w:val="22"/>
              <w:keepNext w:val="0"/>
              <w:keepLines w:val="0"/>
              <w:suppressLineNumbers w:val="0"/>
              <w:spacing w:beforeAutospacing="0" w:afterAutospacing="0"/>
              <w:ind w:left="266" w:right="254"/>
              <w:jc w:val="center"/>
              <w:rPr>
                <w:rFonts w:hint="default"/>
                <w:sz w:val="28"/>
              </w:rPr>
            </w:pPr>
            <w:r>
              <w:rPr>
                <w:rFonts w:hint="default"/>
                <w:sz w:val="28"/>
              </w:rPr>
              <w:t>投标总报价</w:t>
            </w:r>
          </w:p>
          <w:p w14:paraId="23CB973A">
            <w:pPr>
              <w:pStyle w:val="22"/>
              <w:keepNext w:val="0"/>
              <w:keepLines w:val="0"/>
              <w:suppressLineNumbers w:val="0"/>
              <w:spacing w:before="200" w:beforeAutospacing="0" w:afterAutospacing="0"/>
              <w:ind w:left="261" w:right="254"/>
              <w:jc w:val="center"/>
              <w:rPr>
                <w:rFonts w:hint="default"/>
                <w:sz w:val="28"/>
              </w:rPr>
            </w:pPr>
            <w:r>
              <w:rPr>
                <w:rFonts w:hint="default"/>
                <w:sz w:val="28"/>
              </w:rPr>
              <w:t>（元）</w:t>
            </w:r>
          </w:p>
        </w:tc>
        <w:tc>
          <w:tcPr>
            <w:tcW w:w="1921" w:type="dxa"/>
          </w:tcPr>
          <w:p w14:paraId="4F6722C6">
            <w:pPr>
              <w:pStyle w:val="22"/>
              <w:keepNext w:val="0"/>
              <w:keepLines w:val="0"/>
              <w:suppressLineNumbers w:val="0"/>
              <w:spacing w:before="6" w:beforeAutospacing="0" w:afterAutospacing="0"/>
              <w:rPr>
                <w:rFonts w:hint="default"/>
                <w:sz w:val="30"/>
              </w:rPr>
            </w:pPr>
          </w:p>
          <w:p w14:paraId="1427000A">
            <w:pPr>
              <w:pStyle w:val="22"/>
              <w:keepNext w:val="0"/>
              <w:keepLines w:val="0"/>
              <w:suppressLineNumbers w:val="0"/>
              <w:spacing w:beforeAutospacing="0" w:afterAutospacing="0"/>
              <w:ind w:left="540"/>
              <w:rPr>
                <w:rFonts w:hint="default"/>
                <w:sz w:val="28"/>
              </w:rPr>
            </w:pPr>
            <w:r>
              <w:rPr>
                <w:rFonts w:hint="default"/>
                <w:spacing w:val="-2"/>
                <w:sz w:val="28"/>
              </w:rPr>
              <w:t>供货期</w:t>
            </w:r>
          </w:p>
          <w:p w14:paraId="5707B6C3">
            <w:pPr>
              <w:pStyle w:val="22"/>
              <w:keepNext w:val="0"/>
              <w:keepLines w:val="0"/>
              <w:suppressLineNumbers w:val="0"/>
              <w:spacing w:before="200" w:beforeAutospacing="0" w:afterAutospacing="0"/>
              <w:ind w:left="540"/>
              <w:rPr>
                <w:rFonts w:hint="default"/>
                <w:sz w:val="28"/>
              </w:rPr>
            </w:pPr>
            <w:r>
              <w:rPr>
                <w:rFonts w:hint="default"/>
                <w:spacing w:val="-1"/>
                <w:sz w:val="28"/>
              </w:rPr>
              <w:t>（</w:t>
            </w:r>
            <w:r>
              <w:rPr>
                <w:rFonts w:hint="default"/>
                <w:spacing w:val="-3"/>
                <w:sz w:val="28"/>
              </w:rPr>
              <w:t>天</w:t>
            </w:r>
            <w:r>
              <w:rPr>
                <w:rFonts w:hint="default"/>
                <w:sz w:val="28"/>
              </w:rPr>
              <w:t>）</w:t>
            </w:r>
          </w:p>
        </w:tc>
        <w:tc>
          <w:tcPr>
            <w:tcW w:w="2269" w:type="dxa"/>
          </w:tcPr>
          <w:p w14:paraId="3F60F222">
            <w:pPr>
              <w:pStyle w:val="22"/>
              <w:keepNext w:val="0"/>
              <w:keepLines w:val="0"/>
              <w:suppressLineNumbers w:val="0"/>
              <w:spacing w:before="6" w:beforeAutospacing="0" w:afterAutospacing="0"/>
              <w:rPr>
                <w:rFonts w:hint="default"/>
                <w:sz w:val="30"/>
              </w:rPr>
            </w:pPr>
          </w:p>
          <w:p w14:paraId="64407174">
            <w:pPr>
              <w:pStyle w:val="22"/>
              <w:keepNext w:val="0"/>
              <w:keepLines w:val="0"/>
              <w:suppressLineNumbers w:val="0"/>
              <w:spacing w:beforeAutospacing="0" w:afterAutospacing="0"/>
              <w:ind w:left="133" w:right="126"/>
              <w:jc w:val="center"/>
              <w:rPr>
                <w:rFonts w:hint="default"/>
                <w:sz w:val="28"/>
              </w:rPr>
            </w:pPr>
            <w:r>
              <w:rPr>
                <w:rFonts w:hint="default"/>
                <w:sz w:val="28"/>
              </w:rPr>
              <w:t>质保期及</w:t>
            </w:r>
            <w:r>
              <w:rPr>
                <w:rFonts w:hint="eastAsia"/>
                <w:sz w:val="28"/>
                <w:lang w:val="en-US" w:eastAsia="zh-CN"/>
              </w:rPr>
              <w:t>售后</w:t>
            </w:r>
            <w:r>
              <w:rPr>
                <w:rFonts w:hint="default"/>
                <w:sz w:val="28"/>
              </w:rPr>
              <w:t>服务期</w:t>
            </w:r>
          </w:p>
          <w:p w14:paraId="0E2FA5E0">
            <w:pPr>
              <w:pStyle w:val="22"/>
              <w:keepNext w:val="0"/>
              <w:keepLines w:val="0"/>
              <w:suppressLineNumbers w:val="0"/>
              <w:spacing w:before="200" w:beforeAutospacing="0" w:afterAutospacing="0"/>
              <w:ind w:left="133" w:right="124"/>
              <w:jc w:val="center"/>
              <w:rPr>
                <w:rFonts w:hint="default"/>
                <w:sz w:val="28"/>
              </w:rPr>
            </w:pPr>
            <w:r>
              <w:rPr>
                <w:rFonts w:hint="default"/>
                <w:sz w:val="28"/>
              </w:rPr>
              <w:t>（年）</w:t>
            </w:r>
          </w:p>
        </w:tc>
        <w:tc>
          <w:tcPr>
            <w:tcW w:w="937" w:type="dxa"/>
          </w:tcPr>
          <w:p w14:paraId="21A671DE">
            <w:pPr>
              <w:pStyle w:val="22"/>
              <w:keepNext w:val="0"/>
              <w:keepLines w:val="0"/>
              <w:suppressLineNumbers w:val="0"/>
              <w:spacing w:before="6" w:beforeAutospacing="0" w:afterAutospacing="0"/>
              <w:rPr>
                <w:rFonts w:hint="default"/>
                <w:sz w:val="30"/>
              </w:rPr>
            </w:pPr>
          </w:p>
          <w:p w14:paraId="27E271B8">
            <w:pPr>
              <w:pStyle w:val="22"/>
              <w:keepNext w:val="0"/>
              <w:keepLines w:val="0"/>
              <w:suppressLineNumbers w:val="0"/>
              <w:spacing w:beforeAutospacing="0" w:afterAutospacing="0" w:line="374" w:lineRule="auto"/>
              <w:ind w:left="326" w:right="317"/>
              <w:jc w:val="center"/>
              <w:rPr>
                <w:rFonts w:hint="default"/>
                <w:sz w:val="28"/>
              </w:rPr>
            </w:pPr>
            <w:r>
              <w:rPr>
                <w:rFonts w:hint="default"/>
                <w:sz w:val="28"/>
              </w:rPr>
              <w:t>备注</w:t>
            </w:r>
          </w:p>
        </w:tc>
      </w:tr>
      <w:tr w14:paraId="38A05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4" w:hRule="atLeast"/>
        </w:trPr>
        <w:tc>
          <w:tcPr>
            <w:tcW w:w="2183" w:type="dxa"/>
          </w:tcPr>
          <w:p w14:paraId="2015636D">
            <w:pPr>
              <w:pStyle w:val="22"/>
              <w:keepNext w:val="0"/>
              <w:keepLines w:val="0"/>
              <w:suppressLineNumbers w:val="0"/>
              <w:spacing w:beforeAutospacing="0" w:afterAutospacing="0"/>
              <w:rPr>
                <w:rFonts w:hint="default"/>
                <w:sz w:val="28"/>
              </w:rPr>
            </w:pPr>
          </w:p>
          <w:p w14:paraId="527F7C20">
            <w:pPr>
              <w:keepNext w:val="0"/>
              <w:keepLines w:val="0"/>
              <w:suppressLineNumbers w:val="0"/>
              <w:tabs>
                <w:tab w:val="left" w:pos="1444"/>
              </w:tabs>
              <w:spacing w:before="49" w:beforeAutospacing="0" w:afterAutospacing="0"/>
              <w:ind w:left="0" w:right="0" w:firstLine="0"/>
              <w:jc w:val="center"/>
              <w:rPr>
                <w:rFonts w:hint="default" w:ascii="宋体" w:hAnsi="宋体" w:eastAsia="宋体" w:cs="宋体"/>
                <w:sz w:val="28"/>
                <w:szCs w:val="22"/>
                <w:lang w:val="zh-CN" w:eastAsia="zh-CN" w:bidi="zh-CN"/>
              </w:rPr>
            </w:pPr>
            <w:r>
              <w:rPr>
                <w:rFonts w:hint="eastAsia" w:ascii="宋体" w:hAnsi="宋体" w:eastAsia="宋体" w:cs="宋体"/>
                <w:sz w:val="28"/>
                <w:szCs w:val="22"/>
                <w:lang w:val="en-US" w:eastAsia="zh-CN" w:bidi="zh-CN"/>
              </w:rPr>
              <w:t>石泉县体育助力乡村振兴样板工程项目（设备类）</w:t>
            </w:r>
          </w:p>
          <w:p w14:paraId="7F56E7CB">
            <w:pPr>
              <w:pStyle w:val="22"/>
              <w:keepNext w:val="0"/>
              <w:keepLines w:val="0"/>
              <w:suppressLineNumbers w:val="0"/>
              <w:spacing w:before="227" w:beforeAutospacing="0" w:afterAutospacing="0" w:line="374" w:lineRule="auto"/>
              <w:ind w:left="111" w:right="98"/>
              <w:jc w:val="center"/>
              <w:rPr>
                <w:rFonts w:hint="default"/>
                <w:sz w:val="28"/>
              </w:rPr>
            </w:pPr>
          </w:p>
        </w:tc>
        <w:tc>
          <w:tcPr>
            <w:tcW w:w="1970" w:type="dxa"/>
          </w:tcPr>
          <w:p w14:paraId="7FBBFDEE">
            <w:pPr>
              <w:pStyle w:val="22"/>
              <w:keepNext w:val="0"/>
              <w:keepLines w:val="0"/>
              <w:suppressLineNumbers w:val="0"/>
              <w:spacing w:beforeAutospacing="0" w:afterAutospacing="0"/>
              <w:rPr>
                <w:rFonts w:hint="default" w:ascii="Times New Roman"/>
                <w:sz w:val="24"/>
              </w:rPr>
            </w:pPr>
          </w:p>
        </w:tc>
        <w:tc>
          <w:tcPr>
            <w:tcW w:w="1921" w:type="dxa"/>
          </w:tcPr>
          <w:p w14:paraId="3A3D1F98">
            <w:pPr>
              <w:pStyle w:val="22"/>
              <w:keepNext w:val="0"/>
              <w:keepLines w:val="0"/>
              <w:suppressLineNumbers w:val="0"/>
              <w:spacing w:beforeAutospacing="0" w:afterAutospacing="0"/>
              <w:rPr>
                <w:rFonts w:hint="default" w:ascii="Times New Roman"/>
                <w:sz w:val="24"/>
              </w:rPr>
            </w:pPr>
          </w:p>
        </w:tc>
        <w:tc>
          <w:tcPr>
            <w:tcW w:w="2269" w:type="dxa"/>
          </w:tcPr>
          <w:p w14:paraId="1961057D">
            <w:pPr>
              <w:pStyle w:val="22"/>
              <w:keepNext w:val="0"/>
              <w:keepLines w:val="0"/>
              <w:suppressLineNumbers w:val="0"/>
              <w:spacing w:beforeAutospacing="0" w:afterAutospacing="0"/>
              <w:rPr>
                <w:rFonts w:hint="default" w:ascii="Times New Roman"/>
                <w:sz w:val="24"/>
              </w:rPr>
            </w:pPr>
          </w:p>
        </w:tc>
        <w:tc>
          <w:tcPr>
            <w:tcW w:w="937" w:type="dxa"/>
          </w:tcPr>
          <w:p w14:paraId="73B50695">
            <w:pPr>
              <w:pStyle w:val="22"/>
              <w:keepNext w:val="0"/>
              <w:keepLines w:val="0"/>
              <w:suppressLineNumbers w:val="0"/>
              <w:spacing w:beforeAutospacing="0" w:afterAutospacing="0"/>
              <w:rPr>
                <w:rFonts w:hint="default" w:ascii="Times New Roman"/>
                <w:sz w:val="24"/>
              </w:rPr>
            </w:pPr>
          </w:p>
        </w:tc>
      </w:tr>
      <w:tr w14:paraId="59EA2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2183" w:type="dxa"/>
          </w:tcPr>
          <w:p w14:paraId="0B593CE4">
            <w:pPr>
              <w:pStyle w:val="22"/>
              <w:keepNext w:val="0"/>
              <w:keepLines w:val="0"/>
              <w:suppressLineNumbers w:val="0"/>
              <w:spacing w:before="12" w:beforeAutospacing="0" w:afterAutospacing="0"/>
              <w:rPr>
                <w:rFonts w:hint="default"/>
                <w:sz w:val="30"/>
              </w:rPr>
            </w:pPr>
          </w:p>
          <w:p w14:paraId="41013054">
            <w:pPr>
              <w:pStyle w:val="22"/>
              <w:keepNext w:val="0"/>
              <w:keepLines w:val="0"/>
              <w:suppressLineNumbers w:val="0"/>
              <w:spacing w:beforeAutospacing="0" w:afterAutospacing="0"/>
              <w:ind w:left="106" w:right="98"/>
              <w:jc w:val="center"/>
              <w:rPr>
                <w:rFonts w:hint="default"/>
                <w:sz w:val="28"/>
              </w:rPr>
            </w:pPr>
            <w:r>
              <w:rPr>
                <w:rFonts w:hint="default"/>
                <w:sz w:val="28"/>
              </w:rPr>
              <w:t>投标总报价</w:t>
            </w:r>
          </w:p>
          <w:p w14:paraId="026F8DD0">
            <w:pPr>
              <w:pStyle w:val="22"/>
              <w:keepNext w:val="0"/>
              <w:keepLines w:val="0"/>
              <w:suppressLineNumbers w:val="0"/>
              <w:spacing w:before="201" w:beforeAutospacing="0" w:afterAutospacing="0"/>
              <w:ind w:left="109" w:right="98"/>
              <w:jc w:val="center"/>
              <w:rPr>
                <w:rFonts w:hint="default"/>
                <w:sz w:val="28"/>
              </w:rPr>
            </w:pPr>
            <w:r>
              <w:rPr>
                <w:rFonts w:hint="default"/>
                <w:sz w:val="28"/>
              </w:rPr>
              <w:t>（大写）</w:t>
            </w:r>
          </w:p>
        </w:tc>
        <w:tc>
          <w:tcPr>
            <w:tcW w:w="7097" w:type="dxa"/>
            <w:gridSpan w:val="4"/>
          </w:tcPr>
          <w:p w14:paraId="30FFC9EE">
            <w:pPr>
              <w:pStyle w:val="22"/>
              <w:keepNext w:val="0"/>
              <w:keepLines w:val="0"/>
              <w:suppressLineNumbers w:val="0"/>
              <w:spacing w:beforeAutospacing="0" w:afterAutospacing="0"/>
              <w:rPr>
                <w:rFonts w:hint="default" w:ascii="Times New Roman"/>
                <w:sz w:val="24"/>
              </w:rPr>
            </w:pPr>
          </w:p>
        </w:tc>
      </w:tr>
    </w:tbl>
    <w:p w14:paraId="505D12D8">
      <w:pPr>
        <w:spacing w:before="74"/>
        <w:ind w:left="1052" w:right="0" w:firstLine="0"/>
        <w:jc w:val="left"/>
        <w:rPr>
          <w:b/>
          <w:sz w:val="28"/>
        </w:rPr>
      </w:pPr>
      <w:r>
        <w:rPr>
          <w:b/>
          <w:sz w:val="28"/>
        </w:rPr>
        <w:t>注：</w:t>
      </w:r>
    </w:p>
    <w:p w14:paraId="466C6A07">
      <w:pPr>
        <w:pStyle w:val="21"/>
        <w:numPr>
          <w:ilvl w:val="0"/>
          <w:numId w:val="29"/>
        </w:numPr>
        <w:tabs>
          <w:tab w:val="left" w:pos="1215"/>
        </w:tabs>
        <w:spacing w:before="89" w:after="0" w:line="240" w:lineRule="auto"/>
        <w:ind w:left="1214" w:right="0" w:hanging="242"/>
        <w:jc w:val="left"/>
        <w:rPr>
          <w:sz w:val="24"/>
        </w:rPr>
      </w:pPr>
      <w:r>
        <w:rPr>
          <w:sz w:val="24"/>
        </w:rPr>
        <w:t>供应商应按采购文件的要求，根据实际情况进行报价；</w:t>
      </w:r>
    </w:p>
    <w:p w14:paraId="2177B96F">
      <w:pPr>
        <w:pStyle w:val="21"/>
        <w:numPr>
          <w:ilvl w:val="0"/>
          <w:numId w:val="29"/>
        </w:numPr>
        <w:tabs>
          <w:tab w:val="left" w:pos="1215"/>
        </w:tabs>
        <w:spacing w:before="91" w:after="0" w:line="312" w:lineRule="auto"/>
        <w:ind w:left="493" w:right="498" w:firstLine="480"/>
        <w:jc w:val="left"/>
        <w:rPr>
          <w:sz w:val="24"/>
        </w:rPr>
      </w:pPr>
      <w:r>
        <w:rPr>
          <w:spacing w:val="-6"/>
          <w:sz w:val="24"/>
        </w:rPr>
        <w:t>投标报价包含设备费、材料费、人工费、相关伴随费用、税金及其他不可预见费</w:t>
      </w:r>
      <w:r>
        <w:rPr>
          <w:sz w:val="24"/>
        </w:rPr>
        <w:t>用；</w:t>
      </w:r>
    </w:p>
    <w:p w14:paraId="00B86D19">
      <w:pPr>
        <w:pStyle w:val="21"/>
        <w:numPr>
          <w:ilvl w:val="0"/>
          <w:numId w:val="29"/>
        </w:numPr>
        <w:tabs>
          <w:tab w:val="left" w:pos="1215"/>
        </w:tabs>
        <w:spacing w:before="2" w:after="0" w:line="240" w:lineRule="auto"/>
        <w:ind w:left="1214" w:right="0" w:hanging="242"/>
        <w:jc w:val="left"/>
        <w:rPr>
          <w:sz w:val="24"/>
        </w:rPr>
      </w:pPr>
      <w:r>
        <w:rPr>
          <w:sz w:val="24"/>
        </w:rPr>
        <w:t>本报价为固定不变价；</w:t>
      </w:r>
    </w:p>
    <w:p w14:paraId="7D37C4E6">
      <w:pPr>
        <w:pStyle w:val="21"/>
        <w:numPr>
          <w:ilvl w:val="0"/>
          <w:numId w:val="29"/>
        </w:numPr>
        <w:tabs>
          <w:tab w:val="left" w:pos="1215"/>
        </w:tabs>
        <w:spacing w:before="91" w:after="0" w:line="240" w:lineRule="auto"/>
        <w:ind w:left="1214" w:right="0" w:hanging="242"/>
        <w:jc w:val="left"/>
        <w:rPr>
          <w:sz w:val="24"/>
        </w:rPr>
      </w:pPr>
      <w:r>
        <w:rPr>
          <w:sz w:val="24"/>
        </w:rPr>
        <w:t>报价以人民币元为单位，保留小数点后两位。</w:t>
      </w:r>
    </w:p>
    <w:p w14:paraId="0F279F9C">
      <w:pPr>
        <w:pStyle w:val="8"/>
      </w:pPr>
    </w:p>
    <w:p w14:paraId="31C2203E">
      <w:pPr>
        <w:pStyle w:val="8"/>
        <w:spacing w:before="10"/>
        <w:rPr>
          <w:sz w:val="25"/>
        </w:rPr>
      </w:pPr>
    </w:p>
    <w:p w14:paraId="62109F4D">
      <w:pPr>
        <w:pStyle w:val="8"/>
        <w:tabs>
          <w:tab w:val="left" w:pos="5472"/>
        </w:tabs>
        <w:spacing w:before="1"/>
        <w:ind w:left="493"/>
        <w:rPr>
          <w:rFonts w:ascii="Times New Roman" w:eastAsia="Times New Roman"/>
        </w:rPr>
      </w:pPr>
      <w:r>
        <w:rPr>
          <w:spacing w:val="-1"/>
        </w:rPr>
        <w:t>供</w:t>
      </w:r>
      <w:r>
        <w:t>应商全称（公章）：</w:t>
      </w:r>
      <w:r>
        <w:rPr>
          <w:rFonts w:ascii="Times New Roman" w:eastAsia="Times New Roman"/>
          <w:u w:val="single"/>
        </w:rPr>
        <w:t xml:space="preserve"> </w:t>
      </w:r>
      <w:r>
        <w:rPr>
          <w:rFonts w:ascii="Times New Roman" w:eastAsia="Times New Roman"/>
          <w:u w:val="single"/>
        </w:rPr>
        <w:tab/>
      </w:r>
    </w:p>
    <w:p w14:paraId="1D300B04">
      <w:pPr>
        <w:pStyle w:val="8"/>
        <w:spacing w:before="1"/>
        <w:rPr>
          <w:rFonts w:ascii="Times New Roman"/>
          <w:sz w:val="21"/>
        </w:rPr>
      </w:pPr>
    </w:p>
    <w:p w14:paraId="3356D05F">
      <w:pPr>
        <w:pStyle w:val="8"/>
        <w:tabs>
          <w:tab w:val="left" w:pos="6432"/>
        </w:tabs>
        <w:spacing w:before="74"/>
        <w:ind w:left="493"/>
        <w:rPr>
          <w:rFonts w:ascii="Times New Roman" w:eastAsia="Times New Roman"/>
        </w:rPr>
      </w:pPr>
      <w:r>
        <w:rPr>
          <w:spacing w:val="-1"/>
        </w:rPr>
        <w:t>法</w:t>
      </w:r>
      <w:r>
        <w:t>定代表人或被授权人（签字或盖章）：</w:t>
      </w:r>
      <w:r>
        <w:rPr>
          <w:rFonts w:ascii="Times New Roman" w:eastAsia="Times New Roman"/>
          <w:u w:val="single"/>
        </w:rPr>
        <w:t xml:space="preserve"> </w:t>
      </w:r>
      <w:r>
        <w:rPr>
          <w:rFonts w:ascii="Times New Roman" w:eastAsia="Times New Roman"/>
          <w:u w:val="single"/>
        </w:rPr>
        <w:tab/>
      </w:r>
    </w:p>
    <w:p w14:paraId="2A42DAD5">
      <w:pPr>
        <w:pStyle w:val="8"/>
        <w:rPr>
          <w:rFonts w:ascii="Times New Roman"/>
          <w:sz w:val="20"/>
        </w:rPr>
      </w:pPr>
    </w:p>
    <w:p w14:paraId="32102408">
      <w:pPr>
        <w:pStyle w:val="8"/>
        <w:tabs>
          <w:tab w:val="left" w:pos="7405"/>
          <w:tab w:val="left" w:pos="8365"/>
          <w:tab w:val="left" w:pos="9325"/>
        </w:tabs>
        <w:spacing w:before="66"/>
        <w:ind w:firstLine="480" w:firstLineChars="200"/>
      </w:pPr>
      <w:r>
        <w:t>日</w:t>
      </w:r>
      <w:r>
        <w:rPr>
          <w:rFonts w:hint="eastAsia"/>
          <w:lang w:val="en-US" w:eastAsia="zh-CN"/>
        </w:rPr>
        <w:t xml:space="preserve">    </w:t>
      </w:r>
      <w:r>
        <w:t>期：</w:t>
      </w:r>
      <w:r>
        <w:rPr>
          <w:u w:val="single"/>
        </w:rPr>
        <w:t xml:space="preserve"> </w:t>
      </w: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t>月</w:t>
      </w:r>
      <w:r>
        <w:rPr>
          <w:u w:val="single"/>
        </w:rPr>
        <w:t xml:space="preserve"> </w:t>
      </w:r>
      <w:r>
        <w:rPr>
          <w:rFonts w:hint="eastAsia"/>
          <w:u w:val="single"/>
          <w:lang w:val="en-US" w:eastAsia="zh-CN"/>
        </w:rPr>
        <w:t xml:space="preserve">     </w:t>
      </w:r>
      <w:r>
        <w:t>日</w:t>
      </w:r>
    </w:p>
    <w:p w14:paraId="1FC0B01B">
      <w:pPr>
        <w:spacing w:after="0"/>
        <w:sectPr>
          <w:pgSz w:w="11910" w:h="16840"/>
          <w:pgMar w:top="1180" w:right="860" w:bottom="1820" w:left="980" w:header="955" w:footer="1624" w:gutter="0"/>
          <w:pgNumType w:fmt="decimal"/>
          <w:cols w:space="720" w:num="1"/>
        </w:sectPr>
      </w:pPr>
    </w:p>
    <w:p w14:paraId="6C5DD7ED">
      <w:pPr>
        <w:pStyle w:val="8"/>
        <w:rPr>
          <w:sz w:val="20"/>
        </w:rPr>
      </w:pPr>
    </w:p>
    <w:p w14:paraId="1923CD76">
      <w:pPr>
        <w:pStyle w:val="8"/>
        <w:rPr>
          <w:sz w:val="20"/>
        </w:rPr>
      </w:pPr>
    </w:p>
    <w:p w14:paraId="020CEC4D">
      <w:pPr>
        <w:pStyle w:val="8"/>
        <w:rPr>
          <w:sz w:val="20"/>
        </w:rPr>
      </w:pPr>
    </w:p>
    <w:p w14:paraId="206252E8">
      <w:pPr>
        <w:pStyle w:val="8"/>
        <w:rPr>
          <w:sz w:val="20"/>
        </w:rPr>
      </w:pPr>
    </w:p>
    <w:p w14:paraId="610E1DF4">
      <w:pPr>
        <w:pStyle w:val="8"/>
        <w:spacing w:before="6"/>
        <w:rPr>
          <w:sz w:val="14"/>
        </w:rPr>
      </w:pPr>
    </w:p>
    <w:p w14:paraId="115E3FDE">
      <w:pPr>
        <w:pStyle w:val="2"/>
        <w:spacing w:before="55"/>
        <w:ind w:left="940"/>
      </w:pPr>
      <w:r>
        <w:t>分项报价表</w:t>
      </w:r>
    </w:p>
    <w:p w14:paraId="3130C862">
      <w:pPr>
        <w:pStyle w:val="8"/>
        <w:spacing w:before="12"/>
        <w:rPr>
          <w:b/>
          <w:sz w:val="8"/>
        </w:rPr>
      </w:pPr>
    </w:p>
    <w:tbl>
      <w:tblPr>
        <w:tblStyle w:val="17"/>
        <w:tblW w:w="0" w:type="auto"/>
        <w:tblInd w:w="126"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34"/>
        <w:gridCol w:w="1694"/>
        <w:gridCol w:w="1225"/>
        <w:gridCol w:w="1743"/>
        <w:gridCol w:w="942"/>
        <w:gridCol w:w="1056"/>
        <w:gridCol w:w="1143"/>
        <w:gridCol w:w="1300"/>
      </w:tblGrid>
      <w:tr w14:paraId="4C353EE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51" w:hRule="atLeast"/>
        </w:trPr>
        <w:tc>
          <w:tcPr>
            <w:tcW w:w="734" w:type="dxa"/>
            <w:tcBorders>
              <w:bottom w:val="single" w:color="000000" w:sz="4" w:space="0"/>
              <w:right w:val="single" w:color="000000" w:sz="4" w:space="0"/>
            </w:tcBorders>
          </w:tcPr>
          <w:p w14:paraId="74F83F1E">
            <w:pPr>
              <w:pStyle w:val="22"/>
              <w:keepNext w:val="0"/>
              <w:keepLines w:val="0"/>
              <w:suppressLineNumbers w:val="0"/>
              <w:spacing w:before="3" w:beforeAutospacing="0" w:afterAutospacing="0"/>
              <w:rPr>
                <w:rFonts w:hint="default"/>
                <w:b/>
                <w:sz w:val="17"/>
              </w:rPr>
            </w:pPr>
          </w:p>
          <w:p w14:paraId="158A87B2">
            <w:pPr>
              <w:pStyle w:val="22"/>
              <w:keepNext w:val="0"/>
              <w:keepLines w:val="0"/>
              <w:suppressLineNumbers w:val="0"/>
              <w:spacing w:beforeAutospacing="0" w:afterAutospacing="0"/>
              <w:ind w:left="96" w:right="96"/>
              <w:jc w:val="center"/>
              <w:rPr>
                <w:rFonts w:hint="default"/>
                <w:b/>
                <w:sz w:val="24"/>
              </w:rPr>
            </w:pPr>
            <w:r>
              <w:rPr>
                <w:rFonts w:hint="default"/>
                <w:b/>
                <w:sz w:val="24"/>
              </w:rPr>
              <w:t>序号</w:t>
            </w:r>
          </w:p>
        </w:tc>
        <w:tc>
          <w:tcPr>
            <w:tcW w:w="1694" w:type="dxa"/>
            <w:tcBorders>
              <w:left w:val="single" w:color="000000" w:sz="4" w:space="0"/>
              <w:bottom w:val="single" w:color="000000" w:sz="4" w:space="0"/>
              <w:right w:val="single" w:color="000000" w:sz="4" w:space="0"/>
            </w:tcBorders>
          </w:tcPr>
          <w:p w14:paraId="3D381CD6">
            <w:pPr>
              <w:pStyle w:val="22"/>
              <w:keepNext w:val="0"/>
              <w:keepLines w:val="0"/>
              <w:suppressLineNumbers w:val="0"/>
              <w:spacing w:before="3" w:beforeAutospacing="0" w:afterAutospacing="0"/>
              <w:rPr>
                <w:rFonts w:hint="default"/>
                <w:b/>
                <w:sz w:val="17"/>
              </w:rPr>
            </w:pPr>
          </w:p>
          <w:p w14:paraId="731549C6">
            <w:pPr>
              <w:pStyle w:val="22"/>
              <w:keepNext w:val="0"/>
              <w:keepLines w:val="0"/>
              <w:suppressLineNumbers w:val="0"/>
              <w:spacing w:beforeAutospacing="0" w:afterAutospacing="0"/>
              <w:ind w:left="365"/>
              <w:rPr>
                <w:rFonts w:hint="default"/>
                <w:b/>
                <w:sz w:val="24"/>
              </w:rPr>
            </w:pPr>
            <w:r>
              <w:rPr>
                <w:rFonts w:hint="default"/>
                <w:b/>
                <w:sz w:val="24"/>
              </w:rPr>
              <w:t>产品名称</w:t>
            </w:r>
          </w:p>
        </w:tc>
        <w:tc>
          <w:tcPr>
            <w:tcW w:w="1225" w:type="dxa"/>
            <w:tcBorders>
              <w:left w:val="single" w:color="000000" w:sz="4" w:space="0"/>
              <w:bottom w:val="single" w:color="000000" w:sz="4" w:space="0"/>
              <w:right w:val="single" w:color="000000" w:sz="4" w:space="0"/>
            </w:tcBorders>
          </w:tcPr>
          <w:p w14:paraId="48127FBA">
            <w:pPr>
              <w:pStyle w:val="22"/>
              <w:keepNext w:val="0"/>
              <w:keepLines w:val="0"/>
              <w:suppressLineNumbers w:val="0"/>
              <w:spacing w:before="3" w:beforeAutospacing="0" w:afterAutospacing="0"/>
              <w:rPr>
                <w:rFonts w:hint="default"/>
                <w:b/>
                <w:sz w:val="17"/>
              </w:rPr>
            </w:pPr>
          </w:p>
          <w:p w14:paraId="7B7D438B">
            <w:pPr>
              <w:pStyle w:val="22"/>
              <w:keepNext w:val="0"/>
              <w:keepLines w:val="0"/>
              <w:suppressLineNumbers w:val="0"/>
              <w:spacing w:beforeAutospacing="0" w:afterAutospacing="0"/>
              <w:ind w:left="371"/>
              <w:rPr>
                <w:rFonts w:hint="default"/>
                <w:b/>
                <w:sz w:val="24"/>
              </w:rPr>
            </w:pPr>
            <w:r>
              <w:rPr>
                <w:rFonts w:hint="default"/>
                <w:b/>
                <w:sz w:val="24"/>
              </w:rPr>
              <w:t>品牌</w:t>
            </w:r>
          </w:p>
        </w:tc>
        <w:tc>
          <w:tcPr>
            <w:tcW w:w="1743" w:type="dxa"/>
            <w:tcBorders>
              <w:left w:val="single" w:color="000000" w:sz="4" w:space="0"/>
              <w:bottom w:val="single" w:color="000000" w:sz="4" w:space="0"/>
              <w:right w:val="single" w:color="000000" w:sz="4" w:space="0"/>
            </w:tcBorders>
          </w:tcPr>
          <w:p w14:paraId="3AF38B38">
            <w:pPr>
              <w:pStyle w:val="22"/>
              <w:keepNext w:val="0"/>
              <w:keepLines w:val="0"/>
              <w:suppressLineNumbers w:val="0"/>
              <w:spacing w:before="3" w:beforeAutospacing="0" w:afterAutospacing="0"/>
              <w:rPr>
                <w:rFonts w:hint="default"/>
                <w:b/>
                <w:sz w:val="17"/>
              </w:rPr>
            </w:pPr>
          </w:p>
          <w:p w14:paraId="0D889679">
            <w:pPr>
              <w:pStyle w:val="22"/>
              <w:keepNext w:val="0"/>
              <w:keepLines w:val="0"/>
              <w:suppressLineNumbers w:val="0"/>
              <w:spacing w:beforeAutospacing="0" w:afterAutospacing="0"/>
              <w:ind w:left="391"/>
              <w:rPr>
                <w:rFonts w:hint="default"/>
                <w:b/>
                <w:sz w:val="24"/>
              </w:rPr>
            </w:pPr>
            <w:r>
              <w:rPr>
                <w:rFonts w:hint="default"/>
                <w:b/>
                <w:sz w:val="24"/>
              </w:rPr>
              <w:t>规格型号</w:t>
            </w:r>
          </w:p>
        </w:tc>
        <w:tc>
          <w:tcPr>
            <w:tcW w:w="942" w:type="dxa"/>
            <w:tcBorders>
              <w:left w:val="single" w:color="000000" w:sz="4" w:space="0"/>
              <w:bottom w:val="single" w:color="000000" w:sz="4" w:space="0"/>
              <w:right w:val="single" w:color="000000" w:sz="4" w:space="0"/>
            </w:tcBorders>
          </w:tcPr>
          <w:p w14:paraId="2172469C">
            <w:pPr>
              <w:pStyle w:val="22"/>
              <w:keepNext w:val="0"/>
              <w:keepLines w:val="0"/>
              <w:suppressLineNumbers w:val="0"/>
              <w:spacing w:before="3" w:beforeAutospacing="0" w:afterAutospacing="0"/>
              <w:rPr>
                <w:rFonts w:hint="default"/>
                <w:b/>
                <w:sz w:val="17"/>
              </w:rPr>
            </w:pPr>
          </w:p>
          <w:p w14:paraId="5BC46047">
            <w:pPr>
              <w:pStyle w:val="22"/>
              <w:keepNext w:val="0"/>
              <w:keepLines w:val="0"/>
              <w:suppressLineNumbers w:val="0"/>
              <w:spacing w:beforeAutospacing="0" w:afterAutospacing="0"/>
              <w:ind w:left="230"/>
              <w:rPr>
                <w:rFonts w:hint="default"/>
                <w:b/>
                <w:sz w:val="24"/>
              </w:rPr>
            </w:pPr>
            <w:r>
              <w:rPr>
                <w:rFonts w:hint="default"/>
                <w:b/>
                <w:sz w:val="24"/>
              </w:rPr>
              <w:t>数量</w:t>
            </w:r>
          </w:p>
        </w:tc>
        <w:tc>
          <w:tcPr>
            <w:tcW w:w="1056" w:type="dxa"/>
            <w:tcBorders>
              <w:left w:val="single" w:color="000000" w:sz="4" w:space="0"/>
              <w:bottom w:val="single" w:color="000000" w:sz="4" w:space="0"/>
              <w:right w:val="single" w:color="000000" w:sz="4" w:space="0"/>
            </w:tcBorders>
          </w:tcPr>
          <w:p w14:paraId="788702B1">
            <w:pPr>
              <w:pStyle w:val="22"/>
              <w:keepNext w:val="0"/>
              <w:keepLines w:val="0"/>
              <w:suppressLineNumbers w:val="0"/>
              <w:spacing w:before="3" w:beforeAutospacing="0" w:afterAutospacing="0"/>
              <w:rPr>
                <w:rFonts w:hint="default"/>
                <w:b/>
                <w:sz w:val="17"/>
              </w:rPr>
            </w:pPr>
          </w:p>
          <w:p w14:paraId="6FDB53C0">
            <w:pPr>
              <w:pStyle w:val="22"/>
              <w:keepNext w:val="0"/>
              <w:keepLines w:val="0"/>
              <w:suppressLineNumbers w:val="0"/>
              <w:spacing w:beforeAutospacing="0" w:afterAutospacing="0"/>
              <w:ind w:left="286"/>
              <w:rPr>
                <w:rFonts w:hint="default"/>
                <w:b/>
                <w:sz w:val="24"/>
              </w:rPr>
            </w:pPr>
            <w:r>
              <w:rPr>
                <w:rFonts w:hint="default"/>
                <w:b/>
                <w:sz w:val="24"/>
              </w:rPr>
              <w:t>单价</w:t>
            </w:r>
          </w:p>
        </w:tc>
        <w:tc>
          <w:tcPr>
            <w:tcW w:w="1143" w:type="dxa"/>
            <w:tcBorders>
              <w:left w:val="single" w:color="000000" w:sz="4" w:space="0"/>
              <w:bottom w:val="single" w:color="000000" w:sz="4" w:space="0"/>
              <w:right w:val="single" w:color="000000" w:sz="4" w:space="0"/>
            </w:tcBorders>
          </w:tcPr>
          <w:p w14:paraId="6C903F47">
            <w:pPr>
              <w:pStyle w:val="22"/>
              <w:keepNext w:val="0"/>
              <w:keepLines w:val="0"/>
              <w:suppressLineNumbers w:val="0"/>
              <w:spacing w:before="3" w:beforeAutospacing="0" w:afterAutospacing="0"/>
              <w:rPr>
                <w:rFonts w:hint="default"/>
                <w:b/>
                <w:sz w:val="17"/>
              </w:rPr>
            </w:pPr>
          </w:p>
          <w:p w14:paraId="549234D3">
            <w:pPr>
              <w:pStyle w:val="22"/>
              <w:keepNext w:val="0"/>
              <w:keepLines w:val="0"/>
              <w:suppressLineNumbers w:val="0"/>
              <w:spacing w:beforeAutospacing="0" w:afterAutospacing="0"/>
              <w:ind w:left="329"/>
              <w:rPr>
                <w:rFonts w:hint="default"/>
                <w:b/>
                <w:sz w:val="24"/>
              </w:rPr>
            </w:pPr>
            <w:r>
              <w:rPr>
                <w:rFonts w:hint="default"/>
                <w:b/>
                <w:sz w:val="24"/>
              </w:rPr>
              <w:t>总价</w:t>
            </w:r>
          </w:p>
        </w:tc>
        <w:tc>
          <w:tcPr>
            <w:tcW w:w="1300" w:type="dxa"/>
            <w:tcBorders>
              <w:left w:val="single" w:color="000000" w:sz="4" w:space="0"/>
              <w:bottom w:val="single" w:color="000000" w:sz="4" w:space="0"/>
            </w:tcBorders>
          </w:tcPr>
          <w:p w14:paraId="712D2BE6">
            <w:pPr>
              <w:pStyle w:val="22"/>
              <w:keepNext w:val="0"/>
              <w:keepLines w:val="0"/>
              <w:suppressLineNumbers w:val="0"/>
              <w:spacing w:before="3" w:beforeAutospacing="0" w:afterAutospacing="0"/>
              <w:rPr>
                <w:rFonts w:hint="default"/>
                <w:b/>
                <w:sz w:val="17"/>
              </w:rPr>
            </w:pPr>
          </w:p>
          <w:p w14:paraId="7ED463E9">
            <w:pPr>
              <w:pStyle w:val="22"/>
              <w:keepNext w:val="0"/>
              <w:keepLines w:val="0"/>
              <w:suppressLineNumbers w:val="0"/>
              <w:spacing w:beforeAutospacing="0" w:afterAutospacing="0"/>
              <w:ind w:left="408"/>
              <w:rPr>
                <w:rFonts w:hint="default"/>
                <w:b/>
                <w:sz w:val="24"/>
              </w:rPr>
            </w:pPr>
            <w:r>
              <w:rPr>
                <w:rFonts w:hint="default"/>
                <w:b/>
                <w:sz w:val="24"/>
              </w:rPr>
              <w:t>备注</w:t>
            </w:r>
          </w:p>
        </w:tc>
      </w:tr>
      <w:tr w14:paraId="6F1FBE1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8" w:hRule="atLeast"/>
        </w:trPr>
        <w:tc>
          <w:tcPr>
            <w:tcW w:w="734" w:type="dxa"/>
            <w:tcBorders>
              <w:top w:val="single" w:color="000000" w:sz="4" w:space="0"/>
              <w:bottom w:val="single" w:color="000000" w:sz="4" w:space="0"/>
              <w:right w:val="single" w:color="000000" w:sz="4" w:space="0"/>
            </w:tcBorders>
          </w:tcPr>
          <w:p w14:paraId="0154515B">
            <w:pPr>
              <w:pStyle w:val="22"/>
              <w:keepNext w:val="0"/>
              <w:keepLines w:val="0"/>
              <w:suppressLineNumbers w:val="0"/>
              <w:spacing w:before="211" w:beforeAutospacing="0" w:afterAutospacing="0"/>
              <w:jc w:val="center"/>
              <w:rPr>
                <w:rFonts w:hint="default"/>
                <w:b/>
                <w:sz w:val="24"/>
              </w:rPr>
            </w:pPr>
            <w:r>
              <w:rPr>
                <w:rFonts w:hint="default"/>
                <w:b/>
                <w:w w:val="99"/>
                <w:sz w:val="24"/>
              </w:rPr>
              <w:t>1</w:t>
            </w:r>
          </w:p>
        </w:tc>
        <w:tc>
          <w:tcPr>
            <w:tcW w:w="1694" w:type="dxa"/>
            <w:tcBorders>
              <w:top w:val="single" w:color="000000" w:sz="4" w:space="0"/>
              <w:left w:val="single" w:color="000000" w:sz="4" w:space="0"/>
              <w:bottom w:val="single" w:color="000000" w:sz="4" w:space="0"/>
              <w:right w:val="single" w:color="000000" w:sz="4" w:space="0"/>
            </w:tcBorders>
          </w:tcPr>
          <w:p w14:paraId="2CD61B52">
            <w:pPr>
              <w:pStyle w:val="22"/>
              <w:keepNext w:val="0"/>
              <w:keepLines w:val="0"/>
              <w:suppressLineNumbers w:val="0"/>
              <w:spacing w:beforeAutospacing="0" w:afterAutospacing="0"/>
              <w:rPr>
                <w:rFonts w:hint="default" w:ascii="Times New Roman"/>
                <w:sz w:val="22"/>
              </w:rPr>
            </w:pPr>
          </w:p>
        </w:tc>
        <w:tc>
          <w:tcPr>
            <w:tcW w:w="1225" w:type="dxa"/>
            <w:tcBorders>
              <w:top w:val="single" w:color="000000" w:sz="4" w:space="0"/>
              <w:left w:val="single" w:color="000000" w:sz="4" w:space="0"/>
              <w:bottom w:val="single" w:color="000000" w:sz="4" w:space="0"/>
              <w:right w:val="single" w:color="000000" w:sz="4" w:space="0"/>
            </w:tcBorders>
          </w:tcPr>
          <w:p w14:paraId="6C7834B1">
            <w:pPr>
              <w:pStyle w:val="22"/>
              <w:keepNext w:val="0"/>
              <w:keepLines w:val="0"/>
              <w:suppressLineNumbers w:val="0"/>
              <w:spacing w:beforeAutospacing="0" w:afterAutospacing="0"/>
              <w:rPr>
                <w:rFonts w:hint="default" w:ascii="Times New Roman"/>
                <w:sz w:val="22"/>
              </w:rPr>
            </w:pPr>
          </w:p>
        </w:tc>
        <w:tc>
          <w:tcPr>
            <w:tcW w:w="1743" w:type="dxa"/>
            <w:tcBorders>
              <w:top w:val="single" w:color="000000" w:sz="4" w:space="0"/>
              <w:left w:val="single" w:color="000000" w:sz="4" w:space="0"/>
              <w:bottom w:val="single" w:color="000000" w:sz="4" w:space="0"/>
              <w:right w:val="single" w:color="000000" w:sz="4" w:space="0"/>
            </w:tcBorders>
          </w:tcPr>
          <w:p w14:paraId="72925399">
            <w:pPr>
              <w:pStyle w:val="22"/>
              <w:keepNext w:val="0"/>
              <w:keepLines w:val="0"/>
              <w:suppressLineNumbers w:val="0"/>
              <w:spacing w:beforeAutospacing="0" w:afterAutospacing="0"/>
              <w:rPr>
                <w:rFonts w:hint="default" w:ascii="Times New Roman"/>
                <w:sz w:val="22"/>
              </w:rPr>
            </w:pPr>
          </w:p>
        </w:tc>
        <w:tc>
          <w:tcPr>
            <w:tcW w:w="942" w:type="dxa"/>
            <w:tcBorders>
              <w:top w:val="single" w:color="000000" w:sz="4" w:space="0"/>
              <w:left w:val="single" w:color="000000" w:sz="4" w:space="0"/>
              <w:bottom w:val="single" w:color="000000" w:sz="4" w:space="0"/>
              <w:right w:val="single" w:color="000000" w:sz="4" w:space="0"/>
            </w:tcBorders>
          </w:tcPr>
          <w:p w14:paraId="73C6CEEE">
            <w:pPr>
              <w:pStyle w:val="22"/>
              <w:keepNext w:val="0"/>
              <w:keepLines w:val="0"/>
              <w:suppressLineNumbers w:val="0"/>
              <w:spacing w:beforeAutospacing="0" w:afterAutospacing="0"/>
              <w:rPr>
                <w:rFonts w:hint="default" w:ascii="Times New Roman"/>
                <w:sz w:val="22"/>
              </w:rPr>
            </w:pPr>
          </w:p>
        </w:tc>
        <w:tc>
          <w:tcPr>
            <w:tcW w:w="1056" w:type="dxa"/>
            <w:tcBorders>
              <w:top w:val="single" w:color="000000" w:sz="4" w:space="0"/>
              <w:left w:val="single" w:color="000000" w:sz="4" w:space="0"/>
              <w:bottom w:val="single" w:color="000000" w:sz="4" w:space="0"/>
              <w:right w:val="single" w:color="000000" w:sz="4" w:space="0"/>
            </w:tcBorders>
          </w:tcPr>
          <w:p w14:paraId="4DD4A6C4">
            <w:pPr>
              <w:pStyle w:val="22"/>
              <w:keepNext w:val="0"/>
              <w:keepLines w:val="0"/>
              <w:suppressLineNumbers w:val="0"/>
              <w:spacing w:beforeAutospacing="0" w:afterAutospacing="0"/>
              <w:rPr>
                <w:rFonts w:hint="default" w:ascii="Times New Roman"/>
                <w:sz w:val="22"/>
              </w:rPr>
            </w:pPr>
          </w:p>
        </w:tc>
        <w:tc>
          <w:tcPr>
            <w:tcW w:w="1143" w:type="dxa"/>
            <w:tcBorders>
              <w:top w:val="single" w:color="000000" w:sz="4" w:space="0"/>
              <w:left w:val="single" w:color="000000" w:sz="4" w:space="0"/>
              <w:bottom w:val="single" w:color="000000" w:sz="4" w:space="0"/>
              <w:right w:val="single" w:color="000000" w:sz="4" w:space="0"/>
            </w:tcBorders>
          </w:tcPr>
          <w:p w14:paraId="32C067F3">
            <w:pPr>
              <w:pStyle w:val="22"/>
              <w:keepNext w:val="0"/>
              <w:keepLines w:val="0"/>
              <w:suppressLineNumbers w:val="0"/>
              <w:spacing w:beforeAutospacing="0" w:afterAutospacing="0"/>
              <w:rPr>
                <w:rFonts w:hint="default" w:ascii="Times New Roman"/>
                <w:sz w:val="22"/>
              </w:rPr>
            </w:pPr>
          </w:p>
        </w:tc>
        <w:tc>
          <w:tcPr>
            <w:tcW w:w="1300" w:type="dxa"/>
            <w:tcBorders>
              <w:top w:val="single" w:color="000000" w:sz="4" w:space="0"/>
              <w:left w:val="single" w:color="000000" w:sz="4" w:space="0"/>
              <w:bottom w:val="single" w:color="000000" w:sz="4" w:space="0"/>
            </w:tcBorders>
          </w:tcPr>
          <w:p w14:paraId="1A545695">
            <w:pPr>
              <w:pStyle w:val="22"/>
              <w:keepNext w:val="0"/>
              <w:keepLines w:val="0"/>
              <w:suppressLineNumbers w:val="0"/>
              <w:spacing w:beforeAutospacing="0" w:afterAutospacing="0"/>
              <w:rPr>
                <w:rFonts w:hint="default" w:ascii="Times New Roman"/>
                <w:sz w:val="22"/>
              </w:rPr>
            </w:pPr>
          </w:p>
        </w:tc>
      </w:tr>
      <w:tr w14:paraId="7340211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7" w:hRule="atLeast"/>
        </w:trPr>
        <w:tc>
          <w:tcPr>
            <w:tcW w:w="734" w:type="dxa"/>
            <w:tcBorders>
              <w:top w:val="single" w:color="000000" w:sz="4" w:space="0"/>
              <w:bottom w:val="single" w:color="000000" w:sz="4" w:space="0"/>
              <w:right w:val="single" w:color="000000" w:sz="4" w:space="0"/>
            </w:tcBorders>
          </w:tcPr>
          <w:p w14:paraId="459108A7">
            <w:pPr>
              <w:pStyle w:val="22"/>
              <w:keepNext w:val="0"/>
              <w:keepLines w:val="0"/>
              <w:suppressLineNumbers w:val="0"/>
              <w:spacing w:before="210" w:beforeAutospacing="0" w:afterAutospacing="0"/>
              <w:jc w:val="center"/>
              <w:rPr>
                <w:rFonts w:hint="default"/>
                <w:b/>
                <w:sz w:val="24"/>
              </w:rPr>
            </w:pPr>
            <w:r>
              <w:rPr>
                <w:rFonts w:hint="default"/>
                <w:b/>
                <w:w w:val="99"/>
                <w:sz w:val="24"/>
              </w:rPr>
              <w:t>2</w:t>
            </w:r>
          </w:p>
        </w:tc>
        <w:tc>
          <w:tcPr>
            <w:tcW w:w="1694" w:type="dxa"/>
            <w:tcBorders>
              <w:top w:val="single" w:color="000000" w:sz="4" w:space="0"/>
              <w:left w:val="single" w:color="000000" w:sz="4" w:space="0"/>
              <w:bottom w:val="single" w:color="000000" w:sz="4" w:space="0"/>
              <w:right w:val="single" w:color="000000" w:sz="4" w:space="0"/>
            </w:tcBorders>
          </w:tcPr>
          <w:p w14:paraId="3DB14BD4">
            <w:pPr>
              <w:pStyle w:val="22"/>
              <w:keepNext w:val="0"/>
              <w:keepLines w:val="0"/>
              <w:suppressLineNumbers w:val="0"/>
              <w:spacing w:beforeAutospacing="0" w:afterAutospacing="0"/>
              <w:rPr>
                <w:rFonts w:hint="default" w:ascii="Times New Roman"/>
                <w:sz w:val="22"/>
              </w:rPr>
            </w:pPr>
          </w:p>
        </w:tc>
        <w:tc>
          <w:tcPr>
            <w:tcW w:w="1225" w:type="dxa"/>
            <w:tcBorders>
              <w:top w:val="single" w:color="000000" w:sz="4" w:space="0"/>
              <w:left w:val="single" w:color="000000" w:sz="4" w:space="0"/>
              <w:bottom w:val="single" w:color="000000" w:sz="4" w:space="0"/>
              <w:right w:val="single" w:color="000000" w:sz="4" w:space="0"/>
            </w:tcBorders>
          </w:tcPr>
          <w:p w14:paraId="59BE3081">
            <w:pPr>
              <w:pStyle w:val="22"/>
              <w:keepNext w:val="0"/>
              <w:keepLines w:val="0"/>
              <w:suppressLineNumbers w:val="0"/>
              <w:spacing w:beforeAutospacing="0" w:afterAutospacing="0"/>
              <w:rPr>
                <w:rFonts w:hint="default" w:ascii="Times New Roman"/>
                <w:sz w:val="22"/>
              </w:rPr>
            </w:pPr>
          </w:p>
        </w:tc>
        <w:tc>
          <w:tcPr>
            <w:tcW w:w="1743" w:type="dxa"/>
            <w:tcBorders>
              <w:top w:val="single" w:color="000000" w:sz="4" w:space="0"/>
              <w:left w:val="single" w:color="000000" w:sz="4" w:space="0"/>
              <w:bottom w:val="single" w:color="000000" w:sz="4" w:space="0"/>
              <w:right w:val="single" w:color="000000" w:sz="4" w:space="0"/>
            </w:tcBorders>
          </w:tcPr>
          <w:p w14:paraId="2647C03A">
            <w:pPr>
              <w:pStyle w:val="22"/>
              <w:keepNext w:val="0"/>
              <w:keepLines w:val="0"/>
              <w:suppressLineNumbers w:val="0"/>
              <w:spacing w:beforeAutospacing="0" w:afterAutospacing="0"/>
              <w:rPr>
                <w:rFonts w:hint="default" w:ascii="Times New Roman"/>
                <w:sz w:val="22"/>
              </w:rPr>
            </w:pPr>
          </w:p>
        </w:tc>
        <w:tc>
          <w:tcPr>
            <w:tcW w:w="942" w:type="dxa"/>
            <w:tcBorders>
              <w:top w:val="single" w:color="000000" w:sz="4" w:space="0"/>
              <w:left w:val="single" w:color="000000" w:sz="4" w:space="0"/>
              <w:bottom w:val="single" w:color="000000" w:sz="4" w:space="0"/>
              <w:right w:val="single" w:color="000000" w:sz="4" w:space="0"/>
            </w:tcBorders>
          </w:tcPr>
          <w:p w14:paraId="46CDE731">
            <w:pPr>
              <w:pStyle w:val="22"/>
              <w:keepNext w:val="0"/>
              <w:keepLines w:val="0"/>
              <w:suppressLineNumbers w:val="0"/>
              <w:spacing w:beforeAutospacing="0" w:afterAutospacing="0"/>
              <w:rPr>
                <w:rFonts w:hint="default" w:ascii="Times New Roman"/>
                <w:sz w:val="22"/>
              </w:rPr>
            </w:pPr>
          </w:p>
        </w:tc>
        <w:tc>
          <w:tcPr>
            <w:tcW w:w="1056" w:type="dxa"/>
            <w:tcBorders>
              <w:top w:val="single" w:color="000000" w:sz="4" w:space="0"/>
              <w:left w:val="single" w:color="000000" w:sz="4" w:space="0"/>
              <w:bottom w:val="single" w:color="000000" w:sz="4" w:space="0"/>
              <w:right w:val="single" w:color="000000" w:sz="4" w:space="0"/>
            </w:tcBorders>
          </w:tcPr>
          <w:p w14:paraId="086ACA3B">
            <w:pPr>
              <w:pStyle w:val="22"/>
              <w:keepNext w:val="0"/>
              <w:keepLines w:val="0"/>
              <w:suppressLineNumbers w:val="0"/>
              <w:spacing w:beforeAutospacing="0" w:afterAutospacing="0"/>
              <w:rPr>
                <w:rFonts w:hint="default" w:ascii="Times New Roman"/>
                <w:sz w:val="22"/>
              </w:rPr>
            </w:pPr>
          </w:p>
        </w:tc>
        <w:tc>
          <w:tcPr>
            <w:tcW w:w="1143" w:type="dxa"/>
            <w:tcBorders>
              <w:top w:val="single" w:color="000000" w:sz="4" w:space="0"/>
              <w:left w:val="single" w:color="000000" w:sz="4" w:space="0"/>
              <w:bottom w:val="single" w:color="000000" w:sz="4" w:space="0"/>
              <w:right w:val="single" w:color="000000" w:sz="4" w:space="0"/>
            </w:tcBorders>
          </w:tcPr>
          <w:p w14:paraId="48E2547C">
            <w:pPr>
              <w:pStyle w:val="22"/>
              <w:keepNext w:val="0"/>
              <w:keepLines w:val="0"/>
              <w:suppressLineNumbers w:val="0"/>
              <w:spacing w:beforeAutospacing="0" w:afterAutospacing="0"/>
              <w:rPr>
                <w:rFonts w:hint="default" w:ascii="Times New Roman"/>
                <w:sz w:val="22"/>
              </w:rPr>
            </w:pPr>
          </w:p>
        </w:tc>
        <w:tc>
          <w:tcPr>
            <w:tcW w:w="1300" w:type="dxa"/>
            <w:tcBorders>
              <w:top w:val="single" w:color="000000" w:sz="4" w:space="0"/>
              <w:left w:val="single" w:color="000000" w:sz="4" w:space="0"/>
              <w:bottom w:val="single" w:color="000000" w:sz="4" w:space="0"/>
            </w:tcBorders>
          </w:tcPr>
          <w:p w14:paraId="67B4A9E9">
            <w:pPr>
              <w:pStyle w:val="22"/>
              <w:keepNext w:val="0"/>
              <w:keepLines w:val="0"/>
              <w:suppressLineNumbers w:val="0"/>
              <w:spacing w:beforeAutospacing="0" w:afterAutospacing="0"/>
              <w:rPr>
                <w:rFonts w:hint="default" w:ascii="Times New Roman"/>
                <w:sz w:val="22"/>
              </w:rPr>
            </w:pPr>
          </w:p>
        </w:tc>
      </w:tr>
      <w:tr w14:paraId="4FB2A0D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7" w:hRule="atLeast"/>
        </w:trPr>
        <w:tc>
          <w:tcPr>
            <w:tcW w:w="734" w:type="dxa"/>
            <w:tcBorders>
              <w:top w:val="single" w:color="000000" w:sz="4" w:space="0"/>
              <w:bottom w:val="single" w:color="000000" w:sz="4" w:space="0"/>
              <w:right w:val="single" w:color="000000" w:sz="4" w:space="0"/>
            </w:tcBorders>
          </w:tcPr>
          <w:p w14:paraId="3BB629EA">
            <w:pPr>
              <w:pStyle w:val="22"/>
              <w:keepNext w:val="0"/>
              <w:keepLines w:val="0"/>
              <w:suppressLineNumbers w:val="0"/>
              <w:spacing w:before="211" w:beforeAutospacing="0" w:afterAutospacing="0"/>
              <w:jc w:val="center"/>
              <w:rPr>
                <w:rFonts w:hint="default"/>
                <w:b/>
                <w:sz w:val="24"/>
              </w:rPr>
            </w:pPr>
            <w:r>
              <w:rPr>
                <w:rFonts w:hint="default"/>
                <w:b/>
                <w:w w:val="99"/>
                <w:sz w:val="24"/>
              </w:rPr>
              <w:t>3</w:t>
            </w:r>
          </w:p>
        </w:tc>
        <w:tc>
          <w:tcPr>
            <w:tcW w:w="1694" w:type="dxa"/>
            <w:tcBorders>
              <w:top w:val="single" w:color="000000" w:sz="4" w:space="0"/>
              <w:left w:val="single" w:color="000000" w:sz="4" w:space="0"/>
              <w:bottom w:val="single" w:color="000000" w:sz="4" w:space="0"/>
              <w:right w:val="single" w:color="000000" w:sz="4" w:space="0"/>
            </w:tcBorders>
          </w:tcPr>
          <w:p w14:paraId="17BC077B">
            <w:pPr>
              <w:pStyle w:val="22"/>
              <w:keepNext w:val="0"/>
              <w:keepLines w:val="0"/>
              <w:suppressLineNumbers w:val="0"/>
              <w:spacing w:beforeAutospacing="0" w:afterAutospacing="0"/>
              <w:rPr>
                <w:rFonts w:hint="default" w:ascii="Times New Roman"/>
                <w:sz w:val="22"/>
              </w:rPr>
            </w:pPr>
          </w:p>
        </w:tc>
        <w:tc>
          <w:tcPr>
            <w:tcW w:w="1225" w:type="dxa"/>
            <w:tcBorders>
              <w:top w:val="single" w:color="000000" w:sz="4" w:space="0"/>
              <w:left w:val="single" w:color="000000" w:sz="4" w:space="0"/>
              <w:bottom w:val="single" w:color="000000" w:sz="4" w:space="0"/>
              <w:right w:val="single" w:color="000000" w:sz="4" w:space="0"/>
            </w:tcBorders>
          </w:tcPr>
          <w:p w14:paraId="7A83D3FC">
            <w:pPr>
              <w:pStyle w:val="22"/>
              <w:keepNext w:val="0"/>
              <w:keepLines w:val="0"/>
              <w:suppressLineNumbers w:val="0"/>
              <w:spacing w:beforeAutospacing="0" w:afterAutospacing="0"/>
              <w:rPr>
                <w:rFonts w:hint="default" w:ascii="Times New Roman"/>
                <w:sz w:val="22"/>
              </w:rPr>
            </w:pPr>
          </w:p>
        </w:tc>
        <w:tc>
          <w:tcPr>
            <w:tcW w:w="1743" w:type="dxa"/>
            <w:tcBorders>
              <w:top w:val="single" w:color="000000" w:sz="4" w:space="0"/>
              <w:left w:val="single" w:color="000000" w:sz="4" w:space="0"/>
              <w:bottom w:val="single" w:color="000000" w:sz="4" w:space="0"/>
              <w:right w:val="single" w:color="000000" w:sz="4" w:space="0"/>
            </w:tcBorders>
          </w:tcPr>
          <w:p w14:paraId="2A356A8F">
            <w:pPr>
              <w:pStyle w:val="22"/>
              <w:keepNext w:val="0"/>
              <w:keepLines w:val="0"/>
              <w:suppressLineNumbers w:val="0"/>
              <w:spacing w:beforeAutospacing="0" w:afterAutospacing="0"/>
              <w:rPr>
                <w:rFonts w:hint="default" w:ascii="Times New Roman"/>
                <w:sz w:val="22"/>
              </w:rPr>
            </w:pPr>
          </w:p>
        </w:tc>
        <w:tc>
          <w:tcPr>
            <w:tcW w:w="942" w:type="dxa"/>
            <w:tcBorders>
              <w:top w:val="single" w:color="000000" w:sz="4" w:space="0"/>
              <w:left w:val="single" w:color="000000" w:sz="4" w:space="0"/>
              <w:bottom w:val="single" w:color="000000" w:sz="4" w:space="0"/>
              <w:right w:val="single" w:color="000000" w:sz="4" w:space="0"/>
            </w:tcBorders>
          </w:tcPr>
          <w:p w14:paraId="73DA6A21">
            <w:pPr>
              <w:pStyle w:val="22"/>
              <w:keepNext w:val="0"/>
              <w:keepLines w:val="0"/>
              <w:suppressLineNumbers w:val="0"/>
              <w:spacing w:beforeAutospacing="0" w:afterAutospacing="0"/>
              <w:rPr>
                <w:rFonts w:hint="default" w:ascii="Times New Roman"/>
                <w:sz w:val="22"/>
              </w:rPr>
            </w:pPr>
          </w:p>
        </w:tc>
        <w:tc>
          <w:tcPr>
            <w:tcW w:w="1056" w:type="dxa"/>
            <w:tcBorders>
              <w:top w:val="single" w:color="000000" w:sz="4" w:space="0"/>
              <w:left w:val="single" w:color="000000" w:sz="4" w:space="0"/>
              <w:bottom w:val="single" w:color="000000" w:sz="4" w:space="0"/>
              <w:right w:val="single" w:color="000000" w:sz="4" w:space="0"/>
            </w:tcBorders>
          </w:tcPr>
          <w:p w14:paraId="7A222987">
            <w:pPr>
              <w:pStyle w:val="22"/>
              <w:keepNext w:val="0"/>
              <w:keepLines w:val="0"/>
              <w:suppressLineNumbers w:val="0"/>
              <w:spacing w:beforeAutospacing="0" w:afterAutospacing="0"/>
              <w:rPr>
                <w:rFonts w:hint="default" w:ascii="Times New Roman"/>
                <w:sz w:val="22"/>
              </w:rPr>
            </w:pPr>
          </w:p>
        </w:tc>
        <w:tc>
          <w:tcPr>
            <w:tcW w:w="1143" w:type="dxa"/>
            <w:tcBorders>
              <w:top w:val="single" w:color="000000" w:sz="4" w:space="0"/>
              <w:left w:val="single" w:color="000000" w:sz="4" w:space="0"/>
              <w:bottom w:val="single" w:color="000000" w:sz="4" w:space="0"/>
              <w:right w:val="single" w:color="000000" w:sz="4" w:space="0"/>
            </w:tcBorders>
          </w:tcPr>
          <w:p w14:paraId="4D6C262E">
            <w:pPr>
              <w:pStyle w:val="22"/>
              <w:keepNext w:val="0"/>
              <w:keepLines w:val="0"/>
              <w:suppressLineNumbers w:val="0"/>
              <w:spacing w:beforeAutospacing="0" w:afterAutospacing="0"/>
              <w:rPr>
                <w:rFonts w:hint="default" w:ascii="Times New Roman"/>
                <w:sz w:val="22"/>
              </w:rPr>
            </w:pPr>
          </w:p>
        </w:tc>
        <w:tc>
          <w:tcPr>
            <w:tcW w:w="1300" w:type="dxa"/>
            <w:tcBorders>
              <w:top w:val="single" w:color="000000" w:sz="4" w:space="0"/>
              <w:left w:val="single" w:color="000000" w:sz="4" w:space="0"/>
              <w:bottom w:val="single" w:color="000000" w:sz="4" w:space="0"/>
            </w:tcBorders>
          </w:tcPr>
          <w:p w14:paraId="2F97F28E">
            <w:pPr>
              <w:pStyle w:val="22"/>
              <w:keepNext w:val="0"/>
              <w:keepLines w:val="0"/>
              <w:suppressLineNumbers w:val="0"/>
              <w:spacing w:beforeAutospacing="0" w:afterAutospacing="0"/>
              <w:rPr>
                <w:rFonts w:hint="default" w:ascii="Times New Roman"/>
                <w:sz w:val="22"/>
              </w:rPr>
            </w:pPr>
          </w:p>
        </w:tc>
      </w:tr>
      <w:tr w14:paraId="575EC3D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8" w:hRule="atLeast"/>
        </w:trPr>
        <w:tc>
          <w:tcPr>
            <w:tcW w:w="734" w:type="dxa"/>
            <w:tcBorders>
              <w:top w:val="single" w:color="000000" w:sz="4" w:space="0"/>
              <w:bottom w:val="single" w:color="000000" w:sz="4" w:space="0"/>
              <w:right w:val="single" w:color="000000" w:sz="4" w:space="0"/>
            </w:tcBorders>
          </w:tcPr>
          <w:p w14:paraId="17495F52">
            <w:pPr>
              <w:pStyle w:val="22"/>
              <w:keepNext w:val="0"/>
              <w:keepLines w:val="0"/>
              <w:suppressLineNumbers w:val="0"/>
              <w:spacing w:before="210" w:beforeAutospacing="0" w:afterAutospacing="0"/>
              <w:jc w:val="center"/>
              <w:rPr>
                <w:rFonts w:hint="default"/>
                <w:b/>
                <w:sz w:val="24"/>
              </w:rPr>
            </w:pPr>
            <w:r>
              <w:rPr>
                <w:rFonts w:hint="default"/>
                <w:b/>
                <w:w w:val="99"/>
                <w:sz w:val="24"/>
              </w:rPr>
              <w:t>4</w:t>
            </w:r>
          </w:p>
        </w:tc>
        <w:tc>
          <w:tcPr>
            <w:tcW w:w="1694" w:type="dxa"/>
            <w:tcBorders>
              <w:top w:val="single" w:color="000000" w:sz="4" w:space="0"/>
              <w:left w:val="single" w:color="000000" w:sz="4" w:space="0"/>
              <w:bottom w:val="single" w:color="000000" w:sz="4" w:space="0"/>
              <w:right w:val="single" w:color="000000" w:sz="4" w:space="0"/>
            </w:tcBorders>
          </w:tcPr>
          <w:p w14:paraId="2B55B09D">
            <w:pPr>
              <w:pStyle w:val="22"/>
              <w:keepNext w:val="0"/>
              <w:keepLines w:val="0"/>
              <w:suppressLineNumbers w:val="0"/>
              <w:spacing w:beforeAutospacing="0" w:afterAutospacing="0"/>
              <w:rPr>
                <w:rFonts w:hint="default" w:ascii="Times New Roman"/>
                <w:sz w:val="22"/>
              </w:rPr>
            </w:pPr>
          </w:p>
        </w:tc>
        <w:tc>
          <w:tcPr>
            <w:tcW w:w="1225" w:type="dxa"/>
            <w:tcBorders>
              <w:top w:val="single" w:color="000000" w:sz="4" w:space="0"/>
              <w:left w:val="single" w:color="000000" w:sz="4" w:space="0"/>
              <w:bottom w:val="single" w:color="000000" w:sz="4" w:space="0"/>
              <w:right w:val="single" w:color="000000" w:sz="4" w:space="0"/>
            </w:tcBorders>
          </w:tcPr>
          <w:p w14:paraId="0D98ADDA">
            <w:pPr>
              <w:pStyle w:val="22"/>
              <w:keepNext w:val="0"/>
              <w:keepLines w:val="0"/>
              <w:suppressLineNumbers w:val="0"/>
              <w:spacing w:beforeAutospacing="0" w:afterAutospacing="0"/>
              <w:rPr>
                <w:rFonts w:hint="default" w:ascii="Times New Roman"/>
                <w:sz w:val="22"/>
              </w:rPr>
            </w:pPr>
          </w:p>
        </w:tc>
        <w:tc>
          <w:tcPr>
            <w:tcW w:w="1743" w:type="dxa"/>
            <w:tcBorders>
              <w:top w:val="single" w:color="000000" w:sz="4" w:space="0"/>
              <w:left w:val="single" w:color="000000" w:sz="4" w:space="0"/>
              <w:bottom w:val="single" w:color="000000" w:sz="4" w:space="0"/>
              <w:right w:val="single" w:color="000000" w:sz="4" w:space="0"/>
            </w:tcBorders>
          </w:tcPr>
          <w:p w14:paraId="7B490649">
            <w:pPr>
              <w:pStyle w:val="22"/>
              <w:keepNext w:val="0"/>
              <w:keepLines w:val="0"/>
              <w:suppressLineNumbers w:val="0"/>
              <w:spacing w:beforeAutospacing="0" w:afterAutospacing="0"/>
              <w:rPr>
                <w:rFonts w:hint="default" w:ascii="Times New Roman"/>
                <w:sz w:val="22"/>
              </w:rPr>
            </w:pPr>
          </w:p>
        </w:tc>
        <w:tc>
          <w:tcPr>
            <w:tcW w:w="942" w:type="dxa"/>
            <w:tcBorders>
              <w:top w:val="single" w:color="000000" w:sz="4" w:space="0"/>
              <w:left w:val="single" w:color="000000" w:sz="4" w:space="0"/>
              <w:bottom w:val="single" w:color="000000" w:sz="4" w:space="0"/>
              <w:right w:val="single" w:color="000000" w:sz="4" w:space="0"/>
            </w:tcBorders>
          </w:tcPr>
          <w:p w14:paraId="1B80DAC0">
            <w:pPr>
              <w:pStyle w:val="22"/>
              <w:keepNext w:val="0"/>
              <w:keepLines w:val="0"/>
              <w:suppressLineNumbers w:val="0"/>
              <w:spacing w:beforeAutospacing="0" w:afterAutospacing="0"/>
              <w:rPr>
                <w:rFonts w:hint="default" w:ascii="Times New Roman"/>
                <w:sz w:val="22"/>
              </w:rPr>
            </w:pPr>
          </w:p>
        </w:tc>
        <w:tc>
          <w:tcPr>
            <w:tcW w:w="1056" w:type="dxa"/>
            <w:tcBorders>
              <w:top w:val="single" w:color="000000" w:sz="4" w:space="0"/>
              <w:left w:val="single" w:color="000000" w:sz="4" w:space="0"/>
              <w:bottom w:val="single" w:color="000000" w:sz="4" w:space="0"/>
              <w:right w:val="single" w:color="000000" w:sz="4" w:space="0"/>
            </w:tcBorders>
          </w:tcPr>
          <w:p w14:paraId="145E956E">
            <w:pPr>
              <w:pStyle w:val="22"/>
              <w:keepNext w:val="0"/>
              <w:keepLines w:val="0"/>
              <w:suppressLineNumbers w:val="0"/>
              <w:spacing w:beforeAutospacing="0" w:afterAutospacing="0"/>
              <w:rPr>
                <w:rFonts w:hint="default" w:ascii="Times New Roman"/>
                <w:sz w:val="22"/>
              </w:rPr>
            </w:pPr>
          </w:p>
        </w:tc>
        <w:tc>
          <w:tcPr>
            <w:tcW w:w="1143" w:type="dxa"/>
            <w:tcBorders>
              <w:top w:val="single" w:color="000000" w:sz="4" w:space="0"/>
              <w:left w:val="single" w:color="000000" w:sz="4" w:space="0"/>
              <w:bottom w:val="single" w:color="000000" w:sz="4" w:space="0"/>
              <w:right w:val="single" w:color="000000" w:sz="4" w:space="0"/>
            </w:tcBorders>
          </w:tcPr>
          <w:p w14:paraId="3F6AC933">
            <w:pPr>
              <w:pStyle w:val="22"/>
              <w:keepNext w:val="0"/>
              <w:keepLines w:val="0"/>
              <w:suppressLineNumbers w:val="0"/>
              <w:spacing w:beforeAutospacing="0" w:afterAutospacing="0"/>
              <w:rPr>
                <w:rFonts w:hint="default" w:ascii="Times New Roman"/>
                <w:sz w:val="22"/>
              </w:rPr>
            </w:pPr>
          </w:p>
        </w:tc>
        <w:tc>
          <w:tcPr>
            <w:tcW w:w="1300" w:type="dxa"/>
            <w:tcBorders>
              <w:top w:val="single" w:color="000000" w:sz="4" w:space="0"/>
              <w:left w:val="single" w:color="000000" w:sz="4" w:space="0"/>
              <w:bottom w:val="single" w:color="000000" w:sz="4" w:space="0"/>
            </w:tcBorders>
          </w:tcPr>
          <w:p w14:paraId="72D755CA">
            <w:pPr>
              <w:pStyle w:val="22"/>
              <w:keepNext w:val="0"/>
              <w:keepLines w:val="0"/>
              <w:suppressLineNumbers w:val="0"/>
              <w:spacing w:beforeAutospacing="0" w:afterAutospacing="0"/>
              <w:rPr>
                <w:rFonts w:hint="default" w:ascii="Times New Roman"/>
                <w:sz w:val="22"/>
              </w:rPr>
            </w:pPr>
          </w:p>
        </w:tc>
      </w:tr>
      <w:tr w14:paraId="66FEA8A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7" w:hRule="atLeast"/>
        </w:trPr>
        <w:tc>
          <w:tcPr>
            <w:tcW w:w="734" w:type="dxa"/>
            <w:tcBorders>
              <w:top w:val="single" w:color="000000" w:sz="4" w:space="0"/>
              <w:bottom w:val="single" w:color="000000" w:sz="4" w:space="0"/>
              <w:right w:val="single" w:color="000000" w:sz="4" w:space="0"/>
            </w:tcBorders>
          </w:tcPr>
          <w:p w14:paraId="50781529">
            <w:pPr>
              <w:pStyle w:val="22"/>
              <w:keepNext w:val="0"/>
              <w:keepLines w:val="0"/>
              <w:suppressLineNumbers w:val="0"/>
              <w:spacing w:before="211" w:beforeAutospacing="0" w:afterAutospacing="0"/>
              <w:ind w:left="96" w:right="96"/>
              <w:jc w:val="center"/>
              <w:rPr>
                <w:rFonts w:hint="default"/>
                <w:b/>
                <w:sz w:val="24"/>
              </w:rPr>
            </w:pPr>
            <w:r>
              <w:rPr>
                <w:rFonts w:hint="default"/>
                <w:b/>
                <w:sz w:val="24"/>
              </w:rPr>
              <w:t>……</w:t>
            </w:r>
          </w:p>
        </w:tc>
        <w:tc>
          <w:tcPr>
            <w:tcW w:w="1694" w:type="dxa"/>
            <w:tcBorders>
              <w:top w:val="single" w:color="000000" w:sz="4" w:space="0"/>
              <w:left w:val="single" w:color="000000" w:sz="4" w:space="0"/>
              <w:bottom w:val="single" w:color="000000" w:sz="4" w:space="0"/>
              <w:right w:val="single" w:color="000000" w:sz="4" w:space="0"/>
            </w:tcBorders>
          </w:tcPr>
          <w:p w14:paraId="0A43A5DA">
            <w:pPr>
              <w:pStyle w:val="22"/>
              <w:keepNext w:val="0"/>
              <w:keepLines w:val="0"/>
              <w:suppressLineNumbers w:val="0"/>
              <w:spacing w:beforeAutospacing="0" w:afterAutospacing="0"/>
              <w:rPr>
                <w:rFonts w:hint="default" w:ascii="Times New Roman"/>
                <w:sz w:val="22"/>
              </w:rPr>
            </w:pPr>
          </w:p>
        </w:tc>
        <w:tc>
          <w:tcPr>
            <w:tcW w:w="1225" w:type="dxa"/>
            <w:tcBorders>
              <w:top w:val="single" w:color="000000" w:sz="4" w:space="0"/>
              <w:left w:val="single" w:color="000000" w:sz="4" w:space="0"/>
              <w:bottom w:val="single" w:color="000000" w:sz="4" w:space="0"/>
              <w:right w:val="single" w:color="000000" w:sz="4" w:space="0"/>
            </w:tcBorders>
          </w:tcPr>
          <w:p w14:paraId="0832ADA4">
            <w:pPr>
              <w:pStyle w:val="22"/>
              <w:keepNext w:val="0"/>
              <w:keepLines w:val="0"/>
              <w:suppressLineNumbers w:val="0"/>
              <w:spacing w:beforeAutospacing="0" w:afterAutospacing="0"/>
              <w:rPr>
                <w:rFonts w:hint="default" w:ascii="Times New Roman"/>
                <w:sz w:val="22"/>
              </w:rPr>
            </w:pPr>
          </w:p>
        </w:tc>
        <w:tc>
          <w:tcPr>
            <w:tcW w:w="1743" w:type="dxa"/>
            <w:tcBorders>
              <w:top w:val="single" w:color="000000" w:sz="4" w:space="0"/>
              <w:left w:val="single" w:color="000000" w:sz="4" w:space="0"/>
              <w:bottom w:val="single" w:color="000000" w:sz="4" w:space="0"/>
              <w:right w:val="single" w:color="000000" w:sz="4" w:space="0"/>
            </w:tcBorders>
          </w:tcPr>
          <w:p w14:paraId="6C1D784F">
            <w:pPr>
              <w:pStyle w:val="22"/>
              <w:keepNext w:val="0"/>
              <w:keepLines w:val="0"/>
              <w:suppressLineNumbers w:val="0"/>
              <w:spacing w:beforeAutospacing="0" w:afterAutospacing="0"/>
              <w:rPr>
                <w:rFonts w:hint="default" w:ascii="Times New Roman"/>
                <w:sz w:val="22"/>
              </w:rPr>
            </w:pPr>
          </w:p>
        </w:tc>
        <w:tc>
          <w:tcPr>
            <w:tcW w:w="942" w:type="dxa"/>
            <w:tcBorders>
              <w:top w:val="single" w:color="000000" w:sz="4" w:space="0"/>
              <w:left w:val="single" w:color="000000" w:sz="4" w:space="0"/>
              <w:bottom w:val="single" w:color="000000" w:sz="4" w:space="0"/>
              <w:right w:val="single" w:color="000000" w:sz="4" w:space="0"/>
            </w:tcBorders>
          </w:tcPr>
          <w:p w14:paraId="371E36C2">
            <w:pPr>
              <w:pStyle w:val="22"/>
              <w:keepNext w:val="0"/>
              <w:keepLines w:val="0"/>
              <w:suppressLineNumbers w:val="0"/>
              <w:spacing w:beforeAutospacing="0" w:afterAutospacing="0"/>
              <w:rPr>
                <w:rFonts w:hint="default" w:ascii="Times New Roman"/>
                <w:sz w:val="22"/>
              </w:rPr>
            </w:pPr>
          </w:p>
        </w:tc>
        <w:tc>
          <w:tcPr>
            <w:tcW w:w="1056" w:type="dxa"/>
            <w:tcBorders>
              <w:top w:val="single" w:color="000000" w:sz="4" w:space="0"/>
              <w:left w:val="single" w:color="000000" w:sz="4" w:space="0"/>
              <w:bottom w:val="single" w:color="000000" w:sz="4" w:space="0"/>
              <w:right w:val="single" w:color="000000" w:sz="4" w:space="0"/>
            </w:tcBorders>
          </w:tcPr>
          <w:p w14:paraId="6C7F1329">
            <w:pPr>
              <w:pStyle w:val="22"/>
              <w:keepNext w:val="0"/>
              <w:keepLines w:val="0"/>
              <w:suppressLineNumbers w:val="0"/>
              <w:spacing w:beforeAutospacing="0" w:afterAutospacing="0"/>
              <w:rPr>
                <w:rFonts w:hint="default" w:ascii="Times New Roman"/>
                <w:sz w:val="22"/>
              </w:rPr>
            </w:pPr>
          </w:p>
        </w:tc>
        <w:tc>
          <w:tcPr>
            <w:tcW w:w="1143" w:type="dxa"/>
            <w:tcBorders>
              <w:top w:val="single" w:color="000000" w:sz="4" w:space="0"/>
              <w:left w:val="single" w:color="000000" w:sz="4" w:space="0"/>
              <w:bottom w:val="single" w:color="000000" w:sz="4" w:space="0"/>
              <w:right w:val="single" w:color="000000" w:sz="4" w:space="0"/>
            </w:tcBorders>
          </w:tcPr>
          <w:p w14:paraId="3772D78D">
            <w:pPr>
              <w:pStyle w:val="22"/>
              <w:keepNext w:val="0"/>
              <w:keepLines w:val="0"/>
              <w:suppressLineNumbers w:val="0"/>
              <w:spacing w:beforeAutospacing="0" w:afterAutospacing="0"/>
              <w:rPr>
                <w:rFonts w:hint="default" w:ascii="Times New Roman"/>
                <w:sz w:val="22"/>
              </w:rPr>
            </w:pPr>
          </w:p>
        </w:tc>
        <w:tc>
          <w:tcPr>
            <w:tcW w:w="1300" w:type="dxa"/>
            <w:tcBorders>
              <w:top w:val="single" w:color="000000" w:sz="4" w:space="0"/>
              <w:left w:val="single" w:color="000000" w:sz="4" w:space="0"/>
              <w:bottom w:val="single" w:color="000000" w:sz="4" w:space="0"/>
            </w:tcBorders>
          </w:tcPr>
          <w:p w14:paraId="2F2CF8FA">
            <w:pPr>
              <w:pStyle w:val="22"/>
              <w:keepNext w:val="0"/>
              <w:keepLines w:val="0"/>
              <w:suppressLineNumbers w:val="0"/>
              <w:spacing w:beforeAutospacing="0" w:afterAutospacing="0"/>
              <w:rPr>
                <w:rFonts w:hint="default" w:ascii="Times New Roman"/>
                <w:sz w:val="22"/>
              </w:rPr>
            </w:pPr>
          </w:p>
        </w:tc>
      </w:tr>
      <w:tr w14:paraId="482D21E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99" w:hRule="atLeast"/>
        </w:trPr>
        <w:tc>
          <w:tcPr>
            <w:tcW w:w="9837" w:type="dxa"/>
            <w:gridSpan w:val="8"/>
            <w:tcBorders>
              <w:top w:val="single" w:color="000000" w:sz="4" w:space="0"/>
            </w:tcBorders>
          </w:tcPr>
          <w:p w14:paraId="4C57E4B5">
            <w:pPr>
              <w:pStyle w:val="22"/>
              <w:keepNext w:val="0"/>
              <w:keepLines w:val="0"/>
              <w:suppressLineNumbers w:val="0"/>
              <w:tabs>
                <w:tab w:val="left" w:pos="3698"/>
              </w:tabs>
              <w:spacing w:before="159" w:beforeAutospacing="0" w:afterAutospacing="0"/>
              <w:ind w:left="98"/>
              <w:rPr>
                <w:rFonts w:hint="default"/>
                <w:sz w:val="24"/>
              </w:rPr>
            </w:pPr>
            <w:r>
              <w:rPr>
                <w:rFonts w:hint="default"/>
                <w:sz w:val="24"/>
              </w:rPr>
              <w:t>分项报价合计：小写：</w:t>
            </w:r>
            <w:r>
              <w:rPr>
                <w:rFonts w:hint="default"/>
                <w:sz w:val="24"/>
                <w:u w:val="single"/>
              </w:rPr>
              <w:t xml:space="preserve"> </w:t>
            </w:r>
            <w:r>
              <w:rPr>
                <w:rFonts w:hint="default"/>
                <w:sz w:val="24"/>
                <w:u w:val="single"/>
              </w:rPr>
              <w:tab/>
            </w:r>
            <w:r>
              <w:rPr>
                <w:rFonts w:hint="default"/>
                <w:sz w:val="24"/>
              </w:rPr>
              <w:t>（元）</w:t>
            </w:r>
          </w:p>
          <w:p w14:paraId="2B54EC94">
            <w:pPr>
              <w:pStyle w:val="22"/>
              <w:keepNext w:val="0"/>
              <w:keepLines w:val="0"/>
              <w:suppressLineNumbers w:val="0"/>
              <w:spacing w:before="161" w:beforeAutospacing="0" w:afterAutospacing="0"/>
              <w:ind w:left="1778"/>
              <w:rPr>
                <w:rFonts w:hint="default"/>
                <w:sz w:val="24"/>
              </w:rPr>
            </w:pPr>
            <w:r>
              <w:rPr>
                <w:rFonts w:hint="default"/>
                <w:sz w:val="24"/>
              </w:rPr>
              <w:t>大写：</w:t>
            </w:r>
          </w:p>
        </w:tc>
      </w:tr>
    </w:tbl>
    <w:p w14:paraId="4D1AEE5B">
      <w:pPr>
        <w:pStyle w:val="8"/>
        <w:rPr>
          <w:b/>
          <w:sz w:val="32"/>
        </w:rPr>
      </w:pPr>
    </w:p>
    <w:p w14:paraId="0F5326C3">
      <w:pPr>
        <w:pStyle w:val="8"/>
        <w:rPr>
          <w:b/>
          <w:sz w:val="32"/>
        </w:rPr>
      </w:pPr>
    </w:p>
    <w:p w14:paraId="7C9B45B4">
      <w:pPr>
        <w:pStyle w:val="8"/>
        <w:rPr>
          <w:b/>
          <w:sz w:val="32"/>
        </w:rPr>
      </w:pPr>
    </w:p>
    <w:p w14:paraId="2B047E1E">
      <w:pPr>
        <w:pStyle w:val="8"/>
        <w:spacing w:before="1"/>
        <w:rPr>
          <w:b/>
          <w:sz w:val="29"/>
        </w:rPr>
      </w:pPr>
    </w:p>
    <w:p w14:paraId="572CD126">
      <w:pPr>
        <w:pStyle w:val="8"/>
        <w:spacing w:line="391" w:lineRule="auto"/>
        <w:ind w:left="493" w:right="451"/>
      </w:pPr>
      <w:r>
        <w:t>注：本表中的“分项报价合计”与“投标报价表”中的“投标总报价”一致。各子项分别报价。</w:t>
      </w:r>
    </w:p>
    <w:p w14:paraId="0ABDA33D">
      <w:pPr>
        <w:pStyle w:val="8"/>
      </w:pPr>
    </w:p>
    <w:p w14:paraId="3C0F8BE2">
      <w:pPr>
        <w:pStyle w:val="8"/>
      </w:pPr>
    </w:p>
    <w:p w14:paraId="0B7278CE">
      <w:pPr>
        <w:pStyle w:val="8"/>
        <w:tabs>
          <w:tab w:val="left" w:pos="5472"/>
        </w:tabs>
        <w:spacing w:before="161"/>
        <w:ind w:left="493"/>
        <w:rPr>
          <w:rFonts w:ascii="Times New Roman" w:eastAsia="Times New Roman"/>
        </w:rPr>
      </w:pPr>
      <w:r>
        <w:rPr>
          <w:spacing w:val="-1"/>
        </w:rPr>
        <w:t>供</w:t>
      </w:r>
      <w:r>
        <w:t>应商全称（公章）：</w:t>
      </w:r>
      <w:r>
        <w:rPr>
          <w:rFonts w:ascii="Times New Roman" w:eastAsia="Times New Roman"/>
          <w:u w:val="single"/>
        </w:rPr>
        <w:t xml:space="preserve"> </w:t>
      </w:r>
      <w:r>
        <w:rPr>
          <w:rFonts w:ascii="Times New Roman" w:eastAsia="Times New Roman"/>
          <w:u w:val="single"/>
        </w:rPr>
        <w:tab/>
      </w:r>
    </w:p>
    <w:p w14:paraId="5397897B">
      <w:pPr>
        <w:pStyle w:val="8"/>
        <w:spacing w:before="8"/>
        <w:rPr>
          <w:rFonts w:ascii="Times New Roman"/>
          <w:sz w:val="21"/>
        </w:rPr>
      </w:pPr>
    </w:p>
    <w:p w14:paraId="7C5ABF47">
      <w:pPr>
        <w:pStyle w:val="8"/>
        <w:tabs>
          <w:tab w:val="left" w:pos="6432"/>
        </w:tabs>
        <w:spacing w:before="67"/>
        <w:ind w:left="493"/>
        <w:rPr>
          <w:rFonts w:ascii="Times New Roman" w:eastAsia="Times New Roman"/>
        </w:rPr>
      </w:pPr>
      <w:r>
        <w:rPr>
          <w:spacing w:val="-1"/>
        </w:rPr>
        <w:t>法</w:t>
      </w:r>
      <w:r>
        <w:t>定代表人或被授权人（签字或盖章）：</w:t>
      </w:r>
      <w:r>
        <w:rPr>
          <w:rFonts w:ascii="Times New Roman" w:eastAsia="Times New Roman"/>
          <w:u w:val="single"/>
        </w:rPr>
        <w:t xml:space="preserve"> </w:t>
      </w:r>
      <w:r>
        <w:rPr>
          <w:rFonts w:ascii="Times New Roman" w:eastAsia="Times New Roman"/>
          <w:u w:val="single"/>
        </w:rPr>
        <w:tab/>
      </w:r>
    </w:p>
    <w:p w14:paraId="154722F5">
      <w:pPr>
        <w:spacing w:after="0"/>
        <w:rPr>
          <w:rFonts w:ascii="Times New Roman" w:eastAsia="Times New Roman"/>
        </w:rPr>
        <w:sectPr>
          <w:headerReference r:id="rId12" w:type="default"/>
          <w:pgSz w:w="11910" w:h="16840"/>
          <w:pgMar w:top="1180" w:right="860" w:bottom="1820" w:left="980" w:header="955" w:footer="1624" w:gutter="0"/>
          <w:pgNumType w:fmt="decimal"/>
          <w:cols w:space="720" w:num="1"/>
        </w:sectPr>
      </w:pPr>
    </w:p>
    <w:p w14:paraId="6EABE85F">
      <w:pPr>
        <w:pStyle w:val="8"/>
        <w:rPr>
          <w:rFonts w:ascii="Times New Roman"/>
          <w:sz w:val="20"/>
        </w:rPr>
      </w:pPr>
    </w:p>
    <w:p w14:paraId="47325211">
      <w:pPr>
        <w:pStyle w:val="8"/>
        <w:rPr>
          <w:rFonts w:ascii="Times New Roman"/>
          <w:sz w:val="20"/>
        </w:rPr>
      </w:pPr>
    </w:p>
    <w:p w14:paraId="05268A3C">
      <w:pPr>
        <w:pStyle w:val="8"/>
        <w:rPr>
          <w:rFonts w:ascii="Times New Roman"/>
          <w:sz w:val="20"/>
        </w:rPr>
      </w:pPr>
    </w:p>
    <w:p w14:paraId="2FDA8C4A">
      <w:pPr>
        <w:pStyle w:val="2"/>
        <w:spacing w:before="203"/>
      </w:pPr>
      <w:bookmarkStart w:id="22" w:name="货物说明一览表"/>
      <w:bookmarkEnd w:id="22"/>
      <w:r>
        <w:t>货物说明一览表</w:t>
      </w:r>
    </w:p>
    <w:p w14:paraId="4343C599">
      <w:pPr>
        <w:pStyle w:val="8"/>
        <w:rPr>
          <w:b/>
          <w:sz w:val="20"/>
        </w:rPr>
      </w:pPr>
    </w:p>
    <w:p w14:paraId="211CFD8D">
      <w:pPr>
        <w:pStyle w:val="8"/>
        <w:spacing w:before="10"/>
        <w:rPr>
          <w:b/>
          <w:sz w:val="10"/>
        </w:rPr>
      </w:pPr>
    </w:p>
    <w:tbl>
      <w:tblPr>
        <w:tblStyle w:val="17"/>
        <w:tblW w:w="0" w:type="auto"/>
        <w:tblInd w:w="6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2774"/>
        <w:gridCol w:w="1053"/>
        <w:gridCol w:w="893"/>
        <w:gridCol w:w="1786"/>
        <w:gridCol w:w="1556"/>
      </w:tblGrid>
      <w:tr w14:paraId="4FB6D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302F2BBF">
            <w:pPr>
              <w:pStyle w:val="22"/>
              <w:keepNext w:val="0"/>
              <w:keepLines w:val="0"/>
              <w:suppressLineNumbers w:val="0"/>
              <w:spacing w:before="67" w:beforeAutospacing="0" w:afterAutospacing="0"/>
              <w:ind w:left="123"/>
              <w:rPr>
                <w:rFonts w:hint="default"/>
                <w:b/>
                <w:sz w:val="24"/>
              </w:rPr>
            </w:pPr>
            <w:r>
              <w:rPr>
                <w:rFonts w:hint="default"/>
                <w:b/>
                <w:sz w:val="24"/>
              </w:rPr>
              <w:t>序号</w:t>
            </w:r>
          </w:p>
        </w:tc>
        <w:tc>
          <w:tcPr>
            <w:tcW w:w="2774" w:type="dxa"/>
          </w:tcPr>
          <w:p w14:paraId="24481CF3">
            <w:pPr>
              <w:pStyle w:val="22"/>
              <w:keepNext w:val="0"/>
              <w:keepLines w:val="0"/>
              <w:suppressLineNumbers w:val="0"/>
              <w:spacing w:before="67" w:beforeAutospacing="0" w:afterAutospacing="0"/>
              <w:ind w:left="67"/>
              <w:rPr>
                <w:rFonts w:hint="default"/>
                <w:b/>
                <w:sz w:val="24"/>
              </w:rPr>
            </w:pPr>
            <w:r>
              <w:rPr>
                <w:rFonts w:hint="default"/>
                <w:b/>
                <w:sz w:val="24"/>
              </w:rPr>
              <w:t>货物名称（含主要部件）</w:t>
            </w:r>
          </w:p>
        </w:tc>
        <w:tc>
          <w:tcPr>
            <w:tcW w:w="1053" w:type="dxa"/>
          </w:tcPr>
          <w:p w14:paraId="69F60466">
            <w:pPr>
              <w:pStyle w:val="22"/>
              <w:keepNext w:val="0"/>
              <w:keepLines w:val="0"/>
              <w:suppressLineNumbers w:val="0"/>
              <w:spacing w:before="67" w:beforeAutospacing="0" w:afterAutospacing="0"/>
              <w:ind w:left="165"/>
              <w:rPr>
                <w:rFonts w:hint="default"/>
                <w:b/>
                <w:sz w:val="24"/>
              </w:rPr>
            </w:pPr>
            <w:r>
              <w:rPr>
                <w:rFonts w:hint="default"/>
                <w:b/>
                <w:sz w:val="24"/>
              </w:rPr>
              <w:t>制造商</w:t>
            </w:r>
          </w:p>
        </w:tc>
        <w:tc>
          <w:tcPr>
            <w:tcW w:w="893" w:type="dxa"/>
          </w:tcPr>
          <w:p w14:paraId="286EA0D4">
            <w:pPr>
              <w:pStyle w:val="22"/>
              <w:keepNext w:val="0"/>
              <w:keepLines w:val="0"/>
              <w:suppressLineNumbers w:val="0"/>
              <w:spacing w:before="67" w:beforeAutospacing="0" w:afterAutospacing="0"/>
              <w:ind w:left="144"/>
              <w:rPr>
                <w:rFonts w:hint="default"/>
                <w:b/>
                <w:sz w:val="24"/>
              </w:rPr>
            </w:pPr>
            <w:r>
              <w:rPr>
                <w:rFonts w:hint="default"/>
                <w:b/>
                <w:sz w:val="24"/>
              </w:rPr>
              <w:t>产 地</w:t>
            </w:r>
          </w:p>
        </w:tc>
        <w:tc>
          <w:tcPr>
            <w:tcW w:w="1786" w:type="dxa"/>
          </w:tcPr>
          <w:p w14:paraId="5476F72F">
            <w:pPr>
              <w:pStyle w:val="22"/>
              <w:keepNext w:val="0"/>
              <w:keepLines w:val="0"/>
              <w:suppressLineNumbers w:val="0"/>
              <w:spacing w:before="67" w:beforeAutospacing="0" w:afterAutospacing="0"/>
              <w:ind w:left="632" w:right="621"/>
              <w:jc w:val="center"/>
              <w:rPr>
                <w:rFonts w:hint="default"/>
                <w:b/>
                <w:sz w:val="24"/>
              </w:rPr>
            </w:pPr>
            <w:r>
              <w:rPr>
                <w:rFonts w:hint="default"/>
                <w:b/>
                <w:sz w:val="24"/>
              </w:rPr>
              <w:t>型号</w:t>
            </w:r>
          </w:p>
        </w:tc>
        <w:tc>
          <w:tcPr>
            <w:tcW w:w="1556" w:type="dxa"/>
          </w:tcPr>
          <w:p w14:paraId="51D1925A">
            <w:pPr>
              <w:pStyle w:val="22"/>
              <w:keepNext w:val="0"/>
              <w:keepLines w:val="0"/>
              <w:suppressLineNumbers w:val="0"/>
              <w:spacing w:before="67" w:beforeAutospacing="0" w:afterAutospacing="0"/>
              <w:ind w:left="297"/>
              <w:rPr>
                <w:rFonts w:hint="default"/>
                <w:b/>
                <w:sz w:val="24"/>
              </w:rPr>
            </w:pPr>
            <w:r>
              <w:rPr>
                <w:rFonts w:hint="default"/>
                <w:b/>
                <w:sz w:val="24"/>
              </w:rPr>
              <w:t>规格参数</w:t>
            </w:r>
          </w:p>
        </w:tc>
      </w:tr>
      <w:tr w14:paraId="6D38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2C0BF6D7">
            <w:pPr>
              <w:pStyle w:val="22"/>
              <w:keepNext w:val="0"/>
              <w:keepLines w:val="0"/>
              <w:suppressLineNumbers w:val="0"/>
              <w:spacing w:beforeAutospacing="0" w:afterAutospacing="0"/>
              <w:rPr>
                <w:rFonts w:hint="default" w:ascii="Times New Roman"/>
                <w:sz w:val="20"/>
              </w:rPr>
            </w:pPr>
          </w:p>
        </w:tc>
        <w:tc>
          <w:tcPr>
            <w:tcW w:w="2774" w:type="dxa"/>
          </w:tcPr>
          <w:p w14:paraId="186F04A3">
            <w:pPr>
              <w:pStyle w:val="22"/>
              <w:keepNext w:val="0"/>
              <w:keepLines w:val="0"/>
              <w:suppressLineNumbers w:val="0"/>
              <w:spacing w:beforeAutospacing="0" w:afterAutospacing="0"/>
              <w:rPr>
                <w:rFonts w:hint="default" w:ascii="Times New Roman"/>
                <w:sz w:val="20"/>
              </w:rPr>
            </w:pPr>
          </w:p>
        </w:tc>
        <w:tc>
          <w:tcPr>
            <w:tcW w:w="1053" w:type="dxa"/>
          </w:tcPr>
          <w:p w14:paraId="1F84089B">
            <w:pPr>
              <w:pStyle w:val="22"/>
              <w:keepNext w:val="0"/>
              <w:keepLines w:val="0"/>
              <w:suppressLineNumbers w:val="0"/>
              <w:spacing w:beforeAutospacing="0" w:afterAutospacing="0"/>
              <w:rPr>
                <w:rFonts w:hint="default" w:ascii="Times New Roman"/>
                <w:sz w:val="20"/>
              </w:rPr>
            </w:pPr>
          </w:p>
        </w:tc>
        <w:tc>
          <w:tcPr>
            <w:tcW w:w="893" w:type="dxa"/>
          </w:tcPr>
          <w:p w14:paraId="5D71F882">
            <w:pPr>
              <w:pStyle w:val="22"/>
              <w:keepNext w:val="0"/>
              <w:keepLines w:val="0"/>
              <w:suppressLineNumbers w:val="0"/>
              <w:spacing w:beforeAutospacing="0" w:afterAutospacing="0"/>
              <w:rPr>
                <w:rFonts w:hint="default" w:ascii="Times New Roman"/>
                <w:sz w:val="20"/>
              </w:rPr>
            </w:pPr>
          </w:p>
        </w:tc>
        <w:tc>
          <w:tcPr>
            <w:tcW w:w="1786" w:type="dxa"/>
          </w:tcPr>
          <w:p w14:paraId="03ED5568">
            <w:pPr>
              <w:pStyle w:val="22"/>
              <w:keepNext w:val="0"/>
              <w:keepLines w:val="0"/>
              <w:suppressLineNumbers w:val="0"/>
              <w:spacing w:beforeAutospacing="0" w:afterAutospacing="0"/>
              <w:rPr>
                <w:rFonts w:hint="default" w:ascii="Times New Roman"/>
                <w:sz w:val="20"/>
              </w:rPr>
            </w:pPr>
          </w:p>
        </w:tc>
        <w:tc>
          <w:tcPr>
            <w:tcW w:w="1556" w:type="dxa"/>
          </w:tcPr>
          <w:p w14:paraId="560C52BF">
            <w:pPr>
              <w:pStyle w:val="22"/>
              <w:keepNext w:val="0"/>
              <w:keepLines w:val="0"/>
              <w:suppressLineNumbers w:val="0"/>
              <w:spacing w:beforeAutospacing="0" w:afterAutospacing="0"/>
              <w:rPr>
                <w:rFonts w:hint="default" w:ascii="Times New Roman"/>
                <w:sz w:val="20"/>
              </w:rPr>
            </w:pPr>
          </w:p>
        </w:tc>
      </w:tr>
      <w:tr w14:paraId="7F815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2B1E71A1">
            <w:pPr>
              <w:pStyle w:val="22"/>
              <w:keepNext w:val="0"/>
              <w:keepLines w:val="0"/>
              <w:suppressLineNumbers w:val="0"/>
              <w:spacing w:beforeAutospacing="0" w:afterAutospacing="0"/>
              <w:rPr>
                <w:rFonts w:hint="default" w:ascii="Times New Roman"/>
                <w:sz w:val="20"/>
              </w:rPr>
            </w:pPr>
          </w:p>
        </w:tc>
        <w:tc>
          <w:tcPr>
            <w:tcW w:w="2774" w:type="dxa"/>
          </w:tcPr>
          <w:p w14:paraId="51F5B4D6">
            <w:pPr>
              <w:pStyle w:val="22"/>
              <w:keepNext w:val="0"/>
              <w:keepLines w:val="0"/>
              <w:suppressLineNumbers w:val="0"/>
              <w:spacing w:beforeAutospacing="0" w:afterAutospacing="0"/>
              <w:rPr>
                <w:rFonts w:hint="default" w:ascii="Times New Roman"/>
                <w:sz w:val="20"/>
              </w:rPr>
            </w:pPr>
          </w:p>
        </w:tc>
        <w:tc>
          <w:tcPr>
            <w:tcW w:w="1053" w:type="dxa"/>
          </w:tcPr>
          <w:p w14:paraId="378772F0">
            <w:pPr>
              <w:pStyle w:val="22"/>
              <w:keepNext w:val="0"/>
              <w:keepLines w:val="0"/>
              <w:suppressLineNumbers w:val="0"/>
              <w:spacing w:beforeAutospacing="0" w:afterAutospacing="0"/>
              <w:rPr>
                <w:rFonts w:hint="default" w:ascii="Times New Roman"/>
                <w:sz w:val="20"/>
              </w:rPr>
            </w:pPr>
          </w:p>
        </w:tc>
        <w:tc>
          <w:tcPr>
            <w:tcW w:w="893" w:type="dxa"/>
          </w:tcPr>
          <w:p w14:paraId="2962C212">
            <w:pPr>
              <w:pStyle w:val="22"/>
              <w:keepNext w:val="0"/>
              <w:keepLines w:val="0"/>
              <w:suppressLineNumbers w:val="0"/>
              <w:spacing w:beforeAutospacing="0" w:afterAutospacing="0"/>
              <w:rPr>
                <w:rFonts w:hint="default" w:ascii="Times New Roman"/>
                <w:sz w:val="20"/>
              </w:rPr>
            </w:pPr>
          </w:p>
        </w:tc>
        <w:tc>
          <w:tcPr>
            <w:tcW w:w="1786" w:type="dxa"/>
          </w:tcPr>
          <w:p w14:paraId="67A7D214">
            <w:pPr>
              <w:pStyle w:val="22"/>
              <w:keepNext w:val="0"/>
              <w:keepLines w:val="0"/>
              <w:suppressLineNumbers w:val="0"/>
              <w:spacing w:beforeAutospacing="0" w:afterAutospacing="0"/>
              <w:rPr>
                <w:rFonts w:hint="default" w:ascii="Times New Roman"/>
                <w:sz w:val="20"/>
              </w:rPr>
            </w:pPr>
          </w:p>
        </w:tc>
        <w:tc>
          <w:tcPr>
            <w:tcW w:w="1556" w:type="dxa"/>
          </w:tcPr>
          <w:p w14:paraId="27F55B1A">
            <w:pPr>
              <w:pStyle w:val="22"/>
              <w:keepNext w:val="0"/>
              <w:keepLines w:val="0"/>
              <w:suppressLineNumbers w:val="0"/>
              <w:spacing w:beforeAutospacing="0" w:afterAutospacing="0"/>
              <w:rPr>
                <w:rFonts w:hint="default" w:ascii="Times New Roman"/>
                <w:sz w:val="20"/>
              </w:rPr>
            </w:pPr>
          </w:p>
        </w:tc>
      </w:tr>
      <w:tr w14:paraId="3F3C8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1" w:type="dxa"/>
          </w:tcPr>
          <w:p w14:paraId="08D1019B">
            <w:pPr>
              <w:pStyle w:val="22"/>
              <w:keepNext w:val="0"/>
              <w:keepLines w:val="0"/>
              <w:suppressLineNumbers w:val="0"/>
              <w:spacing w:beforeAutospacing="0" w:afterAutospacing="0"/>
              <w:rPr>
                <w:rFonts w:hint="default" w:ascii="Times New Roman"/>
                <w:sz w:val="20"/>
              </w:rPr>
            </w:pPr>
          </w:p>
        </w:tc>
        <w:tc>
          <w:tcPr>
            <w:tcW w:w="2774" w:type="dxa"/>
          </w:tcPr>
          <w:p w14:paraId="7B9A6097">
            <w:pPr>
              <w:pStyle w:val="22"/>
              <w:keepNext w:val="0"/>
              <w:keepLines w:val="0"/>
              <w:suppressLineNumbers w:val="0"/>
              <w:spacing w:beforeAutospacing="0" w:afterAutospacing="0"/>
              <w:rPr>
                <w:rFonts w:hint="default" w:ascii="Times New Roman"/>
                <w:sz w:val="20"/>
              </w:rPr>
            </w:pPr>
          </w:p>
        </w:tc>
        <w:tc>
          <w:tcPr>
            <w:tcW w:w="1053" w:type="dxa"/>
          </w:tcPr>
          <w:p w14:paraId="06D529CE">
            <w:pPr>
              <w:pStyle w:val="22"/>
              <w:keepNext w:val="0"/>
              <w:keepLines w:val="0"/>
              <w:suppressLineNumbers w:val="0"/>
              <w:spacing w:beforeAutospacing="0" w:afterAutospacing="0"/>
              <w:rPr>
                <w:rFonts w:hint="default" w:ascii="Times New Roman"/>
                <w:sz w:val="20"/>
              </w:rPr>
            </w:pPr>
          </w:p>
        </w:tc>
        <w:tc>
          <w:tcPr>
            <w:tcW w:w="893" w:type="dxa"/>
          </w:tcPr>
          <w:p w14:paraId="0DA16591">
            <w:pPr>
              <w:pStyle w:val="22"/>
              <w:keepNext w:val="0"/>
              <w:keepLines w:val="0"/>
              <w:suppressLineNumbers w:val="0"/>
              <w:spacing w:beforeAutospacing="0" w:afterAutospacing="0"/>
              <w:rPr>
                <w:rFonts w:hint="default" w:ascii="Times New Roman"/>
                <w:sz w:val="20"/>
              </w:rPr>
            </w:pPr>
          </w:p>
        </w:tc>
        <w:tc>
          <w:tcPr>
            <w:tcW w:w="1786" w:type="dxa"/>
          </w:tcPr>
          <w:p w14:paraId="382859D3">
            <w:pPr>
              <w:pStyle w:val="22"/>
              <w:keepNext w:val="0"/>
              <w:keepLines w:val="0"/>
              <w:suppressLineNumbers w:val="0"/>
              <w:spacing w:beforeAutospacing="0" w:afterAutospacing="0"/>
              <w:rPr>
                <w:rFonts w:hint="default" w:ascii="Times New Roman"/>
                <w:sz w:val="20"/>
              </w:rPr>
            </w:pPr>
          </w:p>
        </w:tc>
        <w:tc>
          <w:tcPr>
            <w:tcW w:w="1556" w:type="dxa"/>
          </w:tcPr>
          <w:p w14:paraId="7D20A5AC">
            <w:pPr>
              <w:pStyle w:val="22"/>
              <w:keepNext w:val="0"/>
              <w:keepLines w:val="0"/>
              <w:suppressLineNumbers w:val="0"/>
              <w:spacing w:beforeAutospacing="0" w:afterAutospacing="0"/>
              <w:rPr>
                <w:rFonts w:hint="default" w:ascii="Times New Roman"/>
                <w:sz w:val="20"/>
              </w:rPr>
            </w:pPr>
          </w:p>
        </w:tc>
      </w:tr>
      <w:tr w14:paraId="6E39A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3585D8D9">
            <w:pPr>
              <w:pStyle w:val="22"/>
              <w:keepNext w:val="0"/>
              <w:keepLines w:val="0"/>
              <w:suppressLineNumbers w:val="0"/>
              <w:spacing w:beforeAutospacing="0" w:afterAutospacing="0"/>
              <w:rPr>
                <w:rFonts w:hint="default" w:ascii="Times New Roman"/>
                <w:sz w:val="20"/>
              </w:rPr>
            </w:pPr>
          </w:p>
        </w:tc>
        <w:tc>
          <w:tcPr>
            <w:tcW w:w="2774" w:type="dxa"/>
          </w:tcPr>
          <w:p w14:paraId="42192B47">
            <w:pPr>
              <w:pStyle w:val="22"/>
              <w:keepNext w:val="0"/>
              <w:keepLines w:val="0"/>
              <w:suppressLineNumbers w:val="0"/>
              <w:spacing w:beforeAutospacing="0" w:afterAutospacing="0"/>
              <w:rPr>
                <w:rFonts w:hint="default" w:ascii="Times New Roman"/>
                <w:sz w:val="20"/>
              </w:rPr>
            </w:pPr>
          </w:p>
        </w:tc>
        <w:tc>
          <w:tcPr>
            <w:tcW w:w="1053" w:type="dxa"/>
          </w:tcPr>
          <w:p w14:paraId="3D0D7792">
            <w:pPr>
              <w:pStyle w:val="22"/>
              <w:keepNext w:val="0"/>
              <w:keepLines w:val="0"/>
              <w:suppressLineNumbers w:val="0"/>
              <w:spacing w:beforeAutospacing="0" w:afterAutospacing="0"/>
              <w:rPr>
                <w:rFonts w:hint="default" w:ascii="Times New Roman"/>
                <w:sz w:val="20"/>
              </w:rPr>
            </w:pPr>
          </w:p>
        </w:tc>
        <w:tc>
          <w:tcPr>
            <w:tcW w:w="893" w:type="dxa"/>
          </w:tcPr>
          <w:p w14:paraId="339CBE17">
            <w:pPr>
              <w:pStyle w:val="22"/>
              <w:keepNext w:val="0"/>
              <w:keepLines w:val="0"/>
              <w:suppressLineNumbers w:val="0"/>
              <w:spacing w:beforeAutospacing="0" w:afterAutospacing="0"/>
              <w:rPr>
                <w:rFonts w:hint="default" w:ascii="Times New Roman"/>
                <w:sz w:val="20"/>
              </w:rPr>
            </w:pPr>
          </w:p>
        </w:tc>
        <w:tc>
          <w:tcPr>
            <w:tcW w:w="1786" w:type="dxa"/>
          </w:tcPr>
          <w:p w14:paraId="3C579C2C">
            <w:pPr>
              <w:pStyle w:val="22"/>
              <w:keepNext w:val="0"/>
              <w:keepLines w:val="0"/>
              <w:suppressLineNumbers w:val="0"/>
              <w:spacing w:beforeAutospacing="0" w:afterAutospacing="0"/>
              <w:rPr>
                <w:rFonts w:hint="default" w:ascii="Times New Roman"/>
                <w:sz w:val="20"/>
              </w:rPr>
            </w:pPr>
          </w:p>
        </w:tc>
        <w:tc>
          <w:tcPr>
            <w:tcW w:w="1556" w:type="dxa"/>
          </w:tcPr>
          <w:p w14:paraId="427E70E5">
            <w:pPr>
              <w:pStyle w:val="22"/>
              <w:keepNext w:val="0"/>
              <w:keepLines w:val="0"/>
              <w:suppressLineNumbers w:val="0"/>
              <w:spacing w:beforeAutospacing="0" w:afterAutospacing="0"/>
              <w:rPr>
                <w:rFonts w:hint="default" w:ascii="Times New Roman"/>
                <w:sz w:val="20"/>
              </w:rPr>
            </w:pPr>
          </w:p>
        </w:tc>
      </w:tr>
      <w:tr w14:paraId="364C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1B38403C">
            <w:pPr>
              <w:pStyle w:val="22"/>
              <w:keepNext w:val="0"/>
              <w:keepLines w:val="0"/>
              <w:suppressLineNumbers w:val="0"/>
              <w:spacing w:beforeAutospacing="0" w:afterAutospacing="0"/>
              <w:rPr>
                <w:rFonts w:hint="default" w:ascii="Times New Roman"/>
                <w:sz w:val="20"/>
              </w:rPr>
            </w:pPr>
          </w:p>
        </w:tc>
        <w:tc>
          <w:tcPr>
            <w:tcW w:w="2774" w:type="dxa"/>
          </w:tcPr>
          <w:p w14:paraId="02338DCA">
            <w:pPr>
              <w:pStyle w:val="22"/>
              <w:keepNext w:val="0"/>
              <w:keepLines w:val="0"/>
              <w:suppressLineNumbers w:val="0"/>
              <w:spacing w:beforeAutospacing="0" w:afterAutospacing="0"/>
              <w:rPr>
                <w:rFonts w:hint="default" w:ascii="Times New Roman"/>
                <w:sz w:val="20"/>
              </w:rPr>
            </w:pPr>
          </w:p>
        </w:tc>
        <w:tc>
          <w:tcPr>
            <w:tcW w:w="1053" w:type="dxa"/>
          </w:tcPr>
          <w:p w14:paraId="11D2536A">
            <w:pPr>
              <w:pStyle w:val="22"/>
              <w:keepNext w:val="0"/>
              <w:keepLines w:val="0"/>
              <w:suppressLineNumbers w:val="0"/>
              <w:spacing w:beforeAutospacing="0" w:afterAutospacing="0"/>
              <w:rPr>
                <w:rFonts w:hint="default" w:ascii="Times New Roman"/>
                <w:sz w:val="20"/>
              </w:rPr>
            </w:pPr>
          </w:p>
        </w:tc>
        <w:tc>
          <w:tcPr>
            <w:tcW w:w="893" w:type="dxa"/>
          </w:tcPr>
          <w:p w14:paraId="223437E8">
            <w:pPr>
              <w:pStyle w:val="22"/>
              <w:keepNext w:val="0"/>
              <w:keepLines w:val="0"/>
              <w:suppressLineNumbers w:val="0"/>
              <w:spacing w:beforeAutospacing="0" w:afterAutospacing="0"/>
              <w:rPr>
                <w:rFonts w:hint="default" w:ascii="Times New Roman"/>
                <w:sz w:val="20"/>
              </w:rPr>
            </w:pPr>
          </w:p>
        </w:tc>
        <w:tc>
          <w:tcPr>
            <w:tcW w:w="1786" w:type="dxa"/>
          </w:tcPr>
          <w:p w14:paraId="14E6C3BB">
            <w:pPr>
              <w:pStyle w:val="22"/>
              <w:keepNext w:val="0"/>
              <w:keepLines w:val="0"/>
              <w:suppressLineNumbers w:val="0"/>
              <w:spacing w:beforeAutospacing="0" w:afterAutospacing="0"/>
              <w:rPr>
                <w:rFonts w:hint="default" w:ascii="Times New Roman"/>
                <w:sz w:val="20"/>
              </w:rPr>
            </w:pPr>
          </w:p>
        </w:tc>
        <w:tc>
          <w:tcPr>
            <w:tcW w:w="1556" w:type="dxa"/>
          </w:tcPr>
          <w:p w14:paraId="3A2411DB">
            <w:pPr>
              <w:pStyle w:val="22"/>
              <w:keepNext w:val="0"/>
              <w:keepLines w:val="0"/>
              <w:suppressLineNumbers w:val="0"/>
              <w:spacing w:beforeAutospacing="0" w:afterAutospacing="0"/>
              <w:rPr>
                <w:rFonts w:hint="default" w:ascii="Times New Roman"/>
                <w:sz w:val="20"/>
              </w:rPr>
            </w:pPr>
          </w:p>
        </w:tc>
      </w:tr>
      <w:tr w14:paraId="3146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1" w:type="dxa"/>
          </w:tcPr>
          <w:p w14:paraId="0680413B">
            <w:pPr>
              <w:pStyle w:val="22"/>
              <w:keepNext w:val="0"/>
              <w:keepLines w:val="0"/>
              <w:suppressLineNumbers w:val="0"/>
              <w:spacing w:beforeAutospacing="0" w:afterAutospacing="0"/>
              <w:rPr>
                <w:rFonts w:hint="default" w:ascii="Times New Roman"/>
                <w:sz w:val="20"/>
              </w:rPr>
            </w:pPr>
          </w:p>
        </w:tc>
        <w:tc>
          <w:tcPr>
            <w:tcW w:w="2774" w:type="dxa"/>
          </w:tcPr>
          <w:p w14:paraId="5A55D468">
            <w:pPr>
              <w:pStyle w:val="22"/>
              <w:keepNext w:val="0"/>
              <w:keepLines w:val="0"/>
              <w:suppressLineNumbers w:val="0"/>
              <w:spacing w:beforeAutospacing="0" w:afterAutospacing="0"/>
              <w:rPr>
                <w:rFonts w:hint="default" w:ascii="Times New Roman"/>
                <w:sz w:val="20"/>
              </w:rPr>
            </w:pPr>
          </w:p>
        </w:tc>
        <w:tc>
          <w:tcPr>
            <w:tcW w:w="1053" w:type="dxa"/>
          </w:tcPr>
          <w:p w14:paraId="4C30EBB2">
            <w:pPr>
              <w:pStyle w:val="22"/>
              <w:keepNext w:val="0"/>
              <w:keepLines w:val="0"/>
              <w:suppressLineNumbers w:val="0"/>
              <w:spacing w:beforeAutospacing="0" w:afterAutospacing="0"/>
              <w:rPr>
                <w:rFonts w:hint="default" w:ascii="Times New Roman"/>
                <w:sz w:val="20"/>
              </w:rPr>
            </w:pPr>
          </w:p>
        </w:tc>
        <w:tc>
          <w:tcPr>
            <w:tcW w:w="893" w:type="dxa"/>
          </w:tcPr>
          <w:p w14:paraId="5273079B">
            <w:pPr>
              <w:pStyle w:val="22"/>
              <w:keepNext w:val="0"/>
              <w:keepLines w:val="0"/>
              <w:suppressLineNumbers w:val="0"/>
              <w:spacing w:beforeAutospacing="0" w:afterAutospacing="0"/>
              <w:rPr>
                <w:rFonts w:hint="default" w:ascii="Times New Roman"/>
                <w:sz w:val="20"/>
              </w:rPr>
            </w:pPr>
          </w:p>
        </w:tc>
        <w:tc>
          <w:tcPr>
            <w:tcW w:w="1786" w:type="dxa"/>
          </w:tcPr>
          <w:p w14:paraId="002F8ABB">
            <w:pPr>
              <w:pStyle w:val="22"/>
              <w:keepNext w:val="0"/>
              <w:keepLines w:val="0"/>
              <w:suppressLineNumbers w:val="0"/>
              <w:spacing w:beforeAutospacing="0" w:afterAutospacing="0"/>
              <w:rPr>
                <w:rFonts w:hint="default" w:ascii="Times New Roman"/>
                <w:sz w:val="20"/>
              </w:rPr>
            </w:pPr>
          </w:p>
        </w:tc>
        <w:tc>
          <w:tcPr>
            <w:tcW w:w="1556" w:type="dxa"/>
          </w:tcPr>
          <w:p w14:paraId="6D9BC6C5">
            <w:pPr>
              <w:pStyle w:val="22"/>
              <w:keepNext w:val="0"/>
              <w:keepLines w:val="0"/>
              <w:suppressLineNumbers w:val="0"/>
              <w:spacing w:beforeAutospacing="0" w:afterAutospacing="0"/>
              <w:rPr>
                <w:rFonts w:hint="default" w:ascii="Times New Roman"/>
                <w:sz w:val="20"/>
              </w:rPr>
            </w:pPr>
          </w:p>
        </w:tc>
      </w:tr>
      <w:tr w14:paraId="468D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14424412">
            <w:pPr>
              <w:pStyle w:val="22"/>
              <w:keepNext w:val="0"/>
              <w:keepLines w:val="0"/>
              <w:suppressLineNumbers w:val="0"/>
              <w:spacing w:beforeAutospacing="0" w:afterAutospacing="0"/>
              <w:rPr>
                <w:rFonts w:hint="default" w:ascii="Times New Roman"/>
                <w:sz w:val="20"/>
              </w:rPr>
            </w:pPr>
          </w:p>
        </w:tc>
        <w:tc>
          <w:tcPr>
            <w:tcW w:w="2774" w:type="dxa"/>
          </w:tcPr>
          <w:p w14:paraId="2164B093">
            <w:pPr>
              <w:pStyle w:val="22"/>
              <w:keepNext w:val="0"/>
              <w:keepLines w:val="0"/>
              <w:suppressLineNumbers w:val="0"/>
              <w:spacing w:beforeAutospacing="0" w:afterAutospacing="0"/>
              <w:rPr>
                <w:rFonts w:hint="default" w:ascii="Times New Roman"/>
                <w:sz w:val="20"/>
              </w:rPr>
            </w:pPr>
          </w:p>
        </w:tc>
        <w:tc>
          <w:tcPr>
            <w:tcW w:w="1053" w:type="dxa"/>
          </w:tcPr>
          <w:p w14:paraId="6AD138CE">
            <w:pPr>
              <w:pStyle w:val="22"/>
              <w:keepNext w:val="0"/>
              <w:keepLines w:val="0"/>
              <w:suppressLineNumbers w:val="0"/>
              <w:spacing w:beforeAutospacing="0" w:afterAutospacing="0"/>
              <w:rPr>
                <w:rFonts w:hint="default" w:ascii="Times New Roman"/>
                <w:sz w:val="20"/>
              </w:rPr>
            </w:pPr>
          </w:p>
        </w:tc>
        <w:tc>
          <w:tcPr>
            <w:tcW w:w="893" w:type="dxa"/>
          </w:tcPr>
          <w:p w14:paraId="57678C57">
            <w:pPr>
              <w:pStyle w:val="22"/>
              <w:keepNext w:val="0"/>
              <w:keepLines w:val="0"/>
              <w:suppressLineNumbers w:val="0"/>
              <w:spacing w:beforeAutospacing="0" w:afterAutospacing="0"/>
              <w:rPr>
                <w:rFonts w:hint="default" w:ascii="Times New Roman"/>
                <w:sz w:val="20"/>
              </w:rPr>
            </w:pPr>
          </w:p>
        </w:tc>
        <w:tc>
          <w:tcPr>
            <w:tcW w:w="1786" w:type="dxa"/>
          </w:tcPr>
          <w:p w14:paraId="5C94DDC4">
            <w:pPr>
              <w:pStyle w:val="22"/>
              <w:keepNext w:val="0"/>
              <w:keepLines w:val="0"/>
              <w:suppressLineNumbers w:val="0"/>
              <w:spacing w:beforeAutospacing="0" w:afterAutospacing="0"/>
              <w:rPr>
                <w:rFonts w:hint="default" w:ascii="Times New Roman"/>
                <w:sz w:val="20"/>
              </w:rPr>
            </w:pPr>
          </w:p>
        </w:tc>
        <w:tc>
          <w:tcPr>
            <w:tcW w:w="1556" w:type="dxa"/>
          </w:tcPr>
          <w:p w14:paraId="188D05B9">
            <w:pPr>
              <w:pStyle w:val="22"/>
              <w:keepNext w:val="0"/>
              <w:keepLines w:val="0"/>
              <w:suppressLineNumbers w:val="0"/>
              <w:spacing w:beforeAutospacing="0" w:afterAutospacing="0"/>
              <w:rPr>
                <w:rFonts w:hint="default" w:ascii="Times New Roman"/>
                <w:sz w:val="20"/>
              </w:rPr>
            </w:pPr>
          </w:p>
        </w:tc>
      </w:tr>
      <w:tr w14:paraId="1D095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1" w:type="dxa"/>
          </w:tcPr>
          <w:p w14:paraId="38455471">
            <w:pPr>
              <w:pStyle w:val="22"/>
              <w:keepNext w:val="0"/>
              <w:keepLines w:val="0"/>
              <w:suppressLineNumbers w:val="0"/>
              <w:spacing w:beforeAutospacing="0" w:afterAutospacing="0"/>
              <w:rPr>
                <w:rFonts w:hint="default" w:ascii="Times New Roman"/>
                <w:sz w:val="20"/>
              </w:rPr>
            </w:pPr>
          </w:p>
        </w:tc>
        <w:tc>
          <w:tcPr>
            <w:tcW w:w="2774" w:type="dxa"/>
          </w:tcPr>
          <w:p w14:paraId="0318CC1E">
            <w:pPr>
              <w:pStyle w:val="22"/>
              <w:keepNext w:val="0"/>
              <w:keepLines w:val="0"/>
              <w:suppressLineNumbers w:val="0"/>
              <w:spacing w:beforeAutospacing="0" w:afterAutospacing="0"/>
              <w:rPr>
                <w:rFonts w:hint="default" w:ascii="Times New Roman"/>
                <w:sz w:val="20"/>
              </w:rPr>
            </w:pPr>
          </w:p>
        </w:tc>
        <w:tc>
          <w:tcPr>
            <w:tcW w:w="1053" w:type="dxa"/>
          </w:tcPr>
          <w:p w14:paraId="322AA6FC">
            <w:pPr>
              <w:pStyle w:val="22"/>
              <w:keepNext w:val="0"/>
              <w:keepLines w:val="0"/>
              <w:suppressLineNumbers w:val="0"/>
              <w:spacing w:beforeAutospacing="0" w:afterAutospacing="0"/>
              <w:rPr>
                <w:rFonts w:hint="default" w:ascii="Times New Roman"/>
                <w:sz w:val="20"/>
              </w:rPr>
            </w:pPr>
          </w:p>
        </w:tc>
        <w:tc>
          <w:tcPr>
            <w:tcW w:w="893" w:type="dxa"/>
          </w:tcPr>
          <w:p w14:paraId="54FF9587">
            <w:pPr>
              <w:pStyle w:val="22"/>
              <w:keepNext w:val="0"/>
              <w:keepLines w:val="0"/>
              <w:suppressLineNumbers w:val="0"/>
              <w:spacing w:beforeAutospacing="0" w:afterAutospacing="0"/>
              <w:rPr>
                <w:rFonts w:hint="default" w:ascii="Times New Roman"/>
                <w:sz w:val="20"/>
              </w:rPr>
            </w:pPr>
          </w:p>
        </w:tc>
        <w:tc>
          <w:tcPr>
            <w:tcW w:w="1786" w:type="dxa"/>
          </w:tcPr>
          <w:p w14:paraId="3318E9F3">
            <w:pPr>
              <w:pStyle w:val="22"/>
              <w:keepNext w:val="0"/>
              <w:keepLines w:val="0"/>
              <w:suppressLineNumbers w:val="0"/>
              <w:spacing w:beforeAutospacing="0" w:afterAutospacing="0"/>
              <w:rPr>
                <w:rFonts w:hint="default" w:ascii="Times New Roman"/>
                <w:sz w:val="20"/>
              </w:rPr>
            </w:pPr>
          </w:p>
        </w:tc>
        <w:tc>
          <w:tcPr>
            <w:tcW w:w="1556" w:type="dxa"/>
          </w:tcPr>
          <w:p w14:paraId="6860344C">
            <w:pPr>
              <w:pStyle w:val="22"/>
              <w:keepNext w:val="0"/>
              <w:keepLines w:val="0"/>
              <w:suppressLineNumbers w:val="0"/>
              <w:spacing w:beforeAutospacing="0" w:afterAutospacing="0"/>
              <w:rPr>
                <w:rFonts w:hint="default" w:ascii="Times New Roman"/>
                <w:sz w:val="20"/>
              </w:rPr>
            </w:pPr>
          </w:p>
        </w:tc>
      </w:tr>
      <w:tr w14:paraId="6707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1" w:type="dxa"/>
          </w:tcPr>
          <w:p w14:paraId="58FF17EF">
            <w:pPr>
              <w:pStyle w:val="22"/>
              <w:keepNext w:val="0"/>
              <w:keepLines w:val="0"/>
              <w:suppressLineNumbers w:val="0"/>
              <w:spacing w:beforeAutospacing="0" w:afterAutospacing="0"/>
              <w:rPr>
                <w:rFonts w:hint="default" w:ascii="Times New Roman"/>
                <w:sz w:val="20"/>
              </w:rPr>
            </w:pPr>
          </w:p>
        </w:tc>
        <w:tc>
          <w:tcPr>
            <w:tcW w:w="2774" w:type="dxa"/>
          </w:tcPr>
          <w:p w14:paraId="33AA8B3E">
            <w:pPr>
              <w:pStyle w:val="22"/>
              <w:keepNext w:val="0"/>
              <w:keepLines w:val="0"/>
              <w:suppressLineNumbers w:val="0"/>
              <w:spacing w:beforeAutospacing="0" w:afterAutospacing="0"/>
              <w:rPr>
                <w:rFonts w:hint="default" w:ascii="Times New Roman"/>
                <w:sz w:val="20"/>
              </w:rPr>
            </w:pPr>
          </w:p>
        </w:tc>
        <w:tc>
          <w:tcPr>
            <w:tcW w:w="1053" w:type="dxa"/>
          </w:tcPr>
          <w:p w14:paraId="1D3AAE7D">
            <w:pPr>
              <w:pStyle w:val="22"/>
              <w:keepNext w:val="0"/>
              <w:keepLines w:val="0"/>
              <w:suppressLineNumbers w:val="0"/>
              <w:spacing w:beforeAutospacing="0" w:afterAutospacing="0"/>
              <w:rPr>
                <w:rFonts w:hint="default" w:ascii="Times New Roman"/>
                <w:sz w:val="20"/>
              </w:rPr>
            </w:pPr>
          </w:p>
        </w:tc>
        <w:tc>
          <w:tcPr>
            <w:tcW w:w="893" w:type="dxa"/>
          </w:tcPr>
          <w:p w14:paraId="3B916F75">
            <w:pPr>
              <w:pStyle w:val="22"/>
              <w:keepNext w:val="0"/>
              <w:keepLines w:val="0"/>
              <w:suppressLineNumbers w:val="0"/>
              <w:spacing w:beforeAutospacing="0" w:afterAutospacing="0"/>
              <w:rPr>
                <w:rFonts w:hint="default" w:ascii="Times New Roman"/>
                <w:sz w:val="20"/>
              </w:rPr>
            </w:pPr>
          </w:p>
        </w:tc>
        <w:tc>
          <w:tcPr>
            <w:tcW w:w="1786" w:type="dxa"/>
          </w:tcPr>
          <w:p w14:paraId="39F5E68C">
            <w:pPr>
              <w:pStyle w:val="22"/>
              <w:keepNext w:val="0"/>
              <w:keepLines w:val="0"/>
              <w:suppressLineNumbers w:val="0"/>
              <w:spacing w:beforeAutospacing="0" w:afterAutospacing="0"/>
              <w:rPr>
                <w:rFonts w:hint="default" w:ascii="Times New Roman"/>
                <w:sz w:val="20"/>
              </w:rPr>
            </w:pPr>
          </w:p>
        </w:tc>
        <w:tc>
          <w:tcPr>
            <w:tcW w:w="1556" w:type="dxa"/>
          </w:tcPr>
          <w:p w14:paraId="243618F5">
            <w:pPr>
              <w:pStyle w:val="22"/>
              <w:keepNext w:val="0"/>
              <w:keepLines w:val="0"/>
              <w:suppressLineNumbers w:val="0"/>
              <w:spacing w:beforeAutospacing="0" w:afterAutospacing="0"/>
              <w:rPr>
                <w:rFonts w:hint="default" w:ascii="Times New Roman"/>
                <w:sz w:val="20"/>
              </w:rPr>
            </w:pPr>
          </w:p>
        </w:tc>
      </w:tr>
      <w:tr w14:paraId="3324E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33F07F1E">
            <w:pPr>
              <w:pStyle w:val="22"/>
              <w:keepNext w:val="0"/>
              <w:keepLines w:val="0"/>
              <w:suppressLineNumbers w:val="0"/>
              <w:spacing w:beforeAutospacing="0" w:afterAutospacing="0"/>
              <w:rPr>
                <w:rFonts w:hint="default" w:ascii="Times New Roman"/>
                <w:sz w:val="20"/>
              </w:rPr>
            </w:pPr>
          </w:p>
        </w:tc>
        <w:tc>
          <w:tcPr>
            <w:tcW w:w="2774" w:type="dxa"/>
          </w:tcPr>
          <w:p w14:paraId="7AD8D634">
            <w:pPr>
              <w:pStyle w:val="22"/>
              <w:keepNext w:val="0"/>
              <w:keepLines w:val="0"/>
              <w:suppressLineNumbers w:val="0"/>
              <w:spacing w:beforeAutospacing="0" w:afterAutospacing="0"/>
              <w:rPr>
                <w:rFonts w:hint="default" w:ascii="Times New Roman"/>
                <w:sz w:val="20"/>
              </w:rPr>
            </w:pPr>
          </w:p>
        </w:tc>
        <w:tc>
          <w:tcPr>
            <w:tcW w:w="1053" w:type="dxa"/>
          </w:tcPr>
          <w:p w14:paraId="436C46BA">
            <w:pPr>
              <w:pStyle w:val="22"/>
              <w:keepNext w:val="0"/>
              <w:keepLines w:val="0"/>
              <w:suppressLineNumbers w:val="0"/>
              <w:spacing w:beforeAutospacing="0" w:afterAutospacing="0"/>
              <w:rPr>
                <w:rFonts w:hint="default" w:ascii="Times New Roman"/>
                <w:sz w:val="20"/>
              </w:rPr>
            </w:pPr>
          </w:p>
        </w:tc>
        <w:tc>
          <w:tcPr>
            <w:tcW w:w="893" w:type="dxa"/>
          </w:tcPr>
          <w:p w14:paraId="275C1DEB">
            <w:pPr>
              <w:pStyle w:val="22"/>
              <w:keepNext w:val="0"/>
              <w:keepLines w:val="0"/>
              <w:suppressLineNumbers w:val="0"/>
              <w:spacing w:beforeAutospacing="0" w:afterAutospacing="0"/>
              <w:rPr>
                <w:rFonts w:hint="default" w:ascii="Times New Roman"/>
                <w:sz w:val="20"/>
              </w:rPr>
            </w:pPr>
          </w:p>
        </w:tc>
        <w:tc>
          <w:tcPr>
            <w:tcW w:w="1786" w:type="dxa"/>
          </w:tcPr>
          <w:p w14:paraId="211E1564">
            <w:pPr>
              <w:pStyle w:val="22"/>
              <w:keepNext w:val="0"/>
              <w:keepLines w:val="0"/>
              <w:suppressLineNumbers w:val="0"/>
              <w:spacing w:beforeAutospacing="0" w:afterAutospacing="0"/>
              <w:rPr>
                <w:rFonts w:hint="default" w:ascii="Times New Roman"/>
                <w:sz w:val="20"/>
              </w:rPr>
            </w:pPr>
          </w:p>
        </w:tc>
        <w:tc>
          <w:tcPr>
            <w:tcW w:w="1556" w:type="dxa"/>
          </w:tcPr>
          <w:p w14:paraId="64A772FB">
            <w:pPr>
              <w:pStyle w:val="22"/>
              <w:keepNext w:val="0"/>
              <w:keepLines w:val="0"/>
              <w:suppressLineNumbers w:val="0"/>
              <w:spacing w:beforeAutospacing="0" w:afterAutospacing="0"/>
              <w:rPr>
                <w:rFonts w:hint="default" w:ascii="Times New Roman"/>
                <w:sz w:val="20"/>
              </w:rPr>
            </w:pPr>
          </w:p>
        </w:tc>
      </w:tr>
      <w:tr w14:paraId="690E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1" w:type="dxa"/>
          </w:tcPr>
          <w:p w14:paraId="5517AE9B">
            <w:pPr>
              <w:pStyle w:val="22"/>
              <w:keepNext w:val="0"/>
              <w:keepLines w:val="0"/>
              <w:suppressLineNumbers w:val="0"/>
              <w:spacing w:beforeAutospacing="0" w:afterAutospacing="0"/>
              <w:rPr>
                <w:rFonts w:hint="default" w:ascii="Times New Roman"/>
                <w:sz w:val="20"/>
              </w:rPr>
            </w:pPr>
          </w:p>
        </w:tc>
        <w:tc>
          <w:tcPr>
            <w:tcW w:w="2774" w:type="dxa"/>
          </w:tcPr>
          <w:p w14:paraId="4A832F18">
            <w:pPr>
              <w:pStyle w:val="22"/>
              <w:keepNext w:val="0"/>
              <w:keepLines w:val="0"/>
              <w:suppressLineNumbers w:val="0"/>
              <w:spacing w:beforeAutospacing="0" w:afterAutospacing="0"/>
              <w:rPr>
                <w:rFonts w:hint="default" w:ascii="Times New Roman"/>
                <w:sz w:val="20"/>
              </w:rPr>
            </w:pPr>
          </w:p>
        </w:tc>
        <w:tc>
          <w:tcPr>
            <w:tcW w:w="1053" w:type="dxa"/>
          </w:tcPr>
          <w:p w14:paraId="281705BD">
            <w:pPr>
              <w:pStyle w:val="22"/>
              <w:keepNext w:val="0"/>
              <w:keepLines w:val="0"/>
              <w:suppressLineNumbers w:val="0"/>
              <w:spacing w:beforeAutospacing="0" w:afterAutospacing="0"/>
              <w:rPr>
                <w:rFonts w:hint="default" w:ascii="Times New Roman"/>
                <w:sz w:val="20"/>
              </w:rPr>
            </w:pPr>
          </w:p>
        </w:tc>
        <w:tc>
          <w:tcPr>
            <w:tcW w:w="893" w:type="dxa"/>
          </w:tcPr>
          <w:p w14:paraId="2D7F102D">
            <w:pPr>
              <w:pStyle w:val="22"/>
              <w:keepNext w:val="0"/>
              <w:keepLines w:val="0"/>
              <w:suppressLineNumbers w:val="0"/>
              <w:spacing w:beforeAutospacing="0" w:afterAutospacing="0"/>
              <w:rPr>
                <w:rFonts w:hint="default" w:ascii="Times New Roman"/>
                <w:sz w:val="20"/>
              </w:rPr>
            </w:pPr>
          </w:p>
        </w:tc>
        <w:tc>
          <w:tcPr>
            <w:tcW w:w="1786" w:type="dxa"/>
          </w:tcPr>
          <w:p w14:paraId="6F94A9B8">
            <w:pPr>
              <w:pStyle w:val="22"/>
              <w:keepNext w:val="0"/>
              <w:keepLines w:val="0"/>
              <w:suppressLineNumbers w:val="0"/>
              <w:spacing w:beforeAutospacing="0" w:afterAutospacing="0"/>
              <w:rPr>
                <w:rFonts w:hint="default" w:ascii="Times New Roman"/>
                <w:sz w:val="20"/>
              </w:rPr>
            </w:pPr>
          </w:p>
        </w:tc>
        <w:tc>
          <w:tcPr>
            <w:tcW w:w="1556" w:type="dxa"/>
          </w:tcPr>
          <w:p w14:paraId="3B1E64DF">
            <w:pPr>
              <w:pStyle w:val="22"/>
              <w:keepNext w:val="0"/>
              <w:keepLines w:val="0"/>
              <w:suppressLineNumbers w:val="0"/>
              <w:spacing w:beforeAutospacing="0" w:afterAutospacing="0"/>
              <w:rPr>
                <w:rFonts w:hint="default" w:ascii="Times New Roman"/>
                <w:sz w:val="20"/>
              </w:rPr>
            </w:pPr>
          </w:p>
        </w:tc>
      </w:tr>
      <w:tr w14:paraId="4B42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50072637">
            <w:pPr>
              <w:pStyle w:val="22"/>
              <w:keepNext w:val="0"/>
              <w:keepLines w:val="0"/>
              <w:suppressLineNumbers w:val="0"/>
              <w:spacing w:beforeAutospacing="0" w:afterAutospacing="0"/>
              <w:rPr>
                <w:rFonts w:hint="default" w:ascii="Times New Roman"/>
                <w:sz w:val="20"/>
              </w:rPr>
            </w:pPr>
          </w:p>
        </w:tc>
        <w:tc>
          <w:tcPr>
            <w:tcW w:w="2774" w:type="dxa"/>
          </w:tcPr>
          <w:p w14:paraId="234088D1">
            <w:pPr>
              <w:pStyle w:val="22"/>
              <w:keepNext w:val="0"/>
              <w:keepLines w:val="0"/>
              <w:suppressLineNumbers w:val="0"/>
              <w:spacing w:beforeAutospacing="0" w:afterAutospacing="0"/>
              <w:rPr>
                <w:rFonts w:hint="default" w:ascii="Times New Roman"/>
                <w:sz w:val="20"/>
              </w:rPr>
            </w:pPr>
          </w:p>
        </w:tc>
        <w:tc>
          <w:tcPr>
            <w:tcW w:w="1053" w:type="dxa"/>
          </w:tcPr>
          <w:p w14:paraId="245F9E3E">
            <w:pPr>
              <w:pStyle w:val="22"/>
              <w:keepNext w:val="0"/>
              <w:keepLines w:val="0"/>
              <w:suppressLineNumbers w:val="0"/>
              <w:spacing w:beforeAutospacing="0" w:afterAutospacing="0"/>
              <w:rPr>
                <w:rFonts w:hint="default" w:ascii="Times New Roman"/>
                <w:sz w:val="20"/>
              </w:rPr>
            </w:pPr>
          </w:p>
        </w:tc>
        <w:tc>
          <w:tcPr>
            <w:tcW w:w="893" w:type="dxa"/>
          </w:tcPr>
          <w:p w14:paraId="0001CE2C">
            <w:pPr>
              <w:pStyle w:val="22"/>
              <w:keepNext w:val="0"/>
              <w:keepLines w:val="0"/>
              <w:suppressLineNumbers w:val="0"/>
              <w:spacing w:beforeAutospacing="0" w:afterAutospacing="0"/>
              <w:rPr>
                <w:rFonts w:hint="default" w:ascii="Times New Roman"/>
                <w:sz w:val="20"/>
              </w:rPr>
            </w:pPr>
          </w:p>
        </w:tc>
        <w:tc>
          <w:tcPr>
            <w:tcW w:w="1786" w:type="dxa"/>
          </w:tcPr>
          <w:p w14:paraId="0C210C13">
            <w:pPr>
              <w:pStyle w:val="22"/>
              <w:keepNext w:val="0"/>
              <w:keepLines w:val="0"/>
              <w:suppressLineNumbers w:val="0"/>
              <w:spacing w:beforeAutospacing="0" w:afterAutospacing="0"/>
              <w:rPr>
                <w:rFonts w:hint="default" w:ascii="Times New Roman"/>
                <w:sz w:val="20"/>
              </w:rPr>
            </w:pPr>
          </w:p>
        </w:tc>
        <w:tc>
          <w:tcPr>
            <w:tcW w:w="1556" w:type="dxa"/>
          </w:tcPr>
          <w:p w14:paraId="7BD7A636">
            <w:pPr>
              <w:pStyle w:val="22"/>
              <w:keepNext w:val="0"/>
              <w:keepLines w:val="0"/>
              <w:suppressLineNumbers w:val="0"/>
              <w:spacing w:beforeAutospacing="0" w:afterAutospacing="0"/>
              <w:rPr>
                <w:rFonts w:hint="default" w:ascii="Times New Roman"/>
                <w:sz w:val="20"/>
              </w:rPr>
            </w:pPr>
          </w:p>
        </w:tc>
      </w:tr>
      <w:tr w14:paraId="2F55D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7A050331">
            <w:pPr>
              <w:pStyle w:val="22"/>
              <w:keepNext w:val="0"/>
              <w:keepLines w:val="0"/>
              <w:suppressLineNumbers w:val="0"/>
              <w:spacing w:beforeAutospacing="0" w:afterAutospacing="0"/>
              <w:rPr>
                <w:rFonts w:hint="default" w:ascii="Times New Roman"/>
                <w:sz w:val="20"/>
              </w:rPr>
            </w:pPr>
          </w:p>
        </w:tc>
        <w:tc>
          <w:tcPr>
            <w:tcW w:w="2774" w:type="dxa"/>
          </w:tcPr>
          <w:p w14:paraId="2368167D">
            <w:pPr>
              <w:pStyle w:val="22"/>
              <w:keepNext w:val="0"/>
              <w:keepLines w:val="0"/>
              <w:suppressLineNumbers w:val="0"/>
              <w:spacing w:beforeAutospacing="0" w:afterAutospacing="0"/>
              <w:rPr>
                <w:rFonts w:hint="default" w:ascii="Times New Roman"/>
                <w:sz w:val="20"/>
              </w:rPr>
            </w:pPr>
          </w:p>
        </w:tc>
        <w:tc>
          <w:tcPr>
            <w:tcW w:w="1053" w:type="dxa"/>
          </w:tcPr>
          <w:p w14:paraId="4F19C2A2">
            <w:pPr>
              <w:pStyle w:val="22"/>
              <w:keepNext w:val="0"/>
              <w:keepLines w:val="0"/>
              <w:suppressLineNumbers w:val="0"/>
              <w:spacing w:beforeAutospacing="0" w:afterAutospacing="0"/>
              <w:rPr>
                <w:rFonts w:hint="default" w:ascii="Times New Roman"/>
                <w:sz w:val="20"/>
              </w:rPr>
            </w:pPr>
          </w:p>
        </w:tc>
        <w:tc>
          <w:tcPr>
            <w:tcW w:w="893" w:type="dxa"/>
          </w:tcPr>
          <w:p w14:paraId="51C54895">
            <w:pPr>
              <w:pStyle w:val="22"/>
              <w:keepNext w:val="0"/>
              <w:keepLines w:val="0"/>
              <w:suppressLineNumbers w:val="0"/>
              <w:spacing w:beforeAutospacing="0" w:afterAutospacing="0"/>
              <w:rPr>
                <w:rFonts w:hint="default" w:ascii="Times New Roman"/>
                <w:sz w:val="20"/>
              </w:rPr>
            </w:pPr>
          </w:p>
        </w:tc>
        <w:tc>
          <w:tcPr>
            <w:tcW w:w="1786" w:type="dxa"/>
          </w:tcPr>
          <w:p w14:paraId="6AFEBC59">
            <w:pPr>
              <w:pStyle w:val="22"/>
              <w:keepNext w:val="0"/>
              <w:keepLines w:val="0"/>
              <w:suppressLineNumbers w:val="0"/>
              <w:spacing w:beforeAutospacing="0" w:afterAutospacing="0"/>
              <w:rPr>
                <w:rFonts w:hint="default" w:ascii="Times New Roman"/>
                <w:sz w:val="20"/>
              </w:rPr>
            </w:pPr>
          </w:p>
        </w:tc>
        <w:tc>
          <w:tcPr>
            <w:tcW w:w="1556" w:type="dxa"/>
          </w:tcPr>
          <w:p w14:paraId="47F07615">
            <w:pPr>
              <w:pStyle w:val="22"/>
              <w:keepNext w:val="0"/>
              <w:keepLines w:val="0"/>
              <w:suppressLineNumbers w:val="0"/>
              <w:spacing w:beforeAutospacing="0" w:afterAutospacing="0"/>
              <w:rPr>
                <w:rFonts w:hint="default" w:ascii="Times New Roman"/>
                <w:sz w:val="20"/>
              </w:rPr>
            </w:pPr>
          </w:p>
        </w:tc>
      </w:tr>
      <w:tr w14:paraId="3AC71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1" w:type="dxa"/>
          </w:tcPr>
          <w:p w14:paraId="01414734">
            <w:pPr>
              <w:pStyle w:val="22"/>
              <w:keepNext w:val="0"/>
              <w:keepLines w:val="0"/>
              <w:suppressLineNumbers w:val="0"/>
              <w:spacing w:beforeAutospacing="0" w:afterAutospacing="0"/>
              <w:rPr>
                <w:rFonts w:hint="default" w:ascii="Times New Roman"/>
                <w:sz w:val="20"/>
              </w:rPr>
            </w:pPr>
          </w:p>
        </w:tc>
        <w:tc>
          <w:tcPr>
            <w:tcW w:w="2774" w:type="dxa"/>
          </w:tcPr>
          <w:p w14:paraId="1E436AA9">
            <w:pPr>
              <w:pStyle w:val="22"/>
              <w:keepNext w:val="0"/>
              <w:keepLines w:val="0"/>
              <w:suppressLineNumbers w:val="0"/>
              <w:spacing w:beforeAutospacing="0" w:afterAutospacing="0"/>
              <w:rPr>
                <w:rFonts w:hint="default" w:ascii="Times New Roman"/>
                <w:sz w:val="20"/>
              </w:rPr>
            </w:pPr>
          </w:p>
        </w:tc>
        <w:tc>
          <w:tcPr>
            <w:tcW w:w="1053" w:type="dxa"/>
          </w:tcPr>
          <w:p w14:paraId="36205A76">
            <w:pPr>
              <w:pStyle w:val="22"/>
              <w:keepNext w:val="0"/>
              <w:keepLines w:val="0"/>
              <w:suppressLineNumbers w:val="0"/>
              <w:spacing w:beforeAutospacing="0" w:afterAutospacing="0"/>
              <w:rPr>
                <w:rFonts w:hint="default" w:ascii="Times New Roman"/>
                <w:sz w:val="20"/>
              </w:rPr>
            </w:pPr>
          </w:p>
        </w:tc>
        <w:tc>
          <w:tcPr>
            <w:tcW w:w="893" w:type="dxa"/>
          </w:tcPr>
          <w:p w14:paraId="0C588FBF">
            <w:pPr>
              <w:pStyle w:val="22"/>
              <w:keepNext w:val="0"/>
              <w:keepLines w:val="0"/>
              <w:suppressLineNumbers w:val="0"/>
              <w:spacing w:beforeAutospacing="0" w:afterAutospacing="0"/>
              <w:rPr>
                <w:rFonts w:hint="default" w:ascii="Times New Roman"/>
                <w:sz w:val="20"/>
              </w:rPr>
            </w:pPr>
          </w:p>
        </w:tc>
        <w:tc>
          <w:tcPr>
            <w:tcW w:w="1786" w:type="dxa"/>
          </w:tcPr>
          <w:p w14:paraId="2A67DE4D">
            <w:pPr>
              <w:pStyle w:val="22"/>
              <w:keepNext w:val="0"/>
              <w:keepLines w:val="0"/>
              <w:suppressLineNumbers w:val="0"/>
              <w:spacing w:beforeAutospacing="0" w:afterAutospacing="0"/>
              <w:rPr>
                <w:rFonts w:hint="default" w:ascii="Times New Roman"/>
                <w:sz w:val="20"/>
              </w:rPr>
            </w:pPr>
          </w:p>
        </w:tc>
        <w:tc>
          <w:tcPr>
            <w:tcW w:w="1556" w:type="dxa"/>
          </w:tcPr>
          <w:p w14:paraId="3799CADD">
            <w:pPr>
              <w:pStyle w:val="22"/>
              <w:keepNext w:val="0"/>
              <w:keepLines w:val="0"/>
              <w:suppressLineNumbers w:val="0"/>
              <w:spacing w:beforeAutospacing="0" w:afterAutospacing="0"/>
              <w:rPr>
                <w:rFonts w:hint="default" w:ascii="Times New Roman"/>
                <w:sz w:val="20"/>
              </w:rPr>
            </w:pPr>
          </w:p>
        </w:tc>
      </w:tr>
      <w:tr w14:paraId="4A4D7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7339A2B7">
            <w:pPr>
              <w:pStyle w:val="22"/>
              <w:keepNext w:val="0"/>
              <w:keepLines w:val="0"/>
              <w:suppressLineNumbers w:val="0"/>
              <w:spacing w:beforeAutospacing="0" w:afterAutospacing="0"/>
              <w:rPr>
                <w:rFonts w:hint="default" w:ascii="Times New Roman"/>
                <w:sz w:val="20"/>
              </w:rPr>
            </w:pPr>
          </w:p>
        </w:tc>
        <w:tc>
          <w:tcPr>
            <w:tcW w:w="2774" w:type="dxa"/>
          </w:tcPr>
          <w:p w14:paraId="2031EC25">
            <w:pPr>
              <w:pStyle w:val="22"/>
              <w:keepNext w:val="0"/>
              <w:keepLines w:val="0"/>
              <w:suppressLineNumbers w:val="0"/>
              <w:spacing w:beforeAutospacing="0" w:afterAutospacing="0"/>
              <w:rPr>
                <w:rFonts w:hint="default" w:ascii="Times New Roman"/>
                <w:sz w:val="20"/>
              </w:rPr>
            </w:pPr>
          </w:p>
        </w:tc>
        <w:tc>
          <w:tcPr>
            <w:tcW w:w="1053" w:type="dxa"/>
          </w:tcPr>
          <w:p w14:paraId="0FD65998">
            <w:pPr>
              <w:pStyle w:val="22"/>
              <w:keepNext w:val="0"/>
              <w:keepLines w:val="0"/>
              <w:suppressLineNumbers w:val="0"/>
              <w:spacing w:beforeAutospacing="0" w:afterAutospacing="0"/>
              <w:rPr>
                <w:rFonts w:hint="default" w:ascii="Times New Roman"/>
                <w:sz w:val="20"/>
              </w:rPr>
            </w:pPr>
          </w:p>
        </w:tc>
        <w:tc>
          <w:tcPr>
            <w:tcW w:w="893" w:type="dxa"/>
          </w:tcPr>
          <w:p w14:paraId="7E2B09CB">
            <w:pPr>
              <w:pStyle w:val="22"/>
              <w:keepNext w:val="0"/>
              <w:keepLines w:val="0"/>
              <w:suppressLineNumbers w:val="0"/>
              <w:spacing w:beforeAutospacing="0" w:afterAutospacing="0"/>
              <w:rPr>
                <w:rFonts w:hint="default" w:ascii="Times New Roman"/>
                <w:sz w:val="20"/>
              </w:rPr>
            </w:pPr>
          </w:p>
        </w:tc>
        <w:tc>
          <w:tcPr>
            <w:tcW w:w="1786" w:type="dxa"/>
          </w:tcPr>
          <w:p w14:paraId="7D5C4D45">
            <w:pPr>
              <w:pStyle w:val="22"/>
              <w:keepNext w:val="0"/>
              <w:keepLines w:val="0"/>
              <w:suppressLineNumbers w:val="0"/>
              <w:spacing w:beforeAutospacing="0" w:afterAutospacing="0"/>
              <w:rPr>
                <w:rFonts w:hint="default" w:ascii="Times New Roman"/>
                <w:sz w:val="20"/>
              </w:rPr>
            </w:pPr>
          </w:p>
        </w:tc>
        <w:tc>
          <w:tcPr>
            <w:tcW w:w="1556" w:type="dxa"/>
          </w:tcPr>
          <w:p w14:paraId="75B2A902">
            <w:pPr>
              <w:pStyle w:val="22"/>
              <w:keepNext w:val="0"/>
              <w:keepLines w:val="0"/>
              <w:suppressLineNumbers w:val="0"/>
              <w:spacing w:beforeAutospacing="0" w:afterAutospacing="0"/>
              <w:rPr>
                <w:rFonts w:hint="default" w:ascii="Times New Roman"/>
                <w:sz w:val="20"/>
              </w:rPr>
            </w:pPr>
          </w:p>
        </w:tc>
      </w:tr>
      <w:tr w14:paraId="052A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1" w:type="dxa"/>
          </w:tcPr>
          <w:p w14:paraId="47B411A0">
            <w:pPr>
              <w:pStyle w:val="22"/>
              <w:keepNext w:val="0"/>
              <w:keepLines w:val="0"/>
              <w:suppressLineNumbers w:val="0"/>
              <w:spacing w:beforeAutospacing="0" w:afterAutospacing="0"/>
              <w:rPr>
                <w:rFonts w:hint="default" w:ascii="Times New Roman"/>
                <w:sz w:val="20"/>
              </w:rPr>
            </w:pPr>
          </w:p>
        </w:tc>
        <w:tc>
          <w:tcPr>
            <w:tcW w:w="2774" w:type="dxa"/>
          </w:tcPr>
          <w:p w14:paraId="73BE1DAF">
            <w:pPr>
              <w:pStyle w:val="22"/>
              <w:keepNext w:val="0"/>
              <w:keepLines w:val="0"/>
              <w:suppressLineNumbers w:val="0"/>
              <w:spacing w:beforeAutospacing="0" w:afterAutospacing="0"/>
              <w:rPr>
                <w:rFonts w:hint="default" w:ascii="Times New Roman"/>
                <w:sz w:val="20"/>
              </w:rPr>
            </w:pPr>
          </w:p>
        </w:tc>
        <w:tc>
          <w:tcPr>
            <w:tcW w:w="1053" w:type="dxa"/>
          </w:tcPr>
          <w:p w14:paraId="375C2109">
            <w:pPr>
              <w:pStyle w:val="22"/>
              <w:keepNext w:val="0"/>
              <w:keepLines w:val="0"/>
              <w:suppressLineNumbers w:val="0"/>
              <w:spacing w:beforeAutospacing="0" w:afterAutospacing="0"/>
              <w:rPr>
                <w:rFonts w:hint="default" w:ascii="Times New Roman"/>
                <w:sz w:val="20"/>
              </w:rPr>
            </w:pPr>
          </w:p>
        </w:tc>
        <w:tc>
          <w:tcPr>
            <w:tcW w:w="893" w:type="dxa"/>
          </w:tcPr>
          <w:p w14:paraId="6ADA59C2">
            <w:pPr>
              <w:pStyle w:val="22"/>
              <w:keepNext w:val="0"/>
              <w:keepLines w:val="0"/>
              <w:suppressLineNumbers w:val="0"/>
              <w:spacing w:beforeAutospacing="0" w:afterAutospacing="0"/>
              <w:rPr>
                <w:rFonts w:hint="default" w:ascii="Times New Roman"/>
                <w:sz w:val="20"/>
              </w:rPr>
            </w:pPr>
          </w:p>
        </w:tc>
        <w:tc>
          <w:tcPr>
            <w:tcW w:w="1786" w:type="dxa"/>
          </w:tcPr>
          <w:p w14:paraId="17B2D183">
            <w:pPr>
              <w:pStyle w:val="22"/>
              <w:keepNext w:val="0"/>
              <w:keepLines w:val="0"/>
              <w:suppressLineNumbers w:val="0"/>
              <w:spacing w:beforeAutospacing="0" w:afterAutospacing="0"/>
              <w:rPr>
                <w:rFonts w:hint="default" w:ascii="Times New Roman"/>
                <w:sz w:val="20"/>
              </w:rPr>
            </w:pPr>
          </w:p>
        </w:tc>
        <w:tc>
          <w:tcPr>
            <w:tcW w:w="1556" w:type="dxa"/>
          </w:tcPr>
          <w:p w14:paraId="6C15EF47">
            <w:pPr>
              <w:pStyle w:val="22"/>
              <w:keepNext w:val="0"/>
              <w:keepLines w:val="0"/>
              <w:suppressLineNumbers w:val="0"/>
              <w:spacing w:beforeAutospacing="0" w:afterAutospacing="0"/>
              <w:rPr>
                <w:rFonts w:hint="default" w:ascii="Times New Roman"/>
                <w:sz w:val="20"/>
              </w:rPr>
            </w:pPr>
          </w:p>
        </w:tc>
      </w:tr>
    </w:tbl>
    <w:p w14:paraId="7C4CC489">
      <w:pPr>
        <w:pStyle w:val="8"/>
        <w:spacing w:before="7"/>
        <w:rPr>
          <w:b/>
        </w:rPr>
      </w:pPr>
    </w:p>
    <w:p w14:paraId="44195A27">
      <w:pPr>
        <w:pStyle w:val="8"/>
        <w:tabs>
          <w:tab w:val="left" w:pos="6552"/>
        </w:tabs>
        <w:spacing w:before="1" w:line="487" w:lineRule="auto"/>
        <w:ind w:left="493" w:right="1170" w:firstLine="240"/>
        <w:rPr>
          <w:rFonts w:ascii="Times New Roman" w:eastAsia="Times New Roman"/>
        </w:rPr>
      </w:pPr>
      <w:r>
        <w:t>注：本表须如实逐项填写，不得空缺。空缺将视为没有实质性响应投标文件</w:t>
      </w:r>
      <w:r>
        <w:rPr>
          <w:spacing w:val="-17"/>
        </w:rPr>
        <w:t>。</w:t>
      </w:r>
      <w:r>
        <w:rPr>
          <w:spacing w:val="-1"/>
        </w:rPr>
        <w:t>供</w:t>
      </w:r>
      <w:r>
        <w:t>应商全称（公章）：</w:t>
      </w:r>
      <w:r>
        <w:rPr>
          <w:rFonts w:ascii="Times New Roman" w:eastAsia="Times New Roman"/>
          <w:u w:val="single"/>
        </w:rPr>
        <w:t xml:space="preserve"> </w:t>
      </w:r>
      <w:r>
        <w:rPr>
          <w:rFonts w:ascii="Times New Roman" w:eastAsia="Times New Roman"/>
          <w:u w:val="single"/>
        </w:rPr>
        <w:tab/>
      </w:r>
    </w:p>
    <w:p w14:paraId="4304A45A">
      <w:pPr>
        <w:pStyle w:val="8"/>
        <w:tabs>
          <w:tab w:val="left" w:pos="6552"/>
        </w:tabs>
        <w:spacing w:line="307" w:lineRule="exact"/>
        <w:ind w:left="493"/>
        <w:rPr>
          <w:rFonts w:ascii="Times New Roman" w:eastAsia="Times New Roman"/>
        </w:rPr>
      </w:pPr>
      <w:r>
        <w:rPr>
          <w:spacing w:val="-1"/>
        </w:rPr>
        <w:t>法</w:t>
      </w:r>
      <w:r>
        <w:t>定代表人或被授权人（签字或盖章）：</w:t>
      </w:r>
      <w:r>
        <w:rPr>
          <w:rFonts w:ascii="Times New Roman" w:eastAsia="Times New Roman"/>
          <w:u w:val="single"/>
        </w:rPr>
        <w:t xml:space="preserve"> </w:t>
      </w:r>
      <w:r>
        <w:rPr>
          <w:rFonts w:ascii="Times New Roman" w:eastAsia="Times New Roman"/>
          <w:u w:val="single"/>
        </w:rPr>
        <w:tab/>
      </w:r>
    </w:p>
    <w:p w14:paraId="324438B0">
      <w:pPr>
        <w:spacing w:after="0" w:line="307" w:lineRule="exact"/>
        <w:rPr>
          <w:rFonts w:ascii="Times New Roman" w:eastAsia="Times New Roman"/>
        </w:rPr>
        <w:sectPr>
          <w:headerReference r:id="rId13" w:type="default"/>
          <w:pgSz w:w="11910" w:h="16840"/>
          <w:pgMar w:top="1180" w:right="860" w:bottom="1820" w:left="980" w:header="955" w:footer="1624" w:gutter="0"/>
          <w:pgNumType w:fmt="decimal"/>
          <w:cols w:space="720" w:num="1"/>
        </w:sectPr>
      </w:pPr>
    </w:p>
    <w:p w14:paraId="0E8AB4FB">
      <w:pPr>
        <w:pStyle w:val="8"/>
        <w:rPr>
          <w:rFonts w:ascii="Times New Roman"/>
          <w:sz w:val="20"/>
        </w:rPr>
      </w:pPr>
    </w:p>
    <w:p w14:paraId="43F8E66D">
      <w:pPr>
        <w:pStyle w:val="8"/>
        <w:rPr>
          <w:rFonts w:ascii="Times New Roman"/>
          <w:sz w:val="20"/>
        </w:rPr>
      </w:pPr>
    </w:p>
    <w:p w14:paraId="3973D206">
      <w:pPr>
        <w:pStyle w:val="8"/>
        <w:rPr>
          <w:rFonts w:ascii="Times New Roman"/>
          <w:sz w:val="20"/>
        </w:rPr>
      </w:pPr>
    </w:p>
    <w:p w14:paraId="48AD7A13">
      <w:pPr>
        <w:pStyle w:val="8"/>
        <w:spacing w:before="2"/>
        <w:rPr>
          <w:rFonts w:ascii="Times New Roman"/>
          <w:sz w:val="18"/>
        </w:rPr>
      </w:pPr>
    </w:p>
    <w:p w14:paraId="5DAA67CE">
      <w:pPr>
        <w:pStyle w:val="2"/>
        <w:ind w:left="940"/>
      </w:pPr>
      <w:r>
        <w:t>技术规格偏离表</w:t>
      </w:r>
    </w:p>
    <w:p w14:paraId="124BD9B6">
      <w:pPr>
        <w:pStyle w:val="8"/>
        <w:tabs>
          <w:tab w:val="left" w:pos="6750"/>
        </w:tabs>
        <w:spacing w:before="265" w:after="33"/>
        <w:ind w:left="270"/>
      </w:pPr>
      <w:r>
        <w:t>项目名称：</w:t>
      </w:r>
      <w:r>
        <w:tab/>
      </w:r>
      <w:r>
        <w:t>项目编号：</w:t>
      </w:r>
    </w:p>
    <w:tbl>
      <w:tblPr>
        <w:tblStyle w:val="17"/>
        <w:tblW w:w="0" w:type="auto"/>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00"/>
        <w:gridCol w:w="2152"/>
        <w:gridCol w:w="2115"/>
        <w:gridCol w:w="1372"/>
        <w:gridCol w:w="1416"/>
      </w:tblGrid>
      <w:tr w14:paraId="79716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50" w:type="dxa"/>
          </w:tcPr>
          <w:p w14:paraId="65F63070">
            <w:pPr>
              <w:pStyle w:val="22"/>
              <w:keepNext w:val="0"/>
              <w:keepLines w:val="0"/>
              <w:suppressLineNumbers w:val="0"/>
              <w:spacing w:before="12" w:beforeAutospacing="0" w:afterAutospacing="0"/>
              <w:rPr>
                <w:rFonts w:hint="default"/>
                <w:sz w:val="27"/>
              </w:rPr>
            </w:pPr>
          </w:p>
          <w:p w14:paraId="2C03555C">
            <w:pPr>
              <w:pStyle w:val="22"/>
              <w:keepNext w:val="0"/>
              <w:keepLines w:val="0"/>
              <w:suppressLineNumbers w:val="0"/>
              <w:spacing w:beforeAutospacing="0" w:afterAutospacing="0"/>
              <w:ind w:left="134"/>
              <w:rPr>
                <w:rFonts w:hint="default"/>
                <w:sz w:val="24"/>
              </w:rPr>
            </w:pPr>
            <w:r>
              <w:rPr>
                <w:rFonts w:hint="default"/>
                <w:sz w:val="24"/>
              </w:rPr>
              <w:t>序号</w:t>
            </w:r>
          </w:p>
        </w:tc>
        <w:tc>
          <w:tcPr>
            <w:tcW w:w="1800" w:type="dxa"/>
          </w:tcPr>
          <w:p w14:paraId="5F5D7AE7">
            <w:pPr>
              <w:pStyle w:val="22"/>
              <w:keepNext w:val="0"/>
              <w:keepLines w:val="0"/>
              <w:suppressLineNumbers w:val="0"/>
              <w:spacing w:before="12" w:beforeAutospacing="0" w:afterAutospacing="0"/>
              <w:rPr>
                <w:rFonts w:hint="default"/>
                <w:sz w:val="27"/>
              </w:rPr>
            </w:pPr>
          </w:p>
          <w:p w14:paraId="35B926DF">
            <w:pPr>
              <w:pStyle w:val="22"/>
              <w:keepNext w:val="0"/>
              <w:keepLines w:val="0"/>
              <w:suppressLineNumbers w:val="0"/>
              <w:spacing w:beforeAutospacing="0" w:afterAutospacing="0"/>
              <w:ind w:left="586"/>
              <w:rPr>
                <w:rFonts w:hint="default"/>
                <w:sz w:val="24"/>
              </w:rPr>
            </w:pPr>
            <w:r>
              <w:rPr>
                <w:rFonts w:hint="default"/>
                <w:sz w:val="24"/>
              </w:rPr>
              <w:t>名称</w:t>
            </w:r>
          </w:p>
        </w:tc>
        <w:tc>
          <w:tcPr>
            <w:tcW w:w="2152" w:type="dxa"/>
          </w:tcPr>
          <w:p w14:paraId="066922AA">
            <w:pPr>
              <w:pStyle w:val="22"/>
              <w:keepNext w:val="0"/>
              <w:keepLines w:val="0"/>
              <w:suppressLineNumbers w:val="0"/>
              <w:spacing w:before="3" w:beforeAutospacing="0" w:afterAutospacing="0" w:line="458" w:lineRule="exact"/>
              <w:ind w:left="416" w:right="343" w:hanging="60"/>
              <w:rPr>
                <w:rFonts w:hint="default"/>
                <w:sz w:val="24"/>
              </w:rPr>
            </w:pPr>
            <w:r>
              <w:rPr>
                <w:rFonts w:hint="default"/>
                <w:sz w:val="24"/>
              </w:rPr>
              <w:t>招标文件要求技 术 规 格</w:t>
            </w:r>
          </w:p>
        </w:tc>
        <w:tc>
          <w:tcPr>
            <w:tcW w:w="2115" w:type="dxa"/>
          </w:tcPr>
          <w:p w14:paraId="19977499">
            <w:pPr>
              <w:pStyle w:val="22"/>
              <w:keepNext w:val="0"/>
              <w:keepLines w:val="0"/>
              <w:suppressLineNumbers w:val="0"/>
              <w:spacing w:before="3" w:beforeAutospacing="0" w:afterAutospacing="0" w:line="458" w:lineRule="exact"/>
              <w:ind w:left="395" w:right="327" w:hanging="60"/>
              <w:rPr>
                <w:rFonts w:hint="default"/>
                <w:sz w:val="24"/>
              </w:rPr>
            </w:pPr>
            <w:r>
              <w:rPr>
                <w:rFonts w:hint="default"/>
                <w:sz w:val="24"/>
              </w:rPr>
              <w:t>投标文件响应技 术 规 格</w:t>
            </w:r>
          </w:p>
        </w:tc>
        <w:tc>
          <w:tcPr>
            <w:tcW w:w="1372" w:type="dxa"/>
          </w:tcPr>
          <w:p w14:paraId="1198B64F">
            <w:pPr>
              <w:pStyle w:val="22"/>
              <w:keepNext w:val="0"/>
              <w:keepLines w:val="0"/>
              <w:suppressLineNumbers w:val="0"/>
              <w:spacing w:before="12" w:beforeAutospacing="0" w:afterAutospacing="0"/>
              <w:rPr>
                <w:rFonts w:hint="default"/>
                <w:sz w:val="27"/>
              </w:rPr>
            </w:pPr>
          </w:p>
          <w:p w14:paraId="7764C739">
            <w:pPr>
              <w:pStyle w:val="22"/>
              <w:keepNext w:val="0"/>
              <w:keepLines w:val="0"/>
              <w:suppressLineNumbers w:val="0"/>
              <w:spacing w:beforeAutospacing="0" w:afterAutospacing="0"/>
              <w:ind w:left="226"/>
              <w:rPr>
                <w:rFonts w:hint="default"/>
                <w:sz w:val="24"/>
              </w:rPr>
            </w:pPr>
            <w:r>
              <w:rPr>
                <w:rFonts w:hint="default"/>
                <w:sz w:val="24"/>
              </w:rPr>
              <w:t>偏离情况</w:t>
            </w:r>
          </w:p>
        </w:tc>
        <w:tc>
          <w:tcPr>
            <w:tcW w:w="1416" w:type="dxa"/>
          </w:tcPr>
          <w:p w14:paraId="0183C466">
            <w:pPr>
              <w:pStyle w:val="22"/>
              <w:keepNext w:val="0"/>
              <w:keepLines w:val="0"/>
              <w:suppressLineNumbers w:val="0"/>
              <w:spacing w:before="12" w:beforeAutospacing="0" w:afterAutospacing="0"/>
              <w:rPr>
                <w:rFonts w:hint="default"/>
                <w:sz w:val="27"/>
              </w:rPr>
            </w:pPr>
          </w:p>
          <w:p w14:paraId="2366F119">
            <w:pPr>
              <w:pStyle w:val="22"/>
              <w:keepNext w:val="0"/>
              <w:keepLines w:val="0"/>
              <w:suppressLineNumbers w:val="0"/>
              <w:spacing w:beforeAutospacing="0" w:afterAutospacing="0"/>
              <w:ind w:left="227"/>
              <w:rPr>
                <w:rFonts w:hint="default"/>
                <w:sz w:val="24"/>
              </w:rPr>
            </w:pPr>
            <w:r>
              <w:rPr>
                <w:rFonts w:hint="default"/>
                <w:sz w:val="24"/>
              </w:rPr>
              <w:t>偏离说明</w:t>
            </w:r>
          </w:p>
        </w:tc>
      </w:tr>
      <w:tr w14:paraId="1155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60024270">
            <w:pPr>
              <w:pStyle w:val="22"/>
              <w:keepNext w:val="0"/>
              <w:keepLines w:val="0"/>
              <w:suppressLineNumbers w:val="0"/>
              <w:spacing w:beforeAutospacing="0" w:afterAutospacing="0"/>
              <w:rPr>
                <w:rFonts w:hint="default" w:ascii="Times New Roman"/>
                <w:sz w:val="22"/>
              </w:rPr>
            </w:pPr>
          </w:p>
        </w:tc>
        <w:tc>
          <w:tcPr>
            <w:tcW w:w="1800" w:type="dxa"/>
          </w:tcPr>
          <w:p w14:paraId="2FA8B993">
            <w:pPr>
              <w:pStyle w:val="22"/>
              <w:keepNext w:val="0"/>
              <w:keepLines w:val="0"/>
              <w:suppressLineNumbers w:val="0"/>
              <w:spacing w:beforeAutospacing="0" w:afterAutospacing="0"/>
              <w:rPr>
                <w:rFonts w:hint="default" w:ascii="Times New Roman"/>
                <w:sz w:val="22"/>
              </w:rPr>
            </w:pPr>
          </w:p>
        </w:tc>
        <w:tc>
          <w:tcPr>
            <w:tcW w:w="2152" w:type="dxa"/>
          </w:tcPr>
          <w:p w14:paraId="00C88C66">
            <w:pPr>
              <w:pStyle w:val="22"/>
              <w:keepNext w:val="0"/>
              <w:keepLines w:val="0"/>
              <w:suppressLineNumbers w:val="0"/>
              <w:spacing w:beforeAutospacing="0" w:afterAutospacing="0"/>
              <w:rPr>
                <w:rFonts w:hint="default" w:ascii="Times New Roman"/>
                <w:sz w:val="22"/>
              </w:rPr>
            </w:pPr>
          </w:p>
        </w:tc>
        <w:tc>
          <w:tcPr>
            <w:tcW w:w="2115" w:type="dxa"/>
          </w:tcPr>
          <w:p w14:paraId="62E92250">
            <w:pPr>
              <w:pStyle w:val="22"/>
              <w:keepNext w:val="0"/>
              <w:keepLines w:val="0"/>
              <w:suppressLineNumbers w:val="0"/>
              <w:spacing w:beforeAutospacing="0" w:afterAutospacing="0"/>
              <w:rPr>
                <w:rFonts w:hint="default" w:ascii="Times New Roman"/>
                <w:sz w:val="22"/>
              </w:rPr>
            </w:pPr>
          </w:p>
        </w:tc>
        <w:tc>
          <w:tcPr>
            <w:tcW w:w="1372" w:type="dxa"/>
          </w:tcPr>
          <w:p w14:paraId="1DBBC0B5">
            <w:pPr>
              <w:pStyle w:val="22"/>
              <w:keepNext w:val="0"/>
              <w:keepLines w:val="0"/>
              <w:suppressLineNumbers w:val="0"/>
              <w:spacing w:beforeAutospacing="0" w:afterAutospacing="0"/>
              <w:rPr>
                <w:rFonts w:hint="default" w:ascii="Times New Roman"/>
                <w:sz w:val="22"/>
              </w:rPr>
            </w:pPr>
          </w:p>
        </w:tc>
        <w:tc>
          <w:tcPr>
            <w:tcW w:w="1416" w:type="dxa"/>
          </w:tcPr>
          <w:p w14:paraId="2B2A398A">
            <w:pPr>
              <w:pStyle w:val="22"/>
              <w:keepNext w:val="0"/>
              <w:keepLines w:val="0"/>
              <w:suppressLineNumbers w:val="0"/>
              <w:spacing w:beforeAutospacing="0" w:afterAutospacing="0"/>
              <w:rPr>
                <w:rFonts w:hint="default" w:ascii="Times New Roman"/>
                <w:sz w:val="22"/>
              </w:rPr>
            </w:pPr>
          </w:p>
        </w:tc>
      </w:tr>
      <w:tr w14:paraId="26E89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4617989E">
            <w:pPr>
              <w:pStyle w:val="22"/>
              <w:keepNext w:val="0"/>
              <w:keepLines w:val="0"/>
              <w:suppressLineNumbers w:val="0"/>
              <w:spacing w:beforeAutospacing="0" w:afterAutospacing="0"/>
              <w:rPr>
                <w:rFonts w:hint="default" w:ascii="Times New Roman"/>
                <w:sz w:val="22"/>
              </w:rPr>
            </w:pPr>
          </w:p>
        </w:tc>
        <w:tc>
          <w:tcPr>
            <w:tcW w:w="1800" w:type="dxa"/>
          </w:tcPr>
          <w:p w14:paraId="6BFB115D">
            <w:pPr>
              <w:pStyle w:val="22"/>
              <w:keepNext w:val="0"/>
              <w:keepLines w:val="0"/>
              <w:suppressLineNumbers w:val="0"/>
              <w:spacing w:beforeAutospacing="0" w:afterAutospacing="0"/>
              <w:rPr>
                <w:rFonts w:hint="default" w:ascii="Times New Roman"/>
                <w:sz w:val="22"/>
              </w:rPr>
            </w:pPr>
          </w:p>
        </w:tc>
        <w:tc>
          <w:tcPr>
            <w:tcW w:w="2152" w:type="dxa"/>
          </w:tcPr>
          <w:p w14:paraId="460ABF01">
            <w:pPr>
              <w:pStyle w:val="22"/>
              <w:keepNext w:val="0"/>
              <w:keepLines w:val="0"/>
              <w:suppressLineNumbers w:val="0"/>
              <w:spacing w:beforeAutospacing="0" w:afterAutospacing="0"/>
              <w:rPr>
                <w:rFonts w:hint="default" w:ascii="Times New Roman"/>
                <w:sz w:val="22"/>
              </w:rPr>
            </w:pPr>
          </w:p>
        </w:tc>
        <w:tc>
          <w:tcPr>
            <w:tcW w:w="2115" w:type="dxa"/>
          </w:tcPr>
          <w:p w14:paraId="5333B2C0">
            <w:pPr>
              <w:pStyle w:val="22"/>
              <w:keepNext w:val="0"/>
              <w:keepLines w:val="0"/>
              <w:suppressLineNumbers w:val="0"/>
              <w:spacing w:beforeAutospacing="0" w:afterAutospacing="0"/>
              <w:rPr>
                <w:rFonts w:hint="default" w:ascii="Times New Roman"/>
                <w:sz w:val="22"/>
              </w:rPr>
            </w:pPr>
          </w:p>
        </w:tc>
        <w:tc>
          <w:tcPr>
            <w:tcW w:w="1372" w:type="dxa"/>
          </w:tcPr>
          <w:p w14:paraId="67EB864C">
            <w:pPr>
              <w:pStyle w:val="22"/>
              <w:keepNext w:val="0"/>
              <w:keepLines w:val="0"/>
              <w:suppressLineNumbers w:val="0"/>
              <w:spacing w:beforeAutospacing="0" w:afterAutospacing="0"/>
              <w:rPr>
                <w:rFonts w:hint="default" w:ascii="Times New Roman"/>
                <w:sz w:val="22"/>
              </w:rPr>
            </w:pPr>
          </w:p>
        </w:tc>
        <w:tc>
          <w:tcPr>
            <w:tcW w:w="1416" w:type="dxa"/>
          </w:tcPr>
          <w:p w14:paraId="73E56FB6">
            <w:pPr>
              <w:pStyle w:val="22"/>
              <w:keepNext w:val="0"/>
              <w:keepLines w:val="0"/>
              <w:suppressLineNumbers w:val="0"/>
              <w:spacing w:beforeAutospacing="0" w:afterAutospacing="0"/>
              <w:rPr>
                <w:rFonts w:hint="default" w:ascii="Times New Roman"/>
                <w:sz w:val="22"/>
              </w:rPr>
            </w:pPr>
          </w:p>
        </w:tc>
      </w:tr>
      <w:tr w14:paraId="22C5F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1597CB84">
            <w:pPr>
              <w:pStyle w:val="22"/>
              <w:keepNext w:val="0"/>
              <w:keepLines w:val="0"/>
              <w:suppressLineNumbers w:val="0"/>
              <w:spacing w:beforeAutospacing="0" w:afterAutospacing="0"/>
              <w:rPr>
                <w:rFonts w:hint="default" w:ascii="Times New Roman"/>
                <w:sz w:val="22"/>
              </w:rPr>
            </w:pPr>
          </w:p>
        </w:tc>
        <w:tc>
          <w:tcPr>
            <w:tcW w:w="1800" w:type="dxa"/>
          </w:tcPr>
          <w:p w14:paraId="057BAC63">
            <w:pPr>
              <w:pStyle w:val="22"/>
              <w:keepNext w:val="0"/>
              <w:keepLines w:val="0"/>
              <w:suppressLineNumbers w:val="0"/>
              <w:spacing w:beforeAutospacing="0" w:afterAutospacing="0"/>
              <w:rPr>
                <w:rFonts w:hint="default" w:ascii="Times New Roman"/>
                <w:sz w:val="22"/>
              </w:rPr>
            </w:pPr>
          </w:p>
        </w:tc>
        <w:tc>
          <w:tcPr>
            <w:tcW w:w="2152" w:type="dxa"/>
          </w:tcPr>
          <w:p w14:paraId="69E20AAA">
            <w:pPr>
              <w:pStyle w:val="22"/>
              <w:keepNext w:val="0"/>
              <w:keepLines w:val="0"/>
              <w:suppressLineNumbers w:val="0"/>
              <w:spacing w:beforeAutospacing="0" w:afterAutospacing="0"/>
              <w:rPr>
                <w:rFonts w:hint="default" w:ascii="Times New Roman"/>
                <w:sz w:val="22"/>
              </w:rPr>
            </w:pPr>
          </w:p>
        </w:tc>
        <w:tc>
          <w:tcPr>
            <w:tcW w:w="2115" w:type="dxa"/>
          </w:tcPr>
          <w:p w14:paraId="051E93E5">
            <w:pPr>
              <w:pStyle w:val="22"/>
              <w:keepNext w:val="0"/>
              <w:keepLines w:val="0"/>
              <w:suppressLineNumbers w:val="0"/>
              <w:spacing w:beforeAutospacing="0" w:afterAutospacing="0"/>
              <w:rPr>
                <w:rFonts w:hint="default" w:ascii="Times New Roman"/>
                <w:sz w:val="22"/>
              </w:rPr>
            </w:pPr>
          </w:p>
        </w:tc>
        <w:tc>
          <w:tcPr>
            <w:tcW w:w="1372" w:type="dxa"/>
          </w:tcPr>
          <w:p w14:paraId="0928BE87">
            <w:pPr>
              <w:pStyle w:val="22"/>
              <w:keepNext w:val="0"/>
              <w:keepLines w:val="0"/>
              <w:suppressLineNumbers w:val="0"/>
              <w:spacing w:beforeAutospacing="0" w:afterAutospacing="0"/>
              <w:rPr>
                <w:rFonts w:hint="default" w:ascii="Times New Roman"/>
                <w:sz w:val="22"/>
              </w:rPr>
            </w:pPr>
          </w:p>
        </w:tc>
        <w:tc>
          <w:tcPr>
            <w:tcW w:w="1416" w:type="dxa"/>
          </w:tcPr>
          <w:p w14:paraId="61EC9EEA">
            <w:pPr>
              <w:pStyle w:val="22"/>
              <w:keepNext w:val="0"/>
              <w:keepLines w:val="0"/>
              <w:suppressLineNumbers w:val="0"/>
              <w:spacing w:beforeAutospacing="0" w:afterAutospacing="0"/>
              <w:rPr>
                <w:rFonts w:hint="default" w:ascii="Times New Roman"/>
                <w:sz w:val="22"/>
              </w:rPr>
            </w:pPr>
          </w:p>
        </w:tc>
      </w:tr>
      <w:tr w14:paraId="4CFF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79045C98">
            <w:pPr>
              <w:pStyle w:val="22"/>
              <w:keepNext w:val="0"/>
              <w:keepLines w:val="0"/>
              <w:suppressLineNumbers w:val="0"/>
              <w:spacing w:beforeAutospacing="0" w:afterAutospacing="0"/>
              <w:rPr>
                <w:rFonts w:hint="default" w:ascii="Times New Roman"/>
                <w:sz w:val="22"/>
              </w:rPr>
            </w:pPr>
          </w:p>
        </w:tc>
        <w:tc>
          <w:tcPr>
            <w:tcW w:w="1800" w:type="dxa"/>
          </w:tcPr>
          <w:p w14:paraId="0E600899">
            <w:pPr>
              <w:pStyle w:val="22"/>
              <w:keepNext w:val="0"/>
              <w:keepLines w:val="0"/>
              <w:suppressLineNumbers w:val="0"/>
              <w:spacing w:beforeAutospacing="0" w:afterAutospacing="0"/>
              <w:rPr>
                <w:rFonts w:hint="default" w:ascii="Times New Roman"/>
                <w:sz w:val="22"/>
              </w:rPr>
            </w:pPr>
          </w:p>
        </w:tc>
        <w:tc>
          <w:tcPr>
            <w:tcW w:w="2152" w:type="dxa"/>
          </w:tcPr>
          <w:p w14:paraId="427DD55B">
            <w:pPr>
              <w:pStyle w:val="22"/>
              <w:keepNext w:val="0"/>
              <w:keepLines w:val="0"/>
              <w:suppressLineNumbers w:val="0"/>
              <w:spacing w:beforeAutospacing="0" w:afterAutospacing="0"/>
              <w:rPr>
                <w:rFonts w:hint="default" w:ascii="Times New Roman"/>
                <w:sz w:val="22"/>
              </w:rPr>
            </w:pPr>
          </w:p>
        </w:tc>
        <w:tc>
          <w:tcPr>
            <w:tcW w:w="2115" w:type="dxa"/>
          </w:tcPr>
          <w:p w14:paraId="34DCEF7E">
            <w:pPr>
              <w:pStyle w:val="22"/>
              <w:keepNext w:val="0"/>
              <w:keepLines w:val="0"/>
              <w:suppressLineNumbers w:val="0"/>
              <w:spacing w:beforeAutospacing="0" w:afterAutospacing="0"/>
              <w:rPr>
                <w:rFonts w:hint="default" w:ascii="Times New Roman"/>
                <w:sz w:val="22"/>
              </w:rPr>
            </w:pPr>
          </w:p>
        </w:tc>
        <w:tc>
          <w:tcPr>
            <w:tcW w:w="1372" w:type="dxa"/>
          </w:tcPr>
          <w:p w14:paraId="361D7EB7">
            <w:pPr>
              <w:pStyle w:val="22"/>
              <w:keepNext w:val="0"/>
              <w:keepLines w:val="0"/>
              <w:suppressLineNumbers w:val="0"/>
              <w:spacing w:beforeAutospacing="0" w:afterAutospacing="0"/>
              <w:rPr>
                <w:rFonts w:hint="default" w:ascii="Times New Roman"/>
                <w:sz w:val="22"/>
              </w:rPr>
            </w:pPr>
          </w:p>
        </w:tc>
        <w:tc>
          <w:tcPr>
            <w:tcW w:w="1416" w:type="dxa"/>
          </w:tcPr>
          <w:p w14:paraId="09E77744">
            <w:pPr>
              <w:pStyle w:val="22"/>
              <w:keepNext w:val="0"/>
              <w:keepLines w:val="0"/>
              <w:suppressLineNumbers w:val="0"/>
              <w:spacing w:beforeAutospacing="0" w:afterAutospacing="0"/>
              <w:rPr>
                <w:rFonts w:hint="default" w:ascii="Times New Roman"/>
                <w:sz w:val="22"/>
              </w:rPr>
            </w:pPr>
          </w:p>
        </w:tc>
      </w:tr>
      <w:tr w14:paraId="33D7B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0" w:type="dxa"/>
          </w:tcPr>
          <w:p w14:paraId="4BAE880B">
            <w:pPr>
              <w:pStyle w:val="22"/>
              <w:keepNext w:val="0"/>
              <w:keepLines w:val="0"/>
              <w:suppressLineNumbers w:val="0"/>
              <w:spacing w:beforeAutospacing="0" w:afterAutospacing="0"/>
              <w:rPr>
                <w:rFonts w:hint="default" w:ascii="Times New Roman"/>
                <w:sz w:val="22"/>
              </w:rPr>
            </w:pPr>
          </w:p>
        </w:tc>
        <w:tc>
          <w:tcPr>
            <w:tcW w:w="1800" w:type="dxa"/>
          </w:tcPr>
          <w:p w14:paraId="2C2316A2">
            <w:pPr>
              <w:pStyle w:val="22"/>
              <w:keepNext w:val="0"/>
              <w:keepLines w:val="0"/>
              <w:suppressLineNumbers w:val="0"/>
              <w:spacing w:beforeAutospacing="0" w:afterAutospacing="0"/>
              <w:rPr>
                <w:rFonts w:hint="default" w:ascii="Times New Roman"/>
                <w:sz w:val="22"/>
              </w:rPr>
            </w:pPr>
          </w:p>
        </w:tc>
        <w:tc>
          <w:tcPr>
            <w:tcW w:w="2152" w:type="dxa"/>
          </w:tcPr>
          <w:p w14:paraId="60034B74">
            <w:pPr>
              <w:pStyle w:val="22"/>
              <w:keepNext w:val="0"/>
              <w:keepLines w:val="0"/>
              <w:suppressLineNumbers w:val="0"/>
              <w:spacing w:beforeAutospacing="0" w:afterAutospacing="0"/>
              <w:rPr>
                <w:rFonts w:hint="default" w:ascii="Times New Roman"/>
                <w:sz w:val="22"/>
              </w:rPr>
            </w:pPr>
          </w:p>
        </w:tc>
        <w:tc>
          <w:tcPr>
            <w:tcW w:w="2115" w:type="dxa"/>
          </w:tcPr>
          <w:p w14:paraId="2FFE59CA">
            <w:pPr>
              <w:pStyle w:val="22"/>
              <w:keepNext w:val="0"/>
              <w:keepLines w:val="0"/>
              <w:suppressLineNumbers w:val="0"/>
              <w:spacing w:beforeAutospacing="0" w:afterAutospacing="0"/>
              <w:rPr>
                <w:rFonts w:hint="default" w:ascii="Times New Roman"/>
                <w:sz w:val="22"/>
              </w:rPr>
            </w:pPr>
          </w:p>
        </w:tc>
        <w:tc>
          <w:tcPr>
            <w:tcW w:w="1372" w:type="dxa"/>
          </w:tcPr>
          <w:p w14:paraId="71DEA951">
            <w:pPr>
              <w:pStyle w:val="22"/>
              <w:keepNext w:val="0"/>
              <w:keepLines w:val="0"/>
              <w:suppressLineNumbers w:val="0"/>
              <w:spacing w:beforeAutospacing="0" w:afterAutospacing="0"/>
              <w:rPr>
                <w:rFonts w:hint="default" w:ascii="Times New Roman"/>
                <w:sz w:val="22"/>
              </w:rPr>
            </w:pPr>
          </w:p>
        </w:tc>
        <w:tc>
          <w:tcPr>
            <w:tcW w:w="1416" w:type="dxa"/>
          </w:tcPr>
          <w:p w14:paraId="7B4637F0">
            <w:pPr>
              <w:pStyle w:val="22"/>
              <w:keepNext w:val="0"/>
              <w:keepLines w:val="0"/>
              <w:suppressLineNumbers w:val="0"/>
              <w:spacing w:beforeAutospacing="0" w:afterAutospacing="0"/>
              <w:rPr>
                <w:rFonts w:hint="default" w:ascii="Times New Roman"/>
                <w:sz w:val="22"/>
              </w:rPr>
            </w:pPr>
          </w:p>
        </w:tc>
      </w:tr>
      <w:tr w14:paraId="659B1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4FFCF675">
            <w:pPr>
              <w:pStyle w:val="22"/>
              <w:keepNext w:val="0"/>
              <w:keepLines w:val="0"/>
              <w:suppressLineNumbers w:val="0"/>
              <w:spacing w:beforeAutospacing="0" w:afterAutospacing="0"/>
              <w:rPr>
                <w:rFonts w:hint="default" w:ascii="Times New Roman"/>
                <w:sz w:val="22"/>
              </w:rPr>
            </w:pPr>
          </w:p>
        </w:tc>
        <w:tc>
          <w:tcPr>
            <w:tcW w:w="1800" w:type="dxa"/>
          </w:tcPr>
          <w:p w14:paraId="62978A83">
            <w:pPr>
              <w:pStyle w:val="22"/>
              <w:keepNext w:val="0"/>
              <w:keepLines w:val="0"/>
              <w:suppressLineNumbers w:val="0"/>
              <w:spacing w:beforeAutospacing="0" w:afterAutospacing="0"/>
              <w:rPr>
                <w:rFonts w:hint="default" w:ascii="Times New Roman"/>
                <w:sz w:val="22"/>
              </w:rPr>
            </w:pPr>
          </w:p>
        </w:tc>
        <w:tc>
          <w:tcPr>
            <w:tcW w:w="2152" w:type="dxa"/>
          </w:tcPr>
          <w:p w14:paraId="5AC1BFFF">
            <w:pPr>
              <w:pStyle w:val="22"/>
              <w:keepNext w:val="0"/>
              <w:keepLines w:val="0"/>
              <w:suppressLineNumbers w:val="0"/>
              <w:spacing w:beforeAutospacing="0" w:afterAutospacing="0"/>
              <w:rPr>
                <w:rFonts w:hint="default" w:ascii="Times New Roman"/>
                <w:sz w:val="22"/>
              </w:rPr>
            </w:pPr>
          </w:p>
        </w:tc>
        <w:tc>
          <w:tcPr>
            <w:tcW w:w="2115" w:type="dxa"/>
          </w:tcPr>
          <w:p w14:paraId="491011B1">
            <w:pPr>
              <w:pStyle w:val="22"/>
              <w:keepNext w:val="0"/>
              <w:keepLines w:val="0"/>
              <w:suppressLineNumbers w:val="0"/>
              <w:spacing w:beforeAutospacing="0" w:afterAutospacing="0"/>
              <w:rPr>
                <w:rFonts w:hint="default" w:ascii="Times New Roman"/>
                <w:sz w:val="22"/>
              </w:rPr>
            </w:pPr>
          </w:p>
        </w:tc>
        <w:tc>
          <w:tcPr>
            <w:tcW w:w="1372" w:type="dxa"/>
          </w:tcPr>
          <w:p w14:paraId="3DFAA0B8">
            <w:pPr>
              <w:pStyle w:val="22"/>
              <w:keepNext w:val="0"/>
              <w:keepLines w:val="0"/>
              <w:suppressLineNumbers w:val="0"/>
              <w:spacing w:beforeAutospacing="0" w:afterAutospacing="0"/>
              <w:rPr>
                <w:rFonts w:hint="default" w:ascii="Times New Roman"/>
                <w:sz w:val="22"/>
              </w:rPr>
            </w:pPr>
          </w:p>
        </w:tc>
        <w:tc>
          <w:tcPr>
            <w:tcW w:w="1416" w:type="dxa"/>
          </w:tcPr>
          <w:p w14:paraId="6B2B6081">
            <w:pPr>
              <w:pStyle w:val="22"/>
              <w:keepNext w:val="0"/>
              <w:keepLines w:val="0"/>
              <w:suppressLineNumbers w:val="0"/>
              <w:spacing w:beforeAutospacing="0" w:afterAutospacing="0"/>
              <w:rPr>
                <w:rFonts w:hint="default" w:ascii="Times New Roman"/>
                <w:sz w:val="22"/>
              </w:rPr>
            </w:pPr>
          </w:p>
        </w:tc>
      </w:tr>
      <w:tr w14:paraId="08B02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225BE618">
            <w:pPr>
              <w:pStyle w:val="22"/>
              <w:keepNext w:val="0"/>
              <w:keepLines w:val="0"/>
              <w:suppressLineNumbers w:val="0"/>
              <w:spacing w:beforeAutospacing="0" w:afterAutospacing="0"/>
              <w:rPr>
                <w:rFonts w:hint="default" w:ascii="Times New Roman"/>
                <w:sz w:val="22"/>
              </w:rPr>
            </w:pPr>
          </w:p>
        </w:tc>
        <w:tc>
          <w:tcPr>
            <w:tcW w:w="1800" w:type="dxa"/>
          </w:tcPr>
          <w:p w14:paraId="12350B3E">
            <w:pPr>
              <w:pStyle w:val="22"/>
              <w:keepNext w:val="0"/>
              <w:keepLines w:val="0"/>
              <w:suppressLineNumbers w:val="0"/>
              <w:spacing w:beforeAutospacing="0" w:afterAutospacing="0"/>
              <w:rPr>
                <w:rFonts w:hint="default" w:ascii="Times New Roman"/>
                <w:sz w:val="22"/>
              </w:rPr>
            </w:pPr>
          </w:p>
        </w:tc>
        <w:tc>
          <w:tcPr>
            <w:tcW w:w="2152" w:type="dxa"/>
          </w:tcPr>
          <w:p w14:paraId="081B4EBF">
            <w:pPr>
              <w:pStyle w:val="22"/>
              <w:keepNext w:val="0"/>
              <w:keepLines w:val="0"/>
              <w:suppressLineNumbers w:val="0"/>
              <w:spacing w:beforeAutospacing="0" w:afterAutospacing="0"/>
              <w:rPr>
                <w:rFonts w:hint="default" w:ascii="Times New Roman"/>
                <w:sz w:val="22"/>
              </w:rPr>
            </w:pPr>
          </w:p>
        </w:tc>
        <w:tc>
          <w:tcPr>
            <w:tcW w:w="2115" w:type="dxa"/>
          </w:tcPr>
          <w:p w14:paraId="54858513">
            <w:pPr>
              <w:pStyle w:val="22"/>
              <w:keepNext w:val="0"/>
              <w:keepLines w:val="0"/>
              <w:suppressLineNumbers w:val="0"/>
              <w:spacing w:beforeAutospacing="0" w:afterAutospacing="0"/>
              <w:rPr>
                <w:rFonts w:hint="default" w:ascii="Times New Roman"/>
                <w:sz w:val="22"/>
              </w:rPr>
            </w:pPr>
          </w:p>
        </w:tc>
        <w:tc>
          <w:tcPr>
            <w:tcW w:w="1372" w:type="dxa"/>
          </w:tcPr>
          <w:p w14:paraId="01DE588E">
            <w:pPr>
              <w:pStyle w:val="22"/>
              <w:keepNext w:val="0"/>
              <w:keepLines w:val="0"/>
              <w:suppressLineNumbers w:val="0"/>
              <w:spacing w:beforeAutospacing="0" w:afterAutospacing="0"/>
              <w:rPr>
                <w:rFonts w:hint="default" w:ascii="Times New Roman"/>
                <w:sz w:val="22"/>
              </w:rPr>
            </w:pPr>
          </w:p>
        </w:tc>
        <w:tc>
          <w:tcPr>
            <w:tcW w:w="1416" w:type="dxa"/>
          </w:tcPr>
          <w:p w14:paraId="40CC5BC2">
            <w:pPr>
              <w:pStyle w:val="22"/>
              <w:keepNext w:val="0"/>
              <w:keepLines w:val="0"/>
              <w:suppressLineNumbers w:val="0"/>
              <w:spacing w:beforeAutospacing="0" w:afterAutospacing="0"/>
              <w:rPr>
                <w:rFonts w:hint="default" w:ascii="Times New Roman"/>
                <w:sz w:val="22"/>
              </w:rPr>
            </w:pPr>
          </w:p>
        </w:tc>
      </w:tr>
      <w:tr w14:paraId="478A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0C626029">
            <w:pPr>
              <w:pStyle w:val="22"/>
              <w:keepNext w:val="0"/>
              <w:keepLines w:val="0"/>
              <w:suppressLineNumbers w:val="0"/>
              <w:spacing w:beforeAutospacing="0" w:afterAutospacing="0"/>
              <w:rPr>
                <w:rFonts w:hint="default" w:ascii="Times New Roman"/>
                <w:sz w:val="22"/>
              </w:rPr>
            </w:pPr>
          </w:p>
        </w:tc>
        <w:tc>
          <w:tcPr>
            <w:tcW w:w="1800" w:type="dxa"/>
          </w:tcPr>
          <w:p w14:paraId="79D8E1AC">
            <w:pPr>
              <w:pStyle w:val="22"/>
              <w:keepNext w:val="0"/>
              <w:keepLines w:val="0"/>
              <w:suppressLineNumbers w:val="0"/>
              <w:spacing w:beforeAutospacing="0" w:afterAutospacing="0"/>
              <w:rPr>
                <w:rFonts w:hint="default" w:ascii="Times New Roman"/>
                <w:sz w:val="22"/>
              </w:rPr>
            </w:pPr>
          </w:p>
        </w:tc>
        <w:tc>
          <w:tcPr>
            <w:tcW w:w="2152" w:type="dxa"/>
          </w:tcPr>
          <w:p w14:paraId="51E9C3EB">
            <w:pPr>
              <w:pStyle w:val="22"/>
              <w:keepNext w:val="0"/>
              <w:keepLines w:val="0"/>
              <w:suppressLineNumbers w:val="0"/>
              <w:spacing w:beforeAutospacing="0" w:afterAutospacing="0"/>
              <w:rPr>
                <w:rFonts w:hint="default" w:ascii="Times New Roman"/>
                <w:sz w:val="22"/>
              </w:rPr>
            </w:pPr>
          </w:p>
        </w:tc>
        <w:tc>
          <w:tcPr>
            <w:tcW w:w="2115" w:type="dxa"/>
          </w:tcPr>
          <w:p w14:paraId="513CD38F">
            <w:pPr>
              <w:pStyle w:val="22"/>
              <w:keepNext w:val="0"/>
              <w:keepLines w:val="0"/>
              <w:suppressLineNumbers w:val="0"/>
              <w:spacing w:beforeAutospacing="0" w:afterAutospacing="0"/>
              <w:rPr>
                <w:rFonts w:hint="default" w:ascii="Times New Roman"/>
                <w:sz w:val="22"/>
              </w:rPr>
            </w:pPr>
          </w:p>
        </w:tc>
        <w:tc>
          <w:tcPr>
            <w:tcW w:w="1372" w:type="dxa"/>
          </w:tcPr>
          <w:p w14:paraId="0A4C17D6">
            <w:pPr>
              <w:pStyle w:val="22"/>
              <w:keepNext w:val="0"/>
              <w:keepLines w:val="0"/>
              <w:suppressLineNumbers w:val="0"/>
              <w:spacing w:beforeAutospacing="0" w:afterAutospacing="0"/>
              <w:rPr>
                <w:rFonts w:hint="default" w:ascii="Times New Roman"/>
                <w:sz w:val="22"/>
              </w:rPr>
            </w:pPr>
          </w:p>
        </w:tc>
        <w:tc>
          <w:tcPr>
            <w:tcW w:w="1416" w:type="dxa"/>
          </w:tcPr>
          <w:p w14:paraId="710CFC7D">
            <w:pPr>
              <w:pStyle w:val="22"/>
              <w:keepNext w:val="0"/>
              <w:keepLines w:val="0"/>
              <w:suppressLineNumbers w:val="0"/>
              <w:spacing w:beforeAutospacing="0" w:afterAutospacing="0"/>
              <w:rPr>
                <w:rFonts w:hint="default" w:ascii="Times New Roman"/>
                <w:sz w:val="22"/>
              </w:rPr>
            </w:pPr>
          </w:p>
        </w:tc>
      </w:tr>
      <w:tr w14:paraId="68AC7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52DD9F59">
            <w:pPr>
              <w:pStyle w:val="22"/>
              <w:keepNext w:val="0"/>
              <w:keepLines w:val="0"/>
              <w:suppressLineNumbers w:val="0"/>
              <w:spacing w:beforeAutospacing="0" w:afterAutospacing="0"/>
              <w:rPr>
                <w:rFonts w:hint="default" w:ascii="Times New Roman"/>
                <w:sz w:val="22"/>
              </w:rPr>
            </w:pPr>
          </w:p>
        </w:tc>
        <w:tc>
          <w:tcPr>
            <w:tcW w:w="1800" w:type="dxa"/>
          </w:tcPr>
          <w:p w14:paraId="1E6A424E">
            <w:pPr>
              <w:pStyle w:val="22"/>
              <w:keepNext w:val="0"/>
              <w:keepLines w:val="0"/>
              <w:suppressLineNumbers w:val="0"/>
              <w:spacing w:beforeAutospacing="0" w:afterAutospacing="0"/>
              <w:rPr>
                <w:rFonts w:hint="default" w:ascii="Times New Roman"/>
                <w:sz w:val="22"/>
              </w:rPr>
            </w:pPr>
          </w:p>
        </w:tc>
        <w:tc>
          <w:tcPr>
            <w:tcW w:w="2152" w:type="dxa"/>
          </w:tcPr>
          <w:p w14:paraId="0B9A3F9F">
            <w:pPr>
              <w:pStyle w:val="22"/>
              <w:keepNext w:val="0"/>
              <w:keepLines w:val="0"/>
              <w:suppressLineNumbers w:val="0"/>
              <w:spacing w:beforeAutospacing="0" w:afterAutospacing="0"/>
              <w:rPr>
                <w:rFonts w:hint="default" w:ascii="Times New Roman"/>
                <w:sz w:val="22"/>
              </w:rPr>
            </w:pPr>
          </w:p>
        </w:tc>
        <w:tc>
          <w:tcPr>
            <w:tcW w:w="2115" w:type="dxa"/>
          </w:tcPr>
          <w:p w14:paraId="648D8065">
            <w:pPr>
              <w:pStyle w:val="22"/>
              <w:keepNext w:val="0"/>
              <w:keepLines w:val="0"/>
              <w:suppressLineNumbers w:val="0"/>
              <w:spacing w:beforeAutospacing="0" w:afterAutospacing="0"/>
              <w:rPr>
                <w:rFonts w:hint="default" w:ascii="Times New Roman"/>
                <w:sz w:val="22"/>
              </w:rPr>
            </w:pPr>
          </w:p>
        </w:tc>
        <w:tc>
          <w:tcPr>
            <w:tcW w:w="1372" w:type="dxa"/>
          </w:tcPr>
          <w:p w14:paraId="0531B053">
            <w:pPr>
              <w:pStyle w:val="22"/>
              <w:keepNext w:val="0"/>
              <w:keepLines w:val="0"/>
              <w:suppressLineNumbers w:val="0"/>
              <w:spacing w:beforeAutospacing="0" w:afterAutospacing="0"/>
              <w:rPr>
                <w:rFonts w:hint="default" w:ascii="Times New Roman"/>
                <w:sz w:val="22"/>
              </w:rPr>
            </w:pPr>
          </w:p>
        </w:tc>
        <w:tc>
          <w:tcPr>
            <w:tcW w:w="1416" w:type="dxa"/>
          </w:tcPr>
          <w:p w14:paraId="19C8570B">
            <w:pPr>
              <w:pStyle w:val="22"/>
              <w:keepNext w:val="0"/>
              <w:keepLines w:val="0"/>
              <w:suppressLineNumbers w:val="0"/>
              <w:spacing w:beforeAutospacing="0" w:afterAutospacing="0"/>
              <w:rPr>
                <w:rFonts w:hint="default" w:ascii="Times New Roman"/>
                <w:sz w:val="22"/>
              </w:rPr>
            </w:pPr>
          </w:p>
        </w:tc>
      </w:tr>
      <w:tr w14:paraId="285C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157E3F1B">
            <w:pPr>
              <w:pStyle w:val="22"/>
              <w:keepNext w:val="0"/>
              <w:keepLines w:val="0"/>
              <w:suppressLineNumbers w:val="0"/>
              <w:spacing w:beforeAutospacing="0" w:afterAutospacing="0"/>
              <w:rPr>
                <w:rFonts w:hint="default" w:ascii="Times New Roman"/>
                <w:sz w:val="22"/>
              </w:rPr>
            </w:pPr>
          </w:p>
        </w:tc>
        <w:tc>
          <w:tcPr>
            <w:tcW w:w="1800" w:type="dxa"/>
          </w:tcPr>
          <w:p w14:paraId="121EF2D9">
            <w:pPr>
              <w:pStyle w:val="22"/>
              <w:keepNext w:val="0"/>
              <w:keepLines w:val="0"/>
              <w:suppressLineNumbers w:val="0"/>
              <w:spacing w:beforeAutospacing="0" w:afterAutospacing="0"/>
              <w:rPr>
                <w:rFonts w:hint="default" w:ascii="Times New Roman"/>
                <w:sz w:val="22"/>
              </w:rPr>
            </w:pPr>
          </w:p>
        </w:tc>
        <w:tc>
          <w:tcPr>
            <w:tcW w:w="2152" w:type="dxa"/>
          </w:tcPr>
          <w:p w14:paraId="5300B89F">
            <w:pPr>
              <w:pStyle w:val="22"/>
              <w:keepNext w:val="0"/>
              <w:keepLines w:val="0"/>
              <w:suppressLineNumbers w:val="0"/>
              <w:spacing w:beforeAutospacing="0" w:afterAutospacing="0"/>
              <w:rPr>
                <w:rFonts w:hint="default" w:ascii="Times New Roman"/>
                <w:sz w:val="22"/>
              </w:rPr>
            </w:pPr>
          </w:p>
        </w:tc>
        <w:tc>
          <w:tcPr>
            <w:tcW w:w="2115" w:type="dxa"/>
          </w:tcPr>
          <w:p w14:paraId="7841B265">
            <w:pPr>
              <w:pStyle w:val="22"/>
              <w:keepNext w:val="0"/>
              <w:keepLines w:val="0"/>
              <w:suppressLineNumbers w:val="0"/>
              <w:spacing w:beforeAutospacing="0" w:afterAutospacing="0"/>
              <w:rPr>
                <w:rFonts w:hint="default" w:ascii="Times New Roman"/>
                <w:sz w:val="22"/>
              </w:rPr>
            </w:pPr>
          </w:p>
        </w:tc>
        <w:tc>
          <w:tcPr>
            <w:tcW w:w="1372" w:type="dxa"/>
          </w:tcPr>
          <w:p w14:paraId="24FEB66D">
            <w:pPr>
              <w:pStyle w:val="22"/>
              <w:keepNext w:val="0"/>
              <w:keepLines w:val="0"/>
              <w:suppressLineNumbers w:val="0"/>
              <w:spacing w:beforeAutospacing="0" w:afterAutospacing="0"/>
              <w:rPr>
                <w:rFonts w:hint="default" w:ascii="Times New Roman"/>
                <w:sz w:val="22"/>
              </w:rPr>
            </w:pPr>
          </w:p>
        </w:tc>
        <w:tc>
          <w:tcPr>
            <w:tcW w:w="1416" w:type="dxa"/>
          </w:tcPr>
          <w:p w14:paraId="3CEA0832">
            <w:pPr>
              <w:pStyle w:val="22"/>
              <w:keepNext w:val="0"/>
              <w:keepLines w:val="0"/>
              <w:suppressLineNumbers w:val="0"/>
              <w:spacing w:beforeAutospacing="0" w:afterAutospacing="0"/>
              <w:rPr>
                <w:rFonts w:hint="default" w:ascii="Times New Roman"/>
                <w:sz w:val="22"/>
              </w:rPr>
            </w:pPr>
          </w:p>
        </w:tc>
      </w:tr>
      <w:tr w14:paraId="0B69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50" w:type="dxa"/>
          </w:tcPr>
          <w:p w14:paraId="160FC860">
            <w:pPr>
              <w:pStyle w:val="22"/>
              <w:keepNext w:val="0"/>
              <w:keepLines w:val="0"/>
              <w:suppressLineNumbers w:val="0"/>
              <w:spacing w:beforeAutospacing="0" w:afterAutospacing="0"/>
              <w:rPr>
                <w:rFonts w:hint="default" w:ascii="Times New Roman"/>
                <w:sz w:val="22"/>
              </w:rPr>
            </w:pPr>
          </w:p>
        </w:tc>
        <w:tc>
          <w:tcPr>
            <w:tcW w:w="1800" w:type="dxa"/>
          </w:tcPr>
          <w:p w14:paraId="2F8C9671">
            <w:pPr>
              <w:pStyle w:val="22"/>
              <w:keepNext w:val="0"/>
              <w:keepLines w:val="0"/>
              <w:suppressLineNumbers w:val="0"/>
              <w:spacing w:beforeAutospacing="0" w:afterAutospacing="0"/>
              <w:rPr>
                <w:rFonts w:hint="default" w:ascii="Times New Roman"/>
                <w:sz w:val="22"/>
              </w:rPr>
            </w:pPr>
          </w:p>
        </w:tc>
        <w:tc>
          <w:tcPr>
            <w:tcW w:w="2152" w:type="dxa"/>
          </w:tcPr>
          <w:p w14:paraId="3FB80540">
            <w:pPr>
              <w:pStyle w:val="22"/>
              <w:keepNext w:val="0"/>
              <w:keepLines w:val="0"/>
              <w:suppressLineNumbers w:val="0"/>
              <w:spacing w:beforeAutospacing="0" w:afterAutospacing="0"/>
              <w:rPr>
                <w:rFonts w:hint="default" w:ascii="Times New Roman"/>
                <w:sz w:val="22"/>
              </w:rPr>
            </w:pPr>
          </w:p>
        </w:tc>
        <w:tc>
          <w:tcPr>
            <w:tcW w:w="2115" w:type="dxa"/>
          </w:tcPr>
          <w:p w14:paraId="357B5F1C">
            <w:pPr>
              <w:pStyle w:val="22"/>
              <w:keepNext w:val="0"/>
              <w:keepLines w:val="0"/>
              <w:suppressLineNumbers w:val="0"/>
              <w:spacing w:beforeAutospacing="0" w:afterAutospacing="0"/>
              <w:rPr>
                <w:rFonts w:hint="default" w:ascii="Times New Roman"/>
                <w:sz w:val="22"/>
              </w:rPr>
            </w:pPr>
          </w:p>
        </w:tc>
        <w:tc>
          <w:tcPr>
            <w:tcW w:w="1372" w:type="dxa"/>
          </w:tcPr>
          <w:p w14:paraId="1D32548C">
            <w:pPr>
              <w:pStyle w:val="22"/>
              <w:keepNext w:val="0"/>
              <w:keepLines w:val="0"/>
              <w:suppressLineNumbers w:val="0"/>
              <w:spacing w:beforeAutospacing="0" w:afterAutospacing="0"/>
              <w:rPr>
                <w:rFonts w:hint="default" w:ascii="Times New Roman"/>
                <w:sz w:val="22"/>
              </w:rPr>
            </w:pPr>
          </w:p>
        </w:tc>
        <w:tc>
          <w:tcPr>
            <w:tcW w:w="1416" w:type="dxa"/>
          </w:tcPr>
          <w:p w14:paraId="1EC36A0B">
            <w:pPr>
              <w:pStyle w:val="22"/>
              <w:keepNext w:val="0"/>
              <w:keepLines w:val="0"/>
              <w:suppressLineNumbers w:val="0"/>
              <w:spacing w:beforeAutospacing="0" w:afterAutospacing="0"/>
              <w:rPr>
                <w:rFonts w:hint="default" w:ascii="Times New Roman"/>
                <w:sz w:val="22"/>
              </w:rPr>
            </w:pPr>
          </w:p>
        </w:tc>
      </w:tr>
    </w:tbl>
    <w:p w14:paraId="38B2217C">
      <w:pPr>
        <w:pStyle w:val="8"/>
        <w:spacing w:before="81"/>
        <w:ind w:left="493"/>
      </w:pPr>
      <w:r>
        <w:t>说明：</w:t>
      </w:r>
    </w:p>
    <w:p w14:paraId="11324814">
      <w:pPr>
        <w:pStyle w:val="8"/>
        <w:spacing w:before="161" w:line="364" w:lineRule="auto"/>
        <w:ind w:left="493" w:right="450" w:firstLine="480"/>
      </w:pPr>
      <w:r>
        <w:t>请按项目的实际技术参数，逐条对应招标文件第四章“采购内容与技术参数”，认真填写本表。偏离情况填写：优于、等于或低于，偏离说明对偏离情况做出详细说明。</w:t>
      </w:r>
    </w:p>
    <w:p w14:paraId="10CC788C">
      <w:pPr>
        <w:pStyle w:val="8"/>
      </w:pPr>
    </w:p>
    <w:p w14:paraId="4EC3C61F">
      <w:pPr>
        <w:pStyle w:val="8"/>
        <w:spacing w:before="7"/>
        <w:rPr>
          <w:sz w:val="18"/>
        </w:rPr>
      </w:pPr>
    </w:p>
    <w:p w14:paraId="66E9F97D">
      <w:pPr>
        <w:pStyle w:val="8"/>
        <w:tabs>
          <w:tab w:val="left" w:pos="6552"/>
        </w:tabs>
        <w:ind w:left="493"/>
        <w:rPr>
          <w:rFonts w:ascii="Times New Roman" w:eastAsia="Times New Roman"/>
        </w:rPr>
      </w:pPr>
      <w:r>
        <w:rPr>
          <w:spacing w:val="-1"/>
        </w:rPr>
        <w:t>供</w:t>
      </w:r>
      <w:r>
        <w:t>应商全称（公章）：</w:t>
      </w:r>
      <w:r>
        <w:rPr>
          <w:rFonts w:ascii="Times New Roman" w:eastAsia="Times New Roman"/>
          <w:u w:val="single"/>
        </w:rPr>
        <w:t xml:space="preserve"> </w:t>
      </w:r>
      <w:r>
        <w:rPr>
          <w:rFonts w:ascii="Times New Roman" w:eastAsia="Times New Roman"/>
          <w:u w:val="single"/>
        </w:rPr>
        <w:tab/>
      </w:r>
    </w:p>
    <w:p w14:paraId="2D70B6B2">
      <w:pPr>
        <w:pStyle w:val="8"/>
        <w:spacing w:before="9"/>
        <w:rPr>
          <w:rFonts w:ascii="Times New Roman"/>
          <w:sz w:val="21"/>
        </w:rPr>
      </w:pPr>
    </w:p>
    <w:p w14:paraId="1C9B62BD">
      <w:pPr>
        <w:pStyle w:val="8"/>
        <w:tabs>
          <w:tab w:val="left" w:pos="6552"/>
        </w:tabs>
        <w:spacing w:before="66"/>
        <w:ind w:left="493"/>
        <w:rPr>
          <w:rFonts w:ascii="Times New Roman" w:eastAsia="Times New Roman"/>
        </w:rPr>
      </w:pPr>
      <w:r>
        <w:rPr>
          <w:spacing w:val="-1"/>
        </w:rPr>
        <w:t>法</w:t>
      </w:r>
      <w:r>
        <w:t>定代表人或被授权人（签字或盖章）：</w:t>
      </w:r>
      <w:r>
        <w:rPr>
          <w:rFonts w:ascii="Times New Roman" w:eastAsia="Times New Roman"/>
          <w:u w:val="single"/>
        </w:rPr>
        <w:t xml:space="preserve"> </w:t>
      </w:r>
      <w:r>
        <w:rPr>
          <w:rFonts w:ascii="Times New Roman" w:eastAsia="Times New Roman"/>
          <w:u w:val="single"/>
        </w:rPr>
        <w:tab/>
      </w:r>
    </w:p>
    <w:p w14:paraId="738F321E">
      <w:pPr>
        <w:spacing w:after="0"/>
        <w:rPr>
          <w:rFonts w:ascii="Times New Roman" w:eastAsia="Times New Roman"/>
        </w:rPr>
        <w:sectPr>
          <w:headerReference r:id="rId14" w:type="default"/>
          <w:pgSz w:w="11910" w:h="16840"/>
          <w:pgMar w:top="1180" w:right="860" w:bottom="1820" w:left="980" w:header="955" w:footer="1624" w:gutter="0"/>
          <w:pgNumType w:fmt="decimal"/>
          <w:cols w:space="720" w:num="1"/>
        </w:sectPr>
      </w:pPr>
    </w:p>
    <w:p w14:paraId="60C73174">
      <w:pPr>
        <w:pStyle w:val="8"/>
        <w:spacing w:before="6"/>
        <w:rPr>
          <w:rFonts w:ascii="Times New Roman"/>
          <w:sz w:val="13"/>
        </w:rPr>
      </w:pPr>
    </w:p>
    <w:p w14:paraId="381EAA2C">
      <w:pPr>
        <w:spacing w:after="0"/>
        <w:rPr>
          <w:rFonts w:ascii="Times New Roman"/>
          <w:sz w:val="13"/>
        </w:rPr>
        <w:sectPr>
          <w:headerReference r:id="rId15" w:type="default"/>
          <w:pgSz w:w="11910" w:h="16840"/>
          <w:pgMar w:top="1180" w:right="860" w:bottom="1820" w:left="980" w:header="955" w:footer="1624" w:gutter="0"/>
          <w:pgNumType w:fmt="decimal"/>
          <w:cols w:space="720" w:num="1"/>
        </w:sectPr>
      </w:pPr>
    </w:p>
    <w:p w14:paraId="1C8B91C4">
      <w:pPr>
        <w:pStyle w:val="8"/>
        <w:spacing w:before="66"/>
        <w:ind w:left="493"/>
      </w:pPr>
      <w:r>
        <w:rPr>
          <w:spacing w:val="-20"/>
        </w:rPr>
        <w:t xml:space="preserve">附表 </w:t>
      </w:r>
      <w:r>
        <w:t>4</w:t>
      </w:r>
    </w:p>
    <w:p w14:paraId="40D34231">
      <w:pPr>
        <w:pStyle w:val="8"/>
        <w:spacing w:before="8"/>
        <w:rPr>
          <w:sz w:val="41"/>
        </w:rPr>
      </w:pPr>
      <w:r>
        <w:br w:type="column"/>
      </w:r>
    </w:p>
    <w:p w14:paraId="33265687">
      <w:pPr>
        <w:pStyle w:val="2"/>
        <w:spacing w:before="0"/>
        <w:ind w:left="493" w:right="0"/>
        <w:jc w:val="left"/>
      </w:pPr>
      <w:r>
        <w:t>商务条款响应说明</w:t>
      </w:r>
    </w:p>
    <w:p w14:paraId="68623622">
      <w:pPr>
        <w:spacing w:after="0"/>
        <w:jc w:val="left"/>
        <w:sectPr>
          <w:type w:val="continuous"/>
          <w:pgSz w:w="11910" w:h="16840"/>
          <w:pgMar w:top="1480" w:right="860" w:bottom="280" w:left="980" w:header="720" w:footer="720" w:gutter="0"/>
          <w:pgNumType w:fmt="decimal"/>
          <w:cols w:equalWidth="0" w:num="2">
            <w:col w:w="1194" w:space="2058"/>
            <w:col w:w="6818"/>
          </w:cols>
        </w:sectPr>
      </w:pPr>
    </w:p>
    <w:p w14:paraId="730C5513">
      <w:pPr>
        <w:pStyle w:val="8"/>
        <w:spacing w:before="10"/>
        <w:rPr>
          <w:b/>
          <w:sz w:val="23"/>
        </w:rPr>
      </w:pPr>
    </w:p>
    <w:p w14:paraId="27B41B23">
      <w:pPr>
        <w:pStyle w:val="8"/>
        <w:tabs>
          <w:tab w:val="left" w:pos="7350"/>
        </w:tabs>
        <w:spacing w:before="66" w:after="33"/>
        <w:ind w:left="270"/>
      </w:pPr>
      <w:r>
        <w:t>项目名称：</w:t>
      </w:r>
      <w:r>
        <w:tab/>
      </w:r>
      <w:r>
        <w:t>项目编号：</w:t>
      </w:r>
    </w:p>
    <w:tbl>
      <w:tblPr>
        <w:tblStyle w:val="17"/>
        <w:tblW w:w="0" w:type="auto"/>
        <w:tblInd w:w="3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3425"/>
        <w:gridCol w:w="2992"/>
        <w:gridCol w:w="1866"/>
      </w:tblGrid>
      <w:tr w14:paraId="220D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0C521FB0">
            <w:pPr>
              <w:pStyle w:val="22"/>
              <w:keepNext w:val="0"/>
              <w:keepLines w:val="0"/>
              <w:suppressLineNumbers w:val="0"/>
              <w:spacing w:before="209" w:beforeAutospacing="0" w:afterAutospacing="0"/>
              <w:ind w:left="227"/>
              <w:rPr>
                <w:rFonts w:hint="default"/>
                <w:sz w:val="24"/>
              </w:rPr>
            </w:pPr>
            <w:r>
              <w:rPr>
                <w:rFonts w:hint="default"/>
                <w:sz w:val="24"/>
              </w:rPr>
              <w:t>序号</w:t>
            </w:r>
          </w:p>
        </w:tc>
        <w:tc>
          <w:tcPr>
            <w:tcW w:w="3425" w:type="dxa"/>
          </w:tcPr>
          <w:p w14:paraId="60796914">
            <w:pPr>
              <w:pStyle w:val="22"/>
              <w:keepNext w:val="0"/>
              <w:keepLines w:val="0"/>
              <w:suppressLineNumbers w:val="0"/>
              <w:spacing w:before="209" w:beforeAutospacing="0" w:afterAutospacing="0"/>
              <w:ind w:left="1127"/>
              <w:rPr>
                <w:rFonts w:hint="default"/>
                <w:sz w:val="24"/>
              </w:rPr>
            </w:pPr>
            <w:r>
              <w:rPr>
                <w:rFonts w:hint="default"/>
                <w:sz w:val="24"/>
              </w:rPr>
              <w:t>招标文件要求</w:t>
            </w:r>
          </w:p>
        </w:tc>
        <w:tc>
          <w:tcPr>
            <w:tcW w:w="2992" w:type="dxa"/>
          </w:tcPr>
          <w:p w14:paraId="0C3E88B7">
            <w:pPr>
              <w:pStyle w:val="22"/>
              <w:keepNext w:val="0"/>
              <w:keepLines w:val="0"/>
              <w:suppressLineNumbers w:val="0"/>
              <w:spacing w:before="209" w:beforeAutospacing="0" w:afterAutospacing="0"/>
              <w:ind w:left="467"/>
              <w:rPr>
                <w:rFonts w:hint="default"/>
                <w:sz w:val="24"/>
              </w:rPr>
            </w:pPr>
            <w:r>
              <w:rPr>
                <w:rFonts w:hint="default"/>
                <w:sz w:val="24"/>
              </w:rPr>
              <w:t>投标文件实际数据</w:t>
            </w:r>
          </w:p>
        </w:tc>
        <w:tc>
          <w:tcPr>
            <w:tcW w:w="1866" w:type="dxa"/>
          </w:tcPr>
          <w:p w14:paraId="13256949">
            <w:pPr>
              <w:pStyle w:val="22"/>
              <w:keepNext w:val="0"/>
              <w:keepLines w:val="0"/>
              <w:suppressLineNumbers w:val="0"/>
              <w:spacing w:before="209" w:beforeAutospacing="0" w:afterAutospacing="0"/>
              <w:ind w:left="468"/>
              <w:rPr>
                <w:rFonts w:hint="default"/>
                <w:sz w:val="24"/>
              </w:rPr>
            </w:pPr>
            <w:r>
              <w:rPr>
                <w:rFonts w:hint="default"/>
                <w:sz w:val="24"/>
              </w:rPr>
              <w:t>响应说明</w:t>
            </w:r>
          </w:p>
        </w:tc>
      </w:tr>
      <w:tr w14:paraId="2594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3FFD930A">
            <w:pPr>
              <w:pStyle w:val="22"/>
              <w:keepNext w:val="0"/>
              <w:keepLines w:val="0"/>
              <w:suppressLineNumbers w:val="0"/>
              <w:spacing w:beforeAutospacing="0" w:afterAutospacing="0"/>
              <w:rPr>
                <w:rFonts w:hint="default" w:ascii="Times New Roman"/>
                <w:sz w:val="22"/>
              </w:rPr>
            </w:pPr>
          </w:p>
        </w:tc>
        <w:tc>
          <w:tcPr>
            <w:tcW w:w="3425" w:type="dxa"/>
          </w:tcPr>
          <w:p w14:paraId="3EB6E1BF">
            <w:pPr>
              <w:pStyle w:val="22"/>
              <w:keepNext w:val="0"/>
              <w:keepLines w:val="0"/>
              <w:suppressLineNumbers w:val="0"/>
              <w:spacing w:beforeAutospacing="0" w:afterAutospacing="0"/>
              <w:rPr>
                <w:rFonts w:hint="default" w:ascii="Times New Roman"/>
                <w:sz w:val="22"/>
              </w:rPr>
            </w:pPr>
          </w:p>
        </w:tc>
        <w:tc>
          <w:tcPr>
            <w:tcW w:w="2992" w:type="dxa"/>
          </w:tcPr>
          <w:p w14:paraId="0EFF6AEC">
            <w:pPr>
              <w:pStyle w:val="22"/>
              <w:keepNext w:val="0"/>
              <w:keepLines w:val="0"/>
              <w:suppressLineNumbers w:val="0"/>
              <w:spacing w:beforeAutospacing="0" w:afterAutospacing="0"/>
              <w:rPr>
                <w:rFonts w:hint="default" w:ascii="Times New Roman"/>
                <w:sz w:val="22"/>
              </w:rPr>
            </w:pPr>
          </w:p>
        </w:tc>
        <w:tc>
          <w:tcPr>
            <w:tcW w:w="1866" w:type="dxa"/>
          </w:tcPr>
          <w:p w14:paraId="3E3B9A87">
            <w:pPr>
              <w:pStyle w:val="22"/>
              <w:keepNext w:val="0"/>
              <w:keepLines w:val="0"/>
              <w:suppressLineNumbers w:val="0"/>
              <w:spacing w:beforeAutospacing="0" w:afterAutospacing="0"/>
              <w:rPr>
                <w:rFonts w:hint="default" w:ascii="Times New Roman"/>
                <w:sz w:val="22"/>
              </w:rPr>
            </w:pPr>
          </w:p>
        </w:tc>
      </w:tr>
      <w:tr w14:paraId="3DF7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45CCFB46">
            <w:pPr>
              <w:pStyle w:val="22"/>
              <w:keepNext w:val="0"/>
              <w:keepLines w:val="0"/>
              <w:suppressLineNumbers w:val="0"/>
              <w:spacing w:beforeAutospacing="0" w:afterAutospacing="0"/>
              <w:rPr>
                <w:rFonts w:hint="default" w:ascii="Times New Roman"/>
                <w:sz w:val="22"/>
              </w:rPr>
            </w:pPr>
          </w:p>
        </w:tc>
        <w:tc>
          <w:tcPr>
            <w:tcW w:w="3425" w:type="dxa"/>
          </w:tcPr>
          <w:p w14:paraId="7BED157E">
            <w:pPr>
              <w:pStyle w:val="22"/>
              <w:keepNext w:val="0"/>
              <w:keepLines w:val="0"/>
              <w:suppressLineNumbers w:val="0"/>
              <w:spacing w:beforeAutospacing="0" w:afterAutospacing="0"/>
              <w:rPr>
                <w:rFonts w:hint="default" w:ascii="Times New Roman"/>
                <w:sz w:val="22"/>
              </w:rPr>
            </w:pPr>
          </w:p>
        </w:tc>
        <w:tc>
          <w:tcPr>
            <w:tcW w:w="2992" w:type="dxa"/>
          </w:tcPr>
          <w:p w14:paraId="67A6390D">
            <w:pPr>
              <w:pStyle w:val="22"/>
              <w:keepNext w:val="0"/>
              <w:keepLines w:val="0"/>
              <w:suppressLineNumbers w:val="0"/>
              <w:spacing w:beforeAutospacing="0" w:afterAutospacing="0"/>
              <w:rPr>
                <w:rFonts w:hint="default" w:ascii="Times New Roman"/>
                <w:sz w:val="22"/>
              </w:rPr>
            </w:pPr>
          </w:p>
        </w:tc>
        <w:tc>
          <w:tcPr>
            <w:tcW w:w="1866" w:type="dxa"/>
          </w:tcPr>
          <w:p w14:paraId="36953D5E">
            <w:pPr>
              <w:pStyle w:val="22"/>
              <w:keepNext w:val="0"/>
              <w:keepLines w:val="0"/>
              <w:suppressLineNumbers w:val="0"/>
              <w:spacing w:beforeAutospacing="0" w:afterAutospacing="0"/>
              <w:rPr>
                <w:rFonts w:hint="default" w:ascii="Times New Roman"/>
                <w:sz w:val="22"/>
              </w:rPr>
            </w:pPr>
          </w:p>
        </w:tc>
      </w:tr>
      <w:tr w14:paraId="31FF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74D41FB3">
            <w:pPr>
              <w:pStyle w:val="22"/>
              <w:keepNext w:val="0"/>
              <w:keepLines w:val="0"/>
              <w:suppressLineNumbers w:val="0"/>
              <w:spacing w:beforeAutospacing="0" w:afterAutospacing="0"/>
              <w:rPr>
                <w:rFonts w:hint="default" w:ascii="Times New Roman"/>
                <w:sz w:val="22"/>
              </w:rPr>
            </w:pPr>
          </w:p>
        </w:tc>
        <w:tc>
          <w:tcPr>
            <w:tcW w:w="3425" w:type="dxa"/>
          </w:tcPr>
          <w:p w14:paraId="2943F0B0">
            <w:pPr>
              <w:pStyle w:val="22"/>
              <w:keepNext w:val="0"/>
              <w:keepLines w:val="0"/>
              <w:suppressLineNumbers w:val="0"/>
              <w:spacing w:beforeAutospacing="0" w:afterAutospacing="0"/>
              <w:rPr>
                <w:rFonts w:hint="default" w:ascii="Times New Roman"/>
                <w:sz w:val="22"/>
              </w:rPr>
            </w:pPr>
          </w:p>
        </w:tc>
        <w:tc>
          <w:tcPr>
            <w:tcW w:w="2992" w:type="dxa"/>
          </w:tcPr>
          <w:p w14:paraId="2C324080">
            <w:pPr>
              <w:pStyle w:val="22"/>
              <w:keepNext w:val="0"/>
              <w:keepLines w:val="0"/>
              <w:suppressLineNumbers w:val="0"/>
              <w:spacing w:beforeAutospacing="0" w:afterAutospacing="0"/>
              <w:rPr>
                <w:rFonts w:hint="default" w:ascii="Times New Roman"/>
                <w:sz w:val="22"/>
              </w:rPr>
            </w:pPr>
          </w:p>
        </w:tc>
        <w:tc>
          <w:tcPr>
            <w:tcW w:w="1866" w:type="dxa"/>
          </w:tcPr>
          <w:p w14:paraId="7259E8A5">
            <w:pPr>
              <w:pStyle w:val="22"/>
              <w:keepNext w:val="0"/>
              <w:keepLines w:val="0"/>
              <w:suppressLineNumbers w:val="0"/>
              <w:spacing w:beforeAutospacing="0" w:afterAutospacing="0"/>
              <w:rPr>
                <w:rFonts w:hint="default" w:ascii="Times New Roman"/>
                <w:sz w:val="22"/>
              </w:rPr>
            </w:pPr>
          </w:p>
        </w:tc>
      </w:tr>
      <w:tr w14:paraId="6786D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661A668E">
            <w:pPr>
              <w:pStyle w:val="22"/>
              <w:keepNext w:val="0"/>
              <w:keepLines w:val="0"/>
              <w:suppressLineNumbers w:val="0"/>
              <w:spacing w:beforeAutospacing="0" w:afterAutospacing="0"/>
              <w:rPr>
                <w:rFonts w:hint="default" w:ascii="Times New Roman"/>
                <w:sz w:val="22"/>
              </w:rPr>
            </w:pPr>
          </w:p>
        </w:tc>
        <w:tc>
          <w:tcPr>
            <w:tcW w:w="3425" w:type="dxa"/>
          </w:tcPr>
          <w:p w14:paraId="25102389">
            <w:pPr>
              <w:pStyle w:val="22"/>
              <w:keepNext w:val="0"/>
              <w:keepLines w:val="0"/>
              <w:suppressLineNumbers w:val="0"/>
              <w:spacing w:beforeAutospacing="0" w:afterAutospacing="0"/>
              <w:rPr>
                <w:rFonts w:hint="default" w:ascii="Times New Roman"/>
                <w:sz w:val="22"/>
              </w:rPr>
            </w:pPr>
          </w:p>
        </w:tc>
        <w:tc>
          <w:tcPr>
            <w:tcW w:w="2992" w:type="dxa"/>
          </w:tcPr>
          <w:p w14:paraId="15B43625">
            <w:pPr>
              <w:pStyle w:val="22"/>
              <w:keepNext w:val="0"/>
              <w:keepLines w:val="0"/>
              <w:suppressLineNumbers w:val="0"/>
              <w:spacing w:beforeAutospacing="0" w:afterAutospacing="0"/>
              <w:rPr>
                <w:rFonts w:hint="default" w:ascii="Times New Roman"/>
                <w:sz w:val="22"/>
              </w:rPr>
            </w:pPr>
          </w:p>
        </w:tc>
        <w:tc>
          <w:tcPr>
            <w:tcW w:w="1866" w:type="dxa"/>
          </w:tcPr>
          <w:p w14:paraId="46EFFDBA">
            <w:pPr>
              <w:pStyle w:val="22"/>
              <w:keepNext w:val="0"/>
              <w:keepLines w:val="0"/>
              <w:suppressLineNumbers w:val="0"/>
              <w:spacing w:beforeAutospacing="0" w:afterAutospacing="0"/>
              <w:rPr>
                <w:rFonts w:hint="default" w:ascii="Times New Roman"/>
                <w:sz w:val="22"/>
              </w:rPr>
            </w:pPr>
          </w:p>
        </w:tc>
      </w:tr>
      <w:tr w14:paraId="528C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2D324B36">
            <w:pPr>
              <w:pStyle w:val="22"/>
              <w:keepNext w:val="0"/>
              <w:keepLines w:val="0"/>
              <w:suppressLineNumbers w:val="0"/>
              <w:spacing w:beforeAutospacing="0" w:afterAutospacing="0"/>
              <w:rPr>
                <w:rFonts w:hint="default" w:ascii="Times New Roman"/>
                <w:sz w:val="22"/>
              </w:rPr>
            </w:pPr>
          </w:p>
        </w:tc>
        <w:tc>
          <w:tcPr>
            <w:tcW w:w="3425" w:type="dxa"/>
          </w:tcPr>
          <w:p w14:paraId="2246B9B2">
            <w:pPr>
              <w:pStyle w:val="22"/>
              <w:keepNext w:val="0"/>
              <w:keepLines w:val="0"/>
              <w:suppressLineNumbers w:val="0"/>
              <w:spacing w:beforeAutospacing="0" w:afterAutospacing="0"/>
              <w:rPr>
                <w:rFonts w:hint="default" w:ascii="Times New Roman"/>
                <w:sz w:val="22"/>
              </w:rPr>
            </w:pPr>
          </w:p>
        </w:tc>
        <w:tc>
          <w:tcPr>
            <w:tcW w:w="2992" w:type="dxa"/>
          </w:tcPr>
          <w:p w14:paraId="4FFAD344">
            <w:pPr>
              <w:pStyle w:val="22"/>
              <w:keepNext w:val="0"/>
              <w:keepLines w:val="0"/>
              <w:suppressLineNumbers w:val="0"/>
              <w:spacing w:beforeAutospacing="0" w:afterAutospacing="0"/>
              <w:rPr>
                <w:rFonts w:hint="default" w:ascii="Times New Roman"/>
                <w:sz w:val="22"/>
              </w:rPr>
            </w:pPr>
          </w:p>
        </w:tc>
        <w:tc>
          <w:tcPr>
            <w:tcW w:w="1866" w:type="dxa"/>
          </w:tcPr>
          <w:p w14:paraId="32B17115">
            <w:pPr>
              <w:pStyle w:val="22"/>
              <w:keepNext w:val="0"/>
              <w:keepLines w:val="0"/>
              <w:suppressLineNumbers w:val="0"/>
              <w:spacing w:beforeAutospacing="0" w:afterAutospacing="0"/>
              <w:rPr>
                <w:rFonts w:hint="default" w:ascii="Times New Roman"/>
                <w:sz w:val="22"/>
              </w:rPr>
            </w:pPr>
          </w:p>
        </w:tc>
      </w:tr>
      <w:tr w14:paraId="0A93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3" w:type="dxa"/>
          </w:tcPr>
          <w:p w14:paraId="2B0C6273">
            <w:pPr>
              <w:pStyle w:val="22"/>
              <w:keepNext w:val="0"/>
              <w:keepLines w:val="0"/>
              <w:suppressLineNumbers w:val="0"/>
              <w:spacing w:beforeAutospacing="0" w:afterAutospacing="0"/>
              <w:rPr>
                <w:rFonts w:hint="default" w:ascii="Times New Roman"/>
                <w:sz w:val="22"/>
              </w:rPr>
            </w:pPr>
          </w:p>
        </w:tc>
        <w:tc>
          <w:tcPr>
            <w:tcW w:w="3425" w:type="dxa"/>
          </w:tcPr>
          <w:p w14:paraId="419254BF">
            <w:pPr>
              <w:pStyle w:val="22"/>
              <w:keepNext w:val="0"/>
              <w:keepLines w:val="0"/>
              <w:suppressLineNumbers w:val="0"/>
              <w:spacing w:beforeAutospacing="0" w:afterAutospacing="0"/>
              <w:rPr>
                <w:rFonts w:hint="default" w:ascii="Times New Roman"/>
                <w:sz w:val="22"/>
              </w:rPr>
            </w:pPr>
          </w:p>
        </w:tc>
        <w:tc>
          <w:tcPr>
            <w:tcW w:w="2992" w:type="dxa"/>
          </w:tcPr>
          <w:p w14:paraId="6ACE12F8">
            <w:pPr>
              <w:pStyle w:val="22"/>
              <w:keepNext w:val="0"/>
              <w:keepLines w:val="0"/>
              <w:suppressLineNumbers w:val="0"/>
              <w:spacing w:beforeAutospacing="0" w:afterAutospacing="0"/>
              <w:rPr>
                <w:rFonts w:hint="default" w:ascii="Times New Roman"/>
                <w:sz w:val="22"/>
              </w:rPr>
            </w:pPr>
          </w:p>
        </w:tc>
        <w:tc>
          <w:tcPr>
            <w:tcW w:w="1866" w:type="dxa"/>
          </w:tcPr>
          <w:p w14:paraId="1DA9C145">
            <w:pPr>
              <w:pStyle w:val="22"/>
              <w:keepNext w:val="0"/>
              <w:keepLines w:val="0"/>
              <w:suppressLineNumbers w:val="0"/>
              <w:spacing w:beforeAutospacing="0" w:afterAutospacing="0"/>
              <w:rPr>
                <w:rFonts w:hint="default" w:ascii="Times New Roman"/>
                <w:sz w:val="22"/>
              </w:rPr>
            </w:pPr>
          </w:p>
        </w:tc>
      </w:tr>
      <w:tr w14:paraId="458E1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0D5848B8">
            <w:pPr>
              <w:pStyle w:val="22"/>
              <w:keepNext w:val="0"/>
              <w:keepLines w:val="0"/>
              <w:suppressLineNumbers w:val="0"/>
              <w:spacing w:beforeAutospacing="0" w:afterAutospacing="0"/>
              <w:rPr>
                <w:rFonts w:hint="default" w:ascii="Times New Roman"/>
                <w:sz w:val="22"/>
              </w:rPr>
            </w:pPr>
          </w:p>
        </w:tc>
        <w:tc>
          <w:tcPr>
            <w:tcW w:w="3425" w:type="dxa"/>
          </w:tcPr>
          <w:p w14:paraId="372CF0C2">
            <w:pPr>
              <w:pStyle w:val="22"/>
              <w:keepNext w:val="0"/>
              <w:keepLines w:val="0"/>
              <w:suppressLineNumbers w:val="0"/>
              <w:spacing w:beforeAutospacing="0" w:afterAutospacing="0"/>
              <w:rPr>
                <w:rFonts w:hint="default" w:ascii="Times New Roman"/>
                <w:sz w:val="22"/>
              </w:rPr>
            </w:pPr>
          </w:p>
        </w:tc>
        <w:tc>
          <w:tcPr>
            <w:tcW w:w="2992" w:type="dxa"/>
          </w:tcPr>
          <w:p w14:paraId="3851D38F">
            <w:pPr>
              <w:pStyle w:val="22"/>
              <w:keepNext w:val="0"/>
              <w:keepLines w:val="0"/>
              <w:suppressLineNumbers w:val="0"/>
              <w:spacing w:beforeAutospacing="0" w:afterAutospacing="0"/>
              <w:rPr>
                <w:rFonts w:hint="default" w:ascii="Times New Roman"/>
                <w:sz w:val="22"/>
              </w:rPr>
            </w:pPr>
          </w:p>
        </w:tc>
        <w:tc>
          <w:tcPr>
            <w:tcW w:w="1866" w:type="dxa"/>
          </w:tcPr>
          <w:p w14:paraId="6230CF5F">
            <w:pPr>
              <w:pStyle w:val="22"/>
              <w:keepNext w:val="0"/>
              <w:keepLines w:val="0"/>
              <w:suppressLineNumbers w:val="0"/>
              <w:spacing w:beforeAutospacing="0" w:afterAutospacing="0"/>
              <w:rPr>
                <w:rFonts w:hint="default" w:ascii="Times New Roman"/>
                <w:sz w:val="22"/>
              </w:rPr>
            </w:pPr>
          </w:p>
        </w:tc>
      </w:tr>
      <w:tr w14:paraId="67EC4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552319C4">
            <w:pPr>
              <w:pStyle w:val="22"/>
              <w:keepNext w:val="0"/>
              <w:keepLines w:val="0"/>
              <w:suppressLineNumbers w:val="0"/>
              <w:spacing w:beforeAutospacing="0" w:afterAutospacing="0"/>
              <w:rPr>
                <w:rFonts w:hint="default" w:ascii="Times New Roman"/>
                <w:sz w:val="22"/>
              </w:rPr>
            </w:pPr>
          </w:p>
        </w:tc>
        <w:tc>
          <w:tcPr>
            <w:tcW w:w="3425" w:type="dxa"/>
          </w:tcPr>
          <w:p w14:paraId="4CDE2509">
            <w:pPr>
              <w:pStyle w:val="22"/>
              <w:keepNext w:val="0"/>
              <w:keepLines w:val="0"/>
              <w:suppressLineNumbers w:val="0"/>
              <w:spacing w:beforeAutospacing="0" w:afterAutospacing="0"/>
              <w:rPr>
                <w:rFonts w:hint="default" w:ascii="Times New Roman"/>
                <w:sz w:val="22"/>
              </w:rPr>
            </w:pPr>
          </w:p>
        </w:tc>
        <w:tc>
          <w:tcPr>
            <w:tcW w:w="2992" w:type="dxa"/>
          </w:tcPr>
          <w:p w14:paraId="0CC0C34F">
            <w:pPr>
              <w:pStyle w:val="22"/>
              <w:keepNext w:val="0"/>
              <w:keepLines w:val="0"/>
              <w:suppressLineNumbers w:val="0"/>
              <w:spacing w:beforeAutospacing="0" w:afterAutospacing="0"/>
              <w:rPr>
                <w:rFonts w:hint="default" w:ascii="Times New Roman"/>
                <w:sz w:val="22"/>
              </w:rPr>
            </w:pPr>
          </w:p>
        </w:tc>
        <w:tc>
          <w:tcPr>
            <w:tcW w:w="1866" w:type="dxa"/>
          </w:tcPr>
          <w:p w14:paraId="7F68B0B5">
            <w:pPr>
              <w:pStyle w:val="22"/>
              <w:keepNext w:val="0"/>
              <w:keepLines w:val="0"/>
              <w:suppressLineNumbers w:val="0"/>
              <w:spacing w:beforeAutospacing="0" w:afterAutospacing="0"/>
              <w:rPr>
                <w:rFonts w:hint="default" w:ascii="Times New Roman"/>
                <w:sz w:val="22"/>
              </w:rPr>
            </w:pPr>
          </w:p>
        </w:tc>
      </w:tr>
      <w:tr w14:paraId="589C3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6349AF8F">
            <w:pPr>
              <w:pStyle w:val="22"/>
              <w:keepNext w:val="0"/>
              <w:keepLines w:val="0"/>
              <w:suppressLineNumbers w:val="0"/>
              <w:spacing w:beforeAutospacing="0" w:afterAutospacing="0"/>
              <w:rPr>
                <w:rFonts w:hint="default" w:ascii="Times New Roman"/>
                <w:sz w:val="22"/>
              </w:rPr>
            </w:pPr>
          </w:p>
        </w:tc>
        <w:tc>
          <w:tcPr>
            <w:tcW w:w="3425" w:type="dxa"/>
          </w:tcPr>
          <w:p w14:paraId="50F3F5D5">
            <w:pPr>
              <w:pStyle w:val="22"/>
              <w:keepNext w:val="0"/>
              <w:keepLines w:val="0"/>
              <w:suppressLineNumbers w:val="0"/>
              <w:spacing w:beforeAutospacing="0" w:afterAutospacing="0"/>
              <w:rPr>
                <w:rFonts w:hint="default" w:ascii="Times New Roman"/>
                <w:sz w:val="22"/>
              </w:rPr>
            </w:pPr>
          </w:p>
        </w:tc>
        <w:tc>
          <w:tcPr>
            <w:tcW w:w="2992" w:type="dxa"/>
          </w:tcPr>
          <w:p w14:paraId="1BA4FCBB">
            <w:pPr>
              <w:pStyle w:val="22"/>
              <w:keepNext w:val="0"/>
              <w:keepLines w:val="0"/>
              <w:suppressLineNumbers w:val="0"/>
              <w:spacing w:beforeAutospacing="0" w:afterAutospacing="0"/>
              <w:rPr>
                <w:rFonts w:hint="default" w:ascii="Times New Roman"/>
                <w:sz w:val="22"/>
              </w:rPr>
            </w:pPr>
          </w:p>
        </w:tc>
        <w:tc>
          <w:tcPr>
            <w:tcW w:w="1866" w:type="dxa"/>
          </w:tcPr>
          <w:p w14:paraId="173C8FD6">
            <w:pPr>
              <w:pStyle w:val="22"/>
              <w:keepNext w:val="0"/>
              <w:keepLines w:val="0"/>
              <w:suppressLineNumbers w:val="0"/>
              <w:spacing w:beforeAutospacing="0" w:afterAutospacing="0"/>
              <w:rPr>
                <w:rFonts w:hint="default" w:ascii="Times New Roman"/>
                <w:sz w:val="22"/>
              </w:rPr>
            </w:pPr>
          </w:p>
        </w:tc>
      </w:tr>
      <w:tr w14:paraId="226D4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3D74590B">
            <w:pPr>
              <w:pStyle w:val="22"/>
              <w:keepNext w:val="0"/>
              <w:keepLines w:val="0"/>
              <w:suppressLineNumbers w:val="0"/>
              <w:spacing w:beforeAutospacing="0" w:afterAutospacing="0"/>
              <w:rPr>
                <w:rFonts w:hint="default" w:ascii="Times New Roman"/>
                <w:sz w:val="22"/>
              </w:rPr>
            </w:pPr>
          </w:p>
        </w:tc>
        <w:tc>
          <w:tcPr>
            <w:tcW w:w="3425" w:type="dxa"/>
          </w:tcPr>
          <w:p w14:paraId="4F0D4496">
            <w:pPr>
              <w:pStyle w:val="22"/>
              <w:keepNext w:val="0"/>
              <w:keepLines w:val="0"/>
              <w:suppressLineNumbers w:val="0"/>
              <w:spacing w:beforeAutospacing="0" w:afterAutospacing="0"/>
              <w:rPr>
                <w:rFonts w:hint="default" w:ascii="Times New Roman"/>
                <w:sz w:val="22"/>
              </w:rPr>
            </w:pPr>
          </w:p>
        </w:tc>
        <w:tc>
          <w:tcPr>
            <w:tcW w:w="2992" w:type="dxa"/>
          </w:tcPr>
          <w:p w14:paraId="06393FBD">
            <w:pPr>
              <w:pStyle w:val="22"/>
              <w:keepNext w:val="0"/>
              <w:keepLines w:val="0"/>
              <w:suppressLineNumbers w:val="0"/>
              <w:spacing w:beforeAutospacing="0" w:afterAutospacing="0"/>
              <w:rPr>
                <w:rFonts w:hint="default" w:ascii="Times New Roman"/>
                <w:sz w:val="22"/>
              </w:rPr>
            </w:pPr>
          </w:p>
        </w:tc>
        <w:tc>
          <w:tcPr>
            <w:tcW w:w="1866" w:type="dxa"/>
          </w:tcPr>
          <w:p w14:paraId="11783E91">
            <w:pPr>
              <w:pStyle w:val="22"/>
              <w:keepNext w:val="0"/>
              <w:keepLines w:val="0"/>
              <w:suppressLineNumbers w:val="0"/>
              <w:spacing w:beforeAutospacing="0" w:afterAutospacing="0"/>
              <w:rPr>
                <w:rFonts w:hint="default" w:ascii="Times New Roman"/>
                <w:sz w:val="22"/>
              </w:rPr>
            </w:pPr>
          </w:p>
        </w:tc>
      </w:tr>
      <w:tr w14:paraId="5DB4F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14:paraId="61A8A594">
            <w:pPr>
              <w:pStyle w:val="22"/>
              <w:keepNext w:val="0"/>
              <w:keepLines w:val="0"/>
              <w:suppressLineNumbers w:val="0"/>
              <w:spacing w:beforeAutospacing="0" w:afterAutospacing="0"/>
              <w:rPr>
                <w:rFonts w:hint="default" w:ascii="Times New Roman"/>
                <w:sz w:val="22"/>
              </w:rPr>
            </w:pPr>
          </w:p>
        </w:tc>
        <w:tc>
          <w:tcPr>
            <w:tcW w:w="3425" w:type="dxa"/>
          </w:tcPr>
          <w:p w14:paraId="1151B49E">
            <w:pPr>
              <w:pStyle w:val="22"/>
              <w:keepNext w:val="0"/>
              <w:keepLines w:val="0"/>
              <w:suppressLineNumbers w:val="0"/>
              <w:spacing w:beforeAutospacing="0" w:afterAutospacing="0"/>
              <w:rPr>
                <w:rFonts w:hint="default" w:ascii="Times New Roman"/>
                <w:sz w:val="22"/>
              </w:rPr>
            </w:pPr>
          </w:p>
        </w:tc>
        <w:tc>
          <w:tcPr>
            <w:tcW w:w="2992" w:type="dxa"/>
          </w:tcPr>
          <w:p w14:paraId="5C46819D">
            <w:pPr>
              <w:pStyle w:val="22"/>
              <w:keepNext w:val="0"/>
              <w:keepLines w:val="0"/>
              <w:suppressLineNumbers w:val="0"/>
              <w:spacing w:beforeAutospacing="0" w:afterAutospacing="0"/>
              <w:rPr>
                <w:rFonts w:hint="default" w:ascii="Times New Roman"/>
                <w:sz w:val="22"/>
              </w:rPr>
            </w:pPr>
          </w:p>
        </w:tc>
        <w:tc>
          <w:tcPr>
            <w:tcW w:w="1866" w:type="dxa"/>
          </w:tcPr>
          <w:p w14:paraId="1DC1261A">
            <w:pPr>
              <w:pStyle w:val="22"/>
              <w:keepNext w:val="0"/>
              <w:keepLines w:val="0"/>
              <w:suppressLineNumbers w:val="0"/>
              <w:spacing w:beforeAutospacing="0" w:afterAutospacing="0"/>
              <w:rPr>
                <w:rFonts w:hint="default" w:ascii="Times New Roman"/>
                <w:sz w:val="22"/>
              </w:rPr>
            </w:pPr>
          </w:p>
        </w:tc>
      </w:tr>
    </w:tbl>
    <w:p w14:paraId="4632057A">
      <w:pPr>
        <w:pStyle w:val="8"/>
        <w:spacing w:before="80"/>
        <w:ind w:left="493"/>
      </w:pPr>
      <w:r>
        <w:t>说明：</w:t>
      </w:r>
    </w:p>
    <w:p w14:paraId="0AD7875E">
      <w:pPr>
        <w:pStyle w:val="8"/>
        <w:spacing w:before="161" w:line="364" w:lineRule="auto"/>
        <w:ind w:left="493" w:right="500" w:firstLine="480"/>
      </w:pPr>
      <w:r>
        <w:t>1、按照招标文件中第三章“拟签订合同主要条款”商务条款须如实填写（包括提供服务的时间、地点、结算方式等）。</w:t>
      </w:r>
    </w:p>
    <w:p w14:paraId="3F7B52B6">
      <w:pPr>
        <w:pStyle w:val="8"/>
        <w:tabs>
          <w:tab w:val="left" w:pos="5472"/>
        </w:tabs>
        <w:spacing w:before="1" w:line="549" w:lineRule="auto"/>
        <w:ind w:left="493" w:right="4591" w:firstLine="480"/>
        <w:rPr>
          <w:rFonts w:ascii="Times New Roman" w:eastAsia="Times New Roman"/>
        </w:rPr>
      </w:pPr>
      <w:r>
        <w:t xml:space="preserve">2、响应说明填写：优于、相同、低于。 </w:t>
      </w:r>
      <w:r>
        <w:rPr>
          <w:spacing w:val="-1"/>
        </w:rPr>
        <w:t>供</w:t>
      </w:r>
      <w:r>
        <w:t>应商全称（公章）：</w:t>
      </w:r>
      <w:r>
        <w:rPr>
          <w:rFonts w:ascii="Times New Roman" w:eastAsia="Times New Roman"/>
          <w:u w:val="single"/>
        </w:rPr>
        <w:t xml:space="preserve"> </w:t>
      </w:r>
      <w:r>
        <w:rPr>
          <w:rFonts w:ascii="Times New Roman" w:eastAsia="Times New Roman"/>
          <w:u w:val="single"/>
        </w:rPr>
        <w:tab/>
      </w:r>
    </w:p>
    <w:p w14:paraId="2D9C844A">
      <w:pPr>
        <w:pStyle w:val="8"/>
        <w:spacing w:before="3"/>
        <w:rPr>
          <w:rFonts w:ascii="Times New Roman"/>
          <w:sz w:val="14"/>
        </w:rPr>
      </w:pPr>
    </w:p>
    <w:p w14:paraId="61A135AA">
      <w:pPr>
        <w:pStyle w:val="8"/>
        <w:tabs>
          <w:tab w:val="left" w:pos="5052"/>
          <w:tab w:val="left" w:pos="7632"/>
        </w:tabs>
        <w:spacing w:before="67"/>
        <w:ind w:left="493"/>
        <w:rPr>
          <w:rFonts w:ascii="Times New Roman" w:eastAsia="Times New Roman"/>
        </w:rPr>
      </w:pPr>
      <w:r>
        <w:t>法定代表人或被授权人（签字或盖章）：</w:t>
      </w:r>
      <w:r>
        <w:tab/>
      </w:r>
      <w:r>
        <w:rPr>
          <w:rFonts w:ascii="Times New Roman" w:eastAsia="Times New Roman"/>
          <w:u w:val="single"/>
        </w:rPr>
        <w:t xml:space="preserve"> </w:t>
      </w:r>
      <w:r>
        <w:rPr>
          <w:rFonts w:ascii="Times New Roman" w:eastAsia="Times New Roman"/>
          <w:u w:val="single"/>
        </w:rPr>
        <w:tab/>
      </w:r>
    </w:p>
    <w:p w14:paraId="6879917B">
      <w:pPr>
        <w:spacing w:after="0"/>
        <w:rPr>
          <w:rFonts w:ascii="Times New Roman" w:eastAsia="Times New Roman"/>
        </w:rPr>
        <w:sectPr>
          <w:type w:val="continuous"/>
          <w:pgSz w:w="11910" w:h="16840"/>
          <w:pgMar w:top="1480" w:right="860" w:bottom="280" w:left="980" w:header="720" w:footer="720" w:gutter="0"/>
          <w:pgNumType w:fmt="decimal"/>
          <w:cols w:space="720" w:num="1"/>
        </w:sectPr>
      </w:pPr>
    </w:p>
    <w:p w14:paraId="1D4D0E82">
      <w:pPr>
        <w:pStyle w:val="8"/>
        <w:spacing w:before="10"/>
        <w:rPr>
          <w:rFonts w:ascii="Times New Roman"/>
          <w:sz w:val="22"/>
        </w:rPr>
      </w:pPr>
    </w:p>
    <w:p w14:paraId="48F235C9">
      <w:pPr>
        <w:pStyle w:val="8"/>
        <w:rPr>
          <w:b/>
          <w:sz w:val="20"/>
        </w:rPr>
      </w:pPr>
    </w:p>
    <w:p w14:paraId="5165D2F4">
      <w:pPr>
        <w:spacing w:before="54"/>
        <w:ind w:left="1170" w:right="1175" w:firstLine="0"/>
        <w:jc w:val="center"/>
        <w:rPr>
          <w:b/>
          <w:sz w:val="32"/>
        </w:rPr>
      </w:pPr>
      <w:bookmarkStart w:id="23" w:name="四、供应商资格证明文件"/>
      <w:bookmarkEnd w:id="23"/>
      <w:r>
        <w:rPr>
          <w:rFonts w:hint="eastAsia"/>
          <w:b/>
          <w:sz w:val="32"/>
          <w:lang w:val="en-US" w:eastAsia="zh-CN"/>
        </w:rPr>
        <w:t>三</w:t>
      </w:r>
      <w:r>
        <w:rPr>
          <w:b/>
          <w:sz w:val="32"/>
        </w:rPr>
        <w:t>、供应商资格证明文件</w:t>
      </w:r>
    </w:p>
    <w:p w14:paraId="120AB0F3">
      <w:pPr>
        <w:pStyle w:val="8"/>
        <w:spacing w:line="336" w:lineRule="auto"/>
        <w:ind w:left="493" w:right="682" w:firstLine="480"/>
      </w:pPr>
      <w:r>
        <w:t>符合《中华人民共和国政府采购法》第二十二条的规定，有能力提供本次采购的供应商。</w:t>
      </w:r>
    </w:p>
    <w:p w14:paraId="0C6BEE92">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sz w:val="24"/>
          <w:szCs w:val="24"/>
        </w:rPr>
        <w:t>具有独立承担民事责任能力的法人、其他组织或自然人，并出具合法有效的统一社会信用代码的营业执照或事业单位法人证书等国家规定的相关证明， 自然人参与的提供其身份证明</w:t>
      </w:r>
      <w:r>
        <w:rPr>
          <w:rFonts w:hint="eastAsia" w:ascii="微软雅黑" w:hAnsi="微软雅黑" w:eastAsia="微软雅黑" w:cs="微软雅黑"/>
          <w:i w:val="0"/>
          <w:iCs w:val="0"/>
          <w:caps w:val="0"/>
          <w:color w:val="auto"/>
          <w:spacing w:val="0"/>
          <w:sz w:val="21"/>
          <w:szCs w:val="21"/>
          <w:shd w:val="clear" w:color="auto" w:fill="FFFFFF"/>
        </w:rPr>
        <w:t> ；</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2、法定代表人授权书（附法定代表人身份证复印件）及被授权人身份证复印件（法定代表人直接参加投标只须提供法定代表人身份证）；</w:t>
      </w:r>
    </w:p>
    <w:p w14:paraId="2192747D">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kern w:val="0"/>
          <w:sz w:val="24"/>
          <w:szCs w:val="24"/>
          <w:shd w:val="clear" w:fill="FFFFFF"/>
          <w:lang w:val="en-US" w:eastAsia="zh-CN" w:bidi="ar"/>
        </w:rPr>
        <w:t>3、</w:t>
      </w:r>
      <w:r>
        <w:rPr>
          <w:spacing w:val="-1"/>
          <w:sz w:val="24"/>
          <w:szCs w:val="24"/>
        </w:rPr>
        <w:t>投标单位出具参加政府采购活动前3年内在经营活动中没有重大违法记录的书面</w:t>
      </w:r>
      <w:r>
        <w:rPr>
          <w:spacing w:val="-5"/>
          <w:sz w:val="24"/>
          <w:szCs w:val="24"/>
        </w:rPr>
        <w:t>声明</w:t>
      </w:r>
      <w:r>
        <w:rPr>
          <w:rFonts w:hint="eastAsia"/>
          <w:spacing w:val="-5"/>
          <w:sz w:val="24"/>
          <w:szCs w:val="24"/>
          <w:lang w:eastAsia="zh-CN"/>
        </w:rPr>
        <w:t>；</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w:t>
      </w:r>
      <w:r>
        <w:rPr>
          <w:spacing w:val="-1"/>
          <w:sz w:val="24"/>
          <w:szCs w:val="24"/>
        </w:rPr>
        <w:t>供应商不得为“信用中国</w:t>
      </w:r>
      <w:r>
        <w:rPr>
          <w:spacing w:val="-88"/>
          <w:sz w:val="24"/>
          <w:szCs w:val="24"/>
        </w:rPr>
        <w:t xml:space="preserve"> </w:t>
      </w:r>
      <w:r>
        <w:rPr>
          <w:spacing w:val="-1"/>
          <w:sz w:val="24"/>
          <w:szCs w:val="24"/>
        </w:rPr>
        <w:t>”官网中列入失信</w:t>
      </w:r>
      <w:r>
        <w:rPr>
          <w:spacing w:val="-2"/>
          <w:sz w:val="24"/>
          <w:szCs w:val="24"/>
        </w:rPr>
        <w:t>被执行人、重大税收违法失信主体、</w:t>
      </w:r>
      <w:r>
        <w:rPr>
          <w:sz w:val="24"/>
          <w:szCs w:val="24"/>
        </w:rPr>
        <w:t xml:space="preserve"> </w:t>
      </w:r>
      <w:r>
        <w:rPr>
          <w:spacing w:val="-2"/>
          <w:sz w:val="24"/>
          <w:szCs w:val="24"/>
        </w:rPr>
        <w:t>政府采购严重违法失信行为记录名单的供应商，不得为“</w:t>
      </w:r>
      <w:r>
        <w:rPr>
          <w:spacing w:val="-78"/>
          <w:sz w:val="24"/>
          <w:szCs w:val="24"/>
        </w:rPr>
        <w:t xml:space="preserve"> </w:t>
      </w:r>
      <w:r>
        <w:rPr>
          <w:spacing w:val="-2"/>
          <w:sz w:val="24"/>
          <w:szCs w:val="24"/>
        </w:rPr>
        <w:t>中国政府采购网</w:t>
      </w:r>
      <w:r>
        <w:rPr>
          <w:spacing w:val="-88"/>
          <w:sz w:val="24"/>
          <w:szCs w:val="24"/>
        </w:rPr>
        <w:t xml:space="preserve"> </w:t>
      </w:r>
      <w:r>
        <w:rPr>
          <w:spacing w:val="-2"/>
          <w:sz w:val="24"/>
          <w:szCs w:val="24"/>
        </w:rPr>
        <w:t>”（www.ccg</w:t>
      </w:r>
      <w:r>
        <w:rPr>
          <w:sz w:val="24"/>
          <w:szCs w:val="24"/>
        </w:rPr>
        <w:t xml:space="preserve"> p.gov.cn）政府采购严重违法失信行为记录名单中被财政部门禁止</w:t>
      </w:r>
      <w:r>
        <w:rPr>
          <w:spacing w:val="-1"/>
          <w:sz w:val="24"/>
          <w:szCs w:val="24"/>
        </w:rPr>
        <w:t>参加政府采购活动</w:t>
      </w:r>
      <w:r>
        <w:rPr>
          <w:spacing w:val="-2"/>
          <w:sz w:val="24"/>
          <w:szCs w:val="24"/>
        </w:rPr>
        <w:t>的供应商</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、财务状况报告：具有良好的商业信誉和健全的财务会计管理制度（提供 202</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年度经会计事务所出具的财务审计报告；或开标前</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个月内其基本开户银行出具的资信证明；成立时间至开标时间不足一年的可提供成立后任意时段的资产负债表）；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、完税证明：提供202</w:t>
      </w:r>
      <w:r>
        <w:rPr>
          <w:rFonts w:hint="eastAsia"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1月1日至今</w:t>
      </w:r>
      <w:r>
        <w:rPr>
          <w:rFonts w:hint="eastAsia" w:cs="宋体"/>
          <w:i w:val="0"/>
          <w:iCs w:val="0"/>
          <w:caps w:val="0"/>
          <w:color w:val="auto"/>
          <w:spacing w:val="0"/>
          <w:sz w:val="24"/>
          <w:szCs w:val="24"/>
          <w:shd w:val="clear" w:color="auto" w:fill="FFFFFF"/>
          <w:lang w:val="en-US" w:eastAsia="zh-CN"/>
        </w:rPr>
        <w:t>至少1</w:t>
      </w:r>
      <w:r>
        <w:rPr>
          <w:rFonts w:hint="eastAsia" w:ascii="宋体" w:hAnsi="宋体" w:eastAsia="宋体" w:cs="宋体"/>
          <w:i w:val="0"/>
          <w:iCs w:val="0"/>
          <w:caps w:val="0"/>
          <w:color w:val="auto"/>
          <w:spacing w:val="0"/>
          <w:sz w:val="24"/>
          <w:szCs w:val="24"/>
          <w:shd w:val="clear" w:color="auto" w:fill="FFFFFF"/>
        </w:rPr>
        <w:t>个月已缴纳的纳税证明或完税证明(纳税证明或完税证明上应有代收机构或税务机关的公章或业务专用章，成立时间至提交投标响应文件截止时间不足年的可提供成立后任意时段的相关完税证明),依法免税的单位应提供相关证明材料；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、社会保障资金缴纳证明：提供202</w:t>
      </w:r>
      <w:r>
        <w:rPr>
          <w:rFonts w:hint="eastAsia"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1月1日至今</w:t>
      </w:r>
      <w:r>
        <w:rPr>
          <w:rFonts w:hint="eastAsia" w:cs="宋体"/>
          <w:i w:val="0"/>
          <w:iCs w:val="0"/>
          <w:caps w:val="0"/>
          <w:color w:val="auto"/>
          <w:spacing w:val="0"/>
          <w:sz w:val="24"/>
          <w:szCs w:val="24"/>
          <w:shd w:val="clear" w:color="auto" w:fill="FFFFFF"/>
          <w:lang w:val="en-US" w:eastAsia="zh-CN"/>
        </w:rPr>
        <w:t>至少1</w:t>
      </w:r>
      <w:r>
        <w:rPr>
          <w:rFonts w:hint="eastAsia" w:ascii="宋体" w:hAnsi="宋体" w:eastAsia="宋体" w:cs="宋体"/>
          <w:i w:val="0"/>
          <w:iCs w:val="0"/>
          <w:caps w:val="0"/>
          <w:color w:val="auto"/>
          <w:spacing w:val="0"/>
          <w:sz w:val="24"/>
          <w:szCs w:val="24"/>
          <w:shd w:val="clear" w:color="auto" w:fill="FFFFFF"/>
        </w:rPr>
        <w:t>个月已缴存的社会保障资金缴存单据或社保机构开具的社会保险参保缴费情况证明，依法不需要缴纳社会保障资金的单位应提供相关证明材料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、具有履行合同所必需的设备和专业技术能力的声明</w:t>
      </w:r>
      <w:r>
        <w:rPr>
          <w:rFonts w:ascii="宋体" w:hAnsi="宋体" w:eastAsia="宋体" w:cs="宋体"/>
          <w:spacing w:val="-1"/>
          <w:sz w:val="24"/>
          <w:szCs w:val="24"/>
        </w:rPr>
        <w:t>（提供自述材料</w:t>
      </w:r>
      <w:r>
        <w:rPr>
          <w:rFonts w:ascii="宋体" w:hAnsi="宋体" w:eastAsia="宋体" w:cs="宋体"/>
          <w:spacing w:val="3"/>
          <w:sz w:val="24"/>
          <w:szCs w:val="24"/>
        </w:rPr>
        <w:t>）</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、本项目不接受联合体投标</w:t>
      </w:r>
    </w:p>
    <w:p w14:paraId="5882F2A8">
      <w:pPr>
        <w:pStyle w:val="8"/>
        <w:spacing w:before="12"/>
        <w:ind w:firstLine="480" w:firstLineChars="200"/>
        <w:rPr>
          <w:sz w:val="29"/>
        </w:rPr>
      </w:pPr>
      <w:r>
        <w:rPr>
          <w:rFonts w:hint="eastAsia" w:ascii="宋体" w:hAnsi="宋体" w:eastAsia="宋体" w:cs="宋体"/>
          <w:sz w:val="24"/>
          <w:szCs w:val="24"/>
          <w:lang w:val="en-US" w:eastAsia="zh-CN"/>
        </w:rPr>
        <w:t>10、</w:t>
      </w:r>
      <w:r>
        <w:rPr>
          <w:rFonts w:ascii="宋体" w:hAnsi="宋体" w:eastAsia="宋体" w:cs="宋体"/>
          <w:spacing w:val="-1"/>
          <w:sz w:val="24"/>
          <w:szCs w:val="24"/>
        </w:rPr>
        <w:t>本项目专门面向中小企业采购，供应商应根据《政府采购促进中小企业发展管</w:t>
      </w:r>
      <w:r>
        <w:rPr>
          <w:rFonts w:ascii="宋体" w:hAnsi="宋体" w:eastAsia="宋体" w:cs="宋体"/>
          <w:spacing w:val="-2"/>
          <w:sz w:val="24"/>
          <w:szCs w:val="24"/>
        </w:rPr>
        <w:t>理办</w:t>
      </w:r>
      <w:r>
        <w:rPr>
          <w:rFonts w:ascii="宋体" w:hAnsi="宋体" w:eastAsia="宋体" w:cs="宋体"/>
          <w:sz w:val="24"/>
          <w:szCs w:val="24"/>
        </w:rPr>
        <w:t xml:space="preserve"> </w:t>
      </w:r>
      <w:r>
        <w:rPr>
          <w:rFonts w:ascii="宋体" w:hAnsi="宋体" w:eastAsia="宋体" w:cs="宋体"/>
          <w:spacing w:val="-2"/>
          <w:sz w:val="24"/>
          <w:szCs w:val="24"/>
        </w:rPr>
        <w:t>法》（财库〔2020〕46</w:t>
      </w:r>
      <w:r>
        <w:rPr>
          <w:rFonts w:ascii="宋体" w:hAnsi="宋体" w:eastAsia="宋体" w:cs="宋体"/>
          <w:spacing w:val="-45"/>
          <w:sz w:val="24"/>
          <w:szCs w:val="24"/>
        </w:rPr>
        <w:t xml:space="preserve"> </w:t>
      </w:r>
      <w:r>
        <w:rPr>
          <w:rFonts w:ascii="宋体" w:hAnsi="宋体" w:eastAsia="宋体" w:cs="宋体"/>
          <w:spacing w:val="-2"/>
          <w:sz w:val="24"/>
          <w:szCs w:val="24"/>
        </w:rPr>
        <w:t>号）提供中小企业声明函。供应商</w:t>
      </w:r>
      <w:r>
        <w:rPr>
          <w:rFonts w:ascii="宋体" w:hAnsi="宋体" w:eastAsia="宋体" w:cs="宋体"/>
          <w:spacing w:val="-3"/>
          <w:sz w:val="24"/>
          <w:szCs w:val="24"/>
        </w:rPr>
        <w:t>为监狱企业的，应提供监狱企业的证</w:t>
      </w:r>
      <w:r>
        <w:rPr>
          <w:rFonts w:ascii="宋体" w:hAnsi="宋体" w:eastAsia="宋体" w:cs="宋体"/>
          <w:sz w:val="24"/>
          <w:szCs w:val="24"/>
        </w:rPr>
        <w:t xml:space="preserve"> </w:t>
      </w:r>
      <w:r>
        <w:rPr>
          <w:rFonts w:ascii="宋体" w:hAnsi="宋体" w:eastAsia="宋体" w:cs="宋体"/>
          <w:spacing w:val="-1"/>
          <w:sz w:val="24"/>
          <w:szCs w:val="24"/>
        </w:rPr>
        <w:t>明文件；供应商为残疾人福利性单位的，应提供《残疾人福利性单位声明函》（监狱企业或残</w:t>
      </w:r>
      <w:r>
        <w:rPr>
          <w:rFonts w:ascii="宋体" w:hAnsi="宋体" w:eastAsia="宋体" w:cs="宋体"/>
          <w:spacing w:val="14"/>
          <w:sz w:val="24"/>
          <w:szCs w:val="24"/>
        </w:rPr>
        <w:t xml:space="preserve"> </w:t>
      </w:r>
      <w:r>
        <w:rPr>
          <w:rFonts w:ascii="宋体" w:hAnsi="宋体" w:eastAsia="宋体" w:cs="宋体"/>
          <w:spacing w:val="-1"/>
          <w:sz w:val="24"/>
          <w:szCs w:val="24"/>
        </w:rPr>
        <w:t>疾人福利性单位视同小型、微型企业）</w:t>
      </w:r>
    </w:p>
    <w:p w14:paraId="52ED57C5">
      <w:pPr>
        <w:pStyle w:val="2"/>
        <w:ind w:left="1173"/>
      </w:pPr>
    </w:p>
    <w:p w14:paraId="4C8FEB7D"/>
    <w:p w14:paraId="70BE3BA8">
      <w:pPr>
        <w:pStyle w:val="2"/>
        <w:spacing w:before="56"/>
        <w:rPr>
          <w:rFonts w:hint="eastAsia" w:eastAsia="宋体"/>
          <w:lang w:eastAsia="zh-CN"/>
        </w:rPr>
      </w:pPr>
      <w:r>
        <w:t>法定代表人授权委托书</w:t>
      </w:r>
      <w:r>
        <w:rPr>
          <w:rFonts w:hint="eastAsia"/>
          <w:lang w:eastAsia="zh-CN"/>
        </w:rPr>
        <w:t>（</w:t>
      </w:r>
      <w:r>
        <w:rPr>
          <w:rFonts w:hint="eastAsia"/>
          <w:lang w:val="en-US" w:eastAsia="zh-CN"/>
        </w:rPr>
        <w:t>格式</w:t>
      </w:r>
      <w:r>
        <w:rPr>
          <w:rFonts w:hint="eastAsia"/>
          <w:lang w:eastAsia="zh-CN"/>
        </w:rPr>
        <w:t>）</w:t>
      </w:r>
    </w:p>
    <w:p w14:paraId="155D7696">
      <w:pPr>
        <w:pStyle w:val="8"/>
        <w:rPr>
          <w:b/>
          <w:sz w:val="41"/>
        </w:rPr>
      </w:pPr>
    </w:p>
    <w:p w14:paraId="1261231A">
      <w:pPr>
        <w:pStyle w:val="8"/>
        <w:ind w:left="493"/>
      </w:pPr>
      <w:r>
        <w:rPr>
          <w:rFonts w:hint="eastAsia"/>
          <w:lang w:eastAsia="zh-CN"/>
        </w:rPr>
        <w:t>安康市兴盛工程造价咨询有限公司</w:t>
      </w:r>
      <w:r>
        <w:t>：</w:t>
      </w:r>
    </w:p>
    <w:p w14:paraId="3D2C84F2">
      <w:pPr>
        <w:pStyle w:val="8"/>
        <w:tabs>
          <w:tab w:val="left" w:pos="6037"/>
        </w:tabs>
        <w:spacing w:before="113" w:line="343" w:lineRule="auto"/>
        <w:ind w:left="493" w:right="497" w:firstLine="436"/>
        <w:jc w:val="both"/>
      </w:pPr>
      <w:r>
        <w:t>本授权</w:t>
      </w:r>
      <w:r>
        <w:rPr>
          <w:spacing w:val="4"/>
        </w:rPr>
        <w:t>书</w:t>
      </w:r>
      <w:r>
        <w:t>声明：注册</w:t>
      </w:r>
      <w:r>
        <w:rPr>
          <w:spacing w:val="4"/>
        </w:rPr>
        <w:t>于</w:t>
      </w:r>
      <w:r>
        <w:t>中华人民共</w:t>
      </w:r>
      <w:r>
        <w:rPr>
          <w:spacing w:val="4"/>
        </w:rPr>
        <w:t>和</w:t>
      </w:r>
      <w:r>
        <w:t>国的</w:t>
      </w:r>
      <w:r>
        <w:rPr>
          <w:u w:val="single"/>
        </w:rPr>
        <w:t xml:space="preserve"> </w:t>
      </w:r>
      <w:r>
        <w:rPr>
          <w:u w:val="single"/>
        </w:rPr>
        <w:tab/>
      </w:r>
      <w:r>
        <w:rPr>
          <w:u w:val="single"/>
        </w:rPr>
        <w:t>（供应商</w:t>
      </w:r>
      <w:r>
        <w:rPr>
          <w:spacing w:val="9"/>
          <w:u w:val="single"/>
        </w:rPr>
        <w:t xml:space="preserve"> </w:t>
      </w:r>
      <w:r>
        <w:rPr>
          <w:u w:val="single"/>
        </w:rPr>
        <w:t xml:space="preserve">名称）    </w:t>
      </w:r>
      <w:r>
        <w:rPr>
          <w:spacing w:val="32"/>
          <w:u w:val="single"/>
        </w:rPr>
        <w:t xml:space="preserve"> </w:t>
      </w:r>
      <w:r>
        <w:t>的在下</w:t>
      </w:r>
      <w:r>
        <w:rPr>
          <w:spacing w:val="-10"/>
        </w:rPr>
        <w:t>面</w:t>
      </w:r>
      <w:r>
        <w:t>签字的</w:t>
      </w:r>
      <w:r>
        <w:rPr>
          <w:u w:val="single"/>
        </w:rPr>
        <w:t xml:space="preserve">  </w:t>
      </w:r>
      <w:r>
        <w:rPr>
          <w:spacing w:val="108"/>
          <w:u w:val="single"/>
        </w:rPr>
        <w:t xml:space="preserve"> </w:t>
      </w:r>
      <w:r>
        <w:rPr>
          <w:u w:val="single"/>
        </w:rPr>
        <w:t>（法定代表人姓名</w:t>
      </w:r>
      <w:r>
        <w:rPr>
          <w:spacing w:val="-12"/>
          <w:u w:val="single"/>
        </w:rPr>
        <w:t>、</w:t>
      </w:r>
      <w:r>
        <w:rPr>
          <w:u w:val="single"/>
        </w:rPr>
        <w:t xml:space="preserve">职务）   </w:t>
      </w:r>
      <w:r>
        <w:rPr>
          <w:spacing w:val="107"/>
          <w:u w:val="single"/>
        </w:rPr>
        <w:t xml:space="preserve"> </w:t>
      </w:r>
      <w:r>
        <w:t>代表本公司授权的在下面签字的</w:t>
      </w:r>
      <w:r>
        <w:rPr>
          <w:u w:val="single"/>
        </w:rPr>
        <w:t xml:space="preserve">  </w:t>
      </w:r>
      <w:r>
        <w:rPr>
          <w:spacing w:val="108"/>
          <w:u w:val="single"/>
        </w:rPr>
        <w:t xml:space="preserve"> </w:t>
      </w:r>
      <w:r>
        <w:rPr>
          <w:u w:val="single"/>
        </w:rPr>
        <w:t>（</w:t>
      </w:r>
      <w:r>
        <w:rPr>
          <w:spacing w:val="-16"/>
          <w:u w:val="single"/>
        </w:rPr>
        <w:t>被</w:t>
      </w:r>
      <w:r>
        <w:rPr>
          <w:spacing w:val="4"/>
          <w:u w:val="single"/>
        </w:rPr>
        <w:t>授权人的姓名、职务</w:t>
      </w:r>
      <w:r>
        <w:rPr>
          <w:u w:val="single"/>
        </w:rPr>
        <w:t xml:space="preserve">）   </w:t>
      </w:r>
      <w:r>
        <w:rPr>
          <w:spacing w:val="23"/>
          <w:u w:val="single"/>
        </w:rPr>
        <w:t xml:space="preserve"> </w:t>
      </w:r>
      <w:r>
        <w:rPr>
          <w:spacing w:val="4"/>
        </w:rPr>
        <w:t>为本公司的合法代理人，就</w:t>
      </w:r>
      <w:r>
        <w:rPr>
          <w:spacing w:val="7"/>
        </w:rPr>
        <w:t>项</w:t>
      </w:r>
      <w:r>
        <w:rPr>
          <w:spacing w:val="4"/>
        </w:rPr>
        <w:t>目编号为</w:t>
      </w:r>
      <w:r>
        <w:rPr>
          <w:spacing w:val="5"/>
          <w:u w:val="single"/>
        </w:rPr>
        <w:t xml:space="preserve"> </w:t>
      </w:r>
      <w:r>
        <w:rPr>
          <w:spacing w:val="4"/>
          <w:u w:val="single"/>
        </w:rPr>
        <w:t>（项目编号</w:t>
      </w:r>
      <w:r>
        <w:rPr>
          <w:u w:val="single"/>
        </w:rPr>
        <w:t>）</w:t>
      </w:r>
      <w:r>
        <w:rPr>
          <w:spacing w:val="11"/>
          <w:u w:val="single"/>
        </w:rPr>
        <w:t xml:space="preserve"> </w:t>
      </w:r>
      <w:r>
        <w:t>的</w:t>
      </w:r>
      <w:r>
        <w:rPr>
          <w:u w:val="single"/>
        </w:rPr>
        <w:t>(采购项目名称)</w:t>
      </w:r>
      <w:r>
        <w:rPr>
          <w:spacing w:val="119"/>
          <w:u w:val="single"/>
        </w:rPr>
        <w:t xml:space="preserve"> </w:t>
      </w:r>
      <w:r>
        <w:t>的投标，以本公司名义处理一切与之有关的事务。</w:t>
      </w:r>
    </w:p>
    <w:p w14:paraId="4877F433">
      <w:pPr>
        <w:pStyle w:val="8"/>
        <w:tabs>
          <w:tab w:val="left" w:pos="2970"/>
          <w:tab w:val="left" w:pos="3930"/>
          <w:tab w:val="left" w:pos="4770"/>
        </w:tabs>
        <w:spacing w:before="158"/>
        <w:ind w:left="930"/>
      </w:pPr>
      <w:r>
        <w:t>本授权书于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14:paraId="5113A287">
      <w:pPr>
        <w:pStyle w:val="8"/>
        <w:spacing w:before="3"/>
        <w:rPr>
          <w:sz w:val="15"/>
        </w:rPr>
      </w:pPr>
    </w:p>
    <w:tbl>
      <w:tblPr>
        <w:tblStyle w:val="17"/>
        <w:tblW w:w="0" w:type="auto"/>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11"/>
        <w:gridCol w:w="4433"/>
      </w:tblGrid>
      <w:tr w14:paraId="007D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0" w:hRule="atLeast"/>
        </w:trPr>
        <w:tc>
          <w:tcPr>
            <w:tcW w:w="4411" w:type="dxa"/>
          </w:tcPr>
          <w:p w14:paraId="1175DB31">
            <w:pPr>
              <w:pStyle w:val="22"/>
              <w:keepNext w:val="0"/>
              <w:keepLines w:val="0"/>
              <w:suppressLineNumbers w:val="0"/>
              <w:spacing w:beforeAutospacing="0" w:afterAutospacing="0"/>
              <w:rPr>
                <w:rFonts w:hint="default"/>
                <w:sz w:val="24"/>
              </w:rPr>
            </w:pPr>
          </w:p>
          <w:p w14:paraId="3A69185D">
            <w:pPr>
              <w:pStyle w:val="22"/>
              <w:keepNext w:val="0"/>
              <w:keepLines w:val="0"/>
              <w:suppressLineNumbers w:val="0"/>
              <w:spacing w:beforeAutospacing="0" w:afterAutospacing="0"/>
              <w:rPr>
                <w:rFonts w:hint="default"/>
                <w:sz w:val="24"/>
              </w:rPr>
            </w:pPr>
          </w:p>
          <w:p w14:paraId="14CB19A3">
            <w:pPr>
              <w:pStyle w:val="22"/>
              <w:keepNext w:val="0"/>
              <w:keepLines w:val="0"/>
              <w:suppressLineNumbers w:val="0"/>
              <w:spacing w:beforeAutospacing="0" w:afterAutospacing="0"/>
              <w:rPr>
                <w:rFonts w:hint="default"/>
                <w:sz w:val="24"/>
              </w:rPr>
            </w:pPr>
          </w:p>
          <w:p w14:paraId="3B62638D">
            <w:pPr>
              <w:pStyle w:val="22"/>
              <w:keepNext w:val="0"/>
              <w:keepLines w:val="0"/>
              <w:suppressLineNumbers w:val="0"/>
              <w:spacing w:before="182" w:beforeAutospacing="0" w:afterAutospacing="0"/>
              <w:ind w:left="864" w:right="856"/>
              <w:jc w:val="center"/>
              <w:rPr>
                <w:rFonts w:hint="default"/>
                <w:sz w:val="24"/>
              </w:rPr>
            </w:pPr>
            <w:r>
              <w:rPr>
                <w:rFonts w:hint="default"/>
                <w:sz w:val="24"/>
              </w:rPr>
              <w:t>法定代表人身份证复印件</w:t>
            </w:r>
          </w:p>
          <w:p w14:paraId="30ECCE7A">
            <w:pPr>
              <w:pStyle w:val="22"/>
              <w:keepNext w:val="0"/>
              <w:keepLines w:val="0"/>
              <w:suppressLineNumbers w:val="0"/>
              <w:spacing w:before="5" w:beforeAutospacing="0" w:afterAutospacing="0"/>
              <w:ind w:left="864" w:right="856"/>
              <w:jc w:val="center"/>
              <w:rPr>
                <w:rFonts w:hint="default"/>
                <w:sz w:val="24"/>
              </w:rPr>
            </w:pPr>
            <w:r>
              <w:rPr>
                <w:rFonts w:hint="default"/>
                <w:sz w:val="24"/>
              </w:rPr>
              <w:t>（正面）</w:t>
            </w:r>
          </w:p>
        </w:tc>
        <w:tc>
          <w:tcPr>
            <w:tcW w:w="4433" w:type="dxa"/>
          </w:tcPr>
          <w:p w14:paraId="55BD3743">
            <w:pPr>
              <w:pStyle w:val="22"/>
              <w:keepNext w:val="0"/>
              <w:keepLines w:val="0"/>
              <w:suppressLineNumbers w:val="0"/>
              <w:spacing w:beforeAutospacing="0" w:afterAutospacing="0"/>
              <w:rPr>
                <w:rFonts w:hint="default"/>
                <w:sz w:val="24"/>
              </w:rPr>
            </w:pPr>
          </w:p>
          <w:p w14:paraId="175106F6">
            <w:pPr>
              <w:pStyle w:val="22"/>
              <w:keepNext w:val="0"/>
              <w:keepLines w:val="0"/>
              <w:suppressLineNumbers w:val="0"/>
              <w:spacing w:beforeAutospacing="0" w:afterAutospacing="0"/>
              <w:rPr>
                <w:rFonts w:hint="default"/>
                <w:sz w:val="24"/>
              </w:rPr>
            </w:pPr>
          </w:p>
          <w:p w14:paraId="30B1EBED">
            <w:pPr>
              <w:pStyle w:val="22"/>
              <w:keepNext w:val="0"/>
              <w:keepLines w:val="0"/>
              <w:suppressLineNumbers w:val="0"/>
              <w:spacing w:beforeAutospacing="0" w:afterAutospacing="0"/>
              <w:rPr>
                <w:rFonts w:hint="default"/>
                <w:sz w:val="24"/>
              </w:rPr>
            </w:pPr>
          </w:p>
          <w:p w14:paraId="0BF7BDF7">
            <w:pPr>
              <w:pStyle w:val="22"/>
              <w:keepNext w:val="0"/>
              <w:keepLines w:val="0"/>
              <w:suppressLineNumbers w:val="0"/>
              <w:spacing w:before="173" w:beforeAutospacing="0" w:afterAutospacing="0"/>
              <w:ind w:left="894"/>
              <w:rPr>
                <w:rFonts w:hint="default"/>
                <w:sz w:val="24"/>
              </w:rPr>
            </w:pPr>
            <w:r>
              <w:rPr>
                <w:rFonts w:hint="default"/>
                <w:sz w:val="24"/>
              </w:rPr>
              <w:t>法定代表人身份证复印件</w:t>
            </w:r>
          </w:p>
          <w:p w14:paraId="507E41DB">
            <w:pPr>
              <w:pStyle w:val="22"/>
              <w:keepNext w:val="0"/>
              <w:keepLines w:val="0"/>
              <w:suppressLineNumbers w:val="0"/>
              <w:spacing w:before="26" w:beforeAutospacing="0" w:afterAutospacing="0"/>
              <w:ind w:left="1194"/>
              <w:rPr>
                <w:rFonts w:hint="default"/>
                <w:sz w:val="24"/>
              </w:rPr>
            </w:pPr>
            <w:r>
              <w:rPr>
                <w:rFonts w:hint="default"/>
                <w:sz w:val="24"/>
              </w:rPr>
              <w:t>（反面）</w:t>
            </w:r>
          </w:p>
        </w:tc>
      </w:tr>
      <w:tr w14:paraId="11C0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4411" w:type="dxa"/>
          </w:tcPr>
          <w:p w14:paraId="1CBF913C">
            <w:pPr>
              <w:pStyle w:val="22"/>
              <w:keepNext w:val="0"/>
              <w:keepLines w:val="0"/>
              <w:suppressLineNumbers w:val="0"/>
              <w:spacing w:beforeAutospacing="0" w:afterAutospacing="0"/>
              <w:rPr>
                <w:rFonts w:hint="default"/>
                <w:sz w:val="26"/>
              </w:rPr>
            </w:pPr>
          </w:p>
          <w:p w14:paraId="03A39CBD">
            <w:pPr>
              <w:pStyle w:val="22"/>
              <w:keepNext w:val="0"/>
              <w:keepLines w:val="0"/>
              <w:suppressLineNumbers w:val="0"/>
              <w:spacing w:before="5" w:beforeAutospacing="0" w:afterAutospacing="0"/>
              <w:rPr>
                <w:rFonts w:hint="default"/>
                <w:sz w:val="24"/>
              </w:rPr>
            </w:pPr>
          </w:p>
          <w:p w14:paraId="203277D1">
            <w:pPr>
              <w:pStyle w:val="22"/>
              <w:keepNext w:val="0"/>
              <w:keepLines w:val="0"/>
              <w:suppressLineNumbers w:val="0"/>
              <w:tabs>
                <w:tab w:val="left" w:pos="4361"/>
              </w:tabs>
              <w:spacing w:beforeAutospacing="0" w:afterAutospacing="0"/>
              <w:ind w:left="107"/>
              <w:rPr>
                <w:rFonts w:hint="default" w:ascii="Times New Roman" w:eastAsia="Times New Roman"/>
                <w:sz w:val="24"/>
              </w:rPr>
            </w:pPr>
            <w:r>
              <w:rPr>
                <w:rFonts w:hint="default"/>
                <w:spacing w:val="-1"/>
                <w:sz w:val="24"/>
              </w:rPr>
              <w:t>法</w:t>
            </w:r>
            <w:r>
              <w:rPr>
                <w:rFonts w:hint="default"/>
                <w:sz w:val="24"/>
              </w:rPr>
              <w:t>定代表人签字</w:t>
            </w:r>
            <w:r>
              <w:rPr>
                <w:rFonts w:hint="eastAsia"/>
                <w:sz w:val="24"/>
                <w:lang w:eastAsia="zh-CN"/>
              </w:rPr>
              <w:t>及</w:t>
            </w:r>
            <w:r>
              <w:rPr>
                <w:rFonts w:hint="default"/>
                <w:sz w:val="24"/>
              </w:rPr>
              <w:t>盖章：</w:t>
            </w:r>
            <w:r>
              <w:rPr>
                <w:rFonts w:hint="default" w:ascii="Times New Roman" w:eastAsia="Times New Roman"/>
                <w:sz w:val="24"/>
                <w:u w:val="single"/>
              </w:rPr>
              <w:t xml:space="preserve"> </w:t>
            </w:r>
            <w:r>
              <w:rPr>
                <w:rFonts w:hint="default" w:ascii="Times New Roman" w:eastAsia="Times New Roman"/>
                <w:sz w:val="24"/>
                <w:u w:val="single"/>
              </w:rPr>
              <w:tab/>
            </w:r>
          </w:p>
        </w:tc>
        <w:tc>
          <w:tcPr>
            <w:tcW w:w="4433" w:type="dxa"/>
          </w:tcPr>
          <w:p w14:paraId="01A46F1A">
            <w:pPr>
              <w:pStyle w:val="22"/>
              <w:keepNext w:val="0"/>
              <w:keepLines w:val="0"/>
              <w:suppressLineNumbers w:val="0"/>
              <w:spacing w:before="4" w:beforeAutospacing="0" w:afterAutospacing="0"/>
              <w:rPr>
                <w:rFonts w:hint="default"/>
                <w:sz w:val="33"/>
              </w:rPr>
            </w:pPr>
          </w:p>
          <w:p w14:paraId="265C8EA4">
            <w:pPr>
              <w:pStyle w:val="22"/>
              <w:keepNext w:val="0"/>
              <w:keepLines w:val="0"/>
              <w:suppressLineNumbers w:val="0"/>
              <w:tabs>
                <w:tab w:val="left" w:pos="4006"/>
              </w:tabs>
              <w:spacing w:beforeAutospacing="0" w:afterAutospacing="0"/>
              <w:ind w:left="347"/>
              <w:rPr>
                <w:rFonts w:hint="default" w:ascii="Times New Roman" w:eastAsia="Times New Roman"/>
                <w:sz w:val="24"/>
              </w:rPr>
            </w:pPr>
            <w:r>
              <w:rPr>
                <w:rFonts w:hint="default"/>
                <w:spacing w:val="-1"/>
                <w:sz w:val="24"/>
              </w:rPr>
              <w:t>（</w:t>
            </w:r>
            <w:r>
              <w:rPr>
                <w:rFonts w:hint="default"/>
                <w:sz w:val="24"/>
              </w:rPr>
              <w:t>公章）：</w:t>
            </w:r>
            <w:r>
              <w:rPr>
                <w:rFonts w:hint="default" w:ascii="Times New Roman" w:eastAsia="Times New Roman"/>
                <w:sz w:val="24"/>
                <w:u w:val="single"/>
              </w:rPr>
              <w:t xml:space="preserve"> </w:t>
            </w:r>
            <w:r>
              <w:rPr>
                <w:rFonts w:hint="default" w:ascii="Times New Roman" w:eastAsia="Times New Roman"/>
                <w:sz w:val="24"/>
                <w:u w:val="single"/>
              </w:rPr>
              <w:tab/>
            </w:r>
          </w:p>
          <w:p w14:paraId="44CF7C7E">
            <w:pPr>
              <w:pStyle w:val="22"/>
              <w:keepNext w:val="0"/>
              <w:keepLines w:val="0"/>
              <w:suppressLineNumbers w:val="0"/>
              <w:tabs>
                <w:tab w:val="left" w:pos="2634"/>
                <w:tab w:val="left" w:pos="3474"/>
              </w:tabs>
              <w:spacing w:before="132" w:beforeAutospacing="0" w:afterAutospacing="0"/>
              <w:ind w:left="1914"/>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w:t>
            </w:r>
          </w:p>
        </w:tc>
      </w:tr>
    </w:tbl>
    <w:p w14:paraId="289B083B">
      <w:pPr>
        <w:pStyle w:val="8"/>
        <w:rPr>
          <w:sz w:val="20"/>
        </w:rPr>
      </w:pPr>
    </w:p>
    <w:p w14:paraId="6E2FAEBD">
      <w:pPr>
        <w:pStyle w:val="8"/>
        <w:rPr>
          <w:sz w:val="20"/>
        </w:rPr>
      </w:pPr>
    </w:p>
    <w:p w14:paraId="5A83D0F2">
      <w:pPr>
        <w:pStyle w:val="8"/>
        <w:spacing w:before="10" w:after="1"/>
        <w:rPr>
          <w:sz w:val="11"/>
        </w:rPr>
      </w:pPr>
    </w:p>
    <w:tbl>
      <w:tblPr>
        <w:tblStyle w:val="17"/>
        <w:tblW w:w="0" w:type="auto"/>
        <w:tblInd w:w="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8"/>
        <w:gridCol w:w="4420"/>
      </w:tblGrid>
      <w:tr w14:paraId="7E09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4398" w:type="dxa"/>
          </w:tcPr>
          <w:p w14:paraId="6F3D5E9A">
            <w:pPr>
              <w:pStyle w:val="22"/>
              <w:keepNext w:val="0"/>
              <w:keepLines w:val="0"/>
              <w:suppressLineNumbers w:val="0"/>
              <w:spacing w:beforeAutospacing="0" w:afterAutospacing="0"/>
              <w:rPr>
                <w:rFonts w:hint="default"/>
                <w:sz w:val="24"/>
              </w:rPr>
            </w:pPr>
          </w:p>
          <w:p w14:paraId="361B226D">
            <w:pPr>
              <w:pStyle w:val="22"/>
              <w:keepNext w:val="0"/>
              <w:keepLines w:val="0"/>
              <w:suppressLineNumbers w:val="0"/>
              <w:spacing w:beforeAutospacing="0" w:afterAutospacing="0"/>
              <w:rPr>
                <w:rFonts w:hint="default"/>
                <w:sz w:val="24"/>
              </w:rPr>
            </w:pPr>
          </w:p>
          <w:p w14:paraId="1BDF5087">
            <w:pPr>
              <w:pStyle w:val="22"/>
              <w:keepNext w:val="0"/>
              <w:keepLines w:val="0"/>
              <w:suppressLineNumbers w:val="0"/>
              <w:spacing w:before="6" w:beforeAutospacing="0" w:afterAutospacing="0"/>
              <w:rPr>
                <w:rFonts w:hint="default"/>
                <w:sz w:val="35"/>
              </w:rPr>
            </w:pPr>
          </w:p>
          <w:p w14:paraId="55B08758">
            <w:pPr>
              <w:pStyle w:val="22"/>
              <w:keepNext w:val="0"/>
              <w:keepLines w:val="0"/>
              <w:suppressLineNumbers w:val="0"/>
              <w:spacing w:beforeAutospacing="0" w:afterAutospacing="0"/>
              <w:ind w:left="978" w:right="969"/>
              <w:jc w:val="center"/>
              <w:rPr>
                <w:rFonts w:hint="default"/>
                <w:sz w:val="24"/>
              </w:rPr>
            </w:pPr>
            <w:r>
              <w:rPr>
                <w:rFonts w:hint="default"/>
                <w:sz w:val="24"/>
              </w:rPr>
              <w:t>被授权人身份证复印件</w:t>
            </w:r>
          </w:p>
          <w:p w14:paraId="38CC2DDD">
            <w:pPr>
              <w:pStyle w:val="22"/>
              <w:keepNext w:val="0"/>
              <w:keepLines w:val="0"/>
              <w:suppressLineNumbers w:val="0"/>
              <w:spacing w:before="5" w:beforeAutospacing="0" w:afterAutospacing="0"/>
              <w:ind w:left="978" w:right="969"/>
              <w:jc w:val="center"/>
              <w:rPr>
                <w:rFonts w:hint="default"/>
                <w:sz w:val="24"/>
              </w:rPr>
            </w:pPr>
            <w:r>
              <w:rPr>
                <w:rFonts w:hint="default"/>
                <w:sz w:val="24"/>
              </w:rPr>
              <w:t>（正面）</w:t>
            </w:r>
          </w:p>
        </w:tc>
        <w:tc>
          <w:tcPr>
            <w:tcW w:w="4420" w:type="dxa"/>
          </w:tcPr>
          <w:p w14:paraId="756A8BEF">
            <w:pPr>
              <w:pStyle w:val="22"/>
              <w:keepNext w:val="0"/>
              <w:keepLines w:val="0"/>
              <w:suppressLineNumbers w:val="0"/>
              <w:spacing w:beforeAutospacing="0" w:afterAutospacing="0"/>
              <w:rPr>
                <w:rFonts w:hint="default"/>
                <w:sz w:val="24"/>
              </w:rPr>
            </w:pPr>
          </w:p>
          <w:p w14:paraId="775765AD">
            <w:pPr>
              <w:pStyle w:val="22"/>
              <w:keepNext w:val="0"/>
              <w:keepLines w:val="0"/>
              <w:suppressLineNumbers w:val="0"/>
              <w:spacing w:beforeAutospacing="0" w:afterAutospacing="0"/>
              <w:rPr>
                <w:rFonts w:hint="default"/>
                <w:sz w:val="24"/>
              </w:rPr>
            </w:pPr>
          </w:p>
          <w:p w14:paraId="5DD0321C">
            <w:pPr>
              <w:pStyle w:val="22"/>
              <w:keepNext w:val="0"/>
              <w:keepLines w:val="0"/>
              <w:suppressLineNumbers w:val="0"/>
              <w:spacing w:before="9" w:beforeAutospacing="0" w:afterAutospacing="0"/>
              <w:rPr>
                <w:rFonts w:hint="default"/>
                <w:sz w:val="34"/>
              </w:rPr>
            </w:pPr>
          </w:p>
          <w:p w14:paraId="2C3A984F">
            <w:pPr>
              <w:pStyle w:val="22"/>
              <w:keepNext w:val="0"/>
              <w:keepLines w:val="0"/>
              <w:suppressLineNumbers w:val="0"/>
              <w:spacing w:beforeAutospacing="0" w:afterAutospacing="0"/>
              <w:ind w:right="998"/>
              <w:jc w:val="right"/>
              <w:rPr>
                <w:rFonts w:hint="default"/>
                <w:sz w:val="24"/>
              </w:rPr>
            </w:pPr>
            <w:r>
              <w:rPr>
                <w:rFonts w:hint="default"/>
                <w:sz w:val="24"/>
              </w:rPr>
              <w:t>被授权人身份证复印件</w:t>
            </w:r>
          </w:p>
          <w:p w14:paraId="71228056">
            <w:pPr>
              <w:pStyle w:val="22"/>
              <w:keepNext w:val="0"/>
              <w:keepLines w:val="0"/>
              <w:suppressLineNumbers w:val="0"/>
              <w:spacing w:before="27" w:beforeAutospacing="0" w:afterAutospacing="0"/>
              <w:ind w:right="1060"/>
              <w:jc w:val="right"/>
              <w:rPr>
                <w:rFonts w:hint="default"/>
                <w:sz w:val="24"/>
              </w:rPr>
            </w:pPr>
            <w:r>
              <w:rPr>
                <w:rFonts w:hint="default"/>
                <w:sz w:val="24"/>
              </w:rPr>
              <w:t>（反面）</w:t>
            </w:r>
          </w:p>
        </w:tc>
      </w:tr>
      <w:tr w14:paraId="5792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4398" w:type="dxa"/>
          </w:tcPr>
          <w:p w14:paraId="02F06DEB">
            <w:pPr>
              <w:pStyle w:val="22"/>
              <w:keepNext w:val="0"/>
              <w:keepLines w:val="0"/>
              <w:suppressLineNumbers w:val="0"/>
              <w:spacing w:before="7" w:beforeAutospacing="0" w:afterAutospacing="0"/>
              <w:rPr>
                <w:rFonts w:hint="default"/>
                <w:sz w:val="36"/>
              </w:rPr>
            </w:pPr>
          </w:p>
          <w:p w14:paraId="1B170F7E">
            <w:pPr>
              <w:pStyle w:val="22"/>
              <w:keepNext w:val="0"/>
              <w:keepLines w:val="0"/>
              <w:suppressLineNumbers w:val="0"/>
              <w:tabs>
                <w:tab w:val="left" w:pos="3787"/>
              </w:tabs>
              <w:spacing w:beforeAutospacing="0" w:afterAutospacing="0"/>
              <w:ind w:left="247"/>
              <w:rPr>
                <w:rFonts w:hint="default" w:ascii="Times New Roman" w:eastAsia="Times New Roman"/>
                <w:sz w:val="24"/>
              </w:rPr>
            </w:pPr>
            <w:r>
              <w:rPr>
                <w:rFonts w:hint="default"/>
                <w:sz w:val="24"/>
              </w:rPr>
              <w:t>被授权人签字：</w:t>
            </w:r>
            <w:r>
              <w:rPr>
                <w:rFonts w:hint="default" w:ascii="Times New Roman" w:eastAsia="Times New Roman"/>
                <w:sz w:val="24"/>
                <w:u w:val="single"/>
              </w:rPr>
              <w:t xml:space="preserve"> </w:t>
            </w:r>
            <w:r>
              <w:rPr>
                <w:rFonts w:hint="default" w:ascii="Times New Roman" w:eastAsia="Times New Roman"/>
                <w:sz w:val="24"/>
                <w:u w:val="single"/>
              </w:rPr>
              <w:tab/>
            </w:r>
          </w:p>
        </w:tc>
        <w:tc>
          <w:tcPr>
            <w:tcW w:w="4420" w:type="dxa"/>
          </w:tcPr>
          <w:p w14:paraId="12FEC8CB">
            <w:pPr>
              <w:pStyle w:val="22"/>
              <w:keepNext w:val="0"/>
              <w:keepLines w:val="0"/>
              <w:suppressLineNumbers w:val="0"/>
              <w:spacing w:beforeAutospacing="0" w:afterAutospacing="0"/>
              <w:rPr>
                <w:rFonts w:hint="default"/>
                <w:sz w:val="24"/>
              </w:rPr>
            </w:pPr>
          </w:p>
          <w:p w14:paraId="3ED73D9F">
            <w:pPr>
              <w:pStyle w:val="22"/>
              <w:keepNext w:val="0"/>
              <w:keepLines w:val="0"/>
              <w:suppressLineNumbers w:val="0"/>
              <w:tabs>
                <w:tab w:val="left" w:pos="2629"/>
                <w:tab w:val="left" w:pos="3469"/>
              </w:tabs>
              <w:spacing w:before="161" w:beforeAutospacing="0" w:afterAutospacing="0"/>
              <w:ind w:left="1909"/>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w:t>
            </w:r>
          </w:p>
        </w:tc>
      </w:tr>
    </w:tbl>
    <w:p w14:paraId="60B23357">
      <w:pPr>
        <w:pStyle w:val="8"/>
        <w:spacing w:before="182"/>
        <w:ind w:left="493"/>
      </w:pPr>
      <w:r>
        <w:t>注：授权书内容填写要明确，文字要工整清楚，涂改无效。</w:t>
      </w:r>
    </w:p>
    <w:p w14:paraId="6D283E15">
      <w:pPr>
        <w:spacing w:after="0"/>
        <w:sectPr>
          <w:pgSz w:w="11910" w:h="16840"/>
          <w:pgMar w:top="1180" w:right="860" w:bottom="1820" w:left="980" w:header="955" w:footer="1191" w:gutter="0"/>
          <w:pgNumType w:fmt="decimal"/>
          <w:cols w:space="720" w:num="1"/>
        </w:sectPr>
      </w:pPr>
    </w:p>
    <w:p w14:paraId="236A6CD5">
      <w:pPr>
        <w:pStyle w:val="8"/>
        <w:rPr>
          <w:sz w:val="20"/>
        </w:rPr>
      </w:pPr>
    </w:p>
    <w:p w14:paraId="32A50971">
      <w:pPr>
        <w:pStyle w:val="2"/>
        <w:spacing w:before="221"/>
        <w:rPr>
          <w:rFonts w:hint="eastAsia" w:eastAsia="宋体"/>
          <w:lang w:eastAsia="zh-CN"/>
        </w:rPr>
      </w:pPr>
      <w:r>
        <w:t>法定代表人证明书</w:t>
      </w:r>
      <w:r>
        <w:rPr>
          <w:rFonts w:hint="eastAsia"/>
          <w:lang w:eastAsia="zh-CN"/>
        </w:rPr>
        <w:t>（</w:t>
      </w:r>
      <w:r>
        <w:rPr>
          <w:rFonts w:hint="eastAsia"/>
          <w:lang w:val="en-US" w:eastAsia="zh-CN"/>
        </w:rPr>
        <w:t>格式</w:t>
      </w:r>
      <w:r>
        <w:rPr>
          <w:rFonts w:hint="eastAsia"/>
          <w:lang w:eastAsia="zh-CN"/>
        </w:rPr>
        <w:t>）</w:t>
      </w:r>
    </w:p>
    <w:p w14:paraId="58A0D12E">
      <w:pPr>
        <w:pStyle w:val="8"/>
        <w:spacing w:before="11"/>
        <w:rPr>
          <w:b/>
          <w:sz w:val="22"/>
        </w:rPr>
      </w:pPr>
    </w:p>
    <w:tbl>
      <w:tblPr>
        <w:tblStyle w:val="17"/>
        <w:tblW w:w="0" w:type="auto"/>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2064"/>
        <w:gridCol w:w="2058"/>
        <w:gridCol w:w="177"/>
        <w:gridCol w:w="2059"/>
        <w:gridCol w:w="2062"/>
      </w:tblGrid>
      <w:tr w14:paraId="3053A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280" w:type="dxa"/>
            <w:gridSpan w:val="6"/>
          </w:tcPr>
          <w:p w14:paraId="556E8797">
            <w:pPr>
              <w:pStyle w:val="22"/>
              <w:keepNext w:val="0"/>
              <w:keepLines w:val="0"/>
              <w:suppressLineNumbers w:val="0"/>
              <w:spacing w:before="176" w:beforeAutospacing="0" w:afterAutospacing="0"/>
              <w:ind w:left="106"/>
              <w:rPr>
                <w:rFonts w:hint="default"/>
                <w:sz w:val="24"/>
              </w:rPr>
            </w:pPr>
            <w:r>
              <w:rPr>
                <w:rFonts w:hint="default"/>
                <w:sz w:val="24"/>
              </w:rPr>
              <w:t>致：</w:t>
            </w:r>
            <w:r>
              <w:rPr>
                <w:rFonts w:hint="eastAsia"/>
                <w:lang w:eastAsia="zh-CN"/>
              </w:rPr>
              <w:t>安康市兴盛工程造价咨询有限公司</w:t>
            </w:r>
          </w:p>
        </w:tc>
      </w:tr>
      <w:tr w14:paraId="62EB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60" w:type="dxa"/>
            <w:vMerge w:val="restart"/>
          </w:tcPr>
          <w:p w14:paraId="41E8B49B">
            <w:pPr>
              <w:pStyle w:val="22"/>
              <w:keepNext w:val="0"/>
              <w:keepLines w:val="0"/>
              <w:suppressLineNumbers w:val="0"/>
              <w:spacing w:beforeAutospacing="0" w:afterAutospacing="0"/>
              <w:rPr>
                <w:rFonts w:hint="default"/>
                <w:b/>
                <w:sz w:val="24"/>
              </w:rPr>
            </w:pPr>
          </w:p>
          <w:p w14:paraId="3A0B7EE1">
            <w:pPr>
              <w:pStyle w:val="22"/>
              <w:keepNext w:val="0"/>
              <w:keepLines w:val="0"/>
              <w:suppressLineNumbers w:val="0"/>
              <w:spacing w:beforeAutospacing="0" w:afterAutospacing="0"/>
              <w:rPr>
                <w:rFonts w:hint="default"/>
                <w:b/>
                <w:sz w:val="24"/>
              </w:rPr>
            </w:pPr>
          </w:p>
          <w:p w14:paraId="6904E972">
            <w:pPr>
              <w:pStyle w:val="22"/>
              <w:keepNext w:val="0"/>
              <w:keepLines w:val="0"/>
              <w:suppressLineNumbers w:val="0"/>
              <w:spacing w:before="209" w:beforeAutospacing="0" w:afterAutospacing="0" w:line="499" w:lineRule="auto"/>
              <w:ind w:left="310" w:right="297"/>
              <w:jc w:val="both"/>
              <w:rPr>
                <w:rFonts w:hint="default"/>
                <w:sz w:val="24"/>
              </w:rPr>
            </w:pPr>
            <w:r>
              <w:rPr>
                <w:rFonts w:hint="default"/>
                <w:sz w:val="24"/>
              </w:rPr>
              <w:t>企业法人</w:t>
            </w:r>
          </w:p>
        </w:tc>
        <w:tc>
          <w:tcPr>
            <w:tcW w:w="2064" w:type="dxa"/>
          </w:tcPr>
          <w:p w14:paraId="44BE9298">
            <w:pPr>
              <w:pStyle w:val="22"/>
              <w:keepNext w:val="0"/>
              <w:keepLines w:val="0"/>
              <w:suppressLineNumbers w:val="0"/>
              <w:spacing w:before="167" w:beforeAutospacing="0" w:afterAutospacing="0"/>
              <w:ind w:left="292" w:right="282"/>
              <w:jc w:val="center"/>
              <w:rPr>
                <w:rFonts w:hint="default"/>
                <w:sz w:val="24"/>
              </w:rPr>
            </w:pPr>
            <w:r>
              <w:rPr>
                <w:rFonts w:hint="default"/>
                <w:sz w:val="24"/>
              </w:rPr>
              <w:t>企业名称</w:t>
            </w:r>
          </w:p>
        </w:tc>
        <w:tc>
          <w:tcPr>
            <w:tcW w:w="6356" w:type="dxa"/>
            <w:gridSpan w:val="4"/>
          </w:tcPr>
          <w:p w14:paraId="3BA10722">
            <w:pPr>
              <w:pStyle w:val="22"/>
              <w:keepNext w:val="0"/>
              <w:keepLines w:val="0"/>
              <w:suppressLineNumbers w:val="0"/>
              <w:spacing w:beforeAutospacing="0" w:afterAutospacing="0"/>
              <w:rPr>
                <w:rFonts w:hint="default" w:ascii="Times New Roman"/>
                <w:sz w:val="22"/>
              </w:rPr>
            </w:pPr>
          </w:p>
        </w:tc>
      </w:tr>
      <w:tr w14:paraId="3ACDD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60" w:type="dxa"/>
            <w:vMerge w:val="continue"/>
            <w:tcBorders>
              <w:top w:val="nil"/>
            </w:tcBorders>
          </w:tcPr>
          <w:p w14:paraId="6A931993">
            <w:pPr>
              <w:keepNext w:val="0"/>
              <w:keepLines w:val="0"/>
              <w:suppressLineNumbers w:val="0"/>
              <w:spacing w:beforeAutospacing="0" w:afterAutospacing="0"/>
              <w:rPr>
                <w:rFonts w:hint="default"/>
                <w:sz w:val="2"/>
                <w:szCs w:val="2"/>
              </w:rPr>
            </w:pPr>
          </w:p>
        </w:tc>
        <w:tc>
          <w:tcPr>
            <w:tcW w:w="2064" w:type="dxa"/>
          </w:tcPr>
          <w:p w14:paraId="203CC4BB">
            <w:pPr>
              <w:pStyle w:val="22"/>
              <w:keepNext w:val="0"/>
              <w:keepLines w:val="0"/>
              <w:suppressLineNumbers w:val="0"/>
              <w:spacing w:before="169" w:beforeAutospacing="0" w:afterAutospacing="0"/>
              <w:ind w:left="292" w:right="282"/>
              <w:jc w:val="center"/>
              <w:rPr>
                <w:rFonts w:hint="default"/>
                <w:sz w:val="24"/>
              </w:rPr>
            </w:pPr>
            <w:r>
              <w:rPr>
                <w:rFonts w:hint="default"/>
                <w:sz w:val="24"/>
              </w:rPr>
              <w:t>法定地址</w:t>
            </w:r>
          </w:p>
        </w:tc>
        <w:tc>
          <w:tcPr>
            <w:tcW w:w="6356" w:type="dxa"/>
            <w:gridSpan w:val="4"/>
          </w:tcPr>
          <w:p w14:paraId="3E5296AB">
            <w:pPr>
              <w:pStyle w:val="22"/>
              <w:keepNext w:val="0"/>
              <w:keepLines w:val="0"/>
              <w:suppressLineNumbers w:val="0"/>
              <w:spacing w:beforeAutospacing="0" w:afterAutospacing="0"/>
              <w:rPr>
                <w:rFonts w:hint="default" w:ascii="Times New Roman"/>
                <w:sz w:val="22"/>
              </w:rPr>
            </w:pPr>
          </w:p>
        </w:tc>
      </w:tr>
      <w:tr w14:paraId="309C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60" w:type="dxa"/>
            <w:vMerge w:val="continue"/>
            <w:tcBorders>
              <w:top w:val="nil"/>
            </w:tcBorders>
          </w:tcPr>
          <w:p w14:paraId="414D08AA">
            <w:pPr>
              <w:keepNext w:val="0"/>
              <w:keepLines w:val="0"/>
              <w:suppressLineNumbers w:val="0"/>
              <w:spacing w:beforeAutospacing="0" w:afterAutospacing="0"/>
              <w:rPr>
                <w:rFonts w:hint="default"/>
                <w:sz w:val="2"/>
                <w:szCs w:val="2"/>
              </w:rPr>
            </w:pPr>
          </w:p>
        </w:tc>
        <w:tc>
          <w:tcPr>
            <w:tcW w:w="2064" w:type="dxa"/>
          </w:tcPr>
          <w:p w14:paraId="34744F3C">
            <w:pPr>
              <w:pStyle w:val="22"/>
              <w:keepNext w:val="0"/>
              <w:keepLines w:val="0"/>
              <w:suppressLineNumbers w:val="0"/>
              <w:spacing w:before="168" w:beforeAutospacing="0" w:afterAutospacing="0"/>
              <w:ind w:left="292" w:right="282"/>
              <w:jc w:val="center"/>
              <w:rPr>
                <w:rFonts w:hint="default"/>
                <w:sz w:val="24"/>
              </w:rPr>
            </w:pPr>
            <w:r>
              <w:rPr>
                <w:rFonts w:hint="default"/>
                <w:sz w:val="24"/>
              </w:rPr>
              <w:t>邮政编码</w:t>
            </w:r>
          </w:p>
        </w:tc>
        <w:tc>
          <w:tcPr>
            <w:tcW w:w="6356" w:type="dxa"/>
            <w:gridSpan w:val="4"/>
          </w:tcPr>
          <w:p w14:paraId="5C4F30E3">
            <w:pPr>
              <w:pStyle w:val="22"/>
              <w:keepNext w:val="0"/>
              <w:keepLines w:val="0"/>
              <w:suppressLineNumbers w:val="0"/>
              <w:spacing w:beforeAutospacing="0" w:afterAutospacing="0"/>
              <w:rPr>
                <w:rFonts w:hint="default" w:ascii="Times New Roman"/>
                <w:sz w:val="22"/>
              </w:rPr>
            </w:pPr>
          </w:p>
        </w:tc>
      </w:tr>
      <w:tr w14:paraId="7333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60" w:type="dxa"/>
            <w:vMerge w:val="continue"/>
            <w:tcBorders>
              <w:top w:val="nil"/>
            </w:tcBorders>
          </w:tcPr>
          <w:p w14:paraId="2D66E367">
            <w:pPr>
              <w:keepNext w:val="0"/>
              <w:keepLines w:val="0"/>
              <w:suppressLineNumbers w:val="0"/>
              <w:spacing w:beforeAutospacing="0" w:afterAutospacing="0"/>
              <w:rPr>
                <w:rFonts w:hint="default"/>
                <w:sz w:val="2"/>
                <w:szCs w:val="2"/>
              </w:rPr>
            </w:pPr>
          </w:p>
        </w:tc>
        <w:tc>
          <w:tcPr>
            <w:tcW w:w="2064" w:type="dxa"/>
          </w:tcPr>
          <w:p w14:paraId="17FA6BEC">
            <w:pPr>
              <w:pStyle w:val="22"/>
              <w:keepNext w:val="0"/>
              <w:keepLines w:val="0"/>
              <w:suppressLineNumbers w:val="0"/>
              <w:spacing w:before="167" w:beforeAutospacing="0" w:afterAutospacing="0"/>
              <w:ind w:left="292" w:right="282"/>
              <w:jc w:val="center"/>
              <w:rPr>
                <w:rFonts w:hint="default"/>
                <w:sz w:val="24"/>
              </w:rPr>
            </w:pPr>
            <w:r>
              <w:rPr>
                <w:rFonts w:hint="default"/>
                <w:sz w:val="24"/>
              </w:rPr>
              <w:t>工商登记机关</w:t>
            </w:r>
          </w:p>
        </w:tc>
        <w:tc>
          <w:tcPr>
            <w:tcW w:w="6356" w:type="dxa"/>
            <w:gridSpan w:val="4"/>
          </w:tcPr>
          <w:p w14:paraId="34B7F897">
            <w:pPr>
              <w:pStyle w:val="22"/>
              <w:keepNext w:val="0"/>
              <w:keepLines w:val="0"/>
              <w:suppressLineNumbers w:val="0"/>
              <w:spacing w:beforeAutospacing="0" w:afterAutospacing="0"/>
              <w:rPr>
                <w:rFonts w:hint="default" w:ascii="Times New Roman"/>
                <w:sz w:val="22"/>
              </w:rPr>
            </w:pPr>
          </w:p>
        </w:tc>
      </w:tr>
      <w:tr w14:paraId="15957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60" w:type="dxa"/>
            <w:vMerge w:val="continue"/>
            <w:tcBorders>
              <w:top w:val="nil"/>
            </w:tcBorders>
          </w:tcPr>
          <w:p w14:paraId="3A93A326">
            <w:pPr>
              <w:keepNext w:val="0"/>
              <w:keepLines w:val="0"/>
              <w:suppressLineNumbers w:val="0"/>
              <w:spacing w:beforeAutospacing="0" w:afterAutospacing="0"/>
              <w:rPr>
                <w:rFonts w:hint="default"/>
                <w:sz w:val="2"/>
                <w:szCs w:val="2"/>
              </w:rPr>
            </w:pPr>
          </w:p>
        </w:tc>
        <w:tc>
          <w:tcPr>
            <w:tcW w:w="2064" w:type="dxa"/>
          </w:tcPr>
          <w:p w14:paraId="2AD57911">
            <w:pPr>
              <w:pStyle w:val="22"/>
              <w:keepNext w:val="0"/>
              <w:keepLines w:val="0"/>
              <w:suppressLineNumbers w:val="0"/>
              <w:spacing w:before="204" w:beforeAutospacing="0" w:afterAutospacing="0"/>
              <w:ind w:left="292" w:right="282"/>
              <w:jc w:val="center"/>
              <w:rPr>
                <w:rFonts w:hint="default"/>
                <w:sz w:val="24"/>
              </w:rPr>
            </w:pPr>
            <w:r>
              <w:rPr>
                <w:rFonts w:hint="default"/>
                <w:sz w:val="24"/>
              </w:rPr>
              <w:t>税务登记机关</w:t>
            </w:r>
          </w:p>
        </w:tc>
        <w:tc>
          <w:tcPr>
            <w:tcW w:w="6356" w:type="dxa"/>
            <w:gridSpan w:val="4"/>
          </w:tcPr>
          <w:p w14:paraId="71F49B23">
            <w:pPr>
              <w:pStyle w:val="22"/>
              <w:keepNext w:val="0"/>
              <w:keepLines w:val="0"/>
              <w:suppressLineNumbers w:val="0"/>
              <w:spacing w:beforeAutospacing="0" w:afterAutospacing="0"/>
              <w:rPr>
                <w:rFonts w:hint="default" w:ascii="Times New Roman"/>
                <w:sz w:val="22"/>
              </w:rPr>
            </w:pPr>
          </w:p>
        </w:tc>
      </w:tr>
      <w:tr w14:paraId="64F11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60" w:type="dxa"/>
            <w:vMerge w:val="continue"/>
            <w:tcBorders>
              <w:top w:val="nil"/>
            </w:tcBorders>
          </w:tcPr>
          <w:p w14:paraId="76A1F50A">
            <w:pPr>
              <w:keepNext w:val="0"/>
              <w:keepLines w:val="0"/>
              <w:suppressLineNumbers w:val="0"/>
              <w:spacing w:beforeAutospacing="0" w:afterAutospacing="0"/>
              <w:rPr>
                <w:rFonts w:hint="default"/>
                <w:sz w:val="2"/>
                <w:szCs w:val="2"/>
              </w:rPr>
            </w:pPr>
          </w:p>
        </w:tc>
        <w:tc>
          <w:tcPr>
            <w:tcW w:w="2064" w:type="dxa"/>
          </w:tcPr>
          <w:p w14:paraId="08E29E84">
            <w:pPr>
              <w:pStyle w:val="22"/>
              <w:keepNext w:val="0"/>
              <w:keepLines w:val="0"/>
              <w:suppressLineNumbers w:val="0"/>
              <w:spacing w:before="168" w:beforeAutospacing="0" w:afterAutospacing="0"/>
              <w:ind w:left="292" w:right="282"/>
              <w:jc w:val="center"/>
              <w:rPr>
                <w:rFonts w:hint="default"/>
                <w:sz w:val="24"/>
              </w:rPr>
            </w:pPr>
            <w:r>
              <w:rPr>
                <w:rFonts w:hint="default"/>
                <w:sz w:val="24"/>
              </w:rPr>
              <w:t>信用代码证号</w:t>
            </w:r>
          </w:p>
        </w:tc>
        <w:tc>
          <w:tcPr>
            <w:tcW w:w="6356" w:type="dxa"/>
            <w:gridSpan w:val="4"/>
          </w:tcPr>
          <w:p w14:paraId="1E4D0FF0">
            <w:pPr>
              <w:pStyle w:val="22"/>
              <w:keepNext w:val="0"/>
              <w:keepLines w:val="0"/>
              <w:suppressLineNumbers w:val="0"/>
              <w:spacing w:beforeAutospacing="0" w:afterAutospacing="0"/>
              <w:rPr>
                <w:rFonts w:hint="default" w:ascii="Times New Roman"/>
                <w:sz w:val="22"/>
              </w:rPr>
            </w:pPr>
          </w:p>
        </w:tc>
      </w:tr>
      <w:tr w14:paraId="104D6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60" w:type="dxa"/>
            <w:vMerge w:val="restart"/>
          </w:tcPr>
          <w:p w14:paraId="2B2BD2A9">
            <w:pPr>
              <w:pStyle w:val="22"/>
              <w:keepNext w:val="0"/>
              <w:keepLines w:val="0"/>
              <w:suppressLineNumbers w:val="0"/>
              <w:spacing w:beforeAutospacing="0" w:afterAutospacing="0"/>
              <w:rPr>
                <w:rFonts w:hint="default"/>
                <w:b/>
                <w:sz w:val="24"/>
              </w:rPr>
            </w:pPr>
          </w:p>
          <w:p w14:paraId="0DA1DD67">
            <w:pPr>
              <w:pStyle w:val="22"/>
              <w:keepNext w:val="0"/>
              <w:keepLines w:val="0"/>
              <w:suppressLineNumbers w:val="0"/>
              <w:spacing w:before="173" w:beforeAutospacing="0" w:afterAutospacing="0" w:line="249" w:lineRule="auto"/>
              <w:ind w:left="190" w:right="177"/>
              <w:jc w:val="both"/>
              <w:rPr>
                <w:rFonts w:hint="default"/>
                <w:sz w:val="24"/>
              </w:rPr>
            </w:pPr>
            <w:r>
              <w:rPr>
                <w:rFonts w:hint="default"/>
                <w:sz w:val="24"/>
              </w:rPr>
              <w:t>法定代表人</w:t>
            </w:r>
          </w:p>
        </w:tc>
        <w:tc>
          <w:tcPr>
            <w:tcW w:w="2064" w:type="dxa"/>
          </w:tcPr>
          <w:p w14:paraId="3C693E24">
            <w:pPr>
              <w:pStyle w:val="22"/>
              <w:keepNext w:val="0"/>
              <w:keepLines w:val="0"/>
              <w:suppressLineNumbers w:val="0"/>
              <w:spacing w:before="169" w:beforeAutospacing="0" w:afterAutospacing="0"/>
              <w:ind w:left="292" w:right="282"/>
              <w:jc w:val="center"/>
              <w:rPr>
                <w:rFonts w:hint="default"/>
                <w:sz w:val="24"/>
              </w:rPr>
            </w:pPr>
            <w:r>
              <w:rPr>
                <w:rFonts w:hint="default"/>
                <w:sz w:val="24"/>
              </w:rPr>
              <w:t>姓名</w:t>
            </w:r>
          </w:p>
        </w:tc>
        <w:tc>
          <w:tcPr>
            <w:tcW w:w="2235" w:type="dxa"/>
            <w:gridSpan w:val="2"/>
          </w:tcPr>
          <w:p w14:paraId="17D5B608">
            <w:pPr>
              <w:pStyle w:val="22"/>
              <w:keepNext w:val="0"/>
              <w:keepLines w:val="0"/>
              <w:suppressLineNumbers w:val="0"/>
              <w:spacing w:beforeAutospacing="0" w:afterAutospacing="0"/>
              <w:rPr>
                <w:rFonts w:hint="default" w:ascii="Times New Roman"/>
                <w:sz w:val="22"/>
              </w:rPr>
            </w:pPr>
          </w:p>
        </w:tc>
        <w:tc>
          <w:tcPr>
            <w:tcW w:w="2059" w:type="dxa"/>
          </w:tcPr>
          <w:p w14:paraId="08E99899">
            <w:pPr>
              <w:pStyle w:val="22"/>
              <w:keepNext w:val="0"/>
              <w:keepLines w:val="0"/>
              <w:suppressLineNumbers w:val="0"/>
              <w:spacing w:before="169" w:beforeAutospacing="0" w:afterAutospacing="0"/>
              <w:ind w:left="529" w:right="520"/>
              <w:jc w:val="center"/>
              <w:rPr>
                <w:rFonts w:hint="default"/>
                <w:sz w:val="24"/>
              </w:rPr>
            </w:pPr>
            <w:r>
              <w:rPr>
                <w:rFonts w:hint="default"/>
                <w:sz w:val="24"/>
              </w:rPr>
              <w:t>性别</w:t>
            </w:r>
          </w:p>
        </w:tc>
        <w:tc>
          <w:tcPr>
            <w:tcW w:w="2062" w:type="dxa"/>
          </w:tcPr>
          <w:p w14:paraId="0920D446">
            <w:pPr>
              <w:pStyle w:val="22"/>
              <w:keepNext w:val="0"/>
              <w:keepLines w:val="0"/>
              <w:suppressLineNumbers w:val="0"/>
              <w:spacing w:beforeAutospacing="0" w:afterAutospacing="0"/>
              <w:rPr>
                <w:rFonts w:hint="default" w:ascii="Times New Roman"/>
                <w:sz w:val="22"/>
              </w:rPr>
            </w:pPr>
          </w:p>
        </w:tc>
      </w:tr>
      <w:tr w14:paraId="01B0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60" w:type="dxa"/>
            <w:vMerge w:val="continue"/>
            <w:tcBorders>
              <w:top w:val="nil"/>
            </w:tcBorders>
          </w:tcPr>
          <w:p w14:paraId="65A6E17E">
            <w:pPr>
              <w:keepNext w:val="0"/>
              <w:keepLines w:val="0"/>
              <w:suppressLineNumbers w:val="0"/>
              <w:spacing w:beforeAutospacing="0" w:afterAutospacing="0"/>
              <w:rPr>
                <w:rFonts w:hint="default"/>
                <w:sz w:val="2"/>
                <w:szCs w:val="2"/>
              </w:rPr>
            </w:pPr>
          </w:p>
        </w:tc>
        <w:tc>
          <w:tcPr>
            <w:tcW w:w="2064" w:type="dxa"/>
          </w:tcPr>
          <w:p w14:paraId="0550AA42">
            <w:pPr>
              <w:pStyle w:val="22"/>
              <w:keepNext w:val="0"/>
              <w:keepLines w:val="0"/>
              <w:suppressLineNumbers w:val="0"/>
              <w:spacing w:before="168" w:beforeAutospacing="0" w:afterAutospacing="0"/>
              <w:ind w:left="292" w:right="282"/>
              <w:jc w:val="center"/>
              <w:rPr>
                <w:rFonts w:hint="default"/>
                <w:sz w:val="24"/>
              </w:rPr>
            </w:pPr>
            <w:r>
              <w:rPr>
                <w:rFonts w:hint="default"/>
                <w:sz w:val="24"/>
              </w:rPr>
              <w:t>职务</w:t>
            </w:r>
          </w:p>
        </w:tc>
        <w:tc>
          <w:tcPr>
            <w:tcW w:w="2235" w:type="dxa"/>
            <w:gridSpan w:val="2"/>
          </w:tcPr>
          <w:p w14:paraId="4CD3EDF3">
            <w:pPr>
              <w:pStyle w:val="22"/>
              <w:keepNext w:val="0"/>
              <w:keepLines w:val="0"/>
              <w:suppressLineNumbers w:val="0"/>
              <w:spacing w:beforeAutospacing="0" w:afterAutospacing="0"/>
              <w:rPr>
                <w:rFonts w:hint="default" w:ascii="Times New Roman"/>
                <w:sz w:val="22"/>
              </w:rPr>
            </w:pPr>
          </w:p>
        </w:tc>
        <w:tc>
          <w:tcPr>
            <w:tcW w:w="2059" w:type="dxa"/>
          </w:tcPr>
          <w:p w14:paraId="6B31554D">
            <w:pPr>
              <w:pStyle w:val="22"/>
              <w:keepNext w:val="0"/>
              <w:keepLines w:val="0"/>
              <w:suppressLineNumbers w:val="0"/>
              <w:spacing w:before="168" w:beforeAutospacing="0" w:afterAutospacing="0"/>
              <w:ind w:left="529" w:right="520"/>
              <w:jc w:val="center"/>
              <w:rPr>
                <w:rFonts w:hint="default"/>
                <w:sz w:val="24"/>
              </w:rPr>
            </w:pPr>
            <w:r>
              <w:rPr>
                <w:rFonts w:hint="default"/>
                <w:sz w:val="24"/>
              </w:rPr>
              <w:t>联系电话</w:t>
            </w:r>
          </w:p>
        </w:tc>
        <w:tc>
          <w:tcPr>
            <w:tcW w:w="2062" w:type="dxa"/>
          </w:tcPr>
          <w:p w14:paraId="1E3631BE">
            <w:pPr>
              <w:pStyle w:val="22"/>
              <w:keepNext w:val="0"/>
              <w:keepLines w:val="0"/>
              <w:suppressLineNumbers w:val="0"/>
              <w:spacing w:beforeAutospacing="0" w:afterAutospacing="0"/>
              <w:rPr>
                <w:rFonts w:hint="default" w:ascii="Times New Roman"/>
                <w:sz w:val="22"/>
              </w:rPr>
            </w:pPr>
          </w:p>
        </w:tc>
      </w:tr>
      <w:tr w14:paraId="50FF2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60" w:type="dxa"/>
            <w:vMerge w:val="continue"/>
            <w:tcBorders>
              <w:top w:val="nil"/>
            </w:tcBorders>
          </w:tcPr>
          <w:p w14:paraId="4AF95F95">
            <w:pPr>
              <w:keepNext w:val="0"/>
              <w:keepLines w:val="0"/>
              <w:suppressLineNumbers w:val="0"/>
              <w:spacing w:beforeAutospacing="0" w:afterAutospacing="0"/>
              <w:rPr>
                <w:rFonts w:hint="default"/>
                <w:sz w:val="2"/>
                <w:szCs w:val="2"/>
              </w:rPr>
            </w:pPr>
          </w:p>
        </w:tc>
        <w:tc>
          <w:tcPr>
            <w:tcW w:w="2064" w:type="dxa"/>
          </w:tcPr>
          <w:p w14:paraId="33F11245">
            <w:pPr>
              <w:pStyle w:val="22"/>
              <w:keepNext w:val="0"/>
              <w:keepLines w:val="0"/>
              <w:suppressLineNumbers w:val="0"/>
              <w:spacing w:before="167" w:beforeAutospacing="0" w:afterAutospacing="0"/>
              <w:ind w:left="292" w:right="282"/>
              <w:jc w:val="center"/>
              <w:rPr>
                <w:rFonts w:hint="default"/>
                <w:sz w:val="24"/>
              </w:rPr>
            </w:pPr>
            <w:r>
              <w:rPr>
                <w:rFonts w:hint="default"/>
                <w:sz w:val="24"/>
              </w:rPr>
              <w:t>传真</w:t>
            </w:r>
          </w:p>
        </w:tc>
        <w:tc>
          <w:tcPr>
            <w:tcW w:w="6356" w:type="dxa"/>
            <w:gridSpan w:val="4"/>
          </w:tcPr>
          <w:p w14:paraId="2773DB1B">
            <w:pPr>
              <w:pStyle w:val="22"/>
              <w:keepNext w:val="0"/>
              <w:keepLines w:val="0"/>
              <w:suppressLineNumbers w:val="0"/>
              <w:spacing w:beforeAutospacing="0" w:afterAutospacing="0"/>
              <w:rPr>
                <w:rFonts w:hint="default" w:ascii="Times New Roman"/>
                <w:sz w:val="22"/>
              </w:rPr>
            </w:pPr>
          </w:p>
        </w:tc>
      </w:tr>
      <w:tr w14:paraId="5DF91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1" w:hRule="atLeast"/>
        </w:trPr>
        <w:tc>
          <w:tcPr>
            <w:tcW w:w="860" w:type="dxa"/>
            <w:vMerge w:val="restart"/>
          </w:tcPr>
          <w:p w14:paraId="36759682">
            <w:pPr>
              <w:pStyle w:val="22"/>
              <w:keepNext w:val="0"/>
              <w:keepLines w:val="0"/>
              <w:suppressLineNumbers w:val="0"/>
              <w:spacing w:beforeAutospacing="0" w:afterAutospacing="0"/>
              <w:rPr>
                <w:rFonts w:hint="default"/>
                <w:b/>
                <w:sz w:val="24"/>
              </w:rPr>
            </w:pPr>
          </w:p>
          <w:p w14:paraId="10EE2965">
            <w:pPr>
              <w:pStyle w:val="22"/>
              <w:keepNext w:val="0"/>
              <w:keepLines w:val="0"/>
              <w:suppressLineNumbers w:val="0"/>
              <w:spacing w:beforeAutospacing="0" w:afterAutospacing="0"/>
              <w:rPr>
                <w:rFonts w:hint="default"/>
                <w:b/>
                <w:sz w:val="24"/>
              </w:rPr>
            </w:pPr>
          </w:p>
          <w:p w14:paraId="1FAC716D">
            <w:pPr>
              <w:pStyle w:val="22"/>
              <w:keepNext w:val="0"/>
              <w:keepLines w:val="0"/>
              <w:suppressLineNumbers w:val="0"/>
              <w:spacing w:beforeAutospacing="0" w:afterAutospacing="0"/>
              <w:rPr>
                <w:rFonts w:hint="default"/>
                <w:b/>
                <w:sz w:val="24"/>
              </w:rPr>
            </w:pPr>
          </w:p>
          <w:p w14:paraId="09DEBD15">
            <w:pPr>
              <w:pStyle w:val="22"/>
              <w:keepNext w:val="0"/>
              <w:keepLines w:val="0"/>
              <w:suppressLineNumbers w:val="0"/>
              <w:spacing w:before="4" w:beforeAutospacing="0" w:afterAutospacing="0"/>
              <w:rPr>
                <w:rFonts w:hint="default"/>
                <w:b/>
                <w:sz w:val="17"/>
              </w:rPr>
            </w:pPr>
          </w:p>
          <w:p w14:paraId="186B39A1">
            <w:pPr>
              <w:pStyle w:val="22"/>
              <w:keepNext w:val="0"/>
              <w:keepLines w:val="0"/>
              <w:suppressLineNumbers w:val="0"/>
              <w:spacing w:beforeAutospacing="0" w:afterAutospacing="0" w:line="249" w:lineRule="auto"/>
              <w:ind w:left="190" w:right="177"/>
              <w:jc w:val="both"/>
              <w:rPr>
                <w:rFonts w:hint="default"/>
                <w:sz w:val="24"/>
              </w:rPr>
            </w:pPr>
            <w:r>
              <w:rPr>
                <w:rFonts w:hint="default"/>
                <w:sz w:val="24"/>
              </w:rPr>
              <w:t>法定代表人身份证正反复印件</w:t>
            </w:r>
          </w:p>
        </w:tc>
        <w:tc>
          <w:tcPr>
            <w:tcW w:w="4122" w:type="dxa"/>
            <w:gridSpan w:val="2"/>
            <w:vMerge w:val="restart"/>
          </w:tcPr>
          <w:p w14:paraId="3F970338">
            <w:pPr>
              <w:pStyle w:val="22"/>
              <w:keepNext w:val="0"/>
              <w:keepLines w:val="0"/>
              <w:suppressLineNumbers w:val="0"/>
              <w:spacing w:beforeAutospacing="0" w:afterAutospacing="0"/>
              <w:rPr>
                <w:rFonts w:hint="default"/>
                <w:b/>
                <w:sz w:val="24"/>
              </w:rPr>
            </w:pPr>
          </w:p>
          <w:p w14:paraId="7BAA9EFA">
            <w:pPr>
              <w:pStyle w:val="22"/>
              <w:keepNext w:val="0"/>
              <w:keepLines w:val="0"/>
              <w:suppressLineNumbers w:val="0"/>
              <w:spacing w:beforeAutospacing="0" w:afterAutospacing="0"/>
              <w:rPr>
                <w:rFonts w:hint="default"/>
                <w:b/>
                <w:sz w:val="24"/>
              </w:rPr>
            </w:pPr>
          </w:p>
          <w:p w14:paraId="14EF6ED0">
            <w:pPr>
              <w:pStyle w:val="22"/>
              <w:keepNext w:val="0"/>
              <w:keepLines w:val="0"/>
              <w:suppressLineNumbers w:val="0"/>
              <w:spacing w:beforeAutospacing="0" w:afterAutospacing="0"/>
              <w:rPr>
                <w:rFonts w:hint="default"/>
                <w:b/>
                <w:sz w:val="24"/>
              </w:rPr>
            </w:pPr>
          </w:p>
          <w:p w14:paraId="4653AF5E">
            <w:pPr>
              <w:pStyle w:val="22"/>
              <w:keepNext w:val="0"/>
              <w:keepLines w:val="0"/>
              <w:suppressLineNumbers w:val="0"/>
              <w:spacing w:beforeAutospacing="0" w:afterAutospacing="0"/>
              <w:rPr>
                <w:rFonts w:hint="default"/>
                <w:b/>
                <w:sz w:val="24"/>
              </w:rPr>
            </w:pPr>
          </w:p>
          <w:p w14:paraId="659F2D2B">
            <w:pPr>
              <w:pStyle w:val="22"/>
              <w:keepNext w:val="0"/>
              <w:keepLines w:val="0"/>
              <w:suppressLineNumbers w:val="0"/>
              <w:spacing w:beforeAutospacing="0" w:afterAutospacing="0"/>
              <w:rPr>
                <w:rFonts w:hint="default"/>
                <w:b/>
                <w:sz w:val="24"/>
              </w:rPr>
            </w:pPr>
          </w:p>
          <w:p w14:paraId="13F1A0FB">
            <w:pPr>
              <w:pStyle w:val="22"/>
              <w:keepNext w:val="0"/>
              <w:keepLines w:val="0"/>
              <w:suppressLineNumbers w:val="0"/>
              <w:spacing w:beforeAutospacing="0" w:afterAutospacing="0"/>
              <w:rPr>
                <w:rFonts w:hint="default"/>
                <w:b/>
                <w:sz w:val="24"/>
              </w:rPr>
            </w:pPr>
          </w:p>
          <w:p w14:paraId="0740BA10">
            <w:pPr>
              <w:pStyle w:val="22"/>
              <w:keepNext w:val="0"/>
              <w:keepLines w:val="0"/>
              <w:suppressLineNumbers w:val="0"/>
              <w:spacing w:before="3" w:beforeAutospacing="0" w:afterAutospacing="0"/>
              <w:rPr>
                <w:rFonts w:hint="default"/>
                <w:b/>
                <w:sz w:val="20"/>
              </w:rPr>
            </w:pPr>
          </w:p>
          <w:p w14:paraId="1C3B6DD0">
            <w:pPr>
              <w:pStyle w:val="22"/>
              <w:keepNext w:val="0"/>
              <w:keepLines w:val="0"/>
              <w:suppressLineNumbers w:val="0"/>
              <w:spacing w:beforeAutospacing="0" w:afterAutospacing="0"/>
              <w:ind w:left="1439" w:right="1432"/>
              <w:jc w:val="center"/>
              <w:rPr>
                <w:rFonts w:hint="default"/>
                <w:sz w:val="24"/>
              </w:rPr>
            </w:pPr>
            <w:r>
              <w:rPr>
                <w:rFonts w:hint="default"/>
                <w:sz w:val="24"/>
              </w:rPr>
              <w:t>（粘贴处）</w:t>
            </w:r>
          </w:p>
        </w:tc>
        <w:tc>
          <w:tcPr>
            <w:tcW w:w="4298" w:type="dxa"/>
            <w:gridSpan w:val="3"/>
          </w:tcPr>
          <w:p w14:paraId="4BAD0A75">
            <w:pPr>
              <w:pStyle w:val="22"/>
              <w:keepNext w:val="0"/>
              <w:keepLines w:val="0"/>
              <w:suppressLineNumbers w:val="0"/>
              <w:spacing w:beforeAutospacing="0" w:afterAutospacing="0"/>
              <w:rPr>
                <w:rFonts w:hint="default"/>
                <w:b/>
                <w:sz w:val="24"/>
              </w:rPr>
            </w:pPr>
          </w:p>
          <w:p w14:paraId="55BA3BD5">
            <w:pPr>
              <w:pStyle w:val="22"/>
              <w:keepNext w:val="0"/>
              <w:keepLines w:val="0"/>
              <w:suppressLineNumbers w:val="0"/>
              <w:spacing w:beforeAutospacing="0" w:afterAutospacing="0"/>
              <w:rPr>
                <w:rFonts w:hint="default"/>
                <w:b/>
                <w:sz w:val="24"/>
              </w:rPr>
            </w:pPr>
          </w:p>
          <w:p w14:paraId="19E8F3B4">
            <w:pPr>
              <w:pStyle w:val="22"/>
              <w:keepNext w:val="0"/>
              <w:keepLines w:val="0"/>
              <w:suppressLineNumbers w:val="0"/>
              <w:spacing w:before="3" w:beforeAutospacing="0" w:afterAutospacing="0"/>
              <w:rPr>
                <w:rFonts w:hint="default"/>
                <w:b/>
                <w:sz w:val="30"/>
              </w:rPr>
            </w:pPr>
          </w:p>
          <w:p w14:paraId="657C33CC">
            <w:pPr>
              <w:pStyle w:val="22"/>
              <w:keepNext w:val="0"/>
              <w:keepLines w:val="0"/>
              <w:suppressLineNumbers w:val="0"/>
              <w:spacing w:before="1" w:beforeAutospacing="0" w:afterAutospacing="0"/>
              <w:ind w:left="709"/>
              <w:rPr>
                <w:rFonts w:hint="default"/>
                <w:sz w:val="24"/>
              </w:rPr>
            </w:pPr>
            <w:r>
              <w:rPr>
                <w:rFonts w:hint="default"/>
                <w:sz w:val="24"/>
              </w:rPr>
              <w:t>法定代表人（签字</w:t>
            </w:r>
            <w:r>
              <w:rPr>
                <w:rFonts w:hint="eastAsia"/>
                <w:sz w:val="24"/>
                <w:lang w:eastAsia="zh-CN"/>
              </w:rPr>
              <w:t>及</w:t>
            </w:r>
            <w:r>
              <w:rPr>
                <w:rFonts w:hint="default"/>
                <w:sz w:val="24"/>
              </w:rPr>
              <w:t>盖章）</w:t>
            </w:r>
          </w:p>
        </w:tc>
      </w:tr>
      <w:tr w14:paraId="5374F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860" w:type="dxa"/>
            <w:vMerge w:val="continue"/>
            <w:tcBorders>
              <w:top w:val="nil"/>
            </w:tcBorders>
          </w:tcPr>
          <w:p w14:paraId="177C754C">
            <w:pPr>
              <w:keepNext w:val="0"/>
              <w:keepLines w:val="0"/>
              <w:suppressLineNumbers w:val="0"/>
              <w:spacing w:beforeAutospacing="0" w:afterAutospacing="0"/>
              <w:rPr>
                <w:rFonts w:hint="default"/>
                <w:sz w:val="2"/>
                <w:szCs w:val="2"/>
              </w:rPr>
            </w:pPr>
          </w:p>
        </w:tc>
        <w:tc>
          <w:tcPr>
            <w:tcW w:w="4122" w:type="dxa"/>
            <w:gridSpan w:val="2"/>
            <w:vMerge w:val="continue"/>
            <w:tcBorders>
              <w:top w:val="nil"/>
            </w:tcBorders>
          </w:tcPr>
          <w:p w14:paraId="5EB314B9">
            <w:pPr>
              <w:keepNext w:val="0"/>
              <w:keepLines w:val="0"/>
              <w:suppressLineNumbers w:val="0"/>
              <w:spacing w:beforeAutospacing="0" w:afterAutospacing="0"/>
              <w:rPr>
                <w:rFonts w:hint="default"/>
                <w:sz w:val="2"/>
                <w:szCs w:val="2"/>
              </w:rPr>
            </w:pPr>
          </w:p>
        </w:tc>
        <w:tc>
          <w:tcPr>
            <w:tcW w:w="4298" w:type="dxa"/>
            <w:gridSpan w:val="3"/>
          </w:tcPr>
          <w:p w14:paraId="0D1EAEE3">
            <w:pPr>
              <w:pStyle w:val="22"/>
              <w:keepNext w:val="0"/>
              <w:keepLines w:val="0"/>
              <w:suppressLineNumbers w:val="0"/>
              <w:spacing w:beforeAutospacing="0" w:afterAutospacing="0"/>
              <w:rPr>
                <w:rFonts w:hint="default"/>
                <w:b/>
                <w:sz w:val="24"/>
              </w:rPr>
            </w:pPr>
          </w:p>
          <w:p w14:paraId="262AA138">
            <w:pPr>
              <w:pStyle w:val="22"/>
              <w:keepNext w:val="0"/>
              <w:keepLines w:val="0"/>
              <w:suppressLineNumbers w:val="0"/>
              <w:spacing w:before="8" w:beforeAutospacing="0" w:afterAutospacing="0"/>
              <w:rPr>
                <w:rFonts w:hint="default"/>
                <w:b/>
                <w:sz w:val="23"/>
              </w:rPr>
            </w:pPr>
          </w:p>
          <w:p w14:paraId="75775613">
            <w:pPr>
              <w:pStyle w:val="22"/>
              <w:keepNext w:val="0"/>
              <w:keepLines w:val="0"/>
              <w:suppressLineNumbers w:val="0"/>
              <w:spacing w:beforeAutospacing="0" w:afterAutospacing="0"/>
              <w:ind w:left="1649" w:right="1638"/>
              <w:jc w:val="center"/>
              <w:rPr>
                <w:rFonts w:hint="default"/>
                <w:sz w:val="24"/>
              </w:rPr>
            </w:pPr>
            <w:r>
              <w:rPr>
                <w:rFonts w:hint="default"/>
                <w:sz w:val="24"/>
              </w:rPr>
              <w:t>（公章）</w:t>
            </w:r>
          </w:p>
          <w:p w14:paraId="3B32AFB6">
            <w:pPr>
              <w:pStyle w:val="22"/>
              <w:keepNext w:val="0"/>
              <w:keepLines w:val="0"/>
              <w:suppressLineNumbers w:val="0"/>
              <w:spacing w:beforeAutospacing="0" w:afterAutospacing="0"/>
              <w:rPr>
                <w:rFonts w:hint="default"/>
                <w:b/>
                <w:sz w:val="24"/>
              </w:rPr>
            </w:pPr>
          </w:p>
          <w:p w14:paraId="7224D20D">
            <w:pPr>
              <w:pStyle w:val="22"/>
              <w:keepNext w:val="0"/>
              <w:keepLines w:val="0"/>
              <w:suppressLineNumbers w:val="0"/>
              <w:spacing w:beforeAutospacing="0" w:afterAutospacing="0"/>
              <w:rPr>
                <w:rFonts w:hint="default"/>
                <w:b/>
                <w:sz w:val="24"/>
              </w:rPr>
            </w:pPr>
          </w:p>
          <w:p w14:paraId="20828840">
            <w:pPr>
              <w:pStyle w:val="22"/>
              <w:keepNext w:val="0"/>
              <w:keepLines w:val="0"/>
              <w:suppressLineNumbers w:val="0"/>
              <w:spacing w:beforeAutospacing="0" w:afterAutospacing="0"/>
              <w:rPr>
                <w:rFonts w:hint="default"/>
                <w:b/>
                <w:sz w:val="28"/>
              </w:rPr>
            </w:pPr>
          </w:p>
          <w:p w14:paraId="4F4CEB84">
            <w:pPr>
              <w:pStyle w:val="22"/>
              <w:keepNext w:val="0"/>
              <w:keepLines w:val="0"/>
              <w:suppressLineNumbers w:val="0"/>
              <w:tabs>
                <w:tab w:val="left" w:pos="479"/>
                <w:tab w:val="left" w:pos="959"/>
              </w:tabs>
              <w:spacing w:beforeAutospacing="0" w:afterAutospacing="0" w:line="282" w:lineRule="exact"/>
              <w:ind w:right="96"/>
              <w:jc w:val="right"/>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pacing w:val="-1"/>
                <w:sz w:val="24"/>
              </w:rPr>
              <w:t>日</w:t>
            </w:r>
          </w:p>
        </w:tc>
      </w:tr>
    </w:tbl>
    <w:p w14:paraId="79C6D73F"/>
    <w:p w14:paraId="1CA4CDD8">
      <w:pPr>
        <w:pStyle w:val="2"/>
        <w:ind w:left="1173"/>
      </w:pPr>
    </w:p>
    <w:p w14:paraId="724F0AE0">
      <w:pPr>
        <w:pStyle w:val="2"/>
        <w:ind w:left="1173"/>
      </w:pPr>
    </w:p>
    <w:p w14:paraId="6480DCB4">
      <w:pPr>
        <w:pStyle w:val="2"/>
        <w:ind w:left="1173"/>
      </w:pPr>
    </w:p>
    <w:p w14:paraId="5C139872">
      <w:pPr>
        <w:pStyle w:val="8"/>
        <w:spacing w:before="101" w:line="224" w:lineRule="auto"/>
        <w:ind w:left="781"/>
        <w:rPr>
          <w:b/>
          <w:bCs/>
          <w:spacing w:val="6"/>
          <w:sz w:val="31"/>
          <w:szCs w:val="31"/>
        </w:rPr>
      </w:pPr>
    </w:p>
    <w:p w14:paraId="08EB0921">
      <w:pPr>
        <w:pStyle w:val="8"/>
        <w:spacing w:before="101" w:line="224" w:lineRule="auto"/>
        <w:ind w:left="781"/>
        <w:rPr>
          <w:sz w:val="31"/>
          <w:szCs w:val="31"/>
        </w:rPr>
      </w:pPr>
      <w:r>
        <w:rPr>
          <w:b/>
          <w:bCs/>
          <w:spacing w:val="6"/>
          <w:sz w:val="31"/>
          <w:szCs w:val="31"/>
        </w:rPr>
        <w:t>履行合同所必需的设备和专业技术能力的书面声明（格式）</w:t>
      </w:r>
    </w:p>
    <w:p w14:paraId="16BA7AAF">
      <w:pPr>
        <w:spacing w:line="275" w:lineRule="auto"/>
        <w:rPr>
          <w:rFonts w:ascii="Arial"/>
          <w:sz w:val="21"/>
        </w:rPr>
      </w:pPr>
    </w:p>
    <w:p w14:paraId="4AE39D58">
      <w:pPr>
        <w:spacing w:line="275" w:lineRule="auto"/>
        <w:rPr>
          <w:rFonts w:ascii="Arial"/>
          <w:sz w:val="21"/>
        </w:rPr>
      </w:pPr>
    </w:p>
    <w:p w14:paraId="426246B5">
      <w:pPr>
        <w:spacing w:line="275" w:lineRule="auto"/>
        <w:rPr>
          <w:rFonts w:ascii="Arial"/>
          <w:sz w:val="21"/>
        </w:rPr>
      </w:pPr>
    </w:p>
    <w:p w14:paraId="0E095AC5">
      <w:pPr>
        <w:spacing w:line="276" w:lineRule="auto"/>
        <w:rPr>
          <w:rFonts w:ascii="Arial"/>
          <w:sz w:val="21"/>
        </w:rPr>
      </w:pPr>
    </w:p>
    <w:p w14:paraId="59646DEA">
      <w:pPr>
        <w:pStyle w:val="8"/>
        <w:spacing w:before="78" w:line="219" w:lineRule="auto"/>
        <w:rPr>
          <w:sz w:val="24"/>
          <w:szCs w:val="24"/>
        </w:rPr>
      </w:pPr>
      <w:r>
        <w:rPr>
          <w:spacing w:val="9"/>
          <w:sz w:val="24"/>
          <w:szCs w:val="24"/>
        </w:rPr>
        <w:t>致</w:t>
      </w:r>
      <w:r>
        <w:rPr>
          <w:spacing w:val="-17"/>
          <w:sz w:val="24"/>
          <w:szCs w:val="24"/>
        </w:rPr>
        <w:t>：</w:t>
      </w:r>
      <w:r>
        <w:rPr>
          <w:spacing w:val="-17"/>
          <w:sz w:val="24"/>
          <w:szCs w:val="24"/>
          <w:u w:val="single" w:color="auto"/>
        </w:rPr>
        <w:t>（</w:t>
      </w:r>
      <w:r>
        <w:rPr>
          <w:spacing w:val="9"/>
          <w:sz w:val="24"/>
          <w:szCs w:val="24"/>
          <w:u w:val="single" w:color="auto"/>
        </w:rPr>
        <w:t>采购人名称</w:t>
      </w:r>
      <w:r>
        <w:rPr>
          <w:spacing w:val="-17"/>
          <w:sz w:val="24"/>
          <w:szCs w:val="24"/>
          <w:u w:val="single" w:color="auto"/>
        </w:rPr>
        <w:t>）</w:t>
      </w:r>
      <w:r>
        <w:rPr>
          <w:spacing w:val="-17"/>
          <w:sz w:val="24"/>
          <w:szCs w:val="24"/>
        </w:rPr>
        <w:t>：</w:t>
      </w:r>
    </w:p>
    <w:p w14:paraId="4AEC49F9">
      <w:pPr>
        <w:pStyle w:val="8"/>
        <w:tabs>
          <w:tab w:val="left" w:pos="607"/>
          <w:tab w:val="left" w:pos="9230"/>
        </w:tabs>
        <w:spacing w:before="314" w:line="455" w:lineRule="auto"/>
        <w:ind w:right="29" w:firstLine="471"/>
        <w:jc w:val="both"/>
        <w:rPr>
          <w:sz w:val="24"/>
          <w:szCs w:val="24"/>
        </w:rPr>
      </w:pPr>
      <w:r>
        <w:rPr>
          <w:sz w:val="24"/>
          <w:szCs w:val="24"/>
          <w:u w:val="single" w:color="auto"/>
        </w:rPr>
        <w:tab/>
      </w:r>
      <w:r>
        <w:rPr>
          <w:spacing w:val="-9"/>
          <w:sz w:val="24"/>
          <w:szCs w:val="24"/>
          <w:u w:val="single" w:color="auto"/>
        </w:rPr>
        <w:t>（投标人名称）</w:t>
      </w:r>
      <w:r>
        <w:rPr>
          <w:spacing w:val="-9"/>
          <w:sz w:val="24"/>
          <w:szCs w:val="24"/>
        </w:rPr>
        <w:t>于</w:t>
      </w:r>
      <w:r>
        <w:rPr>
          <w:spacing w:val="-9"/>
          <w:sz w:val="24"/>
          <w:szCs w:val="24"/>
          <w:u w:val="single" w:color="auto"/>
        </w:rPr>
        <w:t xml:space="preserve">     </w:t>
      </w:r>
      <w:r>
        <w:rPr>
          <w:spacing w:val="-108"/>
          <w:sz w:val="24"/>
          <w:szCs w:val="24"/>
        </w:rPr>
        <w:t xml:space="preserve"> </w:t>
      </w:r>
      <w:r>
        <w:rPr>
          <w:spacing w:val="-9"/>
          <w:sz w:val="24"/>
          <w:szCs w:val="24"/>
        </w:rPr>
        <w:t>年</w:t>
      </w:r>
      <w:r>
        <w:rPr>
          <w:spacing w:val="-9"/>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日在中华人民共和国境内</w:t>
      </w:r>
      <w:r>
        <w:rPr>
          <w:spacing w:val="-9"/>
          <w:sz w:val="24"/>
          <w:szCs w:val="24"/>
          <w:u w:val="single" w:color="auto"/>
        </w:rPr>
        <w:t>（详细注册地址）</w:t>
      </w:r>
      <w:r>
        <w:rPr>
          <w:sz w:val="24"/>
          <w:szCs w:val="24"/>
          <w:u w:val="single" w:color="auto"/>
        </w:rPr>
        <w:tab/>
      </w:r>
      <w:r>
        <w:rPr>
          <w:sz w:val="24"/>
          <w:szCs w:val="24"/>
        </w:rPr>
        <w:t xml:space="preserve">  合法注册并经营，公司主营业务为</w:t>
      </w:r>
      <w:r>
        <w:rPr>
          <w:sz w:val="24"/>
          <w:szCs w:val="24"/>
          <w:u w:val="single" w:color="auto"/>
        </w:rPr>
        <w:t xml:space="preserve">         </w:t>
      </w:r>
      <w:r>
        <w:rPr>
          <w:spacing w:val="-1"/>
          <w:sz w:val="24"/>
          <w:szCs w:val="24"/>
          <w:u w:val="single" w:color="auto"/>
        </w:rPr>
        <w:t xml:space="preserve">  </w:t>
      </w:r>
      <w:r>
        <w:rPr>
          <w:spacing w:val="-110"/>
          <w:sz w:val="24"/>
          <w:szCs w:val="24"/>
        </w:rPr>
        <w:t xml:space="preserve"> </w:t>
      </w:r>
      <w:r>
        <w:rPr>
          <w:spacing w:val="-1"/>
          <w:sz w:val="24"/>
          <w:szCs w:val="24"/>
        </w:rPr>
        <w:t>本公司郑重声明，具有履行本合同所必需</w:t>
      </w:r>
      <w:r>
        <w:rPr>
          <w:sz w:val="24"/>
          <w:szCs w:val="24"/>
        </w:rPr>
        <w:t xml:space="preserve">  的设备和专业技术能力。如有不实，我方将无条件地退出本项目的</w:t>
      </w:r>
      <w:r>
        <w:rPr>
          <w:spacing w:val="-1"/>
          <w:sz w:val="24"/>
          <w:szCs w:val="24"/>
        </w:rPr>
        <w:t>采购活动，并遵照《政</w:t>
      </w:r>
      <w:r>
        <w:rPr>
          <w:sz w:val="24"/>
          <w:szCs w:val="24"/>
        </w:rPr>
        <w:t xml:space="preserve"> </w:t>
      </w:r>
      <w:r>
        <w:rPr>
          <w:spacing w:val="-1"/>
          <w:sz w:val="24"/>
          <w:szCs w:val="24"/>
        </w:rPr>
        <w:t>府采购法》有关"提供虚假材料的规定"接受处罚。</w:t>
      </w:r>
    </w:p>
    <w:p w14:paraId="3CD19CE6">
      <w:pPr>
        <w:spacing w:line="251" w:lineRule="auto"/>
        <w:rPr>
          <w:rFonts w:ascii="Arial"/>
          <w:sz w:val="21"/>
        </w:rPr>
      </w:pPr>
    </w:p>
    <w:p w14:paraId="1B556353">
      <w:pPr>
        <w:spacing w:line="251" w:lineRule="auto"/>
        <w:rPr>
          <w:rFonts w:ascii="Arial"/>
          <w:sz w:val="21"/>
        </w:rPr>
      </w:pPr>
    </w:p>
    <w:p w14:paraId="5B94DED2">
      <w:pPr>
        <w:spacing w:line="251" w:lineRule="auto"/>
        <w:rPr>
          <w:rFonts w:ascii="Arial"/>
          <w:sz w:val="21"/>
        </w:rPr>
      </w:pPr>
    </w:p>
    <w:p w14:paraId="418DCFCC">
      <w:pPr>
        <w:spacing w:line="251" w:lineRule="auto"/>
        <w:rPr>
          <w:rFonts w:ascii="Arial"/>
          <w:sz w:val="21"/>
        </w:rPr>
      </w:pPr>
    </w:p>
    <w:p w14:paraId="1C5FD5F1">
      <w:pPr>
        <w:spacing w:line="252" w:lineRule="auto"/>
        <w:rPr>
          <w:rFonts w:ascii="Arial"/>
          <w:sz w:val="21"/>
        </w:rPr>
      </w:pPr>
    </w:p>
    <w:p w14:paraId="67F72ADA">
      <w:pPr>
        <w:spacing w:line="252" w:lineRule="auto"/>
        <w:rPr>
          <w:rFonts w:ascii="Arial"/>
          <w:sz w:val="21"/>
        </w:rPr>
      </w:pPr>
    </w:p>
    <w:p w14:paraId="35C24D6D">
      <w:pPr>
        <w:spacing w:line="252" w:lineRule="auto"/>
        <w:rPr>
          <w:rFonts w:ascii="Arial"/>
          <w:sz w:val="21"/>
        </w:rPr>
      </w:pPr>
    </w:p>
    <w:p w14:paraId="61EDEAFC">
      <w:pPr>
        <w:spacing w:line="252" w:lineRule="auto"/>
        <w:rPr>
          <w:rFonts w:ascii="Arial"/>
          <w:sz w:val="21"/>
        </w:rPr>
      </w:pPr>
    </w:p>
    <w:p w14:paraId="5C259DEC">
      <w:pPr>
        <w:pStyle w:val="8"/>
        <w:spacing w:before="78" w:line="417" w:lineRule="auto"/>
        <w:ind w:left="3772" w:firstLine="1"/>
        <w:rPr>
          <w:sz w:val="24"/>
          <w:szCs w:val="24"/>
        </w:rPr>
      </w:pPr>
      <w:r>
        <w:rPr>
          <w:sz w:val="24"/>
          <w:szCs w:val="24"/>
        </w:rPr>
        <w:t>投标人名称</w:t>
      </w:r>
      <w:r>
        <w:rPr>
          <w:spacing w:val="-18"/>
          <w:sz w:val="24"/>
          <w:szCs w:val="24"/>
        </w:rPr>
        <w:t>：</w:t>
      </w:r>
      <w:r>
        <w:rPr>
          <w:sz w:val="24"/>
          <w:szCs w:val="24"/>
          <w:u w:val="single" w:color="auto"/>
        </w:rPr>
        <w:t xml:space="preserve">                   </w:t>
      </w:r>
      <w:r>
        <w:rPr>
          <w:spacing w:val="-18"/>
          <w:sz w:val="24"/>
          <w:szCs w:val="24"/>
        </w:rPr>
        <w:t>（</w:t>
      </w:r>
      <w:r>
        <w:rPr>
          <w:sz w:val="24"/>
          <w:szCs w:val="24"/>
        </w:rPr>
        <w:t>加盖单位公章）</w:t>
      </w:r>
      <w:r>
        <w:rPr>
          <w:spacing w:val="1"/>
          <w:sz w:val="24"/>
          <w:szCs w:val="24"/>
        </w:rPr>
        <w:t xml:space="preserve"> </w:t>
      </w:r>
      <w:r>
        <w:rPr>
          <w:sz w:val="24"/>
          <w:szCs w:val="24"/>
        </w:rPr>
        <w:t>法定代表人或被授权人</w:t>
      </w:r>
      <w:r>
        <w:rPr>
          <w:spacing w:val="-17"/>
          <w:sz w:val="24"/>
          <w:szCs w:val="24"/>
        </w:rPr>
        <w:t>：</w:t>
      </w:r>
      <w:r>
        <w:rPr>
          <w:sz w:val="24"/>
          <w:szCs w:val="24"/>
          <w:u w:val="single" w:color="auto"/>
        </w:rPr>
        <w:t xml:space="preserve">           </w:t>
      </w:r>
      <w:r>
        <w:rPr>
          <w:spacing w:val="-17"/>
          <w:sz w:val="24"/>
          <w:szCs w:val="24"/>
        </w:rPr>
        <w:t>（</w:t>
      </w:r>
      <w:r>
        <w:rPr>
          <w:sz w:val="24"/>
          <w:szCs w:val="24"/>
        </w:rPr>
        <w:t>签字或盖章）</w:t>
      </w:r>
    </w:p>
    <w:p w14:paraId="37DB0A06">
      <w:pPr>
        <w:pStyle w:val="8"/>
        <w:spacing w:before="36" w:line="219" w:lineRule="auto"/>
        <w:ind w:firstLine="3780" w:firstLineChars="1800"/>
        <w:rPr>
          <w:sz w:val="24"/>
          <w:szCs w:val="24"/>
        </w:rPr>
      </w:pPr>
      <w:r>
        <w:rPr>
          <w:spacing w:val="-15"/>
          <w:sz w:val="24"/>
          <w:szCs w:val="24"/>
        </w:rPr>
        <w:t>日</w:t>
      </w:r>
      <w:r>
        <w:rPr>
          <w:spacing w:val="2"/>
          <w:sz w:val="24"/>
          <w:szCs w:val="24"/>
        </w:rPr>
        <w:t xml:space="preserve">     </w:t>
      </w:r>
      <w:r>
        <w:rPr>
          <w:spacing w:val="-15"/>
          <w:sz w:val="24"/>
          <w:szCs w:val="24"/>
        </w:rPr>
        <w:t>期：</w:t>
      </w:r>
      <w:r>
        <w:rPr>
          <w:sz w:val="24"/>
          <w:szCs w:val="24"/>
          <w:u w:val="single" w:color="auto"/>
        </w:rPr>
        <w:t xml:space="preserve">       </w:t>
      </w:r>
      <w:r>
        <w:rPr>
          <w:spacing w:val="-107"/>
          <w:sz w:val="24"/>
          <w:szCs w:val="24"/>
        </w:rPr>
        <w:t xml:space="preserve"> </w:t>
      </w:r>
      <w:r>
        <w:rPr>
          <w:spacing w:val="-15"/>
          <w:sz w:val="24"/>
          <w:szCs w:val="24"/>
        </w:rPr>
        <w:t>年</w:t>
      </w:r>
      <w:r>
        <w:rPr>
          <w:sz w:val="24"/>
          <w:szCs w:val="24"/>
          <w:u w:val="single" w:color="auto"/>
        </w:rPr>
        <w:t xml:space="preserve">      </w:t>
      </w:r>
      <w:r>
        <w:rPr>
          <w:spacing w:val="-105"/>
          <w:sz w:val="24"/>
          <w:szCs w:val="24"/>
        </w:rPr>
        <w:t xml:space="preserve"> </w:t>
      </w:r>
      <w:r>
        <w:rPr>
          <w:spacing w:val="-15"/>
          <w:sz w:val="24"/>
          <w:szCs w:val="24"/>
        </w:rPr>
        <w:t>月</w:t>
      </w:r>
      <w:r>
        <w:rPr>
          <w:sz w:val="24"/>
          <w:szCs w:val="24"/>
          <w:u w:val="single" w:color="auto"/>
        </w:rPr>
        <w:t xml:space="preserve">      </w:t>
      </w:r>
      <w:r>
        <w:rPr>
          <w:spacing w:val="-69"/>
          <w:sz w:val="24"/>
          <w:szCs w:val="24"/>
        </w:rPr>
        <w:t xml:space="preserve"> </w:t>
      </w:r>
      <w:r>
        <w:rPr>
          <w:spacing w:val="-15"/>
          <w:sz w:val="24"/>
          <w:szCs w:val="24"/>
        </w:rPr>
        <w:t>日</w:t>
      </w:r>
    </w:p>
    <w:p w14:paraId="3DF4D855">
      <w:pPr>
        <w:spacing w:before="61"/>
        <w:ind w:left="1171" w:right="1175" w:firstLine="0"/>
        <w:jc w:val="center"/>
        <w:rPr>
          <w:b/>
          <w:sz w:val="28"/>
        </w:rPr>
      </w:pPr>
    </w:p>
    <w:p w14:paraId="38937AE4">
      <w:pPr>
        <w:spacing w:before="61"/>
        <w:ind w:left="1171" w:right="1175" w:firstLine="0"/>
        <w:jc w:val="center"/>
        <w:rPr>
          <w:b/>
          <w:sz w:val="28"/>
        </w:rPr>
      </w:pPr>
    </w:p>
    <w:p w14:paraId="3DA4052F">
      <w:pPr>
        <w:spacing w:before="61"/>
        <w:ind w:left="1171" w:right="1175" w:firstLine="0"/>
        <w:jc w:val="center"/>
        <w:rPr>
          <w:b/>
          <w:sz w:val="28"/>
        </w:rPr>
      </w:pPr>
    </w:p>
    <w:p w14:paraId="44F6D5C8">
      <w:pPr>
        <w:spacing w:before="61"/>
        <w:ind w:left="1171" w:right="1175" w:firstLine="0"/>
        <w:jc w:val="center"/>
        <w:rPr>
          <w:b/>
          <w:sz w:val="28"/>
        </w:rPr>
      </w:pPr>
    </w:p>
    <w:p w14:paraId="28492506">
      <w:pPr>
        <w:spacing w:before="61"/>
        <w:ind w:left="1171" w:right="1175" w:firstLine="0"/>
        <w:jc w:val="center"/>
        <w:rPr>
          <w:b/>
          <w:sz w:val="28"/>
        </w:rPr>
      </w:pPr>
    </w:p>
    <w:p w14:paraId="4337E21F">
      <w:pPr>
        <w:spacing w:before="61"/>
        <w:ind w:left="1171" w:right="1175" w:firstLine="0"/>
        <w:jc w:val="center"/>
        <w:rPr>
          <w:b/>
          <w:sz w:val="28"/>
        </w:rPr>
      </w:pPr>
    </w:p>
    <w:p w14:paraId="3152917D">
      <w:pPr>
        <w:spacing w:before="61"/>
        <w:ind w:left="1171" w:right="1175" w:firstLine="0"/>
        <w:jc w:val="center"/>
        <w:rPr>
          <w:b/>
          <w:sz w:val="28"/>
        </w:rPr>
      </w:pPr>
    </w:p>
    <w:p w14:paraId="386FF03D">
      <w:pPr>
        <w:spacing w:before="61"/>
        <w:ind w:left="1171" w:right="1175" w:firstLine="0"/>
        <w:jc w:val="center"/>
        <w:rPr>
          <w:b/>
          <w:sz w:val="28"/>
        </w:rPr>
      </w:pPr>
    </w:p>
    <w:p w14:paraId="085E3BE0">
      <w:pPr>
        <w:spacing w:before="61"/>
        <w:ind w:left="1171" w:right="1175" w:firstLine="0"/>
        <w:jc w:val="center"/>
        <w:rPr>
          <w:b/>
          <w:sz w:val="28"/>
        </w:rPr>
      </w:pPr>
    </w:p>
    <w:p w14:paraId="784AD518">
      <w:pPr>
        <w:spacing w:before="61"/>
        <w:ind w:left="1171" w:right="1175" w:firstLine="0"/>
        <w:jc w:val="center"/>
        <w:rPr>
          <w:b/>
          <w:sz w:val="28"/>
        </w:rPr>
      </w:pPr>
    </w:p>
    <w:p w14:paraId="6F27810E">
      <w:pPr>
        <w:spacing w:before="61"/>
        <w:ind w:left="1171" w:right="1175" w:firstLine="0"/>
        <w:jc w:val="center"/>
        <w:rPr>
          <w:b/>
          <w:sz w:val="28"/>
        </w:rPr>
      </w:pPr>
    </w:p>
    <w:p w14:paraId="18FF4298">
      <w:pPr>
        <w:spacing w:before="61"/>
        <w:ind w:left="1171" w:right="1175" w:firstLine="0"/>
        <w:jc w:val="center"/>
        <w:rPr>
          <w:b/>
          <w:sz w:val="28"/>
        </w:rPr>
      </w:pPr>
    </w:p>
    <w:p w14:paraId="1FDEF1C4">
      <w:pPr>
        <w:spacing w:before="61"/>
        <w:ind w:left="1171" w:right="1175" w:firstLine="0"/>
        <w:jc w:val="center"/>
        <w:rPr>
          <w:b/>
          <w:sz w:val="28"/>
        </w:rPr>
      </w:pPr>
    </w:p>
    <w:p w14:paraId="00B8D171">
      <w:pPr>
        <w:spacing w:before="61"/>
        <w:ind w:left="1171" w:right="1175" w:firstLine="0"/>
        <w:jc w:val="center"/>
        <w:rPr>
          <w:b/>
          <w:sz w:val="28"/>
        </w:rPr>
      </w:pPr>
    </w:p>
    <w:p w14:paraId="7745AC0E">
      <w:pPr>
        <w:spacing w:before="61"/>
        <w:ind w:left="1171" w:right="1175" w:firstLine="0"/>
        <w:jc w:val="center"/>
        <w:rPr>
          <w:b/>
          <w:sz w:val="28"/>
        </w:rPr>
      </w:pPr>
    </w:p>
    <w:p w14:paraId="055D2131">
      <w:pPr>
        <w:spacing w:before="61"/>
        <w:ind w:left="1171" w:right="1175" w:firstLine="0"/>
        <w:jc w:val="center"/>
        <w:rPr>
          <w:b/>
          <w:sz w:val="28"/>
        </w:rPr>
      </w:pPr>
    </w:p>
    <w:p w14:paraId="31573D8E">
      <w:pPr>
        <w:pStyle w:val="8"/>
        <w:spacing w:before="199" w:line="224" w:lineRule="auto"/>
        <w:ind w:left="1179"/>
        <w:rPr>
          <w:sz w:val="31"/>
          <w:szCs w:val="31"/>
        </w:rPr>
      </w:pPr>
      <w:r>
        <w:rPr>
          <w:b/>
          <w:bCs/>
          <w:spacing w:val="7"/>
          <w:sz w:val="31"/>
          <w:szCs w:val="31"/>
        </w:rPr>
        <w:t>参加政府采购活动前三年内无重大违法记录的书面声明</w:t>
      </w:r>
    </w:p>
    <w:p w14:paraId="735ADD52">
      <w:pPr>
        <w:spacing w:line="412" w:lineRule="auto"/>
        <w:rPr>
          <w:rFonts w:ascii="Arial"/>
          <w:sz w:val="21"/>
        </w:rPr>
      </w:pPr>
    </w:p>
    <w:p w14:paraId="1CA6D3CD">
      <w:pPr>
        <w:pStyle w:val="8"/>
        <w:spacing w:before="78" w:line="219" w:lineRule="auto"/>
        <w:ind w:left="480"/>
        <w:rPr>
          <w:sz w:val="24"/>
          <w:szCs w:val="24"/>
        </w:rPr>
      </w:pPr>
      <w:r>
        <w:rPr>
          <w:spacing w:val="-2"/>
          <w:sz w:val="24"/>
          <w:szCs w:val="24"/>
        </w:rPr>
        <w:t>本单位郑重声明：</w:t>
      </w:r>
    </w:p>
    <w:p w14:paraId="6BC6D983">
      <w:pPr>
        <w:pStyle w:val="8"/>
        <w:spacing w:before="274" w:line="417" w:lineRule="auto"/>
        <w:ind w:right="29" w:firstLine="481"/>
        <w:rPr>
          <w:sz w:val="24"/>
          <w:szCs w:val="24"/>
        </w:rPr>
      </w:pPr>
      <w:r>
        <w:rPr>
          <w:sz w:val="24"/>
          <w:szCs w:val="24"/>
        </w:rPr>
        <w:t>我单位在参加采购活动前三年内在经营活动中没有《政</w:t>
      </w:r>
      <w:r>
        <w:rPr>
          <w:spacing w:val="-1"/>
          <w:sz w:val="24"/>
          <w:szCs w:val="24"/>
        </w:rPr>
        <w:t>府采购法》第二十二条第一款</w:t>
      </w:r>
      <w:r>
        <w:rPr>
          <w:sz w:val="24"/>
          <w:szCs w:val="24"/>
        </w:rPr>
        <w:t xml:space="preserve"> </w:t>
      </w:r>
      <w:r>
        <w:rPr>
          <w:spacing w:val="-1"/>
          <w:sz w:val="24"/>
          <w:szCs w:val="24"/>
        </w:rPr>
        <w:t>第(五)项所称重大违法记录，包括：</w:t>
      </w:r>
    </w:p>
    <w:p w14:paraId="6773632A">
      <w:pPr>
        <w:pStyle w:val="8"/>
        <w:spacing w:before="36" w:line="417" w:lineRule="auto"/>
        <w:ind w:left="6" w:right="29" w:firstLine="475"/>
        <w:rPr>
          <w:sz w:val="24"/>
          <w:szCs w:val="24"/>
        </w:rPr>
      </w:pPr>
      <w:r>
        <w:rPr>
          <w:sz w:val="24"/>
          <w:szCs w:val="24"/>
        </w:rPr>
        <w:t>我单位或者其法定代表人、董事、监事、高级管理人员</w:t>
      </w:r>
      <w:r>
        <w:rPr>
          <w:spacing w:val="-1"/>
          <w:sz w:val="24"/>
          <w:szCs w:val="24"/>
        </w:rPr>
        <w:t>未因经营活动中的违法行为受</w:t>
      </w:r>
      <w:r>
        <w:rPr>
          <w:sz w:val="24"/>
          <w:szCs w:val="24"/>
        </w:rPr>
        <w:t xml:space="preserve"> 到刑事处罚或者责令停产停业、吊销许可证</w:t>
      </w:r>
      <w:r>
        <w:rPr>
          <w:spacing w:val="-1"/>
          <w:sz w:val="24"/>
          <w:szCs w:val="24"/>
        </w:rPr>
        <w:t>或者执照、较大数额罚款等行政处罚。</w:t>
      </w:r>
    </w:p>
    <w:p w14:paraId="15084446">
      <w:pPr>
        <w:pStyle w:val="8"/>
        <w:spacing w:before="35" w:line="219" w:lineRule="auto"/>
        <w:ind w:left="481"/>
        <w:rPr>
          <w:sz w:val="24"/>
          <w:szCs w:val="24"/>
        </w:rPr>
      </w:pPr>
      <w:r>
        <w:rPr>
          <w:spacing w:val="-1"/>
          <w:sz w:val="24"/>
          <w:szCs w:val="24"/>
        </w:rPr>
        <w:t>我单位无以下不良信用记录情形：</w:t>
      </w:r>
    </w:p>
    <w:p w14:paraId="0A265810">
      <w:pPr>
        <w:pStyle w:val="8"/>
        <w:spacing w:before="277" w:line="219" w:lineRule="auto"/>
        <w:ind w:left="497"/>
        <w:rPr>
          <w:sz w:val="24"/>
          <w:szCs w:val="24"/>
        </w:rPr>
      </w:pPr>
      <w:r>
        <w:rPr>
          <w:spacing w:val="-3"/>
          <w:sz w:val="24"/>
          <w:szCs w:val="24"/>
        </w:rPr>
        <w:t>1、我方</w:t>
      </w:r>
      <w:r>
        <w:rPr>
          <w:spacing w:val="-3"/>
          <w:sz w:val="24"/>
          <w:szCs w:val="24"/>
          <w:u w:val="single" w:color="auto"/>
        </w:rPr>
        <w:t xml:space="preserve">       </w:t>
      </w:r>
      <w:r>
        <w:rPr>
          <w:spacing w:val="-3"/>
          <w:sz w:val="24"/>
          <w:szCs w:val="24"/>
        </w:rPr>
        <w:t>（填“未被列入</w:t>
      </w:r>
      <w:r>
        <w:rPr>
          <w:spacing w:val="44"/>
          <w:sz w:val="24"/>
          <w:szCs w:val="24"/>
        </w:rPr>
        <w:t xml:space="preserve"> </w:t>
      </w:r>
      <w:r>
        <w:rPr>
          <w:spacing w:val="-3"/>
          <w:sz w:val="24"/>
          <w:szCs w:val="24"/>
        </w:rPr>
        <w:t>”或“被列入</w:t>
      </w:r>
      <w:r>
        <w:rPr>
          <w:spacing w:val="32"/>
          <w:sz w:val="24"/>
          <w:szCs w:val="24"/>
        </w:rPr>
        <w:t xml:space="preserve"> </w:t>
      </w:r>
      <w:r>
        <w:rPr>
          <w:spacing w:val="-3"/>
          <w:sz w:val="24"/>
          <w:szCs w:val="24"/>
        </w:rPr>
        <w:t>”）失信被执行人名单。</w:t>
      </w:r>
    </w:p>
    <w:p w14:paraId="04FDC738">
      <w:pPr>
        <w:pStyle w:val="8"/>
        <w:spacing w:before="275" w:line="219" w:lineRule="auto"/>
        <w:ind w:right="29"/>
        <w:jc w:val="right"/>
        <w:rPr>
          <w:sz w:val="24"/>
          <w:szCs w:val="24"/>
        </w:rPr>
      </w:pPr>
      <w:r>
        <w:rPr>
          <w:spacing w:val="-2"/>
          <w:sz w:val="24"/>
          <w:szCs w:val="24"/>
        </w:rPr>
        <w:t>2、我方</w:t>
      </w:r>
      <w:r>
        <w:rPr>
          <w:spacing w:val="-2"/>
          <w:sz w:val="24"/>
          <w:szCs w:val="24"/>
          <w:u w:val="single" w:color="auto"/>
        </w:rPr>
        <w:t xml:space="preserve">       </w:t>
      </w:r>
      <w:r>
        <w:rPr>
          <w:spacing w:val="-2"/>
          <w:sz w:val="24"/>
          <w:szCs w:val="24"/>
        </w:rPr>
        <w:t>（填“未被列入</w:t>
      </w:r>
      <w:r>
        <w:rPr>
          <w:spacing w:val="34"/>
          <w:sz w:val="24"/>
          <w:szCs w:val="24"/>
        </w:rPr>
        <w:t xml:space="preserve"> </w:t>
      </w:r>
      <w:r>
        <w:rPr>
          <w:spacing w:val="-2"/>
          <w:sz w:val="24"/>
          <w:szCs w:val="24"/>
        </w:rPr>
        <w:t>”或“被列入</w:t>
      </w:r>
      <w:r>
        <w:rPr>
          <w:spacing w:val="32"/>
          <w:sz w:val="24"/>
          <w:szCs w:val="24"/>
        </w:rPr>
        <w:t xml:space="preserve"> </w:t>
      </w:r>
      <w:r>
        <w:rPr>
          <w:spacing w:val="-2"/>
          <w:sz w:val="24"/>
          <w:szCs w:val="24"/>
        </w:rPr>
        <w:t>”）重大税收违法案件当事人名单。</w:t>
      </w:r>
    </w:p>
    <w:p w14:paraId="6545F4E8">
      <w:pPr>
        <w:pStyle w:val="8"/>
        <w:spacing w:before="273" w:line="219" w:lineRule="auto"/>
        <w:ind w:right="29"/>
        <w:jc w:val="right"/>
        <w:rPr>
          <w:sz w:val="24"/>
          <w:szCs w:val="24"/>
        </w:rPr>
      </w:pPr>
      <w:r>
        <w:rPr>
          <w:spacing w:val="-2"/>
          <w:sz w:val="24"/>
          <w:szCs w:val="24"/>
        </w:rPr>
        <w:t>3、我方</w:t>
      </w:r>
      <w:r>
        <w:rPr>
          <w:spacing w:val="-2"/>
          <w:sz w:val="24"/>
          <w:szCs w:val="24"/>
          <w:u w:val="single" w:color="auto"/>
        </w:rPr>
        <w:t xml:space="preserve">       </w:t>
      </w:r>
      <w:r>
        <w:rPr>
          <w:spacing w:val="-2"/>
          <w:sz w:val="24"/>
          <w:szCs w:val="24"/>
        </w:rPr>
        <w:t>（填“未被列入</w:t>
      </w:r>
      <w:r>
        <w:rPr>
          <w:spacing w:val="32"/>
          <w:sz w:val="24"/>
          <w:szCs w:val="24"/>
        </w:rPr>
        <w:t xml:space="preserve"> </w:t>
      </w:r>
      <w:r>
        <w:rPr>
          <w:spacing w:val="-2"/>
          <w:sz w:val="24"/>
          <w:szCs w:val="24"/>
        </w:rPr>
        <w:t>”或“被列入</w:t>
      </w:r>
      <w:r>
        <w:rPr>
          <w:spacing w:val="32"/>
          <w:sz w:val="24"/>
          <w:szCs w:val="24"/>
        </w:rPr>
        <w:t xml:space="preserve"> </w:t>
      </w:r>
      <w:r>
        <w:rPr>
          <w:spacing w:val="-2"/>
          <w:sz w:val="24"/>
          <w:szCs w:val="24"/>
        </w:rPr>
        <w:t>”）政府采购严重违法失信行为记录</w:t>
      </w:r>
    </w:p>
    <w:p w14:paraId="346A339A">
      <w:pPr>
        <w:pStyle w:val="8"/>
        <w:spacing w:before="278" w:line="220" w:lineRule="auto"/>
        <w:ind w:left="2"/>
        <w:rPr>
          <w:sz w:val="24"/>
          <w:szCs w:val="24"/>
        </w:rPr>
      </w:pPr>
      <w:r>
        <w:rPr>
          <w:spacing w:val="-5"/>
          <w:sz w:val="24"/>
          <w:szCs w:val="24"/>
        </w:rPr>
        <w:t>名单。</w:t>
      </w:r>
    </w:p>
    <w:p w14:paraId="78DF5A50">
      <w:pPr>
        <w:pStyle w:val="8"/>
        <w:spacing w:before="271" w:line="425" w:lineRule="auto"/>
        <w:ind w:right="29" w:firstLine="481"/>
        <w:rPr>
          <w:sz w:val="24"/>
          <w:szCs w:val="24"/>
        </w:rPr>
      </w:pPr>
      <w:r>
        <w:rPr>
          <w:sz w:val="24"/>
          <w:szCs w:val="24"/>
        </w:rPr>
        <w:t>我单位已就上述不良信用行为按照磋商文件中投标人须知</w:t>
      </w:r>
      <w:r>
        <w:rPr>
          <w:spacing w:val="-1"/>
          <w:sz w:val="24"/>
          <w:szCs w:val="24"/>
        </w:rPr>
        <w:t>前附表规定进行了查  询。</w:t>
      </w:r>
      <w:r>
        <w:rPr>
          <w:sz w:val="24"/>
          <w:szCs w:val="24"/>
        </w:rPr>
        <w:t xml:space="preserve"> </w:t>
      </w:r>
      <w:r>
        <w:rPr>
          <w:spacing w:val="-1"/>
          <w:sz w:val="24"/>
          <w:szCs w:val="24"/>
        </w:rPr>
        <w:t>我单位承诺：合同签订前，若我单位具有不良信用记录情形，贵方可取消我</w:t>
      </w:r>
      <w:r>
        <w:rPr>
          <w:spacing w:val="-2"/>
          <w:sz w:val="24"/>
          <w:szCs w:val="24"/>
        </w:rPr>
        <w:t>单位</w:t>
      </w:r>
      <w:r>
        <w:rPr>
          <w:spacing w:val="32"/>
          <w:sz w:val="24"/>
          <w:szCs w:val="24"/>
        </w:rPr>
        <w:t xml:space="preserve"> </w:t>
      </w:r>
      <w:r>
        <w:rPr>
          <w:spacing w:val="-2"/>
          <w:sz w:val="24"/>
          <w:szCs w:val="24"/>
        </w:rPr>
        <w:t>中标资</w:t>
      </w:r>
      <w:r>
        <w:rPr>
          <w:sz w:val="24"/>
          <w:szCs w:val="24"/>
        </w:rPr>
        <w:t xml:space="preserve">  格或者不授予合同，所有责任由我单位自行承担。同时，我单位</w:t>
      </w:r>
      <w:r>
        <w:rPr>
          <w:spacing w:val="-1"/>
          <w:sz w:val="24"/>
          <w:szCs w:val="24"/>
        </w:rPr>
        <w:t>愿意无条件接受监管部门</w:t>
      </w:r>
      <w:r>
        <w:rPr>
          <w:sz w:val="24"/>
          <w:szCs w:val="24"/>
        </w:rPr>
        <w:t xml:space="preserve"> </w:t>
      </w:r>
      <w:r>
        <w:rPr>
          <w:spacing w:val="-2"/>
          <w:sz w:val="24"/>
          <w:szCs w:val="24"/>
        </w:rPr>
        <w:t>的调查处理。</w:t>
      </w:r>
    </w:p>
    <w:p w14:paraId="73523411">
      <w:pPr>
        <w:pStyle w:val="8"/>
        <w:spacing w:before="32" w:line="219" w:lineRule="auto"/>
        <w:ind w:left="480"/>
        <w:rPr>
          <w:sz w:val="24"/>
          <w:szCs w:val="24"/>
        </w:rPr>
      </w:pPr>
      <w:r>
        <w:rPr>
          <w:spacing w:val="-2"/>
          <w:sz w:val="24"/>
          <w:szCs w:val="24"/>
        </w:rPr>
        <w:t>特此声明！</w:t>
      </w:r>
    </w:p>
    <w:p w14:paraId="5EF7F927">
      <w:pPr>
        <w:spacing w:line="251" w:lineRule="auto"/>
        <w:rPr>
          <w:rFonts w:ascii="Arial"/>
          <w:sz w:val="21"/>
        </w:rPr>
      </w:pPr>
    </w:p>
    <w:p w14:paraId="2C14E244">
      <w:pPr>
        <w:spacing w:line="251" w:lineRule="auto"/>
        <w:rPr>
          <w:rFonts w:ascii="Arial"/>
          <w:sz w:val="21"/>
        </w:rPr>
      </w:pPr>
    </w:p>
    <w:p w14:paraId="6511B010">
      <w:pPr>
        <w:spacing w:line="252" w:lineRule="auto"/>
        <w:rPr>
          <w:rFonts w:ascii="Arial"/>
          <w:sz w:val="21"/>
        </w:rPr>
      </w:pPr>
    </w:p>
    <w:p w14:paraId="6A5779CE">
      <w:pPr>
        <w:pStyle w:val="8"/>
        <w:spacing w:before="78" w:line="416" w:lineRule="auto"/>
        <w:ind w:left="3771" w:firstLine="1"/>
        <w:rPr>
          <w:sz w:val="24"/>
          <w:szCs w:val="24"/>
        </w:rPr>
      </w:pPr>
      <w:r>
        <w:rPr>
          <w:sz w:val="24"/>
          <w:szCs w:val="24"/>
        </w:rPr>
        <w:t>投标人名称</w:t>
      </w:r>
      <w:r>
        <w:rPr>
          <w:spacing w:val="-18"/>
          <w:sz w:val="24"/>
          <w:szCs w:val="24"/>
        </w:rPr>
        <w:t>：</w:t>
      </w:r>
      <w:r>
        <w:rPr>
          <w:sz w:val="24"/>
          <w:szCs w:val="24"/>
          <w:u w:val="single" w:color="auto"/>
        </w:rPr>
        <w:t xml:space="preserve">                   </w:t>
      </w:r>
      <w:r>
        <w:rPr>
          <w:spacing w:val="-18"/>
          <w:sz w:val="24"/>
          <w:szCs w:val="24"/>
        </w:rPr>
        <w:t>（</w:t>
      </w:r>
      <w:r>
        <w:rPr>
          <w:sz w:val="24"/>
          <w:szCs w:val="24"/>
        </w:rPr>
        <w:t>加盖单位公章）</w:t>
      </w:r>
      <w:r>
        <w:rPr>
          <w:spacing w:val="1"/>
          <w:sz w:val="24"/>
          <w:szCs w:val="24"/>
        </w:rPr>
        <w:t xml:space="preserve"> </w:t>
      </w:r>
      <w:r>
        <w:rPr>
          <w:sz w:val="24"/>
          <w:szCs w:val="24"/>
        </w:rPr>
        <w:t>法定代表人或被授权人</w:t>
      </w:r>
      <w:r>
        <w:rPr>
          <w:spacing w:val="-17"/>
          <w:sz w:val="24"/>
          <w:szCs w:val="24"/>
        </w:rPr>
        <w:t>：</w:t>
      </w:r>
      <w:r>
        <w:rPr>
          <w:sz w:val="24"/>
          <w:szCs w:val="24"/>
          <w:u w:val="single" w:color="auto"/>
        </w:rPr>
        <w:t xml:space="preserve">           </w:t>
      </w:r>
      <w:r>
        <w:rPr>
          <w:spacing w:val="-17"/>
          <w:sz w:val="24"/>
          <w:szCs w:val="24"/>
        </w:rPr>
        <w:t>（</w:t>
      </w:r>
      <w:r>
        <w:rPr>
          <w:sz w:val="24"/>
          <w:szCs w:val="24"/>
        </w:rPr>
        <w:t>签字或盖章）</w:t>
      </w:r>
    </w:p>
    <w:p w14:paraId="3262AC67">
      <w:pPr>
        <w:pStyle w:val="8"/>
        <w:spacing w:before="38" w:line="219" w:lineRule="auto"/>
        <w:ind w:left="4925"/>
        <w:rPr>
          <w:sz w:val="24"/>
          <w:szCs w:val="24"/>
        </w:rPr>
      </w:pPr>
      <w:r>
        <w:rPr>
          <w:spacing w:val="-15"/>
          <w:sz w:val="24"/>
          <w:szCs w:val="24"/>
        </w:rPr>
        <w:t>日</w:t>
      </w:r>
      <w:r>
        <w:rPr>
          <w:spacing w:val="2"/>
          <w:sz w:val="24"/>
          <w:szCs w:val="24"/>
        </w:rPr>
        <w:t xml:space="preserve">     </w:t>
      </w:r>
      <w:r>
        <w:rPr>
          <w:spacing w:val="-15"/>
          <w:sz w:val="24"/>
          <w:szCs w:val="24"/>
        </w:rPr>
        <w:t>期：</w:t>
      </w:r>
      <w:r>
        <w:rPr>
          <w:sz w:val="24"/>
          <w:szCs w:val="24"/>
          <w:u w:val="single" w:color="auto"/>
        </w:rPr>
        <w:t xml:space="preserve">       </w:t>
      </w:r>
      <w:r>
        <w:rPr>
          <w:spacing w:val="-107"/>
          <w:sz w:val="24"/>
          <w:szCs w:val="24"/>
        </w:rPr>
        <w:t xml:space="preserve"> </w:t>
      </w:r>
      <w:r>
        <w:rPr>
          <w:spacing w:val="-15"/>
          <w:sz w:val="24"/>
          <w:szCs w:val="24"/>
        </w:rPr>
        <w:t>年</w:t>
      </w:r>
      <w:r>
        <w:rPr>
          <w:sz w:val="24"/>
          <w:szCs w:val="24"/>
          <w:u w:val="single" w:color="auto"/>
        </w:rPr>
        <w:t xml:space="preserve">      </w:t>
      </w:r>
      <w:r>
        <w:rPr>
          <w:spacing w:val="-105"/>
          <w:sz w:val="24"/>
          <w:szCs w:val="24"/>
        </w:rPr>
        <w:t xml:space="preserve"> </w:t>
      </w:r>
      <w:r>
        <w:rPr>
          <w:spacing w:val="-15"/>
          <w:sz w:val="24"/>
          <w:szCs w:val="24"/>
        </w:rPr>
        <w:t>月</w:t>
      </w:r>
      <w:r>
        <w:rPr>
          <w:sz w:val="24"/>
          <w:szCs w:val="24"/>
          <w:u w:val="single" w:color="auto"/>
        </w:rPr>
        <w:t xml:space="preserve">      </w:t>
      </w:r>
      <w:r>
        <w:rPr>
          <w:spacing w:val="-69"/>
          <w:sz w:val="24"/>
          <w:szCs w:val="24"/>
        </w:rPr>
        <w:t xml:space="preserve"> </w:t>
      </w:r>
      <w:r>
        <w:rPr>
          <w:spacing w:val="-15"/>
          <w:sz w:val="24"/>
          <w:szCs w:val="24"/>
        </w:rPr>
        <w:t>日</w:t>
      </w:r>
    </w:p>
    <w:p w14:paraId="406B82F8">
      <w:pPr>
        <w:spacing w:line="219" w:lineRule="auto"/>
        <w:rPr>
          <w:sz w:val="24"/>
          <w:szCs w:val="24"/>
        </w:rPr>
        <w:sectPr>
          <w:footerReference r:id="rId16" w:type="default"/>
          <w:pgSz w:w="11906" w:h="16840"/>
          <w:pgMar w:top="1410" w:right="1268" w:bottom="812" w:left="1257" w:header="0" w:footer="645" w:gutter="0"/>
          <w:pgNumType w:fmt="decimal"/>
          <w:cols w:space="720" w:num="1"/>
        </w:sectPr>
      </w:pPr>
    </w:p>
    <w:p w14:paraId="78B71FA2">
      <w:pPr>
        <w:spacing w:before="61"/>
        <w:ind w:left="1171" w:right="1175" w:firstLine="0"/>
        <w:jc w:val="center"/>
        <w:rPr>
          <w:b/>
          <w:sz w:val="28"/>
        </w:rPr>
      </w:pPr>
    </w:p>
    <w:p w14:paraId="14C1745F">
      <w:pPr>
        <w:spacing w:before="61"/>
        <w:ind w:left="1171" w:right="1175" w:firstLine="0"/>
        <w:jc w:val="center"/>
        <w:rPr>
          <w:b/>
          <w:sz w:val="28"/>
        </w:rPr>
      </w:pPr>
    </w:p>
    <w:p w14:paraId="16FFB26C">
      <w:pPr>
        <w:spacing w:before="61"/>
        <w:ind w:left="1171" w:right="1175" w:firstLine="0"/>
        <w:jc w:val="center"/>
        <w:rPr>
          <w:b/>
          <w:sz w:val="28"/>
        </w:rPr>
      </w:pPr>
      <w:r>
        <w:rPr>
          <w:b/>
          <w:sz w:val="28"/>
        </w:rPr>
        <w:t>中小企业声明函（货物）</w:t>
      </w:r>
    </w:p>
    <w:p w14:paraId="1D19F1B3">
      <w:pPr>
        <w:pStyle w:val="8"/>
        <w:rPr>
          <w:b/>
          <w:sz w:val="28"/>
        </w:rPr>
      </w:pPr>
    </w:p>
    <w:p w14:paraId="5182EC36">
      <w:pPr>
        <w:pStyle w:val="8"/>
        <w:spacing w:before="180"/>
        <w:ind w:left="973"/>
      </w:pPr>
      <w:r>
        <w:t>本公司（联合体）郑重声明，根据《政府采购促进中小企业发展管理办法》（财库</w:t>
      </w:r>
    </w:p>
    <w:p w14:paraId="2F475EB8">
      <w:pPr>
        <w:pStyle w:val="8"/>
        <w:tabs>
          <w:tab w:val="left" w:pos="6536"/>
          <w:tab w:val="left" w:pos="9085"/>
        </w:tabs>
        <w:spacing w:before="126" w:line="340" w:lineRule="auto"/>
        <w:ind w:left="493" w:right="498"/>
        <w:jc w:val="both"/>
      </w:pPr>
      <w:r>
        <w:t>﹝2020﹞46</w:t>
      </w:r>
      <w:r>
        <w:rPr>
          <w:spacing w:val="-61"/>
        </w:rPr>
        <w:t xml:space="preserve"> </w:t>
      </w:r>
      <w:r>
        <w:t>号</w:t>
      </w:r>
      <w:r>
        <w:rPr>
          <w:spacing w:val="-53"/>
        </w:rPr>
        <w:t>）</w:t>
      </w:r>
      <w:r>
        <w:t>的规定</w:t>
      </w:r>
      <w:r>
        <w:rPr>
          <w:spacing w:val="-51"/>
        </w:rPr>
        <w:t>，</w:t>
      </w:r>
      <w:r>
        <w:t>本公</w:t>
      </w:r>
      <w:r>
        <w:rPr>
          <w:spacing w:val="-51"/>
        </w:rPr>
        <w:t>司</w:t>
      </w:r>
      <w:r>
        <w:t>（联合体</w:t>
      </w:r>
      <w:r>
        <w:rPr>
          <w:spacing w:val="-53"/>
        </w:rPr>
        <w:t>）</w:t>
      </w:r>
      <w:r>
        <w:t>参加</w:t>
      </w:r>
      <w:r>
        <w:rPr>
          <w:u w:val="single"/>
        </w:rPr>
        <w:t xml:space="preserve"> </w:t>
      </w:r>
      <w:r>
        <w:rPr>
          <w:u w:val="single"/>
        </w:rPr>
        <w:tab/>
      </w:r>
      <w:r>
        <w:rPr>
          <w:spacing w:val="-3"/>
          <w:u w:val="single"/>
        </w:rPr>
        <w:t>（</w:t>
      </w:r>
      <w:r>
        <w:rPr>
          <w:u w:val="single"/>
        </w:rPr>
        <w:t>单位名称</w:t>
      </w:r>
      <w:r>
        <w:rPr>
          <w:spacing w:val="-51"/>
          <w:u w:val="single"/>
        </w:rPr>
        <w:t>）</w:t>
      </w:r>
      <w:r>
        <w:t>的</w:t>
      </w:r>
      <w:r>
        <w:rPr>
          <w:u w:val="single"/>
        </w:rPr>
        <w:t xml:space="preserve"> </w:t>
      </w:r>
      <w:r>
        <w:rPr>
          <w:u w:val="single"/>
        </w:rPr>
        <w:tab/>
      </w:r>
      <w:r>
        <w:rPr>
          <w:u w:val="single"/>
        </w:rPr>
        <w:t>（</w:t>
      </w:r>
      <w:r>
        <w:rPr>
          <w:spacing w:val="-17"/>
          <w:u w:val="single"/>
        </w:rPr>
        <w:t>项</w:t>
      </w:r>
      <w:r>
        <w:rPr>
          <w:spacing w:val="-220"/>
          <w:u w:val="single"/>
        </w:rPr>
        <w:t>目</w:t>
      </w:r>
      <w:r>
        <w:rPr>
          <w:u w:val="single"/>
        </w:rPr>
        <w:t>名称</w:t>
      </w:r>
      <w:r>
        <w:rPr>
          <w:spacing w:val="-12"/>
          <w:u w:val="single"/>
        </w:rPr>
        <w:t>）</w:t>
      </w:r>
      <w:r>
        <w:t>采购活动</w:t>
      </w:r>
      <w:r>
        <w:rPr>
          <w:spacing w:val="-12"/>
        </w:rPr>
        <w:t>，</w:t>
      </w:r>
      <w:r>
        <w:t>提供的货物全部由符合政策要求的中小企业制造</w:t>
      </w:r>
      <w:r>
        <w:rPr>
          <w:spacing w:val="-12"/>
        </w:rPr>
        <w:t>。</w:t>
      </w:r>
      <w:r>
        <w:t>相关企</w:t>
      </w:r>
      <w:r>
        <w:rPr>
          <w:spacing w:val="-12"/>
        </w:rPr>
        <w:t>业</w:t>
      </w:r>
      <w:r>
        <w:t>（含联 合体中的中小企业、签订分包意向协议的中小企业）的具体情况如下：</w:t>
      </w:r>
    </w:p>
    <w:p w14:paraId="7F4B0A59">
      <w:pPr>
        <w:pStyle w:val="8"/>
        <w:spacing w:before="8"/>
        <w:rPr>
          <w:sz w:val="21"/>
        </w:rPr>
      </w:pPr>
    </w:p>
    <w:p w14:paraId="72CAC972">
      <w:pPr>
        <w:pStyle w:val="21"/>
        <w:numPr>
          <w:ilvl w:val="0"/>
          <w:numId w:val="30"/>
        </w:numPr>
        <w:tabs>
          <w:tab w:val="left" w:pos="1215"/>
          <w:tab w:val="left" w:pos="2382"/>
          <w:tab w:val="left" w:pos="2893"/>
          <w:tab w:val="left" w:pos="3121"/>
          <w:tab w:val="left" w:pos="5293"/>
          <w:tab w:val="left" w:pos="5639"/>
          <w:tab w:val="left" w:pos="6697"/>
          <w:tab w:val="left" w:pos="9325"/>
        </w:tabs>
        <w:spacing w:before="0" w:after="0" w:line="338" w:lineRule="auto"/>
        <w:ind w:left="493" w:right="378" w:firstLine="480"/>
        <w:jc w:val="left"/>
        <w:rPr>
          <w:sz w:val="24"/>
        </w:rPr>
      </w:pPr>
      <w:r>
        <w:rPr>
          <w:rFonts w:ascii="Times New Roman" w:eastAsia="Times New Roman"/>
          <w:sz w:val="24"/>
          <w:u w:val="single"/>
        </w:rPr>
        <w:t xml:space="preserve"> </w:t>
      </w:r>
      <w:r>
        <w:rPr>
          <w:rFonts w:ascii="Times New Roman" w:eastAsia="Times New Roman"/>
          <w:sz w:val="24"/>
          <w:u w:val="single"/>
        </w:rPr>
        <w:tab/>
      </w:r>
      <w:r>
        <w:rPr>
          <w:spacing w:val="-3"/>
          <w:sz w:val="24"/>
          <w:u w:val="single"/>
        </w:rPr>
        <w:t>（</w:t>
      </w:r>
      <w:r>
        <w:rPr>
          <w:sz w:val="24"/>
          <w:u w:val="single"/>
        </w:rPr>
        <w:t>标的名称</w:t>
      </w:r>
      <w:r>
        <w:rPr>
          <w:spacing w:val="-34"/>
          <w:sz w:val="24"/>
          <w:u w:val="single"/>
        </w:rPr>
        <w:t>）</w:t>
      </w:r>
      <w:r>
        <w:rPr>
          <w:spacing w:val="-34"/>
          <w:sz w:val="24"/>
        </w:rPr>
        <w:t>，</w:t>
      </w:r>
      <w:r>
        <w:rPr>
          <w:sz w:val="24"/>
        </w:rPr>
        <w:t>属于</w:t>
      </w:r>
      <w:r>
        <w:rPr>
          <w:sz w:val="24"/>
          <w:u w:val="single"/>
        </w:rPr>
        <w:t xml:space="preserve"> </w:t>
      </w:r>
      <w:r>
        <w:rPr>
          <w:sz w:val="24"/>
          <w:u w:val="single"/>
        </w:rPr>
        <w:tab/>
      </w:r>
      <w:r>
        <w:rPr>
          <w:sz w:val="24"/>
          <w:u w:val="single"/>
        </w:rPr>
        <w:tab/>
      </w:r>
      <w:r>
        <w:rPr>
          <w:spacing w:val="-3"/>
          <w:sz w:val="24"/>
          <w:u w:val="single"/>
        </w:rPr>
        <w:t>（</w:t>
      </w:r>
      <w:r>
        <w:rPr>
          <w:sz w:val="24"/>
          <w:u w:val="single"/>
        </w:rPr>
        <w:t>采购文件中明确的所属行业</w:t>
      </w:r>
      <w:r>
        <w:rPr>
          <w:spacing w:val="-32"/>
          <w:sz w:val="24"/>
          <w:u w:val="single"/>
        </w:rPr>
        <w:t>）</w:t>
      </w:r>
      <w:r>
        <w:rPr>
          <w:sz w:val="24"/>
        </w:rPr>
        <w:t>行业</w:t>
      </w:r>
      <w:r>
        <w:rPr>
          <w:spacing w:val="-16"/>
          <w:sz w:val="24"/>
        </w:rPr>
        <w:t xml:space="preserve">； </w:t>
      </w:r>
      <w:r>
        <w:rPr>
          <w:sz w:val="24"/>
        </w:rPr>
        <w:t>制造商为</w:t>
      </w:r>
      <w:r>
        <w:rPr>
          <w:sz w:val="24"/>
          <w:u w:val="single"/>
        </w:rPr>
        <w:t xml:space="preserve"> </w:t>
      </w:r>
      <w:r>
        <w:rPr>
          <w:sz w:val="24"/>
          <w:u w:val="single"/>
        </w:rPr>
        <w:tab/>
      </w:r>
      <w:r>
        <w:rPr>
          <w:sz w:val="24"/>
          <w:u w:val="single"/>
        </w:rPr>
        <w:tab/>
      </w:r>
      <w:r>
        <w:rPr>
          <w:sz w:val="24"/>
          <w:u w:val="single"/>
        </w:rPr>
        <w:tab/>
      </w:r>
      <w:r>
        <w:rPr>
          <w:sz w:val="24"/>
          <w:u w:val="single"/>
        </w:rPr>
        <w:t>（企业名称</w:t>
      </w:r>
      <w:r>
        <w:rPr>
          <w:spacing w:val="-12"/>
          <w:sz w:val="24"/>
          <w:u w:val="single"/>
        </w:rPr>
        <w:t>）</w:t>
      </w:r>
      <w:r>
        <w:rPr>
          <w:spacing w:val="-12"/>
          <w:sz w:val="24"/>
        </w:rPr>
        <w:t>，</w:t>
      </w:r>
      <w:r>
        <w:rPr>
          <w:sz w:val="24"/>
        </w:rPr>
        <w:t>从业人员</w:t>
      </w:r>
      <w:r>
        <w:rPr>
          <w:sz w:val="24"/>
          <w:u w:val="single"/>
        </w:rPr>
        <w:t xml:space="preserve"> </w:t>
      </w:r>
      <w:r>
        <w:rPr>
          <w:sz w:val="24"/>
          <w:u w:val="single"/>
        </w:rPr>
        <w:tab/>
      </w:r>
      <w:r>
        <w:rPr>
          <w:sz w:val="24"/>
        </w:rPr>
        <w:t>人</w:t>
      </w:r>
      <w:r>
        <w:rPr>
          <w:spacing w:val="-12"/>
          <w:sz w:val="24"/>
        </w:rPr>
        <w:t>，</w:t>
      </w:r>
      <w:r>
        <w:rPr>
          <w:sz w:val="24"/>
        </w:rPr>
        <w:t>营业收入为</w:t>
      </w:r>
      <w:r>
        <w:rPr>
          <w:sz w:val="24"/>
          <w:u w:val="single"/>
        </w:rPr>
        <w:t xml:space="preserve"> </w:t>
      </w:r>
      <w:r>
        <w:rPr>
          <w:sz w:val="24"/>
          <w:u w:val="single"/>
        </w:rPr>
        <w:tab/>
      </w:r>
      <w:r>
        <w:rPr>
          <w:sz w:val="24"/>
        </w:rPr>
        <w:t>万元，资产总额为</w:t>
      </w:r>
      <w:r>
        <w:rPr>
          <w:sz w:val="24"/>
          <w:u w:val="single"/>
        </w:rPr>
        <w:t xml:space="preserve"> </w:t>
      </w:r>
      <w:r>
        <w:rPr>
          <w:sz w:val="24"/>
          <w:u w:val="single"/>
        </w:rPr>
        <w:tab/>
      </w:r>
      <w:r>
        <w:rPr>
          <w:sz w:val="24"/>
          <w:u w:val="single"/>
        </w:rPr>
        <w:tab/>
      </w:r>
      <w:r>
        <w:rPr>
          <w:sz w:val="24"/>
        </w:rPr>
        <w:t>万元，属于</w:t>
      </w:r>
      <w:r>
        <w:rPr>
          <w:sz w:val="24"/>
          <w:u w:val="single"/>
        </w:rPr>
        <w:t xml:space="preserve"> </w:t>
      </w:r>
      <w:r>
        <w:rPr>
          <w:sz w:val="24"/>
          <w:u w:val="single"/>
        </w:rPr>
        <w:tab/>
      </w:r>
      <w:r>
        <w:rPr>
          <w:sz w:val="24"/>
          <w:u w:val="single"/>
        </w:rPr>
        <w:t>（中型企业、小型企业、微型企业）</w:t>
      </w:r>
      <w:r>
        <w:rPr>
          <w:sz w:val="24"/>
        </w:rPr>
        <w:t>；</w:t>
      </w:r>
    </w:p>
    <w:p w14:paraId="4EF23028">
      <w:pPr>
        <w:pStyle w:val="8"/>
        <w:spacing w:before="1"/>
        <w:rPr>
          <w:sz w:val="22"/>
        </w:rPr>
      </w:pPr>
    </w:p>
    <w:p w14:paraId="4AE5AA4B">
      <w:pPr>
        <w:pStyle w:val="21"/>
        <w:numPr>
          <w:ilvl w:val="0"/>
          <w:numId w:val="30"/>
        </w:numPr>
        <w:tabs>
          <w:tab w:val="left" w:pos="1215"/>
          <w:tab w:val="left" w:pos="2382"/>
          <w:tab w:val="left" w:pos="2893"/>
          <w:tab w:val="left" w:pos="3121"/>
          <w:tab w:val="left" w:pos="5293"/>
          <w:tab w:val="left" w:pos="5639"/>
          <w:tab w:val="left" w:pos="6697"/>
          <w:tab w:val="left" w:pos="9325"/>
        </w:tabs>
        <w:spacing w:before="0" w:after="0" w:line="340" w:lineRule="auto"/>
        <w:ind w:left="493" w:right="378" w:firstLine="480"/>
        <w:jc w:val="left"/>
        <w:rPr>
          <w:sz w:val="24"/>
        </w:rPr>
      </w:pPr>
      <w:r>
        <w:rPr>
          <w:rFonts w:ascii="Times New Roman" w:eastAsia="Times New Roman"/>
          <w:sz w:val="24"/>
          <w:u w:val="single"/>
        </w:rPr>
        <w:t xml:space="preserve"> </w:t>
      </w:r>
      <w:r>
        <w:rPr>
          <w:rFonts w:ascii="Times New Roman" w:eastAsia="Times New Roman"/>
          <w:sz w:val="24"/>
          <w:u w:val="single"/>
        </w:rPr>
        <w:tab/>
      </w:r>
      <w:r>
        <w:rPr>
          <w:spacing w:val="-3"/>
          <w:sz w:val="24"/>
          <w:u w:val="single"/>
        </w:rPr>
        <w:t>（</w:t>
      </w:r>
      <w:r>
        <w:rPr>
          <w:sz w:val="24"/>
          <w:u w:val="single"/>
        </w:rPr>
        <w:t>标的名称</w:t>
      </w:r>
      <w:r>
        <w:rPr>
          <w:spacing w:val="-34"/>
          <w:sz w:val="24"/>
          <w:u w:val="single"/>
        </w:rPr>
        <w:t>）</w:t>
      </w:r>
      <w:r>
        <w:rPr>
          <w:spacing w:val="-34"/>
          <w:sz w:val="24"/>
        </w:rPr>
        <w:t>，</w:t>
      </w:r>
      <w:r>
        <w:rPr>
          <w:sz w:val="24"/>
        </w:rPr>
        <w:t>属于</w:t>
      </w:r>
      <w:r>
        <w:rPr>
          <w:sz w:val="24"/>
          <w:u w:val="single"/>
        </w:rPr>
        <w:t xml:space="preserve"> </w:t>
      </w:r>
      <w:r>
        <w:rPr>
          <w:sz w:val="24"/>
          <w:u w:val="single"/>
        </w:rPr>
        <w:tab/>
      </w:r>
      <w:r>
        <w:rPr>
          <w:sz w:val="24"/>
          <w:u w:val="single"/>
        </w:rPr>
        <w:tab/>
      </w:r>
      <w:r>
        <w:rPr>
          <w:spacing w:val="-3"/>
          <w:sz w:val="24"/>
          <w:u w:val="single"/>
        </w:rPr>
        <w:t>（</w:t>
      </w:r>
      <w:r>
        <w:rPr>
          <w:sz w:val="24"/>
          <w:u w:val="single"/>
        </w:rPr>
        <w:t>采购文件中明确的所属行业</w:t>
      </w:r>
      <w:r>
        <w:rPr>
          <w:spacing w:val="-32"/>
          <w:sz w:val="24"/>
          <w:u w:val="single"/>
        </w:rPr>
        <w:t>）</w:t>
      </w:r>
      <w:r>
        <w:rPr>
          <w:sz w:val="24"/>
        </w:rPr>
        <w:t>行业</w:t>
      </w:r>
      <w:r>
        <w:rPr>
          <w:spacing w:val="-16"/>
          <w:sz w:val="24"/>
        </w:rPr>
        <w:t xml:space="preserve">； </w:t>
      </w:r>
      <w:r>
        <w:rPr>
          <w:sz w:val="24"/>
        </w:rPr>
        <w:t>制造商为</w:t>
      </w:r>
      <w:r>
        <w:rPr>
          <w:sz w:val="24"/>
          <w:u w:val="single"/>
        </w:rPr>
        <w:t xml:space="preserve"> </w:t>
      </w:r>
      <w:r>
        <w:rPr>
          <w:sz w:val="24"/>
          <w:u w:val="single"/>
        </w:rPr>
        <w:tab/>
      </w:r>
      <w:r>
        <w:rPr>
          <w:sz w:val="24"/>
          <w:u w:val="single"/>
        </w:rPr>
        <w:tab/>
      </w:r>
      <w:r>
        <w:rPr>
          <w:sz w:val="24"/>
          <w:u w:val="single"/>
        </w:rPr>
        <w:tab/>
      </w:r>
      <w:r>
        <w:rPr>
          <w:sz w:val="24"/>
          <w:u w:val="single"/>
        </w:rPr>
        <w:t>（企业名称</w:t>
      </w:r>
      <w:r>
        <w:rPr>
          <w:spacing w:val="-12"/>
          <w:sz w:val="24"/>
          <w:u w:val="single"/>
        </w:rPr>
        <w:t>）</w:t>
      </w:r>
      <w:r>
        <w:rPr>
          <w:spacing w:val="-12"/>
          <w:sz w:val="24"/>
        </w:rPr>
        <w:t>，</w:t>
      </w:r>
      <w:r>
        <w:rPr>
          <w:sz w:val="24"/>
        </w:rPr>
        <w:t>从业人员</w:t>
      </w:r>
      <w:r>
        <w:rPr>
          <w:sz w:val="24"/>
          <w:u w:val="single"/>
        </w:rPr>
        <w:t xml:space="preserve"> </w:t>
      </w:r>
      <w:r>
        <w:rPr>
          <w:sz w:val="24"/>
          <w:u w:val="single"/>
        </w:rPr>
        <w:tab/>
      </w:r>
      <w:r>
        <w:rPr>
          <w:sz w:val="24"/>
        </w:rPr>
        <w:t>人</w:t>
      </w:r>
      <w:r>
        <w:rPr>
          <w:spacing w:val="-12"/>
          <w:sz w:val="24"/>
        </w:rPr>
        <w:t>，</w:t>
      </w:r>
      <w:r>
        <w:rPr>
          <w:sz w:val="24"/>
        </w:rPr>
        <w:t>营业收入为</w:t>
      </w:r>
      <w:r>
        <w:rPr>
          <w:sz w:val="24"/>
          <w:u w:val="single"/>
        </w:rPr>
        <w:t xml:space="preserve"> </w:t>
      </w:r>
      <w:r>
        <w:rPr>
          <w:sz w:val="24"/>
          <w:u w:val="single"/>
        </w:rPr>
        <w:tab/>
      </w:r>
      <w:r>
        <w:rPr>
          <w:sz w:val="24"/>
        </w:rPr>
        <w:t>万元，资产总额为</w:t>
      </w:r>
      <w:r>
        <w:rPr>
          <w:sz w:val="24"/>
          <w:u w:val="single"/>
        </w:rPr>
        <w:t xml:space="preserve"> </w:t>
      </w:r>
      <w:r>
        <w:rPr>
          <w:sz w:val="24"/>
          <w:u w:val="single"/>
        </w:rPr>
        <w:tab/>
      </w:r>
      <w:r>
        <w:rPr>
          <w:sz w:val="24"/>
          <w:u w:val="single"/>
        </w:rPr>
        <w:tab/>
      </w:r>
      <w:r>
        <w:rPr>
          <w:sz w:val="24"/>
        </w:rPr>
        <w:t>万元，属于</w:t>
      </w:r>
      <w:r>
        <w:rPr>
          <w:sz w:val="24"/>
          <w:u w:val="single"/>
        </w:rPr>
        <w:t xml:space="preserve"> </w:t>
      </w:r>
      <w:r>
        <w:rPr>
          <w:sz w:val="24"/>
          <w:u w:val="single"/>
        </w:rPr>
        <w:tab/>
      </w:r>
      <w:r>
        <w:rPr>
          <w:sz w:val="24"/>
          <w:u w:val="single"/>
        </w:rPr>
        <w:t>（中型企业、小型企业、微型企业）</w:t>
      </w:r>
      <w:r>
        <w:rPr>
          <w:sz w:val="24"/>
        </w:rPr>
        <w:t>；</w:t>
      </w:r>
    </w:p>
    <w:p w14:paraId="3EB4590A">
      <w:pPr>
        <w:pStyle w:val="8"/>
        <w:spacing w:before="7"/>
        <w:rPr>
          <w:sz w:val="21"/>
        </w:rPr>
      </w:pPr>
    </w:p>
    <w:p w14:paraId="7F8B4C8F">
      <w:pPr>
        <w:pStyle w:val="8"/>
        <w:spacing w:before="1"/>
        <w:ind w:left="973"/>
      </w:pPr>
      <w:r>
        <w:t>……</w:t>
      </w:r>
    </w:p>
    <w:p w14:paraId="3B226346">
      <w:pPr>
        <w:pStyle w:val="8"/>
        <w:spacing w:before="10"/>
        <w:rPr>
          <w:sz w:val="31"/>
        </w:rPr>
      </w:pPr>
    </w:p>
    <w:p w14:paraId="447557E7">
      <w:pPr>
        <w:pStyle w:val="8"/>
        <w:spacing w:line="338" w:lineRule="auto"/>
        <w:ind w:left="493" w:right="498" w:firstLine="480"/>
      </w:pPr>
      <w:r>
        <w:rPr>
          <w:spacing w:val="-7"/>
        </w:rPr>
        <w:t>以上企业，不属于大企业的分支机构，不存在控股股东为大企业的情形，也不存在</w:t>
      </w:r>
      <w:r>
        <w:t>与大企业的负责人为同一人的情形。</w:t>
      </w:r>
    </w:p>
    <w:p w14:paraId="06AD5499">
      <w:pPr>
        <w:pStyle w:val="8"/>
        <w:rPr>
          <w:sz w:val="22"/>
        </w:rPr>
      </w:pPr>
    </w:p>
    <w:p w14:paraId="5F029485">
      <w:pPr>
        <w:pStyle w:val="8"/>
        <w:spacing w:before="1"/>
        <w:ind w:left="973"/>
      </w:pPr>
      <w:r>
        <w:t>本企业对上述声明内容的真实性负责。如有虚假，将依法承担相应责任。</w:t>
      </w:r>
    </w:p>
    <w:p w14:paraId="4AAEF157">
      <w:pPr>
        <w:pStyle w:val="8"/>
      </w:pPr>
    </w:p>
    <w:p w14:paraId="174636F1">
      <w:pPr>
        <w:pStyle w:val="8"/>
      </w:pPr>
    </w:p>
    <w:p w14:paraId="0C1D84CE">
      <w:pPr>
        <w:pStyle w:val="8"/>
      </w:pPr>
    </w:p>
    <w:p w14:paraId="6612C843">
      <w:pPr>
        <w:pStyle w:val="8"/>
      </w:pPr>
    </w:p>
    <w:p w14:paraId="4792EA39">
      <w:pPr>
        <w:pStyle w:val="8"/>
      </w:pPr>
    </w:p>
    <w:p w14:paraId="4378E958">
      <w:pPr>
        <w:pStyle w:val="8"/>
        <w:spacing w:before="5"/>
        <w:rPr>
          <w:sz w:val="23"/>
        </w:rPr>
      </w:pPr>
    </w:p>
    <w:p w14:paraId="1983DD18">
      <w:pPr>
        <w:pStyle w:val="8"/>
        <w:spacing w:before="1" w:line="460" w:lineRule="auto"/>
        <w:ind w:left="5773" w:right="2130"/>
      </w:pPr>
      <w:r>
        <w:t>企业名称（盖章）： 日 期：</w:t>
      </w:r>
    </w:p>
    <w:p w14:paraId="68EC298C">
      <w:pPr>
        <w:pStyle w:val="8"/>
        <w:spacing w:before="12"/>
        <w:rPr>
          <w:sz w:val="29"/>
        </w:rPr>
      </w:pPr>
    </w:p>
    <w:p w14:paraId="176DDC47">
      <w:pPr>
        <w:spacing w:before="0"/>
        <w:ind w:left="913" w:right="0" w:firstLine="0"/>
        <w:jc w:val="left"/>
        <w:rPr>
          <w:sz w:val="21"/>
          <w:szCs w:val="28"/>
        </w:rPr>
      </w:pPr>
      <w:r>
        <w:rPr>
          <w:position w:val="9"/>
          <w:sz w:val="11"/>
          <w:szCs w:val="28"/>
        </w:rPr>
        <w:t xml:space="preserve">1 </w:t>
      </w:r>
      <w:r>
        <w:rPr>
          <w:sz w:val="21"/>
          <w:szCs w:val="28"/>
        </w:rPr>
        <w:t>从业人员、营业收入、资产总额填报上一年度数据，无上一年度数据的新成立企业可不填报。</w:t>
      </w:r>
    </w:p>
    <w:p w14:paraId="470E291D">
      <w:pPr>
        <w:spacing w:after="0"/>
        <w:jc w:val="left"/>
        <w:rPr>
          <w:sz w:val="21"/>
          <w:szCs w:val="28"/>
        </w:rPr>
        <w:sectPr>
          <w:pgSz w:w="11910" w:h="16840"/>
          <w:pgMar w:top="1180" w:right="860" w:bottom="1820" w:left="980" w:header="964" w:footer="680" w:gutter="0"/>
          <w:pgNumType w:fmt="decimal"/>
          <w:cols w:space="720" w:num="1"/>
        </w:sectPr>
      </w:pPr>
    </w:p>
    <w:p w14:paraId="7B01D0A1">
      <w:pPr>
        <w:pStyle w:val="2"/>
        <w:ind w:left="1173"/>
        <w:rPr>
          <w:rFonts w:hint="eastAsia"/>
          <w:lang w:val="en-US" w:eastAsia="zh-CN"/>
        </w:rPr>
      </w:pPr>
    </w:p>
    <w:p w14:paraId="1184A043">
      <w:pPr>
        <w:pStyle w:val="2"/>
        <w:ind w:left="1173"/>
        <w:rPr>
          <w:rFonts w:hint="eastAsia"/>
          <w:lang w:val="en-US" w:eastAsia="zh-CN"/>
        </w:rPr>
      </w:pPr>
    </w:p>
    <w:p w14:paraId="31DF1941">
      <w:pPr>
        <w:pStyle w:val="2"/>
        <w:ind w:left="1173"/>
      </w:pPr>
      <w:r>
        <w:rPr>
          <w:rFonts w:hint="eastAsia"/>
          <w:lang w:val="en-US" w:eastAsia="zh-CN"/>
        </w:rPr>
        <w:t>四</w:t>
      </w:r>
      <w:r>
        <w:t>、投标方案说明及售后服务承诺</w:t>
      </w:r>
    </w:p>
    <w:p w14:paraId="37842FC2">
      <w:pPr>
        <w:pStyle w:val="8"/>
        <w:rPr>
          <w:b/>
          <w:sz w:val="32"/>
        </w:rPr>
      </w:pPr>
    </w:p>
    <w:p w14:paraId="4A472129">
      <w:pPr>
        <w:pStyle w:val="8"/>
        <w:spacing w:before="10"/>
        <w:rPr>
          <w:b/>
          <w:sz w:val="28"/>
        </w:rPr>
      </w:pPr>
    </w:p>
    <w:p w14:paraId="568527B7">
      <w:pPr>
        <w:pStyle w:val="8"/>
        <w:spacing w:line="487" w:lineRule="auto"/>
        <w:ind w:left="493" w:right="317" w:firstLine="480"/>
        <w:rPr>
          <w:rFonts w:hint="eastAsia" w:eastAsia="宋体"/>
          <w:lang w:eastAsia="zh-CN"/>
        </w:rPr>
      </w:pPr>
      <w:r>
        <w:t>各供应商按照</w:t>
      </w:r>
      <w:r>
        <w:rPr>
          <w:rFonts w:hint="eastAsia"/>
          <w:lang w:eastAsia="zh-CN"/>
        </w:rPr>
        <w:t>招标</w:t>
      </w:r>
      <w:r>
        <w:t>文件“第四章 采购内容与技术要求”及</w:t>
      </w:r>
      <w:r>
        <w:rPr>
          <w:rFonts w:hint="eastAsia"/>
          <w:lang w:eastAsia="zh-CN"/>
        </w:rPr>
        <w:t>招标</w:t>
      </w:r>
      <w:r>
        <w:t>文件“综合评分法” 中的评审细则表编制对应的</w:t>
      </w:r>
      <w:r>
        <w:rPr>
          <w:rFonts w:hint="eastAsia"/>
          <w:lang w:eastAsia="zh-CN"/>
        </w:rPr>
        <w:t>响应</w:t>
      </w:r>
      <w:r>
        <w:t>方案</w:t>
      </w:r>
      <w:r>
        <w:rPr>
          <w:rFonts w:hint="eastAsia"/>
          <w:lang w:eastAsia="zh-CN"/>
        </w:rPr>
        <w:t>；</w:t>
      </w:r>
    </w:p>
    <w:p w14:paraId="01A121E9">
      <w:pPr>
        <w:pStyle w:val="8"/>
        <w:spacing w:before="6"/>
        <w:rPr>
          <w:sz w:val="21"/>
        </w:rPr>
      </w:pPr>
    </w:p>
    <w:p w14:paraId="1A2959C0">
      <w:pPr>
        <w:pStyle w:val="2"/>
        <w:ind w:left="493" w:right="0"/>
        <w:jc w:val="left"/>
      </w:pPr>
    </w:p>
    <w:p w14:paraId="78C9B030">
      <w:pPr>
        <w:pStyle w:val="2"/>
        <w:ind w:left="493" w:right="0"/>
        <w:jc w:val="left"/>
      </w:pPr>
    </w:p>
    <w:p w14:paraId="71BBDD70">
      <w:pPr>
        <w:pStyle w:val="2"/>
        <w:ind w:left="493" w:right="0"/>
        <w:jc w:val="left"/>
      </w:pPr>
    </w:p>
    <w:p w14:paraId="21352C06">
      <w:pPr>
        <w:pStyle w:val="2"/>
        <w:ind w:left="493" w:right="0"/>
        <w:jc w:val="left"/>
      </w:pPr>
    </w:p>
    <w:p w14:paraId="6D510AB8">
      <w:pPr>
        <w:pStyle w:val="2"/>
        <w:ind w:left="493" w:right="0"/>
        <w:jc w:val="left"/>
      </w:pPr>
    </w:p>
    <w:p w14:paraId="745E1280">
      <w:pPr>
        <w:pStyle w:val="2"/>
        <w:ind w:left="493" w:right="0"/>
        <w:jc w:val="left"/>
      </w:pPr>
    </w:p>
    <w:p w14:paraId="2DABE66E">
      <w:pPr>
        <w:pStyle w:val="2"/>
        <w:ind w:left="493" w:right="0"/>
        <w:jc w:val="left"/>
      </w:pPr>
    </w:p>
    <w:p w14:paraId="30C3C268">
      <w:pPr>
        <w:pStyle w:val="2"/>
        <w:ind w:left="493" w:right="0"/>
        <w:jc w:val="left"/>
      </w:pPr>
    </w:p>
    <w:p w14:paraId="3CF6263D">
      <w:pPr>
        <w:pStyle w:val="2"/>
        <w:ind w:left="493" w:right="0"/>
        <w:jc w:val="left"/>
      </w:pPr>
    </w:p>
    <w:p w14:paraId="1EF484D8">
      <w:pPr>
        <w:pStyle w:val="2"/>
        <w:ind w:left="493" w:right="0"/>
        <w:jc w:val="left"/>
      </w:pPr>
    </w:p>
    <w:p w14:paraId="6EAEC9E4">
      <w:pPr>
        <w:pStyle w:val="2"/>
        <w:ind w:left="493" w:right="0"/>
        <w:jc w:val="left"/>
      </w:pPr>
    </w:p>
    <w:p w14:paraId="47592D8F">
      <w:pPr>
        <w:pStyle w:val="2"/>
        <w:ind w:left="493" w:right="0"/>
        <w:jc w:val="left"/>
      </w:pPr>
    </w:p>
    <w:p w14:paraId="0F316F6B">
      <w:pPr>
        <w:pStyle w:val="2"/>
        <w:ind w:left="493" w:right="0"/>
        <w:jc w:val="left"/>
      </w:pPr>
    </w:p>
    <w:p w14:paraId="4A017214">
      <w:pPr>
        <w:pStyle w:val="2"/>
        <w:ind w:left="493" w:right="0"/>
        <w:jc w:val="left"/>
      </w:pPr>
    </w:p>
    <w:p w14:paraId="0B38D819">
      <w:pPr>
        <w:pStyle w:val="2"/>
        <w:ind w:left="493" w:right="0"/>
        <w:jc w:val="left"/>
      </w:pPr>
    </w:p>
    <w:p w14:paraId="16C6B578">
      <w:pPr>
        <w:pStyle w:val="2"/>
        <w:ind w:left="493" w:right="0"/>
        <w:jc w:val="left"/>
      </w:pPr>
    </w:p>
    <w:p w14:paraId="6CC05766">
      <w:pPr>
        <w:pStyle w:val="2"/>
        <w:ind w:left="493" w:right="0"/>
        <w:jc w:val="left"/>
      </w:pPr>
    </w:p>
    <w:p w14:paraId="475AFB34">
      <w:pPr>
        <w:pStyle w:val="2"/>
        <w:ind w:left="493" w:right="0"/>
        <w:jc w:val="left"/>
      </w:pPr>
    </w:p>
    <w:p w14:paraId="65A3BAC7">
      <w:pPr>
        <w:pStyle w:val="2"/>
        <w:ind w:left="493" w:right="0"/>
        <w:jc w:val="left"/>
      </w:pPr>
    </w:p>
    <w:p w14:paraId="279B84BD">
      <w:pPr>
        <w:pStyle w:val="2"/>
        <w:ind w:left="493" w:right="0"/>
        <w:jc w:val="left"/>
      </w:pPr>
    </w:p>
    <w:p w14:paraId="7943FFC1">
      <w:pPr>
        <w:pStyle w:val="2"/>
        <w:ind w:left="493" w:right="0"/>
        <w:jc w:val="left"/>
      </w:pPr>
    </w:p>
    <w:p w14:paraId="55B921E6">
      <w:pPr>
        <w:pStyle w:val="2"/>
        <w:ind w:left="493" w:right="0"/>
        <w:jc w:val="left"/>
      </w:pPr>
    </w:p>
    <w:p w14:paraId="42D9F77C">
      <w:pPr>
        <w:pStyle w:val="2"/>
        <w:ind w:left="493" w:right="0"/>
        <w:jc w:val="left"/>
      </w:pPr>
    </w:p>
    <w:p w14:paraId="4858ED58">
      <w:pPr>
        <w:pStyle w:val="2"/>
        <w:ind w:left="493" w:right="0"/>
        <w:jc w:val="left"/>
      </w:pPr>
      <w:r>
        <w:rPr>
          <w:rFonts w:hint="eastAsia"/>
          <w:lang w:val="en-US" w:eastAsia="zh-CN"/>
        </w:rPr>
        <w:t>五</w:t>
      </w:r>
      <w:r>
        <w:t>、陕西省政府采购供应商拒绝政府采购领域商业贿赂承诺书Ⅰ</w:t>
      </w:r>
    </w:p>
    <w:p w14:paraId="658B2A4E">
      <w:pPr>
        <w:pStyle w:val="8"/>
        <w:spacing w:before="282" w:line="405" w:lineRule="auto"/>
        <w:ind w:left="493" w:right="445" w:firstLine="480"/>
      </w:pPr>
      <w:r>
        <w:t>为响应党中央、国务院关于治理政府采购领域商业贿赂行为的号召，我单位在此庄严承诺：</w:t>
      </w:r>
    </w:p>
    <w:p w14:paraId="23359922">
      <w:pPr>
        <w:pStyle w:val="8"/>
        <w:ind w:left="973"/>
      </w:pPr>
      <w:r>
        <w:t>1、在参与政府采购活动中遵纪守法、诚信经营、公平竞标。</w:t>
      </w:r>
    </w:p>
    <w:p w14:paraId="00833670">
      <w:pPr>
        <w:pStyle w:val="8"/>
        <w:spacing w:before="213" w:line="405" w:lineRule="auto"/>
        <w:ind w:left="493" w:right="570" w:firstLine="480"/>
      </w:pPr>
      <w:r>
        <w:t>2、不向政府采购人、采购代理机构和政府采购评审专家进行任何形式的商业贿赂以谋取交易机会。</w:t>
      </w:r>
    </w:p>
    <w:p w14:paraId="5723C513">
      <w:pPr>
        <w:pStyle w:val="8"/>
        <w:spacing w:line="405" w:lineRule="auto"/>
        <w:ind w:left="493" w:right="570" w:firstLine="480"/>
      </w:pPr>
      <w:r>
        <w:t>3、不向政府采购代理机构和采购人提供虚假资质文件或采用虚假应标方式参与政府采购市场竞争并谋取中标、成交。</w:t>
      </w:r>
    </w:p>
    <w:p w14:paraId="42BE07F6">
      <w:pPr>
        <w:pStyle w:val="8"/>
        <w:spacing w:before="2"/>
        <w:ind w:left="973"/>
      </w:pPr>
      <w:r>
        <w:t>4、不采取“围标、陪标”等商业欺诈手段获得政府采购订单。</w:t>
      </w:r>
    </w:p>
    <w:p w14:paraId="0480A976">
      <w:pPr>
        <w:pStyle w:val="8"/>
        <w:spacing w:before="211"/>
        <w:ind w:left="973"/>
      </w:pPr>
      <w:r>
        <w:t>5、不采取不正当手段诋毁、排挤其他供应商。</w:t>
      </w:r>
    </w:p>
    <w:p w14:paraId="2E3391DF">
      <w:pPr>
        <w:pStyle w:val="8"/>
        <w:spacing w:before="213"/>
        <w:ind w:left="973"/>
      </w:pPr>
      <w:r>
        <w:t>6、不在提供商品和服务时“偷梁换柱、以次充好”损害采购人的合法权益。</w:t>
      </w:r>
    </w:p>
    <w:p w14:paraId="6D92D69A">
      <w:pPr>
        <w:pStyle w:val="8"/>
        <w:spacing w:before="214" w:line="405" w:lineRule="auto"/>
        <w:ind w:left="493" w:right="570" w:firstLine="480"/>
      </w:pPr>
      <w:r>
        <w:t>7、不与采购人、采购代理机构政府采购评审专家或其他供应商恶意串通，进行质疑和投诉，维护政府采购市场秩序。</w:t>
      </w:r>
    </w:p>
    <w:p w14:paraId="1BAEC551">
      <w:pPr>
        <w:pStyle w:val="8"/>
        <w:spacing w:line="405" w:lineRule="auto"/>
        <w:ind w:left="493" w:right="570" w:firstLine="480"/>
      </w:pPr>
      <w:r>
        <w:t>8、尊重和接受政府采购监督管理部门的监督和政府采购代理机构招标采购要求， 承担因违约行为给采购人造成的损失。</w:t>
      </w:r>
    </w:p>
    <w:p w14:paraId="7F98A4B2">
      <w:pPr>
        <w:pStyle w:val="8"/>
        <w:ind w:left="973"/>
      </w:pPr>
      <w:r>
        <w:t>9、不发生其他有悖于政府采购公开、公平、公正和诚信原则的行为。</w:t>
      </w:r>
    </w:p>
    <w:p w14:paraId="65AFA665">
      <w:pPr>
        <w:pStyle w:val="8"/>
      </w:pPr>
    </w:p>
    <w:p w14:paraId="34246197">
      <w:pPr>
        <w:pStyle w:val="8"/>
        <w:spacing w:before="3"/>
        <w:rPr>
          <w:sz w:val="33"/>
        </w:rPr>
      </w:pPr>
    </w:p>
    <w:p w14:paraId="6E0B4206">
      <w:pPr>
        <w:pStyle w:val="8"/>
        <w:tabs>
          <w:tab w:val="left" w:pos="5293"/>
          <w:tab w:val="left" w:pos="5352"/>
        </w:tabs>
        <w:spacing w:line="405" w:lineRule="auto"/>
        <w:ind w:left="973" w:right="3810"/>
        <w:jc w:val="both"/>
        <w:rPr>
          <w:rFonts w:ascii="Times New Roman" w:eastAsia="Times New Roman"/>
        </w:rPr>
      </w:pPr>
      <w:r>
        <w:t>承诺单位：</w:t>
      </w:r>
      <w:r>
        <w:rPr>
          <w:u w:val="single"/>
        </w:rPr>
        <w:t xml:space="preserve"> </w:t>
      </w:r>
      <w:r>
        <w:rPr>
          <w:u w:val="single"/>
        </w:rPr>
        <w:tab/>
      </w:r>
      <w:r>
        <w:t>（盖章</w:t>
      </w:r>
      <w:r>
        <w:rPr>
          <w:spacing w:val="-17"/>
        </w:rPr>
        <w:t xml:space="preserve">） </w:t>
      </w:r>
      <w:r>
        <w:t>全权代表：</w:t>
      </w:r>
      <w:r>
        <w:rPr>
          <w:u w:val="single"/>
        </w:rPr>
        <w:t xml:space="preserve"> </w:t>
      </w:r>
      <w:r>
        <w:rPr>
          <w:u w:val="single"/>
        </w:rPr>
        <w:tab/>
      </w:r>
      <w:r>
        <w:t>（签字</w:t>
      </w:r>
      <w:r>
        <w:rPr>
          <w:spacing w:val="-17"/>
        </w:rPr>
        <w:t xml:space="preserve">） </w:t>
      </w:r>
      <w:r>
        <w:t xml:space="preserve">地 </w:t>
      </w:r>
      <w:r>
        <w:rPr>
          <w:spacing w:val="119"/>
        </w:rPr>
        <w:t xml:space="preserve"> </w:t>
      </w:r>
      <w:r>
        <w:t>址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14:paraId="70B678EC">
      <w:pPr>
        <w:pStyle w:val="8"/>
        <w:tabs>
          <w:tab w:val="left" w:pos="5352"/>
        </w:tabs>
        <w:spacing w:line="244" w:lineRule="exact"/>
        <w:ind w:left="973"/>
        <w:jc w:val="both"/>
        <w:rPr>
          <w:rFonts w:ascii="Times New Roman" w:eastAsia="Times New Roman"/>
        </w:rPr>
      </w:pPr>
      <w:r>
        <w:t xml:space="preserve">邮 </w:t>
      </w:r>
      <w:r>
        <w:rPr>
          <w:spacing w:val="119"/>
        </w:rPr>
        <w:t xml:space="preserve"> </w:t>
      </w:r>
      <w:r>
        <w:t>编 ：</w:t>
      </w:r>
      <w:r>
        <w:rPr>
          <w:rFonts w:ascii="Times New Roman" w:eastAsia="Times New Roman"/>
          <w:u w:val="single"/>
        </w:rPr>
        <w:t xml:space="preserve"> </w:t>
      </w:r>
      <w:r>
        <w:rPr>
          <w:rFonts w:ascii="Times New Roman" w:eastAsia="Times New Roman"/>
          <w:u w:val="single"/>
        </w:rPr>
        <w:tab/>
      </w:r>
    </w:p>
    <w:p w14:paraId="3B00FAD9">
      <w:pPr>
        <w:pStyle w:val="8"/>
        <w:tabs>
          <w:tab w:val="left" w:pos="1693"/>
          <w:tab w:val="left" w:pos="5352"/>
        </w:tabs>
        <w:spacing w:before="132"/>
        <w:ind w:left="973"/>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14:paraId="21630168">
      <w:pPr>
        <w:pStyle w:val="8"/>
        <w:rPr>
          <w:rFonts w:ascii="Times New Roman"/>
          <w:sz w:val="20"/>
        </w:rPr>
      </w:pPr>
    </w:p>
    <w:p w14:paraId="17F84112">
      <w:pPr>
        <w:pStyle w:val="8"/>
        <w:spacing w:before="1"/>
        <w:rPr>
          <w:rFonts w:ascii="Times New Roman"/>
        </w:rPr>
      </w:pPr>
    </w:p>
    <w:p w14:paraId="70897389">
      <w:pPr>
        <w:pStyle w:val="8"/>
        <w:tabs>
          <w:tab w:val="left" w:pos="719"/>
          <w:tab w:val="left" w:pos="1439"/>
        </w:tabs>
        <w:spacing w:before="66"/>
        <w:ind w:right="1170"/>
        <w:jc w:val="right"/>
      </w:pPr>
      <w:r>
        <w:t>年</w:t>
      </w:r>
      <w:r>
        <w:tab/>
      </w:r>
      <w:r>
        <w:t>月</w:t>
      </w:r>
      <w:r>
        <w:tab/>
      </w:r>
      <w:r>
        <w:t>日</w:t>
      </w:r>
    </w:p>
    <w:p w14:paraId="62721959">
      <w:pPr>
        <w:spacing w:after="0"/>
        <w:jc w:val="right"/>
        <w:sectPr>
          <w:footerReference r:id="rId17" w:type="default"/>
          <w:pgSz w:w="11910" w:h="16840"/>
          <w:pgMar w:top="1180" w:right="860" w:bottom="1820" w:left="980" w:header="955" w:footer="1624" w:gutter="0"/>
          <w:pgNumType w:fmt="decimal"/>
          <w:cols w:space="720" w:num="1"/>
        </w:sectPr>
      </w:pPr>
    </w:p>
    <w:p w14:paraId="4B06A353">
      <w:pPr>
        <w:pStyle w:val="8"/>
        <w:spacing w:before="6"/>
        <w:rPr>
          <w:sz w:val="21"/>
        </w:rPr>
      </w:pPr>
    </w:p>
    <w:p w14:paraId="1CE3A44D">
      <w:pPr>
        <w:pStyle w:val="2"/>
        <w:ind w:left="1166"/>
      </w:pPr>
      <w:r>
        <w:rPr>
          <w:w w:val="95"/>
        </w:rPr>
        <w:t>承诺书Ⅱ</w:t>
      </w:r>
    </w:p>
    <w:p w14:paraId="6B2B6202">
      <w:pPr>
        <w:pStyle w:val="8"/>
        <w:spacing w:before="3"/>
        <w:rPr>
          <w:b/>
          <w:sz w:val="8"/>
        </w:rPr>
      </w:pPr>
    </w:p>
    <w:tbl>
      <w:tblPr>
        <w:tblStyle w:val="17"/>
        <w:tblW w:w="0" w:type="auto"/>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9"/>
        <w:gridCol w:w="3556"/>
        <w:gridCol w:w="1156"/>
        <w:gridCol w:w="480"/>
        <w:gridCol w:w="799"/>
      </w:tblGrid>
      <w:tr w14:paraId="49311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360" w:type="dxa"/>
            <w:gridSpan w:val="5"/>
          </w:tcPr>
          <w:p w14:paraId="2EBC5392">
            <w:pPr>
              <w:pStyle w:val="22"/>
              <w:keepNext w:val="0"/>
              <w:keepLines w:val="0"/>
              <w:suppressLineNumbers w:val="0"/>
              <w:spacing w:before="212" w:beforeAutospacing="0" w:afterAutospacing="0"/>
              <w:ind w:left="108"/>
              <w:rPr>
                <w:rFonts w:hint="default"/>
                <w:sz w:val="24"/>
              </w:rPr>
            </w:pPr>
            <w:r>
              <w:rPr>
                <w:rFonts w:hint="default"/>
                <w:sz w:val="24"/>
              </w:rPr>
              <w:t>致：</w:t>
            </w:r>
            <w:r>
              <w:rPr>
                <w:rFonts w:hint="eastAsia"/>
                <w:lang w:eastAsia="zh-CN"/>
              </w:rPr>
              <w:t>安康市兴盛工程造价咨询有限公司</w:t>
            </w:r>
          </w:p>
        </w:tc>
      </w:tr>
      <w:tr w14:paraId="385FE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9360" w:type="dxa"/>
            <w:gridSpan w:val="5"/>
          </w:tcPr>
          <w:p w14:paraId="24B04E4E">
            <w:pPr>
              <w:pStyle w:val="22"/>
              <w:keepNext w:val="0"/>
              <w:keepLines w:val="0"/>
              <w:suppressLineNumbers w:val="0"/>
              <w:spacing w:before="165" w:beforeAutospacing="0" w:afterAutospacing="0" w:line="280" w:lineRule="auto"/>
              <w:ind w:left="108" w:right="95" w:firstLine="480"/>
              <w:jc w:val="both"/>
              <w:rPr>
                <w:rFonts w:hint="default"/>
                <w:sz w:val="24"/>
              </w:rPr>
            </w:pPr>
            <w:r>
              <w:rPr>
                <w:rFonts w:hint="default"/>
                <w:sz w:val="24"/>
              </w:rPr>
              <w:t>作为参加贵单位组织的招标采购项目的供应商，本公司承诺：在参加本项目招标之前不存在被依法禁止经营行为、财产被接管或冻结的情况，如有隐瞒实情，愿承担一切责任及后果。</w:t>
            </w:r>
          </w:p>
        </w:tc>
      </w:tr>
      <w:tr w14:paraId="673F1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369" w:type="dxa"/>
          </w:tcPr>
          <w:p w14:paraId="32F19434">
            <w:pPr>
              <w:pStyle w:val="22"/>
              <w:keepNext w:val="0"/>
              <w:keepLines w:val="0"/>
              <w:suppressLineNumbers w:val="0"/>
              <w:spacing w:before="150" w:beforeAutospacing="0" w:afterAutospacing="0"/>
              <w:ind w:left="1182" w:right="1176"/>
              <w:jc w:val="center"/>
              <w:rPr>
                <w:rFonts w:hint="default"/>
                <w:sz w:val="24"/>
              </w:rPr>
            </w:pPr>
            <w:r>
              <w:rPr>
                <w:rFonts w:hint="default"/>
                <w:sz w:val="24"/>
              </w:rPr>
              <w:t>供应商</w:t>
            </w:r>
          </w:p>
        </w:tc>
        <w:tc>
          <w:tcPr>
            <w:tcW w:w="3556" w:type="dxa"/>
          </w:tcPr>
          <w:p w14:paraId="576FB9C2">
            <w:pPr>
              <w:pStyle w:val="22"/>
              <w:keepNext w:val="0"/>
              <w:keepLines w:val="0"/>
              <w:suppressLineNumbers w:val="0"/>
              <w:spacing w:before="150" w:beforeAutospacing="0" w:afterAutospacing="0"/>
              <w:ind w:left="916" w:right="909"/>
              <w:jc w:val="center"/>
              <w:rPr>
                <w:rFonts w:hint="default"/>
                <w:sz w:val="24"/>
              </w:rPr>
            </w:pPr>
            <w:r>
              <w:rPr>
                <w:rFonts w:hint="default"/>
                <w:sz w:val="24"/>
              </w:rPr>
              <w:t>法定代表人</w:t>
            </w:r>
          </w:p>
        </w:tc>
        <w:tc>
          <w:tcPr>
            <w:tcW w:w="1156" w:type="dxa"/>
            <w:tcBorders>
              <w:right w:val="nil"/>
            </w:tcBorders>
          </w:tcPr>
          <w:p w14:paraId="1049FC8E">
            <w:pPr>
              <w:pStyle w:val="22"/>
              <w:keepNext w:val="0"/>
              <w:keepLines w:val="0"/>
              <w:suppressLineNumbers w:val="0"/>
              <w:spacing w:before="150" w:beforeAutospacing="0" w:afterAutospacing="0"/>
              <w:ind w:right="52"/>
              <w:jc w:val="right"/>
              <w:rPr>
                <w:rFonts w:hint="default"/>
                <w:sz w:val="24"/>
              </w:rPr>
            </w:pPr>
            <w:r>
              <w:rPr>
                <w:rFonts w:hint="default"/>
                <w:sz w:val="24"/>
              </w:rPr>
              <w:t>日</w:t>
            </w:r>
          </w:p>
        </w:tc>
        <w:tc>
          <w:tcPr>
            <w:tcW w:w="480" w:type="dxa"/>
            <w:tcBorders>
              <w:left w:val="nil"/>
              <w:right w:val="nil"/>
            </w:tcBorders>
          </w:tcPr>
          <w:p w14:paraId="50FBC537">
            <w:pPr>
              <w:pStyle w:val="22"/>
              <w:keepNext w:val="0"/>
              <w:keepLines w:val="0"/>
              <w:suppressLineNumbers w:val="0"/>
              <w:spacing w:before="150" w:beforeAutospacing="0" w:afterAutospacing="0"/>
              <w:ind w:left="185"/>
              <w:rPr>
                <w:rFonts w:hint="default"/>
                <w:sz w:val="24"/>
              </w:rPr>
            </w:pPr>
            <w:r>
              <w:rPr>
                <w:rFonts w:hint="default"/>
                <w:sz w:val="24"/>
              </w:rPr>
              <w:t>期</w:t>
            </w:r>
          </w:p>
        </w:tc>
        <w:tc>
          <w:tcPr>
            <w:tcW w:w="799" w:type="dxa"/>
            <w:tcBorders>
              <w:left w:val="nil"/>
            </w:tcBorders>
          </w:tcPr>
          <w:p w14:paraId="4BA026C7">
            <w:pPr>
              <w:pStyle w:val="22"/>
              <w:keepNext w:val="0"/>
              <w:keepLines w:val="0"/>
              <w:suppressLineNumbers w:val="0"/>
              <w:spacing w:beforeAutospacing="0" w:afterAutospacing="0"/>
              <w:rPr>
                <w:rFonts w:hint="default" w:ascii="Times New Roman"/>
                <w:sz w:val="22"/>
              </w:rPr>
            </w:pPr>
          </w:p>
        </w:tc>
      </w:tr>
      <w:tr w14:paraId="7682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1" w:hRule="atLeast"/>
        </w:trPr>
        <w:tc>
          <w:tcPr>
            <w:tcW w:w="3369" w:type="dxa"/>
          </w:tcPr>
          <w:p w14:paraId="67FC0003">
            <w:pPr>
              <w:pStyle w:val="22"/>
              <w:keepNext w:val="0"/>
              <w:keepLines w:val="0"/>
              <w:suppressLineNumbers w:val="0"/>
              <w:spacing w:beforeAutospacing="0" w:afterAutospacing="0"/>
              <w:rPr>
                <w:rFonts w:hint="default"/>
                <w:b/>
                <w:sz w:val="24"/>
              </w:rPr>
            </w:pPr>
          </w:p>
          <w:p w14:paraId="1C69E440">
            <w:pPr>
              <w:pStyle w:val="22"/>
              <w:keepNext w:val="0"/>
              <w:keepLines w:val="0"/>
              <w:suppressLineNumbers w:val="0"/>
              <w:spacing w:beforeAutospacing="0" w:afterAutospacing="0"/>
              <w:rPr>
                <w:rFonts w:hint="default"/>
                <w:b/>
                <w:sz w:val="24"/>
              </w:rPr>
            </w:pPr>
          </w:p>
          <w:p w14:paraId="1C8EDEC9">
            <w:pPr>
              <w:pStyle w:val="22"/>
              <w:keepNext w:val="0"/>
              <w:keepLines w:val="0"/>
              <w:suppressLineNumbers w:val="0"/>
              <w:spacing w:beforeAutospacing="0" w:afterAutospacing="0"/>
              <w:rPr>
                <w:rFonts w:hint="default"/>
                <w:b/>
                <w:sz w:val="24"/>
              </w:rPr>
            </w:pPr>
          </w:p>
          <w:p w14:paraId="742CBD2E">
            <w:pPr>
              <w:pStyle w:val="22"/>
              <w:keepNext w:val="0"/>
              <w:keepLines w:val="0"/>
              <w:suppressLineNumbers w:val="0"/>
              <w:spacing w:before="11" w:beforeAutospacing="0" w:afterAutospacing="0"/>
              <w:rPr>
                <w:rFonts w:hint="default"/>
                <w:b/>
                <w:sz w:val="34"/>
              </w:rPr>
            </w:pPr>
          </w:p>
          <w:p w14:paraId="561D6D2A">
            <w:pPr>
              <w:pStyle w:val="22"/>
              <w:keepNext w:val="0"/>
              <w:keepLines w:val="0"/>
              <w:suppressLineNumbers w:val="0"/>
              <w:spacing w:before="1" w:beforeAutospacing="0" w:afterAutospacing="0"/>
              <w:ind w:left="1182" w:right="1176"/>
              <w:jc w:val="center"/>
              <w:rPr>
                <w:rFonts w:hint="default"/>
                <w:sz w:val="24"/>
              </w:rPr>
            </w:pPr>
            <w:r>
              <w:rPr>
                <w:rFonts w:hint="default"/>
                <w:sz w:val="24"/>
              </w:rPr>
              <w:t>（公章）</w:t>
            </w:r>
          </w:p>
        </w:tc>
        <w:tc>
          <w:tcPr>
            <w:tcW w:w="3556" w:type="dxa"/>
          </w:tcPr>
          <w:p w14:paraId="7C64A384">
            <w:pPr>
              <w:pStyle w:val="22"/>
              <w:keepNext w:val="0"/>
              <w:keepLines w:val="0"/>
              <w:suppressLineNumbers w:val="0"/>
              <w:spacing w:beforeAutospacing="0" w:afterAutospacing="0"/>
              <w:rPr>
                <w:rFonts w:hint="default"/>
                <w:b/>
                <w:sz w:val="24"/>
              </w:rPr>
            </w:pPr>
          </w:p>
          <w:p w14:paraId="2EA9F748">
            <w:pPr>
              <w:pStyle w:val="22"/>
              <w:keepNext w:val="0"/>
              <w:keepLines w:val="0"/>
              <w:suppressLineNumbers w:val="0"/>
              <w:spacing w:beforeAutospacing="0" w:afterAutospacing="0"/>
              <w:rPr>
                <w:rFonts w:hint="default"/>
                <w:b/>
                <w:sz w:val="24"/>
              </w:rPr>
            </w:pPr>
          </w:p>
          <w:p w14:paraId="1EDE5E1E">
            <w:pPr>
              <w:pStyle w:val="22"/>
              <w:keepNext w:val="0"/>
              <w:keepLines w:val="0"/>
              <w:suppressLineNumbers w:val="0"/>
              <w:spacing w:beforeAutospacing="0" w:afterAutospacing="0"/>
              <w:rPr>
                <w:rFonts w:hint="default"/>
                <w:b/>
                <w:sz w:val="24"/>
              </w:rPr>
            </w:pPr>
          </w:p>
          <w:p w14:paraId="3780F839">
            <w:pPr>
              <w:pStyle w:val="22"/>
              <w:keepNext w:val="0"/>
              <w:keepLines w:val="0"/>
              <w:suppressLineNumbers w:val="0"/>
              <w:spacing w:before="11" w:beforeAutospacing="0" w:afterAutospacing="0"/>
              <w:rPr>
                <w:rFonts w:hint="default"/>
                <w:b/>
                <w:sz w:val="34"/>
              </w:rPr>
            </w:pPr>
          </w:p>
          <w:p w14:paraId="4C1B34A0">
            <w:pPr>
              <w:pStyle w:val="22"/>
              <w:keepNext w:val="0"/>
              <w:keepLines w:val="0"/>
              <w:suppressLineNumbers w:val="0"/>
              <w:spacing w:before="1" w:beforeAutospacing="0" w:afterAutospacing="0"/>
              <w:ind w:left="916" w:right="909"/>
              <w:jc w:val="center"/>
              <w:rPr>
                <w:rFonts w:hint="default"/>
                <w:sz w:val="24"/>
              </w:rPr>
            </w:pPr>
            <w:r>
              <w:rPr>
                <w:rFonts w:hint="default"/>
                <w:sz w:val="24"/>
              </w:rPr>
              <w:t>（签字或盖章）</w:t>
            </w:r>
          </w:p>
        </w:tc>
        <w:tc>
          <w:tcPr>
            <w:tcW w:w="1156" w:type="dxa"/>
            <w:tcBorders>
              <w:right w:val="nil"/>
            </w:tcBorders>
          </w:tcPr>
          <w:p w14:paraId="6CC8F3F6">
            <w:pPr>
              <w:pStyle w:val="22"/>
              <w:keepNext w:val="0"/>
              <w:keepLines w:val="0"/>
              <w:suppressLineNumbers w:val="0"/>
              <w:spacing w:beforeAutospacing="0" w:afterAutospacing="0"/>
              <w:rPr>
                <w:rFonts w:hint="default"/>
                <w:b/>
                <w:sz w:val="24"/>
              </w:rPr>
            </w:pPr>
          </w:p>
          <w:p w14:paraId="38C21947">
            <w:pPr>
              <w:pStyle w:val="22"/>
              <w:keepNext w:val="0"/>
              <w:keepLines w:val="0"/>
              <w:suppressLineNumbers w:val="0"/>
              <w:spacing w:beforeAutospacing="0" w:afterAutospacing="0"/>
              <w:rPr>
                <w:rFonts w:hint="default"/>
                <w:b/>
                <w:sz w:val="24"/>
              </w:rPr>
            </w:pPr>
          </w:p>
          <w:p w14:paraId="3AE83BC2">
            <w:pPr>
              <w:pStyle w:val="22"/>
              <w:keepNext w:val="0"/>
              <w:keepLines w:val="0"/>
              <w:suppressLineNumbers w:val="0"/>
              <w:spacing w:beforeAutospacing="0" w:afterAutospacing="0"/>
              <w:rPr>
                <w:rFonts w:hint="default"/>
                <w:b/>
                <w:sz w:val="24"/>
              </w:rPr>
            </w:pPr>
          </w:p>
          <w:p w14:paraId="04AF1BB7">
            <w:pPr>
              <w:pStyle w:val="22"/>
              <w:keepNext w:val="0"/>
              <w:keepLines w:val="0"/>
              <w:suppressLineNumbers w:val="0"/>
              <w:spacing w:before="11" w:beforeAutospacing="0" w:afterAutospacing="0"/>
              <w:rPr>
                <w:rFonts w:hint="default"/>
                <w:b/>
                <w:sz w:val="34"/>
              </w:rPr>
            </w:pPr>
          </w:p>
          <w:p w14:paraId="443A3DEA">
            <w:pPr>
              <w:pStyle w:val="22"/>
              <w:keepNext w:val="0"/>
              <w:keepLines w:val="0"/>
              <w:suppressLineNumbers w:val="0"/>
              <w:spacing w:before="1" w:beforeAutospacing="0" w:afterAutospacing="0"/>
              <w:ind w:left="736"/>
              <w:rPr>
                <w:rFonts w:hint="default"/>
                <w:sz w:val="24"/>
              </w:rPr>
            </w:pPr>
            <w:r>
              <w:rPr>
                <w:rFonts w:hint="default"/>
                <w:sz w:val="24"/>
              </w:rPr>
              <w:t>年</w:t>
            </w:r>
          </w:p>
        </w:tc>
        <w:tc>
          <w:tcPr>
            <w:tcW w:w="480" w:type="dxa"/>
            <w:tcBorders>
              <w:left w:val="nil"/>
              <w:right w:val="nil"/>
            </w:tcBorders>
          </w:tcPr>
          <w:p w14:paraId="2B7AEF1B">
            <w:pPr>
              <w:pStyle w:val="22"/>
              <w:keepNext w:val="0"/>
              <w:keepLines w:val="0"/>
              <w:suppressLineNumbers w:val="0"/>
              <w:spacing w:beforeAutospacing="0" w:afterAutospacing="0"/>
              <w:rPr>
                <w:rFonts w:hint="default"/>
                <w:b/>
                <w:sz w:val="24"/>
              </w:rPr>
            </w:pPr>
          </w:p>
          <w:p w14:paraId="00CE7853">
            <w:pPr>
              <w:pStyle w:val="22"/>
              <w:keepNext w:val="0"/>
              <w:keepLines w:val="0"/>
              <w:suppressLineNumbers w:val="0"/>
              <w:spacing w:beforeAutospacing="0" w:afterAutospacing="0"/>
              <w:rPr>
                <w:rFonts w:hint="default"/>
                <w:b/>
                <w:sz w:val="24"/>
              </w:rPr>
            </w:pPr>
          </w:p>
          <w:p w14:paraId="6218E1C5">
            <w:pPr>
              <w:pStyle w:val="22"/>
              <w:keepNext w:val="0"/>
              <w:keepLines w:val="0"/>
              <w:suppressLineNumbers w:val="0"/>
              <w:spacing w:beforeAutospacing="0" w:afterAutospacing="0"/>
              <w:rPr>
                <w:rFonts w:hint="default"/>
                <w:b/>
                <w:sz w:val="24"/>
              </w:rPr>
            </w:pPr>
          </w:p>
          <w:p w14:paraId="509F00C9">
            <w:pPr>
              <w:pStyle w:val="22"/>
              <w:keepNext w:val="0"/>
              <w:keepLines w:val="0"/>
              <w:suppressLineNumbers w:val="0"/>
              <w:spacing w:before="11" w:beforeAutospacing="0" w:afterAutospacing="0"/>
              <w:rPr>
                <w:rFonts w:hint="default"/>
                <w:b/>
                <w:sz w:val="34"/>
              </w:rPr>
            </w:pPr>
          </w:p>
          <w:p w14:paraId="097023D4">
            <w:pPr>
              <w:pStyle w:val="22"/>
              <w:keepNext w:val="0"/>
              <w:keepLines w:val="0"/>
              <w:suppressLineNumbers w:val="0"/>
              <w:spacing w:before="1" w:beforeAutospacing="0" w:afterAutospacing="0"/>
              <w:ind w:left="65"/>
              <w:rPr>
                <w:rFonts w:hint="default"/>
                <w:sz w:val="24"/>
              </w:rPr>
            </w:pPr>
            <w:r>
              <w:rPr>
                <w:rFonts w:hint="default"/>
                <w:sz w:val="24"/>
              </w:rPr>
              <w:t>月</w:t>
            </w:r>
          </w:p>
        </w:tc>
        <w:tc>
          <w:tcPr>
            <w:tcW w:w="799" w:type="dxa"/>
            <w:tcBorders>
              <w:left w:val="nil"/>
            </w:tcBorders>
          </w:tcPr>
          <w:p w14:paraId="4EA64A02">
            <w:pPr>
              <w:pStyle w:val="22"/>
              <w:keepNext w:val="0"/>
              <w:keepLines w:val="0"/>
              <w:suppressLineNumbers w:val="0"/>
              <w:spacing w:beforeAutospacing="0" w:afterAutospacing="0"/>
              <w:rPr>
                <w:rFonts w:hint="default"/>
                <w:b/>
                <w:sz w:val="24"/>
              </w:rPr>
            </w:pPr>
          </w:p>
          <w:p w14:paraId="12E84034">
            <w:pPr>
              <w:pStyle w:val="22"/>
              <w:keepNext w:val="0"/>
              <w:keepLines w:val="0"/>
              <w:suppressLineNumbers w:val="0"/>
              <w:spacing w:beforeAutospacing="0" w:afterAutospacing="0"/>
              <w:rPr>
                <w:rFonts w:hint="default"/>
                <w:b/>
                <w:sz w:val="24"/>
              </w:rPr>
            </w:pPr>
          </w:p>
          <w:p w14:paraId="3BC88FBE">
            <w:pPr>
              <w:pStyle w:val="22"/>
              <w:keepNext w:val="0"/>
              <w:keepLines w:val="0"/>
              <w:suppressLineNumbers w:val="0"/>
              <w:spacing w:beforeAutospacing="0" w:afterAutospacing="0"/>
              <w:rPr>
                <w:rFonts w:hint="default"/>
                <w:b/>
                <w:sz w:val="24"/>
              </w:rPr>
            </w:pPr>
          </w:p>
          <w:p w14:paraId="4EF5579A">
            <w:pPr>
              <w:pStyle w:val="22"/>
              <w:keepNext w:val="0"/>
              <w:keepLines w:val="0"/>
              <w:suppressLineNumbers w:val="0"/>
              <w:spacing w:before="11" w:beforeAutospacing="0" w:afterAutospacing="0"/>
              <w:rPr>
                <w:rFonts w:hint="default"/>
                <w:b/>
                <w:sz w:val="34"/>
              </w:rPr>
            </w:pPr>
          </w:p>
          <w:p w14:paraId="71BEA080">
            <w:pPr>
              <w:pStyle w:val="22"/>
              <w:keepNext w:val="0"/>
              <w:keepLines w:val="0"/>
              <w:suppressLineNumbers w:val="0"/>
              <w:spacing w:before="1" w:beforeAutospacing="0" w:afterAutospacing="0"/>
              <w:ind w:left="65"/>
              <w:rPr>
                <w:rFonts w:hint="default"/>
                <w:sz w:val="24"/>
              </w:rPr>
            </w:pPr>
            <w:r>
              <w:rPr>
                <w:rFonts w:hint="default"/>
                <w:sz w:val="24"/>
              </w:rPr>
              <w:t>日</w:t>
            </w:r>
          </w:p>
        </w:tc>
      </w:tr>
    </w:tbl>
    <w:p w14:paraId="20284F90">
      <w:pPr>
        <w:spacing w:before="108"/>
        <w:ind w:left="1166" w:right="1175" w:firstLine="0"/>
        <w:jc w:val="center"/>
        <w:rPr>
          <w:b/>
          <w:sz w:val="32"/>
        </w:rPr>
      </w:pPr>
      <w:r>
        <w:rPr>
          <w:b/>
          <w:w w:val="95"/>
          <w:sz w:val="32"/>
        </w:rPr>
        <w:t>承诺书Ⅲ</w:t>
      </w:r>
    </w:p>
    <w:p w14:paraId="76A36DF5">
      <w:pPr>
        <w:pStyle w:val="8"/>
        <w:spacing w:before="3" w:after="1"/>
        <w:rPr>
          <w:b/>
          <w:sz w:val="8"/>
        </w:rPr>
      </w:pPr>
    </w:p>
    <w:tbl>
      <w:tblPr>
        <w:tblStyle w:val="17"/>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8"/>
        <w:gridCol w:w="3534"/>
        <w:gridCol w:w="1148"/>
        <w:gridCol w:w="480"/>
        <w:gridCol w:w="790"/>
      </w:tblGrid>
      <w:tr w14:paraId="75934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300" w:type="dxa"/>
            <w:gridSpan w:val="5"/>
          </w:tcPr>
          <w:p w14:paraId="17464213">
            <w:pPr>
              <w:pStyle w:val="22"/>
              <w:keepNext w:val="0"/>
              <w:keepLines w:val="0"/>
              <w:suppressLineNumbers w:val="0"/>
              <w:spacing w:before="206" w:beforeAutospacing="0" w:afterAutospacing="0"/>
              <w:ind w:left="107"/>
              <w:rPr>
                <w:rFonts w:hint="default"/>
                <w:sz w:val="24"/>
              </w:rPr>
            </w:pPr>
            <w:r>
              <w:rPr>
                <w:rFonts w:hint="default"/>
                <w:sz w:val="24"/>
              </w:rPr>
              <w:t>致：</w:t>
            </w:r>
            <w:r>
              <w:rPr>
                <w:rFonts w:hint="eastAsia"/>
                <w:lang w:eastAsia="zh-CN"/>
              </w:rPr>
              <w:t>安康市兴盛工程造价咨询有限公司</w:t>
            </w:r>
          </w:p>
        </w:tc>
      </w:tr>
      <w:tr w14:paraId="65017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6" w:hRule="atLeast"/>
        </w:trPr>
        <w:tc>
          <w:tcPr>
            <w:tcW w:w="9300" w:type="dxa"/>
            <w:gridSpan w:val="5"/>
          </w:tcPr>
          <w:p w14:paraId="43F0352B">
            <w:pPr>
              <w:pStyle w:val="22"/>
              <w:keepNext w:val="0"/>
              <w:keepLines w:val="0"/>
              <w:suppressLineNumbers w:val="0"/>
              <w:spacing w:before="12" w:beforeAutospacing="0" w:afterAutospacing="0"/>
              <w:rPr>
                <w:rFonts w:hint="default"/>
                <w:b/>
                <w:sz w:val="31"/>
              </w:rPr>
            </w:pPr>
          </w:p>
          <w:p w14:paraId="3BFF7EE8">
            <w:pPr>
              <w:pStyle w:val="22"/>
              <w:keepNext w:val="0"/>
              <w:keepLines w:val="0"/>
              <w:suppressLineNumbers w:val="0"/>
              <w:tabs>
                <w:tab w:val="left" w:pos="5828"/>
              </w:tabs>
              <w:spacing w:beforeAutospacing="0" w:afterAutospacing="0" w:line="280" w:lineRule="auto"/>
              <w:ind w:left="107" w:right="-29" w:firstLine="480"/>
              <w:rPr>
                <w:rFonts w:hint="default"/>
                <w:sz w:val="24"/>
              </w:rPr>
            </w:pPr>
            <w:r>
              <w:rPr>
                <w:rFonts w:hint="default"/>
                <w:sz w:val="24"/>
              </w:rPr>
              <w:t>作为参加贵单位组织的招标采购项目的供应商</w:t>
            </w:r>
            <w:r>
              <w:rPr>
                <w:rFonts w:hint="default"/>
                <w:spacing w:val="-17"/>
                <w:sz w:val="24"/>
              </w:rPr>
              <w:t>，</w:t>
            </w:r>
            <w:r>
              <w:rPr>
                <w:rFonts w:hint="default"/>
                <w:sz w:val="24"/>
              </w:rPr>
              <w:t>本公司郑重申告并承诺</w:t>
            </w:r>
            <w:r>
              <w:rPr>
                <w:rFonts w:hint="default"/>
                <w:spacing w:val="-20"/>
                <w:sz w:val="24"/>
              </w:rPr>
              <w:t>：</w:t>
            </w:r>
            <w:r>
              <w:rPr>
                <w:rFonts w:hint="default"/>
                <w:sz w:val="24"/>
              </w:rPr>
              <w:t>近三年受到有关行政主管部门的行政处理</w:t>
            </w:r>
            <w:r>
              <w:rPr>
                <w:rFonts w:hint="default"/>
                <w:spacing w:val="-39"/>
                <w:sz w:val="24"/>
              </w:rPr>
              <w:t>、</w:t>
            </w:r>
            <w:r>
              <w:rPr>
                <w:rFonts w:hint="default"/>
                <w:sz w:val="24"/>
              </w:rPr>
              <w:t>不良行为记录为</w:t>
            </w:r>
            <w:r>
              <w:rPr>
                <w:rFonts w:hint="default"/>
                <w:sz w:val="24"/>
                <w:u w:val="single"/>
              </w:rPr>
              <w:t xml:space="preserve"> </w:t>
            </w:r>
            <w:r>
              <w:rPr>
                <w:rFonts w:hint="default"/>
                <w:sz w:val="24"/>
                <w:u w:val="single"/>
              </w:rPr>
              <w:tab/>
            </w:r>
            <w:r>
              <w:rPr>
                <w:rFonts w:hint="default"/>
                <w:spacing w:val="-39"/>
                <w:sz w:val="24"/>
              </w:rPr>
              <w:t>次</w:t>
            </w:r>
            <w:r>
              <w:rPr>
                <w:rFonts w:hint="default"/>
                <w:sz w:val="24"/>
              </w:rPr>
              <w:t>（没有填零</w:t>
            </w:r>
            <w:r>
              <w:rPr>
                <w:rFonts w:hint="default"/>
                <w:spacing w:val="-40"/>
                <w:sz w:val="24"/>
              </w:rPr>
              <w:t>），</w:t>
            </w:r>
            <w:r>
              <w:rPr>
                <w:rFonts w:hint="default"/>
                <w:sz w:val="24"/>
              </w:rPr>
              <w:t>如有隐瞒实情， 愿承担一切责任及后果。</w:t>
            </w:r>
          </w:p>
        </w:tc>
      </w:tr>
      <w:tr w14:paraId="5ACF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348" w:type="dxa"/>
          </w:tcPr>
          <w:p w14:paraId="2CC67882">
            <w:pPr>
              <w:pStyle w:val="22"/>
              <w:keepNext w:val="0"/>
              <w:keepLines w:val="0"/>
              <w:suppressLineNumbers w:val="0"/>
              <w:spacing w:before="144" w:beforeAutospacing="0" w:afterAutospacing="0"/>
              <w:ind w:left="1174" w:right="1164"/>
              <w:jc w:val="center"/>
              <w:rPr>
                <w:rFonts w:hint="default"/>
                <w:sz w:val="24"/>
              </w:rPr>
            </w:pPr>
            <w:r>
              <w:rPr>
                <w:rFonts w:hint="default"/>
                <w:sz w:val="24"/>
              </w:rPr>
              <w:t>供应商</w:t>
            </w:r>
          </w:p>
        </w:tc>
        <w:tc>
          <w:tcPr>
            <w:tcW w:w="3534" w:type="dxa"/>
          </w:tcPr>
          <w:p w14:paraId="017C19DD">
            <w:pPr>
              <w:pStyle w:val="22"/>
              <w:keepNext w:val="0"/>
              <w:keepLines w:val="0"/>
              <w:suppressLineNumbers w:val="0"/>
              <w:spacing w:before="144" w:beforeAutospacing="0" w:afterAutospacing="0"/>
              <w:ind w:left="905" w:right="898"/>
              <w:jc w:val="center"/>
              <w:rPr>
                <w:rFonts w:hint="default"/>
                <w:sz w:val="24"/>
              </w:rPr>
            </w:pPr>
            <w:r>
              <w:rPr>
                <w:rFonts w:hint="default"/>
                <w:sz w:val="24"/>
              </w:rPr>
              <w:t>法定代表人</w:t>
            </w:r>
          </w:p>
        </w:tc>
        <w:tc>
          <w:tcPr>
            <w:tcW w:w="1148" w:type="dxa"/>
            <w:tcBorders>
              <w:right w:val="nil"/>
            </w:tcBorders>
          </w:tcPr>
          <w:p w14:paraId="6D168608">
            <w:pPr>
              <w:pStyle w:val="22"/>
              <w:keepNext w:val="0"/>
              <w:keepLines w:val="0"/>
              <w:suppressLineNumbers w:val="0"/>
              <w:spacing w:before="144" w:beforeAutospacing="0" w:afterAutospacing="0"/>
              <w:ind w:right="53"/>
              <w:jc w:val="right"/>
              <w:rPr>
                <w:rFonts w:hint="default"/>
                <w:sz w:val="24"/>
              </w:rPr>
            </w:pPr>
            <w:r>
              <w:rPr>
                <w:rFonts w:hint="default"/>
                <w:sz w:val="24"/>
              </w:rPr>
              <w:t>日</w:t>
            </w:r>
          </w:p>
        </w:tc>
        <w:tc>
          <w:tcPr>
            <w:tcW w:w="480" w:type="dxa"/>
            <w:tcBorders>
              <w:left w:val="nil"/>
              <w:right w:val="nil"/>
            </w:tcBorders>
          </w:tcPr>
          <w:p w14:paraId="2CD89450">
            <w:pPr>
              <w:pStyle w:val="22"/>
              <w:keepNext w:val="0"/>
              <w:keepLines w:val="0"/>
              <w:suppressLineNumbers w:val="0"/>
              <w:spacing w:before="144" w:beforeAutospacing="0" w:afterAutospacing="0"/>
              <w:ind w:left="184"/>
              <w:rPr>
                <w:rFonts w:hint="default"/>
                <w:sz w:val="24"/>
              </w:rPr>
            </w:pPr>
            <w:r>
              <w:rPr>
                <w:rFonts w:hint="default"/>
                <w:sz w:val="24"/>
              </w:rPr>
              <w:t>期</w:t>
            </w:r>
          </w:p>
        </w:tc>
        <w:tc>
          <w:tcPr>
            <w:tcW w:w="790" w:type="dxa"/>
            <w:tcBorders>
              <w:left w:val="nil"/>
            </w:tcBorders>
          </w:tcPr>
          <w:p w14:paraId="141E568C">
            <w:pPr>
              <w:pStyle w:val="22"/>
              <w:keepNext w:val="0"/>
              <w:keepLines w:val="0"/>
              <w:suppressLineNumbers w:val="0"/>
              <w:spacing w:beforeAutospacing="0" w:afterAutospacing="0"/>
              <w:rPr>
                <w:rFonts w:hint="default" w:ascii="Times New Roman"/>
                <w:sz w:val="22"/>
              </w:rPr>
            </w:pPr>
          </w:p>
        </w:tc>
      </w:tr>
      <w:tr w14:paraId="6684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4" w:hRule="atLeast"/>
        </w:trPr>
        <w:tc>
          <w:tcPr>
            <w:tcW w:w="3348" w:type="dxa"/>
          </w:tcPr>
          <w:p w14:paraId="595D9A1A">
            <w:pPr>
              <w:pStyle w:val="22"/>
              <w:keepNext w:val="0"/>
              <w:keepLines w:val="0"/>
              <w:suppressLineNumbers w:val="0"/>
              <w:spacing w:beforeAutospacing="0" w:afterAutospacing="0"/>
              <w:rPr>
                <w:rFonts w:hint="default"/>
                <w:b/>
                <w:sz w:val="24"/>
              </w:rPr>
            </w:pPr>
          </w:p>
          <w:p w14:paraId="62B7AF82">
            <w:pPr>
              <w:pStyle w:val="22"/>
              <w:keepNext w:val="0"/>
              <w:keepLines w:val="0"/>
              <w:suppressLineNumbers w:val="0"/>
              <w:spacing w:beforeAutospacing="0" w:afterAutospacing="0"/>
              <w:rPr>
                <w:rFonts w:hint="default"/>
                <w:b/>
                <w:sz w:val="24"/>
              </w:rPr>
            </w:pPr>
          </w:p>
          <w:p w14:paraId="45CA26D2">
            <w:pPr>
              <w:pStyle w:val="22"/>
              <w:keepNext w:val="0"/>
              <w:keepLines w:val="0"/>
              <w:suppressLineNumbers w:val="0"/>
              <w:spacing w:beforeAutospacing="0" w:afterAutospacing="0"/>
              <w:rPr>
                <w:rFonts w:hint="default"/>
                <w:b/>
                <w:sz w:val="24"/>
              </w:rPr>
            </w:pPr>
          </w:p>
          <w:p w14:paraId="4EF705B9">
            <w:pPr>
              <w:pStyle w:val="22"/>
              <w:keepNext w:val="0"/>
              <w:keepLines w:val="0"/>
              <w:suppressLineNumbers w:val="0"/>
              <w:spacing w:before="6" w:beforeAutospacing="0" w:afterAutospacing="0"/>
              <w:rPr>
                <w:rFonts w:hint="default"/>
                <w:b/>
                <w:sz w:val="32"/>
              </w:rPr>
            </w:pPr>
          </w:p>
          <w:p w14:paraId="7035617F">
            <w:pPr>
              <w:pStyle w:val="22"/>
              <w:keepNext w:val="0"/>
              <w:keepLines w:val="0"/>
              <w:suppressLineNumbers w:val="0"/>
              <w:spacing w:beforeAutospacing="0" w:afterAutospacing="0"/>
              <w:ind w:left="1174" w:right="1164"/>
              <w:jc w:val="center"/>
              <w:rPr>
                <w:rFonts w:hint="default"/>
                <w:sz w:val="24"/>
              </w:rPr>
            </w:pPr>
            <w:r>
              <w:rPr>
                <w:rFonts w:hint="default"/>
                <w:sz w:val="24"/>
              </w:rPr>
              <w:t>（公章）</w:t>
            </w:r>
          </w:p>
        </w:tc>
        <w:tc>
          <w:tcPr>
            <w:tcW w:w="3534" w:type="dxa"/>
          </w:tcPr>
          <w:p w14:paraId="78E35ADC">
            <w:pPr>
              <w:pStyle w:val="22"/>
              <w:keepNext w:val="0"/>
              <w:keepLines w:val="0"/>
              <w:suppressLineNumbers w:val="0"/>
              <w:spacing w:beforeAutospacing="0" w:afterAutospacing="0"/>
              <w:rPr>
                <w:rFonts w:hint="default"/>
                <w:b/>
                <w:sz w:val="24"/>
              </w:rPr>
            </w:pPr>
          </w:p>
          <w:p w14:paraId="537B788A">
            <w:pPr>
              <w:pStyle w:val="22"/>
              <w:keepNext w:val="0"/>
              <w:keepLines w:val="0"/>
              <w:suppressLineNumbers w:val="0"/>
              <w:spacing w:beforeAutospacing="0" w:afterAutospacing="0"/>
              <w:rPr>
                <w:rFonts w:hint="default"/>
                <w:b/>
                <w:sz w:val="24"/>
              </w:rPr>
            </w:pPr>
          </w:p>
          <w:p w14:paraId="684FD088">
            <w:pPr>
              <w:pStyle w:val="22"/>
              <w:keepNext w:val="0"/>
              <w:keepLines w:val="0"/>
              <w:suppressLineNumbers w:val="0"/>
              <w:spacing w:beforeAutospacing="0" w:afterAutospacing="0"/>
              <w:rPr>
                <w:rFonts w:hint="default"/>
                <w:b/>
                <w:sz w:val="24"/>
              </w:rPr>
            </w:pPr>
          </w:p>
          <w:p w14:paraId="28C1AC98">
            <w:pPr>
              <w:pStyle w:val="22"/>
              <w:keepNext w:val="0"/>
              <w:keepLines w:val="0"/>
              <w:suppressLineNumbers w:val="0"/>
              <w:spacing w:before="6" w:beforeAutospacing="0" w:afterAutospacing="0"/>
              <w:rPr>
                <w:rFonts w:hint="default"/>
                <w:b/>
                <w:sz w:val="32"/>
              </w:rPr>
            </w:pPr>
          </w:p>
          <w:p w14:paraId="233498EF">
            <w:pPr>
              <w:pStyle w:val="22"/>
              <w:keepNext w:val="0"/>
              <w:keepLines w:val="0"/>
              <w:suppressLineNumbers w:val="0"/>
              <w:spacing w:beforeAutospacing="0" w:afterAutospacing="0"/>
              <w:ind w:left="905" w:right="898"/>
              <w:jc w:val="center"/>
              <w:rPr>
                <w:rFonts w:hint="default"/>
                <w:sz w:val="24"/>
              </w:rPr>
            </w:pPr>
            <w:r>
              <w:rPr>
                <w:rFonts w:hint="default"/>
                <w:sz w:val="24"/>
              </w:rPr>
              <w:t>（签字或盖章）</w:t>
            </w:r>
          </w:p>
        </w:tc>
        <w:tc>
          <w:tcPr>
            <w:tcW w:w="1148" w:type="dxa"/>
            <w:tcBorders>
              <w:right w:val="nil"/>
            </w:tcBorders>
          </w:tcPr>
          <w:p w14:paraId="0EB9619E">
            <w:pPr>
              <w:pStyle w:val="22"/>
              <w:keepNext w:val="0"/>
              <w:keepLines w:val="0"/>
              <w:suppressLineNumbers w:val="0"/>
              <w:spacing w:beforeAutospacing="0" w:afterAutospacing="0"/>
              <w:rPr>
                <w:rFonts w:hint="default"/>
                <w:b/>
                <w:sz w:val="24"/>
              </w:rPr>
            </w:pPr>
          </w:p>
          <w:p w14:paraId="31914EBF">
            <w:pPr>
              <w:pStyle w:val="22"/>
              <w:keepNext w:val="0"/>
              <w:keepLines w:val="0"/>
              <w:suppressLineNumbers w:val="0"/>
              <w:spacing w:beforeAutospacing="0" w:afterAutospacing="0"/>
              <w:rPr>
                <w:rFonts w:hint="default"/>
                <w:b/>
                <w:sz w:val="24"/>
              </w:rPr>
            </w:pPr>
          </w:p>
          <w:p w14:paraId="1B9BCB46">
            <w:pPr>
              <w:pStyle w:val="22"/>
              <w:keepNext w:val="0"/>
              <w:keepLines w:val="0"/>
              <w:suppressLineNumbers w:val="0"/>
              <w:spacing w:beforeAutospacing="0" w:afterAutospacing="0"/>
              <w:rPr>
                <w:rFonts w:hint="default"/>
                <w:b/>
                <w:sz w:val="24"/>
              </w:rPr>
            </w:pPr>
          </w:p>
          <w:p w14:paraId="17EB7F9F">
            <w:pPr>
              <w:pStyle w:val="22"/>
              <w:keepNext w:val="0"/>
              <w:keepLines w:val="0"/>
              <w:suppressLineNumbers w:val="0"/>
              <w:spacing w:before="6" w:beforeAutospacing="0" w:afterAutospacing="0"/>
              <w:rPr>
                <w:rFonts w:hint="default"/>
                <w:b/>
                <w:sz w:val="32"/>
              </w:rPr>
            </w:pPr>
          </w:p>
          <w:p w14:paraId="3EE45B75">
            <w:pPr>
              <w:pStyle w:val="22"/>
              <w:keepNext w:val="0"/>
              <w:keepLines w:val="0"/>
              <w:suppressLineNumbers w:val="0"/>
              <w:spacing w:beforeAutospacing="0" w:afterAutospacing="0"/>
              <w:ind w:left="727"/>
              <w:rPr>
                <w:rFonts w:hint="default"/>
                <w:sz w:val="24"/>
              </w:rPr>
            </w:pPr>
            <w:r>
              <w:rPr>
                <w:rFonts w:hint="default"/>
                <w:sz w:val="24"/>
              </w:rPr>
              <w:t>年</w:t>
            </w:r>
          </w:p>
        </w:tc>
        <w:tc>
          <w:tcPr>
            <w:tcW w:w="480" w:type="dxa"/>
            <w:tcBorders>
              <w:left w:val="nil"/>
              <w:right w:val="nil"/>
            </w:tcBorders>
          </w:tcPr>
          <w:p w14:paraId="7B9931A4">
            <w:pPr>
              <w:pStyle w:val="22"/>
              <w:keepNext w:val="0"/>
              <w:keepLines w:val="0"/>
              <w:suppressLineNumbers w:val="0"/>
              <w:spacing w:beforeAutospacing="0" w:afterAutospacing="0"/>
              <w:rPr>
                <w:rFonts w:hint="default"/>
                <w:b/>
                <w:sz w:val="24"/>
              </w:rPr>
            </w:pPr>
          </w:p>
          <w:p w14:paraId="4A383897">
            <w:pPr>
              <w:pStyle w:val="22"/>
              <w:keepNext w:val="0"/>
              <w:keepLines w:val="0"/>
              <w:suppressLineNumbers w:val="0"/>
              <w:spacing w:beforeAutospacing="0" w:afterAutospacing="0"/>
              <w:rPr>
                <w:rFonts w:hint="default"/>
                <w:b/>
                <w:sz w:val="24"/>
              </w:rPr>
            </w:pPr>
          </w:p>
          <w:p w14:paraId="0AD183A6">
            <w:pPr>
              <w:pStyle w:val="22"/>
              <w:keepNext w:val="0"/>
              <w:keepLines w:val="0"/>
              <w:suppressLineNumbers w:val="0"/>
              <w:spacing w:beforeAutospacing="0" w:afterAutospacing="0"/>
              <w:rPr>
                <w:rFonts w:hint="default"/>
                <w:b/>
                <w:sz w:val="24"/>
              </w:rPr>
            </w:pPr>
          </w:p>
          <w:p w14:paraId="54F5B8DD">
            <w:pPr>
              <w:pStyle w:val="22"/>
              <w:keepNext w:val="0"/>
              <w:keepLines w:val="0"/>
              <w:suppressLineNumbers w:val="0"/>
              <w:spacing w:before="6" w:beforeAutospacing="0" w:afterAutospacing="0"/>
              <w:rPr>
                <w:rFonts w:hint="default"/>
                <w:b/>
                <w:sz w:val="32"/>
              </w:rPr>
            </w:pPr>
          </w:p>
          <w:p w14:paraId="46F3F4AA">
            <w:pPr>
              <w:pStyle w:val="22"/>
              <w:keepNext w:val="0"/>
              <w:keepLines w:val="0"/>
              <w:suppressLineNumbers w:val="0"/>
              <w:spacing w:beforeAutospacing="0" w:afterAutospacing="0"/>
              <w:ind w:left="64"/>
              <w:rPr>
                <w:rFonts w:hint="default"/>
                <w:sz w:val="24"/>
              </w:rPr>
            </w:pPr>
            <w:r>
              <w:rPr>
                <w:rFonts w:hint="default"/>
                <w:sz w:val="24"/>
              </w:rPr>
              <w:t>月</w:t>
            </w:r>
          </w:p>
        </w:tc>
        <w:tc>
          <w:tcPr>
            <w:tcW w:w="790" w:type="dxa"/>
            <w:tcBorders>
              <w:left w:val="nil"/>
            </w:tcBorders>
          </w:tcPr>
          <w:p w14:paraId="2AFDDF0D">
            <w:pPr>
              <w:pStyle w:val="22"/>
              <w:keepNext w:val="0"/>
              <w:keepLines w:val="0"/>
              <w:suppressLineNumbers w:val="0"/>
              <w:spacing w:beforeAutospacing="0" w:afterAutospacing="0"/>
              <w:rPr>
                <w:rFonts w:hint="default"/>
                <w:b/>
                <w:sz w:val="24"/>
              </w:rPr>
            </w:pPr>
          </w:p>
          <w:p w14:paraId="6C4031D3">
            <w:pPr>
              <w:pStyle w:val="22"/>
              <w:keepNext w:val="0"/>
              <w:keepLines w:val="0"/>
              <w:suppressLineNumbers w:val="0"/>
              <w:spacing w:beforeAutospacing="0" w:afterAutospacing="0"/>
              <w:rPr>
                <w:rFonts w:hint="default"/>
                <w:b/>
                <w:sz w:val="24"/>
              </w:rPr>
            </w:pPr>
          </w:p>
          <w:p w14:paraId="35F95D30">
            <w:pPr>
              <w:pStyle w:val="22"/>
              <w:keepNext w:val="0"/>
              <w:keepLines w:val="0"/>
              <w:suppressLineNumbers w:val="0"/>
              <w:spacing w:beforeAutospacing="0" w:afterAutospacing="0"/>
              <w:rPr>
                <w:rFonts w:hint="default"/>
                <w:b/>
                <w:sz w:val="24"/>
              </w:rPr>
            </w:pPr>
          </w:p>
          <w:p w14:paraId="3AB9D2F1">
            <w:pPr>
              <w:pStyle w:val="22"/>
              <w:keepNext w:val="0"/>
              <w:keepLines w:val="0"/>
              <w:suppressLineNumbers w:val="0"/>
              <w:spacing w:before="6" w:beforeAutospacing="0" w:afterAutospacing="0"/>
              <w:rPr>
                <w:rFonts w:hint="default"/>
                <w:b/>
                <w:sz w:val="32"/>
              </w:rPr>
            </w:pPr>
          </w:p>
          <w:p w14:paraId="4B6C91BE">
            <w:pPr>
              <w:pStyle w:val="22"/>
              <w:keepNext w:val="0"/>
              <w:keepLines w:val="0"/>
              <w:suppressLineNumbers w:val="0"/>
              <w:spacing w:beforeAutospacing="0" w:afterAutospacing="0"/>
              <w:ind w:left="64"/>
              <w:rPr>
                <w:rFonts w:hint="default"/>
                <w:sz w:val="24"/>
              </w:rPr>
            </w:pPr>
            <w:r>
              <w:rPr>
                <w:rFonts w:hint="default"/>
                <w:sz w:val="24"/>
              </w:rPr>
              <w:t>日</w:t>
            </w:r>
          </w:p>
        </w:tc>
      </w:tr>
    </w:tbl>
    <w:p w14:paraId="6978C623">
      <w:pPr>
        <w:spacing w:after="0"/>
        <w:rPr>
          <w:sz w:val="24"/>
        </w:rPr>
        <w:sectPr>
          <w:pgSz w:w="11910" w:h="16840"/>
          <w:pgMar w:top="1180" w:right="860" w:bottom="1820" w:left="980" w:header="955" w:footer="1624" w:gutter="0"/>
          <w:pgNumType w:fmt="decimal"/>
          <w:cols w:space="720" w:num="1"/>
        </w:sectPr>
      </w:pPr>
    </w:p>
    <w:p w14:paraId="0E8962AD">
      <w:pPr>
        <w:pStyle w:val="8"/>
        <w:spacing w:before="6"/>
        <w:rPr>
          <w:b/>
          <w:sz w:val="21"/>
        </w:rPr>
      </w:pPr>
    </w:p>
    <w:p w14:paraId="11C8572B">
      <w:pPr>
        <w:spacing w:before="54"/>
        <w:ind w:left="1166" w:right="1175" w:firstLine="0"/>
        <w:jc w:val="center"/>
        <w:rPr>
          <w:b/>
          <w:sz w:val="32"/>
        </w:rPr>
      </w:pPr>
      <w:r>
        <w:rPr>
          <w:b/>
          <w:sz w:val="32"/>
        </w:rPr>
        <w:t>承诺书Ⅳ</w:t>
      </w:r>
    </w:p>
    <w:p w14:paraId="58201D0B">
      <w:pPr>
        <w:pStyle w:val="8"/>
        <w:rPr>
          <w:b/>
          <w:sz w:val="20"/>
        </w:rPr>
      </w:pPr>
    </w:p>
    <w:p w14:paraId="6D8F33A4">
      <w:pPr>
        <w:pStyle w:val="8"/>
        <w:spacing w:before="9"/>
        <w:rPr>
          <w:b/>
        </w:rPr>
      </w:pPr>
    </w:p>
    <w:tbl>
      <w:tblPr>
        <w:tblStyle w:val="17"/>
        <w:tblW w:w="0" w:type="auto"/>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3587"/>
        <w:gridCol w:w="1138"/>
        <w:gridCol w:w="540"/>
        <w:gridCol w:w="777"/>
      </w:tblGrid>
      <w:tr w14:paraId="1539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9440" w:type="dxa"/>
            <w:gridSpan w:val="5"/>
          </w:tcPr>
          <w:p w14:paraId="1BC6D103">
            <w:pPr>
              <w:pStyle w:val="22"/>
              <w:keepNext w:val="0"/>
              <w:keepLines w:val="0"/>
              <w:suppressLineNumbers w:val="0"/>
              <w:spacing w:before="212" w:beforeAutospacing="0" w:afterAutospacing="0"/>
              <w:ind w:left="107"/>
              <w:rPr>
                <w:rFonts w:hint="default"/>
                <w:sz w:val="24"/>
              </w:rPr>
            </w:pPr>
            <w:r>
              <w:rPr>
                <w:rFonts w:hint="default"/>
                <w:sz w:val="24"/>
              </w:rPr>
              <w:t>致：</w:t>
            </w:r>
            <w:r>
              <w:rPr>
                <w:rFonts w:hint="eastAsia"/>
                <w:lang w:eastAsia="zh-CN"/>
              </w:rPr>
              <w:t>安康市兴盛工程造价咨询有限公司</w:t>
            </w:r>
          </w:p>
        </w:tc>
      </w:tr>
      <w:tr w14:paraId="34DCE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9440" w:type="dxa"/>
            <w:gridSpan w:val="5"/>
          </w:tcPr>
          <w:p w14:paraId="4874EF43">
            <w:pPr>
              <w:pStyle w:val="22"/>
              <w:keepNext w:val="0"/>
              <w:keepLines w:val="0"/>
              <w:suppressLineNumbers w:val="0"/>
              <w:spacing w:before="2" w:beforeAutospacing="0" w:afterAutospacing="0"/>
              <w:rPr>
                <w:rFonts w:hint="default"/>
                <w:b/>
                <w:sz w:val="33"/>
              </w:rPr>
            </w:pPr>
          </w:p>
          <w:p w14:paraId="5B848B76">
            <w:pPr>
              <w:pStyle w:val="22"/>
              <w:keepNext w:val="0"/>
              <w:keepLines w:val="0"/>
              <w:suppressLineNumbers w:val="0"/>
              <w:spacing w:beforeAutospacing="0" w:afterAutospacing="0" w:line="280" w:lineRule="auto"/>
              <w:ind w:left="107" w:right="97" w:firstLine="480"/>
              <w:jc w:val="both"/>
              <w:rPr>
                <w:rFonts w:hint="default"/>
                <w:sz w:val="24"/>
              </w:rPr>
            </w:pPr>
            <w:r>
              <w:rPr>
                <w:rFonts w:hint="default"/>
                <w:sz w:val="24"/>
              </w:rPr>
              <w:t>作为参加贵单位组织的招标采购项目的供应商，本公司承诺：参加本次投标提交的所有资质证明文件及业绩证明文件是真实的、有效的，如有隐瞒实情，愿承担一切责任及后果。</w:t>
            </w:r>
          </w:p>
        </w:tc>
      </w:tr>
      <w:tr w14:paraId="5C0B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398" w:type="dxa"/>
          </w:tcPr>
          <w:p w14:paraId="01116CB2">
            <w:pPr>
              <w:pStyle w:val="22"/>
              <w:keepNext w:val="0"/>
              <w:keepLines w:val="0"/>
              <w:suppressLineNumbers w:val="0"/>
              <w:spacing w:before="150" w:beforeAutospacing="0" w:afterAutospacing="0"/>
              <w:ind w:left="1198" w:right="1189"/>
              <w:jc w:val="center"/>
              <w:rPr>
                <w:rFonts w:hint="default"/>
                <w:sz w:val="24"/>
              </w:rPr>
            </w:pPr>
            <w:r>
              <w:rPr>
                <w:rFonts w:hint="default"/>
                <w:sz w:val="24"/>
              </w:rPr>
              <w:t>供应商</w:t>
            </w:r>
          </w:p>
        </w:tc>
        <w:tc>
          <w:tcPr>
            <w:tcW w:w="3587" w:type="dxa"/>
          </w:tcPr>
          <w:p w14:paraId="059E2ADC">
            <w:pPr>
              <w:pStyle w:val="22"/>
              <w:keepNext w:val="0"/>
              <w:keepLines w:val="0"/>
              <w:suppressLineNumbers w:val="0"/>
              <w:spacing w:before="150" w:beforeAutospacing="0" w:afterAutospacing="0"/>
              <w:ind w:left="932" w:right="924"/>
              <w:jc w:val="center"/>
              <w:rPr>
                <w:rFonts w:hint="default"/>
                <w:sz w:val="24"/>
              </w:rPr>
            </w:pPr>
            <w:r>
              <w:rPr>
                <w:rFonts w:hint="default"/>
                <w:sz w:val="24"/>
              </w:rPr>
              <w:t>法定代表人</w:t>
            </w:r>
          </w:p>
        </w:tc>
        <w:tc>
          <w:tcPr>
            <w:tcW w:w="1138" w:type="dxa"/>
            <w:tcBorders>
              <w:right w:val="nil"/>
            </w:tcBorders>
          </w:tcPr>
          <w:p w14:paraId="24CD3735">
            <w:pPr>
              <w:pStyle w:val="22"/>
              <w:keepNext w:val="0"/>
              <w:keepLines w:val="0"/>
              <w:suppressLineNumbers w:val="0"/>
              <w:spacing w:before="150" w:beforeAutospacing="0" w:afterAutospacing="0"/>
              <w:ind w:right="83"/>
              <w:jc w:val="right"/>
              <w:rPr>
                <w:rFonts w:hint="default"/>
                <w:sz w:val="24"/>
              </w:rPr>
            </w:pPr>
            <w:r>
              <w:rPr>
                <w:rFonts w:hint="default"/>
                <w:sz w:val="24"/>
              </w:rPr>
              <w:t>日</w:t>
            </w:r>
          </w:p>
        </w:tc>
        <w:tc>
          <w:tcPr>
            <w:tcW w:w="540" w:type="dxa"/>
            <w:tcBorders>
              <w:left w:val="nil"/>
              <w:right w:val="nil"/>
            </w:tcBorders>
          </w:tcPr>
          <w:p w14:paraId="4BBD11E7">
            <w:pPr>
              <w:pStyle w:val="22"/>
              <w:keepNext w:val="0"/>
              <w:keepLines w:val="0"/>
              <w:suppressLineNumbers w:val="0"/>
              <w:spacing w:before="150" w:beforeAutospacing="0" w:afterAutospacing="0"/>
              <w:ind w:left="274"/>
              <w:rPr>
                <w:rFonts w:hint="default"/>
                <w:sz w:val="24"/>
              </w:rPr>
            </w:pPr>
            <w:r>
              <w:rPr>
                <w:rFonts w:hint="default"/>
                <w:sz w:val="24"/>
              </w:rPr>
              <w:t>期</w:t>
            </w:r>
          </w:p>
        </w:tc>
        <w:tc>
          <w:tcPr>
            <w:tcW w:w="777" w:type="dxa"/>
            <w:tcBorders>
              <w:left w:val="nil"/>
            </w:tcBorders>
          </w:tcPr>
          <w:p w14:paraId="2F1E081E">
            <w:pPr>
              <w:pStyle w:val="22"/>
              <w:keepNext w:val="0"/>
              <w:keepLines w:val="0"/>
              <w:suppressLineNumbers w:val="0"/>
              <w:spacing w:beforeAutospacing="0" w:afterAutospacing="0"/>
              <w:rPr>
                <w:rFonts w:hint="default" w:ascii="Times New Roman"/>
                <w:sz w:val="22"/>
              </w:rPr>
            </w:pPr>
          </w:p>
        </w:tc>
      </w:tr>
      <w:tr w14:paraId="722E5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9" w:hRule="atLeast"/>
        </w:trPr>
        <w:tc>
          <w:tcPr>
            <w:tcW w:w="3398" w:type="dxa"/>
          </w:tcPr>
          <w:p w14:paraId="73B37533">
            <w:pPr>
              <w:pStyle w:val="22"/>
              <w:keepNext w:val="0"/>
              <w:keepLines w:val="0"/>
              <w:suppressLineNumbers w:val="0"/>
              <w:spacing w:beforeAutospacing="0" w:afterAutospacing="0"/>
              <w:rPr>
                <w:rFonts w:hint="default"/>
                <w:b/>
                <w:sz w:val="24"/>
              </w:rPr>
            </w:pPr>
          </w:p>
          <w:p w14:paraId="512E3F11">
            <w:pPr>
              <w:pStyle w:val="22"/>
              <w:keepNext w:val="0"/>
              <w:keepLines w:val="0"/>
              <w:suppressLineNumbers w:val="0"/>
              <w:spacing w:beforeAutospacing="0" w:afterAutospacing="0"/>
              <w:rPr>
                <w:rFonts w:hint="default"/>
                <w:b/>
                <w:sz w:val="24"/>
              </w:rPr>
            </w:pPr>
          </w:p>
          <w:p w14:paraId="63922CD0">
            <w:pPr>
              <w:pStyle w:val="22"/>
              <w:keepNext w:val="0"/>
              <w:keepLines w:val="0"/>
              <w:suppressLineNumbers w:val="0"/>
              <w:spacing w:beforeAutospacing="0" w:afterAutospacing="0"/>
              <w:rPr>
                <w:rFonts w:hint="default"/>
                <w:b/>
                <w:sz w:val="24"/>
              </w:rPr>
            </w:pPr>
          </w:p>
          <w:p w14:paraId="2B741307">
            <w:pPr>
              <w:pStyle w:val="22"/>
              <w:keepNext w:val="0"/>
              <w:keepLines w:val="0"/>
              <w:suppressLineNumbers w:val="0"/>
              <w:spacing w:before="8" w:beforeAutospacing="0" w:afterAutospacing="0"/>
              <w:rPr>
                <w:rFonts w:hint="default"/>
                <w:b/>
                <w:sz w:val="34"/>
              </w:rPr>
            </w:pPr>
          </w:p>
          <w:p w14:paraId="539F6CCB">
            <w:pPr>
              <w:pStyle w:val="22"/>
              <w:keepNext w:val="0"/>
              <w:keepLines w:val="0"/>
              <w:suppressLineNumbers w:val="0"/>
              <w:spacing w:beforeAutospacing="0" w:afterAutospacing="0"/>
              <w:ind w:left="1198" w:right="1189"/>
              <w:jc w:val="center"/>
              <w:rPr>
                <w:rFonts w:hint="default"/>
                <w:sz w:val="24"/>
              </w:rPr>
            </w:pPr>
            <w:r>
              <w:rPr>
                <w:rFonts w:hint="default"/>
                <w:sz w:val="24"/>
              </w:rPr>
              <w:t>（公章）</w:t>
            </w:r>
          </w:p>
        </w:tc>
        <w:tc>
          <w:tcPr>
            <w:tcW w:w="3587" w:type="dxa"/>
          </w:tcPr>
          <w:p w14:paraId="2E638FBD">
            <w:pPr>
              <w:pStyle w:val="22"/>
              <w:keepNext w:val="0"/>
              <w:keepLines w:val="0"/>
              <w:suppressLineNumbers w:val="0"/>
              <w:spacing w:beforeAutospacing="0" w:afterAutospacing="0"/>
              <w:rPr>
                <w:rFonts w:hint="default"/>
                <w:b/>
                <w:sz w:val="24"/>
              </w:rPr>
            </w:pPr>
          </w:p>
          <w:p w14:paraId="79AAB302">
            <w:pPr>
              <w:pStyle w:val="22"/>
              <w:keepNext w:val="0"/>
              <w:keepLines w:val="0"/>
              <w:suppressLineNumbers w:val="0"/>
              <w:spacing w:beforeAutospacing="0" w:afterAutospacing="0"/>
              <w:rPr>
                <w:rFonts w:hint="default"/>
                <w:b/>
                <w:sz w:val="24"/>
              </w:rPr>
            </w:pPr>
          </w:p>
          <w:p w14:paraId="0498868A">
            <w:pPr>
              <w:pStyle w:val="22"/>
              <w:keepNext w:val="0"/>
              <w:keepLines w:val="0"/>
              <w:suppressLineNumbers w:val="0"/>
              <w:spacing w:beforeAutospacing="0" w:afterAutospacing="0"/>
              <w:rPr>
                <w:rFonts w:hint="default"/>
                <w:b/>
                <w:sz w:val="24"/>
              </w:rPr>
            </w:pPr>
          </w:p>
          <w:p w14:paraId="01F479FD">
            <w:pPr>
              <w:pStyle w:val="22"/>
              <w:keepNext w:val="0"/>
              <w:keepLines w:val="0"/>
              <w:suppressLineNumbers w:val="0"/>
              <w:spacing w:before="8" w:beforeAutospacing="0" w:afterAutospacing="0"/>
              <w:rPr>
                <w:rFonts w:hint="default"/>
                <w:b/>
                <w:sz w:val="34"/>
              </w:rPr>
            </w:pPr>
          </w:p>
          <w:p w14:paraId="224FCA95">
            <w:pPr>
              <w:pStyle w:val="22"/>
              <w:keepNext w:val="0"/>
              <w:keepLines w:val="0"/>
              <w:suppressLineNumbers w:val="0"/>
              <w:spacing w:beforeAutospacing="0" w:afterAutospacing="0"/>
              <w:ind w:left="932" w:right="924"/>
              <w:jc w:val="center"/>
              <w:rPr>
                <w:rFonts w:hint="default"/>
                <w:sz w:val="24"/>
              </w:rPr>
            </w:pPr>
            <w:r>
              <w:rPr>
                <w:rFonts w:hint="default"/>
                <w:sz w:val="24"/>
              </w:rPr>
              <w:t>（签字或盖章）</w:t>
            </w:r>
          </w:p>
        </w:tc>
        <w:tc>
          <w:tcPr>
            <w:tcW w:w="1138" w:type="dxa"/>
            <w:tcBorders>
              <w:right w:val="nil"/>
            </w:tcBorders>
          </w:tcPr>
          <w:p w14:paraId="19962399">
            <w:pPr>
              <w:pStyle w:val="22"/>
              <w:keepNext w:val="0"/>
              <w:keepLines w:val="0"/>
              <w:suppressLineNumbers w:val="0"/>
              <w:spacing w:beforeAutospacing="0" w:afterAutospacing="0"/>
              <w:rPr>
                <w:rFonts w:hint="default"/>
                <w:b/>
                <w:sz w:val="24"/>
              </w:rPr>
            </w:pPr>
          </w:p>
          <w:p w14:paraId="1A9622AC">
            <w:pPr>
              <w:pStyle w:val="22"/>
              <w:keepNext w:val="0"/>
              <w:keepLines w:val="0"/>
              <w:suppressLineNumbers w:val="0"/>
              <w:spacing w:beforeAutospacing="0" w:afterAutospacing="0"/>
              <w:rPr>
                <w:rFonts w:hint="default"/>
                <w:b/>
                <w:sz w:val="24"/>
              </w:rPr>
            </w:pPr>
          </w:p>
          <w:p w14:paraId="67B034E0">
            <w:pPr>
              <w:pStyle w:val="22"/>
              <w:keepNext w:val="0"/>
              <w:keepLines w:val="0"/>
              <w:suppressLineNumbers w:val="0"/>
              <w:spacing w:beforeAutospacing="0" w:afterAutospacing="0"/>
              <w:rPr>
                <w:rFonts w:hint="default"/>
                <w:b/>
                <w:sz w:val="24"/>
              </w:rPr>
            </w:pPr>
          </w:p>
          <w:p w14:paraId="22E5681E">
            <w:pPr>
              <w:pStyle w:val="22"/>
              <w:keepNext w:val="0"/>
              <w:keepLines w:val="0"/>
              <w:suppressLineNumbers w:val="0"/>
              <w:spacing w:before="8" w:beforeAutospacing="0" w:afterAutospacing="0"/>
              <w:rPr>
                <w:rFonts w:hint="default"/>
                <w:b/>
                <w:sz w:val="34"/>
              </w:rPr>
            </w:pPr>
          </w:p>
          <w:p w14:paraId="217EE48F">
            <w:pPr>
              <w:pStyle w:val="22"/>
              <w:keepNext w:val="0"/>
              <w:keepLines w:val="0"/>
              <w:suppressLineNumbers w:val="0"/>
              <w:spacing w:beforeAutospacing="0" w:afterAutospacing="0"/>
              <w:ind w:right="143"/>
              <w:jc w:val="right"/>
              <w:rPr>
                <w:rFonts w:hint="default"/>
                <w:sz w:val="24"/>
              </w:rPr>
            </w:pPr>
            <w:r>
              <w:rPr>
                <w:rFonts w:hint="default"/>
                <w:sz w:val="24"/>
              </w:rPr>
              <w:t>年</w:t>
            </w:r>
          </w:p>
        </w:tc>
        <w:tc>
          <w:tcPr>
            <w:tcW w:w="540" w:type="dxa"/>
            <w:tcBorders>
              <w:left w:val="nil"/>
              <w:right w:val="nil"/>
            </w:tcBorders>
          </w:tcPr>
          <w:p w14:paraId="0DAB2C90">
            <w:pPr>
              <w:pStyle w:val="22"/>
              <w:keepNext w:val="0"/>
              <w:keepLines w:val="0"/>
              <w:suppressLineNumbers w:val="0"/>
              <w:spacing w:beforeAutospacing="0" w:afterAutospacing="0"/>
              <w:rPr>
                <w:rFonts w:hint="default"/>
                <w:b/>
                <w:sz w:val="24"/>
              </w:rPr>
            </w:pPr>
          </w:p>
          <w:p w14:paraId="0433B705">
            <w:pPr>
              <w:pStyle w:val="22"/>
              <w:keepNext w:val="0"/>
              <w:keepLines w:val="0"/>
              <w:suppressLineNumbers w:val="0"/>
              <w:spacing w:beforeAutospacing="0" w:afterAutospacing="0"/>
              <w:rPr>
                <w:rFonts w:hint="default"/>
                <w:b/>
                <w:sz w:val="24"/>
              </w:rPr>
            </w:pPr>
          </w:p>
          <w:p w14:paraId="74A06953">
            <w:pPr>
              <w:pStyle w:val="22"/>
              <w:keepNext w:val="0"/>
              <w:keepLines w:val="0"/>
              <w:suppressLineNumbers w:val="0"/>
              <w:spacing w:beforeAutospacing="0" w:afterAutospacing="0"/>
              <w:rPr>
                <w:rFonts w:hint="default"/>
                <w:b/>
                <w:sz w:val="24"/>
              </w:rPr>
            </w:pPr>
          </w:p>
          <w:p w14:paraId="7C3B41B0">
            <w:pPr>
              <w:pStyle w:val="22"/>
              <w:keepNext w:val="0"/>
              <w:keepLines w:val="0"/>
              <w:suppressLineNumbers w:val="0"/>
              <w:spacing w:before="8" w:beforeAutospacing="0" w:afterAutospacing="0"/>
              <w:rPr>
                <w:rFonts w:hint="default"/>
                <w:b/>
                <w:sz w:val="34"/>
              </w:rPr>
            </w:pPr>
          </w:p>
          <w:p w14:paraId="024B6D1D">
            <w:pPr>
              <w:pStyle w:val="22"/>
              <w:keepNext w:val="0"/>
              <w:keepLines w:val="0"/>
              <w:suppressLineNumbers w:val="0"/>
              <w:spacing w:beforeAutospacing="0" w:afterAutospacing="0"/>
              <w:ind w:left="94"/>
              <w:rPr>
                <w:rFonts w:hint="default"/>
                <w:sz w:val="24"/>
              </w:rPr>
            </w:pPr>
            <w:r>
              <w:rPr>
                <w:rFonts w:hint="default"/>
                <w:sz w:val="24"/>
              </w:rPr>
              <w:t>月</w:t>
            </w:r>
          </w:p>
        </w:tc>
        <w:tc>
          <w:tcPr>
            <w:tcW w:w="777" w:type="dxa"/>
            <w:tcBorders>
              <w:left w:val="nil"/>
            </w:tcBorders>
          </w:tcPr>
          <w:p w14:paraId="59E5E42A">
            <w:pPr>
              <w:pStyle w:val="22"/>
              <w:keepNext w:val="0"/>
              <w:keepLines w:val="0"/>
              <w:suppressLineNumbers w:val="0"/>
              <w:spacing w:beforeAutospacing="0" w:afterAutospacing="0"/>
              <w:rPr>
                <w:rFonts w:hint="default"/>
                <w:b/>
                <w:sz w:val="24"/>
              </w:rPr>
            </w:pPr>
          </w:p>
          <w:p w14:paraId="50AC7333">
            <w:pPr>
              <w:pStyle w:val="22"/>
              <w:keepNext w:val="0"/>
              <w:keepLines w:val="0"/>
              <w:suppressLineNumbers w:val="0"/>
              <w:spacing w:beforeAutospacing="0" w:afterAutospacing="0"/>
              <w:rPr>
                <w:rFonts w:hint="default"/>
                <w:b/>
                <w:sz w:val="24"/>
              </w:rPr>
            </w:pPr>
          </w:p>
          <w:p w14:paraId="0036E99C">
            <w:pPr>
              <w:pStyle w:val="22"/>
              <w:keepNext w:val="0"/>
              <w:keepLines w:val="0"/>
              <w:suppressLineNumbers w:val="0"/>
              <w:spacing w:beforeAutospacing="0" w:afterAutospacing="0"/>
              <w:rPr>
                <w:rFonts w:hint="default"/>
                <w:b/>
                <w:sz w:val="24"/>
              </w:rPr>
            </w:pPr>
          </w:p>
          <w:p w14:paraId="7F1961EE">
            <w:pPr>
              <w:pStyle w:val="22"/>
              <w:keepNext w:val="0"/>
              <w:keepLines w:val="0"/>
              <w:suppressLineNumbers w:val="0"/>
              <w:spacing w:before="8" w:beforeAutospacing="0" w:afterAutospacing="0"/>
              <w:rPr>
                <w:rFonts w:hint="default"/>
                <w:b/>
                <w:sz w:val="34"/>
              </w:rPr>
            </w:pPr>
          </w:p>
          <w:p w14:paraId="26477961">
            <w:pPr>
              <w:pStyle w:val="22"/>
              <w:keepNext w:val="0"/>
              <w:keepLines w:val="0"/>
              <w:suppressLineNumbers w:val="0"/>
              <w:spacing w:beforeAutospacing="0" w:afterAutospacing="0"/>
              <w:ind w:left="34"/>
              <w:rPr>
                <w:rFonts w:hint="default"/>
                <w:sz w:val="24"/>
              </w:rPr>
            </w:pPr>
            <w:r>
              <w:rPr>
                <w:rFonts w:hint="default"/>
                <w:sz w:val="24"/>
              </w:rPr>
              <w:t>日</w:t>
            </w:r>
          </w:p>
        </w:tc>
      </w:tr>
    </w:tbl>
    <w:p w14:paraId="2628DD33">
      <w:pPr>
        <w:spacing w:after="0"/>
        <w:rPr>
          <w:sz w:val="24"/>
        </w:rPr>
        <w:sectPr>
          <w:pgSz w:w="11910" w:h="16840"/>
          <w:pgMar w:top="1180" w:right="860" w:bottom="1820" w:left="980" w:header="955" w:footer="1624" w:gutter="0"/>
          <w:pgNumType w:fmt="decimal"/>
          <w:cols w:space="720" w:num="1"/>
        </w:sectPr>
      </w:pPr>
    </w:p>
    <w:p w14:paraId="25B10143">
      <w:pPr>
        <w:pStyle w:val="8"/>
        <w:spacing w:before="9"/>
        <w:rPr>
          <w:b/>
          <w:sz w:val="22"/>
        </w:rPr>
      </w:pPr>
    </w:p>
    <w:p w14:paraId="5D537674">
      <w:pPr>
        <w:spacing w:before="61"/>
        <w:ind w:left="493" w:right="0" w:firstLine="0"/>
        <w:jc w:val="left"/>
        <w:rPr>
          <w:sz w:val="28"/>
        </w:rPr>
      </w:pPr>
      <w:r>
        <w:rPr>
          <w:sz w:val="28"/>
        </w:rPr>
        <w:t xml:space="preserve">附件 </w:t>
      </w:r>
    </w:p>
    <w:p w14:paraId="27F0F6D0">
      <w:pPr>
        <w:pStyle w:val="8"/>
        <w:rPr>
          <w:sz w:val="20"/>
        </w:rPr>
      </w:pPr>
    </w:p>
    <w:p w14:paraId="20EC7D10">
      <w:pPr>
        <w:pStyle w:val="8"/>
        <w:spacing w:before="11"/>
        <w:rPr>
          <w:sz w:val="17"/>
        </w:rPr>
      </w:pPr>
    </w:p>
    <w:p w14:paraId="7AD5F1DC">
      <w:pPr>
        <w:pStyle w:val="8"/>
        <w:rPr>
          <w:sz w:val="20"/>
        </w:rPr>
      </w:pPr>
    </w:p>
    <w:p w14:paraId="3F91DFCF">
      <w:pPr>
        <w:pStyle w:val="8"/>
        <w:rPr>
          <w:sz w:val="20"/>
        </w:rPr>
      </w:pPr>
    </w:p>
    <w:p w14:paraId="3124A519">
      <w:pPr>
        <w:pStyle w:val="8"/>
        <w:rPr>
          <w:sz w:val="20"/>
        </w:rPr>
      </w:pPr>
    </w:p>
    <w:p w14:paraId="7E708064">
      <w:pPr>
        <w:pStyle w:val="8"/>
        <w:rPr>
          <w:sz w:val="20"/>
        </w:rPr>
      </w:pPr>
    </w:p>
    <w:p w14:paraId="360A6991">
      <w:pPr>
        <w:pStyle w:val="8"/>
        <w:rPr>
          <w:sz w:val="20"/>
        </w:rPr>
      </w:pPr>
    </w:p>
    <w:p w14:paraId="4E323DCC">
      <w:pPr>
        <w:pStyle w:val="8"/>
        <w:spacing w:before="6"/>
        <w:rPr>
          <w:sz w:val="16"/>
        </w:rPr>
      </w:pPr>
    </w:p>
    <w:p w14:paraId="54193151">
      <w:pPr>
        <w:spacing w:before="54"/>
        <w:ind w:left="1161" w:right="1175" w:firstLine="0"/>
        <w:jc w:val="center"/>
        <w:rPr>
          <w:b/>
          <w:sz w:val="32"/>
        </w:rPr>
      </w:pPr>
      <w:r>
        <w:rPr>
          <w:b/>
          <w:sz w:val="32"/>
        </w:rPr>
        <w:t>残疾人福利性单位声明函</w:t>
      </w:r>
    </w:p>
    <w:p w14:paraId="6F4CF93F">
      <w:pPr>
        <w:pStyle w:val="8"/>
        <w:rPr>
          <w:b/>
          <w:sz w:val="32"/>
        </w:rPr>
      </w:pPr>
    </w:p>
    <w:p w14:paraId="53CC7916">
      <w:pPr>
        <w:pStyle w:val="8"/>
        <w:spacing w:before="4"/>
        <w:rPr>
          <w:b/>
          <w:sz w:val="24"/>
          <w:szCs w:val="24"/>
        </w:rPr>
      </w:pPr>
    </w:p>
    <w:p w14:paraId="61589CAD">
      <w:pPr>
        <w:spacing w:before="1" w:line="355" w:lineRule="auto"/>
        <w:ind w:left="493" w:right="510" w:firstLine="624"/>
        <w:jc w:val="both"/>
        <w:rPr>
          <w:sz w:val="24"/>
          <w:szCs w:val="24"/>
        </w:rPr>
      </w:pPr>
      <w:r>
        <w:rPr>
          <w:spacing w:val="9"/>
          <w:sz w:val="24"/>
          <w:szCs w:val="24"/>
        </w:rPr>
        <w:t>本单位郑重声明，根据《财政部 民政部 中国残疾人联合会关</w:t>
      </w:r>
      <w:r>
        <w:rPr>
          <w:spacing w:val="12"/>
          <w:sz w:val="24"/>
          <w:szCs w:val="24"/>
        </w:rPr>
        <w:t>于促进残疾人就业政府采购政策的通知》</w:t>
      </w:r>
      <w:r>
        <w:rPr>
          <w:spacing w:val="14"/>
          <w:sz w:val="24"/>
          <w:szCs w:val="24"/>
        </w:rPr>
        <w:t>（</w:t>
      </w:r>
      <w:r>
        <w:rPr>
          <w:spacing w:val="13"/>
          <w:sz w:val="24"/>
          <w:szCs w:val="24"/>
        </w:rPr>
        <w:t>财库</w:t>
      </w:r>
      <w:r>
        <w:rPr>
          <w:spacing w:val="5"/>
          <w:sz w:val="24"/>
          <w:szCs w:val="24"/>
        </w:rPr>
        <w:t>〔</w:t>
      </w:r>
      <w:r>
        <w:rPr>
          <w:sz w:val="24"/>
          <w:szCs w:val="24"/>
        </w:rPr>
        <w:t>2017〕141</w:t>
      </w:r>
      <w:r>
        <w:rPr>
          <w:spacing w:val="-81"/>
          <w:sz w:val="24"/>
          <w:szCs w:val="24"/>
        </w:rPr>
        <w:t xml:space="preserve"> </w:t>
      </w:r>
      <w:r>
        <w:rPr>
          <w:spacing w:val="14"/>
          <w:sz w:val="24"/>
          <w:szCs w:val="24"/>
        </w:rPr>
        <w:t>号</w:t>
      </w:r>
      <w:r>
        <w:rPr>
          <w:sz w:val="24"/>
          <w:szCs w:val="24"/>
        </w:rPr>
        <w:t xml:space="preserve">） </w:t>
      </w:r>
      <w:r>
        <w:rPr>
          <w:spacing w:val="22"/>
          <w:sz w:val="24"/>
          <w:szCs w:val="24"/>
        </w:rPr>
        <w:t>的规定，本单位为符合条件的残疾人福利性单位，且本单位参加</w:t>
      </w:r>
      <w:r>
        <w:rPr>
          <w:spacing w:val="5"/>
          <w:sz w:val="24"/>
          <w:szCs w:val="24"/>
        </w:rPr>
        <w:t>______</w:t>
      </w:r>
      <w:r>
        <w:rPr>
          <w:spacing w:val="12"/>
          <w:sz w:val="24"/>
          <w:szCs w:val="24"/>
        </w:rPr>
        <w:t>单</w:t>
      </w:r>
      <w:r>
        <w:rPr>
          <w:spacing w:val="14"/>
          <w:sz w:val="24"/>
          <w:szCs w:val="24"/>
        </w:rPr>
        <w:t>位</w:t>
      </w:r>
      <w:r>
        <w:rPr>
          <w:sz w:val="24"/>
          <w:szCs w:val="24"/>
        </w:rPr>
        <w:t>的</w:t>
      </w:r>
      <w:r>
        <w:rPr>
          <w:sz w:val="24"/>
          <w:szCs w:val="24"/>
        </w:rPr>
        <w:tab/>
      </w:r>
      <w:r>
        <w:rPr>
          <w:spacing w:val="12"/>
          <w:sz w:val="24"/>
          <w:szCs w:val="24"/>
        </w:rPr>
        <w:t>项</w:t>
      </w:r>
      <w:r>
        <w:rPr>
          <w:spacing w:val="14"/>
          <w:sz w:val="24"/>
          <w:szCs w:val="24"/>
        </w:rPr>
        <w:t>目</w:t>
      </w:r>
      <w:r>
        <w:rPr>
          <w:spacing w:val="12"/>
          <w:sz w:val="24"/>
          <w:szCs w:val="24"/>
        </w:rPr>
        <w:t>采</w:t>
      </w:r>
      <w:r>
        <w:rPr>
          <w:spacing w:val="14"/>
          <w:sz w:val="24"/>
          <w:szCs w:val="24"/>
        </w:rPr>
        <w:t>购</w:t>
      </w:r>
      <w:r>
        <w:rPr>
          <w:spacing w:val="12"/>
          <w:sz w:val="24"/>
          <w:szCs w:val="24"/>
        </w:rPr>
        <w:t>活动</w:t>
      </w:r>
      <w:r>
        <w:rPr>
          <w:spacing w:val="14"/>
          <w:sz w:val="24"/>
          <w:szCs w:val="24"/>
        </w:rPr>
        <w:t>提</w:t>
      </w:r>
      <w:r>
        <w:rPr>
          <w:spacing w:val="12"/>
          <w:sz w:val="24"/>
          <w:szCs w:val="24"/>
        </w:rPr>
        <w:t>供</w:t>
      </w:r>
      <w:r>
        <w:rPr>
          <w:spacing w:val="14"/>
          <w:sz w:val="24"/>
          <w:szCs w:val="24"/>
        </w:rPr>
        <w:t>本</w:t>
      </w:r>
      <w:r>
        <w:rPr>
          <w:spacing w:val="12"/>
          <w:sz w:val="24"/>
          <w:szCs w:val="24"/>
        </w:rPr>
        <w:t>单位</w:t>
      </w:r>
      <w:r>
        <w:rPr>
          <w:spacing w:val="14"/>
          <w:sz w:val="24"/>
          <w:szCs w:val="24"/>
        </w:rPr>
        <w:t>制</w:t>
      </w:r>
      <w:r>
        <w:rPr>
          <w:spacing w:val="12"/>
          <w:sz w:val="24"/>
          <w:szCs w:val="24"/>
        </w:rPr>
        <w:t>造</w:t>
      </w:r>
      <w:r>
        <w:rPr>
          <w:spacing w:val="14"/>
          <w:sz w:val="24"/>
          <w:szCs w:val="24"/>
        </w:rPr>
        <w:t>的</w:t>
      </w:r>
      <w:r>
        <w:rPr>
          <w:spacing w:val="12"/>
          <w:sz w:val="24"/>
          <w:szCs w:val="24"/>
        </w:rPr>
        <w:t>货物</w:t>
      </w:r>
      <w:r>
        <w:rPr>
          <w:spacing w:val="14"/>
          <w:sz w:val="24"/>
          <w:szCs w:val="24"/>
        </w:rPr>
        <w:t>（</w:t>
      </w:r>
      <w:r>
        <w:rPr>
          <w:spacing w:val="12"/>
          <w:sz w:val="24"/>
          <w:szCs w:val="24"/>
        </w:rPr>
        <w:t>由</w:t>
      </w:r>
      <w:r>
        <w:rPr>
          <w:spacing w:val="14"/>
          <w:sz w:val="24"/>
          <w:szCs w:val="24"/>
        </w:rPr>
        <w:t>本</w:t>
      </w:r>
      <w:r>
        <w:rPr>
          <w:sz w:val="24"/>
          <w:szCs w:val="24"/>
        </w:rPr>
        <w:t>单</w:t>
      </w:r>
      <w:r>
        <w:rPr>
          <w:spacing w:val="12"/>
          <w:sz w:val="24"/>
          <w:szCs w:val="24"/>
        </w:rPr>
        <w:t>位承担工程</w:t>
      </w:r>
      <w:r>
        <w:rPr>
          <w:spacing w:val="6"/>
          <w:sz w:val="24"/>
          <w:szCs w:val="24"/>
        </w:rPr>
        <w:t>/</w:t>
      </w:r>
      <w:r>
        <w:rPr>
          <w:spacing w:val="12"/>
          <w:sz w:val="24"/>
          <w:szCs w:val="24"/>
        </w:rPr>
        <w:t>提供服务</w:t>
      </w:r>
      <w:r>
        <w:rPr>
          <w:spacing w:val="-55"/>
          <w:sz w:val="24"/>
          <w:szCs w:val="24"/>
        </w:rPr>
        <w:t>）</w:t>
      </w:r>
      <w:r>
        <w:rPr>
          <w:spacing w:val="2"/>
          <w:sz w:val="24"/>
          <w:szCs w:val="24"/>
        </w:rPr>
        <w:t>，或者提供其他残疾人福利性单位制造的货</w:t>
      </w:r>
      <w:r>
        <w:rPr>
          <w:spacing w:val="12"/>
          <w:sz w:val="24"/>
          <w:szCs w:val="24"/>
        </w:rPr>
        <w:t>物（不包括使用非残疾人福利性单位注册商标的货物）</w:t>
      </w:r>
      <w:r>
        <w:rPr>
          <w:sz w:val="24"/>
          <w:szCs w:val="24"/>
        </w:rPr>
        <w:t>。</w:t>
      </w:r>
    </w:p>
    <w:p w14:paraId="0F329466">
      <w:pPr>
        <w:spacing w:before="0" w:line="367" w:lineRule="auto"/>
        <w:ind w:left="493" w:right="510" w:firstLine="624"/>
        <w:jc w:val="left"/>
        <w:rPr>
          <w:sz w:val="24"/>
          <w:szCs w:val="24"/>
        </w:rPr>
      </w:pPr>
      <w:r>
        <w:rPr>
          <w:sz w:val="24"/>
          <w:szCs w:val="24"/>
        </w:rPr>
        <w:t>本单位对上述声明的真实性负责。如有虚假，将依法承担相应责任。</w:t>
      </w:r>
    </w:p>
    <w:p w14:paraId="00D34CCD">
      <w:pPr>
        <w:pStyle w:val="8"/>
        <w:rPr>
          <w:sz w:val="24"/>
          <w:szCs w:val="24"/>
        </w:rPr>
      </w:pPr>
    </w:p>
    <w:p w14:paraId="49770F5A">
      <w:pPr>
        <w:pStyle w:val="8"/>
        <w:rPr>
          <w:sz w:val="24"/>
          <w:szCs w:val="24"/>
        </w:rPr>
      </w:pPr>
    </w:p>
    <w:p w14:paraId="0ACC625F">
      <w:pPr>
        <w:pStyle w:val="8"/>
        <w:spacing w:before="9"/>
        <w:rPr>
          <w:sz w:val="24"/>
          <w:szCs w:val="24"/>
        </w:rPr>
      </w:pPr>
    </w:p>
    <w:p w14:paraId="35E4A790">
      <w:pPr>
        <w:tabs>
          <w:tab w:val="left" w:pos="5053"/>
        </w:tabs>
        <w:spacing w:before="0" w:line="367" w:lineRule="auto"/>
        <w:ind w:left="4417" w:right="2897" w:hanging="46"/>
        <w:jc w:val="left"/>
        <w:rPr>
          <w:spacing w:val="-3"/>
          <w:sz w:val="24"/>
          <w:szCs w:val="24"/>
        </w:rPr>
      </w:pPr>
      <w:r>
        <w:rPr>
          <w:spacing w:val="12"/>
          <w:sz w:val="24"/>
          <w:szCs w:val="24"/>
        </w:rPr>
        <w:t>单位名称（盖章</w:t>
      </w:r>
      <w:r>
        <w:rPr>
          <w:spacing w:val="-3"/>
          <w:sz w:val="24"/>
          <w:szCs w:val="24"/>
        </w:rPr>
        <w:t xml:space="preserve">）： </w:t>
      </w:r>
    </w:p>
    <w:p w14:paraId="6A38B0F5">
      <w:pPr>
        <w:tabs>
          <w:tab w:val="left" w:pos="5053"/>
        </w:tabs>
        <w:spacing w:before="0" w:line="367" w:lineRule="auto"/>
        <w:ind w:left="4417" w:right="2897" w:hanging="46"/>
        <w:jc w:val="left"/>
        <w:rPr>
          <w:sz w:val="24"/>
          <w:szCs w:val="24"/>
        </w:rPr>
      </w:pPr>
      <w:r>
        <w:rPr>
          <w:sz w:val="24"/>
          <w:szCs w:val="24"/>
        </w:rPr>
        <w:t>日</w:t>
      </w:r>
      <w:r>
        <w:rPr>
          <w:sz w:val="24"/>
          <w:szCs w:val="24"/>
        </w:rPr>
        <w:tab/>
      </w:r>
      <w:r>
        <w:rPr>
          <w:spacing w:val="12"/>
          <w:sz w:val="24"/>
          <w:szCs w:val="24"/>
        </w:rPr>
        <w:t>期</w:t>
      </w:r>
      <w:r>
        <w:rPr>
          <w:sz w:val="24"/>
          <w:szCs w:val="24"/>
        </w:rPr>
        <w:t>：</w:t>
      </w:r>
    </w:p>
    <w:p w14:paraId="6EF0A10D">
      <w:pPr>
        <w:pStyle w:val="8"/>
        <w:spacing w:before="4"/>
        <w:rPr>
          <w:rFonts w:ascii="Times New Roman"/>
          <w:sz w:val="24"/>
          <w:szCs w:val="24"/>
        </w:rPr>
      </w:pPr>
      <w:r>
        <w:rPr>
          <w:sz w:val="24"/>
          <w:szCs w:val="24"/>
        </w:rPr>
        <w:pict>
          <v:line id="_x0000_s1027" o:spid="_x0000_s1027" o:spt="20" style="position:absolute;left:0pt;margin-left:44.65pt;margin-top:59.5pt;height:0pt;width:511.6pt;mso-position-horizontal-relative:page;mso-position-vertical-relative:page;z-index:-251657216;mso-width-relative:page;mso-height-relative:page;" stroked="t" coordsize="21600,21600">
            <v:path arrowok="t"/>
            <v:fill focussize="0,0"/>
            <v:stroke weight="0.72pt" color="#000000"/>
            <v:imagedata o:title=""/>
            <o:lock v:ext="edit"/>
          </v:line>
        </w:pict>
      </w:r>
    </w:p>
    <w:sectPr>
      <w:headerReference r:id="rId18" w:type="default"/>
      <w:pgSz w:w="11910" w:h="16840"/>
      <w:pgMar w:top="1120" w:right="860" w:bottom="280" w:left="980" w:header="935"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7D0C1">
    <w:pPr>
      <w:pStyle w:val="10"/>
      <w:tabs>
        <w:tab w:val="left" w:pos="6702"/>
        <w:tab w:val="clear" w:pos="4153"/>
      </w:tabs>
      <w:rPr>
        <w:rFonts w:hint="eastAsia"/>
      </w:rPr>
    </w:pPr>
    <w:r>
      <w:rPr>
        <w:sz w:val="18"/>
      </w:rPr>
      <w:pict>
        <v:shape id="_x0000_s2084" o:spid="_x0000_s2084"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14:paraId="1A04326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p>
  <w:p w14:paraId="1D58E717">
    <w:pPr>
      <w:pStyle w:val="10"/>
      <w:framePr w:wrap="around" w:vAnchor="text" w:hAnchor="margin" w:xAlign="center" w:yAlign="top"/>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8CB2">
    <w:pPr>
      <w:pStyle w:val="8"/>
      <w:spacing w:line="14" w:lineRule="auto"/>
      <w:rPr>
        <w:sz w:val="20"/>
      </w:rPr>
    </w:pPr>
    <w:r>
      <w:rPr>
        <w:sz w:val="24"/>
      </w:rPr>
      <w:pict>
        <v:shape id="_x0000_s2091" o:spid="_x0000_s2091" o:spt="202" type="#_x0000_t202" style="position:absolute;left:0pt;margin-left:213.7pt;margin-top:-22.6pt;height:144pt;width:144pt;mso-position-horizontal-relative:margin;mso-wrap-style:none;z-index:251681792;mso-width-relative:page;mso-height-relative:page;" filled="f" stroked="f" coordsize="21600,21600">
          <v:path/>
          <v:fill on="f" focussize="0,0"/>
          <v:stroke on="f"/>
          <v:imagedata o:title=""/>
          <o:lock v:ext="edit" aspectratio="f"/>
          <v:textbox inset="0mm,0mm,0mm,0mm" style="mso-fit-shape-to-text:t;">
            <w:txbxContent>
              <w:p w14:paraId="15B2608F">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pict>
        <v:shape id="_x0000_s2052" o:spid="_x0000_s2052" o:spt="202" type="#_x0000_t202" style="position:absolute;left:0pt;margin-left:70.2pt;margin-top:765.3pt;height:11pt;width:131.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8F69743">
                <w:pPr>
                  <w:spacing w:before="0" w:line="220" w:lineRule="exact"/>
                  <w:ind w:left="20" w:right="0" w:firstLine="0"/>
                  <w:jc w:val="left"/>
                  <w:rPr>
                    <w:b/>
                    <w:i/>
                    <w:sz w:val="19"/>
                  </w:rPr>
                </w:pPr>
              </w:p>
            </w:txbxContent>
          </v:textbox>
        </v:shape>
      </w:pict>
    </w:r>
    <w:r>
      <w:pict>
        <v:shape id="_x0000_s2053" o:spid="_x0000_s2053" o:spt="202" type="#_x0000_t202" style="position:absolute;left:0pt;margin-left:367.7pt;margin-top:765.3pt;height:11pt;width:181.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08DD788B">
                <w:pPr>
                  <w:spacing w:before="0" w:line="220" w:lineRule="exact"/>
                  <w:ind w:left="20" w:right="0" w:firstLine="0"/>
                  <w:jc w:val="left"/>
                  <w:rPr>
                    <w:b/>
                    <w:i/>
                    <w:sz w:val="19"/>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74442">
    <w:pPr>
      <w:pStyle w:val="8"/>
      <w:spacing w:line="14" w:lineRule="auto"/>
      <w:rPr>
        <w:sz w:val="20"/>
      </w:rPr>
    </w:pPr>
    <w:r>
      <w:rPr>
        <w:sz w:val="24"/>
      </w:rPr>
      <w:pict>
        <v:shape id="_x0000_s2086" o:spid="_x0000_s2086" o:spt="202" type="#_x0000_t202" style="position:absolute;left:0pt;margin-left:218.85pt;margin-top:-22.6pt;height:144pt;width:144pt;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14:paraId="2C4E2B00">
                <w:pPr>
                  <w:pStyle w:val="10"/>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pict>
        <v:shape id="_x0000_s2055" o:spid="_x0000_s2055" o:spt="202" type="#_x0000_t202" style="position:absolute;left:0pt;margin-left:70.2pt;margin-top:765.3pt;height:11pt;width:131.4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10955905"/>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79916">
    <w:pPr>
      <w:pStyle w:val="8"/>
      <w:spacing w:line="14" w:lineRule="auto"/>
      <w:rPr>
        <w:sz w:val="20"/>
      </w:rPr>
    </w:pPr>
    <w:r>
      <w:rPr>
        <w:sz w:val="24"/>
      </w:rPr>
      <w:pict>
        <v:shape id="_x0000_s2087" o:spid="_x0000_s2087"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14:paraId="11213257">
                <w:pPr>
                  <w:pStyle w:val="1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pict>
        <v:shape id="_x0000_s2058" o:spid="_x0000_s2058" o:spt="202" type="#_x0000_t202" style="position:absolute;left:0pt;margin-left:70.2pt;margin-top:765.3pt;height:11pt;width:131.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3C1CF3AF">
                <w:pPr>
                  <w:spacing w:before="0" w:line="220" w:lineRule="exact"/>
                  <w:ind w:left="20" w:right="0" w:firstLine="0"/>
                  <w:jc w:val="left"/>
                  <w:rPr>
                    <w:b/>
                    <w:i/>
                    <w:sz w:val="19"/>
                  </w:rPr>
                </w:pPr>
              </w:p>
            </w:txbxContent>
          </v:textbox>
        </v:shape>
      </w:pict>
    </w:r>
    <w:r>
      <w:pict>
        <v:shape id="_x0000_s2059" o:spid="_x0000_s2059" o:spt="202" type="#_x0000_t202" style="position:absolute;left:0pt;margin-left:367.7pt;margin-top:765.3pt;height:11pt;width:181.2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3830B66A">
                <w:pPr>
                  <w:spacing w:before="0" w:line="220" w:lineRule="exact"/>
                  <w:ind w:left="20" w:right="0" w:firstLine="0"/>
                  <w:jc w:val="left"/>
                  <w:rPr>
                    <w:b/>
                    <w:i/>
                    <w:sz w:val="19"/>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4D01">
    <w:pPr>
      <w:pStyle w:val="8"/>
      <w:spacing w:line="14" w:lineRule="auto"/>
      <w:rPr>
        <w:sz w:val="20"/>
      </w:rPr>
    </w:pPr>
    <w:r>
      <w:rPr>
        <w:sz w:val="24"/>
      </w:rPr>
      <w:pict>
        <v:shape id="_x0000_s2088" o:spid="_x0000_s2088" o:spt="202" type="#_x0000_t202" style="position:absolute;left:0pt;margin-left:209.4pt;margin-top:-22.6pt;height:144pt;width:144pt;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14:paraId="3286600A">
                <w:pPr>
                  <w:pStyle w:val="10"/>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pict>
        <v:shape id="_x0000_s2064" o:spid="_x0000_s2064" o:spt="202" type="#_x0000_t202" style="position:absolute;left:0pt;margin-left:70.2pt;margin-top:765.3pt;height:11pt;width:131.4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2768945D">
                <w:pPr>
                  <w:spacing w:before="0" w:line="220" w:lineRule="exact"/>
                  <w:ind w:left="20" w:right="0" w:firstLine="0"/>
                  <w:jc w:val="left"/>
                  <w:rPr>
                    <w:b/>
                    <w:i/>
                    <w:sz w:val="19"/>
                  </w:rPr>
                </w:pPr>
              </w:p>
            </w:txbxContent>
          </v:textbox>
        </v:shape>
      </w:pict>
    </w:r>
    <w:r>
      <w:pict>
        <v:shape id="_x0000_s2065" o:spid="_x0000_s2065" o:spt="202" type="#_x0000_t202" style="position:absolute;left:0pt;margin-left:367.7pt;margin-top:765.3pt;height:11pt;width:181.2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3D51AA9F">
                <w:pPr>
                  <w:spacing w:before="0" w:line="220" w:lineRule="exact"/>
                  <w:ind w:left="20" w:right="0" w:firstLine="0"/>
                  <w:jc w:val="left"/>
                  <w:rPr>
                    <w:b/>
                    <w:i/>
                    <w:sz w:val="19"/>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8020">
    <w:pPr>
      <w:spacing w:line="182" w:lineRule="auto"/>
      <w:ind w:left="4603"/>
      <w:rPr>
        <w:rFonts w:ascii="Arial" w:hAnsi="Arial" w:eastAsia="Arial" w:cs="Arial"/>
        <w:sz w:val="18"/>
        <w:szCs w:val="18"/>
      </w:rPr>
    </w:pPr>
    <w:r>
      <w:rPr>
        <w:sz w:val="18"/>
      </w:rPr>
      <w:pict>
        <v:shape id="_x0000_s2089" o:spid="_x0000_s2089" o:spt="202" type="#_x0000_t202" style="position:absolute;left:0pt;margin-top:0pt;height:144pt;width:144pt;mso-position-horizontal:center;mso-position-horizontal-relative:margin;mso-wrap-style:none;z-index:251679744;mso-width-relative:page;mso-height-relative:page;" filled="f" stroked="f" coordsize="21600,21600">
          <v:path/>
          <v:fill on="f" focussize="0,0"/>
          <v:stroke on="f"/>
          <v:imagedata o:title=""/>
          <o:lock v:ext="edit" aspectratio="f"/>
          <v:textbox inset="0mm,0mm,0mm,0mm" style="mso-fit-shape-to-text:t;">
            <w:txbxContent>
              <w:p w14:paraId="7E45A20D">
                <w:pPr>
                  <w:pStyle w:val="1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EE21">
    <w:pPr>
      <w:pStyle w:val="8"/>
      <w:spacing w:line="14" w:lineRule="auto"/>
      <w:rPr>
        <w:sz w:val="20"/>
      </w:rPr>
    </w:pPr>
    <w:r>
      <w:rPr>
        <w:sz w:val="24"/>
      </w:rPr>
      <w:pict>
        <v:shape id="_x0000_s2090" o:spid="_x0000_s2090" o:spt="202" type="#_x0000_t202" style="position:absolute;left:0pt;margin-top:0pt;height:144pt;width:144pt;mso-position-horizontal:center;mso-position-horizontal-relative:margin;mso-wrap-style:none;z-index:251680768;mso-width-relative:page;mso-height-relative:page;" filled="f" stroked="f" coordsize="21600,21600">
          <v:path/>
          <v:fill on="f" focussize="0,0"/>
          <v:stroke on="f"/>
          <v:imagedata o:title=""/>
          <o:lock v:ext="edit" aspectratio="f"/>
          <v:textbox inset="0mm,0mm,0mm,0mm" style="mso-fit-shape-to-text:t;">
            <w:txbxContent>
              <w:p w14:paraId="4571F1A6">
                <w:pPr>
                  <w:pStyle w:val="10"/>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pict>
        <v:shape id="_x0000_s2078" o:spid="_x0000_s2078" o:spt="202" type="#_x0000_t202" style="position:absolute;left:0pt;margin-left:70.2pt;margin-top:765.3pt;height:11pt;width:131.4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14:paraId="113F5C80">
                <w:pPr>
                  <w:spacing w:before="0" w:line="220" w:lineRule="exact"/>
                  <w:ind w:left="20" w:right="0" w:firstLine="0"/>
                  <w:jc w:val="left"/>
                  <w:rPr>
                    <w:b/>
                    <w:i/>
                    <w:sz w:val="19"/>
                  </w:rPr>
                </w:pPr>
              </w:p>
            </w:txbxContent>
          </v:textbox>
        </v:shape>
      </w:pict>
    </w:r>
    <w:r>
      <w:pict>
        <v:shape id="_x0000_s2079" o:spid="_x0000_s2079" o:spt="202" type="#_x0000_t202" style="position:absolute;left:0pt;margin-left:367.7pt;margin-top:765.3pt;height:11pt;width:181.2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14:paraId="72E3F0E0">
                <w:pPr>
                  <w:spacing w:before="0" w:line="220" w:lineRule="exact"/>
                  <w:ind w:left="20" w:right="0" w:firstLine="0"/>
                  <w:jc w:val="left"/>
                  <w:rPr>
                    <w:b/>
                    <w:i/>
                    <w:sz w:val="19"/>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0537">
    <w:pPr>
      <w:pStyle w:val="8"/>
      <w:rPr>
        <w:rFonts w:hint="eastAsia" w:ascii="新宋体" w:hAnsi="新宋体" w:eastAsia="新宋体" w:cs="新宋体"/>
        <w:b/>
        <w:bCs/>
        <w:i/>
        <w:iCs/>
        <w:kern w:val="0"/>
        <w:sz w:val="18"/>
        <w:szCs w:val="18"/>
        <w:u w:val="single"/>
      </w:rPr>
    </w:pPr>
  </w:p>
  <w:p w14:paraId="1F1C882E">
    <w:pPr>
      <w:pStyle w:val="8"/>
      <w:rPr>
        <w:rFonts w:ascii="宋体" w:hAnsi="宋体" w:cs="宋体"/>
        <w:b/>
        <w:bCs/>
        <w:i/>
        <w:i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F6F3">
    <w:pPr>
      <w:pStyle w:val="8"/>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2A29">
    <w:pPr>
      <w:pStyle w:val="8"/>
      <w:spacing w:line="14" w:lineRule="auto"/>
      <w:rPr>
        <w:sz w:val="20"/>
      </w:rPr>
    </w:pPr>
    <w:r>
      <w:pict>
        <v:shape id="_x0000_s2067" o:spid="_x0000_s2067" o:spt="202" type="#_x0000_t202" style="position:absolute;left:0pt;margin-left:338.9pt;margin-top:46.75pt;height:11pt;width:220.9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14:paraId="2B051CE4"/>
            </w:txbxContent>
          </v:textbox>
        </v:shape>
      </w:pict>
    </w:r>
    <w:r>
      <w:pict>
        <v:shape id="_x0000_s2068" o:spid="_x0000_s2068" o:spt="202" type="#_x0000_t202" style="position:absolute;left:0pt;margin-left:72.65pt;margin-top:71.75pt;height:14pt;width:3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14:paraId="2C9CB591">
                <w:pPr>
                  <w:pStyle w:val="8"/>
                  <w:spacing w:line="280" w:lineRule="exact"/>
                  <w:ind w:left="20"/>
                </w:pPr>
                <w:r>
                  <w:rPr>
                    <w:spacing w:val="-20"/>
                  </w:rPr>
                  <w:t xml:space="preserve">附表 </w:t>
                </w:r>
                <w:r>
                  <w:t>1</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8205">
    <w:pPr>
      <w:pStyle w:val="8"/>
      <w:spacing w:line="14" w:lineRule="auto"/>
      <w:rPr>
        <w:sz w:val="20"/>
      </w:rPr>
    </w:pPr>
    <w:r>
      <w:pict>
        <v:shape id="_x0000_s2071" o:spid="_x0000_s2071" o:spt="202" type="#_x0000_t202" style="position:absolute;left:0pt;margin-left:72.65pt;margin-top:71.75pt;height:14pt;width:3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14:paraId="4F8BDA34">
                <w:pPr>
                  <w:pStyle w:val="8"/>
                  <w:spacing w:line="280" w:lineRule="exact"/>
                  <w:ind w:left="20"/>
                </w:pPr>
                <w:r>
                  <w:rPr>
                    <w:spacing w:val="-20"/>
                  </w:rPr>
                  <w:t xml:space="preserve">附表 </w:t>
                </w:r>
                <w:r>
                  <w:t>2</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71346">
    <w:pPr>
      <w:pStyle w:val="8"/>
      <w:spacing w:line="14" w:lineRule="auto"/>
      <w:rPr>
        <w:sz w:val="20"/>
      </w:rPr>
    </w:pPr>
    <w:r>
      <w:pict>
        <v:shape id="_x0000_s2073" o:spid="_x0000_s2073" o:spt="202" type="#_x0000_t202" style="position:absolute;left:0pt;margin-left:338.9pt;margin-top:46.75pt;height:11pt;width:220.9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14:paraId="37CAC97F">
                <w:pPr>
                  <w:spacing w:before="0" w:line="220" w:lineRule="exact"/>
                  <w:ind w:left="20" w:right="0" w:firstLine="0"/>
                  <w:jc w:val="left"/>
                  <w:rPr>
                    <w:i/>
                    <w:sz w:val="19"/>
                  </w:rPr>
                </w:pPr>
              </w:p>
            </w:txbxContent>
          </v:textbox>
        </v:shape>
      </w:pict>
    </w:r>
    <w:r>
      <w:pict>
        <v:shape id="_x0000_s2074" o:spid="_x0000_s2074" o:spt="202" type="#_x0000_t202" style="position:absolute;left:0pt;margin-left:72.65pt;margin-top:71.75pt;height:14pt;width:35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14:paraId="621C15B8">
                <w:pPr>
                  <w:pStyle w:val="8"/>
                  <w:spacing w:line="280" w:lineRule="exact"/>
                  <w:ind w:left="20"/>
                </w:pPr>
                <w:r>
                  <w:rPr>
                    <w:spacing w:val="-20"/>
                  </w:rPr>
                  <w:t xml:space="preserve">附表 </w:t>
                </w:r>
                <w:r>
                  <w:t>3</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74B5">
    <w:pPr>
      <w:pStyle w:val="8"/>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1A66">
    <w:pPr>
      <w:pStyle w:val="8"/>
      <w:spacing w:line="14" w:lineRule="auto"/>
      <w:rPr>
        <w:sz w:val="20"/>
      </w:rPr>
    </w:pPr>
    <w:r>
      <w:pict>
        <v:shape id="_x0000_s2080" o:spid="_x0000_s2080" o:spt="202" type="#_x0000_t202" style="position:absolute;left:0pt;margin-left:338.9pt;margin-top:46.75pt;height:11pt;width:220.9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14:paraId="628FE5A1">
                <w:pPr>
                  <w:spacing w:before="0" w:line="220" w:lineRule="exact"/>
                  <w:ind w:left="20" w:right="0" w:firstLine="0"/>
                  <w:jc w:val="left"/>
                  <w:rPr>
                    <w:i/>
                    <w:sz w:val="19"/>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9C97"/>
    <w:multiLevelType w:val="multilevel"/>
    <w:tmpl w:val="91B69C97"/>
    <w:lvl w:ilvl="0" w:tentative="0">
      <w:start w:val="30"/>
      <w:numFmt w:val="decimal"/>
      <w:lvlText w:val="%1"/>
      <w:lvlJc w:val="left"/>
      <w:pPr>
        <w:ind w:left="493" w:hanging="540"/>
        <w:jc w:val="left"/>
      </w:pPr>
      <w:rPr>
        <w:rFonts w:hint="default"/>
        <w:lang w:val="zh-CN" w:eastAsia="zh-CN" w:bidi="zh-CN"/>
      </w:rPr>
    </w:lvl>
    <w:lvl w:ilvl="1" w:tentative="0">
      <w:start w:val="1"/>
      <w:numFmt w:val="decimal"/>
      <w:lvlText w:val="%1.%2"/>
      <w:lvlJc w:val="left"/>
      <w:pPr>
        <w:ind w:left="493" w:hanging="540"/>
        <w:jc w:val="left"/>
      </w:pPr>
      <w:rPr>
        <w:rFonts w:hint="default"/>
        <w:w w:val="100"/>
        <w:lang w:val="zh-CN" w:eastAsia="zh-CN" w:bidi="zh-CN"/>
      </w:rPr>
    </w:lvl>
    <w:lvl w:ilvl="2" w:tentative="0">
      <w:start w:val="0"/>
      <w:numFmt w:val="bullet"/>
      <w:lvlText w:val="•"/>
      <w:lvlJc w:val="left"/>
      <w:pPr>
        <w:ind w:left="2413" w:hanging="540"/>
      </w:pPr>
      <w:rPr>
        <w:rFonts w:hint="default"/>
        <w:lang w:val="zh-CN" w:eastAsia="zh-CN" w:bidi="zh-CN"/>
      </w:rPr>
    </w:lvl>
    <w:lvl w:ilvl="3" w:tentative="0">
      <w:start w:val="0"/>
      <w:numFmt w:val="bullet"/>
      <w:lvlText w:val="•"/>
      <w:lvlJc w:val="left"/>
      <w:pPr>
        <w:ind w:left="3369" w:hanging="540"/>
      </w:pPr>
      <w:rPr>
        <w:rFonts w:hint="default"/>
        <w:lang w:val="zh-CN" w:eastAsia="zh-CN" w:bidi="zh-CN"/>
      </w:rPr>
    </w:lvl>
    <w:lvl w:ilvl="4" w:tentative="0">
      <w:start w:val="0"/>
      <w:numFmt w:val="bullet"/>
      <w:lvlText w:val="•"/>
      <w:lvlJc w:val="left"/>
      <w:pPr>
        <w:ind w:left="4326" w:hanging="540"/>
      </w:pPr>
      <w:rPr>
        <w:rFonts w:hint="default"/>
        <w:lang w:val="zh-CN" w:eastAsia="zh-CN" w:bidi="zh-CN"/>
      </w:rPr>
    </w:lvl>
    <w:lvl w:ilvl="5" w:tentative="0">
      <w:start w:val="0"/>
      <w:numFmt w:val="bullet"/>
      <w:lvlText w:val="•"/>
      <w:lvlJc w:val="left"/>
      <w:pPr>
        <w:ind w:left="5283" w:hanging="540"/>
      </w:pPr>
      <w:rPr>
        <w:rFonts w:hint="default"/>
        <w:lang w:val="zh-CN" w:eastAsia="zh-CN" w:bidi="zh-CN"/>
      </w:rPr>
    </w:lvl>
    <w:lvl w:ilvl="6" w:tentative="0">
      <w:start w:val="0"/>
      <w:numFmt w:val="bullet"/>
      <w:lvlText w:val="•"/>
      <w:lvlJc w:val="left"/>
      <w:pPr>
        <w:ind w:left="6239" w:hanging="540"/>
      </w:pPr>
      <w:rPr>
        <w:rFonts w:hint="default"/>
        <w:lang w:val="zh-CN" w:eastAsia="zh-CN" w:bidi="zh-CN"/>
      </w:rPr>
    </w:lvl>
    <w:lvl w:ilvl="7" w:tentative="0">
      <w:start w:val="0"/>
      <w:numFmt w:val="bullet"/>
      <w:lvlText w:val="•"/>
      <w:lvlJc w:val="left"/>
      <w:pPr>
        <w:ind w:left="7196" w:hanging="540"/>
      </w:pPr>
      <w:rPr>
        <w:rFonts w:hint="default"/>
        <w:lang w:val="zh-CN" w:eastAsia="zh-CN" w:bidi="zh-CN"/>
      </w:rPr>
    </w:lvl>
    <w:lvl w:ilvl="8" w:tentative="0">
      <w:start w:val="0"/>
      <w:numFmt w:val="bullet"/>
      <w:lvlText w:val="•"/>
      <w:lvlJc w:val="left"/>
      <w:pPr>
        <w:ind w:left="8152" w:hanging="540"/>
      </w:pPr>
      <w:rPr>
        <w:rFonts w:hint="default"/>
        <w:lang w:val="zh-CN" w:eastAsia="zh-CN" w:bidi="zh-CN"/>
      </w:rPr>
    </w:lvl>
  </w:abstractNum>
  <w:abstractNum w:abstractNumId="1">
    <w:nsid w:val="9377BC45"/>
    <w:multiLevelType w:val="multilevel"/>
    <w:tmpl w:val="9377BC45"/>
    <w:lvl w:ilvl="0" w:tentative="0">
      <w:start w:val="1"/>
      <w:numFmt w:val="decimal"/>
      <w:lvlText w:val="（%1）"/>
      <w:lvlJc w:val="left"/>
      <w:pPr>
        <w:ind w:left="1574" w:hanging="601"/>
        <w:jc w:val="left"/>
      </w:pPr>
      <w:rPr>
        <w:rFonts w:hint="default" w:ascii="宋体" w:hAnsi="宋体" w:eastAsia="宋体" w:cs="宋体"/>
        <w:spacing w:val="-34"/>
        <w:w w:val="100"/>
        <w:sz w:val="22"/>
        <w:szCs w:val="22"/>
        <w:lang w:val="zh-CN" w:eastAsia="zh-CN" w:bidi="zh-CN"/>
      </w:rPr>
    </w:lvl>
    <w:lvl w:ilvl="1" w:tentative="0">
      <w:start w:val="0"/>
      <w:numFmt w:val="bullet"/>
      <w:lvlText w:val="•"/>
      <w:lvlJc w:val="left"/>
      <w:pPr>
        <w:ind w:left="2428" w:hanging="601"/>
      </w:pPr>
      <w:rPr>
        <w:rFonts w:hint="default"/>
        <w:lang w:val="zh-CN" w:eastAsia="zh-CN" w:bidi="zh-CN"/>
      </w:rPr>
    </w:lvl>
    <w:lvl w:ilvl="2" w:tentative="0">
      <w:start w:val="0"/>
      <w:numFmt w:val="bullet"/>
      <w:lvlText w:val="•"/>
      <w:lvlJc w:val="left"/>
      <w:pPr>
        <w:ind w:left="3277" w:hanging="601"/>
      </w:pPr>
      <w:rPr>
        <w:rFonts w:hint="default"/>
        <w:lang w:val="zh-CN" w:eastAsia="zh-CN" w:bidi="zh-CN"/>
      </w:rPr>
    </w:lvl>
    <w:lvl w:ilvl="3" w:tentative="0">
      <w:start w:val="0"/>
      <w:numFmt w:val="bullet"/>
      <w:lvlText w:val="•"/>
      <w:lvlJc w:val="left"/>
      <w:pPr>
        <w:ind w:left="4125" w:hanging="601"/>
      </w:pPr>
      <w:rPr>
        <w:rFonts w:hint="default"/>
        <w:lang w:val="zh-CN" w:eastAsia="zh-CN" w:bidi="zh-CN"/>
      </w:rPr>
    </w:lvl>
    <w:lvl w:ilvl="4" w:tentative="0">
      <w:start w:val="0"/>
      <w:numFmt w:val="bullet"/>
      <w:lvlText w:val="•"/>
      <w:lvlJc w:val="left"/>
      <w:pPr>
        <w:ind w:left="4974" w:hanging="601"/>
      </w:pPr>
      <w:rPr>
        <w:rFonts w:hint="default"/>
        <w:lang w:val="zh-CN" w:eastAsia="zh-CN" w:bidi="zh-CN"/>
      </w:rPr>
    </w:lvl>
    <w:lvl w:ilvl="5" w:tentative="0">
      <w:start w:val="0"/>
      <w:numFmt w:val="bullet"/>
      <w:lvlText w:val="•"/>
      <w:lvlJc w:val="left"/>
      <w:pPr>
        <w:ind w:left="5823" w:hanging="601"/>
      </w:pPr>
      <w:rPr>
        <w:rFonts w:hint="default"/>
        <w:lang w:val="zh-CN" w:eastAsia="zh-CN" w:bidi="zh-CN"/>
      </w:rPr>
    </w:lvl>
    <w:lvl w:ilvl="6" w:tentative="0">
      <w:start w:val="0"/>
      <w:numFmt w:val="bullet"/>
      <w:lvlText w:val="•"/>
      <w:lvlJc w:val="left"/>
      <w:pPr>
        <w:ind w:left="6671" w:hanging="601"/>
      </w:pPr>
      <w:rPr>
        <w:rFonts w:hint="default"/>
        <w:lang w:val="zh-CN" w:eastAsia="zh-CN" w:bidi="zh-CN"/>
      </w:rPr>
    </w:lvl>
    <w:lvl w:ilvl="7" w:tentative="0">
      <w:start w:val="0"/>
      <w:numFmt w:val="bullet"/>
      <w:lvlText w:val="•"/>
      <w:lvlJc w:val="left"/>
      <w:pPr>
        <w:ind w:left="7520" w:hanging="601"/>
      </w:pPr>
      <w:rPr>
        <w:rFonts w:hint="default"/>
        <w:lang w:val="zh-CN" w:eastAsia="zh-CN" w:bidi="zh-CN"/>
      </w:rPr>
    </w:lvl>
    <w:lvl w:ilvl="8" w:tentative="0">
      <w:start w:val="0"/>
      <w:numFmt w:val="bullet"/>
      <w:lvlText w:val="•"/>
      <w:lvlJc w:val="left"/>
      <w:pPr>
        <w:ind w:left="8368" w:hanging="601"/>
      </w:pPr>
      <w:rPr>
        <w:rFonts w:hint="default"/>
        <w:lang w:val="zh-CN" w:eastAsia="zh-CN" w:bidi="zh-CN"/>
      </w:rPr>
    </w:lvl>
  </w:abstractNum>
  <w:abstractNum w:abstractNumId="2">
    <w:nsid w:val="9ACF65A0"/>
    <w:multiLevelType w:val="multilevel"/>
    <w:tmpl w:val="9ACF65A0"/>
    <w:lvl w:ilvl="0" w:tentative="0">
      <w:start w:val="25"/>
      <w:numFmt w:val="decimal"/>
      <w:lvlText w:val="%1."/>
      <w:lvlJc w:val="left"/>
      <w:pPr>
        <w:ind w:left="1457" w:hanging="48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493" w:hanging="540"/>
        <w:jc w:val="left"/>
      </w:pPr>
      <w:rPr>
        <w:rFonts w:hint="default"/>
        <w:w w:val="100"/>
        <w:lang w:val="zh-CN" w:eastAsia="zh-CN" w:bidi="zh-CN"/>
      </w:rPr>
    </w:lvl>
    <w:lvl w:ilvl="2" w:tentative="0">
      <w:start w:val="0"/>
      <w:numFmt w:val="bullet"/>
      <w:lvlText w:val="•"/>
      <w:lvlJc w:val="left"/>
      <w:pPr>
        <w:ind w:left="1560" w:hanging="540"/>
      </w:pPr>
      <w:rPr>
        <w:rFonts w:hint="default"/>
        <w:lang w:val="zh-CN" w:eastAsia="zh-CN" w:bidi="zh-CN"/>
      </w:rPr>
    </w:lvl>
    <w:lvl w:ilvl="3" w:tentative="0">
      <w:start w:val="0"/>
      <w:numFmt w:val="bullet"/>
      <w:lvlText w:val="•"/>
      <w:lvlJc w:val="left"/>
      <w:pPr>
        <w:ind w:left="1580" w:hanging="540"/>
      </w:pPr>
      <w:rPr>
        <w:rFonts w:hint="default"/>
        <w:lang w:val="zh-CN" w:eastAsia="zh-CN" w:bidi="zh-CN"/>
      </w:rPr>
    </w:lvl>
    <w:lvl w:ilvl="4" w:tentative="0">
      <w:start w:val="0"/>
      <w:numFmt w:val="bullet"/>
      <w:lvlText w:val="•"/>
      <w:lvlJc w:val="left"/>
      <w:pPr>
        <w:ind w:left="2792" w:hanging="540"/>
      </w:pPr>
      <w:rPr>
        <w:rFonts w:hint="default"/>
        <w:lang w:val="zh-CN" w:eastAsia="zh-CN" w:bidi="zh-CN"/>
      </w:rPr>
    </w:lvl>
    <w:lvl w:ilvl="5" w:tentative="0">
      <w:start w:val="0"/>
      <w:numFmt w:val="bullet"/>
      <w:lvlText w:val="•"/>
      <w:lvlJc w:val="left"/>
      <w:pPr>
        <w:ind w:left="4004" w:hanging="540"/>
      </w:pPr>
      <w:rPr>
        <w:rFonts w:hint="default"/>
        <w:lang w:val="zh-CN" w:eastAsia="zh-CN" w:bidi="zh-CN"/>
      </w:rPr>
    </w:lvl>
    <w:lvl w:ilvl="6" w:tentative="0">
      <w:start w:val="0"/>
      <w:numFmt w:val="bullet"/>
      <w:lvlText w:val="•"/>
      <w:lvlJc w:val="left"/>
      <w:pPr>
        <w:ind w:left="5216" w:hanging="540"/>
      </w:pPr>
      <w:rPr>
        <w:rFonts w:hint="default"/>
        <w:lang w:val="zh-CN" w:eastAsia="zh-CN" w:bidi="zh-CN"/>
      </w:rPr>
    </w:lvl>
    <w:lvl w:ilvl="7" w:tentative="0">
      <w:start w:val="0"/>
      <w:numFmt w:val="bullet"/>
      <w:lvlText w:val="•"/>
      <w:lvlJc w:val="left"/>
      <w:pPr>
        <w:ind w:left="6429" w:hanging="540"/>
      </w:pPr>
      <w:rPr>
        <w:rFonts w:hint="default"/>
        <w:lang w:val="zh-CN" w:eastAsia="zh-CN" w:bidi="zh-CN"/>
      </w:rPr>
    </w:lvl>
    <w:lvl w:ilvl="8" w:tentative="0">
      <w:start w:val="0"/>
      <w:numFmt w:val="bullet"/>
      <w:lvlText w:val="•"/>
      <w:lvlJc w:val="left"/>
      <w:pPr>
        <w:ind w:left="7641" w:hanging="540"/>
      </w:pPr>
      <w:rPr>
        <w:rFonts w:hint="default"/>
        <w:lang w:val="zh-CN" w:eastAsia="zh-CN" w:bidi="zh-CN"/>
      </w:rPr>
    </w:lvl>
  </w:abstractNum>
  <w:abstractNum w:abstractNumId="3">
    <w:nsid w:val="9C7198AA"/>
    <w:multiLevelType w:val="multilevel"/>
    <w:tmpl w:val="9C7198AA"/>
    <w:lvl w:ilvl="0" w:tentative="0">
      <w:start w:val="1"/>
      <w:numFmt w:val="decimal"/>
      <w:lvlText w:val="%1."/>
      <w:lvlJc w:val="left"/>
      <w:pPr>
        <w:ind w:left="493" w:hanging="365"/>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456" w:hanging="365"/>
      </w:pPr>
      <w:rPr>
        <w:rFonts w:hint="default"/>
        <w:lang w:val="zh-CN" w:eastAsia="zh-CN" w:bidi="zh-CN"/>
      </w:rPr>
    </w:lvl>
    <w:lvl w:ilvl="2" w:tentative="0">
      <w:start w:val="0"/>
      <w:numFmt w:val="bullet"/>
      <w:lvlText w:val="•"/>
      <w:lvlJc w:val="left"/>
      <w:pPr>
        <w:ind w:left="2413" w:hanging="365"/>
      </w:pPr>
      <w:rPr>
        <w:rFonts w:hint="default"/>
        <w:lang w:val="zh-CN" w:eastAsia="zh-CN" w:bidi="zh-CN"/>
      </w:rPr>
    </w:lvl>
    <w:lvl w:ilvl="3" w:tentative="0">
      <w:start w:val="0"/>
      <w:numFmt w:val="bullet"/>
      <w:lvlText w:val="•"/>
      <w:lvlJc w:val="left"/>
      <w:pPr>
        <w:ind w:left="3369" w:hanging="365"/>
      </w:pPr>
      <w:rPr>
        <w:rFonts w:hint="default"/>
        <w:lang w:val="zh-CN" w:eastAsia="zh-CN" w:bidi="zh-CN"/>
      </w:rPr>
    </w:lvl>
    <w:lvl w:ilvl="4" w:tentative="0">
      <w:start w:val="0"/>
      <w:numFmt w:val="bullet"/>
      <w:lvlText w:val="•"/>
      <w:lvlJc w:val="left"/>
      <w:pPr>
        <w:ind w:left="4326" w:hanging="365"/>
      </w:pPr>
      <w:rPr>
        <w:rFonts w:hint="default"/>
        <w:lang w:val="zh-CN" w:eastAsia="zh-CN" w:bidi="zh-CN"/>
      </w:rPr>
    </w:lvl>
    <w:lvl w:ilvl="5" w:tentative="0">
      <w:start w:val="0"/>
      <w:numFmt w:val="bullet"/>
      <w:lvlText w:val="•"/>
      <w:lvlJc w:val="left"/>
      <w:pPr>
        <w:ind w:left="5283" w:hanging="365"/>
      </w:pPr>
      <w:rPr>
        <w:rFonts w:hint="default"/>
        <w:lang w:val="zh-CN" w:eastAsia="zh-CN" w:bidi="zh-CN"/>
      </w:rPr>
    </w:lvl>
    <w:lvl w:ilvl="6" w:tentative="0">
      <w:start w:val="0"/>
      <w:numFmt w:val="bullet"/>
      <w:lvlText w:val="•"/>
      <w:lvlJc w:val="left"/>
      <w:pPr>
        <w:ind w:left="6239" w:hanging="365"/>
      </w:pPr>
      <w:rPr>
        <w:rFonts w:hint="default"/>
        <w:lang w:val="zh-CN" w:eastAsia="zh-CN" w:bidi="zh-CN"/>
      </w:rPr>
    </w:lvl>
    <w:lvl w:ilvl="7" w:tentative="0">
      <w:start w:val="0"/>
      <w:numFmt w:val="bullet"/>
      <w:lvlText w:val="•"/>
      <w:lvlJc w:val="left"/>
      <w:pPr>
        <w:ind w:left="7196" w:hanging="365"/>
      </w:pPr>
      <w:rPr>
        <w:rFonts w:hint="default"/>
        <w:lang w:val="zh-CN" w:eastAsia="zh-CN" w:bidi="zh-CN"/>
      </w:rPr>
    </w:lvl>
    <w:lvl w:ilvl="8" w:tentative="0">
      <w:start w:val="0"/>
      <w:numFmt w:val="bullet"/>
      <w:lvlText w:val="•"/>
      <w:lvlJc w:val="left"/>
      <w:pPr>
        <w:ind w:left="8152" w:hanging="365"/>
      </w:pPr>
      <w:rPr>
        <w:rFonts w:hint="default"/>
        <w:lang w:val="zh-CN" w:eastAsia="zh-CN" w:bidi="zh-CN"/>
      </w:rPr>
    </w:lvl>
  </w:abstractNum>
  <w:abstractNum w:abstractNumId="4">
    <w:nsid w:val="9D5D7490"/>
    <w:multiLevelType w:val="multilevel"/>
    <w:tmpl w:val="9D5D7490"/>
    <w:lvl w:ilvl="0" w:tentative="0">
      <w:start w:val="1"/>
      <w:numFmt w:val="decimal"/>
      <w:lvlText w:val="（%1）"/>
      <w:lvlJc w:val="left"/>
      <w:pPr>
        <w:ind w:left="493" w:hanging="606"/>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456" w:hanging="606"/>
      </w:pPr>
      <w:rPr>
        <w:rFonts w:hint="default"/>
        <w:lang w:val="zh-CN" w:eastAsia="zh-CN" w:bidi="zh-CN"/>
      </w:rPr>
    </w:lvl>
    <w:lvl w:ilvl="2" w:tentative="0">
      <w:start w:val="0"/>
      <w:numFmt w:val="bullet"/>
      <w:lvlText w:val="•"/>
      <w:lvlJc w:val="left"/>
      <w:pPr>
        <w:ind w:left="2413" w:hanging="606"/>
      </w:pPr>
      <w:rPr>
        <w:rFonts w:hint="default"/>
        <w:lang w:val="zh-CN" w:eastAsia="zh-CN" w:bidi="zh-CN"/>
      </w:rPr>
    </w:lvl>
    <w:lvl w:ilvl="3" w:tentative="0">
      <w:start w:val="0"/>
      <w:numFmt w:val="bullet"/>
      <w:lvlText w:val="•"/>
      <w:lvlJc w:val="left"/>
      <w:pPr>
        <w:ind w:left="3369" w:hanging="606"/>
      </w:pPr>
      <w:rPr>
        <w:rFonts w:hint="default"/>
        <w:lang w:val="zh-CN" w:eastAsia="zh-CN" w:bidi="zh-CN"/>
      </w:rPr>
    </w:lvl>
    <w:lvl w:ilvl="4" w:tentative="0">
      <w:start w:val="0"/>
      <w:numFmt w:val="bullet"/>
      <w:lvlText w:val="•"/>
      <w:lvlJc w:val="left"/>
      <w:pPr>
        <w:ind w:left="4326" w:hanging="606"/>
      </w:pPr>
      <w:rPr>
        <w:rFonts w:hint="default"/>
        <w:lang w:val="zh-CN" w:eastAsia="zh-CN" w:bidi="zh-CN"/>
      </w:rPr>
    </w:lvl>
    <w:lvl w:ilvl="5" w:tentative="0">
      <w:start w:val="0"/>
      <w:numFmt w:val="bullet"/>
      <w:lvlText w:val="•"/>
      <w:lvlJc w:val="left"/>
      <w:pPr>
        <w:ind w:left="5283" w:hanging="606"/>
      </w:pPr>
      <w:rPr>
        <w:rFonts w:hint="default"/>
        <w:lang w:val="zh-CN" w:eastAsia="zh-CN" w:bidi="zh-CN"/>
      </w:rPr>
    </w:lvl>
    <w:lvl w:ilvl="6" w:tentative="0">
      <w:start w:val="0"/>
      <w:numFmt w:val="bullet"/>
      <w:lvlText w:val="•"/>
      <w:lvlJc w:val="left"/>
      <w:pPr>
        <w:ind w:left="6239" w:hanging="606"/>
      </w:pPr>
      <w:rPr>
        <w:rFonts w:hint="default"/>
        <w:lang w:val="zh-CN" w:eastAsia="zh-CN" w:bidi="zh-CN"/>
      </w:rPr>
    </w:lvl>
    <w:lvl w:ilvl="7" w:tentative="0">
      <w:start w:val="0"/>
      <w:numFmt w:val="bullet"/>
      <w:lvlText w:val="•"/>
      <w:lvlJc w:val="left"/>
      <w:pPr>
        <w:ind w:left="7196" w:hanging="606"/>
      </w:pPr>
      <w:rPr>
        <w:rFonts w:hint="default"/>
        <w:lang w:val="zh-CN" w:eastAsia="zh-CN" w:bidi="zh-CN"/>
      </w:rPr>
    </w:lvl>
    <w:lvl w:ilvl="8" w:tentative="0">
      <w:start w:val="0"/>
      <w:numFmt w:val="bullet"/>
      <w:lvlText w:val="•"/>
      <w:lvlJc w:val="left"/>
      <w:pPr>
        <w:ind w:left="8152" w:hanging="606"/>
      </w:pPr>
      <w:rPr>
        <w:rFonts w:hint="default"/>
        <w:lang w:val="zh-CN" w:eastAsia="zh-CN" w:bidi="zh-CN"/>
      </w:rPr>
    </w:lvl>
  </w:abstractNum>
  <w:abstractNum w:abstractNumId="5">
    <w:nsid w:val="A0C93552"/>
    <w:multiLevelType w:val="multilevel"/>
    <w:tmpl w:val="A0C93552"/>
    <w:lvl w:ilvl="0" w:tentative="0">
      <w:start w:val="16"/>
      <w:numFmt w:val="decimal"/>
      <w:lvlText w:val="%1."/>
      <w:lvlJc w:val="left"/>
      <w:pPr>
        <w:ind w:left="1457" w:hanging="48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493"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60" w:hanging="603"/>
      </w:pPr>
      <w:rPr>
        <w:rFonts w:hint="default"/>
        <w:lang w:val="zh-CN" w:eastAsia="zh-CN" w:bidi="zh-CN"/>
      </w:rPr>
    </w:lvl>
    <w:lvl w:ilvl="3" w:tentative="0">
      <w:start w:val="0"/>
      <w:numFmt w:val="bullet"/>
      <w:lvlText w:val="•"/>
      <w:lvlJc w:val="left"/>
      <w:pPr>
        <w:ind w:left="2535" w:hanging="603"/>
      </w:pPr>
      <w:rPr>
        <w:rFonts w:hint="default"/>
        <w:lang w:val="zh-CN" w:eastAsia="zh-CN" w:bidi="zh-CN"/>
      </w:rPr>
    </w:lvl>
    <w:lvl w:ilvl="4" w:tentative="0">
      <w:start w:val="0"/>
      <w:numFmt w:val="bullet"/>
      <w:lvlText w:val="•"/>
      <w:lvlJc w:val="left"/>
      <w:pPr>
        <w:ind w:left="3611" w:hanging="603"/>
      </w:pPr>
      <w:rPr>
        <w:rFonts w:hint="default"/>
        <w:lang w:val="zh-CN" w:eastAsia="zh-CN" w:bidi="zh-CN"/>
      </w:rPr>
    </w:lvl>
    <w:lvl w:ilvl="5" w:tentative="0">
      <w:start w:val="0"/>
      <w:numFmt w:val="bullet"/>
      <w:lvlText w:val="•"/>
      <w:lvlJc w:val="left"/>
      <w:pPr>
        <w:ind w:left="4687" w:hanging="603"/>
      </w:pPr>
      <w:rPr>
        <w:rFonts w:hint="default"/>
        <w:lang w:val="zh-CN" w:eastAsia="zh-CN" w:bidi="zh-CN"/>
      </w:rPr>
    </w:lvl>
    <w:lvl w:ilvl="6" w:tentative="0">
      <w:start w:val="0"/>
      <w:numFmt w:val="bullet"/>
      <w:lvlText w:val="•"/>
      <w:lvlJc w:val="left"/>
      <w:pPr>
        <w:ind w:left="5763" w:hanging="603"/>
      </w:pPr>
      <w:rPr>
        <w:rFonts w:hint="default"/>
        <w:lang w:val="zh-CN" w:eastAsia="zh-CN" w:bidi="zh-CN"/>
      </w:rPr>
    </w:lvl>
    <w:lvl w:ilvl="7" w:tentative="0">
      <w:start w:val="0"/>
      <w:numFmt w:val="bullet"/>
      <w:lvlText w:val="•"/>
      <w:lvlJc w:val="left"/>
      <w:pPr>
        <w:ind w:left="6838" w:hanging="603"/>
      </w:pPr>
      <w:rPr>
        <w:rFonts w:hint="default"/>
        <w:lang w:val="zh-CN" w:eastAsia="zh-CN" w:bidi="zh-CN"/>
      </w:rPr>
    </w:lvl>
    <w:lvl w:ilvl="8" w:tentative="0">
      <w:start w:val="0"/>
      <w:numFmt w:val="bullet"/>
      <w:lvlText w:val="•"/>
      <w:lvlJc w:val="left"/>
      <w:pPr>
        <w:ind w:left="7914" w:hanging="603"/>
      </w:pPr>
      <w:rPr>
        <w:rFonts w:hint="default"/>
        <w:lang w:val="zh-CN" w:eastAsia="zh-CN" w:bidi="zh-CN"/>
      </w:rPr>
    </w:lvl>
  </w:abstractNum>
  <w:abstractNum w:abstractNumId="6">
    <w:nsid w:val="A0F05207"/>
    <w:multiLevelType w:val="multilevel"/>
    <w:tmpl w:val="A0F05207"/>
    <w:lvl w:ilvl="0" w:tentative="0">
      <w:start w:val="3"/>
      <w:numFmt w:val="decimal"/>
      <w:lvlText w:val="%1."/>
      <w:lvlJc w:val="left"/>
      <w:pPr>
        <w:ind w:left="1334" w:hanging="361"/>
        <w:jc w:val="left"/>
      </w:pPr>
      <w:rPr>
        <w:rFonts w:hint="default" w:ascii="宋体" w:hAnsi="宋体" w:eastAsia="宋体" w:cs="宋体"/>
        <w:b/>
        <w:bCs/>
        <w:w w:val="99"/>
        <w:sz w:val="22"/>
        <w:szCs w:val="22"/>
        <w:lang w:val="zh-CN" w:eastAsia="zh-CN" w:bidi="zh-CN"/>
      </w:rPr>
    </w:lvl>
    <w:lvl w:ilvl="1" w:tentative="0">
      <w:start w:val="0"/>
      <w:numFmt w:val="bullet"/>
      <w:lvlText w:val="•"/>
      <w:lvlJc w:val="left"/>
      <w:pPr>
        <w:ind w:left="2212" w:hanging="361"/>
      </w:pPr>
      <w:rPr>
        <w:rFonts w:hint="default"/>
        <w:lang w:val="zh-CN" w:eastAsia="zh-CN" w:bidi="zh-CN"/>
      </w:rPr>
    </w:lvl>
    <w:lvl w:ilvl="2" w:tentative="0">
      <w:start w:val="0"/>
      <w:numFmt w:val="bullet"/>
      <w:lvlText w:val="•"/>
      <w:lvlJc w:val="left"/>
      <w:pPr>
        <w:ind w:left="3085" w:hanging="361"/>
      </w:pPr>
      <w:rPr>
        <w:rFonts w:hint="default"/>
        <w:lang w:val="zh-CN" w:eastAsia="zh-CN" w:bidi="zh-CN"/>
      </w:rPr>
    </w:lvl>
    <w:lvl w:ilvl="3" w:tentative="0">
      <w:start w:val="0"/>
      <w:numFmt w:val="bullet"/>
      <w:lvlText w:val="•"/>
      <w:lvlJc w:val="left"/>
      <w:pPr>
        <w:ind w:left="3957" w:hanging="361"/>
      </w:pPr>
      <w:rPr>
        <w:rFonts w:hint="default"/>
        <w:lang w:val="zh-CN" w:eastAsia="zh-CN" w:bidi="zh-CN"/>
      </w:rPr>
    </w:lvl>
    <w:lvl w:ilvl="4" w:tentative="0">
      <w:start w:val="0"/>
      <w:numFmt w:val="bullet"/>
      <w:lvlText w:val="•"/>
      <w:lvlJc w:val="left"/>
      <w:pPr>
        <w:ind w:left="4830" w:hanging="361"/>
      </w:pPr>
      <w:rPr>
        <w:rFonts w:hint="default"/>
        <w:lang w:val="zh-CN" w:eastAsia="zh-CN" w:bidi="zh-CN"/>
      </w:rPr>
    </w:lvl>
    <w:lvl w:ilvl="5" w:tentative="0">
      <w:start w:val="0"/>
      <w:numFmt w:val="bullet"/>
      <w:lvlText w:val="•"/>
      <w:lvlJc w:val="left"/>
      <w:pPr>
        <w:ind w:left="5703" w:hanging="361"/>
      </w:pPr>
      <w:rPr>
        <w:rFonts w:hint="default"/>
        <w:lang w:val="zh-CN" w:eastAsia="zh-CN" w:bidi="zh-CN"/>
      </w:rPr>
    </w:lvl>
    <w:lvl w:ilvl="6" w:tentative="0">
      <w:start w:val="0"/>
      <w:numFmt w:val="bullet"/>
      <w:lvlText w:val="•"/>
      <w:lvlJc w:val="left"/>
      <w:pPr>
        <w:ind w:left="6575" w:hanging="361"/>
      </w:pPr>
      <w:rPr>
        <w:rFonts w:hint="default"/>
        <w:lang w:val="zh-CN" w:eastAsia="zh-CN" w:bidi="zh-CN"/>
      </w:rPr>
    </w:lvl>
    <w:lvl w:ilvl="7" w:tentative="0">
      <w:start w:val="0"/>
      <w:numFmt w:val="bullet"/>
      <w:lvlText w:val="•"/>
      <w:lvlJc w:val="left"/>
      <w:pPr>
        <w:ind w:left="7448" w:hanging="361"/>
      </w:pPr>
      <w:rPr>
        <w:rFonts w:hint="default"/>
        <w:lang w:val="zh-CN" w:eastAsia="zh-CN" w:bidi="zh-CN"/>
      </w:rPr>
    </w:lvl>
    <w:lvl w:ilvl="8" w:tentative="0">
      <w:start w:val="0"/>
      <w:numFmt w:val="bullet"/>
      <w:lvlText w:val="•"/>
      <w:lvlJc w:val="left"/>
      <w:pPr>
        <w:ind w:left="8320" w:hanging="361"/>
      </w:pPr>
      <w:rPr>
        <w:rFonts w:hint="default"/>
        <w:lang w:val="zh-CN" w:eastAsia="zh-CN" w:bidi="zh-CN"/>
      </w:rPr>
    </w:lvl>
  </w:abstractNum>
  <w:abstractNum w:abstractNumId="7">
    <w:nsid w:val="AAF3F3FA"/>
    <w:multiLevelType w:val="multilevel"/>
    <w:tmpl w:val="AAF3F3FA"/>
    <w:lvl w:ilvl="0" w:tentative="0">
      <w:start w:val="1"/>
      <w:numFmt w:val="decimal"/>
      <w:lvlText w:val="（%1）"/>
      <w:lvlJc w:val="left"/>
      <w:pPr>
        <w:ind w:left="493" w:hanging="608"/>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456" w:hanging="608"/>
      </w:pPr>
      <w:rPr>
        <w:rFonts w:hint="default"/>
        <w:lang w:val="zh-CN" w:eastAsia="zh-CN" w:bidi="zh-CN"/>
      </w:rPr>
    </w:lvl>
    <w:lvl w:ilvl="2" w:tentative="0">
      <w:start w:val="0"/>
      <w:numFmt w:val="bullet"/>
      <w:lvlText w:val="•"/>
      <w:lvlJc w:val="left"/>
      <w:pPr>
        <w:ind w:left="2413" w:hanging="608"/>
      </w:pPr>
      <w:rPr>
        <w:rFonts w:hint="default"/>
        <w:lang w:val="zh-CN" w:eastAsia="zh-CN" w:bidi="zh-CN"/>
      </w:rPr>
    </w:lvl>
    <w:lvl w:ilvl="3" w:tentative="0">
      <w:start w:val="0"/>
      <w:numFmt w:val="bullet"/>
      <w:lvlText w:val="•"/>
      <w:lvlJc w:val="left"/>
      <w:pPr>
        <w:ind w:left="3369" w:hanging="608"/>
      </w:pPr>
      <w:rPr>
        <w:rFonts w:hint="default"/>
        <w:lang w:val="zh-CN" w:eastAsia="zh-CN" w:bidi="zh-CN"/>
      </w:rPr>
    </w:lvl>
    <w:lvl w:ilvl="4" w:tentative="0">
      <w:start w:val="0"/>
      <w:numFmt w:val="bullet"/>
      <w:lvlText w:val="•"/>
      <w:lvlJc w:val="left"/>
      <w:pPr>
        <w:ind w:left="4326" w:hanging="608"/>
      </w:pPr>
      <w:rPr>
        <w:rFonts w:hint="default"/>
        <w:lang w:val="zh-CN" w:eastAsia="zh-CN" w:bidi="zh-CN"/>
      </w:rPr>
    </w:lvl>
    <w:lvl w:ilvl="5" w:tentative="0">
      <w:start w:val="0"/>
      <w:numFmt w:val="bullet"/>
      <w:lvlText w:val="•"/>
      <w:lvlJc w:val="left"/>
      <w:pPr>
        <w:ind w:left="5283" w:hanging="608"/>
      </w:pPr>
      <w:rPr>
        <w:rFonts w:hint="default"/>
        <w:lang w:val="zh-CN" w:eastAsia="zh-CN" w:bidi="zh-CN"/>
      </w:rPr>
    </w:lvl>
    <w:lvl w:ilvl="6" w:tentative="0">
      <w:start w:val="0"/>
      <w:numFmt w:val="bullet"/>
      <w:lvlText w:val="•"/>
      <w:lvlJc w:val="left"/>
      <w:pPr>
        <w:ind w:left="6239" w:hanging="608"/>
      </w:pPr>
      <w:rPr>
        <w:rFonts w:hint="default"/>
        <w:lang w:val="zh-CN" w:eastAsia="zh-CN" w:bidi="zh-CN"/>
      </w:rPr>
    </w:lvl>
    <w:lvl w:ilvl="7" w:tentative="0">
      <w:start w:val="0"/>
      <w:numFmt w:val="bullet"/>
      <w:lvlText w:val="•"/>
      <w:lvlJc w:val="left"/>
      <w:pPr>
        <w:ind w:left="7196" w:hanging="608"/>
      </w:pPr>
      <w:rPr>
        <w:rFonts w:hint="default"/>
        <w:lang w:val="zh-CN" w:eastAsia="zh-CN" w:bidi="zh-CN"/>
      </w:rPr>
    </w:lvl>
    <w:lvl w:ilvl="8" w:tentative="0">
      <w:start w:val="0"/>
      <w:numFmt w:val="bullet"/>
      <w:lvlText w:val="•"/>
      <w:lvlJc w:val="left"/>
      <w:pPr>
        <w:ind w:left="8152" w:hanging="608"/>
      </w:pPr>
      <w:rPr>
        <w:rFonts w:hint="default"/>
        <w:lang w:val="zh-CN" w:eastAsia="zh-CN" w:bidi="zh-CN"/>
      </w:rPr>
    </w:lvl>
  </w:abstractNum>
  <w:abstractNum w:abstractNumId="8">
    <w:nsid w:val="AEC68D86"/>
    <w:multiLevelType w:val="singleLevel"/>
    <w:tmpl w:val="AEC68D86"/>
    <w:lvl w:ilvl="0" w:tentative="0">
      <w:start w:val="1"/>
      <w:numFmt w:val="bullet"/>
      <w:lvlText w:val=""/>
      <w:lvlJc w:val="left"/>
      <w:pPr>
        <w:ind w:left="420" w:hanging="420"/>
      </w:pPr>
      <w:rPr>
        <w:rFonts w:hint="default" w:ascii="Wingdings" w:hAnsi="Wingdings"/>
      </w:rPr>
    </w:lvl>
  </w:abstractNum>
  <w:abstractNum w:abstractNumId="9">
    <w:nsid w:val="B0ED9BEA"/>
    <w:multiLevelType w:val="multilevel"/>
    <w:tmpl w:val="B0ED9BEA"/>
    <w:lvl w:ilvl="0" w:tentative="0">
      <w:start w:val="1"/>
      <w:numFmt w:val="decimal"/>
      <w:lvlText w:val="（%1）"/>
      <w:lvlJc w:val="left"/>
      <w:pPr>
        <w:ind w:left="493" w:hanging="60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456" w:hanging="601"/>
      </w:pPr>
      <w:rPr>
        <w:rFonts w:hint="default"/>
        <w:lang w:val="zh-CN" w:eastAsia="zh-CN" w:bidi="zh-CN"/>
      </w:rPr>
    </w:lvl>
    <w:lvl w:ilvl="2" w:tentative="0">
      <w:start w:val="0"/>
      <w:numFmt w:val="bullet"/>
      <w:lvlText w:val="•"/>
      <w:lvlJc w:val="left"/>
      <w:pPr>
        <w:ind w:left="2413" w:hanging="601"/>
      </w:pPr>
      <w:rPr>
        <w:rFonts w:hint="default"/>
        <w:lang w:val="zh-CN" w:eastAsia="zh-CN" w:bidi="zh-CN"/>
      </w:rPr>
    </w:lvl>
    <w:lvl w:ilvl="3" w:tentative="0">
      <w:start w:val="0"/>
      <w:numFmt w:val="bullet"/>
      <w:lvlText w:val="•"/>
      <w:lvlJc w:val="left"/>
      <w:pPr>
        <w:ind w:left="3369" w:hanging="601"/>
      </w:pPr>
      <w:rPr>
        <w:rFonts w:hint="default"/>
        <w:lang w:val="zh-CN" w:eastAsia="zh-CN" w:bidi="zh-CN"/>
      </w:rPr>
    </w:lvl>
    <w:lvl w:ilvl="4" w:tentative="0">
      <w:start w:val="0"/>
      <w:numFmt w:val="bullet"/>
      <w:lvlText w:val="•"/>
      <w:lvlJc w:val="left"/>
      <w:pPr>
        <w:ind w:left="4326" w:hanging="601"/>
      </w:pPr>
      <w:rPr>
        <w:rFonts w:hint="default"/>
        <w:lang w:val="zh-CN" w:eastAsia="zh-CN" w:bidi="zh-CN"/>
      </w:rPr>
    </w:lvl>
    <w:lvl w:ilvl="5" w:tentative="0">
      <w:start w:val="0"/>
      <w:numFmt w:val="bullet"/>
      <w:lvlText w:val="•"/>
      <w:lvlJc w:val="left"/>
      <w:pPr>
        <w:ind w:left="5283" w:hanging="601"/>
      </w:pPr>
      <w:rPr>
        <w:rFonts w:hint="default"/>
        <w:lang w:val="zh-CN" w:eastAsia="zh-CN" w:bidi="zh-CN"/>
      </w:rPr>
    </w:lvl>
    <w:lvl w:ilvl="6" w:tentative="0">
      <w:start w:val="0"/>
      <w:numFmt w:val="bullet"/>
      <w:lvlText w:val="•"/>
      <w:lvlJc w:val="left"/>
      <w:pPr>
        <w:ind w:left="6239" w:hanging="601"/>
      </w:pPr>
      <w:rPr>
        <w:rFonts w:hint="default"/>
        <w:lang w:val="zh-CN" w:eastAsia="zh-CN" w:bidi="zh-CN"/>
      </w:rPr>
    </w:lvl>
    <w:lvl w:ilvl="7" w:tentative="0">
      <w:start w:val="0"/>
      <w:numFmt w:val="bullet"/>
      <w:lvlText w:val="•"/>
      <w:lvlJc w:val="left"/>
      <w:pPr>
        <w:ind w:left="7196" w:hanging="601"/>
      </w:pPr>
      <w:rPr>
        <w:rFonts w:hint="default"/>
        <w:lang w:val="zh-CN" w:eastAsia="zh-CN" w:bidi="zh-CN"/>
      </w:rPr>
    </w:lvl>
    <w:lvl w:ilvl="8" w:tentative="0">
      <w:start w:val="0"/>
      <w:numFmt w:val="bullet"/>
      <w:lvlText w:val="•"/>
      <w:lvlJc w:val="left"/>
      <w:pPr>
        <w:ind w:left="8152" w:hanging="601"/>
      </w:pPr>
      <w:rPr>
        <w:rFonts w:hint="default"/>
        <w:lang w:val="zh-CN" w:eastAsia="zh-CN" w:bidi="zh-CN"/>
      </w:rPr>
    </w:lvl>
  </w:abstractNum>
  <w:abstractNum w:abstractNumId="10">
    <w:nsid w:val="B23A94A9"/>
    <w:multiLevelType w:val="multilevel"/>
    <w:tmpl w:val="B23A94A9"/>
    <w:lvl w:ilvl="0" w:tentative="0">
      <w:start w:val="2"/>
      <w:numFmt w:val="decimal"/>
      <w:lvlText w:val="%1"/>
      <w:lvlJc w:val="left"/>
      <w:pPr>
        <w:ind w:left="1456" w:hanging="483"/>
        <w:jc w:val="left"/>
      </w:pPr>
      <w:rPr>
        <w:rFonts w:hint="default"/>
        <w:lang w:val="zh-CN" w:eastAsia="zh-CN" w:bidi="zh-CN"/>
      </w:rPr>
    </w:lvl>
    <w:lvl w:ilvl="1" w:tentative="0">
      <w:start w:val="1"/>
      <w:numFmt w:val="decimal"/>
      <w:lvlText w:val="%1.%2"/>
      <w:lvlJc w:val="left"/>
      <w:pPr>
        <w:ind w:left="1456" w:hanging="483"/>
        <w:jc w:val="left"/>
      </w:pPr>
      <w:rPr>
        <w:rFonts w:hint="default"/>
        <w:b/>
        <w:bCs/>
        <w:spacing w:val="0"/>
        <w:w w:val="99"/>
        <w:lang w:val="zh-CN" w:eastAsia="zh-CN" w:bidi="zh-CN"/>
      </w:rPr>
    </w:lvl>
    <w:lvl w:ilvl="2" w:tentative="0">
      <w:start w:val="1"/>
      <w:numFmt w:val="decimal"/>
      <w:lvlText w:val="%1.%2.%3"/>
      <w:lvlJc w:val="left"/>
      <w:pPr>
        <w:ind w:left="1684" w:hanging="720"/>
        <w:jc w:val="left"/>
      </w:pPr>
      <w:rPr>
        <w:rFonts w:hint="default"/>
        <w:spacing w:val="-60"/>
        <w:w w:val="100"/>
        <w:lang w:val="zh-CN" w:eastAsia="zh-CN" w:bidi="zh-CN"/>
      </w:rPr>
    </w:lvl>
    <w:lvl w:ilvl="3" w:tentative="0">
      <w:start w:val="0"/>
      <w:numFmt w:val="bullet"/>
      <w:lvlText w:val="•"/>
      <w:lvlJc w:val="left"/>
      <w:pPr>
        <w:ind w:left="3543" w:hanging="720"/>
      </w:pPr>
      <w:rPr>
        <w:rFonts w:hint="default"/>
        <w:lang w:val="zh-CN" w:eastAsia="zh-CN" w:bidi="zh-CN"/>
      </w:rPr>
    </w:lvl>
    <w:lvl w:ilvl="4" w:tentative="0">
      <w:start w:val="0"/>
      <w:numFmt w:val="bullet"/>
      <w:lvlText w:val="•"/>
      <w:lvlJc w:val="left"/>
      <w:pPr>
        <w:ind w:left="4475" w:hanging="720"/>
      </w:pPr>
      <w:rPr>
        <w:rFonts w:hint="default"/>
        <w:lang w:val="zh-CN" w:eastAsia="zh-CN" w:bidi="zh-CN"/>
      </w:rPr>
    </w:lvl>
    <w:lvl w:ilvl="5" w:tentative="0">
      <w:start w:val="0"/>
      <w:numFmt w:val="bullet"/>
      <w:lvlText w:val="•"/>
      <w:lvlJc w:val="left"/>
      <w:pPr>
        <w:ind w:left="5407" w:hanging="720"/>
      </w:pPr>
      <w:rPr>
        <w:rFonts w:hint="default"/>
        <w:lang w:val="zh-CN" w:eastAsia="zh-CN" w:bidi="zh-CN"/>
      </w:rPr>
    </w:lvl>
    <w:lvl w:ilvl="6" w:tentative="0">
      <w:start w:val="0"/>
      <w:numFmt w:val="bullet"/>
      <w:lvlText w:val="•"/>
      <w:lvlJc w:val="left"/>
      <w:pPr>
        <w:ind w:left="6338" w:hanging="720"/>
      </w:pPr>
      <w:rPr>
        <w:rFonts w:hint="default"/>
        <w:lang w:val="zh-CN" w:eastAsia="zh-CN" w:bidi="zh-CN"/>
      </w:rPr>
    </w:lvl>
    <w:lvl w:ilvl="7" w:tentative="0">
      <w:start w:val="0"/>
      <w:numFmt w:val="bullet"/>
      <w:lvlText w:val="•"/>
      <w:lvlJc w:val="left"/>
      <w:pPr>
        <w:ind w:left="7270" w:hanging="720"/>
      </w:pPr>
      <w:rPr>
        <w:rFonts w:hint="default"/>
        <w:lang w:val="zh-CN" w:eastAsia="zh-CN" w:bidi="zh-CN"/>
      </w:rPr>
    </w:lvl>
    <w:lvl w:ilvl="8" w:tentative="0">
      <w:start w:val="0"/>
      <w:numFmt w:val="bullet"/>
      <w:lvlText w:val="•"/>
      <w:lvlJc w:val="left"/>
      <w:pPr>
        <w:ind w:left="8202" w:hanging="720"/>
      </w:pPr>
      <w:rPr>
        <w:rFonts w:hint="default"/>
        <w:lang w:val="zh-CN" w:eastAsia="zh-CN" w:bidi="zh-CN"/>
      </w:rPr>
    </w:lvl>
  </w:abstractNum>
  <w:abstractNum w:abstractNumId="11">
    <w:nsid w:val="B88D21A8"/>
    <w:multiLevelType w:val="multilevel"/>
    <w:tmpl w:val="B88D21A8"/>
    <w:lvl w:ilvl="0" w:tentative="0">
      <w:start w:val="1"/>
      <w:numFmt w:val="decimal"/>
      <w:lvlText w:val="（%1）"/>
      <w:lvlJc w:val="left"/>
      <w:pPr>
        <w:ind w:left="1574"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28" w:hanging="601"/>
      </w:pPr>
      <w:rPr>
        <w:rFonts w:hint="default"/>
        <w:lang w:val="zh-CN" w:eastAsia="zh-CN" w:bidi="zh-CN"/>
      </w:rPr>
    </w:lvl>
    <w:lvl w:ilvl="2" w:tentative="0">
      <w:start w:val="0"/>
      <w:numFmt w:val="bullet"/>
      <w:lvlText w:val="•"/>
      <w:lvlJc w:val="left"/>
      <w:pPr>
        <w:ind w:left="3277" w:hanging="601"/>
      </w:pPr>
      <w:rPr>
        <w:rFonts w:hint="default"/>
        <w:lang w:val="zh-CN" w:eastAsia="zh-CN" w:bidi="zh-CN"/>
      </w:rPr>
    </w:lvl>
    <w:lvl w:ilvl="3" w:tentative="0">
      <w:start w:val="0"/>
      <w:numFmt w:val="bullet"/>
      <w:lvlText w:val="•"/>
      <w:lvlJc w:val="left"/>
      <w:pPr>
        <w:ind w:left="4125" w:hanging="601"/>
      </w:pPr>
      <w:rPr>
        <w:rFonts w:hint="default"/>
        <w:lang w:val="zh-CN" w:eastAsia="zh-CN" w:bidi="zh-CN"/>
      </w:rPr>
    </w:lvl>
    <w:lvl w:ilvl="4" w:tentative="0">
      <w:start w:val="0"/>
      <w:numFmt w:val="bullet"/>
      <w:lvlText w:val="•"/>
      <w:lvlJc w:val="left"/>
      <w:pPr>
        <w:ind w:left="4974" w:hanging="601"/>
      </w:pPr>
      <w:rPr>
        <w:rFonts w:hint="default"/>
        <w:lang w:val="zh-CN" w:eastAsia="zh-CN" w:bidi="zh-CN"/>
      </w:rPr>
    </w:lvl>
    <w:lvl w:ilvl="5" w:tentative="0">
      <w:start w:val="0"/>
      <w:numFmt w:val="bullet"/>
      <w:lvlText w:val="•"/>
      <w:lvlJc w:val="left"/>
      <w:pPr>
        <w:ind w:left="5823" w:hanging="601"/>
      </w:pPr>
      <w:rPr>
        <w:rFonts w:hint="default"/>
        <w:lang w:val="zh-CN" w:eastAsia="zh-CN" w:bidi="zh-CN"/>
      </w:rPr>
    </w:lvl>
    <w:lvl w:ilvl="6" w:tentative="0">
      <w:start w:val="0"/>
      <w:numFmt w:val="bullet"/>
      <w:lvlText w:val="•"/>
      <w:lvlJc w:val="left"/>
      <w:pPr>
        <w:ind w:left="6671" w:hanging="601"/>
      </w:pPr>
      <w:rPr>
        <w:rFonts w:hint="default"/>
        <w:lang w:val="zh-CN" w:eastAsia="zh-CN" w:bidi="zh-CN"/>
      </w:rPr>
    </w:lvl>
    <w:lvl w:ilvl="7" w:tentative="0">
      <w:start w:val="0"/>
      <w:numFmt w:val="bullet"/>
      <w:lvlText w:val="•"/>
      <w:lvlJc w:val="left"/>
      <w:pPr>
        <w:ind w:left="7520" w:hanging="601"/>
      </w:pPr>
      <w:rPr>
        <w:rFonts w:hint="default"/>
        <w:lang w:val="zh-CN" w:eastAsia="zh-CN" w:bidi="zh-CN"/>
      </w:rPr>
    </w:lvl>
    <w:lvl w:ilvl="8" w:tentative="0">
      <w:start w:val="0"/>
      <w:numFmt w:val="bullet"/>
      <w:lvlText w:val="•"/>
      <w:lvlJc w:val="left"/>
      <w:pPr>
        <w:ind w:left="8368" w:hanging="601"/>
      </w:pPr>
      <w:rPr>
        <w:rFonts w:hint="default"/>
        <w:lang w:val="zh-CN" w:eastAsia="zh-CN" w:bidi="zh-CN"/>
      </w:rPr>
    </w:lvl>
  </w:abstractNum>
  <w:abstractNum w:abstractNumId="12">
    <w:nsid w:val="BDA1395C"/>
    <w:multiLevelType w:val="multilevel"/>
    <w:tmpl w:val="BDA1395C"/>
    <w:lvl w:ilvl="0" w:tentative="0">
      <w:start w:val="1"/>
      <w:numFmt w:val="decimal"/>
      <w:lvlText w:val="（%1）"/>
      <w:lvlJc w:val="left"/>
      <w:pPr>
        <w:ind w:left="493" w:hanging="606"/>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456" w:hanging="606"/>
      </w:pPr>
      <w:rPr>
        <w:rFonts w:hint="default"/>
        <w:lang w:val="zh-CN" w:eastAsia="zh-CN" w:bidi="zh-CN"/>
      </w:rPr>
    </w:lvl>
    <w:lvl w:ilvl="2" w:tentative="0">
      <w:start w:val="0"/>
      <w:numFmt w:val="bullet"/>
      <w:lvlText w:val="•"/>
      <w:lvlJc w:val="left"/>
      <w:pPr>
        <w:ind w:left="2413" w:hanging="606"/>
      </w:pPr>
      <w:rPr>
        <w:rFonts w:hint="default"/>
        <w:lang w:val="zh-CN" w:eastAsia="zh-CN" w:bidi="zh-CN"/>
      </w:rPr>
    </w:lvl>
    <w:lvl w:ilvl="3" w:tentative="0">
      <w:start w:val="0"/>
      <w:numFmt w:val="bullet"/>
      <w:lvlText w:val="•"/>
      <w:lvlJc w:val="left"/>
      <w:pPr>
        <w:ind w:left="3369" w:hanging="606"/>
      </w:pPr>
      <w:rPr>
        <w:rFonts w:hint="default"/>
        <w:lang w:val="zh-CN" w:eastAsia="zh-CN" w:bidi="zh-CN"/>
      </w:rPr>
    </w:lvl>
    <w:lvl w:ilvl="4" w:tentative="0">
      <w:start w:val="0"/>
      <w:numFmt w:val="bullet"/>
      <w:lvlText w:val="•"/>
      <w:lvlJc w:val="left"/>
      <w:pPr>
        <w:ind w:left="4326" w:hanging="606"/>
      </w:pPr>
      <w:rPr>
        <w:rFonts w:hint="default"/>
        <w:lang w:val="zh-CN" w:eastAsia="zh-CN" w:bidi="zh-CN"/>
      </w:rPr>
    </w:lvl>
    <w:lvl w:ilvl="5" w:tentative="0">
      <w:start w:val="0"/>
      <w:numFmt w:val="bullet"/>
      <w:lvlText w:val="•"/>
      <w:lvlJc w:val="left"/>
      <w:pPr>
        <w:ind w:left="5283" w:hanging="606"/>
      </w:pPr>
      <w:rPr>
        <w:rFonts w:hint="default"/>
        <w:lang w:val="zh-CN" w:eastAsia="zh-CN" w:bidi="zh-CN"/>
      </w:rPr>
    </w:lvl>
    <w:lvl w:ilvl="6" w:tentative="0">
      <w:start w:val="0"/>
      <w:numFmt w:val="bullet"/>
      <w:lvlText w:val="•"/>
      <w:lvlJc w:val="left"/>
      <w:pPr>
        <w:ind w:left="6239" w:hanging="606"/>
      </w:pPr>
      <w:rPr>
        <w:rFonts w:hint="default"/>
        <w:lang w:val="zh-CN" w:eastAsia="zh-CN" w:bidi="zh-CN"/>
      </w:rPr>
    </w:lvl>
    <w:lvl w:ilvl="7" w:tentative="0">
      <w:start w:val="0"/>
      <w:numFmt w:val="bullet"/>
      <w:lvlText w:val="•"/>
      <w:lvlJc w:val="left"/>
      <w:pPr>
        <w:ind w:left="7196" w:hanging="606"/>
      </w:pPr>
      <w:rPr>
        <w:rFonts w:hint="default"/>
        <w:lang w:val="zh-CN" w:eastAsia="zh-CN" w:bidi="zh-CN"/>
      </w:rPr>
    </w:lvl>
    <w:lvl w:ilvl="8" w:tentative="0">
      <w:start w:val="0"/>
      <w:numFmt w:val="bullet"/>
      <w:lvlText w:val="•"/>
      <w:lvlJc w:val="left"/>
      <w:pPr>
        <w:ind w:left="8152" w:hanging="606"/>
      </w:pPr>
      <w:rPr>
        <w:rFonts w:hint="default"/>
        <w:lang w:val="zh-CN" w:eastAsia="zh-CN" w:bidi="zh-CN"/>
      </w:rPr>
    </w:lvl>
  </w:abstractNum>
  <w:abstractNum w:abstractNumId="13">
    <w:nsid w:val="DAD3A854"/>
    <w:multiLevelType w:val="multilevel"/>
    <w:tmpl w:val="DAD3A854"/>
    <w:lvl w:ilvl="0" w:tentative="0">
      <w:start w:val="19"/>
      <w:numFmt w:val="decimal"/>
      <w:lvlText w:val="%1."/>
      <w:lvlJc w:val="left"/>
      <w:pPr>
        <w:ind w:left="1457" w:hanging="48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493"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416" w:hanging="603"/>
      </w:pPr>
      <w:rPr>
        <w:rFonts w:hint="default"/>
        <w:lang w:val="zh-CN" w:eastAsia="zh-CN" w:bidi="zh-CN"/>
      </w:rPr>
    </w:lvl>
    <w:lvl w:ilvl="3" w:tentative="0">
      <w:start w:val="0"/>
      <w:numFmt w:val="bullet"/>
      <w:lvlText w:val="•"/>
      <w:lvlJc w:val="left"/>
      <w:pPr>
        <w:ind w:left="3372" w:hanging="603"/>
      </w:pPr>
      <w:rPr>
        <w:rFonts w:hint="default"/>
        <w:lang w:val="zh-CN" w:eastAsia="zh-CN" w:bidi="zh-CN"/>
      </w:rPr>
    </w:lvl>
    <w:lvl w:ilvl="4" w:tentative="0">
      <w:start w:val="0"/>
      <w:numFmt w:val="bullet"/>
      <w:lvlText w:val="•"/>
      <w:lvlJc w:val="left"/>
      <w:pPr>
        <w:ind w:left="4328" w:hanging="603"/>
      </w:pPr>
      <w:rPr>
        <w:rFonts w:hint="default"/>
        <w:lang w:val="zh-CN" w:eastAsia="zh-CN" w:bidi="zh-CN"/>
      </w:rPr>
    </w:lvl>
    <w:lvl w:ilvl="5" w:tentative="0">
      <w:start w:val="0"/>
      <w:numFmt w:val="bullet"/>
      <w:lvlText w:val="•"/>
      <w:lvlJc w:val="left"/>
      <w:pPr>
        <w:ind w:left="5284" w:hanging="603"/>
      </w:pPr>
      <w:rPr>
        <w:rFonts w:hint="default"/>
        <w:lang w:val="zh-CN" w:eastAsia="zh-CN" w:bidi="zh-CN"/>
      </w:rPr>
    </w:lvl>
    <w:lvl w:ilvl="6" w:tentative="0">
      <w:start w:val="0"/>
      <w:numFmt w:val="bullet"/>
      <w:lvlText w:val="•"/>
      <w:lvlJc w:val="left"/>
      <w:pPr>
        <w:ind w:left="6241" w:hanging="603"/>
      </w:pPr>
      <w:rPr>
        <w:rFonts w:hint="default"/>
        <w:lang w:val="zh-CN" w:eastAsia="zh-CN" w:bidi="zh-CN"/>
      </w:rPr>
    </w:lvl>
    <w:lvl w:ilvl="7" w:tentative="0">
      <w:start w:val="0"/>
      <w:numFmt w:val="bullet"/>
      <w:lvlText w:val="•"/>
      <w:lvlJc w:val="left"/>
      <w:pPr>
        <w:ind w:left="7197" w:hanging="603"/>
      </w:pPr>
      <w:rPr>
        <w:rFonts w:hint="default"/>
        <w:lang w:val="zh-CN" w:eastAsia="zh-CN" w:bidi="zh-CN"/>
      </w:rPr>
    </w:lvl>
    <w:lvl w:ilvl="8" w:tentative="0">
      <w:start w:val="0"/>
      <w:numFmt w:val="bullet"/>
      <w:lvlText w:val="•"/>
      <w:lvlJc w:val="left"/>
      <w:pPr>
        <w:ind w:left="8153" w:hanging="603"/>
      </w:pPr>
      <w:rPr>
        <w:rFonts w:hint="default"/>
        <w:lang w:val="zh-CN" w:eastAsia="zh-CN" w:bidi="zh-CN"/>
      </w:rPr>
    </w:lvl>
  </w:abstractNum>
  <w:abstractNum w:abstractNumId="14">
    <w:nsid w:val="E63AE089"/>
    <w:multiLevelType w:val="singleLevel"/>
    <w:tmpl w:val="E63AE089"/>
    <w:lvl w:ilvl="0" w:tentative="0">
      <w:start w:val="1"/>
      <w:numFmt w:val="decimal"/>
      <w:lvlText w:val="%1."/>
      <w:lvlJc w:val="left"/>
      <w:pPr>
        <w:tabs>
          <w:tab w:val="left" w:pos="312"/>
        </w:tabs>
      </w:pPr>
    </w:lvl>
  </w:abstractNum>
  <w:abstractNum w:abstractNumId="15">
    <w:nsid w:val="E7B27C5B"/>
    <w:multiLevelType w:val="multilevel"/>
    <w:tmpl w:val="E7B27C5B"/>
    <w:lvl w:ilvl="0" w:tentative="0">
      <w:start w:val="1"/>
      <w:numFmt w:val="decimal"/>
      <w:lvlText w:val="%1）"/>
      <w:lvlJc w:val="left"/>
      <w:pPr>
        <w:ind w:left="493" w:hanging="365"/>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456" w:hanging="365"/>
      </w:pPr>
      <w:rPr>
        <w:rFonts w:hint="default"/>
        <w:lang w:val="zh-CN" w:eastAsia="zh-CN" w:bidi="zh-CN"/>
      </w:rPr>
    </w:lvl>
    <w:lvl w:ilvl="2" w:tentative="0">
      <w:start w:val="0"/>
      <w:numFmt w:val="bullet"/>
      <w:lvlText w:val="•"/>
      <w:lvlJc w:val="left"/>
      <w:pPr>
        <w:ind w:left="2413" w:hanging="365"/>
      </w:pPr>
      <w:rPr>
        <w:rFonts w:hint="default"/>
        <w:lang w:val="zh-CN" w:eastAsia="zh-CN" w:bidi="zh-CN"/>
      </w:rPr>
    </w:lvl>
    <w:lvl w:ilvl="3" w:tentative="0">
      <w:start w:val="0"/>
      <w:numFmt w:val="bullet"/>
      <w:lvlText w:val="•"/>
      <w:lvlJc w:val="left"/>
      <w:pPr>
        <w:ind w:left="3369" w:hanging="365"/>
      </w:pPr>
      <w:rPr>
        <w:rFonts w:hint="default"/>
        <w:lang w:val="zh-CN" w:eastAsia="zh-CN" w:bidi="zh-CN"/>
      </w:rPr>
    </w:lvl>
    <w:lvl w:ilvl="4" w:tentative="0">
      <w:start w:val="0"/>
      <w:numFmt w:val="bullet"/>
      <w:lvlText w:val="•"/>
      <w:lvlJc w:val="left"/>
      <w:pPr>
        <w:ind w:left="4326" w:hanging="365"/>
      </w:pPr>
      <w:rPr>
        <w:rFonts w:hint="default"/>
        <w:lang w:val="zh-CN" w:eastAsia="zh-CN" w:bidi="zh-CN"/>
      </w:rPr>
    </w:lvl>
    <w:lvl w:ilvl="5" w:tentative="0">
      <w:start w:val="0"/>
      <w:numFmt w:val="bullet"/>
      <w:lvlText w:val="•"/>
      <w:lvlJc w:val="left"/>
      <w:pPr>
        <w:ind w:left="5283" w:hanging="365"/>
      </w:pPr>
      <w:rPr>
        <w:rFonts w:hint="default"/>
        <w:lang w:val="zh-CN" w:eastAsia="zh-CN" w:bidi="zh-CN"/>
      </w:rPr>
    </w:lvl>
    <w:lvl w:ilvl="6" w:tentative="0">
      <w:start w:val="0"/>
      <w:numFmt w:val="bullet"/>
      <w:lvlText w:val="•"/>
      <w:lvlJc w:val="left"/>
      <w:pPr>
        <w:ind w:left="6239" w:hanging="365"/>
      </w:pPr>
      <w:rPr>
        <w:rFonts w:hint="default"/>
        <w:lang w:val="zh-CN" w:eastAsia="zh-CN" w:bidi="zh-CN"/>
      </w:rPr>
    </w:lvl>
    <w:lvl w:ilvl="7" w:tentative="0">
      <w:start w:val="0"/>
      <w:numFmt w:val="bullet"/>
      <w:lvlText w:val="•"/>
      <w:lvlJc w:val="left"/>
      <w:pPr>
        <w:ind w:left="7196" w:hanging="365"/>
      </w:pPr>
      <w:rPr>
        <w:rFonts w:hint="default"/>
        <w:lang w:val="zh-CN" w:eastAsia="zh-CN" w:bidi="zh-CN"/>
      </w:rPr>
    </w:lvl>
    <w:lvl w:ilvl="8" w:tentative="0">
      <w:start w:val="0"/>
      <w:numFmt w:val="bullet"/>
      <w:lvlText w:val="•"/>
      <w:lvlJc w:val="left"/>
      <w:pPr>
        <w:ind w:left="8152" w:hanging="365"/>
      </w:pPr>
      <w:rPr>
        <w:rFonts w:hint="default"/>
        <w:lang w:val="zh-CN" w:eastAsia="zh-CN" w:bidi="zh-CN"/>
      </w:rPr>
    </w:lvl>
  </w:abstractNum>
  <w:abstractNum w:abstractNumId="16">
    <w:nsid w:val="F689643B"/>
    <w:multiLevelType w:val="multilevel"/>
    <w:tmpl w:val="F689643B"/>
    <w:lvl w:ilvl="0" w:tentative="0">
      <w:start w:val="5"/>
      <w:numFmt w:val="decimal"/>
      <w:lvlText w:val="%1"/>
      <w:lvlJc w:val="left"/>
      <w:pPr>
        <w:ind w:left="1453" w:hanging="480"/>
        <w:jc w:val="left"/>
      </w:pPr>
      <w:rPr>
        <w:rFonts w:hint="default"/>
        <w:lang w:val="zh-CN" w:eastAsia="zh-CN" w:bidi="zh-CN"/>
      </w:rPr>
    </w:lvl>
    <w:lvl w:ilvl="1" w:tentative="0">
      <w:start w:val="1"/>
      <w:numFmt w:val="decimal"/>
      <w:lvlText w:val="%1.%2"/>
      <w:lvlJc w:val="left"/>
      <w:pPr>
        <w:ind w:left="1453"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81" w:hanging="480"/>
      </w:pPr>
      <w:rPr>
        <w:rFonts w:hint="default"/>
        <w:lang w:val="zh-CN" w:eastAsia="zh-CN" w:bidi="zh-CN"/>
      </w:rPr>
    </w:lvl>
    <w:lvl w:ilvl="3" w:tentative="0">
      <w:start w:val="0"/>
      <w:numFmt w:val="bullet"/>
      <w:lvlText w:val="•"/>
      <w:lvlJc w:val="left"/>
      <w:pPr>
        <w:ind w:left="4041" w:hanging="480"/>
      </w:pPr>
      <w:rPr>
        <w:rFonts w:hint="default"/>
        <w:lang w:val="zh-CN" w:eastAsia="zh-CN" w:bidi="zh-CN"/>
      </w:rPr>
    </w:lvl>
    <w:lvl w:ilvl="4" w:tentative="0">
      <w:start w:val="0"/>
      <w:numFmt w:val="bullet"/>
      <w:lvlText w:val="•"/>
      <w:lvlJc w:val="left"/>
      <w:pPr>
        <w:ind w:left="4902" w:hanging="480"/>
      </w:pPr>
      <w:rPr>
        <w:rFonts w:hint="default"/>
        <w:lang w:val="zh-CN" w:eastAsia="zh-CN" w:bidi="zh-CN"/>
      </w:rPr>
    </w:lvl>
    <w:lvl w:ilvl="5" w:tentative="0">
      <w:start w:val="0"/>
      <w:numFmt w:val="bullet"/>
      <w:lvlText w:val="•"/>
      <w:lvlJc w:val="left"/>
      <w:pPr>
        <w:ind w:left="5763" w:hanging="480"/>
      </w:pPr>
      <w:rPr>
        <w:rFonts w:hint="default"/>
        <w:lang w:val="zh-CN" w:eastAsia="zh-CN" w:bidi="zh-CN"/>
      </w:rPr>
    </w:lvl>
    <w:lvl w:ilvl="6" w:tentative="0">
      <w:start w:val="0"/>
      <w:numFmt w:val="bullet"/>
      <w:lvlText w:val="•"/>
      <w:lvlJc w:val="left"/>
      <w:pPr>
        <w:ind w:left="6623" w:hanging="480"/>
      </w:pPr>
      <w:rPr>
        <w:rFonts w:hint="default"/>
        <w:lang w:val="zh-CN" w:eastAsia="zh-CN" w:bidi="zh-CN"/>
      </w:rPr>
    </w:lvl>
    <w:lvl w:ilvl="7" w:tentative="0">
      <w:start w:val="0"/>
      <w:numFmt w:val="bullet"/>
      <w:lvlText w:val="•"/>
      <w:lvlJc w:val="left"/>
      <w:pPr>
        <w:ind w:left="7484" w:hanging="480"/>
      </w:pPr>
      <w:rPr>
        <w:rFonts w:hint="default"/>
        <w:lang w:val="zh-CN" w:eastAsia="zh-CN" w:bidi="zh-CN"/>
      </w:rPr>
    </w:lvl>
    <w:lvl w:ilvl="8" w:tentative="0">
      <w:start w:val="0"/>
      <w:numFmt w:val="bullet"/>
      <w:lvlText w:val="•"/>
      <w:lvlJc w:val="left"/>
      <w:pPr>
        <w:ind w:left="8344" w:hanging="480"/>
      </w:pPr>
      <w:rPr>
        <w:rFonts w:hint="default"/>
        <w:lang w:val="zh-CN" w:eastAsia="zh-CN" w:bidi="zh-CN"/>
      </w:rPr>
    </w:lvl>
  </w:abstractNum>
  <w:abstractNum w:abstractNumId="17">
    <w:nsid w:val="FEC2EA36"/>
    <w:multiLevelType w:val="multilevel"/>
    <w:tmpl w:val="FEC2EA36"/>
    <w:lvl w:ilvl="0" w:tentative="0">
      <w:start w:val="1"/>
      <w:numFmt w:val="decimal"/>
      <w:lvlText w:val="（%1）"/>
      <w:lvlJc w:val="left"/>
      <w:pPr>
        <w:ind w:left="1574"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28" w:hanging="601"/>
      </w:pPr>
      <w:rPr>
        <w:rFonts w:hint="default"/>
        <w:lang w:val="zh-CN" w:eastAsia="zh-CN" w:bidi="zh-CN"/>
      </w:rPr>
    </w:lvl>
    <w:lvl w:ilvl="2" w:tentative="0">
      <w:start w:val="0"/>
      <w:numFmt w:val="bullet"/>
      <w:lvlText w:val="•"/>
      <w:lvlJc w:val="left"/>
      <w:pPr>
        <w:ind w:left="3277" w:hanging="601"/>
      </w:pPr>
      <w:rPr>
        <w:rFonts w:hint="default"/>
        <w:lang w:val="zh-CN" w:eastAsia="zh-CN" w:bidi="zh-CN"/>
      </w:rPr>
    </w:lvl>
    <w:lvl w:ilvl="3" w:tentative="0">
      <w:start w:val="0"/>
      <w:numFmt w:val="bullet"/>
      <w:lvlText w:val="•"/>
      <w:lvlJc w:val="left"/>
      <w:pPr>
        <w:ind w:left="4125" w:hanging="601"/>
      </w:pPr>
      <w:rPr>
        <w:rFonts w:hint="default"/>
        <w:lang w:val="zh-CN" w:eastAsia="zh-CN" w:bidi="zh-CN"/>
      </w:rPr>
    </w:lvl>
    <w:lvl w:ilvl="4" w:tentative="0">
      <w:start w:val="0"/>
      <w:numFmt w:val="bullet"/>
      <w:lvlText w:val="•"/>
      <w:lvlJc w:val="left"/>
      <w:pPr>
        <w:ind w:left="4974" w:hanging="601"/>
      </w:pPr>
      <w:rPr>
        <w:rFonts w:hint="default"/>
        <w:lang w:val="zh-CN" w:eastAsia="zh-CN" w:bidi="zh-CN"/>
      </w:rPr>
    </w:lvl>
    <w:lvl w:ilvl="5" w:tentative="0">
      <w:start w:val="0"/>
      <w:numFmt w:val="bullet"/>
      <w:lvlText w:val="•"/>
      <w:lvlJc w:val="left"/>
      <w:pPr>
        <w:ind w:left="5823" w:hanging="601"/>
      </w:pPr>
      <w:rPr>
        <w:rFonts w:hint="default"/>
        <w:lang w:val="zh-CN" w:eastAsia="zh-CN" w:bidi="zh-CN"/>
      </w:rPr>
    </w:lvl>
    <w:lvl w:ilvl="6" w:tentative="0">
      <w:start w:val="0"/>
      <w:numFmt w:val="bullet"/>
      <w:lvlText w:val="•"/>
      <w:lvlJc w:val="left"/>
      <w:pPr>
        <w:ind w:left="6671" w:hanging="601"/>
      </w:pPr>
      <w:rPr>
        <w:rFonts w:hint="default"/>
        <w:lang w:val="zh-CN" w:eastAsia="zh-CN" w:bidi="zh-CN"/>
      </w:rPr>
    </w:lvl>
    <w:lvl w:ilvl="7" w:tentative="0">
      <w:start w:val="0"/>
      <w:numFmt w:val="bullet"/>
      <w:lvlText w:val="•"/>
      <w:lvlJc w:val="left"/>
      <w:pPr>
        <w:ind w:left="7520" w:hanging="601"/>
      </w:pPr>
      <w:rPr>
        <w:rFonts w:hint="default"/>
        <w:lang w:val="zh-CN" w:eastAsia="zh-CN" w:bidi="zh-CN"/>
      </w:rPr>
    </w:lvl>
    <w:lvl w:ilvl="8" w:tentative="0">
      <w:start w:val="0"/>
      <w:numFmt w:val="bullet"/>
      <w:lvlText w:val="•"/>
      <w:lvlJc w:val="left"/>
      <w:pPr>
        <w:ind w:left="8368" w:hanging="601"/>
      </w:pPr>
      <w:rPr>
        <w:rFonts w:hint="default"/>
        <w:lang w:val="zh-CN" w:eastAsia="zh-CN" w:bidi="zh-CN"/>
      </w:rPr>
    </w:lvl>
  </w:abstractNum>
  <w:abstractNum w:abstractNumId="18">
    <w:nsid w:val="12EADF99"/>
    <w:multiLevelType w:val="multilevel"/>
    <w:tmpl w:val="12EADF99"/>
    <w:lvl w:ilvl="0" w:tentative="0">
      <w:start w:val="1"/>
      <w:numFmt w:val="decimal"/>
      <w:lvlText w:val="%1."/>
      <w:lvlJc w:val="left"/>
      <w:pPr>
        <w:ind w:left="1334"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1453"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416" w:hanging="480"/>
      </w:pPr>
      <w:rPr>
        <w:rFonts w:hint="default"/>
        <w:lang w:val="zh-CN" w:eastAsia="zh-CN" w:bidi="zh-CN"/>
      </w:rPr>
    </w:lvl>
    <w:lvl w:ilvl="3" w:tentative="0">
      <w:start w:val="0"/>
      <w:numFmt w:val="bullet"/>
      <w:lvlText w:val="•"/>
      <w:lvlJc w:val="left"/>
      <w:pPr>
        <w:ind w:left="3372" w:hanging="480"/>
      </w:pPr>
      <w:rPr>
        <w:rFonts w:hint="default"/>
        <w:lang w:val="zh-CN" w:eastAsia="zh-CN" w:bidi="zh-CN"/>
      </w:rPr>
    </w:lvl>
    <w:lvl w:ilvl="4" w:tentative="0">
      <w:start w:val="0"/>
      <w:numFmt w:val="bullet"/>
      <w:lvlText w:val="•"/>
      <w:lvlJc w:val="left"/>
      <w:pPr>
        <w:ind w:left="4328" w:hanging="480"/>
      </w:pPr>
      <w:rPr>
        <w:rFonts w:hint="default"/>
        <w:lang w:val="zh-CN" w:eastAsia="zh-CN" w:bidi="zh-CN"/>
      </w:rPr>
    </w:lvl>
    <w:lvl w:ilvl="5" w:tentative="0">
      <w:start w:val="0"/>
      <w:numFmt w:val="bullet"/>
      <w:lvlText w:val="•"/>
      <w:lvlJc w:val="left"/>
      <w:pPr>
        <w:ind w:left="5284" w:hanging="480"/>
      </w:pPr>
      <w:rPr>
        <w:rFonts w:hint="default"/>
        <w:lang w:val="zh-CN" w:eastAsia="zh-CN" w:bidi="zh-CN"/>
      </w:rPr>
    </w:lvl>
    <w:lvl w:ilvl="6" w:tentative="0">
      <w:start w:val="0"/>
      <w:numFmt w:val="bullet"/>
      <w:lvlText w:val="•"/>
      <w:lvlJc w:val="left"/>
      <w:pPr>
        <w:ind w:left="6241" w:hanging="480"/>
      </w:pPr>
      <w:rPr>
        <w:rFonts w:hint="default"/>
        <w:lang w:val="zh-CN" w:eastAsia="zh-CN" w:bidi="zh-CN"/>
      </w:rPr>
    </w:lvl>
    <w:lvl w:ilvl="7" w:tentative="0">
      <w:start w:val="0"/>
      <w:numFmt w:val="bullet"/>
      <w:lvlText w:val="•"/>
      <w:lvlJc w:val="left"/>
      <w:pPr>
        <w:ind w:left="7197" w:hanging="480"/>
      </w:pPr>
      <w:rPr>
        <w:rFonts w:hint="default"/>
        <w:lang w:val="zh-CN" w:eastAsia="zh-CN" w:bidi="zh-CN"/>
      </w:rPr>
    </w:lvl>
    <w:lvl w:ilvl="8" w:tentative="0">
      <w:start w:val="0"/>
      <w:numFmt w:val="bullet"/>
      <w:lvlText w:val="•"/>
      <w:lvlJc w:val="left"/>
      <w:pPr>
        <w:ind w:left="8153" w:hanging="480"/>
      </w:pPr>
      <w:rPr>
        <w:rFonts w:hint="default"/>
        <w:lang w:val="zh-CN" w:eastAsia="zh-CN" w:bidi="zh-CN"/>
      </w:rPr>
    </w:lvl>
  </w:abstractNum>
  <w:abstractNum w:abstractNumId="19">
    <w:nsid w:val="18F74015"/>
    <w:multiLevelType w:val="multilevel"/>
    <w:tmpl w:val="18F74015"/>
    <w:lvl w:ilvl="0" w:tentative="0">
      <w:start w:val="9"/>
      <w:numFmt w:val="decimal"/>
      <w:lvlText w:val="%1"/>
      <w:lvlJc w:val="left"/>
      <w:pPr>
        <w:ind w:left="493" w:hanging="420"/>
        <w:jc w:val="left"/>
      </w:pPr>
      <w:rPr>
        <w:rFonts w:hint="default"/>
        <w:lang w:val="zh-CN" w:eastAsia="zh-CN" w:bidi="zh-CN"/>
      </w:rPr>
    </w:lvl>
    <w:lvl w:ilvl="1" w:tentative="0">
      <w:start w:val="1"/>
      <w:numFmt w:val="decimal"/>
      <w:lvlText w:val="%1.%2"/>
      <w:lvlJc w:val="left"/>
      <w:pPr>
        <w:ind w:left="493" w:hanging="420"/>
        <w:jc w:val="left"/>
      </w:pPr>
      <w:rPr>
        <w:rFonts w:hint="default"/>
        <w:w w:val="100"/>
        <w:lang w:val="zh-CN" w:eastAsia="zh-CN" w:bidi="zh-CN"/>
      </w:rPr>
    </w:lvl>
    <w:lvl w:ilvl="2" w:tentative="0">
      <w:start w:val="0"/>
      <w:numFmt w:val="bullet"/>
      <w:lvlText w:val="•"/>
      <w:lvlJc w:val="left"/>
      <w:pPr>
        <w:ind w:left="2413" w:hanging="420"/>
      </w:pPr>
      <w:rPr>
        <w:rFonts w:hint="default"/>
        <w:lang w:val="zh-CN" w:eastAsia="zh-CN" w:bidi="zh-CN"/>
      </w:rPr>
    </w:lvl>
    <w:lvl w:ilvl="3" w:tentative="0">
      <w:start w:val="0"/>
      <w:numFmt w:val="bullet"/>
      <w:lvlText w:val="•"/>
      <w:lvlJc w:val="left"/>
      <w:pPr>
        <w:ind w:left="3369" w:hanging="420"/>
      </w:pPr>
      <w:rPr>
        <w:rFonts w:hint="default"/>
        <w:lang w:val="zh-CN" w:eastAsia="zh-CN" w:bidi="zh-CN"/>
      </w:rPr>
    </w:lvl>
    <w:lvl w:ilvl="4" w:tentative="0">
      <w:start w:val="0"/>
      <w:numFmt w:val="bullet"/>
      <w:lvlText w:val="•"/>
      <w:lvlJc w:val="left"/>
      <w:pPr>
        <w:ind w:left="4326" w:hanging="420"/>
      </w:pPr>
      <w:rPr>
        <w:rFonts w:hint="default"/>
        <w:lang w:val="zh-CN" w:eastAsia="zh-CN" w:bidi="zh-CN"/>
      </w:rPr>
    </w:lvl>
    <w:lvl w:ilvl="5" w:tentative="0">
      <w:start w:val="0"/>
      <w:numFmt w:val="bullet"/>
      <w:lvlText w:val="•"/>
      <w:lvlJc w:val="left"/>
      <w:pPr>
        <w:ind w:left="5283" w:hanging="420"/>
      </w:pPr>
      <w:rPr>
        <w:rFonts w:hint="default"/>
        <w:lang w:val="zh-CN" w:eastAsia="zh-CN" w:bidi="zh-CN"/>
      </w:rPr>
    </w:lvl>
    <w:lvl w:ilvl="6" w:tentative="0">
      <w:start w:val="0"/>
      <w:numFmt w:val="bullet"/>
      <w:lvlText w:val="•"/>
      <w:lvlJc w:val="left"/>
      <w:pPr>
        <w:ind w:left="6239" w:hanging="420"/>
      </w:pPr>
      <w:rPr>
        <w:rFonts w:hint="default"/>
        <w:lang w:val="zh-CN" w:eastAsia="zh-CN" w:bidi="zh-CN"/>
      </w:rPr>
    </w:lvl>
    <w:lvl w:ilvl="7" w:tentative="0">
      <w:start w:val="0"/>
      <w:numFmt w:val="bullet"/>
      <w:lvlText w:val="•"/>
      <w:lvlJc w:val="left"/>
      <w:pPr>
        <w:ind w:left="7196" w:hanging="420"/>
      </w:pPr>
      <w:rPr>
        <w:rFonts w:hint="default"/>
        <w:lang w:val="zh-CN" w:eastAsia="zh-CN" w:bidi="zh-CN"/>
      </w:rPr>
    </w:lvl>
    <w:lvl w:ilvl="8" w:tentative="0">
      <w:start w:val="0"/>
      <w:numFmt w:val="bullet"/>
      <w:lvlText w:val="•"/>
      <w:lvlJc w:val="left"/>
      <w:pPr>
        <w:ind w:left="8152" w:hanging="420"/>
      </w:pPr>
      <w:rPr>
        <w:rFonts w:hint="default"/>
        <w:lang w:val="zh-CN" w:eastAsia="zh-CN" w:bidi="zh-CN"/>
      </w:rPr>
    </w:lvl>
  </w:abstractNum>
  <w:abstractNum w:abstractNumId="20">
    <w:nsid w:val="1BCBBCF0"/>
    <w:multiLevelType w:val="multilevel"/>
    <w:tmpl w:val="1BCBBCF0"/>
    <w:lvl w:ilvl="0" w:tentative="0">
      <w:start w:val="31"/>
      <w:numFmt w:val="decimal"/>
      <w:lvlText w:val="%1."/>
      <w:lvlJc w:val="left"/>
      <w:pPr>
        <w:ind w:left="1457" w:hanging="48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573" w:hanging="60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493"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2640" w:hanging="780"/>
      </w:pPr>
      <w:rPr>
        <w:rFonts w:hint="default"/>
        <w:lang w:val="zh-CN" w:eastAsia="zh-CN" w:bidi="zh-CN"/>
      </w:rPr>
    </w:lvl>
    <w:lvl w:ilvl="4" w:tentative="0">
      <w:start w:val="0"/>
      <w:numFmt w:val="bullet"/>
      <w:lvlText w:val="•"/>
      <w:lvlJc w:val="left"/>
      <w:pPr>
        <w:ind w:left="3701" w:hanging="780"/>
      </w:pPr>
      <w:rPr>
        <w:rFonts w:hint="default"/>
        <w:lang w:val="zh-CN" w:eastAsia="zh-CN" w:bidi="zh-CN"/>
      </w:rPr>
    </w:lvl>
    <w:lvl w:ilvl="5" w:tentative="0">
      <w:start w:val="0"/>
      <w:numFmt w:val="bullet"/>
      <w:lvlText w:val="•"/>
      <w:lvlJc w:val="left"/>
      <w:pPr>
        <w:ind w:left="4762" w:hanging="780"/>
      </w:pPr>
      <w:rPr>
        <w:rFonts w:hint="default"/>
        <w:lang w:val="zh-CN" w:eastAsia="zh-CN" w:bidi="zh-CN"/>
      </w:rPr>
    </w:lvl>
    <w:lvl w:ilvl="6" w:tentative="0">
      <w:start w:val="0"/>
      <w:numFmt w:val="bullet"/>
      <w:lvlText w:val="•"/>
      <w:lvlJc w:val="left"/>
      <w:pPr>
        <w:ind w:left="5823" w:hanging="780"/>
      </w:pPr>
      <w:rPr>
        <w:rFonts w:hint="default"/>
        <w:lang w:val="zh-CN" w:eastAsia="zh-CN" w:bidi="zh-CN"/>
      </w:rPr>
    </w:lvl>
    <w:lvl w:ilvl="7" w:tentative="0">
      <w:start w:val="0"/>
      <w:numFmt w:val="bullet"/>
      <w:lvlText w:val="•"/>
      <w:lvlJc w:val="left"/>
      <w:pPr>
        <w:ind w:left="6883" w:hanging="780"/>
      </w:pPr>
      <w:rPr>
        <w:rFonts w:hint="default"/>
        <w:lang w:val="zh-CN" w:eastAsia="zh-CN" w:bidi="zh-CN"/>
      </w:rPr>
    </w:lvl>
    <w:lvl w:ilvl="8" w:tentative="0">
      <w:start w:val="0"/>
      <w:numFmt w:val="bullet"/>
      <w:lvlText w:val="•"/>
      <w:lvlJc w:val="left"/>
      <w:pPr>
        <w:ind w:left="7944" w:hanging="780"/>
      </w:pPr>
      <w:rPr>
        <w:rFonts w:hint="default"/>
        <w:lang w:val="zh-CN" w:eastAsia="zh-CN" w:bidi="zh-CN"/>
      </w:rPr>
    </w:lvl>
  </w:abstractNum>
  <w:abstractNum w:abstractNumId="21">
    <w:nsid w:val="22CD545E"/>
    <w:multiLevelType w:val="multilevel"/>
    <w:tmpl w:val="22CD545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51342A6"/>
    <w:multiLevelType w:val="multilevel"/>
    <w:tmpl w:val="251342A6"/>
    <w:lvl w:ilvl="0" w:tentative="0">
      <w:start w:val="1"/>
      <w:numFmt w:val="decimal"/>
      <w:lvlText w:val="%1."/>
      <w:lvlJc w:val="left"/>
      <w:pPr>
        <w:ind w:left="1214"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04" w:hanging="241"/>
      </w:pPr>
      <w:rPr>
        <w:rFonts w:hint="default"/>
        <w:lang w:val="zh-CN" w:eastAsia="zh-CN" w:bidi="zh-CN"/>
      </w:rPr>
    </w:lvl>
    <w:lvl w:ilvl="2" w:tentative="0">
      <w:start w:val="0"/>
      <w:numFmt w:val="bullet"/>
      <w:lvlText w:val="•"/>
      <w:lvlJc w:val="left"/>
      <w:pPr>
        <w:ind w:left="2989" w:hanging="241"/>
      </w:pPr>
      <w:rPr>
        <w:rFonts w:hint="default"/>
        <w:lang w:val="zh-CN" w:eastAsia="zh-CN" w:bidi="zh-CN"/>
      </w:rPr>
    </w:lvl>
    <w:lvl w:ilvl="3" w:tentative="0">
      <w:start w:val="0"/>
      <w:numFmt w:val="bullet"/>
      <w:lvlText w:val="•"/>
      <w:lvlJc w:val="left"/>
      <w:pPr>
        <w:ind w:left="3873" w:hanging="241"/>
      </w:pPr>
      <w:rPr>
        <w:rFonts w:hint="default"/>
        <w:lang w:val="zh-CN" w:eastAsia="zh-CN" w:bidi="zh-CN"/>
      </w:rPr>
    </w:lvl>
    <w:lvl w:ilvl="4" w:tentative="0">
      <w:start w:val="0"/>
      <w:numFmt w:val="bullet"/>
      <w:lvlText w:val="•"/>
      <w:lvlJc w:val="left"/>
      <w:pPr>
        <w:ind w:left="4758" w:hanging="241"/>
      </w:pPr>
      <w:rPr>
        <w:rFonts w:hint="default"/>
        <w:lang w:val="zh-CN" w:eastAsia="zh-CN" w:bidi="zh-CN"/>
      </w:rPr>
    </w:lvl>
    <w:lvl w:ilvl="5" w:tentative="0">
      <w:start w:val="0"/>
      <w:numFmt w:val="bullet"/>
      <w:lvlText w:val="•"/>
      <w:lvlJc w:val="left"/>
      <w:pPr>
        <w:ind w:left="5643" w:hanging="241"/>
      </w:pPr>
      <w:rPr>
        <w:rFonts w:hint="default"/>
        <w:lang w:val="zh-CN" w:eastAsia="zh-CN" w:bidi="zh-CN"/>
      </w:rPr>
    </w:lvl>
    <w:lvl w:ilvl="6" w:tentative="0">
      <w:start w:val="0"/>
      <w:numFmt w:val="bullet"/>
      <w:lvlText w:val="•"/>
      <w:lvlJc w:val="left"/>
      <w:pPr>
        <w:ind w:left="6527" w:hanging="241"/>
      </w:pPr>
      <w:rPr>
        <w:rFonts w:hint="default"/>
        <w:lang w:val="zh-CN" w:eastAsia="zh-CN" w:bidi="zh-CN"/>
      </w:rPr>
    </w:lvl>
    <w:lvl w:ilvl="7" w:tentative="0">
      <w:start w:val="0"/>
      <w:numFmt w:val="bullet"/>
      <w:lvlText w:val="•"/>
      <w:lvlJc w:val="left"/>
      <w:pPr>
        <w:ind w:left="7412" w:hanging="241"/>
      </w:pPr>
      <w:rPr>
        <w:rFonts w:hint="default"/>
        <w:lang w:val="zh-CN" w:eastAsia="zh-CN" w:bidi="zh-CN"/>
      </w:rPr>
    </w:lvl>
    <w:lvl w:ilvl="8" w:tentative="0">
      <w:start w:val="0"/>
      <w:numFmt w:val="bullet"/>
      <w:lvlText w:val="•"/>
      <w:lvlJc w:val="left"/>
      <w:pPr>
        <w:ind w:left="8296" w:hanging="241"/>
      </w:pPr>
      <w:rPr>
        <w:rFonts w:hint="default"/>
        <w:lang w:val="zh-CN" w:eastAsia="zh-CN" w:bidi="zh-CN"/>
      </w:rPr>
    </w:lvl>
  </w:abstractNum>
  <w:abstractNum w:abstractNumId="23">
    <w:nsid w:val="2F2D79CE"/>
    <w:multiLevelType w:val="multilevel"/>
    <w:tmpl w:val="2F2D79CE"/>
    <w:lvl w:ilvl="0" w:tentative="0">
      <w:start w:val="24"/>
      <w:numFmt w:val="decimal"/>
      <w:lvlText w:val="%1"/>
      <w:lvlJc w:val="left"/>
      <w:pPr>
        <w:ind w:left="493" w:hanging="603"/>
        <w:jc w:val="left"/>
      </w:pPr>
      <w:rPr>
        <w:rFonts w:hint="default"/>
        <w:lang w:val="zh-CN" w:eastAsia="zh-CN" w:bidi="zh-CN"/>
      </w:rPr>
    </w:lvl>
    <w:lvl w:ilvl="1" w:tentative="0">
      <w:start w:val="1"/>
      <w:numFmt w:val="decimal"/>
      <w:lvlText w:val="%1.%2"/>
      <w:lvlJc w:val="left"/>
      <w:pPr>
        <w:ind w:left="493"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413" w:hanging="603"/>
      </w:pPr>
      <w:rPr>
        <w:rFonts w:hint="default"/>
        <w:lang w:val="zh-CN" w:eastAsia="zh-CN" w:bidi="zh-CN"/>
      </w:rPr>
    </w:lvl>
    <w:lvl w:ilvl="3" w:tentative="0">
      <w:start w:val="0"/>
      <w:numFmt w:val="bullet"/>
      <w:lvlText w:val="•"/>
      <w:lvlJc w:val="left"/>
      <w:pPr>
        <w:ind w:left="3369" w:hanging="603"/>
      </w:pPr>
      <w:rPr>
        <w:rFonts w:hint="default"/>
        <w:lang w:val="zh-CN" w:eastAsia="zh-CN" w:bidi="zh-CN"/>
      </w:rPr>
    </w:lvl>
    <w:lvl w:ilvl="4" w:tentative="0">
      <w:start w:val="0"/>
      <w:numFmt w:val="bullet"/>
      <w:lvlText w:val="•"/>
      <w:lvlJc w:val="left"/>
      <w:pPr>
        <w:ind w:left="4326" w:hanging="603"/>
      </w:pPr>
      <w:rPr>
        <w:rFonts w:hint="default"/>
        <w:lang w:val="zh-CN" w:eastAsia="zh-CN" w:bidi="zh-CN"/>
      </w:rPr>
    </w:lvl>
    <w:lvl w:ilvl="5" w:tentative="0">
      <w:start w:val="0"/>
      <w:numFmt w:val="bullet"/>
      <w:lvlText w:val="•"/>
      <w:lvlJc w:val="left"/>
      <w:pPr>
        <w:ind w:left="5283" w:hanging="603"/>
      </w:pPr>
      <w:rPr>
        <w:rFonts w:hint="default"/>
        <w:lang w:val="zh-CN" w:eastAsia="zh-CN" w:bidi="zh-CN"/>
      </w:rPr>
    </w:lvl>
    <w:lvl w:ilvl="6" w:tentative="0">
      <w:start w:val="0"/>
      <w:numFmt w:val="bullet"/>
      <w:lvlText w:val="•"/>
      <w:lvlJc w:val="left"/>
      <w:pPr>
        <w:ind w:left="6239" w:hanging="603"/>
      </w:pPr>
      <w:rPr>
        <w:rFonts w:hint="default"/>
        <w:lang w:val="zh-CN" w:eastAsia="zh-CN" w:bidi="zh-CN"/>
      </w:rPr>
    </w:lvl>
    <w:lvl w:ilvl="7" w:tentative="0">
      <w:start w:val="0"/>
      <w:numFmt w:val="bullet"/>
      <w:lvlText w:val="•"/>
      <w:lvlJc w:val="left"/>
      <w:pPr>
        <w:ind w:left="7196" w:hanging="603"/>
      </w:pPr>
      <w:rPr>
        <w:rFonts w:hint="default"/>
        <w:lang w:val="zh-CN" w:eastAsia="zh-CN" w:bidi="zh-CN"/>
      </w:rPr>
    </w:lvl>
    <w:lvl w:ilvl="8" w:tentative="0">
      <w:start w:val="0"/>
      <w:numFmt w:val="bullet"/>
      <w:lvlText w:val="•"/>
      <w:lvlJc w:val="left"/>
      <w:pPr>
        <w:ind w:left="8152" w:hanging="603"/>
      </w:pPr>
      <w:rPr>
        <w:rFonts w:hint="default"/>
        <w:lang w:val="zh-CN" w:eastAsia="zh-CN" w:bidi="zh-CN"/>
      </w:rPr>
    </w:lvl>
  </w:abstractNum>
  <w:abstractNum w:abstractNumId="24">
    <w:nsid w:val="30A0AC00"/>
    <w:multiLevelType w:val="multilevel"/>
    <w:tmpl w:val="30A0AC00"/>
    <w:lvl w:ilvl="0" w:tentative="0">
      <w:start w:val="6"/>
      <w:numFmt w:val="decimal"/>
      <w:lvlText w:val="%1."/>
      <w:lvlJc w:val="left"/>
      <w:pPr>
        <w:ind w:left="1217"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493" w:hanging="480"/>
        <w:jc w:val="left"/>
      </w:pPr>
      <w:rPr>
        <w:rFonts w:hint="default" w:ascii="宋体" w:hAnsi="宋体" w:eastAsia="宋体" w:cs="宋体"/>
        <w:spacing w:val="-84"/>
        <w:w w:val="100"/>
        <w:sz w:val="24"/>
        <w:szCs w:val="24"/>
        <w:lang w:val="zh-CN" w:eastAsia="zh-CN" w:bidi="zh-CN"/>
      </w:rPr>
    </w:lvl>
    <w:lvl w:ilvl="2" w:tentative="0">
      <w:start w:val="0"/>
      <w:numFmt w:val="bullet"/>
      <w:lvlText w:val="•"/>
      <w:lvlJc w:val="left"/>
      <w:pPr>
        <w:ind w:left="2202" w:hanging="480"/>
      </w:pPr>
      <w:rPr>
        <w:rFonts w:hint="default"/>
        <w:lang w:val="zh-CN" w:eastAsia="zh-CN" w:bidi="zh-CN"/>
      </w:rPr>
    </w:lvl>
    <w:lvl w:ilvl="3" w:tentative="0">
      <w:start w:val="0"/>
      <w:numFmt w:val="bullet"/>
      <w:lvlText w:val="•"/>
      <w:lvlJc w:val="left"/>
      <w:pPr>
        <w:ind w:left="3185" w:hanging="480"/>
      </w:pPr>
      <w:rPr>
        <w:rFonts w:hint="default"/>
        <w:lang w:val="zh-CN" w:eastAsia="zh-CN" w:bidi="zh-CN"/>
      </w:rPr>
    </w:lvl>
    <w:lvl w:ilvl="4" w:tentative="0">
      <w:start w:val="0"/>
      <w:numFmt w:val="bullet"/>
      <w:lvlText w:val="•"/>
      <w:lvlJc w:val="left"/>
      <w:pPr>
        <w:ind w:left="4168" w:hanging="480"/>
      </w:pPr>
      <w:rPr>
        <w:rFonts w:hint="default"/>
        <w:lang w:val="zh-CN" w:eastAsia="zh-CN" w:bidi="zh-CN"/>
      </w:rPr>
    </w:lvl>
    <w:lvl w:ilvl="5" w:tentative="0">
      <w:start w:val="0"/>
      <w:numFmt w:val="bullet"/>
      <w:lvlText w:val="•"/>
      <w:lvlJc w:val="left"/>
      <w:pPr>
        <w:ind w:left="5151" w:hanging="480"/>
      </w:pPr>
      <w:rPr>
        <w:rFonts w:hint="default"/>
        <w:lang w:val="zh-CN" w:eastAsia="zh-CN" w:bidi="zh-CN"/>
      </w:rPr>
    </w:lvl>
    <w:lvl w:ilvl="6" w:tentative="0">
      <w:start w:val="0"/>
      <w:numFmt w:val="bullet"/>
      <w:lvlText w:val="•"/>
      <w:lvlJc w:val="left"/>
      <w:pPr>
        <w:ind w:left="6134" w:hanging="480"/>
      </w:pPr>
      <w:rPr>
        <w:rFonts w:hint="default"/>
        <w:lang w:val="zh-CN" w:eastAsia="zh-CN" w:bidi="zh-CN"/>
      </w:rPr>
    </w:lvl>
    <w:lvl w:ilvl="7" w:tentative="0">
      <w:start w:val="0"/>
      <w:numFmt w:val="bullet"/>
      <w:lvlText w:val="•"/>
      <w:lvlJc w:val="left"/>
      <w:pPr>
        <w:ind w:left="7117" w:hanging="480"/>
      </w:pPr>
      <w:rPr>
        <w:rFonts w:hint="default"/>
        <w:lang w:val="zh-CN" w:eastAsia="zh-CN" w:bidi="zh-CN"/>
      </w:rPr>
    </w:lvl>
    <w:lvl w:ilvl="8" w:tentative="0">
      <w:start w:val="0"/>
      <w:numFmt w:val="bullet"/>
      <w:lvlText w:val="•"/>
      <w:lvlJc w:val="left"/>
      <w:pPr>
        <w:ind w:left="8100" w:hanging="480"/>
      </w:pPr>
      <w:rPr>
        <w:rFonts w:hint="default"/>
        <w:lang w:val="zh-CN" w:eastAsia="zh-CN" w:bidi="zh-CN"/>
      </w:rPr>
    </w:lvl>
  </w:abstractNum>
  <w:abstractNum w:abstractNumId="25">
    <w:nsid w:val="40F245EA"/>
    <w:multiLevelType w:val="multilevel"/>
    <w:tmpl w:val="40F245EA"/>
    <w:lvl w:ilvl="0" w:tentative="0">
      <w:start w:val="1"/>
      <w:numFmt w:val="decimal"/>
      <w:lvlText w:val="%1."/>
      <w:lvlJc w:val="left"/>
      <w:pPr>
        <w:ind w:left="493"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456" w:hanging="241"/>
      </w:pPr>
      <w:rPr>
        <w:rFonts w:hint="default"/>
        <w:lang w:val="zh-CN" w:eastAsia="zh-CN" w:bidi="zh-CN"/>
      </w:rPr>
    </w:lvl>
    <w:lvl w:ilvl="2" w:tentative="0">
      <w:start w:val="0"/>
      <w:numFmt w:val="bullet"/>
      <w:lvlText w:val="•"/>
      <w:lvlJc w:val="left"/>
      <w:pPr>
        <w:ind w:left="2413" w:hanging="241"/>
      </w:pPr>
      <w:rPr>
        <w:rFonts w:hint="default"/>
        <w:lang w:val="zh-CN" w:eastAsia="zh-CN" w:bidi="zh-CN"/>
      </w:rPr>
    </w:lvl>
    <w:lvl w:ilvl="3" w:tentative="0">
      <w:start w:val="0"/>
      <w:numFmt w:val="bullet"/>
      <w:lvlText w:val="•"/>
      <w:lvlJc w:val="left"/>
      <w:pPr>
        <w:ind w:left="3369" w:hanging="241"/>
      </w:pPr>
      <w:rPr>
        <w:rFonts w:hint="default"/>
        <w:lang w:val="zh-CN" w:eastAsia="zh-CN" w:bidi="zh-CN"/>
      </w:rPr>
    </w:lvl>
    <w:lvl w:ilvl="4" w:tentative="0">
      <w:start w:val="0"/>
      <w:numFmt w:val="bullet"/>
      <w:lvlText w:val="•"/>
      <w:lvlJc w:val="left"/>
      <w:pPr>
        <w:ind w:left="4326" w:hanging="241"/>
      </w:pPr>
      <w:rPr>
        <w:rFonts w:hint="default"/>
        <w:lang w:val="zh-CN" w:eastAsia="zh-CN" w:bidi="zh-CN"/>
      </w:rPr>
    </w:lvl>
    <w:lvl w:ilvl="5" w:tentative="0">
      <w:start w:val="0"/>
      <w:numFmt w:val="bullet"/>
      <w:lvlText w:val="•"/>
      <w:lvlJc w:val="left"/>
      <w:pPr>
        <w:ind w:left="5283" w:hanging="241"/>
      </w:pPr>
      <w:rPr>
        <w:rFonts w:hint="default"/>
        <w:lang w:val="zh-CN" w:eastAsia="zh-CN" w:bidi="zh-CN"/>
      </w:rPr>
    </w:lvl>
    <w:lvl w:ilvl="6" w:tentative="0">
      <w:start w:val="0"/>
      <w:numFmt w:val="bullet"/>
      <w:lvlText w:val="•"/>
      <w:lvlJc w:val="left"/>
      <w:pPr>
        <w:ind w:left="6239" w:hanging="241"/>
      </w:pPr>
      <w:rPr>
        <w:rFonts w:hint="default"/>
        <w:lang w:val="zh-CN" w:eastAsia="zh-CN" w:bidi="zh-CN"/>
      </w:rPr>
    </w:lvl>
    <w:lvl w:ilvl="7" w:tentative="0">
      <w:start w:val="0"/>
      <w:numFmt w:val="bullet"/>
      <w:lvlText w:val="•"/>
      <w:lvlJc w:val="left"/>
      <w:pPr>
        <w:ind w:left="7196" w:hanging="241"/>
      </w:pPr>
      <w:rPr>
        <w:rFonts w:hint="default"/>
        <w:lang w:val="zh-CN" w:eastAsia="zh-CN" w:bidi="zh-CN"/>
      </w:rPr>
    </w:lvl>
    <w:lvl w:ilvl="8" w:tentative="0">
      <w:start w:val="0"/>
      <w:numFmt w:val="bullet"/>
      <w:lvlText w:val="•"/>
      <w:lvlJc w:val="left"/>
      <w:pPr>
        <w:ind w:left="8152" w:hanging="241"/>
      </w:pPr>
      <w:rPr>
        <w:rFonts w:hint="default"/>
        <w:lang w:val="zh-CN" w:eastAsia="zh-CN" w:bidi="zh-CN"/>
      </w:rPr>
    </w:lvl>
  </w:abstractNum>
  <w:abstractNum w:abstractNumId="26">
    <w:nsid w:val="59EEFD2A"/>
    <w:multiLevelType w:val="multilevel"/>
    <w:tmpl w:val="59EEFD2A"/>
    <w:lvl w:ilvl="0" w:tentative="0">
      <w:start w:val="1"/>
      <w:numFmt w:val="decimal"/>
      <w:lvlText w:val="（%1）"/>
      <w:lvlJc w:val="left"/>
      <w:pPr>
        <w:ind w:left="493" w:hanging="601"/>
        <w:jc w:val="left"/>
      </w:pPr>
      <w:rPr>
        <w:rFonts w:hint="default"/>
        <w:spacing w:val="-17"/>
        <w:w w:val="100"/>
        <w:lang w:val="zh-CN" w:eastAsia="zh-CN" w:bidi="zh-CN"/>
      </w:rPr>
    </w:lvl>
    <w:lvl w:ilvl="1" w:tentative="0">
      <w:start w:val="0"/>
      <w:numFmt w:val="bullet"/>
      <w:lvlText w:val="•"/>
      <w:lvlJc w:val="left"/>
      <w:pPr>
        <w:ind w:left="1456" w:hanging="601"/>
      </w:pPr>
      <w:rPr>
        <w:rFonts w:hint="default"/>
        <w:lang w:val="zh-CN" w:eastAsia="zh-CN" w:bidi="zh-CN"/>
      </w:rPr>
    </w:lvl>
    <w:lvl w:ilvl="2" w:tentative="0">
      <w:start w:val="0"/>
      <w:numFmt w:val="bullet"/>
      <w:lvlText w:val="•"/>
      <w:lvlJc w:val="left"/>
      <w:pPr>
        <w:ind w:left="2413" w:hanging="601"/>
      </w:pPr>
      <w:rPr>
        <w:rFonts w:hint="default"/>
        <w:lang w:val="zh-CN" w:eastAsia="zh-CN" w:bidi="zh-CN"/>
      </w:rPr>
    </w:lvl>
    <w:lvl w:ilvl="3" w:tentative="0">
      <w:start w:val="0"/>
      <w:numFmt w:val="bullet"/>
      <w:lvlText w:val="•"/>
      <w:lvlJc w:val="left"/>
      <w:pPr>
        <w:ind w:left="3369" w:hanging="601"/>
      </w:pPr>
      <w:rPr>
        <w:rFonts w:hint="default"/>
        <w:lang w:val="zh-CN" w:eastAsia="zh-CN" w:bidi="zh-CN"/>
      </w:rPr>
    </w:lvl>
    <w:lvl w:ilvl="4" w:tentative="0">
      <w:start w:val="0"/>
      <w:numFmt w:val="bullet"/>
      <w:lvlText w:val="•"/>
      <w:lvlJc w:val="left"/>
      <w:pPr>
        <w:ind w:left="4326" w:hanging="601"/>
      </w:pPr>
      <w:rPr>
        <w:rFonts w:hint="default"/>
        <w:lang w:val="zh-CN" w:eastAsia="zh-CN" w:bidi="zh-CN"/>
      </w:rPr>
    </w:lvl>
    <w:lvl w:ilvl="5" w:tentative="0">
      <w:start w:val="0"/>
      <w:numFmt w:val="bullet"/>
      <w:lvlText w:val="•"/>
      <w:lvlJc w:val="left"/>
      <w:pPr>
        <w:ind w:left="5283" w:hanging="601"/>
      </w:pPr>
      <w:rPr>
        <w:rFonts w:hint="default"/>
        <w:lang w:val="zh-CN" w:eastAsia="zh-CN" w:bidi="zh-CN"/>
      </w:rPr>
    </w:lvl>
    <w:lvl w:ilvl="6" w:tentative="0">
      <w:start w:val="0"/>
      <w:numFmt w:val="bullet"/>
      <w:lvlText w:val="•"/>
      <w:lvlJc w:val="left"/>
      <w:pPr>
        <w:ind w:left="6239" w:hanging="601"/>
      </w:pPr>
      <w:rPr>
        <w:rFonts w:hint="default"/>
        <w:lang w:val="zh-CN" w:eastAsia="zh-CN" w:bidi="zh-CN"/>
      </w:rPr>
    </w:lvl>
    <w:lvl w:ilvl="7" w:tentative="0">
      <w:start w:val="0"/>
      <w:numFmt w:val="bullet"/>
      <w:lvlText w:val="•"/>
      <w:lvlJc w:val="left"/>
      <w:pPr>
        <w:ind w:left="7196" w:hanging="601"/>
      </w:pPr>
      <w:rPr>
        <w:rFonts w:hint="default"/>
        <w:lang w:val="zh-CN" w:eastAsia="zh-CN" w:bidi="zh-CN"/>
      </w:rPr>
    </w:lvl>
    <w:lvl w:ilvl="8" w:tentative="0">
      <w:start w:val="0"/>
      <w:numFmt w:val="bullet"/>
      <w:lvlText w:val="•"/>
      <w:lvlJc w:val="left"/>
      <w:pPr>
        <w:ind w:left="8152" w:hanging="601"/>
      </w:pPr>
      <w:rPr>
        <w:rFonts w:hint="default"/>
        <w:lang w:val="zh-CN" w:eastAsia="zh-CN" w:bidi="zh-CN"/>
      </w:rPr>
    </w:lvl>
  </w:abstractNum>
  <w:abstractNum w:abstractNumId="27">
    <w:nsid w:val="700FDCEF"/>
    <w:multiLevelType w:val="multilevel"/>
    <w:tmpl w:val="700FDCEF"/>
    <w:lvl w:ilvl="0" w:tentative="0">
      <w:start w:val="10"/>
      <w:numFmt w:val="decimal"/>
      <w:lvlText w:val="%1."/>
      <w:lvlJc w:val="left"/>
      <w:pPr>
        <w:ind w:left="1457" w:hanging="48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493" w:hanging="605"/>
        <w:jc w:val="left"/>
      </w:pPr>
      <w:rPr>
        <w:rFonts w:hint="default"/>
        <w:b/>
        <w:bCs/>
        <w:spacing w:val="0"/>
        <w:w w:val="99"/>
        <w:lang w:val="zh-CN" w:eastAsia="zh-CN" w:bidi="zh-CN"/>
      </w:rPr>
    </w:lvl>
    <w:lvl w:ilvl="2" w:tentative="0">
      <w:start w:val="0"/>
      <w:numFmt w:val="bullet"/>
      <w:lvlText w:val="•"/>
      <w:lvlJc w:val="left"/>
      <w:pPr>
        <w:ind w:left="1520" w:hanging="605"/>
      </w:pPr>
      <w:rPr>
        <w:rFonts w:hint="default"/>
        <w:lang w:val="zh-CN" w:eastAsia="zh-CN" w:bidi="zh-CN"/>
      </w:rPr>
    </w:lvl>
    <w:lvl w:ilvl="3" w:tentative="0">
      <w:start w:val="0"/>
      <w:numFmt w:val="bullet"/>
      <w:lvlText w:val="•"/>
      <w:lvlJc w:val="left"/>
      <w:pPr>
        <w:ind w:left="2588" w:hanging="605"/>
      </w:pPr>
      <w:rPr>
        <w:rFonts w:hint="default"/>
        <w:lang w:val="zh-CN" w:eastAsia="zh-CN" w:bidi="zh-CN"/>
      </w:rPr>
    </w:lvl>
    <w:lvl w:ilvl="4" w:tentative="0">
      <w:start w:val="0"/>
      <w:numFmt w:val="bullet"/>
      <w:lvlText w:val="•"/>
      <w:lvlJc w:val="left"/>
      <w:pPr>
        <w:ind w:left="3656" w:hanging="605"/>
      </w:pPr>
      <w:rPr>
        <w:rFonts w:hint="default"/>
        <w:lang w:val="zh-CN" w:eastAsia="zh-CN" w:bidi="zh-CN"/>
      </w:rPr>
    </w:lvl>
    <w:lvl w:ilvl="5" w:tentative="0">
      <w:start w:val="0"/>
      <w:numFmt w:val="bullet"/>
      <w:lvlText w:val="•"/>
      <w:lvlJc w:val="left"/>
      <w:pPr>
        <w:ind w:left="4724" w:hanging="605"/>
      </w:pPr>
      <w:rPr>
        <w:rFonts w:hint="default"/>
        <w:lang w:val="zh-CN" w:eastAsia="zh-CN" w:bidi="zh-CN"/>
      </w:rPr>
    </w:lvl>
    <w:lvl w:ilvl="6" w:tentative="0">
      <w:start w:val="0"/>
      <w:numFmt w:val="bullet"/>
      <w:lvlText w:val="•"/>
      <w:lvlJc w:val="left"/>
      <w:pPr>
        <w:ind w:left="5793" w:hanging="605"/>
      </w:pPr>
      <w:rPr>
        <w:rFonts w:hint="default"/>
        <w:lang w:val="zh-CN" w:eastAsia="zh-CN" w:bidi="zh-CN"/>
      </w:rPr>
    </w:lvl>
    <w:lvl w:ilvl="7" w:tentative="0">
      <w:start w:val="0"/>
      <w:numFmt w:val="bullet"/>
      <w:lvlText w:val="•"/>
      <w:lvlJc w:val="left"/>
      <w:pPr>
        <w:ind w:left="6861" w:hanging="605"/>
      </w:pPr>
      <w:rPr>
        <w:rFonts w:hint="default"/>
        <w:lang w:val="zh-CN" w:eastAsia="zh-CN" w:bidi="zh-CN"/>
      </w:rPr>
    </w:lvl>
    <w:lvl w:ilvl="8" w:tentative="0">
      <w:start w:val="0"/>
      <w:numFmt w:val="bullet"/>
      <w:lvlText w:val="•"/>
      <w:lvlJc w:val="left"/>
      <w:pPr>
        <w:ind w:left="7929" w:hanging="605"/>
      </w:pPr>
      <w:rPr>
        <w:rFonts w:hint="default"/>
        <w:lang w:val="zh-CN" w:eastAsia="zh-CN" w:bidi="zh-CN"/>
      </w:rPr>
    </w:lvl>
  </w:abstractNum>
  <w:abstractNum w:abstractNumId="28">
    <w:nsid w:val="76BCD656"/>
    <w:multiLevelType w:val="singleLevel"/>
    <w:tmpl w:val="76BCD656"/>
    <w:lvl w:ilvl="0" w:tentative="0">
      <w:start w:val="1"/>
      <w:numFmt w:val="bullet"/>
      <w:lvlText w:val=""/>
      <w:lvlJc w:val="left"/>
      <w:pPr>
        <w:ind w:left="420" w:hanging="420"/>
      </w:pPr>
      <w:rPr>
        <w:rFonts w:hint="default" w:ascii="Wingdings" w:hAnsi="Wingdings"/>
      </w:rPr>
    </w:lvl>
  </w:abstractNum>
  <w:abstractNum w:abstractNumId="29">
    <w:nsid w:val="77633216"/>
    <w:multiLevelType w:val="multilevel"/>
    <w:tmpl w:val="77633216"/>
    <w:lvl w:ilvl="0" w:tentative="0">
      <w:start w:val="18"/>
      <w:numFmt w:val="decimal"/>
      <w:lvlText w:val="%1"/>
      <w:lvlJc w:val="left"/>
      <w:pPr>
        <w:ind w:left="493" w:hanging="603"/>
        <w:jc w:val="left"/>
      </w:pPr>
      <w:rPr>
        <w:rFonts w:hint="default"/>
        <w:lang w:val="zh-CN" w:eastAsia="zh-CN" w:bidi="zh-CN"/>
      </w:rPr>
    </w:lvl>
    <w:lvl w:ilvl="1" w:tentative="0">
      <w:start w:val="1"/>
      <w:numFmt w:val="decimal"/>
      <w:lvlText w:val="%1.%2"/>
      <w:lvlJc w:val="left"/>
      <w:pPr>
        <w:ind w:left="493"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413" w:hanging="603"/>
      </w:pPr>
      <w:rPr>
        <w:rFonts w:hint="default"/>
        <w:lang w:val="zh-CN" w:eastAsia="zh-CN" w:bidi="zh-CN"/>
      </w:rPr>
    </w:lvl>
    <w:lvl w:ilvl="3" w:tentative="0">
      <w:start w:val="0"/>
      <w:numFmt w:val="bullet"/>
      <w:lvlText w:val="•"/>
      <w:lvlJc w:val="left"/>
      <w:pPr>
        <w:ind w:left="3369" w:hanging="603"/>
      </w:pPr>
      <w:rPr>
        <w:rFonts w:hint="default"/>
        <w:lang w:val="zh-CN" w:eastAsia="zh-CN" w:bidi="zh-CN"/>
      </w:rPr>
    </w:lvl>
    <w:lvl w:ilvl="4" w:tentative="0">
      <w:start w:val="0"/>
      <w:numFmt w:val="bullet"/>
      <w:lvlText w:val="•"/>
      <w:lvlJc w:val="left"/>
      <w:pPr>
        <w:ind w:left="4326" w:hanging="603"/>
      </w:pPr>
      <w:rPr>
        <w:rFonts w:hint="default"/>
        <w:lang w:val="zh-CN" w:eastAsia="zh-CN" w:bidi="zh-CN"/>
      </w:rPr>
    </w:lvl>
    <w:lvl w:ilvl="5" w:tentative="0">
      <w:start w:val="0"/>
      <w:numFmt w:val="bullet"/>
      <w:lvlText w:val="•"/>
      <w:lvlJc w:val="left"/>
      <w:pPr>
        <w:ind w:left="5283" w:hanging="603"/>
      </w:pPr>
      <w:rPr>
        <w:rFonts w:hint="default"/>
        <w:lang w:val="zh-CN" w:eastAsia="zh-CN" w:bidi="zh-CN"/>
      </w:rPr>
    </w:lvl>
    <w:lvl w:ilvl="6" w:tentative="0">
      <w:start w:val="0"/>
      <w:numFmt w:val="bullet"/>
      <w:lvlText w:val="•"/>
      <w:lvlJc w:val="left"/>
      <w:pPr>
        <w:ind w:left="6239" w:hanging="603"/>
      </w:pPr>
      <w:rPr>
        <w:rFonts w:hint="default"/>
        <w:lang w:val="zh-CN" w:eastAsia="zh-CN" w:bidi="zh-CN"/>
      </w:rPr>
    </w:lvl>
    <w:lvl w:ilvl="7" w:tentative="0">
      <w:start w:val="0"/>
      <w:numFmt w:val="bullet"/>
      <w:lvlText w:val="•"/>
      <w:lvlJc w:val="left"/>
      <w:pPr>
        <w:ind w:left="7196" w:hanging="603"/>
      </w:pPr>
      <w:rPr>
        <w:rFonts w:hint="default"/>
        <w:lang w:val="zh-CN" w:eastAsia="zh-CN" w:bidi="zh-CN"/>
      </w:rPr>
    </w:lvl>
    <w:lvl w:ilvl="8" w:tentative="0">
      <w:start w:val="0"/>
      <w:numFmt w:val="bullet"/>
      <w:lvlText w:val="•"/>
      <w:lvlJc w:val="left"/>
      <w:pPr>
        <w:ind w:left="8152" w:hanging="603"/>
      </w:pPr>
      <w:rPr>
        <w:rFonts w:hint="default"/>
        <w:lang w:val="zh-CN" w:eastAsia="zh-CN" w:bidi="zh-CN"/>
      </w:rPr>
    </w:lvl>
  </w:abstractNum>
  <w:num w:numId="1">
    <w:abstractNumId w:val="18"/>
  </w:num>
  <w:num w:numId="2">
    <w:abstractNumId w:val="10"/>
  </w:num>
  <w:num w:numId="3">
    <w:abstractNumId w:val="6"/>
  </w:num>
  <w:num w:numId="4">
    <w:abstractNumId w:val="16"/>
  </w:num>
  <w:num w:numId="5">
    <w:abstractNumId w:val="24"/>
  </w:num>
  <w:num w:numId="6">
    <w:abstractNumId w:val="17"/>
  </w:num>
  <w:num w:numId="7">
    <w:abstractNumId w:val="19"/>
  </w:num>
  <w:num w:numId="8">
    <w:abstractNumId w:val="27"/>
  </w:num>
  <w:num w:numId="9">
    <w:abstractNumId w:val="5"/>
  </w:num>
  <w:num w:numId="10">
    <w:abstractNumId w:val="29"/>
  </w:num>
  <w:num w:numId="11">
    <w:abstractNumId w:val="13"/>
  </w:num>
  <w:num w:numId="12">
    <w:abstractNumId w:val="11"/>
  </w:num>
  <w:num w:numId="13">
    <w:abstractNumId w:val="23"/>
  </w:num>
  <w:num w:numId="14">
    <w:abstractNumId w:val="15"/>
  </w:num>
  <w:num w:numId="15">
    <w:abstractNumId w:val="2"/>
  </w:num>
  <w:num w:numId="16">
    <w:abstractNumId w:val="26"/>
  </w:num>
  <w:num w:numId="17">
    <w:abstractNumId w:val="12"/>
  </w:num>
  <w:num w:numId="18">
    <w:abstractNumId w:val="9"/>
  </w:num>
  <w:num w:numId="19">
    <w:abstractNumId w:val="1"/>
  </w:num>
  <w:num w:numId="20">
    <w:abstractNumId w:val="4"/>
  </w:num>
  <w:num w:numId="21">
    <w:abstractNumId w:val="7"/>
  </w:num>
  <w:num w:numId="22">
    <w:abstractNumId w:val="0"/>
  </w:num>
  <w:num w:numId="23">
    <w:abstractNumId w:val="20"/>
  </w:num>
  <w:num w:numId="24">
    <w:abstractNumId w:val="14"/>
  </w:num>
  <w:num w:numId="25">
    <w:abstractNumId w:val="28"/>
  </w:num>
  <w:num w:numId="26">
    <w:abstractNumId w:val="21"/>
  </w:num>
  <w:num w:numId="27">
    <w:abstractNumId w:val="8"/>
  </w:num>
  <w:num w:numId="28">
    <w:abstractNumId w:val="3"/>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AyZjU4ZGZjZWU0NzI0YmZiYjg4NmVjNDhhNDAzYTkifQ=="/>
  </w:docVars>
  <w:rsids>
    <w:rsidRoot w:val="00000000"/>
    <w:rsid w:val="0002561E"/>
    <w:rsid w:val="001B223C"/>
    <w:rsid w:val="007A1658"/>
    <w:rsid w:val="008B73C2"/>
    <w:rsid w:val="00906967"/>
    <w:rsid w:val="00B52690"/>
    <w:rsid w:val="00B76409"/>
    <w:rsid w:val="00D1645E"/>
    <w:rsid w:val="00D64AE1"/>
    <w:rsid w:val="00DA5C53"/>
    <w:rsid w:val="017B5688"/>
    <w:rsid w:val="017D31AE"/>
    <w:rsid w:val="0204567E"/>
    <w:rsid w:val="022E6257"/>
    <w:rsid w:val="02317AF5"/>
    <w:rsid w:val="02602EF3"/>
    <w:rsid w:val="02BF77F6"/>
    <w:rsid w:val="02CC3F80"/>
    <w:rsid w:val="02D45050"/>
    <w:rsid w:val="03443858"/>
    <w:rsid w:val="03991DF6"/>
    <w:rsid w:val="03B60BF9"/>
    <w:rsid w:val="04425C94"/>
    <w:rsid w:val="0449381C"/>
    <w:rsid w:val="04784101"/>
    <w:rsid w:val="048760F2"/>
    <w:rsid w:val="04983E5B"/>
    <w:rsid w:val="04E36BE3"/>
    <w:rsid w:val="050B6D23"/>
    <w:rsid w:val="05137986"/>
    <w:rsid w:val="053668F8"/>
    <w:rsid w:val="055E6E53"/>
    <w:rsid w:val="05616943"/>
    <w:rsid w:val="05791DB3"/>
    <w:rsid w:val="05810D93"/>
    <w:rsid w:val="05C07B0D"/>
    <w:rsid w:val="05F41565"/>
    <w:rsid w:val="05F96B7B"/>
    <w:rsid w:val="061D6D0E"/>
    <w:rsid w:val="06304C93"/>
    <w:rsid w:val="063D115E"/>
    <w:rsid w:val="066758B5"/>
    <w:rsid w:val="07632E46"/>
    <w:rsid w:val="07687A6B"/>
    <w:rsid w:val="078A2181"/>
    <w:rsid w:val="07DB0C2F"/>
    <w:rsid w:val="07F72DDE"/>
    <w:rsid w:val="08000695"/>
    <w:rsid w:val="084F33CB"/>
    <w:rsid w:val="0895702F"/>
    <w:rsid w:val="08B57B6C"/>
    <w:rsid w:val="08D31906"/>
    <w:rsid w:val="08E12275"/>
    <w:rsid w:val="08EE4992"/>
    <w:rsid w:val="096609CC"/>
    <w:rsid w:val="097A7FD3"/>
    <w:rsid w:val="09905A49"/>
    <w:rsid w:val="09B47989"/>
    <w:rsid w:val="09CB082F"/>
    <w:rsid w:val="0A2763AD"/>
    <w:rsid w:val="0A344626"/>
    <w:rsid w:val="0A5C592B"/>
    <w:rsid w:val="0B016BFE"/>
    <w:rsid w:val="0B1C3A38"/>
    <w:rsid w:val="0B1D155E"/>
    <w:rsid w:val="0B3B3792"/>
    <w:rsid w:val="0B7F7B23"/>
    <w:rsid w:val="0B9F3D21"/>
    <w:rsid w:val="0BA37CB5"/>
    <w:rsid w:val="0BB35A1E"/>
    <w:rsid w:val="0BD53BE7"/>
    <w:rsid w:val="0C1718AA"/>
    <w:rsid w:val="0C28640C"/>
    <w:rsid w:val="0C4E3E71"/>
    <w:rsid w:val="0C4F1BEB"/>
    <w:rsid w:val="0CC31C91"/>
    <w:rsid w:val="0CD12600"/>
    <w:rsid w:val="0CF12CA2"/>
    <w:rsid w:val="0D1B1ACD"/>
    <w:rsid w:val="0D336E17"/>
    <w:rsid w:val="0D437156"/>
    <w:rsid w:val="0D5F347D"/>
    <w:rsid w:val="0D6C2329"/>
    <w:rsid w:val="0D7C256C"/>
    <w:rsid w:val="0D913B3D"/>
    <w:rsid w:val="0DCB704F"/>
    <w:rsid w:val="0DF31FE9"/>
    <w:rsid w:val="0E2A646C"/>
    <w:rsid w:val="0E3A5F83"/>
    <w:rsid w:val="0E4F5ED2"/>
    <w:rsid w:val="0E7771D7"/>
    <w:rsid w:val="0E83792A"/>
    <w:rsid w:val="0EA93835"/>
    <w:rsid w:val="0EAA3109"/>
    <w:rsid w:val="0ECF0DC1"/>
    <w:rsid w:val="0EE526EA"/>
    <w:rsid w:val="0F022F45"/>
    <w:rsid w:val="0F1B5DB5"/>
    <w:rsid w:val="0F6B6D3C"/>
    <w:rsid w:val="0F9A4F2B"/>
    <w:rsid w:val="0FF22FB9"/>
    <w:rsid w:val="0FFE370C"/>
    <w:rsid w:val="101469FE"/>
    <w:rsid w:val="10183D84"/>
    <w:rsid w:val="102313C5"/>
    <w:rsid w:val="103448D9"/>
    <w:rsid w:val="103E1D5B"/>
    <w:rsid w:val="105E41AB"/>
    <w:rsid w:val="106043C7"/>
    <w:rsid w:val="10861954"/>
    <w:rsid w:val="10A13A9A"/>
    <w:rsid w:val="10C61D50"/>
    <w:rsid w:val="10C85AC8"/>
    <w:rsid w:val="10CD7582"/>
    <w:rsid w:val="110C00AB"/>
    <w:rsid w:val="1111121D"/>
    <w:rsid w:val="112278CE"/>
    <w:rsid w:val="11592BC4"/>
    <w:rsid w:val="117479FE"/>
    <w:rsid w:val="11BB562D"/>
    <w:rsid w:val="11EC57E6"/>
    <w:rsid w:val="11F254F3"/>
    <w:rsid w:val="122D652B"/>
    <w:rsid w:val="12413D84"/>
    <w:rsid w:val="124D2729"/>
    <w:rsid w:val="125735A8"/>
    <w:rsid w:val="127754F6"/>
    <w:rsid w:val="12851EC3"/>
    <w:rsid w:val="12955E7E"/>
    <w:rsid w:val="12AF0CEE"/>
    <w:rsid w:val="12F72695"/>
    <w:rsid w:val="130F79DE"/>
    <w:rsid w:val="131E7C21"/>
    <w:rsid w:val="13710699"/>
    <w:rsid w:val="13CE5AEB"/>
    <w:rsid w:val="1432607A"/>
    <w:rsid w:val="14757D15"/>
    <w:rsid w:val="14902DA1"/>
    <w:rsid w:val="14926B19"/>
    <w:rsid w:val="14AD74AF"/>
    <w:rsid w:val="14B027E8"/>
    <w:rsid w:val="14CF1B1B"/>
    <w:rsid w:val="1528122B"/>
    <w:rsid w:val="154020D1"/>
    <w:rsid w:val="154A0419"/>
    <w:rsid w:val="15510782"/>
    <w:rsid w:val="15570CA0"/>
    <w:rsid w:val="159643E7"/>
    <w:rsid w:val="15DD0268"/>
    <w:rsid w:val="16B94831"/>
    <w:rsid w:val="16F5338F"/>
    <w:rsid w:val="17562080"/>
    <w:rsid w:val="177C13BA"/>
    <w:rsid w:val="178B7603"/>
    <w:rsid w:val="17DC33B7"/>
    <w:rsid w:val="17F92A0B"/>
    <w:rsid w:val="17FF44C5"/>
    <w:rsid w:val="18153CE9"/>
    <w:rsid w:val="1821268E"/>
    <w:rsid w:val="1844012A"/>
    <w:rsid w:val="184C671A"/>
    <w:rsid w:val="18566322"/>
    <w:rsid w:val="18B76B4E"/>
    <w:rsid w:val="18DF42F7"/>
    <w:rsid w:val="18EF453A"/>
    <w:rsid w:val="19197809"/>
    <w:rsid w:val="19516FA3"/>
    <w:rsid w:val="19831126"/>
    <w:rsid w:val="198F2302"/>
    <w:rsid w:val="19F142E2"/>
    <w:rsid w:val="19FE255B"/>
    <w:rsid w:val="1A2972F9"/>
    <w:rsid w:val="1A3348FA"/>
    <w:rsid w:val="1A367F46"/>
    <w:rsid w:val="1A4C776A"/>
    <w:rsid w:val="1AA9696A"/>
    <w:rsid w:val="1AE469B6"/>
    <w:rsid w:val="1AE654C9"/>
    <w:rsid w:val="1B043BA1"/>
    <w:rsid w:val="1B063DBD"/>
    <w:rsid w:val="1B2A002D"/>
    <w:rsid w:val="1B3426D8"/>
    <w:rsid w:val="1B642891"/>
    <w:rsid w:val="1B966EEF"/>
    <w:rsid w:val="1BA07D6D"/>
    <w:rsid w:val="1C35495A"/>
    <w:rsid w:val="1C420E24"/>
    <w:rsid w:val="1C9A2A0F"/>
    <w:rsid w:val="1C9C6787"/>
    <w:rsid w:val="1CDF48C5"/>
    <w:rsid w:val="1D216C8C"/>
    <w:rsid w:val="1D306ECF"/>
    <w:rsid w:val="1D6F3E9B"/>
    <w:rsid w:val="1D943902"/>
    <w:rsid w:val="1DDB508D"/>
    <w:rsid w:val="1E0C16EA"/>
    <w:rsid w:val="1E3173A3"/>
    <w:rsid w:val="1EA57449"/>
    <w:rsid w:val="1EBA7398"/>
    <w:rsid w:val="1EC2624D"/>
    <w:rsid w:val="1EC27FFB"/>
    <w:rsid w:val="1EC975DB"/>
    <w:rsid w:val="1EE12B77"/>
    <w:rsid w:val="1F015BE8"/>
    <w:rsid w:val="1F6410B2"/>
    <w:rsid w:val="1F7E03C6"/>
    <w:rsid w:val="1FBC2C9C"/>
    <w:rsid w:val="1FBF278C"/>
    <w:rsid w:val="1FC658C9"/>
    <w:rsid w:val="1FE87F35"/>
    <w:rsid w:val="1FF64400"/>
    <w:rsid w:val="200B777F"/>
    <w:rsid w:val="2040567B"/>
    <w:rsid w:val="20511721"/>
    <w:rsid w:val="205729C5"/>
    <w:rsid w:val="20DD55C0"/>
    <w:rsid w:val="20FD79BB"/>
    <w:rsid w:val="211F1734"/>
    <w:rsid w:val="21494A03"/>
    <w:rsid w:val="21690C01"/>
    <w:rsid w:val="2172795D"/>
    <w:rsid w:val="21FA5CFD"/>
    <w:rsid w:val="222C235B"/>
    <w:rsid w:val="224F5B31"/>
    <w:rsid w:val="225B2C40"/>
    <w:rsid w:val="2298179E"/>
    <w:rsid w:val="22AC349C"/>
    <w:rsid w:val="22CA3922"/>
    <w:rsid w:val="22D87DED"/>
    <w:rsid w:val="230E7CB2"/>
    <w:rsid w:val="232748D0"/>
    <w:rsid w:val="234436D4"/>
    <w:rsid w:val="236B6EB3"/>
    <w:rsid w:val="236D2C2B"/>
    <w:rsid w:val="23865A9B"/>
    <w:rsid w:val="23A229BA"/>
    <w:rsid w:val="23B4085A"/>
    <w:rsid w:val="23C16AD3"/>
    <w:rsid w:val="23C860B3"/>
    <w:rsid w:val="23C87E61"/>
    <w:rsid w:val="23CE2F9E"/>
    <w:rsid w:val="23D9206E"/>
    <w:rsid w:val="23D93B68"/>
    <w:rsid w:val="23DA7B95"/>
    <w:rsid w:val="246A53BC"/>
    <w:rsid w:val="24A34895"/>
    <w:rsid w:val="24E24F53"/>
    <w:rsid w:val="24E8008F"/>
    <w:rsid w:val="251315B0"/>
    <w:rsid w:val="2564005E"/>
    <w:rsid w:val="25665B84"/>
    <w:rsid w:val="257A162F"/>
    <w:rsid w:val="259D70CC"/>
    <w:rsid w:val="25BC1C48"/>
    <w:rsid w:val="25CB1E8B"/>
    <w:rsid w:val="25D725DE"/>
    <w:rsid w:val="26153106"/>
    <w:rsid w:val="26B80661"/>
    <w:rsid w:val="26C012C4"/>
    <w:rsid w:val="26D11723"/>
    <w:rsid w:val="26D66D39"/>
    <w:rsid w:val="26E63255"/>
    <w:rsid w:val="27035654"/>
    <w:rsid w:val="27070CA1"/>
    <w:rsid w:val="270F6E0D"/>
    <w:rsid w:val="271B0BF0"/>
    <w:rsid w:val="27271343"/>
    <w:rsid w:val="27B23302"/>
    <w:rsid w:val="27DF1C1D"/>
    <w:rsid w:val="27E70AD2"/>
    <w:rsid w:val="27E86D24"/>
    <w:rsid w:val="27E965F8"/>
    <w:rsid w:val="28245882"/>
    <w:rsid w:val="283C0E1E"/>
    <w:rsid w:val="283F090E"/>
    <w:rsid w:val="284D6B87"/>
    <w:rsid w:val="28620159"/>
    <w:rsid w:val="28C3509B"/>
    <w:rsid w:val="28C72DDD"/>
    <w:rsid w:val="28E03E9F"/>
    <w:rsid w:val="28F9286B"/>
    <w:rsid w:val="28FB2A8F"/>
    <w:rsid w:val="290C07F0"/>
    <w:rsid w:val="2927562A"/>
    <w:rsid w:val="295201CD"/>
    <w:rsid w:val="2973261D"/>
    <w:rsid w:val="29F37C02"/>
    <w:rsid w:val="29FA2D3E"/>
    <w:rsid w:val="2A2F1768"/>
    <w:rsid w:val="2A772B78"/>
    <w:rsid w:val="2A77438F"/>
    <w:rsid w:val="2A8A2314"/>
    <w:rsid w:val="2A9D47AC"/>
    <w:rsid w:val="2AA66A22"/>
    <w:rsid w:val="2AB63109"/>
    <w:rsid w:val="2AF60851"/>
    <w:rsid w:val="2AFE384E"/>
    <w:rsid w:val="2B204A27"/>
    <w:rsid w:val="2B4D4497"/>
    <w:rsid w:val="2B5D17D7"/>
    <w:rsid w:val="2B65243A"/>
    <w:rsid w:val="2B915FF7"/>
    <w:rsid w:val="2B9B40AD"/>
    <w:rsid w:val="2BCE0BE6"/>
    <w:rsid w:val="2BED4A34"/>
    <w:rsid w:val="2C412EA7"/>
    <w:rsid w:val="2C414C55"/>
    <w:rsid w:val="2C4C53A8"/>
    <w:rsid w:val="2C6B7F24"/>
    <w:rsid w:val="2C82701B"/>
    <w:rsid w:val="2C9034E6"/>
    <w:rsid w:val="2CDE6947"/>
    <w:rsid w:val="2D0B5263"/>
    <w:rsid w:val="2D3C366E"/>
    <w:rsid w:val="2D597D7C"/>
    <w:rsid w:val="2E070D8A"/>
    <w:rsid w:val="2E20089A"/>
    <w:rsid w:val="2E444588"/>
    <w:rsid w:val="2E953036"/>
    <w:rsid w:val="2EAB0AAB"/>
    <w:rsid w:val="2EB37960"/>
    <w:rsid w:val="2EBD433B"/>
    <w:rsid w:val="2ED10075"/>
    <w:rsid w:val="2EE67D35"/>
    <w:rsid w:val="2EED10C4"/>
    <w:rsid w:val="2EEE2746"/>
    <w:rsid w:val="2F097580"/>
    <w:rsid w:val="2F0E4046"/>
    <w:rsid w:val="2F210D6D"/>
    <w:rsid w:val="2F4B1946"/>
    <w:rsid w:val="2F4B7B98"/>
    <w:rsid w:val="2F511653"/>
    <w:rsid w:val="2F5A7DDB"/>
    <w:rsid w:val="2F642A08"/>
    <w:rsid w:val="2F803CE6"/>
    <w:rsid w:val="2F860BD0"/>
    <w:rsid w:val="2F972DDE"/>
    <w:rsid w:val="2FBE65BC"/>
    <w:rsid w:val="2FCC0CD9"/>
    <w:rsid w:val="30006BD5"/>
    <w:rsid w:val="301063F3"/>
    <w:rsid w:val="30112B90"/>
    <w:rsid w:val="30240B15"/>
    <w:rsid w:val="30313232"/>
    <w:rsid w:val="30586A11"/>
    <w:rsid w:val="309061AB"/>
    <w:rsid w:val="30A457B2"/>
    <w:rsid w:val="30B408BB"/>
    <w:rsid w:val="31097D0B"/>
    <w:rsid w:val="310B3A83"/>
    <w:rsid w:val="31376626"/>
    <w:rsid w:val="3155147F"/>
    <w:rsid w:val="316A3890"/>
    <w:rsid w:val="31C53C32"/>
    <w:rsid w:val="32004C6A"/>
    <w:rsid w:val="32432DA9"/>
    <w:rsid w:val="326C67A3"/>
    <w:rsid w:val="326E5424"/>
    <w:rsid w:val="32717916"/>
    <w:rsid w:val="32787AB4"/>
    <w:rsid w:val="32C033E1"/>
    <w:rsid w:val="32CE2FBA"/>
    <w:rsid w:val="32D85BE7"/>
    <w:rsid w:val="330D37E6"/>
    <w:rsid w:val="33185FE3"/>
    <w:rsid w:val="33294694"/>
    <w:rsid w:val="335B60A5"/>
    <w:rsid w:val="33770F5C"/>
    <w:rsid w:val="33837901"/>
    <w:rsid w:val="33950BE5"/>
    <w:rsid w:val="339E473B"/>
    <w:rsid w:val="33BC72B7"/>
    <w:rsid w:val="33BF6853"/>
    <w:rsid w:val="33E505BB"/>
    <w:rsid w:val="33F00D0E"/>
    <w:rsid w:val="33F96818"/>
    <w:rsid w:val="33F97BC3"/>
    <w:rsid w:val="343E5F1E"/>
    <w:rsid w:val="34473024"/>
    <w:rsid w:val="34524045"/>
    <w:rsid w:val="34843C0B"/>
    <w:rsid w:val="34943D90"/>
    <w:rsid w:val="34A26D1C"/>
    <w:rsid w:val="34B54432"/>
    <w:rsid w:val="34EC3BCC"/>
    <w:rsid w:val="34F14D3E"/>
    <w:rsid w:val="35042CC3"/>
    <w:rsid w:val="351849C1"/>
    <w:rsid w:val="353F5AA9"/>
    <w:rsid w:val="35E13004"/>
    <w:rsid w:val="35FA7C22"/>
    <w:rsid w:val="36064819"/>
    <w:rsid w:val="361C228F"/>
    <w:rsid w:val="364F61C0"/>
    <w:rsid w:val="3660217B"/>
    <w:rsid w:val="36E200B6"/>
    <w:rsid w:val="36FF7BE6"/>
    <w:rsid w:val="3715740A"/>
    <w:rsid w:val="37555A58"/>
    <w:rsid w:val="377C3B38"/>
    <w:rsid w:val="377E0EAD"/>
    <w:rsid w:val="37DA5F5D"/>
    <w:rsid w:val="380A6843"/>
    <w:rsid w:val="380F5C07"/>
    <w:rsid w:val="3845787B"/>
    <w:rsid w:val="38575800"/>
    <w:rsid w:val="386C12AB"/>
    <w:rsid w:val="387463B2"/>
    <w:rsid w:val="38A02D03"/>
    <w:rsid w:val="38BD3FBC"/>
    <w:rsid w:val="38DB01DF"/>
    <w:rsid w:val="396B3311"/>
    <w:rsid w:val="39A700C1"/>
    <w:rsid w:val="3A480078"/>
    <w:rsid w:val="3A4E4336"/>
    <w:rsid w:val="3A8328DC"/>
    <w:rsid w:val="3A91588D"/>
    <w:rsid w:val="3A920D71"/>
    <w:rsid w:val="3A9C74FA"/>
    <w:rsid w:val="3AA0348E"/>
    <w:rsid w:val="3AC802EF"/>
    <w:rsid w:val="3ACA4067"/>
    <w:rsid w:val="3AF61300"/>
    <w:rsid w:val="3B082DE1"/>
    <w:rsid w:val="3B464036"/>
    <w:rsid w:val="3B7331EC"/>
    <w:rsid w:val="3BE178BA"/>
    <w:rsid w:val="3C074E47"/>
    <w:rsid w:val="3C265C15"/>
    <w:rsid w:val="3C4147FD"/>
    <w:rsid w:val="3C4D13F4"/>
    <w:rsid w:val="3C4D31A2"/>
    <w:rsid w:val="3CF61143"/>
    <w:rsid w:val="3D05582A"/>
    <w:rsid w:val="3D1E069A"/>
    <w:rsid w:val="3D51281E"/>
    <w:rsid w:val="3D766728"/>
    <w:rsid w:val="3D9941A0"/>
    <w:rsid w:val="3DB159B2"/>
    <w:rsid w:val="3DB86D41"/>
    <w:rsid w:val="3DBA4867"/>
    <w:rsid w:val="3DFF671E"/>
    <w:rsid w:val="3E3C527C"/>
    <w:rsid w:val="3E497999"/>
    <w:rsid w:val="3E5C591E"/>
    <w:rsid w:val="3E66679D"/>
    <w:rsid w:val="3E886713"/>
    <w:rsid w:val="3E8A5372"/>
    <w:rsid w:val="3E8E4D18"/>
    <w:rsid w:val="3E927592"/>
    <w:rsid w:val="3F312907"/>
    <w:rsid w:val="3F5E4797"/>
    <w:rsid w:val="3F84512C"/>
    <w:rsid w:val="3FCA4B09"/>
    <w:rsid w:val="3FEF631E"/>
    <w:rsid w:val="400D3374"/>
    <w:rsid w:val="40267F92"/>
    <w:rsid w:val="40307062"/>
    <w:rsid w:val="40442B0E"/>
    <w:rsid w:val="408033B5"/>
    <w:rsid w:val="408B6047"/>
    <w:rsid w:val="40994C08"/>
    <w:rsid w:val="40A13ABC"/>
    <w:rsid w:val="40A23390"/>
    <w:rsid w:val="40A67324"/>
    <w:rsid w:val="40AC3B85"/>
    <w:rsid w:val="40CF7B8F"/>
    <w:rsid w:val="40E8793D"/>
    <w:rsid w:val="410F4ECA"/>
    <w:rsid w:val="41126768"/>
    <w:rsid w:val="412C6278"/>
    <w:rsid w:val="412D5350"/>
    <w:rsid w:val="41540B2E"/>
    <w:rsid w:val="41870F04"/>
    <w:rsid w:val="41C07F72"/>
    <w:rsid w:val="41C7457F"/>
    <w:rsid w:val="41C9151C"/>
    <w:rsid w:val="41CE6B33"/>
    <w:rsid w:val="41EC520B"/>
    <w:rsid w:val="421F113C"/>
    <w:rsid w:val="42723962"/>
    <w:rsid w:val="4278084D"/>
    <w:rsid w:val="42876CE2"/>
    <w:rsid w:val="428D29DB"/>
    <w:rsid w:val="429C278D"/>
    <w:rsid w:val="42C27D1A"/>
    <w:rsid w:val="42FC322C"/>
    <w:rsid w:val="43081BD1"/>
    <w:rsid w:val="43520B79"/>
    <w:rsid w:val="43721740"/>
    <w:rsid w:val="438C0A54"/>
    <w:rsid w:val="438F40A0"/>
    <w:rsid w:val="43AA0EDA"/>
    <w:rsid w:val="43F14D5A"/>
    <w:rsid w:val="442073EE"/>
    <w:rsid w:val="442B201A"/>
    <w:rsid w:val="4464552C"/>
    <w:rsid w:val="446612A5"/>
    <w:rsid w:val="446F063A"/>
    <w:rsid w:val="449A71A0"/>
    <w:rsid w:val="44C24464"/>
    <w:rsid w:val="45796DB6"/>
    <w:rsid w:val="45941E41"/>
    <w:rsid w:val="45A02594"/>
    <w:rsid w:val="45AA3413"/>
    <w:rsid w:val="45BC6CA2"/>
    <w:rsid w:val="45D03C5F"/>
    <w:rsid w:val="45DE4200"/>
    <w:rsid w:val="45EA1A61"/>
    <w:rsid w:val="46050649"/>
    <w:rsid w:val="462C02CC"/>
    <w:rsid w:val="46C16C66"/>
    <w:rsid w:val="46F96400"/>
    <w:rsid w:val="47024B89"/>
    <w:rsid w:val="47092A6E"/>
    <w:rsid w:val="471C3E9C"/>
    <w:rsid w:val="474C3338"/>
    <w:rsid w:val="475A2C17"/>
    <w:rsid w:val="479F6FAB"/>
    <w:rsid w:val="47B10A89"/>
    <w:rsid w:val="47C66A46"/>
    <w:rsid w:val="481608EC"/>
    <w:rsid w:val="48474F49"/>
    <w:rsid w:val="484E277B"/>
    <w:rsid w:val="48A56114"/>
    <w:rsid w:val="48A835F4"/>
    <w:rsid w:val="48AC74A2"/>
    <w:rsid w:val="48F0738F"/>
    <w:rsid w:val="49267254"/>
    <w:rsid w:val="494E0559"/>
    <w:rsid w:val="497F6965"/>
    <w:rsid w:val="49830203"/>
    <w:rsid w:val="498D72D3"/>
    <w:rsid w:val="49AD5280"/>
    <w:rsid w:val="4A0B1FA6"/>
    <w:rsid w:val="4A0F5F3A"/>
    <w:rsid w:val="4A5120AF"/>
    <w:rsid w:val="4A631DE2"/>
    <w:rsid w:val="4A6D4A0F"/>
    <w:rsid w:val="4AA523FB"/>
    <w:rsid w:val="4ADD3943"/>
    <w:rsid w:val="4B2C48CA"/>
    <w:rsid w:val="4B8F7333"/>
    <w:rsid w:val="4BD50ABE"/>
    <w:rsid w:val="4BDA4326"/>
    <w:rsid w:val="4BEF4608"/>
    <w:rsid w:val="4C0575F5"/>
    <w:rsid w:val="4C337B43"/>
    <w:rsid w:val="4C4A16DE"/>
    <w:rsid w:val="4C5639AD"/>
    <w:rsid w:val="4C6562E6"/>
    <w:rsid w:val="4CA0731E"/>
    <w:rsid w:val="4CA23096"/>
    <w:rsid w:val="4CC748AA"/>
    <w:rsid w:val="4CE4545C"/>
    <w:rsid w:val="4CEA2347"/>
    <w:rsid w:val="4CFF46FD"/>
    <w:rsid w:val="4D01600E"/>
    <w:rsid w:val="4D297313"/>
    <w:rsid w:val="4D4B7289"/>
    <w:rsid w:val="4D5F0F87"/>
    <w:rsid w:val="4D6079B7"/>
    <w:rsid w:val="4D6640C3"/>
    <w:rsid w:val="4D73233C"/>
    <w:rsid w:val="4D7367E0"/>
    <w:rsid w:val="4D761E2D"/>
    <w:rsid w:val="4D9C1893"/>
    <w:rsid w:val="4DA4699A"/>
    <w:rsid w:val="4DD454D1"/>
    <w:rsid w:val="4DEB6377"/>
    <w:rsid w:val="4E3221F7"/>
    <w:rsid w:val="4E796078"/>
    <w:rsid w:val="4EED094E"/>
    <w:rsid w:val="4F1813ED"/>
    <w:rsid w:val="4F334479"/>
    <w:rsid w:val="4F495A4B"/>
    <w:rsid w:val="4F602D94"/>
    <w:rsid w:val="4F652159"/>
    <w:rsid w:val="4F74239C"/>
    <w:rsid w:val="4F7A3E56"/>
    <w:rsid w:val="4F85731F"/>
    <w:rsid w:val="4FBD3497"/>
    <w:rsid w:val="4FCC21D8"/>
    <w:rsid w:val="4FD572DE"/>
    <w:rsid w:val="50087505"/>
    <w:rsid w:val="50212524"/>
    <w:rsid w:val="50395ABF"/>
    <w:rsid w:val="50506965"/>
    <w:rsid w:val="506B379F"/>
    <w:rsid w:val="507331A6"/>
    <w:rsid w:val="508807F5"/>
    <w:rsid w:val="509251CF"/>
    <w:rsid w:val="50AB003F"/>
    <w:rsid w:val="51071719"/>
    <w:rsid w:val="51713037"/>
    <w:rsid w:val="51BF0246"/>
    <w:rsid w:val="51EB2DE9"/>
    <w:rsid w:val="52285DEB"/>
    <w:rsid w:val="523D116B"/>
    <w:rsid w:val="5262099F"/>
    <w:rsid w:val="52750D5F"/>
    <w:rsid w:val="529B480F"/>
    <w:rsid w:val="52A64F62"/>
    <w:rsid w:val="52B458D1"/>
    <w:rsid w:val="52D63A99"/>
    <w:rsid w:val="52ED493F"/>
    <w:rsid w:val="5314011E"/>
    <w:rsid w:val="533F163E"/>
    <w:rsid w:val="53764934"/>
    <w:rsid w:val="538B4884"/>
    <w:rsid w:val="53966D85"/>
    <w:rsid w:val="53AE2320"/>
    <w:rsid w:val="53B37937"/>
    <w:rsid w:val="53D33B35"/>
    <w:rsid w:val="53FD5056"/>
    <w:rsid w:val="54224ABC"/>
    <w:rsid w:val="544B4013"/>
    <w:rsid w:val="547C41CC"/>
    <w:rsid w:val="54F00716"/>
    <w:rsid w:val="54FF095A"/>
    <w:rsid w:val="55180399"/>
    <w:rsid w:val="554967A4"/>
    <w:rsid w:val="55560EC1"/>
    <w:rsid w:val="557B0928"/>
    <w:rsid w:val="557C1FAA"/>
    <w:rsid w:val="558275C0"/>
    <w:rsid w:val="55872E29"/>
    <w:rsid w:val="558F1CDD"/>
    <w:rsid w:val="55B6370E"/>
    <w:rsid w:val="55BB0D24"/>
    <w:rsid w:val="55C73B6D"/>
    <w:rsid w:val="55CC4CE0"/>
    <w:rsid w:val="561A3C9D"/>
    <w:rsid w:val="56206DD9"/>
    <w:rsid w:val="562403AC"/>
    <w:rsid w:val="562E14F6"/>
    <w:rsid w:val="56515242"/>
    <w:rsid w:val="56847368"/>
    <w:rsid w:val="56C87B9D"/>
    <w:rsid w:val="56C97471"/>
    <w:rsid w:val="56D025AE"/>
    <w:rsid w:val="56DF0A43"/>
    <w:rsid w:val="56F52014"/>
    <w:rsid w:val="5719360E"/>
    <w:rsid w:val="57B8376D"/>
    <w:rsid w:val="57D8796C"/>
    <w:rsid w:val="585F47F6"/>
    <w:rsid w:val="587F6039"/>
    <w:rsid w:val="58D95C71"/>
    <w:rsid w:val="58EB1921"/>
    <w:rsid w:val="5906675A"/>
    <w:rsid w:val="591B0458"/>
    <w:rsid w:val="59504230"/>
    <w:rsid w:val="59851D75"/>
    <w:rsid w:val="59C12681"/>
    <w:rsid w:val="5A0C5FF2"/>
    <w:rsid w:val="5A0C7DA1"/>
    <w:rsid w:val="5A3E3CD2"/>
    <w:rsid w:val="5A623E64"/>
    <w:rsid w:val="5AAF0E47"/>
    <w:rsid w:val="5AB32912"/>
    <w:rsid w:val="5AB5456B"/>
    <w:rsid w:val="5AC418E7"/>
    <w:rsid w:val="5ADC5AA6"/>
    <w:rsid w:val="5AFC6067"/>
    <w:rsid w:val="5B04316E"/>
    <w:rsid w:val="5B1038C0"/>
    <w:rsid w:val="5B1433B1"/>
    <w:rsid w:val="5B4377F2"/>
    <w:rsid w:val="5B6065F6"/>
    <w:rsid w:val="5B653C0C"/>
    <w:rsid w:val="5BA30756"/>
    <w:rsid w:val="5BAD7361"/>
    <w:rsid w:val="5BAF6C35"/>
    <w:rsid w:val="5BC76675"/>
    <w:rsid w:val="5BCE7A03"/>
    <w:rsid w:val="5C245875"/>
    <w:rsid w:val="5C531CB7"/>
    <w:rsid w:val="5CC11316"/>
    <w:rsid w:val="5CE84AF5"/>
    <w:rsid w:val="5D1D4073"/>
    <w:rsid w:val="5D2D2508"/>
    <w:rsid w:val="5D5C103F"/>
    <w:rsid w:val="5D83481E"/>
    <w:rsid w:val="5D8D744A"/>
    <w:rsid w:val="5DB46785"/>
    <w:rsid w:val="5DCA5FA9"/>
    <w:rsid w:val="5DE55D7F"/>
    <w:rsid w:val="5DF41277"/>
    <w:rsid w:val="5E453881"/>
    <w:rsid w:val="5E60690D"/>
    <w:rsid w:val="5E826883"/>
    <w:rsid w:val="5E963192"/>
    <w:rsid w:val="5EAE58CA"/>
    <w:rsid w:val="5EB17168"/>
    <w:rsid w:val="5EBA0F8E"/>
    <w:rsid w:val="5EFF7ED4"/>
    <w:rsid w:val="5F700DD2"/>
    <w:rsid w:val="5FBB125B"/>
    <w:rsid w:val="5FC8476A"/>
    <w:rsid w:val="5FFF5CB2"/>
    <w:rsid w:val="600D6620"/>
    <w:rsid w:val="60196D73"/>
    <w:rsid w:val="60385E5F"/>
    <w:rsid w:val="603E2C7E"/>
    <w:rsid w:val="605424A1"/>
    <w:rsid w:val="606D70BF"/>
    <w:rsid w:val="60805044"/>
    <w:rsid w:val="608E59B3"/>
    <w:rsid w:val="60B44CEE"/>
    <w:rsid w:val="60B82A30"/>
    <w:rsid w:val="60BD0047"/>
    <w:rsid w:val="60D333C6"/>
    <w:rsid w:val="612E4AA0"/>
    <w:rsid w:val="61565DA5"/>
    <w:rsid w:val="617701F5"/>
    <w:rsid w:val="618B3CA1"/>
    <w:rsid w:val="619A0388"/>
    <w:rsid w:val="61C40F61"/>
    <w:rsid w:val="61C55405"/>
    <w:rsid w:val="61CB22EF"/>
    <w:rsid w:val="61D4389A"/>
    <w:rsid w:val="61F93300"/>
    <w:rsid w:val="61FE4473"/>
    <w:rsid w:val="62126170"/>
    <w:rsid w:val="62157A0E"/>
    <w:rsid w:val="622D4D58"/>
    <w:rsid w:val="629B6165"/>
    <w:rsid w:val="62AF7E63"/>
    <w:rsid w:val="62BB2364"/>
    <w:rsid w:val="62D17DD9"/>
    <w:rsid w:val="62F37D50"/>
    <w:rsid w:val="63251ED3"/>
    <w:rsid w:val="63293771"/>
    <w:rsid w:val="632B74E9"/>
    <w:rsid w:val="632E0D88"/>
    <w:rsid w:val="63A37274"/>
    <w:rsid w:val="63DA4A6C"/>
    <w:rsid w:val="63DD630A"/>
    <w:rsid w:val="64030466"/>
    <w:rsid w:val="642503DD"/>
    <w:rsid w:val="644D16E1"/>
    <w:rsid w:val="646B7DB9"/>
    <w:rsid w:val="64942E6C"/>
    <w:rsid w:val="64B67287"/>
    <w:rsid w:val="64B90B25"/>
    <w:rsid w:val="64C73242"/>
    <w:rsid w:val="64F13D73"/>
    <w:rsid w:val="65091AAC"/>
    <w:rsid w:val="650A312E"/>
    <w:rsid w:val="650C50F9"/>
    <w:rsid w:val="650E70C3"/>
    <w:rsid w:val="651915C4"/>
    <w:rsid w:val="653528A1"/>
    <w:rsid w:val="653A7EB8"/>
    <w:rsid w:val="65420B1A"/>
    <w:rsid w:val="65487B2F"/>
    <w:rsid w:val="656D3966"/>
    <w:rsid w:val="65735178"/>
    <w:rsid w:val="65E47E23"/>
    <w:rsid w:val="66195D1F"/>
    <w:rsid w:val="661C580F"/>
    <w:rsid w:val="664F1741"/>
    <w:rsid w:val="669B4986"/>
    <w:rsid w:val="669B6734"/>
    <w:rsid w:val="66A31A8D"/>
    <w:rsid w:val="66AF3F8D"/>
    <w:rsid w:val="66C814F3"/>
    <w:rsid w:val="66D93700"/>
    <w:rsid w:val="67334BBF"/>
    <w:rsid w:val="673B1CC5"/>
    <w:rsid w:val="675E59B4"/>
    <w:rsid w:val="67654F94"/>
    <w:rsid w:val="67AC2BC3"/>
    <w:rsid w:val="67C34E92"/>
    <w:rsid w:val="67E44631"/>
    <w:rsid w:val="687A4A6F"/>
    <w:rsid w:val="68A2273F"/>
    <w:rsid w:val="68D20407"/>
    <w:rsid w:val="68E02B24"/>
    <w:rsid w:val="68EF2D67"/>
    <w:rsid w:val="68EF4B15"/>
    <w:rsid w:val="69083E29"/>
    <w:rsid w:val="697F058F"/>
    <w:rsid w:val="69DC26B1"/>
    <w:rsid w:val="69E46644"/>
    <w:rsid w:val="6A0E546F"/>
    <w:rsid w:val="6A152CA1"/>
    <w:rsid w:val="6A1C4030"/>
    <w:rsid w:val="6A2C3B47"/>
    <w:rsid w:val="6A435BC0"/>
    <w:rsid w:val="6A4D243B"/>
    <w:rsid w:val="6A537326"/>
    <w:rsid w:val="6A75729C"/>
    <w:rsid w:val="6AA95198"/>
    <w:rsid w:val="6ACB7804"/>
    <w:rsid w:val="6ACE1562"/>
    <w:rsid w:val="6AD20B92"/>
    <w:rsid w:val="6AF428B7"/>
    <w:rsid w:val="6AFD3272"/>
    <w:rsid w:val="6B0625EA"/>
    <w:rsid w:val="6B1E7934"/>
    <w:rsid w:val="6B3158B9"/>
    <w:rsid w:val="6B4F21E3"/>
    <w:rsid w:val="6B623CC4"/>
    <w:rsid w:val="6B7B6B34"/>
    <w:rsid w:val="6BA37E39"/>
    <w:rsid w:val="6BCB7ABB"/>
    <w:rsid w:val="6BD149A6"/>
    <w:rsid w:val="6BEC358E"/>
    <w:rsid w:val="6BEC5C84"/>
    <w:rsid w:val="6BF32B6E"/>
    <w:rsid w:val="6C733EF9"/>
    <w:rsid w:val="6CBF5146"/>
    <w:rsid w:val="6CCF5389"/>
    <w:rsid w:val="6CD26C28"/>
    <w:rsid w:val="6CEB7CE9"/>
    <w:rsid w:val="6D176A8D"/>
    <w:rsid w:val="6D5B6C1D"/>
    <w:rsid w:val="6D5E670D"/>
    <w:rsid w:val="6D6F091A"/>
    <w:rsid w:val="6D7E290C"/>
    <w:rsid w:val="6D8A12B0"/>
    <w:rsid w:val="6DD13F65"/>
    <w:rsid w:val="6DDB5FB0"/>
    <w:rsid w:val="6DE2733E"/>
    <w:rsid w:val="6E161B13"/>
    <w:rsid w:val="6E3B25AB"/>
    <w:rsid w:val="6E6C4E5A"/>
    <w:rsid w:val="6E8403F6"/>
    <w:rsid w:val="6E851A78"/>
    <w:rsid w:val="6EA6036C"/>
    <w:rsid w:val="6ED22F0F"/>
    <w:rsid w:val="6EF966EE"/>
    <w:rsid w:val="6F40256E"/>
    <w:rsid w:val="6F5B1156"/>
    <w:rsid w:val="6F6D70DC"/>
    <w:rsid w:val="6F743FC6"/>
    <w:rsid w:val="6F7B5355"/>
    <w:rsid w:val="6FA06B69"/>
    <w:rsid w:val="6FB1521A"/>
    <w:rsid w:val="6FC308A8"/>
    <w:rsid w:val="6FC767EC"/>
    <w:rsid w:val="6FD64C81"/>
    <w:rsid w:val="702C2AF3"/>
    <w:rsid w:val="70335C2F"/>
    <w:rsid w:val="705D0EFE"/>
    <w:rsid w:val="7064228D"/>
    <w:rsid w:val="7075449A"/>
    <w:rsid w:val="708C17E3"/>
    <w:rsid w:val="708C3591"/>
    <w:rsid w:val="70A54711"/>
    <w:rsid w:val="7113780F"/>
    <w:rsid w:val="714F6A99"/>
    <w:rsid w:val="715D1033"/>
    <w:rsid w:val="716F713B"/>
    <w:rsid w:val="717C53B4"/>
    <w:rsid w:val="71B91357"/>
    <w:rsid w:val="722241AD"/>
    <w:rsid w:val="724C4D86"/>
    <w:rsid w:val="726E2F4F"/>
    <w:rsid w:val="72F370DC"/>
    <w:rsid w:val="73075151"/>
    <w:rsid w:val="730E64E0"/>
    <w:rsid w:val="73440153"/>
    <w:rsid w:val="737C78ED"/>
    <w:rsid w:val="737E18B7"/>
    <w:rsid w:val="73B5202C"/>
    <w:rsid w:val="73D1635F"/>
    <w:rsid w:val="73D94D40"/>
    <w:rsid w:val="73E060CE"/>
    <w:rsid w:val="740510C6"/>
    <w:rsid w:val="74251D33"/>
    <w:rsid w:val="745E6FF3"/>
    <w:rsid w:val="74793E2D"/>
    <w:rsid w:val="748C3B60"/>
    <w:rsid w:val="74FF116F"/>
    <w:rsid w:val="750202C6"/>
    <w:rsid w:val="753366D1"/>
    <w:rsid w:val="757F5473"/>
    <w:rsid w:val="75A1363B"/>
    <w:rsid w:val="75C8506C"/>
    <w:rsid w:val="75D237F5"/>
    <w:rsid w:val="75DA08FB"/>
    <w:rsid w:val="75E93EAD"/>
    <w:rsid w:val="76197675"/>
    <w:rsid w:val="7634625D"/>
    <w:rsid w:val="764A782F"/>
    <w:rsid w:val="764F12E9"/>
    <w:rsid w:val="76562678"/>
    <w:rsid w:val="76674A4E"/>
    <w:rsid w:val="76730BA4"/>
    <w:rsid w:val="7677439C"/>
    <w:rsid w:val="769907B6"/>
    <w:rsid w:val="769D2054"/>
    <w:rsid w:val="76A258BD"/>
    <w:rsid w:val="76A921F1"/>
    <w:rsid w:val="76AD7C4E"/>
    <w:rsid w:val="76AF1D88"/>
    <w:rsid w:val="76EE0B02"/>
    <w:rsid w:val="76F65C09"/>
    <w:rsid w:val="77091498"/>
    <w:rsid w:val="772C33D8"/>
    <w:rsid w:val="77334767"/>
    <w:rsid w:val="773724A9"/>
    <w:rsid w:val="774C75D7"/>
    <w:rsid w:val="775E5C88"/>
    <w:rsid w:val="7784625E"/>
    <w:rsid w:val="778B6351"/>
    <w:rsid w:val="7808174F"/>
    <w:rsid w:val="780954C8"/>
    <w:rsid w:val="783B5EE3"/>
    <w:rsid w:val="783C589D"/>
    <w:rsid w:val="784D1858"/>
    <w:rsid w:val="78656BA2"/>
    <w:rsid w:val="787E7C64"/>
    <w:rsid w:val="78A7540C"/>
    <w:rsid w:val="79256331"/>
    <w:rsid w:val="795B1D53"/>
    <w:rsid w:val="796450AB"/>
    <w:rsid w:val="796C3F60"/>
    <w:rsid w:val="799B65F3"/>
    <w:rsid w:val="79B24069"/>
    <w:rsid w:val="79BD656A"/>
    <w:rsid w:val="79E81839"/>
    <w:rsid w:val="79EB1329"/>
    <w:rsid w:val="7A097A01"/>
    <w:rsid w:val="7A130EBB"/>
    <w:rsid w:val="7A2D1941"/>
    <w:rsid w:val="7A3031E0"/>
    <w:rsid w:val="7A340F22"/>
    <w:rsid w:val="7A543372"/>
    <w:rsid w:val="7A5E7D4D"/>
    <w:rsid w:val="7AAC0AB8"/>
    <w:rsid w:val="7AE745D0"/>
    <w:rsid w:val="7B0408F4"/>
    <w:rsid w:val="7B4C4049"/>
    <w:rsid w:val="7B6F1AE6"/>
    <w:rsid w:val="7B6F74AF"/>
    <w:rsid w:val="7BA45C33"/>
    <w:rsid w:val="7C246418"/>
    <w:rsid w:val="7C4B2553"/>
    <w:rsid w:val="7C603012"/>
    <w:rsid w:val="7C896BD7"/>
    <w:rsid w:val="7C9061B7"/>
    <w:rsid w:val="7CFC55FB"/>
    <w:rsid w:val="7D511DEB"/>
    <w:rsid w:val="7D9B4E14"/>
    <w:rsid w:val="7DAA5437"/>
    <w:rsid w:val="7DAF266D"/>
    <w:rsid w:val="7E2D1F10"/>
    <w:rsid w:val="7E3F60E7"/>
    <w:rsid w:val="7E8B4E88"/>
    <w:rsid w:val="7EE60311"/>
    <w:rsid w:val="7EEA1BAF"/>
    <w:rsid w:val="7EFE38AC"/>
    <w:rsid w:val="7EFE565A"/>
    <w:rsid w:val="7F032C71"/>
    <w:rsid w:val="7F196938"/>
    <w:rsid w:val="7F6A2CF0"/>
    <w:rsid w:val="7F82628B"/>
    <w:rsid w:val="7FA0003F"/>
    <w:rsid w:val="7FD64829"/>
    <w:rsid w:val="7FE72592"/>
    <w:rsid w:val="7FEC5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4"/>
      <w:ind w:left="1170" w:right="1175"/>
      <w:jc w:val="center"/>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ind w:left="2444" w:right="1175"/>
      <w:outlineLvl w:val="2"/>
    </w:pPr>
    <w:rPr>
      <w:rFonts w:ascii="宋体" w:hAnsi="宋体" w:eastAsia="宋体" w:cs="宋体"/>
      <w:b/>
      <w:bCs/>
      <w:sz w:val="30"/>
      <w:szCs w:val="30"/>
      <w:lang w:val="zh-CN" w:eastAsia="zh-CN" w:bidi="zh-CN"/>
    </w:rPr>
  </w:style>
  <w:style w:type="paragraph" w:styleId="4">
    <w:name w:val="heading 3"/>
    <w:basedOn w:val="1"/>
    <w:next w:val="1"/>
    <w:qFormat/>
    <w:uiPriority w:val="1"/>
    <w:pPr>
      <w:spacing w:before="61"/>
      <w:ind w:left="493"/>
      <w:outlineLvl w:val="3"/>
    </w:pPr>
    <w:rPr>
      <w:rFonts w:ascii="宋体" w:hAnsi="宋体" w:eastAsia="宋体" w:cs="宋体"/>
      <w:b/>
      <w:bCs/>
      <w:sz w:val="28"/>
      <w:szCs w:val="28"/>
      <w:lang w:val="zh-CN" w:eastAsia="zh-CN" w:bidi="zh-CN"/>
    </w:rPr>
  </w:style>
  <w:style w:type="paragraph" w:styleId="5">
    <w:name w:val="heading 4"/>
    <w:basedOn w:val="1"/>
    <w:next w:val="1"/>
    <w:qFormat/>
    <w:uiPriority w:val="1"/>
    <w:pPr>
      <w:ind w:left="973"/>
      <w:outlineLvl w:val="4"/>
    </w:pPr>
    <w:rPr>
      <w:rFonts w:ascii="宋体" w:hAnsi="宋体" w:eastAsia="宋体" w:cs="宋体"/>
      <w:b/>
      <w:bCs/>
      <w:sz w:val="24"/>
      <w:szCs w:val="24"/>
      <w:lang w:val="zh-CN" w:eastAsia="zh-CN" w:bidi="zh-CN"/>
    </w:rPr>
  </w:style>
  <w:style w:type="paragraph" w:styleId="6">
    <w:name w:val="heading 6"/>
    <w:basedOn w:val="1"/>
    <w:next w:val="1"/>
    <w:qFormat/>
    <w:uiPriority w:val="0"/>
    <w:pPr>
      <w:keepNext w:val="0"/>
      <w:keepLines w:val="0"/>
      <w:widowControl/>
      <w:suppressLineNumbers w:val="0"/>
      <w:spacing w:before="100" w:beforeAutospacing="1" w:after="100" w:afterAutospacing="1"/>
      <w:ind w:left="0" w:right="0"/>
      <w:jc w:val="left"/>
      <w:outlineLvl w:val="5"/>
    </w:pPr>
    <w:rPr>
      <w:rFonts w:hint="eastAsia" w:ascii="宋体" w:hAnsi="宋体" w:eastAsia="宋体" w:cs="宋体"/>
      <w:b/>
      <w:bCs/>
      <w:kern w:val="0"/>
      <w:sz w:val="15"/>
      <w:szCs w:val="15"/>
      <w:lang w:val="en-US" w:eastAsia="zh-CN" w:bidi="ar"/>
    </w:rPr>
  </w:style>
  <w:style w:type="character" w:default="1" w:styleId="18">
    <w:name w:val="Default Paragraph Font"/>
    <w:semiHidden/>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a heading"/>
    <w:basedOn w:val="1"/>
    <w:next w:val="1"/>
    <w:qFormat/>
    <w:uiPriority w:val="0"/>
    <w:pPr>
      <w:keepNext w:val="0"/>
      <w:keepLines w:val="0"/>
      <w:widowControl/>
      <w:suppressLineNumbers w:val="0"/>
      <w:spacing w:before="0" w:beforeAutospacing="0" w:after="0" w:afterAutospacing="0"/>
      <w:ind w:left="0" w:right="0"/>
      <w:jc w:val="left"/>
    </w:pPr>
    <w:rPr>
      <w:rFonts w:hint="default" w:ascii="Arial" w:hAnsi="Arial" w:eastAsia="宋体" w:cs="宋体"/>
      <w:kern w:val="0"/>
      <w:sz w:val="24"/>
      <w:szCs w:val="24"/>
      <w:lang w:val="en-US" w:eastAsia="zh-CN" w:bidi="ar"/>
    </w:rPr>
  </w:style>
  <w:style w:type="paragraph" w:styleId="8">
    <w:name w:val="Body Text"/>
    <w:basedOn w:val="1"/>
    <w:qFormat/>
    <w:uiPriority w:val="1"/>
    <w:rPr>
      <w:rFonts w:ascii="宋体" w:hAnsi="宋体" w:eastAsia="宋体" w:cs="宋体"/>
      <w:sz w:val="24"/>
      <w:szCs w:val="24"/>
      <w:lang w:val="zh-CN" w:eastAsia="zh-CN" w:bidi="zh-CN"/>
    </w:rPr>
  </w:style>
  <w:style w:type="paragraph" w:styleId="9">
    <w:name w:val="Body Text Indent"/>
    <w:basedOn w:val="1"/>
    <w:next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adjustRightInd w:val="0"/>
      <w:snapToGrid w:val="0"/>
      <w:spacing w:line="560" w:lineRule="exact"/>
      <w:ind w:firstLine="640" w:firstLineChars="200"/>
    </w:pPr>
    <w:rPr>
      <w:rFonts w:ascii="黑体" w:hAnsi="黑体" w:eastAsia="黑体"/>
      <w:sz w:val="32"/>
      <w:szCs w:val="32"/>
    </w:rPr>
  </w:style>
  <w:style w:type="paragraph" w:styleId="13">
    <w:name w:val="toc 6"/>
    <w:basedOn w:val="1"/>
    <w:next w:val="1"/>
    <w:qFormat/>
    <w:uiPriority w:val="0"/>
    <w:pPr>
      <w:ind w:left="1050"/>
      <w:jc w:val="left"/>
    </w:pPr>
    <w:rPr>
      <w:sz w:val="18"/>
      <w:szCs w:val="18"/>
    </w:rPr>
  </w:style>
  <w:style w:type="paragraph" w:styleId="14">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styleId="15">
    <w:name w:val="Body Text First Indent"/>
    <w:basedOn w:val="8"/>
    <w:next w:val="13"/>
    <w:qFormat/>
    <w:uiPriority w:val="0"/>
    <w:pPr>
      <w:spacing w:after="120"/>
      <w:ind w:firstLine="420" w:firstLineChars="100"/>
    </w:pPr>
    <w:rPr>
      <w:rFonts w:ascii="Times New Roman"/>
      <w:sz w:val="21"/>
    </w:rPr>
  </w:style>
  <w:style w:type="paragraph" w:styleId="16">
    <w:name w:val="Body Text First Indent 2"/>
    <w:basedOn w:val="9"/>
    <w:next w:val="1"/>
    <w:unhideWhenUsed/>
    <w:qFormat/>
    <w:uiPriority w:val="99"/>
    <w:pPr>
      <w:tabs>
        <w:tab w:val="left" w:pos="1050"/>
      </w:tabs>
      <w:ind w:firstLine="420" w:firstLineChars="200"/>
    </w:pPr>
    <w:rPr>
      <w:sz w:val="21"/>
    </w:rPr>
  </w:style>
  <w:style w:type="character" w:styleId="19">
    <w:name w:val="Strong"/>
    <w:basedOn w:val="18"/>
    <w:qFormat/>
    <w:uiPriority w:val="0"/>
    <w:rPr>
      <w:b/>
      <w:bCs/>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493" w:firstLine="480"/>
    </w:pPr>
    <w:rPr>
      <w:rFonts w:ascii="宋体" w:hAnsi="宋体" w:eastAsia="宋体" w:cs="宋体"/>
      <w:lang w:val="zh-CN" w:eastAsia="zh-CN" w:bidi="zh-CN"/>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正文 A"/>
    <w:qFormat/>
    <w:uiPriority w:val="0"/>
    <w:rPr>
      <w:rFonts w:hint="eastAsia" w:ascii="Arial Unicode MS" w:hAnsi="Arial Unicode MS" w:eastAsia="宋体" w:cs="Arial Unicode MS"/>
      <w:color w:val="000000"/>
      <w:sz w:val="24"/>
      <w:szCs w:val="24"/>
      <w:lang w:val="en-US" w:eastAsia="zh-CN" w:bidi="ar-SA"/>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character" w:customStyle="1" w:styleId="25">
    <w:name w:val="NormalCharacter"/>
    <w:qFormat/>
    <w:uiPriority w:val="0"/>
    <w:rPr>
      <w:sz w:val="24"/>
      <w:szCs w:val="24"/>
      <w:lang w:val="en-US" w:eastAsia="zh-CN" w:bidi="ar-SA"/>
    </w:rPr>
  </w:style>
  <w:style w:type="paragraph" w:customStyle="1" w:styleId="26">
    <w:name w:val="Char3"/>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84" textRotate="1"/>
    <customShpInfo spid="_x0000_s2091" textRotate="1"/>
    <customShpInfo spid="_x0000_s2052"/>
    <customShpInfo spid="_x0000_s2053"/>
    <customShpInfo spid="_x0000_s2086" textRotate="1"/>
    <customShpInfo spid="_x0000_s2055"/>
    <customShpInfo spid="_x0000_s2087" textRotate="1"/>
    <customShpInfo spid="_x0000_s2058"/>
    <customShpInfo spid="_x0000_s2059"/>
    <customShpInfo spid="_x0000_s2088" textRotate="1"/>
    <customShpInfo spid="_x0000_s2064"/>
    <customShpInfo spid="_x0000_s2065"/>
    <customShpInfo spid="_x0000_s2067"/>
    <customShpInfo spid="_x0000_s2068"/>
    <customShpInfo spid="_x0000_s2071"/>
    <customShpInfo spid="_x0000_s2073"/>
    <customShpInfo spid="_x0000_s2074"/>
    <customShpInfo spid="_x0000_s2089" textRotate="1"/>
    <customShpInfo spid="_x0000_s2090" textRotate="1"/>
    <customShpInfo spid="_x0000_s2078"/>
    <customShpInfo spid="_x0000_s2079"/>
    <customShpInfo spid="_x0000_s208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3505</Words>
  <Characters>3825</Characters>
  <Lines>1</Lines>
  <Paragraphs>1</Paragraphs>
  <TotalTime>2</TotalTime>
  <ScaleCrop>false</ScaleCrop>
  <LinksUpToDate>false</LinksUpToDate>
  <CharactersWithSpaces>4004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左手掌心</cp:lastModifiedBy>
  <cp:revision>1</cp:revision>
  <dcterms:created xsi:type="dcterms:W3CDTF">2022-11-09T06:45:00Z</dcterms:created>
  <dcterms:modified xsi:type="dcterms:W3CDTF">2025-04-16T08:55:37Z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WPS 文字</vt:lpwstr>
  </property>
  <property fmtid="{D5CDD505-2E9C-101B-9397-08002B2CF9AE}" pid="4" name="LastSaved">
    <vt:filetime>2022-11-09T00:00:00Z</vt:filetime>
  </property>
  <property fmtid="{D5CDD505-2E9C-101B-9397-08002B2CF9AE}" pid="5" name="KSOProductBuildVer">
    <vt:lpwstr>2052-12.1.0.20305</vt:lpwstr>
  </property>
  <property fmtid="{D5CDD505-2E9C-101B-9397-08002B2CF9AE}" pid="6" name="ICV">
    <vt:lpwstr>585A12258D784F88829D7E37A6C14F66</vt:lpwstr>
  </property>
  <property fmtid="{D5CDD505-2E9C-101B-9397-08002B2CF9AE}" pid="7" name="KSOTemplateDocerSaveRecord">
    <vt:lpwstr>eyJoZGlkIjoiODQyOGQ5YzY3OTcyMjU2MWU2NzMxY2I0ZjQzZWYyODQiLCJ1c2VySWQiOiIzNjAzNzk2NjQifQ==</vt:lpwstr>
  </property>
</Properties>
</file>