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分项报价表</w:t>
      </w:r>
    </w:p>
    <w:p>
      <w:pPr>
        <w:spacing w:line="360" w:lineRule="auto"/>
        <w:ind w:left="-2" w:leftChars="-1"/>
        <w:rPr>
          <w:rFonts w:hint="eastAsia" w:ascii="宋体" w:hAnsi="宋体" w:eastAsia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807"/>
        <w:gridCol w:w="1125"/>
        <w:gridCol w:w="780"/>
        <w:gridCol w:w="1118"/>
        <w:gridCol w:w="733"/>
        <w:gridCol w:w="685"/>
        <w:gridCol w:w="69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4" w:hRule="atLeast"/>
          <w:jc w:val="center"/>
        </w:trPr>
        <w:tc>
          <w:tcPr>
            <w:tcW w:w="66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pacing w:val="-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118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73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pacing w:val="-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pacing w:val="-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产 地</w:t>
            </w:r>
          </w:p>
        </w:tc>
        <w:tc>
          <w:tcPr>
            <w:tcW w:w="685" w:type="dxa"/>
            <w:vAlign w:val="center"/>
          </w:tcPr>
          <w:p>
            <w:pPr>
              <w:pStyle w:val="3"/>
              <w:spacing w:line="400" w:lineRule="exact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spacing w:line="400" w:lineRule="exact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66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聚焦光束反射测量仪（含iC FBRM分析软件）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Mettler Toledo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G400</w:t>
            </w:r>
          </w:p>
        </w:tc>
        <w:tc>
          <w:tcPr>
            <w:tcW w:w="1118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梅特勒</w:t>
            </w:r>
          </w:p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托利多</w:t>
            </w:r>
          </w:p>
        </w:tc>
        <w:tc>
          <w:tcPr>
            <w:tcW w:w="73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68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1,0</w:t>
            </w: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662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7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分析探头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Mettler Toledo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Probe G400</w:t>
            </w:r>
          </w:p>
        </w:tc>
        <w:tc>
          <w:tcPr>
            <w:tcW w:w="1118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梅特勒</w:t>
            </w:r>
          </w:p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托利多</w:t>
            </w:r>
          </w:p>
        </w:tc>
        <w:tc>
          <w:tcPr>
            <w:tcW w:w="733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68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696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250,000.00</w:t>
            </w:r>
          </w:p>
        </w:tc>
      </w:tr>
    </w:tbl>
    <w:p>
      <w:pPr>
        <w:spacing w:line="360" w:lineRule="auto"/>
        <w:ind w:left="0" w:leftChars="-202" w:right="-197" w:rightChars="-94" w:hanging="424" w:hangingChars="177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ind w:left="1470" w:right="147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1470" w:right="147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480" w:lineRule="atLeast"/>
        <w:ind w:left="-1" w:leftChars="-270" w:hanging="566" w:hangingChars="236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e2fc6d14-3b93-42bb-ba73-178f654d8106"/>
  </w:docVars>
  <w:rsids>
    <w:rsidRoot w:val="393D2A5F"/>
    <w:rsid w:val="0F7B048B"/>
    <w:rsid w:val="30817B5F"/>
    <w:rsid w:val="393D2A5F"/>
    <w:rsid w:val="4AB267A5"/>
    <w:rsid w:val="4E1B70D7"/>
    <w:rsid w:val="70664F25"/>
    <w:rsid w:val="716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361</Characters>
  <Lines>0</Lines>
  <Paragraphs>0</Paragraphs>
  <TotalTime>1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2025-04-27T12:16:00Z</dcterms:created>
  <dc:creator>王治涵</dc:creator>
  <cp:lastModifiedBy>ANNY</cp:lastModifiedBy>
  <dcterms:modified xsi:type="dcterms:W3CDTF">2025-05-08T06:21:21Z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B7C8B50DC6EF45958766E2DD4A9BB371_11</vt:lpwstr>
  </property>
  <property fmtid="{D5CDD505-2E9C-101B-9397-08002B2CF9AE}" pid="4" name="KSOTemplateDocerSaveRecord">
    <vt:lpwstr>eyJoZGlkIjoiYTljZmJhMTFmNTNhMTAwYzZjYTNjMzk4YWMxMmE0NzEiLCJ1c2VySWQiOiI0MTEwNDAxNjcifQ==</vt:lpwstr>
  </property>
</Properties>
</file>