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EDCC0">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府谷能源投资集团郭家湾矿业有限公司采购井下滑移式临时支护装置</w:t>
      </w:r>
    </w:p>
    <w:p w14:paraId="06975CFA">
      <w:pPr>
        <w:keepNext w:val="0"/>
        <w:keepLines w:val="0"/>
        <w:pageBreakBefore w:val="0"/>
        <w:kinsoku/>
        <w:overflowPunct/>
        <w:topLinePunct w:val="0"/>
        <w:autoSpaceDE/>
        <w:autoSpaceDN/>
        <w:bidi w:val="0"/>
        <w:adjustRightInd/>
        <w:snapToGrid/>
        <w:spacing w:line="360" w:lineRule="auto"/>
        <w:jc w:val="center"/>
        <w:rPr>
          <w:rFonts w:hint="eastAsia" w:ascii="仿宋" w:hAnsi="仿宋" w:eastAsia="仿宋" w:cs="仿宋"/>
          <w:sz w:val="24"/>
          <w:szCs w:val="24"/>
        </w:rPr>
      </w:pPr>
      <w:r>
        <w:rPr>
          <w:rFonts w:hint="eastAsia" w:ascii="仿宋" w:hAnsi="仿宋" w:eastAsia="仿宋" w:cs="仿宋"/>
          <w:b/>
          <w:bCs/>
          <w:sz w:val="24"/>
          <w:szCs w:val="24"/>
          <w:lang w:eastAsia="zh-CN"/>
        </w:rPr>
        <w:t>采购</w:t>
      </w:r>
      <w:r>
        <w:rPr>
          <w:rFonts w:hint="eastAsia" w:ascii="仿宋" w:hAnsi="仿宋" w:eastAsia="仿宋" w:cs="仿宋"/>
          <w:b/>
          <w:bCs/>
          <w:sz w:val="24"/>
          <w:szCs w:val="24"/>
        </w:rPr>
        <w:t>需求书</w:t>
      </w:r>
    </w:p>
    <w:p w14:paraId="66188261">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rPr>
        <w:t>一、采购项目名称：</w:t>
      </w:r>
      <w:r>
        <w:rPr>
          <w:rFonts w:hint="eastAsia" w:ascii="仿宋" w:hAnsi="仿宋" w:eastAsia="仿宋" w:cs="仿宋"/>
          <w:sz w:val="24"/>
          <w:szCs w:val="24"/>
          <w:lang w:eastAsia="zh-CN"/>
        </w:rPr>
        <w:t>府谷能源投资集团郭家湾矿业有限公司采购井下滑移式临时支护装置</w:t>
      </w:r>
    </w:p>
    <w:p w14:paraId="32FCB84D">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二、采购项目预算、资金构成和采购方式：</w:t>
      </w:r>
    </w:p>
    <w:p w14:paraId="6CC26542">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1、采购项目预算：3400000.00元</w:t>
      </w:r>
    </w:p>
    <w:p w14:paraId="5D76C4E8">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2、最高限价：3400000.00元</w:t>
      </w:r>
    </w:p>
    <w:p w14:paraId="32194717">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3、资金来</w:t>
      </w:r>
      <w:r>
        <w:rPr>
          <w:rFonts w:hint="eastAsia" w:ascii="仿宋" w:hAnsi="仿宋" w:eastAsia="仿宋" w:cs="仿宋"/>
          <w:sz w:val="24"/>
          <w:szCs w:val="24"/>
          <w:lang w:eastAsia="zh-CN"/>
        </w:rPr>
        <w:t>源：</w:t>
      </w:r>
      <w:r>
        <w:rPr>
          <w:rFonts w:hint="eastAsia" w:ascii="仿宋" w:hAnsi="仿宋" w:eastAsia="仿宋" w:cs="仿宋"/>
          <w:sz w:val="24"/>
          <w:szCs w:val="24"/>
          <w:lang w:val="en-US" w:eastAsia="zh-CN"/>
        </w:rPr>
        <w:t>自筹</w:t>
      </w:r>
    </w:p>
    <w:p w14:paraId="6EC3D6BB">
      <w:pPr>
        <w:keepNext w:val="0"/>
        <w:keepLines w:val="0"/>
        <w:pageBreakBefore w:val="0"/>
        <w:kinsoku/>
        <w:overflowPunct/>
        <w:topLinePunct w:val="0"/>
        <w:autoSpaceDE/>
        <w:autoSpaceDN/>
        <w:bidi w:val="0"/>
        <w:adjustRightInd/>
        <w:snapToGrid/>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4、采购方式：</w:t>
      </w:r>
      <w:r>
        <w:rPr>
          <w:rFonts w:hint="eastAsia" w:ascii="仿宋" w:hAnsi="仿宋" w:eastAsia="仿宋" w:cs="仿宋"/>
          <w:sz w:val="24"/>
          <w:szCs w:val="24"/>
          <w:lang w:val="en-US" w:eastAsia="zh-CN"/>
        </w:rPr>
        <w:t>公开招标</w:t>
      </w:r>
    </w:p>
    <w:p w14:paraId="1A0CDB6E">
      <w:pPr>
        <w:pStyle w:val="32"/>
        <w:keepNext w:val="0"/>
        <w:keepLines w:val="0"/>
        <w:pageBreakBefore w:val="0"/>
        <w:kinsoku/>
        <w:overflowPunct/>
        <w:topLinePunct w:val="0"/>
        <w:autoSpaceDE/>
        <w:autoSpaceDN/>
        <w:bidi w:val="0"/>
        <w:adjustRightInd/>
        <w:snapToGrid/>
        <w:spacing w:line="360" w:lineRule="auto"/>
        <w:ind w:firstLine="643"/>
        <w:rPr>
          <w:rFonts w:hint="eastAsia" w:ascii="仿宋" w:hAnsi="仿宋" w:eastAsia="仿宋" w:cs="仿宋"/>
          <w:b/>
          <w:bCs/>
          <w:sz w:val="24"/>
          <w:szCs w:val="24"/>
        </w:rPr>
      </w:pPr>
      <w:r>
        <w:rPr>
          <w:rFonts w:hint="eastAsia" w:ascii="仿宋" w:hAnsi="仿宋" w:eastAsia="仿宋" w:cs="仿宋"/>
          <w:b/>
          <w:bCs/>
          <w:sz w:val="24"/>
          <w:szCs w:val="24"/>
        </w:rPr>
        <w:t>三、项目实施时间、地点、工程概况、履行期限及方式</w:t>
      </w:r>
    </w:p>
    <w:p w14:paraId="4014C86D">
      <w:pPr>
        <w:keepNext w:val="0"/>
        <w:keepLines w:val="0"/>
        <w:pageBreakBefore w:val="0"/>
        <w:kinsoku/>
        <w:overflowPunct/>
        <w:topLinePunct w:val="0"/>
        <w:autoSpaceDE/>
        <w:autoSpaceDN/>
        <w:bidi w:val="0"/>
        <w:adjustRightInd/>
        <w:snapToGrid/>
        <w:spacing w:line="360" w:lineRule="auto"/>
        <w:ind w:firstLine="482" w:firstLineChars="200"/>
        <w:jc w:val="lef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rPr>
        <w:t>1、项目实施时间</w:t>
      </w:r>
      <w:r>
        <w:rPr>
          <w:rFonts w:hint="eastAsia" w:ascii="仿宋" w:hAnsi="仿宋" w:eastAsia="仿宋" w:cs="仿宋"/>
          <w:b/>
          <w:bCs/>
          <w:color w:val="auto"/>
          <w:sz w:val="24"/>
          <w:szCs w:val="24"/>
        </w:rPr>
        <w:t>：</w:t>
      </w:r>
      <w:r>
        <w:rPr>
          <w:rFonts w:hint="eastAsia" w:ascii="仿宋" w:hAnsi="仿宋" w:eastAsia="仿宋" w:cs="仿宋"/>
          <w:color w:val="auto"/>
          <w:sz w:val="24"/>
          <w:szCs w:val="24"/>
          <w:highlight w:val="none"/>
          <w:lang w:val="en-US" w:eastAsia="zh-CN"/>
        </w:rPr>
        <w:t>2025年5月下旬</w:t>
      </w:r>
    </w:p>
    <w:p w14:paraId="398C07B8">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b w:val="0"/>
          <w:bCs w:val="0"/>
          <w:sz w:val="24"/>
          <w:szCs w:val="24"/>
        </w:rPr>
      </w:pPr>
      <w:r>
        <w:rPr>
          <w:rFonts w:hint="eastAsia" w:ascii="仿宋" w:hAnsi="仿宋" w:eastAsia="仿宋" w:cs="仿宋"/>
          <w:b/>
          <w:bCs/>
          <w:sz w:val="24"/>
          <w:szCs w:val="24"/>
        </w:rPr>
        <w:t>2、项目实施地点：</w:t>
      </w:r>
      <w:r>
        <w:rPr>
          <w:rFonts w:hint="eastAsia" w:ascii="仿宋" w:hAnsi="仿宋" w:eastAsia="仿宋" w:cs="仿宋"/>
          <w:b w:val="0"/>
          <w:bCs w:val="0"/>
          <w:sz w:val="24"/>
          <w:szCs w:val="24"/>
        </w:rPr>
        <w:t>郭家湾煤矿</w:t>
      </w:r>
    </w:p>
    <w:p w14:paraId="02416F33">
      <w:pPr>
        <w:pStyle w:val="8"/>
        <w:ind w:firstLine="482"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sz w:val="24"/>
          <w:szCs w:val="24"/>
        </w:rPr>
        <w:t>3、项目概况：</w:t>
      </w:r>
      <w:r>
        <w:rPr>
          <w:rFonts w:hint="eastAsia" w:ascii="仿宋" w:hAnsi="仿宋" w:eastAsia="仿宋" w:cs="仿宋"/>
          <w:b w:val="0"/>
          <w:bCs w:val="0"/>
          <w:sz w:val="24"/>
          <w:szCs w:val="24"/>
        </w:rPr>
        <w:t>采购滑移式临时支护装置4套。</w:t>
      </w:r>
    </w:p>
    <w:p w14:paraId="0DD5276F">
      <w:pPr>
        <w:keepNext w:val="0"/>
        <w:keepLines w:val="0"/>
        <w:pageBreakBefore w:val="0"/>
        <w:kinsoku/>
        <w:overflowPunct/>
        <w:topLinePunct w:val="0"/>
        <w:autoSpaceDE/>
        <w:autoSpaceDN/>
        <w:bidi w:val="0"/>
        <w:adjustRightInd/>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sz w:val="24"/>
          <w:szCs w:val="24"/>
          <w:highlight w:val="none"/>
        </w:rPr>
        <w:t>4、履行期限及方式：</w:t>
      </w:r>
      <w:r>
        <w:rPr>
          <w:rFonts w:hint="eastAsia" w:ascii="仿宋" w:hAnsi="仿宋" w:eastAsia="仿宋" w:cs="仿宋"/>
          <w:color w:val="auto"/>
          <w:sz w:val="24"/>
          <w:szCs w:val="24"/>
          <w:highlight w:val="none"/>
        </w:rPr>
        <w:t>项目须于签订合同后</w:t>
      </w:r>
      <w:r>
        <w:rPr>
          <w:rFonts w:hint="eastAsia" w:ascii="仿宋" w:hAnsi="仿宋" w:eastAsia="仿宋" w:cs="仿宋"/>
          <w:color w:val="auto"/>
          <w:sz w:val="24"/>
          <w:szCs w:val="24"/>
          <w:highlight w:val="none"/>
          <w:lang w:val="en-US" w:eastAsia="zh-CN"/>
        </w:rPr>
        <w:t>45日历日</w:t>
      </w:r>
      <w:r>
        <w:rPr>
          <w:rFonts w:hint="eastAsia" w:ascii="仿宋" w:hAnsi="仿宋" w:eastAsia="仿宋" w:cs="仿宋"/>
          <w:color w:val="auto"/>
          <w:sz w:val="24"/>
          <w:szCs w:val="24"/>
          <w:highlight w:val="none"/>
        </w:rPr>
        <w:t>内完成。</w:t>
      </w:r>
    </w:p>
    <w:p w14:paraId="16679373">
      <w:pPr>
        <w:pStyle w:val="6"/>
        <w:keepNext w:val="0"/>
        <w:keepLines w:val="0"/>
        <w:pageBreakBefore w:val="0"/>
        <w:widowControl/>
        <w:numPr>
          <w:ilvl w:val="3"/>
          <w:numId w:val="0"/>
        </w:numPr>
        <w:kinsoku/>
        <w:wordWrap w:val="0"/>
        <w:overflowPunct/>
        <w:topLinePunct w:val="0"/>
        <w:autoSpaceDE/>
        <w:autoSpaceDN/>
        <w:bidi w:val="0"/>
        <w:adjustRightInd/>
        <w:snapToGrid/>
        <w:spacing w:line="360" w:lineRule="auto"/>
        <w:ind w:firstLine="482" w:firstLineChars="200"/>
        <w:jc w:val="left"/>
        <w:textAlignment w:val="baseline"/>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四、采购内容：</w:t>
      </w:r>
    </w:p>
    <w:p w14:paraId="56364522">
      <w:pPr>
        <w:keepNext w:val="0"/>
        <w:keepLines w:val="0"/>
        <w:pageBreakBefore w:val="0"/>
        <w:kinsoku/>
        <w:overflowPunct/>
        <w:topLinePunct w:val="0"/>
        <w:autoSpaceDE/>
        <w:autoSpaceDN/>
        <w:bidi w:val="0"/>
        <w:adjustRightInd/>
        <w:snapToGrid/>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pict>
          <v:shape id="_x0000_s2050" o:spid="_x0000_s2050" o:spt="202" type="#_x0000_t202" style="position:absolute;left:0pt;margin-left:1.95pt;margin-top:206.85pt;height:5.65pt;width:4.75pt;z-index:251659264;mso-width-relative:page;mso-height-relative:page;" filled="f" stroked="f" coordsize="21600,21600">
            <v:path/>
            <v:fill on="f" focussize="0,0"/>
            <v:stroke on="f"/>
            <v:imagedata o:title=""/>
            <o:lock v:ext="edit" aspectratio="f"/>
            <v:textbox inset="0mm,0mm,0mm,0mm">
              <w:txbxContent>
                <w:p w14:paraId="0717B8C8">
                  <w:pPr>
                    <w:pStyle w:val="8"/>
                    <w:spacing w:before="19" w:line="223" w:lineRule="auto"/>
                    <w:ind w:left="20"/>
                    <w:rPr>
                      <w:sz w:val="6"/>
                      <w:szCs w:val="6"/>
                    </w:rPr>
                  </w:pPr>
                  <w:r>
                    <w:rPr>
                      <w:sz w:val="6"/>
                      <w:szCs w:val="6"/>
                    </w:rPr>
                    <w:t>响</w:t>
                  </w:r>
                </w:p>
              </w:txbxContent>
            </v:textbox>
          </v:shape>
        </w:pict>
      </w:r>
      <w:r>
        <w:rPr>
          <w:rFonts w:hint="eastAsia" w:ascii="仿宋" w:hAnsi="仿宋" w:eastAsia="仿宋" w:cs="仿宋"/>
          <w:color w:val="auto"/>
          <w:sz w:val="24"/>
          <w:szCs w:val="24"/>
          <w:highlight w:val="none"/>
        </w:rPr>
        <w:t>郭家湾矿业有限公司采购井下滑移式临时支护装置清单表</w:t>
      </w:r>
    </w:p>
    <w:p w14:paraId="098BE4D2">
      <w:pPr>
        <w:spacing w:line="103" w:lineRule="exact"/>
      </w:pPr>
    </w:p>
    <w:tbl>
      <w:tblPr>
        <w:tblStyle w:val="45"/>
        <w:tblW w:w="8036" w:type="dxa"/>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1"/>
        <w:gridCol w:w="1400"/>
        <w:gridCol w:w="1989"/>
        <w:gridCol w:w="653"/>
        <w:gridCol w:w="1098"/>
        <w:gridCol w:w="1081"/>
        <w:gridCol w:w="1224"/>
      </w:tblGrid>
      <w:tr w14:paraId="50535FEE">
        <w:tblPrEx>
          <w:tblCellMar>
            <w:top w:w="0" w:type="dxa"/>
            <w:left w:w="0" w:type="dxa"/>
            <w:bottom w:w="0" w:type="dxa"/>
            <w:right w:w="0" w:type="dxa"/>
          </w:tblCellMar>
        </w:tblPrEx>
        <w:trPr>
          <w:trHeight w:val="397" w:hRule="atLeast"/>
        </w:trPr>
        <w:tc>
          <w:tcPr>
            <w:tcW w:w="591" w:type="dxa"/>
            <w:vAlign w:val="top"/>
          </w:tcPr>
          <w:p w14:paraId="61756E6C">
            <w:pPr>
              <w:pStyle w:val="46"/>
              <w:spacing w:before="243" w:line="199"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序号</w:t>
            </w:r>
          </w:p>
        </w:tc>
        <w:tc>
          <w:tcPr>
            <w:tcW w:w="1400" w:type="dxa"/>
            <w:vAlign w:val="top"/>
          </w:tcPr>
          <w:p w14:paraId="78994014">
            <w:pPr>
              <w:pStyle w:val="46"/>
              <w:spacing w:before="233" w:line="219"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货物名称</w:t>
            </w:r>
          </w:p>
        </w:tc>
        <w:tc>
          <w:tcPr>
            <w:tcW w:w="1989" w:type="dxa"/>
            <w:vAlign w:val="top"/>
          </w:tcPr>
          <w:p w14:paraId="6AB4DECD">
            <w:pPr>
              <w:pStyle w:val="46"/>
              <w:spacing w:before="234" w:line="219"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型号/规格</w:t>
            </w:r>
          </w:p>
        </w:tc>
        <w:tc>
          <w:tcPr>
            <w:tcW w:w="653" w:type="dxa"/>
            <w:vAlign w:val="top"/>
          </w:tcPr>
          <w:p w14:paraId="377B9AD2">
            <w:pPr>
              <w:pStyle w:val="46"/>
              <w:spacing w:before="234" w:line="219"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数量</w:t>
            </w:r>
          </w:p>
        </w:tc>
        <w:tc>
          <w:tcPr>
            <w:tcW w:w="1098" w:type="dxa"/>
            <w:vAlign w:val="top"/>
          </w:tcPr>
          <w:p w14:paraId="6B3B3B67">
            <w:pPr>
              <w:pStyle w:val="46"/>
              <w:spacing w:before="232" w:line="218"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单价(元)</w:t>
            </w:r>
          </w:p>
        </w:tc>
        <w:tc>
          <w:tcPr>
            <w:tcW w:w="1081" w:type="dxa"/>
            <w:vAlign w:val="top"/>
          </w:tcPr>
          <w:p w14:paraId="625E5C2B">
            <w:pPr>
              <w:pStyle w:val="46"/>
              <w:spacing w:before="232" w:line="218"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总价(元)</w:t>
            </w:r>
          </w:p>
        </w:tc>
        <w:tc>
          <w:tcPr>
            <w:tcW w:w="1224" w:type="dxa"/>
            <w:vAlign w:val="top"/>
          </w:tcPr>
          <w:p w14:paraId="3F1B1719">
            <w:pPr>
              <w:pStyle w:val="46"/>
              <w:spacing w:before="235" w:line="221"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备注</w:t>
            </w:r>
          </w:p>
        </w:tc>
      </w:tr>
      <w:tr w14:paraId="49FB2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91" w:type="dxa"/>
            <w:vAlign w:val="top"/>
          </w:tcPr>
          <w:p w14:paraId="649CA05A">
            <w:pPr>
              <w:pStyle w:val="46"/>
              <w:spacing w:before="75" w:line="184"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p>
        </w:tc>
        <w:tc>
          <w:tcPr>
            <w:tcW w:w="1400" w:type="dxa"/>
            <w:vAlign w:val="top"/>
          </w:tcPr>
          <w:p w14:paraId="2AB8FCD3">
            <w:pPr>
              <w:pStyle w:val="46"/>
              <w:spacing w:before="75" w:line="245" w:lineRule="auto"/>
              <w:ind w:right="174"/>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滑移式临时支护装置</w:t>
            </w:r>
          </w:p>
        </w:tc>
        <w:tc>
          <w:tcPr>
            <w:tcW w:w="1989" w:type="dxa"/>
            <w:vAlign w:val="top"/>
          </w:tcPr>
          <w:p w14:paraId="243D8531">
            <w:pPr>
              <w:rPr>
                <w:rFonts w:hint="eastAsia" w:ascii="仿宋" w:hAnsi="仿宋" w:eastAsia="仿宋" w:cs="仿宋"/>
                <w:b w:val="0"/>
                <w:bCs w:val="0"/>
                <w:kern w:val="2"/>
                <w:sz w:val="24"/>
                <w:szCs w:val="24"/>
                <w:lang w:val="en-US" w:eastAsia="zh-CN" w:bidi="ar-SA"/>
              </w:rPr>
            </w:pPr>
          </w:p>
        </w:tc>
        <w:tc>
          <w:tcPr>
            <w:tcW w:w="653" w:type="dxa"/>
            <w:vAlign w:val="top"/>
          </w:tcPr>
          <w:p w14:paraId="4A8C0780">
            <w:pPr>
              <w:pStyle w:val="46"/>
              <w:spacing w:before="75" w:line="22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4套</w:t>
            </w:r>
          </w:p>
        </w:tc>
        <w:tc>
          <w:tcPr>
            <w:tcW w:w="1098" w:type="dxa"/>
            <w:vAlign w:val="top"/>
          </w:tcPr>
          <w:p w14:paraId="71D933C6">
            <w:pPr>
              <w:pStyle w:val="46"/>
              <w:spacing w:before="74" w:line="183" w:lineRule="auto"/>
              <w:ind w:left="235"/>
              <w:rPr>
                <w:rFonts w:hint="eastAsia" w:ascii="仿宋" w:hAnsi="仿宋" w:eastAsia="仿宋" w:cs="仿宋"/>
                <w:b w:val="0"/>
                <w:bCs w:val="0"/>
                <w:kern w:val="2"/>
                <w:sz w:val="24"/>
                <w:szCs w:val="24"/>
                <w:lang w:val="en-US" w:eastAsia="zh-CN" w:bidi="ar-SA"/>
              </w:rPr>
            </w:pPr>
          </w:p>
        </w:tc>
        <w:tc>
          <w:tcPr>
            <w:tcW w:w="1081" w:type="dxa"/>
            <w:vAlign w:val="top"/>
          </w:tcPr>
          <w:p w14:paraId="30D78A3C">
            <w:pPr>
              <w:pStyle w:val="46"/>
              <w:spacing w:before="74" w:line="183" w:lineRule="auto"/>
              <w:ind w:left="226"/>
              <w:rPr>
                <w:rFonts w:hint="eastAsia" w:ascii="仿宋" w:hAnsi="仿宋" w:eastAsia="仿宋" w:cs="仿宋"/>
                <w:b w:val="0"/>
                <w:bCs w:val="0"/>
                <w:kern w:val="2"/>
                <w:sz w:val="24"/>
                <w:szCs w:val="24"/>
                <w:lang w:val="en-US" w:eastAsia="zh-CN" w:bidi="ar-SA"/>
              </w:rPr>
            </w:pPr>
          </w:p>
        </w:tc>
        <w:tc>
          <w:tcPr>
            <w:tcW w:w="1224" w:type="dxa"/>
            <w:vAlign w:val="top"/>
          </w:tcPr>
          <w:p w14:paraId="3F5ACD85">
            <w:pPr>
              <w:pStyle w:val="46"/>
              <w:spacing w:before="61" w:line="22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成套设备含胶管、阀件、线缆、电控部分等</w:t>
            </w:r>
          </w:p>
        </w:tc>
      </w:tr>
      <w:tr w14:paraId="06293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591" w:type="dxa"/>
            <w:vAlign w:val="top"/>
          </w:tcPr>
          <w:p w14:paraId="057A69C7">
            <w:pPr>
              <w:pStyle w:val="46"/>
              <w:spacing w:before="75" w:line="184"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1.1</w:t>
            </w:r>
          </w:p>
        </w:tc>
        <w:tc>
          <w:tcPr>
            <w:tcW w:w="1400" w:type="dxa"/>
            <w:vAlign w:val="top"/>
          </w:tcPr>
          <w:p w14:paraId="000425F5">
            <w:pPr>
              <w:pStyle w:val="46"/>
              <w:spacing w:before="75" w:line="220"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联排支架</w:t>
            </w:r>
          </w:p>
        </w:tc>
        <w:tc>
          <w:tcPr>
            <w:tcW w:w="1989" w:type="dxa"/>
            <w:vAlign w:val="top"/>
          </w:tcPr>
          <w:p w14:paraId="408936B3">
            <w:pPr>
              <w:pStyle w:val="46"/>
              <w:spacing w:before="99" w:line="234" w:lineRule="auto"/>
              <w:ind w:left="121" w:right="180" w:hanging="19"/>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ZLH2×2250/23/36</w:t>
            </w:r>
          </w:p>
          <w:p w14:paraId="6AACC07B">
            <w:pPr>
              <w:pStyle w:val="46"/>
              <w:spacing w:before="99" w:line="234" w:lineRule="auto"/>
              <w:ind w:left="121" w:right="180" w:hanging="19"/>
              <w:rPr>
                <w:rFonts w:hint="eastAsia" w:ascii="仿宋" w:hAnsi="仿宋" w:eastAsia="仿宋" w:cs="仿宋"/>
                <w:b w:val="0"/>
                <w:bCs w:val="0"/>
                <w:kern w:val="2"/>
                <w:sz w:val="24"/>
                <w:szCs w:val="24"/>
                <w:highlight w:val="yellow"/>
                <w:lang w:val="en-US" w:eastAsia="zh-CN" w:bidi="ar-SA"/>
              </w:rPr>
            </w:pPr>
            <w:r>
              <w:rPr>
                <w:rFonts w:hint="eastAsia" w:ascii="仿宋" w:hAnsi="仿宋" w:eastAsia="仿宋" w:cs="仿宋"/>
                <w:b w:val="0"/>
                <w:bCs w:val="0"/>
                <w:kern w:val="2"/>
                <w:sz w:val="24"/>
                <w:szCs w:val="24"/>
                <w:highlight w:val="none"/>
                <w:lang w:val="en-US" w:eastAsia="zh-CN" w:bidi="ar-SA"/>
              </w:rPr>
              <w:t>(因各家设计制造取得证书有差异，此型号为参考型号)</w:t>
            </w:r>
          </w:p>
        </w:tc>
        <w:tc>
          <w:tcPr>
            <w:tcW w:w="653" w:type="dxa"/>
            <w:vAlign w:val="top"/>
          </w:tcPr>
          <w:p w14:paraId="2D81ACE8">
            <w:pPr>
              <w:pStyle w:val="46"/>
              <w:spacing w:before="75" w:line="183"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w:t>
            </w:r>
          </w:p>
        </w:tc>
        <w:tc>
          <w:tcPr>
            <w:tcW w:w="1098" w:type="dxa"/>
            <w:vAlign w:val="top"/>
          </w:tcPr>
          <w:p w14:paraId="0CB347CE">
            <w:pPr>
              <w:rPr>
                <w:rFonts w:hint="eastAsia" w:ascii="仿宋" w:hAnsi="仿宋" w:eastAsia="仿宋" w:cs="仿宋"/>
                <w:b w:val="0"/>
                <w:bCs w:val="0"/>
                <w:kern w:val="2"/>
                <w:sz w:val="24"/>
                <w:szCs w:val="24"/>
                <w:lang w:val="en-US" w:eastAsia="zh-CN" w:bidi="ar-SA"/>
              </w:rPr>
            </w:pPr>
          </w:p>
        </w:tc>
        <w:tc>
          <w:tcPr>
            <w:tcW w:w="1081" w:type="dxa"/>
            <w:vAlign w:val="top"/>
          </w:tcPr>
          <w:p w14:paraId="24AF2FB7">
            <w:pPr>
              <w:rPr>
                <w:rFonts w:hint="eastAsia" w:ascii="仿宋" w:hAnsi="仿宋" w:eastAsia="仿宋" w:cs="仿宋"/>
                <w:b w:val="0"/>
                <w:bCs w:val="0"/>
                <w:kern w:val="2"/>
                <w:sz w:val="24"/>
                <w:szCs w:val="24"/>
                <w:lang w:val="en-US" w:eastAsia="zh-CN" w:bidi="ar-SA"/>
              </w:rPr>
            </w:pPr>
          </w:p>
        </w:tc>
        <w:tc>
          <w:tcPr>
            <w:tcW w:w="1224" w:type="dxa"/>
            <w:vAlign w:val="top"/>
          </w:tcPr>
          <w:p w14:paraId="4E063319">
            <w:pPr>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最终参数及型号待中标后根据巷道实际断面进行调整。</w:t>
            </w:r>
          </w:p>
        </w:tc>
      </w:tr>
      <w:tr w14:paraId="20744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91" w:type="dxa"/>
            <w:vAlign w:val="top"/>
          </w:tcPr>
          <w:p w14:paraId="458A981E">
            <w:pPr>
              <w:pStyle w:val="46"/>
              <w:spacing w:before="75" w:line="184"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1.2</w:t>
            </w:r>
          </w:p>
        </w:tc>
        <w:tc>
          <w:tcPr>
            <w:tcW w:w="1400" w:type="dxa"/>
            <w:vAlign w:val="top"/>
          </w:tcPr>
          <w:p w14:paraId="23E0B00A">
            <w:pPr>
              <w:pStyle w:val="46"/>
              <w:spacing w:before="74" w:line="219" w:lineRule="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乳化液泵站</w:t>
            </w:r>
          </w:p>
        </w:tc>
        <w:tc>
          <w:tcPr>
            <w:tcW w:w="1989" w:type="dxa"/>
            <w:vAlign w:val="top"/>
          </w:tcPr>
          <w:p w14:paraId="4E224BB9">
            <w:pPr>
              <w:pStyle w:val="46"/>
              <w:spacing w:before="113" w:line="224" w:lineRule="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BRW125/20</w:t>
            </w:r>
          </w:p>
          <w:p w14:paraId="3E8F5AEB">
            <w:pPr>
              <w:pStyle w:val="46"/>
              <w:spacing w:before="113" w:line="224" w:lineRule="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流量参数根据实际 需要调整</w:t>
            </w:r>
          </w:p>
        </w:tc>
        <w:tc>
          <w:tcPr>
            <w:tcW w:w="653" w:type="dxa"/>
            <w:vAlign w:val="top"/>
          </w:tcPr>
          <w:p w14:paraId="20A5D880">
            <w:pPr>
              <w:pStyle w:val="46"/>
              <w:spacing w:before="75" w:line="183"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w:t>
            </w:r>
          </w:p>
        </w:tc>
        <w:tc>
          <w:tcPr>
            <w:tcW w:w="1098" w:type="dxa"/>
            <w:vAlign w:val="top"/>
          </w:tcPr>
          <w:p w14:paraId="07ABDCD5">
            <w:pPr>
              <w:rPr>
                <w:rFonts w:hint="eastAsia" w:ascii="仿宋" w:hAnsi="仿宋" w:eastAsia="仿宋" w:cs="仿宋"/>
                <w:b w:val="0"/>
                <w:bCs w:val="0"/>
                <w:kern w:val="2"/>
                <w:sz w:val="24"/>
                <w:szCs w:val="24"/>
                <w:lang w:val="en-US" w:eastAsia="zh-CN" w:bidi="ar-SA"/>
              </w:rPr>
            </w:pPr>
          </w:p>
        </w:tc>
        <w:tc>
          <w:tcPr>
            <w:tcW w:w="1081" w:type="dxa"/>
            <w:vAlign w:val="top"/>
          </w:tcPr>
          <w:p w14:paraId="202DE7B0">
            <w:pPr>
              <w:rPr>
                <w:rFonts w:hint="eastAsia" w:ascii="仿宋" w:hAnsi="仿宋" w:eastAsia="仿宋" w:cs="仿宋"/>
                <w:b w:val="0"/>
                <w:bCs w:val="0"/>
                <w:kern w:val="2"/>
                <w:sz w:val="24"/>
                <w:szCs w:val="24"/>
                <w:lang w:val="en-US" w:eastAsia="zh-CN" w:bidi="ar-SA"/>
              </w:rPr>
            </w:pPr>
          </w:p>
        </w:tc>
        <w:tc>
          <w:tcPr>
            <w:tcW w:w="1224" w:type="dxa"/>
            <w:vAlign w:val="top"/>
          </w:tcPr>
          <w:p w14:paraId="69489A44">
            <w:pPr>
              <w:rPr>
                <w:rFonts w:hint="eastAsia" w:ascii="仿宋" w:hAnsi="仿宋" w:eastAsia="仿宋" w:cs="仿宋"/>
                <w:b w:val="0"/>
                <w:bCs w:val="0"/>
                <w:kern w:val="2"/>
                <w:sz w:val="24"/>
                <w:szCs w:val="24"/>
                <w:lang w:val="en-US" w:eastAsia="zh-CN" w:bidi="ar-SA"/>
              </w:rPr>
            </w:pPr>
          </w:p>
        </w:tc>
      </w:tr>
      <w:tr w14:paraId="6B630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591" w:type="dxa"/>
            <w:vAlign w:val="top"/>
          </w:tcPr>
          <w:p w14:paraId="340AF56D">
            <w:pPr>
              <w:pStyle w:val="46"/>
              <w:spacing w:before="207" w:line="183"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w:t>
            </w:r>
          </w:p>
        </w:tc>
        <w:tc>
          <w:tcPr>
            <w:tcW w:w="1400" w:type="dxa"/>
            <w:vAlign w:val="top"/>
          </w:tcPr>
          <w:p w14:paraId="73A0F586">
            <w:pPr>
              <w:pStyle w:val="46"/>
              <w:spacing w:before="148" w:line="219" w:lineRule="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运杂费</w:t>
            </w:r>
          </w:p>
        </w:tc>
        <w:tc>
          <w:tcPr>
            <w:tcW w:w="1989" w:type="dxa"/>
            <w:vAlign w:val="top"/>
          </w:tcPr>
          <w:p w14:paraId="1A10B68A">
            <w:pPr>
              <w:rPr>
                <w:rFonts w:hint="eastAsia" w:ascii="仿宋" w:hAnsi="仿宋" w:eastAsia="仿宋" w:cs="仿宋"/>
                <w:b w:val="0"/>
                <w:bCs w:val="0"/>
                <w:kern w:val="2"/>
                <w:sz w:val="24"/>
                <w:szCs w:val="24"/>
                <w:lang w:val="en-US" w:eastAsia="zh-CN" w:bidi="ar-SA"/>
              </w:rPr>
            </w:pPr>
          </w:p>
        </w:tc>
        <w:tc>
          <w:tcPr>
            <w:tcW w:w="653" w:type="dxa"/>
            <w:vAlign w:val="top"/>
          </w:tcPr>
          <w:p w14:paraId="113AA1B1">
            <w:pPr>
              <w:rPr>
                <w:rFonts w:hint="eastAsia" w:ascii="仿宋" w:hAnsi="仿宋" w:eastAsia="仿宋" w:cs="仿宋"/>
                <w:b w:val="0"/>
                <w:bCs w:val="0"/>
                <w:kern w:val="2"/>
                <w:sz w:val="24"/>
                <w:szCs w:val="24"/>
                <w:lang w:val="en-US" w:eastAsia="zh-CN" w:bidi="ar-SA"/>
              </w:rPr>
            </w:pPr>
          </w:p>
        </w:tc>
        <w:tc>
          <w:tcPr>
            <w:tcW w:w="1098" w:type="dxa"/>
            <w:vAlign w:val="top"/>
          </w:tcPr>
          <w:p w14:paraId="0246330A">
            <w:pPr>
              <w:rPr>
                <w:rFonts w:hint="eastAsia" w:ascii="仿宋" w:hAnsi="仿宋" w:eastAsia="仿宋" w:cs="仿宋"/>
                <w:b w:val="0"/>
                <w:bCs w:val="0"/>
                <w:kern w:val="2"/>
                <w:sz w:val="24"/>
                <w:szCs w:val="24"/>
                <w:lang w:val="en-US" w:eastAsia="zh-CN" w:bidi="ar-SA"/>
              </w:rPr>
            </w:pPr>
          </w:p>
        </w:tc>
        <w:tc>
          <w:tcPr>
            <w:tcW w:w="1081" w:type="dxa"/>
            <w:vAlign w:val="top"/>
          </w:tcPr>
          <w:p w14:paraId="29B08169">
            <w:pPr>
              <w:rPr>
                <w:rFonts w:hint="eastAsia" w:ascii="仿宋" w:hAnsi="仿宋" w:eastAsia="仿宋" w:cs="仿宋"/>
                <w:b w:val="0"/>
                <w:bCs w:val="0"/>
                <w:kern w:val="2"/>
                <w:sz w:val="24"/>
                <w:szCs w:val="24"/>
                <w:lang w:val="en-US" w:eastAsia="zh-CN" w:bidi="ar-SA"/>
              </w:rPr>
            </w:pPr>
          </w:p>
        </w:tc>
        <w:tc>
          <w:tcPr>
            <w:tcW w:w="1224" w:type="dxa"/>
            <w:vAlign w:val="top"/>
          </w:tcPr>
          <w:p w14:paraId="4728D7D4">
            <w:pPr>
              <w:rPr>
                <w:rFonts w:hint="eastAsia" w:ascii="仿宋" w:hAnsi="仿宋" w:eastAsia="仿宋" w:cs="仿宋"/>
                <w:b w:val="0"/>
                <w:bCs w:val="0"/>
                <w:kern w:val="2"/>
                <w:sz w:val="24"/>
                <w:szCs w:val="24"/>
                <w:lang w:val="en-US" w:eastAsia="zh-CN" w:bidi="ar-SA"/>
              </w:rPr>
            </w:pPr>
          </w:p>
        </w:tc>
      </w:tr>
      <w:tr w14:paraId="02272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91" w:type="dxa"/>
            <w:vAlign w:val="top"/>
          </w:tcPr>
          <w:p w14:paraId="55BA0DB6">
            <w:pPr>
              <w:rPr>
                <w:rFonts w:hint="eastAsia" w:ascii="仿宋" w:hAnsi="仿宋" w:eastAsia="仿宋" w:cs="仿宋"/>
                <w:b w:val="0"/>
                <w:bCs w:val="0"/>
                <w:kern w:val="2"/>
                <w:sz w:val="24"/>
                <w:szCs w:val="24"/>
                <w:lang w:val="en-US" w:eastAsia="zh-CN" w:bidi="ar-SA"/>
              </w:rPr>
            </w:pPr>
          </w:p>
        </w:tc>
        <w:tc>
          <w:tcPr>
            <w:tcW w:w="1400" w:type="dxa"/>
            <w:vAlign w:val="top"/>
          </w:tcPr>
          <w:p w14:paraId="38B39E0C">
            <w:pPr>
              <w:pStyle w:val="46"/>
              <w:spacing w:before="150" w:line="221" w:lineRule="auto"/>
              <w:ind w:left="640"/>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总计</w:t>
            </w:r>
          </w:p>
        </w:tc>
        <w:tc>
          <w:tcPr>
            <w:tcW w:w="3740" w:type="dxa"/>
            <w:gridSpan w:val="3"/>
            <w:vAlign w:val="top"/>
          </w:tcPr>
          <w:p w14:paraId="1F889838">
            <w:pPr>
              <w:pStyle w:val="46"/>
              <w:spacing w:before="148" w:line="219" w:lineRule="auto"/>
              <w:ind w:left="732"/>
              <w:rPr>
                <w:rFonts w:hint="eastAsia" w:ascii="仿宋" w:hAnsi="仿宋" w:eastAsia="仿宋" w:cs="仿宋"/>
                <w:b w:val="0"/>
                <w:bCs w:val="0"/>
                <w:kern w:val="2"/>
                <w:sz w:val="24"/>
                <w:szCs w:val="24"/>
                <w:lang w:val="en-US" w:eastAsia="zh-CN" w:bidi="ar-SA"/>
              </w:rPr>
            </w:pPr>
          </w:p>
        </w:tc>
        <w:tc>
          <w:tcPr>
            <w:tcW w:w="1081" w:type="dxa"/>
            <w:vAlign w:val="top"/>
          </w:tcPr>
          <w:p w14:paraId="6FAA9069">
            <w:pPr>
              <w:pStyle w:val="46"/>
              <w:spacing w:before="208" w:line="183" w:lineRule="auto"/>
              <w:ind w:left="226"/>
              <w:rPr>
                <w:rFonts w:hint="eastAsia" w:ascii="仿宋" w:hAnsi="仿宋" w:eastAsia="仿宋" w:cs="仿宋"/>
                <w:b w:val="0"/>
                <w:bCs w:val="0"/>
                <w:kern w:val="2"/>
                <w:sz w:val="24"/>
                <w:szCs w:val="24"/>
                <w:lang w:val="en-US" w:eastAsia="zh-CN" w:bidi="ar-SA"/>
              </w:rPr>
            </w:pPr>
          </w:p>
        </w:tc>
        <w:tc>
          <w:tcPr>
            <w:tcW w:w="1224" w:type="dxa"/>
            <w:vAlign w:val="top"/>
          </w:tcPr>
          <w:p w14:paraId="1EB55F31">
            <w:pPr>
              <w:rPr>
                <w:rFonts w:hint="eastAsia" w:ascii="仿宋" w:hAnsi="仿宋" w:eastAsia="仿宋" w:cs="仿宋"/>
                <w:b w:val="0"/>
                <w:bCs w:val="0"/>
                <w:kern w:val="2"/>
                <w:sz w:val="24"/>
                <w:szCs w:val="24"/>
                <w:lang w:val="en-US" w:eastAsia="zh-CN" w:bidi="ar-SA"/>
              </w:rPr>
            </w:pPr>
          </w:p>
        </w:tc>
      </w:tr>
    </w:tbl>
    <w:p w14:paraId="056BA76C">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14:paraId="049A1F20">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五、履约验收标准和方法</w:t>
      </w:r>
    </w:p>
    <w:p w14:paraId="44FFCD62">
      <w:pPr>
        <w:numPr>
          <w:ilvl w:val="0"/>
          <w:numId w:val="0"/>
        </w:numPr>
        <w:ind w:firstLine="560" w:firstLineChars="200"/>
        <w:rPr>
          <w:rFonts w:hint="eastAsia" w:ascii="仿宋" w:hAnsi="仿宋" w:eastAsia="仿宋" w:cs="仿宋"/>
          <w:color w:val="0000FF"/>
          <w:sz w:val="28"/>
          <w:szCs w:val="28"/>
          <w:highlight w:val="none"/>
          <w:lang w:val="en-US" w:eastAsia="zh-CN"/>
        </w:rPr>
      </w:pPr>
      <w:r>
        <w:rPr>
          <w:rFonts w:hint="eastAsia" w:ascii="仿宋" w:hAnsi="仿宋" w:eastAsia="仿宋" w:cs="仿宋"/>
          <w:sz w:val="28"/>
          <w:szCs w:val="28"/>
          <w:highlight w:val="none"/>
          <w:lang w:val="en-US" w:eastAsia="zh-CN"/>
        </w:rPr>
        <w:t>1、履约验收时间：</w:t>
      </w:r>
      <w:r>
        <w:rPr>
          <w:rFonts w:hint="eastAsia" w:ascii="仿宋" w:hAnsi="仿宋" w:eastAsia="仿宋" w:cs="仿宋"/>
          <w:color w:val="auto"/>
          <w:sz w:val="28"/>
          <w:szCs w:val="28"/>
          <w:highlight w:val="none"/>
          <w:lang w:val="en-US" w:eastAsia="zh-CN"/>
        </w:rPr>
        <w:t>2025年7月</w:t>
      </w:r>
    </w:p>
    <w:p w14:paraId="2FF0BA58">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2、履约验收主体及内容：</w:t>
      </w:r>
      <w:r>
        <w:rPr>
          <w:rFonts w:hint="eastAsia" w:ascii="仿宋" w:hAnsi="仿宋" w:eastAsia="仿宋" w:cs="仿宋"/>
          <w:sz w:val="28"/>
          <w:szCs w:val="28"/>
          <w:u w:val="none"/>
          <w:lang w:val="en-US" w:eastAsia="zh-CN"/>
        </w:rPr>
        <w:t>府谷</w:t>
      </w:r>
      <w:bookmarkStart w:id="0" w:name="_GoBack"/>
      <w:bookmarkEnd w:id="0"/>
      <w:r>
        <w:rPr>
          <w:rFonts w:hint="eastAsia" w:ascii="仿宋" w:hAnsi="仿宋" w:eastAsia="仿宋" w:cs="仿宋"/>
          <w:sz w:val="28"/>
          <w:szCs w:val="28"/>
          <w:u w:val="none"/>
          <w:lang w:val="en-US" w:eastAsia="zh-CN"/>
        </w:rPr>
        <w:t xml:space="preserve">能源投资集团郭家湾矿业有限公司采购井下滑移式临时支护装置 </w:t>
      </w:r>
      <w:r>
        <w:rPr>
          <w:rFonts w:hint="eastAsia" w:ascii="仿宋" w:hAnsi="仿宋" w:eastAsia="仿宋" w:cs="仿宋"/>
          <w:sz w:val="28"/>
          <w:szCs w:val="28"/>
          <w:lang w:val="en-US" w:eastAsia="zh-CN"/>
        </w:rPr>
        <w:t>完成情况。</w:t>
      </w:r>
    </w:p>
    <w:p w14:paraId="15C45404">
      <w:pPr>
        <w:ind w:firstLine="560" w:firstLineChars="200"/>
        <w:rPr>
          <w:rFonts w:ascii="仿宋" w:hAnsi="仿宋" w:eastAsia="仿宋" w:cs="仿宋"/>
          <w:sz w:val="28"/>
          <w:szCs w:val="28"/>
        </w:rPr>
      </w:pPr>
      <w:r>
        <w:rPr>
          <w:rFonts w:hint="eastAsia" w:ascii="仿宋" w:hAnsi="仿宋" w:eastAsia="仿宋" w:cs="仿宋"/>
          <w:sz w:val="28"/>
          <w:szCs w:val="28"/>
        </w:rPr>
        <w:t>3、履约验收标准：</w:t>
      </w:r>
      <w:r>
        <w:rPr>
          <w:rFonts w:hint="eastAsia" w:ascii="仿宋" w:hAnsi="仿宋" w:eastAsia="仿宋" w:cs="仿宋"/>
          <w:sz w:val="28"/>
          <w:szCs w:val="28"/>
          <w:lang w:eastAsia="zh-CN"/>
        </w:rPr>
        <w:t>府谷能源投资集团郭家湾矿业有限公司采购井下滑移式临时支护装置</w:t>
      </w:r>
      <w:r>
        <w:rPr>
          <w:rFonts w:hint="eastAsia" w:ascii="仿宋" w:hAnsi="仿宋" w:eastAsia="仿宋" w:cs="仿宋"/>
          <w:sz w:val="28"/>
          <w:szCs w:val="28"/>
          <w:lang w:val="en-US" w:eastAsia="zh-CN"/>
        </w:rPr>
        <w:t>，</w:t>
      </w:r>
      <w:r>
        <w:rPr>
          <w:rFonts w:hint="eastAsia" w:ascii="仿宋" w:hAnsi="仿宋" w:eastAsia="仿宋" w:cs="仿宋"/>
          <w:sz w:val="28"/>
          <w:szCs w:val="28"/>
        </w:rPr>
        <w:t>确保</w:t>
      </w:r>
      <w:r>
        <w:rPr>
          <w:rFonts w:hint="eastAsia" w:ascii="仿宋" w:hAnsi="仿宋" w:eastAsia="仿宋" w:cs="仿宋"/>
          <w:sz w:val="28"/>
          <w:szCs w:val="28"/>
          <w:lang w:val="en-US" w:eastAsia="zh-CN"/>
        </w:rPr>
        <w:t>货物</w:t>
      </w:r>
      <w:r>
        <w:rPr>
          <w:rFonts w:hint="eastAsia" w:ascii="仿宋" w:hAnsi="仿宋" w:eastAsia="仿宋" w:cs="仿宋"/>
          <w:sz w:val="28"/>
          <w:szCs w:val="28"/>
        </w:rPr>
        <w:t>符合</w:t>
      </w:r>
      <w:r>
        <w:rPr>
          <w:rFonts w:hint="eastAsia" w:ascii="仿宋" w:hAnsi="仿宋" w:eastAsia="仿宋" w:cs="仿宋"/>
          <w:sz w:val="28"/>
          <w:szCs w:val="28"/>
          <w:lang w:val="en-US" w:eastAsia="zh-CN"/>
        </w:rPr>
        <w:t>相关</w:t>
      </w:r>
      <w:r>
        <w:rPr>
          <w:rFonts w:hint="eastAsia" w:ascii="仿宋" w:hAnsi="仿宋" w:eastAsia="仿宋" w:cs="仿宋"/>
          <w:sz w:val="28"/>
          <w:szCs w:val="28"/>
        </w:rPr>
        <w:t>标准。</w:t>
      </w:r>
    </w:p>
    <w:p w14:paraId="0872CABC">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、验收方式：由采购单位组织有关专业人员按相关的国家标准、质量标准进行验收。</w:t>
      </w:r>
    </w:p>
    <w:p w14:paraId="319510D3">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六、对供应商的要求</w:t>
      </w:r>
    </w:p>
    <w:p w14:paraId="1CB141D9">
      <w:pPr>
        <w:tabs>
          <w:tab w:val="left" w:pos="756"/>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1、在中华人民共和国境内注册的，具有独立法人资格的供应商；</w:t>
      </w:r>
    </w:p>
    <w:p w14:paraId="1CF79BB1">
      <w:pPr>
        <w:tabs>
          <w:tab w:val="left" w:pos="756"/>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2、具有良好的商业信誉和健全的财务会计制度；</w:t>
      </w:r>
    </w:p>
    <w:p w14:paraId="67628E93">
      <w:pPr>
        <w:tabs>
          <w:tab w:val="left" w:pos="756"/>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3、具有履行合同所必须的设备和专业技术能力；</w:t>
      </w:r>
    </w:p>
    <w:p w14:paraId="082E46CF">
      <w:pPr>
        <w:tabs>
          <w:tab w:val="left" w:pos="756"/>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4、有依法缴纳税收和社会保障资金的良好记录；</w:t>
      </w:r>
    </w:p>
    <w:p w14:paraId="65253810">
      <w:pPr>
        <w:numPr>
          <w:ilvl w:val="0"/>
          <w:numId w:val="0"/>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5、参加本项政府采购活动前三年内，在经营活动中没有重大违法记录。</w:t>
      </w:r>
    </w:p>
    <w:p w14:paraId="3AE7A534">
      <w:pPr>
        <w:numPr>
          <w:ilvl w:val="0"/>
          <w:numId w:val="0"/>
        </w:numPr>
        <w:rPr>
          <w:rFonts w:hint="default"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lang w:val="en-US" w:eastAsia="zh-CN" w:bidi="ar-SA"/>
        </w:rPr>
        <w:t>七、</w:t>
      </w:r>
      <w:r>
        <w:rPr>
          <w:rFonts w:hint="eastAsia" w:ascii="仿宋" w:hAnsi="仿宋" w:eastAsia="仿宋" w:cs="仿宋"/>
          <w:b/>
          <w:bCs/>
          <w:kern w:val="2"/>
          <w:sz w:val="28"/>
          <w:szCs w:val="28"/>
          <w:highlight w:val="none"/>
          <w:lang w:val="en-US" w:eastAsia="zh-CN" w:bidi="ar-SA"/>
        </w:rPr>
        <w:t>付款方式：</w:t>
      </w:r>
      <w:r>
        <w:rPr>
          <w:rFonts w:hint="eastAsia" w:ascii="仿宋" w:hAnsi="仿宋" w:eastAsia="仿宋" w:cs="仿宋"/>
          <w:b w:val="0"/>
          <w:bCs w:val="0"/>
          <w:color w:val="auto"/>
          <w:kern w:val="2"/>
          <w:sz w:val="28"/>
          <w:szCs w:val="28"/>
          <w:highlight w:val="none"/>
          <w:lang w:val="en-US" w:eastAsia="zh-CN" w:bidi="ar-SA"/>
        </w:rPr>
        <w:t>合同签订后支付合同总金额的30%，货到安装完成后付30%，验收合格后付30%，剩余10%一年后付清。</w:t>
      </w:r>
    </w:p>
    <w:p w14:paraId="0C8A21CD">
      <w:pPr>
        <w:numPr>
          <w:ilvl w:val="0"/>
          <w:numId w:val="0"/>
        </w:num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八、采购单位、采购单位地址、项目联系人及联系电话</w:t>
      </w:r>
    </w:p>
    <w:p w14:paraId="0A904529">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1.采购单位：</w:t>
      </w:r>
      <w:r>
        <w:rPr>
          <w:rFonts w:hint="eastAsia" w:ascii="仿宋" w:hAnsi="仿宋" w:eastAsia="仿宋" w:cs="仿宋"/>
          <w:sz w:val="28"/>
          <w:szCs w:val="28"/>
          <w:u w:val="none"/>
          <w:lang w:val="en-US" w:eastAsia="zh-CN"/>
        </w:rPr>
        <w:t>府谷能源投资集团有限公司</w:t>
      </w:r>
    </w:p>
    <w:p w14:paraId="25F59567">
      <w:pPr>
        <w:numPr>
          <w:ilvl w:val="0"/>
          <w:numId w:val="0"/>
        </w:numPr>
        <w:spacing w:line="5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2.采购单位地址：陕西省榆林市府谷县新区营盘路</w:t>
      </w:r>
    </w:p>
    <w:p w14:paraId="49D3EE7C">
      <w:pPr>
        <w:numPr>
          <w:ilvl w:val="0"/>
          <w:numId w:val="0"/>
        </w:numPr>
        <w:spacing w:line="52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3.项目联系人：柴学东     联系电话：13409143512</w:t>
      </w:r>
    </w:p>
    <w:p w14:paraId="4D089783">
      <w:pPr>
        <w:adjustRightInd w:val="0"/>
        <w:snapToGrid w:val="0"/>
        <w:spacing w:beforeLines="50" w:afterLines="50"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九、合同模板（仅供参考）：</w:t>
      </w:r>
    </w:p>
    <w:p w14:paraId="20988A07">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30"/>
          <w:sz w:val="24"/>
          <w:szCs w:val="24"/>
        </w:rPr>
        <w:t>甲乙双方根据《中华人民共和国</w:t>
      </w:r>
      <w:r>
        <w:rPr>
          <w:rFonts w:hint="eastAsia" w:ascii="仿宋" w:hAnsi="仿宋" w:eastAsia="仿宋" w:cs="仿宋"/>
          <w:color w:val="auto"/>
          <w:kern w:val="30"/>
          <w:sz w:val="24"/>
          <w:szCs w:val="24"/>
          <w:lang w:val="en-US" w:eastAsia="zh-CN"/>
        </w:rPr>
        <w:t>招投标</w:t>
      </w:r>
      <w:r>
        <w:rPr>
          <w:rFonts w:hint="eastAsia" w:ascii="仿宋" w:hAnsi="仿宋" w:eastAsia="仿宋" w:cs="仿宋"/>
          <w:color w:val="auto"/>
          <w:kern w:val="30"/>
          <w:sz w:val="24"/>
          <w:szCs w:val="24"/>
        </w:rPr>
        <w:t>法》、《中华人民共和国合同法》等法律法规，遵循平等、自愿、公平和诚实信用等原则，同意按下述条款和条件签署《</w:t>
      </w:r>
      <w:r>
        <w:rPr>
          <w:rFonts w:hint="eastAsia" w:ascii="仿宋" w:hAnsi="仿宋" w:eastAsia="仿宋" w:cs="仿宋"/>
          <w:color w:val="auto"/>
          <w:kern w:val="30"/>
          <w:sz w:val="24"/>
          <w:szCs w:val="24"/>
          <w:u w:val="single"/>
        </w:rPr>
        <w:t xml:space="preserve">                  </w:t>
      </w:r>
      <w:r>
        <w:rPr>
          <w:rFonts w:hint="eastAsia" w:ascii="仿宋" w:hAnsi="仿宋" w:eastAsia="仿宋" w:cs="仿宋"/>
          <w:color w:val="auto"/>
          <w:kern w:val="30"/>
          <w:sz w:val="24"/>
          <w:szCs w:val="24"/>
          <w:lang w:val="en-US" w:eastAsia="zh-CN"/>
        </w:rPr>
        <w:t>项目</w:t>
      </w:r>
      <w:r>
        <w:rPr>
          <w:rFonts w:hint="eastAsia" w:ascii="仿宋" w:hAnsi="仿宋" w:eastAsia="仿宋" w:cs="仿宋"/>
          <w:color w:val="auto"/>
          <w:kern w:val="30"/>
          <w:sz w:val="24"/>
          <w:szCs w:val="24"/>
        </w:rPr>
        <w:t>合同》（以下简称“合同”），并共同遵守</w:t>
      </w:r>
      <w:r>
        <w:rPr>
          <w:rFonts w:hint="eastAsia" w:ascii="仿宋" w:hAnsi="仿宋" w:eastAsia="仿宋" w:cs="仿宋"/>
          <w:color w:val="auto"/>
          <w:sz w:val="24"/>
          <w:szCs w:val="24"/>
        </w:rPr>
        <w:t>。</w:t>
      </w:r>
    </w:p>
    <w:p w14:paraId="31FEBEC2">
      <w:pPr>
        <w:keepNext w:val="0"/>
        <w:keepLines w:val="0"/>
        <w:pageBreakBefore w:val="0"/>
        <w:widowControl w:val="0"/>
        <w:kinsoku/>
        <w:wordWrap/>
        <w:overflowPunct/>
        <w:autoSpaceDE/>
        <w:autoSpaceDN/>
        <w:bidi w:val="0"/>
        <w:spacing w:line="240" w:lineRule="auto"/>
        <w:ind w:left="0" w:leftChars="0"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一、合同文件</w:t>
      </w:r>
    </w:p>
    <w:p w14:paraId="61465ABC">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下列文件是构成本合同不可分割的部分，与合同具有同等法律效力：</w:t>
      </w:r>
    </w:p>
    <w:p w14:paraId="603F524C">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（1）本项目</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 xml:space="preserve">文件及相应澄清和修改； </w:t>
      </w:r>
    </w:p>
    <w:p w14:paraId="469DBE77">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（2）乙方</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w:t>
      </w:r>
    </w:p>
    <w:p w14:paraId="1EDE0E23">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（3）乙方在</w:t>
      </w:r>
      <w:r>
        <w:rPr>
          <w:rFonts w:hint="eastAsia" w:ascii="仿宋" w:hAnsi="仿宋" w:eastAsia="仿宋" w:cs="仿宋"/>
          <w:color w:val="auto"/>
          <w:sz w:val="24"/>
          <w:szCs w:val="24"/>
          <w:lang w:eastAsia="zh-CN"/>
        </w:rPr>
        <w:t>评标</w:t>
      </w:r>
      <w:r>
        <w:rPr>
          <w:rFonts w:hint="eastAsia" w:ascii="仿宋" w:hAnsi="仿宋" w:eastAsia="仿宋" w:cs="仿宋"/>
          <w:color w:val="auto"/>
          <w:sz w:val="24"/>
          <w:szCs w:val="24"/>
        </w:rPr>
        <w:t>过程中所作的其它承诺、声明、书面澄清等；</w:t>
      </w:r>
    </w:p>
    <w:p w14:paraId="1C5F722D">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（4）成交通知书； </w:t>
      </w:r>
    </w:p>
    <w:p w14:paraId="25B5952E">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（5）甲方、乙方商定的其他必要文件、补充合同或协议。</w:t>
      </w:r>
    </w:p>
    <w:p w14:paraId="786441D6">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合同文件是一个整体，其内容互为补充。</w:t>
      </w:r>
    </w:p>
    <w:p w14:paraId="259F778C">
      <w:pPr>
        <w:pStyle w:val="12"/>
        <w:keepNext w:val="0"/>
        <w:keepLines w:val="0"/>
        <w:pageBreakBefore w:val="0"/>
        <w:widowControl w:val="0"/>
        <w:kinsoku/>
        <w:wordWrap/>
        <w:overflowPunct/>
        <w:topLinePunct/>
        <w:autoSpaceDE/>
        <w:autoSpaceDN/>
        <w:bidi w:val="0"/>
        <w:spacing w:line="240" w:lineRule="auto"/>
        <w:ind w:left="0" w:leftChars="0"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二、服务期限：</w:t>
      </w:r>
    </w:p>
    <w:p w14:paraId="7F960024">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日起至</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日止。</w:t>
      </w:r>
    </w:p>
    <w:p w14:paraId="3DA8EE19">
      <w:pPr>
        <w:keepNext w:val="0"/>
        <w:keepLines w:val="0"/>
        <w:pageBreakBefore w:val="0"/>
        <w:widowControl w:val="0"/>
        <w:kinsoku/>
        <w:wordWrap/>
        <w:overflowPunct/>
        <w:autoSpaceDE/>
        <w:autoSpaceDN/>
        <w:bidi w:val="0"/>
        <w:spacing w:line="240" w:lineRule="auto"/>
        <w:ind w:left="0" w:leftChars="0"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三、</w:t>
      </w:r>
      <w:r>
        <w:rPr>
          <w:rFonts w:hint="eastAsia" w:ascii="仿宋" w:hAnsi="仿宋" w:eastAsia="仿宋" w:cs="仿宋"/>
          <w:bCs/>
          <w:color w:val="auto"/>
          <w:sz w:val="24"/>
          <w:szCs w:val="24"/>
        </w:rPr>
        <w:t xml:space="preserve"> </w:t>
      </w:r>
      <w:r>
        <w:rPr>
          <w:rFonts w:hint="eastAsia" w:ascii="仿宋" w:hAnsi="仿宋" w:eastAsia="仿宋" w:cs="仿宋"/>
          <w:b/>
          <w:bCs/>
          <w:color w:val="auto"/>
          <w:sz w:val="24"/>
          <w:szCs w:val="24"/>
        </w:rPr>
        <w:t>服务内容</w:t>
      </w:r>
    </w:p>
    <w:p w14:paraId="5DF2E2AA">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bCs/>
          <w:color w:val="auto"/>
          <w:sz w:val="24"/>
          <w:szCs w:val="24"/>
          <w:u w:val="single"/>
        </w:rPr>
      </w:pPr>
      <w:r>
        <w:rPr>
          <w:rFonts w:hint="eastAsia" w:ascii="仿宋" w:hAnsi="仿宋" w:eastAsia="仿宋" w:cs="仿宋"/>
          <w:bCs/>
          <w:color w:val="auto"/>
          <w:sz w:val="24"/>
          <w:szCs w:val="24"/>
          <w:u w:val="single"/>
        </w:rPr>
        <w:t xml:space="preserve">                                                                                   </w:t>
      </w:r>
    </w:p>
    <w:p w14:paraId="1D4458AC">
      <w:pPr>
        <w:keepNext w:val="0"/>
        <w:keepLines w:val="0"/>
        <w:pageBreakBefore w:val="0"/>
        <w:widowControl w:val="0"/>
        <w:kinsoku/>
        <w:wordWrap/>
        <w:overflowPunct/>
        <w:autoSpaceDE/>
        <w:autoSpaceDN/>
        <w:bidi w:val="0"/>
        <w:spacing w:line="240" w:lineRule="auto"/>
        <w:ind w:left="0" w:leftChars="0" w:firstLine="482"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四、合同价款</w:t>
      </w:r>
    </w:p>
    <w:p w14:paraId="2C2B4314">
      <w:pPr>
        <w:pStyle w:val="9"/>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本合同总价款为人民币（大写）：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元整（小写：¥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元）。 </w:t>
      </w:r>
    </w:p>
    <w:p w14:paraId="6DFBFE9C">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上述价款为甲方支付给乙方的确保合同全面完整履行的全部费用，包括完成全部所列项目服务管理内容所需全部费用和税金。</w:t>
      </w:r>
    </w:p>
    <w:p w14:paraId="05485623">
      <w:pPr>
        <w:keepNext w:val="0"/>
        <w:keepLines w:val="0"/>
        <w:pageBreakBefore w:val="0"/>
        <w:widowControl w:val="0"/>
        <w:kinsoku/>
        <w:wordWrap/>
        <w:overflowPunct/>
        <w:autoSpaceDE/>
        <w:autoSpaceDN/>
        <w:bidi w:val="0"/>
        <w:spacing w:line="240" w:lineRule="auto"/>
        <w:ind w:left="0" w:leftChars="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、付款方式</w:t>
      </w:r>
    </w:p>
    <w:p w14:paraId="5A44606D">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由采购人负责结算，付款前，供应商必须向给采购人开具全额发票。付款方式:合同签订后支付合同总金额的30%，货到安装完成后付30%，验收合格后付30%，剩余10%一年后付清。</w:t>
      </w:r>
    </w:p>
    <w:p w14:paraId="5F41E78C">
      <w:pPr>
        <w:keepNext w:val="0"/>
        <w:keepLines w:val="0"/>
        <w:pageBreakBefore w:val="0"/>
        <w:widowControl w:val="0"/>
        <w:kinsoku/>
        <w:wordWrap/>
        <w:overflowPunct/>
        <w:autoSpaceDE/>
        <w:autoSpaceDN/>
        <w:bidi w:val="0"/>
        <w:adjustRightInd w:val="0"/>
        <w:snapToGrid w:val="0"/>
        <w:spacing w:line="240" w:lineRule="auto"/>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rPr>
        <w:t>违约责任</w:t>
      </w:r>
    </w:p>
    <w:p w14:paraId="206316E3">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1、甲乙双方任何一方违约，造成对方经济损失的，应给予对方经济赔偿。</w:t>
      </w:r>
    </w:p>
    <w:p w14:paraId="00808DBC">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2、如果乙方无正当理由拖延管理或不按时提供服务，将受到以下制裁：</w:t>
      </w:r>
    </w:p>
    <w:p w14:paraId="64160435">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不再向乙方支付尚未支付的服务费</w:t>
      </w:r>
    </w:p>
    <w:p w14:paraId="59722290">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（2）向乙方加收违约损失赔偿。</w:t>
      </w:r>
    </w:p>
    <w:p w14:paraId="092532BD">
      <w:pPr>
        <w:keepNext w:val="0"/>
        <w:keepLines w:val="0"/>
        <w:pageBreakBefore w:val="0"/>
        <w:widowControl w:val="0"/>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highlight w:val="yellow"/>
          <w:u w:val="single"/>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、乙方如迟延履行合同、不完全履行合同，除支付违约金外，乙方仍应实际履行合同；不履行或履行合同不符合约定，甲方均有权解除合同，并就乙方违约给甲方造成的损失向乙方索赔</w:t>
      </w:r>
    </w:p>
    <w:p w14:paraId="20F2010C">
      <w:pPr>
        <w:keepNext w:val="0"/>
        <w:keepLines w:val="0"/>
        <w:pageBreakBefore w:val="0"/>
        <w:widowControl w:val="0"/>
        <w:kinsoku/>
        <w:wordWrap/>
        <w:overflowPunct/>
        <w:autoSpaceDE/>
        <w:autoSpaceDN/>
        <w:bidi w:val="0"/>
        <w:adjustRightInd w:val="0"/>
        <w:snapToGrid w:val="0"/>
        <w:spacing w:line="240" w:lineRule="auto"/>
        <w:ind w:left="0" w:leftChars="0" w:firstLine="482" w:firstLineChars="200"/>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、争议的解决</w:t>
      </w:r>
    </w:p>
    <w:p w14:paraId="1159A162">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1、在执行合同中发生的或与本合同有关的争端，双方应通过友好协商解决，经协商在30天内不能达成一致意见时，可向西安仲裁委员会申请调解或仲裁。</w:t>
      </w:r>
    </w:p>
    <w:p w14:paraId="1BFB9048">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2、仲裁裁决为最终裁决，对甲乙双方均具有约束力。</w:t>
      </w:r>
    </w:p>
    <w:p w14:paraId="597BDD05">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3、仲裁费用除仲裁机构另有裁决外，由败诉方承担。</w:t>
      </w:r>
    </w:p>
    <w:p w14:paraId="74F5C050">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4、在仲裁期间，除正在进行仲裁的部分外，本合同其他部分应继续执行。</w:t>
      </w:r>
    </w:p>
    <w:p w14:paraId="1C94DFD5">
      <w:pPr>
        <w:keepNext w:val="0"/>
        <w:keepLines w:val="0"/>
        <w:pageBreakBefore w:val="0"/>
        <w:widowControl w:val="0"/>
        <w:kinsoku/>
        <w:wordWrap/>
        <w:overflowPunct/>
        <w:autoSpaceDE/>
        <w:autoSpaceDN/>
        <w:bidi w:val="0"/>
        <w:adjustRightInd w:val="0"/>
        <w:snapToGrid w:val="0"/>
        <w:spacing w:line="240" w:lineRule="auto"/>
        <w:ind w:left="0" w:leftChars="0" w:firstLine="482" w:firstLineChars="200"/>
        <w:textAlignment w:val="auto"/>
        <w:outlineLvl w:val="9"/>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、合同终止与修改</w:t>
      </w:r>
      <w:r>
        <w:rPr>
          <w:rFonts w:hint="eastAsia" w:ascii="仿宋" w:hAnsi="仿宋" w:eastAsia="仿宋" w:cs="仿宋"/>
          <w:color w:val="auto"/>
          <w:sz w:val="24"/>
          <w:szCs w:val="24"/>
        </w:rPr>
        <w:t xml:space="preserve"> </w:t>
      </w:r>
    </w:p>
    <w:p w14:paraId="03CE91D9">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合作期内任何一方不得擅自停止合同，否则应负担所造成的一切损失。出现下列情况时合同自动终止：</w:t>
      </w:r>
    </w:p>
    <w:p w14:paraId="15FA64F7">
      <w:pPr>
        <w:keepNext w:val="0"/>
        <w:keepLines w:val="0"/>
        <w:pageBreakBefore w:val="0"/>
        <w:widowControl w:val="0"/>
        <w:numPr>
          <w:ilvl w:val="0"/>
          <w:numId w:val="3"/>
        </w:numPr>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如果乙方不能履行合同规定的义务，不能达到甲方要求的管理和服务目标；</w:t>
      </w:r>
    </w:p>
    <w:p w14:paraId="338DB0A0">
      <w:pPr>
        <w:keepNext w:val="0"/>
        <w:keepLines w:val="0"/>
        <w:pageBreakBefore w:val="0"/>
        <w:widowControl w:val="0"/>
        <w:numPr>
          <w:ilvl w:val="0"/>
          <w:numId w:val="3"/>
        </w:numPr>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甲方每季对乙方履行合同的情况进行一次综合考核，考核不合格，视作乙方违约，并自动终止合同。</w:t>
      </w:r>
    </w:p>
    <w:p w14:paraId="662C4F8B">
      <w:pPr>
        <w:keepNext w:val="0"/>
        <w:keepLines w:val="0"/>
        <w:pageBreakBefore w:val="0"/>
        <w:widowControl w:val="0"/>
        <w:numPr>
          <w:ilvl w:val="0"/>
          <w:numId w:val="3"/>
        </w:numPr>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合同条款的任何改动，均须由合同签署双方签署合同修改书或合同补充协议。该合同修改或补充被视为本合同的组成部分，具有与本合同同等的法律效力。</w:t>
      </w:r>
    </w:p>
    <w:p w14:paraId="179BEFA0">
      <w:pPr>
        <w:keepNext w:val="0"/>
        <w:keepLines w:val="0"/>
        <w:pageBreakBefore w:val="0"/>
        <w:widowControl w:val="0"/>
        <w:numPr>
          <w:ilvl w:val="0"/>
          <w:numId w:val="3"/>
        </w:numPr>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本合同的未尽事宜，经双方协商可签订补充协议，所签订的补充协议与本合同具有同等的法律效力。</w:t>
      </w:r>
    </w:p>
    <w:p w14:paraId="5AE9D8C9">
      <w:pPr>
        <w:keepNext w:val="0"/>
        <w:keepLines w:val="0"/>
        <w:pageBreakBefore w:val="0"/>
        <w:widowControl w:val="0"/>
        <w:kinsoku/>
        <w:wordWrap/>
        <w:overflowPunct/>
        <w:autoSpaceDE/>
        <w:autoSpaceDN/>
        <w:bidi w:val="0"/>
        <w:adjustRightInd w:val="0"/>
        <w:snapToGrid w:val="0"/>
        <w:spacing w:line="240" w:lineRule="auto"/>
        <w:ind w:left="0" w:leftChars="0" w:firstLine="482" w:firstLineChars="200"/>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rPr>
        <w:t>、合同生效</w:t>
      </w:r>
    </w:p>
    <w:p w14:paraId="0979C774">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1、本合同经双方法人代表或授权代表签字并加盖公章（或合同专用章）后，即开始生效。</w:t>
      </w:r>
    </w:p>
    <w:p w14:paraId="2C4E96CF">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份，甲方执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份，乙方执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p>
    <w:p w14:paraId="53064847">
      <w:pPr>
        <w:pStyle w:val="8"/>
        <w:keepNext w:val="0"/>
        <w:keepLines w:val="0"/>
        <w:pageBreakBefore w:val="0"/>
        <w:kinsoku/>
        <w:wordWrap/>
        <w:overflowPunct/>
        <w:autoSpaceDE/>
        <w:autoSpaceDN/>
        <w:bidi w:val="0"/>
        <w:spacing w:after="0" w:line="240" w:lineRule="auto"/>
        <w:ind w:left="0" w:leftChars="0" w:firstLine="480" w:firstLineChars="200"/>
        <w:textAlignment w:val="auto"/>
        <w:rPr>
          <w:rFonts w:hint="eastAsia" w:ascii="仿宋" w:hAnsi="仿宋" w:eastAsia="仿宋" w:cs="仿宋"/>
          <w:sz w:val="24"/>
          <w:szCs w:val="24"/>
        </w:rPr>
      </w:pPr>
    </w:p>
    <w:p w14:paraId="3E692A1F">
      <w:pPr>
        <w:pStyle w:val="42"/>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甲方：___________（盖章）           乙方：___________（盖章） </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法定代表人或其授权的                法定代表人或其授权的</w:t>
      </w:r>
    </w:p>
    <w:p w14:paraId="55FEFEED">
      <w:pPr>
        <w:pStyle w:val="32"/>
        <w:ind w:left="0" w:leftChars="0" w:firstLine="0" w:firstLineChars="0"/>
        <w:rPr>
          <w:rFonts w:hint="default"/>
          <w:lang w:val="en-US" w:eastAsia="zh-CN"/>
        </w:rPr>
      </w:pPr>
      <w:r>
        <w:rPr>
          <w:rFonts w:hint="eastAsia" w:ascii="仿宋" w:hAnsi="仿宋" w:eastAsia="仿宋" w:cs="仿宋"/>
          <w:color w:val="auto"/>
          <w:sz w:val="24"/>
          <w:szCs w:val="24"/>
        </w:rPr>
        <w:t>代理人：_________（签字）           代理人：_________（签字）</w:t>
      </w:r>
    </w:p>
    <w:p w14:paraId="056953F2">
      <w:pPr>
        <w:keepNext w:val="0"/>
        <w:keepLines w:val="0"/>
        <w:pageBreakBefore w:val="0"/>
        <w:widowControl w:val="0"/>
        <w:numPr>
          <w:ilvl w:val="0"/>
          <w:numId w:val="3"/>
        </w:numPr>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协议。该合同修改或补充被视为本合同的组成部分，具有与本合同同等的法律效力。</w:t>
      </w:r>
    </w:p>
    <w:p w14:paraId="2B641250">
      <w:pPr>
        <w:keepNext w:val="0"/>
        <w:keepLines w:val="0"/>
        <w:pageBreakBefore w:val="0"/>
        <w:widowControl w:val="0"/>
        <w:numPr>
          <w:ilvl w:val="0"/>
          <w:numId w:val="3"/>
        </w:numPr>
        <w:kinsoku/>
        <w:wordWrap/>
        <w:overflowPunct/>
        <w:autoSpaceDE/>
        <w:autoSpaceDN/>
        <w:bidi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本合同的未尽事宜，经双方协商可签订补充协议，所签订的补充协议与本合同具有同等的法律效力。</w:t>
      </w:r>
    </w:p>
    <w:p w14:paraId="7AC45F36">
      <w:pPr>
        <w:keepNext w:val="0"/>
        <w:keepLines w:val="0"/>
        <w:pageBreakBefore w:val="0"/>
        <w:widowControl w:val="0"/>
        <w:kinsoku/>
        <w:wordWrap/>
        <w:overflowPunct/>
        <w:autoSpaceDE/>
        <w:autoSpaceDN/>
        <w:bidi w:val="0"/>
        <w:adjustRightInd w:val="0"/>
        <w:snapToGrid w:val="0"/>
        <w:spacing w:line="240" w:lineRule="auto"/>
        <w:ind w:left="0" w:leftChars="0" w:firstLine="482" w:firstLineChars="200"/>
        <w:textAlignment w:val="auto"/>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rPr>
        <w:t>、合同生效</w:t>
      </w:r>
    </w:p>
    <w:p w14:paraId="20EED8F8">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1、本合同经双方法人代表或授权代表签字并加盖公章（或合同专用章）后，即开始生效。</w:t>
      </w:r>
    </w:p>
    <w:p w14:paraId="7C088A7D">
      <w:pPr>
        <w:keepNext w:val="0"/>
        <w:keepLines w:val="0"/>
        <w:pageBreakBefore w:val="0"/>
        <w:widowControl w:val="0"/>
        <w:kinsoku/>
        <w:wordWrap/>
        <w:overflowPunct/>
        <w:autoSpaceDE/>
        <w:autoSpaceDN/>
        <w:bidi w:val="0"/>
        <w:adjustRightInd w:val="0"/>
        <w:snapToGrid w:val="0"/>
        <w:spacing w:line="24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份，甲方执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份，乙方执</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p>
    <w:p w14:paraId="0F6D3403">
      <w:pPr>
        <w:pStyle w:val="8"/>
        <w:keepNext w:val="0"/>
        <w:keepLines w:val="0"/>
        <w:pageBreakBefore w:val="0"/>
        <w:kinsoku/>
        <w:wordWrap/>
        <w:overflowPunct/>
        <w:autoSpaceDE/>
        <w:autoSpaceDN/>
        <w:bidi w:val="0"/>
        <w:spacing w:after="0" w:line="240" w:lineRule="auto"/>
        <w:ind w:left="0" w:leftChars="0" w:firstLine="480" w:firstLineChars="200"/>
        <w:textAlignment w:val="auto"/>
        <w:rPr>
          <w:rFonts w:hint="eastAsia" w:ascii="仿宋" w:hAnsi="仿宋" w:eastAsia="仿宋" w:cs="仿宋"/>
          <w:sz w:val="24"/>
          <w:szCs w:val="24"/>
        </w:rPr>
      </w:pPr>
    </w:p>
    <w:p w14:paraId="3D3343E6">
      <w:pPr>
        <w:pStyle w:val="42"/>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4"/>
          <w:szCs w:val="24"/>
        </w:rPr>
      </w:pPr>
    </w:p>
    <w:p w14:paraId="088095E7">
      <w:pPr>
        <w:pStyle w:val="42"/>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甲方：___________（盖章）           乙方：___________（盖章） </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法定代表人或其授权的                法定代表人或其授权的</w:t>
      </w:r>
    </w:p>
    <w:p w14:paraId="6F9758BD">
      <w:pPr>
        <w:pStyle w:val="42"/>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themeColor="text1"/>
          <w:sz w:val="24"/>
          <w:szCs w:val="24"/>
          <w:highlight w:val="none"/>
        </w:rPr>
      </w:pPr>
      <w:r>
        <w:rPr>
          <w:rFonts w:hint="eastAsia" w:ascii="仿宋" w:hAnsi="仿宋" w:eastAsia="仿宋" w:cs="仿宋"/>
          <w:color w:val="auto"/>
          <w:sz w:val="24"/>
          <w:szCs w:val="24"/>
        </w:rPr>
        <w:t xml:space="preserve">代理人：_________（签字）           代理人：_________（签字）         </w:t>
      </w:r>
      <w:r>
        <w:rPr>
          <w:rFonts w:hint="eastAsia" w:ascii="仿宋" w:hAnsi="仿宋" w:eastAsia="仿宋" w:cs="仿宋"/>
          <w:color w:val="000000" w:themeColor="text1"/>
          <w:sz w:val="24"/>
          <w:szCs w:val="24"/>
        </w:rPr>
        <w:t xml:space="preserve">                      </w:t>
      </w:r>
      <w:r>
        <w:rPr>
          <w:rFonts w:hint="eastAsia" w:ascii="仿宋" w:hAnsi="仿宋" w:eastAsia="仿宋" w:cs="仿宋"/>
          <w:color w:val="000000" w:themeColor="text1"/>
          <w:sz w:val="24"/>
          <w:szCs w:val="24"/>
          <w:lang w:val="en-US" w:eastAsia="zh-CN"/>
        </w:rPr>
        <w:t xml:space="preserve">          </w:t>
      </w:r>
    </w:p>
    <w:p w14:paraId="19E89EF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baseline"/>
        <w:rPr>
          <w:rFonts w:hint="eastAsia" w:ascii="仿宋" w:hAnsi="仿宋" w:eastAsia="仿宋" w:cs="仿宋"/>
          <w:b/>
          <w:bCs/>
          <w:sz w:val="24"/>
          <w:szCs w:val="24"/>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84D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C12A6">
    <w:pPr>
      <w:spacing w:line="253" w:lineRule="auto"/>
    </w:pPr>
  </w:p>
  <w:p w14:paraId="29A4C947">
    <w:pPr>
      <w:spacing w:line="254" w:lineRule="auto"/>
    </w:pPr>
  </w:p>
  <w:p w14:paraId="2E74AE6A">
    <w:pPr>
      <w:spacing w:before="60" w:line="51" w:lineRule="exact"/>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33316"/>
    <w:multiLevelType w:val="singleLevel"/>
    <w:tmpl w:val="E9433316"/>
    <w:lvl w:ilvl="0" w:tentative="0">
      <w:start w:val="1"/>
      <w:numFmt w:val="decimalEnclosedCircleChinese"/>
      <w:suff w:val="nothing"/>
      <w:lvlText w:val="%1　"/>
      <w:lvlJc w:val="left"/>
      <w:pPr>
        <w:ind w:left="0" w:firstLine="400"/>
      </w:pPr>
      <w:rPr>
        <w:rFonts w:hint="eastAsia"/>
      </w:rPr>
    </w:lvl>
  </w:abstractNum>
  <w:abstractNum w:abstractNumId="1">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6"/>
      <w:suff w:val="nothing"/>
      <w:lvlText w:val="%4、"/>
      <w:lvlJc w:val="left"/>
      <w:pPr>
        <w:ind w:left="-6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40BF9DD"/>
    <w:multiLevelType w:val="singleLevel"/>
    <w:tmpl w:val="340BF9DD"/>
    <w:lvl w:ilvl="0" w:tentative="0">
      <w:start w:val="1"/>
      <w:numFmt w:val="decimal"/>
      <w:pStyle w:val="11"/>
      <w:lvlText w:val="%1."/>
      <w:lvlJc w:val="left"/>
      <w:pPr>
        <w:tabs>
          <w:tab w:val="left" w:pos="2040"/>
        </w:tabs>
        <w:ind w:left="20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E2NzRlOTdkYTQwNDNhNjkwYmQ4YjI2MDM3YzBmZDQifQ=="/>
  </w:docVars>
  <w:rsids>
    <w:rsidRoot w:val="00155C40"/>
    <w:rsid w:val="000077AE"/>
    <w:rsid w:val="000C2082"/>
    <w:rsid w:val="00155C40"/>
    <w:rsid w:val="00164D51"/>
    <w:rsid w:val="00193BF4"/>
    <w:rsid w:val="001B0554"/>
    <w:rsid w:val="001D4444"/>
    <w:rsid w:val="001E749F"/>
    <w:rsid w:val="00235F18"/>
    <w:rsid w:val="002F27CB"/>
    <w:rsid w:val="002F2D51"/>
    <w:rsid w:val="002F6264"/>
    <w:rsid w:val="003B1865"/>
    <w:rsid w:val="003E7CC4"/>
    <w:rsid w:val="003F3BFE"/>
    <w:rsid w:val="004572FD"/>
    <w:rsid w:val="00463B25"/>
    <w:rsid w:val="0052414D"/>
    <w:rsid w:val="005F0321"/>
    <w:rsid w:val="006904E0"/>
    <w:rsid w:val="00724961"/>
    <w:rsid w:val="007D5324"/>
    <w:rsid w:val="007D64E1"/>
    <w:rsid w:val="00847292"/>
    <w:rsid w:val="008532CC"/>
    <w:rsid w:val="008673C4"/>
    <w:rsid w:val="00884966"/>
    <w:rsid w:val="00920EFE"/>
    <w:rsid w:val="009C4412"/>
    <w:rsid w:val="009D7151"/>
    <w:rsid w:val="00A23F58"/>
    <w:rsid w:val="00BF6E5B"/>
    <w:rsid w:val="00DC3CF5"/>
    <w:rsid w:val="00DD586F"/>
    <w:rsid w:val="00E05753"/>
    <w:rsid w:val="00E06C89"/>
    <w:rsid w:val="00EF74DC"/>
    <w:rsid w:val="00FF62E0"/>
    <w:rsid w:val="012A2737"/>
    <w:rsid w:val="01B75244"/>
    <w:rsid w:val="02021905"/>
    <w:rsid w:val="0224187C"/>
    <w:rsid w:val="023721F2"/>
    <w:rsid w:val="03060C74"/>
    <w:rsid w:val="0337738D"/>
    <w:rsid w:val="034D095E"/>
    <w:rsid w:val="03C25D16"/>
    <w:rsid w:val="04B0004D"/>
    <w:rsid w:val="04E43544"/>
    <w:rsid w:val="05060AF6"/>
    <w:rsid w:val="058D0CEF"/>
    <w:rsid w:val="05C649F8"/>
    <w:rsid w:val="05FC1323"/>
    <w:rsid w:val="06374197"/>
    <w:rsid w:val="06CC4290"/>
    <w:rsid w:val="06F20CFA"/>
    <w:rsid w:val="071443CF"/>
    <w:rsid w:val="07145BA9"/>
    <w:rsid w:val="071B4774"/>
    <w:rsid w:val="07235BE6"/>
    <w:rsid w:val="08412295"/>
    <w:rsid w:val="08573510"/>
    <w:rsid w:val="0859659D"/>
    <w:rsid w:val="086C601B"/>
    <w:rsid w:val="089E0E96"/>
    <w:rsid w:val="08A2766C"/>
    <w:rsid w:val="08C9007D"/>
    <w:rsid w:val="08D4468A"/>
    <w:rsid w:val="09024B84"/>
    <w:rsid w:val="09151F1E"/>
    <w:rsid w:val="09774987"/>
    <w:rsid w:val="0A737EEE"/>
    <w:rsid w:val="0A843E5B"/>
    <w:rsid w:val="0AE55920"/>
    <w:rsid w:val="0B565C58"/>
    <w:rsid w:val="0BA43520"/>
    <w:rsid w:val="0BBA0B5B"/>
    <w:rsid w:val="0BC47C2C"/>
    <w:rsid w:val="0C686768"/>
    <w:rsid w:val="0C7D22B4"/>
    <w:rsid w:val="0C913FB2"/>
    <w:rsid w:val="0CAA0BCF"/>
    <w:rsid w:val="0D62520C"/>
    <w:rsid w:val="0D692839"/>
    <w:rsid w:val="0E0A4AC9"/>
    <w:rsid w:val="0E772D33"/>
    <w:rsid w:val="0EBD26CB"/>
    <w:rsid w:val="0EC92C77"/>
    <w:rsid w:val="0F231E64"/>
    <w:rsid w:val="0F264E85"/>
    <w:rsid w:val="0F541472"/>
    <w:rsid w:val="0F664350"/>
    <w:rsid w:val="0F8E1FC1"/>
    <w:rsid w:val="0FDF0942"/>
    <w:rsid w:val="10585EFB"/>
    <w:rsid w:val="121769BF"/>
    <w:rsid w:val="122B27B2"/>
    <w:rsid w:val="125F0C63"/>
    <w:rsid w:val="1283154E"/>
    <w:rsid w:val="12E27315"/>
    <w:rsid w:val="12EA2943"/>
    <w:rsid w:val="13091016"/>
    <w:rsid w:val="1324792E"/>
    <w:rsid w:val="134C0C32"/>
    <w:rsid w:val="14763DFD"/>
    <w:rsid w:val="148C2BF9"/>
    <w:rsid w:val="15E27D4D"/>
    <w:rsid w:val="1621787A"/>
    <w:rsid w:val="167539E5"/>
    <w:rsid w:val="1695062A"/>
    <w:rsid w:val="179E5245"/>
    <w:rsid w:val="17EC02EE"/>
    <w:rsid w:val="185C244B"/>
    <w:rsid w:val="18602A8A"/>
    <w:rsid w:val="194D289B"/>
    <w:rsid w:val="1A352420"/>
    <w:rsid w:val="1A58610F"/>
    <w:rsid w:val="1A7D3DC7"/>
    <w:rsid w:val="1A9C249F"/>
    <w:rsid w:val="1BF956CF"/>
    <w:rsid w:val="1CB02232"/>
    <w:rsid w:val="1D007944"/>
    <w:rsid w:val="1DAC0C4B"/>
    <w:rsid w:val="1DE257A9"/>
    <w:rsid w:val="1E7F3F16"/>
    <w:rsid w:val="1F4F741F"/>
    <w:rsid w:val="206C6470"/>
    <w:rsid w:val="20915CCB"/>
    <w:rsid w:val="20CF69FF"/>
    <w:rsid w:val="2288155B"/>
    <w:rsid w:val="22E77431"/>
    <w:rsid w:val="22EA5C97"/>
    <w:rsid w:val="22FD5A66"/>
    <w:rsid w:val="234B4A63"/>
    <w:rsid w:val="24B403E6"/>
    <w:rsid w:val="253D03DB"/>
    <w:rsid w:val="253F23A5"/>
    <w:rsid w:val="259A3A7F"/>
    <w:rsid w:val="26C86E2D"/>
    <w:rsid w:val="26D15502"/>
    <w:rsid w:val="278247CB"/>
    <w:rsid w:val="27A62B73"/>
    <w:rsid w:val="284479BB"/>
    <w:rsid w:val="28A94DC4"/>
    <w:rsid w:val="28D23530"/>
    <w:rsid w:val="28ED1853"/>
    <w:rsid w:val="29471828"/>
    <w:rsid w:val="2952753C"/>
    <w:rsid w:val="29E4351B"/>
    <w:rsid w:val="29E7300B"/>
    <w:rsid w:val="2A4A780B"/>
    <w:rsid w:val="2A4C4C29"/>
    <w:rsid w:val="2C307E23"/>
    <w:rsid w:val="2C662B0F"/>
    <w:rsid w:val="2C9607BB"/>
    <w:rsid w:val="2D0A12D1"/>
    <w:rsid w:val="2D0A773C"/>
    <w:rsid w:val="2D617B5C"/>
    <w:rsid w:val="2E456021"/>
    <w:rsid w:val="2E64666B"/>
    <w:rsid w:val="2E9978BC"/>
    <w:rsid w:val="2EAF50E9"/>
    <w:rsid w:val="2ED523E6"/>
    <w:rsid w:val="2FB4573E"/>
    <w:rsid w:val="2FDC432A"/>
    <w:rsid w:val="300E30A0"/>
    <w:rsid w:val="30F46FB1"/>
    <w:rsid w:val="314F3970"/>
    <w:rsid w:val="31B9528D"/>
    <w:rsid w:val="31EA3699"/>
    <w:rsid w:val="322E3594"/>
    <w:rsid w:val="324059AE"/>
    <w:rsid w:val="324E629E"/>
    <w:rsid w:val="32574536"/>
    <w:rsid w:val="332D08BA"/>
    <w:rsid w:val="33890C8F"/>
    <w:rsid w:val="34314CB4"/>
    <w:rsid w:val="34336FAF"/>
    <w:rsid w:val="348722BC"/>
    <w:rsid w:val="348E2A01"/>
    <w:rsid w:val="34B87A7E"/>
    <w:rsid w:val="353D0967"/>
    <w:rsid w:val="35A973C7"/>
    <w:rsid w:val="35B27E84"/>
    <w:rsid w:val="3621128B"/>
    <w:rsid w:val="364517E5"/>
    <w:rsid w:val="376A088A"/>
    <w:rsid w:val="3841447F"/>
    <w:rsid w:val="38507FCD"/>
    <w:rsid w:val="38961E84"/>
    <w:rsid w:val="38A1767E"/>
    <w:rsid w:val="3912106D"/>
    <w:rsid w:val="393B2A2C"/>
    <w:rsid w:val="39BF568A"/>
    <w:rsid w:val="39DD3AE3"/>
    <w:rsid w:val="3A6B594B"/>
    <w:rsid w:val="3B0C551D"/>
    <w:rsid w:val="3BA55D28"/>
    <w:rsid w:val="3BCB453B"/>
    <w:rsid w:val="3BD50F16"/>
    <w:rsid w:val="3CCA65A0"/>
    <w:rsid w:val="3CD72A6B"/>
    <w:rsid w:val="3D033860"/>
    <w:rsid w:val="3D1B0EC7"/>
    <w:rsid w:val="3D536688"/>
    <w:rsid w:val="3DEA68C8"/>
    <w:rsid w:val="3DF02037"/>
    <w:rsid w:val="3E027315"/>
    <w:rsid w:val="3E292532"/>
    <w:rsid w:val="3EDC1306"/>
    <w:rsid w:val="3F890995"/>
    <w:rsid w:val="3FDA42A1"/>
    <w:rsid w:val="3FF35E0E"/>
    <w:rsid w:val="409D7C86"/>
    <w:rsid w:val="422F7AF3"/>
    <w:rsid w:val="42797BD8"/>
    <w:rsid w:val="43E50B88"/>
    <w:rsid w:val="441650ED"/>
    <w:rsid w:val="446769EA"/>
    <w:rsid w:val="45CD0CC4"/>
    <w:rsid w:val="45F34E86"/>
    <w:rsid w:val="47DE1343"/>
    <w:rsid w:val="47FE3E14"/>
    <w:rsid w:val="481822D3"/>
    <w:rsid w:val="48184997"/>
    <w:rsid w:val="48B16866"/>
    <w:rsid w:val="49845D29"/>
    <w:rsid w:val="4A2B4BCB"/>
    <w:rsid w:val="4A963F66"/>
    <w:rsid w:val="4AEF3676"/>
    <w:rsid w:val="4BF74ED8"/>
    <w:rsid w:val="4C1E4213"/>
    <w:rsid w:val="4CBB796A"/>
    <w:rsid w:val="4D93056E"/>
    <w:rsid w:val="4E354B5B"/>
    <w:rsid w:val="4E8C5DAC"/>
    <w:rsid w:val="4F3A75B6"/>
    <w:rsid w:val="50175B49"/>
    <w:rsid w:val="504D21F2"/>
    <w:rsid w:val="50EA34BB"/>
    <w:rsid w:val="52595FA5"/>
    <w:rsid w:val="52A075CE"/>
    <w:rsid w:val="52AC20B8"/>
    <w:rsid w:val="537137C2"/>
    <w:rsid w:val="53E67D0C"/>
    <w:rsid w:val="5415414D"/>
    <w:rsid w:val="543D67D3"/>
    <w:rsid w:val="54C94F38"/>
    <w:rsid w:val="54D9743E"/>
    <w:rsid w:val="55202DAA"/>
    <w:rsid w:val="553D7A11"/>
    <w:rsid w:val="56CC095F"/>
    <w:rsid w:val="5724386A"/>
    <w:rsid w:val="58440F78"/>
    <w:rsid w:val="58CD4FF7"/>
    <w:rsid w:val="58FE3E68"/>
    <w:rsid w:val="591766D2"/>
    <w:rsid w:val="5A436627"/>
    <w:rsid w:val="5B782231"/>
    <w:rsid w:val="5C157600"/>
    <w:rsid w:val="5C45759A"/>
    <w:rsid w:val="5C5E240A"/>
    <w:rsid w:val="5C6751EC"/>
    <w:rsid w:val="5D423996"/>
    <w:rsid w:val="5DE51305"/>
    <w:rsid w:val="5DF07AA4"/>
    <w:rsid w:val="5E3262C5"/>
    <w:rsid w:val="5E657A12"/>
    <w:rsid w:val="5EB4375F"/>
    <w:rsid w:val="5EE20FB2"/>
    <w:rsid w:val="5F265461"/>
    <w:rsid w:val="5F3E6C4E"/>
    <w:rsid w:val="5F57072B"/>
    <w:rsid w:val="5F5A7800"/>
    <w:rsid w:val="5FED41D0"/>
    <w:rsid w:val="60EC37CB"/>
    <w:rsid w:val="623A1223"/>
    <w:rsid w:val="62BB05B6"/>
    <w:rsid w:val="639A18B7"/>
    <w:rsid w:val="64572560"/>
    <w:rsid w:val="64740A1C"/>
    <w:rsid w:val="64925346"/>
    <w:rsid w:val="65E030FE"/>
    <w:rsid w:val="66703D54"/>
    <w:rsid w:val="6761207B"/>
    <w:rsid w:val="67E9346B"/>
    <w:rsid w:val="67FE0A1E"/>
    <w:rsid w:val="681B3E94"/>
    <w:rsid w:val="68294213"/>
    <w:rsid w:val="68700D9D"/>
    <w:rsid w:val="693B597B"/>
    <w:rsid w:val="699102C2"/>
    <w:rsid w:val="69C94AF2"/>
    <w:rsid w:val="6ACF45EC"/>
    <w:rsid w:val="6B20452D"/>
    <w:rsid w:val="6C0E1756"/>
    <w:rsid w:val="6C57189D"/>
    <w:rsid w:val="6C6B0957"/>
    <w:rsid w:val="6CCE4B92"/>
    <w:rsid w:val="6D196605"/>
    <w:rsid w:val="6D34343E"/>
    <w:rsid w:val="6D667C85"/>
    <w:rsid w:val="6D7E5C2F"/>
    <w:rsid w:val="6E907610"/>
    <w:rsid w:val="6EA15DD0"/>
    <w:rsid w:val="6ECA4C15"/>
    <w:rsid w:val="6ECC3352"/>
    <w:rsid w:val="6ED64F47"/>
    <w:rsid w:val="6EE358B3"/>
    <w:rsid w:val="6EED5F9B"/>
    <w:rsid w:val="6FB33636"/>
    <w:rsid w:val="70EE7DA8"/>
    <w:rsid w:val="71533342"/>
    <w:rsid w:val="71D65E33"/>
    <w:rsid w:val="72B056A0"/>
    <w:rsid w:val="72F83160"/>
    <w:rsid w:val="73465C7A"/>
    <w:rsid w:val="745F1DAB"/>
    <w:rsid w:val="74800602"/>
    <w:rsid w:val="749C18DF"/>
    <w:rsid w:val="759770A4"/>
    <w:rsid w:val="75BC3557"/>
    <w:rsid w:val="764869A5"/>
    <w:rsid w:val="764D12A6"/>
    <w:rsid w:val="768C7E47"/>
    <w:rsid w:val="768D0680"/>
    <w:rsid w:val="77C5560F"/>
    <w:rsid w:val="77D00208"/>
    <w:rsid w:val="78D15FE5"/>
    <w:rsid w:val="78F26685"/>
    <w:rsid w:val="79176AAE"/>
    <w:rsid w:val="7A435021"/>
    <w:rsid w:val="7A445254"/>
    <w:rsid w:val="7AEB240D"/>
    <w:rsid w:val="7B3F192C"/>
    <w:rsid w:val="7C9C5CFE"/>
    <w:rsid w:val="7CA12173"/>
    <w:rsid w:val="7D7653AD"/>
    <w:rsid w:val="7DEC38C1"/>
    <w:rsid w:val="7E01784A"/>
    <w:rsid w:val="7E0E59BD"/>
    <w:rsid w:val="7EA3390D"/>
    <w:rsid w:val="7FD665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qFormat="1"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3"/>
    <w:qFormat/>
    <w:uiPriority w:val="0"/>
    <w:pPr>
      <w:keepNext/>
      <w:keepLines/>
      <w:spacing w:line="576" w:lineRule="auto"/>
      <w:outlineLvl w:val="0"/>
    </w:pPr>
    <w:rPr>
      <w:b/>
      <w:bCs/>
      <w:kern w:val="44"/>
      <w:sz w:val="44"/>
      <w:szCs w:val="44"/>
    </w:rPr>
  </w:style>
  <w:style w:type="paragraph" w:styleId="4">
    <w:name w:val="heading 2"/>
    <w:basedOn w:val="1"/>
    <w:next w:val="1"/>
    <w:qFormat/>
    <w:uiPriority w:val="0"/>
    <w:pPr>
      <w:keepNext/>
      <w:keepLines/>
      <w:spacing w:line="413" w:lineRule="auto"/>
      <w:outlineLvl w:val="1"/>
    </w:pPr>
    <w:rPr>
      <w:rFonts w:ascii="Arial" w:hAnsi="Arial" w:eastAsia="黑体" w:cs="Arial"/>
      <w:b/>
      <w:bCs/>
      <w:sz w:val="32"/>
      <w:szCs w:val="32"/>
    </w:rPr>
  </w:style>
  <w:style w:type="paragraph" w:styleId="5">
    <w:name w:val="heading 3"/>
    <w:basedOn w:val="1"/>
    <w:next w:val="1"/>
    <w:qFormat/>
    <w:uiPriority w:val="0"/>
    <w:pPr>
      <w:keepNext/>
      <w:keepLines/>
      <w:tabs>
        <w:tab w:val="left" w:pos="4116"/>
        <w:tab w:val="left" w:pos="4508"/>
      </w:tabs>
      <w:spacing w:before="260" w:after="260" w:line="340" w:lineRule="exact"/>
      <w:ind w:left="420"/>
      <w:outlineLvl w:val="2"/>
    </w:pPr>
    <w:rPr>
      <w:rFonts w:ascii="宋体" w:hAnsi="宋体"/>
      <w:b/>
      <w:bCs/>
      <w:kern w:val="0"/>
      <w:sz w:val="28"/>
      <w:szCs w:val="28"/>
    </w:rPr>
  </w:style>
  <w:style w:type="paragraph" w:styleId="6">
    <w:name w:val="heading 4"/>
    <w:basedOn w:val="1"/>
    <w:next w:val="1"/>
    <w:autoRedefine/>
    <w:qFormat/>
    <w:uiPriority w:val="0"/>
    <w:pPr>
      <w:keepNext/>
      <w:keepLines/>
      <w:numPr>
        <w:ilvl w:val="3"/>
        <w:numId w:val="1"/>
      </w:numPr>
      <w:spacing w:line="376" w:lineRule="atLeast"/>
      <w:outlineLvl w:val="3"/>
    </w:pPr>
    <w:rPr>
      <w:rFonts w:ascii="Arial" w:hAnsi="Arial" w:eastAsia="黑体"/>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7">
    <w:name w:val="Normal Indent"/>
    <w:basedOn w:val="1"/>
    <w:autoRedefine/>
    <w:unhideWhenUsed/>
    <w:qFormat/>
    <w:uiPriority w:val="99"/>
    <w:pPr>
      <w:ind w:firstLine="420"/>
    </w:pPr>
  </w:style>
  <w:style w:type="paragraph" w:styleId="8">
    <w:name w:val="Body Text"/>
    <w:basedOn w:val="1"/>
    <w:next w:val="1"/>
    <w:autoRedefine/>
    <w:unhideWhenUsed/>
    <w:qFormat/>
    <w:uiPriority w:val="99"/>
    <w:pPr>
      <w:spacing w:after="120"/>
    </w:pPr>
    <w:rPr>
      <w:rFonts w:eastAsia="Times New Roman"/>
    </w:rPr>
  </w:style>
  <w:style w:type="paragraph" w:styleId="9">
    <w:name w:val="Body Text Indent"/>
    <w:basedOn w:val="1"/>
    <w:autoRedefine/>
    <w:qFormat/>
    <w:uiPriority w:val="0"/>
    <w:pPr>
      <w:ind w:firstLine="480"/>
    </w:pPr>
    <w:rPr>
      <w:rFonts w:ascii="宋体" w:hAnsi="宋体"/>
    </w:rPr>
  </w:style>
  <w:style w:type="paragraph" w:styleId="10">
    <w:name w:val="Plain Text"/>
    <w:basedOn w:val="1"/>
    <w:next w:val="11"/>
    <w:autoRedefine/>
    <w:qFormat/>
    <w:uiPriority w:val="0"/>
    <w:rPr>
      <w:rFonts w:ascii="宋体" w:hAnsi="Courier New" w:cs="Times New Roman"/>
    </w:rPr>
  </w:style>
  <w:style w:type="paragraph" w:styleId="11">
    <w:name w:val="List Number 5"/>
    <w:basedOn w:val="1"/>
    <w:semiHidden/>
    <w:unhideWhenUsed/>
    <w:qFormat/>
    <w:uiPriority w:val="0"/>
    <w:pPr>
      <w:numPr>
        <w:ilvl w:val="0"/>
        <w:numId w:val="2"/>
      </w:numPr>
    </w:pPr>
  </w:style>
  <w:style w:type="paragraph" w:styleId="12">
    <w:name w:val="Body Text Indent 2"/>
    <w:basedOn w:val="1"/>
    <w:autoRedefine/>
    <w:qFormat/>
    <w:uiPriority w:val="0"/>
    <w:pPr>
      <w:spacing w:line="480" w:lineRule="auto"/>
      <w:ind w:left="420" w:leftChars="200"/>
    </w:p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3"/>
    <w:autoRedefine/>
    <w:qFormat/>
    <w:uiPriority w:val="0"/>
    <w:pPr>
      <w:widowControl/>
      <w:spacing w:beforeAutospacing="1" w:afterAutospacing="1"/>
      <w:jc w:val="left"/>
    </w:pPr>
    <w:rPr>
      <w:rFonts w:ascii="宋体" w:hAnsi="宋体"/>
      <w:sz w:val="24"/>
    </w:rPr>
  </w:style>
  <w:style w:type="paragraph" w:styleId="17">
    <w:name w:val="Body Text First Indent"/>
    <w:basedOn w:val="8"/>
    <w:autoRedefine/>
    <w:unhideWhenUsed/>
    <w:qFormat/>
    <w:uiPriority w:val="99"/>
    <w:pPr>
      <w:spacing w:line="360" w:lineRule="auto"/>
      <w:ind w:firstLine="309" w:firstLineChars="100"/>
      <w:outlineLvl w:val="0"/>
    </w:pPr>
    <w:rPr>
      <w:bCs/>
      <w:color w:val="000000"/>
      <w:kern w:val="28"/>
      <w:szCs w:val="21"/>
    </w:rPr>
  </w:style>
  <w:style w:type="paragraph" w:styleId="18">
    <w:name w:val="Body Text First Indent 2"/>
    <w:basedOn w:val="9"/>
    <w:unhideWhenUsed/>
    <w:qFormat/>
    <w:uiPriority w:val="99"/>
    <w:pPr>
      <w:ind w:firstLine="420" w:firstLineChars="200"/>
    </w:pPr>
  </w:style>
  <w:style w:type="table" w:styleId="20">
    <w:name w:val="Table Grid"/>
    <w:basedOn w:val="19"/>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bCs/>
    </w:rPr>
  </w:style>
  <w:style w:type="character" w:styleId="23">
    <w:name w:val="FollowedHyperlink"/>
    <w:basedOn w:val="21"/>
    <w:autoRedefine/>
    <w:qFormat/>
    <w:uiPriority w:val="0"/>
    <w:rPr>
      <w:color w:val="333333"/>
      <w:u w:val="none"/>
    </w:rPr>
  </w:style>
  <w:style w:type="character" w:styleId="24">
    <w:name w:val="Emphasis"/>
    <w:basedOn w:val="21"/>
    <w:autoRedefine/>
    <w:qFormat/>
    <w:uiPriority w:val="0"/>
  </w:style>
  <w:style w:type="character" w:styleId="25">
    <w:name w:val="HTML Definition"/>
    <w:basedOn w:val="21"/>
    <w:autoRedefine/>
    <w:qFormat/>
    <w:uiPriority w:val="0"/>
    <w:rPr>
      <w:i/>
      <w:iCs/>
    </w:rPr>
  </w:style>
  <w:style w:type="character" w:styleId="26">
    <w:name w:val="Hyperlink"/>
    <w:basedOn w:val="21"/>
    <w:autoRedefine/>
    <w:qFormat/>
    <w:uiPriority w:val="0"/>
    <w:rPr>
      <w:color w:val="333333"/>
      <w:u w:val="none"/>
    </w:rPr>
  </w:style>
  <w:style w:type="character" w:styleId="27">
    <w:name w:val="HTML Code"/>
    <w:basedOn w:val="21"/>
    <w:autoRedefine/>
    <w:qFormat/>
    <w:uiPriority w:val="0"/>
    <w:rPr>
      <w:rFonts w:hint="default" w:ascii="Consolas" w:hAnsi="Consolas" w:eastAsia="Consolas" w:cs="Consolas"/>
      <w:color w:val="C7254E"/>
      <w:sz w:val="21"/>
      <w:szCs w:val="21"/>
      <w:shd w:val="clear" w:color="auto" w:fill="F9F2F4"/>
    </w:rPr>
  </w:style>
  <w:style w:type="character" w:styleId="28">
    <w:name w:val="HTML Keyboard"/>
    <w:basedOn w:val="21"/>
    <w:autoRedefine/>
    <w:qFormat/>
    <w:uiPriority w:val="0"/>
    <w:rPr>
      <w:rFonts w:ascii="Consolas" w:hAnsi="Consolas" w:eastAsia="Consolas" w:cs="Consolas"/>
      <w:color w:val="FFFFFF"/>
      <w:sz w:val="21"/>
      <w:szCs w:val="21"/>
      <w:shd w:val="clear" w:color="auto" w:fill="333333"/>
    </w:rPr>
  </w:style>
  <w:style w:type="character" w:styleId="29">
    <w:name w:val="HTML Sample"/>
    <w:basedOn w:val="21"/>
    <w:autoRedefine/>
    <w:qFormat/>
    <w:uiPriority w:val="0"/>
    <w:rPr>
      <w:rFonts w:hint="default" w:ascii="Consolas" w:hAnsi="Consolas" w:eastAsia="Consolas" w:cs="Consolas"/>
      <w:sz w:val="21"/>
      <w:szCs w:val="21"/>
    </w:rPr>
  </w:style>
  <w:style w:type="paragraph" w:customStyle="1" w:styleId="30">
    <w:name w:val="style4"/>
    <w:basedOn w:val="1"/>
    <w:next w:val="31"/>
    <w:autoRedefine/>
    <w:qFormat/>
    <w:uiPriority w:val="0"/>
    <w:pPr>
      <w:widowControl/>
      <w:spacing w:before="280" w:after="280"/>
    </w:pPr>
    <w:rPr>
      <w:rFonts w:ascii="宋体" w:eastAsia="宋体"/>
      <w:sz w:val="18"/>
    </w:rPr>
  </w:style>
  <w:style w:type="paragraph" w:customStyle="1" w:styleId="31">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customStyle="1" w:styleId="32">
    <w:name w:val="正文缩进1"/>
    <w:basedOn w:val="1"/>
    <w:autoRedefine/>
    <w:qFormat/>
    <w:uiPriority w:val="0"/>
    <w:pPr>
      <w:ind w:firstLine="420" w:firstLineChars="200"/>
    </w:pPr>
  </w:style>
  <w:style w:type="character" w:customStyle="1" w:styleId="33">
    <w:name w:val="标题 1 字符"/>
    <w:link w:val="3"/>
    <w:autoRedefine/>
    <w:qFormat/>
    <w:uiPriority w:val="0"/>
    <w:rPr>
      <w:b/>
      <w:bCs/>
      <w:kern w:val="44"/>
      <w:sz w:val="44"/>
      <w:szCs w:val="44"/>
    </w:rPr>
  </w:style>
  <w:style w:type="character" w:customStyle="1" w:styleId="34">
    <w:name w:val="hover3"/>
    <w:basedOn w:val="21"/>
    <w:autoRedefine/>
    <w:qFormat/>
    <w:uiPriority w:val="0"/>
    <w:rPr>
      <w:shd w:val="clear" w:color="auto" w:fill="EEEEEE"/>
    </w:rPr>
  </w:style>
  <w:style w:type="character" w:customStyle="1" w:styleId="35">
    <w:name w:val="button"/>
    <w:basedOn w:val="21"/>
    <w:autoRedefine/>
    <w:qFormat/>
    <w:uiPriority w:val="0"/>
  </w:style>
  <w:style w:type="character" w:customStyle="1" w:styleId="36">
    <w:name w:val="hour_pm"/>
    <w:basedOn w:val="21"/>
    <w:autoRedefine/>
    <w:qFormat/>
    <w:uiPriority w:val="0"/>
  </w:style>
  <w:style w:type="character" w:customStyle="1" w:styleId="37">
    <w:name w:val="old"/>
    <w:basedOn w:val="21"/>
    <w:autoRedefine/>
    <w:qFormat/>
    <w:uiPriority w:val="0"/>
    <w:rPr>
      <w:color w:val="999999"/>
    </w:rPr>
  </w:style>
  <w:style w:type="character" w:customStyle="1" w:styleId="38">
    <w:name w:val="glyphicon4"/>
    <w:basedOn w:val="21"/>
    <w:autoRedefine/>
    <w:qFormat/>
    <w:uiPriority w:val="0"/>
  </w:style>
  <w:style w:type="character" w:customStyle="1" w:styleId="39">
    <w:name w:val="hour_am"/>
    <w:basedOn w:val="21"/>
    <w:autoRedefine/>
    <w:qFormat/>
    <w:uiPriority w:val="0"/>
  </w:style>
  <w:style w:type="character" w:customStyle="1" w:styleId="40">
    <w:name w:val="tmpztreemove_arrow"/>
    <w:basedOn w:val="21"/>
    <w:autoRedefine/>
    <w:qFormat/>
    <w:uiPriority w:val="0"/>
    <w:rPr>
      <w:shd w:val="clear" w:color="auto" w:fill="FFFFFF"/>
    </w:rPr>
  </w:style>
  <w:style w:type="character" w:customStyle="1" w:styleId="41">
    <w:name w:val="indent"/>
    <w:basedOn w:val="21"/>
    <w:autoRedefine/>
    <w:qFormat/>
    <w:uiPriority w:val="0"/>
  </w:style>
  <w:style w:type="paragraph" w:customStyle="1" w:styleId="42">
    <w:name w:val="p0"/>
    <w:basedOn w:val="1"/>
    <w:autoRedefine/>
    <w:qFormat/>
    <w:uiPriority w:val="0"/>
    <w:pPr>
      <w:widowControl/>
    </w:pPr>
    <w:rPr>
      <w:kern w:val="0"/>
      <w:szCs w:val="21"/>
    </w:rPr>
  </w:style>
  <w:style w:type="paragraph" w:styleId="43">
    <w:name w:val="List Paragraph"/>
    <w:basedOn w:val="1"/>
    <w:autoRedefine/>
    <w:unhideWhenUsed/>
    <w:qFormat/>
    <w:uiPriority w:val="99"/>
    <w:pPr>
      <w:ind w:firstLine="420" w:firstLineChars="200"/>
    </w:pPr>
  </w:style>
  <w:style w:type="paragraph" w:customStyle="1" w:styleId="44">
    <w:name w:val="Default"/>
    <w:basedOn w:val="1"/>
    <w:autoRedefine/>
    <w:qFormat/>
    <w:uiPriority w:val="0"/>
    <w:pPr>
      <w:autoSpaceDE w:val="0"/>
      <w:autoSpaceDN w:val="0"/>
      <w:adjustRightInd w:val="0"/>
      <w:jc w:val="left"/>
    </w:pPr>
    <w:rPr>
      <w:rFonts w:ascii="宋体" w:cs="宋体"/>
      <w:color w:val="000000"/>
      <w:kern w:val="0"/>
      <w:sz w:val="24"/>
      <w:szCs w:val="24"/>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Table Text"/>
    <w:basedOn w:val="1"/>
    <w:semiHidden/>
    <w:qFormat/>
    <w:uiPriority w:val="0"/>
    <w:rPr>
      <w:rFonts w:ascii="Arial" w:hAnsi="Arial" w:eastAsia="Arial" w:cs="Arial"/>
      <w:sz w:val="21"/>
      <w:szCs w:val="21"/>
      <w:lang w:val="en-US" w:eastAsia="en-US" w:bidi="ar-SA"/>
    </w:rPr>
  </w:style>
  <w:style w:type="character" w:customStyle="1" w:styleId="47">
    <w:name w:val="font01"/>
    <w:basedOn w:val="21"/>
    <w:qFormat/>
    <w:uiPriority w:val="0"/>
    <w:rPr>
      <w:rFonts w:hint="eastAsia" w:ascii="宋体" w:hAnsi="宋体" w:eastAsia="宋体" w:cs="宋体"/>
      <w:color w:val="000000"/>
      <w:sz w:val="24"/>
      <w:szCs w:val="24"/>
      <w:u w:val="none"/>
    </w:rPr>
  </w:style>
  <w:style w:type="character" w:customStyle="1" w:styleId="48">
    <w:name w:val="font41"/>
    <w:basedOn w:val="21"/>
    <w:qFormat/>
    <w:uiPriority w:val="0"/>
    <w:rPr>
      <w:rFonts w:hint="eastAsia" w:ascii="宋体" w:hAnsi="宋体" w:eastAsia="宋体" w:cs="宋体"/>
      <w:color w:val="000000"/>
      <w:sz w:val="20"/>
      <w:szCs w:val="20"/>
      <w:u w:val="none"/>
    </w:rPr>
  </w:style>
  <w:style w:type="character" w:customStyle="1" w:styleId="49">
    <w:name w:val="font71"/>
    <w:basedOn w:val="21"/>
    <w:qFormat/>
    <w:uiPriority w:val="0"/>
    <w:rPr>
      <w:rFonts w:hint="default" w:ascii="Times New Roman" w:hAnsi="Times New Roman" w:cs="Times New Roman"/>
      <w:b/>
      <w:bCs/>
      <w:color w:val="000000"/>
      <w:sz w:val="24"/>
      <w:szCs w:val="24"/>
      <w:u w:val="none"/>
    </w:rPr>
  </w:style>
  <w:style w:type="paragraph" w:customStyle="1" w:styleId="50">
    <w:name w:val="普通 (Web)"/>
    <w:basedOn w:val="1"/>
    <w:qFormat/>
    <w:uiPriority w:val="0"/>
    <w:pPr>
      <w:widowControl/>
      <w:spacing w:before="100" w:after="100"/>
    </w:pPr>
    <w:rPr>
      <w:rFonts w:ascii="宋体" w:hAnsi="宋体"/>
      <w:kern w:val="0"/>
      <w:szCs w:val="20"/>
    </w:rPr>
  </w:style>
  <w:style w:type="paragraph" w:customStyle="1" w:styleId="51">
    <w:name w:val="No Spacing"/>
    <w:qFormat/>
    <w:uiPriority w:val="1"/>
    <w:pPr>
      <w:widowControl w:val="0"/>
      <w:jc w:val="center"/>
    </w:pPr>
    <w:rPr>
      <w:rFonts w:ascii="Calibri" w:hAnsi="Calibri" w:eastAsia="仿宋"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4</Pages>
  <Words>2177</Words>
  <Characters>2328</Characters>
  <Lines>28</Lines>
  <Paragraphs>8</Paragraphs>
  <TotalTime>45</TotalTime>
  <ScaleCrop>false</ScaleCrop>
  <LinksUpToDate>false</LinksUpToDate>
  <CharactersWithSpaces>2663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孙小彦</cp:lastModifiedBy>
  <cp:lastPrinted>2023-05-11T03:13:00Z</cp:lastPrinted>
  <dcterms:modified xsi:type="dcterms:W3CDTF">2025-05-08T07:25:06Z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C52CD7089BAA4A5088531DC3AE9554BD</vt:lpwstr>
  </property>
  <property fmtid="{D5CDD505-2E9C-101B-9397-08002B2CF9AE}" pid="4" name="KSOTemplateDocerSaveRecord">
    <vt:lpwstr>eyJoZGlkIjoiNmQwMDQ3MTliYmRlYzI4NzlkOGQyMWM3ZWJkMDRhYzUiLCJ1c2VySWQiOiIzMTAzMTE1ODEifQ==</vt:lpwstr>
  </property>
</Properties>
</file>