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28110">
      <w:pPr>
        <w:spacing w:before="386" w:line="221" w:lineRule="auto"/>
        <w:jc w:val="center"/>
        <w:rPr>
          <w:rFonts w:hint="eastAsia" w:ascii="仿宋" w:hAnsi="仿宋" w:eastAsia="仿宋" w:cs="仿宋"/>
          <w:b/>
          <w:bCs/>
          <w:spacing w:val="-2"/>
          <w:sz w:val="52"/>
          <w:szCs w:val="52"/>
          <w:lang w:eastAsia="zh-CN"/>
        </w:rPr>
      </w:pPr>
    </w:p>
    <w:p w14:paraId="4A42B75F">
      <w:pPr>
        <w:spacing w:before="386" w:line="221" w:lineRule="auto"/>
        <w:jc w:val="center"/>
        <w:rPr>
          <w:rFonts w:hint="eastAsia" w:ascii="仿宋" w:hAnsi="仿宋" w:eastAsia="仿宋" w:cs="仿宋"/>
          <w:b/>
          <w:bCs/>
          <w:spacing w:val="-2"/>
          <w:sz w:val="52"/>
          <w:szCs w:val="52"/>
          <w:lang w:eastAsia="zh-CN"/>
        </w:rPr>
      </w:pPr>
      <w:r>
        <w:rPr>
          <w:rFonts w:hint="eastAsia" w:ascii="仿宋" w:hAnsi="仿宋" w:eastAsia="仿宋" w:cs="仿宋"/>
          <w:b/>
          <w:bCs/>
          <w:spacing w:val="-2"/>
          <w:sz w:val="52"/>
          <w:szCs w:val="52"/>
          <w:lang w:eastAsia="zh-CN"/>
        </w:rPr>
        <w:t>西乡县2025年中央财政森林</w:t>
      </w:r>
    </w:p>
    <w:p w14:paraId="45547638">
      <w:pPr>
        <w:spacing w:before="386" w:line="221" w:lineRule="auto"/>
        <w:jc w:val="center"/>
        <w:rPr>
          <w:rFonts w:hint="eastAsia" w:ascii="仿宋" w:hAnsi="仿宋" w:eastAsia="仿宋" w:cs="仿宋"/>
          <w:sz w:val="52"/>
          <w:szCs w:val="52"/>
          <w:lang w:eastAsia="zh-CN"/>
        </w:rPr>
      </w:pPr>
      <w:r>
        <w:rPr>
          <w:rFonts w:hint="eastAsia" w:ascii="仿宋" w:hAnsi="仿宋" w:eastAsia="仿宋" w:cs="仿宋"/>
          <w:b/>
          <w:bCs/>
          <w:spacing w:val="-2"/>
          <w:sz w:val="52"/>
          <w:szCs w:val="52"/>
          <w:lang w:eastAsia="zh-CN"/>
        </w:rPr>
        <w:t>修复项目</w:t>
      </w:r>
    </w:p>
    <w:p w14:paraId="48644ED9">
      <w:pPr>
        <w:pStyle w:val="4"/>
        <w:spacing w:line="243" w:lineRule="auto"/>
      </w:pPr>
    </w:p>
    <w:p w14:paraId="546AE4DC">
      <w:pPr>
        <w:pStyle w:val="4"/>
        <w:spacing w:line="243" w:lineRule="auto"/>
      </w:pPr>
    </w:p>
    <w:p w14:paraId="236A88AB">
      <w:pPr>
        <w:pStyle w:val="4"/>
        <w:spacing w:line="244" w:lineRule="auto"/>
      </w:pPr>
    </w:p>
    <w:p w14:paraId="058C87D1">
      <w:pPr>
        <w:pStyle w:val="4"/>
        <w:spacing w:line="244" w:lineRule="auto"/>
      </w:pPr>
    </w:p>
    <w:p w14:paraId="150A5D15">
      <w:pPr>
        <w:pStyle w:val="4"/>
        <w:spacing w:line="244" w:lineRule="auto"/>
      </w:pPr>
    </w:p>
    <w:p w14:paraId="41660AB3">
      <w:pPr>
        <w:pStyle w:val="4"/>
        <w:spacing w:line="244" w:lineRule="auto"/>
      </w:pPr>
    </w:p>
    <w:p w14:paraId="0A818DCA">
      <w:pPr>
        <w:pStyle w:val="4"/>
        <w:spacing w:line="244" w:lineRule="auto"/>
      </w:pPr>
    </w:p>
    <w:p w14:paraId="2F4B05B3">
      <w:pPr>
        <w:pStyle w:val="4"/>
        <w:spacing w:line="244" w:lineRule="auto"/>
      </w:pPr>
    </w:p>
    <w:p w14:paraId="0BCEAA96">
      <w:pPr>
        <w:pStyle w:val="4"/>
        <w:spacing w:line="244" w:lineRule="auto"/>
      </w:pPr>
    </w:p>
    <w:p w14:paraId="6B9AD4C4">
      <w:pPr>
        <w:spacing w:before="270" w:line="225" w:lineRule="auto"/>
        <w:ind w:left="2721"/>
        <w:rPr>
          <w:rFonts w:ascii="仿宋" w:hAnsi="仿宋" w:eastAsia="仿宋" w:cs="仿宋"/>
          <w:sz w:val="83"/>
          <w:szCs w:val="83"/>
        </w:rPr>
      </w:pPr>
      <w:r>
        <w:rPr>
          <w:rFonts w:ascii="仿宋" w:hAnsi="仿宋" w:eastAsia="仿宋" w:cs="仿宋"/>
          <w:b/>
          <w:bCs/>
          <w:spacing w:val="100"/>
          <w:sz w:val="83"/>
          <w:szCs w:val="83"/>
        </w:rPr>
        <w:t>招标文件</w:t>
      </w:r>
    </w:p>
    <w:p w14:paraId="1B34545F">
      <w:pPr>
        <w:pStyle w:val="4"/>
        <w:spacing w:line="442" w:lineRule="auto"/>
      </w:pPr>
    </w:p>
    <w:p w14:paraId="3B2E31B1">
      <w:pPr>
        <w:spacing w:before="101" w:line="228" w:lineRule="auto"/>
        <w:ind w:left="2229"/>
        <w:rPr>
          <w:rFonts w:hint="eastAsia" w:ascii="仿宋" w:hAnsi="仿宋" w:eastAsia="仿宋" w:cs="仿宋"/>
          <w:sz w:val="31"/>
          <w:szCs w:val="31"/>
          <w:lang w:eastAsia="zh-CN"/>
        </w:rPr>
      </w:pPr>
      <w:r>
        <w:rPr>
          <w:rFonts w:ascii="仿宋" w:hAnsi="仿宋" w:eastAsia="仿宋" w:cs="仿宋"/>
          <w:b/>
          <w:bCs/>
          <w:spacing w:val="4"/>
          <w:sz w:val="31"/>
          <w:szCs w:val="31"/>
        </w:rPr>
        <w:t>采购项目编号：</w:t>
      </w:r>
      <w:r>
        <w:rPr>
          <w:rFonts w:hint="eastAsia" w:ascii="仿宋" w:hAnsi="仿宋" w:eastAsia="仿宋" w:cs="仿宋"/>
          <w:b/>
          <w:bCs/>
          <w:sz w:val="31"/>
          <w:szCs w:val="31"/>
          <w:lang w:eastAsia="zh-CN"/>
        </w:rPr>
        <w:t>SXRK-2025-08</w:t>
      </w:r>
    </w:p>
    <w:p w14:paraId="30394C72">
      <w:pPr>
        <w:pStyle w:val="4"/>
        <w:spacing w:line="243" w:lineRule="auto"/>
      </w:pPr>
    </w:p>
    <w:p w14:paraId="7EA71B14">
      <w:pPr>
        <w:pStyle w:val="4"/>
        <w:spacing w:line="243" w:lineRule="auto"/>
      </w:pPr>
    </w:p>
    <w:p w14:paraId="401B87EF">
      <w:pPr>
        <w:pStyle w:val="4"/>
        <w:spacing w:line="243" w:lineRule="auto"/>
      </w:pPr>
    </w:p>
    <w:p w14:paraId="38D2EFCD">
      <w:pPr>
        <w:pStyle w:val="4"/>
        <w:spacing w:line="243" w:lineRule="auto"/>
      </w:pPr>
    </w:p>
    <w:p w14:paraId="1042BDBC">
      <w:pPr>
        <w:pStyle w:val="4"/>
        <w:spacing w:line="243" w:lineRule="auto"/>
      </w:pPr>
    </w:p>
    <w:p w14:paraId="558904AB">
      <w:pPr>
        <w:pStyle w:val="4"/>
        <w:spacing w:line="243" w:lineRule="auto"/>
      </w:pPr>
    </w:p>
    <w:p w14:paraId="5823CA50">
      <w:pPr>
        <w:pStyle w:val="4"/>
        <w:spacing w:line="243" w:lineRule="auto"/>
      </w:pPr>
    </w:p>
    <w:p w14:paraId="6BF4DA4C">
      <w:pPr>
        <w:pStyle w:val="4"/>
        <w:spacing w:line="243" w:lineRule="auto"/>
      </w:pPr>
    </w:p>
    <w:p w14:paraId="498364DD">
      <w:pPr>
        <w:pStyle w:val="4"/>
        <w:spacing w:line="243" w:lineRule="auto"/>
      </w:pPr>
    </w:p>
    <w:p w14:paraId="4F1A5F5E">
      <w:pPr>
        <w:pStyle w:val="4"/>
        <w:spacing w:line="243" w:lineRule="auto"/>
      </w:pPr>
    </w:p>
    <w:p w14:paraId="20289003">
      <w:pPr>
        <w:pStyle w:val="4"/>
        <w:spacing w:line="243" w:lineRule="auto"/>
      </w:pPr>
    </w:p>
    <w:p w14:paraId="0ECECE80">
      <w:pPr>
        <w:pStyle w:val="4"/>
        <w:spacing w:line="243" w:lineRule="auto"/>
      </w:pPr>
    </w:p>
    <w:p w14:paraId="1564F00D">
      <w:pPr>
        <w:pStyle w:val="4"/>
        <w:spacing w:line="243" w:lineRule="auto"/>
      </w:pPr>
    </w:p>
    <w:p w14:paraId="607C8D99">
      <w:pPr>
        <w:pStyle w:val="4"/>
        <w:spacing w:line="243" w:lineRule="auto"/>
      </w:pPr>
    </w:p>
    <w:p w14:paraId="0ABC931F">
      <w:pPr>
        <w:pStyle w:val="4"/>
        <w:spacing w:line="244" w:lineRule="auto"/>
      </w:pPr>
    </w:p>
    <w:p w14:paraId="356EBA0A">
      <w:pPr>
        <w:pStyle w:val="4"/>
        <w:spacing w:line="244" w:lineRule="auto"/>
      </w:pPr>
    </w:p>
    <w:p w14:paraId="4DDC57D6">
      <w:pPr>
        <w:pStyle w:val="4"/>
        <w:spacing w:line="244" w:lineRule="auto"/>
      </w:pPr>
    </w:p>
    <w:p w14:paraId="74EE9C75">
      <w:pPr>
        <w:spacing w:before="101" w:line="228" w:lineRule="auto"/>
        <w:ind w:left="1299"/>
        <w:rPr>
          <w:rFonts w:ascii="仿宋" w:hAnsi="仿宋" w:eastAsia="仿宋" w:cs="仿宋"/>
          <w:sz w:val="31"/>
          <w:szCs w:val="31"/>
        </w:rPr>
      </w:pPr>
      <w:r>
        <w:rPr>
          <w:rFonts w:ascii="仿宋" w:hAnsi="仿宋" w:eastAsia="仿宋" w:cs="仿宋"/>
          <w:b/>
          <w:bCs/>
          <w:sz w:val="31"/>
          <w:szCs w:val="31"/>
        </w:rPr>
        <w:t>招</w:t>
      </w:r>
      <w:r>
        <w:rPr>
          <w:rFonts w:ascii="仿宋" w:hAnsi="仿宋" w:eastAsia="仿宋" w:cs="仿宋"/>
          <w:spacing w:val="15"/>
          <w:sz w:val="31"/>
          <w:szCs w:val="31"/>
        </w:rPr>
        <w:t xml:space="preserve">   </w:t>
      </w:r>
      <w:r>
        <w:rPr>
          <w:rFonts w:ascii="仿宋" w:hAnsi="仿宋" w:eastAsia="仿宋" w:cs="仿宋"/>
          <w:b/>
          <w:bCs/>
          <w:sz w:val="31"/>
          <w:szCs w:val="31"/>
        </w:rPr>
        <w:t>标</w:t>
      </w:r>
      <w:r>
        <w:rPr>
          <w:rFonts w:ascii="仿宋" w:hAnsi="仿宋" w:eastAsia="仿宋" w:cs="仿宋"/>
          <w:spacing w:val="14"/>
          <w:sz w:val="31"/>
          <w:szCs w:val="31"/>
        </w:rPr>
        <w:t xml:space="preserve">   </w:t>
      </w:r>
      <w:r>
        <w:rPr>
          <w:rFonts w:ascii="仿宋" w:hAnsi="仿宋" w:eastAsia="仿宋" w:cs="仿宋"/>
          <w:b/>
          <w:bCs/>
          <w:sz w:val="31"/>
          <w:szCs w:val="31"/>
        </w:rPr>
        <w:t>人：西乡县林业局</w:t>
      </w:r>
    </w:p>
    <w:p w14:paraId="6653BF29">
      <w:pPr>
        <w:pStyle w:val="4"/>
        <w:spacing w:line="258" w:lineRule="auto"/>
      </w:pPr>
    </w:p>
    <w:p w14:paraId="2014F73E">
      <w:pPr>
        <w:spacing w:before="101" w:line="228" w:lineRule="auto"/>
        <w:ind w:left="1299"/>
        <w:rPr>
          <w:rFonts w:hint="eastAsia" w:ascii="仿宋" w:hAnsi="仿宋" w:eastAsia="仿宋" w:cs="仿宋"/>
          <w:sz w:val="31"/>
          <w:szCs w:val="31"/>
          <w:lang w:eastAsia="zh-CN"/>
        </w:rPr>
      </w:pPr>
      <w:r>
        <w:rPr>
          <w:rFonts w:ascii="仿宋" w:hAnsi="仿宋" w:eastAsia="仿宋" w:cs="仿宋"/>
          <w:b/>
          <w:bCs/>
          <w:spacing w:val="6"/>
          <w:sz w:val="31"/>
          <w:szCs w:val="31"/>
        </w:rPr>
        <w:t>招标代理机构：</w:t>
      </w:r>
      <w:r>
        <w:rPr>
          <w:rFonts w:hint="eastAsia" w:ascii="仿宋" w:hAnsi="仿宋" w:eastAsia="仿宋" w:cs="仿宋"/>
          <w:b/>
          <w:bCs/>
          <w:spacing w:val="6"/>
          <w:sz w:val="31"/>
          <w:szCs w:val="31"/>
          <w:lang w:eastAsia="zh-CN"/>
        </w:rPr>
        <w:t>陕西瑞珂工程咨询有限责任公司</w:t>
      </w:r>
    </w:p>
    <w:p w14:paraId="4644F881">
      <w:pPr>
        <w:pStyle w:val="4"/>
        <w:spacing w:line="256" w:lineRule="auto"/>
      </w:pPr>
    </w:p>
    <w:p w14:paraId="26FFC544">
      <w:pPr>
        <w:spacing w:before="102" w:line="228" w:lineRule="auto"/>
        <w:ind w:left="1367"/>
        <w:rPr>
          <w:rFonts w:ascii="仿宋" w:hAnsi="仿宋" w:eastAsia="仿宋" w:cs="仿宋"/>
          <w:b/>
          <w:bCs/>
          <w:spacing w:val="-9"/>
          <w:sz w:val="31"/>
          <w:szCs w:val="31"/>
        </w:rPr>
      </w:pPr>
      <w:r>
        <w:rPr>
          <w:rFonts w:ascii="仿宋" w:hAnsi="仿宋" w:eastAsia="仿宋" w:cs="仿宋"/>
          <w:b/>
          <w:bCs/>
          <w:spacing w:val="-9"/>
          <w:sz w:val="31"/>
          <w:szCs w:val="31"/>
        </w:rPr>
        <w:t>日</w:t>
      </w:r>
      <w:r>
        <w:rPr>
          <w:rFonts w:ascii="仿宋" w:hAnsi="仿宋" w:eastAsia="仿宋" w:cs="仿宋"/>
          <w:spacing w:val="9"/>
          <w:sz w:val="31"/>
          <w:szCs w:val="31"/>
        </w:rPr>
        <w:t xml:space="preserve">        </w:t>
      </w:r>
      <w:r>
        <w:rPr>
          <w:rFonts w:ascii="仿宋" w:hAnsi="仿宋" w:eastAsia="仿宋" w:cs="仿宋"/>
          <w:b/>
          <w:bCs/>
          <w:spacing w:val="-9"/>
          <w:sz w:val="31"/>
          <w:szCs w:val="31"/>
        </w:rPr>
        <w:t>期：二〇二</w:t>
      </w:r>
      <w:r>
        <w:rPr>
          <w:rFonts w:hint="eastAsia" w:ascii="仿宋" w:hAnsi="仿宋" w:eastAsia="仿宋" w:cs="仿宋"/>
          <w:b/>
          <w:bCs/>
          <w:spacing w:val="-9"/>
          <w:sz w:val="31"/>
          <w:szCs w:val="31"/>
          <w:lang w:eastAsia="zh-CN"/>
        </w:rPr>
        <w:t>五</w:t>
      </w:r>
      <w:r>
        <w:rPr>
          <w:rFonts w:ascii="仿宋" w:hAnsi="仿宋" w:eastAsia="仿宋" w:cs="仿宋"/>
          <w:b/>
          <w:bCs/>
          <w:spacing w:val="-9"/>
          <w:sz w:val="31"/>
          <w:szCs w:val="31"/>
        </w:rPr>
        <w:t>年</w:t>
      </w:r>
      <w:r>
        <w:rPr>
          <w:rFonts w:hint="eastAsia" w:ascii="仿宋" w:hAnsi="仿宋" w:eastAsia="仿宋" w:cs="仿宋"/>
          <w:b/>
          <w:bCs/>
          <w:spacing w:val="-9"/>
          <w:sz w:val="31"/>
          <w:szCs w:val="31"/>
          <w:lang w:eastAsia="zh-CN"/>
        </w:rPr>
        <w:t>四</w:t>
      </w:r>
      <w:r>
        <w:rPr>
          <w:rFonts w:ascii="仿宋" w:hAnsi="仿宋" w:eastAsia="仿宋" w:cs="仿宋"/>
          <w:b/>
          <w:bCs/>
          <w:spacing w:val="-9"/>
          <w:sz w:val="31"/>
          <w:szCs w:val="31"/>
        </w:rPr>
        <w:t>月</w:t>
      </w:r>
    </w:p>
    <w:p w14:paraId="14AD2568">
      <w:pPr>
        <w:spacing w:line="228" w:lineRule="auto"/>
        <w:rPr>
          <w:rFonts w:ascii="仿宋" w:hAnsi="仿宋" w:eastAsia="仿宋" w:cs="仿宋"/>
          <w:sz w:val="31"/>
          <w:szCs w:val="31"/>
        </w:rPr>
        <w:sectPr>
          <w:headerReference r:id="rId5" w:type="default"/>
          <w:pgSz w:w="11906" w:h="16839"/>
          <w:pgMar w:top="1130" w:right="1112" w:bottom="0" w:left="1531" w:header="809" w:footer="0" w:gutter="0"/>
          <w:pgNumType w:fmt="decimal"/>
          <w:cols w:space="720" w:num="1"/>
        </w:sectPr>
      </w:pPr>
    </w:p>
    <w:p w14:paraId="396285E4">
      <w:pPr>
        <w:pStyle w:val="4"/>
        <w:spacing w:line="367" w:lineRule="auto"/>
      </w:pPr>
    </w:p>
    <w:sdt>
      <w:sdtPr>
        <w:rPr>
          <w:rFonts w:ascii="仿宋" w:hAnsi="仿宋" w:eastAsia="仿宋" w:cs="仿宋"/>
          <w:sz w:val="31"/>
          <w:szCs w:val="31"/>
        </w:rPr>
        <w:id w:val="147470421"/>
        <w:docPartObj>
          <w:docPartGallery w:val="Table of Contents"/>
          <w:docPartUnique/>
        </w:docPartObj>
      </w:sdtPr>
      <w:sdtEndPr>
        <w:rPr>
          <w:rFonts w:hint="eastAsia" w:ascii="仿宋" w:hAnsi="仿宋" w:eastAsia="仿宋" w:cs="仿宋"/>
          <w:sz w:val="24"/>
          <w:szCs w:val="24"/>
        </w:rPr>
      </w:sdtEndPr>
      <w:sdtContent>
        <w:p w14:paraId="54401560">
          <w:pPr>
            <w:spacing w:before="101" w:line="218" w:lineRule="auto"/>
            <w:ind w:left="4188"/>
            <w:rPr>
              <w:rFonts w:ascii="仿宋" w:hAnsi="仿宋" w:eastAsia="仿宋" w:cs="仿宋"/>
              <w:sz w:val="31"/>
              <w:szCs w:val="31"/>
            </w:rPr>
          </w:pPr>
          <w:r>
            <w:rPr>
              <w:rFonts w:ascii="仿宋" w:hAnsi="仿宋" w:eastAsia="仿宋" w:cs="仿宋"/>
              <w:b/>
              <w:bCs/>
              <w:spacing w:val="-38"/>
              <w:sz w:val="31"/>
              <w:szCs w:val="31"/>
            </w:rPr>
            <w:t>目</w:t>
          </w:r>
          <w:r>
            <w:rPr>
              <w:rFonts w:ascii="仿宋" w:hAnsi="仿宋" w:eastAsia="仿宋" w:cs="仿宋"/>
              <w:spacing w:val="22"/>
              <w:sz w:val="31"/>
              <w:szCs w:val="31"/>
            </w:rPr>
            <w:t xml:space="preserve">  </w:t>
          </w:r>
          <w:r>
            <w:rPr>
              <w:rFonts w:ascii="仿宋" w:hAnsi="仿宋" w:eastAsia="仿宋" w:cs="仿宋"/>
              <w:b/>
              <w:bCs/>
              <w:spacing w:val="-38"/>
              <w:sz w:val="31"/>
              <w:szCs w:val="31"/>
            </w:rPr>
            <w:t>录</w:t>
          </w:r>
        </w:p>
        <w:p w14:paraId="45C0BD69">
          <w:pPr>
            <w:tabs>
              <w:tab w:val="right" w:leader="dot" w:pos="9184"/>
            </w:tabs>
            <w:spacing w:before="34" w:line="189" w:lineRule="auto"/>
            <w:ind w:left="25"/>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6"/>
              <w:sz w:val="24"/>
              <w:szCs w:val="24"/>
            </w:rPr>
            <w:t>第一章</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rPr>
            <w:t>招标公告</w:t>
          </w:r>
          <w:r>
            <w:rPr>
              <w:rFonts w:hint="eastAsia" w:ascii="仿宋" w:hAnsi="仿宋" w:eastAsia="仿宋" w:cs="仿宋"/>
              <w:spacing w:val="-71"/>
              <w:sz w:val="24"/>
              <w:szCs w:val="24"/>
            </w:rPr>
            <w:t xml:space="preserve"> </w:t>
          </w:r>
          <w:r>
            <w:rPr>
              <w:rFonts w:hint="eastAsia" w:ascii="仿宋" w:hAnsi="仿宋" w:eastAsia="仿宋" w:cs="仿宋"/>
              <w:sz w:val="24"/>
              <w:szCs w:val="24"/>
            </w:rPr>
            <w:tab/>
          </w:r>
          <w:r>
            <w:rPr>
              <w:rFonts w:hint="eastAsia" w:ascii="仿宋" w:hAnsi="仿宋" w:eastAsia="仿宋" w:cs="仿宋"/>
              <w:spacing w:val="-58"/>
              <w:sz w:val="24"/>
              <w:szCs w:val="24"/>
            </w:rPr>
            <w:t xml:space="preserve"> </w:t>
          </w:r>
          <w:r>
            <w:rPr>
              <w:rFonts w:hint="eastAsia" w:ascii="仿宋" w:hAnsi="仿宋" w:eastAsia="仿宋" w:cs="仿宋"/>
              <w:spacing w:val="-29"/>
              <w:sz w:val="24"/>
              <w:szCs w:val="24"/>
            </w:rPr>
            <w:t>1</w:t>
          </w:r>
          <w:r>
            <w:rPr>
              <w:rFonts w:hint="eastAsia" w:ascii="仿宋" w:hAnsi="仿宋" w:eastAsia="仿宋" w:cs="仿宋"/>
              <w:spacing w:val="-29"/>
              <w:sz w:val="24"/>
              <w:szCs w:val="24"/>
            </w:rPr>
            <w:fldChar w:fldCharType="end"/>
          </w:r>
        </w:p>
        <w:p w14:paraId="48C60EA6">
          <w:pPr>
            <w:tabs>
              <w:tab w:val="right" w:leader="dot" w:pos="9184"/>
            </w:tabs>
            <w:spacing w:before="219" w:line="190" w:lineRule="auto"/>
            <w:ind w:left="25"/>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6"/>
              <w:sz w:val="24"/>
              <w:szCs w:val="24"/>
            </w:rPr>
            <w:t>第二章</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投标人须知</w:t>
          </w:r>
          <w:r>
            <w:rPr>
              <w:rFonts w:hint="eastAsia" w:ascii="仿宋" w:hAnsi="仿宋" w:eastAsia="仿宋" w:cs="仿宋"/>
              <w:spacing w:val="-71"/>
              <w:sz w:val="24"/>
              <w:szCs w:val="24"/>
            </w:rPr>
            <w:t xml:space="preserve"> </w:t>
          </w:r>
          <w:r>
            <w:rPr>
              <w:rFonts w:hint="eastAsia" w:ascii="仿宋" w:hAnsi="仿宋" w:eastAsia="仿宋" w:cs="仿宋"/>
              <w:sz w:val="24"/>
              <w:szCs w:val="24"/>
            </w:rPr>
            <w:tab/>
          </w:r>
          <w:r>
            <w:rPr>
              <w:rFonts w:hint="eastAsia" w:ascii="仿宋" w:hAnsi="仿宋" w:eastAsia="仿宋" w:cs="仿宋"/>
              <w:spacing w:val="-77"/>
              <w:sz w:val="24"/>
              <w:szCs w:val="24"/>
            </w:rPr>
            <w:t xml:space="preserve"> </w:t>
          </w:r>
          <w:r>
            <w:rPr>
              <w:rFonts w:hint="eastAsia" w:ascii="仿宋" w:hAnsi="仿宋" w:eastAsia="仿宋" w:cs="仿宋"/>
              <w:sz w:val="24"/>
              <w:szCs w:val="24"/>
              <w:lang w:val="en-US" w:eastAsia="zh-CN"/>
            </w:rPr>
            <w:t>6</w:t>
          </w:r>
          <w:r>
            <w:rPr>
              <w:rFonts w:hint="eastAsia" w:ascii="仿宋" w:hAnsi="仿宋" w:eastAsia="仿宋" w:cs="仿宋"/>
              <w:sz w:val="24"/>
              <w:szCs w:val="24"/>
            </w:rPr>
            <w:fldChar w:fldCharType="end"/>
          </w:r>
        </w:p>
        <w:p w14:paraId="138E8E90">
          <w:pPr>
            <w:tabs>
              <w:tab w:val="right" w:leader="dot" w:pos="9184"/>
            </w:tabs>
            <w:spacing w:before="221" w:line="190" w:lineRule="auto"/>
            <w:ind w:left="259"/>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5"/>
              <w:sz w:val="24"/>
              <w:szCs w:val="24"/>
            </w:rPr>
            <w:t>一、总则</w:t>
          </w:r>
          <w:r>
            <w:rPr>
              <w:rFonts w:hint="eastAsia" w:ascii="仿宋" w:hAnsi="仿宋" w:eastAsia="仿宋" w:cs="仿宋"/>
              <w:spacing w:val="-72"/>
              <w:sz w:val="24"/>
              <w:szCs w:val="24"/>
            </w:rPr>
            <w:t xml:space="preserve"> </w:t>
          </w:r>
          <w:r>
            <w:rPr>
              <w:rFonts w:hint="eastAsia" w:ascii="仿宋" w:hAnsi="仿宋" w:eastAsia="仿宋" w:cs="仿宋"/>
              <w:sz w:val="24"/>
              <w:szCs w:val="24"/>
            </w:rPr>
            <w:tab/>
          </w:r>
          <w:r>
            <w:rPr>
              <w:rFonts w:hint="eastAsia" w:ascii="仿宋" w:hAnsi="仿宋" w:eastAsia="仿宋" w:cs="仿宋"/>
              <w:spacing w:val="-81"/>
              <w:sz w:val="24"/>
              <w:szCs w:val="24"/>
            </w:rPr>
            <w:t xml:space="preserve"> </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lang w:val="en-US" w:eastAsia="zh-CN"/>
            </w:rPr>
            <w:t>0</w:t>
          </w:r>
        </w:p>
        <w:p w14:paraId="1B55FDDD">
          <w:pPr>
            <w:tabs>
              <w:tab w:val="right" w:leader="dot" w:pos="9184"/>
            </w:tabs>
            <w:spacing w:before="221" w:line="190" w:lineRule="auto"/>
            <w:ind w:left="263"/>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4"/>
              <w:sz w:val="24"/>
              <w:szCs w:val="24"/>
            </w:rPr>
            <w:t>二、招标文件</w:t>
          </w:r>
          <w:r>
            <w:rPr>
              <w:rFonts w:hint="eastAsia" w:ascii="仿宋" w:hAnsi="仿宋" w:eastAsia="仿宋" w:cs="仿宋"/>
              <w:sz w:val="24"/>
              <w:szCs w:val="24"/>
            </w:rPr>
            <w:tab/>
          </w:r>
          <w:r>
            <w:rPr>
              <w:rFonts w:hint="eastAsia" w:ascii="仿宋" w:hAnsi="仿宋" w:eastAsia="仿宋" w:cs="仿宋"/>
              <w:spacing w:val="-81"/>
              <w:sz w:val="24"/>
              <w:szCs w:val="24"/>
            </w:rPr>
            <w:t xml:space="preserve"> </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lang w:val="en-US" w:eastAsia="zh-CN"/>
            </w:rPr>
            <w:t>2</w:t>
          </w:r>
        </w:p>
        <w:p w14:paraId="3758BC76">
          <w:pPr>
            <w:tabs>
              <w:tab w:val="right" w:leader="dot" w:pos="9184"/>
            </w:tabs>
            <w:spacing w:before="218" w:line="190" w:lineRule="auto"/>
            <w:ind w:left="262"/>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4"/>
              <w:sz w:val="24"/>
              <w:szCs w:val="24"/>
            </w:rPr>
            <w:t>三、投标文件</w:t>
          </w:r>
          <w:r>
            <w:rPr>
              <w:rFonts w:hint="eastAsia" w:ascii="仿宋" w:hAnsi="仿宋" w:eastAsia="仿宋" w:cs="仿宋"/>
              <w:spacing w:val="-72"/>
              <w:sz w:val="24"/>
              <w:szCs w:val="24"/>
            </w:rPr>
            <w:t xml:space="preserve"> </w:t>
          </w:r>
          <w:r>
            <w:rPr>
              <w:rFonts w:hint="eastAsia" w:ascii="仿宋" w:hAnsi="仿宋" w:eastAsia="仿宋" w:cs="仿宋"/>
              <w:sz w:val="24"/>
              <w:szCs w:val="24"/>
            </w:rPr>
            <w:tab/>
          </w:r>
          <w:r>
            <w:rPr>
              <w:rFonts w:hint="eastAsia" w:ascii="仿宋" w:hAnsi="仿宋" w:eastAsia="仿宋" w:cs="仿宋"/>
              <w:spacing w:val="-81"/>
              <w:sz w:val="24"/>
              <w:szCs w:val="24"/>
            </w:rPr>
            <w:t xml:space="preserve"> </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lang w:val="en-US" w:eastAsia="zh-CN"/>
            </w:rPr>
            <w:t>4</w:t>
          </w:r>
        </w:p>
        <w:p w14:paraId="3E28A311">
          <w:pPr>
            <w:tabs>
              <w:tab w:val="right" w:leader="dot" w:pos="9184"/>
            </w:tabs>
            <w:spacing w:before="221" w:line="190" w:lineRule="auto"/>
            <w:ind w:left="283"/>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5"/>
              <w:sz w:val="24"/>
              <w:szCs w:val="24"/>
            </w:rPr>
            <w:t>四、投标文件的递交</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7</w:t>
          </w:r>
        </w:p>
        <w:p w14:paraId="6B94C354">
          <w:pPr>
            <w:tabs>
              <w:tab w:val="right" w:leader="dot" w:pos="9184"/>
            </w:tabs>
            <w:spacing w:before="219" w:line="190" w:lineRule="auto"/>
            <w:ind w:left="259"/>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"bookmark7" </w:instrText>
          </w:r>
          <w:r>
            <w:rPr>
              <w:rFonts w:hint="eastAsia" w:ascii="仿宋" w:hAnsi="仿宋" w:eastAsia="仿宋" w:cs="仿宋"/>
            </w:rPr>
            <w:fldChar w:fldCharType="separate"/>
          </w:r>
          <w:r>
            <w:rPr>
              <w:rFonts w:hint="eastAsia" w:ascii="仿宋" w:hAnsi="仿宋" w:eastAsia="仿宋" w:cs="仿宋"/>
              <w:spacing w:val="-5"/>
              <w:sz w:val="24"/>
              <w:szCs w:val="24"/>
            </w:rPr>
            <w:t>五、投标</w:t>
          </w:r>
          <w:r>
            <w:rPr>
              <w:rFonts w:hint="eastAsia" w:ascii="仿宋" w:hAnsi="仿宋" w:eastAsia="仿宋" w:cs="仿宋"/>
              <w:spacing w:val="-72"/>
              <w:sz w:val="24"/>
              <w:szCs w:val="24"/>
            </w:rPr>
            <w:t xml:space="preserve"> </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8</w:t>
          </w:r>
        </w:p>
        <w:p w14:paraId="1D604594">
          <w:pPr>
            <w:tabs>
              <w:tab w:val="right" w:leader="dot" w:pos="9184"/>
            </w:tabs>
            <w:spacing w:before="221" w:line="190" w:lineRule="auto"/>
            <w:ind w:left="257"/>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"bookmark8" </w:instrText>
          </w:r>
          <w:r>
            <w:rPr>
              <w:rFonts w:hint="eastAsia" w:ascii="仿宋" w:hAnsi="仿宋" w:eastAsia="仿宋" w:cs="仿宋"/>
            </w:rPr>
            <w:fldChar w:fldCharType="separate"/>
          </w:r>
          <w:r>
            <w:rPr>
              <w:rFonts w:hint="eastAsia" w:ascii="仿宋" w:hAnsi="仿宋" w:eastAsia="仿宋" w:cs="仿宋"/>
              <w:spacing w:val="-5"/>
              <w:sz w:val="24"/>
              <w:szCs w:val="24"/>
            </w:rPr>
            <w:t>六、评审</w:t>
          </w:r>
          <w:r>
            <w:rPr>
              <w:rFonts w:hint="eastAsia" w:ascii="仿宋" w:hAnsi="仿宋" w:eastAsia="仿宋" w:cs="仿宋"/>
              <w:spacing w:val="-71"/>
              <w:sz w:val="24"/>
              <w:szCs w:val="24"/>
            </w:rPr>
            <w:t xml:space="preserve"> </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9</w:t>
          </w:r>
        </w:p>
        <w:p w14:paraId="46AB0067">
          <w:pPr>
            <w:tabs>
              <w:tab w:val="right" w:leader="dot" w:pos="9184"/>
            </w:tabs>
            <w:spacing w:before="221" w:line="189" w:lineRule="auto"/>
            <w:ind w:left="260"/>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"bookmark9" </w:instrText>
          </w:r>
          <w:r>
            <w:rPr>
              <w:rFonts w:hint="eastAsia" w:ascii="仿宋" w:hAnsi="仿宋" w:eastAsia="仿宋" w:cs="仿宋"/>
            </w:rPr>
            <w:fldChar w:fldCharType="separate"/>
          </w:r>
          <w:r>
            <w:rPr>
              <w:rFonts w:hint="eastAsia" w:ascii="仿宋" w:hAnsi="仿宋" w:eastAsia="仿宋" w:cs="仿宋"/>
              <w:spacing w:val="-6"/>
              <w:sz w:val="24"/>
              <w:szCs w:val="24"/>
            </w:rPr>
            <w:t>七、中标</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0</w:t>
          </w:r>
        </w:p>
        <w:p w14:paraId="0D169BE5">
          <w:pPr>
            <w:tabs>
              <w:tab w:val="right" w:leader="dot" w:pos="9184"/>
            </w:tabs>
            <w:spacing w:before="220" w:line="190" w:lineRule="auto"/>
            <w:ind w:left="254"/>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"bookmark10" </w:instrText>
          </w:r>
          <w:r>
            <w:rPr>
              <w:rFonts w:hint="eastAsia" w:ascii="仿宋" w:hAnsi="仿宋" w:eastAsia="仿宋" w:cs="仿宋"/>
            </w:rPr>
            <w:fldChar w:fldCharType="separate"/>
          </w:r>
          <w:r>
            <w:rPr>
              <w:rFonts w:hint="eastAsia" w:ascii="仿宋" w:hAnsi="仿宋" w:eastAsia="仿宋" w:cs="仿宋"/>
              <w:spacing w:val="-4"/>
              <w:sz w:val="24"/>
              <w:szCs w:val="24"/>
            </w:rPr>
            <w:t>八、废标</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2</w:t>
          </w:r>
        </w:p>
        <w:p w14:paraId="6FCAF64B">
          <w:pPr>
            <w:tabs>
              <w:tab w:val="right" w:leader="dot" w:pos="9184"/>
            </w:tabs>
            <w:spacing w:before="218" w:line="190" w:lineRule="auto"/>
            <w:ind w:left="264"/>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"bookmark11" </w:instrText>
          </w:r>
          <w:r>
            <w:rPr>
              <w:rFonts w:hint="eastAsia" w:ascii="仿宋" w:hAnsi="仿宋" w:eastAsia="仿宋" w:cs="仿宋"/>
            </w:rPr>
            <w:fldChar w:fldCharType="separate"/>
          </w:r>
          <w:r>
            <w:rPr>
              <w:rFonts w:hint="eastAsia" w:ascii="仿宋" w:hAnsi="仿宋" w:eastAsia="仿宋" w:cs="仿宋"/>
              <w:spacing w:val="-5"/>
              <w:sz w:val="24"/>
              <w:szCs w:val="24"/>
            </w:rPr>
            <w:t>九、合同授予</w:t>
          </w:r>
          <w:r>
            <w:rPr>
              <w:rFonts w:hint="eastAsia" w:ascii="仿宋" w:hAnsi="仿宋" w:eastAsia="仿宋" w:cs="仿宋"/>
              <w:spacing w:val="-68"/>
              <w:sz w:val="24"/>
              <w:szCs w:val="24"/>
            </w:rPr>
            <w:t xml:space="preserve"> </w:t>
          </w:r>
          <w:r>
            <w:rPr>
              <w:rFonts w:hint="eastAsia" w:ascii="仿宋" w:hAnsi="仿宋" w:eastAsia="仿宋" w:cs="仿宋"/>
              <w:sz w:val="24"/>
              <w:szCs w:val="24"/>
            </w:rPr>
            <w:tab/>
          </w:r>
          <w:r>
            <w:rPr>
              <w:rFonts w:hint="eastAsia" w:ascii="仿宋" w:hAnsi="仿宋" w:eastAsia="仿宋" w:cs="仿宋"/>
              <w:spacing w:val="-11"/>
              <w:sz w:val="24"/>
              <w:szCs w:val="24"/>
              <w:lang w:val="en-US" w:eastAsia="zh-CN"/>
            </w:rPr>
            <w:t>2</w:t>
          </w:r>
          <w:r>
            <w:rPr>
              <w:rFonts w:hint="eastAsia" w:ascii="仿宋" w:hAnsi="仿宋" w:eastAsia="仿宋" w:cs="仿宋"/>
              <w:spacing w:val="-5"/>
              <w:sz w:val="24"/>
              <w:szCs w:val="24"/>
            </w:rPr>
            <w:fldChar w:fldCharType="end"/>
          </w:r>
          <w:r>
            <w:rPr>
              <w:rFonts w:hint="eastAsia" w:ascii="仿宋" w:hAnsi="仿宋" w:eastAsia="仿宋" w:cs="仿宋"/>
              <w:spacing w:val="34"/>
              <w:sz w:val="24"/>
              <w:szCs w:val="24"/>
              <w:lang w:val="en-US" w:eastAsia="zh-CN"/>
            </w:rPr>
            <w:t>2</w:t>
          </w:r>
        </w:p>
        <w:p w14:paraId="25046B58">
          <w:pPr>
            <w:tabs>
              <w:tab w:val="right" w:leader="dot" w:pos="9184"/>
            </w:tabs>
            <w:spacing w:before="221" w:line="190" w:lineRule="auto"/>
            <w:ind w:left="262"/>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"bookmark12" </w:instrText>
          </w:r>
          <w:r>
            <w:rPr>
              <w:rFonts w:hint="eastAsia" w:ascii="仿宋" w:hAnsi="仿宋" w:eastAsia="仿宋" w:cs="仿宋"/>
            </w:rPr>
            <w:fldChar w:fldCharType="separate"/>
          </w:r>
          <w:r>
            <w:rPr>
              <w:rFonts w:hint="eastAsia" w:ascii="仿宋" w:hAnsi="仿宋" w:eastAsia="仿宋" w:cs="仿宋"/>
              <w:spacing w:val="-4"/>
              <w:sz w:val="24"/>
              <w:szCs w:val="24"/>
            </w:rPr>
            <w:t>十、质疑、投诉</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3</w:t>
          </w:r>
        </w:p>
        <w:p w14:paraId="0ECA03FD">
          <w:pPr>
            <w:tabs>
              <w:tab w:val="right" w:leader="dot" w:pos="9184"/>
            </w:tabs>
            <w:spacing w:before="219" w:line="190" w:lineRule="auto"/>
            <w:ind w:left="262"/>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"bookmark13" </w:instrText>
          </w:r>
          <w:r>
            <w:rPr>
              <w:rFonts w:hint="eastAsia" w:ascii="仿宋" w:hAnsi="仿宋" w:eastAsia="仿宋" w:cs="仿宋"/>
            </w:rPr>
            <w:fldChar w:fldCharType="separate"/>
          </w:r>
          <w:r>
            <w:rPr>
              <w:rFonts w:hint="eastAsia" w:ascii="仿宋" w:hAnsi="仿宋" w:eastAsia="仿宋" w:cs="仿宋"/>
              <w:spacing w:val="-5"/>
              <w:sz w:val="24"/>
              <w:szCs w:val="24"/>
            </w:rPr>
            <w:t>十一、其他</w:t>
          </w:r>
          <w:r>
            <w:rPr>
              <w:rFonts w:hint="eastAsia" w:ascii="仿宋" w:hAnsi="仿宋" w:eastAsia="仿宋" w:cs="仿宋"/>
              <w:spacing w:val="-71"/>
              <w:sz w:val="24"/>
              <w:szCs w:val="24"/>
            </w:rPr>
            <w:t xml:space="preserve"> </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5</w:t>
          </w:r>
        </w:p>
        <w:p w14:paraId="289973B5">
          <w:pPr>
            <w:tabs>
              <w:tab w:val="right" w:leader="dot" w:pos="9184"/>
            </w:tabs>
            <w:spacing w:before="221" w:line="190" w:lineRule="auto"/>
            <w:ind w:left="25"/>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"bookmark14" </w:instrText>
          </w:r>
          <w:r>
            <w:rPr>
              <w:rFonts w:hint="eastAsia" w:ascii="仿宋" w:hAnsi="仿宋" w:eastAsia="仿宋" w:cs="仿宋"/>
            </w:rPr>
            <w:fldChar w:fldCharType="separate"/>
          </w:r>
          <w:r>
            <w:rPr>
              <w:rFonts w:hint="eastAsia" w:ascii="仿宋" w:hAnsi="仿宋" w:eastAsia="仿宋" w:cs="仿宋"/>
              <w:spacing w:val="-7"/>
              <w:sz w:val="24"/>
              <w:szCs w:val="24"/>
            </w:rPr>
            <w:t>第三章</w:t>
          </w:r>
          <w:r>
            <w:rPr>
              <w:rFonts w:hint="eastAsia" w:ascii="仿宋" w:hAnsi="仿宋" w:eastAsia="仿宋" w:cs="仿宋"/>
              <w:spacing w:val="10"/>
              <w:sz w:val="24"/>
              <w:szCs w:val="24"/>
            </w:rPr>
            <w:t xml:space="preserve">  </w:t>
          </w:r>
          <w:r>
            <w:rPr>
              <w:rFonts w:hint="eastAsia" w:ascii="仿宋" w:hAnsi="仿宋" w:eastAsia="仿宋" w:cs="仿宋"/>
              <w:spacing w:val="-7"/>
              <w:sz w:val="24"/>
              <w:szCs w:val="24"/>
            </w:rPr>
            <w:t>评审办法</w:t>
          </w:r>
          <w:r>
            <w:rPr>
              <w:rFonts w:hint="eastAsia" w:ascii="仿宋" w:hAnsi="仿宋" w:eastAsia="仿宋" w:cs="仿宋"/>
              <w:spacing w:val="-70"/>
              <w:sz w:val="24"/>
              <w:szCs w:val="24"/>
            </w:rPr>
            <w:t xml:space="preserve"> </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6</w:t>
          </w:r>
        </w:p>
        <w:p w14:paraId="63F97EA8">
          <w:pPr>
            <w:tabs>
              <w:tab w:val="right" w:leader="dot" w:pos="9184"/>
            </w:tabs>
            <w:spacing w:before="221" w:line="190" w:lineRule="auto"/>
            <w:ind w:left="445"/>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"bookmark15" </w:instrText>
          </w:r>
          <w:r>
            <w:rPr>
              <w:rFonts w:hint="eastAsia" w:ascii="仿宋" w:hAnsi="仿宋" w:eastAsia="仿宋" w:cs="仿宋"/>
            </w:rPr>
            <w:fldChar w:fldCharType="separate"/>
          </w:r>
          <w:r>
            <w:rPr>
              <w:rFonts w:hint="eastAsia" w:ascii="仿宋" w:hAnsi="仿宋" w:eastAsia="仿宋" w:cs="仿宋"/>
              <w:spacing w:val="-5"/>
              <w:sz w:val="24"/>
              <w:szCs w:val="24"/>
            </w:rPr>
            <w:t>1、评审程序</w:t>
          </w:r>
          <w:r>
            <w:rPr>
              <w:rFonts w:hint="eastAsia" w:ascii="仿宋" w:hAnsi="仿宋" w:eastAsia="仿宋" w:cs="仿宋"/>
              <w:sz w:val="24"/>
              <w:szCs w:val="24"/>
            </w:rPr>
            <w:tab/>
          </w:r>
          <w:r>
            <w:rPr>
              <w:rFonts w:hint="eastAsia" w:ascii="仿宋" w:hAnsi="仿宋" w:eastAsia="仿宋" w:cs="仿宋"/>
              <w:spacing w:val="-76"/>
              <w:sz w:val="24"/>
              <w:szCs w:val="24"/>
            </w:rPr>
            <w:t xml:space="preserve"> </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lang w:val="en-US" w:eastAsia="zh-CN"/>
            </w:rPr>
            <w:t>9</w:t>
          </w:r>
        </w:p>
        <w:p w14:paraId="47673C67">
          <w:pPr>
            <w:tabs>
              <w:tab w:val="right" w:leader="dot" w:pos="9184"/>
            </w:tabs>
            <w:spacing w:before="219" w:line="190" w:lineRule="auto"/>
            <w:ind w:left="431"/>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"bookmark16" </w:instrText>
          </w:r>
          <w:r>
            <w:rPr>
              <w:rFonts w:hint="eastAsia" w:ascii="仿宋" w:hAnsi="仿宋" w:eastAsia="仿宋" w:cs="仿宋"/>
            </w:rPr>
            <w:fldChar w:fldCharType="separate"/>
          </w:r>
          <w:r>
            <w:rPr>
              <w:rFonts w:hint="eastAsia" w:ascii="仿宋" w:hAnsi="仿宋" w:eastAsia="仿宋" w:cs="仿宋"/>
              <w:spacing w:val="-2"/>
              <w:sz w:val="24"/>
              <w:szCs w:val="24"/>
            </w:rPr>
            <w:t>2、评标办法</w:t>
          </w:r>
          <w:r>
            <w:rPr>
              <w:rFonts w:hint="eastAsia" w:ascii="仿宋" w:hAnsi="仿宋" w:eastAsia="仿宋" w:cs="仿宋"/>
              <w:spacing w:val="-72"/>
              <w:sz w:val="24"/>
              <w:szCs w:val="24"/>
            </w:rPr>
            <w:t xml:space="preserve"> </w:t>
          </w:r>
          <w:r>
            <w:rPr>
              <w:rFonts w:hint="eastAsia" w:ascii="仿宋" w:hAnsi="仿宋" w:eastAsia="仿宋" w:cs="仿宋"/>
              <w:sz w:val="24"/>
              <w:szCs w:val="24"/>
            </w:rPr>
            <w:tab/>
          </w:r>
          <w:r>
            <w:rPr>
              <w:rFonts w:hint="eastAsia" w:ascii="仿宋" w:hAnsi="仿宋" w:eastAsia="仿宋" w:cs="仿宋"/>
              <w:spacing w:val="-82"/>
              <w:sz w:val="24"/>
              <w:szCs w:val="24"/>
            </w:rPr>
            <w:t xml:space="preserve"> </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lang w:val="en-US" w:eastAsia="zh-CN"/>
            </w:rPr>
            <w:t>6</w:t>
          </w:r>
        </w:p>
        <w:p w14:paraId="667BF155">
          <w:pPr>
            <w:tabs>
              <w:tab w:val="right" w:leader="dot" w:pos="9184"/>
            </w:tabs>
            <w:spacing w:before="221" w:line="189" w:lineRule="auto"/>
            <w:ind w:left="433"/>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"bookmark17" </w:instrText>
          </w:r>
          <w:r>
            <w:rPr>
              <w:rFonts w:hint="eastAsia" w:ascii="仿宋" w:hAnsi="仿宋" w:eastAsia="仿宋" w:cs="仿宋"/>
            </w:rPr>
            <w:fldChar w:fldCharType="separate"/>
          </w:r>
          <w:r>
            <w:rPr>
              <w:rFonts w:hint="eastAsia" w:ascii="仿宋" w:hAnsi="仿宋" w:eastAsia="仿宋" w:cs="仿宋"/>
              <w:spacing w:val="-3"/>
              <w:sz w:val="24"/>
              <w:szCs w:val="24"/>
            </w:rPr>
            <w:t>3、评审结果</w:t>
          </w:r>
          <w:r>
            <w:rPr>
              <w:rFonts w:hint="eastAsia" w:ascii="仿宋" w:hAnsi="仿宋" w:eastAsia="仿宋" w:cs="仿宋"/>
              <w:sz w:val="24"/>
              <w:szCs w:val="24"/>
            </w:rPr>
            <w:tab/>
          </w:r>
          <w:r>
            <w:rPr>
              <w:rFonts w:hint="eastAsia" w:ascii="仿宋" w:hAnsi="仿宋" w:eastAsia="仿宋" w:cs="仿宋"/>
              <w:spacing w:val="-82"/>
              <w:sz w:val="24"/>
              <w:szCs w:val="24"/>
            </w:rPr>
            <w:t xml:space="preserve"> </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lang w:val="en-US" w:eastAsia="zh-CN"/>
            </w:rPr>
            <w:t>31</w:t>
          </w:r>
        </w:p>
        <w:p w14:paraId="097B228D">
          <w:pPr>
            <w:tabs>
              <w:tab w:val="right" w:leader="dot" w:pos="9184"/>
            </w:tabs>
            <w:spacing w:before="219" w:line="190" w:lineRule="auto"/>
            <w:ind w:left="427"/>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"bookmark18" </w:instrText>
          </w:r>
          <w:r>
            <w:rPr>
              <w:rFonts w:hint="eastAsia" w:ascii="仿宋" w:hAnsi="仿宋" w:eastAsia="仿宋" w:cs="仿宋"/>
            </w:rPr>
            <w:fldChar w:fldCharType="separate"/>
          </w:r>
          <w:r>
            <w:rPr>
              <w:rFonts w:hint="eastAsia" w:ascii="仿宋" w:hAnsi="仿宋" w:eastAsia="仿宋" w:cs="仿宋"/>
              <w:spacing w:val="-1"/>
              <w:sz w:val="24"/>
              <w:szCs w:val="24"/>
            </w:rPr>
            <w:t>4、政府采购政策</w:t>
          </w:r>
          <w:r>
            <w:rPr>
              <w:rFonts w:hint="eastAsia" w:ascii="仿宋" w:hAnsi="仿宋" w:eastAsia="仿宋" w:cs="仿宋"/>
              <w:spacing w:val="-72"/>
              <w:sz w:val="24"/>
              <w:szCs w:val="24"/>
            </w:rPr>
            <w:t xml:space="preserve"> </w:t>
          </w:r>
          <w:r>
            <w:rPr>
              <w:rFonts w:hint="eastAsia" w:ascii="仿宋" w:hAnsi="仿宋" w:eastAsia="仿宋" w:cs="仿宋"/>
              <w:sz w:val="24"/>
              <w:szCs w:val="24"/>
            </w:rPr>
            <w:tab/>
          </w:r>
          <w:r>
            <w:rPr>
              <w:rFonts w:hint="eastAsia" w:ascii="仿宋" w:hAnsi="仿宋" w:eastAsia="仿宋" w:cs="仿宋"/>
              <w:spacing w:val="-82"/>
              <w:sz w:val="24"/>
              <w:szCs w:val="24"/>
            </w:rPr>
            <w:t xml:space="preserve"> </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lang w:val="en-US" w:eastAsia="zh-CN"/>
            </w:rPr>
            <w:t>1</w:t>
          </w:r>
        </w:p>
        <w:p w14:paraId="6DB4BE7D">
          <w:pPr>
            <w:tabs>
              <w:tab w:val="right" w:leader="dot" w:pos="9184"/>
            </w:tabs>
            <w:spacing w:before="221" w:line="190" w:lineRule="auto"/>
            <w:ind w:left="433"/>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"bookmark19" </w:instrText>
          </w:r>
          <w:r>
            <w:rPr>
              <w:rFonts w:hint="eastAsia" w:ascii="仿宋" w:hAnsi="仿宋" w:eastAsia="仿宋" w:cs="仿宋"/>
            </w:rPr>
            <w:fldChar w:fldCharType="separate"/>
          </w:r>
          <w:r>
            <w:rPr>
              <w:rFonts w:hint="eastAsia" w:ascii="仿宋" w:hAnsi="仿宋" w:eastAsia="仿宋" w:cs="仿宋"/>
              <w:spacing w:val="-2"/>
              <w:sz w:val="24"/>
              <w:szCs w:val="24"/>
            </w:rPr>
            <w:t>5、特殊情况的处理</w:t>
          </w:r>
          <w:r>
            <w:rPr>
              <w:rFonts w:hint="eastAsia" w:ascii="仿宋" w:hAnsi="仿宋" w:eastAsia="仿宋" w:cs="仿宋"/>
              <w:sz w:val="24"/>
              <w:szCs w:val="24"/>
            </w:rPr>
            <w:tab/>
          </w:r>
          <w:r>
            <w:rPr>
              <w:rFonts w:hint="eastAsia" w:ascii="仿宋" w:hAnsi="仿宋" w:eastAsia="仿宋" w:cs="仿宋"/>
              <w:spacing w:val="-82"/>
              <w:sz w:val="24"/>
              <w:szCs w:val="24"/>
            </w:rPr>
            <w:t xml:space="preserve"> </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lang w:val="en-US" w:eastAsia="zh-CN"/>
            </w:rPr>
            <w:t>2</w:t>
          </w:r>
        </w:p>
        <w:p w14:paraId="69B9AB15">
          <w:pPr>
            <w:tabs>
              <w:tab w:val="right" w:leader="dot" w:pos="9184"/>
            </w:tabs>
            <w:spacing w:before="219" w:line="190" w:lineRule="auto"/>
            <w:ind w:left="25"/>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"bookmark20" </w:instrText>
          </w:r>
          <w:r>
            <w:rPr>
              <w:rFonts w:hint="eastAsia" w:ascii="仿宋" w:hAnsi="仿宋" w:eastAsia="仿宋" w:cs="仿宋"/>
            </w:rPr>
            <w:fldChar w:fldCharType="separate"/>
          </w:r>
          <w:r>
            <w:rPr>
              <w:rFonts w:hint="eastAsia" w:ascii="仿宋" w:hAnsi="仿宋" w:eastAsia="仿宋" w:cs="仿宋"/>
              <w:spacing w:val="-3"/>
              <w:sz w:val="24"/>
              <w:szCs w:val="24"/>
            </w:rPr>
            <w:t>第四章  采购内容及要求</w:t>
          </w:r>
          <w:r>
            <w:rPr>
              <w:rFonts w:hint="eastAsia" w:ascii="仿宋" w:hAnsi="仿宋" w:eastAsia="仿宋" w:cs="仿宋"/>
              <w:spacing w:val="-63"/>
              <w:sz w:val="24"/>
              <w:szCs w:val="24"/>
            </w:rPr>
            <w:t xml:space="preserve"> </w:t>
          </w:r>
          <w:r>
            <w:rPr>
              <w:rFonts w:hint="eastAsia" w:ascii="仿宋" w:hAnsi="仿宋" w:eastAsia="仿宋" w:cs="仿宋"/>
              <w:sz w:val="24"/>
              <w:szCs w:val="24"/>
            </w:rPr>
            <w:tab/>
          </w:r>
          <w:r>
            <w:rPr>
              <w:rFonts w:hint="eastAsia" w:ascii="仿宋" w:hAnsi="仿宋" w:eastAsia="仿宋" w:cs="仿宋"/>
              <w:spacing w:val="-82"/>
              <w:sz w:val="24"/>
              <w:szCs w:val="24"/>
            </w:rPr>
            <w:t xml:space="preserve"> </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lang w:val="en-US" w:eastAsia="zh-CN"/>
            </w:rPr>
            <w:t>4</w:t>
          </w:r>
        </w:p>
        <w:p w14:paraId="63D0765D">
          <w:pPr>
            <w:tabs>
              <w:tab w:val="right" w:leader="dot" w:pos="9184"/>
            </w:tabs>
            <w:spacing w:before="221" w:line="190" w:lineRule="auto"/>
            <w:ind w:left="25"/>
            <w:rPr>
              <w:rFonts w:hint="eastAsia" w:ascii="仿宋" w:hAnsi="仿宋" w:eastAsia="仿宋" w:cs="仿宋"/>
              <w:sz w:val="24"/>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"bookmark21" </w:instrText>
          </w:r>
          <w:r>
            <w:rPr>
              <w:rFonts w:hint="eastAsia" w:ascii="仿宋" w:hAnsi="仿宋" w:eastAsia="仿宋" w:cs="仿宋"/>
            </w:rPr>
            <w:fldChar w:fldCharType="separate"/>
          </w:r>
          <w:r>
            <w:rPr>
              <w:rFonts w:hint="eastAsia" w:ascii="仿宋" w:hAnsi="仿宋" w:eastAsia="仿宋" w:cs="仿宋"/>
              <w:spacing w:val="-2"/>
              <w:sz w:val="24"/>
              <w:szCs w:val="24"/>
            </w:rPr>
            <w:t>第五章  合同格式与主要条款</w:t>
          </w:r>
          <w:r>
            <w:rPr>
              <w:rFonts w:hint="eastAsia" w:ascii="仿宋" w:hAnsi="仿宋" w:eastAsia="仿宋" w:cs="仿宋"/>
              <w:sz w:val="24"/>
              <w:szCs w:val="24"/>
            </w:rPr>
            <w:tab/>
          </w:r>
          <w:r>
            <w:rPr>
              <w:rFonts w:hint="eastAsia" w:ascii="仿宋" w:hAnsi="仿宋" w:eastAsia="仿宋" w:cs="仿宋"/>
              <w:spacing w:val="-75"/>
              <w:sz w:val="24"/>
              <w:szCs w:val="24"/>
            </w:rPr>
            <w:t xml:space="preserve"> </w:t>
          </w: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rPr>
            <w:fldChar w:fldCharType="end"/>
          </w:r>
          <w:r>
            <w:rPr>
              <w:rFonts w:hint="eastAsia" w:ascii="仿宋" w:hAnsi="仿宋" w:eastAsia="仿宋" w:cs="仿宋"/>
              <w:spacing w:val="-6"/>
              <w:sz w:val="24"/>
              <w:szCs w:val="24"/>
              <w:lang w:val="en-US" w:eastAsia="zh-CN"/>
            </w:rPr>
            <w:t>8</w:t>
          </w:r>
        </w:p>
        <w:p w14:paraId="6B688EC3">
          <w:pPr>
            <w:tabs>
              <w:tab w:val="right" w:leader="dot" w:pos="9184"/>
            </w:tabs>
            <w:spacing w:before="220" w:line="222" w:lineRule="auto"/>
            <w:ind w:left="25"/>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"bookmark22" </w:instrText>
          </w:r>
          <w:r>
            <w:rPr>
              <w:rFonts w:hint="eastAsia" w:ascii="仿宋" w:hAnsi="仿宋" w:eastAsia="仿宋" w:cs="仿宋"/>
            </w:rPr>
            <w:fldChar w:fldCharType="separate"/>
          </w:r>
          <w:r>
            <w:rPr>
              <w:rFonts w:hint="eastAsia" w:ascii="仿宋" w:hAnsi="仿宋" w:eastAsia="仿宋" w:cs="仿宋"/>
              <w:spacing w:val="-3"/>
              <w:sz w:val="24"/>
              <w:szCs w:val="24"/>
            </w:rPr>
            <w:t>第六章  投标文件格式</w:t>
          </w:r>
          <w:r>
            <w:rPr>
              <w:rFonts w:hint="eastAsia" w:ascii="仿宋" w:hAnsi="仿宋" w:eastAsia="仿宋" w:cs="仿宋"/>
              <w:spacing w:val="-66"/>
              <w:sz w:val="24"/>
              <w:szCs w:val="24"/>
            </w:rPr>
            <w:t xml:space="preserve"> </w:t>
          </w:r>
          <w:r>
            <w:rPr>
              <w:rFonts w:hint="eastAsia" w:ascii="仿宋" w:hAnsi="仿宋" w:eastAsia="仿宋" w:cs="仿宋"/>
              <w:sz w:val="24"/>
              <w:szCs w:val="24"/>
            </w:rPr>
            <w:tab/>
          </w:r>
          <w:r>
            <w:rPr>
              <w:rFonts w:hint="eastAsia" w:ascii="仿宋" w:hAnsi="仿宋" w:eastAsia="仿宋" w:cs="仿宋"/>
              <w:spacing w:val="-45"/>
              <w:sz w:val="24"/>
              <w:szCs w:val="24"/>
              <w:lang w:val="en-US" w:eastAsia="zh-CN"/>
            </w:rPr>
            <w:t xml:space="preserve">4 </w:t>
          </w:r>
          <w:r>
            <w:rPr>
              <w:rFonts w:hint="eastAsia" w:ascii="仿宋" w:hAnsi="仿宋" w:eastAsia="仿宋" w:cs="仿宋"/>
              <w:spacing w:val="-45"/>
              <w:sz w:val="24"/>
              <w:szCs w:val="24"/>
            </w:rPr>
            <w:t>3</w:t>
          </w:r>
          <w:r>
            <w:rPr>
              <w:rFonts w:hint="eastAsia" w:ascii="仿宋" w:hAnsi="仿宋" w:eastAsia="仿宋" w:cs="仿宋"/>
              <w:spacing w:val="-8"/>
              <w:sz w:val="24"/>
              <w:szCs w:val="24"/>
            </w:rPr>
            <w:fldChar w:fldCharType="end"/>
          </w:r>
        </w:p>
      </w:sdtContent>
    </w:sdt>
    <w:p w14:paraId="2D0A6B37">
      <w:pPr>
        <w:spacing w:line="222" w:lineRule="auto"/>
        <w:rPr>
          <w:rFonts w:ascii="仿宋" w:hAnsi="仿宋" w:eastAsia="仿宋" w:cs="仿宋"/>
          <w:sz w:val="24"/>
          <w:szCs w:val="24"/>
        </w:rPr>
        <w:sectPr>
          <w:pgSz w:w="11907" w:h="16840"/>
          <w:pgMar w:top="1017" w:right="1340" w:bottom="0" w:left="1361" w:header="696" w:footer="0" w:gutter="0"/>
          <w:pgNumType w:fmt="decimal"/>
          <w:cols w:space="720" w:num="1"/>
        </w:sectPr>
      </w:pPr>
    </w:p>
    <w:p w14:paraId="0B986C59">
      <w:pPr>
        <w:pStyle w:val="4"/>
        <w:spacing w:line="367" w:lineRule="auto"/>
      </w:pPr>
    </w:p>
    <w:p w14:paraId="21CCACA5">
      <w:pPr>
        <w:spacing w:before="101" w:line="228" w:lineRule="auto"/>
        <w:ind w:left="3468"/>
        <w:outlineLvl w:val="0"/>
        <w:rPr>
          <w:rFonts w:ascii="仿宋" w:hAnsi="仿宋" w:eastAsia="仿宋" w:cs="仿宋"/>
          <w:sz w:val="24"/>
          <w:szCs w:val="24"/>
        </w:rPr>
      </w:pPr>
      <w:bookmarkStart w:id="0" w:name="bookmark2"/>
      <w:bookmarkEnd w:id="0"/>
      <w:bookmarkStart w:id="1" w:name="bookmark1"/>
      <w:bookmarkEnd w:id="1"/>
      <w:r>
        <w:rPr>
          <w:rFonts w:ascii="仿宋" w:hAnsi="仿宋" w:eastAsia="仿宋" w:cs="仿宋"/>
          <w:b/>
          <w:bCs/>
          <w:spacing w:val="-1"/>
          <w:sz w:val="31"/>
          <w:szCs w:val="31"/>
        </w:rPr>
        <w:t>第一章</w:t>
      </w:r>
      <w:r>
        <w:rPr>
          <w:rFonts w:ascii="仿宋" w:hAnsi="仿宋" w:eastAsia="仿宋" w:cs="仿宋"/>
          <w:spacing w:val="18"/>
          <w:sz w:val="31"/>
          <w:szCs w:val="31"/>
        </w:rPr>
        <w:t xml:space="preserve">  </w:t>
      </w:r>
      <w:r>
        <w:rPr>
          <w:rFonts w:ascii="仿宋" w:hAnsi="仿宋" w:eastAsia="仿宋" w:cs="仿宋"/>
          <w:b/>
          <w:bCs/>
          <w:spacing w:val="-1"/>
          <w:sz w:val="31"/>
          <w:szCs w:val="31"/>
        </w:rPr>
        <w:t>招标公告</w:t>
      </w:r>
    </w:p>
    <w:tbl>
      <w:tblPr>
        <w:tblStyle w:val="8"/>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6F58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620" w:type="dxa"/>
            <w:noWrap w:val="0"/>
            <w:vAlign w:val="center"/>
          </w:tcPr>
          <w:p w14:paraId="68C92DBB">
            <w:pPr>
              <w:pStyle w:val="3"/>
              <w:keepNext w:val="0"/>
              <w:keepLines w:val="0"/>
              <w:shd w:val="clear" w:color="auto" w:fill="FFFFFF"/>
              <w:spacing w:before="0" w:after="0" w:line="30" w:lineRule="atLeast"/>
              <w:jc w:val="both"/>
              <w:textAlignment w:val="baseline"/>
              <w:rPr>
                <w:rFonts w:hint="eastAsia" w:ascii="宋体" w:hAnsi="宋体" w:eastAsia="宋体" w:cs="宋体"/>
                <w:color w:val="auto"/>
                <w:kern w:val="2"/>
              </w:rPr>
            </w:pPr>
            <w:r>
              <w:rPr>
                <w:rFonts w:hint="eastAsia" w:ascii="宋体" w:hAnsi="宋体" w:eastAsia="宋体" w:cs="宋体"/>
                <w:color w:val="auto"/>
                <w:kern w:val="2"/>
              </w:rPr>
              <w:t>项目概况</w:t>
            </w:r>
          </w:p>
          <w:p w14:paraId="2DE590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bCs/>
                <w:color w:val="auto"/>
                <w:sz w:val="24"/>
                <w:szCs w:val="24"/>
              </w:rPr>
            </w:pPr>
            <w:r>
              <w:rPr>
                <w:rFonts w:hint="eastAsia" w:ascii="仿宋" w:hAnsi="仿宋" w:eastAsia="仿宋" w:cs="仿宋"/>
                <w:sz w:val="24"/>
                <w:szCs w:val="24"/>
                <w:lang w:eastAsia="zh-CN"/>
              </w:rPr>
              <w:t>西乡县2025年中央财政森林修复项目的潜在供应商应在汉中市汉台区五一路红叶酒店后院012基地办公楼211室获取采购文件，并于202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05</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07</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时</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0分（北京时间）前提交响应文件。</w:t>
            </w:r>
          </w:p>
        </w:tc>
      </w:tr>
    </w:tbl>
    <w:p w14:paraId="415C33F5">
      <w:pPr>
        <w:spacing w:line="222" w:lineRule="auto"/>
        <w:ind w:left="146"/>
        <w:rPr>
          <w:rFonts w:ascii="仿宋" w:hAnsi="仿宋" w:eastAsia="仿宋" w:cs="仿宋"/>
          <w:b/>
          <w:bCs/>
          <w:spacing w:val="-5"/>
          <w:sz w:val="24"/>
          <w:szCs w:val="24"/>
        </w:rPr>
      </w:pPr>
    </w:p>
    <w:p w14:paraId="592EC011">
      <w:pPr>
        <w:spacing w:line="222" w:lineRule="auto"/>
        <w:ind w:left="146"/>
        <w:rPr>
          <w:rFonts w:ascii="仿宋" w:hAnsi="仿宋" w:eastAsia="仿宋" w:cs="仿宋"/>
          <w:sz w:val="24"/>
          <w:szCs w:val="24"/>
        </w:rPr>
      </w:pPr>
      <w:r>
        <w:rPr>
          <w:rFonts w:ascii="仿宋" w:hAnsi="仿宋" w:eastAsia="仿宋" w:cs="仿宋"/>
          <w:b/>
          <w:bCs/>
          <w:spacing w:val="-5"/>
          <w:sz w:val="24"/>
          <w:szCs w:val="24"/>
        </w:rPr>
        <w:t>一、项目基本情况</w:t>
      </w:r>
    </w:p>
    <w:p w14:paraId="33D248A7">
      <w:pPr>
        <w:spacing w:before="178" w:line="224" w:lineRule="auto"/>
        <w:ind w:left="143"/>
        <w:rPr>
          <w:rFonts w:hint="eastAsia" w:ascii="仿宋" w:hAnsi="仿宋" w:eastAsia="仿宋" w:cs="仿宋"/>
          <w:sz w:val="24"/>
          <w:szCs w:val="24"/>
          <w:lang w:eastAsia="zh-CN"/>
        </w:rPr>
      </w:pPr>
      <w:r>
        <w:rPr>
          <w:rFonts w:ascii="仿宋" w:hAnsi="仿宋" w:eastAsia="仿宋" w:cs="仿宋"/>
          <w:spacing w:val="-1"/>
          <w:sz w:val="24"/>
          <w:szCs w:val="24"/>
        </w:rPr>
        <w:t>项目编号：</w:t>
      </w:r>
      <w:r>
        <w:rPr>
          <w:rFonts w:hint="eastAsia" w:ascii="仿宋" w:hAnsi="仿宋" w:eastAsia="仿宋" w:cs="仿宋"/>
          <w:spacing w:val="-1"/>
          <w:sz w:val="24"/>
          <w:szCs w:val="24"/>
          <w:lang w:eastAsia="zh-CN"/>
        </w:rPr>
        <w:t>SXRK-2025-08</w:t>
      </w:r>
    </w:p>
    <w:p w14:paraId="5A47901F">
      <w:pPr>
        <w:spacing w:before="174" w:line="221" w:lineRule="auto"/>
        <w:ind w:left="143"/>
        <w:rPr>
          <w:rFonts w:hint="eastAsia" w:ascii="仿宋" w:hAnsi="仿宋" w:eastAsia="仿宋" w:cs="仿宋"/>
          <w:sz w:val="24"/>
          <w:szCs w:val="24"/>
          <w:lang w:val="en-US" w:eastAsia="zh-CN"/>
        </w:rPr>
      </w:pPr>
      <w:r>
        <w:rPr>
          <w:rFonts w:ascii="仿宋" w:hAnsi="仿宋" w:eastAsia="仿宋" w:cs="仿宋"/>
          <w:spacing w:val="1"/>
          <w:sz w:val="24"/>
          <w:szCs w:val="24"/>
        </w:rPr>
        <w:t>项目名称：</w:t>
      </w:r>
      <w:r>
        <w:rPr>
          <w:rFonts w:hint="eastAsia" w:ascii="仿宋" w:hAnsi="仿宋" w:eastAsia="仿宋" w:cs="仿宋"/>
          <w:spacing w:val="1"/>
          <w:sz w:val="24"/>
          <w:szCs w:val="24"/>
          <w:lang w:eastAsia="zh-CN"/>
        </w:rPr>
        <w:t>西乡县2025年中央财政森林修复项目</w:t>
      </w:r>
    </w:p>
    <w:p w14:paraId="25B1AF65">
      <w:pPr>
        <w:spacing w:before="181" w:line="222" w:lineRule="auto"/>
        <w:ind w:left="144"/>
        <w:rPr>
          <w:rFonts w:ascii="仿宋" w:hAnsi="仿宋" w:eastAsia="仿宋" w:cs="仿宋"/>
          <w:sz w:val="24"/>
          <w:szCs w:val="24"/>
        </w:rPr>
      </w:pPr>
      <w:r>
        <w:rPr>
          <w:rFonts w:ascii="仿宋" w:hAnsi="仿宋" w:eastAsia="仿宋" w:cs="仿宋"/>
          <w:spacing w:val="-2"/>
          <w:sz w:val="24"/>
          <w:szCs w:val="24"/>
        </w:rPr>
        <w:t>采购方式：公开招标</w:t>
      </w:r>
    </w:p>
    <w:p w14:paraId="731F74E2">
      <w:pPr>
        <w:spacing w:before="178" w:line="222" w:lineRule="auto"/>
        <w:ind w:left="144"/>
        <w:rPr>
          <w:rFonts w:ascii="仿宋" w:hAnsi="仿宋" w:eastAsia="仿宋" w:cs="仿宋"/>
          <w:sz w:val="24"/>
          <w:szCs w:val="24"/>
        </w:rPr>
      </w:pPr>
      <w:r>
        <w:rPr>
          <w:rFonts w:ascii="仿宋" w:hAnsi="仿宋" w:eastAsia="仿宋" w:cs="仿宋"/>
          <w:spacing w:val="-1"/>
          <w:sz w:val="24"/>
          <w:szCs w:val="24"/>
        </w:rPr>
        <w:t>预算金额：</w:t>
      </w:r>
      <w:r>
        <w:rPr>
          <w:rFonts w:hint="eastAsia" w:ascii="仿宋" w:hAnsi="仿宋" w:eastAsia="仿宋" w:cs="仿宋"/>
          <w:spacing w:val="-1"/>
          <w:sz w:val="24"/>
          <w:szCs w:val="24"/>
          <w:lang w:val="en-US" w:eastAsia="zh-CN"/>
        </w:rPr>
        <w:t>3150000</w:t>
      </w:r>
      <w:r>
        <w:rPr>
          <w:rFonts w:ascii="仿宋" w:hAnsi="仿宋" w:eastAsia="仿宋" w:cs="仿宋"/>
          <w:spacing w:val="-1"/>
          <w:sz w:val="24"/>
          <w:szCs w:val="24"/>
        </w:rPr>
        <w:t>.00</w:t>
      </w:r>
      <w:r>
        <w:rPr>
          <w:rFonts w:ascii="仿宋" w:hAnsi="仿宋" w:eastAsia="仿宋" w:cs="仿宋"/>
          <w:spacing w:val="-41"/>
          <w:sz w:val="24"/>
          <w:szCs w:val="24"/>
        </w:rPr>
        <w:t xml:space="preserve"> </w:t>
      </w:r>
      <w:r>
        <w:rPr>
          <w:rFonts w:ascii="仿宋" w:hAnsi="仿宋" w:eastAsia="仿宋" w:cs="仿宋"/>
          <w:spacing w:val="-1"/>
          <w:sz w:val="24"/>
          <w:szCs w:val="24"/>
        </w:rPr>
        <w:t>元</w:t>
      </w:r>
    </w:p>
    <w:p w14:paraId="42BE9B9E">
      <w:pPr>
        <w:spacing w:before="178" w:line="222" w:lineRule="auto"/>
        <w:ind w:left="144"/>
        <w:rPr>
          <w:rFonts w:ascii="仿宋" w:hAnsi="仿宋" w:eastAsia="仿宋" w:cs="仿宋"/>
          <w:sz w:val="24"/>
          <w:szCs w:val="24"/>
        </w:rPr>
      </w:pPr>
      <w:r>
        <w:rPr>
          <w:rFonts w:ascii="仿宋" w:hAnsi="仿宋" w:eastAsia="仿宋" w:cs="仿宋"/>
          <w:spacing w:val="-4"/>
          <w:sz w:val="24"/>
          <w:szCs w:val="24"/>
        </w:rPr>
        <w:t>采购需求：</w:t>
      </w:r>
    </w:p>
    <w:p w14:paraId="31679AB3">
      <w:pPr>
        <w:spacing w:before="177" w:line="221" w:lineRule="auto"/>
        <w:ind w:left="149"/>
        <w:rPr>
          <w:rFonts w:ascii="仿宋" w:hAnsi="仿宋" w:eastAsia="仿宋" w:cs="仿宋"/>
          <w:sz w:val="24"/>
          <w:szCs w:val="24"/>
        </w:rPr>
      </w:pPr>
      <w:r>
        <w:rPr>
          <w:rFonts w:ascii="仿宋" w:hAnsi="仿宋" w:eastAsia="仿宋" w:cs="仿宋"/>
          <w:sz w:val="24"/>
          <w:szCs w:val="24"/>
        </w:rPr>
        <w:t>合同包</w:t>
      </w:r>
      <w:r>
        <w:rPr>
          <w:rFonts w:ascii="仿宋" w:hAnsi="仿宋" w:eastAsia="仿宋" w:cs="仿宋"/>
          <w:spacing w:val="-34"/>
          <w:sz w:val="24"/>
          <w:szCs w:val="24"/>
        </w:rPr>
        <w:t xml:space="preserve"> </w:t>
      </w:r>
      <w:r>
        <w:rPr>
          <w:rFonts w:ascii="仿宋" w:hAnsi="仿宋" w:eastAsia="仿宋" w:cs="仿宋"/>
          <w:sz w:val="24"/>
          <w:szCs w:val="24"/>
        </w:rPr>
        <w:t>1(</w:t>
      </w:r>
      <w:r>
        <w:rPr>
          <w:rFonts w:hint="eastAsia" w:ascii="仿宋" w:hAnsi="仿宋" w:eastAsia="仿宋" w:cs="仿宋"/>
          <w:sz w:val="24"/>
          <w:szCs w:val="24"/>
          <w:lang w:eastAsia="zh-CN"/>
        </w:rPr>
        <w:t>西乡县2025年中央财政森林修复项目</w:t>
      </w:r>
      <w:r>
        <w:rPr>
          <w:rFonts w:ascii="仿宋" w:hAnsi="仿宋" w:eastAsia="仿宋" w:cs="仿宋"/>
          <w:spacing w:val="-1"/>
          <w:sz w:val="24"/>
          <w:szCs w:val="24"/>
        </w:rPr>
        <w:t>一标段):</w:t>
      </w:r>
    </w:p>
    <w:p w14:paraId="17151907">
      <w:pPr>
        <w:spacing w:before="180" w:line="222" w:lineRule="auto"/>
        <w:ind w:left="149"/>
        <w:rPr>
          <w:rFonts w:ascii="仿宋" w:hAnsi="仿宋" w:eastAsia="仿宋" w:cs="仿宋"/>
          <w:sz w:val="24"/>
          <w:szCs w:val="24"/>
        </w:rPr>
      </w:pPr>
      <w:r>
        <w:rPr>
          <w:rFonts w:ascii="仿宋" w:hAnsi="仿宋" w:eastAsia="仿宋" w:cs="仿宋"/>
          <w:spacing w:val="-2"/>
          <w:sz w:val="24"/>
          <w:szCs w:val="24"/>
        </w:rPr>
        <w:t>合同包预算金额：</w:t>
      </w:r>
      <w:r>
        <w:rPr>
          <w:rFonts w:hint="eastAsia" w:ascii="仿宋" w:hAnsi="仿宋" w:eastAsia="仿宋" w:cs="仿宋"/>
          <w:spacing w:val="-2"/>
          <w:sz w:val="24"/>
          <w:szCs w:val="24"/>
          <w:lang w:val="en-US" w:eastAsia="zh-CN"/>
        </w:rPr>
        <w:t>1100520.00</w:t>
      </w:r>
      <w:r>
        <w:rPr>
          <w:rFonts w:ascii="仿宋" w:hAnsi="仿宋" w:eastAsia="仿宋" w:cs="仿宋"/>
          <w:spacing w:val="-2"/>
          <w:sz w:val="24"/>
          <w:szCs w:val="24"/>
        </w:rPr>
        <w:t>元</w:t>
      </w:r>
    </w:p>
    <w:p w14:paraId="3B943D26">
      <w:pPr>
        <w:spacing w:before="178" w:line="222" w:lineRule="auto"/>
        <w:ind w:left="149"/>
        <w:rPr>
          <w:rFonts w:ascii="仿宋" w:hAnsi="仿宋" w:eastAsia="仿宋" w:cs="仿宋"/>
          <w:sz w:val="24"/>
          <w:szCs w:val="24"/>
        </w:rPr>
      </w:pPr>
      <w:r>
        <w:rPr>
          <w:rFonts w:ascii="仿宋" w:hAnsi="仿宋" w:eastAsia="仿宋" w:cs="仿宋"/>
          <w:spacing w:val="-2"/>
          <w:sz w:val="24"/>
          <w:szCs w:val="24"/>
        </w:rPr>
        <w:t>合同包最高限价：</w:t>
      </w:r>
      <w:r>
        <w:rPr>
          <w:rFonts w:hint="eastAsia" w:ascii="仿宋" w:hAnsi="仿宋" w:eastAsia="仿宋" w:cs="仿宋"/>
          <w:spacing w:val="-2"/>
          <w:sz w:val="24"/>
          <w:szCs w:val="24"/>
          <w:lang w:val="en-US" w:eastAsia="zh-CN"/>
        </w:rPr>
        <w:t>1100520.00</w:t>
      </w:r>
      <w:r>
        <w:rPr>
          <w:rFonts w:ascii="仿宋" w:hAnsi="仿宋" w:eastAsia="仿宋" w:cs="仿宋"/>
          <w:spacing w:val="-2"/>
          <w:sz w:val="24"/>
          <w:szCs w:val="24"/>
        </w:rPr>
        <w:t>元</w:t>
      </w:r>
    </w:p>
    <w:p w14:paraId="1C5EE21B">
      <w:pPr>
        <w:spacing w:line="143" w:lineRule="exact"/>
      </w:pPr>
    </w:p>
    <w:tbl>
      <w:tblPr>
        <w:tblStyle w:val="12"/>
        <w:tblW w:w="942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6"/>
        <w:gridCol w:w="1058"/>
        <w:gridCol w:w="1384"/>
        <w:gridCol w:w="1333"/>
        <w:gridCol w:w="1511"/>
        <w:gridCol w:w="1679"/>
        <w:gridCol w:w="1689"/>
      </w:tblGrid>
      <w:tr w14:paraId="64CDF7F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21" w:hRule="atLeast"/>
        </w:trPr>
        <w:tc>
          <w:tcPr>
            <w:tcW w:w="766" w:type="dxa"/>
            <w:vAlign w:val="top"/>
          </w:tcPr>
          <w:p w14:paraId="79262780">
            <w:pPr>
              <w:pStyle w:val="13"/>
              <w:spacing w:before="116" w:line="360" w:lineRule="auto"/>
              <w:ind w:left="138" w:right="118" w:firstLine="20"/>
              <w:jc w:val="center"/>
            </w:pPr>
            <w:r>
              <w:rPr>
                <w:spacing w:val="-1"/>
              </w:rPr>
              <w:t>品目</w:t>
            </w:r>
            <w:r>
              <w:t xml:space="preserve"> 号</w:t>
            </w:r>
          </w:p>
        </w:tc>
        <w:tc>
          <w:tcPr>
            <w:tcW w:w="1058" w:type="dxa"/>
            <w:vAlign w:val="top"/>
          </w:tcPr>
          <w:p w14:paraId="0436FF83">
            <w:pPr>
              <w:pStyle w:val="13"/>
              <w:spacing w:before="117" w:line="358" w:lineRule="auto"/>
              <w:ind w:left="127" w:right="117" w:firstLine="26"/>
              <w:jc w:val="center"/>
            </w:pPr>
            <w:r>
              <w:rPr>
                <w:spacing w:val="18"/>
              </w:rPr>
              <w:t>品目名</w:t>
            </w:r>
            <w:r>
              <w:rPr>
                <w:spacing w:val="1"/>
              </w:rPr>
              <w:t xml:space="preserve"> </w:t>
            </w:r>
            <w:r>
              <w:t>称</w:t>
            </w:r>
          </w:p>
        </w:tc>
        <w:tc>
          <w:tcPr>
            <w:tcW w:w="1384" w:type="dxa"/>
            <w:vAlign w:val="top"/>
          </w:tcPr>
          <w:p w14:paraId="490CD51D">
            <w:pPr>
              <w:spacing w:line="270" w:lineRule="auto"/>
              <w:jc w:val="center"/>
              <w:rPr>
                <w:rFonts w:ascii="Arial"/>
                <w:sz w:val="21"/>
              </w:rPr>
            </w:pPr>
          </w:p>
          <w:p w14:paraId="125656B4">
            <w:pPr>
              <w:pStyle w:val="13"/>
              <w:spacing w:before="78" w:line="222" w:lineRule="auto"/>
              <w:ind w:left="129"/>
              <w:jc w:val="center"/>
            </w:pPr>
            <w:r>
              <w:rPr>
                <w:spacing w:val="-5"/>
              </w:rPr>
              <w:t>采购标的</w:t>
            </w:r>
          </w:p>
        </w:tc>
        <w:tc>
          <w:tcPr>
            <w:tcW w:w="1333" w:type="dxa"/>
            <w:vAlign w:val="top"/>
          </w:tcPr>
          <w:p w14:paraId="76E5332F">
            <w:pPr>
              <w:pStyle w:val="13"/>
              <w:spacing w:before="116" w:line="359" w:lineRule="auto"/>
              <w:ind w:left="129" w:right="115" w:hanging="1"/>
              <w:jc w:val="center"/>
              <w:rPr>
                <w:spacing w:val="4"/>
              </w:rPr>
            </w:pPr>
            <w:r>
              <w:rPr>
                <w:spacing w:val="4"/>
              </w:rPr>
              <w:t>数量</w:t>
            </w:r>
          </w:p>
          <w:p w14:paraId="4892066D">
            <w:pPr>
              <w:pStyle w:val="13"/>
              <w:spacing w:before="116" w:line="359" w:lineRule="auto"/>
              <w:ind w:left="129" w:right="115" w:hanging="1"/>
              <w:jc w:val="center"/>
            </w:pPr>
            <w:r>
              <w:rPr>
                <w:spacing w:val="4"/>
              </w:rPr>
              <w:t>（</w:t>
            </w:r>
            <w:r>
              <w:rPr>
                <w:rFonts w:hint="eastAsia"/>
                <w:spacing w:val="4"/>
                <w:lang w:eastAsia="zh-CN"/>
              </w:rPr>
              <w:t>单位</w:t>
            </w:r>
            <w:r>
              <w:rPr>
                <w:spacing w:val="-9"/>
              </w:rPr>
              <w:t>）</w:t>
            </w:r>
          </w:p>
        </w:tc>
        <w:tc>
          <w:tcPr>
            <w:tcW w:w="1511" w:type="dxa"/>
            <w:vAlign w:val="top"/>
          </w:tcPr>
          <w:p w14:paraId="2E7E5CB5">
            <w:pPr>
              <w:pStyle w:val="13"/>
              <w:spacing w:before="117" w:line="222" w:lineRule="auto"/>
              <w:ind w:left="131"/>
              <w:jc w:val="center"/>
            </w:pPr>
            <w:r>
              <w:rPr>
                <w:spacing w:val="7"/>
              </w:rPr>
              <w:t>技术规格、</w:t>
            </w:r>
          </w:p>
          <w:p w14:paraId="4DCF8AB7">
            <w:pPr>
              <w:pStyle w:val="13"/>
              <w:spacing w:before="177" w:line="222" w:lineRule="auto"/>
              <w:ind w:left="134"/>
              <w:jc w:val="center"/>
            </w:pPr>
            <w:r>
              <w:rPr>
                <w:spacing w:val="-4"/>
              </w:rPr>
              <w:t>参数及要求</w:t>
            </w:r>
          </w:p>
        </w:tc>
        <w:tc>
          <w:tcPr>
            <w:tcW w:w="1679" w:type="dxa"/>
            <w:vAlign w:val="top"/>
          </w:tcPr>
          <w:p w14:paraId="46070627">
            <w:pPr>
              <w:spacing w:line="269" w:lineRule="auto"/>
              <w:jc w:val="center"/>
              <w:rPr>
                <w:rFonts w:ascii="Arial"/>
                <w:sz w:val="21"/>
              </w:rPr>
            </w:pPr>
          </w:p>
          <w:p w14:paraId="7E4B26EB">
            <w:pPr>
              <w:pStyle w:val="13"/>
              <w:spacing w:before="78" w:line="222" w:lineRule="auto"/>
              <w:ind w:left="157"/>
              <w:jc w:val="center"/>
            </w:pPr>
            <w:r>
              <w:rPr>
                <w:spacing w:val="-15"/>
              </w:rPr>
              <w:t>品目预算(元)</w:t>
            </w:r>
          </w:p>
        </w:tc>
        <w:tc>
          <w:tcPr>
            <w:tcW w:w="1689" w:type="dxa"/>
            <w:vAlign w:val="top"/>
          </w:tcPr>
          <w:p w14:paraId="049F4F04">
            <w:pPr>
              <w:spacing w:line="270" w:lineRule="auto"/>
              <w:jc w:val="center"/>
              <w:rPr>
                <w:rFonts w:ascii="Arial"/>
                <w:sz w:val="21"/>
              </w:rPr>
            </w:pPr>
          </w:p>
          <w:p w14:paraId="075647B5">
            <w:pPr>
              <w:pStyle w:val="13"/>
              <w:spacing w:before="78" w:line="222" w:lineRule="auto"/>
              <w:ind w:left="141"/>
              <w:jc w:val="center"/>
            </w:pPr>
            <w:r>
              <w:rPr>
                <w:spacing w:val="-4"/>
              </w:rPr>
              <w:t>最高限价(元)</w:t>
            </w:r>
          </w:p>
        </w:tc>
      </w:tr>
      <w:tr w14:paraId="2E9565A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1" w:hRule="atLeast"/>
        </w:trPr>
        <w:tc>
          <w:tcPr>
            <w:tcW w:w="766" w:type="dxa"/>
            <w:vAlign w:val="center"/>
          </w:tcPr>
          <w:p w14:paraId="06A4A4C7">
            <w:pPr>
              <w:spacing w:line="268" w:lineRule="auto"/>
              <w:jc w:val="center"/>
              <w:rPr>
                <w:rFonts w:ascii="Arial"/>
                <w:sz w:val="21"/>
              </w:rPr>
            </w:pPr>
          </w:p>
          <w:p w14:paraId="6037C8FB">
            <w:pPr>
              <w:pStyle w:val="13"/>
              <w:spacing w:before="78" w:line="315" w:lineRule="exact"/>
              <w:ind w:left="143"/>
              <w:jc w:val="center"/>
            </w:pPr>
            <w:r>
              <w:rPr>
                <w:spacing w:val="-9"/>
                <w:position w:val="1"/>
              </w:rPr>
              <w:t>1-1</w:t>
            </w:r>
          </w:p>
        </w:tc>
        <w:tc>
          <w:tcPr>
            <w:tcW w:w="1058" w:type="dxa"/>
            <w:vAlign w:val="center"/>
          </w:tcPr>
          <w:p w14:paraId="0799F095">
            <w:pPr>
              <w:pStyle w:val="13"/>
              <w:keepNext w:val="0"/>
              <w:keepLines w:val="0"/>
              <w:pageBreakBefore w:val="0"/>
              <w:widowControl/>
              <w:kinsoku w:val="0"/>
              <w:wordWrap/>
              <w:overflowPunct/>
              <w:topLinePunct w:val="0"/>
              <w:autoSpaceDE w:val="0"/>
              <w:autoSpaceDN w:val="0"/>
              <w:bidi w:val="0"/>
              <w:adjustRightInd w:val="0"/>
              <w:snapToGrid w:val="0"/>
              <w:spacing w:before="113" w:line="400" w:lineRule="exact"/>
              <w:ind w:left="133" w:right="117" w:hanging="7"/>
              <w:jc w:val="center"/>
              <w:textAlignment w:val="baseline"/>
            </w:pPr>
            <w:r>
              <w:rPr>
                <w:rFonts w:hint="eastAsia"/>
                <w:lang w:val="en-US" w:eastAsia="zh-CN"/>
              </w:rPr>
              <w:t>林木抚育管理</w:t>
            </w:r>
          </w:p>
          <w:p w14:paraId="1401F73C">
            <w:pPr>
              <w:pStyle w:val="13"/>
              <w:keepNext w:val="0"/>
              <w:keepLines w:val="0"/>
              <w:pageBreakBefore w:val="0"/>
              <w:widowControl/>
              <w:kinsoku w:val="0"/>
              <w:wordWrap/>
              <w:overflowPunct/>
              <w:topLinePunct w:val="0"/>
              <w:autoSpaceDE w:val="0"/>
              <w:autoSpaceDN w:val="0"/>
              <w:bidi w:val="0"/>
              <w:adjustRightInd w:val="0"/>
              <w:snapToGrid w:val="0"/>
              <w:spacing w:before="113" w:line="400" w:lineRule="exact"/>
              <w:ind w:left="133" w:right="117" w:hanging="7"/>
              <w:jc w:val="center"/>
              <w:textAlignment w:val="baseline"/>
            </w:pPr>
            <w:r>
              <w:rPr>
                <w:rFonts w:hint="eastAsia"/>
                <w:lang w:val="en-US" w:eastAsia="zh-CN"/>
              </w:rPr>
              <w:t>服务</w:t>
            </w:r>
          </w:p>
        </w:tc>
        <w:tc>
          <w:tcPr>
            <w:tcW w:w="1384" w:type="dxa"/>
            <w:vAlign w:val="center"/>
          </w:tcPr>
          <w:p w14:paraId="58F7D95B">
            <w:pPr>
              <w:pStyle w:val="13"/>
              <w:keepNext w:val="0"/>
              <w:keepLines w:val="0"/>
              <w:pageBreakBefore w:val="0"/>
              <w:widowControl/>
              <w:kinsoku w:val="0"/>
              <w:wordWrap/>
              <w:overflowPunct/>
              <w:topLinePunct w:val="0"/>
              <w:autoSpaceDE w:val="0"/>
              <w:autoSpaceDN w:val="0"/>
              <w:bidi w:val="0"/>
              <w:adjustRightInd w:val="0"/>
              <w:snapToGrid w:val="0"/>
              <w:spacing w:before="111" w:line="400" w:lineRule="exact"/>
              <w:ind w:left="138" w:right="117" w:hanging="6"/>
              <w:jc w:val="center"/>
              <w:textAlignment w:val="baseline"/>
            </w:pPr>
            <w:r>
              <w:rPr>
                <w:rFonts w:hint="eastAsia"/>
                <w:lang w:val="en-US" w:eastAsia="zh-CN"/>
              </w:rPr>
              <w:t>森林修复3092亩</w:t>
            </w:r>
          </w:p>
        </w:tc>
        <w:tc>
          <w:tcPr>
            <w:tcW w:w="1333" w:type="dxa"/>
            <w:vAlign w:val="center"/>
          </w:tcPr>
          <w:p w14:paraId="118404F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sz w:val="21"/>
              </w:rPr>
            </w:pPr>
          </w:p>
          <w:p w14:paraId="40972D57">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left="139"/>
              <w:jc w:val="center"/>
              <w:textAlignment w:val="baseline"/>
            </w:pPr>
            <w:r>
              <w:rPr>
                <w:spacing w:val="-7"/>
              </w:rPr>
              <w:t>1(项)</w:t>
            </w:r>
          </w:p>
        </w:tc>
        <w:tc>
          <w:tcPr>
            <w:tcW w:w="1511" w:type="dxa"/>
            <w:vAlign w:val="center"/>
          </w:tcPr>
          <w:p w14:paraId="24FF9A60">
            <w:pPr>
              <w:pStyle w:val="13"/>
              <w:keepNext w:val="0"/>
              <w:keepLines w:val="0"/>
              <w:pageBreakBefore w:val="0"/>
              <w:widowControl/>
              <w:kinsoku w:val="0"/>
              <w:wordWrap/>
              <w:overflowPunct/>
              <w:topLinePunct w:val="0"/>
              <w:autoSpaceDE w:val="0"/>
              <w:autoSpaceDN w:val="0"/>
              <w:bidi w:val="0"/>
              <w:adjustRightInd w:val="0"/>
              <w:snapToGrid w:val="0"/>
              <w:spacing w:before="112" w:line="400" w:lineRule="exact"/>
              <w:ind w:left="130" w:right="114"/>
              <w:jc w:val="center"/>
              <w:textAlignment w:val="baseline"/>
            </w:pPr>
            <w:r>
              <w:rPr>
                <w:spacing w:val="11"/>
              </w:rPr>
              <w:t>详见</w:t>
            </w:r>
            <w:r>
              <w:rPr>
                <w:rFonts w:hint="eastAsia"/>
                <w:spacing w:val="11"/>
                <w:lang w:eastAsia="zh-CN"/>
              </w:rPr>
              <w:t>招标</w:t>
            </w:r>
            <w:r>
              <w:rPr>
                <w:spacing w:val="11"/>
              </w:rPr>
              <w:t>文</w:t>
            </w:r>
            <w:r>
              <w:t xml:space="preserve"> 件</w:t>
            </w:r>
          </w:p>
        </w:tc>
        <w:tc>
          <w:tcPr>
            <w:tcW w:w="1679" w:type="dxa"/>
            <w:vAlign w:val="center"/>
          </w:tcPr>
          <w:p w14:paraId="66920C18">
            <w:pPr>
              <w:pStyle w:val="13"/>
              <w:spacing w:before="78" w:line="223" w:lineRule="auto"/>
              <w:ind w:left="126"/>
              <w:jc w:val="center"/>
            </w:pPr>
            <w:r>
              <w:rPr>
                <w:rFonts w:hint="eastAsia" w:ascii="仿宋" w:hAnsi="仿宋" w:eastAsia="仿宋" w:cs="仿宋"/>
                <w:spacing w:val="-2"/>
                <w:sz w:val="24"/>
                <w:szCs w:val="24"/>
                <w:lang w:val="en-US" w:eastAsia="zh-CN"/>
              </w:rPr>
              <w:t>1100520.00</w:t>
            </w:r>
          </w:p>
        </w:tc>
        <w:tc>
          <w:tcPr>
            <w:tcW w:w="1689" w:type="dxa"/>
            <w:vAlign w:val="center"/>
          </w:tcPr>
          <w:p w14:paraId="73866E2A">
            <w:pPr>
              <w:pStyle w:val="13"/>
              <w:spacing w:before="78" w:line="223" w:lineRule="auto"/>
              <w:ind w:left="130"/>
              <w:jc w:val="center"/>
            </w:pPr>
            <w:r>
              <w:rPr>
                <w:rFonts w:hint="eastAsia" w:ascii="仿宋" w:hAnsi="仿宋" w:eastAsia="仿宋" w:cs="仿宋"/>
                <w:spacing w:val="-2"/>
                <w:sz w:val="24"/>
                <w:szCs w:val="24"/>
                <w:lang w:val="en-US" w:eastAsia="zh-CN"/>
              </w:rPr>
              <w:t>1100520.00</w:t>
            </w:r>
          </w:p>
        </w:tc>
      </w:tr>
    </w:tbl>
    <w:p w14:paraId="3A6EB3A8">
      <w:pPr>
        <w:keepNext w:val="0"/>
        <w:keepLines w:val="0"/>
        <w:pageBreakBefore w:val="0"/>
        <w:widowControl/>
        <w:kinsoku w:val="0"/>
        <w:wordWrap/>
        <w:overflowPunct/>
        <w:topLinePunct w:val="0"/>
        <w:autoSpaceDE w:val="0"/>
        <w:autoSpaceDN w:val="0"/>
        <w:bidi w:val="0"/>
        <w:adjustRightInd w:val="0"/>
        <w:snapToGrid w:val="0"/>
        <w:spacing w:before="37" w:line="380" w:lineRule="exact"/>
        <w:ind w:left="142"/>
        <w:textAlignment w:val="baseline"/>
        <w:rPr>
          <w:rFonts w:ascii="仿宋" w:hAnsi="仿宋" w:eastAsia="仿宋" w:cs="仿宋"/>
          <w:sz w:val="24"/>
          <w:szCs w:val="24"/>
        </w:rPr>
      </w:pPr>
      <w:r>
        <w:rPr>
          <w:rFonts w:ascii="仿宋" w:hAnsi="仿宋" w:eastAsia="仿宋" w:cs="仿宋"/>
          <w:spacing w:val="-2"/>
          <w:sz w:val="24"/>
          <w:szCs w:val="24"/>
        </w:rPr>
        <w:t>本合同包不接受联合体投标</w:t>
      </w:r>
    </w:p>
    <w:p w14:paraId="6153A5BC">
      <w:pPr>
        <w:keepNext w:val="0"/>
        <w:keepLines w:val="0"/>
        <w:pageBreakBefore w:val="0"/>
        <w:widowControl/>
        <w:kinsoku w:val="0"/>
        <w:wordWrap/>
        <w:overflowPunct/>
        <w:topLinePunct w:val="0"/>
        <w:autoSpaceDE w:val="0"/>
        <w:autoSpaceDN w:val="0"/>
        <w:bidi w:val="0"/>
        <w:adjustRightInd w:val="0"/>
        <w:snapToGrid w:val="0"/>
        <w:spacing w:before="37" w:line="380" w:lineRule="exact"/>
        <w:ind w:left="142"/>
        <w:textAlignment w:val="baseline"/>
        <w:rPr>
          <w:rFonts w:ascii="仿宋" w:hAnsi="仿宋" w:eastAsia="仿宋" w:cs="仿宋"/>
          <w:spacing w:val="-2"/>
          <w:sz w:val="24"/>
          <w:szCs w:val="24"/>
        </w:rPr>
      </w:pPr>
      <w:r>
        <w:rPr>
          <w:rFonts w:ascii="仿宋" w:hAnsi="仿宋" w:eastAsia="仿宋" w:cs="仿宋"/>
          <w:spacing w:val="-2"/>
          <w:sz w:val="24"/>
          <w:szCs w:val="24"/>
        </w:rPr>
        <w:t>合同履行期限：详见采购文件</w:t>
      </w:r>
    </w:p>
    <w:p w14:paraId="39F066C6">
      <w:pPr>
        <w:keepNext w:val="0"/>
        <w:keepLines w:val="0"/>
        <w:pageBreakBefore w:val="0"/>
        <w:widowControl/>
        <w:kinsoku w:val="0"/>
        <w:wordWrap/>
        <w:overflowPunct/>
        <w:topLinePunct w:val="0"/>
        <w:autoSpaceDE w:val="0"/>
        <w:autoSpaceDN w:val="0"/>
        <w:bidi w:val="0"/>
        <w:adjustRightInd w:val="0"/>
        <w:snapToGrid w:val="0"/>
        <w:spacing w:before="37" w:line="380" w:lineRule="exact"/>
        <w:ind w:left="142"/>
        <w:textAlignment w:val="baseline"/>
        <w:rPr>
          <w:rFonts w:ascii="仿宋" w:hAnsi="仿宋" w:eastAsia="仿宋" w:cs="仿宋"/>
          <w:spacing w:val="-2"/>
          <w:sz w:val="24"/>
          <w:szCs w:val="24"/>
        </w:rPr>
      </w:pPr>
      <w:r>
        <w:rPr>
          <w:rFonts w:ascii="仿宋" w:hAnsi="仿宋" w:eastAsia="仿宋" w:cs="仿宋"/>
          <w:spacing w:val="-2"/>
          <w:sz w:val="24"/>
          <w:szCs w:val="24"/>
        </w:rPr>
        <w:t>合同包2(</w:t>
      </w:r>
      <w:r>
        <w:rPr>
          <w:rFonts w:hint="eastAsia" w:ascii="仿宋" w:hAnsi="仿宋" w:eastAsia="仿宋" w:cs="仿宋"/>
          <w:spacing w:val="-2"/>
          <w:sz w:val="24"/>
          <w:szCs w:val="24"/>
          <w:lang w:eastAsia="zh-CN"/>
        </w:rPr>
        <w:t>西乡县2025年中央财政森林修复项目</w:t>
      </w:r>
      <w:r>
        <w:rPr>
          <w:rFonts w:ascii="仿宋" w:hAnsi="仿宋" w:eastAsia="仿宋" w:cs="仿宋"/>
          <w:spacing w:val="-2"/>
          <w:sz w:val="24"/>
          <w:szCs w:val="24"/>
        </w:rPr>
        <w:t xml:space="preserve">二标段): </w:t>
      </w:r>
    </w:p>
    <w:p w14:paraId="7BD8C276">
      <w:pPr>
        <w:keepNext w:val="0"/>
        <w:keepLines w:val="0"/>
        <w:pageBreakBefore w:val="0"/>
        <w:widowControl/>
        <w:kinsoku w:val="0"/>
        <w:wordWrap/>
        <w:overflowPunct/>
        <w:topLinePunct w:val="0"/>
        <w:autoSpaceDE w:val="0"/>
        <w:autoSpaceDN w:val="0"/>
        <w:bidi w:val="0"/>
        <w:adjustRightInd w:val="0"/>
        <w:snapToGrid w:val="0"/>
        <w:spacing w:before="37" w:line="380" w:lineRule="exact"/>
        <w:ind w:left="142"/>
        <w:textAlignment w:val="baseline"/>
        <w:rPr>
          <w:rFonts w:ascii="仿宋" w:hAnsi="仿宋" w:eastAsia="仿宋" w:cs="仿宋"/>
          <w:spacing w:val="-2"/>
          <w:sz w:val="24"/>
          <w:szCs w:val="24"/>
        </w:rPr>
      </w:pPr>
      <w:r>
        <w:rPr>
          <w:rFonts w:ascii="仿宋" w:hAnsi="仿宋" w:eastAsia="仿宋" w:cs="仿宋"/>
          <w:spacing w:val="-2"/>
          <w:sz w:val="24"/>
          <w:szCs w:val="24"/>
        </w:rPr>
        <w:t>合同包预算金额：</w:t>
      </w:r>
      <w:r>
        <w:rPr>
          <w:rFonts w:hint="eastAsia" w:ascii="仿宋" w:hAnsi="仿宋" w:eastAsia="仿宋" w:cs="仿宋"/>
          <w:spacing w:val="-2"/>
          <w:sz w:val="24"/>
          <w:szCs w:val="24"/>
          <w:lang w:val="en-US" w:eastAsia="zh-CN"/>
        </w:rPr>
        <w:t>1010880</w:t>
      </w:r>
      <w:r>
        <w:rPr>
          <w:rFonts w:ascii="仿宋" w:hAnsi="仿宋" w:eastAsia="仿宋" w:cs="仿宋"/>
          <w:spacing w:val="-2"/>
          <w:sz w:val="24"/>
          <w:szCs w:val="24"/>
        </w:rPr>
        <w:t>.00元</w:t>
      </w:r>
    </w:p>
    <w:p w14:paraId="3992057A">
      <w:pPr>
        <w:keepNext w:val="0"/>
        <w:keepLines w:val="0"/>
        <w:pageBreakBefore w:val="0"/>
        <w:widowControl/>
        <w:kinsoku w:val="0"/>
        <w:wordWrap/>
        <w:overflowPunct/>
        <w:topLinePunct w:val="0"/>
        <w:autoSpaceDE w:val="0"/>
        <w:autoSpaceDN w:val="0"/>
        <w:bidi w:val="0"/>
        <w:adjustRightInd w:val="0"/>
        <w:snapToGrid w:val="0"/>
        <w:spacing w:before="37" w:line="380" w:lineRule="exact"/>
        <w:ind w:left="142"/>
        <w:textAlignment w:val="baseline"/>
        <w:rPr>
          <w:rFonts w:ascii="仿宋" w:hAnsi="仿宋" w:eastAsia="仿宋" w:cs="仿宋"/>
          <w:spacing w:val="-2"/>
          <w:sz w:val="24"/>
          <w:szCs w:val="24"/>
        </w:rPr>
      </w:pPr>
      <w:r>
        <w:rPr>
          <w:rFonts w:ascii="仿宋" w:hAnsi="仿宋" w:eastAsia="仿宋" w:cs="仿宋"/>
          <w:spacing w:val="-2"/>
          <w:sz w:val="24"/>
          <w:szCs w:val="24"/>
        </w:rPr>
        <w:t>合同包最高限价：</w:t>
      </w:r>
      <w:r>
        <w:rPr>
          <w:rFonts w:hint="eastAsia" w:ascii="仿宋" w:hAnsi="仿宋" w:eastAsia="仿宋" w:cs="仿宋"/>
          <w:spacing w:val="-2"/>
          <w:sz w:val="24"/>
          <w:szCs w:val="24"/>
          <w:lang w:val="en-US" w:eastAsia="zh-CN"/>
        </w:rPr>
        <w:t>1010880</w:t>
      </w:r>
      <w:r>
        <w:rPr>
          <w:rFonts w:ascii="仿宋" w:hAnsi="仿宋" w:eastAsia="仿宋" w:cs="仿宋"/>
          <w:spacing w:val="-2"/>
          <w:sz w:val="24"/>
          <w:szCs w:val="24"/>
        </w:rPr>
        <w:t>.00元</w:t>
      </w:r>
    </w:p>
    <w:p w14:paraId="056F7368">
      <w:pPr>
        <w:spacing w:line="142" w:lineRule="exact"/>
      </w:pPr>
    </w:p>
    <w:tbl>
      <w:tblPr>
        <w:tblStyle w:val="12"/>
        <w:tblW w:w="942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45"/>
        <w:gridCol w:w="1099"/>
        <w:gridCol w:w="1363"/>
        <w:gridCol w:w="1333"/>
        <w:gridCol w:w="1511"/>
        <w:gridCol w:w="1679"/>
        <w:gridCol w:w="1690"/>
      </w:tblGrid>
      <w:tr w14:paraId="45BFFE5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1" w:hRule="atLeast"/>
        </w:trPr>
        <w:tc>
          <w:tcPr>
            <w:tcW w:w="745" w:type="dxa"/>
            <w:vAlign w:val="top"/>
          </w:tcPr>
          <w:p w14:paraId="1FEDE7F2">
            <w:pPr>
              <w:pStyle w:val="13"/>
              <w:spacing w:before="115" w:line="360" w:lineRule="auto"/>
              <w:ind w:left="138" w:right="118" w:firstLine="20"/>
            </w:pPr>
            <w:r>
              <w:rPr>
                <w:spacing w:val="-12"/>
              </w:rPr>
              <w:t>品目</w:t>
            </w:r>
            <w:r>
              <w:t xml:space="preserve"> 号</w:t>
            </w:r>
          </w:p>
        </w:tc>
        <w:tc>
          <w:tcPr>
            <w:tcW w:w="1099" w:type="dxa"/>
            <w:vAlign w:val="top"/>
          </w:tcPr>
          <w:p w14:paraId="7886DA70">
            <w:pPr>
              <w:pStyle w:val="13"/>
              <w:spacing w:before="116" w:line="358" w:lineRule="auto"/>
              <w:ind w:left="127" w:right="118" w:firstLine="26"/>
            </w:pPr>
            <w:r>
              <w:rPr>
                <w:spacing w:val="32"/>
              </w:rPr>
              <w:t>品目名</w:t>
            </w:r>
            <w:r>
              <w:t xml:space="preserve"> 称</w:t>
            </w:r>
          </w:p>
        </w:tc>
        <w:tc>
          <w:tcPr>
            <w:tcW w:w="1363" w:type="dxa"/>
            <w:vAlign w:val="top"/>
          </w:tcPr>
          <w:p w14:paraId="483F612C">
            <w:pPr>
              <w:spacing w:line="268" w:lineRule="auto"/>
              <w:rPr>
                <w:rFonts w:ascii="Arial"/>
                <w:sz w:val="21"/>
              </w:rPr>
            </w:pPr>
          </w:p>
          <w:p w14:paraId="2307D89A">
            <w:pPr>
              <w:pStyle w:val="13"/>
              <w:spacing w:before="78" w:line="222" w:lineRule="auto"/>
              <w:ind w:left="129"/>
            </w:pPr>
            <w:r>
              <w:rPr>
                <w:spacing w:val="-5"/>
              </w:rPr>
              <w:t>采购标的</w:t>
            </w:r>
          </w:p>
        </w:tc>
        <w:tc>
          <w:tcPr>
            <w:tcW w:w="1333" w:type="dxa"/>
            <w:vAlign w:val="center"/>
          </w:tcPr>
          <w:p w14:paraId="6FC53172">
            <w:pPr>
              <w:pStyle w:val="13"/>
              <w:spacing w:before="114" w:line="359" w:lineRule="auto"/>
              <w:ind w:left="130" w:right="114" w:hanging="1"/>
              <w:jc w:val="center"/>
              <w:rPr>
                <w:spacing w:val="4"/>
              </w:rPr>
            </w:pPr>
            <w:r>
              <w:rPr>
                <w:spacing w:val="4"/>
              </w:rPr>
              <w:t>数量</w:t>
            </w:r>
          </w:p>
          <w:p w14:paraId="22574107">
            <w:pPr>
              <w:pStyle w:val="13"/>
              <w:spacing w:before="114" w:line="359" w:lineRule="auto"/>
              <w:ind w:left="130" w:right="114" w:hanging="1"/>
              <w:jc w:val="center"/>
            </w:pPr>
            <w:r>
              <w:rPr>
                <w:spacing w:val="4"/>
              </w:rPr>
              <w:t>（单</w:t>
            </w:r>
            <w:r>
              <w:rPr>
                <w:spacing w:val="-9"/>
              </w:rPr>
              <w:t>位）</w:t>
            </w:r>
          </w:p>
        </w:tc>
        <w:tc>
          <w:tcPr>
            <w:tcW w:w="1511" w:type="dxa"/>
            <w:vAlign w:val="top"/>
          </w:tcPr>
          <w:p w14:paraId="5921063A">
            <w:pPr>
              <w:pStyle w:val="13"/>
              <w:spacing w:before="115" w:line="222" w:lineRule="auto"/>
              <w:ind w:left="129"/>
            </w:pPr>
            <w:r>
              <w:rPr>
                <w:spacing w:val="7"/>
              </w:rPr>
              <w:t>技术规格、</w:t>
            </w:r>
          </w:p>
          <w:p w14:paraId="440FDB55">
            <w:pPr>
              <w:pStyle w:val="13"/>
              <w:spacing w:before="176" w:line="222" w:lineRule="auto"/>
              <w:ind w:left="132"/>
            </w:pPr>
            <w:r>
              <w:rPr>
                <w:spacing w:val="-4"/>
              </w:rPr>
              <w:t>参数及要求</w:t>
            </w:r>
          </w:p>
        </w:tc>
        <w:tc>
          <w:tcPr>
            <w:tcW w:w="1679" w:type="dxa"/>
            <w:vAlign w:val="top"/>
          </w:tcPr>
          <w:p w14:paraId="53AEAB89">
            <w:pPr>
              <w:spacing w:line="268" w:lineRule="auto"/>
              <w:rPr>
                <w:rFonts w:ascii="Arial"/>
                <w:sz w:val="21"/>
              </w:rPr>
            </w:pPr>
          </w:p>
          <w:p w14:paraId="328383E5">
            <w:pPr>
              <w:pStyle w:val="13"/>
              <w:spacing w:before="78" w:line="222" w:lineRule="auto"/>
              <w:ind w:left="158"/>
            </w:pPr>
            <w:r>
              <w:rPr>
                <w:spacing w:val="-15"/>
              </w:rPr>
              <w:t>品目预算(元)</w:t>
            </w:r>
          </w:p>
        </w:tc>
        <w:tc>
          <w:tcPr>
            <w:tcW w:w="1690" w:type="dxa"/>
            <w:vAlign w:val="top"/>
          </w:tcPr>
          <w:p w14:paraId="2482A736">
            <w:pPr>
              <w:spacing w:line="268" w:lineRule="auto"/>
              <w:rPr>
                <w:rFonts w:ascii="Arial"/>
                <w:sz w:val="21"/>
              </w:rPr>
            </w:pPr>
          </w:p>
          <w:p w14:paraId="26DAC610">
            <w:pPr>
              <w:pStyle w:val="13"/>
              <w:spacing w:before="78" w:line="222" w:lineRule="auto"/>
              <w:ind w:left="139"/>
            </w:pPr>
            <w:r>
              <w:rPr>
                <w:spacing w:val="-4"/>
              </w:rPr>
              <w:t>最高限价(元)</w:t>
            </w:r>
          </w:p>
        </w:tc>
      </w:tr>
      <w:tr w14:paraId="6C7D16F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1" w:hRule="atLeast"/>
        </w:trPr>
        <w:tc>
          <w:tcPr>
            <w:tcW w:w="745" w:type="dxa"/>
            <w:vAlign w:val="top"/>
          </w:tcPr>
          <w:p w14:paraId="7A299B47">
            <w:pPr>
              <w:spacing w:line="266" w:lineRule="auto"/>
              <w:rPr>
                <w:rFonts w:ascii="Arial"/>
                <w:sz w:val="21"/>
              </w:rPr>
            </w:pPr>
          </w:p>
          <w:p w14:paraId="35D5810A">
            <w:pPr>
              <w:pStyle w:val="13"/>
              <w:spacing w:before="78" w:line="316" w:lineRule="exact"/>
              <w:ind w:left="128"/>
            </w:pPr>
            <w:r>
              <w:rPr>
                <w:spacing w:val="-4"/>
                <w:position w:val="1"/>
              </w:rPr>
              <w:t>2-1</w:t>
            </w:r>
          </w:p>
        </w:tc>
        <w:tc>
          <w:tcPr>
            <w:tcW w:w="1099" w:type="dxa"/>
            <w:vAlign w:val="center"/>
          </w:tcPr>
          <w:p w14:paraId="275EB049">
            <w:pPr>
              <w:pStyle w:val="13"/>
              <w:keepNext w:val="0"/>
              <w:keepLines w:val="0"/>
              <w:pageBreakBefore w:val="0"/>
              <w:widowControl/>
              <w:kinsoku w:val="0"/>
              <w:wordWrap/>
              <w:overflowPunct/>
              <w:topLinePunct w:val="0"/>
              <w:autoSpaceDE w:val="0"/>
              <w:autoSpaceDN w:val="0"/>
              <w:bidi w:val="0"/>
              <w:adjustRightInd w:val="0"/>
              <w:snapToGrid w:val="0"/>
              <w:spacing w:before="113" w:line="360" w:lineRule="exact"/>
              <w:ind w:left="133" w:right="117" w:hanging="7"/>
              <w:jc w:val="center"/>
              <w:textAlignment w:val="baseline"/>
            </w:pPr>
            <w:r>
              <w:rPr>
                <w:rFonts w:hint="eastAsia"/>
                <w:lang w:val="en-US" w:eastAsia="zh-CN"/>
              </w:rPr>
              <w:t>林木抚育管理</w:t>
            </w:r>
          </w:p>
          <w:p w14:paraId="190734BB">
            <w:pPr>
              <w:pStyle w:val="13"/>
              <w:keepNext w:val="0"/>
              <w:keepLines w:val="0"/>
              <w:pageBreakBefore w:val="0"/>
              <w:widowControl/>
              <w:kinsoku w:val="0"/>
              <w:wordWrap/>
              <w:overflowPunct/>
              <w:topLinePunct w:val="0"/>
              <w:autoSpaceDE w:val="0"/>
              <w:autoSpaceDN w:val="0"/>
              <w:bidi w:val="0"/>
              <w:adjustRightInd w:val="0"/>
              <w:snapToGrid w:val="0"/>
              <w:spacing w:before="113" w:line="360" w:lineRule="exact"/>
              <w:ind w:left="133" w:leftChars="0" w:right="117" w:rightChars="0" w:hanging="7" w:firstLineChars="0"/>
              <w:jc w:val="center"/>
              <w:textAlignment w:val="baseline"/>
            </w:pPr>
            <w:r>
              <w:rPr>
                <w:rFonts w:hint="eastAsia"/>
                <w:lang w:val="en-US" w:eastAsia="zh-CN"/>
              </w:rPr>
              <w:t>服务</w:t>
            </w:r>
          </w:p>
        </w:tc>
        <w:tc>
          <w:tcPr>
            <w:tcW w:w="1363" w:type="dxa"/>
            <w:vAlign w:val="center"/>
          </w:tcPr>
          <w:p w14:paraId="2E6CA5D1">
            <w:pPr>
              <w:pStyle w:val="13"/>
              <w:keepNext w:val="0"/>
              <w:keepLines w:val="0"/>
              <w:pageBreakBefore w:val="0"/>
              <w:widowControl/>
              <w:kinsoku w:val="0"/>
              <w:wordWrap/>
              <w:overflowPunct/>
              <w:topLinePunct w:val="0"/>
              <w:autoSpaceDE w:val="0"/>
              <w:autoSpaceDN w:val="0"/>
              <w:bidi w:val="0"/>
              <w:adjustRightInd w:val="0"/>
              <w:snapToGrid w:val="0"/>
              <w:spacing w:before="111" w:line="360" w:lineRule="exact"/>
              <w:ind w:left="138" w:leftChars="0" w:right="117" w:rightChars="0" w:hanging="6" w:firstLineChars="0"/>
              <w:jc w:val="center"/>
              <w:textAlignment w:val="baseline"/>
            </w:pPr>
            <w:r>
              <w:rPr>
                <w:rFonts w:hint="eastAsia"/>
                <w:lang w:val="en-US" w:eastAsia="zh-CN"/>
              </w:rPr>
              <w:t>森林修复2960亩</w:t>
            </w:r>
          </w:p>
        </w:tc>
        <w:tc>
          <w:tcPr>
            <w:tcW w:w="1333" w:type="dxa"/>
            <w:vAlign w:val="center"/>
          </w:tcPr>
          <w:p w14:paraId="7F205EB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sz w:val="21"/>
              </w:rPr>
            </w:pPr>
          </w:p>
          <w:p w14:paraId="28F1C42D">
            <w:pPr>
              <w:pStyle w:val="13"/>
              <w:keepNext w:val="0"/>
              <w:keepLines w:val="0"/>
              <w:pageBreakBefore w:val="0"/>
              <w:widowControl/>
              <w:kinsoku w:val="0"/>
              <w:wordWrap/>
              <w:overflowPunct/>
              <w:topLinePunct w:val="0"/>
              <w:autoSpaceDE w:val="0"/>
              <w:autoSpaceDN w:val="0"/>
              <w:bidi w:val="0"/>
              <w:adjustRightInd w:val="0"/>
              <w:snapToGrid w:val="0"/>
              <w:spacing w:before="78" w:line="360" w:lineRule="exact"/>
              <w:ind w:left="139" w:leftChars="0"/>
              <w:jc w:val="center"/>
              <w:textAlignment w:val="baseline"/>
            </w:pPr>
            <w:r>
              <w:rPr>
                <w:spacing w:val="-7"/>
              </w:rPr>
              <w:t>1(项)</w:t>
            </w:r>
          </w:p>
        </w:tc>
        <w:tc>
          <w:tcPr>
            <w:tcW w:w="1511" w:type="dxa"/>
            <w:vAlign w:val="center"/>
          </w:tcPr>
          <w:p w14:paraId="5120B2D5">
            <w:pPr>
              <w:pStyle w:val="13"/>
              <w:keepNext w:val="0"/>
              <w:keepLines w:val="0"/>
              <w:pageBreakBefore w:val="0"/>
              <w:widowControl/>
              <w:kinsoku w:val="0"/>
              <w:wordWrap/>
              <w:overflowPunct/>
              <w:topLinePunct w:val="0"/>
              <w:autoSpaceDE w:val="0"/>
              <w:autoSpaceDN w:val="0"/>
              <w:bidi w:val="0"/>
              <w:adjustRightInd w:val="0"/>
              <w:snapToGrid w:val="0"/>
              <w:spacing w:before="112" w:line="360" w:lineRule="exact"/>
              <w:ind w:left="130" w:leftChars="0" w:right="114" w:rightChars="0"/>
              <w:jc w:val="center"/>
              <w:textAlignment w:val="baseline"/>
            </w:pPr>
            <w:r>
              <w:rPr>
                <w:spacing w:val="11"/>
              </w:rPr>
              <w:t>详见</w:t>
            </w:r>
            <w:r>
              <w:rPr>
                <w:rFonts w:hint="eastAsia"/>
                <w:spacing w:val="11"/>
                <w:lang w:eastAsia="zh-CN"/>
              </w:rPr>
              <w:t>招标</w:t>
            </w:r>
            <w:r>
              <w:rPr>
                <w:spacing w:val="11"/>
              </w:rPr>
              <w:t>文</w:t>
            </w:r>
            <w:r>
              <w:t xml:space="preserve"> 件</w:t>
            </w:r>
          </w:p>
        </w:tc>
        <w:tc>
          <w:tcPr>
            <w:tcW w:w="1679" w:type="dxa"/>
            <w:vAlign w:val="center"/>
          </w:tcPr>
          <w:p w14:paraId="1DA3C8A0">
            <w:pPr>
              <w:pStyle w:val="13"/>
              <w:keepNext w:val="0"/>
              <w:keepLines w:val="0"/>
              <w:pageBreakBefore w:val="0"/>
              <w:widowControl/>
              <w:kinsoku w:val="0"/>
              <w:wordWrap/>
              <w:overflowPunct/>
              <w:topLinePunct w:val="0"/>
              <w:autoSpaceDE w:val="0"/>
              <w:autoSpaceDN w:val="0"/>
              <w:bidi w:val="0"/>
              <w:adjustRightInd w:val="0"/>
              <w:snapToGrid w:val="0"/>
              <w:spacing w:before="78" w:line="360" w:lineRule="exact"/>
              <w:ind w:left="142"/>
              <w:jc w:val="center"/>
              <w:textAlignment w:val="baseline"/>
            </w:pPr>
            <w:r>
              <w:rPr>
                <w:rFonts w:hint="eastAsia" w:ascii="仿宋" w:hAnsi="仿宋" w:eastAsia="仿宋" w:cs="仿宋"/>
                <w:spacing w:val="-2"/>
                <w:sz w:val="24"/>
                <w:szCs w:val="24"/>
                <w:lang w:val="en-US" w:eastAsia="zh-CN"/>
              </w:rPr>
              <w:t>1010880</w:t>
            </w:r>
            <w:r>
              <w:rPr>
                <w:rFonts w:ascii="仿宋" w:hAnsi="仿宋" w:eastAsia="仿宋" w:cs="仿宋"/>
                <w:spacing w:val="-2"/>
                <w:sz w:val="24"/>
                <w:szCs w:val="24"/>
              </w:rPr>
              <w:t>.00</w:t>
            </w:r>
          </w:p>
        </w:tc>
        <w:tc>
          <w:tcPr>
            <w:tcW w:w="1690" w:type="dxa"/>
            <w:vAlign w:val="center"/>
          </w:tcPr>
          <w:p w14:paraId="2D2405F7">
            <w:pPr>
              <w:pStyle w:val="13"/>
              <w:keepNext w:val="0"/>
              <w:keepLines w:val="0"/>
              <w:pageBreakBefore w:val="0"/>
              <w:widowControl/>
              <w:kinsoku w:val="0"/>
              <w:wordWrap/>
              <w:overflowPunct/>
              <w:topLinePunct w:val="0"/>
              <w:autoSpaceDE w:val="0"/>
              <w:autoSpaceDN w:val="0"/>
              <w:bidi w:val="0"/>
              <w:adjustRightInd w:val="0"/>
              <w:snapToGrid w:val="0"/>
              <w:spacing w:before="78" w:line="360" w:lineRule="exact"/>
              <w:ind w:left="143"/>
              <w:jc w:val="center"/>
              <w:textAlignment w:val="baseline"/>
            </w:pPr>
            <w:r>
              <w:rPr>
                <w:rFonts w:hint="eastAsia" w:ascii="仿宋" w:hAnsi="仿宋" w:eastAsia="仿宋" w:cs="仿宋"/>
                <w:spacing w:val="-2"/>
                <w:sz w:val="24"/>
                <w:szCs w:val="24"/>
                <w:lang w:val="en-US" w:eastAsia="zh-CN"/>
              </w:rPr>
              <w:t>1010880</w:t>
            </w:r>
            <w:r>
              <w:rPr>
                <w:rFonts w:ascii="仿宋" w:hAnsi="仿宋" w:eastAsia="仿宋" w:cs="仿宋"/>
                <w:spacing w:val="-2"/>
                <w:sz w:val="24"/>
                <w:szCs w:val="24"/>
              </w:rPr>
              <w:t>.00</w:t>
            </w:r>
          </w:p>
        </w:tc>
      </w:tr>
    </w:tbl>
    <w:p w14:paraId="59B1816B">
      <w:pPr>
        <w:spacing w:before="35" w:line="222" w:lineRule="auto"/>
        <w:ind w:left="143"/>
        <w:rPr>
          <w:rFonts w:ascii="仿宋" w:hAnsi="仿宋" w:eastAsia="仿宋" w:cs="仿宋"/>
          <w:sz w:val="24"/>
          <w:szCs w:val="24"/>
        </w:rPr>
      </w:pPr>
      <w:r>
        <w:rPr>
          <w:rFonts w:ascii="仿宋" w:hAnsi="仿宋" w:eastAsia="仿宋" w:cs="仿宋"/>
          <w:spacing w:val="-2"/>
          <w:sz w:val="24"/>
          <w:szCs w:val="24"/>
        </w:rPr>
        <w:t>本合同包不接受联合体投标</w:t>
      </w:r>
    </w:p>
    <w:p w14:paraId="2D02DF2A">
      <w:pPr>
        <w:spacing w:line="222" w:lineRule="auto"/>
        <w:rPr>
          <w:rFonts w:ascii="仿宋" w:hAnsi="仿宋" w:eastAsia="仿宋" w:cs="仿宋"/>
          <w:sz w:val="24"/>
          <w:szCs w:val="24"/>
        </w:rPr>
        <w:sectPr>
          <w:headerReference r:id="rId6" w:type="default"/>
          <w:footerReference r:id="rId7" w:type="default"/>
          <w:pgSz w:w="11907" w:h="16840"/>
          <w:pgMar w:top="1017" w:right="1242" w:bottom="901" w:left="1233" w:header="696" w:footer="739" w:gutter="0"/>
          <w:pgNumType w:fmt="decimal" w:start="1"/>
          <w:cols w:space="720" w:num="1"/>
        </w:sectPr>
      </w:pPr>
    </w:p>
    <w:p w14:paraId="519F2063">
      <w:pPr>
        <w:pStyle w:val="4"/>
        <w:spacing w:line="376" w:lineRule="auto"/>
      </w:pPr>
    </w:p>
    <w:p w14:paraId="33E7FDB1">
      <w:pPr>
        <w:spacing w:before="78" w:line="221" w:lineRule="auto"/>
        <w:ind w:left="149"/>
        <w:rPr>
          <w:rFonts w:ascii="仿宋" w:hAnsi="仿宋" w:eastAsia="仿宋" w:cs="仿宋"/>
          <w:sz w:val="24"/>
          <w:szCs w:val="24"/>
        </w:rPr>
      </w:pPr>
      <w:r>
        <w:rPr>
          <w:rFonts w:ascii="仿宋" w:hAnsi="仿宋" w:eastAsia="仿宋" w:cs="仿宋"/>
          <w:spacing w:val="-2"/>
          <w:sz w:val="24"/>
          <w:szCs w:val="24"/>
        </w:rPr>
        <w:t>合同履行期限：详见采购文件</w:t>
      </w:r>
    </w:p>
    <w:p w14:paraId="270A247B">
      <w:pPr>
        <w:spacing w:before="180" w:line="221" w:lineRule="auto"/>
        <w:ind w:left="149"/>
        <w:rPr>
          <w:rFonts w:ascii="仿宋" w:hAnsi="仿宋" w:eastAsia="仿宋" w:cs="仿宋"/>
          <w:sz w:val="24"/>
          <w:szCs w:val="24"/>
        </w:rPr>
      </w:pPr>
      <w:r>
        <w:rPr>
          <w:rFonts w:ascii="仿宋" w:hAnsi="仿宋" w:eastAsia="仿宋" w:cs="仿宋"/>
          <w:spacing w:val="2"/>
          <w:sz w:val="24"/>
          <w:szCs w:val="24"/>
        </w:rPr>
        <w:t>合同包3(</w:t>
      </w:r>
      <w:r>
        <w:rPr>
          <w:rFonts w:hint="eastAsia" w:ascii="仿宋" w:hAnsi="仿宋" w:eastAsia="仿宋" w:cs="仿宋"/>
          <w:spacing w:val="2"/>
          <w:sz w:val="24"/>
          <w:szCs w:val="24"/>
          <w:lang w:eastAsia="zh-CN"/>
        </w:rPr>
        <w:t>西乡县2025年中央财政森林修复项</w:t>
      </w:r>
      <w:r>
        <w:rPr>
          <w:rFonts w:hint="eastAsia" w:ascii="仿宋" w:hAnsi="仿宋" w:eastAsia="仿宋" w:cs="仿宋"/>
          <w:spacing w:val="1"/>
          <w:sz w:val="24"/>
          <w:szCs w:val="24"/>
          <w:lang w:eastAsia="zh-CN"/>
        </w:rPr>
        <w:t>目</w:t>
      </w:r>
      <w:r>
        <w:rPr>
          <w:rFonts w:ascii="仿宋" w:hAnsi="仿宋" w:eastAsia="仿宋" w:cs="仿宋"/>
          <w:spacing w:val="2"/>
          <w:sz w:val="24"/>
          <w:szCs w:val="24"/>
        </w:rPr>
        <w:t>三标</w:t>
      </w:r>
      <w:r>
        <w:rPr>
          <w:rFonts w:ascii="仿宋" w:hAnsi="仿宋" w:eastAsia="仿宋" w:cs="仿宋"/>
          <w:spacing w:val="1"/>
          <w:sz w:val="24"/>
          <w:szCs w:val="24"/>
        </w:rPr>
        <w:t>段):</w:t>
      </w:r>
    </w:p>
    <w:p w14:paraId="408CEFD4">
      <w:pPr>
        <w:spacing w:before="177" w:line="222" w:lineRule="auto"/>
        <w:ind w:left="149"/>
        <w:rPr>
          <w:rFonts w:ascii="仿宋" w:hAnsi="仿宋" w:eastAsia="仿宋" w:cs="仿宋"/>
          <w:sz w:val="24"/>
          <w:szCs w:val="24"/>
        </w:rPr>
      </w:pPr>
      <w:r>
        <w:rPr>
          <w:rFonts w:ascii="仿宋" w:hAnsi="仿宋" w:eastAsia="仿宋" w:cs="仿宋"/>
          <w:spacing w:val="-2"/>
          <w:sz w:val="24"/>
          <w:szCs w:val="24"/>
        </w:rPr>
        <w:t>合同包预算金额：</w:t>
      </w:r>
      <w:r>
        <w:rPr>
          <w:rFonts w:hint="eastAsia" w:ascii="仿宋" w:hAnsi="仿宋" w:eastAsia="仿宋" w:cs="仿宋"/>
          <w:spacing w:val="-2"/>
          <w:sz w:val="24"/>
          <w:szCs w:val="24"/>
          <w:lang w:val="en-US" w:eastAsia="zh-CN"/>
        </w:rPr>
        <w:t>10386</w:t>
      </w:r>
      <w:r>
        <w:rPr>
          <w:rFonts w:ascii="仿宋" w:hAnsi="仿宋" w:eastAsia="仿宋" w:cs="仿宋"/>
          <w:spacing w:val="-2"/>
          <w:sz w:val="24"/>
          <w:szCs w:val="24"/>
        </w:rPr>
        <w:t>00.00元</w:t>
      </w:r>
    </w:p>
    <w:p w14:paraId="00A238C7">
      <w:pPr>
        <w:spacing w:before="180" w:line="222" w:lineRule="auto"/>
        <w:ind w:left="149"/>
        <w:rPr>
          <w:rFonts w:ascii="仿宋" w:hAnsi="仿宋" w:eastAsia="仿宋" w:cs="仿宋"/>
          <w:sz w:val="24"/>
          <w:szCs w:val="24"/>
        </w:rPr>
      </w:pPr>
      <w:r>
        <w:rPr>
          <w:rFonts w:ascii="仿宋" w:hAnsi="仿宋" w:eastAsia="仿宋" w:cs="仿宋"/>
          <w:spacing w:val="-2"/>
          <w:sz w:val="24"/>
          <w:szCs w:val="24"/>
        </w:rPr>
        <w:t>合同包最高限价：</w:t>
      </w:r>
      <w:r>
        <w:rPr>
          <w:rFonts w:hint="eastAsia" w:ascii="仿宋" w:hAnsi="仿宋" w:eastAsia="仿宋" w:cs="仿宋"/>
          <w:spacing w:val="-2"/>
          <w:sz w:val="24"/>
          <w:szCs w:val="24"/>
          <w:lang w:val="en-US" w:eastAsia="zh-CN"/>
        </w:rPr>
        <w:t>10386</w:t>
      </w:r>
      <w:r>
        <w:rPr>
          <w:rFonts w:ascii="仿宋" w:hAnsi="仿宋" w:eastAsia="仿宋" w:cs="仿宋"/>
          <w:spacing w:val="-2"/>
          <w:sz w:val="24"/>
          <w:szCs w:val="24"/>
        </w:rPr>
        <w:t>00.00元</w:t>
      </w:r>
    </w:p>
    <w:p w14:paraId="1F37DDFD">
      <w:pPr>
        <w:spacing w:line="142" w:lineRule="exact"/>
      </w:pPr>
    </w:p>
    <w:tbl>
      <w:tblPr>
        <w:tblStyle w:val="12"/>
        <w:tblW w:w="942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815"/>
        <w:gridCol w:w="1154"/>
        <w:gridCol w:w="1528"/>
        <w:gridCol w:w="1109"/>
        <w:gridCol w:w="1448"/>
        <w:gridCol w:w="1679"/>
        <w:gridCol w:w="1687"/>
      </w:tblGrid>
      <w:tr w14:paraId="0234FF9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0" w:hRule="atLeast"/>
        </w:trPr>
        <w:tc>
          <w:tcPr>
            <w:tcW w:w="815" w:type="dxa"/>
            <w:vAlign w:val="top"/>
          </w:tcPr>
          <w:p w14:paraId="3B5BCCD9">
            <w:pPr>
              <w:pStyle w:val="13"/>
              <w:spacing w:before="114" w:line="360" w:lineRule="auto"/>
              <w:ind w:left="138" w:right="119" w:firstLine="20"/>
            </w:pPr>
            <w:r>
              <w:rPr>
                <w:spacing w:val="-51"/>
              </w:rPr>
              <w:t>品</w:t>
            </w:r>
            <w:r>
              <w:rPr>
                <w:spacing w:val="27"/>
              </w:rPr>
              <w:t xml:space="preserve"> </w:t>
            </w:r>
            <w:r>
              <w:rPr>
                <w:spacing w:val="-51"/>
              </w:rPr>
              <w:t>目</w:t>
            </w:r>
            <w:r>
              <w:t xml:space="preserve"> 号</w:t>
            </w:r>
          </w:p>
        </w:tc>
        <w:tc>
          <w:tcPr>
            <w:tcW w:w="1154" w:type="dxa"/>
            <w:vAlign w:val="top"/>
          </w:tcPr>
          <w:p w14:paraId="6EE23897">
            <w:pPr>
              <w:pStyle w:val="13"/>
              <w:spacing w:before="116" w:line="358" w:lineRule="auto"/>
              <w:ind w:left="126" w:right="118" w:firstLine="26"/>
            </w:pPr>
            <w:r>
              <w:rPr>
                <w:spacing w:val="-40"/>
              </w:rPr>
              <w:t>品</w:t>
            </w:r>
            <w:r>
              <w:rPr>
                <w:spacing w:val="38"/>
              </w:rPr>
              <w:t xml:space="preserve"> </w:t>
            </w:r>
            <w:r>
              <w:rPr>
                <w:spacing w:val="-40"/>
              </w:rPr>
              <w:t>目</w:t>
            </w:r>
            <w:r>
              <w:rPr>
                <w:spacing w:val="-7"/>
              </w:rPr>
              <w:t xml:space="preserve"> </w:t>
            </w:r>
            <w:r>
              <w:rPr>
                <w:spacing w:val="-40"/>
              </w:rPr>
              <w:t>名</w:t>
            </w:r>
            <w:r>
              <w:t xml:space="preserve"> 称</w:t>
            </w:r>
          </w:p>
        </w:tc>
        <w:tc>
          <w:tcPr>
            <w:tcW w:w="1528" w:type="dxa"/>
            <w:vAlign w:val="top"/>
          </w:tcPr>
          <w:p w14:paraId="78833892">
            <w:pPr>
              <w:spacing w:line="268" w:lineRule="auto"/>
              <w:rPr>
                <w:rFonts w:ascii="Arial"/>
                <w:sz w:val="21"/>
              </w:rPr>
            </w:pPr>
          </w:p>
          <w:p w14:paraId="724EDACF">
            <w:pPr>
              <w:pStyle w:val="13"/>
              <w:spacing w:before="78" w:line="222" w:lineRule="auto"/>
              <w:ind w:left="128"/>
            </w:pPr>
            <w:r>
              <w:rPr>
                <w:spacing w:val="-5"/>
              </w:rPr>
              <w:t>采购标的</w:t>
            </w:r>
          </w:p>
        </w:tc>
        <w:tc>
          <w:tcPr>
            <w:tcW w:w="1109" w:type="dxa"/>
            <w:vAlign w:val="top"/>
          </w:tcPr>
          <w:p w14:paraId="6FF1A95B">
            <w:pPr>
              <w:pStyle w:val="13"/>
              <w:spacing w:before="114" w:line="359" w:lineRule="auto"/>
              <w:ind w:left="130" w:right="115" w:hanging="1"/>
              <w:jc w:val="center"/>
              <w:rPr>
                <w:spacing w:val="-27"/>
              </w:rPr>
            </w:pPr>
            <w:r>
              <w:rPr>
                <w:spacing w:val="-27"/>
              </w:rPr>
              <w:t>数量</w:t>
            </w:r>
          </w:p>
          <w:p w14:paraId="2111AE0D">
            <w:pPr>
              <w:pStyle w:val="13"/>
              <w:spacing w:before="114" w:line="359" w:lineRule="auto"/>
              <w:ind w:right="115"/>
              <w:jc w:val="center"/>
            </w:pPr>
            <w:r>
              <w:rPr>
                <w:spacing w:val="-27"/>
              </w:rPr>
              <w:t>（单</w:t>
            </w:r>
            <w:r>
              <w:rPr>
                <w:spacing w:val="-9"/>
              </w:rPr>
              <w:t>位）</w:t>
            </w:r>
          </w:p>
        </w:tc>
        <w:tc>
          <w:tcPr>
            <w:tcW w:w="1448" w:type="dxa"/>
            <w:vAlign w:val="top"/>
          </w:tcPr>
          <w:p w14:paraId="704664CA">
            <w:pPr>
              <w:pStyle w:val="13"/>
              <w:spacing w:before="115" w:line="222" w:lineRule="auto"/>
              <w:ind w:left="130"/>
            </w:pPr>
            <w:r>
              <w:rPr>
                <w:spacing w:val="-2"/>
              </w:rPr>
              <w:t>技术规格、</w:t>
            </w:r>
          </w:p>
          <w:p w14:paraId="0D6EF9E6">
            <w:pPr>
              <w:pStyle w:val="13"/>
              <w:spacing w:before="177" w:line="222" w:lineRule="auto"/>
              <w:ind w:left="133"/>
            </w:pPr>
            <w:r>
              <w:rPr>
                <w:spacing w:val="-4"/>
              </w:rPr>
              <w:t>参数及要求</w:t>
            </w:r>
          </w:p>
        </w:tc>
        <w:tc>
          <w:tcPr>
            <w:tcW w:w="1679" w:type="dxa"/>
            <w:vAlign w:val="top"/>
          </w:tcPr>
          <w:p w14:paraId="02ACEAFA">
            <w:pPr>
              <w:spacing w:line="267" w:lineRule="auto"/>
              <w:rPr>
                <w:rFonts w:ascii="Arial"/>
                <w:sz w:val="21"/>
              </w:rPr>
            </w:pPr>
          </w:p>
          <w:p w14:paraId="38E23BE1">
            <w:pPr>
              <w:pStyle w:val="13"/>
              <w:spacing w:before="78" w:line="222" w:lineRule="auto"/>
              <w:ind w:left="158"/>
            </w:pPr>
            <w:r>
              <w:rPr>
                <w:spacing w:val="-15"/>
              </w:rPr>
              <w:t>品</w:t>
            </w:r>
            <w:r>
              <w:rPr>
                <w:spacing w:val="-59"/>
              </w:rPr>
              <w:t xml:space="preserve"> </w:t>
            </w:r>
            <w:r>
              <w:rPr>
                <w:spacing w:val="-15"/>
              </w:rPr>
              <w:t>目预算(元)</w:t>
            </w:r>
          </w:p>
        </w:tc>
        <w:tc>
          <w:tcPr>
            <w:tcW w:w="1687" w:type="dxa"/>
            <w:vAlign w:val="top"/>
          </w:tcPr>
          <w:p w14:paraId="54441F50">
            <w:pPr>
              <w:spacing w:line="268" w:lineRule="auto"/>
              <w:rPr>
                <w:rFonts w:ascii="Arial"/>
                <w:sz w:val="21"/>
              </w:rPr>
            </w:pPr>
          </w:p>
          <w:p w14:paraId="3BABF90A">
            <w:pPr>
              <w:pStyle w:val="13"/>
              <w:spacing w:before="78" w:line="222" w:lineRule="auto"/>
              <w:ind w:left="141"/>
            </w:pPr>
            <w:r>
              <w:rPr>
                <w:spacing w:val="-4"/>
              </w:rPr>
              <w:t>最高限价(元)</w:t>
            </w:r>
          </w:p>
        </w:tc>
      </w:tr>
      <w:tr w14:paraId="0D08228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1" w:hRule="atLeast"/>
        </w:trPr>
        <w:tc>
          <w:tcPr>
            <w:tcW w:w="815" w:type="dxa"/>
            <w:vAlign w:val="top"/>
          </w:tcPr>
          <w:p w14:paraId="5480BBC3">
            <w:pPr>
              <w:spacing w:line="267" w:lineRule="auto"/>
              <w:rPr>
                <w:rFonts w:ascii="Arial"/>
                <w:sz w:val="21"/>
              </w:rPr>
            </w:pPr>
          </w:p>
          <w:p w14:paraId="4F66C16A">
            <w:pPr>
              <w:pStyle w:val="13"/>
              <w:spacing w:before="78" w:line="241" w:lineRule="auto"/>
              <w:ind w:left="130"/>
            </w:pPr>
            <w:r>
              <w:rPr>
                <w:spacing w:val="-5"/>
              </w:rPr>
              <w:t>3-1</w:t>
            </w:r>
          </w:p>
        </w:tc>
        <w:tc>
          <w:tcPr>
            <w:tcW w:w="1154" w:type="dxa"/>
            <w:vAlign w:val="center"/>
          </w:tcPr>
          <w:p w14:paraId="11C54A84">
            <w:pPr>
              <w:pStyle w:val="13"/>
              <w:keepNext w:val="0"/>
              <w:keepLines w:val="0"/>
              <w:pageBreakBefore w:val="0"/>
              <w:widowControl/>
              <w:kinsoku w:val="0"/>
              <w:wordWrap/>
              <w:overflowPunct/>
              <w:topLinePunct w:val="0"/>
              <w:autoSpaceDE w:val="0"/>
              <w:autoSpaceDN w:val="0"/>
              <w:bidi w:val="0"/>
              <w:adjustRightInd w:val="0"/>
              <w:snapToGrid w:val="0"/>
              <w:spacing w:before="113" w:line="360" w:lineRule="exact"/>
              <w:ind w:left="133" w:right="117" w:hanging="7"/>
              <w:jc w:val="center"/>
              <w:textAlignment w:val="baseline"/>
            </w:pPr>
            <w:r>
              <w:rPr>
                <w:rFonts w:hint="eastAsia"/>
                <w:lang w:val="en-US" w:eastAsia="zh-CN"/>
              </w:rPr>
              <w:t>林木抚育管理</w:t>
            </w:r>
          </w:p>
          <w:p w14:paraId="132CD76D">
            <w:pPr>
              <w:pStyle w:val="13"/>
              <w:keepNext w:val="0"/>
              <w:keepLines w:val="0"/>
              <w:pageBreakBefore w:val="0"/>
              <w:widowControl/>
              <w:kinsoku w:val="0"/>
              <w:wordWrap/>
              <w:overflowPunct/>
              <w:topLinePunct w:val="0"/>
              <w:autoSpaceDE w:val="0"/>
              <w:autoSpaceDN w:val="0"/>
              <w:bidi w:val="0"/>
              <w:adjustRightInd w:val="0"/>
              <w:snapToGrid w:val="0"/>
              <w:spacing w:before="113" w:line="360" w:lineRule="exact"/>
              <w:ind w:left="133" w:leftChars="0" w:right="117" w:rightChars="0" w:hanging="7" w:firstLineChars="0"/>
              <w:jc w:val="center"/>
              <w:textAlignment w:val="baseline"/>
            </w:pPr>
            <w:r>
              <w:rPr>
                <w:rFonts w:hint="eastAsia"/>
                <w:lang w:val="en-US" w:eastAsia="zh-CN"/>
              </w:rPr>
              <w:t>服务</w:t>
            </w:r>
          </w:p>
        </w:tc>
        <w:tc>
          <w:tcPr>
            <w:tcW w:w="1528" w:type="dxa"/>
            <w:vAlign w:val="center"/>
          </w:tcPr>
          <w:p w14:paraId="0998A57D">
            <w:pPr>
              <w:pStyle w:val="13"/>
              <w:keepNext w:val="0"/>
              <w:keepLines w:val="0"/>
              <w:pageBreakBefore w:val="0"/>
              <w:widowControl/>
              <w:kinsoku w:val="0"/>
              <w:wordWrap/>
              <w:overflowPunct/>
              <w:topLinePunct w:val="0"/>
              <w:autoSpaceDE w:val="0"/>
              <w:autoSpaceDN w:val="0"/>
              <w:bidi w:val="0"/>
              <w:adjustRightInd w:val="0"/>
              <w:snapToGrid w:val="0"/>
              <w:spacing w:before="111" w:line="360" w:lineRule="exact"/>
              <w:ind w:left="138" w:leftChars="0" w:right="117" w:rightChars="0" w:hanging="6" w:firstLineChars="0"/>
              <w:jc w:val="center"/>
              <w:textAlignment w:val="baseline"/>
            </w:pPr>
            <w:r>
              <w:rPr>
                <w:rFonts w:hint="eastAsia"/>
                <w:lang w:val="en-US" w:eastAsia="zh-CN"/>
              </w:rPr>
              <w:t>森林修复2948亩</w:t>
            </w:r>
          </w:p>
        </w:tc>
        <w:tc>
          <w:tcPr>
            <w:tcW w:w="1109" w:type="dxa"/>
            <w:vAlign w:val="center"/>
          </w:tcPr>
          <w:p w14:paraId="60D9E72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sz w:val="21"/>
              </w:rPr>
            </w:pPr>
          </w:p>
          <w:p w14:paraId="2812F733">
            <w:pPr>
              <w:pStyle w:val="13"/>
              <w:keepNext w:val="0"/>
              <w:keepLines w:val="0"/>
              <w:pageBreakBefore w:val="0"/>
              <w:widowControl/>
              <w:kinsoku w:val="0"/>
              <w:wordWrap/>
              <w:overflowPunct/>
              <w:topLinePunct w:val="0"/>
              <w:autoSpaceDE w:val="0"/>
              <w:autoSpaceDN w:val="0"/>
              <w:bidi w:val="0"/>
              <w:adjustRightInd w:val="0"/>
              <w:snapToGrid w:val="0"/>
              <w:spacing w:before="78" w:line="360" w:lineRule="exact"/>
              <w:ind w:left="139" w:leftChars="0"/>
              <w:jc w:val="center"/>
              <w:textAlignment w:val="baseline"/>
            </w:pPr>
            <w:r>
              <w:rPr>
                <w:spacing w:val="-7"/>
              </w:rPr>
              <w:t>1(项)</w:t>
            </w:r>
          </w:p>
        </w:tc>
        <w:tc>
          <w:tcPr>
            <w:tcW w:w="1448" w:type="dxa"/>
            <w:vAlign w:val="center"/>
          </w:tcPr>
          <w:p w14:paraId="11F32E66">
            <w:pPr>
              <w:pStyle w:val="13"/>
              <w:keepNext w:val="0"/>
              <w:keepLines w:val="0"/>
              <w:pageBreakBefore w:val="0"/>
              <w:widowControl/>
              <w:kinsoku w:val="0"/>
              <w:wordWrap/>
              <w:overflowPunct/>
              <w:topLinePunct w:val="0"/>
              <w:autoSpaceDE w:val="0"/>
              <w:autoSpaceDN w:val="0"/>
              <w:bidi w:val="0"/>
              <w:adjustRightInd w:val="0"/>
              <w:snapToGrid w:val="0"/>
              <w:spacing w:before="112" w:line="360" w:lineRule="exact"/>
              <w:ind w:left="130" w:leftChars="0" w:right="114" w:rightChars="0"/>
              <w:jc w:val="center"/>
              <w:textAlignment w:val="baseline"/>
            </w:pPr>
            <w:r>
              <w:rPr>
                <w:spacing w:val="11"/>
              </w:rPr>
              <w:t>详见</w:t>
            </w:r>
            <w:r>
              <w:rPr>
                <w:rFonts w:hint="eastAsia"/>
                <w:spacing w:val="11"/>
                <w:lang w:eastAsia="zh-CN"/>
              </w:rPr>
              <w:t>招标</w:t>
            </w:r>
            <w:r>
              <w:rPr>
                <w:spacing w:val="11"/>
              </w:rPr>
              <w:t>文</w:t>
            </w:r>
            <w:r>
              <w:t xml:space="preserve"> 件</w:t>
            </w:r>
          </w:p>
        </w:tc>
        <w:tc>
          <w:tcPr>
            <w:tcW w:w="1679" w:type="dxa"/>
            <w:vAlign w:val="top"/>
          </w:tcPr>
          <w:p w14:paraId="76223287">
            <w:pPr>
              <w:spacing w:line="267" w:lineRule="auto"/>
              <w:jc w:val="center"/>
              <w:rPr>
                <w:rFonts w:ascii="Arial"/>
                <w:sz w:val="21"/>
              </w:rPr>
            </w:pPr>
          </w:p>
          <w:p w14:paraId="7EEB45DE">
            <w:pPr>
              <w:pStyle w:val="13"/>
              <w:spacing w:before="78" w:line="223" w:lineRule="auto"/>
              <w:ind w:left="141"/>
              <w:jc w:val="center"/>
            </w:pPr>
            <w:r>
              <w:rPr>
                <w:rFonts w:hint="eastAsia" w:ascii="仿宋" w:hAnsi="仿宋" w:eastAsia="仿宋" w:cs="仿宋"/>
                <w:spacing w:val="-2"/>
                <w:sz w:val="24"/>
                <w:szCs w:val="24"/>
                <w:lang w:val="en-US" w:eastAsia="zh-CN"/>
              </w:rPr>
              <w:t>10386</w:t>
            </w:r>
            <w:r>
              <w:rPr>
                <w:rFonts w:ascii="仿宋" w:hAnsi="仿宋" w:eastAsia="仿宋" w:cs="仿宋"/>
                <w:spacing w:val="-2"/>
                <w:sz w:val="24"/>
                <w:szCs w:val="24"/>
              </w:rPr>
              <w:t>00.00</w:t>
            </w:r>
          </w:p>
        </w:tc>
        <w:tc>
          <w:tcPr>
            <w:tcW w:w="1687" w:type="dxa"/>
            <w:vAlign w:val="top"/>
          </w:tcPr>
          <w:p w14:paraId="7487426B">
            <w:pPr>
              <w:spacing w:line="267" w:lineRule="auto"/>
              <w:jc w:val="center"/>
              <w:rPr>
                <w:rFonts w:ascii="Arial"/>
                <w:sz w:val="21"/>
              </w:rPr>
            </w:pPr>
          </w:p>
          <w:p w14:paraId="45568FC2">
            <w:pPr>
              <w:pStyle w:val="13"/>
              <w:spacing w:before="78" w:line="223" w:lineRule="auto"/>
              <w:ind w:left="145"/>
              <w:jc w:val="center"/>
            </w:pPr>
            <w:r>
              <w:rPr>
                <w:rFonts w:hint="eastAsia" w:ascii="仿宋" w:hAnsi="仿宋" w:eastAsia="仿宋" w:cs="仿宋"/>
                <w:spacing w:val="-2"/>
                <w:sz w:val="24"/>
                <w:szCs w:val="24"/>
                <w:lang w:val="en-US" w:eastAsia="zh-CN"/>
              </w:rPr>
              <w:t>10386</w:t>
            </w:r>
            <w:r>
              <w:rPr>
                <w:rFonts w:ascii="仿宋" w:hAnsi="仿宋" w:eastAsia="仿宋" w:cs="仿宋"/>
                <w:spacing w:val="-2"/>
                <w:sz w:val="24"/>
                <w:szCs w:val="24"/>
              </w:rPr>
              <w:t>00.00</w:t>
            </w:r>
          </w:p>
        </w:tc>
      </w:tr>
    </w:tbl>
    <w:p w14:paraId="217519CB">
      <w:pPr>
        <w:keepNext w:val="0"/>
        <w:keepLines w:val="0"/>
        <w:pageBreakBefore w:val="0"/>
        <w:wordWrap/>
        <w:overflowPunct/>
        <w:topLinePunct w:val="0"/>
        <w:bidi w:val="0"/>
        <w:spacing w:before="36" w:line="400" w:lineRule="exact"/>
        <w:ind w:left="143"/>
        <w:rPr>
          <w:rFonts w:ascii="仿宋" w:hAnsi="仿宋" w:eastAsia="仿宋" w:cs="仿宋"/>
          <w:sz w:val="24"/>
          <w:szCs w:val="24"/>
        </w:rPr>
      </w:pPr>
      <w:r>
        <w:rPr>
          <w:rFonts w:ascii="仿宋" w:hAnsi="仿宋" w:eastAsia="仿宋" w:cs="仿宋"/>
          <w:spacing w:val="-2"/>
          <w:sz w:val="24"/>
          <w:szCs w:val="24"/>
        </w:rPr>
        <w:t>本合同包不接受联合体投标</w:t>
      </w:r>
    </w:p>
    <w:p w14:paraId="2C339377">
      <w:pPr>
        <w:keepNext w:val="0"/>
        <w:keepLines w:val="0"/>
        <w:pageBreakBefore w:val="0"/>
        <w:wordWrap/>
        <w:overflowPunct/>
        <w:topLinePunct w:val="0"/>
        <w:bidi w:val="0"/>
        <w:spacing w:before="179" w:line="400" w:lineRule="exact"/>
        <w:ind w:left="149"/>
        <w:rPr>
          <w:rFonts w:ascii="仿宋" w:hAnsi="仿宋" w:eastAsia="仿宋" w:cs="仿宋"/>
          <w:sz w:val="24"/>
          <w:szCs w:val="24"/>
        </w:rPr>
      </w:pPr>
      <w:r>
        <w:rPr>
          <w:rFonts w:ascii="仿宋" w:hAnsi="仿宋" w:eastAsia="仿宋" w:cs="仿宋"/>
          <w:spacing w:val="-2"/>
          <w:sz w:val="24"/>
          <w:szCs w:val="24"/>
        </w:rPr>
        <w:t>合同履行期限：详见采购文件</w:t>
      </w:r>
    </w:p>
    <w:p w14:paraId="453DBC1B">
      <w:pPr>
        <w:keepNext w:val="0"/>
        <w:keepLines w:val="0"/>
        <w:pageBreakBefore w:val="0"/>
        <w:wordWrap/>
        <w:overflowPunct/>
        <w:topLinePunct w:val="0"/>
        <w:bidi w:val="0"/>
        <w:spacing w:before="178" w:line="400" w:lineRule="exact"/>
        <w:ind w:left="150"/>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14:paraId="26EEFCED">
      <w:pPr>
        <w:keepNext w:val="0"/>
        <w:keepLines w:val="0"/>
        <w:pageBreakBefore w:val="0"/>
        <w:wordWrap/>
        <w:overflowPunct/>
        <w:topLinePunct w:val="0"/>
        <w:bidi w:val="0"/>
        <w:spacing w:before="182" w:line="400" w:lineRule="exact"/>
        <w:ind w:left="153"/>
        <w:rPr>
          <w:rFonts w:ascii="仿宋" w:hAnsi="仿宋" w:eastAsia="仿宋" w:cs="仿宋"/>
          <w:sz w:val="24"/>
          <w:szCs w:val="24"/>
        </w:rPr>
      </w:pPr>
      <w:r>
        <w:rPr>
          <w:rFonts w:ascii="仿宋" w:hAnsi="仿宋" w:eastAsia="仿宋" w:cs="仿宋"/>
          <w:spacing w:val="-1"/>
          <w:sz w:val="24"/>
          <w:szCs w:val="24"/>
        </w:rPr>
        <w:t>1.满足《中华人民共和国政府采购法》第二十二条规</w:t>
      </w:r>
      <w:r>
        <w:rPr>
          <w:rFonts w:ascii="仿宋" w:hAnsi="仿宋" w:eastAsia="仿宋" w:cs="仿宋"/>
          <w:spacing w:val="-2"/>
          <w:sz w:val="24"/>
          <w:szCs w:val="24"/>
        </w:rPr>
        <w:t>定;</w:t>
      </w:r>
    </w:p>
    <w:p w14:paraId="014AC433">
      <w:pPr>
        <w:keepNext w:val="0"/>
        <w:keepLines w:val="0"/>
        <w:pageBreakBefore w:val="0"/>
        <w:wordWrap/>
        <w:overflowPunct/>
        <w:topLinePunct w:val="0"/>
        <w:bidi w:val="0"/>
        <w:spacing w:before="178" w:line="400" w:lineRule="exact"/>
        <w:ind w:left="138"/>
        <w:rPr>
          <w:rFonts w:ascii="仿宋" w:hAnsi="仿宋" w:eastAsia="仿宋" w:cs="仿宋"/>
          <w:sz w:val="24"/>
          <w:szCs w:val="24"/>
        </w:rPr>
      </w:pPr>
      <w:r>
        <w:rPr>
          <w:rFonts w:ascii="仿宋" w:hAnsi="仿宋" w:eastAsia="仿宋" w:cs="仿宋"/>
          <w:spacing w:val="-1"/>
          <w:sz w:val="24"/>
          <w:szCs w:val="24"/>
        </w:rPr>
        <w:t>2.落实政府采购政策需满足的资格要求：</w:t>
      </w:r>
    </w:p>
    <w:p w14:paraId="695346D3">
      <w:pPr>
        <w:keepNext w:val="0"/>
        <w:keepLines w:val="0"/>
        <w:pageBreakBefore w:val="0"/>
        <w:wordWrap/>
        <w:overflowPunct/>
        <w:topLinePunct w:val="0"/>
        <w:bidi w:val="0"/>
        <w:spacing w:before="179" w:line="400" w:lineRule="exact"/>
        <w:ind w:left="143" w:right="118" w:firstLine="5"/>
        <w:rPr>
          <w:rFonts w:ascii="仿宋" w:hAnsi="仿宋" w:eastAsia="仿宋" w:cs="仿宋"/>
          <w:sz w:val="24"/>
          <w:szCs w:val="24"/>
        </w:rPr>
      </w:pPr>
      <w:r>
        <w:rPr>
          <w:rFonts w:ascii="仿宋" w:hAnsi="仿宋" w:eastAsia="仿宋" w:cs="仿宋"/>
          <w:b/>
          <w:bCs/>
          <w:sz w:val="24"/>
          <w:szCs w:val="24"/>
        </w:rPr>
        <w:t>合同包</w:t>
      </w:r>
      <w:r>
        <w:rPr>
          <w:rFonts w:ascii="仿宋" w:hAnsi="仿宋" w:eastAsia="仿宋" w:cs="仿宋"/>
          <w:spacing w:val="-34"/>
          <w:sz w:val="24"/>
          <w:szCs w:val="24"/>
        </w:rPr>
        <w:t xml:space="preserve"> </w:t>
      </w:r>
      <w:r>
        <w:rPr>
          <w:rFonts w:ascii="仿宋" w:hAnsi="仿宋" w:eastAsia="仿宋" w:cs="仿宋"/>
          <w:b/>
          <w:bCs/>
          <w:sz w:val="24"/>
          <w:szCs w:val="24"/>
        </w:rPr>
        <w:t>1</w:t>
      </w:r>
      <w:r>
        <w:rPr>
          <w:rFonts w:ascii="仿宋" w:hAnsi="仿宋" w:eastAsia="仿宋" w:cs="仿宋"/>
          <w:sz w:val="24"/>
          <w:szCs w:val="24"/>
        </w:rPr>
        <w:t>(</w:t>
      </w:r>
      <w:r>
        <w:rPr>
          <w:rFonts w:hint="eastAsia" w:ascii="仿宋" w:hAnsi="仿宋" w:eastAsia="仿宋" w:cs="仿宋"/>
          <w:sz w:val="24"/>
          <w:szCs w:val="24"/>
          <w:lang w:eastAsia="zh-CN"/>
        </w:rPr>
        <w:t>西乡县2025年中央财政森林修复项</w:t>
      </w:r>
      <w:r>
        <w:rPr>
          <w:rFonts w:hint="eastAsia" w:ascii="仿宋" w:hAnsi="仿宋" w:eastAsia="仿宋" w:cs="仿宋"/>
          <w:spacing w:val="1"/>
          <w:sz w:val="24"/>
          <w:szCs w:val="24"/>
          <w:lang w:eastAsia="zh-CN"/>
        </w:rPr>
        <w:t>目</w:t>
      </w:r>
      <w:r>
        <w:rPr>
          <w:rFonts w:ascii="仿宋" w:hAnsi="仿宋" w:eastAsia="仿宋" w:cs="仿宋"/>
          <w:spacing w:val="-1"/>
          <w:sz w:val="24"/>
          <w:szCs w:val="24"/>
        </w:rPr>
        <w:t>一标段)落实政</w:t>
      </w:r>
      <w:r>
        <w:rPr>
          <w:rFonts w:ascii="仿宋" w:hAnsi="仿宋" w:eastAsia="仿宋" w:cs="仿宋"/>
          <w:spacing w:val="-2"/>
          <w:sz w:val="24"/>
          <w:szCs w:val="24"/>
        </w:rPr>
        <w:t>府采购政策需满足的资格要求如下:</w:t>
      </w:r>
    </w:p>
    <w:p w14:paraId="0A2AA0BE">
      <w:pPr>
        <w:keepNext w:val="0"/>
        <w:keepLines w:val="0"/>
        <w:pageBreakBefore w:val="0"/>
        <w:wordWrap/>
        <w:overflowPunct/>
        <w:topLinePunct w:val="0"/>
        <w:bidi w:val="0"/>
        <w:spacing w:line="400" w:lineRule="exact"/>
        <w:ind w:left="142" w:right="118" w:firstLine="476" w:firstLineChars="200"/>
        <w:jc w:val="both"/>
        <w:rPr>
          <w:rFonts w:hint="eastAsia" w:ascii="仿宋" w:hAnsi="仿宋" w:eastAsia="仿宋" w:cs="仿宋"/>
          <w:sz w:val="24"/>
          <w:szCs w:val="24"/>
          <w:lang w:val="en-US" w:eastAsia="zh-CN"/>
        </w:rPr>
      </w:pPr>
      <w:r>
        <w:rPr>
          <w:rFonts w:ascii="仿宋" w:hAnsi="仿宋" w:eastAsia="仿宋" w:cs="仿宋"/>
          <w:spacing w:val="-1"/>
          <w:sz w:val="24"/>
          <w:szCs w:val="24"/>
        </w:rPr>
        <w:t>①、《关于在政府采购活动中查询及使用信用记录有关问题的通知》（财库〔2016〕125号）。②、《政府采购促进中小企业发展管理办法》（财库〔2020〕46号）、《关于政府采购支持监狱企业发展有关问题的通知》（财库〔2014〕68号）以及《关于促进残疾人就业政府采购政策的通知》（财库〔2017〕141号）。③、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④、《陕西省财政厅关于加快推进我省中小企业政府采购信用融资工作的通知》（陕财办采〔2020〕15号）、陕西省财政厅关于印发《陕西省中小企业政府采购信用融资办法》（陕财办采〔2018〕23号）</w:t>
      </w:r>
      <w:r>
        <w:rPr>
          <w:rFonts w:hint="eastAsia" w:ascii="仿宋" w:hAnsi="仿宋" w:eastAsia="仿宋" w:cs="仿宋"/>
          <w:spacing w:val="-1"/>
          <w:sz w:val="24"/>
          <w:szCs w:val="24"/>
          <w:lang w:eastAsia="zh-CN"/>
        </w:rPr>
        <w:t>。</w:t>
      </w:r>
    </w:p>
    <w:p w14:paraId="7B2D8057">
      <w:pPr>
        <w:keepNext w:val="0"/>
        <w:keepLines w:val="0"/>
        <w:pageBreakBefore w:val="0"/>
        <w:wordWrap/>
        <w:overflowPunct/>
        <w:topLinePunct w:val="0"/>
        <w:bidi w:val="0"/>
        <w:spacing w:before="2" w:line="400" w:lineRule="exact"/>
        <w:ind w:left="143" w:right="118" w:firstLine="5"/>
        <w:rPr>
          <w:rFonts w:ascii="仿宋" w:hAnsi="仿宋" w:eastAsia="仿宋" w:cs="仿宋"/>
          <w:sz w:val="24"/>
          <w:szCs w:val="24"/>
        </w:rPr>
      </w:pPr>
      <w:r>
        <w:rPr>
          <w:rFonts w:ascii="仿宋" w:hAnsi="仿宋" w:eastAsia="仿宋" w:cs="仿宋"/>
          <w:b/>
          <w:bCs/>
          <w:spacing w:val="2"/>
          <w:sz w:val="24"/>
          <w:szCs w:val="24"/>
        </w:rPr>
        <w:t>合同包2</w:t>
      </w:r>
      <w:r>
        <w:rPr>
          <w:rFonts w:ascii="仿宋" w:hAnsi="仿宋" w:eastAsia="仿宋" w:cs="仿宋"/>
          <w:spacing w:val="2"/>
          <w:sz w:val="24"/>
          <w:szCs w:val="24"/>
        </w:rPr>
        <w:t>(</w:t>
      </w:r>
      <w:r>
        <w:rPr>
          <w:rFonts w:hint="eastAsia" w:ascii="仿宋" w:hAnsi="仿宋" w:eastAsia="仿宋" w:cs="仿宋"/>
          <w:spacing w:val="2"/>
          <w:sz w:val="24"/>
          <w:szCs w:val="24"/>
          <w:lang w:eastAsia="zh-CN"/>
        </w:rPr>
        <w:t>西乡县2025年中央财政森林修复项</w:t>
      </w:r>
      <w:r>
        <w:rPr>
          <w:rFonts w:hint="eastAsia" w:ascii="仿宋" w:hAnsi="仿宋" w:eastAsia="仿宋" w:cs="仿宋"/>
          <w:spacing w:val="1"/>
          <w:sz w:val="24"/>
          <w:szCs w:val="24"/>
          <w:lang w:eastAsia="zh-CN"/>
        </w:rPr>
        <w:t>目</w:t>
      </w:r>
      <w:r>
        <w:rPr>
          <w:rFonts w:ascii="仿宋" w:hAnsi="仿宋" w:eastAsia="仿宋" w:cs="仿宋"/>
          <w:spacing w:val="1"/>
          <w:sz w:val="24"/>
          <w:szCs w:val="24"/>
        </w:rPr>
        <w:t>二标段)落实政</w:t>
      </w:r>
      <w:r>
        <w:rPr>
          <w:rFonts w:ascii="仿宋" w:hAnsi="仿宋" w:eastAsia="仿宋" w:cs="仿宋"/>
          <w:spacing w:val="-2"/>
          <w:sz w:val="24"/>
          <w:szCs w:val="24"/>
        </w:rPr>
        <w:t>府采购政策需满足的资格要求如下:</w:t>
      </w:r>
    </w:p>
    <w:p w14:paraId="61EA7552">
      <w:pPr>
        <w:keepNext w:val="0"/>
        <w:keepLines w:val="0"/>
        <w:pageBreakBefore w:val="0"/>
        <w:wordWrap/>
        <w:overflowPunct/>
        <w:topLinePunct w:val="0"/>
        <w:bidi w:val="0"/>
        <w:spacing w:line="400" w:lineRule="exact"/>
        <w:ind w:left="142" w:right="118" w:firstLine="476" w:firstLineChars="200"/>
        <w:jc w:val="both"/>
        <w:rPr>
          <w:rFonts w:hint="eastAsia" w:ascii="仿宋" w:hAnsi="仿宋" w:eastAsia="仿宋" w:cs="仿宋"/>
          <w:sz w:val="24"/>
          <w:szCs w:val="24"/>
          <w:lang w:val="en-US" w:eastAsia="zh-CN"/>
        </w:rPr>
      </w:pPr>
      <w:r>
        <w:rPr>
          <w:rFonts w:ascii="仿宋" w:hAnsi="仿宋" w:eastAsia="仿宋" w:cs="仿宋"/>
          <w:spacing w:val="-1"/>
          <w:sz w:val="24"/>
          <w:szCs w:val="24"/>
        </w:rPr>
        <w:t>①、《关于在政府采购活动中查询及使用信用记录有关问题的通知》（财库〔2016〕125号）。②、《政府采购促进中小企业发展管理办法》（财库〔2020〕46号）、《关于政府采购支持监狱企业发展有关问题的通知》（财库〔2014〕68号）以及《关于促进残疾人就业政府采购政策的通知》（财库〔2017〕141号）。③、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④、《陕西省财政厅关于加快推进我省中小企业政府采购信用融资工作的通知》（陕财办采〔2020〕15号）、陕西省财政厅关于印发《陕西省中小企业政府采购信用融资办法》（陕财办采〔2018〕23号）</w:t>
      </w:r>
      <w:r>
        <w:rPr>
          <w:rFonts w:hint="eastAsia" w:ascii="仿宋" w:hAnsi="仿宋" w:eastAsia="仿宋" w:cs="仿宋"/>
          <w:spacing w:val="-1"/>
          <w:sz w:val="24"/>
          <w:szCs w:val="24"/>
          <w:lang w:eastAsia="zh-CN"/>
        </w:rPr>
        <w:t>。</w:t>
      </w:r>
    </w:p>
    <w:p w14:paraId="32EBA3B9">
      <w:pPr>
        <w:keepNext w:val="0"/>
        <w:keepLines w:val="0"/>
        <w:pageBreakBefore w:val="0"/>
        <w:wordWrap/>
        <w:overflowPunct/>
        <w:topLinePunct w:val="0"/>
        <w:bidi w:val="0"/>
        <w:spacing w:before="3" w:line="400" w:lineRule="exact"/>
        <w:ind w:left="143" w:right="118" w:firstLine="5"/>
        <w:rPr>
          <w:rFonts w:hint="eastAsia" w:ascii="仿宋" w:hAnsi="仿宋" w:eastAsia="仿宋" w:cs="仿宋"/>
          <w:spacing w:val="-2"/>
          <w:sz w:val="24"/>
          <w:szCs w:val="24"/>
          <w:lang w:eastAsia="zh-CN"/>
        </w:rPr>
      </w:pPr>
      <w:r>
        <w:rPr>
          <w:rFonts w:ascii="仿宋" w:hAnsi="仿宋" w:eastAsia="仿宋" w:cs="仿宋"/>
          <w:b/>
          <w:bCs/>
          <w:spacing w:val="2"/>
          <w:sz w:val="24"/>
          <w:szCs w:val="24"/>
        </w:rPr>
        <w:t>合同包3</w:t>
      </w:r>
      <w:r>
        <w:rPr>
          <w:rFonts w:ascii="仿宋" w:hAnsi="仿宋" w:eastAsia="仿宋" w:cs="仿宋"/>
          <w:spacing w:val="2"/>
          <w:sz w:val="24"/>
          <w:szCs w:val="24"/>
        </w:rPr>
        <w:t>(</w:t>
      </w:r>
      <w:r>
        <w:rPr>
          <w:rFonts w:hint="eastAsia" w:ascii="仿宋" w:hAnsi="仿宋" w:eastAsia="仿宋" w:cs="仿宋"/>
          <w:spacing w:val="2"/>
          <w:sz w:val="24"/>
          <w:szCs w:val="24"/>
          <w:lang w:eastAsia="zh-CN"/>
        </w:rPr>
        <w:t>西乡县2025年中央财政森林修复项</w:t>
      </w:r>
      <w:r>
        <w:rPr>
          <w:rFonts w:hint="eastAsia" w:ascii="仿宋" w:hAnsi="仿宋" w:eastAsia="仿宋" w:cs="仿宋"/>
          <w:spacing w:val="1"/>
          <w:sz w:val="24"/>
          <w:szCs w:val="24"/>
          <w:lang w:eastAsia="zh-CN"/>
        </w:rPr>
        <w:t>目</w:t>
      </w:r>
      <w:r>
        <w:rPr>
          <w:rFonts w:ascii="仿宋" w:hAnsi="仿宋" w:eastAsia="仿宋" w:cs="仿宋"/>
          <w:spacing w:val="1"/>
          <w:sz w:val="24"/>
          <w:szCs w:val="24"/>
        </w:rPr>
        <w:t>三标段)落实政</w:t>
      </w:r>
      <w:r>
        <w:rPr>
          <w:rFonts w:ascii="仿宋" w:hAnsi="仿宋" w:eastAsia="仿宋" w:cs="仿宋"/>
          <w:spacing w:val="-2"/>
          <w:sz w:val="24"/>
          <w:szCs w:val="24"/>
        </w:rPr>
        <w:t>府采购政策需满足的资格要求如下</w:t>
      </w:r>
      <w:r>
        <w:rPr>
          <w:rFonts w:hint="eastAsia" w:ascii="仿宋" w:hAnsi="仿宋" w:eastAsia="仿宋" w:cs="仿宋"/>
          <w:spacing w:val="-2"/>
          <w:sz w:val="24"/>
          <w:szCs w:val="24"/>
          <w:lang w:eastAsia="zh-CN"/>
        </w:rPr>
        <w:t>：</w:t>
      </w:r>
    </w:p>
    <w:p w14:paraId="10C5D836">
      <w:pPr>
        <w:keepNext w:val="0"/>
        <w:keepLines w:val="0"/>
        <w:pageBreakBefore w:val="0"/>
        <w:wordWrap/>
        <w:overflowPunct/>
        <w:topLinePunct w:val="0"/>
        <w:bidi w:val="0"/>
        <w:spacing w:line="400" w:lineRule="exact"/>
        <w:ind w:left="142" w:right="118" w:firstLine="476" w:firstLineChars="200"/>
        <w:jc w:val="both"/>
        <w:rPr>
          <w:rFonts w:hint="eastAsia" w:ascii="仿宋" w:hAnsi="仿宋" w:eastAsia="仿宋" w:cs="仿宋"/>
          <w:sz w:val="24"/>
          <w:szCs w:val="24"/>
          <w:lang w:val="en-US" w:eastAsia="zh-CN"/>
        </w:rPr>
      </w:pPr>
      <w:r>
        <w:rPr>
          <w:rFonts w:ascii="仿宋" w:hAnsi="仿宋" w:eastAsia="仿宋" w:cs="仿宋"/>
          <w:spacing w:val="-1"/>
          <w:sz w:val="24"/>
          <w:szCs w:val="24"/>
        </w:rPr>
        <w:t>①、《关于在政府采购活动中查询及使用信用记录有关问题的通知》（财库〔2016〕125号）。②、《政府采购促进中小企业发展管理办法》（财库〔2020〕46号）、《关于政府采购支持监狱企业发展有关问题的通知》（财库〔2014〕68号）以及《关于促进残疾人就业政府采购政策的通知》（财库〔2017〕141号）。③、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④、《陕西省财政厅关于加快推进我省中小企业政府采购信用融资工作的通知》（陕财办采〔2020〕15号）、陕西省财政厅关于印发《陕西省中小企业政府采购信用融资办法》（陕财办采〔2018〕23号）</w:t>
      </w:r>
      <w:r>
        <w:rPr>
          <w:rFonts w:hint="eastAsia" w:ascii="仿宋" w:hAnsi="仿宋" w:eastAsia="仿宋" w:cs="仿宋"/>
          <w:spacing w:val="-1"/>
          <w:sz w:val="24"/>
          <w:szCs w:val="24"/>
          <w:lang w:eastAsia="zh-CN"/>
        </w:rPr>
        <w:t>。</w:t>
      </w:r>
    </w:p>
    <w:p w14:paraId="5F6388CE">
      <w:pPr>
        <w:keepNext w:val="0"/>
        <w:keepLines w:val="0"/>
        <w:pageBreakBefore w:val="0"/>
        <w:wordWrap/>
        <w:overflowPunct/>
        <w:topLinePunct w:val="0"/>
        <w:bidi w:val="0"/>
        <w:spacing w:before="1" w:line="400" w:lineRule="exact"/>
        <w:ind w:left="13"/>
        <w:rPr>
          <w:rFonts w:ascii="仿宋" w:hAnsi="仿宋" w:eastAsia="仿宋" w:cs="仿宋"/>
          <w:sz w:val="24"/>
          <w:szCs w:val="24"/>
        </w:rPr>
      </w:pPr>
      <w:r>
        <w:rPr>
          <w:rFonts w:ascii="仿宋" w:hAnsi="仿宋" w:eastAsia="仿宋" w:cs="仿宋"/>
          <w:spacing w:val="-2"/>
          <w:sz w:val="24"/>
          <w:szCs w:val="24"/>
        </w:rPr>
        <w:t>3.本项目的特定资格要求：</w:t>
      </w:r>
    </w:p>
    <w:p w14:paraId="26853A98">
      <w:pPr>
        <w:keepNext w:val="0"/>
        <w:keepLines w:val="0"/>
        <w:pageBreakBefore w:val="0"/>
        <w:wordWrap/>
        <w:overflowPunct/>
        <w:topLinePunct w:val="0"/>
        <w:bidi w:val="0"/>
        <w:spacing w:before="179" w:line="400" w:lineRule="exact"/>
        <w:ind w:left="14" w:right="21" w:firstLine="7"/>
        <w:rPr>
          <w:rFonts w:ascii="仿宋" w:hAnsi="仿宋" w:eastAsia="仿宋" w:cs="仿宋"/>
          <w:sz w:val="24"/>
          <w:szCs w:val="24"/>
        </w:rPr>
      </w:pPr>
      <w:r>
        <w:rPr>
          <w:rFonts w:ascii="仿宋" w:hAnsi="仿宋" w:eastAsia="仿宋" w:cs="仿宋"/>
          <w:b/>
          <w:bCs/>
          <w:sz w:val="24"/>
          <w:szCs w:val="24"/>
        </w:rPr>
        <w:t>合同包</w:t>
      </w:r>
      <w:r>
        <w:rPr>
          <w:rFonts w:ascii="仿宋" w:hAnsi="仿宋" w:eastAsia="仿宋" w:cs="仿宋"/>
          <w:spacing w:val="-34"/>
          <w:sz w:val="24"/>
          <w:szCs w:val="24"/>
        </w:rPr>
        <w:t xml:space="preserve"> </w:t>
      </w:r>
      <w:r>
        <w:rPr>
          <w:rFonts w:ascii="仿宋" w:hAnsi="仿宋" w:eastAsia="仿宋" w:cs="仿宋"/>
          <w:b/>
          <w:bCs/>
          <w:sz w:val="24"/>
          <w:szCs w:val="24"/>
        </w:rPr>
        <w:t>1</w:t>
      </w:r>
      <w:r>
        <w:rPr>
          <w:rFonts w:ascii="仿宋" w:hAnsi="仿宋" w:eastAsia="仿宋" w:cs="仿宋"/>
          <w:sz w:val="24"/>
          <w:szCs w:val="24"/>
        </w:rPr>
        <w:t>(</w:t>
      </w:r>
      <w:r>
        <w:rPr>
          <w:rFonts w:hint="eastAsia" w:ascii="仿宋" w:hAnsi="仿宋" w:eastAsia="仿宋" w:cs="仿宋"/>
          <w:sz w:val="24"/>
          <w:szCs w:val="24"/>
          <w:lang w:eastAsia="zh-CN"/>
        </w:rPr>
        <w:t>西乡县2025年中央财政森林修复项</w:t>
      </w:r>
      <w:r>
        <w:rPr>
          <w:rFonts w:hint="eastAsia" w:ascii="仿宋" w:hAnsi="仿宋" w:eastAsia="仿宋" w:cs="仿宋"/>
          <w:spacing w:val="1"/>
          <w:sz w:val="24"/>
          <w:szCs w:val="24"/>
          <w:lang w:eastAsia="zh-CN"/>
        </w:rPr>
        <w:t>目</w:t>
      </w:r>
      <w:r>
        <w:rPr>
          <w:rFonts w:ascii="仿宋" w:hAnsi="仿宋" w:eastAsia="仿宋" w:cs="仿宋"/>
          <w:spacing w:val="-1"/>
          <w:sz w:val="24"/>
          <w:szCs w:val="24"/>
        </w:rPr>
        <w:t>一标段)特定资</w:t>
      </w:r>
      <w:r>
        <w:rPr>
          <w:rFonts w:ascii="仿宋" w:hAnsi="仿宋" w:eastAsia="仿宋" w:cs="仿宋"/>
          <w:spacing w:val="-3"/>
          <w:sz w:val="24"/>
          <w:szCs w:val="24"/>
        </w:rPr>
        <w:t>格要求如下:</w:t>
      </w:r>
    </w:p>
    <w:p w14:paraId="19EB81F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仿宋" w:hAnsi="仿宋" w:eastAsia="仿宋" w:cs="仿宋"/>
          <w:sz w:val="24"/>
          <w:szCs w:val="24"/>
          <w:lang w:val="en-US" w:eastAsia="zh-CN"/>
        </w:rPr>
      </w:pPr>
      <w:r>
        <w:rPr>
          <w:rFonts w:ascii="仿宋" w:hAnsi="仿宋" w:eastAsia="仿宋" w:cs="仿宋"/>
          <w:spacing w:val="-4"/>
          <w:sz w:val="24"/>
          <w:szCs w:val="24"/>
        </w:rPr>
        <w:t>3.</w:t>
      </w:r>
      <w:r>
        <w:rPr>
          <w:rFonts w:hint="eastAsia" w:ascii="仿宋" w:hAnsi="仿宋" w:eastAsia="仿宋" w:cs="仿宋"/>
          <w:spacing w:val="-4"/>
          <w:sz w:val="24"/>
          <w:szCs w:val="24"/>
          <w:lang w:val="en-US" w:eastAsia="zh-CN"/>
        </w:rPr>
        <w:t>1</w:t>
      </w:r>
      <w:r>
        <w:rPr>
          <w:rFonts w:hint="eastAsia" w:ascii="仿宋" w:hAnsi="仿宋" w:eastAsia="仿宋" w:cs="仿宋"/>
          <w:sz w:val="24"/>
          <w:szCs w:val="24"/>
          <w:lang w:val="en-US" w:eastAsia="zh-CN"/>
        </w:rPr>
        <w:t>具有独立承担民事责任的能力：供应商须为独立承担民事责任能力的法人或其他组织或自然人。其中企业法人应提供有效的统一社会信用代码的营业执照，事业法人应提供事业单位法人证、组织机构代码证等证明文件，其他组织应提供相应的合法证明文件，自然人提供身份证明文件；</w:t>
      </w:r>
    </w:p>
    <w:p w14:paraId="674276D0">
      <w:pPr>
        <w:keepNext w:val="0"/>
        <w:keepLines w:val="0"/>
        <w:pageBreakBefore w:val="0"/>
        <w:wordWrap/>
        <w:overflowPunct/>
        <w:topLinePunct w:val="0"/>
        <w:bidi w:val="0"/>
        <w:spacing w:before="78" w:line="400" w:lineRule="exact"/>
        <w:ind w:right="21" w:firstLine="476" w:firstLineChars="200"/>
        <w:rPr>
          <w:rFonts w:hint="eastAsia" w:ascii="仿宋" w:hAnsi="仿宋" w:eastAsia="仿宋" w:cs="仿宋"/>
          <w:sz w:val="24"/>
          <w:szCs w:val="24"/>
          <w:lang w:val="en-US" w:eastAsia="zh-CN"/>
        </w:rPr>
      </w:pPr>
      <w:r>
        <w:rPr>
          <w:rFonts w:ascii="仿宋" w:hAnsi="仿宋" w:eastAsia="仿宋" w:cs="仿宋"/>
          <w:spacing w:val="-1"/>
          <w:sz w:val="24"/>
          <w:szCs w:val="24"/>
        </w:rPr>
        <w:t>3.2</w:t>
      </w:r>
      <w:r>
        <w:rPr>
          <w:rFonts w:hint="eastAsia" w:ascii="仿宋" w:hAnsi="仿宋" w:eastAsia="仿宋" w:cs="仿宋"/>
          <w:sz w:val="24"/>
          <w:szCs w:val="24"/>
          <w:lang w:val="en-US" w:eastAsia="zh-CN"/>
        </w:rPr>
        <w:t>签署人身份证明：法定代表人身份证明及身份证复印件或授权委托书（法定代表人对投标函签署人的授权委托书）及被授权人身份证复印件；</w:t>
      </w:r>
    </w:p>
    <w:p w14:paraId="59384933">
      <w:pPr>
        <w:keepNext w:val="0"/>
        <w:keepLines w:val="0"/>
        <w:pageBreakBefore w:val="0"/>
        <w:wordWrap/>
        <w:overflowPunct/>
        <w:topLinePunct w:val="0"/>
        <w:bidi w:val="0"/>
        <w:spacing w:before="78" w:line="400" w:lineRule="exact"/>
        <w:ind w:right="21" w:firstLine="476" w:firstLineChars="200"/>
        <w:rPr>
          <w:rFonts w:hint="eastAsia" w:ascii="仿宋" w:hAnsi="仿宋" w:eastAsia="仿宋" w:cs="仿宋"/>
          <w:sz w:val="24"/>
          <w:szCs w:val="24"/>
          <w:lang w:val="en-US" w:eastAsia="zh-CN"/>
        </w:rPr>
      </w:pPr>
      <w:r>
        <w:rPr>
          <w:rFonts w:hint="eastAsia" w:ascii="仿宋" w:hAnsi="仿宋" w:eastAsia="仿宋" w:cs="仿宋"/>
          <w:spacing w:val="-1"/>
          <w:sz w:val="24"/>
          <w:szCs w:val="24"/>
          <w:lang w:val="en-US" w:eastAsia="zh-CN"/>
        </w:rPr>
        <w:t>3.3</w:t>
      </w:r>
      <w:r>
        <w:rPr>
          <w:rFonts w:hint="eastAsia" w:ascii="仿宋" w:hAnsi="仿宋" w:eastAsia="仿宋" w:cs="仿宋"/>
          <w:sz w:val="24"/>
          <w:szCs w:val="24"/>
          <w:lang w:val="en-US" w:eastAsia="zh-CN"/>
        </w:rPr>
        <w:t>资格承诺函：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须提供《汉中市政府采购供应商资格承诺函》。</w:t>
      </w:r>
    </w:p>
    <w:p w14:paraId="3C441700">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3.4控股管理关系：提供直接控股和管理关系清单。若与其他供应商存在单位负责人为同一人或者存在直接控股、管理关系的，则响应无效；</w:t>
      </w:r>
    </w:p>
    <w:p w14:paraId="211C6317">
      <w:pPr>
        <w:keepNext w:val="0"/>
        <w:keepLines w:val="0"/>
        <w:pageBreakBefore w:val="0"/>
        <w:wordWrap/>
        <w:overflowPunct/>
        <w:topLinePunct w:val="0"/>
        <w:bidi w:val="0"/>
        <w:spacing w:before="78" w:line="400" w:lineRule="exact"/>
        <w:ind w:right="21"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合同包2</w:t>
      </w:r>
      <w:r>
        <w:rPr>
          <w:rFonts w:hint="eastAsia" w:ascii="仿宋" w:hAnsi="仿宋" w:eastAsia="仿宋" w:cs="仿宋"/>
          <w:sz w:val="24"/>
          <w:szCs w:val="24"/>
          <w:lang w:val="en-US" w:eastAsia="zh-CN"/>
        </w:rPr>
        <w:t>(西乡县2025年中央财政森林修复项</w:t>
      </w:r>
      <w:r>
        <w:rPr>
          <w:rFonts w:hint="eastAsia" w:ascii="仿宋" w:hAnsi="仿宋" w:eastAsia="仿宋" w:cs="仿宋"/>
          <w:spacing w:val="1"/>
          <w:sz w:val="24"/>
          <w:szCs w:val="24"/>
          <w:lang w:eastAsia="zh-CN"/>
        </w:rPr>
        <w:t>目</w:t>
      </w:r>
      <w:r>
        <w:rPr>
          <w:rFonts w:hint="eastAsia" w:ascii="仿宋" w:hAnsi="仿宋" w:eastAsia="仿宋" w:cs="仿宋"/>
          <w:sz w:val="24"/>
          <w:szCs w:val="24"/>
          <w:lang w:val="en-US" w:eastAsia="zh-CN"/>
        </w:rPr>
        <w:t>二标段)特定资格要求如下:</w:t>
      </w:r>
    </w:p>
    <w:p w14:paraId="75318B65">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具有独立承担民事责任的能力：供应商须为独立承担民事责任能力的法人或其他组织或自然人。其中企业法人应提供有效的统一社会信用代码的营业执照，事业法人应提供事业单位法人证、组织机构代码证等证明文件，其他组织应提供相应的合法证明文件，自然人提供身份证明文件；</w:t>
      </w:r>
    </w:p>
    <w:p w14:paraId="15A12665">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3.2签署人身份证明：法定代表人身份证明及身份证复印件或授权委托书（法定代表人对投标函签署人的授权委托书）及被授权人身份证复印件；</w:t>
      </w:r>
    </w:p>
    <w:p w14:paraId="52C68971">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资格承诺函：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须提供《汉中市政府采购供应商资格承诺函》。</w:t>
      </w:r>
    </w:p>
    <w:p w14:paraId="01FC62E9">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3.4控股管理关系：提供直接控股和管理关系清单。若与其他供应商存在单位负责人为同一人或者存在直接控股、管理关系的，则响应无效；</w:t>
      </w:r>
    </w:p>
    <w:p w14:paraId="16046D05">
      <w:pPr>
        <w:keepNext w:val="0"/>
        <w:keepLines w:val="0"/>
        <w:pageBreakBefore w:val="0"/>
        <w:wordWrap/>
        <w:overflowPunct/>
        <w:topLinePunct w:val="0"/>
        <w:bidi w:val="0"/>
        <w:spacing w:before="78" w:line="400" w:lineRule="exact"/>
        <w:ind w:right="21"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合同包3</w:t>
      </w:r>
      <w:r>
        <w:rPr>
          <w:rFonts w:hint="eastAsia" w:ascii="仿宋" w:hAnsi="仿宋" w:eastAsia="仿宋" w:cs="仿宋"/>
          <w:sz w:val="24"/>
          <w:szCs w:val="24"/>
          <w:lang w:val="en-US" w:eastAsia="zh-CN"/>
        </w:rPr>
        <w:t>(西乡县2025年中央财政森林修复项</w:t>
      </w:r>
      <w:r>
        <w:rPr>
          <w:rFonts w:hint="eastAsia" w:ascii="仿宋" w:hAnsi="仿宋" w:eastAsia="仿宋" w:cs="仿宋"/>
          <w:spacing w:val="1"/>
          <w:sz w:val="24"/>
          <w:szCs w:val="24"/>
          <w:lang w:eastAsia="zh-CN"/>
        </w:rPr>
        <w:t>目</w:t>
      </w:r>
      <w:r>
        <w:rPr>
          <w:rFonts w:hint="eastAsia" w:ascii="仿宋" w:hAnsi="仿宋" w:eastAsia="仿宋" w:cs="仿宋"/>
          <w:sz w:val="24"/>
          <w:szCs w:val="24"/>
          <w:lang w:val="en-US" w:eastAsia="zh-CN"/>
        </w:rPr>
        <w:t>三标段)特定资格要求如下:</w:t>
      </w:r>
    </w:p>
    <w:p w14:paraId="3F44FEA7">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具有独立承担民事责任的能力：供应商须为独立承担民事责任能力的法人或其他组织或自然人。其中企业法人应提供有效的统一社会信用代码的营业执照，事业法人应提供事业单位法人证、组织机构代码证等证明文件，其他组织应提供相应的合法证明文件，自然人提供身份证明文件；</w:t>
      </w:r>
    </w:p>
    <w:p w14:paraId="30608376">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3.2签署人身份证明：法定代表人身份证明及身份证复印件或授权委托书（法定代表人对投标函签署人的授权委托书）及被授权人身份证复印件；</w:t>
      </w:r>
    </w:p>
    <w:p w14:paraId="2E2377EF">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资格承诺函：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须提供《汉中市政府采购供应商资格承诺函》。</w:t>
      </w:r>
    </w:p>
    <w:p w14:paraId="3B1918D3">
      <w:pPr>
        <w:keepNext w:val="0"/>
        <w:keepLines w:val="0"/>
        <w:pageBreakBefore w:val="0"/>
        <w:wordWrap/>
        <w:overflowPunct/>
        <w:topLinePunct w:val="0"/>
        <w:bidi w:val="0"/>
        <w:spacing w:before="78" w:line="400" w:lineRule="exact"/>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3.4控股管理关系：提供直接控股和管理关系清单。若与其他供应商存在单位负责人为同一人或者存在直接控股、管理关系的，则响应无效；</w:t>
      </w:r>
    </w:p>
    <w:p w14:paraId="2E778811">
      <w:pPr>
        <w:spacing w:before="178" w:line="222" w:lineRule="auto"/>
        <w:ind w:left="22"/>
        <w:rPr>
          <w:rFonts w:ascii="仿宋" w:hAnsi="仿宋" w:eastAsia="仿宋" w:cs="仿宋"/>
          <w:sz w:val="24"/>
          <w:szCs w:val="24"/>
        </w:rPr>
      </w:pPr>
      <w:r>
        <w:rPr>
          <w:rFonts w:ascii="仿宋" w:hAnsi="仿宋" w:eastAsia="仿宋" w:cs="仿宋"/>
          <w:b/>
          <w:bCs/>
          <w:spacing w:val="-5"/>
          <w:sz w:val="24"/>
          <w:szCs w:val="24"/>
        </w:rPr>
        <w:t>三、获取招标文件</w:t>
      </w:r>
    </w:p>
    <w:p w14:paraId="133B9650">
      <w:pPr>
        <w:spacing w:before="179" w:line="222" w:lineRule="auto"/>
        <w:jc w:val="center"/>
        <w:rPr>
          <w:rFonts w:ascii="仿宋" w:hAnsi="仿宋" w:eastAsia="仿宋" w:cs="仿宋"/>
          <w:sz w:val="24"/>
          <w:szCs w:val="24"/>
        </w:rPr>
      </w:pPr>
      <w:r>
        <w:rPr>
          <w:rFonts w:ascii="仿宋" w:hAnsi="仿宋" w:eastAsia="仿宋" w:cs="仿宋"/>
          <w:spacing w:val="-9"/>
          <w:sz w:val="24"/>
          <w:szCs w:val="24"/>
        </w:rPr>
        <w:t>时间：202</w:t>
      </w:r>
      <w:r>
        <w:rPr>
          <w:rFonts w:hint="eastAsia" w:ascii="仿宋" w:hAnsi="仿宋" w:eastAsia="仿宋" w:cs="仿宋"/>
          <w:spacing w:val="-9"/>
          <w:sz w:val="24"/>
          <w:szCs w:val="24"/>
          <w:lang w:val="en-US" w:eastAsia="zh-CN"/>
        </w:rPr>
        <w:t>5</w:t>
      </w:r>
      <w:r>
        <w:rPr>
          <w:rFonts w:ascii="仿宋" w:hAnsi="仿宋" w:eastAsia="仿宋" w:cs="仿宋"/>
          <w:spacing w:val="-9"/>
          <w:sz w:val="24"/>
          <w:szCs w:val="24"/>
        </w:rPr>
        <w:t>年</w:t>
      </w:r>
      <w:r>
        <w:rPr>
          <w:rFonts w:hint="eastAsia" w:ascii="仿宋" w:hAnsi="仿宋" w:eastAsia="仿宋" w:cs="仿宋"/>
          <w:spacing w:val="-9"/>
          <w:sz w:val="24"/>
          <w:szCs w:val="24"/>
          <w:lang w:val="en-US" w:eastAsia="zh-CN"/>
        </w:rPr>
        <w:t>04</w:t>
      </w:r>
      <w:r>
        <w:rPr>
          <w:rFonts w:ascii="仿宋" w:hAnsi="仿宋" w:eastAsia="仿宋" w:cs="仿宋"/>
          <w:spacing w:val="-9"/>
          <w:sz w:val="24"/>
          <w:szCs w:val="24"/>
        </w:rPr>
        <w:t>月</w:t>
      </w:r>
      <w:r>
        <w:rPr>
          <w:rFonts w:hint="eastAsia" w:ascii="仿宋" w:hAnsi="仿宋" w:eastAsia="仿宋" w:cs="仿宋"/>
          <w:spacing w:val="-9"/>
          <w:sz w:val="24"/>
          <w:szCs w:val="24"/>
          <w:lang w:val="en-US" w:eastAsia="zh-CN"/>
        </w:rPr>
        <w:t>14</w:t>
      </w:r>
      <w:r>
        <w:rPr>
          <w:rFonts w:ascii="仿宋" w:hAnsi="仿宋" w:eastAsia="仿宋" w:cs="仿宋"/>
          <w:spacing w:val="-9"/>
          <w:sz w:val="24"/>
          <w:szCs w:val="24"/>
        </w:rPr>
        <w:t>日</w:t>
      </w:r>
      <w:r>
        <w:rPr>
          <w:rFonts w:ascii="仿宋" w:hAnsi="仿宋" w:eastAsia="仿宋" w:cs="仿宋"/>
          <w:spacing w:val="-31"/>
          <w:sz w:val="24"/>
          <w:szCs w:val="24"/>
        </w:rPr>
        <w:t xml:space="preserve"> </w:t>
      </w:r>
      <w:r>
        <w:rPr>
          <w:rFonts w:ascii="仿宋" w:hAnsi="仿宋" w:eastAsia="仿宋" w:cs="仿宋"/>
          <w:spacing w:val="-9"/>
          <w:sz w:val="24"/>
          <w:szCs w:val="24"/>
        </w:rPr>
        <w:t>至</w:t>
      </w:r>
      <w:r>
        <w:rPr>
          <w:rFonts w:ascii="仿宋" w:hAnsi="仿宋" w:eastAsia="仿宋" w:cs="仿宋"/>
          <w:spacing w:val="-42"/>
          <w:sz w:val="24"/>
          <w:szCs w:val="24"/>
        </w:rPr>
        <w:t xml:space="preserve"> </w:t>
      </w:r>
      <w:r>
        <w:rPr>
          <w:rFonts w:ascii="仿宋" w:hAnsi="仿宋" w:eastAsia="仿宋" w:cs="仿宋"/>
          <w:spacing w:val="-9"/>
          <w:sz w:val="24"/>
          <w:szCs w:val="24"/>
        </w:rPr>
        <w:t>202</w:t>
      </w:r>
      <w:r>
        <w:rPr>
          <w:rFonts w:hint="eastAsia" w:ascii="仿宋" w:hAnsi="仿宋" w:eastAsia="仿宋" w:cs="仿宋"/>
          <w:spacing w:val="-9"/>
          <w:sz w:val="24"/>
          <w:szCs w:val="24"/>
          <w:lang w:val="en-US" w:eastAsia="zh-CN"/>
        </w:rPr>
        <w:t>5</w:t>
      </w:r>
      <w:r>
        <w:rPr>
          <w:rFonts w:ascii="仿宋" w:hAnsi="仿宋" w:eastAsia="仿宋" w:cs="仿宋"/>
          <w:spacing w:val="-9"/>
          <w:sz w:val="24"/>
          <w:szCs w:val="24"/>
        </w:rPr>
        <w:t>年</w:t>
      </w:r>
      <w:r>
        <w:rPr>
          <w:rFonts w:hint="eastAsia" w:ascii="仿宋" w:hAnsi="仿宋" w:eastAsia="仿宋" w:cs="仿宋"/>
          <w:spacing w:val="-9"/>
          <w:sz w:val="24"/>
          <w:szCs w:val="24"/>
          <w:lang w:val="en-US" w:eastAsia="zh-CN"/>
        </w:rPr>
        <w:t>04</w:t>
      </w:r>
      <w:r>
        <w:rPr>
          <w:rFonts w:ascii="仿宋" w:hAnsi="仿宋" w:eastAsia="仿宋" w:cs="仿宋"/>
          <w:spacing w:val="-9"/>
          <w:sz w:val="24"/>
          <w:szCs w:val="24"/>
        </w:rPr>
        <w:t>月</w:t>
      </w:r>
      <w:r>
        <w:rPr>
          <w:rFonts w:hint="eastAsia" w:ascii="仿宋" w:hAnsi="仿宋" w:eastAsia="仿宋" w:cs="仿宋"/>
          <w:spacing w:val="-9"/>
          <w:sz w:val="24"/>
          <w:szCs w:val="24"/>
          <w:lang w:val="en-US" w:eastAsia="zh-CN"/>
        </w:rPr>
        <w:t>18</w:t>
      </w:r>
      <w:r>
        <w:rPr>
          <w:rFonts w:ascii="仿宋" w:hAnsi="仿宋" w:eastAsia="仿宋" w:cs="仿宋"/>
          <w:spacing w:val="-9"/>
          <w:sz w:val="24"/>
          <w:szCs w:val="24"/>
        </w:rPr>
        <w:t>日</w:t>
      </w:r>
      <w:r>
        <w:rPr>
          <w:rFonts w:ascii="仿宋" w:hAnsi="仿宋" w:eastAsia="仿宋" w:cs="仿宋"/>
          <w:spacing w:val="-52"/>
          <w:sz w:val="24"/>
          <w:szCs w:val="24"/>
        </w:rPr>
        <w:t xml:space="preserve"> </w:t>
      </w:r>
      <w:r>
        <w:rPr>
          <w:rFonts w:ascii="仿宋" w:hAnsi="仿宋" w:eastAsia="仿宋" w:cs="仿宋"/>
          <w:spacing w:val="-9"/>
          <w:sz w:val="24"/>
          <w:szCs w:val="24"/>
        </w:rPr>
        <w:t>，每天上午</w:t>
      </w:r>
      <w:r>
        <w:rPr>
          <w:rFonts w:ascii="仿宋" w:hAnsi="仿宋" w:eastAsia="仿宋" w:cs="仿宋"/>
          <w:spacing w:val="-43"/>
          <w:sz w:val="24"/>
          <w:szCs w:val="24"/>
        </w:rPr>
        <w:t xml:space="preserve"> </w:t>
      </w:r>
      <w:r>
        <w:rPr>
          <w:rFonts w:ascii="仿宋" w:hAnsi="仿宋" w:eastAsia="仿宋" w:cs="仿宋"/>
          <w:spacing w:val="-9"/>
          <w:sz w:val="24"/>
          <w:szCs w:val="24"/>
        </w:rPr>
        <w:t>08:</w:t>
      </w:r>
      <w:r>
        <w:rPr>
          <w:rFonts w:hint="eastAsia" w:ascii="仿宋" w:hAnsi="仿宋" w:eastAsia="仿宋" w:cs="仿宋"/>
          <w:spacing w:val="-9"/>
          <w:sz w:val="24"/>
          <w:szCs w:val="24"/>
          <w:lang w:val="en-US" w:eastAsia="zh-CN"/>
        </w:rPr>
        <w:t>30</w:t>
      </w:r>
      <w:r>
        <w:rPr>
          <w:rFonts w:ascii="仿宋" w:hAnsi="仿宋" w:eastAsia="仿宋" w:cs="仿宋"/>
          <w:spacing w:val="-9"/>
          <w:sz w:val="24"/>
          <w:szCs w:val="24"/>
        </w:rPr>
        <w:t>:00</w:t>
      </w:r>
      <w:r>
        <w:rPr>
          <w:rFonts w:ascii="仿宋" w:hAnsi="仿宋" w:eastAsia="仿宋" w:cs="仿宋"/>
          <w:spacing w:val="-32"/>
          <w:sz w:val="24"/>
          <w:szCs w:val="24"/>
        </w:rPr>
        <w:t xml:space="preserve"> </w:t>
      </w:r>
      <w:r>
        <w:rPr>
          <w:rFonts w:ascii="仿宋" w:hAnsi="仿宋" w:eastAsia="仿宋" w:cs="仿宋"/>
          <w:spacing w:val="-9"/>
          <w:sz w:val="24"/>
          <w:szCs w:val="24"/>
        </w:rPr>
        <w:t>至</w:t>
      </w:r>
      <w:r>
        <w:rPr>
          <w:rFonts w:ascii="仿宋" w:hAnsi="仿宋" w:eastAsia="仿宋" w:cs="仿宋"/>
          <w:spacing w:val="-26"/>
          <w:sz w:val="24"/>
          <w:szCs w:val="24"/>
        </w:rPr>
        <w:t xml:space="preserve"> </w:t>
      </w:r>
      <w:r>
        <w:rPr>
          <w:rFonts w:ascii="仿宋" w:hAnsi="仿宋" w:eastAsia="仿宋" w:cs="仿宋"/>
          <w:spacing w:val="-9"/>
          <w:sz w:val="24"/>
          <w:szCs w:val="24"/>
        </w:rPr>
        <w:t>12:00:00</w:t>
      </w:r>
      <w:r>
        <w:rPr>
          <w:rFonts w:ascii="仿宋" w:hAnsi="仿宋" w:eastAsia="仿宋" w:cs="仿宋"/>
          <w:spacing w:val="-53"/>
          <w:sz w:val="24"/>
          <w:szCs w:val="24"/>
        </w:rPr>
        <w:t xml:space="preserve"> </w:t>
      </w:r>
      <w:r>
        <w:rPr>
          <w:rFonts w:ascii="仿宋" w:hAnsi="仿宋" w:eastAsia="仿宋" w:cs="仿宋"/>
          <w:spacing w:val="-10"/>
          <w:sz w:val="24"/>
          <w:szCs w:val="24"/>
        </w:rPr>
        <w:t>，下</w:t>
      </w:r>
    </w:p>
    <w:p w14:paraId="20183693">
      <w:pPr>
        <w:keepNext w:val="0"/>
        <w:keepLines w:val="0"/>
        <w:pageBreakBefore w:val="0"/>
        <w:widowControl/>
        <w:kinsoku w:val="0"/>
        <w:wordWrap/>
        <w:overflowPunct/>
        <w:topLinePunct w:val="0"/>
        <w:autoSpaceDE w:val="0"/>
        <w:autoSpaceDN w:val="0"/>
        <w:bidi w:val="0"/>
        <w:adjustRightInd w:val="0"/>
        <w:snapToGrid w:val="0"/>
        <w:spacing w:before="177" w:line="300" w:lineRule="exact"/>
        <w:ind w:left="18"/>
        <w:textAlignment w:val="baseline"/>
        <w:rPr>
          <w:rFonts w:ascii="仿宋" w:hAnsi="仿宋" w:eastAsia="仿宋" w:cs="仿宋"/>
          <w:sz w:val="24"/>
          <w:szCs w:val="24"/>
        </w:rPr>
      </w:pPr>
      <w:r>
        <w:rPr>
          <w:rFonts w:ascii="仿宋" w:hAnsi="仿宋" w:eastAsia="仿宋" w:cs="仿宋"/>
          <w:spacing w:val="-4"/>
          <w:sz w:val="24"/>
          <w:szCs w:val="24"/>
        </w:rPr>
        <w:t>午</w:t>
      </w:r>
      <w:r>
        <w:rPr>
          <w:rFonts w:ascii="仿宋" w:hAnsi="仿宋" w:eastAsia="仿宋" w:cs="仿宋"/>
          <w:spacing w:val="-27"/>
          <w:sz w:val="24"/>
          <w:szCs w:val="24"/>
        </w:rPr>
        <w:t xml:space="preserve"> </w:t>
      </w:r>
      <w:r>
        <w:rPr>
          <w:rFonts w:ascii="仿宋" w:hAnsi="仿宋" w:eastAsia="仿宋" w:cs="仿宋"/>
          <w:spacing w:val="-4"/>
          <w:sz w:val="24"/>
          <w:szCs w:val="24"/>
        </w:rPr>
        <w:t>14:00:00</w:t>
      </w:r>
      <w:r>
        <w:rPr>
          <w:rFonts w:ascii="仿宋" w:hAnsi="仿宋" w:eastAsia="仿宋" w:cs="仿宋"/>
          <w:spacing w:val="-31"/>
          <w:sz w:val="24"/>
          <w:szCs w:val="24"/>
        </w:rPr>
        <w:t xml:space="preserve"> </w:t>
      </w:r>
      <w:r>
        <w:rPr>
          <w:rFonts w:ascii="仿宋" w:hAnsi="仿宋" w:eastAsia="仿宋" w:cs="仿宋"/>
          <w:spacing w:val="-4"/>
          <w:sz w:val="24"/>
          <w:szCs w:val="24"/>
        </w:rPr>
        <w:t>至</w:t>
      </w:r>
      <w:r>
        <w:rPr>
          <w:rFonts w:ascii="仿宋" w:hAnsi="仿宋" w:eastAsia="仿宋" w:cs="仿宋"/>
          <w:spacing w:val="-27"/>
          <w:sz w:val="24"/>
          <w:szCs w:val="24"/>
        </w:rPr>
        <w:t xml:space="preserve"> </w:t>
      </w:r>
      <w:r>
        <w:rPr>
          <w:rFonts w:hint="eastAsia" w:ascii="仿宋" w:hAnsi="仿宋" w:eastAsia="仿宋" w:cs="仿宋"/>
          <w:spacing w:val="-27"/>
          <w:sz w:val="24"/>
          <w:szCs w:val="24"/>
          <w:lang w:val="en-US" w:eastAsia="zh-CN"/>
        </w:rPr>
        <w:t>17</w:t>
      </w:r>
      <w:r>
        <w:rPr>
          <w:rFonts w:ascii="仿宋" w:hAnsi="仿宋" w:eastAsia="仿宋" w:cs="仿宋"/>
          <w:spacing w:val="-4"/>
          <w:sz w:val="24"/>
          <w:szCs w:val="24"/>
        </w:rPr>
        <w:t>:</w:t>
      </w:r>
      <w:r>
        <w:rPr>
          <w:rFonts w:hint="eastAsia" w:ascii="仿宋" w:hAnsi="仿宋" w:eastAsia="仿宋" w:cs="仿宋"/>
          <w:spacing w:val="-4"/>
          <w:sz w:val="24"/>
          <w:szCs w:val="24"/>
          <w:lang w:val="en-US" w:eastAsia="zh-CN"/>
        </w:rPr>
        <w:t>30</w:t>
      </w:r>
      <w:r>
        <w:rPr>
          <w:rFonts w:ascii="仿宋" w:hAnsi="仿宋" w:eastAsia="仿宋" w:cs="仿宋"/>
          <w:spacing w:val="-4"/>
          <w:sz w:val="24"/>
          <w:szCs w:val="24"/>
        </w:rPr>
        <w:t>:00</w:t>
      </w:r>
      <w:r>
        <w:rPr>
          <w:rFonts w:ascii="仿宋" w:hAnsi="仿宋" w:eastAsia="仿宋" w:cs="仿宋"/>
          <w:spacing w:val="-53"/>
          <w:sz w:val="24"/>
          <w:szCs w:val="24"/>
        </w:rPr>
        <w:t xml:space="preserve"> </w:t>
      </w:r>
      <w:r>
        <w:rPr>
          <w:rFonts w:ascii="仿宋" w:hAnsi="仿宋" w:eastAsia="仿宋" w:cs="仿宋"/>
          <w:spacing w:val="-4"/>
          <w:sz w:val="24"/>
          <w:szCs w:val="24"/>
        </w:rPr>
        <w:t>（北京时间）</w:t>
      </w:r>
    </w:p>
    <w:p w14:paraId="4C3602EE">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17"/>
        <w:textAlignment w:val="baseline"/>
        <w:rPr>
          <w:rFonts w:ascii="仿宋" w:hAnsi="仿宋" w:eastAsia="仿宋" w:cs="仿宋"/>
          <w:sz w:val="24"/>
          <w:szCs w:val="24"/>
        </w:rPr>
      </w:pPr>
      <w:r>
        <w:rPr>
          <w:rFonts w:ascii="仿宋" w:hAnsi="仿宋" w:eastAsia="仿宋" w:cs="仿宋"/>
          <w:spacing w:val="-1"/>
          <w:sz w:val="24"/>
          <w:szCs w:val="24"/>
        </w:rPr>
        <w:t>途径：</w:t>
      </w:r>
      <w:r>
        <w:rPr>
          <w:rFonts w:hint="eastAsia" w:ascii="仿宋" w:hAnsi="仿宋" w:eastAsia="仿宋" w:cs="仿宋"/>
          <w:spacing w:val="-1"/>
          <w:sz w:val="24"/>
          <w:szCs w:val="24"/>
        </w:rPr>
        <w:t>汉中市汉台区五一路红叶酒店后院012基地办公楼211室</w:t>
      </w:r>
    </w:p>
    <w:p w14:paraId="1164AC5E">
      <w:pPr>
        <w:keepNext w:val="0"/>
        <w:keepLines w:val="0"/>
        <w:pageBreakBefore w:val="0"/>
        <w:widowControl/>
        <w:kinsoku w:val="0"/>
        <w:wordWrap/>
        <w:overflowPunct/>
        <w:topLinePunct w:val="0"/>
        <w:autoSpaceDE w:val="0"/>
        <w:autoSpaceDN w:val="0"/>
        <w:bidi w:val="0"/>
        <w:adjustRightInd w:val="0"/>
        <w:snapToGrid w:val="0"/>
        <w:spacing w:before="177" w:line="300" w:lineRule="exact"/>
        <w:ind w:left="21"/>
        <w:textAlignment w:val="baseline"/>
        <w:rPr>
          <w:rFonts w:ascii="仿宋" w:hAnsi="仿宋" w:eastAsia="仿宋" w:cs="仿宋"/>
          <w:sz w:val="24"/>
          <w:szCs w:val="24"/>
        </w:rPr>
      </w:pPr>
      <w:r>
        <w:rPr>
          <w:rFonts w:ascii="仿宋" w:hAnsi="仿宋" w:eastAsia="仿宋" w:cs="仿宋"/>
          <w:spacing w:val="-4"/>
          <w:sz w:val="24"/>
          <w:szCs w:val="24"/>
        </w:rPr>
        <w:t>方式：现场获取</w:t>
      </w:r>
    </w:p>
    <w:p w14:paraId="3A6B870A">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28"/>
        <w:textAlignment w:val="baseline"/>
        <w:rPr>
          <w:rFonts w:ascii="仿宋" w:hAnsi="仿宋" w:eastAsia="仿宋" w:cs="仿宋"/>
          <w:sz w:val="24"/>
          <w:szCs w:val="24"/>
        </w:rPr>
      </w:pPr>
      <w:r>
        <w:rPr>
          <w:rFonts w:ascii="仿宋" w:hAnsi="仿宋" w:eastAsia="仿宋" w:cs="仿宋"/>
          <w:spacing w:val="-7"/>
          <w:sz w:val="24"/>
          <w:szCs w:val="24"/>
        </w:rPr>
        <w:t>售价：</w:t>
      </w:r>
      <w:r>
        <w:rPr>
          <w:rFonts w:hint="eastAsia" w:ascii="仿宋" w:hAnsi="仿宋" w:eastAsia="仿宋" w:cs="仿宋"/>
          <w:spacing w:val="20"/>
          <w:sz w:val="24"/>
          <w:szCs w:val="24"/>
          <w:lang w:val="en-US" w:eastAsia="zh-CN"/>
        </w:rPr>
        <w:t>300</w:t>
      </w:r>
      <w:r>
        <w:rPr>
          <w:rFonts w:ascii="仿宋" w:hAnsi="仿宋" w:eastAsia="仿宋" w:cs="仿宋"/>
          <w:spacing w:val="20"/>
          <w:sz w:val="24"/>
          <w:szCs w:val="24"/>
        </w:rPr>
        <w:t>元</w:t>
      </w:r>
    </w:p>
    <w:p w14:paraId="63ACA4CC">
      <w:pPr>
        <w:keepNext w:val="0"/>
        <w:keepLines w:val="0"/>
        <w:pageBreakBefore w:val="0"/>
        <w:widowControl/>
        <w:kinsoku w:val="0"/>
        <w:wordWrap/>
        <w:overflowPunct/>
        <w:topLinePunct w:val="0"/>
        <w:autoSpaceDE w:val="0"/>
        <w:autoSpaceDN w:val="0"/>
        <w:bidi w:val="0"/>
        <w:adjustRightInd w:val="0"/>
        <w:snapToGrid w:val="0"/>
        <w:spacing w:before="1" w:line="300" w:lineRule="exact"/>
        <w:ind w:left="19"/>
        <w:textAlignment w:val="baseline"/>
        <w:rPr>
          <w:rFonts w:hint="eastAsia" w:ascii="仿宋" w:hAnsi="仿宋" w:eastAsia="仿宋" w:cs="仿宋"/>
          <w:b/>
          <w:bCs/>
          <w:spacing w:val="-6"/>
          <w:sz w:val="24"/>
          <w:szCs w:val="24"/>
        </w:rPr>
      </w:pPr>
      <w:r>
        <w:rPr>
          <w:rFonts w:hint="eastAsia" w:ascii="仿宋" w:hAnsi="仿宋" w:eastAsia="仿宋" w:cs="仿宋"/>
          <w:b/>
          <w:bCs/>
          <w:spacing w:val="-6"/>
          <w:sz w:val="24"/>
          <w:szCs w:val="24"/>
        </w:rPr>
        <w:t>四、响应文件提交</w:t>
      </w:r>
    </w:p>
    <w:p w14:paraId="18D178FE">
      <w:pPr>
        <w:keepNext w:val="0"/>
        <w:keepLines w:val="0"/>
        <w:pageBreakBefore w:val="0"/>
        <w:widowControl/>
        <w:kinsoku w:val="0"/>
        <w:wordWrap/>
        <w:overflowPunct/>
        <w:topLinePunct w:val="0"/>
        <w:autoSpaceDE w:val="0"/>
        <w:autoSpaceDN w:val="0"/>
        <w:bidi w:val="0"/>
        <w:adjustRightInd w:val="0"/>
        <w:snapToGrid w:val="0"/>
        <w:spacing w:before="180" w:line="300" w:lineRule="exact"/>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截止时间：202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年</w:t>
      </w:r>
      <w:r>
        <w:rPr>
          <w:rFonts w:hint="eastAsia" w:ascii="仿宋" w:hAnsi="仿宋" w:eastAsia="仿宋" w:cs="仿宋"/>
          <w:spacing w:val="-1"/>
          <w:sz w:val="24"/>
          <w:szCs w:val="24"/>
          <w:lang w:val="en-US" w:eastAsia="zh-CN"/>
        </w:rPr>
        <w:t>05</w:t>
      </w:r>
      <w:r>
        <w:rPr>
          <w:rFonts w:hint="eastAsia" w:ascii="仿宋" w:hAnsi="仿宋" w:eastAsia="仿宋" w:cs="仿宋"/>
          <w:spacing w:val="-1"/>
          <w:sz w:val="24"/>
          <w:szCs w:val="24"/>
        </w:rPr>
        <w:t>月</w:t>
      </w:r>
      <w:r>
        <w:rPr>
          <w:rFonts w:hint="eastAsia" w:ascii="仿宋" w:hAnsi="仿宋" w:eastAsia="仿宋" w:cs="仿宋"/>
          <w:spacing w:val="-1"/>
          <w:sz w:val="24"/>
          <w:szCs w:val="24"/>
          <w:lang w:val="en-US" w:eastAsia="zh-CN"/>
        </w:rPr>
        <w:t>07</w:t>
      </w:r>
      <w:r>
        <w:rPr>
          <w:rFonts w:hint="eastAsia" w:ascii="仿宋" w:hAnsi="仿宋" w:eastAsia="仿宋" w:cs="仿宋"/>
          <w:spacing w:val="-1"/>
          <w:sz w:val="24"/>
          <w:szCs w:val="24"/>
        </w:rPr>
        <w:t>日</w:t>
      </w:r>
      <w:r>
        <w:rPr>
          <w:rFonts w:hint="eastAsia" w:ascii="仿宋" w:hAnsi="仿宋" w:eastAsia="仿宋" w:cs="仿宋"/>
          <w:spacing w:val="-1"/>
          <w:sz w:val="24"/>
          <w:szCs w:val="24"/>
          <w:lang w:val="en-US" w:eastAsia="zh-CN"/>
        </w:rPr>
        <w:t>9</w:t>
      </w:r>
      <w:r>
        <w:rPr>
          <w:rFonts w:hint="eastAsia" w:ascii="仿宋" w:hAnsi="仿宋" w:eastAsia="仿宋" w:cs="仿宋"/>
          <w:spacing w:val="-1"/>
          <w:sz w:val="24"/>
          <w:szCs w:val="24"/>
        </w:rPr>
        <w:t>时</w:t>
      </w:r>
      <w:r>
        <w:rPr>
          <w:rFonts w:hint="eastAsia" w:ascii="仿宋" w:hAnsi="仿宋" w:eastAsia="仿宋" w:cs="仿宋"/>
          <w:spacing w:val="-1"/>
          <w:sz w:val="24"/>
          <w:szCs w:val="24"/>
          <w:lang w:val="en-US" w:eastAsia="zh-CN"/>
        </w:rPr>
        <w:t>30</w:t>
      </w:r>
      <w:r>
        <w:rPr>
          <w:rFonts w:hint="eastAsia" w:ascii="仿宋" w:hAnsi="仿宋" w:eastAsia="仿宋" w:cs="仿宋"/>
          <w:spacing w:val="-1"/>
          <w:sz w:val="24"/>
          <w:szCs w:val="24"/>
        </w:rPr>
        <w:t>分（北京时间）</w:t>
      </w:r>
    </w:p>
    <w:p w14:paraId="77A0CBFB">
      <w:pPr>
        <w:keepNext w:val="0"/>
        <w:keepLines w:val="0"/>
        <w:pageBreakBefore w:val="0"/>
        <w:widowControl/>
        <w:kinsoku w:val="0"/>
        <w:wordWrap/>
        <w:overflowPunct/>
        <w:topLinePunct w:val="0"/>
        <w:autoSpaceDE w:val="0"/>
        <w:autoSpaceDN w:val="0"/>
        <w:bidi w:val="0"/>
        <w:adjustRightInd w:val="0"/>
        <w:snapToGrid w:val="0"/>
        <w:spacing w:before="180" w:line="300" w:lineRule="exact"/>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地点：汉中市汉台区五一路红叶酒店后院012基地办公楼</w:t>
      </w:r>
      <w:r>
        <w:rPr>
          <w:rFonts w:hint="eastAsia" w:ascii="仿宋" w:hAnsi="仿宋" w:eastAsia="仿宋" w:cs="仿宋"/>
          <w:spacing w:val="-1"/>
          <w:sz w:val="24"/>
          <w:szCs w:val="24"/>
          <w:lang w:val="en-US" w:eastAsia="zh-CN"/>
        </w:rPr>
        <w:t>201</w:t>
      </w:r>
      <w:r>
        <w:rPr>
          <w:rFonts w:hint="eastAsia" w:ascii="仿宋" w:hAnsi="仿宋" w:eastAsia="仿宋" w:cs="仿宋"/>
          <w:spacing w:val="-1"/>
          <w:sz w:val="24"/>
          <w:szCs w:val="24"/>
        </w:rPr>
        <w:t>室</w:t>
      </w:r>
    </w:p>
    <w:p w14:paraId="46142DCD">
      <w:pPr>
        <w:keepNext w:val="0"/>
        <w:keepLines w:val="0"/>
        <w:pageBreakBefore w:val="0"/>
        <w:widowControl/>
        <w:kinsoku w:val="0"/>
        <w:wordWrap/>
        <w:overflowPunct/>
        <w:topLinePunct w:val="0"/>
        <w:autoSpaceDE w:val="0"/>
        <w:autoSpaceDN w:val="0"/>
        <w:bidi w:val="0"/>
        <w:adjustRightInd w:val="0"/>
        <w:snapToGrid w:val="0"/>
        <w:spacing w:before="1" w:line="300" w:lineRule="exact"/>
        <w:ind w:left="19"/>
        <w:textAlignment w:val="baseline"/>
        <w:rPr>
          <w:rFonts w:hint="eastAsia" w:ascii="仿宋" w:hAnsi="仿宋" w:eastAsia="仿宋" w:cs="仿宋"/>
          <w:b/>
          <w:bCs/>
          <w:spacing w:val="-6"/>
          <w:sz w:val="24"/>
          <w:szCs w:val="24"/>
        </w:rPr>
      </w:pPr>
      <w:r>
        <w:rPr>
          <w:rFonts w:hint="eastAsia" w:ascii="仿宋" w:hAnsi="仿宋" w:eastAsia="仿宋" w:cs="仿宋"/>
          <w:b/>
          <w:bCs/>
          <w:spacing w:val="-6"/>
          <w:sz w:val="24"/>
          <w:szCs w:val="24"/>
        </w:rPr>
        <w:t>五、开启</w:t>
      </w:r>
    </w:p>
    <w:p w14:paraId="5AB2A4FA">
      <w:pPr>
        <w:keepNext w:val="0"/>
        <w:keepLines w:val="0"/>
        <w:pageBreakBefore w:val="0"/>
        <w:widowControl/>
        <w:kinsoku w:val="0"/>
        <w:wordWrap/>
        <w:overflowPunct/>
        <w:topLinePunct w:val="0"/>
        <w:autoSpaceDE w:val="0"/>
        <w:autoSpaceDN w:val="0"/>
        <w:bidi w:val="0"/>
        <w:adjustRightInd w:val="0"/>
        <w:snapToGrid w:val="0"/>
        <w:spacing w:before="180" w:line="300" w:lineRule="exact"/>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时间：2025年05月07日9时30分（北京时间）</w:t>
      </w:r>
    </w:p>
    <w:p w14:paraId="1A7B80AA">
      <w:pPr>
        <w:keepNext w:val="0"/>
        <w:keepLines w:val="0"/>
        <w:pageBreakBefore w:val="0"/>
        <w:widowControl/>
        <w:kinsoku w:val="0"/>
        <w:wordWrap/>
        <w:overflowPunct/>
        <w:topLinePunct w:val="0"/>
        <w:autoSpaceDE w:val="0"/>
        <w:autoSpaceDN w:val="0"/>
        <w:bidi w:val="0"/>
        <w:adjustRightInd w:val="0"/>
        <w:snapToGrid w:val="0"/>
        <w:spacing w:before="180" w:line="300" w:lineRule="exact"/>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地点：汉中市汉台区五一路红叶酒店后院012基地办公楼201室</w:t>
      </w:r>
    </w:p>
    <w:p w14:paraId="68D3B368">
      <w:pPr>
        <w:keepNext w:val="0"/>
        <w:keepLines w:val="0"/>
        <w:pageBreakBefore w:val="0"/>
        <w:widowControl/>
        <w:kinsoku w:val="0"/>
        <w:wordWrap/>
        <w:overflowPunct/>
        <w:topLinePunct w:val="0"/>
        <w:autoSpaceDE w:val="0"/>
        <w:autoSpaceDN w:val="0"/>
        <w:bidi w:val="0"/>
        <w:adjustRightInd w:val="0"/>
        <w:snapToGrid w:val="0"/>
        <w:spacing w:before="1" w:line="300" w:lineRule="exact"/>
        <w:ind w:left="19"/>
        <w:textAlignment w:val="baseline"/>
        <w:rPr>
          <w:rFonts w:ascii="仿宋" w:hAnsi="仿宋" w:eastAsia="仿宋" w:cs="仿宋"/>
          <w:sz w:val="24"/>
          <w:szCs w:val="24"/>
        </w:rPr>
      </w:pPr>
      <w:r>
        <w:rPr>
          <w:rFonts w:hint="eastAsia" w:ascii="仿宋" w:hAnsi="仿宋" w:eastAsia="仿宋" w:cs="仿宋"/>
          <w:b/>
          <w:bCs/>
          <w:spacing w:val="-6"/>
          <w:sz w:val="24"/>
          <w:szCs w:val="24"/>
          <w:lang w:eastAsia="zh-CN"/>
        </w:rPr>
        <w:t>六</w:t>
      </w:r>
      <w:r>
        <w:rPr>
          <w:rFonts w:ascii="仿宋" w:hAnsi="仿宋" w:eastAsia="仿宋" w:cs="仿宋"/>
          <w:b/>
          <w:bCs/>
          <w:spacing w:val="-6"/>
          <w:sz w:val="24"/>
          <w:szCs w:val="24"/>
        </w:rPr>
        <w:t>、公告期限</w:t>
      </w:r>
    </w:p>
    <w:p w14:paraId="5A5CD081">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60"/>
        <w:textAlignment w:val="baseline"/>
        <w:rPr>
          <w:rFonts w:ascii="仿宋" w:hAnsi="仿宋" w:eastAsia="仿宋" w:cs="仿宋"/>
          <w:sz w:val="24"/>
          <w:szCs w:val="24"/>
        </w:rPr>
      </w:pPr>
      <w:r>
        <w:rPr>
          <w:rFonts w:ascii="仿宋" w:hAnsi="仿宋" w:eastAsia="仿宋" w:cs="仿宋"/>
          <w:spacing w:val="-2"/>
          <w:sz w:val="24"/>
          <w:szCs w:val="24"/>
        </w:rPr>
        <w:t>自本公告发布之日起5</w:t>
      </w:r>
      <w:r>
        <w:rPr>
          <w:rFonts w:ascii="仿宋" w:hAnsi="仿宋" w:eastAsia="仿宋" w:cs="仿宋"/>
          <w:spacing w:val="-32"/>
          <w:sz w:val="24"/>
          <w:szCs w:val="24"/>
        </w:rPr>
        <w:t xml:space="preserve"> </w:t>
      </w:r>
      <w:r>
        <w:rPr>
          <w:rFonts w:ascii="仿宋" w:hAnsi="仿宋" w:eastAsia="仿宋" w:cs="仿宋"/>
          <w:spacing w:val="-2"/>
          <w:sz w:val="24"/>
          <w:szCs w:val="24"/>
        </w:rPr>
        <w:t>个工作日。</w:t>
      </w:r>
    </w:p>
    <w:p w14:paraId="7698A1B4">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79" w:line="300" w:lineRule="exact"/>
        <w:ind w:left="17"/>
        <w:textAlignment w:val="baseline"/>
        <w:rPr>
          <w:rFonts w:ascii="仿宋" w:hAnsi="仿宋" w:eastAsia="仿宋" w:cs="仿宋"/>
          <w:b/>
          <w:bCs/>
          <w:spacing w:val="-4"/>
          <w:sz w:val="24"/>
          <w:szCs w:val="24"/>
        </w:rPr>
      </w:pPr>
      <w:r>
        <w:rPr>
          <w:rFonts w:ascii="仿宋" w:hAnsi="仿宋" w:eastAsia="仿宋" w:cs="仿宋"/>
          <w:b/>
          <w:bCs/>
          <w:spacing w:val="-4"/>
          <w:sz w:val="24"/>
          <w:szCs w:val="24"/>
        </w:rPr>
        <w:t>其他补充事宜</w:t>
      </w:r>
    </w:p>
    <w:p w14:paraId="27974EA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79" w:line="340" w:lineRule="exact"/>
        <w:ind w:firstLine="466" w:firstLineChars="200"/>
        <w:textAlignment w:val="baseline"/>
        <w:rPr>
          <w:rFonts w:ascii="仿宋" w:hAnsi="仿宋" w:eastAsia="仿宋" w:cs="仿宋"/>
          <w:b/>
          <w:bCs/>
          <w:spacing w:val="-4"/>
          <w:sz w:val="24"/>
          <w:szCs w:val="24"/>
        </w:rPr>
      </w:pPr>
      <w:r>
        <w:rPr>
          <w:rFonts w:hint="eastAsia" w:ascii="仿宋" w:hAnsi="仿宋" w:eastAsia="仿宋" w:cs="仿宋"/>
          <w:b/>
          <w:bCs/>
          <w:spacing w:val="-4"/>
          <w:sz w:val="24"/>
          <w:szCs w:val="24"/>
        </w:rPr>
        <w:t>1.潜在投标人获取</w:t>
      </w:r>
      <w:r>
        <w:rPr>
          <w:rFonts w:hint="eastAsia" w:ascii="仿宋" w:hAnsi="仿宋" w:eastAsia="仿宋" w:cs="仿宋"/>
          <w:b/>
          <w:bCs/>
          <w:spacing w:val="-4"/>
          <w:sz w:val="24"/>
          <w:szCs w:val="24"/>
          <w:lang w:eastAsia="zh-CN"/>
        </w:rPr>
        <w:t>招标</w:t>
      </w:r>
      <w:r>
        <w:rPr>
          <w:rFonts w:hint="eastAsia" w:ascii="仿宋" w:hAnsi="仿宋" w:eastAsia="仿宋" w:cs="仿宋"/>
          <w:b/>
          <w:bCs/>
          <w:spacing w:val="-4"/>
          <w:sz w:val="24"/>
          <w:szCs w:val="24"/>
        </w:rPr>
        <w:t>文件时，须携带投标人出具的对获取人的授权委托书或介绍信原件以及获取人的身份证复印件加盖公章（携带原件），</w:t>
      </w:r>
      <w:r>
        <w:rPr>
          <w:rFonts w:hint="eastAsia" w:ascii="仿宋" w:hAnsi="仿宋" w:eastAsia="仿宋" w:cs="仿宋"/>
          <w:b/>
          <w:bCs/>
          <w:spacing w:val="-4"/>
          <w:sz w:val="24"/>
          <w:szCs w:val="24"/>
          <w:lang w:eastAsia="zh-CN"/>
        </w:rPr>
        <w:t>招标</w:t>
      </w:r>
      <w:r>
        <w:rPr>
          <w:rFonts w:hint="eastAsia" w:ascii="仿宋" w:hAnsi="仿宋" w:eastAsia="仿宋" w:cs="仿宋"/>
          <w:b/>
          <w:bCs/>
          <w:spacing w:val="-4"/>
          <w:sz w:val="24"/>
          <w:szCs w:val="24"/>
        </w:rPr>
        <w:t>文件现场领取； 2.请潜在投标人务必按照《陕西省财政厅关于政府采购投标人注册登记有关事项的通知》要求，通过陕西省政府采购网（http://www.ccgp-shaanxi.gov.cn/）进行陕西政府采购统一身份认证注册登记；3.本项目为专门面向中小企业项目，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14:paraId="7D39A05C">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20"/>
        <w:textAlignment w:val="baseline"/>
        <w:rPr>
          <w:rFonts w:ascii="仿宋" w:hAnsi="仿宋" w:eastAsia="仿宋" w:cs="仿宋"/>
          <w:sz w:val="24"/>
          <w:szCs w:val="24"/>
        </w:rPr>
      </w:pPr>
      <w:r>
        <w:rPr>
          <w:rFonts w:ascii="仿宋" w:hAnsi="仿宋" w:eastAsia="仿宋" w:cs="仿宋"/>
          <w:b/>
          <w:bCs/>
          <w:spacing w:val="-3"/>
          <w:sz w:val="24"/>
          <w:szCs w:val="24"/>
        </w:rPr>
        <w:t>七、对本次招标提出询问，请按以下方式联系。</w:t>
      </w:r>
    </w:p>
    <w:p w14:paraId="0152938A">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25"/>
        <w:textAlignment w:val="baseline"/>
        <w:rPr>
          <w:rFonts w:ascii="仿宋" w:hAnsi="仿宋" w:eastAsia="仿宋" w:cs="仿宋"/>
          <w:sz w:val="24"/>
          <w:szCs w:val="24"/>
        </w:rPr>
      </w:pPr>
      <w:r>
        <w:rPr>
          <w:rFonts w:ascii="仿宋" w:hAnsi="仿宋" w:eastAsia="仿宋" w:cs="仿宋"/>
          <w:spacing w:val="-4"/>
          <w:sz w:val="24"/>
          <w:szCs w:val="24"/>
        </w:rPr>
        <w:t>1.采购人信息</w:t>
      </w:r>
    </w:p>
    <w:p w14:paraId="3006C2EF">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16"/>
        <w:textAlignment w:val="baseline"/>
        <w:rPr>
          <w:rFonts w:ascii="仿宋" w:hAnsi="仿宋" w:eastAsia="仿宋" w:cs="仿宋"/>
          <w:sz w:val="24"/>
          <w:szCs w:val="24"/>
        </w:rPr>
      </w:pPr>
      <w:r>
        <w:rPr>
          <w:rFonts w:ascii="仿宋" w:hAnsi="仿宋" w:eastAsia="仿宋" w:cs="仿宋"/>
          <w:spacing w:val="-2"/>
          <w:sz w:val="24"/>
          <w:szCs w:val="24"/>
        </w:rPr>
        <w:t>名称：西乡县林业局</w:t>
      </w:r>
    </w:p>
    <w:p w14:paraId="667CD3D2">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16"/>
        <w:textAlignment w:val="baseline"/>
        <w:rPr>
          <w:rFonts w:ascii="仿宋" w:hAnsi="仿宋" w:eastAsia="仿宋" w:cs="仿宋"/>
          <w:sz w:val="24"/>
          <w:szCs w:val="24"/>
        </w:rPr>
      </w:pPr>
      <w:r>
        <w:rPr>
          <w:rFonts w:ascii="仿宋" w:hAnsi="仿宋" w:eastAsia="仿宋" w:cs="仿宋"/>
          <w:spacing w:val="-2"/>
          <w:sz w:val="24"/>
          <w:szCs w:val="24"/>
        </w:rPr>
        <w:t>地址：西乡县城北街道办鹿龄路</w:t>
      </w:r>
      <w:r>
        <w:rPr>
          <w:rFonts w:ascii="仿宋" w:hAnsi="仿宋" w:eastAsia="仿宋" w:cs="仿宋"/>
          <w:spacing w:val="-44"/>
          <w:sz w:val="24"/>
          <w:szCs w:val="24"/>
        </w:rPr>
        <w:t xml:space="preserve"> </w:t>
      </w:r>
      <w:r>
        <w:rPr>
          <w:rFonts w:ascii="仿宋" w:hAnsi="仿宋" w:eastAsia="仿宋" w:cs="仿宋"/>
          <w:spacing w:val="-2"/>
          <w:sz w:val="24"/>
          <w:szCs w:val="24"/>
        </w:rPr>
        <w:t>78</w:t>
      </w:r>
      <w:r>
        <w:rPr>
          <w:rFonts w:ascii="仿宋" w:hAnsi="仿宋" w:eastAsia="仿宋" w:cs="仿宋"/>
          <w:spacing w:val="-39"/>
          <w:sz w:val="24"/>
          <w:szCs w:val="24"/>
        </w:rPr>
        <w:t xml:space="preserve"> </w:t>
      </w:r>
      <w:r>
        <w:rPr>
          <w:rFonts w:ascii="仿宋" w:hAnsi="仿宋" w:eastAsia="仿宋" w:cs="仿宋"/>
          <w:spacing w:val="-2"/>
          <w:sz w:val="24"/>
          <w:szCs w:val="24"/>
        </w:rPr>
        <w:t>号</w:t>
      </w:r>
    </w:p>
    <w:p w14:paraId="3D05819A">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13"/>
        <w:textAlignment w:val="baseline"/>
        <w:rPr>
          <w:rFonts w:ascii="仿宋" w:hAnsi="仿宋" w:eastAsia="仿宋" w:cs="仿宋"/>
          <w:sz w:val="24"/>
          <w:szCs w:val="24"/>
        </w:rPr>
      </w:pPr>
      <w:r>
        <w:rPr>
          <w:rFonts w:ascii="仿宋" w:hAnsi="仿宋" w:eastAsia="仿宋" w:cs="仿宋"/>
          <w:spacing w:val="-1"/>
          <w:sz w:val="24"/>
          <w:szCs w:val="24"/>
        </w:rPr>
        <w:t>联系方式：0916-3181811</w:t>
      </w:r>
    </w:p>
    <w:p w14:paraId="0EADEC1D">
      <w:pPr>
        <w:keepNext w:val="0"/>
        <w:keepLines w:val="0"/>
        <w:pageBreakBefore w:val="0"/>
        <w:widowControl/>
        <w:kinsoku w:val="0"/>
        <w:wordWrap/>
        <w:overflowPunct/>
        <w:topLinePunct w:val="0"/>
        <w:autoSpaceDE w:val="0"/>
        <w:autoSpaceDN w:val="0"/>
        <w:bidi w:val="0"/>
        <w:adjustRightInd w:val="0"/>
        <w:snapToGrid w:val="0"/>
        <w:spacing w:before="175" w:line="300" w:lineRule="exact"/>
        <w:ind w:left="11"/>
        <w:textAlignment w:val="baseline"/>
        <w:rPr>
          <w:rFonts w:ascii="仿宋" w:hAnsi="仿宋" w:eastAsia="仿宋" w:cs="仿宋"/>
          <w:sz w:val="24"/>
          <w:szCs w:val="24"/>
        </w:rPr>
      </w:pPr>
      <w:r>
        <w:rPr>
          <w:rFonts w:ascii="仿宋" w:hAnsi="仿宋" w:eastAsia="仿宋" w:cs="仿宋"/>
          <w:spacing w:val="-2"/>
          <w:sz w:val="24"/>
          <w:szCs w:val="24"/>
        </w:rPr>
        <w:t>2.采购代理机构信息</w:t>
      </w:r>
    </w:p>
    <w:p w14:paraId="79A60465">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16"/>
        <w:textAlignment w:val="baseline"/>
        <w:rPr>
          <w:rFonts w:hint="eastAsia" w:ascii="仿宋" w:hAnsi="仿宋" w:eastAsia="仿宋" w:cs="仿宋"/>
          <w:sz w:val="24"/>
          <w:szCs w:val="24"/>
          <w:lang w:eastAsia="zh-CN"/>
        </w:rPr>
      </w:pPr>
      <w:r>
        <w:rPr>
          <w:rFonts w:ascii="仿宋" w:hAnsi="仿宋" w:eastAsia="仿宋" w:cs="仿宋"/>
          <w:spacing w:val="-1"/>
          <w:sz w:val="24"/>
          <w:szCs w:val="24"/>
        </w:rPr>
        <w:t>名称：</w:t>
      </w:r>
      <w:r>
        <w:rPr>
          <w:rFonts w:hint="eastAsia" w:ascii="仿宋" w:hAnsi="仿宋" w:eastAsia="仿宋" w:cs="仿宋"/>
          <w:spacing w:val="-1"/>
          <w:sz w:val="24"/>
          <w:szCs w:val="24"/>
          <w:lang w:eastAsia="zh-CN"/>
        </w:rPr>
        <w:t>陕西瑞珂工程咨询有限责任公司</w:t>
      </w:r>
    </w:p>
    <w:p w14:paraId="056786FD">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33"/>
        <w:textAlignment w:val="baseline"/>
        <w:rPr>
          <w:rFonts w:ascii="仿宋" w:hAnsi="仿宋" w:eastAsia="仿宋" w:cs="仿宋"/>
          <w:sz w:val="24"/>
          <w:szCs w:val="24"/>
        </w:rPr>
      </w:pPr>
      <w:r>
        <w:rPr>
          <w:rFonts w:ascii="仿宋" w:hAnsi="仿宋" w:eastAsia="仿宋" w:cs="仿宋"/>
          <w:spacing w:val="-6"/>
          <w:sz w:val="24"/>
          <w:szCs w:val="24"/>
        </w:rPr>
        <w:t>地址：</w:t>
      </w:r>
      <w:r>
        <w:rPr>
          <w:rFonts w:hint="eastAsia" w:ascii="仿宋" w:hAnsi="仿宋" w:eastAsia="仿宋" w:cs="仿宋"/>
          <w:spacing w:val="-6"/>
          <w:sz w:val="24"/>
          <w:szCs w:val="24"/>
        </w:rPr>
        <w:t>汉中市汉台区五一路红叶酒店后院012基地办公楼211室</w:t>
      </w:r>
    </w:p>
    <w:p w14:paraId="50E003BA">
      <w:pPr>
        <w:keepNext w:val="0"/>
        <w:keepLines w:val="0"/>
        <w:pageBreakBefore w:val="0"/>
        <w:widowControl/>
        <w:kinsoku w:val="0"/>
        <w:wordWrap/>
        <w:overflowPunct/>
        <w:topLinePunct w:val="0"/>
        <w:autoSpaceDE w:val="0"/>
        <w:autoSpaceDN w:val="0"/>
        <w:bidi w:val="0"/>
        <w:adjustRightInd w:val="0"/>
        <w:snapToGrid w:val="0"/>
        <w:spacing w:before="169" w:line="300" w:lineRule="exact"/>
        <w:ind w:left="13"/>
        <w:textAlignment w:val="baseline"/>
        <w:rPr>
          <w:rFonts w:ascii="仿宋" w:hAnsi="仿宋" w:eastAsia="仿宋" w:cs="仿宋"/>
          <w:sz w:val="24"/>
          <w:szCs w:val="24"/>
        </w:rPr>
      </w:pPr>
      <w:r>
        <w:rPr>
          <w:rFonts w:ascii="仿宋" w:hAnsi="仿宋" w:eastAsia="仿宋" w:cs="仿宋"/>
          <w:spacing w:val="-1"/>
          <w:sz w:val="24"/>
          <w:szCs w:val="24"/>
        </w:rPr>
        <w:t>联系方式：</w:t>
      </w:r>
      <w:r>
        <w:rPr>
          <w:rFonts w:hint="eastAsia" w:ascii="仿宋" w:hAnsi="仿宋" w:eastAsia="仿宋" w:cs="仿宋"/>
          <w:spacing w:val="-6"/>
          <w:sz w:val="24"/>
          <w:szCs w:val="24"/>
          <w:lang w:val="en-US" w:eastAsia="zh-CN"/>
        </w:rPr>
        <w:t>18992696203</w:t>
      </w:r>
    </w:p>
    <w:p w14:paraId="2D3932DA">
      <w:pPr>
        <w:keepNext w:val="0"/>
        <w:keepLines w:val="0"/>
        <w:pageBreakBefore w:val="0"/>
        <w:widowControl/>
        <w:kinsoku w:val="0"/>
        <w:wordWrap/>
        <w:overflowPunct/>
        <w:topLinePunct w:val="0"/>
        <w:autoSpaceDE w:val="0"/>
        <w:autoSpaceDN w:val="0"/>
        <w:bidi w:val="0"/>
        <w:adjustRightInd w:val="0"/>
        <w:snapToGrid w:val="0"/>
        <w:spacing w:before="176" w:line="300" w:lineRule="exact"/>
        <w:ind w:left="13"/>
        <w:textAlignment w:val="baseline"/>
        <w:rPr>
          <w:rFonts w:ascii="仿宋" w:hAnsi="仿宋" w:eastAsia="仿宋" w:cs="仿宋"/>
          <w:sz w:val="24"/>
          <w:szCs w:val="24"/>
        </w:rPr>
      </w:pPr>
      <w:r>
        <w:rPr>
          <w:rFonts w:ascii="仿宋" w:hAnsi="仿宋" w:eastAsia="仿宋" w:cs="仿宋"/>
          <w:spacing w:val="-2"/>
          <w:sz w:val="24"/>
          <w:szCs w:val="24"/>
        </w:rPr>
        <w:t>3.项目联系方式</w:t>
      </w:r>
    </w:p>
    <w:p w14:paraId="6A2FEF05">
      <w:pPr>
        <w:keepNext w:val="0"/>
        <w:keepLines w:val="0"/>
        <w:pageBreakBefore w:val="0"/>
        <w:widowControl/>
        <w:kinsoku w:val="0"/>
        <w:wordWrap/>
        <w:overflowPunct/>
        <w:topLinePunct w:val="0"/>
        <w:autoSpaceDE w:val="0"/>
        <w:autoSpaceDN w:val="0"/>
        <w:bidi w:val="0"/>
        <w:adjustRightInd w:val="0"/>
        <w:snapToGrid w:val="0"/>
        <w:spacing w:before="176" w:line="300" w:lineRule="exact"/>
        <w:ind w:left="16"/>
        <w:textAlignment w:val="baseline"/>
        <w:rPr>
          <w:rFonts w:hint="eastAsia" w:ascii="仿宋" w:hAnsi="仿宋" w:eastAsia="仿宋" w:cs="仿宋"/>
          <w:sz w:val="24"/>
          <w:szCs w:val="24"/>
          <w:lang w:eastAsia="zh-CN"/>
        </w:rPr>
      </w:pPr>
      <w:r>
        <w:rPr>
          <w:rFonts w:ascii="仿宋" w:hAnsi="仿宋" w:eastAsia="仿宋" w:cs="仿宋"/>
          <w:spacing w:val="-3"/>
          <w:sz w:val="24"/>
          <w:szCs w:val="24"/>
        </w:rPr>
        <w:t>项目联系人：</w:t>
      </w:r>
      <w:r>
        <w:rPr>
          <w:rFonts w:hint="eastAsia" w:ascii="仿宋" w:hAnsi="仿宋" w:eastAsia="仿宋" w:cs="仿宋"/>
          <w:spacing w:val="-3"/>
          <w:sz w:val="24"/>
          <w:szCs w:val="24"/>
          <w:lang w:eastAsia="zh-CN"/>
        </w:rPr>
        <w:t>李女士</w:t>
      </w:r>
    </w:p>
    <w:p w14:paraId="66B23EDF">
      <w:pPr>
        <w:keepNext w:val="0"/>
        <w:keepLines w:val="0"/>
        <w:pageBreakBefore w:val="0"/>
        <w:widowControl/>
        <w:kinsoku w:val="0"/>
        <w:wordWrap/>
        <w:overflowPunct/>
        <w:topLinePunct w:val="0"/>
        <w:autoSpaceDE w:val="0"/>
        <w:autoSpaceDN w:val="0"/>
        <w:bidi w:val="0"/>
        <w:adjustRightInd w:val="0"/>
        <w:snapToGrid w:val="0"/>
        <w:spacing w:before="178" w:line="300" w:lineRule="exact"/>
        <w:ind w:left="42"/>
        <w:textAlignment w:val="baseline"/>
        <w:outlineLvl w:val="0"/>
        <w:rPr>
          <w:rFonts w:ascii="仿宋" w:hAnsi="仿宋" w:eastAsia="仿宋" w:cs="仿宋"/>
          <w:sz w:val="24"/>
          <w:szCs w:val="24"/>
        </w:rPr>
        <w:sectPr>
          <w:footerReference r:id="rId8" w:type="default"/>
          <w:pgSz w:w="11907" w:h="16840"/>
          <w:pgMar w:top="1017" w:right="1298" w:bottom="901" w:left="1361" w:header="696" w:footer="739" w:gutter="0"/>
          <w:pgNumType w:fmt="decimal"/>
          <w:cols w:space="720" w:num="1"/>
        </w:sectPr>
      </w:pPr>
      <w:r>
        <w:rPr>
          <w:rFonts w:ascii="仿宋" w:hAnsi="仿宋" w:eastAsia="仿宋" w:cs="仿宋"/>
          <w:spacing w:val="-4"/>
          <w:sz w:val="24"/>
          <w:szCs w:val="24"/>
        </w:rPr>
        <w:t>电话：</w:t>
      </w:r>
      <w:r>
        <w:rPr>
          <w:rFonts w:hint="eastAsia" w:ascii="仿宋" w:hAnsi="仿宋" w:eastAsia="仿宋" w:cs="仿宋"/>
          <w:spacing w:val="-6"/>
          <w:sz w:val="24"/>
          <w:szCs w:val="24"/>
          <w:lang w:val="en-US" w:eastAsia="zh-CN"/>
        </w:rPr>
        <w:t>18992696203</w:t>
      </w:r>
    </w:p>
    <w:p w14:paraId="61C3951F">
      <w:pPr>
        <w:spacing w:before="101" w:line="303" w:lineRule="auto"/>
        <w:ind w:left="3603" w:right="3267" w:hanging="304"/>
        <w:rPr>
          <w:rFonts w:ascii="仿宋" w:hAnsi="仿宋" w:eastAsia="仿宋" w:cs="仿宋"/>
          <w:sz w:val="28"/>
          <w:szCs w:val="28"/>
        </w:rPr>
      </w:pPr>
      <w:r>
        <w:rPr>
          <w:rFonts w:ascii="仿宋" w:hAnsi="仿宋" w:eastAsia="仿宋" w:cs="仿宋"/>
          <w:b/>
          <w:bCs/>
          <w:sz w:val="31"/>
          <w:szCs w:val="31"/>
        </w:rPr>
        <w:t>第二章</w:t>
      </w:r>
      <w:r>
        <w:rPr>
          <w:rFonts w:ascii="仿宋" w:hAnsi="仿宋" w:eastAsia="仿宋" w:cs="仿宋"/>
          <w:spacing w:val="18"/>
          <w:sz w:val="31"/>
          <w:szCs w:val="31"/>
        </w:rPr>
        <w:t xml:space="preserve">  </w:t>
      </w:r>
      <w:r>
        <w:rPr>
          <w:rFonts w:ascii="仿宋" w:hAnsi="仿宋" w:eastAsia="仿宋" w:cs="仿宋"/>
          <w:b/>
          <w:bCs/>
          <w:sz w:val="31"/>
          <w:szCs w:val="31"/>
        </w:rPr>
        <w:t>投标人须知</w:t>
      </w:r>
      <w:r>
        <w:rPr>
          <w:rFonts w:ascii="仿宋" w:hAnsi="仿宋" w:eastAsia="仿宋" w:cs="仿宋"/>
          <w:spacing w:val="1"/>
          <w:sz w:val="31"/>
          <w:szCs w:val="31"/>
        </w:rPr>
        <w:t xml:space="preserve"> </w:t>
      </w:r>
      <w:r>
        <w:rPr>
          <w:rFonts w:ascii="仿宋" w:hAnsi="仿宋" w:eastAsia="仿宋" w:cs="仿宋"/>
          <w:b/>
          <w:bCs/>
          <w:spacing w:val="-5"/>
          <w:sz w:val="28"/>
          <w:szCs w:val="28"/>
        </w:rPr>
        <w:t>投标人须知前附表</w:t>
      </w:r>
    </w:p>
    <w:tbl>
      <w:tblPr>
        <w:tblStyle w:val="12"/>
        <w:tblW w:w="939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944"/>
        <w:gridCol w:w="6779"/>
      </w:tblGrid>
      <w:tr w14:paraId="5F3B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73" w:type="dxa"/>
            <w:tcBorders>
              <w:top w:val="single" w:color="000000" w:sz="10" w:space="0"/>
              <w:left w:val="single" w:color="000000" w:sz="10" w:space="0"/>
            </w:tcBorders>
            <w:textDirection w:val="tbRlV"/>
            <w:vAlign w:val="top"/>
          </w:tcPr>
          <w:p w14:paraId="02EA025B">
            <w:pPr>
              <w:pStyle w:val="13"/>
              <w:spacing w:before="216" w:line="202" w:lineRule="auto"/>
              <w:ind w:left="40"/>
            </w:pPr>
            <w:r>
              <w:rPr>
                <w:b/>
                <w:bCs/>
                <w:spacing w:val="36"/>
              </w:rPr>
              <w:t>序号</w:t>
            </w:r>
          </w:p>
        </w:tc>
        <w:tc>
          <w:tcPr>
            <w:tcW w:w="1944" w:type="dxa"/>
            <w:tcBorders>
              <w:top w:val="single" w:color="000000" w:sz="10" w:space="0"/>
            </w:tcBorders>
            <w:vAlign w:val="top"/>
          </w:tcPr>
          <w:p w14:paraId="6459196E">
            <w:pPr>
              <w:pStyle w:val="13"/>
              <w:spacing w:before="196" w:line="221" w:lineRule="auto"/>
              <w:ind w:left="495"/>
            </w:pPr>
            <w:r>
              <w:rPr>
                <w:b/>
                <w:bCs/>
                <w:spacing w:val="-7"/>
              </w:rPr>
              <w:t>条款名称</w:t>
            </w:r>
          </w:p>
        </w:tc>
        <w:tc>
          <w:tcPr>
            <w:tcW w:w="6779" w:type="dxa"/>
            <w:tcBorders>
              <w:top w:val="single" w:color="000000" w:sz="10" w:space="0"/>
              <w:right w:val="single" w:color="000000" w:sz="10" w:space="0"/>
            </w:tcBorders>
            <w:vAlign w:val="top"/>
          </w:tcPr>
          <w:p w14:paraId="7AB5C0C6">
            <w:pPr>
              <w:pStyle w:val="13"/>
              <w:spacing w:before="196" w:line="222" w:lineRule="auto"/>
              <w:ind w:left="2916"/>
            </w:pPr>
            <w:r>
              <w:rPr>
                <w:b/>
                <w:bCs/>
                <w:spacing w:val="-7"/>
              </w:rPr>
              <w:t>具体信息</w:t>
            </w:r>
          </w:p>
        </w:tc>
      </w:tr>
      <w:tr w14:paraId="65A68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673" w:type="dxa"/>
            <w:tcBorders>
              <w:left w:val="single" w:color="000000" w:sz="10" w:space="0"/>
            </w:tcBorders>
            <w:vAlign w:val="top"/>
          </w:tcPr>
          <w:p w14:paraId="545ACA92">
            <w:pPr>
              <w:spacing w:line="255" w:lineRule="auto"/>
              <w:rPr>
                <w:rFonts w:ascii="Arial"/>
                <w:sz w:val="21"/>
              </w:rPr>
            </w:pPr>
          </w:p>
          <w:p w14:paraId="1D7C3305">
            <w:pPr>
              <w:spacing w:line="255" w:lineRule="auto"/>
              <w:rPr>
                <w:rFonts w:ascii="Arial"/>
                <w:sz w:val="21"/>
              </w:rPr>
            </w:pPr>
          </w:p>
          <w:p w14:paraId="4A81BB87">
            <w:pPr>
              <w:pStyle w:val="13"/>
              <w:spacing w:before="78" w:line="315" w:lineRule="exact"/>
              <w:ind w:left="284"/>
            </w:pPr>
            <w:r>
              <w:rPr>
                <w:position w:val="1"/>
              </w:rPr>
              <w:t>1</w:t>
            </w:r>
          </w:p>
        </w:tc>
        <w:tc>
          <w:tcPr>
            <w:tcW w:w="1944" w:type="dxa"/>
            <w:vAlign w:val="top"/>
          </w:tcPr>
          <w:p w14:paraId="78BADCD3">
            <w:pPr>
              <w:spacing w:line="255" w:lineRule="auto"/>
              <w:rPr>
                <w:rFonts w:ascii="Arial"/>
                <w:sz w:val="21"/>
              </w:rPr>
            </w:pPr>
          </w:p>
          <w:p w14:paraId="734F1A80">
            <w:pPr>
              <w:spacing w:line="256" w:lineRule="auto"/>
              <w:rPr>
                <w:rFonts w:ascii="Arial"/>
                <w:sz w:val="21"/>
              </w:rPr>
            </w:pPr>
          </w:p>
          <w:p w14:paraId="0A06B7C5">
            <w:pPr>
              <w:pStyle w:val="13"/>
              <w:spacing w:before="78" w:line="222" w:lineRule="auto"/>
              <w:ind w:left="614"/>
            </w:pPr>
            <w:r>
              <w:rPr>
                <w:spacing w:val="-6"/>
              </w:rPr>
              <w:t>招标人</w:t>
            </w:r>
          </w:p>
        </w:tc>
        <w:tc>
          <w:tcPr>
            <w:tcW w:w="6779" w:type="dxa"/>
            <w:tcBorders>
              <w:right w:val="single" w:color="000000" w:sz="10" w:space="0"/>
            </w:tcBorders>
            <w:vAlign w:val="top"/>
          </w:tcPr>
          <w:p w14:paraId="0A61579F">
            <w:pPr>
              <w:pStyle w:val="13"/>
              <w:spacing w:before="32" w:line="221" w:lineRule="auto"/>
              <w:ind w:left="114"/>
            </w:pPr>
            <w:r>
              <w:rPr>
                <w:spacing w:val="-2"/>
              </w:rPr>
              <w:t>名  称：西乡县林业局</w:t>
            </w:r>
          </w:p>
          <w:p w14:paraId="34FF1240">
            <w:pPr>
              <w:pStyle w:val="13"/>
              <w:spacing w:before="70" w:line="222" w:lineRule="auto"/>
              <w:ind w:left="114"/>
            </w:pPr>
            <w:r>
              <w:rPr>
                <w:spacing w:val="-2"/>
              </w:rPr>
              <w:t>地  址：西乡县城北街道办事处鹿龄路</w:t>
            </w:r>
            <w:r>
              <w:rPr>
                <w:spacing w:val="-36"/>
              </w:rPr>
              <w:t xml:space="preserve"> </w:t>
            </w:r>
            <w:r>
              <w:rPr>
                <w:spacing w:val="-2"/>
              </w:rPr>
              <w:t>78</w:t>
            </w:r>
            <w:r>
              <w:rPr>
                <w:spacing w:val="-39"/>
              </w:rPr>
              <w:t xml:space="preserve"> </w:t>
            </w:r>
            <w:r>
              <w:rPr>
                <w:spacing w:val="-2"/>
              </w:rPr>
              <w:t>号</w:t>
            </w:r>
          </w:p>
          <w:p w14:paraId="5E2F36CC">
            <w:pPr>
              <w:pStyle w:val="13"/>
              <w:spacing w:before="68" w:line="222" w:lineRule="auto"/>
              <w:ind w:left="110"/>
            </w:pPr>
            <w:r>
              <w:rPr>
                <w:spacing w:val="-2"/>
              </w:rPr>
              <w:t>联系人：邓先生</w:t>
            </w:r>
          </w:p>
          <w:p w14:paraId="07ADA7F2">
            <w:pPr>
              <w:pStyle w:val="13"/>
              <w:spacing w:before="71" w:line="223" w:lineRule="auto"/>
              <w:ind w:left="110"/>
            </w:pPr>
            <w:r>
              <w:rPr>
                <w:spacing w:val="-1"/>
              </w:rPr>
              <w:t>联系方式：0916-3181811</w:t>
            </w:r>
          </w:p>
        </w:tc>
      </w:tr>
      <w:tr w14:paraId="4B84D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673" w:type="dxa"/>
            <w:tcBorders>
              <w:left w:val="single" w:color="000000" w:sz="10" w:space="0"/>
            </w:tcBorders>
            <w:vAlign w:val="top"/>
          </w:tcPr>
          <w:p w14:paraId="0B962496">
            <w:pPr>
              <w:spacing w:line="346" w:lineRule="auto"/>
              <w:rPr>
                <w:rFonts w:ascii="Arial"/>
                <w:sz w:val="21"/>
              </w:rPr>
            </w:pPr>
          </w:p>
          <w:p w14:paraId="4B51E4E4">
            <w:pPr>
              <w:spacing w:line="347" w:lineRule="auto"/>
              <w:rPr>
                <w:rFonts w:ascii="Arial"/>
                <w:sz w:val="21"/>
              </w:rPr>
            </w:pPr>
          </w:p>
          <w:p w14:paraId="0A41C5C6">
            <w:pPr>
              <w:pStyle w:val="13"/>
              <w:spacing w:before="78" w:line="316" w:lineRule="exact"/>
              <w:ind w:left="270"/>
            </w:pPr>
            <w:r>
              <w:rPr>
                <w:position w:val="1"/>
              </w:rPr>
              <w:t>2</w:t>
            </w:r>
          </w:p>
        </w:tc>
        <w:tc>
          <w:tcPr>
            <w:tcW w:w="1944" w:type="dxa"/>
            <w:vAlign w:val="top"/>
          </w:tcPr>
          <w:p w14:paraId="1AC5A541">
            <w:pPr>
              <w:spacing w:line="347" w:lineRule="auto"/>
              <w:rPr>
                <w:rFonts w:ascii="Arial"/>
                <w:sz w:val="21"/>
              </w:rPr>
            </w:pPr>
          </w:p>
          <w:p w14:paraId="446EE8C4">
            <w:pPr>
              <w:spacing w:line="347" w:lineRule="auto"/>
              <w:rPr>
                <w:rFonts w:ascii="Arial"/>
                <w:sz w:val="21"/>
              </w:rPr>
            </w:pPr>
          </w:p>
          <w:p w14:paraId="4F911D83">
            <w:pPr>
              <w:pStyle w:val="13"/>
              <w:spacing w:before="78" w:line="222" w:lineRule="auto"/>
              <w:ind w:left="254"/>
            </w:pPr>
            <w:r>
              <w:rPr>
                <w:spacing w:val="-3"/>
              </w:rPr>
              <w:t>招标代理机构</w:t>
            </w:r>
          </w:p>
        </w:tc>
        <w:tc>
          <w:tcPr>
            <w:tcW w:w="6779" w:type="dxa"/>
            <w:tcBorders>
              <w:right w:val="single" w:color="000000" w:sz="10" w:space="0"/>
            </w:tcBorders>
            <w:vAlign w:val="top"/>
          </w:tcPr>
          <w:p w14:paraId="425FBB6E">
            <w:pPr>
              <w:spacing w:line="360" w:lineRule="auto"/>
              <w:rPr>
                <w:rFonts w:hint="eastAsia" w:ascii="仿宋" w:hAnsi="仿宋" w:eastAsia="仿宋" w:cs="仿宋"/>
                <w:snapToGrid w:val="0"/>
                <w:color w:val="000000"/>
                <w:spacing w:val="-2"/>
                <w:kern w:val="0"/>
                <w:sz w:val="24"/>
                <w:szCs w:val="24"/>
                <w:lang w:val="en-US" w:eastAsia="zh-CN" w:bidi="ar-SA"/>
              </w:rPr>
            </w:pPr>
            <w:r>
              <w:rPr>
                <w:rFonts w:ascii="仿宋" w:hAnsi="仿宋" w:eastAsia="仿宋" w:cs="仿宋"/>
                <w:snapToGrid w:val="0"/>
                <w:color w:val="000000"/>
                <w:spacing w:val="-2"/>
                <w:kern w:val="0"/>
                <w:sz w:val="24"/>
                <w:szCs w:val="24"/>
                <w:lang w:val="en-US" w:eastAsia="en-US" w:bidi="ar-SA"/>
              </w:rPr>
              <w:t>名  称：</w:t>
            </w:r>
            <w:r>
              <w:rPr>
                <w:rFonts w:hint="eastAsia" w:ascii="仿宋" w:hAnsi="仿宋" w:eastAsia="仿宋" w:cs="仿宋"/>
                <w:snapToGrid w:val="0"/>
                <w:color w:val="000000"/>
                <w:spacing w:val="-2"/>
                <w:kern w:val="0"/>
                <w:sz w:val="24"/>
                <w:szCs w:val="24"/>
                <w:lang w:val="en-US" w:eastAsia="zh-CN" w:bidi="ar-SA"/>
              </w:rPr>
              <w:t>陕西瑞珂工程咨询有限责任公司</w:t>
            </w:r>
          </w:p>
          <w:p w14:paraId="1F368462">
            <w:pPr>
              <w:spacing w:line="360" w:lineRule="auto"/>
              <w:rPr>
                <w:rFonts w:hint="eastAsia"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地  址：</w:t>
            </w:r>
            <w:r>
              <w:rPr>
                <w:rFonts w:hint="eastAsia" w:ascii="仿宋" w:hAnsi="仿宋" w:eastAsia="仿宋" w:cs="仿宋"/>
                <w:snapToGrid w:val="0"/>
                <w:color w:val="000000"/>
                <w:spacing w:val="-2"/>
                <w:kern w:val="0"/>
                <w:sz w:val="24"/>
                <w:szCs w:val="24"/>
                <w:lang w:val="en-US" w:eastAsia="en-US" w:bidi="ar-SA"/>
              </w:rPr>
              <w:t>汉中市汉台区五一路红叶酒店后院012基地办公楼211室</w:t>
            </w:r>
          </w:p>
          <w:p w14:paraId="6229562E">
            <w:pPr>
              <w:spacing w:line="360" w:lineRule="auto"/>
              <w:rPr>
                <w:rFonts w:hint="eastAsia" w:ascii="仿宋" w:hAnsi="仿宋" w:eastAsia="仿宋" w:cs="仿宋"/>
                <w:snapToGrid w:val="0"/>
                <w:color w:val="000000"/>
                <w:spacing w:val="-2"/>
                <w:kern w:val="0"/>
                <w:sz w:val="24"/>
                <w:szCs w:val="24"/>
                <w:lang w:val="en-US" w:eastAsia="zh-CN" w:bidi="ar-SA"/>
              </w:rPr>
            </w:pPr>
            <w:r>
              <w:rPr>
                <w:rFonts w:ascii="仿宋" w:hAnsi="仿宋" w:eastAsia="仿宋" w:cs="仿宋"/>
                <w:snapToGrid w:val="0"/>
                <w:color w:val="000000"/>
                <w:spacing w:val="-2"/>
                <w:kern w:val="0"/>
                <w:sz w:val="24"/>
                <w:szCs w:val="24"/>
                <w:lang w:val="en-US" w:eastAsia="en-US" w:bidi="ar-SA"/>
              </w:rPr>
              <w:t>项目联系人：</w:t>
            </w:r>
            <w:r>
              <w:rPr>
                <w:rFonts w:hint="eastAsia" w:ascii="仿宋" w:hAnsi="仿宋" w:eastAsia="仿宋" w:cs="仿宋"/>
                <w:snapToGrid w:val="0"/>
                <w:color w:val="000000"/>
                <w:spacing w:val="-2"/>
                <w:kern w:val="0"/>
                <w:sz w:val="24"/>
                <w:szCs w:val="24"/>
                <w:lang w:val="en-US" w:eastAsia="zh-CN" w:bidi="ar-SA"/>
              </w:rPr>
              <w:t>李女士</w:t>
            </w:r>
          </w:p>
          <w:p w14:paraId="25B2A267">
            <w:pPr>
              <w:pStyle w:val="13"/>
              <w:spacing w:line="360" w:lineRule="auto"/>
            </w:pPr>
            <w:r>
              <w:rPr>
                <w:rFonts w:ascii="仿宋" w:hAnsi="仿宋" w:eastAsia="仿宋" w:cs="仿宋"/>
                <w:snapToGrid w:val="0"/>
                <w:color w:val="000000"/>
                <w:spacing w:val="-2"/>
                <w:kern w:val="0"/>
                <w:sz w:val="24"/>
                <w:szCs w:val="24"/>
                <w:lang w:val="en-US" w:eastAsia="en-US" w:bidi="ar-SA"/>
              </w:rPr>
              <w:t>电话：</w:t>
            </w:r>
            <w:r>
              <w:rPr>
                <w:rFonts w:hint="eastAsia" w:ascii="仿宋" w:hAnsi="仿宋" w:eastAsia="仿宋" w:cs="仿宋"/>
                <w:snapToGrid w:val="0"/>
                <w:color w:val="000000"/>
                <w:spacing w:val="-2"/>
                <w:kern w:val="0"/>
                <w:sz w:val="24"/>
                <w:szCs w:val="24"/>
                <w:lang w:val="en-US" w:eastAsia="zh-CN" w:bidi="ar-SA"/>
              </w:rPr>
              <w:t>18992696203</w:t>
            </w:r>
          </w:p>
        </w:tc>
      </w:tr>
      <w:tr w14:paraId="12D0A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673" w:type="dxa"/>
            <w:tcBorders>
              <w:left w:val="single" w:color="000000" w:sz="10" w:space="0"/>
            </w:tcBorders>
            <w:vAlign w:val="top"/>
          </w:tcPr>
          <w:p w14:paraId="28709671">
            <w:pPr>
              <w:pStyle w:val="13"/>
              <w:spacing w:before="167" w:line="241" w:lineRule="auto"/>
              <w:ind w:left="272"/>
            </w:pPr>
            <w:r>
              <w:t>3</w:t>
            </w:r>
          </w:p>
        </w:tc>
        <w:tc>
          <w:tcPr>
            <w:tcW w:w="1944" w:type="dxa"/>
            <w:vAlign w:val="top"/>
          </w:tcPr>
          <w:p w14:paraId="298AC8FE">
            <w:pPr>
              <w:pStyle w:val="13"/>
              <w:spacing w:before="167" w:line="221" w:lineRule="auto"/>
              <w:ind w:left="110"/>
            </w:pPr>
            <w:r>
              <w:rPr>
                <w:spacing w:val="-3"/>
              </w:rPr>
              <w:t>采购项目名称</w:t>
            </w:r>
          </w:p>
        </w:tc>
        <w:tc>
          <w:tcPr>
            <w:tcW w:w="6779" w:type="dxa"/>
            <w:tcBorders>
              <w:right w:val="single" w:color="000000" w:sz="10" w:space="0"/>
            </w:tcBorders>
            <w:vAlign w:val="top"/>
          </w:tcPr>
          <w:p w14:paraId="0FE34E68">
            <w:pPr>
              <w:pStyle w:val="13"/>
              <w:spacing w:before="167" w:line="221" w:lineRule="auto"/>
              <w:ind w:left="116"/>
            </w:pPr>
            <w:r>
              <w:rPr>
                <w:rFonts w:hint="eastAsia" w:cs="仿宋"/>
                <w:sz w:val="24"/>
                <w:szCs w:val="24"/>
                <w:lang w:val="en-US" w:eastAsia="zh-CN"/>
              </w:rPr>
              <w:t>西乡县2025年中央财政森林修复项</w:t>
            </w:r>
            <w:r>
              <w:rPr>
                <w:rFonts w:hint="eastAsia" w:ascii="仿宋" w:hAnsi="仿宋" w:eastAsia="仿宋" w:cs="仿宋"/>
                <w:spacing w:val="1"/>
                <w:sz w:val="24"/>
                <w:szCs w:val="24"/>
                <w:lang w:eastAsia="zh-CN"/>
              </w:rPr>
              <w:t>目</w:t>
            </w:r>
          </w:p>
        </w:tc>
      </w:tr>
      <w:tr w14:paraId="4A895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673" w:type="dxa"/>
            <w:tcBorders>
              <w:left w:val="single" w:color="000000" w:sz="10" w:space="0"/>
            </w:tcBorders>
            <w:vAlign w:val="center"/>
          </w:tcPr>
          <w:p w14:paraId="7FBBD1E6">
            <w:pPr>
              <w:pStyle w:val="13"/>
              <w:spacing w:before="78"/>
              <w:jc w:val="center"/>
            </w:pPr>
            <w:r>
              <w:rPr>
                <w:spacing w:val="-5"/>
              </w:rPr>
              <w:t>3.1</w:t>
            </w:r>
          </w:p>
        </w:tc>
        <w:tc>
          <w:tcPr>
            <w:tcW w:w="1944" w:type="dxa"/>
            <w:vAlign w:val="center"/>
          </w:tcPr>
          <w:p w14:paraId="2F6DD412">
            <w:pPr>
              <w:pStyle w:val="13"/>
              <w:spacing w:before="78" w:line="221" w:lineRule="auto"/>
              <w:jc w:val="center"/>
            </w:pPr>
            <w:r>
              <w:rPr>
                <w:spacing w:val="-4"/>
              </w:rPr>
              <w:t>标段名称</w:t>
            </w:r>
          </w:p>
        </w:tc>
        <w:tc>
          <w:tcPr>
            <w:tcW w:w="6779" w:type="dxa"/>
            <w:tcBorders>
              <w:right w:val="single" w:color="000000" w:sz="10" w:space="0"/>
            </w:tcBorders>
            <w:vAlign w:val="top"/>
          </w:tcPr>
          <w:p w14:paraId="13D8D577">
            <w:pPr>
              <w:pStyle w:val="13"/>
              <w:spacing w:before="43" w:line="239" w:lineRule="auto"/>
              <w:ind w:left="116" w:right="97"/>
            </w:pPr>
            <w:r>
              <w:rPr>
                <w:rFonts w:hint="eastAsia" w:cs="仿宋"/>
                <w:sz w:val="24"/>
                <w:szCs w:val="24"/>
                <w:lang w:val="en-US" w:eastAsia="zh-CN"/>
              </w:rPr>
              <w:t>西乡县2025年中央财政森林修复项</w:t>
            </w:r>
            <w:r>
              <w:rPr>
                <w:rFonts w:hint="eastAsia" w:ascii="仿宋" w:hAnsi="仿宋" w:eastAsia="仿宋" w:cs="仿宋"/>
                <w:spacing w:val="1"/>
                <w:sz w:val="24"/>
                <w:szCs w:val="24"/>
                <w:lang w:eastAsia="zh-CN"/>
              </w:rPr>
              <w:t>目</w:t>
            </w:r>
            <w:r>
              <w:rPr>
                <w:spacing w:val="-5"/>
              </w:rPr>
              <w:t>一标段；</w:t>
            </w:r>
          </w:p>
          <w:p w14:paraId="72B28258">
            <w:pPr>
              <w:pStyle w:val="13"/>
              <w:spacing w:before="2" w:line="239" w:lineRule="auto"/>
              <w:ind w:left="120" w:right="97" w:hanging="4"/>
            </w:pPr>
            <w:r>
              <w:rPr>
                <w:rFonts w:hint="eastAsia" w:cs="仿宋"/>
                <w:sz w:val="24"/>
                <w:szCs w:val="24"/>
                <w:lang w:val="en-US" w:eastAsia="zh-CN"/>
              </w:rPr>
              <w:t>西乡县2025年中央财政森林修复项</w:t>
            </w:r>
            <w:r>
              <w:rPr>
                <w:rFonts w:hint="eastAsia" w:ascii="仿宋" w:hAnsi="仿宋" w:eastAsia="仿宋" w:cs="仿宋"/>
                <w:spacing w:val="1"/>
                <w:sz w:val="24"/>
                <w:szCs w:val="24"/>
                <w:lang w:eastAsia="zh-CN"/>
              </w:rPr>
              <w:t>目</w:t>
            </w:r>
            <w:r>
              <w:rPr>
                <w:spacing w:val="-6"/>
              </w:rPr>
              <w:t>二标段；</w:t>
            </w:r>
          </w:p>
          <w:p w14:paraId="5B3FBEF6">
            <w:pPr>
              <w:pStyle w:val="13"/>
              <w:spacing w:line="239" w:lineRule="auto"/>
              <w:ind w:left="119" w:right="97" w:hanging="3"/>
            </w:pPr>
            <w:r>
              <w:rPr>
                <w:rFonts w:hint="eastAsia" w:cs="仿宋"/>
                <w:sz w:val="24"/>
                <w:szCs w:val="24"/>
                <w:lang w:val="en-US" w:eastAsia="zh-CN"/>
              </w:rPr>
              <w:t>西乡县2025年中央财政森林修复项</w:t>
            </w:r>
            <w:r>
              <w:rPr>
                <w:rFonts w:hint="eastAsia" w:ascii="仿宋" w:hAnsi="仿宋" w:eastAsia="仿宋" w:cs="仿宋"/>
                <w:spacing w:val="1"/>
                <w:sz w:val="24"/>
                <w:szCs w:val="24"/>
                <w:lang w:eastAsia="zh-CN"/>
              </w:rPr>
              <w:t>目</w:t>
            </w:r>
            <w:r>
              <w:rPr>
                <w:spacing w:val="-6"/>
              </w:rPr>
              <w:t>三标段；</w:t>
            </w:r>
          </w:p>
        </w:tc>
      </w:tr>
      <w:tr w14:paraId="61BF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73" w:type="dxa"/>
            <w:tcBorders>
              <w:left w:val="single" w:color="000000" w:sz="10" w:space="0"/>
            </w:tcBorders>
            <w:vAlign w:val="top"/>
          </w:tcPr>
          <w:p w14:paraId="084C38F5">
            <w:pPr>
              <w:pStyle w:val="13"/>
              <w:spacing w:before="208" w:line="315" w:lineRule="exact"/>
              <w:ind w:left="266"/>
            </w:pPr>
            <w:r>
              <w:rPr>
                <w:position w:val="1"/>
              </w:rPr>
              <w:t>4</w:t>
            </w:r>
          </w:p>
        </w:tc>
        <w:tc>
          <w:tcPr>
            <w:tcW w:w="1944" w:type="dxa"/>
            <w:vAlign w:val="top"/>
          </w:tcPr>
          <w:p w14:paraId="60E6022C">
            <w:pPr>
              <w:pStyle w:val="13"/>
              <w:spacing w:before="52" w:line="217" w:lineRule="auto"/>
              <w:ind w:left="859" w:right="135" w:hanging="723"/>
            </w:pPr>
            <w:r>
              <w:rPr>
                <w:spacing w:val="-3"/>
              </w:rPr>
              <w:t>采购采购项目编</w:t>
            </w:r>
            <w:r>
              <w:rPr>
                <w:spacing w:val="2"/>
              </w:rPr>
              <w:t xml:space="preserve"> </w:t>
            </w:r>
            <w:r>
              <w:t>号</w:t>
            </w:r>
          </w:p>
        </w:tc>
        <w:tc>
          <w:tcPr>
            <w:tcW w:w="6779" w:type="dxa"/>
            <w:tcBorders>
              <w:right w:val="single" w:color="000000" w:sz="10" w:space="0"/>
            </w:tcBorders>
            <w:vAlign w:val="top"/>
          </w:tcPr>
          <w:p w14:paraId="49DD66EE">
            <w:pPr>
              <w:pStyle w:val="13"/>
              <w:spacing w:before="208"/>
              <w:ind w:left="103"/>
            </w:pPr>
            <w:r>
              <w:rPr>
                <w:rFonts w:hint="eastAsia"/>
                <w:lang w:eastAsia="zh-CN"/>
              </w:rPr>
              <w:t>SXRK-2025-08</w:t>
            </w:r>
          </w:p>
        </w:tc>
      </w:tr>
      <w:tr w14:paraId="575B4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4" w:hRule="atLeast"/>
        </w:trPr>
        <w:tc>
          <w:tcPr>
            <w:tcW w:w="673" w:type="dxa"/>
            <w:tcBorders>
              <w:left w:val="single" w:color="000000" w:sz="10" w:space="0"/>
            </w:tcBorders>
            <w:vAlign w:val="top"/>
          </w:tcPr>
          <w:p w14:paraId="5DD0CD70">
            <w:pPr>
              <w:spacing w:line="264" w:lineRule="auto"/>
              <w:rPr>
                <w:rFonts w:ascii="Arial"/>
                <w:sz w:val="21"/>
              </w:rPr>
            </w:pPr>
          </w:p>
          <w:p w14:paraId="0875F57D">
            <w:pPr>
              <w:spacing w:line="264" w:lineRule="auto"/>
              <w:rPr>
                <w:rFonts w:ascii="Arial"/>
                <w:sz w:val="21"/>
              </w:rPr>
            </w:pPr>
          </w:p>
          <w:p w14:paraId="4F329A56">
            <w:pPr>
              <w:spacing w:line="264" w:lineRule="auto"/>
              <w:rPr>
                <w:rFonts w:ascii="Arial"/>
                <w:sz w:val="21"/>
              </w:rPr>
            </w:pPr>
          </w:p>
          <w:p w14:paraId="20B72849">
            <w:pPr>
              <w:spacing w:line="264" w:lineRule="auto"/>
              <w:rPr>
                <w:rFonts w:ascii="Arial"/>
                <w:sz w:val="21"/>
              </w:rPr>
            </w:pPr>
          </w:p>
          <w:p w14:paraId="17E10FB2">
            <w:pPr>
              <w:pStyle w:val="13"/>
              <w:spacing w:before="78" w:line="241" w:lineRule="auto"/>
              <w:ind w:left="272"/>
            </w:pPr>
            <w:r>
              <w:t>5</w:t>
            </w:r>
          </w:p>
        </w:tc>
        <w:tc>
          <w:tcPr>
            <w:tcW w:w="1944" w:type="dxa"/>
            <w:vAlign w:val="top"/>
          </w:tcPr>
          <w:p w14:paraId="6D8569CC">
            <w:pPr>
              <w:spacing w:line="264" w:lineRule="auto"/>
              <w:rPr>
                <w:rFonts w:ascii="Arial"/>
                <w:sz w:val="21"/>
              </w:rPr>
            </w:pPr>
          </w:p>
          <w:p w14:paraId="104CA1DC">
            <w:pPr>
              <w:spacing w:line="264" w:lineRule="auto"/>
              <w:rPr>
                <w:rFonts w:ascii="Arial"/>
                <w:sz w:val="21"/>
              </w:rPr>
            </w:pPr>
          </w:p>
          <w:p w14:paraId="6E095341">
            <w:pPr>
              <w:spacing w:line="264" w:lineRule="auto"/>
              <w:rPr>
                <w:rFonts w:ascii="Arial"/>
                <w:sz w:val="21"/>
              </w:rPr>
            </w:pPr>
          </w:p>
          <w:p w14:paraId="3CEFFB3E">
            <w:pPr>
              <w:spacing w:line="264" w:lineRule="auto"/>
              <w:rPr>
                <w:rFonts w:ascii="Arial"/>
                <w:sz w:val="21"/>
              </w:rPr>
            </w:pPr>
          </w:p>
          <w:p w14:paraId="2887279F">
            <w:pPr>
              <w:pStyle w:val="13"/>
              <w:spacing w:before="78" w:line="222" w:lineRule="auto"/>
              <w:ind w:left="495"/>
            </w:pPr>
            <w:r>
              <w:rPr>
                <w:spacing w:val="-5"/>
              </w:rPr>
              <w:t>项目概况</w:t>
            </w:r>
          </w:p>
        </w:tc>
        <w:tc>
          <w:tcPr>
            <w:tcW w:w="6779" w:type="dxa"/>
            <w:tcBorders>
              <w:right w:val="single" w:color="000000" w:sz="10" w:space="0"/>
            </w:tcBorders>
            <w:vAlign w:val="top"/>
          </w:tcPr>
          <w:p w14:paraId="66632FAC">
            <w:pPr>
              <w:pStyle w:val="13"/>
              <w:spacing w:before="54" w:line="229" w:lineRule="auto"/>
              <w:ind w:left="123"/>
              <w:rPr>
                <w:color w:val="000000" w:themeColor="text1"/>
                <w14:textFill>
                  <w14:solidFill>
                    <w14:schemeClr w14:val="tx1"/>
                  </w14:solidFill>
                </w14:textFill>
              </w:rPr>
            </w:pPr>
            <w:r>
              <w:rPr>
                <w:spacing w:val="-7"/>
              </w:rPr>
              <w:t>1、一标段：作</w:t>
            </w:r>
            <w:r>
              <w:rPr>
                <w:color w:val="000000" w:themeColor="text1"/>
                <w:spacing w:val="-7"/>
                <w14:textFill>
                  <w14:solidFill>
                    <w14:schemeClr w14:val="tx1"/>
                  </w14:solidFill>
                </w14:textFill>
              </w:rPr>
              <w:t>业区位于西乡县</w:t>
            </w:r>
            <w:r>
              <w:rPr>
                <w:rFonts w:hint="eastAsia"/>
                <w:color w:val="000000" w:themeColor="text1"/>
                <w:spacing w:val="-7"/>
                <w:lang w:eastAsia="zh-CN"/>
                <w14:textFill>
                  <w14:solidFill>
                    <w14:schemeClr w14:val="tx1"/>
                  </w14:solidFill>
                </w14:textFill>
              </w:rPr>
              <w:t>高川镇</w:t>
            </w:r>
            <w:r>
              <w:rPr>
                <w:rFonts w:hint="eastAsia"/>
                <w:color w:val="000000" w:themeColor="text1"/>
                <w:spacing w:val="-7"/>
                <w14:textFill>
                  <w14:solidFill>
                    <w14:schemeClr w14:val="tx1"/>
                  </w14:solidFill>
                </w14:textFill>
              </w:rPr>
              <w:t>五里坝社区</w:t>
            </w:r>
            <w:r>
              <w:rPr>
                <w:color w:val="000000" w:themeColor="text1"/>
                <w:spacing w:val="-7"/>
                <w14:textFill>
                  <w14:solidFill>
                    <w14:schemeClr w14:val="tx1"/>
                  </w14:solidFill>
                </w14:textFill>
              </w:rPr>
              <w:t>1-</w:t>
            </w:r>
            <w:r>
              <w:rPr>
                <w:rFonts w:hint="eastAsia"/>
                <w:color w:val="000000" w:themeColor="text1"/>
                <w:spacing w:val="-7"/>
                <w:lang w:val="en-US" w:eastAsia="zh-CN"/>
                <w14:textFill>
                  <w14:solidFill>
                    <w14:schemeClr w14:val="tx1"/>
                  </w14:solidFill>
                </w14:textFill>
              </w:rPr>
              <w:t>7</w:t>
            </w:r>
            <w:r>
              <w:rPr>
                <w:color w:val="000000" w:themeColor="text1"/>
                <w:spacing w:val="-7"/>
                <w14:textFill>
                  <w14:solidFill>
                    <w14:schemeClr w14:val="tx1"/>
                  </w14:solidFill>
                </w14:textFill>
              </w:rPr>
              <w:t>号小班</w:t>
            </w:r>
            <w:r>
              <w:rPr>
                <w:rFonts w:hint="eastAsia"/>
                <w:color w:val="000000" w:themeColor="text1"/>
                <w:spacing w:val="-7"/>
                <w14:textFill>
                  <w14:solidFill>
                    <w14:schemeClr w14:val="tx1"/>
                  </w14:solidFill>
                </w14:textFill>
              </w:rPr>
              <w:t>、台子村18-32号小班</w:t>
            </w:r>
            <w:r>
              <w:rPr>
                <w:color w:val="000000" w:themeColor="text1"/>
                <w:spacing w:val="-7"/>
                <w14:textFill>
                  <w14:solidFill>
                    <w14:schemeClr w14:val="tx1"/>
                  </w14:solidFill>
                </w14:textFill>
              </w:rPr>
              <w:t>，共</w:t>
            </w:r>
            <w:r>
              <w:rPr>
                <w:color w:val="000000" w:themeColor="text1"/>
                <w:spacing w:val="-35"/>
                <w14:textFill>
                  <w14:solidFill>
                    <w14:schemeClr w14:val="tx1"/>
                  </w14:solidFill>
                </w14:textFill>
              </w:rPr>
              <w:t xml:space="preserve"> </w:t>
            </w:r>
            <w:r>
              <w:rPr>
                <w:rFonts w:hint="eastAsia"/>
                <w:color w:val="000000" w:themeColor="text1"/>
                <w:spacing w:val="-7"/>
                <w:lang w:val="en-US" w:eastAsia="zh-CN"/>
                <w14:textFill>
                  <w14:solidFill>
                    <w14:schemeClr w14:val="tx1"/>
                  </w14:solidFill>
                </w14:textFill>
              </w:rPr>
              <w:t>22</w:t>
            </w:r>
            <w:r>
              <w:rPr>
                <w:color w:val="000000" w:themeColor="text1"/>
                <w:spacing w:val="-7"/>
                <w14:textFill>
                  <w14:solidFill>
                    <w14:schemeClr w14:val="tx1"/>
                  </w14:solidFill>
                </w14:textFill>
              </w:rPr>
              <w:t>个小班，作业面积</w:t>
            </w:r>
            <w:r>
              <w:rPr>
                <w:rFonts w:hint="eastAsia"/>
                <w:color w:val="000000" w:themeColor="text1"/>
                <w:spacing w:val="-7"/>
                <w:lang w:val="en-US" w:eastAsia="zh-CN"/>
                <w14:textFill>
                  <w14:solidFill>
                    <w14:schemeClr w14:val="tx1"/>
                  </w14:solidFill>
                </w14:textFill>
              </w:rPr>
              <w:t>3092</w:t>
            </w:r>
            <w:r>
              <w:rPr>
                <w:color w:val="000000" w:themeColor="text1"/>
                <w:spacing w:val="-7"/>
                <w14:textFill>
                  <w14:solidFill>
                    <w14:schemeClr w14:val="tx1"/>
                  </w14:solidFill>
                </w14:textFill>
              </w:rPr>
              <w:t>亩。</w:t>
            </w:r>
          </w:p>
          <w:p w14:paraId="0F6080F8">
            <w:pPr>
              <w:pStyle w:val="13"/>
              <w:spacing w:before="26" w:line="229" w:lineRule="auto"/>
              <w:ind w:left="122" w:hanging="14"/>
              <w:rPr>
                <w:color w:val="000000" w:themeColor="text1"/>
                <w14:textFill>
                  <w14:solidFill>
                    <w14:schemeClr w14:val="tx1"/>
                  </w14:solidFill>
                </w14:textFill>
              </w:rPr>
            </w:pPr>
            <w:r>
              <w:rPr>
                <w:color w:val="000000" w:themeColor="text1"/>
                <w:spacing w:val="-6"/>
                <w14:textFill>
                  <w14:solidFill>
                    <w14:schemeClr w14:val="tx1"/>
                  </w14:solidFill>
                </w14:textFill>
              </w:rPr>
              <w:t>2、二标段</w:t>
            </w:r>
            <w:r>
              <w:rPr>
                <w:color w:val="000000" w:themeColor="text1"/>
                <w:spacing w:val="-10"/>
                <w14:textFill>
                  <w14:solidFill>
                    <w14:schemeClr w14:val="tx1"/>
                  </w14:solidFill>
                </w14:textFill>
              </w:rPr>
              <w:t>：</w:t>
            </w:r>
            <w:r>
              <w:rPr>
                <w:color w:val="000000" w:themeColor="text1"/>
                <w:spacing w:val="-6"/>
                <w14:textFill>
                  <w14:solidFill>
                    <w14:schemeClr w14:val="tx1"/>
                  </w14:solidFill>
                </w14:textFill>
              </w:rPr>
              <w:t>作业区位于西乡县</w:t>
            </w:r>
            <w:r>
              <w:rPr>
                <w:rFonts w:hint="eastAsia"/>
                <w:color w:val="000000" w:themeColor="text1"/>
                <w:spacing w:val="-7"/>
                <w:lang w:eastAsia="zh-CN"/>
                <w14:textFill>
                  <w14:solidFill>
                    <w14:schemeClr w14:val="tx1"/>
                  </w14:solidFill>
                </w14:textFill>
              </w:rPr>
              <w:t>高川镇</w:t>
            </w:r>
            <w:r>
              <w:rPr>
                <w:rFonts w:hint="eastAsia"/>
                <w:color w:val="000000" w:themeColor="text1"/>
                <w:spacing w:val="-6"/>
                <w14:textFill>
                  <w14:solidFill>
                    <w14:schemeClr w14:val="tx1"/>
                  </w14:solidFill>
                </w14:textFill>
              </w:rPr>
              <w:t>高桥村</w:t>
            </w:r>
            <w:r>
              <w:rPr>
                <w:rFonts w:hint="eastAsia"/>
                <w:color w:val="000000" w:themeColor="text1"/>
                <w:spacing w:val="-6"/>
                <w:lang w:eastAsia="zh-CN"/>
                <w14:textFill>
                  <w14:solidFill>
                    <w14:schemeClr w14:val="tx1"/>
                  </w14:solidFill>
                </w14:textFill>
              </w:rPr>
              <w:t>，</w:t>
            </w:r>
            <w:r>
              <w:rPr>
                <w:rFonts w:hint="eastAsia"/>
                <w:color w:val="000000" w:themeColor="text1"/>
                <w:spacing w:val="-6"/>
                <w:lang w:val="en-US" w:eastAsia="zh-CN"/>
                <w14:textFill>
                  <w14:solidFill>
                    <w14:schemeClr w14:val="tx1"/>
                  </w14:solidFill>
                </w14:textFill>
              </w:rPr>
              <w:t>1</w:t>
            </w:r>
            <w:r>
              <w:rPr>
                <w:color w:val="000000" w:themeColor="text1"/>
                <w:spacing w:val="-6"/>
                <w14:textFill>
                  <w14:solidFill>
                    <w14:schemeClr w14:val="tx1"/>
                  </w14:solidFill>
                </w14:textFill>
              </w:rPr>
              <w:t>-</w:t>
            </w:r>
            <w:r>
              <w:rPr>
                <w:rFonts w:hint="eastAsia"/>
                <w:color w:val="000000" w:themeColor="text1"/>
                <w:spacing w:val="-6"/>
                <w:lang w:val="en-US" w:eastAsia="zh-CN"/>
                <w14:textFill>
                  <w14:solidFill>
                    <w14:schemeClr w14:val="tx1"/>
                  </w14:solidFill>
                </w14:textFill>
              </w:rPr>
              <w:t>18</w:t>
            </w:r>
            <w:r>
              <w:rPr>
                <w:color w:val="000000" w:themeColor="text1"/>
                <w:spacing w:val="-6"/>
                <w14:textFill>
                  <w14:solidFill>
                    <w14:schemeClr w14:val="tx1"/>
                  </w14:solidFill>
                </w14:textFill>
              </w:rPr>
              <w:t>号小班，共</w:t>
            </w:r>
            <w:r>
              <w:rPr>
                <w:rFonts w:hint="eastAsia"/>
                <w:color w:val="000000" w:themeColor="text1"/>
                <w:spacing w:val="-6"/>
                <w:lang w:val="en-US" w:eastAsia="zh-CN"/>
                <w14:textFill>
                  <w14:solidFill>
                    <w14:schemeClr w14:val="tx1"/>
                  </w14:solidFill>
                </w14:textFill>
              </w:rPr>
              <w:t>18</w:t>
            </w:r>
            <w:r>
              <w:rPr>
                <w:color w:val="000000" w:themeColor="text1"/>
                <w:spacing w:val="-6"/>
                <w14:textFill>
                  <w14:solidFill>
                    <w14:schemeClr w14:val="tx1"/>
                  </w14:solidFill>
                </w14:textFill>
              </w:rPr>
              <w:t>个小班，作业面积</w:t>
            </w:r>
            <w:r>
              <w:rPr>
                <w:rFonts w:hint="eastAsia"/>
                <w:color w:val="000000" w:themeColor="text1"/>
                <w:spacing w:val="-6"/>
                <w:lang w:val="en-US" w:eastAsia="zh-CN"/>
                <w14:textFill>
                  <w14:solidFill>
                    <w14:schemeClr w14:val="tx1"/>
                  </w14:solidFill>
                </w14:textFill>
              </w:rPr>
              <w:t>2960</w:t>
            </w:r>
            <w:r>
              <w:rPr>
                <w:color w:val="000000" w:themeColor="text1"/>
                <w:spacing w:val="-6"/>
                <w14:textFill>
                  <w14:solidFill>
                    <w14:schemeClr w14:val="tx1"/>
                  </w14:solidFill>
                </w14:textFill>
              </w:rPr>
              <w:t>亩。</w:t>
            </w:r>
          </w:p>
          <w:p w14:paraId="2B1CE7E3">
            <w:pPr>
              <w:pStyle w:val="13"/>
              <w:spacing w:before="26" w:line="230" w:lineRule="auto"/>
              <w:ind w:left="114" w:hanging="4"/>
            </w:pPr>
            <w:r>
              <w:rPr>
                <w:color w:val="000000" w:themeColor="text1"/>
                <w:spacing w:val="-6"/>
                <w14:textFill>
                  <w14:solidFill>
                    <w14:schemeClr w14:val="tx1"/>
                  </w14:solidFill>
                </w14:textFill>
              </w:rPr>
              <w:t>3、三标段</w:t>
            </w:r>
            <w:r>
              <w:rPr>
                <w:color w:val="000000" w:themeColor="text1"/>
                <w:spacing w:val="-10"/>
                <w14:textFill>
                  <w14:solidFill>
                    <w14:schemeClr w14:val="tx1"/>
                  </w14:solidFill>
                </w14:textFill>
              </w:rPr>
              <w:t>：</w:t>
            </w:r>
            <w:r>
              <w:rPr>
                <w:color w:val="000000" w:themeColor="text1"/>
                <w:spacing w:val="-6"/>
                <w14:textFill>
                  <w14:solidFill>
                    <w14:schemeClr w14:val="tx1"/>
                  </w14:solidFill>
                </w14:textFill>
              </w:rPr>
              <w:t>作业区位于西乡县</w:t>
            </w:r>
            <w:r>
              <w:rPr>
                <w:rFonts w:hint="eastAsia"/>
                <w:color w:val="000000" w:themeColor="text1"/>
                <w:spacing w:val="-7"/>
                <w:lang w:eastAsia="zh-CN"/>
                <w14:textFill>
                  <w14:solidFill>
                    <w14:schemeClr w14:val="tx1"/>
                  </w14:solidFill>
                </w14:textFill>
              </w:rPr>
              <w:t>高川镇</w:t>
            </w:r>
            <w:r>
              <w:rPr>
                <w:rFonts w:hint="eastAsia"/>
                <w:color w:val="000000" w:themeColor="text1"/>
                <w:spacing w:val="-7"/>
                <w14:textFill>
                  <w14:solidFill>
                    <w14:schemeClr w14:val="tx1"/>
                  </w14:solidFill>
                </w14:textFill>
              </w:rPr>
              <w:t>台子村</w:t>
            </w:r>
            <w:r>
              <w:rPr>
                <w:color w:val="000000" w:themeColor="text1"/>
                <w:spacing w:val="-6"/>
                <w14:textFill>
                  <w14:solidFill>
                    <w14:schemeClr w14:val="tx1"/>
                  </w14:solidFill>
                </w14:textFill>
              </w:rPr>
              <w:t>，</w:t>
            </w:r>
            <w:r>
              <w:rPr>
                <w:rFonts w:hint="eastAsia"/>
                <w:color w:val="000000" w:themeColor="text1"/>
                <w:spacing w:val="-6"/>
                <w:lang w:val="en-US" w:eastAsia="zh-CN"/>
                <w14:textFill>
                  <w14:solidFill>
                    <w14:schemeClr w14:val="tx1"/>
                  </w14:solidFill>
                </w14:textFill>
              </w:rPr>
              <w:t>1</w:t>
            </w:r>
            <w:r>
              <w:rPr>
                <w:color w:val="000000" w:themeColor="text1"/>
                <w:spacing w:val="-6"/>
                <w14:textFill>
                  <w14:solidFill>
                    <w14:schemeClr w14:val="tx1"/>
                  </w14:solidFill>
                </w14:textFill>
              </w:rPr>
              <w:t>-</w:t>
            </w:r>
            <w:r>
              <w:rPr>
                <w:rFonts w:hint="eastAsia"/>
                <w:spacing w:val="-6"/>
                <w:lang w:val="en-US" w:eastAsia="zh-CN"/>
              </w:rPr>
              <w:t>17</w:t>
            </w:r>
            <w:r>
              <w:rPr>
                <w:spacing w:val="-6"/>
              </w:rPr>
              <w:t>号小班，共17</w:t>
            </w:r>
            <w:r>
              <w:rPr>
                <w:spacing w:val="-44"/>
              </w:rPr>
              <w:t xml:space="preserve"> </w:t>
            </w:r>
            <w:r>
              <w:rPr>
                <w:spacing w:val="-6"/>
              </w:rPr>
              <w:t>个小班，作业面积</w:t>
            </w:r>
            <w:r>
              <w:rPr>
                <w:rFonts w:hint="eastAsia"/>
                <w:spacing w:val="-6"/>
                <w:lang w:val="en-US" w:eastAsia="zh-CN"/>
              </w:rPr>
              <w:t>2948</w:t>
            </w:r>
            <w:r>
              <w:rPr>
                <w:spacing w:val="-7"/>
              </w:rPr>
              <w:t>亩。</w:t>
            </w:r>
          </w:p>
        </w:tc>
      </w:tr>
      <w:tr w14:paraId="3F58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73" w:type="dxa"/>
            <w:tcBorders>
              <w:left w:val="single" w:color="000000" w:sz="10" w:space="0"/>
            </w:tcBorders>
            <w:vAlign w:val="top"/>
          </w:tcPr>
          <w:p w14:paraId="4D60B806">
            <w:pPr>
              <w:pStyle w:val="13"/>
              <w:spacing w:before="165" w:line="241" w:lineRule="auto"/>
              <w:ind w:left="269" w:leftChars="0"/>
            </w:pPr>
            <w:r>
              <w:t>6</w:t>
            </w:r>
          </w:p>
        </w:tc>
        <w:tc>
          <w:tcPr>
            <w:tcW w:w="1944" w:type="dxa"/>
            <w:vAlign w:val="top"/>
          </w:tcPr>
          <w:p w14:paraId="687D3EB9">
            <w:pPr>
              <w:pStyle w:val="13"/>
              <w:spacing w:before="165" w:line="222" w:lineRule="auto"/>
              <w:ind w:left="506" w:leftChars="0"/>
              <w:rPr>
                <w:spacing w:val="-5"/>
              </w:rPr>
            </w:pPr>
            <w:r>
              <w:rPr>
                <w:spacing w:val="-8"/>
              </w:rPr>
              <w:t>资金来源</w:t>
            </w:r>
          </w:p>
        </w:tc>
        <w:tc>
          <w:tcPr>
            <w:tcW w:w="6779" w:type="dxa"/>
            <w:tcBorders>
              <w:right w:val="single" w:color="000000" w:sz="10" w:space="0"/>
            </w:tcBorders>
            <w:vAlign w:val="top"/>
          </w:tcPr>
          <w:p w14:paraId="09ACC250">
            <w:pPr>
              <w:pStyle w:val="13"/>
              <w:spacing w:before="141" w:line="223" w:lineRule="auto"/>
              <w:ind w:left="116" w:leftChars="0"/>
              <w:rPr>
                <w:spacing w:val="-6"/>
              </w:rPr>
            </w:pPr>
            <w:r>
              <w:rPr>
                <w:spacing w:val="-5"/>
              </w:rPr>
              <w:t>财政资金</w:t>
            </w:r>
          </w:p>
        </w:tc>
      </w:tr>
      <w:tr w14:paraId="3006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73" w:type="dxa"/>
            <w:tcBorders>
              <w:left w:val="single" w:color="000000" w:sz="10" w:space="0"/>
            </w:tcBorders>
            <w:vAlign w:val="top"/>
          </w:tcPr>
          <w:p w14:paraId="4F382E11">
            <w:pPr>
              <w:pStyle w:val="13"/>
              <w:spacing w:before="167" w:line="241" w:lineRule="auto"/>
              <w:ind w:left="272" w:leftChars="0"/>
            </w:pPr>
            <w:r>
              <w:t>7</w:t>
            </w:r>
          </w:p>
        </w:tc>
        <w:tc>
          <w:tcPr>
            <w:tcW w:w="1944" w:type="dxa"/>
            <w:vAlign w:val="top"/>
          </w:tcPr>
          <w:p w14:paraId="2BC7AA42">
            <w:pPr>
              <w:pStyle w:val="13"/>
              <w:spacing w:before="168" w:line="222" w:lineRule="auto"/>
              <w:ind w:left="256" w:leftChars="0"/>
              <w:rPr>
                <w:spacing w:val="-8"/>
              </w:rPr>
            </w:pPr>
            <w:r>
              <w:rPr>
                <w:spacing w:val="-3"/>
              </w:rPr>
              <w:t>采购项目用途</w:t>
            </w:r>
          </w:p>
        </w:tc>
        <w:tc>
          <w:tcPr>
            <w:tcW w:w="6779" w:type="dxa"/>
            <w:tcBorders>
              <w:right w:val="single" w:color="000000" w:sz="10" w:space="0"/>
            </w:tcBorders>
            <w:vAlign w:val="top"/>
          </w:tcPr>
          <w:p w14:paraId="5C2FD49C">
            <w:pPr>
              <w:pStyle w:val="13"/>
              <w:spacing w:before="168" w:line="222" w:lineRule="auto"/>
              <w:ind w:left="117" w:leftChars="0"/>
              <w:rPr>
                <w:rFonts w:hint="eastAsia" w:eastAsia="仿宋"/>
                <w:spacing w:val="-5"/>
                <w:lang w:eastAsia="zh-CN"/>
              </w:rPr>
            </w:pPr>
            <w:r>
              <w:rPr>
                <w:rFonts w:hint="eastAsia"/>
                <w:spacing w:val="-5"/>
                <w:lang w:eastAsia="zh-CN"/>
              </w:rPr>
              <w:t>森林修复</w:t>
            </w:r>
          </w:p>
        </w:tc>
      </w:tr>
      <w:tr w14:paraId="1A9DC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73" w:type="dxa"/>
            <w:tcBorders>
              <w:left w:val="single" w:color="000000" w:sz="10" w:space="0"/>
            </w:tcBorders>
            <w:vAlign w:val="center"/>
          </w:tcPr>
          <w:p w14:paraId="11483BE0">
            <w:pPr>
              <w:pStyle w:val="13"/>
              <w:spacing w:before="78" w:line="241" w:lineRule="auto"/>
              <w:ind w:left="268" w:leftChars="0"/>
              <w:jc w:val="center"/>
            </w:pPr>
            <w:r>
              <w:t>8</w:t>
            </w:r>
          </w:p>
        </w:tc>
        <w:tc>
          <w:tcPr>
            <w:tcW w:w="1944" w:type="dxa"/>
            <w:vAlign w:val="center"/>
          </w:tcPr>
          <w:p w14:paraId="686C148A">
            <w:pPr>
              <w:pStyle w:val="13"/>
              <w:spacing w:before="78" w:line="222" w:lineRule="auto"/>
              <w:jc w:val="center"/>
              <w:rPr>
                <w:spacing w:val="-8"/>
              </w:rPr>
            </w:pPr>
            <w:r>
              <w:rPr>
                <w:spacing w:val="-6"/>
              </w:rPr>
              <w:t>最高限价</w:t>
            </w:r>
          </w:p>
        </w:tc>
        <w:tc>
          <w:tcPr>
            <w:tcW w:w="6779" w:type="dxa"/>
            <w:tcBorders>
              <w:right w:val="single" w:color="000000" w:sz="10" w:space="0"/>
            </w:tcBorders>
            <w:vAlign w:val="top"/>
          </w:tcPr>
          <w:p w14:paraId="7AD52366">
            <w:pPr>
              <w:pStyle w:val="13"/>
              <w:spacing w:before="40" w:line="222" w:lineRule="auto"/>
              <w:ind w:left="116"/>
            </w:pPr>
            <w:r>
              <w:rPr>
                <w:spacing w:val="-2"/>
              </w:rPr>
              <w:t>一标段：</w:t>
            </w:r>
            <w:r>
              <w:rPr>
                <w:rFonts w:hint="eastAsia"/>
                <w:spacing w:val="-2"/>
              </w:rPr>
              <w:t>110.052</w:t>
            </w:r>
            <w:r>
              <w:rPr>
                <w:spacing w:val="-2"/>
              </w:rPr>
              <w:t>万元；</w:t>
            </w:r>
          </w:p>
          <w:p w14:paraId="40632875">
            <w:pPr>
              <w:pStyle w:val="13"/>
              <w:spacing w:before="68" w:line="222" w:lineRule="auto"/>
              <w:ind w:left="120"/>
            </w:pPr>
            <w:r>
              <w:rPr>
                <w:spacing w:val="-2"/>
              </w:rPr>
              <w:t>二标段：</w:t>
            </w:r>
            <w:r>
              <w:rPr>
                <w:rFonts w:hint="eastAsia"/>
                <w:spacing w:val="-2"/>
              </w:rPr>
              <w:t>101.088</w:t>
            </w:r>
            <w:r>
              <w:rPr>
                <w:spacing w:val="-2"/>
              </w:rPr>
              <w:t>万元；</w:t>
            </w:r>
          </w:p>
          <w:p w14:paraId="0EFEED71">
            <w:pPr>
              <w:pStyle w:val="13"/>
              <w:spacing w:before="141" w:line="223" w:lineRule="auto"/>
              <w:ind w:left="116" w:leftChars="0"/>
              <w:rPr>
                <w:spacing w:val="-2"/>
              </w:rPr>
            </w:pPr>
            <w:r>
              <w:rPr>
                <w:spacing w:val="-2"/>
              </w:rPr>
              <w:t>三标段：</w:t>
            </w:r>
            <w:r>
              <w:rPr>
                <w:rFonts w:hint="eastAsia"/>
                <w:spacing w:val="-2"/>
              </w:rPr>
              <w:t>103.86</w:t>
            </w:r>
            <w:r>
              <w:rPr>
                <w:spacing w:val="-2"/>
              </w:rPr>
              <w:t>万元；</w:t>
            </w:r>
          </w:p>
          <w:p w14:paraId="746F19B4">
            <w:pPr>
              <w:pStyle w:val="13"/>
              <w:spacing w:before="141" w:line="223" w:lineRule="auto"/>
              <w:ind w:left="116" w:leftChars="0"/>
              <w:rPr>
                <w:spacing w:val="-2"/>
              </w:rPr>
            </w:pPr>
            <w:r>
              <w:rPr>
                <w:spacing w:val="-4"/>
              </w:rPr>
              <w:t>投标人的投标报价超出最高限价，作为不实质性响应招标文件，</w:t>
            </w:r>
            <w:r>
              <w:rPr>
                <w:spacing w:val="7"/>
              </w:rPr>
              <w:t xml:space="preserve"> </w:t>
            </w:r>
            <w:r>
              <w:rPr>
                <w:spacing w:val="-3"/>
              </w:rPr>
              <w:t>按无效标处理。</w:t>
            </w:r>
          </w:p>
        </w:tc>
      </w:tr>
      <w:tr w14:paraId="5AD3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73" w:type="dxa"/>
            <w:tcBorders>
              <w:left w:val="single" w:color="000000" w:sz="10" w:space="0"/>
            </w:tcBorders>
            <w:vAlign w:val="center"/>
          </w:tcPr>
          <w:p w14:paraId="48B337E7">
            <w:pPr>
              <w:pStyle w:val="13"/>
              <w:spacing w:before="175" w:line="241" w:lineRule="auto"/>
              <w:ind w:left="268" w:leftChars="0"/>
              <w:jc w:val="center"/>
            </w:pPr>
            <w:r>
              <w:t>9</w:t>
            </w:r>
          </w:p>
        </w:tc>
        <w:tc>
          <w:tcPr>
            <w:tcW w:w="1944" w:type="dxa"/>
            <w:vAlign w:val="center"/>
          </w:tcPr>
          <w:p w14:paraId="29535888">
            <w:pPr>
              <w:pStyle w:val="13"/>
              <w:spacing w:before="176" w:line="222" w:lineRule="auto"/>
              <w:ind w:left="496" w:leftChars="0"/>
              <w:jc w:val="both"/>
              <w:rPr>
                <w:spacing w:val="-6"/>
              </w:rPr>
            </w:pPr>
            <w:r>
              <w:rPr>
                <w:spacing w:val="-5"/>
              </w:rPr>
              <w:t>采购内容</w:t>
            </w:r>
          </w:p>
        </w:tc>
        <w:tc>
          <w:tcPr>
            <w:tcW w:w="6779" w:type="dxa"/>
            <w:tcBorders>
              <w:right w:val="single" w:color="000000" w:sz="10" w:space="0"/>
            </w:tcBorders>
            <w:vAlign w:val="top"/>
          </w:tcPr>
          <w:p w14:paraId="0474B45E">
            <w:pPr>
              <w:pStyle w:val="13"/>
              <w:spacing w:before="175" w:line="221" w:lineRule="auto"/>
              <w:ind w:left="116" w:leftChars="0"/>
              <w:rPr>
                <w:spacing w:val="-2"/>
              </w:rPr>
            </w:pPr>
            <w:r>
              <w:rPr>
                <w:spacing w:val="-1"/>
              </w:rPr>
              <w:t>具体要求详见招标文件第四章“采购内容及要求</w:t>
            </w:r>
            <w:r>
              <w:rPr>
                <w:spacing w:val="-83"/>
              </w:rPr>
              <w:t xml:space="preserve"> </w:t>
            </w:r>
            <w:r>
              <w:rPr>
                <w:spacing w:val="-1"/>
              </w:rPr>
              <w:t>”。</w:t>
            </w:r>
          </w:p>
        </w:tc>
      </w:tr>
      <w:tr w14:paraId="438D2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73" w:type="dxa"/>
            <w:tcBorders>
              <w:left w:val="single" w:color="000000" w:sz="10" w:space="0"/>
              <w:bottom w:val="single" w:color="000000" w:sz="10" w:space="0"/>
            </w:tcBorders>
            <w:vAlign w:val="center"/>
          </w:tcPr>
          <w:p w14:paraId="49A4CDC9">
            <w:pPr>
              <w:pStyle w:val="13"/>
              <w:spacing w:before="141" w:line="223" w:lineRule="auto"/>
              <w:ind w:left="116" w:leftChars="0"/>
              <w:jc w:val="center"/>
              <w:rPr>
                <w:spacing w:val="-4"/>
              </w:rPr>
            </w:pPr>
            <w:r>
              <w:rPr>
                <w:spacing w:val="-4"/>
              </w:rPr>
              <w:t>10</w:t>
            </w:r>
          </w:p>
        </w:tc>
        <w:tc>
          <w:tcPr>
            <w:tcW w:w="1944" w:type="dxa"/>
            <w:tcBorders>
              <w:bottom w:val="single" w:color="000000" w:sz="10" w:space="0"/>
            </w:tcBorders>
            <w:vAlign w:val="center"/>
          </w:tcPr>
          <w:p w14:paraId="34E5E6D5">
            <w:pPr>
              <w:pStyle w:val="13"/>
              <w:spacing w:before="141" w:line="223" w:lineRule="auto"/>
              <w:ind w:left="116" w:leftChars="0"/>
              <w:jc w:val="center"/>
              <w:rPr>
                <w:spacing w:val="-4"/>
              </w:rPr>
            </w:pPr>
            <w:r>
              <w:rPr>
                <w:spacing w:val="-4"/>
              </w:rPr>
              <w:t>服务期</w:t>
            </w:r>
          </w:p>
        </w:tc>
        <w:tc>
          <w:tcPr>
            <w:tcW w:w="6779" w:type="dxa"/>
            <w:tcBorders>
              <w:bottom w:val="single" w:color="000000" w:sz="10" w:space="0"/>
              <w:right w:val="single" w:color="000000" w:sz="10" w:space="0"/>
            </w:tcBorders>
            <w:vAlign w:val="top"/>
          </w:tcPr>
          <w:p w14:paraId="438E0C28">
            <w:pPr>
              <w:pStyle w:val="13"/>
              <w:spacing w:before="141" w:line="223" w:lineRule="auto"/>
              <w:ind w:left="116" w:leftChars="0"/>
              <w:rPr>
                <w:spacing w:val="-4"/>
              </w:rPr>
            </w:pPr>
            <w:r>
              <w:rPr>
                <w:rFonts w:hint="eastAsia"/>
                <w:spacing w:val="-4"/>
                <w:lang w:val="en-US" w:eastAsia="zh-CN"/>
              </w:rPr>
              <w:t>合同签订后至2025年11月底。</w:t>
            </w:r>
          </w:p>
        </w:tc>
      </w:tr>
    </w:tbl>
    <w:p w14:paraId="43BBF703">
      <w:pPr>
        <w:pStyle w:val="4"/>
      </w:pPr>
    </w:p>
    <w:p w14:paraId="1B53CD9B">
      <w:pPr>
        <w:sectPr>
          <w:headerReference r:id="rId9" w:type="default"/>
          <w:footerReference r:id="rId10" w:type="default"/>
          <w:pgSz w:w="11907" w:h="16840"/>
          <w:pgMar w:top="1017" w:right="1242" w:bottom="901" w:left="1242" w:header="696" w:footer="739" w:gutter="0"/>
          <w:pgNumType w:fmt="decimal"/>
          <w:cols w:space="720" w:num="1"/>
        </w:sectPr>
      </w:pPr>
    </w:p>
    <w:p w14:paraId="57DB5273">
      <w:pPr>
        <w:spacing w:before="180"/>
      </w:pPr>
    </w:p>
    <w:tbl>
      <w:tblPr>
        <w:tblStyle w:val="12"/>
        <w:tblW w:w="939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944"/>
        <w:gridCol w:w="6779"/>
      </w:tblGrid>
      <w:tr w14:paraId="087D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3" w:type="dxa"/>
            <w:tcBorders>
              <w:left w:val="single" w:color="000000" w:sz="10" w:space="0"/>
            </w:tcBorders>
            <w:vAlign w:val="top"/>
          </w:tcPr>
          <w:p w14:paraId="311F043C">
            <w:pPr>
              <w:pStyle w:val="13"/>
              <w:spacing w:before="178" w:line="315" w:lineRule="exact"/>
              <w:ind w:left="224"/>
            </w:pPr>
            <w:r>
              <w:rPr>
                <w:spacing w:val="-14"/>
                <w:position w:val="1"/>
              </w:rPr>
              <w:t>11</w:t>
            </w:r>
          </w:p>
        </w:tc>
        <w:tc>
          <w:tcPr>
            <w:tcW w:w="1944" w:type="dxa"/>
            <w:vAlign w:val="top"/>
          </w:tcPr>
          <w:p w14:paraId="77C81418">
            <w:pPr>
              <w:pStyle w:val="13"/>
              <w:spacing w:before="179" w:line="222" w:lineRule="auto"/>
              <w:ind w:left="254"/>
            </w:pPr>
            <w:r>
              <w:rPr>
                <w:spacing w:val="-3"/>
              </w:rPr>
              <w:t>服务质量要求</w:t>
            </w:r>
          </w:p>
        </w:tc>
        <w:tc>
          <w:tcPr>
            <w:tcW w:w="6779" w:type="dxa"/>
            <w:tcBorders>
              <w:right w:val="single" w:color="000000" w:sz="10" w:space="0"/>
            </w:tcBorders>
            <w:vAlign w:val="top"/>
          </w:tcPr>
          <w:p w14:paraId="283113A6">
            <w:pPr>
              <w:pStyle w:val="13"/>
              <w:spacing w:before="178" w:line="222" w:lineRule="auto"/>
              <w:ind w:left="114"/>
            </w:pPr>
            <w:r>
              <w:rPr>
                <w:spacing w:val="-2"/>
              </w:rPr>
              <w:t>满足国家相关规范标准</w:t>
            </w:r>
          </w:p>
        </w:tc>
      </w:tr>
      <w:tr w14:paraId="0F3DA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3" w:type="dxa"/>
            <w:tcBorders>
              <w:left w:val="single" w:color="000000" w:sz="10" w:space="0"/>
            </w:tcBorders>
            <w:vAlign w:val="top"/>
          </w:tcPr>
          <w:p w14:paraId="35096062">
            <w:pPr>
              <w:pStyle w:val="13"/>
              <w:spacing w:before="178" w:line="315" w:lineRule="exact"/>
              <w:ind w:left="224"/>
              <w:rPr>
                <w:rFonts w:hint="default" w:eastAsia="仿宋"/>
                <w:spacing w:val="-14"/>
                <w:position w:val="1"/>
                <w:lang w:val="en-US" w:eastAsia="zh-CN"/>
              </w:rPr>
            </w:pPr>
            <w:r>
              <w:rPr>
                <w:rFonts w:hint="eastAsia"/>
                <w:spacing w:val="-14"/>
                <w:position w:val="1"/>
                <w:lang w:val="en-US" w:eastAsia="zh-CN"/>
              </w:rPr>
              <w:t>12</w:t>
            </w:r>
          </w:p>
        </w:tc>
        <w:tc>
          <w:tcPr>
            <w:tcW w:w="1944" w:type="dxa"/>
            <w:vAlign w:val="top"/>
          </w:tcPr>
          <w:p w14:paraId="0432F8CD">
            <w:pPr>
              <w:pStyle w:val="13"/>
              <w:spacing w:before="179" w:line="222" w:lineRule="auto"/>
              <w:ind w:left="254"/>
              <w:rPr>
                <w:rFonts w:hint="eastAsia" w:eastAsia="仿宋"/>
                <w:spacing w:val="-3"/>
                <w:lang w:eastAsia="zh-CN"/>
              </w:rPr>
            </w:pPr>
            <w:r>
              <w:rPr>
                <w:rFonts w:hint="eastAsia"/>
                <w:spacing w:val="-3"/>
                <w:lang w:eastAsia="zh-CN"/>
              </w:rPr>
              <w:t>资格证明文件</w:t>
            </w:r>
          </w:p>
        </w:tc>
        <w:tc>
          <w:tcPr>
            <w:tcW w:w="6779" w:type="dxa"/>
            <w:tcBorders>
              <w:right w:val="single" w:color="000000" w:sz="10" w:space="0"/>
            </w:tcBorders>
            <w:vAlign w:val="top"/>
          </w:tcPr>
          <w:p w14:paraId="351000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pacing w:val="-4"/>
                <w:sz w:val="24"/>
                <w:szCs w:val="24"/>
                <w:lang w:val="en-US" w:eastAsia="zh-CN"/>
              </w:rPr>
              <w:t>1、</w:t>
            </w:r>
            <w:r>
              <w:rPr>
                <w:rFonts w:hint="eastAsia" w:ascii="仿宋" w:hAnsi="仿宋" w:eastAsia="仿宋" w:cs="仿宋"/>
                <w:sz w:val="24"/>
                <w:szCs w:val="24"/>
                <w:lang w:val="en-US" w:eastAsia="zh-CN"/>
              </w:rPr>
              <w:t>具有独立承担民事责任的能力：供应商须为独立承担民事责任能力的法人或其他组织或自然人。其中企业法人应提供有效的统一社会信用代码的营业执照，事业法人应提供事业单位法人证、组织机构代码证等证明文件，其他组织应提供相应的合法证明文件，自然人提供身份证明文件；</w:t>
            </w:r>
          </w:p>
          <w:p w14:paraId="52AB3D81">
            <w:pPr>
              <w:keepNext w:val="0"/>
              <w:keepLines w:val="0"/>
              <w:pageBreakBefore w:val="0"/>
              <w:wordWrap/>
              <w:overflowPunct/>
              <w:topLinePunct w:val="0"/>
              <w:bidi w:val="0"/>
              <w:spacing w:before="78" w:line="400" w:lineRule="exact"/>
              <w:ind w:right="21"/>
              <w:rPr>
                <w:rFonts w:hint="eastAsia" w:ascii="仿宋" w:hAnsi="仿宋" w:eastAsia="仿宋" w:cs="仿宋"/>
                <w:sz w:val="24"/>
                <w:szCs w:val="24"/>
                <w:lang w:val="en-US" w:eastAsia="zh-CN"/>
              </w:rPr>
            </w:pPr>
            <w:r>
              <w:rPr>
                <w:rFonts w:ascii="仿宋" w:hAnsi="仿宋" w:eastAsia="仿宋" w:cs="仿宋"/>
                <w:spacing w:val="-1"/>
                <w:sz w:val="24"/>
                <w:szCs w:val="24"/>
              </w:rPr>
              <w:t>2</w:t>
            </w:r>
            <w:r>
              <w:rPr>
                <w:rFonts w:hint="eastAsia" w:ascii="仿宋" w:hAnsi="仿宋" w:eastAsia="仿宋" w:cs="仿宋"/>
                <w:spacing w:val="-1"/>
                <w:sz w:val="24"/>
                <w:szCs w:val="24"/>
                <w:lang w:eastAsia="zh-CN"/>
              </w:rPr>
              <w:t>、</w:t>
            </w:r>
            <w:r>
              <w:rPr>
                <w:rFonts w:hint="eastAsia" w:ascii="仿宋" w:hAnsi="仿宋" w:eastAsia="仿宋" w:cs="仿宋"/>
                <w:sz w:val="24"/>
                <w:szCs w:val="24"/>
                <w:lang w:val="en-US" w:eastAsia="zh-CN"/>
              </w:rPr>
              <w:t>签署人身份证明：法定代表人身份证明及身份证复印件或授权委托书（法定代表人对投标函签署人的授权委托书）及被授权人身份证复印件；</w:t>
            </w:r>
          </w:p>
          <w:p w14:paraId="4C5AFD45">
            <w:pPr>
              <w:keepNext w:val="0"/>
              <w:keepLines w:val="0"/>
              <w:pageBreakBefore w:val="0"/>
              <w:wordWrap/>
              <w:overflowPunct/>
              <w:topLinePunct w:val="0"/>
              <w:bidi w:val="0"/>
              <w:spacing w:before="78" w:line="400" w:lineRule="exact"/>
              <w:ind w:right="21"/>
              <w:rPr>
                <w:rFonts w:hint="eastAsia" w:ascii="仿宋" w:hAnsi="仿宋" w:eastAsia="仿宋" w:cs="仿宋"/>
                <w:sz w:val="24"/>
                <w:szCs w:val="24"/>
                <w:lang w:val="en-US" w:eastAsia="zh-CN"/>
              </w:rPr>
            </w:pPr>
            <w:r>
              <w:rPr>
                <w:rFonts w:hint="eastAsia" w:ascii="仿宋" w:hAnsi="仿宋" w:eastAsia="仿宋" w:cs="仿宋"/>
                <w:spacing w:val="-1"/>
                <w:sz w:val="24"/>
                <w:szCs w:val="24"/>
                <w:lang w:val="en-US" w:eastAsia="zh-CN"/>
              </w:rPr>
              <w:t>3、</w:t>
            </w:r>
            <w:r>
              <w:rPr>
                <w:rFonts w:hint="eastAsia" w:ascii="仿宋" w:hAnsi="仿宋" w:eastAsia="仿宋" w:cs="仿宋"/>
                <w:sz w:val="24"/>
                <w:szCs w:val="24"/>
                <w:lang w:val="en-US" w:eastAsia="zh-CN"/>
              </w:rPr>
              <w:t>资格承诺函：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须提供《汉中市政府采购供应商资格承诺函》。</w:t>
            </w:r>
          </w:p>
          <w:p w14:paraId="73FF5332">
            <w:pPr>
              <w:pStyle w:val="13"/>
              <w:spacing w:before="178" w:line="222" w:lineRule="auto"/>
              <w:ind w:left="11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cs="仿宋"/>
                <w:sz w:val="24"/>
                <w:szCs w:val="24"/>
                <w:lang w:val="en-US" w:eastAsia="zh-CN"/>
              </w:rPr>
              <w:t>、</w:t>
            </w:r>
            <w:r>
              <w:rPr>
                <w:rFonts w:hint="eastAsia" w:ascii="仿宋" w:hAnsi="仿宋" w:eastAsia="仿宋" w:cs="仿宋"/>
                <w:sz w:val="24"/>
                <w:szCs w:val="24"/>
                <w:lang w:val="en-US" w:eastAsia="zh-CN"/>
              </w:rPr>
              <w:t>控股管理关系：提供直接控股和管理关系清单。若与其他供应商存在单位负责人为同一人或者存在直接控股、管理关系的，则响应无效；</w:t>
            </w:r>
          </w:p>
          <w:p w14:paraId="137AA6F5">
            <w:pPr>
              <w:pStyle w:val="13"/>
              <w:spacing w:before="178" w:line="222" w:lineRule="auto"/>
              <w:ind w:left="114"/>
              <w:rPr>
                <w:rFonts w:hint="eastAsia" w:ascii="仿宋" w:hAnsi="仿宋" w:eastAsia="仿宋" w:cs="仿宋"/>
                <w:sz w:val="24"/>
                <w:szCs w:val="24"/>
                <w:lang w:val="en-US" w:eastAsia="zh-CN"/>
              </w:rPr>
            </w:pPr>
            <w:r>
              <w:rPr>
                <w:rFonts w:hint="eastAsia" w:ascii="仿宋" w:hAnsi="仿宋" w:eastAsia="仿宋" w:cs="仿宋"/>
                <w:b/>
                <w:bCs/>
                <w:snapToGrid w:val="0"/>
                <w:color w:val="000000"/>
                <w:kern w:val="0"/>
                <w:sz w:val="24"/>
                <w:szCs w:val="24"/>
                <w:lang w:val="en-US" w:eastAsia="zh-CN" w:bidi="ar-SA"/>
              </w:rPr>
              <w:t>注：以上资格条件为必备资格要求，资格证明文件需单独封装，开标现场同投标文件一并递交，由采购人进行资格审查，</w:t>
            </w:r>
            <w:r>
              <w:rPr>
                <w:rFonts w:hint="eastAsia" w:cs="仿宋"/>
                <w:b/>
                <w:bCs/>
                <w:snapToGrid w:val="0"/>
                <w:color w:val="000000"/>
                <w:kern w:val="0"/>
                <w:sz w:val="24"/>
                <w:szCs w:val="24"/>
                <w:lang w:val="en-US" w:eastAsia="zh-CN" w:bidi="ar-SA"/>
              </w:rPr>
              <w:t>代理机构辅助，</w:t>
            </w:r>
            <w:r>
              <w:rPr>
                <w:rFonts w:hint="eastAsia" w:ascii="仿宋" w:hAnsi="仿宋" w:eastAsia="仿宋" w:cs="仿宋"/>
                <w:b/>
                <w:bCs/>
                <w:snapToGrid w:val="0"/>
                <w:color w:val="000000"/>
                <w:kern w:val="0"/>
                <w:sz w:val="24"/>
                <w:szCs w:val="24"/>
                <w:lang w:val="en-US" w:eastAsia="zh-CN" w:bidi="ar-SA"/>
              </w:rPr>
              <w:t>审查过程中若供应商资格证明文件无效或缺项的视为资格审查不通过，其投标文件按无效投标文件处理。</w:t>
            </w:r>
          </w:p>
        </w:tc>
      </w:tr>
      <w:tr w14:paraId="2CE0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3" w:type="dxa"/>
            <w:tcBorders>
              <w:left w:val="single" w:color="000000" w:sz="10" w:space="0"/>
            </w:tcBorders>
            <w:vAlign w:val="top"/>
          </w:tcPr>
          <w:p w14:paraId="18717E5F">
            <w:pPr>
              <w:pStyle w:val="13"/>
              <w:spacing w:before="201" w:line="241" w:lineRule="auto"/>
              <w:ind w:left="224" w:leftChars="0"/>
              <w:rPr>
                <w:rFonts w:hint="eastAsia"/>
                <w:spacing w:val="-14"/>
                <w:position w:val="1"/>
                <w:lang w:val="en-US" w:eastAsia="zh-CN"/>
              </w:rPr>
            </w:pPr>
            <w:r>
              <w:rPr>
                <w:spacing w:val="-14"/>
              </w:rPr>
              <w:t>13</w:t>
            </w:r>
          </w:p>
        </w:tc>
        <w:tc>
          <w:tcPr>
            <w:tcW w:w="1944" w:type="dxa"/>
            <w:vAlign w:val="top"/>
          </w:tcPr>
          <w:p w14:paraId="0E5993D1">
            <w:pPr>
              <w:pStyle w:val="13"/>
              <w:spacing w:before="46" w:line="219" w:lineRule="auto"/>
              <w:ind w:left="733" w:leftChars="0" w:right="135" w:rightChars="0" w:hanging="598" w:firstLineChars="0"/>
              <w:rPr>
                <w:rFonts w:hint="eastAsia"/>
                <w:spacing w:val="-3"/>
                <w:lang w:eastAsia="zh-CN"/>
              </w:rPr>
            </w:pPr>
            <w:r>
              <w:rPr>
                <w:spacing w:val="-3"/>
              </w:rPr>
              <w:t>是否接受联合体</w:t>
            </w:r>
            <w:r>
              <w:rPr>
                <w:spacing w:val="3"/>
              </w:rPr>
              <w:t xml:space="preserve"> </w:t>
            </w:r>
            <w:r>
              <w:rPr>
                <w:spacing w:val="-8"/>
              </w:rPr>
              <w:t>投标</w:t>
            </w:r>
          </w:p>
        </w:tc>
        <w:tc>
          <w:tcPr>
            <w:tcW w:w="6779" w:type="dxa"/>
            <w:tcBorders>
              <w:right w:val="single" w:color="000000" w:sz="10" w:space="0"/>
            </w:tcBorders>
            <w:vAlign w:val="top"/>
          </w:tcPr>
          <w:p w14:paraId="46540882">
            <w:pPr>
              <w:pStyle w:val="13"/>
              <w:spacing w:before="178" w:line="222" w:lineRule="auto"/>
              <w:ind w:left="114"/>
              <w:rPr>
                <w:rFonts w:hint="eastAsia" w:ascii="仿宋" w:hAnsi="仿宋" w:eastAsia="仿宋" w:cs="仿宋"/>
                <w:b/>
                <w:bCs/>
                <w:snapToGrid w:val="0"/>
                <w:color w:val="000000"/>
                <w:kern w:val="0"/>
                <w:sz w:val="24"/>
                <w:szCs w:val="24"/>
                <w:lang w:val="en-US" w:eastAsia="zh-CN" w:bidi="ar-SA"/>
              </w:rPr>
            </w:pPr>
            <w:r>
              <w:rPr>
                <w:rFonts w:hint="eastAsia" w:cs="仿宋"/>
                <w:b w:val="0"/>
                <w:bCs w:val="0"/>
                <w:snapToGrid w:val="0"/>
                <w:color w:val="000000"/>
                <w:kern w:val="0"/>
                <w:sz w:val="24"/>
                <w:szCs w:val="24"/>
                <w:lang w:val="en-US" w:eastAsia="zh-CN" w:bidi="ar-SA"/>
              </w:rPr>
              <w:t>否</w:t>
            </w:r>
          </w:p>
        </w:tc>
      </w:tr>
      <w:tr w14:paraId="402A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3" w:type="dxa"/>
            <w:tcBorders>
              <w:left w:val="single" w:color="000000" w:sz="10" w:space="0"/>
            </w:tcBorders>
            <w:vAlign w:val="top"/>
          </w:tcPr>
          <w:p w14:paraId="5E02F2A7">
            <w:pPr>
              <w:pStyle w:val="13"/>
              <w:spacing w:before="201" w:line="241" w:lineRule="auto"/>
              <w:ind w:left="224" w:leftChars="0"/>
              <w:rPr>
                <w:spacing w:val="-14"/>
              </w:rPr>
            </w:pPr>
            <w:r>
              <w:rPr>
                <w:spacing w:val="-14"/>
              </w:rPr>
              <w:t>14</w:t>
            </w:r>
          </w:p>
        </w:tc>
        <w:tc>
          <w:tcPr>
            <w:tcW w:w="1944" w:type="dxa"/>
            <w:vAlign w:val="top"/>
          </w:tcPr>
          <w:p w14:paraId="460D657E">
            <w:pPr>
              <w:pStyle w:val="13"/>
              <w:spacing w:before="175" w:line="223" w:lineRule="auto"/>
              <w:ind w:left="134"/>
            </w:pPr>
            <w:r>
              <w:rPr>
                <w:spacing w:val="-3"/>
              </w:rPr>
              <w:t>现场踏勘及答疑</w:t>
            </w:r>
          </w:p>
        </w:tc>
        <w:tc>
          <w:tcPr>
            <w:tcW w:w="6779" w:type="dxa"/>
            <w:tcBorders>
              <w:right w:val="single" w:color="000000" w:sz="10" w:space="0"/>
            </w:tcBorders>
            <w:vAlign w:val="top"/>
          </w:tcPr>
          <w:p w14:paraId="4A9A61F1">
            <w:pPr>
              <w:pStyle w:val="13"/>
              <w:spacing w:before="174" w:line="221" w:lineRule="auto"/>
              <w:ind w:left="118"/>
            </w:pPr>
            <w:r>
              <w:rPr>
                <w:spacing w:val="-2"/>
              </w:rPr>
              <w:t>不组织。招标人认为有必要，另行书面通知。</w:t>
            </w:r>
          </w:p>
        </w:tc>
      </w:tr>
      <w:tr w14:paraId="56B28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673" w:type="dxa"/>
            <w:tcBorders>
              <w:left w:val="single" w:color="000000" w:sz="10" w:space="0"/>
            </w:tcBorders>
            <w:vAlign w:val="center"/>
          </w:tcPr>
          <w:p w14:paraId="1F1A5254">
            <w:pPr>
              <w:pStyle w:val="13"/>
              <w:spacing w:before="201" w:line="241" w:lineRule="auto"/>
              <w:jc w:val="center"/>
              <w:rPr>
                <w:spacing w:val="-14"/>
              </w:rPr>
            </w:pPr>
            <w:r>
              <w:rPr>
                <w:spacing w:val="-14"/>
              </w:rPr>
              <w:t>15</w:t>
            </w:r>
          </w:p>
        </w:tc>
        <w:tc>
          <w:tcPr>
            <w:tcW w:w="1944" w:type="dxa"/>
            <w:vAlign w:val="top"/>
          </w:tcPr>
          <w:p w14:paraId="2F4D8FA8">
            <w:pPr>
              <w:spacing w:line="326" w:lineRule="auto"/>
              <w:rPr>
                <w:rFonts w:ascii="Arial"/>
                <w:sz w:val="21"/>
              </w:rPr>
            </w:pPr>
          </w:p>
          <w:p w14:paraId="124081F7">
            <w:pPr>
              <w:pStyle w:val="13"/>
              <w:spacing w:before="78" w:line="275" w:lineRule="auto"/>
              <w:ind w:left="254" w:right="135" w:hanging="120"/>
            </w:pPr>
            <w:r>
              <w:rPr>
                <w:spacing w:val="-3"/>
              </w:rPr>
              <w:t>投标人提出询问</w:t>
            </w:r>
            <w:r>
              <w:rPr>
                <w:spacing w:val="4"/>
              </w:rPr>
              <w:t xml:space="preserve"> </w:t>
            </w:r>
            <w:r>
              <w:rPr>
                <w:spacing w:val="-3"/>
              </w:rPr>
              <w:t>和质疑的时间</w:t>
            </w:r>
          </w:p>
        </w:tc>
        <w:tc>
          <w:tcPr>
            <w:tcW w:w="6779" w:type="dxa"/>
            <w:tcBorders>
              <w:right w:val="single" w:color="000000" w:sz="10" w:space="0"/>
            </w:tcBorders>
            <w:vAlign w:val="top"/>
          </w:tcPr>
          <w:p w14:paraId="7F7C8E53">
            <w:pPr>
              <w:pStyle w:val="13"/>
              <w:spacing w:before="51" w:line="264" w:lineRule="auto"/>
              <w:ind w:left="112" w:right="32" w:firstLine="31"/>
              <w:jc w:val="both"/>
            </w:pPr>
            <w:r>
              <w:rPr>
                <w:spacing w:val="1"/>
              </w:rPr>
              <w:t>已经获取招标文件的投标人对招标文件有询问或者质疑的，可</w:t>
            </w:r>
            <w:r>
              <w:rPr>
                <w:spacing w:val="13"/>
              </w:rPr>
              <w:t xml:space="preserve"> </w:t>
            </w:r>
            <w:r>
              <w:rPr>
                <w:spacing w:val="-1"/>
              </w:rPr>
              <w:t>以在本项目公开公告期限届满之日起</w:t>
            </w:r>
            <w:r>
              <w:rPr>
                <w:spacing w:val="-32"/>
              </w:rPr>
              <w:t xml:space="preserve"> </w:t>
            </w:r>
            <w:r>
              <w:rPr>
                <w:spacing w:val="-1"/>
              </w:rPr>
              <w:t>7</w:t>
            </w:r>
            <w:r>
              <w:rPr>
                <w:spacing w:val="-39"/>
              </w:rPr>
              <w:t xml:space="preserve"> </w:t>
            </w:r>
            <w:r>
              <w:rPr>
                <w:spacing w:val="-1"/>
              </w:rPr>
              <w:t>个工作日内，以书面形</w:t>
            </w:r>
            <w:r>
              <w:t xml:space="preserve"> </w:t>
            </w:r>
            <w:r>
              <w:rPr>
                <w:spacing w:val="-4"/>
              </w:rPr>
              <w:t>式向招标代理机构提出，在此之后提出的询问和质疑均为无效，</w:t>
            </w:r>
            <w:r>
              <w:rPr>
                <w:spacing w:val="7"/>
              </w:rPr>
              <w:t xml:space="preserve"> </w:t>
            </w:r>
            <w:r>
              <w:rPr>
                <w:spacing w:val="-2"/>
              </w:rPr>
              <w:t>招标代理机构不予受理。</w:t>
            </w:r>
          </w:p>
        </w:tc>
      </w:tr>
      <w:tr w14:paraId="06247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673" w:type="dxa"/>
            <w:tcBorders>
              <w:left w:val="single" w:color="000000" w:sz="10" w:space="0"/>
            </w:tcBorders>
            <w:vAlign w:val="top"/>
          </w:tcPr>
          <w:p w14:paraId="4D09A601">
            <w:pPr>
              <w:spacing w:line="352" w:lineRule="auto"/>
              <w:rPr>
                <w:rFonts w:ascii="Arial"/>
                <w:sz w:val="21"/>
              </w:rPr>
            </w:pPr>
          </w:p>
          <w:p w14:paraId="7338914A">
            <w:pPr>
              <w:pStyle w:val="13"/>
              <w:spacing w:before="78" w:line="241" w:lineRule="auto"/>
              <w:ind w:left="224"/>
            </w:pPr>
            <w:r>
              <w:rPr>
                <w:spacing w:val="-14"/>
              </w:rPr>
              <w:t>16</w:t>
            </w:r>
          </w:p>
        </w:tc>
        <w:tc>
          <w:tcPr>
            <w:tcW w:w="1944" w:type="dxa"/>
            <w:vAlign w:val="top"/>
          </w:tcPr>
          <w:p w14:paraId="3E8FA9D9">
            <w:pPr>
              <w:pStyle w:val="13"/>
              <w:spacing w:before="229" w:line="275" w:lineRule="auto"/>
              <w:ind w:left="496" w:right="135" w:hanging="362"/>
            </w:pPr>
            <w:r>
              <w:rPr>
                <w:spacing w:val="-3"/>
              </w:rPr>
              <w:t>招标代理机构答</w:t>
            </w:r>
            <w:r>
              <w:rPr>
                <w:spacing w:val="4"/>
              </w:rPr>
              <w:t xml:space="preserve"> </w:t>
            </w:r>
            <w:r>
              <w:rPr>
                <w:spacing w:val="-5"/>
              </w:rPr>
              <w:t>疑的时间</w:t>
            </w:r>
          </w:p>
        </w:tc>
        <w:tc>
          <w:tcPr>
            <w:tcW w:w="6779" w:type="dxa"/>
            <w:tcBorders>
              <w:right w:val="single" w:color="000000" w:sz="10" w:space="0"/>
            </w:tcBorders>
            <w:vAlign w:val="top"/>
          </w:tcPr>
          <w:p w14:paraId="1A5F3EC3">
            <w:pPr>
              <w:pStyle w:val="13"/>
              <w:spacing w:before="49" w:line="261" w:lineRule="auto"/>
              <w:ind w:left="112" w:right="97" w:firstLine="2"/>
              <w:jc w:val="both"/>
            </w:pPr>
            <w:r>
              <w:rPr>
                <w:spacing w:val="2"/>
              </w:rPr>
              <w:t>对于投标人在规定时间内依法提出的询问和质疑，招标代理机</w:t>
            </w:r>
            <w:r>
              <w:rPr>
                <w:spacing w:val="13"/>
              </w:rPr>
              <w:t xml:space="preserve"> </w:t>
            </w:r>
            <w:r>
              <w:rPr>
                <w:spacing w:val="-3"/>
              </w:rPr>
              <w:t>构将在3</w:t>
            </w:r>
            <w:r>
              <w:rPr>
                <w:spacing w:val="-43"/>
              </w:rPr>
              <w:t xml:space="preserve"> </w:t>
            </w:r>
            <w:r>
              <w:rPr>
                <w:spacing w:val="-3"/>
              </w:rPr>
              <w:t>个工作日内答复询问，7</w:t>
            </w:r>
            <w:r>
              <w:rPr>
                <w:spacing w:val="-43"/>
              </w:rPr>
              <w:t xml:space="preserve"> </w:t>
            </w:r>
            <w:r>
              <w:rPr>
                <w:spacing w:val="-3"/>
              </w:rPr>
              <w:t>个工作日内答复质疑。若对投</w:t>
            </w:r>
            <w:r>
              <w:t xml:space="preserve"> </w:t>
            </w:r>
            <w:r>
              <w:rPr>
                <w:spacing w:val="-1"/>
              </w:rPr>
              <w:t>标文件做出实质性变动，则按照相关规定延长投标截止时间。</w:t>
            </w:r>
          </w:p>
        </w:tc>
      </w:tr>
      <w:tr w14:paraId="3AF1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3" w:type="dxa"/>
            <w:tcBorders>
              <w:left w:val="single" w:color="000000" w:sz="10" w:space="0"/>
            </w:tcBorders>
            <w:vAlign w:val="top"/>
          </w:tcPr>
          <w:p w14:paraId="46AE7D9D">
            <w:pPr>
              <w:pStyle w:val="13"/>
              <w:spacing w:before="180" w:line="241" w:lineRule="auto"/>
              <w:ind w:left="224"/>
            </w:pPr>
            <w:r>
              <w:rPr>
                <w:spacing w:val="-14"/>
              </w:rPr>
              <w:t>17</w:t>
            </w:r>
          </w:p>
        </w:tc>
        <w:tc>
          <w:tcPr>
            <w:tcW w:w="1944" w:type="dxa"/>
            <w:vAlign w:val="top"/>
          </w:tcPr>
          <w:p w14:paraId="065DFFE3">
            <w:pPr>
              <w:pStyle w:val="13"/>
              <w:spacing w:before="181" w:line="222" w:lineRule="auto"/>
              <w:ind w:left="374"/>
            </w:pPr>
            <w:r>
              <w:rPr>
                <w:spacing w:val="-4"/>
              </w:rPr>
              <w:t>投标有效期</w:t>
            </w:r>
          </w:p>
        </w:tc>
        <w:tc>
          <w:tcPr>
            <w:tcW w:w="6779" w:type="dxa"/>
            <w:tcBorders>
              <w:right w:val="single" w:color="000000" w:sz="10" w:space="0"/>
            </w:tcBorders>
            <w:vAlign w:val="top"/>
          </w:tcPr>
          <w:p w14:paraId="7B5E2B5E">
            <w:pPr>
              <w:pStyle w:val="13"/>
              <w:spacing w:before="180" w:line="222" w:lineRule="auto"/>
              <w:ind w:left="106"/>
              <w:rPr>
                <w:highlight w:val="none"/>
              </w:rPr>
            </w:pPr>
            <w:r>
              <w:rPr>
                <w:spacing w:val="-2"/>
                <w:highlight w:val="none"/>
              </w:rPr>
              <w:t>90</w:t>
            </w:r>
            <w:r>
              <w:rPr>
                <w:spacing w:val="-29"/>
                <w:highlight w:val="none"/>
              </w:rPr>
              <w:t xml:space="preserve"> </w:t>
            </w:r>
            <w:r>
              <w:rPr>
                <w:rFonts w:hint="eastAsia"/>
                <w:spacing w:val="-2"/>
                <w:highlight w:val="none"/>
                <w:lang w:eastAsia="zh-CN"/>
              </w:rPr>
              <w:t>天</w:t>
            </w:r>
            <w:r>
              <w:rPr>
                <w:spacing w:val="-2"/>
                <w:highlight w:val="none"/>
              </w:rPr>
              <w:t>（从提交投标文件截止之日算起）</w:t>
            </w:r>
          </w:p>
        </w:tc>
      </w:tr>
      <w:tr w14:paraId="1E755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73" w:type="dxa"/>
            <w:tcBorders>
              <w:left w:val="single" w:color="000000" w:sz="10" w:space="0"/>
            </w:tcBorders>
            <w:vAlign w:val="top"/>
          </w:tcPr>
          <w:p w14:paraId="23C14EE9">
            <w:pPr>
              <w:pStyle w:val="13"/>
              <w:spacing w:before="182" w:line="241" w:lineRule="auto"/>
              <w:ind w:left="224"/>
            </w:pPr>
            <w:r>
              <w:rPr>
                <w:spacing w:val="-14"/>
              </w:rPr>
              <w:t>18</w:t>
            </w:r>
          </w:p>
        </w:tc>
        <w:tc>
          <w:tcPr>
            <w:tcW w:w="1944" w:type="dxa"/>
            <w:vAlign w:val="top"/>
          </w:tcPr>
          <w:p w14:paraId="5FE2FD3B">
            <w:pPr>
              <w:pStyle w:val="13"/>
              <w:spacing w:before="182" w:line="219" w:lineRule="auto"/>
              <w:ind w:left="137"/>
            </w:pPr>
            <w:r>
              <w:rPr>
                <w:spacing w:val="-3"/>
              </w:rPr>
              <w:t>转包与分包履约</w:t>
            </w:r>
          </w:p>
        </w:tc>
        <w:tc>
          <w:tcPr>
            <w:tcW w:w="6779" w:type="dxa"/>
            <w:tcBorders>
              <w:right w:val="single" w:color="000000" w:sz="10" w:space="0"/>
            </w:tcBorders>
            <w:vAlign w:val="top"/>
          </w:tcPr>
          <w:p w14:paraId="4628BBA5">
            <w:pPr>
              <w:pStyle w:val="13"/>
              <w:spacing w:before="182" w:line="219" w:lineRule="auto"/>
              <w:ind w:left="118"/>
              <w:rPr>
                <w:highlight w:val="none"/>
              </w:rPr>
            </w:pPr>
            <w:r>
              <w:rPr>
                <w:spacing w:val="1"/>
                <w:highlight w:val="none"/>
              </w:rPr>
              <w:t>不得转包、分包。</w:t>
            </w:r>
          </w:p>
        </w:tc>
      </w:tr>
      <w:tr w14:paraId="684E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673" w:type="dxa"/>
            <w:tcBorders>
              <w:left w:val="single" w:color="000000" w:sz="10" w:space="0"/>
              <w:bottom w:val="single" w:color="000000" w:sz="10" w:space="0"/>
            </w:tcBorders>
            <w:vAlign w:val="top"/>
          </w:tcPr>
          <w:p w14:paraId="434E51D9">
            <w:pPr>
              <w:spacing w:line="266" w:lineRule="auto"/>
              <w:rPr>
                <w:rFonts w:ascii="Arial"/>
                <w:sz w:val="21"/>
              </w:rPr>
            </w:pPr>
          </w:p>
          <w:p w14:paraId="4FA53EE5">
            <w:pPr>
              <w:spacing w:line="266" w:lineRule="auto"/>
              <w:rPr>
                <w:rFonts w:ascii="Arial"/>
                <w:sz w:val="21"/>
              </w:rPr>
            </w:pPr>
          </w:p>
          <w:p w14:paraId="6D5BE342">
            <w:pPr>
              <w:pStyle w:val="13"/>
              <w:spacing w:before="78" w:line="241" w:lineRule="auto"/>
              <w:ind w:left="224"/>
            </w:pPr>
            <w:r>
              <w:rPr>
                <w:spacing w:val="-14"/>
              </w:rPr>
              <w:t>19</w:t>
            </w:r>
          </w:p>
        </w:tc>
        <w:tc>
          <w:tcPr>
            <w:tcW w:w="1944" w:type="dxa"/>
            <w:tcBorders>
              <w:bottom w:val="single" w:color="000000" w:sz="10" w:space="0"/>
            </w:tcBorders>
            <w:vAlign w:val="top"/>
          </w:tcPr>
          <w:p w14:paraId="3DAAC184">
            <w:pPr>
              <w:spacing w:line="333" w:lineRule="auto"/>
              <w:rPr>
                <w:rFonts w:ascii="Arial"/>
                <w:sz w:val="21"/>
              </w:rPr>
            </w:pPr>
          </w:p>
          <w:p w14:paraId="6374871F">
            <w:pPr>
              <w:pStyle w:val="13"/>
              <w:spacing w:before="78" w:line="276" w:lineRule="auto"/>
              <w:ind w:left="377" w:right="135" w:hanging="243"/>
            </w:pPr>
            <w:r>
              <w:rPr>
                <w:spacing w:val="-3"/>
              </w:rPr>
              <w:t>投标保证金金额</w:t>
            </w:r>
            <w:r>
              <w:rPr>
                <w:spacing w:val="4"/>
              </w:rPr>
              <w:t xml:space="preserve"> </w:t>
            </w:r>
            <w:r>
              <w:rPr>
                <w:spacing w:val="-4"/>
              </w:rPr>
              <w:t>及递交时间</w:t>
            </w:r>
          </w:p>
        </w:tc>
        <w:tc>
          <w:tcPr>
            <w:tcW w:w="6779" w:type="dxa"/>
            <w:tcBorders>
              <w:bottom w:val="single" w:color="000000" w:sz="10" w:space="0"/>
              <w:right w:val="single" w:color="000000" w:sz="10" w:space="0"/>
            </w:tcBorders>
            <w:vAlign w:val="top"/>
          </w:tcPr>
          <w:p w14:paraId="02D7D093">
            <w:pPr>
              <w:pStyle w:val="13"/>
              <w:spacing w:before="53" w:line="275" w:lineRule="auto"/>
              <w:ind w:left="112" w:right="97" w:firstLine="1"/>
              <w:jc w:val="both"/>
            </w:pPr>
            <w:r>
              <w:rPr>
                <w:spacing w:val="2"/>
              </w:rPr>
              <w:t>供应商应在投标截止时间前以银行转账或者金融机构、担保机</w:t>
            </w:r>
            <w:r>
              <w:rPr>
                <w:spacing w:val="14"/>
              </w:rPr>
              <w:t xml:space="preserve"> </w:t>
            </w:r>
            <w:r>
              <w:rPr>
                <w:spacing w:val="2"/>
              </w:rPr>
              <w:t>构出具的保函等非现金形式缴纳。银行转账可以采取支票、电</w:t>
            </w:r>
            <w:r>
              <w:rPr>
                <w:spacing w:val="16"/>
              </w:rPr>
              <w:t xml:space="preserve"> </w:t>
            </w:r>
            <w:r>
              <w:rPr>
                <w:spacing w:val="-1"/>
              </w:rPr>
              <w:t>汇、网银、汇票、本票等方式，均应从基本账户转出。</w:t>
            </w:r>
          </w:p>
          <w:p w14:paraId="60C7A512">
            <w:pPr>
              <w:pStyle w:val="13"/>
              <w:spacing w:before="1" w:line="221" w:lineRule="auto"/>
              <w:ind w:left="112"/>
              <w:rPr>
                <w:spacing w:val="-2"/>
              </w:rPr>
            </w:pPr>
            <w:r>
              <w:rPr>
                <w:spacing w:val="-2"/>
              </w:rPr>
              <w:t>投标保证金金额：</w:t>
            </w:r>
          </w:p>
          <w:p w14:paraId="0F819FF7">
            <w:pPr>
              <w:pStyle w:val="13"/>
              <w:spacing w:before="27" w:line="222" w:lineRule="auto"/>
              <w:ind w:left="116"/>
            </w:pPr>
            <w:r>
              <w:rPr>
                <w:spacing w:val="-2"/>
              </w:rPr>
              <w:t>一标段：人民币壹万元整 (￥10000.00</w:t>
            </w:r>
            <w:r>
              <w:rPr>
                <w:spacing w:val="-39"/>
              </w:rPr>
              <w:t xml:space="preserve"> </w:t>
            </w:r>
            <w:r>
              <w:rPr>
                <w:spacing w:val="-2"/>
              </w:rPr>
              <w:t>元</w:t>
            </w:r>
            <w:r>
              <w:rPr>
                <w:spacing w:val="2"/>
              </w:rPr>
              <w:t>）；</w:t>
            </w:r>
          </w:p>
          <w:p w14:paraId="440E525E">
            <w:pPr>
              <w:pStyle w:val="13"/>
              <w:spacing w:before="66" w:line="222" w:lineRule="auto"/>
              <w:ind w:left="120"/>
            </w:pPr>
            <w:r>
              <w:rPr>
                <w:spacing w:val="-2"/>
              </w:rPr>
              <w:t>二标段：人民币壹万元整 (￥10000.00</w:t>
            </w:r>
            <w:r>
              <w:rPr>
                <w:spacing w:val="-39"/>
              </w:rPr>
              <w:t xml:space="preserve"> </w:t>
            </w:r>
            <w:r>
              <w:rPr>
                <w:spacing w:val="-2"/>
              </w:rPr>
              <w:t>元</w:t>
            </w:r>
            <w:r>
              <w:t>）；</w:t>
            </w:r>
          </w:p>
          <w:p w14:paraId="18785756">
            <w:pPr>
              <w:pStyle w:val="13"/>
              <w:spacing w:before="53" w:line="275" w:lineRule="auto"/>
              <w:ind w:left="112" w:right="97" w:firstLine="1"/>
              <w:jc w:val="both"/>
              <w:rPr>
                <w:spacing w:val="2"/>
              </w:rPr>
            </w:pPr>
            <w:r>
              <w:rPr>
                <w:spacing w:val="2"/>
              </w:rPr>
              <w:t>三标段：人民币壹万元整 (￥10000.00 元）；</w:t>
            </w:r>
          </w:p>
          <w:p w14:paraId="6EF2C418">
            <w:pPr>
              <w:pStyle w:val="13"/>
              <w:spacing w:before="53" w:line="275" w:lineRule="auto"/>
              <w:ind w:left="112" w:right="97" w:firstLine="1"/>
              <w:jc w:val="both"/>
              <w:rPr>
                <w:rFonts w:hint="eastAsia"/>
                <w:spacing w:val="2"/>
              </w:rPr>
            </w:pPr>
            <w:r>
              <w:rPr>
                <w:spacing w:val="2"/>
              </w:rPr>
              <w:t>户名</w:t>
            </w:r>
            <w:r>
              <w:rPr>
                <w:rFonts w:hint="eastAsia"/>
                <w:spacing w:val="2"/>
              </w:rPr>
              <w:t>：陕西瑞珂工程咨询有限责任公司汉中分公司</w:t>
            </w:r>
          </w:p>
          <w:p w14:paraId="044EFC6A">
            <w:pPr>
              <w:pStyle w:val="13"/>
              <w:spacing w:before="53" w:line="275" w:lineRule="auto"/>
              <w:ind w:left="112" w:right="97" w:firstLine="1"/>
              <w:jc w:val="both"/>
              <w:rPr>
                <w:rFonts w:hint="eastAsia"/>
                <w:spacing w:val="2"/>
              </w:rPr>
            </w:pPr>
            <w:r>
              <w:rPr>
                <w:rFonts w:hint="eastAsia"/>
                <w:spacing w:val="2"/>
              </w:rPr>
              <w:t>开户行：汉中市汉台区农村信用合作联社东郊分社</w:t>
            </w:r>
          </w:p>
          <w:p w14:paraId="008DC3F3">
            <w:pPr>
              <w:pStyle w:val="13"/>
              <w:spacing w:before="53" w:line="275" w:lineRule="auto"/>
              <w:ind w:left="112" w:right="97" w:firstLine="1"/>
              <w:jc w:val="both"/>
              <w:rPr>
                <w:spacing w:val="2"/>
              </w:rPr>
            </w:pPr>
            <w:r>
              <w:rPr>
                <w:rFonts w:hint="eastAsia"/>
                <w:spacing w:val="2"/>
              </w:rPr>
              <w:t xml:space="preserve">银行账号：2706013601201000008143 </w:t>
            </w:r>
          </w:p>
          <w:p w14:paraId="4D2E41B5">
            <w:pPr>
              <w:pStyle w:val="13"/>
              <w:spacing w:before="66" w:line="219" w:lineRule="auto"/>
              <w:ind w:left="116"/>
              <w:rPr>
                <w:highlight w:val="none"/>
              </w:rPr>
            </w:pPr>
            <w:r>
              <w:t>转账事由：</w:t>
            </w:r>
            <w:r>
              <w:rPr>
                <w:highlight w:val="none"/>
              </w:rPr>
              <w:t>项目</w:t>
            </w:r>
            <w:r>
              <w:rPr>
                <w:rFonts w:hint="eastAsia"/>
                <w:highlight w:val="none"/>
                <w:lang w:eastAsia="zh-CN"/>
              </w:rPr>
              <w:t>名称</w:t>
            </w:r>
            <w:r>
              <w:rPr>
                <w:rFonts w:hint="eastAsia"/>
                <w:highlight w:val="none"/>
                <w:lang w:val="en-US" w:eastAsia="zh-CN"/>
              </w:rPr>
              <w:t>*</w:t>
            </w:r>
            <w:r>
              <w:rPr>
                <w:highlight w:val="none"/>
              </w:rPr>
              <w:t>标段+投标保证金。</w:t>
            </w:r>
          </w:p>
          <w:p w14:paraId="37619124">
            <w:pPr>
              <w:pStyle w:val="13"/>
              <w:spacing w:before="73" w:line="219" w:lineRule="auto"/>
              <w:ind w:left="118"/>
              <w:rPr>
                <w:highlight w:val="none"/>
              </w:rPr>
            </w:pPr>
            <w:r>
              <w:rPr>
                <w:spacing w:val="-2"/>
              </w:rPr>
              <w:t>（请按照要求填写转账摘要）</w:t>
            </w:r>
          </w:p>
          <w:p w14:paraId="0D53D8D9">
            <w:pPr>
              <w:pStyle w:val="13"/>
              <w:spacing w:before="77" w:line="275" w:lineRule="auto"/>
              <w:ind w:left="104" w:right="14" w:firstLine="18"/>
            </w:pPr>
            <w:r>
              <w:rPr>
                <w:rFonts w:hint="eastAsia"/>
                <w:spacing w:val="-3"/>
              </w:rPr>
              <w:t>①投</w:t>
            </w:r>
            <w:r>
              <w:rPr>
                <w:spacing w:val="-3"/>
              </w:rPr>
              <w:t>标</w:t>
            </w:r>
            <w:r>
              <w:rPr>
                <w:spacing w:val="-2"/>
              </w:rPr>
              <w:t>保证金应在投标文件提交截止时间前，由供</w:t>
            </w:r>
            <w:r>
              <w:rPr>
                <w:spacing w:val="-3"/>
              </w:rPr>
              <w:t>应商以银行</w:t>
            </w:r>
            <w:r>
              <w:t xml:space="preserve"> </w:t>
            </w:r>
            <w:r>
              <w:rPr>
                <w:spacing w:val="-4"/>
              </w:rPr>
              <w:t>转账、电汇、符合陕西省财政厅陕财办采资〔2013〕5</w:t>
            </w:r>
            <w:r>
              <w:rPr>
                <w:spacing w:val="-39"/>
              </w:rPr>
              <w:t xml:space="preserve"> </w:t>
            </w:r>
            <w:r>
              <w:rPr>
                <w:spacing w:val="-5"/>
              </w:rPr>
              <w:t>号文件规</w:t>
            </w:r>
            <w:r>
              <w:t xml:space="preserve"> </w:t>
            </w:r>
            <w:r>
              <w:rPr>
                <w:spacing w:val="-3"/>
              </w:rPr>
              <w:t>定的投标担保函的形式足额缴纳，投标保证金不接受现金形式，</w:t>
            </w:r>
            <w:r>
              <w:rPr>
                <w:spacing w:val="5"/>
              </w:rPr>
              <w:t xml:space="preserve"> </w:t>
            </w:r>
            <w:r>
              <w:rPr>
                <w:spacing w:val="-3"/>
              </w:rPr>
              <w:t>供应商不得以个人名义交纳保证金，否则按未交纳保证金处理。</w:t>
            </w:r>
            <w:r>
              <w:rPr>
                <w:spacing w:val="5"/>
              </w:rPr>
              <w:t xml:space="preserve"> </w:t>
            </w:r>
            <w:r>
              <w:rPr>
                <w:spacing w:val="-3"/>
              </w:rPr>
              <w:t>②供应商应合理安排保证金缴纳时间，因异地转账、跨行转账、</w:t>
            </w:r>
            <w:r>
              <w:rPr>
                <w:spacing w:val="5"/>
              </w:rPr>
              <w:t xml:space="preserve"> </w:t>
            </w:r>
            <w:r>
              <w:rPr>
                <w:spacing w:val="3"/>
              </w:rPr>
              <w:t>非工作日转账等原因导致保证金未能在规定时间内到</w:t>
            </w:r>
            <w:r>
              <w:rPr>
                <w:spacing w:val="2"/>
              </w:rPr>
              <w:t>达指定账</w:t>
            </w:r>
            <w:r>
              <w:t xml:space="preserve"> </w:t>
            </w:r>
            <w:r>
              <w:rPr>
                <w:spacing w:val="3"/>
              </w:rPr>
              <w:t>户，视为未在规定时间内缴纳，供应商逾期未提交或</w:t>
            </w:r>
            <w:r>
              <w:rPr>
                <w:spacing w:val="2"/>
              </w:rPr>
              <w:t>逾期到账</w:t>
            </w:r>
            <w:r>
              <w:t xml:space="preserve"> </w:t>
            </w:r>
            <w:r>
              <w:rPr>
                <w:spacing w:val="-1"/>
              </w:rPr>
              <w:t>视为放弃投标，以银行实际到账时间为准。</w:t>
            </w:r>
          </w:p>
          <w:p w14:paraId="0ED9D9E9">
            <w:pPr>
              <w:pStyle w:val="13"/>
              <w:spacing w:before="1" w:line="221" w:lineRule="auto"/>
              <w:ind w:left="112"/>
              <w:rPr>
                <w:spacing w:val="-2"/>
              </w:rPr>
            </w:pPr>
            <w:r>
              <w:rPr>
                <w:spacing w:val="3"/>
              </w:rPr>
              <w:t>③以保函形式提交的必须为陕西省财政厅认定的具有</w:t>
            </w:r>
            <w:r>
              <w:rPr>
                <w:spacing w:val="2"/>
              </w:rPr>
              <w:t>开具投标</w:t>
            </w:r>
            <w:r>
              <w:t xml:space="preserve"> </w:t>
            </w:r>
            <w:r>
              <w:rPr>
                <w:spacing w:val="2"/>
              </w:rPr>
              <w:t>保函资格的单位开具的保函，保函原件须在投标文件提交截止</w:t>
            </w:r>
            <w:r>
              <w:rPr>
                <w:spacing w:val="14"/>
              </w:rPr>
              <w:t xml:space="preserve"> </w:t>
            </w:r>
            <w:r>
              <w:rPr>
                <w:spacing w:val="2"/>
              </w:rPr>
              <w:t>时间前送至</w:t>
            </w:r>
            <w:r>
              <w:rPr>
                <w:rFonts w:hint="eastAsia"/>
                <w:spacing w:val="2"/>
                <w:lang w:eastAsia="zh-CN"/>
              </w:rPr>
              <w:t>陕西瑞珂工程咨询有限责任公司</w:t>
            </w:r>
            <w:r>
              <w:rPr>
                <w:spacing w:val="2"/>
              </w:rPr>
              <w:t>，否则视为未提交</w:t>
            </w:r>
            <w:r>
              <w:rPr>
                <w:spacing w:val="14"/>
              </w:rPr>
              <w:t xml:space="preserve"> </w:t>
            </w:r>
            <w:r>
              <w:rPr>
                <w:spacing w:val="-5"/>
              </w:rPr>
              <w:t>保证金。</w:t>
            </w:r>
          </w:p>
        </w:tc>
      </w:tr>
      <w:tr w14:paraId="65C46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3" w:type="dxa"/>
            <w:tcBorders>
              <w:left w:val="single" w:color="000000" w:sz="10" w:space="0"/>
            </w:tcBorders>
            <w:vAlign w:val="center"/>
          </w:tcPr>
          <w:p w14:paraId="57E078F2">
            <w:pPr>
              <w:spacing w:before="180"/>
              <w:jc w:val="center"/>
            </w:pPr>
            <w:r>
              <w:rPr>
                <w:spacing w:val="-6"/>
              </w:rPr>
              <w:t>20</w:t>
            </w:r>
          </w:p>
        </w:tc>
        <w:tc>
          <w:tcPr>
            <w:tcW w:w="1944" w:type="dxa"/>
            <w:vAlign w:val="center"/>
          </w:tcPr>
          <w:p w14:paraId="012CED21">
            <w:pPr>
              <w:pStyle w:val="13"/>
              <w:spacing w:before="176" w:line="222" w:lineRule="auto"/>
              <w:ind w:left="256"/>
              <w:jc w:val="center"/>
            </w:pPr>
            <w:r>
              <w:rPr>
                <w:spacing w:val="-3"/>
              </w:rPr>
              <w:t>备选投标方案</w:t>
            </w:r>
          </w:p>
        </w:tc>
        <w:tc>
          <w:tcPr>
            <w:tcW w:w="6779" w:type="dxa"/>
            <w:tcBorders>
              <w:right w:val="single" w:color="000000" w:sz="10" w:space="0"/>
            </w:tcBorders>
            <w:vAlign w:val="top"/>
          </w:tcPr>
          <w:p w14:paraId="1BAB7C98">
            <w:pPr>
              <w:pStyle w:val="13"/>
              <w:spacing w:before="176" w:line="222" w:lineRule="auto"/>
              <w:ind w:left="114"/>
            </w:pPr>
            <w:r>
              <w:rPr>
                <w:spacing w:val="-2"/>
              </w:rPr>
              <w:t>本项目不接受备选投标方案。</w:t>
            </w:r>
          </w:p>
        </w:tc>
      </w:tr>
      <w:tr w14:paraId="3A62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3" w:type="dxa"/>
            <w:tcBorders>
              <w:left w:val="single" w:color="000000" w:sz="10" w:space="0"/>
            </w:tcBorders>
            <w:vAlign w:val="center"/>
          </w:tcPr>
          <w:p w14:paraId="55BAE36A">
            <w:pPr>
              <w:pStyle w:val="13"/>
              <w:spacing w:before="175" w:line="316" w:lineRule="exact"/>
              <w:jc w:val="center"/>
              <w:rPr>
                <w:highlight w:val="none"/>
              </w:rPr>
            </w:pPr>
            <w:r>
              <w:rPr>
                <w:spacing w:val="-6"/>
                <w:position w:val="1"/>
                <w:highlight w:val="none"/>
              </w:rPr>
              <w:t>21</w:t>
            </w:r>
          </w:p>
        </w:tc>
        <w:tc>
          <w:tcPr>
            <w:tcW w:w="1944" w:type="dxa"/>
            <w:vAlign w:val="center"/>
          </w:tcPr>
          <w:p w14:paraId="064BD148">
            <w:pPr>
              <w:pStyle w:val="13"/>
              <w:spacing w:before="176" w:line="222" w:lineRule="auto"/>
              <w:ind w:left="254"/>
              <w:jc w:val="center"/>
              <w:rPr>
                <w:highlight w:val="none"/>
              </w:rPr>
            </w:pPr>
            <w:r>
              <w:rPr>
                <w:spacing w:val="-3"/>
                <w:highlight w:val="none"/>
              </w:rPr>
              <w:t>投标文件份数</w:t>
            </w:r>
          </w:p>
        </w:tc>
        <w:tc>
          <w:tcPr>
            <w:tcW w:w="6779" w:type="dxa"/>
            <w:tcBorders>
              <w:right w:val="single" w:color="000000" w:sz="10" w:space="0"/>
            </w:tcBorders>
            <w:vAlign w:val="center"/>
          </w:tcPr>
          <w:p w14:paraId="3A109A85">
            <w:pPr>
              <w:pStyle w:val="13"/>
              <w:spacing w:before="176" w:line="222" w:lineRule="auto"/>
              <w:ind w:left="116"/>
              <w:jc w:val="left"/>
              <w:rPr>
                <w:highlight w:val="none"/>
              </w:rPr>
            </w:pPr>
            <w:r>
              <w:rPr>
                <w:spacing w:val="-6"/>
                <w:highlight w:val="none"/>
              </w:rPr>
              <w:t>正本</w:t>
            </w:r>
            <w:r>
              <w:rPr>
                <w:spacing w:val="-29"/>
                <w:highlight w:val="none"/>
              </w:rPr>
              <w:t xml:space="preserve"> </w:t>
            </w:r>
            <w:r>
              <w:rPr>
                <w:spacing w:val="-6"/>
                <w:highlight w:val="none"/>
              </w:rPr>
              <w:t>1</w:t>
            </w:r>
            <w:r>
              <w:rPr>
                <w:spacing w:val="-45"/>
                <w:highlight w:val="none"/>
              </w:rPr>
              <w:t xml:space="preserve"> </w:t>
            </w:r>
            <w:r>
              <w:rPr>
                <w:spacing w:val="-6"/>
                <w:highlight w:val="none"/>
              </w:rPr>
              <w:t>份；副本</w:t>
            </w:r>
            <w:r>
              <w:rPr>
                <w:spacing w:val="-48"/>
                <w:highlight w:val="none"/>
              </w:rPr>
              <w:t xml:space="preserve"> </w:t>
            </w:r>
            <w:r>
              <w:rPr>
                <w:spacing w:val="-6"/>
                <w:highlight w:val="none"/>
              </w:rPr>
              <w:t>2</w:t>
            </w:r>
            <w:r>
              <w:rPr>
                <w:spacing w:val="-44"/>
                <w:highlight w:val="none"/>
              </w:rPr>
              <w:t xml:space="preserve"> </w:t>
            </w:r>
            <w:r>
              <w:rPr>
                <w:spacing w:val="-6"/>
                <w:highlight w:val="none"/>
              </w:rPr>
              <w:t>份。</w:t>
            </w:r>
          </w:p>
        </w:tc>
      </w:tr>
      <w:tr w14:paraId="28B5B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673" w:type="dxa"/>
            <w:tcBorders>
              <w:left w:val="single" w:color="000000" w:sz="10" w:space="0"/>
            </w:tcBorders>
            <w:vAlign w:val="center"/>
          </w:tcPr>
          <w:p w14:paraId="41D9AC35">
            <w:pPr>
              <w:pStyle w:val="13"/>
              <w:spacing w:before="78" w:line="316" w:lineRule="exact"/>
              <w:jc w:val="center"/>
              <w:rPr>
                <w:highlight w:val="none"/>
              </w:rPr>
            </w:pPr>
            <w:r>
              <w:rPr>
                <w:spacing w:val="-6"/>
                <w:position w:val="1"/>
                <w:highlight w:val="none"/>
              </w:rPr>
              <w:t>22</w:t>
            </w:r>
          </w:p>
        </w:tc>
        <w:tc>
          <w:tcPr>
            <w:tcW w:w="1944" w:type="dxa"/>
            <w:vAlign w:val="center"/>
          </w:tcPr>
          <w:p w14:paraId="4DD2CC6F">
            <w:pPr>
              <w:pStyle w:val="13"/>
              <w:spacing w:before="78" w:line="222" w:lineRule="auto"/>
              <w:jc w:val="center"/>
              <w:rPr>
                <w:highlight w:val="none"/>
              </w:rPr>
            </w:pPr>
            <w:r>
              <w:rPr>
                <w:spacing w:val="-7"/>
                <w:highlight w:val="none"/>
              </w:rPr>
              <w:t>电子版文件要求</w:t>
            </w:r>
          </w:p>
        </w:tc>
        <w:tc>
          <w:tcPr>
            <w:tcW w:w="6779" w:type="dxa"/>
            <w:tcBorders>
              <w:right w:val="single" w:color="000000" w:sz="10" w:space="0"/>
            </w:tcBorders>
            <w:vAlign w:val="center"/>
          </w:tcPr>
          <w:p w14:paraId="73970FC6">
            <w:pPr>
              <w:pStyle w:val="13"/>
              <w:spacing w:before="51" w:line="222" w:lineRule="auto"/>
              <w:ind w:left="112"/>
              <w:jc w:val="left"/>
              <w:rPr>
                <w:highlight w:val="none"/>
              </w:rPr>
            </w:pPr>
            <w:r>
              <w:rPr>
                <w:spacing w:val="-2"/>
                <w:highlight w:val="none"/>
              </w:rPr>
              <w:t>投标文件电子版份数：</w:t>
            </w:r>
            <w:r>
              <w:rPr>
                <w:rFonts w:hint="eastAsia"/>
                <w:spacing w:val="-2"/>
                <w:highlight w:val="none"/>
                <w:lang w:val="en-US" w:eastAsia="zh-CN"/>
              </w:rPr>
              <w:t>1</w:t>
            </w:r>
            <w:r>
              <w:rPr>
                <w:spacing w:val="-2"/>
                <w:highlight w:val="none"/>
              </w:rPr>
              <w:t>份</w:t>
            </w:r>
          </w:p>
          <w:p w14:paraId="3DD212A4">
            <w:pPr>
              <w:pStyle w:val="13"/>
              <w:spacing w:before="69" w:line="222" w:lineRule="auto"/>
              <w:ind w:left="112"/>
              <w:jc w:val="left"/>
              <w:rPr>
                <w:highlight w:val="none"/>
              </w:rPr>
            </w:pPr>
            <w:r>
              <w:rPr>
                <w:spacing w:val="-1"/>
                <w:highlight w:val="none"/>
              </w:rPr>
              <w:t>投标文件电子版内容：全部投标文件</w:t>
            </w:r>
            <w:r>
              <w:rPr>
                <w:spacing w:val="-56"/>
                <w:highlight w:val="none"/>
              </w:rPr>
              <w:t xml:space="preserve"> </w:t>
            </w:r>
            <w:r>
              <w:rPr>
                <w:spacing w:val="-1"/>
                <w:highlight w:val="none"/>
              </w:rPr>
              <w:t>PDF</w:t>
            </w:r>
            <w:r>
              <w:rPr>
                <w:spacing w:val="-48"/>
                <w:highlight w:val="none"/>
              </w:rPr>
              <w:t xml:space="preserve"> </w:t>
            </w:r>
            <w:r>
              <w:rPr>
                <w:spacing w:val="-1"/>
                <w:highlight w:val="none"/>
              </w:rPr>
              <w:t>版</w:t>
            </w:r>
          </w:p>
          <w:p w14:paraId="54DA20CA">
            <w:pPr>
              <w:pStyle w:val="13"/>
              <w:spacing w:before="68" w:line="222" w:lineRule="auto"/>
              <w:ind w:left="112"/>
              <w:jc w:val="left"/>
              <w:rPr>
                <w:highlight w:val="none"/>
              </w:rPr>
            </w:pPr>
            <w:r>
              <w:rPr>
                <w:spacing w:val="-2"/>
                <w:highlight w:val="none"/>
              </w:rPr>
              <w:t>投标文件电子版形式：光盘或</w:t>
            </w:r>
            <w:r>
              <w:rPr>
                <w:spacing w:val="-47"/>
                <w:highlight w:val="none"/>
              </w:rPr>
              <w:t xml:space="preserve"> </w:t>
            </w:r>
            <w:r>
              <w:rPr>
                <w:spacing w:val="-2"/>
                <w:highlight w:val="none"/>
              </w:rPr>
              <w:t>U</w:t>
            </w:r>
            <w:r>
              <w:rPr>
                <w:spacing w:val="-35"/>
                <w:highlight w:val="none"/>
              </w:rPr>
              <w:t xml:space="preserve"> </w:t>
            </w:r>
            <w:r>
              <w:rPr>
                <w:spacing w:val="-2"/>
                <w:highlight w:val="none"/>
              </w:rPr>
              <w:t>盘</w:t>
            </w:r>
          </w:p>
          <w:p w14:paraId="4914747E">
            <w:pPr>
              <w:pStyle w:val="13"/>
              <w:spacing w:before="69" w:line="222" w:lineRule="auto"/>
              <w:ind w:left="112"/>
              <w:jc w:val="left"/>
              <w:rPr>
                <w:highlight w:val="none"/>
              </w:rPr>
            </w:pPr>
            <w:r>
              <w:rPr>
                <w:highlight w:val="none"/>
              </w:rPr>
              <w:t>投标文件电子版密封方式：正本密封袋内。</w:t>
            </w:r>
          </w:p>
        </w:tc>
      </w:tr>
      <w:tr w14:paraId="5672A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6" w:hRule="atLeast"/>
        </w:trPr>
        <w:tc>
          <w:tcPr>
            <w:tcW w:w="673" w:type="dxa"/>
            <w:tcBorders>
              <w:left w:val="single" w:color="000000" w:sz="10" w:space="0"/>
              <w:bottom w:val="single" w:color="000000" w:sz="10" w:space="0"/>
            </w:tcBorders>
            <w:vAlign w:val="center"/>
          </w:tcPr>
          <w:p w14:paraId="5C39FDEA">
            <w:pPr>
              <w:spacing w:line="266" w:lineRule="auto"/>
              <w:jc w:val="center"/>
              <w:rPr>
                <w:rFonts w:ascii="Arial"/>
                <w:sz w:val="21"/>
                <w:highlight w:val="none"/>
              </w:rPr>
            </w:pPr>
          </w:p>
          <w:p w14:paraId="2C164A84">
            <w:pPr>
              <w:spacing w:line="267" w:lineRule="auto"/>
              <w:jc w:val="center"/>
              <w:rPr>
                <w:rFonts w:ascii="Arial"/>
                <w:sz w:val="21"/>
                <w:highlight w:val="none"/>
              </w:rPr>
            </w:pPr>
          </w:p>
          <w:p w14:paraId="080AB614">
            <w:pPr>
              <w:spacing w:line="267" w:lineRule="auto"/>
              <w:jc w:val="center"/>
              <w:rPr>
                <w:rFonts w:ascii="Arial"/>
                <w:sz w:val="21"/>
                <w:highlight w:val="none"/>
              </w:rPr>
            </w:pPr>
          </w:p>
          <w:p w14:paraId="54DFDED9">
            <w:pPr>
              <w:spacing w:line="267" w:lineRule="auto"/>
              <w:jc w:val="center"/>
              <w:rPr>
                <w:rFonts w:ascii="Arial"/>
                <w:sz w:val="21"/>
                <w:highlight w:val="none"/>
              </w:rPr>
            </w:pPr>
          </w:p>
          <w:p w14:paraId="568F20B1">
            <w:pPr>
              <w:pStyle w:val="13"/>
              <w:spacing w:before="78" w:line="241" w:lineRule="auto"/>
              <w:ind w:left="210"/>
              <w:jc w:val="center"/>
              <w:rPr>
                <w:highlight w:val="none"/>
              </w:rPr>
            </w:pPr>
            <w:r>
              <w:rPr>
                <w:spacing w:val="-6"/>
                <w:highlight w:val="none"/>
              </w:rPr>
              <w:t>23</w:t>
            </w:r>
          </w:p>
        </w:tc>
        <w:tc>
          <w:tcPr>
            <w:tcW w:w="1944" w:type="dxa"/>
            <w:tcBorders>
              <w:bottom w:val="single" w:color="000000" w:sz="10" w:space="0"/>
            </w:tcBorders>
            <w:vAlign w:val="center"/>
          </w:tcPr>
          <w:p w14:paraId="3D8744C8">
            <w:pPr>
              <w:spacing w:line="252" w:lineRule="auto"/>
              <w:jc w:val="center"/>
              <w:rPr>
                <w:rFonts w:ascii="Arial"/>
                <w:sz w:val="21"/>
                <w:highlight w:val="none"/>
              </w:rPr>
            </w:pPr>
          </w:p>
          <w:p w14:paraId="318DE97B">
            <w:pPr>
              <w:spacing w:line="252" w:lineRule="auto"/>
              <w:jc w:val="center"/>
              <w:rPr>
                <w:rFonts w:ascii="Arial"/>
                <w:sz w:val="21"/>
                <w:highlight w:val="none"/>
              </w:rPr>
            </w:pPr>
          </w:p>
          <w:p w14:paraId="37993520">
            <w:pPr>
              <w:spacing w:line="253" w:lineRule="auto"/>
              <w:jc w:val="center"/>
              <w:rPr>
                <w:rFonts w:ascii="Arial"/>
                <w:sz w:val="21"/>
                <w:highlight w:val="none"/>
              </w:rPr>
            </w:pPr>
          </w:p>
          <w:p w14:paraId="33F4D11E">
            <w:pPr>
              <w:pStyle w:val="13"/>
              <w:spacing w:before="78" w:line="239" w:lineRule="auto"/>
              <w:ind w:left="495" w:right="255" w:hanging="241"/>
              <w:jc w:val="center"/>
              <w:rPr>
                <w:highlight w:val="none"/>
              </w:rPr>
            </w:pPr>
            <w:r>
              <w:rPr>
                <w:spacing w:val="-3"/>
                <w:highlight w:val="none"/>
              </w:rPr>
              <w:t>投标文件的装</w:t>
            </w:r>
            <w:r>
              <w:rPr>
                <w:spacing w:val="1"/>
                <w:highlight w:val="none"/>
              </w:rPr>
              <w:t xml:space="preserve"> </w:t>
            </w:r>
            <w:r>
              <w:rPr>
                <w:spacing w:val="-5"/>
                <w:highlight w:val="none"/>
              </w:rPr>
              <w:t>订、密封</w:t>
            </w:r>
          </w:p>
          <w:p w14:paraId="0D3A1F64">
            <w:pPr>
              <w:pStyle w:val="13"/>
              <w:spacing w:line="222" w:lineRule="auto"/>
              <w:ind w:left="614"/>
              <w:jc w:val="center"/>
              <w:rPr>
                <w:highlight w:val="none"/>
              </w:rPr>
            </w:pPr>
            <w:r>
              <w:rPr>
                <w:spacing w:val="-6"/>
                <w:highlight w:val="none"/>
              </w:rPr>
              <w:t>和标记</w:t>
            </w:r>
          </w:p>
        </w:tc>
        <w:tc>
          <w:tcPr>
            <w:tcW w:w="6779" w:type="dxa"/>
            <w:tcBorders>
              <w:bottom w:val="single" w:color="000000" w:sz="10" w:space="0"/>
              <w:right w:val="single" w:color="000000" w:sz="10" w:space="0"/>
            </w:tcBorders>
            <w:vAlign w:val="top"/>
          </w:tcPr>
          <w:p w14:paraId="1F933D9E">
            <w:pPr>
              <w:pStyle w:val="13"/>
              <w:spacing w:before="51" w:line="265" w:lineRule="auto"/>
              <w:ind w:left="112" w:right="32" w:firstLine="11"/>
              <w:rPr>
                <w:highlight w:val="none"/>
              </w:rPr>
            </w:pPr>
            <w:r>
              <w:rPr>
                <w:spacing w:val="-2"/>
                <w:highlight w:val="none"/>
              </w:rPr>
              <w:t>1、密封：投标时，投标人应自行将投标文件密封完</w:t>
            </w:r>
            <w:r>
              <w:rPr>
                <w:spacing w:val="-3"/>
                <w:highlight w:val="none"/>
              </w:rPr>
              <w:t>好（标袋不</w:t>
            </w:r>
            <w:r>
              <w:rPr>
                <w:highlight w:val="none"/>
              </w:rPr>
              <w:t xml:space="preserve"> </w:t>
            </w:r>
            <w:r>
              <w:rPr>
                <w:spacing w:val="-2"/>
                <w:highlight w:val="none"/>
              </w:rPr>
              <w:t>得有破损）。标袋正面上要有标识并加盖投标人公章（鲜章</w:t>
            </w:r>
            <w:r>
              <w:rPr>
                <w:spacing w:val="-27"/>
                <w:highlight w:val="none"/>
              </w:rPr>
              <w:t>），</w:t>
            </w:r>
            <w:r>
              <w:rPr>
                <w:spacing w:val="1"/>
                <w:highlight w:val="none"/>
              </w:rPr>
              <w:t xml:space="preserve"> </w:t>
            </w:r>
            <w:r>
              <w:rPr>
                <w:spacing w:val="2"/>
                <w:highlight w:val="none"/>
              </w:rPr>
              <w:t>标袋标识按给定式样编写（式样见投标文件格式附件）。标袋</w:t>
            </w:r>
            <w:r>
              <w:rPr>
                <w:spacing w:val="16"/>
                <w:highlight w:val="none"/>
              </w:rPr>
              <w:t xml:space="preserve"> </w:t>
            </w:r>
            <w:r>
              <w:rPr>
                <w:spacing w:val="2"/>
                <w:highlight w:val="none"/>
              </w:rPr>
              <w:t>应加贴封条，并在封条接缝处加盖单位公章（鲜章）和法定代</w:t>
            </w:r>
            <w:r>
              <w:rPr>
                <w:spacing w:val="16"/>
                <w:highlight w:val="none"/>
              </w:rPr>
              <w:t xml:space="preserve"> </w:t>
            </w:r>
            <w:r>
              <w:rPr>
                <w:spacing w:val="-2"/>
                <w:highlight w:val="none"/>
              </w:rPr>
              <w:t>表人或被授权人签字(或盖章</w:t>
            </w:r>
            <w:r>
              <w:rPr>
                <w:spacing w:val="4"/>
                <w:highlight w:val="none"/>
              </w:rPr>
              <w:t>）；</w:t>
            </w:r>
          </w:p>
          <w:p w14:paraId="7492FADA">
            <w:pPr>
              <w:pStyle w:val="13"/>
              <w:spacing w:before="67" w:line="249" w:lineRule="auto"/>
              <w:ind w:left="115" w:right="95" w:hanging="7"/>
              <w:rPr>
                <w:highlight w:val="none"/>
              </w:rPr>
            </w:pPr>
            <w:r>
              <w:rPr>
                <w:spacing w:val="-2"/>
                <w:highlight w:val="none"/>
              </w:rPr>
              <w:t>2、装订：投标文件一律采用书籍（胶装）方式装订。投标文件</w:t>
            </w:r>
            <w:r>
              <w:rPr>
                <w:spacing w:val="10"/>
                <w:highlight w:val="none"/>
              </w:rPr>
              <w:t xml:space="preserve"> </w:t>
            </w:r>
            <w:r>
              <w:rPr>
                <w:spacing w:val="1"/>
                <w:highlight w:val="none"/>
              </w:rPr>
              <w:t>正本一份，副本二份，电子文件（光盘或</w:t>
            </w:r>
            <w:r>
              <w:rPr>
                <w:spacing w:val="-45"/>
                <w:highlight w:val="none"/>
              </w:rPr>
              <w:t xml:space="preserve"> </w:t>
            </w:r>
            <w:r>
              <w:rPr>
                <w:spacing w:val="1"/>
                <w:highlight w:val="none"/>
              </w:rPr>
              <w:t>U</w:t>
            </w:r>
            <w:r>
              <w:rPr>
                <w:spacing w:val="-33"/>
                <w:highlight w:val="none"/>
              </w:rPr>
              <w:t xml:space="preserve"> </w:t>
            </w:r>
            <w:r>
              <w:rPr>
                <w:spacing w:val="1"/>
                <w:highlight w:val="none"/>
              </w:rPr>
              <w:t>盘）</w:t>
            </w:r>
            <w:r>
              <w:rPr>
                <w:rFonts w:hint="eastAsia"/>
                <w:spacing w:val="1"/>
                <w:highlight w:val="none"/>
                <w:lang w:eastAsia="zh-CN"/>
              </w:rPr>
              <w:t>一</w:t>
            </w:r>
            <w:r>
              <w:rPr>
                <w:spacing w:val="1"/>
                <w:highlight w:val="none"/>
              </w:rPr>
              <w:t>份。纸质投</w:t>
            </w:r>
          </w:p>
        </w:tc>
      </w:tr>
    </w:tbl>
    <w:p w14:paraId="1A17DF25">
      <w:pPr>
        <w:pStyle w:val="4"/>
        <w:rPr>
          <w:highlight w:val="none"/>
        </w:rPr>
      </w:pPr>
    </w:p>
    <w:p w14:paraId="33C5CDF8">
      <w:pPr>
        <w:rPr>
          <w:highlight w:val="none"/>
        </w:rPr>
        <w:sectPr>
          <w:footerReference r:id="rId11" w:type="default"/>
          <w:pgSz w:w="11907" w:h="16840"/>
          <w:pgMar w:top="1017" w:right="1242" w:bottom="901" w:left="1242" w:header="696" w:footer="739" w:gutter="0"/>
          <w:pgNumType w:fmt="decimal"/>
          <w:cols w:space="720" w:num="1"/>
        </w:sectPr>
      </w:pPr>
    </w:p>
    <w:tbl>
      <w:tblPr>
        <w:tblStyle w:val="12"/>
        <w:tblW w:w="939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944"/>
        <w:gridCol w:w="6779"/>
      </w:tblGrid>
      <w:tr w14:paraId="31B23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673" w:type="dxa"/>
            <w:tcBorders>
              <w:top w:val="single" w:color="000000" w:sz="10" w:space="0"/>
              <w:left w:val="single" w:color="000000" w:sz="10" w:space="0"/>
            </w:tcBorders>
            <w:vAlign w:val="top"/>
          </w:tcPr>
          <w:p w14:paraId="278D8EEA">
            <w:pPr>
              <w:rPr>
                <w:rFonts w:ascii="Arial"/>
                <w:sz w:val="21"/>
                <w:highlight w:val="none"/>
              </w:rPr>
            </w:pPr>
          </w:p>
        </w:tc>
        <w:tc>
          <w:tcPr>
            <w:tcW w:w="1944" w:type="dxa"/>
            <w:tcBorders>
              <w:top w:val="single" w:color="000000" w:sz="10" w:space="0"/>
            </w:tcBorders>
            <w:vAlign w:val="top"/>
          </w:tcPr>
          <w:p w14:paraId="7BF7ECA7">
            <w:pPr>
              <w:rPr>
                <w:rFonts w:ascii="Arial"/>
                <w:sz w:val="21"/>
                <w:highlight w:val="none"/>
              </w:rPr>
            </w:pPr>
          </w:p>
        </w:tc>
        <w:tc>
          <w:tcPr>
            <w:tcW w:w="6779" w:type="dxa"/>
            <w:tcBorders>
              <w:top w:val="single" w:color="000000" w:sz="10" w:space="0"/>
              <w:right w:val="single" w:color="000000" w:sz="10" w:space="0"/>
            </w:tcBorders>
            <w:vAlign w:val="top"/>
          </w:tcPr>
          <w:p w14:paraId="31059FB3">
            <w:pPr>
              <w:pStyle w:val="13"/>
              <w:spacing w:before="27" w:line="275" w:lineRule="auto"/>
              <w:ind w:left="112" w:right="97"/>
              <w:jc w:val="both"/>
              <w:rPr>
                <w:highlight w:val="none"/>
              </w:rPr>
            </w:pPr>
            <w:r>
              <w:rPr>
                <w:spacing w:val="-1"/>
                <w:highlight w:val="none"/>
              </w:rPr>
              <w:t>标文件均须A4</w:t>
            </w:r>
            <w:r>
              <w:rPr>
                <w:spacing w:val="-22"/>
                <w:highlight w:val="none"/>
              </w:rPr>
              <w:t xml:space="preserve"> </w:t>
            </w:r>
            <w:r>
              <w:rPr>
                <w:spacing w:val="-1"/>
                <w:highlight w:val="none"/>
              </w:rPr>
              <w:t>纸打印，分别各自装订成册并编制目录和页码，</w:t>
            </w:r>
            <w:r>
              <w:rPr>
                <w:highlight w:val="none"/>
              </w:rPr>
              <w:t xml:space="preserve"> 在每页的正下方清楚标明“</w:t>
            </w:r>
            <w:r>
              <w:rPr>
                <w:spacing w:val="-85"/>
                <w:highlight w:val="none"/>
              </w:rPr>
              <w:t xml:space="preserve"> </w:t>
            </w:r>
            <w:r>
              <w:rPr>
                <w:highlight w:val="none"/>
              </w:rPr>
              <w:t>第几页共几页</w:t>
            </w:r>
            <w:r>
              <w:rPr>
                <w:spacing w:val="-86"/>
                <w:highlight w:val="none"/>
              </w:rPr>
              <w:t xml:space="preserve"> </w:t>
            </w:r>
            <w:r>
              <w:rPr>
                <w:highlight w:val="none"/>
              </w:rPr>
              <w:t xml:space="preserve">”字样。单份投标 </w:t>
            </w:r>
            <w:r>
              <w:rPr>
                <w:spacing w:val="1"/>
                <w:highlight w:val="none"/>
              </w:rPr>
              <w:t>文件单独放置在个标袋中，电子版放置“正本投标文件</w:t>
            </w:r>
            <w:r>
              <w:rPr>
                <w:spacing w:val="-79"/>
                <w:highlight w:val="none"/>
              </w:rPr>
              <w:t xml:space="preserve"> </w:t>
            </w:r>
            <w:r>
              <w:rPr>
                <w:spacing w:val="1"/>
                <w:highlight w:val="none"/>
              </w:rPr>
              <w:t>”标</w:t>
            </w:r>
            <w:r>
              <w:rPr>
                <w:highlight w:val="none"/>
              </w:rPr>
              <w:t xml:space="preserve"> </w:t>
            </w:r>
            <w:r>
              <w:rPr>
                <w:spacing w:val="-6"/>
                <w:highlight w:val="none"/>
              </w:rPr>
              <w:t>袋内。</w:t>
            </w:r>
          </w:p>
          <w:p w14:paraId="0F5C0041">
            <w:pPr>
              <w:pStyle w:val="13"/>
              <w:spacing w:line="223" w:lineRule="auto"/>
              <w:ind w:left="113" w:right="97" w:firstLine="6"/>
              <w:rPr>
                <w:highlight w:val="none"/>
              </w:rPr>
            </w:pPr>
            <w:r>
              <w:rPr>
                <w:b/>
                <w:bCs/>
                <w:spacing w:val="-5"/>
                <w:highlight w:val="none"/>
              </w:rPr>
              <w:t>注：对未按上述规定密封和装订的投标文件,将作为无效投标文</w:t>
            </w:r>
            <w:r>
              <w:rPr>
                <w:spacing w:val="12"/>
                <w:highlight w:val="none"/>
              </w:rPr>
              <w:t xml:space="preserve"> </w:t>
            </w:r>
            <w:r>
              <w:rPr>
                <w:b/>
                <w:bCs/>
                <w:spacing w:val="-11"/>
                <w:highlight w:val="none"/>
              </w:rPr>
              <w:t>件。</w:t>
            </w:r>
          </w:p>
        </w:tc>
      </w:tr>
      <w:tr w14:paraId="2EE2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73" w:type="dxa"/>
            <w:tcBorders>
              <w:left w:val="single" w:color="000000" w:sz="10" w:space="0"/>
            </w:tcBorders>
            <w:vAlign w:val="center"/>
          </w:tcPr>
          <w:p w14:paraId="40D7F010">
            <w:pPr>
              <w:pStyle w:val="13"/>
              <w:spacing w:before="192" w:line="315" w:lineRule="exact"/>
              <w:ind w:left="210"/>
              <w:jc w:val="left"/>
            </w:pPr>
            <w:r>
              <w:rPr>
                <w:spacing w:val="-6"/>
                <w:position w:val="1"/>
              </w:rPr>
              <w:t>24</w:t>
            </w:r>
          </w:p>
        </w:tc>
        <w:tc>
          <w:tcPr>
            <w:tcW w:w="1944" w:type="dxa"/>
            <w:vAlign w:val="top"/>
          </w:tcPr>
          <w:p w14:paraId="78ABDADB">
            <w:pPr>
              <w:pStyle w:val="13"/>
              <w:spacing w:before="37" w:line="223" w:lineRule="auto"/>
              <w:ind w:left="267" w:right="135" w:hanging="133"/>
            </w:pPr>
            <w:r>
              <w:rPr>
                <w:spacing w:val="-3"/>
              </w:rPr>
              <w:t>投标文件递交地</w:t>
            </w:r>
            <w:r>
              <w:rPr>
                <w:spacing w:val="4"/>
              </w:rPr>
              <w:t xml:space="preserve"> </w:t>
            </w:r>
            <w:r>
              <w:rPr>
                <w:spacing w:val="-5"/>
              </w:rPr>
              <w:t>点及截止时间</w:t>
            </w:r>
          </w:p>
        </w:tc>
        <w:tc>
          <w:tcPr>
            <w:tcW w:w="6779" w:type="dxa"/>
            <w:tcBorders>
              <w:right w:val="single" w:color="000000" w:sz="10" w:space="0"/>
            </w:tcBorders>
            <w:vAlign w:val="top"/>
          </w:tcPr>
          <w:p w14:paraId="0FA92D36">
            <w:pPr>
              <w:pStyle w:val="13"/>
              <w:spacing w:before="170" w:line="222" w:lineRule="auto"/>
              <w:ind w:left="115"/>
            </w:pPr>
            <w:r>
              <w:rPr>
                <w:spacing w:val="-4"/>
              </w:rPr>
              <w:t>见采购公告</w:t>
            </w:r>
          </w:p>
        </w:tc>
      </w:tr>
      <w:tr w14:paraId="4D10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73" w:type="dxa"/>
            <w:tcBorders>
              <w:left w:val="single" w:color="000000" w:sz="10" w:space="0"/>
              <w:bottom w:val="single" w:color="000000" w:sz="2" w:space="0"/>
            </w:tcBorders>
            <w:vAlign w:val="center"/>
          </w:tcPr>
          <w:p w14:paraId="202DB91A">
            <w:pPr>
              <w:pStyle w:val="13"/>
              <w:spacing w:before="78" w:line="241" w:lineRule="auto"/>
              <w:ind w:left="210"/>
              <w:jc w:val="left"/>
              <w:rPr>
                <w:rFonts w:hint="default" w:eastAsia="仿宋"/>
                <w:lang w:val="en-US" w:eastAsia="zh-CN"/>
              </w:rPr>
            </w:pPr>
            <w:r>
              <w:rPr>
                <w:rFonts w:hint="eastAsia"/>
                <w:lang w:val="en-US" w:eastAsia="zh-CN"/>
              </w:rPr>
              <w:t>25</w:t>
            </w:r>
          </w:p>
        </w:tc>
        <w:tc>
          <w:tcPr>
            <w:tcW w:w="1944" w:type="dxa"/>
            <w:tcBorders>
              <w:bottom w:val="single" w:color="000000" w:sz="2" w:space="0"/>
            </w:tcBorders>
            <w:vAlign w:val="top"/>
          </w:tcPr>
          <w:p w14:paraId="415FF555">
            <w:pPr>
              <w:pStyle w:val="13"/>
              <w:spacing w:before="216" w:line="277" w:lineRule="auto"/>
              <w:ind w:left="854" w:right="135" w:hanging="719"/>
            </w:pPr>
            <w:r>
              <w:rPr>
                <w:spacing w:val="-3"/>
              </w:rPr>
              <w:t>评标委员会的组</w:t>
            </w:r>
            <w:r>
              <w:rPr>
                <w:spacing w:val="3"/>
              </w:rPr>
              <w:t xml:space="preserve"> </w:t>
            </w:r>
            <w:r>
              <w:t>建</w:t>
            </w:r>
          </w:p>
        </w:tc>
        <w:tc>
          <w:tcPr>
            <w:tcW w:w="6779" w:type="dxa"/>
            <w:tcBorders>
              <w:bottom w:val="single" w:color="000000" w:sz="2" w:space="0"/>
              <w:right w:val="single" w:color="000000" w:sz="10" w:space="0"/>
            </w:tcBorders>
            <w:vAlign w:val="top"/>
          </w:tcPr>
          <w:p w14:paraId="332E0057">
            <w:pPr>
              <w:pStyle w:val="13"/>
              <w:spacing w:before="40" w:line="222" w:lineRule="auto"/>
              <w:ind w:left="114"/>
            </w:pPr>
            <w:r>
              <w:rPr>
                <w:spacing w:val="-1"/>
              </w:rPr>
              <w:t>评标委员会构成：</w:t>
            </w:r>
            <w:r>
              <w:rPr>
                <w:rFonts w:hint="eastAsia"/>
                <w:spacing w:val="-1"/>
              </w:rPr>
              <w:t>评审专家</w:t>
            </w:r>
            <w:r>
              <w:rPr>
                <w:rFonts w:hint="eastAsia"/>
                <w:spacing w:val="-1"/>
                <w:lang w:val="en-US" w:eastAsia="zh-CN"/>
              </w:rPr>
              <w:t>4</w:t>
            </w:r>
            <w:r>
              <w:rPr>
                <w:rFonts w:hint="eastAsia"/>
                <w:spacing w:val="-1"/>
              </w:rPr>
              <w:t>人</w:t>
            </w:r>
            <w:r>
              <w:rPr>
                <w:rFonts w:hint="eastAsia"/>
                <w:spacing w:val="-1"/>
                <w:lang w:eastAsia="zh-CN"/>
              </w:rPr>
              <w:t>、</w:t>
            </w:r>
            <w:r>
              <w:rPr>
                <w:rFonts w:hint="eastAsia"/>
                <w:spacing w:val="-1"/>
              </w:rPr>
              <w:t>采购人代表1人。</w:t>
            </w:r>
          </w:p>
          <w:p w14:paraId="030252BC">
            <w:pPr>
              <w:pStyle w:val="13"/>
              <w:spacing w:before="66" w:line="257" w:lineRule="auto"/>
              <w:ind w:left="112" w:right="184" w:firstLine="1"/>
            </w:pPr>
            <w:r>
              <w:rPr>
                <w:spacing w:val="-1"/>
              </w:rPr>
              <w:t>评标专家确定方式：《陕西省政府采购网》专家库中依法随机</w:t>
            </w:r>
            <w:r>
              <w:rPr>
                <w:spacing w:val="9"/>
              </w:rPr>
              <w:t xml:space="preserve"> </w:t>
            </w:r>
            <w:r>
              <w:rPr>
                <w:spacing w:val="-6"/>
              </w:rPr>
              <w:t>抽取。</w:t>
            </w:r>
          </w:p>
        </w:tc>
      </w:tr>
      <w:tr w14:paraId="4929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673" w:type="dxa"/>
            <w:tcBorders>
              <w:top w:val="single" w:color="000000" w:sz="2" w:space="0"/>
              <w:left w:val="single" w:color="000000" w:sz="10" w:space="0"/>
            </w:tcBorders>
            <w:vAlign w:val="center"/>
          </w:tcPr>
          <w:p w14:paraId="78F124BC">
            <w:pPr>
              <w:pStyle w:val="13"/>
              <w:spacing w:before="78" w:line="241" w:lineRule="auto"/>
              <w:ind w:left="210"/>
              <w:jc w:val="left"/>
              <w:rPr>
                <w:rFonts w:hint="default" w:eastAsia="仿宋"/>
                <w:lang w:val="en-US" w:eastAsia="zh-CN"/>
              </w:rPr>
            </w:pPr>
            <w:r>
              <w:rPr>
                <w:rFonts w:hint="eastAsia"/>
                <w:lang w:val="en-US" w:eastAsia="zh-CN"/>
              </w:rPr>
              <w:t>26</w:t>
            </w:r>
          </w:p>
        </w:tc>
        <w:tc>
          <w:tcPr>
            <w:tcW w:w="1944" w:type="dxa"/>
            <w:tcBorders>
              <w:top w:val="single" w:color="000000" w:sz="2" w:space="0"/>
            </w:tcBorders>
            <w:vAlign w:val="top"/>
          </w:tcPr>
          <w:p w14:paraId="0EF9E84F">
            <w:pPr>
              <w:spacing w:line="338" w:lineRule="auto"/>
              <w:rPr>
                <w:rFonts w:ascii="Arial"/>
                <w:sz w:val="21"/>
              </w:rPr>
            </w:pPr>
          </w:p>
          <w:p w14:paraId="6500C0DD">
            <w:pPr>
              <w:spacing w:line="338" w:lineRule="auto"/>
              <w:rPr>
                <w:rFonts w:ascii="Arial"/>
                <w:sz w:val="21"/>
              </w:rPr>
            </w:pPr>
          </w:p>
          <w:p w14:paraId="27E788B9">
            <w:pPr>
              <w:pStyle w:val="13"/>
              <w:spacing w:before="78" w:line="222" w:lineRule="auto"/>
              <w:ind w:left="136"/>
            </w:pPr>
            <w:r>
              <w:rPr>
                <w:spacing w:val="-3"/>
              </w:rPr>
              <w:t>采购代理服务费</w:t>
            </w:r>
          </w:p>
        </w:tc>
        <w:tc>
          <w:tcPr>
            <w:tcW w:w="6779" w:type="dxa"/>
            <w:tcBorders>
              <w:top w:val="single" w:color="000000" w:sz="2" w:space="0"/>
              <w:right w:val="single" w:color="000000" w:sz="10" w:space="0"/>
            </w:tcBorders>
            <w:vAlign w:val="top"/>
          </w:tcPr>
          <w:p w14:paraId="5E54B301">
            <w:pPr>
              <w:pStyle w:val="13"/>
              <w:spacing w:before="40" w:line="268" w:lineRule="auto"/>
              <w:ind w:left="115" w:right="95" w:firstLine="2"/>
              <w:jc w:val="both"/>
            </w:pPr>
            <w:r>
              <w:rPr>
                <w:spacing w:val="2"/>
              </w:rPr>
              <w:t>代理费由中标单位在领取中标通知书时，一次性支付给采购代</w:t>
            </w:r>
            <w:r>
              <w:rPr>
                <w:spacing w:val="10"/>
              </w:rPr>
              <w:t xml:space="preserve"> </w:t>
            </w:r>
            <w:r>
              <w:rPr>
                <w:spacing w:val="-17"/>
              </w:rPr>
              <w:t>理</w:t>
            </w:r>
            <w:r>
              <w:rPr>
                <w:spacing w:val="-58"/>
              </w:rPr>
              <w:t xml:space="preserve"> </w:t>
            </w:r>
            <w:r>
              <w:rPr>
                <w:spacing w:val="-17"/>
              </w:rPr>
              <w:t>机</w:t>
            </w:r>
            <w:r>
              <w:rPr>
                <w:spacing w:val="-71"/>
              </w:rPr>
              <w:t xml:space="preserve"> </w:t>
            </w:r>
            <w:r>
              <w:rPr>
                <w:spacing w:val="-17"/>
              </w:rPr>
              <w:t>构</w:t>
            </w:r>
            <w:r>
              <w:rPr>
                <w:spacing w:val="-50"/>
              </w:rPr>
              <w:t xml:space="preserve"> </w:t>
            </w:r>
            <w:r>
              <w:rPr>
                <w:spacing w:val="-17"/>
              </w:rPr>
              <w:t>。</w:t>
            </w:r>
            <w:r>
              <w:rPr>
                <w:spacing w:val="-64"/>
              </w:rPr>
              <w:t xml:space="preserve"> </w:t>
            </w:r>
            <w:r>
              <w:rPr>
                <w:spacing w:val="-17"/>
              </w:rPr>
              <w:t>参</w:t>
            </w:r>
            <w:r>
              <w:rPr>
                <w:spacing w:val="-63"/>
              </w:rPr>
              <w:t xml:space="preserve"> </w:t>
            </w:r>
            <w:r>
              <w:rPr>
                <w:spacing w:val="-17"/>
              </w:rPr>
              <w:t>照</w:t>
            </w:r>
            <w:r>
              <w:rPr>
                <w:rFonts w:hint="eastAsia"/>
                <w:spacing w:val="-17"/>
                <w:lang w:val="en-US" w:eastAsia="zh-CN"/>
              </w:rPr>
              <w:t>国家计委关于《印发招标代理服务收费管理暂行办法的通知》计价格[2002}1980号的收费标准执行</w:t>
            </w:r>
            <w:r>
              <w:rPr>
                <w:spacing w:val="-5"/>
              </w:rPr>
              <w:t>文件服</w:t>
            </w:r>
            <w:r>
              <w:rPr>
                <w:spacing w:val="-3"/>
              </w:rPr>
              <w:t>务类标准计算。</w:t>
            </w:r>
          </w:p>
        </w:tc>
      </w:tr>
      <w:tr w14:paraId="48E6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trPr>
        <w:tc>
          <w:tcPr>
            <w:tcW w:w="673" w:type="dxa"/>
            <w:tcBorders>
              <w:left w:val="single" w:color="000000" w:sz="10" w:space="0"/>
            </w:tcBorders>
            <w:vAlign w:val="center"/>
          </w:tcPr>
          <w:p w14:paraId="0CA4BFD5">
            <w:pPr>
              <w:pStyle w:val="13"/>
              <w:spacing w:before="78" w:line="241" w:lineRule="auto"/>
              <w:ind w:left="212"/>
              <w:jc w:val="left"/>
              <w:rPr>
                <w:rFonts w:hint="default" w:eastAsia="仿宋"/>
                <w:lang w:val="en-US" w:eastAsia="zh-CN"/>
              </w:rPr>
            </w:pPr>
            <w:r>
              <w:rPr>
                <w:rFonts w:hint="eastAsia"/>
                <w:lang w:val="en-US" w:eastAsia="zh-CN"/>
              </w:rPr>
              <w:t>27</w:t>
            </w:r>
          </w:p>
        </w:tc>
        <w:tc>
          <w:tcPr>
            <w:tcW w:w="1944" w:type="dxa"/>
            <w:vAlign w:val="top"/>
          </w:tcPr>
          <w:p w14:paraId="27B64D65">
            <w:pPr>
              <w:spacing w:line="254" w:lineRule="auto"/>
              <w:rPr>
                <w:rFonts w:ascii="Arial"/>
                <w:sz w:val="21"/>
              </w:rPr>
            </w:pPr>
          </w:p>
          <w:p w14:paraId="40BC5903">
            <w:pPr>
              <w:spacing w:line="254" w:lineRule="auto"/>
              <w:rPr>
                <w:rFonts w:ascii="Arial"/>
                <w:sz w:val="21"/>
              </w:rPr>
            </w:pPr>
          </w:p>
          <w:p w14:paraId="3463568C">
            <w:pPr>
              <w:spacing w:line="254" w:lineRule="auto"/>
              <w:rPr>
                <w:rFonts w:ascii="Arial"/>
                <w:sz w:val="21"/>
              </w:rPr>
            </w:pPr>
          </w:p>
          <w:p w14:paraId="0500D049">
            <w:pPr>
              <w:spacing w:line="254" w:lineRule="auto"/>
              <w:rPr>
                <w:rFonts w:ascii="Arial"/>
                <w:sz w:val="21"/>
              </w:rPr>
            </w:pPr>
          </w:p>
          <w:p w14:paraId="12DB20A5">
            <w:pPr>
              <w:spacing w:line="255" w:lineRule="auto"/>
              <w:rPr>
                <w:rFonts w:ascii="Arial"/>
                <w:sz w:val="21"/>
              </w:rPr>
            </w:pPr>
          </w:p>
          <w:p w14:paraId="67636166">
            <w:pPr>
              <w:pStyle w:val="13"/>
              <w:spacing w:before="78" w:line="222" w:lineRule="auto"/>
              <w:ind w:left="380"/>
            </w:pPr>
            <w:r>
              <w:rPr>
                <w:spacing w:val="-5"/>
              </w:rPr>
              <w:t>质疑与投诉</w:t>
            </w:r>
          </w:p>
        </w:tc>
        <w:tc>
          <w:tcPr>
            <w:tcW w:w="6779" w:type="dxa"/>
            <w:tcBorders>
              <w:right w:val="single" w:color="000000" w:sz="10" w:space="0"/>
            </w:tcBorders>
            <w:vAlign w:val="top"/>
          </w:tcPr>
          <w:p w14:paraId="45F6A389">
            <w:pPr>
              <w:pStyle w:val="13"/>
              <w:spacing w:before="46" w:line="222" w:lineRule="auto"/>
              <w:ind w:left="114"/>
            </w:pPr>
            <w:r>
              <w:rPr>
                <w:spacing w:val="-1"/>
              </w:rPr>
              <w:t>依据政府采购相关法律法规，投标人有异议应遵循以下要求：</w:t>
            </w:r>
          </w:p>
          <w:p w14:paraId="095883A8">
            <w:pPr>
              <w:pStyle w:val="13"/>
              <w:spacing w:before="68" w:line="249" w:lineRule="auto"/>
              <w:ind w:left="163" w:right="97" w:hanging="45"/>
            </w:pPr>
            <w:r>
              <w:rPr>
                <w:spacing w:val="2"/>
              </w:rPr>
              <w:t>（一）对可以质疑的招标文件提出质疑的，为收到招标文件之</w:t>
            </w:r>
            <w:r>
              <w:rPr>
                <w:spacing w:val="10"/>
              </w:rPr>
              <w:t xml:space="preserve"> </w:t>
            </w:r>
            <w:r>
              <w:rPr>
                <w:spacing w:val="-5"/>
              </w:rPr>
              <w:t>日或者招标文件公告期限届满之日；</w:t>
            </w:r>
          </w:p>
          <w:p w14:paraId="52328A35">
            <w:pPr>
              <w:pStyle w:val="13"/>
              <w:spacing w:before="68" w:line="220" w:lineRule="auto"/>
              <w:ind w:left="118"/>
            </w:pPr>
            <w:r>
              <w:rPr>
                <w:spacing w:val="-1"/>
              </w:rPr>
              <w:t>（二）对采购过程提出质疑的，为各采购程序环节结束之日；</w:t>
            </w:r>
          </w:p>
          <w:p w14:paraId="448FC67E">
            <w:pPr>
              <w:pStyle w:val="13"/>
              <w:spacing w:before="73" w:line="249" w:lineRule="auto"/>
              <w:ind w:left="117" w:right="97"/>
            </w:pPr>
            <w:r>
              <w:rPr>
                <w:spacing w:val="2"/>
              </w:rPr>
              <w:t>（三）对中标或者成交结果提出质疑的，为中标或者成交结果</w:t>
            </w:r>
            <w:r>
              <w:rPr>
                <w:spacing w:val="10"/>
              </w:rPr>
              <w:t xml:space="preserve"> </w:t>
            </w:r>
            <w:r>
              <w:rPr>
                <w:spacing w:val="-3"/>
              </w:rPr>
              <w:t>公告期限届满之日。</w:t>
            </w:r>
          </w:p>
          <w:p w14:paraId="34DE4E81">
            <w:pPr>
              <w:pStyle w:val="13"/>
              <w:spacing w:before="67" w:line="249" w:lineRule="auto"/>
              <w:ind w:left="112" w:right="14" w:firstLine="5"/>
            </w:pPr>
            <w:r>
              <w:rPr>
                <w:spacing w:val="-3"/>
              </w:rPr>
              <w:t>（四）投标人质疑、投诉应当有明确的请求</w:t>
            </w:r>
            <w:r>
              <w:rPr>
                <w:spacing w:val="-4"/>
              </w:rPr>
              <w:t>和必要的证明材料。</w:t>
            </w:r>
            <w:r>
              <w:t xml:space="preserve"> </w:t>
            </w:r>
            <w:r>
              <w:rPr>
                <w:spacing w:val="-1"/>
              </w:rPr>
              <w:t>投标人投诉的事项不得超出已质疑事项的范围。</w:t>
            </w:r>
          </w:p>
        </w:tc>
      </w:tr>
      <w:tr w14:paraId="2A5E3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trPr>
        <w:tc>
          <w:tcPr>
            <w:tcW w:w="673" w:type="dxa"/>
            <w:tcBorders>
              <w:left w:val="single" w:color="000000" w:sz="10" w:space="0"/>
            </w:tcBorders>
            <w:vAlign w:val="center"/>
          </w:tcPr>
          <w:p w14:paraId="26B1351A">
            <w:pPr>
              <w:pStyle w:val="13"/>
              <w:spacing w:before="78" w:line="241" w:lineRule="auto"/>
              <w:ind w:left="212"/>
              <w:jc w:val="left"/>
              <w:rPr>
                <w:rFonts w:hint="default" w:eastAsia="仿宋"/>
                <w:lang w:val="en-US" w:eastAsia="zh-CN"/>
              </w:rPr>
            </w:pPr>
            <w:r>
              <w:rPr>
                <w:rFonts w:hint="eastAsia"/>
                <w:lang w:val="en-US" w:eastAsia="zh-CN"/>
              </w:rPr>
              <w:t>28</w:t>
            </w:r>
          </w:p>
        </w:tc>
        <w:tc>
          <w:tcPr>
            <w:tcW w:w="1944" w:type="dxa"/>
            <w:vAlign w:val="top"/>
          </w:tcPr>
          <w:p w14:paraId="435240BC">
            <w:pPr>
              <w:spacing w:line="283" w:lineRule="auto"/>
              <w:rPr>
                <w:rFonts w:ascii="Arial"/>
                <w:sz w:val="21"/>
              </w:rPr>
            </w:pPr>
          </w:p>
          <w:p w14:paraId="799CEF8F">
            <w:pPr>
              <w:spacing w:line="283" w:lineRule="auto"/>
              <w:rPr>
                <w:rFonts w:ascii="Arial"/>
                <w:sz w:val="21"/>
              </w:rPr>
            </w:pPr>
          </w:p>
          <w:p w14:paraId="72B28BF5">
            <w:pPr>
              <w:spacing w:line="284" w:lineRule="auto"/>
              <w:rPr>
                <w:rFonts w:ascii="Arial"/>
                <w:sz w:val="21"/>
              </w:rPr>
            </w:pPr>
          </w:p>
          <w:p w14:paraId="3F51337A">
            <w:pPr>
              <w:spacing w:line="284" w:lineRule="auto"/>
              <w:rPr>
                <w:rFonts w:ascii="Arial"/>
                <w:sz w:val="21"/>
              </w:rPr>
            </w:pPr>
          </w:p>
          <w:p w14:paraId="30D576CA">
            <w:pPr>
              <w:spacing w:line="284" w:lineRule="auto"/>
              <w:rPr>
                <w:rFonts w:ascii="Arial"/>
                <w:sz w:val="21"/>
              </w:rPr>
            </w:pPr>
          </w:p>
          <w:p w14:paraId="2B5290B8">
            <w:pPr>
              <w:pStyle w:val="13"/>
              <w:spacing w:before="78" w:line="224" w:lineRule="auto"/>
              <w:ind w:left="736"/>
            </w:pPr>
            <w:r>
              <w:rPr>
                <w:spacing w:val="-9"/>
              </w:rPr>
              <w:t>其它</w:t>
            </w:r>
          </w:p>
        </w:tc>
        <w:tc>
          <w:tcPr>
            <w:tcW w:w="6779" w:type="dxa"/>
            <w:tcBorders>
              <w:right w:val="single" w:color="000000" w:sz="10" w:space="0"/>
            </w:tcBorders>
            <w:vAlign w:val="top"/>
          </w:tcPr>
          <w:p w14:paraId="06DA1F65">
            <w:pPr>
              <w:pStyle w:val="13"/>
              <w:spacing w:before="52" w:line="247" w:lineRule="auto"/>
              <w:ind w:left="110" w:right="97" w:firstLine="12"/>
            </w:pPr>
            <w:r>
              <w:rPr>
                <w:spacing w:val="-2"/>
              </w:rPr>
              <w:t>1、本招标文件未明确的其他事项，按照有关法律、</w:t>
            </w:r>
            <w:r>
              <w:rPr>
                <w:spacing w:val="-3"/>
              </w:rPr>
              <w:t>法规或省市</w:t>
            </w:r>
            <w:r>
              <w:t xml:space="preserve"> </w:t>
            </w:r>
            <w:r>
              <w:rPr>
                <w:spacing w:val="-2"/>
              </w:rPr>
              <w:t>有关规定执行。</w:t>
            </w:r>
          </w:p>
          <w:p w14:paraId="253DB49B">
            <w:pPr>
              <w:pStyle w:val="13"/>
              <w:spacing w:before="74" w:line="267" w:lineRule="auto"/>
              <w:ind w:left="112" w:right="97" w:hanging="4"/>
            </w:pPr>
            <w:r>
              <w:rPr>
                <w:spacing w:val="-2"/>
              </w:rPr>
              <w:t>2、本项目为专门面向中小企业采购的项目，供应商应为中型企</w:t>
            </w:r>
            <w:r>
              <w:rPr>
                <w:spacing w:val="10"/>
              </w:rPr>
              <w:t xml:space="preserve"> </w:t>
            </w:r>
            <w:r>
              <w:rPr>
                <w:spacing w:val="2"/>
              </w:rPr>
              <w:t>业或小型、微型企业或监狱企业或残疾人福利性单位。供应商</w:t>
            </w:r>
            <w:r>
              <w:rPr>
                <w:spacing w:val="15"/>
              </w:rPr>
              <w:t xml:space="preserve"> </w:t>
            </w:r>
            <w:r>
              <w:rPr>
                <w:spacing w:val="2"/>
              </w:rPr>
              <w:t>为中型、小型、微型企业的，供应商提供《中小企业声明函》</w:t>
            </w:r>
            <w:r>
              <w:rPr>
                <w:spacing w:val="6"/>
              </w:rPr>
              <w:t xml:space="preserve"> </w:t>
            </w:r>
            <w:r>
              <w:rPr>
                <w:spacing w:val="2"/>
              </w:rPr>
              <w:t>且中小企业的划分标准所属行业为农、林、牧、渔业；供应商</w:t>
            </w:r>
            <w:r>
              <w:rPr>
                <w:spacing w:val="15"/>
              </w:rPr>
              <w:t xml:space="preserve"> </w:t>
            </w:r>
            <w:r>
              <w:rPr>
                <w:spacing w:val="2"/>
              </w:rPr>
              <w:t>为监狱企业的，供应商应提供监狱企业的证明文件；供应商为</w:t>
            </w:r>
            <w:r>
              <w:rPr>
                <w:spacing w:val="15"/>
              </w:rPr>
              <w:t xml:space="preserve"> </w:t>
            </w:r>
            <w:r>
              <w:rPr>
                <w:spacing w:val="2"/>
              </w:rPr>
              <w:t>残疾人福利性单位的，供应商应提供残疾人福利性单位的《残</w:t>
            </w:r>
            <w:r>
              <w:rPr>
                <w:spacing w:val="15"/>
              </w:rPr>
              <w:t xml:space="preserve"> </w:t>
            </w:r>
            <w:r>
              <w:rPr>
                <w:spacing w:val="-2"/>
              </w:rPr>
              <w:t>疾人福利性单位声明函》。</w:t>
            </w:r>
          </w:p>
        </w:tc>
      </w:tr>
      <w:tr w14:paraId="4DF0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673" w:type="dxa"/>
            <w:tcBorders>
              <w:left w:val="single" w:color="000000" w:sz="10" w:space="0"/>
            </w:tcBorders>
            <w:vAlign w:val="center"/>
          </w:tcPr>
          <w:p w14:paraId="27003A33">
            <w:pPr>
              <w:pStyle w:val="13"/>
              <w:spacing w:before="78" w:line="241" w:lineRule="auto"/>
              <w:ind w:left="212"/>
              <w:jc w:val="left"/>
              <w:rPr>
                <w:rFonts w:hint="default" w:eastAsia="仿宋"/>
                <w:spacing w:val="-7"/>
                <w:lang w:val="en-US" w:eastAsia="zh-CN"/>
              </w:rPr>
            </w:pPr>
            <w:r>
              <w:rPr>
                <w:rFonts w:hint="eastAsia"/>
                <w:spacing w:val="-7"/>
                <w:lang w:val="en-US" w:eastAsia="zh-CN"/>
              </w:rPr>
              <w:t>29</w:t>
            </w:r>
          </w:p>
        </w:tc>
        <w:tc>
          <w:tcPr>
            <w:tcW w:w="8723" w:type="dxa"/>
            <w:gridSpan w:val="2"/>
            <w:tcBorders>
              <w:right w:val="single" w:color="000000" w:sz="10" w:space="0"/>
            </w:tcBorders>
            <w:vAlign w:val="top"/>
          </w:tcPr>
          <w:p w14:paraId="49A3608A">
            <w:pPr>
              <w:pStyle w:val="13"/>
              <w:spacing w:before="74" w:line="267" w:lineRule="auto"/>
              <w:ind w:left="112" w:right="97" w:hanging="4"/>
              <w:rPr>
                <w:spacing w:val="-2"/>
              </w:rPr>
            </w:pPr>
            <w:r>
              <w:rPr>
                <w:rFonts w:hint="eastAsia" w:ascii="仿宋" w:hAnsi="仿宋" w:eastAsia="仿宋" w:cs="仿宋"/>
                <w:b/>
                <w:bCs/>
                <w:spacing w:val="-4"/>
                <w:sz w:val="24"/>
                <w:szCs w:val="24"/>
              </w:rPr>
              <w:t>请潜在投标人务必按照《陕西省财政厅关于政府采购投标人注册登记有关事项的通知》要求，通过陕西省政府采购网（http://www.ccgp-shaanxi.gov.cn/）进行陕西政府采购统一身份认证注册登记；</w:t>
            </w:r>
          </w:p>
        </w:tc>
      </w:tr>
    </w:tbl>
    <w:p w14:paraId="3D212A37">
      <w:pPr>
        <w:pStyle w:val="4"/>
      </w:pPr>
    </w:p>
    <w:p w14:paraId="24383AE9">
      <w:pPr>
        <w:sectPr>
          <w:footerReference r:id="rId12" w:type="default"/>
          <w:pgSz w:w="11907" w:h="16840"/>
          <w:pgMar w:top="1017" w:right="1242" w:bottom="901" w:left="1242" w:header="696" w:footer="739" w:gutter="0"/>
          <w:pgNumType w:fmt="decimal"/>
          <w:cols w:space="720" w:num="1"/>
        </w:sectPr>
      </w:pPr>
    </w:p>
    <w:p w14:paraId="28A6F4A7">
      <w:pPr>
        <w:spacing w:before="97" w:line="224" w:lineRule="auto"/>
        <w:jc w:val="center"/>
        <w:outlineLvl w:val="1"/>
        <w:rPr>
          <w:rFonts w:ascii="仿宋" w:hAnsi="仿宋" w:eastAsia="仿宋" w:cs="仿宋"/>
          <w:sz w:val="30"/>
          <w:szCs w:val="30"/>
        </w:rPr>
      </w:pPr>
      <w:bookmarkStart w:id="2" w:name="bookmark3"/>
      <w:bookmarkEnd w:id="2"/>
      <w:r>
        <w:rPr>
          <w:rFonts w:ascii="仿宋" w:hAnsi="仿宋" w:eastAsia="仿宋" w:cs="仿宋"/>
          <w:b/>
          <w:bCs/>
          <w:spacing w:val="-9"/>
          <w:sz w:val="30"/>
          <w:szCs w:val="30"/>
        </w:rPr>
        <w:t>一、总则</w:t>
      </w:r>
    </w:p>
    <w:p w14:paraId="5C3BCDD6">
      <w:pPr>
        <w:spacing w:before="254" w:line="223" w:lineRule="auto"/>
        <w:ind w:left="25"/>
        <w:rPr>
          <w:rFonts w:ascii="仿宋" w:hAnsi="仿宋" w:eastAsia="仿宋" w:cs="仿宋"/>
          <w:sz w:val="24"/>
          <w:szCs w:val="24"/>
        </w:rPr>
      </w:pPr>
      <w:r>
        <w:rPr>
          <w:rFonts w:ascii="仿宋" w:hAnsi="仿宋" w:eastAsia="仿宋" w:cs="仿宋"/>
          <w:b/>
          <w:bCs/>
          <w:spacing w:val="-7"/>
          <w:sz w:val="24"/>
          <w:szCs w:val="24"/>
        </w:rPr>
        <w:t>1、适用范围</w:t>
      </w:r>
    </w:p>
    <w:p w14:paraId="56AB62FD">
      <w:pPr>
        <w:spacing w:before="178" w:line="222" w:lineRule="auto"/>
        <w:ind w:left="505"/>
        <w:rPr>
          <w:rFonts w:ascii="仿宋" w:hAnsi="仿宋" w:eastAsia="仿宋" w:cs="仿宋"/>
          <w:sz w:val="24"/>
          <w:szCs w:val="24"/>
        </w:rPr>
      </w:pPr>
      <w:r>
        <w:rPr>
          <w:rFonts w:ascii="仿宋" w:hAnsi="仿宋" w:eastAsia="仿宋" w:cs="仿宋"/>
          <w:spacing w:val="-1"/>
          <w:sz w:val="24"/>
          <w:szCs w:val="24"/>
        </w:rPr>
        <w:t>1.1  本招标文件仅适用于本次招标所叙述项目采购活动。</w:t>
      </w:r>
    </w:p>
    <w:p w14:paraId="742A0451">
      <w:pPr>
        <w:spacing w:before="175" w:line="313" w:lineRule="auto"/>
        <w:ind w:left="17" w:right="60" w:firstLine="488"/>
        <w:rPr>
          <w:rFonts w:ascii="仿宋" w:hAnsi="仿宋" w:eastAsia="仿宋" w:cs="仿宋"/>
          <w:sz w:val="24"/>
          <w:szCs w:val="24"/>
        </w:rPr>
      </w:pPr>
      <w:r>
        <w:rPr>
          <w:rFonts w:ascii="仿宋" w:hAnsi="仿宋" w:eastAsia="仿宋" w:cs="仿宋"/>
          <w:spacing w:val="-2"/>
          <w:sz w:val="24"/>
          <w:szCs w:val="24"/>
        </w:rPr>
        <w:t>1.2  本次采购属服务类政府采购，招标人、招标代理机构、投标人、评</w:t>
      </w:r>
      <w:r>
        <w:rPr>
          <w:rFonts w:ascii="仿宋" w:hAnsi="仿宋" w:eastAsia="仿宋" w:cs="仿宋"/>
          <w:spacing w:val="-3"/>
          <w:sz w:val="24"/>
          <w:szCs w:val="24"/>
        </w:rPr>
        <w:t>标委员会的</w:t>
      </w:r>
      <w:r>
        <w:rPr>
          <w:rFonts w:ascii="仿宋" w:hAnsi="仿宋" w:eastAsia="仿宋" w:cs="仿宋"/>
          <w:sz w:val="24"/>
          <w:szCs w:val="24"/>
        </w:rPr>
        <w:t xml:space="preserve"> </w:t>
      </w:r>
      <w:r>
        <w:rPr>
          <w:rFonts w:ascii="仿宋" w:hAnsi="仿宋" w:eastAsia="仿宋" w:cs="仿宋"/>
          <w:spacing w:val="1"/>
          <w:sz w:val="24"/>
          <w:szCs w:val="24"/>
        </w:rPr>
        <w:t>相关行为均受《中华人民共和国政府采购法》、财政部规章及政府采购项目所在地有关</w:t>
      </w:r>
      <w:r>
        <w:rPr>
          <w:rFonts w:ascii="仿宋" w:hAnsi="仿宋" w:eastAsia="仿宋" w:cs="仿宋"/>
          <w:spacing w:val="7"/>
          <w:sz w:val="24"/>
          <w:szCs w:val="24"/>
        </w:rPr>
        <w:t xml:space="preserve"> </w:t>
      </w:r>
      <w:r>
        <w:rPr>
          <w:rFonts w:ascii="仿宋" w:hAnsi="仿宋" w:eastAsia="仿宋" w:cs="仿宋"/>
          <w:spacing w:val="-1"/>
          <w:sz w:val="24"/>
          <w:szCs w:val="24"/>
        </w:rPr>
        <w:t>法规、规章的约束，其权利受到上述法律法规的保护。</w:t>
      </w:r>
    </w:p>
    <w:p w14:paraId="6658938B">
      <w:pPr>
        <w:spacing w:before="182" w:line="222" w:lineRule="auto"/>
        <w:ind w:left="11"/>
        <w:rPr>
          <w:rFonts w:ascii="仿宋" w:hAnsi="仿宋" w:eastAsia="仿宋" w:cs="仿宋"/>
          <w:sz w:val="24"/>
          <w:szCs w:val="24"/>
        </w:rPr>
      </w:pPr>
      <w:r>
        <w:rPr>
          <w:rFonts w:ascii="仿宋" w:hAnsi="仿宋" w:eastAsia="仿宋" w:cs="仿宋"/>
          <w:b/>
          <w:bCs/>
          <w:spacing w:val="-4"/>
          <w:sz w:val="24"/>
          <w:szCs w:val="24"/>
        </w:rPr>
        <w:t>2、名词解释</w:t>
      </w:r>
    </w:p>
    <w:p w14:paraId="002B11A9">
      <w:pPr>
        <w:spacing w:before="179" w:line="222" w:lineRule="auto"/>
        <w:ind w:left="491"/>
        <w:rPr>
          <w:rFonts w:ascii="仿宋" w:hAnsi="仿宋" w:eastAsia="仿宋" w:cs="仿宋"/>
          <w:sz w:val="24"/>
          <w:szCs w:val="24"/>
        </w:rPr>
      </w:pPr>
      <w:r>
        <w:rPr>
          <w:rFonts w:ascii="仿宋" w:hAnsi="仿宋" w:eastAsia="仿宋" w:cs="仿宋"/>
          <w:spacing w:val="-3"/>
          <w:sz w:val="24"/>
          <w:szCs w:val="24"/>
        </w:rPr>
        <w:t>2.1  “招标人</w:t>
      </w:r>
      <w:r>
        <w:rPr>
          <w:rFonts w:ascii="仿宋" w:hAnsi="仿宋" w:eastAsia="仿宋" w:cs="仿宋"/>
          <w:spacing w:val="-76"/>
          <w:sz w:val="24"/>
          <w:szCs w:val="24"/>
        </w:rPr>
        <w:t xml:space="preserve"> </w:t>
      </w:r>
      <w:r>
        <w:rPr>
          <w:rFonts w:ascii="仿宋" w:hAnsi="仿宋" w:eastAsia="仿宋" w:cs="仿宋"/>
          <w:spacing w:val="-3"/>
          <w:sz w:val="24"/>
          <w:szCs w:val="24"/>
        </w:rPr>
        <w:t>”系指西乡县林业局。</w:t>
      </w:r>
    </w:p>
    <w:p w14:paraId="3C1AFE90">
      <w:pPr>
        <w:spacing w:before="177" w:line="222" w:lineRule="auto"/>
        <w:ind w:left="491"/>
        <w:rPr>
          <w:rFonts w:ascii="仿宋" w:hAnsi="仿宋" w:eastAsia="仿宋" w:cs="仿宋"/>
          <w:sz w:val="24"/>
          <w:szCs w:val="24"/>
        </w:rPr>
      </w:pPr>
      <w:r>
        <w:rPr>
          <w:rFonts w:ascii="仿宋" w:hAnsi="仿宋" w:eastAsia="仿宋" w:cs="仿宋"/>
          <w:spacing w:val="-2"/>
          <w:sz w:val="24"/>
          <w:szCs w:val="24"/>
        </w:rPr>
        <w:t>2.2  “招标代理机构</w:t>
      </w:r>
      <w:r>
        <w:rPr>
          <w:rFonts w:ascii="仿宋" w:hAnsi="仿宋" w:eastAsia="仿宋" w:cs="仿宋"/>
          <w:spacing w:val="-73"/>
          <w:sz w:val="24"/>
          <w:szCs w:val="24"/>
        </w:rPr>
        <w:t xml:space="preserve"> </w:t>
      </w:r>
      <w:r>
        <w:rPr>
          <w:rFonts w:ascii="仿宋" w:hAnsi="仿宋" w:eastAsia="仿宋" w:cs="仿宋"/>
          <w:spacing w:val="-2"/>
          <w:sz w:val="24"/>
          <w:szCs w:val="24"/>
        </w:rPr>
        <w:t>”系指</w:t>
      </w:r>
      <w:r>
        <w:rPr>
          <w:rFonts w:hint="eastAsia" w:ascii="仿宋" w:hAnsi="仿宋" w:eastAsia="仿宋" w:cs="仿宋"/>
          <w:spacing w:val="-2"/>
          <w:sz w:val="24"/>
          <w:szCs w:val="24"/>
          <w:lang w:eastAsia="zh-CN"/>
        </w:rPr>
        <w:t>陕西瑞珂工程咨询有限责任公司</w:t>
      </w:r>
      <w:r>
        <w:rPr>
          <w:rFonts w:ascii="仿宋" w:hAnsi="仿宋" w:eastAsia="仿宋" w:cs="仿宋"/>
          <w:spacing w:val="-2"/>
          <w:sz w:val="24"/>
          <w:szCs w:val="24"/>
        </w:rPr>
        <w:t>。</w:t>
      </w:r>
    </w:p>
    <w:p w14:paraId="7E285F5A">
      <w:pPr>
        <w:spacing w:before="179" w:line="222" w:lineRule="auto"/>
        <w:ind w:left="491"/>
        <w:rPr>
          <w:rFonts w:ascii="仿宋" w:hAnsi="仿宋" w:eastAsia="仿宋" w:cs="仿宋"/>
          <w:sz w:val="24"/>
          <w:szCs w:val="24"/>
        </w:rPr>
      </w:pPr>
      <w:r>
        <w:rPr>
          <w:rFonts w:ascii="仿宋" w:hAnsi="仿宋" w:eastAsia="仿宋" w:cs="仿宋"/>
          <w:spacing w:val="-1"/>
          <w:sz w:val="24"/>
          <w:szCs w:val="24"/>
        </w:rPr>
        <w:t>2.3  “投标人</w:t>
      </w:r>
      <w:r>
        <w:rPr>
          <w:rFonts w:ascii="仿宋" w:hAnsi="仿宋" w:eastAsia="仿宋" w:cs="仿宋"/>
          <w:spacing w:val="-88"/>
          <w:sz w:val="24"/>
          <w:szCs w:val="24"/>
        </w:rPr>
        <w:t xml:space="preserve"> </w:t>
      </w:r>
      <w:r>
        <w:rPr>
          <w:rFonts w:ascii="仿宋" w:hAnsi="仿宋" w:eastAsia="仿宋" w:cs="仿宋"/>
          <w:spacing w:val="-1"/>
          <w:sz w:val="24"/>
          <w:szCs w:val="24"/>
        </w:rPr>
        <w:t>”系指响应招标、参加投标竞争的法人、</w:t>
      </w:r>
      <w:r>
        <w:rPr>
          <w:rFonts w:ascii="仿宋" w:hAnsi="仿宋" w:eastAsia="仿宋" w:cs="仿宋"/>
          <w:spacing w:val="-2"/>
          <w:sz w:val="24"/>
          <w:szCs w:val="24"/>
        </w:rPr>
        <w:t>其他组织或自然人。</w:t>
      </w:r>
    </w:p>
    <w:p w14:paraId="6DE9659B">
      <w:pPr>
        <w:spacing w:before="176" w:line="290" w:lineRule="auto"/>
        <w:ind w:left="16" w:right="65" w:firstLine="474"/>
        <w:rPr>
          <w:rFonts w:ascii="仿宋" w:hAnsi="仿宋" w:eastAsia="仿宋" w:cs="仿宋"/>
          <w:sz w:val="24"/>
          <w:szCs w:val="24"/>
        </w:rPr>
      </w:pPr>
      <w:r>
        <w:rPr>
          <w:rFonts w:ascii="仿宋" w:hAnsi="仿宋" w:eastAsia="仿宋" w:cs="仿宋"/>
          <w:spacing w:val="-2"/>
          <w:sz w:val="24"/>
          <w:szCs w:val="24"/>
        </w:rPr>
        <w:t>2.4</w:t>
      </w:r>
      <w:r>
        <w:rPr>
          <w:rFonts w:ascii="仿宋" w:hAnsi="仿宋" w:eastAsia="仿宋" w:cs="仿宋"/>
          <w:spacing w:val="105"/>
          <w:sz w:val="24"/>
          <w:szCs w:val="24"/>
        </w:rPr>
        <w:t xml:space="preserve"> </w:t>
      </w:r>
      <w:r>
        <w:rPr>
          <w:rFonts w:ascii="仿宋" w:hAnsi="仿宋" w:eastAsia="仿宋" w:cs="仿宋"/>
          <w:spacing w:val="-2"/>
          <w:sz w:val="24"/>
          <w:szCs w:val="24"/>
        </w:rPr>
        <w:t>“工程</w:t>
      </w:r>
      <w:r>
        <w:rPr>
          <w:rFonts w:ascii="仿宋" w:hAnsi="仿宋" w:eastAsia="仿宋" w:cs="仿宋"/>
          <w:spacing w:val="-88"/>
          <w:sz w:val="24"/>
          <w:szCs w:val="24"/>
        </w:rPr>
        <w:t xml:space="preserve"> </w:t>
      </w:r>
      <w:r>
        <w:rPr>
          <w:rFonts w:ascii="仿宋" w:hAnsi="仿宋" w:eastAsia="仿宋" w:cs="仿宋"/>
          <w:spacing w:val="-2"/>
          <w:sz w:val="24"/>
          <w:szCs w:val="24"/>
        </w:rPr>
        <w:t>”系指投标人为完成本项目所做的</w:t>
      </w:r>
      <w:r>
        <w:rPr>
          <w:rFonts w:ascii="仿宋" w:hAnsi="仿宋" w:eastAsia="仿宋" w:cs="仿宋"/>
          <w:spacing w:val="-3"/>
          <w:sz w:val="24"/>
          <w:szCs w:val="24"/>
        </w:rPr>
        <w:t>基础建设、辅助工程等建设工程，包</w:t>
      </w:r>
      <w:r>
        <w:rPr>
          <w:rFonts w:ascii="仿宋" w:hAnsi="仿宋" w:eastAsia="仿宋" w:cs="仿宋"/>
          <w:sz w:val="24"/>
          <w:szCs w:val="24"/>
        </w:rPr>
        <w:t xml:space="preserve"> </w:t>
      </w:r>
      <w:r>
        <w:rPr>
          <w:rFonts w:ascii="仿宋" w:hAnsi="仿宋" w:eastAsia="仿宋" w:cs="仿宋"/>
          <w:spacing w:val="-1"/>
          <w:sz w:val="24"/>
          <w:szCs w:val="24"/>
        </w:rPr>
        <w:t>括建筑物和构筑物的新建、改建、扩建、装修、拆除、修缮等。</w:t>
      </w:r>
    </w:p>
    <w:p w14:paraId="2B13C0D5">
      <w:pPr>
        <w:spacing w:before="180" w:line="313" w:lineRule="auto"/>
        <w:ind w:left="15" w:right="65" w:firstLine="475"/>
        <w:rPr>
          <w:rFonts w:ascii="仿宋" w:hAnsi="仿宋" w:eastAsia="仿宋" w:cs="仿宋"/>
          <w:sz w:val="24"/>
          <w:szCs w:val="24"/>
        </w:rPr>
      </w:pPr>
      <w:r>
        <w:rPr>
          <w:rFonts w:ascii="仿宋" w:hAnsi="仿宋" w:eastAsia="仿宋" w:cs="仿宋"/>
          <w:spacing w:val="-2"/>
          <w:sz w:val="24"/>
          <w:szCs w:val="24"/>
        </w:rPr>
        <w:t>2.5</w:t>
      </w:r>
      <w:r>
        <w:rPr>
          <w:rFonts w:ascii="仿宋" w:hAnsi="仿宋" w:eastAsia="仿宋" w:cs="仿宋"/>
          <w:spacing w:val="101"/>
          <w:sz w:val="24"/>
          <w:szCs w:val="24"/>
        </w:rPr>
        <w:t xml:space="preserve"> </w:t>
      </w:r>
      <w:r>
        <w:rPr>
          <w:rFonts w:ascii="仿宋" w:hAnsi="仿宋" w:eastAsia="仿宋" w:cs="仿宋"/>
          <w:spacing w:val="-2"/>
          <w:sz w:val="24"/>
          <w:szCs w:val="24"/>
        </w:rPr>
        <w:t>“货物</w:t>
      </w:r>
      <w:r>
        <w:rPr>
          <w:rFonts w:ascii="仿宋" w:hAnsi="仿宋" w:eastAsia="仿宋" w:cs="仿宋"/>
          <w:spacing w:val="-88"/>
          <w:sz w:val="24"/>
          <w:szCs w:val="24"/>
        </w:rPr>
        <w:t xml:space="preserve"> </w:t>
      </w:r>
      <w:r>
        <w:rPr>
          <w:rFonts w:ascii="仿宋" w:hAnsi="仿宋" w:eastAsia="仿宋" w:cs="仿宋"/>
          <w:spacing w:val="-2"/>
          <w:sz w:val="24"/>
          <w:szCs w:val="24"/>
        </w:rPr>
        <w:t>”系指投标人按投标文件规定，须向招标人</w:t>
      </w:r>
      <w:r>
        <w:rPr>
          <w:rFonts w:ascii="仿宋" w:hAnsi="仿宋" w:eastAsia="仿宋" w:cs="仿宋"/>
          <w:spacing w:val="-3"/>
          <w:sz w:val="24"/>
          <w:szCs w:val="24"/>
        </w:rPr>
        <w:t>提供的满足投标文件要求的</w:t>
      </w:r>
      <w:r>
        <w:rPr>
          <w:rFonts w:ascii="仿宋" w:hAnsi="仿宋" w:eastAsia="仿宋" w:cs="仿宋"/>
          <w:sz w:val="24"/>
          <w:szCs w:val="24"/>
        </w:rPr>
        <w:t xml:space="preserve"> </w:t>
      </w:r>
      <w:r>
        <w:rPr>
          <w:rFonts w:ascii="仿宋" w:hAnsi="仿宋" w:eastAsia="仿宋" w:cs="仿宋"/>
          <w:spacing w:val="1"/>
          <w:sz w:val="24"/>
          <w:szCs w:val="24"/>
        </w:rPr>
        <w:t>产品、设备、机械、仪器仪表、包装、备品配件、工具、使用说明以及所有有关的文件</w:t>
      </w:r>
      <w:r>
        <w:rPr>
          <w:rFonts w:ascii="仿宋" w:hAnsi="仿宋" w:eastAsia="仿宋" w:cs="仿宋"/>
          <w:spacing w:val="4"/>
          <w:sz w:val="24"/>
          <w:szCs w:val="24"/>
        </w:rPr>
        <w:t xml:space="preserve"> </w:t>
      </w:r>
      <w:r>
        <w:rPr>
          <w:rFonts w:ascii="仿宋" w:hAnsi="仿宋" w:eastAsia="仿宋" w:cs="仿宋"/>
          <w:spacing w:val="-4"/>
          <w:sz w:val="24"/>
          <w:szCs w:val="24"/>
        </w:rPr>
        <w:t>和材料。</w:t>
      </w:r>
    </w:p>
    <w:p w14:paraId="675111D1">
      <w:pPr>
        <w:spacing w:before="182" w:line="222" w:lineRule="auto"/>
        <w:ind w:left="491"/>
        <w:rPr>
          <w:rFonts w:ascii="仿宋" w:hAnsi="仿宋" w:eastAsia="仿宋" w:cs="仿宋"/>
          <w:sz w:val="24"/>
          <w:szCs w:val="24"/>
        </w:rPr>
      </w:pPr>
      <w:r>
        <w:rPr>
          <w:rFonts w:ascii="仿宋" w:hAnsi="仿宋" w:eastAsia="仿宋" w:cs="仿宋"/>
          <w:spacing w:val="-2"/>
          <w:sz w:val="24"/>
          <w:szCs w:val="24"/>
        </w:rPr>
        <w:t>2.6  “服务</w:t>
      </w:r>
      <w:r>
        <w:rPr>
          <w:rFonts w:ascii="仿宋" w:hAnsi="仿宋" w:eastAsia="仿宋" w:cs="仿宋"/>
          <w:spacing w:val="-73"/>
          <w:sz w:val="24"/>
          <w:szCs w:val="24"/>
        </w:rPr>
        <w:t xml:space="preserve"> </w:t>
      </w:r>
      <w:r>
        <w:rPr>
          <w:rFonts w:ascii="仿宋" w:hAnsi="仿宋" w:eastAsia="仿宋" w:cs="仿宋"/>
          <w:spacing w:val="-2"/>
          <w:sz w:val="24"/>
          <w:szCs w:val="24"/>
        </w:rPr>
        <w:t>”系指投标人为满足招标文件要求而提供的服务。</w:t>
      </w:r>
    </w:p>
    <w:p w14:paraId="03F7074C">
      <w:pPr>
        <w:spacing w:before="178" w:line="290" w:lineRule="auto"/>
        <w:ind w:left="18" w:right="65" w:firstLine="472"/>
        <w:rPr>
          <w:rFonts w:ascii="仿宋" w:hAnsi="仿宋" w:eastAsia="仿宋" w:cs="仿宋"/>
          <w:sz w:val="24"/>
          <w:szCs w:val="24"/>
        </w:rPr>
      </w:pPr>
      <w:r>
        <w:rPr>
          <w:rFonts w:ascii="仿宋" w:hAnsi="仿宋" w:eastAsia="仿宋" w:cs="仿宋"/>
          <w:spacing w:val="-2"/>
          <w:sz w:val="24"/>
          <w:szCs w:val="24"/>
        </w:rPr>
        <w:t>2.7  节能产品或者环保产品是指财政部发布的《节能产品政府采购清单》或者《环</w:t>
      </w:r>
      <w:r>
        <w:rPr>
          <w:rFonts w:ascii="仿宋" w:hAnsi="仿宋" w:eastAsia="仿宋" w:cs="仿宋"/>
          <w:spacing w:val="5"/>
          <w:sz w:val="24"/>
          <w:szCs w:val="24"/>
        </w:rPr>
        <w:t xml:space="preserve"> </w:t>
      </w:r>
      <w:r>
        <w:rPr>
          <w:rFonts w:ascii="仿宋" w:hAnsi="仿宋" w:eastAsia="仿宋" w:cs="仿宋"/>
          <w:spacing w:val="-2"/>
          <w:sz w:val="24"/>
          <w:szCs w:val="24"/>
        </w:rPr>
        <w:t>境标志产品政府采购清单》的产品。</w:t>
      </w:r>
    </w:p>
    <w:p w14:paraId="2B3859E9">
      <w:pPr>
        <w:spacing w:before="179" w:line="291" w:lineRule="auto"/>
        <w:ind w:left="15" w:right="65" w:firstLine="475"/>
        <w:rPr>
          <w:rFonts w:ascii="仿宋" w:hAnsi="仿宋" w:eastAsia="仿宋" w:cs="仿宋"/>
          <w:sz w:val="24"/>
          <w:szCs w:val="24"/>
        </w:rPr>
      </w:pPr>
      <w:r>
        <w:rPr>
          <w:rFonts w:ascii="仿宋" w:hAnsi="仿宋" w:eastAsia="仿宋" w:cs="仿宋"/>
          <w:spacing w:val="-2"/>
          <w:sz w:val="24"/>
          <w:szCs w:val="24"/>
        </w:rPr>
        <w:t>2.8  进口产品是指通过中国海关报关验放进入中国境内且产自关境外的产品，详见</w:t>
      </w:r>
      <w:r>
        <w:rPr>
          <w:rFonts w:ascii="仿宋" w:hAnsi="仿宋" w:eastAsia="仿宋" w:cs="仿宋"/>
          <w:spacing w:val="5"/>
          <w:sz w:val="24"/>
          <w:szCs w:val="24"/>
        </w:rPr>
        <w:t xml:space="preserve"> </w:t>
      </w:r>
      <w:r>
        <w:rPr>
          <w:rFonts w:ascii="仿宋" w:hAnsi="仿宋" w:eastAsia="仿宋" w:cs="仿宋"/>
          <w:spacing w:val="-2"/>
          <w:sz w:val="24"/>
          <w:szCs w:val="24"/>
        </w:rPr>
        <w:t>《政府采购进口产品管理办法》</w:t>
      </w:r>
      <w:r>
        <w:rPr>
          <w:rFonts w:ascii="仿宋" w:hAnsi="仿宋" w:eastAsia="仿宋" w:cs="仿宋"/>
          <w:spacing w:val="-70"/>
          <w:sz w:val="24"/>
          <w:szCs w:val="24"/>
        </w:rPr>
        <w:t xml:space="preserve"> </w:t>
      </w:r>
      <w:r>
        <w:rPr>
          <w:rFonts w:ascii="仿宋" w:hAnsi="仿宋" w:eastAsia="仿宋" w:cs="仿宋"/>
          <w:spacing w:val="-2"/>
          <w:sz w:val="24"/>
          <w:szCs w:val="24"/>
        </w:rPr>
        <w:t>(财库[20</w:t>
      </w:r>
      <w:r>
        <w:rPr>
          <w:rFonts w:ascii="仿宋" w:hAnsi="仿宋" w:eastAsia="仿宋" w:cs="仿宋"/>
          <w:spacing w:val="-3"/>
          <w:sz w:val="24"/>
          <w:szCs w:val="24"/>
        </w:rPr>
        <w:t>07]119号)。</w:t>
      </w:r>
    </w:p>
    <w:p w14:paraId="1C06FE0C">
      <w:pPr>
        <w:spacing w:before="178" w:line="313" w:lineRule="auto"/>
        <w:ind w:left="18" w:right="48" w:firstLine="472"/>
        <w:rPr>
          <w:rFonts w:ascii="仿宋" w:hAnsi="仿宋" w:eastAsia="仿宋" w:cs="仿宋"/>
          <w:sz w:val="24"/>
          <w:szCs w:val="24"/>
        </w:rPr>
      </w:pPr>
      <w:r>
        <w:rPr>
          <w:rFonts w:ascii="仿宋" w:hAnsi="仿宋" w:eastAsia="仿宋" w:cs="仿宋"/>
          <w:spacing w:val="-1"/>
          <w:sz w:val="24"/>
          <w:szCs w:val="24"/>
        </w:rPr>
        <w:t>2.9  中小企业是指符合《工业和信息化部、</w:t>
      </w:r>
      <w:r>
        <w:rPr>
          <w:rFonts w:ascii="仿宋" w:hAnsi="仿宋" w:eastAsia="仿宋" w:cs="仿宋"/>
          <w:spacing w:val="-2"/>
          <w:sz w:val="24"/>
          <w:szCs w:val="24"/>
        </w:rPr>
        <w:t>国家统计局、国家发展和改革委员会、</w:t>
      </w:r>
      <w:r>
        <w:rPr>
          <w:rFonts w:ascii="仿宋" w:hAnsi="仿宋" w:eastAsia="仿宋" w:cs="仿宋"/>
          <w:sz w:val="24"/>
          <w:szCs w:val="24"/>
        </w:rPr>
        <w:t xml:space="preserve"> </w:t>
      </w:r>
      <w:r>
        <w:rPr>
          <w:rFonts w:ascii="仿宋" w:hAnsi="仿宋" w:eastAsia="仿宋" w:cs="仿宋"/>
          <w:spacing w:val="-2"/>
          <w:sz w:val="24"/>
          <w:szCs w:val="24"/>
        </w:rPr>
        <w:t>财政部关于印发中小企业划型标准规定的通知》（工信部联企业[2011]300号）规定的对</w:t>
      </w:r>
      <w:r>
        <w:rPr>
          <w:rFonts w:ascii="仿宋" w:hAnsi="仿宋" w:eastAsia="仿宋" w:cs="仿宋"/>
          <w:spacing w:val="6"/>
          <w:sz w:val="24"/>
          <w:szCs w:val="24"/>
        </w:rPr>
        <w:t xml:space="preserve"> </w:t>
      </w:r>
      <w:r>
        <w:rPr>
          <w:rFonts w:ascii="仿宋" w:hAnsi="仿宋" w:eastAsia="仿宋" w:cs="仿宋"/>
          <w:spacing w:val="-2"/>
          <w:sz w:val="24"/>
          <w:szCs w:val="24"/>
        </w:rPr>
        <w:t>中小企业的划分标准的企业。</w:t>
      </w:r>
    </w:p>
    <w:p w14:paraId="0183B22C">
      <w:pPr>
        <w:spacing w:before="177" w:line="325" w:lineRule="auto"/>
        <w:ind w:left="15" w:firstLine="415"/>
        <w:rPr>
          <w:rFonts w:ascii="仿宋" w:hAnsi="仿宋" w:eastAsia="仿宋" w:cs="仿宋"/>
          <w:sz w:val="24"/>
          <w:szCs w:val="24"/>
        </w:rPr>
      </w:pPr>
      <w:r>
        <w:rPr>
          <w:rFonts w:ascii="仿宋" w:hAnsi="仿宋" w:eastAsia="仿宋" w:cs="仿宋"/>
          <w:spacing w:val="4"/>
          <w:sz w:val="24"/>
          <w:szCs w:val="24"/>
        </w:rPr>
        <w:t>2.10  监狱企业是指由司法部认定的为罪犯、</w:t>
      </w:r>
      <w:r>
        <w:rPr>
          <w:rFonts w:ascii="仿宋" w:hAnsi="仿宋" w:eastAsia="仿宋" w:cs="仿宋"/>
          <w:spacing w:val="3"/>
          <w:sz w:val="24"/>
          <w:szCs w:val="24"/>
        </w:rPr>
        <w:t>戒毒人员提供生产项目和劳动对象，</w:t>
      </w:r>
      <w:r>
        <w:rPr>
          <w:rFonts w:ascii="仿宋" w:hAnsi="仿宋" w:eastAsia="仿宋" w:cs="仿宋"/>
          <w:sz w:val="24"/>
          <w:szCs w:val="24"/>
        </w:rPr>
        <w:t xml:space="preserve"> </w:t>
      </w:r>
      <w:r>
        <w:rPr>
          <w:rFonts w:ascii="仿宋" w:hAnsi="仿宋" w:eastAsia="仿宋" w:cs="仿宋"/>
          <w:spacing w:val="-1"/>
          <w:sz w:val="24"/>
          <w:szCs w:val="24"/>
        </w:rPr>
        <w:t>且全部产权属于司法部监狱管理局、戒毒管理局、直属煤矿管理局，各省、</w:t>
      </w:r>
      <w:r>
        <w:rPr>
          <w:rFonts w:ascii="仿宋" w:hAnsi="仿宋" w:eastAsia="仿宋" w:cs="仿宋"/>
          <w:spacing w:val="-40"/>
          <w:sz w:val="24"/>
          <w:szCs w:val="24"/>
        </w:rPr>
        <w:t xml:space="preserve"> </w:t>
      </w:r>
      <w:r>
        <w:rPr>
          <w:rFonts w:ascii="仿宋" w:hAnsi="仿宋" w:eastAsia="仿宋" w:cs="仿宋"/>
          <w:spacing w:val="-1"/>
          <w:sz w:val="24"/>
          <w:szCs w:val="24"/>
        </w:rPr>
        <w:t>自治区、直</w:t>
      </w:r>
      <w:r>
        <w:rPr>
          <w:rFonts w:ascii="仿宋" w:hAnsi="仿宋" w:eastAsia="仿宋" w:cs="仿宋"/>
          <w:sz w:val="24"/>
          <w:szCs w:val="24"/>
        </w:rPr>
        <w:t xml:space="preserve"> </w:t>
      </w:r>
      <w:r>
        <w:rPr>
          <w:rFonts w:ascii="仿宋" w:hAnsi="仿宋" w:eastAsia="仿宋" w:cs="仿宋"/>
          <w:spacing w:val="-3"/>
          <w:sz w:val="24"/>
          <w:szCs w:val="24"/>
        </w:rPr>
        <w:t>辖市监狱管理局、戒毒管理局，各地（设区的市）监狱</w:t>
      </w:r>
      <w:r>
        <w:rPr>
          <w:rFonts w:ascii="仿宋" w:hAnsi="仿宋" w:eastAsia="仿宋" w:cs="仿宋"/>
          <w:spacing w:val="-4"/>
          <w:sz w:val="24"/>
          <w:szCs w:val="24"/>
        </w:rPr>
        <w:t>、强制隔离戒毒所、戒毒康复所，</w:t>
      </w:r>
      <w:r>
        <w:rPr>
          <w:rFonts w:ascii="仿宋" w:hAnsi="仿宋" w:eastAsia="仿宋" w:cs="仿宋"/>
          <w:sz w:val="24"/>
          <w:szCs w:val="24"/>
        </w:rPr>
        <w:t xml:space="preserve"> </w:t>
      </w:r>
      <w:r>
        <w:rPr>
          <w:rFonts w:ascii="仿宋" w:hAnsi="仿宋" w:eastAsia="仿宋" w:cs="仿宋"/>
          <w:spacing w:val="-1"/>
          <w:sz w:val="24"/>
          <w:szCs w:val="24"/>
        </w:rPr>
        <w:t>以及新疆生产建设兵团监狱管理局、戒毒管理局的企业。</w:t>
      </w:r>
    </w:p>
    <w:p w14:paraId="0868A131">
      <w:pPr>
        <w:spacing w:before="180" w:line="291" w:lineRule="auto"/>
        <w:ind w:left="19" w:right="65" w:firstLine="411"/>
        <w:rPr>
          <w:rFonts w:ascii="仿宋" w:hAnsi="仿宋" w:eastAsia="仿宋" w:cs="仿宋"/>
          <w:sz w:val="24"/>
          <w:szCs w:val="24"/>
        </w:rPr>
      </w:pPr>
      <w:r>
        <w:rPr>
          <w:rFonts w:ascii="仿宋" w:hAnsi="仿宋" w:eastAsia="仿宋" w:cs="仿宋"/>
          <w:spacing w:val="3"/>
          <w:sz w:val="24"/>
          <w:szCs w:val="24"/>
        </w:rPr>
        <w:t>2.11  残疾人福利性单位是指符合《财政部民政部中国残疾</w:t>
      </w:r>
      <w:r>
        <w:rPr>
          <w:rFonts w:ascii="仿宋" w:hAnsi="仿宋" w:eastAsia="仿宋" w:cs="仿宋"/>
          <w:spacing w:val="2"/>
          <w:sz w:val="24"/>
          <w:szCs w:val="24"/>
        </w:rPr>
        <w:t>人联合会关于促进残疾</w:t>
      </w:r>
      <w:r>
        <w:rPr>
          <w:rFonts w:ascii="仿宋" w:hAnsi="仿宋" w:eastAsia="仿宋" w:cs="仿宋"/>
          <w:sz w:val="24"/>
          <w:szCs w:val="24"/>
        </w:rPr>
        <w:t xml:space="preserve"> </w:t>
      </w:r>
      <w:r>
        <w:rPr>
          <w:rFonts w:ascii="仿宋" w:hAnsi="仿宋" w:eastAsia="仿宋" w:cs="仿宋"/>
          <w:spacing w:val="-1"/>
          <w:sz w:val="24"/>
          <w:szCs w:val="24"/>
        </w:rPr>
        <w:t>人就业政府采购政策的通知》（财库{2017}141号）的企业。</w:t>
      </w:r>
    </w:p>
    <w:p w14:paraId="6AB650CA">
      <w:pPr>
        <w:spacing w:line="291" w:lineRule="auto"/>
        <w:rPr>
          <w:rFonts w:ascii="仿宋" w:hAnsi="仿宋" w:eastAsia="仿宋" w:cs="仿宋"/>
          <w:sz w:val="24"/>
          <w:szCs w:val="24"/>
        </w:rPr>
        <w:sectPr>
          <w:headerReference r:id="rId13" w:type="default"/>
          <w:footerReference r:id="rId14" w:type="default"/>
          <w:pgSz w:w="11907" w:h="16840"/>
          <w:pgMar w:top="1017" w:right="1300" w:bottom="901" w:left="1361" w:header="696" w:footer="739" w:gutter="0"/>
          <w:pgNumType w:fmt="decimal"/>
          <w:cols w:space="720" w:num="1"/>
        </w:sectPr>
      </w:pPr>
    </w:p>
    <w:p w14:paraId="2C40BEC3">
      <w:pPr>
        <w:spacing w:before="79" w:line="222" w:lineRule="auto"/>
        <w:ind w:left="13"/>
        <w:rPr>
          <w:rFonts w:ascii="仿宋" w:hAnsi="仿宋" w:eastAsia="仿宋" w:cs="仿宋"/>
          <w:sz w:val="24"/>
          <w:szCs w:val="24"/>
        </w:rPr>
      </w:pPr>
      <w:r>
        <w:rPr>
          <w:rFonts w:ascii="仿宋" w:hAnsi="仿宋" w:eastAsia="仿宋" w:cs="仿宋"/>
          <w:b/>
          <w:bCs/>
          <w:spacing w:val="-4"/>
          <w:sz w:val="24"/>
          <w:szCs w:val="24"/>
        </w:rPr>
        <w:t>3、合格的投标人</w:t>
      </w:r>
    </w:p>
    <w:p w14:paraId="2FB325ED">
      <w:pPr>
        <w:spacing w:before="179" w:line="222" w:lineRule="auto"/>
        <w:ind w:left="493"/>
        <w:rPr>
          <w:rFonts w:ascii="仿宋" w:hAnsi="仿宋" w:eastAsia="仿宋" w:cs="仿宋"/>
          <w:sz w:val="24"/>
          <w:szCs w:val="24"/>
        </w:rPr>
      </w:pPr>
      <w:r>
        <w:rPr>
          <w:rFonts w:ascii="仿宋" w:hAnsi="仿宋" w:eastAsia="仿宋" w:cs="仿宋"/>
          <w:spacing w:val="-1"/>
          <w:sz w:val="24"/>
          <w:szCs w:val="24"/>
        </w:rPr>
        <w:t>3.1  合格的投标人应具备以下条件：</w:t>
      </w:r>
    </w:p>
    <w:p w14:paraId="716FA42F">
      <w:pPr>
        <w:spacing w:before="176" w:line="222" w:lineRule="auto"/>
        <w:ind w:left="500"/>
        <w:rPr>
          <w:rFonts w:ascii="仿宋" w:hAnsi="仿宋" w:eastAsia="仿宋" w:cs="仿宋"/>
          <w:sz w:val="24"/>
          <w:szCs w:val="24"/>
        </w:rPr>
      </w:pPr>
      <w:r>
        <w:rPr>
          <w:rFonts w:ascii="仿宋" w:hAnsi="仿宋" w:eastAsia="仿宋" w:cs="仿宋"/>
          <w:spacing w:val="-3"/>
          <w:sz w:val="24"/>
          <w:szCs w:val="24"/>
        </w:rPr>
        <w:t>（1）具备且满足“招标公告</w:t>
      </w:r>
      <w:r>
        <w:rPr>
          <w:rFonts w:ascii="仿宋" w:hAnsi="仿宋" w:eastAsia="仿宋" w:cs="仿宋"/>
          <w:spacing w:val="-88"/>
          <w:sz w:val="24"/>
          <w:szCs w:val="24"/>
        </w:rPr>
        <w:t xml:space="preserve"> </w:t>
      </w:r>
      <w:r>
        <w:rPr>
          <w:rFonts w:ascii="仿宋" w:hAnsi="仿宋" w:eastAsia="仿宋" w:cs="仿宋"/>
          <w:spacing w:val="-3"/>
          <w:sz w:val="24"/>
          <w:szCs w:val="24"/>
        </w:rPr>
        <w:t>”要求的；</w:t>
      </w:r>
    </w:p>
    <w:p w14:paraId="4DBCDE40">
      <w:pPr>
        <w:spacing w:before="179" w:line="220" w:lineRule="auto"/>
        <w:ind w:left="500"/>
        <w:rPr>
          <w:rFonts w:ascii="仿宋" w:hAnsi="仿宋" w:eastAsia="仿宋" w:cs="仿宋"/>
          <w:sz w:val="24"/>
          <w:szCs w:val="24"/>
        </w:rPr>
      </w:pPr>
      <w:r>
        <w:rPr>
          <w:rFonts w:ascii="仿宋" w:hAnsi="仿宋" w:eastAsia="仿宋" w:cs="仿宋"/>
          <w:spacing w:val="-1"/>
          <w:sz w:val="24"/>
          <w:szCs w:val="24"/>
        </w:rPr>
        <w:t>（2）向招标代理机构获取了招标文件并登记备案；</w:t>
      </w:r>
    </w:p>
    <w:p w14:paraId="417D1399">
      <w:pPr>
        <w:spacing w:before="179" w:line="291" w:lineRule="auto"/>
        <w:ind w:left="19" w:right="115" w:firstLine="481"/>
        <w:rPr>
          <w:rFonts w:ascii="仿宋" w:hAnsi="仿宋" w:eastAsia="仿宋" w:cs="仿宋"/>
          <w:sz w:val="24"/>
          <w:szCs w:val="24"/>
        </w:rPr>
      </w:pPr>
      <w:r>
        <w:rPr>
          <w:rFonts w:ascii="仿宋" w:hAnsi="仿宋" w:eastAsia="仿宋" w:cs="仿宋"/>
          <w:spacing w:val="-2"/>
          <w:sz w:val="24"/>
          <w:szCs w:val="24"/>
        </w:rPr>
        <w:t>（3）一个投标人只能提交一个投标文件，法定代表人为同一人的</w:t>
      </w:r>
      <w:r>
        <w:rPr>
          <w:rFonts w:ascii="仿宋" w:hAnsi="仿宋" w:eastAsia="仿宋" w:cs="仿宋"/>
          <w:spacing w:val="-3"/>
          <w:sz w:val="24"/>
          <w:szCs w:val="24"/>
        </w:rPr>
        <w:t>两个及两个以上法</w:t>
      </w:r>
      <w:r>
        <w:rPr>
          <w:rFonts w:ascii="仿宋" w:hAnsi="仿宋" w:eastAsia="仿宋" w:cs="仿宋"/>
          <w:sz w:val="24"/>
          <w:szCs w:val="24"/>
        </w:rPr>
        <w:t xml:space="preserve"> </w:t>
      </w:r>
      <w:r>
        <w:rPr>
          <w:rFonts w:ascii="仿宋" w:hAnsi="仿宋" w:eastAsia="仿宋" w:cs="仿宋"/>
          <w:spacing w:val="-2"/>
          <w:sz w:val="24"/>
          <w:szCs w:val="24"/>
        </w:rPr>
        <w:t>人，不得同时参加本项目投标；</w:t>
      </w:r>
    </w:p>
    <w:p w14:paraId="22238F97">
      <w:pPr>
        <w:spacing w:before="177" w:line="291" w:lineRule="auto"/>
        <w:ind w:left="14" w:right="117" w:firstLine="485"/>
        <w:rPr>
          <w:rFonts w:ascii="仿宋" w:hAnsi="仿宋" w:eastAsia="仿宋" w:cs="仿宋"/>
          <w:sz w:val="24"/>
          <w:szCs w:val="24"/>
        </w:rPr>
      </w:pPr>
      <w:r>
        <w:rPr>
          <w:rFonts w:ascii="仿宋" w:hAnsi="仿宋" w:eastAsia="仿宋" w:cs="仿宋"/>
          <w:spacing w:val="4"/>
          <w:sz w:val="24"/>
          <w:szCs w:val="24"/>
        </w:rPr>
        <w:t>（4）有隶属关系的两个公司或有控股关系的两个公司不能同时参加同一项目的投</w:t>
      </w:r>
      <w:r>
        <w:rPr>
          <w:rFonts w:ascii="仿宋" w:hAnsi="仿宋" w:eastAsia="仿宋" w:cs="仿宋"/>
          <w:spacing w:val="11"/>
          <w:sz w:val="24"/>
          <w:szCs w:val="24"/>
        </w:rPr>
        <w:t xml:space="preserve"> </w:t>
      </w:r>
      <w:r>
        <w:rPr>
          <w:rFonts w:ascii="仿宋" w:hAnsi="仿宋" w:eastAsia="仿宋" w:cs="仿宋"/>
          <w:spacing w:val="-8"/>
          <w:sz w:val="24"/>
          <w:szCs w:val="24"/>
        </w:rPr>
        <w:t>标；</w:t>
      </w:r>
    </w:p>
    <w:p w14:paraId="7AC5F64C">
      <w:pPr>
        <w:spacing w:before="179" w:line="219" w:lineRule="auto"/>
        <w:ind w:left="500"/>
        <w:rPr>
          <w:rFonts w:ascii="仿宋" w:hAnsi="仿宋" w:eastAsia="仿宋" w:cs="仿宋"/>
          <w:sz w:val="24"/>
          <w:szCs w:val="24"/>
        </w:rPr>
      </w:pPr>
      <w:r>
        <w:rPr>
          <w:rFonts w:ascii="仿宋" w:hAnsi="仿宋" w:eastAsia="仿宋" w:cs="仿宋"/>
          <w:spacing w:val="-1"/>
          <w:sz w:val="24"/>
          <w:szCs w:val="24"/>
        </w:rPr>
        <w:t>（5）参加政府采购活动前三年内，在经营活动中没有重大违法纪录；</w:t>
      </w:r>
    </w:p>
    <w:p w14:paraId="795E23E3">
      <w:pPr>
        <w:spacing w:before="181" w:line="220" w:lineRule="auto"/>
        <w:ind w:left="500"/>
        <w:rPr>
          <w:rFonts w:ascii="仿宋" w:hAnsi="仿宋" w:eastAsia="仿宋" w:cs="仿宋"/>
          <w:sz w:val="24"/>
          <w:szCs w:val="24"/>
        </w:rPr>
      </w:pPr>
      <w:r>
        <w:rPr>
          <w:rFonts w:ascii="仿宋" w:hAnsi="仿宋" w:eastAsia="仿宋" w:cs="仿宋"/>
          <w:spacing w:val="-1"/>
          <w:sz w:val="24"/>
          <w:szCs w:val="24"/>
        </w:rPr>
        <w:t>（6）遵守国家、陕西省有关的法律、法规和规范性文件要求；</w:t>
      </w:r>
    </w:p>
    <w:p w14:paraId="5FB85B5F">
      <w:pPr>
        <w:spacing w:before="179" w:line="221" w:lineRule="auto"/>
        <w:ind w:left="500"/>
        <w:rPr>
          <w:rFonts w:ascii="仿宋" w:hAnsi="仿宋" w:eastAsia="仿宋" w:cs="仿宋"/>
          <w:sz w:val="24"/>
          <w:szCs w:val="24"/>
        </w:rPr>
      </w:pPr>
      <w:r>
        <w:rPr>
          <w:rFonts w:ascii="仿宋" w:hAnsi="仿宋" w:eastAsia="仿宋" w:cs="仿宋"/>
          <w:spacing w:val="-1"/>
          <w:sz w:val="24"/>
          <w:szCs w:val="24"/>
        </w:rPr>
        <w:t>（7）招标文件和法律、行政法规规定的其他条件。</w:t>
      </w:r>
    </w:p>
    <w:p w14:paraId="2185ACEE">
      <w:pPr>
        <w:spacing w:before="183" w:line="313" w:lineRule="auto"/>
        <w:ind w:left="15" w:right="115" w:firstLine="477"/>
        <w:rPr>
          <w:rFonts w:ascii="仿宋" w:hAnsi="仿宋" w:eastAsia="仿宋" w:cs="仿宋"/>
          <w:sz w:val="24"/>
          <w:szCs w:val="24"/>
        </w:rPr>
      </w:pPr>
      <w:r>
        <w:rPr>
          <w:rFonts w:ascii="仿宋" w:hAnsi="仿宋" w:eastAsia="仿宋" w:cs="仿宋"/>
          <w:spacing w:val="-2"/>
          <w:sz w:val="24"/>
          <w:szCs w:val="24"/>
        </w:rPr>
        <w:t>3.2  投标人不得直接或间接地与招标采购单位（包括代理机构、招标人及用户）有</w:t>
      </w:r>
      <w:r>
        <w:rPr>
          <w:rFonts w:ascii="仿宋" w:hAnsi="仿宋" w:eastAsia="仿宋" w:cs="仿宋"/>
          <w:spacing w:val="3"/>
          <w:sz w:val="24"/>
          <w:szCs w:val="24"/>
        </w:rPr>
        <w:t xml:space="preserve"> </w:t>
      </w:r>
      <w:r>
        <w:rPr>
          <w:rFonts w:ascii="仿宋" w:hAnsi="仿宋" w:eastAsia="仿宋" w:cs="仿宋"/>
          <w:spacing w:val="1"/>
          <w:sz w:val="24"/>
          <w:szCs w:val="24"/>
        </w:rPr>
        <w:t>任何关联，亦不得是招标采购单位的附属机构。如果投标人在投标过程中隐瞒了上述关</w:t>
      </w:r>
      <w:r>
        <w:rPr>
          <w:rFonts w:ascii="仿宋" w:hAnsi="仿宋" w:eastAsia="仿宋" w:cs="仿宋"/>
          <w:spacing w:val="4"/>
          <w:sz w:val="24"/>
          <w:szCs w:val="24"/>
        </w:rPr>
        <w:t xml:space="preserve"> </w:t>
      </w:r>
      <w:r>
        <w:rPr>
          <w:rFonts w:ascii="仿宋" w:hAnsi="仿宋" w:eastAsia="仿宋" w:cs="仿宋"/>
          <w:spacing w:val="-2"/>
          <w:sz w:val="24"/>
          <w:szCs w:val="24"/>
        </w:rPr>
        <w:t>系，则该投标无效。</w:t>
      </w:r>
    </w:p>
    <w:p w14:paraId="1C0BE293">
      <w:pPr>
        <w:spacing w:before="178" w:line="289" w:lineRule="auto"/>
        <w:ind w:left="16" w:right="115" w:firstLine="476"/>
        <w:rPr>
          <w:rFonts w:ascii="仿宋" w:hAnsi="仿宋" w:eastAsia="仿宋" w:cs="仿宋"/>
          <w:sz w:val="24"/>
          <w:szCs w:val="24"/>
        </w:rPr>
      </w:pPr>
      <w:r>
        <w:rPr>
          <w:rFonts w:ascii="仿宋" w:hAnsi="仿宋" w:eastAsia="仿宋" w:cs="仿宋"/>
          <w:spacing w:val="-2"/>
          <w:sz w:val="24"/>
          <w:szCs w:val="24"/>
        </w:rPr>
        <w:t>3.3  单位负责人为同一人或者存在直接控股、管理关系的不同投标人，不得参加本</w:t>
      </w:r>
      <w:r>
        <w:rPr>
          <w:rFonts w:ascii="仿宋" w:hAnsi="仿宋" w:eastAsia="仿宋" w:cs="仿宋"/>
          <w:spacing w:val="3"/>
          <w:sz w:val="24"/>
          <w:szCs w:val="24"/>
        </w:rPr>
        <w:t xml:space="preserve"> </w:t>
      </w:r>
      <w:r>
        <w:rPr>
          <w:rFonts w:ascii="仿宋" w:hAnsi="仿宋" w:eastAsia="仿宋" w:cs="仿宋"/>
          <w:sz w:val="24"/>
          <w:szCs w:val="24"/>
        </w:rPr>
        <w:t>项目同一合同项下的投标。如果投标人在投标</w:t>
      </w:r>
      <w:r>
        <w:rPr>
          <w:rFonts w:ascii="仿宋" w:hAnsi="仿宋" w:eastAsia="仿宋" w:cs="仿宋"/>
          <w:spacing w:val="-1"/>
          <w:sz w:val="24"/>
          <w:szCs w:val="24"/>
        </w:rPr>
        <w:t>过程中隐瞒了上述关系，则该投标无效。</w:t>
      </w:r>
    </w:p>
    <w:p w14:paraId="06419A6A">
      <w:pPr>
        <w:spacing w:before="184" w:line="222" w:lineRule="auto"/>
        <w:ind w:left="433"/>
        <w:rPr>
          <w:rFonts w:ascii="仿宋" w:hAnsi="仿宋" w:eastAsia="仿宋" w:cs="仿宋"/>
          <w:sz w:val="24"/>
          <w:szCs w:val="24"/>
        </w:rPr>
      </w:pPr>
      <w:r>
        <w:rPr>
          <w:rFonts w:ascii="仿宋" w:hAnsi="仿宋" w:eastAsia="仿宋" w:cs="仿宋"/>
          <w:spacing w:val="-1"/>
          <w:sz w:val="24"/>
          <w:szCs w:val="24"/>
        </w:rPr>
        <w:t>3.4  本项目不允许联合体投标。</w:t>
      </w:r>
    </w:p>
    <w:p w14:paraId="770FA8FD">
      <w:pPr>
        <w:spacing w:before="175" w:line="325" w:lineRule="auto"/>
        <w:ind w:left="15" w:firstLine="417"/>
        <w:rPr>
          <w:rFonts w:ascii="仿宋" w:hAnsi="仿宋" w:eastAsia="仿宋" w:cs="仿宋"/>
          <w:sz w:val="24"/>
          <w:szCs w:val="24"/>
        </w:rPr>
      </w:pPr>
      <w:r>
        <w:rPr>
          <w:rFonts w:ascii="仿宋" w:hAnsi="仿宋" w:eastAsia="仿宋" w:cs="仿宋"/>
          <w:spacing w:val="3"/>
          <w:sz w:val="24"/>
          <w:szCs w:val="24"/>
        </w:rPr>
        <w:t>3.5 “中国执行信息公开网”网站（</w:t>
      </w:r>
      <w:r>
        <w:fldChar w:fldCharType="begin"/>
      </w:r>
      <w:r>
        <w:instrText xml:space="preserve"> HYPERLINK "http://zxgk.court.gov.cn/" </w:instrText>
      </w:r>
      <w:r>
        <w:fldChar w:fldCharType="separate"/>
      </w:r>
      <w:r>
        <w:rPr>
          <w:rFonts w:ascii="仿宋" w:hAnsi="仿宋" w:eastAsia="仿宋" w:cs="仿宋"/>
          <w:sz w:val="24"/>
          <w:szCs w:val="24"/>
        </w:rPr>
        <w:t>http</w:t>
      </w:r>
      <w:r>
        <w:rPr>
          <w:rFonts w:ascii="仿宋" w:hAnsi="仿宋" w:eastAsia="仿宋" w:cs="仿宋"/>
          <w:spacing w:val="3"/>
          <w:sz w:val="24"/>
          <w:szCs w:val="24"/>
        </w:rPr>
        <w:t>://</w:t>
      </w:r>
      <w:r>
        <w:rPr>
          <w:rFonts w:ascii="仿宋" w:hAnsi="仿宋" w:eastAsia="仿宋" w:cs="仿宋"/>
          <w:sz w:val="24"/>
          <w:szCs w:val="24"/>
        </w:rPr>
        <w:t>zxgk</w:t>
      </w:r>
      <w:r>
        <w:rPr>
          <w:rFonts w:ascii="仿宋" w:hAnsi="仿宋" w:eastAsia="仿宋" w:cs="仿宋"/>
          <w:spacing w:val="3"/>
          <w:sz w:val="24"/>
          <w:szCs w:val="24"/>
        </w:rPr>
        <w:t>.</w:t>
      </w:r>
      <w:r>
        <w:rPr>
          <w:rFonts w:ascii="仿宋" w:hAnsi="仿宋" w:eastAsia="仿宋" w:cs="仿宋"/>
          <w:sz w:val="24"/>
          <w:szCs w:val="24"/>
        </w:rPr>
        <w:t>court</w:t>
      </w:r>
      <w:r>
        <w:rPr>
          <w:rFonts w:ascii="仿宋" w:hAnsi="仿宋" w:eastAsia="仿宋" w:cs="仿宋"/>
          <w:spacing w:val="3"/>
          <w:sz w:val="24"/>
          <w:szCs w:val="24"/>
        </w:rPr>
        <w:t>.</w:t>
      </w:r>
      <w:r>
        <w:rPr>
          <w:rFonts w:ascii="仿宋" w:hAnsi="仿宋" w:eastAsia="仿宋" w:cs="仿宋"/>
          <w:sz w:val="24"/>
          <w:szCs w:val="24"/>
        </w:rPr>
        <w:t>gov</w:t>
      </w:r>
      <w:r>
        <w:rPr>
          <w:rFonts w:ascii="仿宋" w:hAnsi="仿宋" w:eastAsia="仿宋" w:cs="仿宋"/>
          <w:spacing w:val="3"/>
          <w:sz w:val="24"/>
          <w:szCs w:val="24"/>
        </w:rPr>
        <w:t>.</w:t>
      </w:r>
      <w:r>
        <w:rPr>
          <w:rFonts w:ascii="仿宋" w:hAnsi="仿宋" w:eastAsia="仿宋" w:cs="仿宋"/>
          <w:sz w:val="24"/>
          <w:szCs w:val="24"/>
        </w:rPr>
        <w:t>cn</w:t>
      </w:r>
      <w:r>
        <w:rPr>
          <w:rFonts w:ascii="仿宋" w:hAnsi="仿宋" w:eastAsia="仿宋" w:cs="仿宋"/>
          <w:spacing w:val="3"/>
          <w:sz w:val="24"/>
          <w:szCs w:val="24"/>
        </w:rPr>
        <w:t>/</w:t>
      </w:r>
      <w:r>
        <w:rPr>
          <w:rFonts w:ascii="仿宋" w:hAnsi="仿宋" w:eastAsia="仿宋" w:cs="仿宋"/>
          <w:spacing w:val="3"/>
          <w:sz w:val="24"/>
          <w:szCs w:val="24"/>
        </w:rPr>
        <w:fldChar w:fldCharType="end"/>
      </w:r>
      <w:r>
        <w:rPr>
          <w:rFonts w:ascii="仿宋" w:hAnsi="仿宋" w:eastAsia="仿宋" w:cs="仿宋"/>
          <w:spacing w:val="3"/>
          <w:sz w:val="24"/>
          <w:szCs w:val="24"/>
        </w:rPr>
        <w:t>）、“信用中国”</w:t>
      </w:r>
      <w:r>
        <w:rPr>
          <w:rFonts w:ascii="仿宋" w:hAnsi="仿宋" w:eastAsia="仿宋" w:cs="仿宋"/>
          <w:spacing w:val="1"/>
          <w:sz w:val="24"/>
          <w:szCs w:val="24"/>
        </w:rPr>
        <w:t xml:space="preserve"> </w:t>
      </w:r>
      <w:r>
        <w:rPr>
          <w:rFonts w:ascii="仿宋" w:hAnsi="仿宋" w:eastAsia="仿宋" w:cs="仿宋"/>
          <w:spacing w:val="-1"/>
          <w:sz w:val="24"/>
          <w:szCs w:val="24"/>
        </w:rPr>
        <w:t>（</w:t>
      </w:r>
      <w:r>
        <w:fldChar w:fldCharType="begin"/>
      </w:r>
      <w:r>
        <w:instrText xml:space="preserve"> HYPERLINK "https://www.creditchina.gov.cn" </w:instrText>
      </w:r>
      <w:r>
        <w:fldChar w:fldCharType="separate"/>
      </w:r>
      <w:r>
        <w:rPr>
          <w:rFonts w:ascii="仿宋" w:hAnsi="仿宋" w:eastAsia="仿宋" w:cs="仿宋"/>
          <w:spacing w:val="-1"/>
          <w:sz w:val="24"/>
          <w:szCs w:val="24"/>
        </w:rPr>
        <w:t>www.creditchina.gov.cn</w:t>
      </w:r>
      <w:r>
        <w:rPr>
          <w:rFonts w:ascii="仿宋" w:hAnsi="仿宋" w:eastAsia="仿宋" w:cs="仿宋"/>
          <w:spacing w:val="-1"/>
          <w:sz w:val="24"/>
          <w:szCs w:val="24"/>
        </w:rPr>
        <w:fldChar w:fldCharType="end"/>
      </w:r>
      <w:r>
        <w:rPr>
          <w:rFonts w:ascii="仿宋" w:hAnsi="仿宋" w:eastAsia="仿宋" w:cs="仿宋"/>
          <w:spacing w:val="-1"/>
          <w:sz w:val="24"/>
          <w:szCs w:val="24"/>
        </w:rPr>
        <w:t>）及“中国政府采购网”</w:t>
      </w:r>
      <w:r>
        <w:rPr>
          <w:rFonts w:ascii="仿宋" w:hAnsi="仿宋" w:eastAsia="仿宋" w:cs="仿宋"/>
          <w:spacing w:val="-2"/>
          <w:sz w:val="24"/>
          <w:szCs w:val="24"/>
        </w:rPr>
        <w:t>（</w:t>
      </w:r>
      <w:r>
        <w:fldChar w:fldCharType="begin"/>
      </w:r>
      <w:r>
        <w:instrText xml:space="preserve"> HYPERLINK "https://www.ccgp.gov.cn" </w:instrText>
      </w:r>
      <w:r>
        <w:fldChar w:fldCharType="separate"/>
      </w:r>
      <w:r>
        <w:rPr>
          <w:rFonts w:ascii="仿宋" w:hAnsi="仿宋" w:eastAsia="仿宋" w:cs="仿宋"/>
          <w:spacing w:val="-2"/>
          <w:sz w:val="24"/>
          <w:szCs w:val="24"/>
        </w:rPr>
        <w:t>www.ccgp.gov.cn</w:t>
      </w:r>
      <w:r>
        <w:rPr>
          <w:rFonts w:ascii="仿宋" w:hAnsi="仿宋" w:eastAsia="仿宋" w:cs="仿宋"/>
          <w:spacing w:val="-2"/>
          <w:sz w:val="24"/>
          <w:szCs w:val="24"/>
        </w:rPr>
        <w:fldChar w:fldCharType="end"/>
      </w:r>
      <w:r>
        <w:rPr>
          <w:rFonts w:ascii="仿宋" w:hAnsi="仿宋" w:eastAsia="仿宋" w:cs="仿宋"/>
          <w:spacing w:val="-2"/>
          <w:sz w:val="24"/>
          <w:szCs w:val="24"/>
        </w:rPr>
        <w:t>）为投标人信用</w:t>
      </w:r>
      <w:r>
        <w:rPr>
          <w:rFonts w:ascii="仿宋" w:hAnsi="仿宋" w:eastAsia="仿宋" w:cs="仿宋"/>
          <w:sz w:val="24"/>
          <w:szCs w:val="24"/>
        </w:rPr>
        <w:t xml:space="preserve">  </w:t>
      </w:r>
      <w:r>
        <w:rPr>
          <w:rFonts w:ascii="仿宋" w:hAnsi="仿宋" w:eastAsia="仿宋" w:cs="仿宋"/>
          <w:spacing w:val="1"/>
          <w:sz w:val="24"/>
          <w:szCs w:val="24"/>
        </w:rPr>
        <w:t xml:space="preserve">信息查询渠道，如果投标人被查实在投标截止日前已列入失信被执行人，重大税收违法  </w:t>
      </w:r>
      <w:r>
        <w:rPr>
          <w:rFonts w:ascii="仿宋" w:hAnsi="仿宋" w:eastAsia="仿宋" w:cs="仿宋"/>
          <w:spacing w:val="-1"/>
          <w:sz w:val="24"/>
          <w:szCs w:val="24"/>
        </w:rPr>
        <w:t>失信主体名单、政府采购严重违法失信行为记录名单，其投标为无效。</w:t>
      </w:r>
    </w:p>
    <w:p w14:paraId="7B2CE402">
      <w:pPr>
        <w:spacing w:before="178" w:line="224" w:lineRule="auto"/>
        <w:ind w:left="7"/>
        <w:rPr>
          <w:rFonts w:ascii="仿宋" w:hAnsi="仿宋" w:eastAsia="仿宋" w:cs="仿宋"/>
          <w:sz w:val="24"/>
          <w:szCs w:val="24"/>
        </w:rPr>
      </w:pPr>
      <w:r>
        <w:rPr>
          <w:rFonts w:ascii="仿宋" w:hAnsi="仿宋" w:eastAsia="仿宋" w:cs="仿宋"/>
          <w:b/>
          <w:bCs/>
          <w:spacing w:val="-3"/>
          <w:sz w:val="24"/>
          <w:szCs w:val="24"/>
        </w:rPr>
        <w:t>4、费用承担</w:t>
      </w:r>
    </w:p>
    <w:p w14:paraId="16DA970C">
      <w:pPr>
        <w:spacing w:before="178" w:line="222" w:lineRule="auto"/>
        <w:ind w:left="494"/>
        <w:rPr>
          <w:rFonts w:ascii="仿宋" w:hAnsi="仿宋" w:eastAsia="仿宋" w:cs="仿宋"/>
          <w:sz w:val="24"/>
          <w:szCs w:val="24"/>
        </w:rPr>
      </w:pPr>
      <w:r>
        <w:rPr>
          <w:rFonts w:ascii="仿宋" w:hAnsi="仿宋" w:eastAsia="仿宋" w:cs="仿宋"/>
          <w:spacing w:val="-1"/>
          <w:sz w:val="24"/>
          <w:szCs w:val="24"/>
        </w:rPr>
        <w:t>投标人准备和参加投标活动发生的费用自理。</w:t>
      </w:r>
    </w:p>
    <w:p w14:paraId="452E1621">
      <w:pPr>
        <w:spacing w:before="178" w:line="221" w:lineRule="auto"/>
        <w:ind w:left="13"/>
        <w:rPr>
          <w:rFonts w:ascii="仿宋" w:hAnsi="仿宋" w:eastAsia="仿宋" w:cs="仿宋"/>
          <w:sz w:val="24"/>
          <w:szCs w:val="24"/>
        </w:rPr>
      </w:pPr>
      <w:r>
        <w:rPr>
          <w:rFonts w:ascii="仿宋" w:hAnsi="仿宋" w:eastAsia="仿宋" w:cs="仿宋"/>
          <w:b/>
          <w:bCs/>
          <w:spacing w:val="-6"/>
          <w:sz w:val="24"/>
          <w:szCs w:val="24"/>
        </w:rPr>
        <w:t>5、保密</w:t>
      </w:r>
    </w:p>
    <w:p w14:paraId="651F4826">
      <w:pPr>
        <w:spacing w:before="179" w:line="359" w:lineRule="auto"/>
        <w:ind w:left="19" w:right="110" w:firstLine="480"/>
        <w:rPr>
          <w:rFonts w:ascii="仿宋" w:hAnsi="仿宋" w:eastAsia="仿宋" w:cs="仿宋"/>
          <w:sz w:val="24"/>
          <w:szCs w:val="24"/>
        </w:rPr>
      </w:pPr>
      <w:r>
        <w:rPr>
          <w:rFonts w:ascii="仿宋" w:hAnsi="仿宋" w:eastAsia="仿宋" w:cs="仿宋"/>
          <w:spacing w:val="1"/>
          <w:sz w:val="24"/>
          <w:szCs w:val="24"/>
        </w:rPr>
        <w:t>参与采购招标活动的各方应对招标文件和投标文件中的商业和技术等秘密保密，违</w:t>
      </w:r>
      <w:r>
        <w:rPr>
          <w:rFonts w:ascii="仿宋" w:hAnsi="仿宋" w:eastAsia="仿宋" w:cs="仿宋"/>
          <w:spacing w:val="7"/>
          <w:sz w:val="24"/>
          <w:szCs w:val="24"/>
        </w:rPr>
        <w:t xml:space="preserve"> </w:t>
      </w:r>
      <w:r>
        <w:rPr>
          <w:rFonts w:ascii="仿宋" w:hAnsi="仿宋" w:eastAsia="仿宋" w:cs="仿宋"/>
          <w:spacing w:val="-2"/>
          <w:sz w:val="24"/>
          <w:szCs w:val="24"/>
        </w:rPr>
        <w:t>者应对由此造成的后果承担法律责任。</w:t>
      </w:r>
    </w:p>
    <w:p w14:paraId="70447D45">
      <w:pPr>
        <w:spacing w:line="222" w:lineRule="auto"/>
        <w:ind w:left="10"/>
        <w:rPr>
          <w:rFonts w:ascii="仿宋" w:hAnsi="仿宋" w:eastAsia="仿宋" w:cs="仿宋"/>
          <w:sz w:val="24"/>
          <w:szCs w:val="24"/>
        </w:rPr>
      </w:pPr>
      <w:r>
        <w:rPr>
          <w:rFonts w:ascii="仿宋" w:hAnsi="仿宋" w:eastAsia="仿宋" w:cs="仿宋"/>
          <w:b/>
          <w:bCs/>
          <w:spacing w:val="-4"/>
          <w:sz w:val="24"/>
          <w:szCs w:val="24"/>
        </w:rPr>
        <w:t>6、语言文字</w:t>
      </w:r>
    </w:p>
    <w:p w14:paraId="382780E0">
      <w:pPr>
        <w:spacing w:before="177" w:line="360" w:lineRule="auto"/>
        <w:ind w:left="14" w:right="110" w:firstLine="492"/>
        <w:rPr>
          <w:rFonts w:ascii="仿宋" w:hAnsi="仿宋" w:eastAsia="仿宋" w:cs="仿宋"/>
          <w:sz w:val="24"/>
          <w:szCs w:val="24"/>
        </w:rPr>
      </w:pPr>
      <w:r>
        <w:rPr>
          <w:rFonts w:ascii="仿宋" w:hAnsi="仿宋" w:eastAsia="仿宋" w:cs="仿宋"/>
          <w:spacing w:val="1"/>
          <w:sz w:val="24"/>
          <w:szCs w:val="24"/>
        </w:rPr>
        <w:t>除专用术语外，与采购投标有关的语言均使用中文。必要时专用术语应附有中文注</w:t>
      </w:r>
      <w:r>
        <w:rPr>
          <w:rFonts w:ascii="仿宋" w:hAnsi="仿宋" w:eastAsia="仿宋" w:cs="仿宋"/>
          <w:sz w:val="24"/>
          <w:szCs w:val="24"/>
        </w:rPr>
        <w:t xml:space="preserve"> </w:t>
      </w:r>
      <w:r>
        <w:rPr>
          <w:rFonts w:ascii="仿宋" w:hAnsi="仿宋" w:eastAsia="仿宋" w:cs="仿宋"/>
          <w:spacing w:val="-8"/>
          <w:sz w:val="24"/>
          <w:szCs w:val="24"/>
        </w:rPr>
        <w:t>释。</w:t>
      </w:r>
    </w:p>
    <w:p w14:paraId="4FFAFCD3">
      <w:pPr>
        <w:spacing w:before="1" w:line="220" w:lineRule="auto"/>
        <w:ind w:left="13"/>
        <w:rPr>
          <w:rFonts w:ascii="仿宋" w:hAnsi="仿宋" w:eastAsia="仿宋" w:cs="仿宋"/>
          <w:sz w:val="24"/>
          <w:szCs w:val="24"/>
        </w:rPr>
      </w:pPr>
      <w:r>
        <w:rPr>
          <w:rFonts w:ascii="仿宋" w:hAnsi="仿宋" w:eastAsia="仿宋" w:cs="仿宋"/>
          <w:b/>
          <w:bCs/>
          <w:spacing w:val="-5"/>
          <w:sz w:val="24"/>
          <w:szCs w:val="24"/>
        </w:rPr>
        <w:t>7、计量单位</w:t>
      </w:r>
    </w:p>
    <w:p w14:paraId="44D37D8C">
      <w:pPr>
        <w:spacing w:line="220" w:lineRule="auto"/>
        <w:rPr>
          <w:rFonts w:ascii="仿宋" w:hAnsi="仿宋" w:eastAsia="仿宋" w:cs="仿宋"/>
          <w:sz w:val="24"/>
          <w:szCs w:val="24"/>
        </w:rPr>
        <w:sectPr>
          <w:headerReference r:id="rId15" w:type="default"/>
          <w:footerReference r:id="rId16" w:type="default"/>
          <w:pgSz w:w="11907" w:h="16840"/>
          <w:pgMar w:top="1017" w:right="1251" w:bottom="901" w:left="1361" w:header="696" w:footer="739" w:gutter="0"/>
          <w:pgNumType w:fmt="decimal"/>
          <w:cols w:space="720" w:num="1"/>
        </w:sectPr>
      </w:pPr>
    </w:p>
    <w:p w14:paraId="2BF273E9">
      <w:pPr>
        <w:spacing w:before="78" w:line="221" w:lineRule="auto"/>
        <w:ind w:left="496"/>
        <w:rPr>
          <w:rFonts w:ascii="仿宋" w:hAnsi="仿宋" w:eastAsia="仿宋" w:cs="仿宋"/>
          <w:sz w:val="24"/>
          <w:szCs w:val="24"/>
        </w:rPr>
      </w:pPr>
      <w:r>
        <w:rPr>
          <w:rFonts w:ascii="仿宋" w:hAnsi="仿宋" w:eastAsia="仿宋" w:cs="仿宋"/>
          <w:spacing w:val="-1"/>
          <w:sz w:val="24"/>
          <w:szCs w:val="24"/>
        </w:rPr>
        <w:t>所有计量均采用中华人民共和国法定计量单位。</w:t>
      </w:r>
    </w:p>
    <w:p w14:paraId="4C7FC6F8">
      <w:pPr>
        <w:spacing w:before="180" w:line="223" w:lineRule="auto"/>
        <w:ind w:left="9"/>
        <w:rPr>
          <w:rFonts w:ascii="仿宋" w:hAnsi="仿宋" w:eastAsia="仿宋" w:cs="仿宋"/>
          <w:sz w:val="24"/>
          <w:szCs w:val="24"/>
        </w:rPr>
      </w:pPr>
      <w:r>
        <w:rPr>
          <w:rFonts w:ascii="仿宋" w:hAnsi="仿宋" w:eastAsia="仿宋" w:cs="仿宋"/>
          <w:b/>
          <w:bCs/>
          <w:spacing w:val="-4"/>
          <w:sz w:val="24"/>
          <w:szCs w:val="24"/>
        </w:rPr>
        <w:t>8、踏勘现场</w:t>
      </w:r>
    </w:p>
    <w:p w14:paraId="0ED55E20">
      <w:pPr>
        <w:spacing w:before="176" w:line="291" w:lineRule="auto"/>
        <w:ind w:left="38" w:right="67" w:firstLine="450"/>
        <w:rPr>
          <w:rFonts w:ascii="仿宋" w:hAnsi="仿宋" w:eastAsia="仿宋" w:cs="仿宋"/>
          <w:sz w:val="24"/>
          <w:szCs w:val="24"/>
        </w:rPr>
      </w:pPr>
      <w:r>
        <w:rPr>
          <w:rFonts w:ascii="仿宋" w:hAnsi="仿宋" w:eastAsia="仿宋" w:cs="仿宋"/>
          <w:spacing w:val="1"/>
          <w:sz w:val="24"/>
          <w:szCs w:val="24"/>
        </w:rPr>
        <w:t>8.1 投标人须知前附表规定组织踏勘现场的，招标人按投标人须知前附表规定的时</w:t>
      </w:r>
      <w:r>
        <w:rPr>
          <w:rFonts w:ascii="仿宋" w:hAnsi="仿宋" w:eastAsia="仿宋" w:cs="仿宋"/>
          <w:spacing w:val="9"/>
          <w:sz w:val="24"/>
          <w:szCs w:val="24"/>
        </w:rPr>
        <w:t xml:space="preserve"> </w:t>
      </w:r>
      <w:r>
        <w:rPr>
          <w:rFonts w:ascii="仿宋" w:hAnsi="仿宋" w:eastAsia="仿宋" w:cs="仿宋"/>
          <w:spacing w:val="-3"/>
          <w:sz w:val="24"/>
          <w:szCs w:val="24"/>
        </w:rPr>
        <w:t>间、地点组织投标人踏勘项目现场。</w:t>
      </w:r>
    </w:p>
    <w:p w14:paraId="500EEB42">
      <w:pPr>
        <w:spacing w:before="176" w:line="222" w:lineRule="auto"/>
        <w:ind w:left="489"/>
        <w:rPr>
          <w:rFonts w:ascii="仿宋" w:hAnsi="仿宋" w:eastAsia="仿宋" w:cs="仿宋"/>
          <w:sz w:val="24"/>
          <w:szCs w:val="24"/>
        </w:rPr>
      </w:pPr>
      <w:r>
        <w:rPr>
          <w:rFonts w:ascii="仿宋" w:hAnsi="仿宋" w:eastAsia="仿宋" w:cs="仿宋"/>
          <w:spacing w:val="-1"/>
          <w:sz w:val="24"/>
          <w:szCs w:val="24"/>
        </w:rPr>
        <w:t>8.2 投标人踏勘现场发生的费用自理。</w:t>
      </w:r>
    </w:p>
    <w:p w14:paraId="2E48206F">
      <w:pPr>
        <w:spacing w:before="179" w:line="291" w:lineRule="auto"/>
        <w:ind w:left="19" w:right="67" w:firstLine="469"/>
        <w:rPr>
          <w:rFonts w:ascii="仿宋" w:hAnsi="仿宋" w:eastAsia="仿宋" w:cs="仿宋"/>
          <w:sz w:val="24"/>
          <w:szCs w:val="24"/>
        </w:rPr>
      </w:pPr>
      <w:r>
        <w:rPr>
          <w:rFonts w:ascii="仿宋" w:hAnsi="仿宋" w:eastAsia="仿宋" w:cs="仿宋"/>
          <w:spacing w:val="1"/>
          <w:sz w:val="24"/>
          <w:szCs w:val="24"/>
        </w:rPr>
        <w:t>8.3 除招标人的原因外，投标人自行负责在踏勘现场中所发生的人员伤亡和财产损</w:t>
      </w:r>
      <w:r>
        <w:rPr>
          <w:rFonts w:ascii="仿宋" w:hAnsi="仿宋" w:eastAsia="仿宋" w:cs="仿宋"/>
          <w:spacing w:val="9"/>
          <w:sz w:val="24"/>
          <w:szCs w:val="24"/>
        </w:rPr>
        <w:t xml:space="preserve"> </w:t>
      </w:r>
      <w:r>
        <w:rPr>
          <w:rFonts w:ascii="仿宋" w:hAnsi="仿宋" w:eastAsia="仿宋" w:cs="仿宋"/>
          <w:spacing w:val="-10"/>
          <w:sz w:val="24"/>
          <w:szCs w:val="24"/>
        </w:rPr>
        <w:t>失。</w:t>
      </w:r>
    </w:p>
    <w:p w14:paraId="76C3AE7F">
      <w:pPr>
        <w:spacing w:before="178" w:line="290" w:lineRule="auto"/>
        <w:ind w:left="14" w:right="67" w:firstLine="474"/>
        <w:rPr>
          <w:rFonts w:ascii="仿宋" w:hAnsi="仿宋" w:eastAsia="仿宋" w:cs="仿宋"/>
          <w:sz w:val="24"/>
          <w:szCs w:val="24"/>
        </w:rPr>
      </w:pPr>
      <w:r>
        <w:rPr>
          <w:rFonts w:ascii="仿宋" w:hAnsi="仿宋" w:eastAsia="仿宋" w:cs="仿宋"/>
          <w:spacing w:val="1"/>
          <w:sz w:val="24"/>
          <w:szCs w:val="24"/>
        </w:rPr>
        <w:t>8.4 招标人在踏勘现场中介绍的工程场地和相关的周边环境情况，供投标人在编制</w:t>
      </w:r>
      <w:r>
        <w:rPr>
          <w:rFonts w:ascii="仿宋" w:hAnsi="仿宋" w:eastAsia="仿宋" w:cs="仿宋"/>
          <w:spacing w:val="9"/>
          <w:sz w:val="24"/>
          <w:szCs w:val="24"/>
        </w:rPr>
        <w:t xml:space="preserve"> </w:t>
      </w:r>
      <w:r>
        <w:rPr>
          <w:rFonts w:ascii="仿宋" w:hAnsi="仿宋" w:eastAsia="仿宋" w:cs="仿宋"/>
          <w:spacing w:val="-1"/>
          <w:sz w:val="24"/>
          <w:szCs w:val="24"/>
        </w:rPr>
        <w:t>投标文件时参考，招标人不对投标人据此做出的判断和决策负责。</w:t>
      </w:r>
    </w:p>
    <w:p w14:paraId="60F0DF17">
      <w:pPr>
        <w:spacing w:before="179" w:line="222" w:lineRule="auto"/>
        <w:ind w:left="9"/>
        <w:rPr>
          <w:rFonts w:ascii="仿宋" w:hAnsi="仿宋" w:eastAsia="仿宋" w:cs="仿宋"/>
          <w:sz w:val="24"/>
          <w:szCs w:val="24"/>
        </w:rPr>
      </w:pPr>
      <w:r>
        <w:rPr>
          <w:rFonts w:ascii="仿宋" w:hAnsi="仿宋" w:eastAsia="仿宋" w:cs="仿宋"/>
          <w:b/>
          <w:bCs/>
          <w:spacing w:val="-4"/>
          <w:sz w:val="24"/>
          <w:szCs w:val="24"/>
        </w:rPr>
        <w:t>9、投标答疑会</w:t>
      </w:r>
    </w:p>
    <w:p w14:paraId="61B48929">
      <w:pPr>
        <w:spacing w:before="177" w:line="291" w:lineRule="auto"/>
        <w:ind w:left="32" w:right="67" w:firstLine="456"/>
        <w:rPr>
          <w:rFonts w:ascii="仿宋" w:hAnsi="仿宋" w:eastAsia="仿宋" w:cs="仿宋"/>
          <w:sz w:val="24"/>
          <w:szCs w:val="24"/>
        </w:rPr>
      </w:pPr>
      <w:r>
        <w:rPr>
          <w:rFonts w:ascii="仿宋" w:hAnsi="仿宋" w:eastAsia="仿宋" w:cs="仿宋"/>
          <w:spacing w:val="1"/>
          <w:sz w:val="24"/>
          <w:szCs w:val="24"/>
        </w:rPr>
        <w:t>9.1 投标人须知前附表规定召开投标答疑会的，招标人按投标人须知前附表规定的</w:t>
      </w:r>
      <w:r>
        <w:rPr>
          <w:rFonts w:ascii="仿宋" w:hAnsi="仿宋" w:eastAsia="仿宋" w:cs="仿宋"/>
          <w:spacing w:val="9"/>
          <w:sz w:val="24"/>
          <w:szCs w:val="24"/>
        </w:rPr>
        <w:t xml:space="preserve"> </w:t>
      </w:r>
      <w:r>
        <w:rPr>
          <w:rFonts w:ascii="仿宋" w:hAnsi="仿宋" w:eastAsia="仿宋" w:cs="仿宋"/>
          <w:spacing w:val="-2"/>
          <w:sz w:val="24"/>
          <w:szCs w:val="24"/>
        </w:rPr>
        <w:t>时间和地点召开投标答疑会，答复投标人提出的问题。</w:t>
      </w:r>
    </w:p>
    <w:p w14:paraId="1FDA6852">
      <w:pPr>
        <w:spacing w:before="178" w:line="289" w:lineRule="auto"/>
        <w:ind w:left="19" w:right="67" w:firstLine="469"/>
        <w:rPr>
          <w:rFonts w:ascii="仿宋" w:hAnsi="仿宋" w:eastAsia="仿宋" w:cs="仿宋"/>
          <w:sz w:val="24"/>
          <w:szCs w:val="24"/>
        </w:rPr>
      </w:pPr>
      <w:r>
        <w:rPr>
          <w:rFonts w:ascii="仿宋" w:hAnsi="仿宋" w:eastAsia="仿宋" w:cs="仿宋"/>
          <w:spacing w:val="1"/>
          <w:sz w:val="24"/>
          <w:szCs w:val="24"/>
        </w:rPr>
        <w:t>9.2 投标人应在投标人须知前附表规定的时间，以书面形式将提出的问题送达招标</w:t>
      </w:r>
      <w:r>
        <w:rPr>
          <w:rFonts w:ascii="仿宋" w:hAnsi="仿宋" w:eastAsia="仿宋" w:cs="仿宋"/>
          <w:spacing w:val="9"/>
          <w:sz w:val="24"/>
          <w:szCs w:val="24"/>
        </w:rPr>
        <w:t xml:space="preserve"> </w:t>
      </w:r>
      <w:r>
        <w:rPr>
          <w:rFonts w:ascii="仿宋" w:hAnsi="仿宋" w:eastAsia="仿宋" w:cs="仿宋"/>
          <w:spacing w:val="-2"/>
          <w:sz w:val="24"/>
          <w:szCs w:val="24"/>
        </w:rPr>
        <w:t>人，以便招标人在会议期间答复。</w:t>
      </w:r>
    </w:p>
    <w:p w14:paraId="684AE3FC">
      <w:pPr>
        <w:spacing w:before="185" w:line="313" w:lineRule="auto"/>
        <w:ind w:left="15" w:right="65" w:firstLine="473"/>
        <w:rPr>
          <w:rFonts w:ascii="仿宋" w:hAnsi="仿宋" w:eastAsia="仿宋" w:cs="仿宋"/>
          <w:sz w:val="24"/>
          <w:szCs w:val="24"/>
        </w:rPr>
      </w:pPr>
      <w:r>
        <w:rPr>
          <w:rFonts w:ascii="仿宋" w:hAnsi="仿宋" w:eastAsia="仿宋" w:cs="仿宋"/>
          <w:spacing w:val="1"/>
          <w:sz w:val="24"/>
          <w:szCs w:val="24"/>
        </w:rPr>
        <w:t>9.3 招标答疑会后，招标人在投标人须知前附表规定的时间，将对投标人所提出的</w:t>
      </w:r>
      <w:r>
        <w:rPr>
          <w:rFonts w:ascii="仿宋" w:hAnsi="仿宋" w:eastAsia="仿宋" w:cs="仿宋"/>
          <w:spacing w:val="9"/>
          <w:sz w:val="24"/>
          <w:szCs w:val="24"/>
        </w:rPr>
        <w:t xml:space="preserve"> </w:t>
      </w:r>
      <w:r>
        <w:rPr>
          <w:rFonts w:ascii="仿宋" w:hAnsi="仿宋" w:eastAsia="仿宋" w:cs="仿宋"/>
          <w:spacing w:val="1"/>
          <w:sz w:val="24"/>
          <w:szCs w:val="24"/>
        </w:rPr>
        <w:t>问题予以解答，并出具书面答疑纪要通知所有获取招标文件的投标人。答疑纪要为招标</w:t>
      </w:r>
      <w:r>
        <w:rPr>
          <w:rFonts w:ascii="仿宋" w:hAnsi="仿宋" w:eastAsia="仿宋" w:cs="仿宋"/>
          <w:spacing w:val="5"/>
          <w:sz w:val="24"/>
          <w:szCs w:val="24"/>
        </w:rPr>
        <w:t xml:space="preserve"> </w:t>
      </w:r>
      <w:r>
        <w:rPr>
          <w:rFonts w:ascii="仿宋" w:hAnsi="仿宋" w:eastAsia="仿宋" w:cs="仿宋"/>
          <w:spacing w:val="-1"/>
          <w:sz w:val="24"/>
          <w:szCs w:val="24"/>
        </w:rPr>
        <w:t>文件的组成部分，与招标文件具有同等法律效力。</w:t>
      </w:r>
    </w:p>
    <w:p w14:paraId="0DAB4769">
      <w:pPr>
        <w:spacing w:before="176" w:line="224" w:lineRule="auto"/>
        <w:ind w:left="25"/>
        <w:rPr>
          <w:rFonts w:ascii="仿宋" w:hAnsi="仿宋" w:eastAsia="仿宋" w:cs="仿宋"/>
          <w:sz w:val="24"/>
          <w:szCs w:val="24"/>
        </w:rPr>
      </w:pPr>
      <w:r>
        <w:rPr>
          <w:rFonts w:ascii="仿宋" w:hAnsi="仿宋" w:eastAsia="仿宋" w:cs="仿宋"/>
          <w:b/>
          <w:bCs/>
          <w:spacing w:val="-8"/>
          <w:sz w:val="24"/>
          <w:szCs w:val="24"/>
        </w:rPr>
        <w:t>10、分包</w:t>
      </w:r>
    </w:p>
    <w:p w14:paraId="3492E406">
      <w:pPr>
        <w:spacing w:before="178" w:line="358" w:lineRule="auto"/>
        <w:ind w:left="15" w:firstLine="479"/>
        <w:rPr>
          <w:rFonts w:ascii="仿宋" w:hAnsi="仿宋" w:eastAsia="仿宋" w:cs="仿宋"/>
          <w:sz w:val="24"/>
          <w:szCs w:val="24"/>
        </w:rPr>
      </w:pPr>
      <w:r>
        <w:rPr>
          <w:rFonts w:ascii="仿宋" w:hAnsi="仿宋" w:eastAsia="仿宋" w:cs="仿宋"/>
          <w:spacing w:val="-4"/>
          <w:sz w:val="24"/>
          <w:szCs w:val="24"/>
        </w:rPr>
        <w:t>招标人允许投标人拟在中标后将中标项目的部分非主体、非关键性工作进行分包的，</w:t>
      </w:r>
      <w:r>
        <w:rPr>
          <w:rFonts w:ascii="仿宋" w:hAnsi="仿宋" w:eastAsia="仿宋" w:cs="仿宋"/>
          <w:spacing w:val="17"/>
          <w:sz w:val="24"/>
          <w:szCs w:val="24"/>
        </w:rPr>
        <w:t xml:space="preserve"> </w:t>
      </w:r>
      <w:r>
        <w:rPr>
          <w:rFonts w:ascii="仿宋" w:hAnsi="仿宋" w:eastAsia="仿宋" w:cs="仿宋"/>
          <w:spacing w:val="-2"/>
          <w:sz w:val="24"/>
          <w:szCs w:val="24"/>
        </w:rPr>
        <w:t>应符合投标人须知前附表规定。</w:t>
      </w:r>
    </w:p>
    <w:p w14:paraId="1EE1BA4C">
      <w:pPr>
        <w:spacing w:before="3" w:line="222" w:lineRule="auto"/>
        <w:ind w:left="25"/>
        <w:rPr>
          <w:rFonts w:ascii="仿宋" w:hAnsi="仿宋" w:eastAsia="仿宋" w:cs="仿宋"/>
          <w:sz w:val="24"/>
          <w:szCs w:val="24"/>
        </w:rPr>
      </w:pPr>
      <w:r>
        <w:rPr>
          <w:rFonts w:ascii="仿宋" w:hAnsi="仿宋" w:eastAsia="仿宋" w:cs="仿宋"/>
          <w:b/>
          <w:bCs/>
          <w:spacing w:val="-5"/>
          <w:sz w:val="24"/>
          <w:szCs w:val="24"/>
        </w:rPr>
        <w:t>11、招标文件的解释权</w:t>
      </w:r>
    </w:p>
    <w:p w14:paraId="06DA6679">
      <w:pPr>
        <w:spacing w:before="177" w:line="360" w:lineRule="auto"/>
        <w:ind w:left="40" w:right="120" w:firstLine="454"/>
        <w:rPr>
          <w:rFonts w:ascii="仿宋" w:hAnsi="仿宋" w:eastAsia="仿宋" w:cs="仿宋"/>
          <w:sz w:val="24"/>
          <w:szCs w:val="24"/>
        </w:rPr>
      </w:pPr>
      <w:r>
        <w:rPr>
          <w:rFonts w:ascii="仿宋" w:hAnsi="仿宋" w:eastAsia="仿宋" w:cs="仿宋"/>
          <w:sz w:val="24"/>
          <w:szCs w:val="24"/>
        </w:rPr>
        <w:t>招标文件的解释权归招标人，如发现招标文件内容与现</w:t>
      </w:r>
      <w:r>
        <w:rPr>
          <w:rFonts w:ascii="仿宋" w:hAnsi="仿宋" w:eastAsia="仿宋" w:cs="仿宋"/>
          <w:spacing w:val="-1"/>
          <w:sz w:val="24"/>
          <w:szCs w:val="24"/>
        </w:rPr>
        <w:t>行法律法规不相符的情况，</w:t>
      </w:r>
      <w:r>
        <w:rPr>
          <w:rFonts w:ascii="仿宋" w:hAnsi="仿宋" w:eastAsia="仿宋" w:cs="仿宋"/>
          <w:sz w:val="24"/>
          <w:szCs w:val="24"/>
        </w:rPr>
        <w:t xml:space="preserve"> </w:t>
      </w:r>
      <w:r>
        <w:rPr>
          <w:rFonts w:ascii="仿宋" w:hAnsi="仿宋" w:eastAsia="仿宋" w:cs="仿宋"/>
          <w:spacing w:val="-5"/>
          <w:sz w:val="24"/>
          <w:szCs w:val="24"/>
        </w:rPr>
        <w:t>以现行法律法规为准。</w:t>
      </w:r>
    </w:p>
    <w:p w14:paraId="0BB063D2">
      <w:pPr>
        <w:spacing w:before="248" w:line="222" w:lineRule="auto"/>
        <w:ind w:left="3717"/>
        <w:outlineLvl w:val="1"/>
        <w:rPr>
          <w:rFonts w:ascii="仿宋" w:hAnsi="仿宋" w:eastAsia="仿宋" w:cs="仿宋"/>
          <w:sz w:val="30"/>
          <w:szCs w:val="30"/>
        </w:rPr>
      </w:pPr>
      <w:bookmarkStart w:id="3" w:name="bookmark4"/>
      <w:bookmarkEnd w:id="3"/>
      <w:r>
        <w:rPr>
          <w:rFonts w:ascii="仿宋" w:hAnsi="仿宋" w:eastAsia="仿宋" w:cs="仿宋"/>
          <w:b/>
          <w:bCs/>
          <w:spacing w:val="-8"/>
          <w:sz w:val="30"/>
          <w:szCs w:val="30"/>
        </w:rPr>
        <w:t>二、招标文件</w:t>
      </w:r>
    </w:p>
    <w:p w14:paraId="4D623BFB">
      <w:pPr>
        <w:spacing w:before="260" w:line="222" w:lineRule="auto"/>
        <w:ind w:left="505"/>
        <w:rPr>
          <w:rFonts w:ascii="仿宋" w:hAnsi="仿宋" w:eastAsia="仿宋" w:cs="仿宋"/>
          <w:sz w:val="24"/>
          <w:szCs w:val="24"/>
        </w:rPr>
      </w:pPr>
      <w:r>
        <w:rPr>
          <w:rFonts w:ascii="仿宋" w:hAnsi="仿宋" w:eastAsia="仿宋" w:cs="仿宋"/>
          <w:b/>
          <w:bCs/>
          <w:spacing w:val="-5"/>
          <w:sz w:val="24"/>
          <w:szCs w:val="24"/>
        </w:rPr>
        <w:t>12、招标文件的组成</w:t>
      </w:r>
    </w:p>
    <w:p w14:paraId="30FBC5F2">
      <w:pPr>
        <w:spacing w:before="176" w:line="360" w:lineRule="auto"/>
        <w:ind w:left="15" w:right="65" w:firstLine="490"/>
        <w:jc w:val="both"/>
        <w:rPr>
          <w:rFonts w:ascii="仿宋" w:hAnsi="仿宋" w:eastAsia="仿宋" w:cs="仿宋"/>
          <w:sz w:val="24"/>
          <w:szCs w:val="24"/>
        </w:rPr>
      </w:pPr>
      <w:r>
        <w:rPr>
          <w:rFonts w:ascii="仿宋" w:hAnsi="仿宋" w:eastAsia="仿宋" w:cs="仿宋"/>
          <w:spacing w:val="-2"/>
          <w:sz w:val="24"/>
          <w:szCs w:val="24"/>
        </w:rPr>
        <w:t>12.1 招标文件是投标人准备投标文件和参加开标会议的依据</w:t>
      </w:r>
      <w:r>
        <w:rPr>
          <w:rFonts w:ascii="仿宋" w:hAnsi="仿宋" w:eastAsia="仿宋" w:cs="仿宋"/>
          <w:spacing w:val="-3"/>
          <w:sz w:val="24"/>
          <w:szCs w:val="24"/>
        </w:rPr>
        <w:t>，同时也是评审的重要</w:t>
      </w:r>
      <w:r>
        <w:rPr>
          <w:rFonts w:ascii="仿宋" w:hAnsi="仿宋" w:eastAsia="仿宋" w:cs="仿宋"/>
          <w:sz w:val="24"/>
          <w:szCs w:val="24"/>
        </w:rPr>
        <w:t xml:space="preserve"> </w:t>
      </w:r>
      <w:r>
        <w:rPr>
          <w:rFonts w:ascii="仿宋" w:hAnsi="仿宋" w:eastAsia="仿宋" w:cs="仿宋"/>
          <w:spacing w:val="1"/>
          <w:sz w:val="24"/>
          <w:szCs w:val="24"/>
        </w:rPr>
        <w:t>依据。招标文件用以阐明采购项目所需的资质、技术、服务及报价等要求、采购投标程</w:t>
      </w:r>
      <w:r>
        <w:rPr>
          <w:rFonts w:ascii="仿宋" w:hAnsi="仿宋" w:eastAsia="仿宋" w:cs="仿宋"/>
          <w:spacing w:val="4"/>
          <w:sz w:val="24"/>
          <w:szCs w:val="24"/>
        </w:rPr>
        <w:t xml:space="preserve"> </w:t>
      </w:r>
      <w:r>
        <w:rPr>
          <w:rFonts w:ascii="仿宋" w:hAnsi="仿宋" w:eastAsia="仿宋" w:cs="仿宋"/>
          <w:spacing w:val="1"/>
          <w:sz w:val="24"/>
          <w:szCs w:val="24"/>
        </w:rPr>
        <w:t>序、评审办法与标准、有关规定和注意事项以及合同主要条款等。本招标文件包括以下</w:t>
      </w:r>
      <w:r>
        <w:rPr>
          <w:rFonts w:ascii="仿宋" w:hAnsi="仿宋" w:eastAsia="仿宋" w:cs="仿宋"/>
          <w:spacing w:val="4"/>
          <w:sz w:val="24"/>
          <w:szCs w:val="24"/>
        </w:rPr>
        <w:t xml:space="preserve"> </w:t>
      </w:r>
      <w:r>
        <w:rPr>
          <w:rFonts w:ascii="仿宋" w:hAnsi="仿宋" w:eastAsia="仿宋" w:cs="仿宋"/>
          <w:spacing w:val="-6"/>
          <w:sz w:val="24"/>
          <w:szCs w:val="24"/>
        </w:rPr>
        <w:t>内容：</w:t>
      </w:r>
    </w:p>
    <w:p w14:paraId="232C5118">
      <w:pPr>
        <w:spacing w:line="360" w:lineRule="auto"/>
        <w:rPr>
          <w:rFonts w:ascii="仿宋" w:hAnsi="仿宋" w:eastAsia="仿宋" w:cs="仿宋"/>
          <w:sz w:val="24"/>
          <w:szCs w:val="24"/>
        </w:rPr>
        <w:sectPr>
          <w:headerReference r:id="rId17" w:type="default"/>
          <w:footerReference r:id="rId18" w:type="default"/>
          <w:pgSz w:w="11907" w:h="16840"/>
          <w:pgMar w:top="1017" w:right="1300" w:bottom="901" w:left="1361" w:header="696" w:footer="739" w:gutter="0"/>
          <w:pgNumType w:fmt="decimal"/>
          <w:cols w:space="720" w:num="1"/>
        </w:sectPr>
      </w:pPr>
    </w:p>
    <w:p w14:paraId="0FA99F4E">
      <w:pPr>
        <w:spacing w:before="79" w:line="222" w:lineRule="auto"/>
        <w:ind w:left="500"/>
        <w:rPr>
          <w:rFonts w:ascii="仿宋" w:hAnsi="仿宋" w:eastAsia="仿宋" w:cs="仿宋"/>
          <w:sz w:val="24"/>
          <w:szCs w:val="24"/>
        </w:rPr>
      </w:pPr>
      <w:r>
        <w:rPr>
          <w:rFonts w:ascii="仿宋" w:hAnsi="仿宋" w:eastAsia="仿宋" w:cs="仿宋"/>
          <w:spacing w:val="-3"/>
          <w:sz w:val="24"/>
          <w:szCs w:val="24"/>
        </w:rPr>
        <w:t>（1）招标公告；</w:t>
      </w:r>
    </w:p>
    <w:p w14:paraId="5F0BB27E">
      <w:pPr>
        <w:spacing w:before="179" w:line="222" w:lineRule="auto"/>
        <w:ind w:left="500"/>
        <w:rPr>
          <w:rFonts w:ascii="仿宋" w:hAnsi="仿宋" w:eastAsia="仿宋" w:cs="仿宋"/>
          <w:sz w:val="24"/>
          <w:szCs w:val="24"/>
        </w:rPr>
      </w:pPr>
      <w:r>
        <w:rPr>
          <w:rFonts w:ascii="仿宋" w:hAnsi="仿宋" w:eastAsia="仿宋" w:cs="仿宋"/>
          <w:spacing w:val="-3"/>
          <w:sz w:val="24"/>
          <w:szCs w:val="24"/>
        </w:rPr>
        <w:t>（2）投标人须知；</w:t>
      </w:r>
    </w:p>
    <w:p w14:paraId="42169CD0">
      <w:pPr>
        <w:spacing w:before="176" w:line="222" w:lineRule="auto"/>
        <w:ind w:left="500"/>
        <w:rPr>
          <w:rFonts w:ascii="仿宋" w:hAnsi="仿宋" w:eastAsia="仿宋" w:cs="仿宋"/>
          <w:sz w:val="24"/>
          <w:szCs w:val="24"/>
        </w:rPr>
      </w:pPr>
      <w:r>
        <w:rPr>
          <w:rFonts w:ascii="仿宋" w:hAnsi="仿宋" w:eastAsia="仿宋" w:cs="仿宋"/>
          <w:spacing w:val="-3"/>
          <w:sz w:val="24"/>
          <w:szCs w:val="24"/>
        </w:rPr>
        <w:t>（3）评审办法；</w:t>
      </w:r>
    </w:p>
    <w:p w14:paraId="0F77FE68">
      <w:pPr>
        <w:spacing w:before="179" w:line="222" w:lineRule="auto"/>
        <w:ind w:left="500"/>
        <w:rPr>
          <w:rFonts w:ascii="仿宋" w:hAnsi="仿宋" w:eastAsia="仿宋" w:cs="仿宋"/>
          <w:sz w:val="24"/>
          <w:szCs w:val="24"/>
        </w:rPr>
      </w:pPr>
      <w:r>
        <w:rPr>
          <w:rFonts w:ascii="仿宋" w:hAnsi="仿宋" w:eastAsia="仿宋" w:cs="仿宋"/>
          <w:spacing w:val="-2"/>
          <w:sz w:val="24"/>
          <w:szCs w:val="24"/>
        </w:rPr>
        <w:t>（4）采购内容及要求；</w:t>
      </w:r>
    </w:p>
    <w:p w14:paraId="0ED65BFA">
      <w:pPr>
        <w:spacing w:before="176" w:line="222" w:lineRule="auto"/>
        <w:ind w:left="500"/>
        <w:rPr>
          <w:rFonts w:ascii="仿宋" w:hAnsi="仿宋" w:eastAsia="仿宋" w:cs="仿宋"/>
          <w:sz w:val="24"/>
          <w:szCs w:val="24"/>
        </w:rPr>
      </w:pPr>
      <w:r>
        <w:rPr>
          <w:rFonts w:ascii="仿宋" w:hAnsi="仿宋" w:eastAsia="仿宋" w:cs="仿宋"/>
          <w:spacing w:val="-3"/>
          <w:sz w:val="24"/>
          <w:szCs w:val="24"/>
        </w:rPr>
        <w:t>（5）合同条款；</w:t>
      </w:r>
    </w:p>
    <w:p w14:paraId="57CC8FB8">
      <w:pPr>
        <w:spacing w:before="180" w:line="222" w:lineRule="auto"/>
        <w:ind w:left="500"/>
        <w:rPr>
          <w:rFonts w:ascii="仿宋" w:hAnsi="仿宋" w:eastAsia="仿宋" w:cs="仿宋"/>
          <w:sz w:val="24"/>
          <w:szCs w:val="24"/>
        </w:rPr>
      </w:pPr>
      <w:r>
        <w:rPr>
          <w:rFonts w:ascii="仿宋" w:hAnsi="仿宋" w:eastAsia="仿宋" w:cs="仿宋"/>
          <w:spacing w:val="-3"/>
          <w:sz w:val="24"/>
          <w:szCs w:val="24"/>
        </w:rPr>
        <w:t>（6）投标文件格式。</w:t>
      </w:r>
    </w:p>
    <w:p w14:paraId="01954F59">
      <w:pPr>
        <w:spacing w:before="178" w:line="359" w:lineRule="auto"/>
        <w:ind w:left="17" w:right="42" w:firstLine="488"/>
        <w:jc w:val="both"/>
        <w:rPr>
          <w:rFonts w:ascii="仿宋" w:hAnsi="仿宋" w:eastAsia="仿宋" w:cs="仿宋"/>
          <w:sz w:val="24"/>
          <w:szCs w:val="24"/>
        </w:rPr>
      </w:pPr>
      <w:r>
        <w:rPr>
          <w:rFonts w:ascii="仿宋" w:hAnsi="仿宋" w:eastAsia="仿宋" w:cs="仿宋"/>
          <w:spacing w:val="-2"/>
          <w:sz w:val="24"/>
          <w:szCs w:val="24"/>
        </w:rPr>
        <w:t>12.2 投标人应认真阅读和充分理解招标文件中所有的事项、格式条款和规范要求。</w:t>
      </w:r>
      <w:r>
        <w:rPr>
          <w:rFonts w:ascii="仿宋" w:hAnsi="仿宋" w:eastAsia="仿宋" w:cs="仿宋"/>
          <w:spacing w:val="13"/>
          <w:sz w:val="24"/>
          <w:szCs w:val="24"/>
        </w:rPr>
        <w:t xml:space="preserve"> </w:t>
      </w:r>
      <w:r>
        <w:rPr>
          <w:rFonts w:ascii="仿宋" w:hAnsi="仿宋" w:eastAsia="仿宋" w:cs="仿宋"/>
          <w:spacing w:val="1"/>
          <w:sz w:val="24"/>
          <w:szCs w:val="24"/>
        </w:rPr>
        <w:t>如果投标人没有按照招标文件要求提交全部资料，或者投标文件没有对招标文件在各方</w:t>
      </w:r>
      <w:r>
        <w:rPr>
          <w:rFonts w:ascii="仿宋" w:hAnsi="仿宋" w:eastAsia="仿宋" w:cs="仿宋"/>
          <w:spacing w:val="3"/>
          <w:sz w:val="24"/>
          <w:szCs w:val="24"/>
        </w:rPr>
        <w:t xml:space="preserve"> </w:t>
      </w:r>
      <w:r>
        <w:rPr>
          <w:rFonts w:ascii="仿宋" w:hAnsi="仿宋" w:eastAsia="仿宋" w:cs="仿宋"/>
          <w:spacing w:val="-1"/>
          <w:sz w:val="24"/>
          <w:szCs w:val="24"/>
        </w:rPr>
        <w:t>面都做出实质性响应，由此带来的不利于投标人的评审结果，其风险由投标人承担。</w:t>
      </w:r>
    </w:p>
    <w:p w14:paraId="49F0131F">
      <w:pPr>
        <w:spacing w:line="222" w:lineRule="auto"/>
        <w:ind w:left="25"/>
        <w:rPr>
          <w:rFonts w:ascii="仿宋" w:hAnsi="仿宋" w:eastAsia="仿宋" w:cs="仿宋"/>
          <w:sz w:val="24"/>
          <w:szCs w:val="24"/>
        </w:rPr>
      </w:pPr>
      <w:r>
        <w:rPr>
          <w:rFonts w:ascii="仿宋" w:hAnsi="仿宋" w:eastAsia="仿宋" w:cs="仿宋"/>
          <w:b/>
          <w:bCs/>
          <w:spacing w:val="-4"/>
          <w:sz w:val="24"/>
          <w:szCs w:val="24"/>
        </w:rPr>
        <w:t>13、招标文件的澄清和修改</w:t>
      </w:r>
    </w:p>
    <w:p w14:paraId="2C4A740D">
      <w:pPr>
        <w:spacing w:before="176" w:line="291" w:lineRule="auto"/>
        <w:ind w:left="20" w:right="67" w:firstLine="485"/>
        <w:rPr>
          <w:rFonts w:ascii="仿宋" w:hAnsi="仿宋" w:eastAsia="仿宋" w:cs="仿宋"/>
          <w:sz w:val="24"/>
          <w:szCs w:val="24"/>
        </w:rPr>
      </w:pPr>
      <w:r>
        <w:rPr>
          <w:rFonts w:ascii="仿宋" w:hAnsi="仿宋" w:eastAsia="仿宋" w:cs="仿宋"/>
          <w:spacing w:val="1"/>
          <w:sz w:val="24"/>
          <w:szCs w:val="24"/>
        </w:rPr>
        <w:t>13.1在投标截止时间前，采购代理机构无论出于何种原因，可以</w:t>
      </w:r>
      <w:r>
        <w:rPr>
          <w:rFonts w:ascii="仿宋" w:hAnsi="仿宋" w:eastAsia="仿宋" w:cs="仿宋"/>
          <w:sz w:val="24"/>
          <w:szCs w:val="24"/>
        </w:rPr>
        <w:t xml:space="preserve">对招标文件进行必 </w:t>
      </w:r>
      <w:r>
        <w:rPr>
          <w:rFonts w:ascii="仿宋" w:hAnsi="仿宋" w:eastAsia="仿宋" w:cs="仿宋"/>
          <w:spacing w:val="-1"/>
          <w:sz w:val="24"/>
          <w:szCs w:val="24"/>
        </w:rPr>
        <w:t>要的澄清或者修改，但不得修改采购标的和资格条件。</w:t>
      </w:r>
    </w:p>
    <w:p w14:paraId="539131A0">
      <w:pPr>
        <w:spacing w:before="177" w:line="332" w:lineRule="auto"/>
        <w:ind w:left="15" w:right="65" w:firstLine="490"/>
        <w:rPr>
          <w:rFonts w:ascii="仿宋" w:hAnsi="仿宋" w:eastAsia="仿宋" w:cs="仿宋"/>
          <w:sz w:val="24"/>
          <w:szCs w:val="24"/>
        </w:rPr>
      </w:pPr>
      <w:r>
        <w:rPr>
          <w:rFonts w:ascii="仿宋" w:hAnsi="仿宋" w:eastAsia="仿宋" w:cs="仿宋"/>
          <w:spacing w:val="-2"/>
          <w:sz w:val="24"/>
          <w:szCs w:val="24"/>
        </w:rPr>
        <w:t>13.2 澄清或者修改的内容可能影响投标文件编制的，采购代</w:t>
      </w:r>
      <w:r>
        <w:rPr>
          <w:rFonts w:ascii="仿宋" w:hAnsi="仿宋" w:eastAsia="仿宋" w:cs="仿宋"/>
          <w:spacing w:val="-3"/>
          <w:sz w:val="24"/>
          <w:szCs w:val="24"/>
        </w:rPr>
        <w:t>理机构应当在投标文件</w:t>
      </w:r>
      <w:r>
        <w:rPr>
          <w:rFonts w:ascii="仿宋" w:hAnsi="仿宋" w:eastAsia="仿宋" w:cs="仿宋"/>
          <w:sz w:val="24"/>
          <w:szCs w:val="24"/>
        </w:rPr>
        <w:t xml:space="preserve"> </w:t>
      </w:r>
      <w:r>
        <w:rPr>
          <w:rFonts w:ascii="仿宋" w:hAnsi="仿宋" w:eastAsia="仿宋" w:cs="仿宋"/>
          <w:spacing w:val="1"/>
          <w:sz w:val="24"/>
          <w:szCs w:val="24"/>
        </w:rPr>
        <w:t>截止时间15日前，以书面形式将澄清或者修改的内容通知所有获取招标文件的潜在投标 人，同时在原信息发布媒体上发布澄清公告。该澄清或者修改的内容为招标文件的组成</w:t>
      </w:r>
      <w:r>
        <w:rPr>
          <w:rFonts w:ascii="仿宋" w:hAnsi="仿宋" w:eastAsia="仿宋" w:cs="仿宋"/>
          <w:spacing w:val="4"/>
          <w:sz w:val="24"/>
          <w:szCs w:val="24"/>
        </w:rPr>
        <w:t xml:space="preserve"> </w:t>
      </w:r>
      <w:r>
        <w:rPr>
          <w:rFonts w:ascii="仿宋" w:hAnsi="仿宋" w:eastAsia="仿宋" w:cs="仿宋"/>
          <w:spacing w:val="1"/>
          <w:sz w:val="24"/>
          <w:szCs w:val="24"/>
        </w:rPr>
        <w:t>部分。投标人在收到上述通知后，应立即以书面形式向采购代理机构确认。如果澄清或</w:t>
      </w:r>
      <w:r>
        <w:rPr>
          <w:rFonts w:ascii="仿宋" w:hAnsi="仿宋" w:eastAsia="仿宋" w:cs="仿宋"/>
          <w:spacing w:val="4"/>
          <w:sz w:val="24"/>
          <w:szCs w:val="24"/>
        </w:rPr>
        <w:t xml:space="preserve"> </w:t>
      </w:r>
      <w:r>
        <w:rPr>
          <w:rFonts w:ascii="仿宋" w:hAnsi="仿宋" w:eastAsia="仿宋" w:cs="仿宋"/>
          <w:sz w:val="24"/>
          <w:szCs w:val="24"/>
        </w:rPr>
        <w:t>者修改发出的时间距规定的投标截止时间不</w:t>
      </w:r>
      <w:r>
        <w:rPr>
          <w:rFonts w:ascii="仿宋" w:hAnsi="仿宋" w:eastAsia="仿宋" w:cs="仿宋"/>
          <w:spacing w:val="-1"/>
          <w:sz w:val="24"/>
          <w:szCs w:val="24"/>
        </w:rPr>
        <w:t>足15日，将相应顺延投标截止时间。</w:t>
      </w:r>
    </w:p>
    <w:p w14:paraId="040B1C14">
      <w:pPr>
        <w:spacing w:before="181" w:line="336" w:lineRule="auto"/>
        <w:ind w:left="14" w:firstLine="491"/>
        <w:rPr>
          <w:rFonts w:ascii="仿宋" w:hAnsi="仿宋" w:eastAsia="仿宋" w:cs="仿宋"/>
          <w:sz w:val="24"/>
          <w:szCs w:val="24"/>
        </w:rPr>
      </w:pPr>
      <w:r>
        <w:rPr>
          <w:rFonts w:ascii="仿宋" w:hAnsi="仿宋" w:eastAsia="仿宋" w:cs="仿宋"/>
          <w:spacing w:val="1"/>
          <w:sz w:val="24"/>
          <w:szCs w:val="24"/>
        </w:rPr>
        <w:t>13.3投标人应仔细阅读和检查招标文件的全部内容。如发现缺页</w:t>
      </w:r>
      <w:r>
        <w:rPr>
          <w:rFonts w:ascii="仿宋" w:hAnsi="仿宋" w:eastAsia="仿宋" w:cs="仿宋"/>
          <w:sz w:val="24"/>
          <w:szCs w:val="24"/>
        </w:rPr>
        <w:t xml:space="preserve">或附件不全，应及 </w:t>
      </w:r>
      <w:r>
        <w:rPr>
          <w:rFonts w:ascii="仿宋" w:hAnsi="仿宋" w:eastAsia="仿宋" w:cs="仿宋"/>
          <w:spacing w:val="1"/>
          <w:sz w:val="24"/>
          <w:szCs w:val="24"/>
        </w:rPr>
        <w:t>时向采购代理机构提出，以便补齐。如需要</w:t>
      </w:r>
      <w:r>
        <w:rPr>
          <w:rFonts w:ascii="仿宋" w:hAnsi="仿宋" w:eastAsia="仿宋" w:cs="仿宋"/>
          <w:sz w:val="24"/>
          <w:szCs w:val="24"/>
        </w:rPr>
        <w:t>询问或澄清的（除质疑外</w:t>
      </w:r>
      <w:r>
        <w:rPr>
          <w:rFonts w:ascii="仿宋" w:hAnsi="仿宋" w:eastAsia="仿宋" w:cs="仿宋"/>
          <w:spacing w:val="12"/>
          <w:sz w:val="24"/>
          <w:szCs w:val="24"/>
        </w:rPr>
        <w:t>），</w:t>
      </w:r>
      <w:r>
        <w:rPr>
          <w:rFonts w:ascii="仿宋" w:hAnsi="仿宋" w:eastAsia="仿宋" w:cs="仿宋"/>
          <w:sz w:val="24"/>
          <w:szCs w:val="24"/>
        </w:rPr>
        <w:t xml:space="preserve">或认为有必要 </w:t>
      </w:r>
      <w:r>
        <w:rPr>
          <w:rFonts w:ascii="仿宋" w:hAnsi="仿宋" w:eastAsia="仿宋" w:cs="仿宋"/>
          <w:spacing w:val="-3"/>
          <w:sz w:val="24"/>
          <w:szCs w:val="24"/>
        </w:rPr>
        <w:t>与采购代理机构进行技术交流的，均应在投标截止时间10日前按</w:t>
      </w:r>
      <w:r>
        <w:rPr>
          <w:rFonts w:ascii="仿宋" w:hAnsi="仿宋" w:eastAsia="仿宋" w:cs="仿宋"/>
          <w:spacing w:val="-4"/>
          <w:sz w:val="24"/>
          <w:szCs w:val="24"/>
        </w:rPr>
        <w:t>招标文件中的联系方式，</w:t>
      </w:r>
      <w:r>
        <w:rPr>
          <w:rFonts w:ascii="仿宋" w:hAnsi="仿宋" w:eastAsia="仿宋" w:cs="仿宋"/>
          <w:sz w:val="24"/>
          <w:szCs w:val="24"/>
        </w:rPr>
        <w:t xml:space="preserve"> </w:t>
      </w:r>
      <w:r>
        <w:rPr>
          <w:rFonts w:ascii="仿宋" w:hAnsi="仿宋" w:eastAsia="仿宋" w:cs="仿宋"/>
          <w:spacing w:val="-2"/>
          <w:sz w:val="24"/>
          <w:szCs w:val="24"/>
        </w:rPr>
        <w:t>以书面形式向采购代理机构提出，采购代理机构应当在3个工作日内，以书面形式予以答</w:t>
      </w:r>
      <w:r>
        <w:rPr>
          <w:rFonts w:ascii="仿宋" w:hAnsi="仿宋" w:eastAsia="仿宋" w:cs="仿宋"/>
          <w:spacing w:val="1"/>
          <w:sz w:val="24"/>
          <w:szCs w:val="24"/>
        </w:rPr>
        <w:t xml:space="preserve"> 复，或认为有必要召开答疑会。超过该时间收到的需要询问或澄清的内容，采购代理机</w:t>
      </w:r>
      <w:r>
        <w:rPr>
          <w:rFonts w:ascii="仿宋" w:hAnsi="仿宋" w:eastAsia="仿宋" w:cs="仿宋"/>
          <w:spacing w:val="5"/>
          <w:sz w:val="24"/>
          <w:szCs w:val="24"/>
        </w:rPr>
        <w:t xml:space="preserve"> </w:t>
      </w:r>
      <w:r>
        <w:rPr>
          <w:rFonts w:ascii="仿宋" w:hAnsi="仿宋" w:eastAsia="仿宋" w:cs="仿宋"/>
          <w:spacing w:val="-2"/>
          <w:sz w:val="24"/>
          <w:szCs w:val="24"/>
        </w:rPr>
        <w:t>构有权不予答复。</w:t>
      </w:r>
    </w:p>
    <w:p w14:paraId="6A9F7E6F">
      <w:pPr>
        <w:spacing w:before="179" w:line="312" w:lineRule="auto"/>
        <w:ind w:left="15" w:right="65" w:firstLine="490"/>
        <w:rPr>
          <w:rFonts w:ascii="仿宋" w:hAnsi="仿宋" w:eastAsia="仿宋" w:cs="仿宋"/>
          <w:sz w:val="24"/>
          <w:szCs w:val="24"/>
        </w:rPr>
      </w:pPr>
      <w:r>
        <w:rPr>
          <w:rFonts w:ascii="仿宋" w:hAnsi="仿宋" w:eastAsia="仿宋" w:cs="仿宋"/>
          <w:spacing w:val="1"/>
          <w:sz w:val="24"/>
          <w:szCs w:val="24"/>
        </w:rPr>
        <w:t>13.4在投标截止时间前，采购代理机构可以视采购具体情况，延</w:t>
      </w:r>
      <w:r>
        <w:rPr>
          <w:rFonts w:ascii="仿宋" w:hAnsi="仿宋" w:eastAsia="仿宋" w:cs="仿宋"/>
          <w:sz w:val="24"/>
          <w:szCs w:val="24"/>
        </w:rPr>
        <w:t xml:space="preserve">长投标截止时间和 </w:t>
      </w:r>
      <w:r>
        <w:rPr>
          <w:rFonts w:ascii="仿宋" w:hAnsi="仿宋" w:eastAsia="仿宋" w:cs="仿宋"/>
          <w:spacing w:val="1"/>
          <w:sz w:val="24"/>
          <w:szCs w:val="24"/>
        </w:rPr>
        <w:t>开标时间，并在招标文件要求提交投标文件的截止时间前，将变更时间以书面形式通知</w:t>
      </w:r>
      <w:r>
        <w:rPr>
          <w:rFonts w:ascii="仿宋" w:hAnsi="仿宋" w:eastAsia="仿宋" w:cs="仿宋"/>
          <w:spacing w:val="4"/>
          <w:sz w:val="24"/>
          <w:szCs w:val="24"/>
        </w:rPr>
        <w:t xml:space="preserve"> </w:t>
      </w:r>
      <w:r>
        <w:rPr>
          <w:rFonts w:ascii="仿宋" w:hAnsi="仿宋" w:eastAsia="仿宋" w:cs="仿宋"/>
          <w:spacing w:val="-1"/>
          <w:sz w:val="24"/>
          <w:szCs w:val="24"/>
        </w:rPr>
        <w:t>所有获取招标文件的潜在投标人，同时在原信息发布媒体上发布变更公告。</w:t>
      </w:r>
    </w:p>
    <w:p w14:paraId="3699B0BC">
      <w:pPr>
        <w:spacing w:before="183" w:line="291" w:lineRule="auto"/>
        <w:ind w:left="19" w:right="67" w:firstLine="486"/>
        <w:rPr>
          <w:rFonts w:ascii="仿宋" w:hAnsi="仿宋" w:eastAsia="仿宋" w:cs="仿宋"/>
          <w:sz w:val="24"/>
          <w:szCs w:val="24"/>
        </w:rPr>
      </w:pPr>
      <w:r>
        <w:rPr>
          <w:rFonts w:ascii="仿宋" w:hAnsi="仿宋" w:eastAsia="仿宋" w:cs="仿宋"/>
          <w:spacing w:val="1"/>
          <w:sz w:val="24"/>
          <w:szCs w:val="24"/>
        </w:rPr>
        <w:t>13.5招标文件修改的内容将构成招标文件的一部分，对招标人和</w:t>
      </w:r>
      <w:r>
        <w:rPr>
          <w:rFonts w:ascii="仿宋" w:hAnsi="仿宋" w:eastAsia="仿宋" w:cs="仿宋"/>
          <w:sz w:val="24"/>
          <w:szCs w:val="24"/>
        </w:rPr>
        <w:t xml:space="preserve">投标人都具有约束 </w:t>
      </w:r>
      <w:r>
        <w:rPr>
          <w:rFonts w:ascii="仿宋" w:hAnsi="仿宋" w:eastAsia="仿宋" w:cs="仿宋"/>
          <w:spacing w:val="-10"/>
          <w:sz w:val="24"/>
          <w:szCs w:val="24"/>
        </w:rPr>
        <w:t>力。</w:t>
      </w:r>
    </w:p>
    <w:p w14:paraId="7CCED364">
      <w:pPr>
        <w:spacing w:line="291" w:lineRule="auto"/>
        <w:rPr>
          <w:rFonts w:ascii="仿宋" w:hAnsi="仿宋" w:eastAsia="仿宋" w:cs="仿宋"/>
          <w:sz w:val="24"/>
          <w:szCs w:val="24"/>
        </w:rPr>
        <w:sectPr>
          <w:footerReference r:id="rId19" w:type="default"/>
          <w:pgSz w:w="11907" w:h="16840"/>
          <w:pgMar w:top="1017" w:right="1300" w:bottom="901" w:left="1361" w:header="696" w:footer="739" w:gutter="0"/>
          <w:pgNumType w:fmt="decimal"/>
          <w:cols w:space="720" w:num="1"/>
        </w:sectPr>
      </w:pPr>
    </w:p>
    <w:p w14:paraId="60C7A21F">
      <w:pPr>
        <w:spacing w:before="98" w:line="222" w:lineRule="auto"/>
        <w:ind w:left="3716"/>
        <w:outlineLvl w:val="1"/>
        <w:rPr>
          <w:rFonts w:ascii="仿宋" w:hAnsi="仿宋" w:eastAsia="仿宋" w:cs="仿宋"/>
          <w:sz w:val="30"/>
          <w:szCs w:val="30"/>
        </w:rPr>
      </w:pPr>
      <w:bookmarkStart w:id="4" w:name="bookmark5"/>
      <w:bookmarkEnd w:id="4"/>
      <w:r>
        <w:rPr>
          <w:rFonts w:ascii="仿宋" w:hAnsi="仿宋" w:eastAsia="仿宋" w:cs="仿宋"/>
          <w:b/>
          <w:bCs/>
          <w:spacing w:val="-8"/>
          <w:sz w:val="30"/>
          <w:szCs w:val="30"/>
        </w:rPr>
        <w:t>三、投标文件</w:t>
      </w:r>
    </w:p>
    <w:p w14:paraId="2C698B39">
      <w:pPr>
        <w:spacing w:before="256" w:line="222" w:lineRule="auto"/>
        <w:ind w:left="25"/>
        <w:rPr>
          <w:rFonts w:ascii="仿宋" w:hAnsi="仿宋" w:eastAsia="仿宋" w:cs="仿宋"/>
          <w:sz w:val="24"/>
          <w:szCs w:val="24"/>
        </w:rPr>
      </w:pPr>
      <w:r>
        <w:rPr>
          <w:rFonts w:ascii="仿宋" w:hAnsi="仿宋" w:eastAsia="仿宋" w:cs="仿宋"/>
          <w:b/>
          <w:bCs/>
          <w:spacing w:val="-4"/>
          <w:sz w:val="24"/>
          <w:szCs w:val="24"/>
        </w:rPr>
        <w:t>14、投标文件编制的原则</w:t>
      </w:r>
    </w:p>
    <w:p w14:paraId="2A4F86B4">
      <w:pPr>
        <w:spacing w:before="177" w:line="332" w:lineRule="auto"/>
        <w:ind w:left="13" w:right="65" w:firstLine="492"/>
        <w:rPr>
          <w:rFonts w:ascii="仿宋" w:hAnsi="仿宋" w:eastAsia="仿宋" w:cs="仿宋"/>
          <w:sz w:val="24"/>
          <w:szCs w:val="24"/>
        </w:rPr>
      </w:pPr>
      <w:r>
        <w:rPr>
          <w:rFonts w:ascii="仿宋" w:hAnsi="仿宋" w:eastAsia="仿宋" w:cs="仿宋"/>
          <w:spacing w:val="-2"/>
          <w:sz w:val="24"/>
          <w:szCs w:val="24"/>
        </w:rPr>
        <w:t>14.1 投标人应在认真阅读招标文件所有内容的基础上，按照</w:t>
      </w:r>
      <w:r>
        <w:rPr>
          <w:rFonts w:ascii="仿宋" w:hAnsi="仿宋" w:eastAsia="仿宋" w:cs="仿宋"/>
          <w:spacing w:val="-3"/>
          <w:sz w:val="24"/>
          <w:szCs w:val="24"/>
        </w:rPr>
        <w:t>招标文件的要求编制完</w:t>
      </w:r>
      <w:r>
        <w:rPr>
          <w:rFonts w:ascii="仿宋" w:hAnsi="仿宋" w:eastAsia="仿宋" w:cs="仿宋"/>
          <w:sz w:val="24"/>
          <w:szCs w:val="24"/>
        </w:rPr>
        <w:t xml:space="preserve"> </w:t>
      </w:r>
      <w:r>
        <w:rPr>
          <w:rFonts w:ascii="仿宋" w:hAnsi="仿宋" w:eastAsia="仿宋" w:cs="仿宋"/>
          <w:spacing w:val="1"/>
          <w:sz w:val="24"/>
          <w:szCs w:val="24"/>
        </w:rPr>
        <w:t>整的投标文件。招标文件中对投标文件格式有要求的，应按格式逐项填写内容，不准有</w:t>
      </w:r>
      <w:r>
        <w:rPr>
          <w:rFonts w:ascii="仿宋" w:hAnsi="仿宋" w:eastAsia="仿宋" w:cs="仿宋"/>
          <w:spacing w:val="7"/>
          <w:sz w:val="24"/>
          <w:szCs w:val="24"/>
        </w:rPr>
        <w:t xml:space="preserve"> </w:t>
      </w:r>
      <w:r>
        <w:rPr>
          <w:rFonts w:ascii="仿宋" w:hAnsi="仿宋" w:eastAsia="仿宋" w:cs="仿宋"/>
          <w:spacing w:val="-1"/>
          <w:sz w:val="24"/>
          <w:szCs w:val="24"/>
        </w:rPr>
        <w:t>空项；无相应内容可填的项应填写“无</w:t>
      </w:r>
      <w:r>
        <w:rPr>
          <w:rFonts w:ascii="仿宋" w:hAnsi="仿宋" w:eastAsia="仿宋" w:cs="仿宋"/>
          <w:spacing w:val="-71"/>
          <w:sz w:val="24"/>
          <w:szCs w:val="24"/>
        </w:rPr>
        <w:t xml:space="preserve"> </w:t>
      </w:r>
      <w:r>
        <w:rPr>
          <w:rFonts w:ascii="仿宋" w:hAnsi="仿宋" w:eastAsia="仿宋" w:cs="仿宋"/>
          <w:spacing w:val="-1"/>
          <w:sz w:val="24"/>
          <w:szCs w:val="24"/>
        </w:rPr>
        <w:t>”、“没有相应指标</w:t>
      </w:r>
      <w:r>
        <w:rPr>
          <w:rFonts w:ascii="仿宋" w:hAnsi="仿宋" w:eastAsia="仿宋" w:cs="仿宋"/>
          <w:spacing w:val="-86"/>
          <w:sz w:val="24"/>
          <w:szCs w:val="24"/>
        </w:rPr>
        <w:t xml:space="preserve"> </w:t>
      </w:r>
      <w:r>
        <w:rPr>
          <w:rFonts w:ascii="仿宋" w:hAnsi="仿宋" w:eastAsia="仿宋" w:cs="仿宋"/>
          <w:spacing w:val="-1"/>
          <w:sz w:val="24"/>
          <w:szCs w:val="24"/>
        </w:rPr>
        <w:t>”等明确的回答文字（特殊</w:t>
      </w:r>
      <w:r>
        <w:rPr>
          <w:rFonts w:ascii="仿宋" w:hAnsi="仿宋" w:eastAsia="仿宋" w:cs="仿宋"/>
          <w:sz w:val="24"/>
          <w:szCs w:val="24"/>
        </w:rPr>
        <w:t xml:space="preserve"> </w:t>
      </w:r>
      <w:r>
        <w:rPr>
          <w:rFonts w:ascii="仿宋" w:hAnsi="仿宋" w:eastAsia="仿宋" w:cs="仿宋"/>
          <w:spacing w:val="1"/>
          <w:sz w:val="24"/>
          <w:szCs w:val="24"/>
        </w:rPr>
        <w:t>要求表格除外）。投标文件中留有空项的，将被视为不完整响应的投标文件，其投标将</w:t>
      </w:r>
      <w:r>
        <w:rPr>
          <w:rFonts w:ascii="仿宋" w:hAnsi="仿宋" w:eastAsia="仿宋" w:cs="仿宋"/>
          <w:spacing w:val="7"/>
          <w:sz w:val="24"/>
          <w:szCs w:val="24"/>
        </w:rPr>
        <w:t xml:space="preserve"> </w:t>
      </w:r>
      <w:r>
        <w:rPr>
          <w:rFonts w:ascii="仿宋" w:hAnsi="仿宋" w:eastAsia="仿宋" w:cs="仿宋"/>
          <w:spacing w:val="-2"/>
          <w:sz w:val="24"/>
          <w:szCs w:val="24"/>
        </w:rPr>
        <w:t>有可能被拒绝。</w:t>
      </w:r>
    </w:p>
    <w:p w14:paraId="5947AE08">
      <w:pPr>
        <w:spacing w:before="179" w:line="313" w:lineRule="auto"/>
        <w:ind w:left="14" w:firstLine="491"/>
        <w:rPr>
          <w:rFonts w:ascii="仿宋" w:hAnsi="仿宋" w:eastAsia="仿宋" w:cs="仿宋"/>
          <w:sz w:val="24"/>
          <w:szCs w:val="24"/>
        </w:rPr>
      </w:pPr>
      <w:r>
        <w:rPr>
          <w:rFonts w:ascii="仿宋" w:hAnsi="仿宋" w:eastAsia="仿宋" w:cs="仿宋"/>
          <w:spacing w:val="-2"/>
          <w:sz w:val="24"/>
          <w:szCs w:val="24"/>
        </w:rPr>
        <w:t>14.2 投标人必须保证投标文件所提供的全部资料真实可靠，</w:t>
      </w:r>
      <w:r>
        <w:rPr>
          <w:rFonts w:ascii="仿宋" w:hAnsi="仿宋" w:eastAsia="仿宋" w:cs="仿宋"/>
          <w:spacing w:val="-3"/>
          <w:sz w:val="24"/>
          <w:szCs w:val="24"/>
        </w:rPr>
        <w:t>并接受对其中任何资料</w:t>
      </w:r>
      <w:r>
        <w:rPr>
          <w:rFonts w:ascii="仿宋" w:hAnsi="仿宋" w:eastAsia="仿宋" w:cs="仿宋"/>
          <w:sz w:val="24"/>
          <w:szCs w:val="24"/>
        </w:rPr>
        <w:t xml:space="preserve"> </w:t>
      </w:r>
      <w:r>
        <w:rPr>
          <w:rFonts w:ascii="仿宋" w:hAnsi="仿宋" w:eastAsia="仿宋" w:cs="仿宋"/>
          <w:spacing w:val="-3"/>
          <w:sz w:val="24"/>
          <w:szCs w:val="24"/>
        </w:rPr>
        <w:t>进一步审查的要求。投标人在政府采购过程中提供不真实</w:t>
      </w:r>
      <w:r>
        <w:rPr>
          <w:rFonts w:ascii="仿宋" w:hAnsi="仿宋" w:eastAsia="仿宋" w:cs="仿宋"/>
          <w:spacing w:val="-4"/>
          <w:sz w:val="24"/>
          <w:szCs w:val="24"/>
        </w:rPr>
        <w:t>的材料，无论其材料是否重要，</w:t>
      </w:r>
      <w:r>
        <w:rPr>
          <w:rFonts w:ascii="仿宋" w:hAnsi="仿宋" w:eastAsia="仿宋" w:cs="仿宋"/>
          <w:sz w:val="24"/>
          <w:szCs w:val="24"/>
        </w:rPr>
        <w:t xml:space="preserve"> </w:t>
      </w:r>
      <w:r>
        <w:rPr>
          <w:rFonts w:ascii="仿宋" w:hAnsi="仿宋" w:eastAsia="仿宋" w:cs="仿宋"/>
          <w:spacing w:val="-1"/>
          <w:sz w:val="24"/>
          <w:szCs w:val="24"/>
        </w:rPr>
        <w:t>招标人均有权拒绝，并取消其投标资格，投标人需承担相应的后果及法律责任。</w:t>
      </w:r>
    </w:p>
    <w:p w14:paraId="0AA26C3B">
      <w:pPr>
        <w:spacing w:before="178" w:line="294" w:lineRule="auto"/>
        <w:ind w:left="21" w:right="65" w:firstLine="484"/>
        <w:rPr>
          <w:rFonts w:ascii="仿宋" w:hAnsi="仿宋" w:eastAsia="仿宋" w:cs="仿宋"/>
          <w:sz w:val="24"/>
          <w:szCs w:val="24"/>
        </w:rPr>
      </w:pPr>
      <w:r>
        <w:rPr>
          <w:rFonts w:ascii="仿宋" w:hAnsi="仿宋" w:eastAsia="仿宋" w:cs="仿宋"/>
          <w:spacing w:val="-2"/>
          <w:sz w:val="24"/>
          <w:szCs w:val="24"/>
        </w:rPr>
        <w:t>14.3 投标文件须对招标文件中的内容做出实质性和完整的响</w:t>
      </w:r>
      <w:r>
        <w:rPr>
          <w:rFonts w:ascii="仿宋" w:hAnsi="仿宋" w:eastAsia="仿宋" w:cs="仿宋"/>
          <w:spacing w:val="-3"/>
          <w:sz w:val="24"/>
          <w:szCs w:val="24"/>
        </w:rPr>
        <w:t>应，否则其投标将被拒</w:t>
      </w:r>
      <w:r>
        <w:rPr>
          <w:rFonts w:ascii="仿宋" w:hAnsi="仿宋" w:eastAsia="仿宋" w:cs="仿宋"/>
          <w:sz w:val="24"/>
          <w:szCs w:val="24"/>
        </w:rPr>
        <w:t xml:space="preserve"> </w:t>
      </w:r>
      <w:r>
        <w:rPr>
          <w:rFonts w:ascii="仿宋" w:hAnsi="仿宋" w:eastAsia="仿宋" w:cs="仿宋"/>
          <w:spacing w:val="-11"/>
          <w:sz w:val="24"/>
          <w:szCs w:val="24"/>
        </w:rPr>
        <w:t>绝。</w:t>
      </w:r>
    </w:p>
    <w:p w14:paraId="4C845DB8">
      <w:pPr>
        <w:spacing w:before="170" w:line="222" w:lineRule="auto"/>
        <w:ind w:left="25"/>
        <w:rPr>
          <w:rFonts w:ascii="仿宋" w:hAnsi="仿宋" w:eastAsia="仿宋" w:cs="仿宋"/>
          <w:sz w:val="24"/>
          <w:szCs w:val="24"/>
        </w:rPr>
      </w:pPr>
      <w:r>
        <w:rPr>
          <w:rFonts w:ascii="仿宋" w:hAnsi="仿宋" w:eastAsia="仿宋" w:cs="仿宋"/>
          <w:b/>
          <w:bCs/>
          <w:spacing w:val="-5"/>
          <w:sz w:val="24"/>
          <w:szCs w:val="24"/>
        </w:rPr>
        <w:t>15、投标文件的组成</w:t>
      </w:r>
    </w:p>
    <w:p w14:paraId="2114724E">
      <w:pPr>
        <w:spacing w:before="179" w:line="222" w:lineRule="auto"/>
        <w:ind w:left="505"/>
        <w:rPr>
          <w:rFonts w:ascii="仿宋" w:hAnsi="仿宋" w:eastAsia="仿宋" w:cs="仿宋"/>
          <w:sz w:val="24"/>
          <w:szCs w:val="24"/>
        </w:rPr>
      </w:pPr>
      <w:r>
        <w:rPr>
          <w:rFonts w:ascii="仿宋" w:hAnsi="仿宋" w:eastAsia="仿宋" w:cs="仿宋"/>
          <w:spacing w:val="-1"/>
          <w:sz w:val="24"/>
          <w:szCs w:val="24"/>
        </w:rPr>
        <w:t>15.1 投标文件由纸质版投标文件及电子</w:t>
      </w:r>
      <w:r>
        <w:rPr>
          <w:rFonts w:ascii="仿宋" w:hAnsi="仿宋" w:eastAsia="仿宋" w:cs="仿宋"/>
          <w:spacing w:val="-2"/>
          <w:sz w:val="24"/>
          <w:szCs w:val="24"/>
        </w:rPr>
        <w:t>版组成。</w:t>
      </w:r>
    </w:p>
    <w:p w14:paraId="6DA11E23">
      <w:pPr>
        <w:spacing w:before="176" w:line="222" w:lineRule="auto"/>
        <w:ind w:left="505"/>
        <w:rPr>
          <w:rFonts w:ascii="仿宋" w:hAnsi="仿宋" w:eastAsia="仿宋" w:cs="仿宋"/>
          <w:sz w:val="24"/>
          <w:szCs w:val="24"/>
        </w:rPr>
      </w:pPr>
      <w:r>
        <w:rPr>
          <w:rFonts w:ascii="仿宋" w:hAnsi="仿宋" w:eastAsia="仿宋" w:cs="仿宋"/>
          <w:spacing w:val="-2"/>
          <w:sz w:val="24"/>
          <w:szCs w:val="24"/>
        </w:rPr>
        <w:t>15.2 投标文件应包括下列内容：</w:t>
      </w:r>
    </w:p>
    <w:p w14:paraId="50D95D44">
      <w:pPr>
        <w:spacing w:before="180" w:line="222" w:lineRule="auto"/>
        <w:ind w:left="740"/>
        <w:rPr>
          <w:rFonts w:ascii="仿宋" w:hAnsi="仿宋" w:eastAsia="仿宋" w:cs="仿宋"/>
          <w:sz w:val="24"/>
          <w:szCs w:val="24"/>
        </w:rPr>
      </w:pPr>
      <w:r>
        <w:rPr>
          <w:rFonts w:ascii="仿宋" w:hAnsi="仿宋" w:eastAsia="仿宋" w:cs="仿宋"/>
          <w:spacing w:val="-4"/>
          <w:sz w:val="24"/>
          <w:szCs w:val="24"/>
        </w:rPr>
        <w:t>（1）投标函</w:t>
      </w:r>
    </w:p>
    <w:p w14:paraId="591DD249">
      <w:pPr>
        <w:spacing w:before="177" w:line="222" w:lineRule="auto"/>
        <w:ind w:left="740"/>
        <w:rPr>
          <w:rFonts w:ascii="仿宋" w:hAnsi="仿宋" w:eastAsia="仿宋" w:cs="仿宋"/>
          <w:sz w:val="24"/>
          <w:szCs w:val="24"/>
        </w:rPr>
      </w:pPr>
      <w:r>
        <w:rPr>
          <w:rFonts w:ascii="仿宋" w:hAnsi="仿宋" w:eastAsia="仿宋" w:cs="仿宋"/>
          <w:spacing w:val="-3"/>
          <w:sz w:val="24"/>
          <w:szCs w:val="24"/>
        </w:rPr>
        <w:t>（2）开标一览表</w:t>
      </w:r>
    </w:p>
    <w:p w14:paraId="2843A126">
      <w:pPr>
        <w:spacing w:before="179" w:line="222" w:lineRule="auto"/>
        <w:ind w:left="740"/>
        <w:rPr>
          <w:rFonts w:ascii="仿宋" w:hAnsi="仿宋" w:eastAsia="仿宋" w:cs="仿宋"/>
          <w:sz w:val="24"/>
          <w:szCs w:val="24"/>
        </w:rPr>
      </w:pPr>
      <w:r>
        <w:rPr>
          <w:rFonts w:ascii="仿宋" w:hAnsi="仿宋" w:eastAsia="仿宋" w:cs="仿宋"/>
          <w:spacing w:val="-2"/>
          <w:sz w:val="24"/>
          <w:szCs w:val="24"/>
        </w:rPr>
        <w:t>（3）法定代表人身份证明</w:t>
      </w:r>
    </w:p>
    <w:p w14:paraId="63150CD2">
      <w:pPr>
        <w:spacing w:before="177" w:line="222" w:lineRule="auto"/>
        <w:ind w:left="740"/>
        <w:rPr>
          <w:rFonts w:ascii="仿宋" w:hAnsi="仿宋" w:eastAsia="仿宋" w:cs="仿宋"/>
          <w:sz w:val="24"/>
          <w:szCs w:val="24"/>
        </w:rPr>
      </w:pPr>
      <w:r>
        <w:rPr>
          <w:rFonts w:ascii="仿宋" w:hAnsi="仿宋" w:eastAsia="仿宋" w:cs="仿宋"/>
          <w:spacing w:val="-3"/>
          <w:sz w:val="24"/>
          <w:szCs w:val="24"/>
        </w:rPr>
        <w:t>（4）商务偏离表</w:t>
      </w:r>
    </w:p>
    <w:p w14:paraId="47DD4F8E">
      <w:pPr>
        <w:spacing w:before="180" w:line="222" w:lineRule="auto"/>
        <w:ind w:left="740"/>
        <w:rPr>
          <w:rFonts w:ascii="仿宋" w:hAnsi="仿宋" w:eastAsia="仿宋" w:cs="仿宋"/>
          <w:sz w:val="24"/>
          <w:szCs w:val="24"/>
        </w:rPr>
      </w:pPr>
      <w:r>
        <w:rPr>
          <w:rFonts w:ascii="仿宋" w:hAnsi="仿宋" w:eastAsia="仿宋" w:cs="仿宋"/>
          <w:spacing w:val="-3"/>
          <w:sz w:val="24"/>
          <w:szCs w:val="24"/>
        </w:rPr>
        <w:t>（5）投标人基本情况</w:t>
      </w:r>
    </w:p>
    <w:p w14:paraId="52AC265D">
      <w:pPr>
        <w:spacing w:before="176" w:line="222" w:lineRule="auto"/>
        <w:ind w:left="740"/>
        <w:rPr>
          <w:rFonts w:ascii="仿宋" w:hAnsi="仿宋" w:eastAsia="仿宋" w:cs="仿宋"/>
          <w:sz w:val="24"/>
          <w:szCs w:val="24"/>
        </w:rPr>
      </w:pPr>
      <w:r>
        <w:rPr>
          <w:rFonts w:ascii="仿宋" w:hAnsi="仿宋" w:eastAsia="仿宋" w:cs="仿宋"/>
          <w:spacing w:val="-3"/>
          <w:sz w:val="24"/>
          <w:szCs w:val="24"/>
        </w:rPr>
        <w:t>（6）技术方案</w:t>
      </w:r>
    </w:p>
    <w:p w14:paraId="4BAA2DBC">
      <w:pPr>
        <w:spacing w:before="180" w:line="222" w:lineRule="auto"/>
        <w:ind w:left="740"/>
        <w:rPr>
          <w:rFonts w:ascii="仿宋" w:hAnsi="仿宋" w:eastAsia="仿宋" w:cs="仿宋"/>
          <w:sz w:val="24"/>
          <w:szCs w:val="24"/>
        </w:rPr>
      </w:pPr>
      <w:r>
        <w:rPr>
          <w:rFonts w:ascii="仿宋" w:hAnsi="仿宋" w:eastAsia="仿宋" w:cs="仿宋"/>
          <w:spacing w:val="-3"/>
          <w:sz w:val="24"/>
          <w:szCs w:val="24"/>
        </w:rPr>
        <w:t>（7）服务承诺</w:t>
      </w:r>
    </w:p>
    <w:p w14:paraId="76196F47">
      <w:pPr>
        <w:spacing w:before="177" w:line="222" w:lineRule="auto"/>
        <w:ind w:left="25"/>
        <w:rPr>
          <w:rFonts w:ascii="仿宋" w:hAnsi="仿宋" w:eastAsia="仿宋" w:cs="仿宋"/>
          <w:sz w:val="24"/>
          <w:szCs w:val="24"/>
        </w:rPr>
      </w:pPr>
      <w:r>
        <w:rPr>
          <w:rFonts w:ascii="仿宋" w:hAnsi="仿宋" w:eastAsia="仿宋" w:cs="仿宋"/>
          <w:b/>
          <w:bCs/>
          <w:spacing w:val="-6"/>
          <w:sz w:val="24"/>
          <w:szCs w:val="24"/>
        </w:rPr>
        <w:t>16、投标报价</w:t>
      </w:r>
    </w:p>
    <w:p w14:paraId="70BD30E7">
      <w:pPr>
        <w:spacing w:before="178" w:line="291" w:lineRule="auto"/>
        <w:ind w:left="40" w:right="67" w:firstLine="465"/>
        <w:rPr>
          <w:rFonts w:ascii="仿宋" w:hAnsi="仿宋" w:eastAsia="仿宋" w:cs="仿宋"/>
          <w:sz w:val="24"/>
          <w:szCs w:val="24"/>
        </w:rPr>
      </w:pPr>
      <w:r>
        <w:rPr>
          <w:rFonts w:ascii="仿宋" w:hAnsi="仿宋" w:eastAsia="仿宋" w:cs="仿宋"/>
          <w:spacing w:val="1"/>
          <w:sz w:val="24"/>
          <w:szCs w:val="24"/>
        </w:rPr>
        <w:t>16.1投标人应按照招标文件要求填报投标报价，并充分了解该采</w:t>
      </w:r>
      <w:r>
        <w:rPr>
          <w:rFonts w:ascii="仿宋" w:hAnsi="仿宋" w:eastAsia="仿宋" w:cs="仿宋"/>
          <w:sz w:val="24"/>
          <w:szCs w:val="24"/>
        </w:rPr>
        <w:t xml:space="preserve">购项目的总体情况 </w:t>
      </w:r>
      <w:r>
        <w:rPr>
          <w:rFonts w:ascii="仿宋" w:hAnsi="仿宋" w:eastAsia="仿宋" w:cs="仿宋"/>
          <w:spacing w:val="-3"/>
          <w:sz w:val="24"/>
          <w:szCs w:val="24"/>
        </w:rPr>
        <w:t>以及影响投标报价的相关要素。</w:t>
      </w:r>
    </w:p>
    <w:p w14:paraId="12B9086B">
      <w:pPr>
        <w:spacing w:before="179" w:line="290" w:lineRule="auto"/>
        <w:ind w:left="14" w:right="67" w:firstLine="491"/>
        <w:rPr>
          <w:rFonts w:ascii="仿宋" w:hAnsi="仿宋" w:eastAsia="仿宋" w:cs="仿宋"/>
          <w:sz w:val="24"/>
          <w:szCs w:val="24"/>
        </w:rPr>
      </w:pPr>
      <w:r>
        <w:rPr>
          <w:rFonts w:ascii="仿宋" w:hAnsi="仿宋" w:eastAsia="仿宋" w:cs="仿宋"/>
          <w:spacing w:val="1"/>
          <w:sz w:val="24"/>
          <w:szCs w:val="24"/>
        </w:rPr>
        <w:t>16.2本项目的采购预算为招标最高限价，详见投标人须知前附表</w:t>
      </w:r>
      <w:r>
        <w:rPr>
          <w:rFonts w:ascii="仿宋" w:hAnsi="仿宋" w:eastAsia="仿宋" w:cs="仿宋"/>
          <w:sz w:val="24"/>
          <w:szCs w:val="24"/>
        </w:rPr>
        <w:t xml:space="preserve">，投标报价超出招 </w:t>
      </w:r>
      <w:r>
        <w:rPr>
          <w:rFonts w:ascii="仿宋" w:hAnsi="仿宋" w:eastAsia="仿宋" w:cs="仿宋"/>
          <w:spacing w:val="-1"/>
          <w:sz w:val="24"/>
          <w:szCs w:val="24"/>
        </w:rPr>
        <w:t>标最高限价情形的，该投标按无效投标处理。</w:t>
      </w:r>
    </w:p>
    <w:p w14:paraId="6174F7AE">
      <w:pPr>
        <w:spacing w:before="179" w:line="222" w:lineRule="auto"/>
        <w:ind w:left="505"/>
        <w:rPr>
          <w:rFonts w:ascii="仿宋" w:hAnsi="仿宋" w:eastAsia="仿宋" w:cs="仿宋"/>
          <w:sz w:val="24"/>
          <w:szCs w:val="24"/>
        </w:rPr>
      </w:pPr>
      <w:r>
        <w:rPr>
          <w:rFonts w:ascii="仿宋" w:hAnsi="仿宋" w:eastAsia="仿宋" w:cs="仿宋"/>
          <w:spacing w:val="-2"/>
          <w:sz w:val="24"/>
          <w:szCs w:val="24"/>
        </w:rPr>
        <w:t>16.3本次招标投标报价要求：</w:t>
      </w:r>
    </w:p>
    <w:p w14:paraId="1C304433">
      <w:pPr>
        <w:spacing w:before="179" w:line="220" w:lineRule="auto"/>
        <w:ind w:left="505"/>
        <w:rPr>
          <w:rFonts w:ascii="仿宋" w:hAnsi="仿宋" w:eastAsia="仿宋" w:cs="仿宋"/>
          <w:sz w:val="24"/>
          <w:szCs w:val="24"/>
        </w:rPr>
      </w:pPr>
      <w:r>
        <w:rPr>
          <w:rFonts w:ascii="仿宋" w:hAnsi="仿宋" w:eastAsia="仿宋" w:cs="仿宋"/>
          <w:spacing w:val="-2"/>
          <w:sz w:val="24"/>
          <w:szCs w:val="24"/>
        </w:rPr>
        <w:t>1）投标报价是投标人响应采购项目要求的全部工作</w:t>
      </w:r>
      <w:r>
        <w:rPr>
          <w:rFonts w:ascii="仿宋" w:hAnsi="仿宋" w:eastAsia="仿宋" w:cs="仿宋"/>
          <w:spacing w:val="-3"/>
          <w:sz w:val="24"/>
          <w:szCs w:val="24"/>
        </w:rPr>
        <w:t>内容的价格体现，包括但不限于</w:t>
      </w:r>
    </w:p>
    <w:p w14:paraId="1D73D37D">
      <w:pPr>
        <w:spacing w:line="220" w:lineRule="auto"/>
        <w:rPr>
          <w:rFonts w:ascii="仿宋" w:hAnsi="仿宋" w:eastAsia="仿宋" w:cs="仿宋"/>
          <w:sz w:val="24"/>
          <w:szCs w:val="24"/>
        </w:rPr>
        <w:sectPr>
          <w:footerReference r:id="rId20" w:type="default"/>
          <w:pgSz w:w="11907" w:h="16840"/>
          <w:pgMar w:top="1017" w:right="1300" w:bottom="901" w:left="1361" w:header="696" w:footer="739" w:gutter="0"/>
          <w:pgNumType w:fmt="decimal"/>
          <w:cols w:space="720" w:num="1"/>
        </w:sectPr>
      </w:pPr>
    </w:p>
    <w:p w14:paraId="322A2CF5">
      <w:pPr>
        <w:spacing w:before="78" w:line="359" w:lineRule="auto"/>
        <w:ind w:left="15" w:right="26" w:firstLine="4"/>
        <w:jc w:val="both"/>
        <w:rPr>
          <w:rFonts w:ascii="仿宋" w:hAnsi="仿宋" w:eastAsia="仿宋" w:cs="仿宋"/>
          <w:sz w:val="24"/>
          <w:szCs w:val="24"/>
        </w:rPr>
      </w:pPr>
      <w:r>
        <w:rPr>
          <w:rFonts w:ascii="仿宋" w:hAnsi="仿宋" w:eastAsia="仿宋" w:cs="仿宋"/>
          <w:spacing w:val="1"/>
          <w:sz w:val="24"/>
          <w:szCs w:val="24"/>
        </w:rPr>
        <w:t>完成采购内容所需的人员费用、材料费、工具费、招标代理服务费、后续服务费用、管</w:t>
      </w:r>
      <w:r>
        <w:rPr>
          <w:rFonts w:ascii="仿宋" w:hAnsi="仿宋" w:eastAsia="仿宋" w:cs="仿宋"/>
          <w:sz w:val="24"/>
          <w:szCs w:val="24"/>
        </w:rPr>
        <w:t xml:space="preserve"> </w:t>
      </w:r>
      <w:r>
        <w:rPr>
          <w:rFonts w:ascii="仿宋" w:hAnsi="仿宋" w:eastAsia="仿宋" w:cs="仿宋"/>
          <w:spacing w:val="1"/>
          <w:sz w:val="24"/>
          <w:szCs w:val="24"/>
        </w:rPr>
        <w:t>理费、利润和税金等一切相关全部费用。投标人在报价时应充分考虑所有可能发生的费</w:t>
      </w:r>
      <w:r>
        <w:rPr>
          <w:rFonts w:ascii="仿宋" w:hAnsi="仿宋" w:eastAsia="仿宋" w:cs="仿宋"/>
          <w:spacing w:val="5"/>
          <w:sz w:val="24"/>
          <w:szCs w:val="24"/>
        </w:rPr>
        <w:t xml:space="preserve"> </w:t>
      </w:r>
      <w:r>
        <w:rPr>
          <w:rFonts w:ascii="仿宋" w:hAnsi="仿宋" w:eastAsia="仿宋" w:cs="仿宋"/>
          <w:spacing w:val="1"/>
          <w:sz w:val="24"/>
          <w:szCs w:val="24"/>
        </w:rPr>
        <w:t>用，招标文件未列明，而投标人认为应当计取的费用均应列入报价中。报价时不论是否</w:t>
      </w:r>
      <w:r>
        <w:rPr>
          <w:rFonts w:ascii="仿宋" w:hAnsi="仿宋" w:eastAsia="仿宋" w:cs="仿宋"/>
          <w:spacing w:val="2"/>
          <w:sz w:val="24"/>
          <w:szCs w:val="24"/>
        </w:rPr>
        <w:t xml:space="preserve"> </w:t>
      </w:r>
      <w:r>
        <w:rPr>
          <w:rFonts w:ascii="仿宋" w:hAnsi="仿宋" w:eastAsia="仿宋" w:cs="仿宋"/>
          <w:spacing w:val="-2"/>
          <w:sz w:val="24"/>
          <w:szCs w:val="24"/>
        </w:rPr>
        <w:t>计取，招标人均按已计取对待。</w:t>
      </w:r>
    </w:p>
    <w:p w14:paraId="68DEEA28">
      <w:pPr>
        <w:spacing w:before="1" w:line="220" w:lineRule="auto"/>
        <w:ind w:left="491"/>
        <w:rPr>
          <w:rFonts w:ascii="仿宋" w:hAnsi="仿宋" w:eastAsia="仿宋" w:cs="仿宋"/>
          <w:sz w:val="24"/>
          <w:szCs w:val="24"/>
        </w:rPr>
      </w:pPr>
      <w:r>
        <w:rPr>
          <w:rFonts w:ascii="仿宋" w:hAnsi="仿宋" w:eastAsia="仿宋" w:cs="仿宋"/>
          <w:spacing w:val="-1"/>
          <w:sz w:val="24"/>
          <w:szCs w:val="24"/>
        </w:rPr>
        <w:t>2）投标报价货币：人民币；单位：元，精确到小数点后两位。</w:t>
      </w:r>
    </w:p>
    <w:p w14:paraId="0D08777D">
      <w:pPr>
        <w:spacing w:before="181" w:line="222" w:lineRule="auto"/>
        <w:ind w:left="493"/>
        <w:rPr>
          <w:rFonts w:ascii="仿宋" w:hAnsi="仿宋" w:eastAsia="仿宋" w:cs="仿宋"/>
          <w:sz w:val="24"/>
          <w:szCs w:val="24"/>
        </w:rPr>
      </w:pPr>
      <w:r>
        <w:rPr>
          <w:rFonts w:ascii="仿宋" w:hAnsi="仿宋" w:eastAsia="仿宋" w:cs="仿宋"/>
          <w:spacing w:val="-1"/>
          <w:sz w:val="24"/>
          <w:szCs w:val="24"/>
        </w:rPr>
        <w:t>3）投标报价金额的小写与大写不一致时，以大写为准。</w:t>
      </w:r>
    </w:p>
    <w:p w14:paraId="256AE78B">
      <w:pPr>
        <w:spacing w:before="178" w:line="313" w:lineRule="auto"/>
        <w:ind w:left="17" w:right="26" w:firstLine="469"/>
        <w:rPr>
          <w:rFonts w:ascii="仿宋" w:hAnsi="仿宋" w:eastAsia="仿宋" w:cs="仿宋"/>
          <w:sz w:val="24"/>
          <w:szCs w:val="24"/>
        </w:rPr>
      </w:pPr>
      <w:r>
        <w:rPr>
          <w:rFonts w:ascii="仿宋" w:hAnsi="仿宋" w:eastAsia="仿宋" w:cs="仿宋"/>
          <w:spacing w:val="-2"/>
          <w:sz w:val="24"/>
          <w:szCs w:val="24"/>
        </w:rPr>
        <w:t>4）投标人的报价明显低于其他通过符合性审查供应商的报价，有可能影响项目质量</w:t>
      </w:r>
      <w:r>
        <w:rPr>
          <w:rFonts w:ascii="仿宋" w:hAnsi="仿宋" w:eastAsia="仿宋" w:cs="仿宋"/>
          <w:spacing w:val="5"/>
          <w:sz w:val="24"/>
          <w:szCs w:val="24"/>
        </w:rPr>
        <w:t xml:space="preserve"> </w:t>
      </w:r>
      <w:r>
        <w:rPr>
          <w:rFonts w:ascii="仿宋" w:hAnsi="仿宋" w:eastAsia="仿宋" w:cs="仿宋"/>
          <w:spacing w:val="1"/>
          <w:sz w:val="24"/>
          <w:szCs w:val="24"/>
        </w:rPr>
        <w:t>或者不能诚信履约的，应当要求其在评审现场合理的时间内提供书面说明，必要时提交</w:t>
      </w:r>
      <w:r>
        <w:rPr>
          <w:rFonts w:ascii="仿宋" w:hAnsi="仿宋" w:eastAsia="仿宋" w:cs="仿宋"/>
          <w:spacing w:val="3"/>
          <w:sz w:val="24"/>
          <w:szCs w:val="24"/>
        </w:rPr>
        <w:t xml:space="preserve"> </w:t>
      </w:r>
      <w:r>
        <w:rPr>
          <w:rFonts w:ascii="仿宋" w:hAnsi="仿宋" w:eastAsia="仿宋" w:cs="仿宋"/>
          <w:spacing w:val="-3"/>
          <w:sz w:val="24"/>
          <w:szCs w:val="24"/>
        </w:rPr>
        <w:t>相关证明材料；</w:t>
      </w:r>
    </w:p>
    <w:p w14:paraId="49E80A5A">
      <w:pPr>
        <w:spacing w:before="179" w:line="222" w:lineRule="auto"/>
        <w:ind w:left="493"/>
        <w:rPr>
          <w:rFonts w:ascii="仿宋" w:hAnsi="仿宋" w:eastAsia="仿宋" w:cs="仿宋"/>
          <w:sz w:val="24"/>
          <w:szCs w:val="24"/>
        </w:rPr>
      </w:pPr>
      <w:r>
        <w:rPr>
          <w:rFonts w:ascii="仿宋" w:hAnsi="仿宋" w:eastAsia="仿宋" w:cs="仿宋"/>
          <w:spacing w:val="-1"/>
          <w:sz w:val="24"/>
          <w:szCs w:val="24"/>
        </w:rPr>
        <w:t>5）最低报价不是中标的唯一依据。</w:t>
      </w:r>
    </w:p>
    <w:p w14:paraId="1B5E53E8">
      <w:pPr>
        <w:spacing w:before="175" w:line="314" w:lineRule="auto"/>
        <w:ind w:left="15" w:right="26" w:firstLine="474"/>
        <w:rPr>
          <w:rFonts w:ascii="仿宋" w:hAnsi="仿宋" w:eastAsia="仿宋" w:cs="仿宋"/>
          <w:sz w:val="24"/>
          <w:szCs w:val="24"/>
        </w:rPr>
      </w:pPr>
      <w:r>
        <w:rPr>
          <w:rFonts w:ascii="仿宋" w:hAnsi="仿宋" w:eastAsia="仿宋" w:cs="仿宋"/>
          <w:spacing w:val="-2"/>
          <w:sz w:val="24"/>
          <w:szCs w:val="24"/>
        </w:rPr>
        <w:t>6）凡因投标人对招标文件理解不透、误解、疏漏或对市场行情了解不清造成的后果</w:t>
      </w:r>
      <w:r>
        <w:rPr>
          <w:rFonts w:ascii="仿宋" w:hAnsi="仿宋" w:eastAsia="仿宋" w:cs="仿宋"/>
          <w:spacing w:val="2"/>
          <w:sz w:val="24"/>
          <w:szCs w:val="24"/>
        </w:rPr>
        <w:t xml:space="preserve"> </w:t>
      </w:r>
      <w:r>
        <w:rPr>
          <w:rFonts w:ascii="仿宋" w:hAnsi="仿宋" w:eastAsia="仿宋" w:cs="仿宋"/>
          <w:spacing w:val="1"/>
          <w:sz w:val="24"/>
          <w:szCs w:val="24"/>
        </w:rPr>
        <w:t>和风险均由投标人自负。投标人应充分考虑招标文件的各项条款要求，结合本项目实际</w:t>
      </w:r>
      <w:r>
        <w:rPr>
          <w:rFonts w:ascii="仿宋" w:hAnsi="仿宋" w:eastAsia="仿宋" w:cs="仿宋"/>
          <w:spacing w:val="2"/>
          <w:sz w:val="24"/>
          <w:szCs w:val="24"/>
        </w:rPr>
        <w:t xml:space="preserve"> </w:t>
      </w:r>
      <w:r>
        <w:rPr>
          <w:rFonts w:ascii="仿宋" w:hAnsi="仿宋" w:eastAsia="仿宋" w:cs="仿宋"/>
          <w:spacing w:val="-2"/>
          <w:sz w:val="24"/>
          <w:szCs w:val="24"/>
        </w:rPr>
        <w:t>情况进行自主报价。</w:t>
      </w:r>
    </w:p>
    <w:p w14:paraId="580C78FA">
      <w:pPr>
        <w:spacing w:before="178" w:line="313" w:lineRule="auto"/>
        <w:ind w:left="14" w:right="26" w:firstLine="479"/>
        <w:rPr>
          <w:rFonts w:ascii="仿宋" w:hAnsi="仿宋" w:eastAsia="仿宋" w:cs="仿宋"/>
          <w:sz w:val="24"/>
          <w:szCs w:val="24"/>
        </w:rPr>
      </w:pPr>
      <w:r>
        <w:rPr>
          <w:rFonts w:ascii="仿宋" w:hAnsi="仿宋" w:eastAsia="仿宋" w:cs="仿宋"/>
          <w:spacing w:val="-2"/>
          <w:sz w:val="24"/>
          <w:szCs w:val="24"/>
        </w:rPr>
        <w:t>7）投标人应根据上述因素结合其他方面因素自行考虑含入投标报价中，招标人</w:t>
      </w:r>
      <w:r>
        <w:rPr>
          <w:rFonts w:ascii="仿宋" w:hAnsi="仿宋" w:eastAsia="仿宋" w:cs="仿宋"/>
          <w:spacing w:val="-3"/>
          <w:sz w:val="24"/>
          <w:szCs w:val="24"/>
        </w:rPr>
        <w:t>不因</w:t>
      </w:r>
      <w:r>
        <w:rPr>
          <w:rFonts w:ascii="仿宋" w:hAnsi="仿宋" w:eastAsia="仿宋" w:cs="仿宋"/>
          <w:sz w:val="24"/>
          <w:szCs w:val="24"/>
        </w:rPr>
        <w:t xml:space="preserve"> </w:t>
      </w:r>
      <w:r>
        <w:rPr>
          <w:rFonts w:ascii="仿宋" w:hAnsi="仿宋" w:eastAsia="仿宋" w:cs="仿宋"/>
          <w:spacing w:val="1"/>
          <w:sz w:val="24"/>
          <w:szCs w:val="24"/>
        </w:rPr>
        <w:t>投标人投标报价中的任何遗漏而予以增加或补偿费用，投标报价表中标明的价格，在合</w:t>
      </w:r>
      <w:r>
        <w:rPr>
          <w:rFonts w:ascii="仿宋" w:hAnsi="仿宋" w:eastAsia="仿宋" w:cs="仿宋"/>
          <w:spacing w:val="5"/>
          <w:sz w:val="24"/>
          <w:szCs w:val="24"/>
        </w:rPr>
        <w:t xml:space="preserve"> </w:t>
      </w:r>
      <w:r>
        <w:rPr>
          <w:rFonts w:ascii="仿宋" w:hAnsi="仿宋" w:eastAsia="仿宋" w:cs="仿宋"/>
          <w:spacing w:val="-1"/>
          <w:sz w:val="24"/>
          <w:szCs w:val="24"/>
        </w:rPr>
        <w:t>同执行过程中，不得以任何理由变更。</w:t>
      </w:r>
    </w:p>
    <w:p w14:paraId="790F5A3F">
      <w:pPr>
        <w:spacing w:before="180" w:line="313" w:lineRule="auto"/>
        <w:ind w:left="14" w:right="26" w:firstLine="474"/>
        <w:rPr>
          <w:rFonts w:ascii="仿宋" w:hAnsi="仿宋" w:eastAsia="仿宋" w:cs="仿宋"/>
          <w:sz w:val="24"/>
          <w:szCs w:val="24"/>
        </w:rPr>
      </w:pPr>
      <w:r>
        <w:rPr>
          <w:rFonts w:ascii="仿宋" w:hAnsi="仿宋" w:eastAsia="仿宋" w:cs="仿宋"/>
          <w:spacing w:val="-2"/>
          <w:sz w:val="24"/>
          <w:szCs w:val="24"/>
        </w:rPr>
        <w:t>8）投标报价是评标重要因素之一，但最低投标报价不是中标的唯一依据。投标人中</w:t>
      </w:r>
      <w:r>
        <w:rPr>
          <w:rFonts w:ascii="仿宋" w:hAnsi="仿宋" w:eastAsia="仿宋" w:cs="仿宋"/>
          <w:spacing w:val="3"/>
          <w:sz w:val="24"/>
          <w:szCs w:val="24"/>
        </w:rPr>
        <w:t xml:space="preserve"> </w:t>
      </w:r>
      <w:r>
        <w:rPr>
          <w:rFonts w:ascii="仿宋" w:hAnsi="仿宋" w:eastAsia="仿宋" w:cs="仿宋"/>
          <w:spacing w:val="1"/>
          <w:sz w:val="24"/>
          <w:szCs w:val="24"/>
        </w:rPr>
        <w:t>标后因提供虚假信息或不能履行招标文件要求的，招标人将按照相关法律、法规、行政</w:t>
      </w:r>
      <w:r>
        <w:rPr>
          <w:rFonts w:ascii="仿宋" w:hAnsi="仿宋" w:eastAsia="仿宋" w:cs="仿宋"/>
          <w:spacing w:val="5"/>
          <w:sz w:val="24"/>
          <w:szCs w:val="24"/>
        </w:rPr>
        <w:t xml:space="preserve"> </w:t>
      </w:r>
      <w:r>
        <w:rPr>
          <w:rFonts w:ascii="仿宋" w:hAnsi="仿宋" w:eastAsia="仿宋" w:cs="仿宋"/>
          <w:spacing w:val="-2"/>
          <w:sz w:val="24"/>
          <w:szCs w:val="24"/>
        </w:rPr>
        <w:t>规范性文件进行相应的处罚。</w:t>
      </w:r>
    </w:p>
    <w:p w14:paraId="32EE0AC5">
      <w:pPr>
        <w:spacing w:before="180" w:line="222" w:lineRule="auto"/>
        <w:ind w:left="25"/>
        <w:rPr>
          <w:rFonts w:ascii="仿宋" w:hAnsi="仿宋" w:eastAsia="仿宋" w:cs="仿宋"/>
          <w:sz w:val="24"/>
          <w:szCs w:val="24"/>
        </w:rPr>
      </w:pPr>
      <w:r>
        <w:rPr>
          <w:rFonts w:ascii="仿宋" w:hAnsi="仿宋" w:eastAsia="仿宋" w:cs="仿宋"/>
          <w:b/>
          <w:bCs/>
          <w:spacing w:val="-4"/>
          <w:sz w:val="24"/>
          <w:szCs w:val="24"/>
        </w:rPr>
        <w:t>17、证明投标人资格的证明文件</w:t>
      </w:r>
    </w:p>
    <w:p w14:paraId="1094AE85">
      <w:pPr>
        <w:spacing w:before="179" w:line="358" w:lineRule="auto"/>
        <w:ind w:left="18" w:right="21" w:firstLine="476"/>
        <w:rPr>
          <w:rFonts w:ascii="仿宋" w:hAnsi="仿宋" w:eastAsia="仿宋" w:cs="仿宋"/>
          <w:sz w:val="24"/>
          <w:szCs w:val="24"/>
        </w:rPr>
      </w:pPr>
      <w:r>
        <w:rPr>
          <w:rFonts w:ascii="仿宋" w:hAnsi="仿宋" w:eastAsia="仿宋" w:cs="仿宋"/>
          <w:spacing w:val="1"/>
          <w:sz w:val="24"/>
          <w:szCs w:val="24"/>
        </w:rPr>
        <w:t>投标人必须按投标人须知前附表要求提交证明文件，以证明其有资格参加投标和入</w:t>
      </w:r>
      <w:r>
        <w:rPr>
          <w:rFonts w:ascii="仿宋" w:hAnsi="仿宋" w:eastAsia="仿宋" w:cs="仿宋"/>
          <w:spacing w:val="12"/>
          <w:sz w:val="24"/>
          <w:szCs w:val="24"/>
        </w:rPr>
        <w:t xml:space="preserve"> </w:t>
      </w:r>
      <w:r>
        <w:rPr>
          <w:rFonts w:ascii="仿宋" w:hAnsi="仿宋" w:eastAsia="仿宋" w:cs="仿宋"/>
          <w:spacing w:val="-1"/>
          <w:sz w:val="24"/>
          <w:szCs w:val="24"/>
        </w:rPr>
        <w:t>选后有履行合同的能力，并作为其投标文件的一部分。</w:t>
      </w:r>
    </w:p>
    <w:p w14:paraId="515C8283">
      <w:pPr>
        <w:spacing w:before="3" w:line="221" w:lineRule="auto"/>
        <w:ind w:left="505"/>
        <w:rPr>
          <w:rFonts w:ascii="仿宋" w:hAnsi="仿宋" w:eastAsia="仿宋" w:cs="仿宋"/>
          <w:sz w:val="24"/>
          <w:szCs w:val="24"/>
        </w:rPr>
      </w:pPr>
      <w:r>
        <w:rPr>
          <w:rFonts w:ascii="仿宋" w:hAnsi="仿宋" w:eastAsia="仿宋" w:cs="仿宋"/>
          <w:spacing w:val="-2"/>
          <w:sz w:val="24"/>
          <w:szCs w:val="24"/>
        </w:rPr>
        <w:t>17.1</w:t>
      </w:r>
      <w:r>
        <w:rPr>
          <w:rFonts w:ascii="仿宋" w:hAnsi="仿宋" w:eastAsia="仿宋" w:cs="仿宋"/>
          <w:spacing w:val="-36"/>
          <w:sz w:val="24"/>
          <w:szCs w:val="24"/>
        </w:rPr>
        <w:t xml:space="preserve"> </w:t>
      </w:r>
      <w:r>
        <w:rPr>
          <w:rFonts w:ascii="仿宋" w:hAnsi="仿宋" w:eastAsia="仿宋" w:cs="仿宋"/>
          <w:spacing w:val="-2"/>
          <w:sz w:val="24"/>
          <w:szCs w:val="24"/>
        </w:rPr>
        <w:t>投标人应具有履行合同所需的财务、技术和能力；</w:t>
      </w:r>
    </w:p>
    <w:p w14:paraId="5BAAAEE4">
      <w:pPr>
        <w:spacing w:before="181" w:line="220" w:lineRule="auto"/>
        <w:ind w:left="505"/>
        <w:rPr>
          <w:rFonts w:ascii="仿宋" w:hAnsi="仿宋" w:eastAsia="仿宋" w:cs="仿宋"/>
          <w:sz w:val="24"/>
          <w:szCs w:val="24"/>
        </w:rPr>
      </w:pPr>
      <w:r>
        <w:rPr>
          <w:rFonts w:ascii="仿宋" w:hAnsi="仿宋" w:eastAsia="仿宋" w:cs="仿宋"/>
          <w:spacing w:val="-1"/>
          <w:sz w:val="24"/>
          <w:szCs w:val="24"/>
        </w:rPr>
        <w:t>17.2 投标人应提供能满足本项目所配备的人员、专业以及服务承诺等资料。</w:t>
      </w:r>
    </w:p>
    <w:p w14:paraId="52BA6742">
      <w:pPr>
        <w:spacing w:before="179" w:line="220" w:lineRule="auto"/>
        <w:ind w:left="25"/>
        <w:rPr>
          <w:rFonts w:ascii="仿宋" w:hAnsi="仿宋" w:eastAsia="仿宋" w:cs="仿宋"/>
          <w:sz w:val="24"/>
          <w:szCs w:val="24"/>
        </w:rPr>
      </w:pPr>
      <w:r>
        <w:rPr>
          <w:rFonts w:ascii="仿宋" w:hAnsi="仿宋" w:eastAsia="仿宋" w:cs="仿宋"/>
          <w:b/>
          <w:bCs/>
          <w:spacing w:val="-3"/>
          <w:sz w:val="24"/>
          <w:szCs w:val="24"/>
        </w:rPr>
        <w:t>18、证明服务的合格性和符合招标文件规定的文件</w:t>
      </w:r>
    </w:p>
    <w:p w14:paraId="0BA208EF">
      <w:pPr>
        <w:spacing w:before="180" w:line="220" w:lineRule="auto"/>
        <w:ind w:left="505"/>
        <w:rPr>
          <w:rFonts w:ascii="仿宋" w:hAnsi="仿宋" w:eastAsia="仿宋" w:cs="仿宋"/>
          <w:sz w:val="24"/>
          <w:szCs w:val="24"/>
        </w:rPr>
      </w:pPr>
      <w:r>
        <w:rPr>
          <w:rFonts w:ascii="仿宋" w:hAnsi="仿宋" w:eastAsia="仿宋" w:cs="仿宋"/>
          <w:spacing w:val="-1"/>
          <w:sz w:val="24"/>
          <w:szCs w:val="24"/>
        </w:rPr>
        <w:t>18.1 投标人应对招标文件中的各项条款做出清晰准确的答复。</w:t>
      </w:r>
    </w:p>
    <w:p w14:paraId="4C198DA6">
      <w:pPr>
        <w:spacing w:before="182" w:line="220" w:lineRule="auto"/>
        <w:ind w:left="505"/>
        <w:rPr>
          <w:rFonts w:ascii="仿宋" w:hAnsi="仿宋" w:eastAsia="仿宋" w:cs="仿宋"/>
          <w:sz w:val="24"/>
          <w:szCs w:val="24"/>
        </w:rPr>
      </w:pPr>
      <w:r>
        <w:rPr>
          <w:rFonts w:ascii="仿宋" w:hAnsi="仿宋" w:eastAsia="仿宋" w:cs="仿宋"/>
          <w:spacing w:val="-1"/>
          <w:sz w:val="24"/>
          <w:szCs w:val="24"/>
        </w:rPr>
        <w:t>18.2 提交文件可以是文字资料也可以是图纸、图片等资料。</w:t>
      </w:r>
    </w:p>
    <w:p w14:paraId="2C957BB2">
      <w:pPr>
        <w:spacing w:before="180" w:line="222" w:lineRule="auto"/>
        <w:ind w:left="25"/>
        <w:rPr>
          <w:rFonts w:ascii="仿宋" w:hAnsi="仿宋" w:eastAsia="仿宋" w:cs="仿宋"/>
          <w:sz w:val="24"/>
          <w:szCs w:val="24"/>
        </w:rPr>
      </w:pPr>
      <w:r>
        <w:rPr>
          <w:rFonts w:ascii="仿宋" w:hAnsi="仿宋" w:eastAsia="仿宋" w:cs="仿宋"/>
          <w:b/>
          <w:bCs/>
          <w:spacing w:val="-5"/>
          <w:sz w:val="24"/>
          <w:szCs w:val="24"/>
        </w:rPr>
        <w:t>19、享受政府采购政策</w:t>
      </w:r>
    </w:p>
    <w:p w14:paraId="793C5F94">
      <w:pPr>
        <w:spacing w:before="179" w:line="221" w:lineRule="auto"/>
        <w:ind w:left="505"/>
        <w:rPr>
          <w:rFonts w:ascii="仿宋" w:hAnsi="仿宋" w:eastAsia="仿宋" w:cs="仿宋"/>
          <w:sz w:val="24"/>
          <w:szCs w:val="24"/>
        </w:rPr>
      </w:pPr>
      <w:r>
        <w:rPr>
          <w:rFonts w:ascii="仿宋" w:hAnsi="仿宋" w:eastAsia="仿宋" w:cs="仿宋"/>
          <w:spacing w:val="-1"/>
          <w:sz w:val="24"/>
          <w:szCs w:val="24"/>
        </w:rPr>
        <w:t>19.1 所投产品符合政府采购强制采购政策的，实行强制采购。</w:t>
      </w:r>
    </w:p>
    <w:p w14:paraId="484D640D">
      <w:pPr>
        <w:spacing w:before="180" w:line="221" w:lineRule="auto"/>
        <w:ind w:right="21"/>
        <w:jc w:val="right"/>
        <w:rPr>
          <w:rFonts w:ascii="仿宋" w:hAnsi="仿宋" w:eastAsia="仿宋" w:cs="仿宋"/>
          <w:sz w:val="24"/>
          <w:szCs w:val="24"/>
        </w:rPr>
      </w:pPr>
      <w:r>
        <w:rPr>
          <w:rFonts w:ascii="仿宋" w:hAnsi="仿宋" w:eastAsia="仿宋" w:cs="仿宋"/>
          <w:spacing w:val="-2"/>
          <w:sz w:val="24"/>
          <w:szCs w:val="24"/>
        </w:rPr>
        <w:t>19.2 符合政府采购优先采购政策的，所投产品属于“节能产品、环境标</w:t>
      </w:r>
      <w:r>
        <w:rPr>
          <w:rFonts w:ascii="仿宋" w:hAnsi="仿宋" w:eastAsia="仿宋" w:cs="仿宋"/>
          <w:spacing w:val="-3"/>
          <w:sz w:val="24"/>
          <w:szCs w:val="24"/>
        </w:rPr>
        <w:t>志产品政府</w:t>
      </w:r>
    </w:p>
    <w:p w14:paraId="7B7A6AD3">
      <w:pPr>
        <w:spacing w:line="221" w:lineRule="auto"/>
        <w:rPr>
          <w:rFonts w:ascii="仿宋" w:hAnsi="仿宋" w:eastAsia="仿宋" w:cs="仿宋"/>
          <w:sz w:val="24"/>
          <w:szCs w:val="24"/>
        </w:rPr>
        <w:sectPr>
          <w:footerReference r:id="rId21" w:type="default"/>
          <w:pgSz w:w="11907" w:h="16840"/>
          <w:pgMar w:top="1017" w:right="1340" w:bottom="901" w:left="1361" w:header="696" w:footer="739" w:gutter="0"/>
          <w:pgNumType w:fmt="decimal"/>
          <w:cols w:space="720" w:num="1"/>
        </w:sectPr>
      </w:pPr>
    </w:p>
    <w:p w14:paraId="02497FE1">
      <w:pPr>
        <w:spacing w:before="78" w:line="359" w:lineRule="auto"/>
        <w:ind w:left="16"/>
        <w:jc w:val="both"/>
        <w:rPr>
          <w:rFonts w:ascii="仿宋" w:hAnsi="仿宋" w:eastAsia="仿宋" w:cs="仿宋"/>
          <w:sz w:val="24"/>
          <w:szCs w:val="24"/>
        </w:rPr>
      </w:pPr>
      <w:r>
        <w:rPr>
          <w:rFonts w:ascii="仿宋" w:hAnsi="仿宋" w:eastAsia="仿宋" w:cs="仿宋"/>
          <w:spacing w:val="-4"/>
          <w:sz w:val="24"/>
          <w:szCs w:val="24"/>
        </w:rPr>
        <w:t>采购品目清单”中品目的产品，该清单可在中国政府采购网（</w:t>
      </w:r>
      <w:r>
        <w:fldChar w:fldCharType="begin"/>
      </w:r>
      <w:r>
        <w:instrText xml:space="preserve"> HYPERLINK "http://www.ccgp.gov.cn/" </w:instrText>
      </w:r>
      <w:r>
        <w:fldChar w:fldCharType="separate"/>
      </w:r>
      <w:r>
        <w:rPr>
          <w:rFonts w:ascii="仿宋" w:hAnsi="仿宋" w:eastAsia="仿宋" w:cs="仿宋"/>
          <w:spacing w:val="-4"/>
          <w:sz w:val="24"/>
          <w:szCs w:val="24"/>
        </w:rPr>
        <w:t>http://www.cc</w:t>
      </w:r>
      <w:r>
        <w:rPr>
          <w:rFonts w:ascii="仿宋" w:hAnsi="仿宋" w:eastAsia="仿宋" w:cs="仿宋"/>
          <w:spacing w:val="-5"/>
          <w:sz w:val="24"/>
          <w:szCs w:val="24"/>
        </w:rPr>
        <w:t>gp.gov.cn/</w:t>
      </w:r>
      <w:r>
        <w:rPr>
          <w:rFonts w:ascii="仿宋" w:hAnsi="仿宋" w:eastAsia="仿宋" w:cs="仿宋"/>
          <w:spacing w:val="-5"/>
          <w:sz w:val="24"/>
          <w:szCs w:val="24"/>
        </w:rPr>
        <w:fldChar w:fldCharType="end"/>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2"/>
          <w:sz w:val="24"/>
          <w:szCs w:val="24"/>
        </w:rPr>
        <w:t>上查找；采购的产品属于品目清单范围的，投标人应</w:t>
      </w:r>
      <w:r>
        <w:rPr>
          <w:rFonts w:ascii="仿宋" w:hAnsi="仿宋" w:eastAsia="仿宋" w:cs="仿宋"/>
          <w:spacing w:val="-3"/>
          <w:sz w:val="24"/>
          <w:szCs w:val="24"/>
        </w:rPr>
        <w:t>当依据国家确定的认证机构出具的、</w:t>
      </w:r>
      <w:r>
        <w:rPr>
          <w:rFonts w:ascii="仿宋" w:hAnsi="仿宋" w:eastAsia="仿宋" w:cs="仿宋"/>
          <w:sz w:val="24"/>
          <w:szCs w:val="24"/>
        </w:rPr>
        <w:t xml:space="preserve"> </w:t>
      </w:r>
      <w:r>
        <w:rPr>
          <w:rFonts w:ascii="仿宋" w:hAnsi="仿宋" w:eastAsia="仿宋" w:cs="仿宋"/>
          <w:spacing w:val="-1"/>
          <w:sz w:val="24"/>
          <w:szCs w:val="24"/>
        </w:rPr>
        <w:t>处于有效期之内的节能产品、环境标志产品认证证书。</w:t>
      </w:r>
    </w:p>
    <w:p w14:paraId="660274D3">
      <w:pPr>
        <w:spacing w:before="4" w:line="358" w:lineRule="auto"/>
        <w:ind w:left="22" w:right="16" w:firstLine="483"/>
        <w:jc w:val="both"/>
        <w:rPr>
          <w:rFonts w:ascii="仿宋" w:hAnsi="仿宋" w:eastAsia="仿宋" w:cs="仿宋"/>
          <w:sz w:val="24"/>
          <w:szCs w:val="24"/>
        </w:rPr>
      </w:pPr>
      <w:r>
        <w:rPr>
          <w:rFonts w:ascii="仿宋" w:hAnsi="仿宋" w:eastAsia="仿宋" w:cs="仿宋"/>
          <w:spacing w:val="-2"/>
          <w:sz w:val="24"/>
          <w:szCs w:val="24"/>
        </w:rPr>
        <w:t>19.3 投标人享受支持中小型企业发展政策优惠的，可以同时享受节能产</w:t>
      </w:r>
      <w:r>
        <w:rPr>
          <w:rFonts w:ascii="仿宋" w:hAnsi="仿宋" w:eastAsia="仿宋" w:cs="仿宋"/>
          <w:spacing w:val="-3"/>
          <w:sz w:val="24"/>
          <w:szCs w:val="24"/>
        </w:rPr>
        <w:t>品、环境标</w:t>
      </w:r>
      <w:r>
        <w:rPr>
          <w:rFonts w:ascii="仿宋" w:hAnsi="仿宋" w:eastAsia="仿宋" w:cs="仿宋"/>
          <w:sz w:val="24"/>
          <w:szCs w:val="24"/>
        </w:rPr>
        <w:t xml:space="preserve"> </w:t>
      </w:r>
      <w:r>
        <w:rPr>
          <w:rFonts w:ascii="仿宋" w:hAnsi="仿宋" w:eastAsia="仿宋" w:cs="仿宋"/>
          <w:spacing w:val="1"/>
          <w:sz w:val="24"/>
          <w:szCs w:val="24"/>
        </w:rPr>
        <w:t>志产品优先采购政策。依照《财政部、司法部关于政府采购支持监狱企业发展有关问题</w:t>
      </w:r>
      <w:r>
        <w:rPr>
          <w:rFonts w:ascii="仿宋" w:hAnsi="仿宋" w:eastAsia="仿宋" w:cs="仿宋"/>
          <w:spacing w:val="2"/>
          <w:sz w:val="24"/>
          <w:szCs w:val="24"/>
        </w:rPr>
        <w:t xml:space="preserve"> </w:t>
      </w:r>
      <w:r>
        <w:rPr>
          <w:rFonts w:ascii="仿宋" w:hAnsi="仿宋" w:eastAsia="仿宋" w:cs="仿宋"/>
          <w:spacing w:val="-3"/>
          <w:sz w:val="24"/>
          <w:szCs w:val="24"/>
        </w:rPr>
        <w:t>的通知》（财库〔2014〕68号）之规定，监狱企业参加政府采购活动时，视同中小企业。</w:t>
      </w:r>
      <w:r>
        <w:rPr>
          <w:rFonts w:ascii="仿宋" w:hAnsi="仿宋" w:eastAsia="仿宋" w:cs="仿宋"/>
          <w:spacing w:val="10"/>
          <w:sz w:val="24"/>
          <w:szCs w:val="24"/>
        </w:rPr>
        <w:t xml:space="preserve"> </w:t>
      </w:r>
      <w:r>
        <w:rPr>
          <w:rFonts w:ascii="仿宋" w:hAnsi="仿宋" w:eastAsia="仿宋" w:cs="仿宋"/>
          <w:spacing w:val="-1"/>
          <w:sz w:val="24"/>
          <w:szCs w:val="24"/>
        </w:rPr>
        <w:t>同一项目中部分产品属于优先采购政策的，评审时只对该部分产品实行优先采购。</w:t>
      </w:r>
    </w:p>
    <w:p w14:paraId="30060938">
      <w:pPr>
        <w:spacing w:line="290" w:lineRule="auto"/>
        <w:ind w:left="21" w:right="33" w:firstLine="479"/>
        <w:rPr>
          <w:rFonts w:ascii="仿宋" w:hAnsi="仿宋" w:eastAsia="仿宋" w:cs="仿宋"/>
          <w:sz w:val="24"/>
          <w:szCs w:val="24"/>
        </w:rPr>
      </w:pPr>
      <w:r>
        <w:rPr>
          <w:rFonts w:ascii="仿宋" w:hAnsi="仿宋" w:eastAsia="仿宋" w:cs="仿宋"/>
          <w:spacing w:val="-9"/>
          <w:sz w:val="24"/>
          <w:szCs w:val="24"/>
        </w:rPr>
        <w:t>（1）参加政府采购活动的中小企业应当提供《中小企业声明函》（见投标文件格式</w:t>
      </w:r>
      <w:r>
        <w:rPr>
          <w:rFonts w:ascii="仿宋" w:hAnsi="仿宋" w:eastAsia="仿宋" w:cs="仿宋"/>
          <w:spacing w:val="-62"/>
          <w:w w:val="92"/>
          <w:sz w:val="24"/>
          <w:szCs w:val="24"/>
        </w:rPr>
        <w:t>），</w:t>
      </w:r>
      <w:r>
        <w:rPr>
          <w:rFonts w:ascii="仿宋" w:hAnsi="仿宋" w:eastAsia="仿宋" w:cs="仿宋"/>
          <w:spacing w:val="3"/>
          <w:sz w:val="24"/>
          <w:szCs w:val="24"/>
        </w:rPr>
        <w:t xml:space="preserve"> </w:t>
      </w:r>
      <w:r>
        <w:rPr>
          <w:rFonts w:ascii="仿宋" w:hAnsi="仿宋" w:eastAsia="仿宋" w:cs="仿宋"/>
          <w:spacing w:val="-1"/>
          <w:sz w:val="24"/>
          <w:szCs w:val="24"/>
        </w:rPr>
        <w:t>不提供的或提供有瑕疵的，在评审时不享受政府采购优惠政策。</w:t>
      </w:r>
    </w:p>
    <w:p w14:paraId="2A3D0A6D">
      <w:pPr>
        <w:spacing w:before="180" w:line="219" w:lineRule="auto"/>
        <w:ind w:left="500"/>
        <w:rPr>
          <w:rFonts w:ascii="仿宋" w:hAnsi="仿宋" w:eastAsia="仿宋" w:cs="仿宋"/>
          <w:sz w:val="24"/>
          <w:szCs w:val="24"/>
        </w:rPr>
      </w:pPr>
      <w:r>
        <w:rPr>
          <w:rFonts w:ascii="仿宋" w:hAnsi="仿宋" w:eastAsia="仿宋" w:cs="仿宋"/>
          <w:spacing w:val="-1"/>
          <w:sz w:val="24"/>
          <w:szCs w:val="24"/>
        </w:rPr>
        <w:t>（2）组成联合体的大中型企业与联合体中的中小企业之间不得存在投资关系；</w:t>
      </w:r>
    </w:p>
    <w:p w14:paraId="146B7E36">
      <w:pPr>
        <w:spacing w:before="180" w:line="291" w:lineRule="auto"/>
        <w:ind w:left="18" w:right="99" w:firstLine="482"/>
        <w:rPr>
          <w:rFonts w:ascii="仿宋" w:hAnsi="仿宋" w:eastAsia="仿宋" w:cs="仿宋"/>
          <w:sz w:val="24"/>
          <w:szCs w:val="24"/>
        </w:rPr>
      </w:pPr>
      <w:r>
        <w:rPr>
          <w:rFonts w:ascii="仿宋" w:hAnsi="仿宋" w:eastAsia="仿宋" w:cs="仿宋"/>
          <w:spacing w:val="-2"/>
          <w:sz w:val="24"/>
          <w:szCs w:val="24"/>
        </w:rPr>
        <w:t>（3）参加政府采购活动的监狱企业应当提供由省级以上监狱管理局、戒毒</w:t>
      </w:r>
      <w:r>
        <w:rPr>
          <w:rFonts w:ascii="仿宋" w:hAnsi="仿宋" w:eastAsia="仿宋" w:cs="仿宋"/>
          <w:spacing w:val="-3"/>
          <w:sz w:val="24"/>
          <w:szCs w:val="24"/>
        </w:rPr>
        <w:t>管理局出</w:t>
      </w:r>
      <w:r>
        <w:rPr>
          <w:rFonts w:ascii="仿宋" w:hAnsi="仿宋" w:eastAsia="仿宋" w:cs="仿宋"/>
          <w:sz w:val="24"/>
          <w:szCs w:val="24"/>
        </w:rPr>
        <w:t xml:space="preserve"> </w:t>
      </w:r>
      <w:r>
        <w:rPr>
          <w:rFonts w:ascii="仿宋" w:hAnsi="仿宋" w:eastAsia="仿宋" w:cs="仿宋"/>
          <w:spacing w:val="-1"/>
          <w:sz w:val="24"/>
          <w:szCs w:val="24"/>
        </w:rPr>
        <w:t>具的属于监狱企业的证明文件，不提供的不视为中小企业。</w:t>
      </w:r>
    </w:p>
    <w:p w14:paraId="28FD8172">
      <w:pPr>
        <w:spacing w:before="179" w:line="289" w:lineRule="auto"/>
        <w:ind w:left="20" w:right="58" w:firstLine="480"/>
        <w:rPr>
          <w:rFonts w:ascii="仿宋" w:hAnsi="仿宋" w:eastAsia="仿宋" w:cs="仿宋"/>
          <w:sz w:val="24"/>
          <w:szCs w:val="24"/>
        </w:rPr>
      </w:pPr>
      <w:r>
        <w:rPr>
          <w:rFonts w:ascii="仿宋" w:hAnsi="仿宋" w:eastAsia="仿宋" w:cs="仿宋"/>
          <w:spacing w:val="-1"/>
          <w:sz w:val="24"/>
          <w:szCs w:val="24"/>
        </w:rPr>
        <w:t>（4）参加政府采购活动的残疾人福利性单位应当提供《残疾人福利性单位声明函》</w:t>
      </w:r>
      <w:r>
        <w:rPr>
          <w:rFonts w:ascii="仿宋" w:hAnsi="仿宋" w:eastAsia="仿宋" w:cs="仿宋"/>
          <w:sz w:val="24"/>
          <w:szCs w:val="24"/>
        </w:rPr>
        <w:t xml:space="preserve"> </w:t>
      </w:r>
      <w:r>
        <w:rPr>
          <w:rFonts w:ascii="仿宋" w:hAnsi="仿宋" w:eastAsia="仿宋" w:cs="仿宋"/>
          <w:spacing w:val="-1"/>
          <w:sz w:val="24"/>
          <w:szCs w:val="24"/>
        </w:rPr>
        <w:t>（详见文件格式）不提供的或提供有瑕疵的，在评审时不享受政府采购优惠政策。</w:t>
      </w:r>
    </w:p>
    <w:p w14:paraId="1A1F6178">
      <w:pPr>
        <w:spacing w:before="182" w:line="221" w:lineRule="auto"/>
        <w:ind w:left="11"/>
        <w:rPr>
          <w:rFonts w:ascii="仿宋" w:hAnsi="仿宋" w:eastAsia="仿宋" w:cs="仿宋"/>
          <w:sz w:val="24"/>
          <w:szCs w:val="24"/>
        </w:rPr>
      </w:pPr>
      <w:r>
        <w:rPr>
          <w:rFonts w:ascii="仿宋" w:hAnsi="仿宋" w:eastAsia="仿宋" w:cs="仿宋"/>
          <w:b/>
          <w:bCs/>
          <w:spacing w:val="-4"/>
          <w:sz w:val="24"/>
          <w:szCs w:val="24"/>
        </w:rPr>
        <w:t>20、投标保证金</w:t>
      </w:r>
    </w:p>
    <w:p w14:paraId="3CA704EE">
      <w:pPr>
        <w:spacing w:before="179" w:line="359" w:lineRule="auto"/>
        <w:ind w:left="20" w:right="99" w:firstLine="477"/>
        <w:rPr>
          <w:rFonts w:ascii="仿宋" w:hAnsi="仿宋" w:eastAsia="仿宋" w:cs="仿宋"/>
          <w:sz w:val="24"/>
          <w:szCs w:val="24"/>
        </w:rPr>
      </w:pPr>
      <w:r>
        <w:rPr>
          <w:rFonts w:ascii="仿宋" w:hAnsi="仿宋" w:eastAsia="仿宋" w:cs="仿宋"/>
          <w:sz w:val="24"/>
          <w:szCs w:val="24"/>
        </w:rPr>
        <w:t>如果招标文件有要求，投标人应按照“须知前附表</w:t>
      </w:r>
      <w:r>
        <w:rPr>
          <w:rFonts w:ascii="仿宋" w:hAnsi="仿宋" w:eastAsia="仿宋" w:cs="仿宋"/>
          <w:spacing w:val="-75"/>
          <w:sz w:val="24"/>
          <w:szCs w:val="24"/>
        </w:rPr>
        <w:t xml:space="preserve"> </w:t>
      </w:r>
      <w:r>
        <w:rPr>
          <w:rFonts w:ascii="仿宋" w:hAnsi="仿宋" w:eastAsia="仿宋" w:cs="仿宋"/>
          <w:sz w:val="24"/>
          <w:szCs w:val="24"/>
        </w:rPr>
        <w:t xml:space="preserve">”的要求，在参加投标时向代理 </w:t>
      </w:r>
      <w:r>
        <w:rPr>
          <w:rFonts w:ascii="仿宋" w:hAnsi="仿宋" w:eastAsia="仿宋" w:cs="仿宋"/>
          <w:spacing w:val="-1"/>
          <w:sz w:val="24"/>
          <w:szCs w:val="24"/>
        </w:rPr>
        <w:t>公司交纳投标保证金,其有效期与投标报价有效期一致，并作为其投标响应的一部分。</w:t>
      </w:r>
    </w:p>
    <w:p w14:paraId="72CD1BCE">
      <w:pPr>
        <w:spacing w:line="222" w:lineRule="auto"/>
        <w:ind w:left="11"/>
        <w:rPr>
          <w:rFonts w:ascii="仿宋" w:hAnsi="仿宋" w:eastAsia="仿宋" w:cs="仿宋"/>
          <w:sz w:val="24"/>
          <w:szCs w:val="24"/>
        </w:rPr>
      </w:pPr>
      <w:r>
        <w:rPr>
          <w:rFonts w:ascii="仿宋" w:hAnsi="仿宋" w:eastAsia="仿宋" w:cs="仿宋"/>
          <w:b/>
          <w:bCs/>
          <w:spacing w:val="-4"/>
          <w:sz w:val="24"/>
          <w:szCs w:val="24"/>
        </w:rPr>
        <w:t>21、投标有效期</w:t>
      </w:r>
    </w:p>
    <w:p w14:paraId="24DDF07A">
      <w:pPr>
        <w:spacing w:before="179" w:line="294" w:lineRule="auto"/>
        <w:ind w:left="21" w:right="99" w:firstLine="469"/>
        <w:rPr>
          <w:rFonts w:ascii="仿宋" w:hAnsi="仿宋" w:eastAsia="仿宋" w:cs="仿宋"/>
          <w:sz w:val="24"/>
          <w:szCs w:val="24"/>
        </w:rPr>
      </w:pPr>
      <w:r>
        <w:rPr>
          <w:rFonts w:ascii="仿宋" w:hAnsi="仿宋" w:eastAsia="仿宋" w:cs="仿宋"/>
          <w:spacing w:val="-2"/>
          <w:sz w:val="24"/>
          <w:szCs w:val="24"/>
        </w:rPr>
        <w:t>21.1 投标有效期见投标人须知前附表。投标有效期短于此规定期限的投标，将被拒</w:t>
      </w:r>
      <w:r>
        <w:rPr>
          <w:rFonts w:ascii="仿宋" w:hAnsi="仿宋" w:eastAsia="仿宋" w:cs="仿宋"/>
          <w:spacing w:val="10"/>
          <w:sz w:val="24"/>
          <w:szCs w:val="24"/>
        </w:rPr>
        <w:t xml:space="preserve"> </w:t>
      </w:r>
      <w:r>
        <w:rPr>
          <w:rFonts w:ascii="仿宋" w:hAnsi="仿宋" w:eastAsia="仿宋" w:cs="仿宋"/>
          <w:spacing w:val="-11"/>
          <w:sz w:val="24"/>
          <w:szCs w:val="24"/>
        </w:rPr>
        <w:t>绝。</w:t>
      </w:r>
    </w:p>
    <w:p w14:paraId="7D93FEB4">
      <w:pPr>
        <w:spacing w:before="170" w:line="313" w:lineRule="auto"/>
        <w:ind w:left="15" w:right="99" w:firstLine="475"/>
        <w:rPr>
          <w:rFonts w:ascii="仿宋" w:hAnsi="仿宋" w:eastAsia="仿宋" w:cs="仿宋"/>
          <w:sz w:val="24"/>
          <w:szCs w:val="24"/>
        </w:rPr>
      </w:pPr>
      <w:r>
        <w:rPr>
          <w:rFonts w:ascii="仿宋" w:hAnsi="仿宋" w:eastAsia="仿宋" w:cs="仿宋"/>
          <w:spacing w:val="5"/>
          <w:sz w:val="24"/>
          <w:szCs w:val="24"/>
        </w:rPr>
        <w:t>21.2 特殊情况下，招标代理机构可于投</w:t>
      </w:r>
      <w:r>
        <w:rPr>
          <w:rFonts w:ascii="仿宋" w:hAnsi="仿宋" w:eastAsia="仿宋" w:cs="仿宋"/>
          <w:spacing w:val="4"/>
          <w:sz w:val="24"/>
          <w:szCs w:val="24"/>
        </w:rPr>
        <w:t>标有效期满之前要求投标人同意延长有效</w:t>
      </w:r>
      <w:r>
        <w:rPr>
          <w:rFonts w:ascii="仿宋" w:hAnsi="仿宋" w:eastAsia="仿宋" w:cs="仿宋"/>
          <w:sz w:val="24"/>
          <w:szCs w:val="24"/>
        </w:rPr>
        <w:t xml:space="preserve"> </w:t>
      </w:r>
      <w:r>
        <w:rPr>
          <w:rFonts w:ascii="仿宋" w:hAnsi="仿宋" w:eastAsia="仿宋" w:cs="仿宋"/>
          <w:spacing w:val="1"/>
          <w:sz w:val="24"/>
          <w:szCs w:val="24"/>
        </w:rPr>
        <w:t>期，要求与答复均应为书面形式。拒绝延长投标有效期的投标人不得再参与该项目后续</w:t>
      </w:r>
      <w:r>
        <w:rPr>
          <w:rFonts w:ascii="仿宋" w:hAnsi="仿宋" w:eastAsia="仿宋" w:cs="仿宋"/>
          <w:spacing w:val="9"/>
          <w:sz w:val="24"/>
          <w:szCs w:val="24"/>
        </w:rPr>
        <w:t xml:space="preserve"> </w:t>
      </w:r>
      <w:r>
        <w:rPr>
          <w:rFonts w:ascii="仿宋" w:hAnsi="仿宋" w:eastAsia="仿宋" w:cs="仿宋"/>
          <w:spacing w:val="-1"/>
          <w:sz w:val="24"/>
          <w:szCs w:val="24"/>
        </w:rPr>
        <w:t>采购活动。同意延长投标有效期的投标人不能修改其投标文件。</w:t>
      </w:r>
    </w:p>
    <w:p w14:paraId="76BB32C9">
      <w:pPr>
        <w:spacing w:before="180" w:line="220" w:lineRule="auto"/>
        <w:ind w:left="11"/>
        <w:rPr>
          <w:rFonts w:ascii="仿宋" w:hAnsi="仿宋" w:eastAsia="仿宋" w:cs="仿宋"/>
          <w:sz w:val="24"/>
          <w:szCs w:val="24"/>
        </w:rPr>
      </w:pPr>
      <w:r>
        <w:rPr>
          <w:rFonts w:ascii="仿宋" w:hAnsi="仿宋" w:eastAsia="仿宋" w:cs="仿宋"/>
          <w:b/>
          <w:bCs/>
          <w:spacing w:val="-3"/>
          <w:sz w:val="24"/>
          <w:szCs w:val="24"/>
        </w:rPr>
        <w:t>22、投标文件的制作和签署</w:t>
      </w:r>
    </w:p>
    <w:p w14:paraId="1534BF61">
      <w:pPr>
        <w:spacing w:before="181" w:line="313" w:lineRule="auto"/>
        <w:ind w:left="14" w:right="99" w:firstLine="476"/>
        <w:rPr>
          <w:rFonts w:ascii="仿宋" w:hAnsi="仿宋" w:eastAsia="仿宋" w:cs="仿宋"/>
          <w:sz w:val="24"/>
          <w:szCs w:val="24"/>
        </w:rPr>
      </w:pPr>
      <w:r>
        <w:rPr>
          <w:rFonts w:ascii="仿宋" w:hAnsi="仿宋" w:eastAsia="仿宋" w:cs="仿宋"/>
          <w:spacing w:val="-3"/>
          <w:sz w:val="24"/>
          <w:szCs w:val="24"/>
        </w:rPr>
        <w:t>22.1 投标人应按“投标人须知前附表</w:t>
      </w:r>
      <w:r>
        <w:rPr>
          <w:rFonts w:ascii="仿宋" w:hAnsi="仿宋" w:eastAsia="仿宋" w:cs="仿宋"/>
          <w:spacing w:val="-71"/>
          <w:sz w:val="24"/>
          <w:szCs w:val="24"/>
        </w:rPr>
        <w:t xml:space="preserve"> </w:t>
      </w:r>
      <w:r>
        <w:rPr>
          <w:rFonts w:ascii="仿宋" w:hAnsi="仿宋" w:eastAsia="仿宋" w:cs="仿宋"/>
          <w:spacing w:val="-3"/>
          <w:sz w:val="24"/>
          <w:szCs w:val="24"/>
        </w:rPr>
        <w:t>”要求提供投标文件的份数。投标单位须依据</w:t>
      </w:r>
      <w:r>
        <w:rPr>
          <w:rFonts w:ascii="仿宋" w:hAnsi="仿宋" w:eastAsia="仿宋" w:cs="仿宋"/>
          <w:sz w:val="24"/>
          <w:szCs w:val="24"/>
        </w:rPr>
        <w:t xml:space="preserve"> </w:t>
      </w:r>
      <w:r>
        <w:rPr>
          <w:rFonts w:ascii="仿宋" w:hAnsi="仿宋" w:eastAsia="仿宋" w:cs="仿宋"/>
          <w:spacing w:val="1"/>
          <w:sz w:val="24"/>
          <w:szCs w:val="24"/>
        </w:rPr>
        <w:t>招标文件内容和投标文件格式的要求编制投标文件。投标人应填写全称，同时按招标文</w:t>
      </w:r>
      <w:r>
        <w:rPr>
          <w:rFonts w:ascii="仿宋" w:hAnsi="仿宋" w:eastAsia="仿宋" w:cs="仿宋"/>
          <w:spacing w:val="10"/>
          <w:sz w:val="24"/>
          <w:szCs w:val="24"/>
        </w:rPr>
        <w:t xml:space="preserve"> </w:t>
      </w:r>
      <w:r>
        <w:rPr>
          <w:rFonts w:ascii="仿宋" w:hAnsi="仿宋" w:eastAsia="仿宋" w:cs="仿宋"/>
          <w:spacing w:val="-1"/>
          <w:sz w:val="24"/>
          <w:szCs w:val="24"/>
        </w:rPr>
        <w:t>件要求加盖公章，签署、盖章和内容应完整，如有遗漏，将被视为无效投标。</w:t>
      </w:r>
    </w:p>
    <w:p w14:paraId="2352B42D">
      <w:pPr>
        <w:spacing w:before="178" w:line="313" w:lineRule="auto"/>
        <w:ind w:left="18" w:right="16" w:firstLine="472"/>
        <w:rPr>
          <w:rFonts w:ascii="仿宋" w:hAnsi="仿宋" w:eastAsia="仿宋" w:cs="仿宋"/>
          <w:sz w:val="24"/>
          <w:szCs w:val="24"/>
        </w:rPr>
      </w:pPr>
      <w:r>
        <w:rPr>
          <w:rFonts w:ascii="仿宋" w:hAnsi="仿宋" w:eastAsia="仿宋" w:cs="仿宋"/>
          <w:spacing w:val="-6"/>
          <w:sz w:val="24"/>
          <w:szCs w:val="24"/>
        </w:rPr>
        <w:t>22.2 投标人应按“投标人须知前附表</w:t>
      </w:r>
      <w:r>
        <w:rPr>
          <w:rFonts w:ascii="仿宋" w:hAnsi="仿宋" w:eastAsia="仿宋" w:cs="仿宋"/>
          <w:spacing w:val="-88"/>
          <w:sz w:val="24"/>
          <w:szCs w:val="24"/>
        </w:rPr>
        <w:t xml:space="preserve"> </w:t>
      </w:r>
      <w:r>
        <w:rPr>
          <w:rFonts w:ascii="仿宋" w:hAnsi="仿宋" w:eastAsia="仿宋" w:cs="仿宋"/>
          <w:spacing w:val="-6"/>
          <w:sz w:val="24"/>
          <w:szCs w:val="24"/>
        </w:rPr>
        <w:t>”准备投</w:t>
      </w:r>
      <w:r>
        <w:rPr>
          <w:rFonts w:ascii="仿宋" w:hAnsi="仿宋" w:eastAsia="仿宋" w:cs="仿宋"/>
          <w:spacing w:val="-7"/>
          <w:sz w:val="24"/>
          <w:szCs w:val="24"/>
        </w:rPr>
        <w:t>标文件正本、副本及相应的电子文档。</w:t>
      </w:r>
      <w:r>
        <w:rPr>
          <w:rFonts w:ascii="仿宋" w:hAnsi="仿宋" w:eastAsia="仿宋" w:cs="仿宋"/>
          <w:sz w:val="24"/>
          <w:szCs w:val="24"/>
        </w:rPr>
        <w:t xml:space="preserve"> </w:t>
      </w:r>
      <w:r>
        <w:rPr>
          <w:rFonts w:ascii="仿宋" w:hAnsi="仿宋" w:eastAsia="仿宋" w:cs="仿宋"/>
          <w:spacing w:val="1"/>
          <w:sz w:val="24"/>
          <w:szCs w:val="24"/>
        </w:rPr>
        <w:t>纸质版投标文件的正本和副本均须用A4纸打印或用不褪色的蓝（黑）墨水填写，字迹应</w:t>
      </w:r>
      <w:r>
        <w:rPr>
          <w:rFonts w:ascii="仿宋" w:hAnsi="仿宋" w:eastAsia="仿宋" w:cs="仿宋"/>
          <w:spacing w:val="5"/>
          <w:sz w:val="24"/>
          <w:szCs w:val="24"/>
        </w:rPr>
        <w:t xml:space="preserve"> </w:t>
      </w:r>
      <w:r>
        <w:rPr>
          <w:rFonts w:ascii="仿宋" w:hAnsi="仿宋" w:eastAsia="仿宋" w:cs="仿宋"/>
          <w:sz w:val="24"/>
          <w:szCs w:val="24"/>
        </w:rPr>
        <w:t>清晰易于辨认，并应在投标文件封面的右上</w:t>
      </w:r>
      <w:r>
        <w:rPr>
          <w:rFonts w:ascii="仿宋" w:hAnsi="仿宋" w:eastAsia="仿宋" w:cs="仿宋"/>
          <w:spacing w:val="-1"/>
          <w:sz w:val="24"/>
          <w:szCs w:val="24"/>
        </w:rPr>
        <w:t>角清楚地注明“正本</w:t>
      </w:r>
      <w:r>
        <w:rPr>
          <w:rFonts w:ascii="仿宋" w:hAnsi="仿宋" w:eastAsia="仿宋" w:cs="仿宋"/>
          <w:spacing w:val="-88"/>
          <w:sz w:val="24"/>
          <w:szCs w:val="24"/>
        </w:rPr>
        <w:t xml:space="preserve"> </w:t>
      </w:r>
      <w:r>
        <w:rPr>
          <w:rFonts w:ascii="仿宋" w:hAnsi="仿宋" w:eastAsia="仿宋" w:cs="仿宋"/>
          <w:spacing w:val="-1"/>
          <w:sz w:val="24"/>
          <w:szCs w:val="24"/>
        </w:rPr>
        <w:t>”或“副本</w:t>
      </w:r>
      <w:r>
        <w:rPr>
          <w:rFonts w:ascii="仿宋" w:hAnsi="仿宋" w:eastAsia="仿宋" w:cs="仿宋"/>
          <w:spacing w:val="-88"/>
          <w:sz w:val="24"/>
          <w:szCs w:val="24"/>
        </w:rPr>
        <w:t xml:space="preserve"> </w:t>
      </w:r>
      <w:r>
        <w:rPr>
          <w:rFonts w:ascii="仿宋" w:hAnsi="仿宋" w:eastAsia="仿宋" w:cs="仿宋"/>
          <w:spacing w:val="-1"/>
          <w:sz w:val="24"/>
          <w:szCs w:val="24"/>
        </w:rPr>
        <w:t>”，投标文</w:t>
      </w:r>
    </w:p>
    <w:p w14:paraId="57214E86">
      <w:pPr>
        <w:spacing w:line="313" w:lineRule="auto"/>
        <w:rPr>
          <w:rFonts w:ascii="仿宋" w:hAnsi="仿宋" w:eastAsia="仿宋" w:cs="仿宋"/>
          <w:sz w:val="24"/>
          <w:szCs w:val="24"/>
        </w:rPr>
        <w:sectPr>
          <w:headerReference r:id="rId22" w:type="default"/>
          <w:footerReference r:id="rId23" w:type="default"/>
          <w:pgSz w:w="11907" w:h="16840"/>
          <w:pgMar w:top="1017" w:right="1262" w:bottom="901" w:left="1361" w:header="696" w:footer="739" w:gutter="0"/>
          <w:pgNumType w:fmt="decimal"/>
          <w:cols w:space="720" w:num="1"/>
        </w:sectPr>
      </w:pPr>
    </w:p>
    <w:p w14:paraId="64E4BA91">
      <w:pPr>
        <w:spacing w:before="78" w:line="359" w:lineRule="auto"/>
        <w:ind w:left="12" w:right="21" w:firstLine="3"/>
        <w:jc w:val="both"/>
        <w:rPr>
          <w:rFonts w:ascii="仿宋" w:hAnsi="仿宋" w:eastAsia="仿宋" w:cs="仿宋"/>
          <w:sz w:val="24"/>
          <w:szCs w:val="24"/>
        </w:rPr>
      </w:pPr>
      <w:r>
        <w:rPr>
          <w:rFonts w:ascii="仿宋" w:hAnsi="仿宋" w:eastAsia="仿宋" w:cs="仿宋"/>
          <w:sz w:val="24"/>
          <w:szCs w:val="24"/>
        </w:rPr>
        <w:t>件应各自装订成册并编制目录和页码，在每一页的正下方</w:t>
      </w:r>
      <w:r>
        <w:rPr>
          <w:rFonts w:ascii="仿宋" w:hAnsi="仿宋" w:eastAsia="仿宋" w:cs="仿宋"/>
          <w:spacing w:val="-1"/>
          <w:sz w:val="24"/>
          <w:szCs w:val="24"/>
        </w:rPr>
        <w:t>清楚标明“</w:t>
      </w:r>
      <w:r>
        <w:rPr>
          <w:rFonts w:ascii="仿宋" w:hAnsi="仿宋" w:eastAsia="仿宋" w:cs="仿宋"/>
          <w:spacing w:val="-91"/>
          <w:sz w:val="24"/>
          <w:szCs w:val="24"/>
        </w:rPr>
        <w:t xml:space="preserve"> </w:t>
      </w:r>
      <w:r>
        <w:rPr>
          <w:rFonts w:ascii="仿宋" w:hAnsi="仿宋" w:eastAsia="仿宋" w:cs="仿宋"/>
          <w:spacing w:val="-1"/>
          <w:sz w:val="24"/>
          <w:szCs w:val="24"/>
        </w:rPr>
        <w:t>第几页共几页</w:t>
      </w:r>
      <w:r>
        <w:rPr>
          <w:rFonts w:ascii="仿宋" w:hAnsi="仿宋" w:eastAsia="仿宋" w:cs="仿宋"/>
          <w:spacing w:val="-89"/>
          <w:sz w:val="24"/>
          <w:szCs w:val="24"/>
        </w:rPr>
        <w:t xml:space="preserve"> </w:t>
      </w:r>
      <w:r>
        <w:rPr>
          <w:rFonts w:ascii="仿宋" w:hAnsi="仿宋" w:eastAsia="仿宋" w:cs="仿宋"/>
          <w:spacing w:val="-1"/>
          <w:sz w:val="24"/>
          <w:szCs w:val="24"/>
        </w:rPr>
        <w:t>”字</w:t>
      </w:r>
      <w:r>
        <w:rPr>
          <w:rFonts w:ascii="仿宋" w:hAnsi="仿宋" w:eastAsia="仿宋" w:cs="仿宋"/>
          <w:sz w:val="24"/>
          <w:szCs w:val="24"/>
        </w:rPr>
        <w:t xml:space="preserve"> </w:t>
      </w:r>
      <w:r>
        <w:rPr>
          <w:rFonts w:ascii="仿宋" w:hAnsi="仿宋" w:eastAsia="仿宋" w:cs="仿宋"/>
          <w:spacing w:val="1"/>
          <w:sz w:val="24"/>
          <w:szCs w:val="24"/>
        </w:rPr>
        <w:t>样。统一胶装、编码；若正本和副本有不一致的内容，以正本书面投标文件为准。电子</w:t>
      </w:r>
      <w:r>
        <w:rPr>
          <w:rFonts w:ascii="仿宋" w:hAnsi="仿宋" w:eastAsia="仿宋" w:cs="仿宋"/>
          <w:spacing w:val="10"/>
          <w:sz w:val="24"/>
          <w:szCs w:val="24"/>
        </w:rPr>
        <w:t xml:space="preserve"> </w:t>
      </w:r>
      <w:r>
        <w:rPr>
          <w:rFonts w:ascii="仿宋" w:hAnsi="仿宋" w:eastAsia="仿宋" w:cs="仿宋"/>
          <w:sz w:val="24"/>
          <w:szCs w:val="24"/>
        </w:rPr>
        <w:t>版投标文件详见投标人须知前附表要求。若未</w:t>
      </w:r>
      <w:r>
        <w:rPr>
          <w:rFonts w:ascii="仿宋" w:hAnsi="仿宋" w:eastAsia="仿宋" w:cs="仿宋"/>
          <w:spacing w:val="-1"/>
          <w:sz w:val="24"/>
          <w:szCs w:val="24"/>
        </w:rPr>
        <w:t>按要求编制将被视为无效投标。</w:t>
      </w:r>
    </w:p>
    <w:p w14:paraId="18069846">
      <w:pPr>
        <w:spacing w:before="2" w:line="313" w:lineRule="auto"/>
        <w:ind w:left="14" w:right="21" w:firstLine="476"/>
        <w:rPr>
          <w:rFonts w:ascii="仿宋" w:hAnsi="仿宋" w:eastAsia="仿宋" w:cs="仿宋"/>
          <w:sz w:val="24"/>
          <w:szCs w:val="24"/>
        </w:rPr>
      </w:pPr>
      <w:r>
        <w:rPr>
          <w:rFonts w:ascii="仿宋" w:hAnsi="仿宋" w:eastAsia="仿宋" w:cs="仿宋"/>
          <w:spacing w:val="-2"/>
          <w:sz w:val="24"/>
          <w:szCs w:val="24"/>
        </w:rPr>
        <w:t>22.3 除投标人对错误处作必要修改外，投标文件中不许有加行、涂抹或改写。若有</w:t>
      </w:r>
      <w:r>
        <w:rPr>
          <w:rFonts w:ascii="仿宋" w:hAnsi="仿宋" w:eastAsia="仿宋" w:cs="仿宋"/>
          <w:spacing w:val="10"/>
          <w:sz w:val="24"/>
          <w:szCs w:val="24"/>
        </w:rPr>
        <w:t xml:space="preserve"> </w:t>
      </w:r>
      <w:r>
        <w:rPr>
          <w:rFonts w:ascii="仿宋" w:hAnsi="仿宋" w:eastAsia="仿宋" w:cs="仿宋"/>
          <w:spacing w:val="1"/>
          <w:sz w:val="24"/>
          <w:szCs w:val="24"/>
        </w:rPr>
        <w:t>修改须由签署投标文件的委托代理人在旁边签字才有效。字迹潦草、表达不清或可能导</w:t>
      </w:r>
      <w:r>
        <w:rPr>
          <w:rFonts w:ascii="仿宋" w:hAnsi="仿宋" w:eastAsia="仿宋" w:cs="仿宋"/>
          <w:spacing w:val="10"/>
          <w:sz w:val="24"/>
          <w:szCs w:val="24"/>
        </w:rPr>
        <w:t xml:space="preserve"> </w:t>
      </w:r>
      <w:r>
        <w:rPr>
          <w:rFonts w:ascii="仿宋" w:hAnsi="仿宋" w:eastAsia="仿宋" w:cs="仿宋"/>
          <w:spacing w:val="-1"/>
          <w:sz w:val="24"/>
          <w:szCs w:val="24"/>
        </w:rPr>
        <w:t>致非唯一理解造成不利后果的投标文件由投标人自己负责。</w:t>
      </w:r>
    </w:p>
    <w:p w14:paraId="6529B830">
      <w:pPr>
        <w:spacing w:before="176" w:line="222" w:lineRule="auto"/>
        <w:ind w:left="491"/>
        <w:rPr>
          <w:rFonts w:ascii="仿宋" w:hAnsi="仿宋" w:eastAsia="仿宋" w:cs="仿宋"/>
          <w:sz w:val="24"/>
          <w:szCs w:val="24"/>
        </w:rPr>
      </w:pPr>
      <w:r>
        <w:rPr>
          <w:rFonts w:ascii="仿宋" w:hAnsi="仿宋" w:eastAsia="仿宋" w:cs="仿宋"/>
          <w:sz w:val="24"/>
          <w:szCs w:val="24"/>
        </w:rPr>
        <w:t>22.4 招标人拒绝接受以电报、电话、</w:t>
      </w:r>
      <w:r>
        <w:rPr>
          <w:rFonts w:ascii="仿宋" w:hAnsi="仿宋" w:eastAsia="仿宋" w:cs="仿宋"/>
          <w:spacing w:val="-1"/>
          <w:sz w:val="24"/>
          <w:szCs w:val="24"/>
        </w:rPr>
        <w:t>传真、电子邮件形式的投标。</w:t>
      </w:r>
    </w:p>
    <w:p w14:paraId="727C66F4">
      <w:pPr>
        <w:spacing w:before="180" w:line="222" w:lineRule="auto"/>
        <w:ind w:left="11"/>
        <w:rPr>
          <w:rFonts w:ascii="仿宋" w:hAnsi="仿宋" w:eastAsia="仿宋" w:cs="仿宋"/>
          <w:sz w:val="24"/>
          <w:szCs w:val="24"/>
        </w:rPr>
      </w:pPr>
      <w:r>
        <w:rPr>
          <w:rFonts w:ascii="仿宋" w:hAnsi="仿宋" w:eastAsia="仿宋" w:cs="仿宋"/>
          <w:b/>
          <w:bCs/>
          <w:spacing w:val="-4"/>
          <w:sz w:val="24"/>
          <w:szCs w:val="24"/>
        </w:rPr>
        <w:t>23、备选投标方案</w:t>
      </w:r>
    </w:p>
    <w:p w14:paraId="0F97E6B5">
      <w:pPr>
        <w:spacing w:before="180" w:line="359" w:lineRule="auto"/>
        <w:ind w:left="14" w:right="21" w:firstLine="492"/>
        <w:jc w:val="both"/>
        <w:rPr>
          <w:rFonts w:ascii="仿宋" w:hAnsi="仿宋" w:eastAsia="仿宋" w:cs="仿宋"/>
          <w:sz w:val="24"/>
          <w:szCs w:val="24"/>
        </w:rPr>
      </w:pPr>
      <w:r>
        <w:rPr>
          <w:rFonts w:ascii="仿宋" w:hAnsi="仿宋" w:eastAsia="仿宋" w:cs="仿宋"/>
          <w:spacing w:val="1"/>
          <w:sz w:val="24"/>
          <w:szCs w:val="24"/>
        </w:rPr>
        <w:t>除投标人须知前附表另有规定外，投标人不得递交备选投标方案。允许投标人递交</w:t>
      </w:r>
      <w:r>
        <w:rPr>
          <w:rFonts w:ascii="仿宋" w:hAnsi="仿宋" w:eastAsia="仿宋" w:cs="仿宋"/>
          <w:sz w:val="24"/>
          <w:szCs w:val="24"/>
        </w:rPr>
        <w:t xml:space="preserve"> </w:t>
      </w:r>
      <w:r>
        <w:rPr>
          <w:rFonts w:ascii="仿宋" w:hAnsi="仿宋" w:eastAsia="仿宋" w:cs="仿宋"/>
          <w:spacing w:val="1"/>
          <w:sz w:val="24"/>
          <w:szCs w:val="24"/>
        </w:rPr>
        <w:t>备选投标方案的，只有中标人所递交的备选投标方案方可予以考虑。评审委员会认为中</w:t>
      </w:r>
      <w:r>
        <w:rPr>
          <w:rFonts w:ascii="仿宋" w:hAnsi="仿宋" w:eastAsia="仿宋" w:cs="仿宋"/>
          <w:spacing w:val="10"/>
          <w:sz w:val="24"/>
          <w:szCs w:val="24"/>
        </w:rPr>
        <w:t xml:space="preserve"> </w:t>
      </w:r>
      <w:r>
        <w:rPr>
          <w:rFonts w:ascii="仿宋" w:hAnsi="仿宋" w:eastAsia="仿宋" w:cs="仿宋"/>
          <w:spacing w:val="1"/>
          <w:sz w:val="24"/>
          <w:szCs w:val="24"/>
        </w:rPr>
        <w:t>标人的备选投标方案优于其按照招标文件要求编制的投标方案的，招标人可以接受该备</w:t>
      </w:r>
      <w:r>
        <w:rPr>
          <w:rFonts w:ascii="仿宋" w:hAnsi="仿宋" w:eastAsia="仿宋" w:cs="仿宋"/>
          <w:spacing w:val="10"/>
          <w:sz w:val="24"/>
          <w:szCs w:val="24"/>
        </w:rPr>
        <w:t xml:space="preserve"> </w:t>
      </w:r>
      <w:r>
        <w:rPr>
          <w:rFonts w:ascii="仿宋" w:hAnsi="仿宋" w:eastAsia="仿宋" w:cs="仿宋"/>
          <w:spacing w:val="-3"/>
          <w:sz w:val="24"/>
          <w:szCs w:val="24"/>
        </w:rPr>
        <w:t>选投标方案。</w:t>
      </w:r>
    </w:p>
    <w:p w14:paraId="1DDB38CA">
      <w:pPr>
        <w:spacing w:before="248" w:line="222" w:lineRule="auto"/>
        <w:ind w:left="3292"/>
        <w:outlineLvl w:val="1"/>
        <w:rPr>
          <w:rFonts w:ascii="仿宋" w:hAnsi="仿宋" w:eastAsia="仿宋" w:cs="仿宋"/>
          <w:sz w:val="30"/>
          <w:szCs w:val="30"/>
        </w:rPr>
      </w:pPr>
      <w:bookmarkStart w:id="5" w:name="bookmark6"/>
      <w:bookmarkEnd w:id="5"/>
      <w:r>
        <w:rPr>
          <w:rFonts w:ascii="仿宋" w:hAnsi="仿宋" w:eastAsia="仿宋" w:cs="仿宋"/>
          <w:b/>
          <w:bCs/>
          <w:spacing w:val="-9"/>
          <w:sz w:val="30"/>
          <w:szCs w:val="30"/>
        </w:rPr>
        <w:t>四、投标文件的递交</w:t>
      </w:r>
    </w:p>
    <w:p w14:paraId="6B65A4D8">
      <w:pPr>
        <w:spacing w:before="259" w:line="222" w:lineRule="auto"/>
        <w:ind w:left="11"/>
        <w:rPr>
          <w:rFonts w:ascii="仿宋" w:hAnsi="仿宋" w:eastAsia="仿宋" w:cs="仿宋"/>
          <w:sz w:val="24"/>
          <w:szCs w:val="24"/>
        </w:rPr>
      </w:pPr>
      <w:r>
        <w:rPr>
          <w:rFonts w:ascii="仿宋" w:hAnsi="仿宋" w:eastAsia="仿宋" w:cs="仿宋"/>
          <w:b/>
          <w:bCs/>
          <w:spacing w:val="-3"/>
          <w:sz w:val="24"/>
          <w:szCs w:val="24"/>
        </w:rPr>
        <w:t>24、投标文件的装订、密封和标记</w:t>
      </w:r>
    </w:p>
    <w:p w14:paraId="30B74B0A">
      <w:pPr>
        <w:spacing w:before="176" w:line="221" w:lineRule="auto"/>
        <w:ind w:left="491"/>
        <w:rPr>
          <w:rFonts w:ascii="仿宋" w:hAnsi="仿宋" w:eastAsia="仿宋" w:cs="仿宋"/>
          <w:sz w:val="24"/>
          <w:szCs w:val="24"/>
        </w:rPr>
      </w:pPr>
      <w:r>
        <w:rPr>
          <w:rFonts w:ascii="仿宋" w:hAnsi="仿宋" w:eastAsia="仿宋" w:cs="仿宋"/>
          <w:spacing w:val="-1"/>
          <w:sz w:val="24"/>
          <w:szCs w:val="24"/>
        </w:rPr>
        <w:t>24.1 投标文件的装订要求详见投标人须知前附表。</w:t>
      </w:r>
    </w:p>
    <w:p w14:paraId="36EA0042">
      <w:pPr>
        <w:spacing w:before="181" w:line="221" w:lineRule="auto"/>
        <w:ind w:left="491"/>
        <w:rPr>
          <w:rFonts w:ascii="仿宋" w:hAnsi="仿宋" w:eastAsia="仿宋" w:cs="仿宋"/>
          <w:sz w:val="24"/>
          <w:szCs w:val="24"/>
        </w:rPr>
      </w:pPr>
      <w:r>
        <w:rPr>
          <w:rFonts w:ascii="仿宋" w:hAnsi="仿宋" w:eastAsia="仿宋" w:cs="仿宋"/>
          <w:sz w:val="24"/>
          <w:szCs w:val="24"/>
        </w:rPr>
        <w:t>24.2 投标文件的密封及封套上标记的</w:t>
      </w:r>
      <w:r>
        <w:rPr>
          <w:rFonts w:ascii="仿宋" w:hAnsi="仿宋" w:eastAsia="仿宋" w:cs="仿宋"/>
          <w:spacing w:val="-1"/>
          <w:sz w:val="24"/>
          <w:szCs w:val="24"/>
        </w:rPr>
        <w:t>内容详见投标人须知前附表。</w:t>
      </w:r>
    </w:p>
    <w:p w14:paraId="6F952ABD">
      <w:pPr>
        <w:spacing w:before="179" w:line="290" w:lineRule="auto"/>
        <w:ind w:left="17" w:right="21" w:firstLine="473"/>
        <w:rPr>
          <w:rFonts w:ascii="仿宋" w:hAnsi="仿宋" w:eastAsia="仿宋" w:cs="仿宋"/>
          <w:sz w:val="24"/>
          <w:szCs w:val="24"/>
        </w:rPr>
      </w:pPr>
      <w:r>
        <w:rPr>
          <w:rFonts w:ascii="仿宋" w:hAnsi="仿宋" w:eastAsia="仿宋" w:cs="仿宋"/>
          <w:spacing w:val="-2"/>
          <w:sz w:val="24"/>
          <w:szCs w:val="24"/>
        </w:rPr>
        <w:t>24.3 如果未按上述规定进行装订、密封和标记，所引起的不利的后果，由投标人自</w:t>
      </w:r>
      <w:r>
        <w:rPr>
          <w:rFonts w:ascii="仿宋" w:hAnsi="仿宋" w:eastAsia="仿宋" w:cs="仿宋"/>
          <w:spacing w:val="10"/>
          <w:sz w:val="24"/>
          <w:szCs w:val="24"/>
        </w:rPr>
        <w:t xml:space="preserve"> </w:t>
      </w:r>
      <w:r>
        <w:rPr>
          <w:rFonts w:ascii="仿宋" w:hAnsi="仿宋" w:eastAsia="仿宋" w:cs="仿宋"/>
          <w:spacing w:val="-5"/>
          <w:sz w:val="24"/>
          <w:szCs w:val="24"/>
        </w:rPr>
        <w:t>行承担。</w:t>
      </w:r>
    </w:p>
    <w:p w14:paraId="520EF965">
      <w:pPr>
        <w:spacing w:before="179" w:line="222" w:lineRule="auto"/>
        <w:ind w:left="11"/>
        <w:rPr>
          <w:rFonts w:ascii="仿宋" w:hAnsi="仿宋" w:eastAsia="仿宋" w:cs="仿宋"/>
          <w:sz w:val="24"/>
          <w:szCs w:val="24"/>
        </w:rPr>
      </w:pPr>
      <w:r>
        <w:rPr>
          <w:rFonts w:ascii="仿宋" w:hAnsi="仿宋" w:eastAsia="仿宋" w:cs="仿宋"/>
          <w:b/>
          <w:bCs/>
          <w:spacing w:val="-3"/>
          <w:sz w:val="24"/>
          <w:szCs w:val="24"/>
        </w:rPr>
        <w:t>25、投标文件的递交</w:t>
      </w:r>
    </w:p>
    <w:p w14:paraId="75A07CB3">
      <w:pPr>
        <w:spacing w:before="180" w:line="313" w:lineRule="auto"/>
        <w:ind w:left="15" w:right="21" w:firstLine="475"/>
        <w:rPr>
          <w:rFonts w:ascii="仿宋" w:hAnsi="仿宋" w:eastAsia="仿宋" w:cs="仿宋"/>
          <w:sz w:val="24"/>
          <w:szCs w:val="24"/>
        </w:rPr>
      </w:pPr>
      <w:r>
        <w:rPr>
          <w:rFonts w:ascii="仿宋" w:hAnsi="仿宋" w:eastAsia="仿宋" w:cs="仿宋"/>
          <w:spacing w:val="-2"/>
          <w:sz w:val="24"/>
          <w:szCs w:val="24"/>
        </w:rPr>
        <w:t>25.1 投标文件的截止时间及投标地点见本项目招标公告，投标人应在招标文件规定</w:t>
      </w:r>
      <w:r>
        <w:rPr>
          <w:rFonts w:ascii="仿宋" w:hAnsi="仿宋" w:eastAsia="仿宋" w:cs="仿宋"/>
          <w:spacing w:val="10"/>
          <w:sz w:val="24"/>
          <w:szCs w:val="24"/>
        </w:rPr>
        <w:t xml:space="preserve"> </w:t>
      </w:r>
      <w:r>
        <w:rPr>
          <w:rFonts w:ascii="仿宋" w:hAnsi="仿宋" w:eastAsia="仿宋" w:cs="仿宋"/>
          <w:spacing w:val="1"/>
          <w:sz w:val="24"/>
          <w:szCs w:val="24"/>
        </w:rPr>
        <w:t>的投标截止时间前，将投标文件按投标人须知前附表的规定密封后送达投标地点。投标</w:t>
      </w:r>
      <w:r>
        <w:rPr>
          <w:rFonts w:ascii="仿宋" w:hAnsi="仿宋" w:eastAsia="仿宋" w:cs="仿宋"/>
          <w:spacing w:val="9"/>
          <w:sz w:val="24"/>
          <w:szCs w:val="24"/>
        </w:rPr>
        <w:t xml:space="preserve"> </w:t>
      </w:r>
      <w:r>
        <w:rPr>
          <w:rFonts w:ascii="仿宋" w:hAnsi="仿宋" w:eastAsia="仿宋" w:cs="仿宋"/>
          <w:spacing w:val="-1"/>
          <w:sz w:val="24"/>
          <w:szCs w:val="24"/>
        </w:rPr>
        <w:t>截止时间以后送达的投标文件将被拒绝。</w:t>
      </w:r>
    </w:p>
    <w:p w14:paraId="5C9D5969">
      <w:pPr>
        <w:spacing w:before="179" w:line="314" w:lineRule="auto"/>
        <w:ind w:left="14" w:right="21" w:firstLine="476"/>
        <w:rPr>
          <w:rFonts w:ascii="仿宋" w:hAnsi="仿宋" w:eastAsia="仿宋" w:cs="仿宋"/>
          <w:sz w:val="24"/>
          <w:szCs w:val="24"/>
        </w:rPr>
      </w:pPr>
      <w:r>
        <w:rPr>
          <w:rFonts w:ascii="仿宋" w:hAnsi="仿宋" w:eastAsia="仿宋" w:cs="仿宋"/>
          <w:spacing w:val="-2"/>
          <w:sz w:val="24"/>
          <w:szCs w:val="24"/>
        </w:rPr>
        <w:t>25.2 招标代理机构项目接收人在招标文件规定的投标文件递交截止时间前，只负责</w:t>
      </w:r>
      <w:r>
        <w:rPr>
          <w:rFonts w:ascii="仿宋" w:hAnsi="仿宋" w:eastAsia="仿宋" w:cs="仿宋"/>
          <w:spacing w:val="10"/>
          <w:sz w:val="24"/>
          <w:szCs w:val="24"/>
        </w:rPr>
        <w:t xml:space="preserve"> </w:t>
      </w:r>
      <w:r>
        <w:rPr>
          <w:rFonts w:ascii="仿宋" w:hAnsi="仿宋" w:eastAsia="仿宋" w:cs="仿宋"/>
          <w:spacing w:val="1"/>
          <w:sz w:val="24"/>
          <w:szCs w:val="24"/>
        </w:rPr>
        <w:t>投标文件的接收、清点、造册登记工作，并请递交人签字确认，对其有效性不负任何责</w:t>
      </w:r>
      <w:r>
        <w:rPr>
          <w:rFonts w:ascii="仿宋" w:hAnsi="仿宋" w:eastAsia="仿宋" w:cs="仿宋"/>
          <w:spacing w:val="10"/>
          <w:sz w:val="24"/>
          <w:szCs w:val="24"/>
        </w:rPr>
        <w:t xml:space="preserve"> </w:t>
      </w:r>
      <w:r>
        <w:rPr>
          <w:rFonts w:ascii="仿宋" w:hAnsi="仿宋" w:eastAsia="仿宋" w:cs="仿宋"/>
          <w:spacing w:val="-8"/>
          <w:sz w:val="24"/>
          <w:szCs w:val="24"/>
        </w:rPr>
        <w:t>任。</w:t>
      </w:r>
    </w:p>
    <w:p w14:paraId="2FC3126C">
      <w:pPr>
        <w:spacing w:before="176" w:line="289" w:lineRule="auto"/>
        <w:ind w:left="17" w:right="21" w:firstLine="473"/>
        <w:rPr>
          <w:rFonts w:ascii="仿宋" w:hAnsi="仿宋" w:eastAsia="仿宋" w:cs="仿宋"/>
          <w:sz w:val="24"/>
          <w:szCs w:val="24"/>
        </w:rPr>
      </w:pPr>
      <w:r>
        <w:rPr>
          <w:rFonts w:ascii="仿宋" w:hAnsi="仿宋" w:eastAsia="仿宋" w:cs="仿宋"/>
          <w:spacing w:val="-1"/>
          <w:sz w:val="24"/>
          <w:szCs w:val="24"/>
        </w:rPr>
        <w:t>25.3 递交投标文件截止时间止，若收到的投标文件少于3</w:t>
      </w:r>
      <w:r>
        <w:rPr>
          <w:rFonts w:ascii="仿宋" w:hAnsi="仿宋" w:eastAsia="仿宋" w:cs="仿宋"/>
          <w:spacing w:val="-29"/>
          <w:sz w:val="24"/>
          <w:szCs w:val="24"/>
        </w:rPr>
        <w:t xml:space="preserve"> </w:t>
      </w:r>
      <w:r>
        <w:rPr>
          <w:rFonts w:ascii="仿宋" w:hAnsi="仿宋" w:eastAsia="仿宋" w:cs="仿宋"/>
          <w:spacing w:val="-1"/>
          <w:sz w:val="24"/>
          <w:szCs w:val="24"/>
        </w:rPr>
        <w:t>个，招标人将报请监督管</w:t>
      </w:r>
      <w:r>
        <w:rPr>
          <w:rFonts w:ascii="仿宋" w:hAnsi="仿宋" w:eastAsia="仿宋" w:cs="仿宋"/>
          <w:sz w:val="24"/>
          <w:szCs w:val="24"/>
        </w:rPr>
        <w:t xml:space="preserve"> </w:t>
      </w:r>
      <w:r>
        <w:rPr>
          <w:rFonts w:ascii="仿宋" w:hAnsi="仿宋" w:eastAsia="仿宋" w:cs="仿宋"/>
          <w:spacing w:val="-1"/>
          <w:sz w:val="24"/>
          <w:szCs w:val="24"/>
        </w:rPr>
        <w:t>理机构批准变更采购方式或择日重新组织采购；</w:t>
      </w:r>
    </w:p>
    <w:p w14:paraId="5E53C45A">
      <w:pPr>
        <w:spacing w:before="181" w:line="290" w:lineRule="auto"/>
        <w:ind w:left="14" w:right="21" w:firstLine="476"/>
        <w:rPr>
          <w:rFonts w:ascii="仿宋" w:hAnsi="仿宋" w:eastAsia="仿宋" w:cs="仿宋"/>
          <w:sz w:val="24"/>
          <w:szCs w:val="24"/>
        </w:rPr>
      </w:pPr>
      <w:r>
        <w:rPr>
          <w:rFonts w:ascii="仿宋" w:hAnsi="仿宋" w:eastAsia="仿宋" w:cs="仿宋"/>
          <w:spacing w:val="-2"/>
          <w:sz w:val="24"/>
          <w:szCs w:val="24"/>
        </w:rPr>
        <w:t>25.4 招标人可按本须知的规定以修改补充通知的方式，酌情延长提交投标文件的截</w:t>
      </w:r>
      <w:r>
        <w:rPr>
          <w:rFonts w:ascii="仿宋" w:hAnsi="仿宋" w:eastAsia="仿宋" w:cs="仿宋"/>
          <w:spacing w:val="10"/>
          <w:sz w:val="24"/>
          <w:szCs w:val="24"/>
        </w:rPr>
        <w:t xml:space="preserve"> </w:t>
      </w:r>
      <w:r>
        <w:rPr>
          <w:rFonts w:ascii="仿宋" w:hAnsi="仿宋" w:eastAsia="仿宋" w:cs="仿宋"/>
          <w:spacing w:val="1"/>
          <w:sz w:val="24"/>
          <w:szCs w:val="24"/>
        </w:rPr>
        <w:t>止时间。在此情况下，投标人的所有权利和义务及投标人受制约的截止时间，均以延</w:t>
      </w:r>
    </w:p>
    <w:p w14:paraId="365EF325">
      <w:pPr>
        <w:spacing w:line="290" w:lineRule="auto"/>
        <w:rPr>
          <w:rFonts w:ascii="仿宋" w:hAnsi="仿宋" w:eastAsia="仿宋" w:cs="仿宋"/>
          <w:sz w:val="24"/>
          <w:szCs w:val="24"/>
        </w:rPr>
        <w:sectPr>
          <w:footerReference r:id="rId24" w:type="default"/>
          <w:pgSz w:w="11907" w:h="16840"/>
          <w:pgMar w:top="1017" w:right="1340" w:bottom="901" w:left="1361" w:header="696" w:footer="739" w:gutter="0"/>
          <w:pgNumType w:fmt="decimal"/>
          <w:cols w:space="720" w:num="1"/>
        </w:sectPr>
      </w:pPr>
    </w:p>
    <w:p w14:paraId="0FCB42A9">
      <w:pPr>
        <w:spacing w:before="79" w:line="222" w:lineRule="auto"/>
        <w:ind w:left="15"/>
        <w:rPr>
          <w:rFonts w:ascii="仿宋" w:hAnsi="仿宋" w:eastAsia="仿宋" w:cs="仿宋"/>
          <w:sz w:val="24"/>
          <w:szCs w:val="24"/>
        </w:rPr>
      </w:pPr>
      <w:r>
        <w:rPr>
          <w:rFonts w:ascii="仿宋" w:hAnsi="仿宋" w:eastAsia="仿宋" w:cs="仿宋"/>
          <w:spacing w:val="-2"/>
          <w:sz w:val="24"/>
          <w:szCs w:val="24"/>
        </w:rPr>
        <w:t>长后新的投标截止时间为准。</w:t>
      </w:r>
    </w:p>
    <w:p w14:paraId="7DE97D2F">
      <w:pPr>
        <w:spacing w:before="178" w:line="222" w:lineRule="auto"/>
        <w:ind w:left="491"/>
        <w:rPr>
          <w:rFonts w:ascii="仿宋" w:hAnsi="仿宋" w:eastAsia="仿宋" w:cs="仿宋"/>
          <w:sz w:val="24"/>
          <w:szCs w:val="24"/>
        </w:rPr>
      </w:pPr>
      <w:r>
        <w:rPr>
          <w:rFonts w:ascii="仿宋" w:hAnsi="仿宋" w:eastAsia="仿宋" w:cs="仿宋"/>
          <w:spacing w:val="-1"/>
          <w:sz w:val="24"/>
          <w:szCs w:val="24"/>
        </w:rPr>
        <w:t>25.5 本次采购不接受邮寄的投标文件。</w:t>
      </w:r>
    </w:p>
    <w:p w14:paraId="0FADA8C4">
      <w:pPr>
        <w:spacing w:before="176" w:line="222" w:lineRule="auto"/>
        <w:ind w:left="11"/>
        <w:rPr>
          <w:rFonts w:ascii="仿宋" w:hAnsi="仿宋" w:eastAsia="仿宋" w:cs="仿宋"/>
          <w:sz w:val="24"/>
          <w:szCs w:val="24"/>
        </w:rPr>
      </w:pPr>
      <w:r>
        <w:rPr>
          <w:rFonts w:ascii="仿宋" w:hAnsi="仿宋" w:eastAsia="仿宋" w:cs="仿宋"/>
          <w:b/>
          <w:bCs/>
          <w:spacing w:val="-3"/>
          <w:sz w:val="24"/>
          <w:szCs w:val="24"/>
        </w:rPr>
        <w:t>26、投标文件的补充、修改和撤回</w:t>
      </w:r>
    </w:p>
    <w:p w14:paraId="707ACBDF">
      <w:pPr>
        <w:spacing w:before="179" w:line="290" w:lineRule="auto"/>
        <w:ind w:left="14" w:right="21" w:firstLine="476"/>
        <w:rPr>
          <w:rFonts w:ascii="仿宋" w:hAnsi="仿宋" w:eastAsia="仿宋" w:cs="仿宋"/>
          <w:sz w:val="24"/>
          <w:szCs w:val="24"/>
        </w:rPr>
      </w:pPr>
      <w:r>
        <w:rPr>
          <w:rFonts w:ascii="仿宋" w:hAnsi="仿宋" w:eastAsia="仿宋" w:cs="仿宋"/>
          <w:spacing w:val="-2"/>
          <w:sz w:val="24"/>
          <w:szCs w:val="24"/>
        </w:rPr>
        <w:t>26.1 投标人在递交投标文件以后，可以修改或撤回其投标文件，但必须在规定的投</w:t>
      </w:r>
      <w:r>
        <w:rPr>
          <w:rFonts w:ascii="仿宋" w:hAnsi="仿宋" w:eastAsia="仿宋" w:cs="仿宋"/>
          <w:spacing w:val="10"/>
          <w:sz w:val="24"/>
          <w:szCs w:val="24"/>
        </w:rPr>
        <w:t xml:space="preserve"> </w:t>
      </w:r>
      <w:r>
        <w:rPr>
          <w:rFonts w:ascii="仿宋" w:hAnsi="仿宋" w:eastAsia="仿宋" w:cs="仿宋"/>
          <w:sz w:val="24"/>
          <w:szCs w:val="24"/>
        </w:rPr>
        <w:t>标截止时间前，且以书面形式通知招标人。补充</w:t>
      </w:r>
      <w:r>
        <w:rPr>
          <w:rFonts w:ascii="仿宋" w:hAnsi="仿宋" w:eastAsia="仿宋" w:cs="仿宋"/>
          <w:spacing w:val="-1"/>
          <w:sz w:val="24"/>
          <w:szCs w:val="24"/>
        </w:rPr>
        <w:t>、修改的内容为投标文件的组成部分。</w:t>
      </w:r>
    </w:p>
    <w:p w14:paraId="12FD5A13">
      <w:pPr>
        <w:spacing w:before="179" w:line="289" w:lineRule="auto"/>
        <w:ind w:left="17" w:right="21" w:firstLine="473"/>
        <w:rPr>
          <w:rFonts w:ascii="仿宋" w:hAnsi="仿宋" w:eastAsia="仿宋" w:cs="仿宋"/>
          <w:sz w:val="24"/>
          <w:szCs w:val="24"/>
        </w:rPr>
      </w:pPr>
      <w:r>
        <w:rPr>
          <w:rFonts w:ascii="仿宋" w:hAnsi="仿宋" w:eastAsia="仿宋" w:cs="仿宋"/>
          <w:spacing w:val="-2"/>
          <w:sz w:val="24"/>
          <w:szCs w:val="24"/>
        </w:rPr>
        <w:t>26.2 投标人对投标文件的修改、补充和撤回，应按本须知的有关规定密封、标记和</w:t>
      </w:r>
      <w:r>
        <w:rPr>
          <w:rFonts w:ascii="仿宋" w:hAnsi="仿宋" w:eastAsia="仿宋" w:cs="仿宋"/>
          <w:spacing w:val="10"/>
          <w:sz w:val="24"/>
          <w:szCs w:val="24"/>
        </w:rPr>
        <w:t xml:space="preserve"> </w:t>
      </w:r>
      <w:r>
        <w:rPr>
          <w:rFonts w:ascii="仿宋" w:hAnsi="仿宋" w:eastAsia="仿宋" w:cs="仿宋"/>
          <w:spacing w:val="-3"/>
          <w:sz w:val="24"/>
          <w:szCs w:val="24"/>
        </w:rPr>
        <w:t>提交，并在投标文件密封袋上清楚标明“补充、修改</w:t>
      </w:r>
      <w:r>
        <w:rPr>
          <w:rFonts w:ascii="仿宋" w:hAnsi="仿宋" w:eastAsia="仿宋" w:cs="仿宋"/>
          <w:spacing w:val="-75"/>
          <w:sz w:val="24"/>
          <w:szCs w:val="24"/>
        </w:rPr>
        <w:t xml:space="preserve"> </w:t>
      </w:r>
      <w:r>
        <w:rPr>
          <w:rFonts w:ascii="仿宋" w:hAnsi="仿宋" w:eastAsia="仿宋" w:cs="仿宋"/>
          <w:spacing w:val="-3"/>
          <w:sz w:val="24"/>
          <w:szCs w:val="24"/>
        </w:rPr>
        <w:t>”或“撤回</w:t>
      </w:r>
      <w:r>
        <w:rPr>
          <w:rFonts w:ascii="仿宋" w:hAnsi="仿宋" w:eastAsia="仿宋" w:cs="仿宋"/>
          <w:spacing w:val="-88"/>
          <w:sz w:val="24"/>
          <w:szCs w:val="24"/>
        </w:rPr>
        <w:t xml:space="preserve"> </w:t>
      </w:r>
      <w:r>
        <w:rPr>
          <w:rFonts w:ascii="仿宋" w:hAnsi="仿宋" w:eastAsia="仿宋" w:cs="仿宋"/>
          <w:spacing w:val="-3"/>
          <w:sz w:val="24"/>
          <w:szCs w:val="24"/>
        </w:rPr>
        <w:t>”字样。</w:t>
      </w:r>
    </w:p>
    <w:p w14:paraId="05D60E3C">
      <w:pPr>
        <w:spacing w:before="183" w:line="291" w:lineRule="auto"/>
        <w:ind w:left="44" w:right="21" w:firstLine="446"/>
        <w:rPr>
          <w:rFonts w:ascii="仿宋" w:hAnsi="仿宋" w:eastAsia="仿宋" w:cs="仿宋"/>
          <w:sz w:val="24"/>
          <w:szCs w:val="24"/>
        </w:rPr>
      </w:pPr>
      <w:r>
        <w:rPr>
          <w:rFonts w:ascii="仿宋" w:hAnsi="仿宋" w:eastAsia="仿宋" w:cs="仿宋"/>
          <w:spacing w:val="-2"/>
          <w:sz w:val="24"/>
          <w:szCs w:val="24"/>
        </w:rPr>
        <w:t>26.3 在投标截止时间之后，投标人不得对其递交的投标文件做任何补充、修改或撤</w:t>
      </w:r>
      <w:r>
        <w:rPr>
          <w:rFonts w:ascii="仿宋" w:hAnsi="仿宋" w:eastAsia="仿宋" w:cs="仿宋"/>
          <w:spacing w:val="10"/>
          <w:sz w:val="24"/>
          <w:szCs w:val="24"/>
        </w:rPr>
        <w:t xml:space="preserve"> </w:t>
      </w:r>
      <w:r>
        <w:rPr>
          <w:rFonts w:ascii="仿宋" w:hAnsi="仿宋" w:eastAsia="仿宋" w:cs="仿宋"/>
          <w:spacing w:val="-12"/>
          <w:sz w:val="24"/>
          <w:szCs w:val="24"/>
        </w:rPr>
        <w:t>回投标。</w:t>
      </w:r>
    </w:p>
    <w:p w14:paraId="3380C119">
      <w:pPr>
        <w:spacing w:before="177" w:line="219" w:lineRule="auto"/>
        <w:ind w:left="491"/>
        <w:rPr>
          <w:rFonts w:ascii="仿宋" w:hAnsi="仿宋" w:eastAsia="仿宋" w:cs="仿宋"/>
          <w:sz w:val="24"/>
          <w:szCs w:val="24"/>
        </w:rPr>
      </w:pPr>
      <w:r>
        <w:rPr>
          <w:rFonts w:ascii="仿宋" w:hAnsi="仿宋" w:eastAsia="仿宋" w:cs="仿宋"/>
          <w:sz w:val="24"/>
          <w:szCs w:val="24"/>
        </w:rPr>
        <w:t>26.4 在投标截止时间至投标有效期满之前，</w:t>
      </w:r>
      <w:r>
        <w:rPr>
          <w:rFonts w:ascii="仿宋" w:hAnsi="仿宋" w:eastAsia="仿宋" w:cs="仿宋"/>
          <w:spacing w:val="-1"/>
          <w:sz w:val="24"/>
          <w:szCs w:val="24"/>
        </w:rPr>
        <w:t>投标人不得撤回其投标文件。</w:t>
      </w:r>
    </w:p>
    <w:p w14:paraId="0A7E5CFF">
      <w:pPr>
        <w:spacing w:before="181" w:line="222" w:lineRule="auto"/>
        <w:ind w:left="11"/>
        <w:rPr>
          <w:rFonts w:ascii="仿宋" w:hAnsi="仿宋" w:eastAsia="仿宋" w:cs="仿宋"/>
          <w:sz w:val="24"/>
          <w:szCs w:val="24"/>
        </w:rPr>
      </w:pPr>
      <w:r>
        <w:rPr>
          <w:rFonts w:ascii="仿宋" w:hAnsi="仿宋" w:eastAsia="仿宋" w:cs="仿宋"/>
          <w:b/>
          <w:bCs/>
          <w:spacing w:val="-4"/>
          <w:sz w:val="24"/>
          <w:szCs w:val="24"/>
        </w:rPr>
        <w:t>27、投标纪律要求</w:t>
      </w:r>
    </w:p>
    <w:p w14:paraId="5A7DB2EF">
      <w:pPr>
        <w:spacing w:before="179" w:line="222" w:lineRule="auto"/>
        <w:ind w:left="494"/>
        <w:rPr>
          <w:rFonts w:ascii="仿宋" w:hAnsi="仿宋" w:eastAsia="仿宋" w:cs="仿宋"/>
          <w:sz w:val="24"/>
          <w:szCs w:val="24"/>
        </w:rPr>
      </w:pPr>
      <w:r>
        <w:rPr>
          <w:rFonts w:ascii="仿宋" w:hAnsi="仿宋" w:eastAsia="仿宋" w:cs="仿宋"/>
          <w:spacing w:val="-2"/>
          <w:sz w:val="24"/>
          <w:szCs w:val="24"/>
        </w:rPr>
        <w:t>投标人参加投标不得有下列情形：</w:t>
      </w:r>
    </w:p>
    <w:p w14:paraId="78366467">
      <w:pPr>
        <w:spacing w:before="180" w:line="220" w:lineRule="auto"/>
        <w:ind w:left="505"/>
        <w:rPr>
          <w:rFonts w:ascii="仿宋" w:hAnsi="仿宋" w:eastAsia="仿宋" w:cs="仿宋"/>
          <w:sz w:val="24"/>
          <w:szCs w:val="24"/>
        </w:rPr>
      </w:pPr>
      <w:r>
        <w:rPr>
          <w:rFonts w:ascii="仿宋" w:hAnsi="仿宋" w:eastAsia="仿宋" w:cs="仿宋"/>
          <w:spacing w:val="-3"/>
          <w:sz w:val="24"/>
          <w:szCs w:val="24"/>
        </w:rPr>
        <w:t>1）提供虚假材料谋取中标；</w:t>
      </w:r>
    </w:p>
    <w:p w14:paraId="241455C3">
      <w:pPr>
        <w:spacing w:before="179" w:line="220" w:lineRule="auto"/>
        <w:ind w:left="491"/>
        <w:rPr>
          <w:rFonts w:ascii="仿宋" w:hAnsi="仿宋" w:eastAsia="仿宋" w:cs="仿宋"/>
          <w:sz w:val="24"/>
          <w:szCs w:val="24"/>
        </w:rPr>
      </w:pPr>
      <w:r>
        <w:rPr>
          <w:rFonts w:ascii="仿宋" w:hAnsi="仿宋" w:eastAsia="仿宋" w:cs="仿宋"/>
          <w:spacing w:val="-1"/>
          <w:sz w:val="24"/>
          <w:szCs w:val="24"/>
        </w:rPr>
        <w:t>2）采取不正当手段诋毁、排挤其他投标人；</w:t>
      </w:r>
    </w:p>
    <w:p w14:paraId="107D6CDE">
      <w:pPr>
        <w:spacing w:before="183" w:line="219" w:lineRule="auto"/>
        <w:ind w:left="493"/>
        <w:rPr>
          <w:rFonts w:ascii="仿宋" w:hAnsi="仿宋" w:eastAsia="仿宋" w:cs="仿宋"/>
          <w:sz w:val="24"/>
          <w:szCs w:val="24"/>
        </w:rPr>
      </w:pPr>
      <w:r>
        <w:rPr>
          <w:rFonts w:ascii="仿宋" w:hAnsi="仿宋" w:eastAsia="仿宋" w:cs="仿宋"/>
          <w:spacing w:val="-1"/>
          <w:sz w:val="24"/>
          <w:szCs w:val="24"/>
        </w:rPr>
        <w:t>3）与招标人、其他投标人恶意串通；</w:t>
      </w:r>
    </w:p>
    <w:p w14:paraId="4047F282">
      <w:pPr>
        <w:spacing w:before="180" w:line="221" w:lineRule="auto"/>
        <w:ind w:left="487"/>
        <w:rPr>
          <w:rFonts w:ascii="仿宋" w:hAnsi="仿宋" w:eastAsia="仿宋" w:cs="仿宋"/>
          <w:sz w:val="24"/>
          <w:szCs w:val="24"/>
        </w:rPr>
      </w:pPr>
      <w:r>
        <w:rPr>
          <w:rFonts w:ascii="仿宋" w:hAnsi="仿宋" w:eastAsia="仿宋" w:cs="仿宋"/>
          <w:sz w:val="24"/>
          <w:szCs w:val="24"/>
        </w:rPr>
        <w:t>4）向招标人、招标代理机构、评审委员会成员行贿或者提</w:t>
      </w:r>
      <w:r>
        <w:rPr>
          <w:rFonts w:ascii="仿宋" w:hAnsi="仿宋" w:eastAsia="仿宋" w:cs="仿宋"/>
          <w:spacing w:val="-1"/>
          <w:sz w:val="24"/>
          <w:szCs w:val="24"/>
        </w:rPr>
        <w:t>供其他不正当利益；</w:t>
      </w:r>
    </w:p>
    <w:p w14:paraId="08FB3662">
      <w:pPr>
        <w:spacing w:before="181" w:line="219" w:lineRule="auto"/>
        <w:ind w:left="493"/>
        <w:rPr>
          <w:rFonts w:ascii="仿宋" w:hAnsi="仿宋" w:eastAsia="仿宋" w:cs="仿宋"/>
          <w:sz w:val="24"/>
          <w:szCs w:val="24"/>
        </w:rPr>
      </w:pPr>
      <w:r>
        <w:rPr>
          <w:rFonts w:ascii="仿宋" w:hAnsi="仿宋" w:eastAsia="仿宋" w:cs="仿宋"/>
          <w:spacing w:val="-1"/>
          <w:sz w:val="24"/>
          <w:szCs w:val="24"/>
        </w:rPr>
        <w:t>5）在采购过程中与招标人进行协商谈判；</w:t>
      </w:r>
    </w:p>
    <w:p w14:paraId="00480CD9">
      <w:pPr>
        <w:spacing w:before="181" w:line="220" w:lineRule="auto"/>
        <w:ind w:left="490"/>
        <w:rPr>
          <w:rFonts w:ascii="仿宋" w:hAnsi="仿宋" w:eastAsia="仿宋" w:cs="仿宋"/>
          <w:sz w:val="24"/>
          <w:szCs w:val="24"/>
        </w:rPr>
      </w:pPr>
      <w:r>
        <w:rPr>
          <w:rFonts w:ascii="仿宋" w:hAnsi="仿宋" w:eastAsia="仿宋" w:cs="仿宋"/>
          <w:spacing w:val="-1"/>
          <w:sz w:val="24"/>
          <w:szCs w:val="24"/>
        </w:rPr>
        <w:t>6）拒绝有关部门的监督检查或者向监督检查部门提供虚假情况。</w:t>
      </w:r>
    </w:p>
    <w:p w14:paraId="2B7E4454">
      <w:pPr>
        <w:spacing w:before="181" w:line="222" w:lineRule="auto"/>
        <w:ind w:left="493"/>
        <w:rPr>
          <w:rFonts w:ascii="仿宋" w:hAnsi="仿宋" w:eastAsia="仿宋" w:cs="仿宋"/>
          <w:sz w:val="24"/>
          <w:szCs w:val="24"/>
        </w:rPr>
      </w:pPr>
      <w:r>
        <w:rPr>
          <w:rFonts w:ascii="仿宋" w:hAnsi="仿宋" w:eastAsia="仿宋" w:cs="仿宋"/>
          <w:sz w:val="24"/>
          <w:szCs w:val="24"/>
        </w:rPr>
        <w:t>有上述情形之一的投标人，属于不合格投标</w:t>
      </w:r>
      <w:r>
        <w:rPr>
          <w:rFonts w:ascii="仿宋" w:hAnsi="仿宋" w:eastAsia="仿宋" w:cs="仿宋"/>
          <w:spacing w:val="-1"/>
          <w:sz w:val="24"/>
          <w:szCs w:val="24"/>
        </w:rPr>
        <w:t>人，其投标或中标资格将被取消。</w:t>
      </w:r>
    </w:p>
    <w:p w14:paraId="226124FD">
      <w:pPr>
        <w:pStyle w:val="4"/>
        <w:spacing w:line="329" w:lineRule="auto"/>
      </w:pPr>
    </w:p>
    <w:p w14:paraId="60D98B52">
      <w:pPr>
        <w:spacing w:before="98" w:line="222" w:lineRule="auto"/>
        <w:ind w:left="4015"/>
        <w:outlineLvl w:val="1"/>
        <w:rPr>
          <w:rFonts w:ascii="仿宋" w:hAnsi="仿宋" w:eastAsia="仿宋" w:cs="仿宋"/>
          <w:sz w:val="30"/>
          <w:szCs w:val="30"/>
        </w:rPr>
      </w:pPr>
      <w:bookmarkStart w:id="6" w:name="bookmark7"/>
      <w:bookmarkEnd w:id="6"/>
      <w:r>
        <w:rPr>
          <w:rFonts w:ascii="仿宋" w:hAnsi="仿宋" w:eastAsia="仿宋" w:cs="仿宋"/>
          <w:b/>
          <w:bCs/>
          <w:spacing w:val="-9"/>
          <w:sz w:val="30"/>
          <w:szCs w:val="30"/>
        </w:rPr>
        <w:t>五、投标</w:t>
      </w:r>
    </w:p>
    <w:p w14:paraId="5AC452D6">
      <w:pPr>
        <w:spacing w:before="257" w:line="222" w:lineRule="auto"/>
        <w:ind w:left="11"/>
        <w:rPr>
          <w:rFonts w:ascii="仿宋" w:hAnsi="仿宋" w:eastAsia="仿宋" w:cs="仿宋"/>
          <w:sz w:val="24"/>
          <w:szCs w:val="24"/>
        </w:rPr>
      </w:pPr>
      <w:r>
        <w:rPr>
          <w:rFonts w:ascii="仿宋" w:hAnsi="仿宋" w:eastAsia="仿宋" w:cs="仿宋"/>
          <w:b/>
          <w:bCs/>
          <w:spacing w:val="-3"/>
          <w:sz w:val="24"/>
          <w:szCs w:val="24"/>
        </w:rPr>
        <w:t>28、投标时间和地点</w:t>
      </w:r>
    </w:p>
    <w:p w14:paraId="5A5F135E">
      <w:pPr>
        <w:spacing w:before="179" w:line="289" w:lineRule="auto"/>
        <w:ind w:left="19" w:right="21" w:firstLine="471"/>
        <w:rPr>
          <w:rFonts w:ascii="仿宋" w:hAnsi="仿宋" w:eastAsia="仿宋" w:cs="仿宋"/>
          <w:sz w:val="24"/>
          <w:szCs w:val="24"/>
        </w:rPr>
      </w:pPr>
      <w:r>
        <w:rPr>
          <w:rFonts w:ascii="仿宋" w:hAnsi="仿宋" w:eastAsia="仿宋" w:cs="仿宋"/>
          <w:spacing w:val="1"/>
          <w:sz w:val="24"/>
          <w:szCs w:val="24"/>
        </w:rPr>
        <w:t>28.1  招标代理机构在招标公告中规定的投标截止时间和地点组织投标会议，招标</w:t>
      </w:r>
      <w:r>
        <w:rPr>
          <w:rFonts w:ascii="仿宋" w:hAnsi="仿宋" w:eastAsia="仿宋" w:cs="仿宋"/>
          <w:spacing w:val="13"/>
          <w:sz w:val="24"/>
          <w:szCs w:val="24"/>
        </w:rPr>
        <w:t xml:space="preserve"> </w:t>
      </w:r>
      <w:r>
        <w:rPr>
          <w:rFonts w:ascii="仿宋" w:hAnsi="仿宋" w:eastAsia="仿宋" w:cs="仿宋"/>
          <w:spacing w:val="-1"/>
          <w:sz w:val="24"/>
          <w:szCs w:val="24"/>
        </w:rPr>
        <w:t>人、投标人须派代表参加并签到以证明其出席。</w:t>
      </w:r>
    </w:p>
    <w:p w14:paraId="0BA810C6">
      <w:pPr>
        <w:spacing w:before="183" w:line="291" w:lineRule="auto"/>
        <w:ind w:left="17" w:right="24" w:firstLine="473"/>
        <w:rPr>
          <w:rFonts w:ascii="仿宋" w:hAnsi="仿宋" w:eastAsia="仿宋" w:cs="仿宋"/>
          <w:sz w:val="24"/>
          <w:szCs w:val="24"/>
        </w:rPr>
      </w:pPr>
      <w:r>
        <w:rPr>
          <w:rFonts w:ascii="仿宋" w:hAnsi="仿宋" w:eastAsia="仿宋" w:cs="仿宋"/>
          <w:spacing w:val="1"/>
          <w:sz w:val="24"/>
          <w:szCs w:val="24"/>
        </w:rPr>
        <w:t>28.2  按规定提交合格的撤回通知的投标文件不予开封，并退还给投标人；按本须</w:t>
      </w:r>
      <w:r>
        <w:rPr>
          <w:rFonts w:ascii="仿宋" w:hAnsi="仿宋" w:eastAsia="仿宋" w:cs="仿宋"/>
          <w:spacing w:val="10"/>
          <w:sz w:val="24"/>
          <w:szCs w:val="24"/>
        </w:rPr>
        <w:t xml:space="preserve"> </w:t>
      </w:r>
      <w:r>
        <w:rPr>
          <w:rFonts w:ascii="仿宋" w:hAnsi="仿宋" w:eastAsia="仿宋" w:cs="仿宋"/>
          <w:spacing w:val="-1"/>
          <w:sz w:val="24"/>
          <w:szCs w:val="24"/>
        </w:rPr>
        <w:t>知规定为无效的投标文件，不予送交评标委员会评审；</w:t>
      </w:r>
    </w:p>
    <w:p w14:paraId="183123B7">
      <w:pPr>
        <w:spacing w:before="177" w:line="222" w:lineRule="auto"/>
        <w:ind w:left="11"/>
        <w:rPr>
          <w:rFonts w:ascii="仿宋" w:hAnsi="仿宋" w:eastAsia="仿宋" w:cs="仿宋"/>
          <w:sz w:val="24"/>
          <w:szCs w:val="24"/>
        </w:rPr>
      </w:pPr>
      <w:r>
        <w:rPr>
          <w:rFonts w:ascii="仿宋" w:hAnsi="仿宋" w:eastAsia="仿宋" w:cs="仿宋"/>
          <w:b/>
          <w:bCs/>
          <w:spacing w:val="-5"/>
          <w:sz w:val="24"/>
          <w:szCs w:val="24"/>
        </w:rPr>
        <w:t>29、投标</w:t>
      </w:r>
    </w:p>
    <w:p w14:paraId="1A2B5A90">
      <w:pPr>
        <w:spacing w:before="177" w:line="222" w:lineRule="auto"/>
        <w:ind w:left="491"/>
        <w:rPr>
          <w:rFonts w:ascii="仿宋" w:hAnsi="仿宋" w:eastAsia="仿宋" w:cs="仿宋"/>
          <w:sz w:val="24"/>
          <w:szCs w:val="24"/>
        </w:rPr>
      </w:pPr>
      <w:r>
        <w:rPr>
          <w:rFonts w:ascii="仿宋" w:hAnsi="仿宋" w:eastAsia="仿宋" w:cs="仿宋"/>
          <w:spacing w:val="-1"/>
          <w:sz w:val="24"/>
          <w:szCs w:val="24"/>
        </w:rPr>
        <w:t>29.1 开标会议由招标代理机构主持；</w:t>
      </w:r>
    </w:p>
    <w:p w14:paraId="79E32393">
      <w:pPr>
        <w:spacing w:before="179" w:line="222" w:lineRule="auto"/>
        <w:ind w:left="491"/>
        <w:rPr>
          <w:rFonts w:ascii="仿宋" w:hAnsi="仿宋" w:eastAsia="仿宋" w:cs="仿宋"/>
          <w:sz w:val="24"/>
          <w:szCs w:val="24"/>
        </w:rPr>
      </w:pPr>
      <w:r>
        <w:rPr>
          <w:rFonts w:ascii="仿宋" w:hAnsi="仿宋" w:eastAsia="仿宋" w:cs="仿宋"/>
          <w:spacing w:val="-1"/>
          <w:sz w:val="24"/>
          <w:szCs w:val="24"/>
        </w:rPr>
        <w:t>29.2 开标会议开始，招标代理机构宣读开标会议纪律。</w:t>
      </w:r>
    </w:p>
    <w:p w14:paraId="34D22A85">
      <w:pPr>
        <w:spacing w:before="179" w:line="220" w:lineRule="auto"/>
        <w:ind w:right="21"/>
        <w:jc w:val="right"/>
        <w:rPr>
          <w:rFonts w:ascii="仿宋" w:hAnsi="仿宋" w:eastAsia="仿宋" w:cs="仿宋"/>
          <w:sz w:val="24"/>
          <w:szCs w:val="24"/>
        </w:rPr>
      </w:pPr>
      <w:r>
        <w:rPr>
          <w:rFonts w:ascii="仿宋" w:hAnsi="仿宋" w:eastAsia="仿宋" w:cs="仿宋"/>
          <w:spacing w:val="-1"/>
          <w:sz w:val="24"/>
          <w:szCs w:val="24"/>
        </w:rPr>
        <w:t>29.3</w:t>
      </w:r>
      <w:r>
        <w:rPr>
          <w:rFonts w:ascii="仿宋" w:hAnsi="仿宋" w:eastAsia="仿宋" w:cs="仿宋"/>
          <w:spacing w:val="-30"/>
          <w:sz w:val="24"/>
          <w:szCs w:val="24"/>
        </w:rPr>
        <w:t xml:space="preserve"> </w:t>
      </w:r>
      <w:r>
        <w:rPr>
          <w:rFonts w:ascii="仿宋" w:hAnsi="仿宋" w:eastAsia="仿宋" w:cs="仿宋"/>
          <w:spacing w:val="-1"/>
          <w:sz w:val="24"/>
          <w:szCs w:val="24"/>
        </w:rPr>
        <w:t>投标人的法人代表或授权代表与招标人代表检查投标文件的密封情况，签字确</w:t>
      </w:r>
    </w:p>
    <w:p w14:paraId="19718FFB">
      <w:pPr>
        <w:spacing w:line="220" w:lineRule="auto"/>
        <w:rPr>
          <w:rFonts w:ascii="仿宋" w:hAnsi="仿宋" w:eastAsia="仿宋" w:cs="仿宋"/>
          <w:sz w:val="24"/>
          <w:szCs w:val="24"/>
        </w:rPr>
        <w:sectPr>
          <w:footerReference r:id="rId25" w:type="default"/>
          <w:pgSz w:w="11907" w:h="16840"/>
          <w:pgMar w:top="1017" w:right="1340" w:bottom="901" w:left="1361" w:header="696" w:footer="739" w:gutter="0"/>
          <w:pgNumType w:fmt="decimal"/>
          <w:cols w:space="720" w:num="1"/>
        </w:sectPr>
      </w:pPr>
    </w:p>
    <w:p w14:paraId="00125FAB">
      <w:pPr>
        <w:spacing w:before="78" w:line="220" w:lineRule="auto"/>
        <w:ind w:left="16"/>
        <w:rPr>
          <w:rFonts w:ascii="仿宋" w:hAnsi="仿宋" w:eastAsia="仿宋" w:cs="仿宋"/>
          <w:sz w:val="24"/>
          <w:szCs w:val="24"/>
        </w:rPr>
      </w:pPr>
      <w:r>
        <w:rPr>
          <w:rFonts w:ascii="仿宋" w:hAnsi="仿宋" w:eastAsia="仿宋" w:cs="仿宋"/>
          <w:spacing w:val="-1"/>
          <w:sz w:val="24"/>
          <w:szCs w:val="24"/>
        </w:rPr>
        <w:t>认并宣读检查结果。未通过密封性审查的按无效投标文件处理。</w:t>
      </w:r>
    </w:p>
    <w:p w14:paraId="7CA9F962">
      <w:pPr>
        <w:spacing w:before="182" w:line="222" w:lineRule="auto"/>
        <w:ind w:left="491"/>
        <w:rPr>
          <w:rFonts w:ascii="仿宋" w:hAnsi="仿宋" w:eastAsia="仿宋" w:cs="仿宋"/>
          <w:sz w:val="24"/>
          <w:szCs w:val="24"/>
        </w:rPr>
      </w:pPr>
      <w:r>
        <w:rPr>
          <w:rFonts w:ascii="仿宋" w:hAnsi="仿宋" w:eastAsia="仿宋" w:cs="仿宋"/>
          <w:spacing w:val="-3"/>
          <w:sz w:val="24"/>
          <w:szCs w:val="24"/>
        </w:rPr>
        <w:t>29.4</w:t>
      </w:r>
      <w:r>
        <w:rPr>
          <w:rFonts w:ascii="仿宋" w:hAnsi="仿宋" w:eastAsia="仿宋" w:cs="仿宋"/>
          <w:spacing w:val="56"/>
          <w:sz w:val="24"/>
          <w:szCs w:val="24"/>
        </w:rPr>
        <w:t xml:space="preserve"> </w:t>
      </w:r>
      <w:r>
        <w:rPr>
          <w:rFonts w:ascii="仿宋" w:hAnsi="仿宋" w:eastAsia="仿宋" w:cs="仿宋"/>
          <w:spacing w:val="-3"/>
          <w:sz w:val="24"/>
          <w:szCs w:val="24"/>
        </w:rPr>
        <w:t>由招标人与招标代理机构审查投标人资格。</w:t>
      </w:r>
    </w:p>
    <w:p w14:paraId="7DA819D7">
      <w:pPr>
        <w:spacing w:before="176" w:line="220" w:lineRule="auto"/>
        <w:ind w:left="491"/>
        <w:rPr>
          <w:rFonts w:ascii="仿宋" w:hAnsi="仿宋" w:eastAsia="仿宋" w:cs="仿宋"/>
          <w:sz w:val="24"/>
          <w:szCs w:val="24"/>
        </w:rPr>
      </w:pPr>
      <w:r>
        <w:rPr>
          <w:rFonts w:ascii="仿宋" w:hAnsi="仿宋" w:eastAsia="仿宋" w:cs="仿宋"/>
          <w:spacing w:val="-1"/>
          <w:sz w:val="24"/>
          <w:szCs w:val="24"/>
        </w:rPr>
        <w:t>29.5 开启投标文件，并宣读投标报价等内容，由投标单位确认。</w:t>
      </w:r>
    </w:p>
    <w:p w14:paraId="4E63F1F3">
      <w:pPr>
        <w:spacing w:before="181" w:line="221" w:lineRule="auto"/>
        <w:ind w:left="491"/>
        <w:rPr>
          <w:rFonts w:ascii="仿宋" w:hAnsi="仿宋" w:eastAsia="仿宋" w:cs="仿宋"/>
          <w:sz w:val="24"/>
          <w:szCs w:val="24"/>
        </w:rPr>
      </w:pPr>
      <w:r>
        <w:rPr>
          <w:rFonts w:ascii="仿宋" w:hAnsi="仿宋" w:eastAsia="仿宋" w:cs="仿宋"/>
          <w:spacing w:val="-2"/>
          <w:sz w:val="24"/>
          <w:szCs w:val="24"/>
        </w:rPr>
        <w:t>29.6</w:t>
      </w:r>
      <w:r>
        <w:rPr>
          <w:rFonts w:ascii="仿宋" w:hAnsi="仿宋" w:eastAsia="仿宋" w:cs="仿宋"/>
          <w:spacing w:val="-35"/>
          <w:sz w:val="24"/>
          <w:szCs w:val="24"/>
        </w:rPr>
        <w:t xml:space="preserve"> </w:t>
      </w:r>
      <w:r>
        <w:rPr>
          <w:rFonts w:ascii="仿宋" w:hAnsi="仿宋" w:eastAsia="仿宋" w:cs="仿宋"/>
          <w:spacing w:val="-2"/>
          <w:sz w:val="24"/>
          <w:szCs w:val="24"/>
        </w:rPr>
        <w:t>将投标文件报送评标室进行评审。</w:t>
      </w:r>
    </w:p>
    <w:p w14:paraId="1FE11A1D">
      <w:pPr>
        <w:spacing w:before="179" w:line="219" w:lineRule="auto"/>
        <w:ind w:left="491"/>
        <w:rPr>
          <w:rFonts w:ascii="仿宋" w:hAnsi="仿宋" w:eastAsia="仿宋" w:cs="仿宋"/>
          <w:sz w:val="24"/>
          <w:szCs w:val="24"/>
        </w:rPr>
      </w:pPr>
      <w:r>
        <w:rPr>
          <w:rFonts w:ascii="仿宋" w:hAnsi="仿宋" w:eastAsia="仿宋" w:cs="仿宋"/>
          <w:spacing w:val="-1"/>
          <w:sz w:val="24"/>
          <w:szCs w:val="24"/>
        </w:rPr>
        <w:t>29.7</w:t>
      </w:r>
      <w:r>
        <w:rPr>
          <w:rFonts w:ascii="仿宋" w:hAnsi="仿宋" w:eastAsia="仿宋" w:cs="仿宋"/>
          <w:spacing w:val="-40"/>
          <w:sz w:val="24"/>
          <w:szCs w:val="24"/>
        </w:rPr>
        <w:t xml:space="preserve"> </w:t>
      </w:r>
      <w:r>
        <w:rPr>
          <w:rFonts w:ascii="仿宋" w:hAnsi="仿宋" w:eastAsia="仿宋" w:cs="仿宋"/>
          <w:spacing w:val="-1"/>
          <w:sz w:val="24"/>
          <w:szCs w:val="24"/>
        </w:rPr>
        <w:t>在开标时没有启封和宣读的投标文件将不予开封并退回给投标人。</w:t>
      </w:r>
    </w:p>
    <w:p w14:paraId="6D34600A">
      <w:pPr>
        <w:spacing w:before="183" w:line="219" w:lineRule="auto"/>
        <w:ind w:left="491"/>
        <w:rPr>
          <w:rFonts w:ascii="仿宋" w:hAnsi="仿宋" w:eastAsia="仿宋" w:cs="仿宋"/>
          <w:sz w:val="24"/>
          <w:szCs w:val="24"/>
        </w:rPr>
      </w:pPr>
      <w:r>
        <w:rPr>
          <w:rFonts w:ascii="仿宋" w:hAnsi="仿宋" w:eastAsia="仿宋" w:cs="仿宋"/>
          <w:spacing w:val="-1"/>
          <w:sz w:val="24"/>
          <w:szCs w:val="24"/>
        </w:rPr>
        <w:t>29.8 招标代理机构将做开标记录，存档备查。</w:t>
      </w:r>
    </w:p>
    <w:p w14:paraId="03DA6B2B">
      <w:pPr>
        <w:spacing w:before="181" w:line="219" w:lineRule="auto"/>
        <w:ind w:left="491"/>
        <w:rPr>
          <w:rFonts w:ascii="仿宋" w:hAnsi="仿宋" w:eastAsia="仿宋" w:cs="仿宋"/>
          <w:sz w:val="24"/>
          <w:szCs w:val="24"/>
        </w:rPr>
      </w:pPr>
      <w:r>
        <w:rPr>
          <w:rFonts w:ascii="仿宋" w:hAnsi="仿宋" w:eastAsia="仿宋" w:cs="仿宋"/>
          <w:spacing w:val="-1"/>
          <w:sz w:val="24"/>
          <w:szCs w:val="24"/>
        </w:rPr>
        <w:t>29.9 上述程序，根据实际情况，有权在开标会现场临时调整。</w:t>
      </w:r>
    </w:p>
    <w:p w14:paraId="4A58679D">
      <w:pPr>
        <w:pStyle w:val="4"/>
        <w:spacing w:line="332" w:lineRule="auto"/>
      </w:pPr>
    </w:p>
    <w:p w14:paraId="5916B7F7">
      <w:pPr>
        <w:spacing w:before="98" w:line="222" w:lineRule="auto"/>
        <w:ind w:left="4013"/>
        <w:outlineLvl w:val="1"/>
        <w:rPr>
          <w:rFonts w:ascii="仿宋" w:hAnsi="仿宋" w:eastAsia="仿宋" w:cs="仿宋"/>
          <w:sz w:val="30"/>
          <w:szCs w:val="30"/>
        </w:rPr>
      </w:pPr>
      <w:bookmarkStart w:id="7" w:name="bookmark8"/>
      <w:bookmarkEnd w:id="7"/>
      <w:r>
        <w:rPr>
          <w:rFonts w:ascii="仿宋" w:hAnsi="仿宋" w:eastAsia="仿宋" w:cs="仿宋"/>
          <w:b/>
          <w:bCs/>
          <w:spacing w:val="-9"/>
          <w:sz w:val="30"/>
          <w:szCs w:val="30"/>
        </w:rPr>
        <w:t>六、评审</w:t>
      </w:r>
    </w:p>
    <w:p w14:paraId="48BF4B2B">
      <w:pPr>
        <w:spacing w:before="259" w:line="222" w:lineRule="auto"/>
        <w:ind w:left="13"/>
        <w:rPr>
          <w:rFonts w:ascii="仿宋" w:hAnsi="仿宋" w:eastAsia="仿宋" w:cs="仿宋"/>
          <w:sz w:val="24"/>
          <w:szCs w:val="24"/>
        </w:rPr>
      </w:pPr>
      <w:r>
        <w:rPr>
          <w:rFonts w:ascii="仿宋" w:hAnsi="仿宋" w:eastAsia="仿宋" w:cs="仿宋"/>
          <w:b/>
          <w:bCs/>
          <w:spacing w:val="-4"/>
          <w:sz w:val="24"/>
          <w:szCs w:val="24"/>
        </w:rPr>
        <w:t>30、评标委员会</w:t>
      </w:r>
    </w:p>
    <w:p w14:paraId="64087AE7">
      <w:pPr>
        <w:spacing w:before="181" w:line="312" w:lineRule="auto"/>
        <w:ind w:left="15" w:right="21" w:firstLine="477"/>
        <w:rPr>
          <w:rFonts w:ascii="仿宋" w:hAnsi="仿宋" w:eastAsia="仿宋" w:cs="仿宋"/>
          <w:sz w:val="24"/>
          <w:szCs w:val="24"/>
        </w:rPr>
      </w:pPr>
      <w:r>
        <w:rPr>
          <w:rFonts w:ascii="仿宋" w:hAnsi="仿宋" w:eastAsia="仿宋" w:cs="仿宋"/>
          <w:spacing w:val="-2"/>
          <w:sz w:val="24"/>
          <w:szCs w:val="24"/>
        </w:rPr>
        <w:t>30.1 评标委员会严格按《中华人民共和国政府采购法》及《中华人民共和国政府采</w:t>
      </w:r>
      <w:r>
        <w:rPr>
          <w:rFonts w:ascii="仿宋" w:hAnsi="仿宋" w:eastAsia="仿宋" w:cs="仿宋"/>
          <w:spacing w:val="8"/>
          <w:sz w:val="24"/>
          <w:szCs w:val="24"/>
        </w:rPr>
        <w:t xml:space="preserve"> </w:t>
      </w:r>
      <w:r>
        <w:rPr>
          <w:rFonts w:ascii="仿宋" w:hAnsi="仿宋" w:eastAsia="仿宋" w:cs="仿宋"/>
          <w:spacing w:val="1"/>
          <w:sz w:val="24"/>
          <w:szCs w:val="24"/>
        </w:rPr>
        <w:t>购法实施条例》规定的程序和招标文件规定的评审办法及标准对各投标人的投标文件进</w:t>
      </w:r>
      <w:r>
        <w:rPr>
          <w:rFonts w:ascii="仿宋" w:hAnsi="仿宋" w:eastAsia="仿宋" w:cs="仿宋"/>
          <w:spacing w:val="9"/>
          <w:sz w:val="24"/>
          <w:szCs w:val="24"/>
        </w:rPr>
        <w:t xml:space="preserve"> </w:t>
      </w:r>
      <w:r>
        <w:rPr>
          <w:rFonts w:ascii="仿宋" w:hAnsi="仿宋" w:eastAsia="仿宋" w:cs="仿宋"/>
          <w:spacing w:val="-4"/>
          <w:sz w:val="24"/>
          <w:szCs w:val="24"/>
        </w:rPr>
        <w:t>行评审。</w:t>
      </w:r>
    </w:p>
    <w:p w14:paraId="2707C599">
      <w:pPr>
        <w:spacing w:before="181" w:line="290" w:lineRule="auto"/>
        <w:ind w:left="16" w:right="21" w:firstLine="476"/>
        <w:rPr>
          <w:rFonts w:ascii="仿宋" w:hAnsi="仿宋" w:eastAsia="仿宋" w:cs="仿宋"/>
          <w:sz w:val="24"/>
          <w:szCs w:val="24"/>
        </w:rPr>
      </w:pPr>
      <w:r>
        <w:rPr>
          <w:rFonts w:ascii="仿宋" w:hAnsi="仿宋" w:eastAsia="仿宋" w:cs="仿宋"/>
          <w:spacing w:val="-2"/>
          <w:sz w:val="24"/>
          <w:szCs w:val="24"/>
        </w:rPr>
        <w:t>30.2 评标委员会成员到位后，推荐一名评审专家担任评审组长，并由评审组长牵头</w:t>
      </w:r>
      <w:r>
        <w:rPr>
          <w:rFonts w:ascii="仿宋" w:hAnsi="仿宋" w:eastAsia="仿宋" w:cs="仿宋"/>
          <w:spacing w:val="8"/>
          <w:sz w:val="24"/>
          <w:szCs w:val="24"/>
        </w:rPr>
        <w:t xml:space="preserve"> </w:t>
      </w:r>
      <w:r>
        <w:rPr>
          <w:rFonts w:ascii="仿宋" w:hAnsi="仿宋" w:eastAsia="仿宋" w:cs="仿宋"/>
          <w:spacing w:val="-1"/>
          <w:sz w:val="24"/>
          <w:szCs w:val="24"/>
        </w:rPr>
        <w:t>组织该项目评审工作，招标人授权的评审专家代表，不得担任评审组长。</w:t>
      </w:r>
    </w:p>
    <w:p w14:paraId="747BDBC8">
      <w:pPr>
        <w:spacing w:before="180" w:line="222" w:lineRule="auto"/>
        <w:ind w:left="493"/>
        <w:rPr>
          <w:rFonts w:ascii="仿宋" w:hAnsi="仿宋" w:eastAsia="仿宋" w:cs="仿宋"/>
          <w:sz w:val="24"/>
          <w:szCs w:val="24"/>
        </w:rPr>
      </w:pPr>
      <w:r>
        <w:rPr>
          <w:rFonts w:ascii="仿宋" w:hAnsi="仿宋" w:eastAsia="仿宋" w:cs="仿宋"/>
          <w:spacing w:val="-1"/>
          <w:sz w:val="24"/>
          <w:szCs w:val="24"/>
        </w:rPr>
        <w:t>30.3 评标委员会成员有下列情形之一的，应当回避：</w:t>
      </w:r>
    </w:p>
    <w:p w14:paraId="1C10929E">
      <w:pPr>
        <w:spacing w:before="179" w:line="222" w:lineRule="auto"/>
        <w:ind w:left="500"/>
        <w:rPr>
          <w:rFonts w:ascii="仿宋" w:hAnsi="仿宋" w:eastAsia="仿宋" w:cs="仿宋"/>
          <w:sz w:val="24"/>
          <w:szCs w:val="24"/>
        </w:rPr>
      </w:pPr>
      <w:r>
        <w:rPr>
          <w:rFonts w:ascii="仿宋" w:hAnsi="仿宋" w:eastAsia="仿宋" w:cs="仿宋"/>
          <w:spacing w:val="-1"/>
          <w:sz w:val="24"/>
          <w:szCs w:val="24"/>
        </w:rPr>
        <w:t>（1）招标人或投标人的主要负责人的近亲属；</w:t>
      </w:r>
    </w:p>
    <w:p w14:paraId="3BACD3EA">
      <w:pPr>
        <w:spacing w:before="177" w:line="221" w:lineRule="auto"/>
        <w:ind w:left="500"/>
        <w:rPr>
          <w:rFonts w:ascii="仿宋" w:hAnsi="仿宋" w:eastAsia="仿宋" w:cs="仿宋"/>
          <w:sz w:val="24"/>
          <w:szCs w:val="24"/>
        </w:rPr>
      </w:pPr>
      <w:r>
        <w:rPr>
          <w:rFonts w:ascii="仿宋" w:hAnsi="仿宋" w:eastAsia="仿宋" w:cs="仿宋"/>
          <w:spacing w:val="-1"/>
          <w:sz w:val="24"/>
          <w:szCs w:val="24"/>
        </w:rPr>
        <w:t>（2）项目主管部门或者行政监督部门的人员；</w:t>
      </w:r>
    </w:p>
    <w:p w14:paraId="70464377">
      <w:pPr>
        <w:spacing w:before="180" w:line="221" w:lineRule="auto"/>
        <w:ind w:left="500"/>
        <w:rPr>
          <w:rFonts w:ascii="仿宋" w:hAnsi="仿宋" w:eastAsia="仿宋" w:cs="仿宋"/>
          <w:sz w:val="24"/>
          <w:szCs w:val="24"/>
        </w:rPr>
      </w:pPr>
      <w:r>
        <w:rPr>
          <w:rFonts w:ascii="仿宋" w:hAnsi="仿宋" w:eastAsia="仿宋" w:cs="仿宋"/>
          <w:spacing w:val="-1"/>
          <w:sz w:val="24"/>
          <w:szCs w:val="24"/>
        </w:rPr>
        <w:t>（3）与投标人有经济利益关系，可能影响对投标公正评审的；</w:t>
      </w:r>
    </w:p>
    <w:p w14:paraId="15844BF3">
      <w:pPr>
        <w:spacing w:before="177" w:line="292" w:lineRule="auto"/>
        <w:ind w:left="19" w:right="21" w:firstLine="481"/>
        <w:rPr>
          <w:rFonts w:ascii="仿宋" w:hAnsi="仿宋" w:eastAsia="仿宋" w:cs="仿宋"/>
          <w:sz w:val="24"/>
          <w:szCs w:val="24"/>
        </w:rPr>
      </w:pPr>
      <w:r>
        <w:rPr>
          <w:rFonts w:ascii="仿宋" w:hAnsi="仿宋" w:eastAsia="仿宋" w:cs="仿宋"/>
          <w:spacing w:val="-2"/>
          <w:sz w:val="24"/>
          <w:szCs w:val="24"/>
        </w:rPr>
        <w:t>（4）曾因在投标、评审以及其他与投标有关活动中从事违法行为而受过行</w:t>
      </w:r>
      <w:r>
        <w:rPr>
          <w:rFonts w:ascii="仿宋" w:hAnsi="仿宋" w:eastAsia="仿宋" w:cs="仿宋"/>
          <w:spacing w:val="-3"/>
          <w:sz w:val="24"/>
          <w:szCs w:val="24"/>
        </w:rPr>
        <w:t>政处罚或</w:t>
      </w:r>
      <w:r>
        <w:rPr>
          <w:rFonts w:ascii="仿宋" w:hAnsi="仿宋" w:eastAsia="仿宋" w:cs="仿宋"/>
          <w:sz w:val="24"/>
          <w:szCs w:val="24"/>
        </w:rPr>
        <w:t xml:space="preserve"> </w:t>
      </w:r>
      <w:r>
        <w:rPr>
          <w:rFonts w:ascii="仿宋" w:hAnsi="仿宋" w:eastAsia="仿宋" w:cs="仿宋"/>
          <w:spacing w:val="-4"/>
          <w:sz w:val="24"/>
          <w:szCs w:val="24"/>
        </w:rPr>
        <w:t>刑事处罚的。</w:t>
      </w:r>
    </w:p>
    <w:p w14:paraId="356BB856">
      <w:pPr>
        <w:spacing w:before="175" w:line="314" w:lineRule="auto"/>
        <w:ind w:left="15" w:right="21" w:firstLine="477"/>
        <w:rPr>
          <w:rFonts w:ascii="仿宋" w:hAnsi="仿宋" w:eastAsia="仿宋" w:cs="仿宋"/>
          <w:sz w:val="24"/>
          <w:szCs w:val="24"/>
        </w:rPr>
      </w:pPr>
      <w:r>
        <w:rPr>
          <w:rFonts w:ascii="仿宋" w:hAnsi="仿宋" w:eastAsia="仿宋" w:cs="仿宋"/>
          <w:spacing w:val="-2"/>
          <w:sz w:val="24"/>
          <w:szCs w:val="24"/>
        </w:rPr>
        <w:t>30.4 招标文件和投标文件是评审的依据。在评审中，不得改变招标文件中规定的评</w:t>
      </w:r>
      <w:r>
        <w:rPr>
          <w:rFonts w:ascii="仿宋" w:hAnsi="仿宋" w:eastAsia="仿宋" w:cs="仿宋"/>
          <w:spacing w:val="8"/>
          <w:sz w:val="24"/>
          <w:szCs w:val="24"/>
        </w:rPr>
        <w:t xml:space="preserve"> </w:t>
      </w:r>
      <w:r>
        <w:rPr>
          <w:rFonts w:ascii="仿宋" w:hAnsi="仿宋" w:eastAsia="仿宋" w:cs="仿宋"/>
          <w:spacing w:val="1"/>
          <w:sz w:val="24"/>
          <w:szCs w:val="24"/>
        </w:rPr>
        <w:t>审标准、方法和中标条件。投标人不得在投标后使用任何方式对投标文件的实质性内容</w:t>
      </w:r>
      <w:r>
        <w:rPr>
          <w:rFonts w:ascii="仿宋" w:hAnsi="仿宋" w:eastAsia="仿宋" w:cs="仿宋"/>
          <w:spacing w:val="9"/>
          <w:sz w:val="24"/>
          <w:szCs w:val="24"/>
        </w:rPr>
        <w:t xml:space="preserve"> </w:t>
      </w:r>
      <w:r>
        <w:rPr>
          <w:rFonts w:ascii="仿宋" w:hAnsi="仿宋" w:eastAsia="仿宋" w:cs="仿宋"/>
          <w:spacing w:val="-3"/>
          <w:sz w:val="24"/>
          <w:szCs w:val="24"/>
        </w:rPr>
        <w:t>做任何更改。</w:t>
      </w:r>
    </w:p>
    <w:p w14:paraId="78B709D0">
      <w:pPr>
        <w:spacing w:before="179" w:line="324" w:lineRule="auto"/>
        <w:ind w:left="15" w:right="21" w:firstLine="477"/>
        <w:rPr>
          <w:rFonts w:ascii="仿宋" w:hAnsi="仿宋" w:eastAsia="仿宋" w:cs="仿宋"/>
          <w:sz w:val="24"/>
          <w:szCs w:val="24"/>
        </w:rPr>
      </w:pPr>
      <w:r>
        <w:rPr>
          <w:rFonts w:ascii="仿宋" w:hAnsi="仿宋" w:eastAsia="仿宋" w:cs="仿宋"/>
          <w:spacing w:val="-2"/>
          <w:sz w:val="24"/>
          <w:szCs w:val="24"/>
        </w:rPr>
        <w:t>30.5 在评审期间，对投标文件中含义不明确、同类问题表述不一致或者有明显文字</w:t>
      </w:r>
      <w:r>
        <w:rPr>
          <w:rFonts w:ascii="仿宋" w:hAnsi="仿宋" w:eastAsia="仿宋" w:cs="仿宋"/>
          <w:spacing w:val="8"/>
          <w:sz w:val="24"/>
          <w:szCs w:val="24"/>
        </w:rPr>
        <w:t xml:space="preserve"> </w:t>
      </w:r>
      <w:r>
        <w:rPr>
          <w:rFonts w:ascii="仿宋" w:hAnsi="仿宋" w:eastAsia="仿宋" w:cs="仿宋"/>
          <w:spacing w:val="1"/>
          <w:sz w:val="24"/>
          <w:szCs w:val="24"/>
        </w:rPr>
        <w:t>和计算错误的内容，评标委员会可以书面形式（由评标委员会专家签字）要求投标人做</w:t>
      </w:r>
      <w:r>
        <w:rPr>
          <w:rFonts w:ascii="仿宋" w:hAnsi="仿宋" w:eastAsia="仿宋" w:cs="仿宋"/>
          <w:spacing w:val="9"/>
          <w:sz w:val="24"/>
          <w:szCs w:val="24"/>
        </w:rPr>
        <w:t xml:space="preserve"> </w:t>
      </w:r>
      <w:r>
        <w:rPr>
          <w:rFonts w:ascii="仿宋" w:hAnsi="仿宋" w:eastAsia="仿宋" w:cs="仿宋"/>
          <w:spacing w:val="1"/>
          <w:sz w:val="24"/>
          <w:szCs w:val="24"/>
        </w:rPr>
        <w:t>出必要的澄清、说明或者纠正。投标人的澄清、说明或者补正应当采用书面形式，由其</w:t>
      </w:r>
      <w:r>
        <w:rPr>
          <w:rFonts w:ascii="仿宋" w:hAnsi="仿宋" w:eastAsia="仿宋" w:cs="仿宋"/>
          <w:spacing w:val="9"/>
          <w:sz w:val="24"/>
          <w:szCs w:val="24"/>
        </w:rPr>
        <w:t xml:space="preserve"> </w:t>
      </w:r>
      <w:r>
        <w:rPr>
          <w:rFonts w:ascii="仿宋" w:hAnsi="仿宋" w:eastAsia="仿宋" w:cs="仿宋"/>
          <w:spacing w:val="-1"/>
          <w:sz w:val="24"/>
          <w:szCs w:val="24"/>
        </w:rPr>
        <w:t>授权的代表签字，并不得超出投标文件的范围或者改变投标文件的实质性内容。</w:t>
      </w:r>
    </w:p>
    <w:p w14:paraId="680BF12C">
      <w:pPr>
        <w:spacing w:before="183" w:line="290" w:lineRule="auto"/>
        <w:ind w:left="22" w:right="21" w:firstLine="470"/>
        <w:rPr>
          <w:rFonts w:ascii="仿宋" w:hAnsi="仿宋" w:eastAsia="仿宋" w:cs="仿宋"/>
          <w:sz w:val="24"/>
          <w:szCs w:val="24"/>
        </w:rPr>
      </w:pPr>
      <w:r>
        <w:rPr>
          <w:rFonts w:ascii="仿宋" w:hAnsi="仿宋" w:eastAsia="仿宋" w:cs="仿宋"/>
          <w:spacing w:val="-2"/>
          <w:sz w:val="24"/>
          <w:szCs w:val="24"/>
        </w:rPr>
        <w:t>30.6 如果投标人在澄清规定期限内，未能答复或拒绝答复评标委员会提出的澄清要</w:t>
      </w:r>
      <w:r>
        <w:rPr>
          <w:rFonts w:ascii="仿宋" w:hAnsi="仿宋" w:eastAsia="仿宋" w:cs="仿宋"/>
          <w:spacing w:val="8"/>
          <w:sz w:val="24"/>
          <w:szCs w:val="24"/>
        </w:rPr>
        <w:t xml:space="preserve"> </w:t>
      </w:r>
      <w:r>
        <w:rPr>
          <w:rFonts w:ascii="仿宋" w:hAnsi="仿宋" w:eastAsia="仿宋" w:cs="仿宋"/>
          <w:spacing w:val="-1"/>
          <w:sz w:val="24"/>
          <w:szCs w:val="24"/>
        </w:rPr>
        <w:t>求，将由评标委员会根据其投标文件按最大风险进行评审。</w:t>
      </w:r>
    </w:p>
    <w:p w14:paraId="421AD07F">
      <w:pPr>
        <w:spacing w:line="290" w:lineRule="auto"/>
        <w:rPr>
          <w:rFonts w:ascii="仿宋" w:hAnsi="仿宋" w:eastAsia="仿宋" w:cs="仿宋"/>
          <w:sz w:val="24"/>
          <w:szCs w:val="24"/>
        </w:rPr>
        <w:sectPr>
          <w:footerReference r:id="rId26" w:type="default"/>
          <w:pgSz w:w="11907" w:h="16840"/>
          <w:pgMar w:top="1017" w:right="1340" w:bottom="901" w:left="1361" w:header="696" w:footer="739" w:gutter="0"/>
          <w:pgNumType w:fmt="decimal"/>
          <w:cols w:space="720" w:num="1"/>
        </w:sectPr>
      </w:pPr>
    </w:p>
    <w:p w14:paraId="71A93F7C">
      <w:pPr>
        <w:spacing w:before="78" w:line="359" w:lineRule="auto"/>
        <w:ind w:left="14" w:right="21" w:firstLine="478"/>
        <w:rPr>
          <w:rFonts w:ascii="仿宋" w:hAnsi="仿宋" w:eastAsia="仿宋" w:cs="仿宋"/>
          <w:sz w:val="24"/>
          <w:szCs w:val="24"/>
        </w:rPr>
      </w:pPr>
      <w:r>
        <w:rPr>
          <w:rFonts w:ascii="仿宋" w:hAnsi="仿宋" w:eastAsia="仿宋" w:cs="仿宋"/>
          <w:spacing w:val="-1"/>
          <w:sz w:val="24"/>
          <w:szCs w:val="24"/>
        </w:rPr>
        <w:t>30.7 评标委员会成员对各投标人投标文件进行审查、评估和比较，并推荐出3</w:t>
      </w:r>
      <w:r>
        <w:rPr>
          <w:rFonts w:ascii="仿宋" w:hAnsi="仿宋" w:eastAsia="仿宋" w:cs="仿宋"/>
          <w:spacing w:val="-31"/>
          <w:sz w:val="24"/>
          <w:szCs w:val="24"/>
        </w:rPr>
        <w:t xml:space="preserve"> </w:t>
      </w:r>
      <w:r>
        <w:rPr>
          <w:rFonts w:ascii="仿宋" w:hAnsi="仿宋" w:eastAsia="仿宋" w:cs="仿宋"/>
          <w:spacing w:val="-1"/>
          <w:sz w:val="24"/>
          <w:szCs w:val="24"/>
        </w:rPr>
        <w:t>名中</w:t>
      </w:r>
      <w:r>
        <w:rPr>
          <w:rFonts w:ascii="仿宋" w:hAnsi="仿宋" w:eastAsia="仿宋" w:cs="仿宋"/>
          <w:sz w:val="24"/>
          <w:szCs w:val="24"/>
        </w:rPr>
        <w:t xml:space="preserve"> </w:t>
      </w:r>
      <w:r>
        <w:rPr>
          <w:rFonts w:ascii="仿宋" w:hAnsi="仿宋" w:eastAsia="仿宋" w:cs="仿宋"/>
          <w:spacing w:val="-4"/>
          <w:sz w:val="24"/>
          <w:szCs w:val="24"/>
        </w:rPr>
        <w:t>标候选人。</w:t>
      </w:r>
    </w:p>
    <w:p w14:paraId="4F87FB88">
      <w:pPr>
        <w:spacing w:line="222" w:lineRule="auto"/>
        <w:ind w:left="13"/>
        <w:rPr>
          <w:rFonts w:ascii="仿宋" w:hAnsi="仿宋" w:eastAsia="仿宋" w:cs="仿宋"/>
          <w:sz w:val="24"/>
          <w:szCs w:val="24"/>
        </w:rPr>
      </w:pPr>
      <w:r>
        <w:rPr>
          <w:rFonts w:ascii="仿宋" w:hAnsi="仿宋" w:eastAsia="仿宋" w:cs="仿宋"/>
          <w:b/>
          <w:bCs/>
          <w:spacing w:val="-4"/>
          <w:sz w:val="24"/>
          <w:szCs w:val="24"/>
        </w:rPr>
        <w:t>31、评审原则</w:t>
      </w:r>
    </w:p>
    <w:p w14:paraId="7116EEF6">
      <w:pPr>
        <w:spacing w:before="179" w:line="359" w:lineRule="auto"/>
        <w:ind w:left="16" w:right="26" w:firstLine="480"/>
        <w:rPr>
          <w:rFonts w:ascii="仿宋" w:hAnsi="仿宋" w:eastAsia="仿宋" w:cs="仿宋"/>
          <w:sz w:val="24"/>
          <w:szCs w:val="24"/>
        </w:rPr>
      </w:pPr>
      <w:r>
        <w:rPr>
          <w:rFonts w:ascii="仿宋" w:hAnsi="仿宋" w:eastAsia="仿宋" w:cs="仿宋"/>
          <w:spacing w:val="1"/>
          <w:sz w:val="24"/>
          <w:szCs w:val="24"/>
        </w:rPr>
        <w:t>评审原则应遵循公平、公正、科学和择优的原则，并以相同的评审程序和标准对待</w:t>
      </w:r>
      <w:r>
        <w:rPr>
          <w:rFonts w:ascii="仿宋" w:hAnsi="仿宋" w:eastAsia="仿宋" w:cs="仿宋"/>
          <w:spacing w:val="5"/>
          <w:sz w:val="24"/>
          <w:szCs w:val="24"/>
        </w:rPr>
        <w:t xml:space="preserve"> </w:t>
      </w:r>
      <w:r>
        <w:rPr>
          <w:rFonts w:ascii="仿宋" w:hAnsi="仿宋" w:eastAsia="仿宋" w:cs="仿宋"/>
          <w:spacing w:val="-3"/>
          <w:sz w:val="24"/>
          <w:szCs w:val="24"/>
        </w:rPr>
        <w:t>所有的投标人。</w:t>
      </w:r>
    </w:p>
    <w:p w14:paraId="661F723A">
      <w:pPr>
        <w:spacing w:line="222" w:lineRule="auto"/>
        <w:ind w:left="13"/>
        <w:rPr>
          <w:rFonts w:ascii="仿宋" w:hAnsi="仿宋" w:eastAsia="仿宋" w:cs="仿宋"/>
          <w:sz w:val="24"/>
          <w:szCs w:val="24"/>
        </w:rPr>
      </w:pPr>
      <w:r>
        <w:rPr>
          <w:rFonts w:ascii="仿宋" w:hAnsi="仿宋" w:eastAsia="仿宋" w:cs="仿宋"/>
          <w:b/>
          <w:bCs/>
          <w:spacing w:val="-5"/>
          <w:sz w:val="24"/>
          <w:szCs w:val="24"/>
        </w:rPr>
        <w:t>32、评审</w:t>
      </w:r>
    </w:p>
    <w:p w14:paraId="2912C24F">
      <w:pPr>
        <w:spacing w:before="177" w:line="314" w:lineRule="auto"/>
        <w:ind w:left="16" w:right="21" w:firstLine="476"/>
        <w:rPr>
          <w:rFonts w:ascii="仿宋" w:hAnsi="仿宋" w:eastAsia="仿宋" w:cs="仿宋"/>
          <w:sz w:val="24"/>
          <w:szCs w:val="24"/>
        </w:rPr>
      </w:pPr>
      <w:r>
        <w:rPr>
          <w:rFonts w:ascii="仿宋" w:hAnsi="仿宋" w:eastAsia="仿宋" w:cs="仿宋"/>
          <w:spacing w:val="1"/>
          <w:sz w:val="24"/>
          <w:szCs w:val="24"/>
        </w:rPr>
        <w:t>32.1  评标委员会严格按照《中华人民共和国政府采购法》及《中华人民共和国政</w:t>
      </w:r>
      <w:r>
        <w:rPr>
          <w:rFonts w:ascii="仿宋" w:hAnsi="仿宋" w:eastAsia="仿宋" w:cs="仿宋"/>
          <w:spacing w:val="8"/>
          <w:sz w:val="24"/>
          <w:szCs w:val="24"/>
        </w:rPr>
        <w:t xml:space="preserve"> </w:t>
      </w:r>
      <w:r>
        <w:rPr>
          <w:rFonts w:ascii="仿宋" w:hAnsi="仿宋" w:eastAsia="仿宋" w:cs="仿宋"/>
          <w:spacing w:val="1"/>
          <w:sz w:val="24"/>
          <w:szCs w:val="24"/>
        </w:rPr>
        <w:t>府采购法实施条例》规定的程序和招标文件规定的评审办法及标准对各投标文件进行评</w:t>
      </w:r>
      <w:r>
        <w:rPr>
          <w:rFonts w:ascii="仿宋" w:hAnsi="仿宋" w:eastAsia="仿宋" w:cs="仿宋"/>
          <w:spacing w:val="8"/>
          <w:sz w:val="24"/>
          <w:szCs w:val="24"/>
        </w:rPr>
        <w:t xml:space="preserve"> </w:t>
      </w:r>
      <w:r>
        <w:rPr>
          <w:rFonts w:ascii="仿宋" w:hAnsi="仿宋" w:eastAsia="仿宋" w:cs="仿宋"/>
          <w:spacing w:val="-9"/>
          <w:sz w:val="24"/>
          <w:szCs w:val="24"/>
        </w:rPr>
        <w:t>审。</w:t>
      </w:r>
    </w:p>
    <w:p w14:paraId="55C1AA9E">
      <w:pPr>
        <w:spacing w:before="176" w:line="220" w:lineRule="auto"/>
        <w:ind w:left="493"/>
        <w:rPr>
          <w:rFonts w:ascii="仿宋" w:hAnsi="仿宋" w:eastAsia="仿宋" w:cs="仿宋"/>
          <w:sz w:val="24"/>
          <w:szCs w:val="24"/>
        </w:rPr>
      </w:pPr>
      <w:r>
        <w:rPr>
          <w:rFonts w:ascii="仿宋" w:hAnsi="仿宋" w:eastAsia="仿宋" w:cs="仿宋"/>
          <w:spacing w:val="-1"/>
          <w:sz w:val="24"/>
          <w:szCs w:val="24"/>
        </w:rPr>
        <w:t>32.2  评标委员会负责具体评审事务，并独立履行下列职责：</w:t>
      </w:r>
    </w:p>
    <w:p w14:paraId="08C632B6">
      <w:pPr>
        <w:spacing w:before="180" w:line="220" w:lineRule="auto"/>
        <w:ind w:left="500"/>
        <w:rPr>
          <w:rFonts w:ascii="仿宋" w:hAnsi="仿宋" w:eastAsia="仿宋" w:cs="仿宋"/>
          <w:sz w:val="24"/>
          <w:szCs w:val="24"/>
        </w:rPr>
      </w:pPr>
      <w:r>
        <w:rPr>
          <w:rFonts w:ascii="仿宋" w:hAnsi="仿宋" w:eastAsia="仿宋" w:cs="仿宋"/>
          <w:spacing w:val="-1"/>
          <w:sz w:val="24"/>
          <w:szCs w:val="24"/>
        </w:rPr>
        <w:t>（1）审查投标文件是否符合招标文件要求，并做出评价；</w:t>
      </w:r>
    </w:p>
    <w:p w14:paraId="059931F1">
      <w:pPr>
        <w:spacing w:before="182" w:line="290" w:lineRule="auto"/>
        <w:ind w:left="19" w:right="21" w:firstLine="481"/>
        <w:rPr>
          <w:rFonts w:ascii="仿宋" w:hAnsi="仿宋" w:eastAsia="仿宋" w:cs="仿宋"/>
          <w:sz w:val="24"/>
          <w:szCs w:val="24"/>
        </w:rPr>
      </w:pPr>
      <w:r>
        <w:rPr>
          <w:rFonts w:ascii="仿宋" w:hAnsi="仿宋" w:eastAsia="仿宋" w:cs="仿宋"/>
          <w:spacing w:val="-2"/>
          <w:sz w:val="24"/>
          <w:szCs w:val="24"/>
        </w:rPr>
        <w:t>（2）以书面形式要求投标人就投标文件中含义不明确的内容及有关事项做</w:t>
      </w:r>
      <w:r>
        <w:rPr>
          <w:rFonts w:ascii="仿宋" w:hAnsi="仿宋" w:eastAsia="仿宋" w:cs="仿宋"/>
          <w:spacing w:val="-3"/>
          <w:sz w:val="24"/>
          <w:szCs w:val="24"/>
        </w:rPr>
        <w:t>出解释或</w:t>
      </w:r>
      <w:r>
        <w:rPr>
          <w:rFonts w:ascii="仿宋" w:hAnsi="仿宋" w:eastAsia="仿宋" w:cs="仿宋"/>
          <w:sz w:val="24"/>
          <w:szCs w:val="24"/>
        </w:rPr>
        <w:t xml:space="preserve"> </w:t>
      </w:r>
      <w:r>
        <w:rPr>
          <w:rFonts w:ascii="仿宋" w:hAnsi="仿宋" w:eastAsia="仿宋" w:cs="仿宋"/>
          <w:spacing w:val="-2"/>
          <w:sz w:val="24"/>
          <w:szCs w:val="24"/>
        </w:rPr>
        <w:t>者澄清，并提供相关材料；</w:t>
      </w:r>
    </w:p>
    <w:p w14:paraId="2C033C81">
      <w:pPr>
        <w:spacing w:before="180" w:line="291" w:lineRule="auto"/>
        <w:ind w:left="14" w:right="21" w:firstLine="485"/>
        <w:rPr>
          <w:rFonts w:ascii="仿宋" w:hAnsi="仿宋" w:eastAsia="仿宋" w:cs="仿宋"/>
          <w:sz w:val="24"/>
          <w:szCs w:val="24"/>
        </w:rPr>
      </w:pPr>
      <w:r>
        <w:rPr>
          <w:rFonts w:ascii="仿宋" w:hAnsi="仿宋" w:eastAsia="仿宋" w:cs="仿宋"/>
          <w:spacing w:val="-2"/>
          <w:sz w:val="24"/>
          <w:szCs w:val="24"/>
        </w:rPr>
        <w:t>（3）推荐中标候选投标人名单，或者受招标人委托按照事先确定的办法直</w:t>
      </w:r>
      <w:r>
        <w:rPr>
          <w:rFonts w:ascii="仿宋" w:hAnsi="仿宋" w:eastAsia="仿宋" w:cs="仿宋"/>
          <w:spacing w:val="-3"/>
          <w:sz w:val="24"/>
          <w:szCs w:val="24"/>
        </w:rPr>
        <w:t>接确定中</w:t>
      </w:r>
      <w:r>
        <w:rPr>
          <w:rFonts w:ascii="仿宋" w:hAnsi="仿宋" w:eastAsia="仿宋" w:cs="仿宋"/>
          <w:sz w:val="24"/>
          <w:szCs w:val="24"/>
        </w:rPr>
        <w:t xml:space="preserve"> </w:t>
      </w:r>
      <w:r>
        <w:rPr>
          <w:rFonts w:ascii="仿宋" w:hAnsi="仿宋" w:eastAsia="仿宋" w:cs="仿宋"/>
          <w:spacing w:val="-6"/>
          <w:sz w:val="24"/>
          <w:szCs w:val="24"/>
        </w:rPr>
        <w:t>标人；</w:t>
      </w:r>
    </w:p>
    <w:p w14:paraId="6F8DA2A7">
      <w:pPr>
        <w:spacing w:before="176" w:line="222" w:lineRule="auto"/>
        <w:ind w:left="500"/>
        <w:rPr>
          <w:rFonts w:ascii="仿宋" w:hAnsi="仿宋" w:eastAsia="仿宋" w:cs="仿宋"/>
          <w:sz w:val="24"/>
          <w:szCs w:val="24"/>
        </w:rPr>
      </w:pPr>
      <w:r>
        <w:rPr>
          <w:rFonts w:ascii="仿宋" w:hAnsi="仿宋" w:eastAsia="仿宋" w:cs="仿宋"/>
          <w:spacing w:val="-1"/>
          <w:sz w:val="24"/>
          <w:szCs w:val="24"/>
        </w:rPr>
        <w:t>（4）配合招标人、招标代理机构答复各投标人提出的质疑；</w:t>
      </w:r>
    </w:p>
    <w:p w14:paraId="390F49E7">
      <w:pPr>
        <w:spacing w:before="180" w:line="220" w:lineRule="auto"/>
        <w:ind w:left="500"/>
        <w:rPr>
          <w:rFonts w:ascii="仿宋" w:hAnsi="仿宋" w:eastAsia="仿宋" w:cs="仿宋"/>
          <w:sz w:val="24"/>
          <w:szCs w:val="24"/>
        </w:rPr>
      </w:pPr>
      <w:r>
        <w:rPr>
          <w:rFonts w:ascii="仿宋" w:hAnsi="仿宋" w:eastAsia="仿宋" w:cs="仿宋"/>
          <w:spacing w:val="-1"/>
          <w:sz w:val="24"/>
          <w:szCs w:val="24"/>
        </w:rPr>
        <w:t>（5）向招标人或者有关部门报告非法干预评审工作的行为。</w:t>
      </w:r>
    </w:p>
    <w:p w14:paraId="3925E44E">
      <w:pPr>
        <w:spacing w:before="179" w:line="221" w:lineRule="auto"/>
        <w:ind w:left="493"/>
        <w:rPr>
          <w:rFonts w:ascii="仿宋" w:hAnsi="仿宋" w:eastAsia="仿宋" w:cs="仿宋"/>
          <w:sz w:val="24"/>
          <w:szCs w:val="24"/>
        </w:rPr>
      </w:pPr>
      <w:r>
        <w:rPr>
          <w:rFonts w:ascii="仿宋" w:hAnsi="仿宋" w:eastAsia="仿宋" w:cs="仿宋"/>
          <w:spacing w:val="-1"/>
          <w:sz w:val="24"/>
          <w:szCs w:val="24"/>
        </w:rPr>
        <w:t>32.3  评审过程严格保密</w:t>
      </w:r>
    </w:p>
    <w:p w14:paraId="7797F313">
      <w:pPr>
        <w:spacing w:before="180" w:line="290" w:lineRule="auto"/>
        <w:ind w:left="43" w:right="21" w:firstLine="457"/>
        <w:rPr>
          <w:rFonts w:ascii="仿宋" w:hAnsi="仿宋" w:eastAsia="仿宋" w:cs="仿宋"/>
          <w:sz w:val="24"/>
          <w:szCs w:val="24"/>
        </w:rPr>
      </w:pPr>
      <w:r>
        <w:rPr>
          <w:rFonts w:ascii="仿宋" w:hAnsi="仿宋" w:eastAsia="仿宋" w:cs="仿宋"/>
          <w:spacing w:val="-2"/>
          <w:sz w:val="24"/>
          <w:szCs w:val="24"/>
        </w:rPr>
        <w:t>（1）评标委员会成员和与评审活动有关的工作人员不得泄露有关投标文件</w:t>
      </w:r>
      <w:r>
        <w:rPr>
          <w:rFonts w:ascii="仿宋" w:hAnsi="仿宋" w:eastAsia="仿宋" w:cs="仿宋"/>
          <w:spacing w:val="-3"/>
          <w:sz w:val="24"/>
          <w:szCs w:val="24"/>
        </w:rPr>
        <w:t>的评审和</w:t>
      </w:r>
      <w:r>
        <w:rPr>
          <w:rFonts w:ascii="仿宋" w:hAnsi="仿宋" w:eastAsia="仿宋" w:cs="仿宋"/>
          <w:sz w:val="24"/>
          <w:szCs w:val="24"/>
        </w:rPr>
        <w:t xml:space="preserve"> </w:t>
      </w:r>
      <w:r>
        <w:rPr>
          <w:rFonts w:ascii="仿宋" w:hAnsi="仿宋" w:eastAsia="仿宋" w:cs="仿宋"/>
          <w:spacing w:val="-2"/>
          <w:sz w:val="24"/>
          <w:szCs w:val="24"/>
        </w:rPr>
        <w:t>比较、中标候选人的推荐以及与评审有关的其他情况。</w:t>
      </w:r>
    </w:p>
    <w:p w14:paraId="4B502189">
      <w:pPr>
        <w:spacing w:before="181" w:line="313" w:lineRule="auto"/>
        <w:ind w:left="24" w:right="21" w:firstLine="476"/>
        <w:rPr>
          <w:rFonts w:ascii="仿宋" w:hAnsi="仿宋" w:eastAsia="仿宋" w:cs="仿宋"/>
          <w:sz w:val="24"/>
          <w:szCs w:val="24"/>
        </w:rPr>
      </w:pPr>
      <w:r>
        <w:rPr>
          <w:rFonts w:ascii="仿宋" w:hAnsi="仿宋" w:eastAsia="仿宋" w:cs="仿宋"/>
          <w:spacing w:val="-2"/>
          <w:sz w:val="24"/>
          <w:szCs w:val="24"/>
        </w:rPr>
        <w:t>（2）在评审过程中，如果投标人试图在投标文件的评审和比较、中标候选</w:t>
      </w:r>
      <w:r>
        <w:rPr>
          <w:rFonts w:ascii="仿宋" w:hAnsi="仿宋" w:eastAsia="仿宋" w:cs="仿宋"/>
          <w:spacing w:val="-3"/>
          <w:sz w:val="24"/>
          <w:szCs w:val="24"/>
        </w:rPr>
        <w:t>人的推荐</w:t>
      </w:r>
      <w:r>
        <w:rPr>
          <w:rFonts w:ascii="仿宋" w:hAnsi="仿宋" w:eastAsia="仿宋" w:cs="仿宋"/>
          <w:sz w:val="24"/>
          <w:szCs w:val="24"/>
        </w:rPr>
        <w:t xml:space="preserve"> 以及与评审有关的其他方面，</w:t>
      </w:r>
      <w:r>
        <w:rPr>
          <w:rFonts w:ascii="仿宋" w:hAnsi="仿宋" w:eastAsia="仿宋" w:cs="仿宋"/>
          <w:spacing w:val="-70"/>
          <w:sz w:val="24"/>
          <w:szCs w:val="24"/>
        </w:rPr>
        <w:t xml:space="preserve"> </w:t>
      </w:r>
      <w:r>
        <w:rPr>
          <w:rFonts w:ascii="仿宋" w:hAnsi="仿宋" w:eastAsia="仿宋" w:cs="仿宋"/>
          <w:sz w:val="24"/>
          <w:szCs w:val="24"/>
        </w:rPr>
        <w:t>向评审人、招标人和招标代理机</w:t>
      </w:r>
      <w:r>
        <w:rPr>
          <w:rFonts w:ascii="仿宋" w:hAnsi="仿宋" w:eastAsia="仿宋" w:cs="仿宋"/>
          <w:spacing w:val="-1"/>
          <w:sz w:val="24"/>
          <w:szCs w:val="24"/>
        </w:rPr>
        <w:t>构施加任何影响的任何行</w:t>
      </w:r>
      <w:r>
        <w:rPr>
          <w:rFonts w:ascii="仿宋" w:hAnsi="仿宋" w:eastAsia="仿宋" w:cs="仿宋"/>
          <w:sz w:val="24"/>
          <w:szCs w:val="24"/>
        </w:rPr>
        <w:t xml:space="preserve"> </w:t>
      </w:r>
      <w:r>
        <w:rPr>
          <w:rFonts w:ascii="仿宋" w:hAnsi="仿宋" w:eastAsia="仿宋" w:cs="仿宋"/>
          <w:spacing w:val="-2"/>
          <w:sz w:val="24"/>
          <w:szCs w:val="24"/>
        </w:rPr>
        <w:t>为，都将会导致其投标被拒绝。</w:t>
      </w:r>
    </w:p>
    <w:p w14:paraId="2886A49D">
      <w:pPr>
        <w:spacing w:before="181" w:line="312" w:lineRule="auto"/>
        <w:ind w:left="15" w:right="21" w:firstLine="485"/>
        <w:rPr>
          <w:rFonts w:ascii="仿宋" w:hAnsi="仿宋" w:eastAsia="仿宋" w:cs="仿宋"/>
          <w:sz w:val="24"/>
          <w:szCs w:val="24"/>
        </w:rPr>
      </w:pPr>
      <w:r>
        <w:rPr>
          <w:rFonts w:ascii="仿宋" w:hAnsi="仿宋" w:eastAsia="仿宋" w:cs="仿宋"/>
          <w:spacing w:val="-2"/>
          <w:sz w:val="24"/>
          <w:szCs w:val="24"/>
        </w:rPr>
        <w:t>（3）中标人确定后，招标人和代理机构不对未中标人就评审过程以及未能</w:t>
      </w:r>
      <w:r>
        <w:rPr>
          <w:rFonts w:ascii="仿宋" w:hAnsi="仿宋" w:eastAsia="仿宋" w:cs="仿宋"/>
          <w:spacing w:val="-3"/>
          <w:sz w:val="24"/>
          <w:szCs w:val="24"/>
        </w:rPr>
        <w:t>中标原因</w:t>
      </w:r>
      <w:r>
        <w:rPr>
          <w:rFonts w:ascii="仿宋" w:hAnsi="仿宋" w:eastAsia="仿宋" w:cs="仿宋"/>
          <w:sz w:val="24"/>
          <w:szCs w:val="24"/>
        </w:rPr>
        <w:t xml:space="preserve"> </w:t>
      </w:r>
      <w:r>
        <w:rPr>
          <w:rFonts w:ascii="仿宋" w:hAnsi="仿宋" w:eastAsia="仿宋" w:cs="仿宋"/>
          <w:spacing w:val="1"/>
          <w:sz w:val="24"/>
          <w:szCs w:val="24"/>
        </w:rPr>
        <w:t>做出任何解释。未中标人不得向评标委员会组成人员或其他有关人员索问评审过程的情</w:t>
      </w:r>
      <w:r>
        <w:rPr>
          <w:rFonts w:ascii="仿宋" w:hAnsi="仿宋" w:eastAsia="仿宋" w:cs="仿宋"/>
          <w:spacing w:val="9"/>
          <w:sz w:val="24"/>
          <w:szCs w:val="24"/>
        </w:rPr>
        <w:t xml:space="preserve"> </w:t>
      </w:r>
      <w:r>
        <w:rPr>
          <w:rFonts w:ascii="仿宋" w:hAnsi="仿宋" w:eastAsia="仿宋" w:cs="仿宋"/>
          <w:spacing w:val="-1"/>
          <w:sz w:val="24"/>
          <w:szCs w:val="24"/>
        </w:rPr>
        <w:t>况和材料，其投标文件不予退还（含纸质及电子版文件）。</w:t>
      </w:r>
    </w:p>
    <w:p w14:paraId="459633BB">
      <w:pPr>
        <w:pStyle w:val="4"/>
        <w:spacing w:line="331" w:lineRule="auto"/>
      </w:pPr>
    </w:p>
    <w:p w14:paraId="4804E1BC">
      <w:pPr>
        <w:spacing w:before="98" w:line="222" w:lineRule="auto"/>
        <w:ind w:left="4016"/>
        <w:outlineLvl w:val="1"/>
        <w:rPr>
          <w:rFonts w:ascii="仿宋" w:hAnsi="仿宋" w:eastAsia="仿宋" w:cs="仿宋"/>
          <w:sz w:val="30"/>
          <w:szCs w:val="30"/>
        </w:rPr>
      </w:pPr>
      <w:bookmarkStart w:id="8" w:name="bookmark9"/>
      <w:bookmarkEnd w:id="8"/>
      <w:r>
        <w:rPr>
          <w:rFonts w:ascii="仿宋" w:hAnsi="仿宋" w:eastAsia="仿宋" w:cs="仿宋"/>
          <w:b/>
          <w:bCs/>
          <w:spacing w:val="-25"/>
          <w:sz w:val="30"/>
          <w:szCs w:val="30"/>
        </w:rPr>
        <w:t>七、</w:t>
      </w:r>
      <w:r>
        <w:rPr>
          <w:rFonts w:ascii="仿宋" w:hAnsi="仿宋" w:eastAsia="仿宋" w:cs="仿宋"/>
          <w:spacing w:val="-88"/>
          <w:sz w:val="30"/>
          <w:szCs w:val="30"/>
        </w:rPr>
        <w:t xml:space="preserve"> </w:t>
      </w:r>
      <w:r>
        <w:rPr>
          <w:rFonts w:ascii="仿宋" w:hAnsi="仿宋" w:eastAsia="仿宋" w:cs="仿宋"/>
          <w:b/>
          <w:bCs/>
          <w:spacing w:val="-25"/>
          <w:sz w:val="30"/>
          <w:szCs w:val="30"/>
        </w:rPr>
        <w:t>中标</w:t>
      </w:r>
    </w:p>
    <w:p w14:paraId="2679F04C">
      <w:pPr>
        <w:spacing w:before="259" w:line="222" w:lineRule="auto"/>
        <w:ind w:left="13"/>
        <w:rPr>
          <w:rFonts w:ascii="仿宋" w:hAnsi="仿宋" w:eastAsia="仿宋" w:cs="仿宋"/>
          <w:sz w:val="24"/>
          <w:szCs w:val="24"/>
        </w:rPr>
      </w:pPr>
      <w:r>
        <w:rPr>
          <w:rFonts w:ascii="仿宋" w:hAnsi="仿宋" w:eastAsia="仿宋" w:cs="仿宋"/>
          <w:b/>
          <w:bCs/>
          <w:spacing w:val="-4"/>
          <w:sz w:val="24"/>
          <w:szCs w:val="24"/>
        </w:rPr>
        <w:t>33、中标原则</w:t>
      </w:r>
    </w:p>
    <w:p w14:paraId="01C87005">
      <w:pPr>
        <w:spacing w:before="179" w:line="221" w:lineRule="auto"/>
        <w:ind w:left="494"/>
        <w:rPr>
          <w:rFonts w:ascii="仿宋" w:hAnsi="仿宋" w:eastAsia="仿宋" w:cs="仿宋"/>
          <w:sz w:val="24"/>
          <w:szCs w:val="24"/>
        </w:rPr>
      </w:pPr>
      <w:r>
        <w:rPr>
          <w:rFonts w:ascii="仿宋" w:hAnsi="仿宋" w:eastAsia="仿宋" w:cs="仿宋"/>
          <w:spacing w:val="-1"/>
          <w:sz w:val="24"/>
          <w:szCs w:val="24"/>
        </w:rPr>
        <w:t>招标人根据评标委员会推荐的中标候选人名单，按顺序确定中标人。</w:t>
      </w:r>
    </w:p>
    <w:p w14:paraId="51789033">
      <w:pPr>
        <w:spacing w:line="221" w:lineRule="auto"/>
        <w:rPr>
          <w:rFonts w:ascii="仿宋" w:hAnsi="仿宋" w:eastAsia="仿宋" w:cs="仿宋"/>
          <w:sz w:val="24"/>
          <w:szCs w:val="24"/>
        </w:rPr>
        <w:sectPr>
          <w:footerReference r:id="rId27" w:type="default"/>
          <w:pgSz w:w="11907" w:h="16840"/>
          <w:pgMar w:top="1017" w:right="1340" w:bottom="901" w:left="1361" w:header="696" w:footer="739" w:gutter="0"/>
          <w:pgNumType w:fmt="decimal"/>
          <w:cols w:space="720" w:num="1"/>
        </w:sectPr>
      </w:pPr>
    </w:p>
    <w:p w14:paraId="0B103347">
      <w:pPr>
        <w:spacing w:before="79" w:line="222" w:lineRule="auto"/>
        <w:ind w:left="13"/>
        <w:rPr>
          <w:rFonts w:ascii="仿宋" w:hAnsi="仿宋" w:eastAsia="仿宋" w:cs="仿宋"/>
          <w:sz w:val="24"/>
          <w:szCs w:val="24"/>
        </w:rPr>
      </w:pPr>
      <w:r>
        <w:rPr>
          <w:rFonts w:ascii="仿宋" w:hAnsi="仿宋" w:eastAsia="仿宋" w:cs="仿宋"/>
          <w:b/>
          <w:bCs/>
          <w:spacing w:val="-4"/>
          <w:sz w:val="24"/>
          <w:szCs w:val="24"/>
        </w:rPr>
        <w:t>34、中标程序</w:t>
      </w:r>
    </w:p>
    <w:p w14:paraId="1CA9C700">
      <w:pPr>
        <w:spacing w:before="179" w:line="290" w:lineRule="auto"/>
        <w:ind w:left="15" w:right="78" w:firstLine="477"/>
        <w:rPr>
          <w:rFonts w:ascii="仿宋" w:hAnsi="仿宋" w:eastAsia="仿宋" w:cs="仿宋"/>
          <w:sz w:val="24"/>
          <w:szCs w:val="24"/>
        </w:rPr>
      </w:pPr>
      <w:r>
        <w:rPr>
          <w:rFonts w:ascii="仿宋" w:hAnsi="仿宋" w:eastAsia="仿宋" w:cs="仿宋"/>
          <w:sz w:val="24"/>
          <w:szCs w:val="24"/>
        </w:rPr>
        <w:t>34.1  评标委员会根据评审办法的规定对投标人进行评审排序，推</w:t>
      </w:r>
      <w:r>
        <w:rPr>
          <w:rFonts w:ascii="仿宋" w:hAnsi="仿宋" w:eastAsia="仿宋" w:cs="仿宋"/>
          <w:spacing w:val="-1"/>
          <w:sz w:val="24"/>
          <w:szCs w:val="24"/>
        </w:rPr>
        <w:t>荐中标候选人，</w:t>
      </w:r>
      <w:r>
        <w:rPr>
          <w:rFonts w:ascii="仿宋" w:hAnsi="仿宋" w:eastAsia="仿宋" w:cs="仿宋"/>
          <w:sz w:val="24"/>
          <w:szCs w:val="24"/>
        </w:rPr>
        <w:t xml:space="preserve"> </w:t>
      </w:r>
      <w:r>
        <w:rPr>
          <w:rFonts w:ascii="仿宋" w:hAnsi="仿宋" w:eastAsia="仿宋" w:cs="仿宋"/>
          <w:spacing w:val="-1"/>
          <w:sz w:val="24"/>
          <w:szCs w:val="24"/>
        </w:rPr>
        <w:t>形成评审报告。评审报告由评标委员会全体成员签字确认。</w:t>
      </w:r>
    </w:p>
    <w:p w14:paraId="706B9CED">
      <w:pPr>
        <w:spacing w:before="179" w:line="219" w:lineRule="auto"/>
        <w:ind w:left="493"/>
        <w:rPr>
          <w:rFonts w:ascii="仿宋" w:hAnsi="仿宋" w:eastAsia="仿宋" w:cs="仿宋"/>
          <w:sz w:val="24"/>
          <w:szCs w:val="24"/>
        </w:rPr>
      </w:pPr>
      <w:r>
        <w:rPr>
          <w:rFonts w:ascii="仿宋" w:hAnsi="仿宋" w:eastAsia="仿宋" w:cs="仿宋"/>
          <w:spacing w:val="1"/>
          <w:sz w:val="24"/>
          <w:szCs w:val="24"/>
        </w:rPr>
        <w:t>34.2  招标代理机构应在评审结束后2</w:t>
      </w:r>
      <w:r>
        <w:rPr>
          <w:rFonts w:ascii="仿宋" w:hAnsi="仿宋" w:eastAsia="仿宋" w:cs="仿宋"/>
          <w:spacing w:val="-44"/>
          <w:sz w:val="24"/>
          <w:szCs w:val="24"/>
        </w:rPr>
        <w:t xml:space="preserve"> </w:t>
      </w:r>
      <w:r>
        <w:rPr>
          <w:rFonts w:ascii="仿宋" w:hAnsi="仿宋" w:eastAsia="仿宋" w:cs="仿宋"/>
          <w:spacing w:val="1"/>
          <w:sz w:val="24"/>
          <w:szCs w:val="24"/>
        </w:rPr>
        <w:t>个工作日内，将评审</w:t>
      </w:r>
      <w:r>
        <w:rPr>
          <w:rFonts w:ascii="仿宋" w:hAnsi="仿宋" w:eastAsia="仿宋" w:cs="仿宋"/>
          <w:sz w:val="24"/>
          <w:szCs w:val="24"/>
        </w:rPr>
        <w:t>报告送招标人确认。</w:t>
      </w:r>
    </w:p>
    <w:p w14:paraId="06EF7395">
      <w:pPr>
        <w:spacing w:before="180" w:line="325" w:lineRule="auto"/>
        <w:ind w:left="13" w:right="21" w:firstLine="480"/>
        <w:rPr>
          <w:rFonts w:ascii="仿宋" w:hAnsi="仿宋" w:eastAsia="仿宋" w:cs="仿宋"/>
          <w:sz w:val="24"/>
          <w:szCs w:val="24"/>
        </w:rPr>
      </w:pPr>
      <w:r>
        <w:rPr>
          <w:rFonts w:ascii="仿宋" w:hAnsi="仿宋" w:eastAsia="仿宋" w:cs="仿宋"/>
          <w:sz w:val="24"/>
          <w:szCs w:val="24"/>
        </w:rPr>
        <w:t>34.3  招标人在收到评审报告后</w:t>
      </w:r>
      <w:r>
        <w:rPr>
          <w:rFonts w:ascii="仿宋" w:hAnsi="仿宋" w:eastAsia="仿宋" w:cs="仿宋"/>
          <w:spacing w:val="-29"/>
          <w:sz w:val="24"/>
          <w:szCs w:val="24"/>
        </w:rPr>
        <w:t xml:space="preserve"> </w:t>
      </w:r>
      <w:r>
        <w:rPr>
          <w:rFonts w:ascii="仿宋" w:hAnsi="仿宋" w:eastAsia="仿宋" w:cs="仿宋"/>
          <w:sz w:val="24"/>
          <w:szCs w:val="24"/>
        </w:rPr>
        <w:t>5</w:t>
      </w:r>
      <w:r>
        <w:rPr>
          <w:rFonts w:ascii="仿宋" w:hAnsi="仿宋" w:eastAsia="仿宋" w:cs="仿宋"/>
          <w:spacing w:val="-41"/>
          <w:sz w:val="24"/>
          <w:szCs w:val="24"/>
        </w:rPr>
        <w:t xml:space="preserve"> </w:t>
      </w:r>
      <w:r>
        <w:rPr>
          <w:rFonts w:ascii="仿宋" w:hAnsi="仿宋" w:eastAsia="仿宋" w:cs="仿宋"/>
          <w:sz w:val="24"/>
          <w:szCs w:val="24"/>
        </w:rPr>
        <w:t xml:space="preserve">个工作日内，根据评审报告中推荐的中标候选人 </w:t>
      </w:r>
      <w:r>
        <w:rPr>
          <w:rFonts w:ascii="仿宋" w:hAnsi="仿宋" w:eastAsia="仿宋" w:cs="仿宋"/>
          <w:spacing w:val="1"/>
          <w:sz w:val="24"/>
          <w:szCs w:val="24"/>
        </w:rPr>
        <w:t>排列顺序，确定排名第一的为中标人，也可以书面授权评标委员会直接确定中标人，同</w:t>
      </w:r>
      <w:r>
        <w:rPr>
          <w:rFonts w:ascii="仿宋" w:hAnsi="仿宋" w:eastAsia="仿宋" w:cs="仿宋"/>
          <w:spacing w:val="12"/>
          <w:sz w:val="24"/>
          <w:szCs w:val="24"/>
        </w:rPr>
        <w:t xml:space="preserve"> </w:t>
      </w:r>
      <w:r>
        <w:rPr>
          <w:rFonts w:ascii="仿宋" w:hAnsi="仿宋" w:eastAsia="仿宋" w:cs="仿宋"/>
          <w:spacing w:val="1"/>
          <w:sz w:val="24"/>
          <w:szCs w:val="24"/>
        </w:rPr>
        <w:t>时复函招标代理机构。招标人逾期未确定中标人且不提出异议的，视为确定评审报告提</w:t>
      </w:r>
      <w:r>
        <w:rPr>
          <w:rFonts w:ascii="仿宋" w:hAnsi="仿宋" w:eastAsia="仿宋" w:cs="仿宋"/>
          <w:spacing w:val="12"/>
          <w:sz w:val="24"/>
          <w:szCs w:val="24"/>
        </w:rPr>
        <w:t xml:space="preserve"> </w:t>
      </w:r>
      <w:r>
        <w:rPr>
          <w:rFonts w:ascii="仿宋" w:hAnsi="仿宋" w:eastAsia="仿宋" w:cs="仿宋"/>
          <w:spacing w:val="-1"/>
          <w:sz w:val="24"/>
          <w:szCs w:val="24"/>
        </w:rPr>
        <w:t>出的排序第一的投标人为中标人。</w:t>
      </w:r>
    </w:p>
    <w:p w14:paraId="5EB09377">
      <w:pPr>
        <w:spacing w:before="178" w:line="289" w:lineRule="auto"/>
        <w:ind w:left="29" w:right="21" w:firstLine="463"/>
        <w:rPr>
          <w:rFonts w:ascii="仿宋" w:hAnsi="仿宋" w:eastAsia="仿宋" w:cs="仿宋"/>
          <w:sz w:val="24"/>
          <w:szCs w:val="24"/>
        </w:rPr>
      </w:pPr>
      <w:r>
        <w:rPr>
          <w:rFonts w:ascii="仿宋" w:hAnsi="仿宋" w:eastAsia="仿宋" w:cs="仿宋"/>
          <w:spacing w:val="-1"/>
          <w:sz w:val="24"/>
          <w:szCs w:val="24"/>
        </w:rPr>
        <w:t>34.4 招标代理机构在接到招标人的中标复函之日起2</w:t>
      </w:r>
      <w:r>
        <w:rPr>
          <w:rFonts w:ascii="仿宋" w:hAnsi="仿宋" w:eastAsia="仿宋" w:cs="仿宋"/>
          <w:spacing w:val="-31"/>
          <w:sz w:val="24"/>
          <w:szCs w:val="24"/>
        </w:rPr>
        <w:t xml:space="preserve"> </w:t>
      </w:r>
      <w:r>
        <w:rPr>
          <w:rFonts w:ascii="仿宋" w:hAnsi="仿宋" w:eastAsia="仿宋" w:cs="仿宋"/>
          <w:spacing w:val="-1"/>
          <w:sz w:val="24"/>
          <w:szCs w:val="24"/>
        </w:rPr>
        <w:t>个工作日内，根据招标人确定</w:t>
      </w:r>
      <w:r>
        <w:rPr>
          <w:rFonts w:ascii="仿宋" w:hAnsi="仿宋" w:eastAsia="仿宋" w:cs="仿宋"/>
          <w:sz w:val="24"/>
          <w:szCs w:val="24"/>
        </w:rPr>
        <w:t xml:space="preserve"> </w:t>
      </w:r>
      <w:r>
        <w:rPr>
          <w:rFonts w:ascii="仿宋" w:hAnsi="仿宋" w:eastAsia="仿宋" w:cs="仿宋"/>
          <w:spacing w:val="-1"/>
          <w:sz w:val="24"/>
          <w:szCs w:val="24"/>
        </w:rPr>
        <w:t>的中标人，在财政部门指定的政府采购信息发布媒体</w:t>
      </w:r>
      <w:r>
        <w:rPr>
          <w:rFonts w:ascii="仿宋" w:hAnsi="仿宋" w:eastAsia="仿宋" w:cs="仿宋"/>
          <w:spacing w:val="-2"/>
          <w:sz w:val="24"/>
          <w:szCs w:val="24"/>
        </w:rPr>
        <w:t>上公告。</w:t>
      </w:r>
    </w:p>
    <w:p w14:paraId="135F7C99">
      <w:pPr>
        <w:spacing w:before="181" w:line="290" w:lineRule="auto"/>
        <w:ind w:left="22" w:right="21" w:firstLine="470"/>
        <w:rPr>
          <w:rFonts w:ascii="仿宋" w:hAnsi="仿宋" w:eastAsia="仿宋" w:cs="仿宋"/>
          <w:sz w:val="24"/>
          <w:szCs w:val="24"/>
        </w:rPr>
      </w:pPr>
      <w:r>
        <w:rPr>
          <w:rFonts w:ascii="仿宋" w:hAnsi="仿宋" w:eastAsia="仿宋" w:cs="仿宋"/>
          <w:spacing w:val="-2"/>
          <w:sz w:val="24"/>
          <w:szCs w:val="24"/>
        </w:rPr>
        <w:t>34.5 招标人不解释中标或落标原因，未中标人不得向评标委员会组成人员或其他有</w:t>
      </w:r>
      <w:r>
        <w:rPr>
          <w:rFonts w:ascii="仿宋" w:hAnsi="仿宋" w:eastAsia="仿宋" w:cs="仿宋"/>
          <w:spacing w:val="8"/>
          <w:sz w:val="24"/>
          <w:szCs w:val="24"/>
        </w:rPr>
        <w:t xml:space="preserve"> </w:t>
      </w:r>
      <w:r>
        <w:rPr>
          <w:rFonts w:ascii="仿宋" w:hAnsi="仿宋" w:eastAsia="仿宋" w:cs="仿宋"/>
          <w:spacing w:val="-1"/>
          <w:sz w:val="24"/>
          <w:szCs w:val="24"/>
        </w:rPr>
        <w:t>关人员索问评审过程的情况和材料。不退回投标文件和其他投标资料。</w:t>
      </w:r>
    </w:p>
    <w:p w14:paraId="724D88F8">
      <w:pPr>
        <w:spacing w:before="180" w:line="313" w:lineRule="auto"/>
        <w:ind w:left="17" w:right="21" w:firstLine="475"/>
        <w:rPr>
          <w:rFonts w:ascii="仿宋" w:hAnsi="仿宋" w:eastAsia="仿宋" w:cs="仿宋"/>
          <w:sz w:val="24"/>
          <w:szCs w:val="24"/>
        </w:rPr>
      </w:pPr>
      <w:r>
        <w:rPr>
          <w:rFonts w:ascii="仿宋" w:hAnsi="仿宋" w:eastAsia="仿宋" w:cs="仿宋"/>
          <w:spacing w:val="-2"/>
          <w:sz w:val="24"/>
          <w:szCs w:val="24"/>
        </w:rPr>
        <w:t>34.6 投标人对中标公告有异议的，按照《中华人民共和国政府采购法》第五十二条</w:t>
      </w:r>
      <w:r>
        <w:rPr>
          <w:rFonts w:ascii="仿宋" w:hAnsi="仿宋" w:eastAsia="仿宋" w:cs="仿宋"/>
          <w:spacing w:val="8"/>
          <w:sz w:val="24"/>
          <w:szCs w:val="24"/>
        </w:rPr>
        <w:t xml:space="preserve"> </w:t>
      </w:r>
      <w:r>
        <w:rPr>
          <w:rFonts w:ascii="仿宋" w:hAnsi="仿宋" w:eastAsia="仿宋" w:cs="仿宋"/>
          <w:spacing w:val="1"/>
          <w:sz w:val="24"/>
          <w:szCs w:val="24"/>
        </w:rPr>
        <w:t>之有关规定执行。提出质疑的投标报价人应当有明确的请求和必要的证明材料，应保证</w:t>
      </w:r>
      <w:r>
        <w:rPr>
          <w:rFonts w:ascii="仿宋" w:hAnsi="仿宋" w:eastAsia="仿宋" w:cs="仿宋"/>
          <w:spacing w:val="7"/>
          <w:sz w:val="24"/>
          <w:szCs w:val="24"/>
        </w:rPr>
        <w:t xml:space="preserve"> </w:t>
      </w:r>
      <w:r>
        <w:rPr>
          <w:rFonts w:ascii="仿宋" w:hAnsi="仿宋" w:eastAsia="仿宋" w:cs="仿宋"/>
          <w:spacing w:val="-1"/>
          <w:sz w:val="24"/>
          <w:szCs w:val="24"/>
        </w:rPr>
        <w:t>提出的质疑内容及相应证明材料的真实性及来源的合法性，并承担相应的法律责任。</w:t>
      </w:r>
    </w:p>
    <w:p w14:paraId="6354078E">
      <w:pPr>
        <w:spacing w:before="181" w:line="290" w:lineRule="auto"/>
        <w:ind w:left="16" w:right="21" w:firstLine="476"/>
        <w:rPr>
          <w:rFonts w:ascii="仿宋" w:hAnsi="仿宋" w:eastAsia="仿宋" w:cs="仿宋"/>
          <w:sz w:val="24"/>
          <w:szCs w:val="24"/>
        </w:rPr>
      </w:pPr>
      <w:r>
        <w:rPr>
          <w:rFonts w:ascii="仿宋" w:hAnsi="仿宋" w:eastAsia="仿宋" w:cs="仿宋"/>
          <w:spacing w:val="-3"/>
          <w:sz w:val="24"/>
          <w:szCs w:val="24"/>
        </w:rPr>
        <w:t>34.7</w:t>
      </w:r>
      <w:r>
        <w:rPr>
          <w:rFonts w:ascii="仿宋" w:hAnsi="仿宋" w:eastAsia="仿宋" w:cs="仿宋"/>
          <w:spacing w:val="47"/>
          <w:sz w:val="24"/>
          <w:szCs w:val="24"/>
        </w:rPr>
        <w:t xml:space="preserve"> </w:t>
      </w:r>
      <w:r>
        <w:rPr>
          <w:rFonts w:ascii="仿宋" w:hAnsi="仿宋" w:eastAsia="仿宋" w:cs="仿宋"/>
          <w:spacing w:val="-3"/>
          <w:sz w:val="24"/>
          <w:szCs w:val="24"/>
        </w:rPr>
        <w:t>中标人拒绝与招标人签订合同的，招标人可以按照评审报告推荐的中标</w:t>
      </w:r>
      <w:r>
        <w:rPr>
          <w:rFonts w:ascii="仿宋" w:hAnsi="仿宋" w:eastAsia="仿宋" w:cs="仿宋"/>
          <w:spacing w:val="-4"/>
          <w:sz w:val="24"/>
          <w:szCs w:val="24"/>
        </w:rPr>
        <w:t>候选人</w:t>
      </w:r>
      <w:r>
        <w:rPr>
          <w:rFonts w:ascii="仿宋" w:hAnsi="仿宋" w:eastAsia="仿宋" w:cs="仿宋"/>
          <w:sz w:val="24"/>
          <w:szCs w:val="24"/>
        </w:rPr>
        <w:t xml:space="preserve"> </w:t>
      </w:r>
      <w:r>
        <w:rPr>
          <w:rFonts w:ascii="仿宋" w:hAnsi="仿宋" w:eastAsia="仿宋" w:cs="仿宋"/>
          <w:spacing w:val="-1"/>
          <w:sz w:val="24"/>
          <w:szCs w:val="24"/>
        </w:rPr>
        <w:t>名单排序，确定下一候选人为中标人，也可以重新开展政府采购活动。</w:t>
      </w:r>
    </w:p>
    <w:p w14:paraId="41264A7E">
      <w:pPr>
        <w:spacing w:before="179" w:line="222" w:lineRule="auto"/>
        <w:ind w:left="13"/>
        <w:rPr>
          <w:rFonts w:ascii="仿宋" w:hAnsi="仿宋" w:eastAsia="仿宋" w:cs="仿宋"/>
          <w:sz w:val="24"/>
          <w:szCs w:val="24"/>
        </w:rPr>
      </w:pPr>
      <w:r>
        <w:rPr>
          <w:rFonts w:ascii="仿宋" w:hAnsi="仿宋" w:eastAsia="仿宋" w:cs="仿宋"/>
          <w:b/>
          <w:bCs/>
          <w:spacing w:val="-4"/>
          <w:sz w:val="24"/>
          <w:szCs w:val="24"/>
        </w:rPr>
        <w:t>35、中标通知书</w:t>
      </w:r>
    </w:p>
    <w:p w14:paraId="4315F10D">
      <w:pPr>
        <w:spacing w:before="178" w:line="222" w:lineRule="auto"/>
        <w:ind w:left="493"/>
        <w:rPr>
          <w:rFonts w:ascii="仿宋" w:hAnsi="仿宋" w:eastAsia="仿宋" w:cs="仿宋"/>
          <w:sz w:val="24"/>
          <w:szCs w:val="24"/>
        </w:rPr>
      </w:pPr>
      <w:r>
        <w:rPr>
          <w:rFonts w:ascii="仿宋" w:hAnsi="仿宋" w:eastAsia="仿宋" w:cs="仿宋"/>
          <w:spacing w:val="-1"/>
          <w:sz w:val="24"/>
          <w:szCs w:val="24"/>
        </w:rPr>
        <w:t>35.1  中标人确定之后，代理机构将发出《中标通知书》。</w:t>
      </w:r>
    </w:p>
    <w:p w14:paraId="5D1464CA">
      <w:pPr>
        <w:spacing w:before="178" w:line="222" w:lineRule="auto"/>
        <w:ind w:left="493"/>
        <w:rPr>
          <w:rFonts w:ascii="仿宋" w:hAnsi="仿宋" w:eastAsia="仿宋" w:cs="仿宋"/>
          <w:sz w:val="24"/>
          <w:szCs w:val="24"/>
        </w:rPr>
      </w:pPr>
      <w:r>
        <w:rPr>
          <w:rFonts w:ascii="仿宋" w:hAnsi="仿宋" w:eastAsia="仿宋" w:cs="仿宋"/>
          <w:sz w:val="24"/>
          <w:szCs w:val="24"/>
        </w:rPr>
        <w:t>35.2  中标通知书为签订政府采购合同</w:t>
      </w:r>
      <w:r>
        <w:rPr>
          <w:rFonts w:ascii="仿宋" w:hAnsi="仿宋" w:eastAsia="仿宋" w:cs="仿宋"/>
          <w:spacing w:val="-1"/>
          <w:sz w:val="24"/>
          <w:szCs w:val="24"/>
        </w:rPr>
        <w:t>的依据，是合同的重要组成部分。</w:t>
      </w:r>
    </w:p>
    <w:p w14:paraId="3C619C63">
      <w:pPr>
        <w:spacing w:before="179" w:line="290" w:lineRule="auto"/>
        <w:ind w:left="19" w:right="24" w:firstLine="473"/>
        <w:rPr>
          <w:rFonts w:ascii="仿宋" w:hAnsi="仿宋" w:eastAsia="仿宋" w:cs="仿宋"/>
          <w:sz w:val="24"/>
          <w:szCs w:val="24"/>
        </w:rPr>
      </w:pPr>
      <w:r>
        <w:rPr>
          <w:rFonts w:ascii="仿宋" w:hAnsi="仿宋" w:eastAsia="仿宋" w:cs="仿宋"/>
          <w:sz w:val="24"/>
          <w:szCs w:val="24"/>
        </w:rPr>
        <w:t>35.3  中标通知书对招标人和中标人具有同等法律效力。</w:t>
      </w:r>
      <w:r>
        <w:rPr>
          <w:rFonts w:ascii="仿宋" w:hAnsi="仿宋" w:eastAsia="仿宋" w:cs="仿宋"/>
          <w:spacing w:val="-71"/>
          <w:sz w:val="24"/>
          <w:szCs w:val="24"/>
        </w:rPr>
        <w:t xml:space="preserve"> </w:t>
      </w:r>
      <w:r>
        <w:rPr>
          <w:rFonts w:ascii="仿宋" w:hAnsi="仿宋" w:eastAsia="仿宋" w:cs="仿宋"/>
          <w:sz w:val="24"/>
          <w:szCs w:val="24"/>
        </w:rPr>
        <w:t>中标通知书发出后，</w:t>
      </w:r>
      <w:r>
        <w:rPr>
          <w:rFonts w:ascii="仿宋" w:hAnsi="仿宋" w:eastAsia="仿宋" w:cs="仿宋"/>
          <w:spacing w:val="-1"/>
          <w:sz w:val="24"/>
          <w:szCs w:val="24"/>
        </w:rPr>
        <w:t>招标</w:t>
      </w:r>
      <w:r>
        <w:rPr>
          <w:rFonts w:ascii="仿宋" w:hAnsi="仿宋" w:eastAsia="仿宋" w:cs="仿宋"/>
          <w:sz w:val="24"/>
          <w:szCs w:val="24"/>
        </w:rPr>
        <w:t xml:space="preserve"> </w:t>
      </w:r>
      <w:r>
        <w:rPr>
          <w:rFonts w:ascii="仿宋" w:hAnsi="仿宋" w:eastAsia="仿宋" w:cs="仿宋"/>
          <w:spacing w:val="-1"/>
          <w:sz w:val="24"/>
          <w:szCs w:val="24"/>
        </w:rPr>
        <w:t>人改变中标结果，或者中标人无正当理由放弃中标的，应当承担相应的法律责任。</w:t>
      </w:r>
    </w:p>
    <w:p w14:paraId="7B18B514">
      <w:pPr>
        <w:spacing w:before="180" w:line="313" w:lineRule="auto"/>
        <w:ind w:left="17" w:right="21" w:firstLine="475"/>
        <w:rPr>
          <w:rFonts w:ascii="仿宋" w:hAnsi="仿宋" w:eastAsia="仿宋" w:cs="仿宋"/>
          <w:sz w:val="24"/>
          <w:szCs w:val="24"/>
        </w:rPr>
      </w:pPr>
      <w:r>
        <w:rPr>
          <w:rFonts w:ascii="仿宋" w:hAnsi="仿宋" w:eastAsia="仿宋" w:cs="仿宋"/>
          <w:spacing w:val="-1"/>
          <w:sz w:val="24"/>
          <w:szCs w:val="24"/>
        </w:rPr>
        <w:t>35.4  中标人在接到招标代理机构通知之日起</w:t>
      </w:r>
      <w:r>
        <w:rPr>
          <w:rFonts w:ascii="仿宋" w:hAnsi="仿宋" w:eastAsia="仿宋" w:cs="仿宋"/>
          <w:spacing w:val="-30"/>
          <w:sz w:val="24"/>
          <w:szCs w:val="24"/>
        </w:rPr>
        <w:t xml:space="preserve"> </w:t>
      </w:r>
      <w:r>
        <w:rPr>
          <w:rFonts w:ascii="仿宋" w:hAnsi="仿宋" w:eastAsia="仿宋" w:cs="仿宋"/>
          <w:spacing w:val="-1"/>
          <w:sz w:val="24"/>
          <w:szCs w:val="24"/>
        </w:rPr>
        <w:t>7 日内领取《中标通知书》。如果已</w:t>
      </w:r>
      <w:r>
        <w:rPr>
          <w:rFonts w:ascii="仿宋" w:hAnsi="仿宋" w:eastAsia="仿宋" w:cs="仿宋"/>
          <w:sz w:val="24"/>
          <w:szCs w:val="24"/>
        </w:rPr>
        <w:t xml:space="preserve"> 中标的投标人不能按投标文件，包括补充文件（如澄清、承诺等）</w:t>
      </w:r>
      <w:r>
        <w:rPr>
          <w:rFonts w:ascii="仿宋" w:hAnsi="仿宋" w:eastAsia="仿宋" w:cs="仿宋"/>
          <w:spacing w:val="-71"/>
          <w:sz w:val="24"/>
          <w:szCs w:val="24"/>
        </w:rPr>
        <w:t xml:space="preserve"> </w:t>
      </w:r>
      <w:r>
        <w:rPr>
          <w:rFonts w:ascii="仿宋" w:hAnsi="仿宋" w:eastAsia="仿宋" w:cs="仿宋"/>
          <w:sz w:val="24"/>
          <w:szCs w:val="24"/>
        </w:rPr>
        <w:t>中承诺的条</w:t>
      </w:r>
      <w:r>
        <w:rPr>
          <w:rFonts w:ascii="仿宋" w:hAnsi="仿宋" w:eastAsia="仿宋" w:cs="仿宋"/>
          <w:spacing w:val="-1"/>
          <w:sz w:val="24"/>
          <w:szCs w:val="24"/>
        </w:rPr>
        <w:t>件履行签</w:t>
      </w:r>
      <w:r>
        <w:rPr>
          <w:rFonts w:ascii="仿宋" w:hAnsi="仿宋" w:eastAsia="仿宋" w:cs="仿宋"/>
          <w:sz w:val="24"/>
          <w:szCs w:val="24"/>
        </w:rPr>
        <w:t xml:space="preserve"> </w:t>
      </w:r>
      <w:r>
        <w:rPr>
          <w:rFonts w:ascii="仿宋" w:hAnsi="仿宋" w:eastAsia="仿宋" w:cs="仿宋"/>
          <w:spacing w:val="-2"/>
          <w:sz w:val="24"/>
          <w:szCs w:val="24"/>
        </w:rPr>
        <w:t>约行为，招标人有权取消其中标资格。</w:t>
      </w:r>
    </w:p>
    <w:p w14:paraId="5B2E0427">
      <w:pPr>
        <w:spacing w:before="179" w:line="325" w:lineRule="auto"/>
        <w:ind w:left="14" w:right="21" w:firstLine="478"/>
        <w:rPr>
          <w:rFonts w:ascii="仿宋" w:hAnsi="仿宋" w:eastAsia="仿宋" w:cs="仿宋"/>
          <w:sz w:val="24"/>
          <w:szCs w:val="24"/>
        </w:rPr>
      </w:pPr>
      <w:r>
        <w:rPr>
          <w:rFonts w:ascii="仿宋" w:hAnsi="仿宋" w:eastAsia="仿宋" w:cs="仿宋"/>
          <w:spacing w:val="1"/>
          <w:sz w:val="24"/>
          <w:szCs w:val="24"/>
        </w:rPr>
        <w:t>35.5  在《中标通知书》发出后，发现中标人有政府采购法律法规规章制度规定的</w:t>
      </w:r>
      <w:r>
        <w:rPr>
          <w:rFonts w:ascii="仿宋" w:hAnsi="仿宋" w:eastAsia="仿宋" w:cs="仿宋"/>
          <w:spacing w:val="8"/>
          <w:sz w:val="24"/>
          <w:szCs w:val="24"/>
        </w:rPr>
        <w:t xml:space="preserve"> </w:t>
      </w:r>
      <w:r>
        <w:rPr>
          <w:rFonts w:ascii="仿宋" w:hAnsi="仿宋" w:eastAsia="仿宋" w:cs="仿宋"/>
          <w:spacing w:val="1"/>
          <w:sz w:val="24"/>
          <w:szCs w:val="24"/>
        </w:rPr>
        <w:t>中标无效情形的，招标代理机构在取得监督管理机构的认定以后，应当宣布发出的《中</w:t>
      </w:r>
      <w:r>
        <w:rPr>
          <w:rFonts w:ascii="仿宋" w:hAnsi="仿宋" w:eastAsia="仿宋" w:cs="仿宋"/>
          <w:spacing w:val="10"/>
          <w:sz w:val="24"/>
          <w:szCs w:val="24"/>
        </w:rPr>
        <w:t xml:space="preserve"> </w:t>
      </w:r>
      <w:r>
        <w:rPr>
          <w:rFonts w:ascii="仿宋" w:hAnsi="仿宋" w:eastAsia="仿宋" w:cs="仿宋"/>
          <w:spacing w:val="1"/>
          <w:sz w:val="24"/>
          <w:szCs w:val="24"/>
        </w:rPr>
        <w:t>标通知书》无效，并收回发出的《中标通知书》（中标人也</w:t>
      </w:r>
      <w:r>
        <w:rPr>
          <w:rFonts w:ascii="仿宋" w:hAnsi="仿宋" w:eastAsia="仿宋" w:cs="仿宋"/>
          <w:sz w:val="24"/>
          <w:szCs w:val="24"/>
        </w:rPr>
        <w:t>应当缴回</w:t>
      </w:r>
      <w:r>
        <w:rPr>
          <w:rFonts w:ascii="仿宋" w:hAnsi="仿宋" w:eastAsia="仿宋" w:cs="仿宋"/>
          <w:spacing w:val="11"/>
          <w:sz w:val="24"/>
          <w:szCs w:val="24"/>
        </w:rPr>
        <w:t>），</w:t>
      </w:r>
      <w:r>
        <w:rPr>
          <w:rFonts w:ascii="仿宋" w:hAnsi="仿宋" w:eastAsia="仿宋" w:cs="仿宋"/>
          <w:sz w:val="24"/>
          <w:szCs w:val="24"/>
        </w:rPr>
        <w:t xml:space="preserve">依法重新确定 </w:t>
      </w:r>
      <w:r>
        <w:rPr>
          <w:rFonts w:ascii="仿宋" w:hAnsi="仿宋" w:eastAsia="仿宋" w:cs="仿宋"/>
          <w:spacing w:val="-2"/>
          <w:sz w:val="24"/>
          <w:szCs w:val="24"/>
        </w:rPr>
        <w:t>中标人或者重新开展采购活动。</w:t>
      </w:r>
    </w:p>
    <w:p w14:paraId="286C5ADB">
      <w:pPr>
        <w:spacing w:before="179" w:line="221" w:lineRule="auto"/>
        <w:ind w:right="24"/>
        <w:jc w:val="right"/>
        <w:rPr>
          <w:rFonts w:ascii="仿宋" w:hAnsi="仿宋" w:eastAsia="仿宋" w:cs="仿宋"/>
          <w:sz w:val="24"/>
          <w:szCs w:val="24"/>
        </w:rPr>
      </w:pPr>
      <w:r>
        <w:rPr>
          <w:rFonts w:ascii="仿宋" w:hAnsi="仿宋" w:eastAsia="仿宋" w:cs="仿宋"/>
          <w:spacing w:val="1"/>
          <w:sz w:val="24"/>
          <w:szCs w:val="24"/>
        </w:rPr>
        <w:t>35.6  若排名第一的中标候选人放弃中标、因不可抗力不能履行合同、或者被查实</w:t>
      </w:r>
    </w:p>
    <w:p w14:paraId="4F79DB1C">
      <w:pPr>
        <w:spacing w:line="221" w:lineRule="auto"/>
        <w:rPr>
          <w:rFonts w:ascii="仿宋" w:hAnsi="仿宋" w:eastAsia="仿宋" w:cs="仿宋"/>
          <w:sz w:val="24"/>
          <w:szCs w:val="24"/>
        </w:rPr>
        <w:sectPr>
          <w:footerReference r:id="rId28" w:type="default"/>
          <w:pgSz w:w="11907" w:h="16840"/>
          <w:pgMar w:top="1017" w:right="1340" w:bottom="901" w:left="1361" w:header="696" w:footer="739" w:gutter="0"/>
          <w:pgNumType w:fmt="decimal"/>
          <w:cols w:space="720" w:num="1"/>
        </w:sectPr>
      </w:pPr>
    </w:p>
    <w:p w14:paraId="003790D4">
      <w:pPr>
        <w:spacing w:before="78" w:line="360" w:lineRule="auto"/>
        <w:ind w:left="17" w:right="21" w:firstLine="1"/>
        <w:rPr>
          <w:rFonts w:ascii="仿宋" w:hAnsi="仿宋" w:eastAsia="仿宋" w:cs="仿宋"/>
          <w:sz w:val="24"/>
          <w:szCs w:val="24"/>
        </w:rPr>
      </w:pPr>
      <w:r>
        <w:rPr>
          <w:rFonts w:ascii="仿宋" w:hAnsi="仿宋" w:eastAsia="仿宋" w:cs="仿宋"/>
          <w:spacing w:val="1"/>
          <w:sz w:val="24"/>
          <w:szCs w:val="24"/>
        </w:rPr>
        <w:t>存在影响中标结果的违法行为等情形，不符合中标条件的，招标人可以按照评标委员会</w:t>
      </w:r>
      <w:r>
        <w:rPr>
          <w:rFonts w:ascii="仿宋" w:hAnsi="仿宋" w:eastAsia="仿宋" w:cs="仿宋"/>
          <w:spacing w:val="5"/>
          <w:sz w:val="24"/>
          <w:szCs w:val="24"/>
        </w:rPr>
        <w:t xml:space="preserve"> </w:t>
      </w:r>
      <w:r>
        <w:rPr>
          <w:rFonts w:ascii="仿宋" w:hAnsi="仿宋" w:eastAsia="仿宋" w:cs="仿宋"/>
          <w:spacing w:val="-1"/>
          <w:sz w:val="24"/>
          <w:szCs w:val="24"/>
        </w:rPr>
        <w:t>提出的中标候选人名单排序依次确定其他中标候选人为中标人，或重新招标。</w:t>
      </w:r>
    </w:p>
    <w:p w14:paraId="7E228703">
      <w:pPr>
        <w:spacing w:before="248" w:line="222" w:lineRule="auto"/>
        <w:ind w:left="4009"/>
        <w:outlineLvl w:val="1"/>
        <w:rPr>
          <w:rFonts w:ascii="仿宋" w:hAnsi="仿宋" w:eastAsia="仿宋" w:cs="仿宋"/>
          <w:sz w:val="30"/>
          <w:szCs w:val="30"/>
        </w:rPr>
      </w:pPr>
      <w:bookmarkStart w:id="9" w:name="bookmark10"/>
      <w:bookmarkEnd w:id="9"/>
      <w:r>
        <w:rPr>
          <w:rFonts w:ascii="仿宋" w:hAnsi="仿宋" w:eastAsia="仿宋" w:cs="仿宋"/>
          <w:b/>
          <w:bCs/>
          <w:spacing w:val="-8"/>
          <w:sz w:val="30"/>
          <w:szCs w:val="30"/>
        </w:rPr>
        <w:t>八、废标</w:t>
      </w:r>
    </w:p>
    <w:p w14:paraId="73D8457F">
      <w:pPr>
        <w:spacing w:before="257" w:line="222" w:lineRule="auto"/>
        <w:ind w:left="13"/>
        <w:rPr>
          <w:rFonts w:ascii="仿宋" w:hAnsi="仿宋" w:eastAsia="仿宋" w:cs="仿宋"/>
          <w:sz w:val="24"/>
          <w:szCs w:val="24"/>
        </w:rPr>
      </w:pPr>
      <w:r>
        <w:rPr>
          <w:rFonts w:ascii="仿宋" w:hAnsi="仿宋" w:eastAsia="仿宋" w:cs="仿宋"/>
          <w:b/>
          <w:bCs/>
          <w:spacing w:val="-4"/>
          <w:sz w:val="24"/>
          <w:szCs w:val="24"/>
        </w:rPr>
        <w:t>36、废标的情形</w:t>
      </w:r>
    </w:p>
    <w:p w14:paraId="67CA6EFE">
      <w:pPr>
        <w:spacing w:before="179" w:line="222" w:lineRule="auto"/>
        <w:ind w:left="494"/>
        <w:rPr>
          <w:rFonts w:ascii="仿宋" w:hAnsi="仿宋" w:eastAsia="仿宋" w:cs="仿宋"/>
          <w:sz w:val="24"/>
          <w:szCs w:val="24"/>
        </w:rPr>
      </w:pPr>
      <w:r>
        <w:rPr>
          <w:rFonts w:ascii="仿宋" w:hAnsi="仿宋" w:eastAsia="仿宋" w:cs="仿宋"/>
          <w:spacing w:val="-1"/>
          <w:sz w:val="24"/>
          <w:szCs w:val="24"/>
        </w:rPr>
        <w:t>投标采购中，出现下列情形之一的，予以废标：</w:t>
      </w:r>
    </w:p>
    <w:p w14:paraId="325B6EB9">
      <w:pPr>
        <w:spacing w:before="176" w:line="221" w:lineRule="auto"/>
        <w:ind w:left="500"/>
        <w:rPr>
          <w:rFonts w:ascii="仿宋" w:hAnsi="仿宋" w:eastAsia="仿宋" w:cs="仿宋"/>
          <w:sz w:val="24"/>
          <w:szCs w:val="24"/>
        </w:rPr>
      </w:pPr>
      <w:r>
        <w:rPr>
          <w:rFonts w:ascii="仿宋" w:hAnsi="仿宋" w:eastAsia="仿宋" w:cs="仿宋"/>
          <w:spacing w:val="-1"/>
          <w:sz w:val="24"/>
          <w:szCs w:val="24"/>
        </w:rPr>
        <w:t>（1）出现影响采购公正的违法、违规行为的；</w:t>
      </w:r>
    </w:p>
    <w:p w14:paraId="25693937">
      <w:pPr>
        <w:spacing w:before="180" w:line="222" w:lineRule="auto"/>
        <w:ind w:left="500"/>
        <w:rPr>
          <w:rFonts w:ascii="仿宋" w:hAnsi="仿宋" w:eastAsia="仿宋" w:cs="仿宋"/>
          <w:sz w:val="24"/>
          <w:szCs w:val="24"/>
        </w:rPr>
      </w:pPr>
      <w:r>
        <w:rPr>
          <w:rFonts w:ascii="仿宋" w:hAnsi="仿宋" w:eastAsia="仿宋" w:cs="仿宋"/>
          <w:spacing w:val="-1"/>
          <w:sz w:val="24"/>
          <w:szCs w:val="24"/>
        </w:rPr>
        <w:t>（2）投标人的投标报价均超过了采购预算，招标人不能支付的；</w:t>
      </w:r>
    </w:p>
    <w:p w14:paraId="7DF05BE9">
      <w:pPr>
        <w:spacing w:before="180" w:line="219" w:lineRule="auto"/>
        <w:ind w:left="500"/>
        <w:rPr>
          <w:rFonts w:ascii="仿宋" w:hAnsi="仿宋" w:eastAsia="仿宋" w:cs="仿宋"/>
          <w:sz w:val="24"/>
          <w:szCs w:val="24"/>
        </w:rPr>
      </w:pPr>
      <w:r>
        <w:rPr>
          <w:rFonts w:ascii="仿宋" w:hAnsi="仿宋" w:eastAsia="仿宋" w:cs="仿宋"/>
          <w:spacing w:val="-1"/>
          <w:sz w:val="24"/>
          <w:szCs w:val="24"/>
        </w:rPr>
        <w:t>（3）评标委员会三分之二以上的评委认定所有投标报价存在价格不实的现象；</w:t>
      </w:r>
    </w:p>
    <w:p w14:paraId="5218FDC4">
      <w:pPr>
        <w:spacing w:before="181" w:line="222" w:lineRule="auto"/>
        <w:ind w:left="500"/>
        <w:rPr>
          <w:rFonts w:ascii="仿宋" w:hAnsi="仿宋" w:eastAsia="仿宋" w:cs="仿宋"/>
          <w:sz w:val="24"/>
          <w:szCs w:val="24"/>
        </w:rPr>
      </w:pPr>
      <w:r>
        <w:rPr>
          <w:rFonts w:ascii="仿宋" w:hAnsi="仿宋" w:eastAsia="仿宋" w:cs="仿宋"/>
          <w:spacing w:val="-2"/>
          <w:sz w:val="24"/>
          <w:szCs w:val="24"/>
        </w:rPr>
        <w:t>（4）有证据证明有围标现象的发生；</w:t>
      </w:r>
    </w:p>
    <w:p w14:paraId="3A5E00F4">
      <w:pPr>
        <w:spacing w:before="178" w:line="222" w:lineRule="auto"/>
        <w:ind w:left="500"/>
        <w:rPr>
          <w:rFonts w:ascii="仿宋" w:hAnsi="仿宋" w:eastAsia="仿宋" w:cs="仿宋"/>
          <w:sz w:val="24"/>
          <w:szCs w:val="24"/>
        </w:rPr>
      </w:pPr>
      <w:r>
        <w:rPr>
          <w:rFonts w:ascii="仿宋" w:hAnsi="仿宋" w:eastAsia="仿宋" w:cs="仿宋"/>
          <w:sz w:val="24"/>
          <w:szCs w:val="24"/>
        </w:rPr>
        <w:t>（5）有证据证明有《中华人民共和国财政部</w:t>
      </w:r>
      <w:r>
        <w:rPr>
          <w:rFonts w:ascii="仿宋" w:hAnsi="仿宋" w:eastAsia="仿宋" w:cs="仿宋"/>
          <w:spacing w:val="-1"/>
          <w:sz w:val="24"/>
          <w:szCs w:val="24"/>
        </w:rPr>
        <w:t>令第87</w:t>
      </w:r>
      <w:r>
        <w:rPr>
          <w:rFonts w:ascii="仿宋" w:hAnsi="仿宋" w:eastAsia="仿宋" w:cs="仿宋"/>
          <w:spacing w:val="-38"/>
          <w:sz w:val="24"/>
          <w:szCs w:val="24"/>
        </w:rPr>
        <w:t xml:space="preserve"> </w:t>
      </w:r>
      <w:r>
        <w:rPr>
          <w:rFonts w:ascii="仿宋" w:hAnsi="仿宋" w:eastAsia="仿宋" w:cs="仿宋"/>
          <w:spacing w:val="-1"/>
          <w:sz w:val="24"/>
          <w:szCs w:val="24"/>
        </w:rPr>
        <w:t>号》第</w:t>
      </w:r>
      <w:r>
        <w:rPr>
          <w:rFonts w:ascii="仿宋" w:hAnsi="仿宋" w:eastAsia="仿宋" w:cs="仿宋"/>
          <w:spacing w:val="-47"/>
          <w:sz w:val="24"/>
          <w:szCs w:val="24"/>
        </w:rPr>
        <w:t xml:space="preserve"> </w:t>
      </w:r>
      <w:r>
        <w:rPr>
          <w:rFonts w:ascii="仿宋" w:hAnsi="仿宋" w:eastAsia="仿宋" w:cs="仿宋"/>
          <w:spacing w:val="-1"/>
          <w:sz w:val="24"/>
          <w:szCs w:val="24"/>
        </w:rPr>
        <w:t>37</w:t>
      </w:r>
      <w:r>
        <w:rPr>
          <w:rFonts w:ascii="仿宋" w:hAnsi="仿宋" w:eastAsia="仿宋" w:cs="仿宋"/>
          <w:spacing w:val="-41"/>
          <w:sz w:val="24"/>
          <w:szCs w:val="24"/>
        </w:rPr>
        <w:t xml:space="preserve"> </w:t>
      </w:r>
      <w:r>
        <w:rPr>
          <w:rFonts w:ascii="仿宋" w:hAnsi="仿宋" w:eastAsia="仿宋" w:cs="仿宋"/>
          <w:spacing w:val="-1"/>
          <w:sz w:val="24"/>
          <w:szCs w:val="24"/>
        </w:rPr>
        <w:t>条窜标情形的；</w:t>
      </w:r>
    </w:p>
    <w:p w14:paraId="75865A80">
      <w:pPr>
        <w:spacing w:before="177" w:line="222" w:lineRule="auto"/>
        <w:ind w:left="500"/>
        <w:rPr>
          <w:rFonts w:ascii="仿宋" w:hAnsi="仿宋" w:eastAsia="仿宋" w:cs="仿宋"/>
          <w:sz w:val="24"/>
          <w:szCs w:val="24"/>
        </w:rPr>
      </w:pPr>
      <w:r>
        <w:rPr>
          <w:rFonts w:ascii="仿宋" w:hAnsi="仿宋" w:eastAsia="仿宋" w:cs="仿宋"/>
          <w:spacing w:val="-2"/>
          <w:sz w:val="24"/>
          <w:szCs w:val="24"/>
        </w:rPr>
        <w:t>（6）因重大变故，采购任务取消的；</w:t>
      </w:r>
    </w:p>
    <w:p w14:paraId="66F8509F">
      <w:pPr>
        <w:pStyle w:val="4"/>
        <w:spacing w:line="328" w:lineRule="auto"/>
      </w:pPr>
    </w:p>
    <w:p w14:paraId="6B4059D7">
      <w:pPr>
        <w:spacing w:before="98" w:line="223" w:lineRule="auto"/>
        <w:ind w:left="3719"/>
        <w:outlineLvl w:val="1"/>
        <w:rPr>
          <w:rFonts w:ascii="仿宋" w:hAnsi="仿宋" w:eastAsia="仿宋" w:cs="仿宋"/>
          <w:sz w:val="30"/>
          <w:szCs w:val="30"/>
        </w:rPr>
      </w:pPr>
      <w:bookmarkStart w:id="10" w:name="bookmark11"/>
      <w:bookmarkEnd w:id="10"/>
      <w:r>
        <w:rPr>
          <w:rFonts w:ascii="仿宋" w:hAnsi="仿宋" w:eastAsia="仿宋" w:cs="仿宋"/>
          <w:b/>
          <w:bCs/>
          <w:spacing w:val="-8"/>
          <w:sz w:val="30"/>
          <w:szCs w:val="30"/>
        </w:rPr>
        <w:t>九、合同授予</w:t>
      </w:r>
    </w:p>
    <w:p w14:paraId="65915B47">
      <w:pPr>
        <w:spacing w:before="258" w:line="224" w:lineRule="auto"/>
        <w:ind w:left="13"/>
        <w:rPr>
          <w:rFonts w:ascii="仿宋" w:hAnsi="仿宋" w:eastAsia="仿宋" w:cs="仿宋"/>
          <w:sz w:val="24"/>
          <w:szCs w:val="24"/>
        </w:rPr>
      </w:pPr>
      <w:r>
        <w:rPr>
          <w:rFonts w:ascii="仿宋" w:hAnsi="仿宋" w:eastAsia="仿宋" w:cs="仿宋"/>
          <w:b/>
          <w:bCs/>
          <w:spacing w:val="-4"/>
          <w:sz w:val="24"/>
          <w:szCs w:val="24"/>
        </w:rPr>
        <w:t>37、签订合同</w:t>
      </w:r>
    </w:p>
    <w:p w14:paraId="5A3DE9B9">
      <w:pPr>
        <w:spacing w:before="175" w:line="222" w:lineRule="auto"/>
        <w:ind w:left="493"/>
        <w:rPr>
          <w:rFonts w:ascii="仿宋" w:hAnsi="仿宋" w:eastAsia="仿宋" w:cs="仿宋"/>
          <w:sz w:val="24"/>
          <w:szCs w:val="24"/>
        </w:rPr>
      </w:pPr>
      <w:r>
        <w:rPr>
          <w:rFonts w:ascii="仿宋" w:hAnsi="仿宋" w:eastAsia="仿宋" w:cs="仿宋"/>
          <w:spacing w:val="-2"/>
          <w:sz w:val="24"/>
          <w:szCs w:val="24"/>
        </w:rPr>
        <w:t>37.1 招标人应当自《中标通知书》发出之日起</w:t>
      </w:r>
      <w:r>
        <w:rPr>
          <w:rFonts w:ascii="仿宋" w:hAnsi="仿宋" w:eastAsia="仿宋" w:cs="仿宋"/>
          <w:spacing w:val="-47"/>
          <w:sz w:val="24"/>
          <w:szCs w:val="24"/>
        </w:rPr>
        <w:t xml:space="preserve"> </w:t>
      </w:r>
      <w:r>
        <w:rPr>
          <w:rFonts w:ascii="仿宋" w:hAnsi="仿宋" w:eastAsia="仿宋" w:cs="仿宋"/>
          <w:spacing w:val="-2"/>
          <w:sz w:val="24"/>
          <w:szCs w:val="24"/>
        </w:rPr>
        <w:t>30 日内，与中标</w:t>
      </w:r>
      <w:r>
        <w:rPr>
          <w:rFonts w:ascii="仿宋" w:hAnsi="仿宋" w:eastAsia="仿宋" w:cs="仿宋"/>
          <w:spacing w:val="-3"/>
          <w:sz w:val="24"/>
          <w:szCs w:val="24"/>
        </w:rPr>
        <w:t>人签订书面合同。</w:t>
      </w:r>
    </w:p>
    <w:p w14:paraId="46D4DE30">
      <w:pPr>
        <w:spacing w:before="179" w:line="289" w:lineRule="auto"/>
        <w:ind w:left="25" w:right="21" w:firstLine="468"/>
        <w:rPr>
          <w:rFonts w:ascii="仿宋" w:hAnsi="仿宋" w:eastAsia="仿宋" w:cs="仿宋"/>
          <w:sz w:val="24"/>
          <w:szCs w:val="24"/>
        </w:rPr>
      </w:pPr>
      <w:r>
        <w:rPr>
          <w:rFonts w:ascii="仿宋" w:hAnsi="仿宋" w:eastAsia="仿宋" w:cs="仿宋"/>
          <w:spacing w:val="-3"/>
          <w:sz w:val="24"/>
          <w:szCs w:val="24"/>
        </w:rPr>
        <w:t>37.2</w:t>
      </w:r>
      <w:r>
        <w:rPr>
          <w:rFonts w:ascii="仿宋" w:hAnsi="仿宋" w:eastAsia="仿宋" w:cs="仿宋"/>
          <w:spacing w:val="47"/>
          <w:sz w:val="24"/>
          <w:szCs w:val="24"/>
        </w:rPr>
        <w:t xml:space="preserve"> </w:t>
      </w:r>
      <w:r>
        <w:rPr>
          <w:rFonts w:ascii="仿宋" w:hAnsi="仿宋" w:eastAsia="仿宋" w:cs="仿宋"/>
          <w:spacing w:val="-3"/>
          <w:sz w:val="24"/>
          <w:szCs w:val="24"/>
        </w:rPr>
        <w:t>中标人因不可抗力或者自身原因不能履行采购合同或放弃中标的，招标</w:t>
      </w:r>
      <w:r>
        <w:rPr>
          <w:rFonts w:ascii="仿宋" w:hAnsi="仿宋" w:eastAsia="仿宋" w:cs="仿宋"/>
          <w:spacing w:val="-4"/>
          <w:sz w:val="24"/>
          <w:szCs w:val="24"/>
        </w:rPr>
        <w:t>人可以</w:t>
      </w:r>
      <w:r>
        <w:rPr>
          <w:rFonts w:ascii="仿宋" w:hAnsi="仿宋" w:eastAsia="仿宋" w:cs="仿宋"/>
          <w:sz w:val="24"/>
          <w:szCs w:val="24"/>
        </w:rPr>
        <w:t xml:space="preserve"> </w:t>
      </w:r>
      <w:r>
        <w:rPr>
          <w:rFonts w:ascii="仿宋" w:hAnsi="仿宋" w:eastAsia="仿宋" w:cs="仿宋"/>
          <w:spacing w:val="-1"/>
          <w:sz w:val="24"/>
          <w:szCs w:val="24"/>
        </w:rPr>
        <w:t>与排在中标人之后第一位的中标候选人签订采购合同，或重新招标。</w:t>
      </w:r>
    </w:p>
    <w:p w14:paraId="1E2DCD1D">
      <w:pPr>
        <w:spacing w:before="184" w:line="313" w:lineRule="auto"/>
        <w:ind w:left="17" w:right="21" w:firstLine="475"/>
        <w:rPr>
          <w:rFonts w:ascii="仿宋" w:hAnsi="仿宋" w:eastAsia="仿宋" w:cs="仿宋"/>
          <w:sz w:val="24"/>
          <w:szCs w:val="24"/>
        </w:rPr>
      </w:pPr>
      <w:r>
        <w:rPr>
          <w:rFonts w:ascii="仿宋" w:hAnsi="仿宋" w:eastAsia="仿宋" w:cs="仿宋"/>
          <w:sz w:val="24"/>
          <w:szCs w:val="24"/>
        </w:rPr>
        <w:t>37.3  招标人自政府采购合同签订之日起</w:t>
      </w:r>
      <w:r>
        <w:rPr>
          <w:rFonts w:ascii="仿宋" w:hAnsi="仿宋" w:eastAsia="仿宋" w:cs="仿宋"/>
          <w:spacing w:val="-29"/>
          <w:sz w:val="24"/>
          <w:szCs w:val="24"/>
        </w:rPr>
        <w:t xml:space="preserve"> </w:t>
      </w:r>
      <w:r>
        <w:rPr>
          <w:rFonts w:ascii="仿宋" w:hAnsi="仿宋" w:eastAsia="仿宋" w:cs="仿宋"/>
          <w:sz w:val="24"/>
          <w:szCs w:val="24"/>
        </w:rPr>
        <w:t>2</w:t>
      </w:r>
      <w:r>
        <w:rPr>
          <w:rFonts w:ascii="仿宋" w:hAnsi="仿宋" w:eastAsia="仿宋" w:cs="仿宋"/>
          <w:spacing w:val="-41"/>
          <w:sz w:val="24"/>
          <w:szCs w:val="24"/>
        </w:rPr>
        <w:t xml:space="preserve"> </w:t>
      </w:r>
      <w:r>
        <w:rPr>
          <w:rFonts w:ascii="仿宋" w:hAnsi="仿宋" w:eastAsia="仿宋" w:cs="仿宋"/>
          <w:sz w:val="24"/>
          <w:szCs w:val="24"/>
        </w:rPr>
        <w:t xml:space="preserve">个工作日内，将政府采购合同在省级以 </w:t>
      </w:r>
      <w:r>
        <w:rPr>
          <w:rFonts w:ascii="仿宋" w:hAnsi="仿宋" w:eastAsia="仿宋" w:cs="仿宋"/>
          <w:spacing w:val="1"/>
          <w:sz w:val="24"/>
          <w:szCs w:val="24"/>
        </w:rPr>
        <w:t>上人民政府财政部门指定的媒体上公告，但政府采购合同中涉及国家秘密、商业秘密的</w:t>
      </w:r>
      <w:r>
        <w:rPr>
          <w:rFonts w:ascii="仿宋" w:hAnsi="仿宋" w:eastAsia="仿宋" w:cs="仿宋"/>
          <w:spacing w:val="7"/>
          <w:sz w:val="24"/>
          <w:szCs w:val="24"/>
        </w:rPr>
        <w:t xml:space="preserve"> </w:t>
      </w:r>
      <w:r>
        <w:rPr>
          <w:rFonts w:ascii="仿宋" w:hAnsi="仿宋" w:eastAsia="仿宋" w:cs="仿宋"/>
          <w:spacing w:val="-4"/>
          <w:sz w:val="24"/>
          <w:szCs w:val="24"/>
        </w:rPr>
        <w:t>内容除外。</w:t>
      </w:r>
    </w:p>
    <w:p w14:paraId="62DBC57C">
      <w:pPr>
        <w:spacing w:before="179" w:line="221" w:lineRule="auto"/>
        <w:ind w:left="13"/>
        <w:rPr>
          <w:rFonts w:ascii="仿宋" w:hAnsi="仿宋" w:eastAsia="仿宋" w:cs="仿宋"/>
          <w:sz w:val="24"/>
          <w:szCs w:val="24"/>
        </w:rPr>
      </w:pPr>
      <w:r>
        <w:rPr>
          <w:rFonts w:ascii="仿宋" w:hAnsi="仿宋" w:eastAsia="仿宋" w:cs="仿宋"/>
          <w:b/>
          <w:bCs/>
          <w:spacing w:val="-4"/>
          <w:sz w:val="24"/>
          <w:szCs w:val="24"/>
        </w:rPr>
        <w:t>38、履约担保</w:t>
      </w:r>
    </w:p>
    <w:p w14:paraId="15DEDA7C">
      <w:pPr>
        <w:spacing w:before="177" w:line="290" w:lineRule="auto"/>
        <w:ind w:left="15" w:right="21" w:firstLine="477"/>
        <w:rPr>
          <w:rFonts w:ascii="仿宋" w:hAnsi="仿宋" w:eastAsia="仿宋" w:cs="仿宋"/>
          <w:sz w:val="24"/>
          <w:szCs w:val="24"/>
        </w:rPr>
      </w:pPr>
      <w:r>
        <w:rPr>
          <w:rFonts w:ascii="仿宋" w:hAnsi="仿宋" w:eastAsia="仿宋" w:cs="仿宋"/>
          <w:spacing w:val="-1"/>
          <w:sz w:val="24"/>
          <w:szCs w:val="24"/>
        </w:rPr>
        <w:t>38.1</w:t>
      </w:r>
      <w:r>
        <w:rPr>
          <w:rFonts w:ascii="仿宋" w:hAnsi="仿宋" w:eastAsia="仿宋" w:cs="仿宋"/>
          <w:spacing w:val="-32"/>
          <w:sz w:val="24"/>
          <w:szCs w:val="24"/>
        </w:rPr>
        <w:t xml:space="preserve"> </w:t>
      </w:r>
      <w:r>
        <w:rPr>
          <w:rFonts w:ascii="仿宋" w:hAnsi="仿宋" w:eastAsia="仿宋" w:cs="仿宋"/>
          <w:spacing w:val="-1"/>
          <w:sz w:val="24"/>
          <w:szCs w:val="24"/>
        </w:rPr>
        <w:t>在签订合同前，中标单位应按投标人须知前附表规定的金额、担保形式和招标</w:t>
      </w:r>
      <w:r>
        <w:rPr>
          <w:rFonts w:ascii="仿宋" w:hAnsi="仿宋" w:eastAsia="仿宋" w:cs="仿宋"/>
          <w:sz w:val="24"/>
          <w:szCs w:val="24"/>
        </w:rPr>
        <w:t xml:space="preserve"> </w:t>
      </w:r>
      <w:r>
        <w:rPr>
          <w:rFonts w:ascii="仿宋" w:hAnsi="仿宋" w:eastAsia="仿宋" w:cs="仿宋"/>
          <w:spacing w:val="-1"/>
          <w:sz w:val="24"/>
          <w:szCs w:val="24"/>
        </w:rPr>
        <w:t>文件规定的履约担保格式向招标人提交履约担保。</w:t>
      </w:r>
    </w:p>
    <w:p w14:paraId="504C885B">
      <w:pPr>
        <w:spacing w:before="181" w:line="221" w:lineRule="auto"/>
        <w:ind w:left="493"/>
        <w:rPr>
          <w:rFonts w:ascii="仿宋" w:hAnsi="仿宋" w:eastAsia="仿宋" w:cs="仿宋"/>
          <w:sz w:val="24"/>
          <w:szCs w:val="24"/>
        </w:rPr>
      </w:pPr>
      <w:r>
        <w:rPr>
          <w:rFonts w:ascii="仿宋" w:hAnsi="仿宋" w:eastAsia="仿宋" w:cs="仿宋"/>
          <w:spacing w:val="-1"/>
          <w:sz w:val="24"/>
          <w:szCs w:val="24"/>
        </w:rPr>
        <w:t>38.2</w:t>
      </w:r>
      <w:r>
        <w:rPr>
          <w:rFonts w:ascii="仿宋" w:hAnsi="仿宋" w:eastAsia="仿宋" w:cs="仿宋"/>
          <w:spacing w:val="-38"/>
          <w:sz w:val="24"/>
          <w:szCs w:val="24"/>
        </w:rPr>
        <w:t xml:space="preserve"> </w:t>
      </w:r>
      <w:r>
        <w:rPr>
          <w:rFonts w:ascii="仿宋" w:hAnsi="仿宋" w:eastAsia="仿宋" w:cs="仿宋"/>
          <w:spacing w:val="-1"/>
          <w:sz w:val="24"/>
          <w:szCs w:val="24"/>
        </w:rPr>
        <w:t>履约保证金用于补偿招标人因中标单位不能完成其合同义务而蒙受的损失。</w:t>
      </w:r>
    </w:p>
    <w:p w14:paraId="5A5A5BCF">
      <w:pPr>
        <w:spacing w:before="180" w:line="290" w:lineRule="auto"/>
        <w:ind w:left="40" w:right="20" w:firstLine="452"/>
        <w:rPr>
          <w:rFonts w:ascii="仿宋" w:hAnsi="仿宋" w:eastAsia="仿宋" w:cs="仿宋"/>
          <w:sz w:val="24"/>
          <w:szCs w:val="24"/>
        </w:rPr>
      </w:pPr>
      <w:r>
        <w:rPr>
          <w:rFonts w:ascii="仿宋" w:hAnsi="仿宋" w:eastAsia="仿宋" w:cs="仿宋"/>
          <w:spacing w:val="-2"/>
          <w:sz w:val="24"/>
          <w:szCs w:val="24"/>
        </w:rPr>
        <w:t>38.3 若中标单位未能履行合同规定的义务，招标人有权没收履约保证金取得补偿，</w:t>
      </w:r>
      <w:r>
        <w:rPr>
          <w:rFonts w:ascii="仿宋" w:hAnsi="仿宋" w:eastAsia="仿宋" w:cs="仿宋"/>
          <w:spacing w:val="9"/>
          <w:sz w:val="24"/>
          <w:szCs w:val="24"/>
        </w:rPr>
        <w:t xml:space="preserve"> </w:t>
      </w:r>
      <w:r>
        <w:rPr>
          <w:rFonts w:ascii="仿宋" w:hAnsi="仿宋" w:eastAsia="仿宋" w:cs="仿宋"/>
          <w:spacing w:val="-1"/>
          <w:sz w:val="24"/>
          <w:szCs w:val="24"/>
        </w:rPr>
        <w:t>因此给招标人造成的损失超过投标担保数额的，还应当对超</w:t>
      </w:r>
      <w:r>
        <w:rPr>
          <w:rFonts w:ascii="仿宋" w:hAnsi="仿宋" w:eastAsia="仿宋" w:cs="仿宋"/>
          <w:spacing w:val="-2"/>
          <w:sz w:val="24"/>
          <w:szCs w:val="24"/>
        </w:rPr>
        <w:t>过部分予以赔偿。</w:t>
      </w:r>
    </w:p>
    <w:p w14:paraId="06AE2301">
      <w:pPr>
        <w:spacing w:before="180" w:line="313" w:lineRule="auto"/>
        <w:ind w:left="20" w:right="21" w:firstLine="472"/>
        <w:rPr>
          <w:rFonts w:ascii="仿宋" w:hAnsi="仿宋" w:eastAsia="仿宋" w:cs="仿宋"/>
          <w:sz w:val="24"/>
          <w:szCs w:val="24"/>
        </w:rPr>
      </w:pPr>
      <w:r>
        <w:rPr>
          <w:rFonts w:ascii="仿宋" w:hAnsi="仿宋" w:eastAsia="仿宋" w:cs="仿宋"/>
          <w:spacing w:val="-3"/>
          <w:sz w:val="24"/>
          <w:szCs w:val="24"/>
        </w:rPr>
        <w:t>38.4</w:t>
      </w:r>
      <w:r>
        <w:rPr>
          <w:rFonts w:ascii="仿宋" w:hAnsi="仿宋" w:eastAsia="仿宋" w:cs="仿宋"/>
          <w:spacing w:val="47"/>
          <w:sz w:val="24"/>
          <w:szCs w:val="24"/>
        </w:rPr>
        <w:t xml:space="preserve"> </w:t>
      </w:r>
      <w:r>
        <w:rPr>
          <w:rFonts w:ascii="仿宋" w:hAnsi="仿宋" w:eastAsia="仿宋" w:cs="仿宋"/>
          <w:spacing w:val="-3"/>
          <w:sz w:val="24"/>
          <w:szCs w:val="24"/>
        </w:rPr>
        <w:t>中标单位履约担保有效期应截止为本项目合同终止之日，中标单位应当</w:t>
      </w:r>
      <w:r>
        <w:rPr>
          <w:rFonts w:ascii="仿宋" w:hAnsi="仿宋" w:eastAsia="仿宋" w:cs="仿宋"/>
          <w:spacing w:val="-4"/>
          <w:sz w:val="24"/>
          <w:szCs w:val="24"/>
        </w:rPr>
        <w:t>在中标</w:t>
      </w:r>
      <w:r>
        <w:rPr>
          <w:rFonts w:ascii="仿宋" w:hAnsi="仿宋" w:eastAsia="仿宋" w:cs="仿宋"/>
          <w:sz w:val="24"/>
          <w:szCs w:val="24"/>
        </w:rPr>
        <w:t xml:space="preserve"> </w:t>
      </w:r>
      <w:r>
        <w:rPr>
          <w:rFonts w:ascii="仿宋" w:hAnsi="仿宋" w:eastAsia="仿宋" w:cs="仿宋"/>
          <w:spacing w:val="1"/>
          <w:sz w:val="24"/>
          <w:szCs w:val="24"/>
        </w:rPr>
        <w:t>单位履约担保有效期截止后，招标人财务部门接到招标人确认本合同约定事项已经履行</w:t>
      </w:r>
      <w:r>
        <w:rPr>
          <w:rFonts w:ascii="仿宋" w:hAnsi="仿宋" w:eastAsia="仿宋" w:cs="仿宋"/>
          <w:spacing w:val="4"/>
          <w:sz w:val="24"/>
          <w:szCs w:val="24"/>
        </w:rPr>
        <w:t xml:space="preserve"> </w:t>
      </w:r>
      <w:r>
        <w:rPr>
          <w:rFonts w:ascii="仿宋" w:hAnsi="仿宋" w:eastAsia="仿宋" w:cs="仿宋"/>
          <w:spacing w:val="-1"/>
          <w:sz w:val="24"/>
          <w:szCs w:val="24"/>
        </w:rPr>
        <w:t>完毕的正式书面文件后，向中标单位退还履约保证金。</w:t>
      </w:r>
    </w:p>
    <w:p w14:paraId="56EB6059">
      <w:pPr>
        <w:spacing w:line="313" w:lineRule="auto"/>
        <w:rPr>
          <w:rFonts w:ascii="仿宋" w:hAnsi="仿宋" w:eastAsia="仿宋" w:cs="仿宋"/>
          <w:sz w:val="24"/>
          <w:szCs w:val="24"/>
        </w:rPr>
        <w:sectPr>
          <w:footerReference r:id="rId29" w:type="default"/>
          <w:pgSz w:w="11907" w:h="16840"/>
          <w:pgMar w:top="1017" w:right="1340" w:bottom="901" w:left="1361" w:header="696" w:footer="739" w:gutter="0"/>
          <w:pgNumType w:fmt="decimal"/>
          <w:cols w:space="720" w:num="1"/>
        </w:sectPr>
      </w:pPr>
    </w:p>
    <w:p w14:paraId="1BB0B4CE">
      <w:pPr>
        <w:spacing w:before="79" w:line="222" w:lineRule="auto"/>
        <w:ind w:left="13"/>
        <w:rPr>
          <w:rFonts w:ascii="仿宋" w:hAnsi="仿宋" w:eastAsia="仿宋" w:cs="仿宋"/>
          <w:sz w:val="24"/>
          <w:szCs w:val="24"/>
        </w:rPr>
      </w:pPr>
      <w:r>
        <w:rPr>
          <w:rFonts w:ascii="仿宋" w:hAnsi="仿宋" w:eastAsia="仿宋" w:cs="仿宋"/>
          <w:b/>
          <w:bCs/>
          <w:spacing w:val="-4"/>
          <w:sz w:val="24"/>
          <w:szCs w:val="24"/>
        </w:rPr>
        <w:t>39、合同实施</w:t>
      </w:r>
    </w:p>
    <w:p w14:paraId="44EAAA07">
      <w:pPr>
        <w:spacing w:before="179" w:line="289" w:lineRule="auto"/>
        <w:ind w:left="14" w:right="76" w:firstLine="478"/>
        <w:rPr>
          <w:rFonts w:ascii="仿宋" w:hAnsi="仿宋" w:eastAsia="仿宋" w:cs="仿宋"/>
          <w:sz w:val="24"/>
          <w:szCs w:val="24"/>
        </w:rPr>
      </w:pPr>
      <w:r>
        <w:rPr>
          <w:rFonts w:ascii="仿宋" w:hAnsi="仿宋" w:eastAsia="仿宋" w:cs="仿宋"/>
          <w:spacing w:val="-4"/>
          <w:sz w:val="24"/>
          <w:szCs w:val="24"/>
        </w:rPr>
        <w:t>39.1</w:t>
      </w:r>
      <w:r>
        <w:rPr>
          <w:rFonts w:ascii="仿宋" w:hAnsi="仿宋" w:eastAsia="仿宋" w:cs="仿宋"/>
          <w:spacing w:val="51"/>
          <w:sz w:val="24"/>
          <w:szCs w:val="24"/>
        </w:rPr>
        <w:t xml:space="preserve"> </w:t>
      </w:r>
      <w:r>
        <w:rPr>
          <w:rFonts w:ascii="仿宋" w:hAnsi="仿宋" w:eastAsia="仿宋" w:cs="仿宋"/>
          <w:spacing w:val="-4"/>
          <w:sz w:val="24"/>
          <w:szCs w:val="24"/>
        </w:rPr>
        <w:t>中标人应在合同签订后</w:t>
      </w:r>
      <w:r>
        <w:rPr>
          <w:rFonts w:ascii="仿宋" w:hAnsi="仿宋" w:eastAsia="仿宋" w:cs="仿宋"/>
          <w:spacing w:val="-46"/>
          <w:sz w:val="24"/>
          <w:szCs w:val="24"/>
        </w:rPr>
        <w:t xml:space="preserve"> </w:t>
      </w:r>
      <w:r>
        <w:rPr>
          <w:rFonts w:ascii="仿宋" w:hAnsi="仿宋" w:eastAsia="仿宋" w:cs="仿宋"/>
          <w:spacing w:val="-4"/>
          <w:sz w:val="24"/>
          <w:szCs w:val="24"/>
        </w:rPr>
        <w:t>7</w:t>
      </w:r>
      <w:r>
        <w:rPr>
          <w:rFonts w:ascii="仿宋" w:hAnsi="仿宋" w:eastAsia="仿宋" w:cs="仿宋"/>
          <w:spacing w:val="-43"/>
          <w:sz w:val="24"/>
          <w:szCs w:val="24"/>
        </w:rPr>
        <w:t xml:space="preserve"> </w:t>
      </w:r>
      <w:r>
        <w:rPr>
          <w:rFonts w:ascii="仿宋" w:hAnsi="仿宋" w:eastAsia="仿宋" w:cs="仿宋"/>
          <w:spacing w:val="-4"/>
          <w:sz w:val="24"/>
          <w:szCs w:val="24"/>
        </w:rPr>
        <w:t>个日历日内安排人员（项目组成人员简历表所列）与</w:t>
      </w:r>
      <w:r>
        <w:rPr>
          <w:rFonts w:ascii="仿宋" w:hAnsi="仿宋" w:eastAsia="仿宋" w:cs="仿宋"/>
          <w:sz w:val="24"/>
          <w:szCs w:val="24"/>
        </w:rPr>
        <w:t xml:space="preserve"> </w:t>
      </w:r>
      <w:r>
        <w:rPr>
          <w:rFonts w:ascii="仿宋" w:hAnsi="仿宋" w:eastAsia="仿宋" w:cs="仿宋"/>
          <w:spacing w:val="-1"/>
          <w:sz w:val="24"/>
          <w:szCs w:val="24"/>
        </w:rPr>
        <w:t>招标人就服务工作进行安排、部署。</w:t>
      </w:r>
    </w:p>
    <w:p w14:paraId="60C9DA34">
      <w:pPr>
        <w:spacing w:before="182" w:line="290" w:lineRule="auto"/>
        <w:ind w:left="19" w:right="76" w:firstLine="473"/>
        <w:rPr>
          <w:rFonts w:ascii="仿宋" w:hAnsi="仿宋" w:eastAsia="仿宋" w:cs="仿宋"/>
          <w:sz w:val="24"/>
          <w:szCs w:val="24"/>
        </w:rPr>
      </w:pPr>
      <w:r>
        <w:rPr>
          <w:rFonts w:ascii="仿宋" w:hAnsi="仿宋" w:eastAsia="仿宋" w:cs="仿宋"/>
          <w:spacing w:val="3"/>
          <w:sz w:val="24"/>
          <w:szCs w:val="24"/>
        </w:rPr>
        <w:t>39.2 若未能在服务期内完成合同规定的义务，</w:t>
      </w:r>
      <w:r>
        <w:rPr>
          <w:rFonts w:ascii="仿宋" w:hAnsi="仿宋" w:eastAsia="仿宋" w:cs="仿宋"/>
          <w:spacing w:val="-64"/>
          <w:sz w:val="24"/>
          <w:szCs w:val="24"/>
        </w:rPr>
        <w:t xml:space="preserve"> </w:t>
      </w:r>
      <w:r>
        <w:rPr>
          <w:rFonts w:ascii="仿宋" w:hAnsi="仿宋" w:eastAsia="仿宋" w:cs="仿宋"/>
          <w:spacing w:val="3"/>
          <w:sz w:val="24"/>
          <w:szCs w:val="24"/>
        </w:rPr>
        <w:t>由此对招标人造成的延误和一切损</w:t>
      </w:r>
      <w:r>
        <w:rPr>
          <w:rFonts w:ascii="仿宋" w:hAnsi="仿宋" w:eastAsia="仿宋" w:cs="仿宋"/>
          <w:sz w:val="24"/>
          <w:szCs w:val="24"/>
        </w:rPr>
        <w:t xml:space="preserve"> </w:t>
      </w:r>
      <w:r>
        <w:rPr>
          <w:rFonts w:ascii="仿宋" w:hAnsi="仿宋" w:eastAsia="仿宋" w:cs="仿宋"/>
          <w:spacing w:val="-2"/>
          <w:sz w:val="24"/>
          <w:szCs w:val="24"/>
        </w:rPr>
        <w:t>失，由中标人承担和赔偿。</w:t>
      </w:r>
    </w:p>
    <w:p w14:paraId="75A9AB88">
      <w:pPr>
        <w:spacing w:before="178" w:line="325" w:lineRule="auto"/>
        <w:ind w:left="15" w:right="76" w:firstLine="477"/>
        <w:rPr>
          <w:rFonts w:ascii="仿宋" w:hAnsi="仿宋" w:eastAsia="仿宋" w:cs="仿宋"/>
          <w:sz w:val="24"/>
          <w:szCs w:val="24"/>
        </w:rPr>
      </w:pPr>
      <w:r>
        <w:rPr>
          <w:rFonts w:ascii="仿宋" w:hAnsi="仿宋" w:eastAsia="仿宋" w:cs="仿宋"/>
          <w:spacing w:val="-2"/>
          <w:sz w:val="24"/>
          <w:szCs w:val="24"/>
        </w:rPr>
        <w:t>39.3 政府采购合同订立后，合同各方不得擅自变更、中止或者终止合同。政府采购</w:t>
      </w:r>
      <w:r>
        <w:rPr>
          <w:rFonts w:ascii="仿宋" w:hAnsi="仿宋" w:eastAsia="仿宋" w:cs="仿宋"/>
          <w:spacing w:val="8"/>
          <w:sz w:val="24"/>
          <w:szCs w:val="24"/>
        </w:rPr>
        <w:t xml:space="preserve"> </w:t>
      </w:r>
      <w:r>
        <w:rPr>
          <w:rFonts w:ascii="仿宋" w:hAnsi="仿宋" w:eastAsia="仿宋" w:cs="仿宋"/>
          <w:spacing w:val="1"/>
          <w:sz w:val="24"/>
          <w:szCs w:val="24"/>
        </w:rPr>
        <w:t>合同需要变更的，招标人应将有关合同变更内容，以书面形式报政府采购监督管理部门</w:t>
      </w:r>
      <w:r>
        <w:rPr>
          <w:rFonts w:ascii="仿宋" w:hAnsi="仿宋" w:eastAsia="仿宋" w:cs="仿宋"/>
          <w:spacing w:val="9"/>
          <w:sz w:val="24"/>
          <w:szCs w:val="24"/>
        </w:rPr>
        <w:t xml:space="preserve"> </w:t>
      </w:r>
      <w:r>
        <w:rPr>
          <w:rFonts w:ascii="仿宋" w:hAnsi="仿宋" w:eastAsia="仿宋" w:cs="仿宋"/>
          <w:spacing w:val="1"/>
          <w:sz w:val="24"/>
          <w:szCs w:val="24"/>
        </w:rPr>
        <w:t>备案；因特殊情况需要中止或终止合同的，招标人应将中止或终止合同的理由以及相应</w:t>
      </w:r>
      <w:r>
        <w:rPr>
          <w:rFonts w:ascii="仿宋" w:hAnsi="仿宋" w:eastAsia="仿宋" w:cs="仿宋"/>
          <w:spacing w:val="9"/>
          <w:sz w:val="24"/>
          <w:szCs w:val="24"/>
        </w:rPr>
        <w:t xml:space="preserve"> </w:t>
      </w:r>
      <w:r>
        <w:rPr>
          <w:rFonts w:ascii="仿宋" w:hAnsi="仿宋" w:eastAsia="仿宋" w:cs="仿宋"/>
          <w:spacing w:val="-1"/>
          <w:sz w:val="24"/>
          <w:szCs w:val="24"/>
        </w:rPr>
        <w:t>措施，以书面形式报政府采购监督管理部门备案。</w:t>
      </w:r>
    </w:p>
    <w:p w14:paraId="663DE729">
      <w:pPr>
        <w:spacing w:before="176" w:line="313" w:lineRule="auto"/>
        <w:ind w:left="17" w:right="76" w:firstLine="475"/>
        <w:rPr>
          <w:rFonts w:ascii="仿宋" w:hAnsi="仿宋" w:eastAsia="仿宋" w:cs="仿宋"/>
          <w:sz w:val="24"/>
          <w:szCs w:val="24"/>
        </w:rPr>
      </w:pPr>
      <w:r>
        <w:rPr>
          <w:rFonts w:ascii="仿宋" w:hAnsi="仿宋" w:eastAsia="仿宋" w:cs="仿宋"/>
          <w:spacing w:val="-2"/>
          <w:sz w:val="24"/>
          <w:szCs w:val="24"/>
        </w:rPr>
        <w:t>39.4 政府采购合同履行中，招标人需追加与合同标的相同的服务的，在不改变合同</w:t>
      </w:r>
      <w:r>
        <w:rPr>
          <w:rFonts w:ascii="仿宋" w:hAnsi="仿宋" w:eastAsia="仿宋" w:cs="仿宋"/>
          <w:spacing w:val="8"/>
          <w:sz w:val="24"/>
          <w:szCs w:val="24"/>
        </w:rPr>
        <w:t xml:space="preserve"> </w:t>
      </w:r>
      <w:r>
        <w:rPr>
          <w:rFonts w:ascii="仿宋" w:hAnsi="仿宋" w:eastAsia="仿宋" w:cs="仿宋"/>
          <w:spacing w:val="1"/>
          <w:sz w:val="24"/>
          <w:szCs w:val="24"/>
        </w:rPr>
        <w:t>其他条款的前提下，可以与中标人签订补充合同，但所补充合同的采购金额不得超过原</w:t>
      </w:r>
      <w:r>
        <w:rPr>
          <w:rFonts w:ascii="仿宋" w:hAnsi="仿宋" w:eastAsia="仿宋" w:cs="仿宋"/>
          <w:spacing w:val="7"/>
          <w:sz w:val="24"/>
          <w:szCs w:val="24"/>
        </w:rPr>
        <w:t xml:space="preserve"> </w:t>
      </w:r>
      <w:r>
        <w:rPr>
          <w:rFonts w:ascii="仿宋" w:hAnsi="仿宋" w:eastAsia="仿宋" w:cs="仿宋"/>
          <w:spacing w:val="-1"/>
          <w:sz w:val="24"/>
          <w:szCs w:val="24"/>
        </w:rPr>
        <w:t>合同采购金额的百分之十。签订补充合同的应按规定备案。</w:t>
      </w:r>
    </w:p>
    <w:p w14:paraId="20DA4C73">
      <w:pPr>
        <w:spacing w:before="181" w:line="219" w:lineRule="auto"/>
        <w:ind w:left="7"/>
        <w:rPr>
          <w:rFonts w:ascii="仿宋" w:hAnsi="仿宋" w:eastAsia="仿宋" w:cs="仿宋"/>
          <w:sz w:val="24"/>
          <w:szCs w:val="24"/>
        </w:rPr>
      </w:pPr>
      <w:r>
        <w:rPr>
          <w:rFonts w:ascii="仿宋" w:hAnsi="仿宋" w:eastAsia="仿宋" w:cs="仿宋"/>
          <w:b/>
          <w:bCs/>
          <w:spacing w:val="-3"/>
          <w:sz w:val="24"/>
          <w:szCs w:val="24"/>
        </w:rPr>
        <w:t>40、转包与分包</w:t>
      </w:r>
    </w:p>
    <w:p w14:paraId="0C521D3E">
      <w:pPr>
        <w:spacing w:before="181" w:line="219" w:lineRule="auto"/>
        <w:ind w:left="496"/>
        <w:rPr>
          <w:rFonts w:ascii="仿宋" w:hAnsi="仿宋" w:eastAsia="仿宋" w:cs="仿宋"/>
          <w:sz w:val="24"/>
          <w:szCs w:val="24"/>
        </w:rPr>
      </w:pPr>
      <w:r>
        <w:rPr>
          <w:rFonts w:ascii="仿宋" w:hAnsi="仿宋" w:eastAsia="仿宋" w:cs="仿宋"/>
          <w:spacing w:val="-1"/>
          <w:sz w:val="24"/>
          <w:szCs w:val="24"/>
        </w:rPr>
        <w:t>本项目不允许采取转包、分包方式履行合同。</w:t>
      </w:r>
    </w:p>
    <w:p w14:paraId="62D6C9E6">
      <w:pPr>
        <w:pStyle w:val="4"/>
        <w:spacing w:line="333" w:lineRule="auto"/>
      </w:pPr>
    </w:p>
    <w:p w14:paraId="455791A8">
      <w:pPr>
        <w:spacing w:before="98" w:line="222" w:lineRule="auto"/>
        <w:ind w:left="3565"/>
        <w:outlineLvl w:val="1"/>
        <w:rPr>
          <w:rFonts w:ascii="仿宋" w:hAnsi="仿宋" w:eastAsia="仿宋" w:cs="仿宋"/>
          <w:sz w:val="30"/>
          <w:szCs w:val="30"/>
        </w:rPr>
      </w:pPr>
      <w:bookmarkStart w:id="11" w:name="bookmark12"/>
      <w:bookmarkEnd w:id="11"/>
      <w:r>
        <w:rPr>
          <w:rFonts w:ascii="仿宋" w:hAnsi="仿宋" w:eastAsia="仿宋" w:cs="仿宋"/>
          <w:b/>
          <w:bCs/>
          <w:spacing w:val="-7"/>
          <w:sz w:val="30"/>
          <w:szCs w:val="30"/>
        </w:rPr>
        <w:t>十、质疑、投诉</w:t>
      </w:r>
    </w:p>
    <w:p w14:paraId="03AC9652">
      <w:pPr>
        <w:spacing w:before="259" w:line="225" w:lineRule="auto"/>
        <w:ind w:left="7"/>
        <w:rPr>
          <w:rFonts w:ascii="仿宋" w:hAnsi="仿宋" w:eastAsia="仿宋" w:cs="仿宋"/>
          <w:sz w:val="24"/>
          <w:szCs w:val="24"/>
        </w:rPr>
      </w:pPr>
      <w:r>
        <w:rPr>
          <w:rFonts w:ascii="仿宋" w:hAnsi="仿宋" w:eastAsia="仿宋" w:cs="仿宋"/>
          <w:b/>
          <w:bCs/>
          <w:spacing w:val="-4"/>
          <w:sz w:val="24"/>
          <w:szCs w:val="24"/>
        </w:rPr>
        <w:t>41.质疑</w:t>
      </w:r>
    </w:p>
    <w:p w14:paraId="39EF7173">
      <w:pPr>
        <w:spacing w:before="174" w:line="313" w:lineRule="auto"/>
        <w:ind w:left="15" w:right="76" w:firstLine="472"/>
        <w:rPr>
          <w:rFonts w:ascii="仿宋" w:hAnsi="仿宋" w:eastAsia="仿宋" w:cs="仿宋"/>
          <w:sz w:val="24"/>
          <w:szCs w:val="24"/>
        </w:rPr>
      </w:pPr>
      <w:r>
        <w:rPr>
          <w:rFonts w:ascii="仿宋" w:hAnsi="仿宋" w:eastAsia="仿宋" w:cs="仿宋"/>
          <w:spacing w:val="-1"/>
          <w:sz w:val="24"/>
          <w:szCs w:val="24"/>
        </w:rPr>
        <w:t>41.1</w:t>
      </w:r>
      <w:r>
        <w:rPr>
          <w:rFonts w:ascii="仿宋" w:hAnsi="仿宋" w:eastAsia="仿宋" w:cs="仿宋"/>
          <w:spacing w:val="-26"/>
          <w:sz w:val="24"/>
          <w:szCs w:val="24"/>
        </w:rPr>
        <w:t xml:space="preserve"> </w:t>
      </w:r>
      <w:r>
        <w:rPr>
          <w:rFonts w:ascii="仿宋" w:hAnsi="仿宋" w:eastAsia="仿宋" w:cs="仿宋"/>
          <w:spacing w:val="-1"/>
          <w:sz w:val="24"/>
          <w:szCs w:val="24"/>
        </w:rPr>
        <w:t>投标人对本次招标采购活动有疑问的，按照《中华人民共和国招标投标法》、</w:t>
      </w:r>
      <w:r>
        <w:rPr>
          <w:rFonts w:ascii="仿宋" w:hAnsi="仿宋" w:eastAsia="仿宋" w:cs="仿宋"/>
          <w:sz w:val="24"/>
          <w:szCs w:val="24"/>
        </w:rPr>
        <w:t xml:space="preserve"> </w:t>
      </w:r>
      <w:r>
        <w:rPr>
          <w:rFonts w:ascii="仿宋" w:hAnsi="仿宋" w:eastAsia="仿宋" w:cs="仿宋"/>
          <w:spacing w:val="1"/>
          <w:sz w:val="24"/>
          <w:szCs w:val="24"/>
        </w:rPr>
        <w:t>《中华人民共和国政府采购法》、《中华人民共和国招标投标法实施条例》、《中华人</w:t>
      </w:r>
      <w:r>
        <w:rPr>
          <w:rFonts w:ascii="仿宋" w:hAnsi="仿宋" w:eastAsia="仿宋" w:cs="仿宋"/>
          <w:spacing w:val="10"/>
          <w:sz w:val="24"/>
          <w:szCs w:val="24"/>
        </w:rPr>
        <w:t xml:space="preserve"> </w:t>
      </w:r>
      <w:r>
        <w:rPr>
          <w:rFonts w:ascii="仿宋" w:hAnsi="仿宋" w:eastAsia="仿宋" w:cs="仿宋"/>
          <w:spacing w:val="-1"/>
          <w:sz w:val="24"/>
          <w:szCs w:val="24"/>
        </w:rPr>
        <w:t>民共和国政府采购法实施条例》等法律法规及相关政府采购规定办理。</w:t>
      </w:r>
    </w:p>
    <w:p w14:paraId="72B75872">
      <w:pPr>
        <w:spacing w:before="180" w:line="290" w:lineRule="auto"/>
        <w:ind w:left="18" w:right="76" w:firstLine="468"/>
        <w:rPr>
          <w:rFonts w:ascii="仿宋" w:hAnsi="仿宋" w:eastAsia="仿宋" w:cs="仿宋"/>
          <w:sz w:val="24"/>
          <w:szCs w:val="24"/>
        </w:rPr>
      </w:pPr>
      <w:r>
        <w:rPr>
          <w:rFonts w:ascii="仿宋" w:hAnsi="仿宋" w:eastAsia="仿宋" w:cs="仿宋"/>
          <w:spacing w:val="3"/>
          <w:sz w:val="24"/>
          <w:szCs w:val="24"/>
        </w:rPr>
        <w:t>41.2</w:t>
      </w:r>
      <w:r>
        <w:rPr>
          <w:rFonts w:ascii="仿宋" w:hAnsi="仿宋" w:eastAsia="仿宋" w:cs="仿宋"/>
          <w:spacing w:val="-32"/>
          <w:sz w:val="24"/>
          <w:szCs w:val="24"/>
        </w:rPr>
        <w:t xml:space="preserve"> </w:t>
      </w:r>
      <w:r>
        <w:rPr>
          <w:rFonts w:ascii="仿宋" w:hAnsi="仿宋" w:eastAsia="仿宋" w:cs="仿宋"/>
          <w:spacing w:val="3"/>
          <w:sz w:val="24"/>
          <w:szCs w:val="24"/>
        </w:rPr>
        <w:t>潜在投标人对招标文件条款或技术、商务要求有异议的，应当按招标文件</w:t>
      </w:r>
      <w:r>
        <w:rPr>
          <w:rFonts w:ascii="仿宋" w:hAnsi="仿宋" w:eastAsia="仿宋" w:cs="仿宋"/>
          <w:spacing w:val="-26"/>
          <w:sz w:val="24"/>
          <w:szCs w:val="24"/>
        </w:rPr>
        <w:t xml:space="preserve"> </w:t>
      </w:r>
      <w:r>
        <w:rPr>
          <w:rFonts w:ascii="仿宋" w:hAnsi="仿宋" w:eastAsia="仿宋" w:cs="仿宋"/>
          <w:spacing w:val="3"/>
          <w:sz w:val="24"/>
          <w:szCs w:val="24"/>
        </w:rPr>
        <w:t>10</w:t>
      </w:r>
      <w:r>
        <w:rPr>
          <w:rFonts w:ascii="仿宋" w:hAnsi="仿宋" w:eastAsia="仿宋" w:cs="仿宋"/>
          <w:sz w:val="24"/>
          <w:szCs w:val="24"/>
        </w:rPr>
        <w:t xml:space="preserve"> </w:t>
      </w:r>
      <w:r>
        <w:rPr>
          <w:rFonts w:ascii="仿宋" w:hAnsi="仿宋" w:eastAsia="仿宋" w:cs="仿宋"/>
          <w:spacing w:val="-2"/>
          <w:sz w:val="24"/>
          <w:szCs w:val="24"/>
        </w:rPr>
        <w:t>条之规定向招标代理机构提出。</w:t>
      </w:r>
    </w:p>
    <w:p w14:paraId="602A1A9F">
      <w:pPr>
        <w:spacing w:before="180" w:line="219" w:lineRule="auto"/>
        <w:ind w:left="487"/>
        <w:rPr>
          <w:rFonts w:ascii="仿宋" w:hAnsi="仿宋" w:eastAsia="仿宋" w:cs="仿宋"/>
          <w:sz w:val="24"/>
          <w:szCs w:val="24"/>
        </w:rPr>
      </w:pPr>
      <w:r>
        <w:rPr>
          <w:rFonts w:ascii="仿宋" w:hAnsi="仿宋" w:eastAsia="仿宋" w:cs="仿宋"/>
          <w:sz w:val="24"/>
          <w:szCs w:val="24"/>
        </w:rPr>
        <w:t>41.3.潜在投标人或投标人对采购事项有疑问的，可以向招标</w:t>
      </w:r>
      <w:r>
        <w:rPr>
          <w:rFonts w:ascii="仿宋" w:hAnsi="仿宋" w:eastAsia="仿宋" w:cs="仿宋"/>
          <w:spacing w:val="-1"/>
          <w:sz w:val="24"/>
          <w:szCs w:val="24"/>
        </w:rPr>
        <w:t>代理机构提出询问。</w:t>
      </w:r>
    </w:p>
    <w:p w14:paraId="71D90398">
      <w:pPr>
        <w:spacing w:before="181" w:line="314" w:lineRule="auto"/>
        <w:ind w:left="14" w:firstLine="472"/>
        <w:rPr>
          <w:rFonts w:ascii="仿宋" w:hAnsi="仿宋" w:eastAsia="仿宋" w:cs="仿宋"/>
          <w:sz w:val="24"/>
          <w:szCs w:val="24"/>
        </w:rPr>
      </w:pPr>
      <w:r>
        <w:rPr>
          <w:rFonts w:ascii="仿宋" w:hAnsi="仿宋" w:eastAsia="仿宋" w:cs="仿宋"/>
          <w:spacing w:val="-2"/>
          <w:sz w:val="24"/>
          <w:szCs w:val="24"/>
        </w:rPr>
        <w:t>41.4 潜在投标人或投标人认为采购文件、采购过程、中标结果使自己的权益受到损</w:t>
      </w:r>
      <w:r>
        <w:rPr>
          <w:rFonts w:ascii="仿宋" w:hAnsi="仿宋" w:eastAsia="仿宋" w:cs="仿宋"/>
          <w:spacing w:val="14"/>
          <w:sz w:val="24"/>
          <w:szCs w:val="24"/>
        </w:rPr>
        <w:t xml:space="preserve"> </w:t>
      </w:r>
      <w:r>
        <w:rPr>
          <w:rFonts w:ascii="仿宋" w:hAnsi="仿宋" w:eastAsia="仿宋" w:cs="仿宋"/>
          <w:spacing w:val="-4"/>
          <w:sz w:val="24"/>
          <w:szCs w:val="24"/>
        </w:rPr>
        <w:t>害的，可以在知道或者应知其权益受到损害之日起</w:t>
      </w:r>
      <w:r>
        <w:rPr>
          <w:rFonts w:ascii="仿宋" w:hAnsi="仿宋" w:eastAsia="仿宋" w:cs="仿宋"/>
          <w:spacing w:val="-36"/>
          <w:sz w:val="24"/>
          <w:szCs w:val="24"/>
        </w:rPr>
        <w:t xml:space="preserve"> </w:t>
      </w:r>
      <w:r>
        <w:rPr>
          <w:rFonts w:ascii="仿宋" w:hAnsi="仿宋" w:eastAsia="仿宋" w:cs="仿宋"/>
          <w:spacing w:val="-4"/>
          <w:sz w:val="24"/>
          <w:szCs w:val="24"/>
        </w:rPr>
        <w:t>7</w:t>
      </w:r>
      <w:r>
        <w:rPr>
          <w:rFonts w:ascii="仿宋" w:hAnsi="仿宋" w:eastAsia="仿宋" w:cs="仿宋"/>
          <w:spacing w:val="-43"/>
          <w:sz w:val="24"/>
          <w:szCs w:val="24"/>
        </w:rPr>
        <w:t xml:space="preserve"> </w:t>
      </w:r>
      <w:r>
        <w:rPr>
          <w:rFonts w:ascii="仿宋" w:hAnsi="仿宋" w:eastAsia="仿宋" w:cs="仿宋"/>
          <w:spacing w:val="-4"/>
          <w:sz w:val="24"/>
          <w:szCs w:val="24"/>
        </w:rPr>
        <w:t>个工作日内，以书面形式向招标人、</w:t>
      </w:r>
      <w:r>
        <w:rPr>
          <w:rFonts w:ascii="仿宋" w:hAnsi="仿宋" w:eastAsia="仿宋" w:cs="仿宋"/>
          <w:sz w:val="24"/>
          <w:szCs w:val="24"/>
        </w:rPr>
        <w:t xml:space="preserve"> </w:t>
      </w:r>
      <w:r>
        <w:rPr>
          <w:rFonts w:ascii="仿宋" w:hAnsi="仿宋" w:eastAsia="仿宋" w:cs="仿宋"/>
          <w:spacing w:val="-2"/>
          <w:sz w:val="24"/>
          <w:szCs w:val="24"/>
        </w:rPr>
        <w:t>招标代理机构提出质疑。</w:t>
      </w:r>
    </w:p>
    <w:p w14:paraId="34FDB80C">
      <w:pPr>
        <w:spacing w:before="177" w:line="219" w:lineRule="auto"/>
        <w:ind w:left="498"/>
        <w:rPr>
          <w:rFonts w:ascii="仿宋" w:hAnsi="仿宋" w:eastAsia="仿宋" w:cs="仿宋"/>
          <w:sz w:val="24"/>
          <w:szCs w:val="24"/>
        </w:rPr>
      </w:pPr>
      <w:r>
        <w:rPr>
          <w:rFonts w:ascii="仿宋" w:hAnsi="仿宋" w:eastAsia="仿宋" w:cs="仿宋"/>
          <w:spacing w:val="-1"/>
          <w:sz w:val="24"/>
          <w:szCs w:val="24"/>
        </w:rPr>
        <w:t>潜在投标人或投标人应在法定质疑期内一次性提出针对同一采购程序环节的质疑。</w:t>
      </w:r>
    </w:p>
    <w:p w14:paraId="7C573DE8">
      <w:pPr>
        <w:spacing w:before="180" w:line="360" w:lineRule="auto"/>
        <w:ind w:left="19" w:right="76" w:firstLine="467"/>
        <w:rPr>
          <w:rFonts w:ascii="仿宋" w:hAnsi="仿宋" w:eastAsia="仿宋" w:cs="仿宋"/>
          <w:sz w:val="24"/>
          <w:szCs w:val="24"/>
        </w:rPr>
      </w:pPr>
      <w:r>
        <w:rPr>
          <w:rFonts w:ascii="仿宋" w:hAnsi="仿宋" w:eastAsia="仿宋" w:cs="仿宋"/>
          <w:spacing w:val="5"/>
          <w:sz w:val="24"/>
          <w:szCs w:val="24"/>
        </w:rPr>
        <w:t>41.5 提出质疑的潜在投标人或投标人应当是参与</w:t>
      </w:r>
      <w:r>
        <w:rPr>
          <w:rFonts w:ascii="仿宋" w:hAnsi="仿宋" w:eastAsia="仿宋" w:cs="仿宋"/>
          <w:spacing w:val="4"/>
          <w:sz w:val="24"/>
          <w:szCs w:val="24"/>
        </w:rPr>
        <w:t>所质疑项目采购活动的潜在投标</w:t>
      </w:r>
      <w:r>
        <w:rPr>
          <w:rFonts w:ascii="仿宋" w:hAnsi="仿宋" w:eastAsia="仿宋" w:cs="仿宋"/>
          <w:sz w:val="24"/>
          <w:szCs w:val="24"/>
        </w:rPr>
        <w:t xml:space="preserve"> </w:t>
      </w:r>
      <w:r>
        <w:rPr>
          <w:rFonts w:ascii="仿宋" w:hAnsi="仿宋" w:eastAsia="仿宋" w:cs="仿宋"/>
          <w:spacing w:val="-4"/>
          <w:sz w:val="24"/>
          <w:szCs w:val="24"/>
        </w:rPr>
        <w:t>人或投标人。</w:t>
      </w:r>
    </w:p>
    <w:p w14:paraId="35D359E1">
      <w:pPr>
        <w:spacing w:before="1" w:line="219" w:lineRule="auto"/>
        <w:ind w:left="498"/>
        <w:rPr>
          <w:rFonts w:ascii="仿宋" w:hAnsi="仿宋" w:eastAsia="仿宋" w:cs="仿宋"/>
          <w:sz w:val="24"/>
          <w:szCs w:val="24"/>
        </w:rPr>
      </w:pPr>
      <w:r>
        <w:rPr>
          <w:rFonts w:ascii="仿宋" w:hAnsi="仿宋" w:eastAsia="仿宋" w:cs="仿宋"/>
          <w:spacing w:val="1"/>
          <w:sz w:val="24"/>
          <w:szCs w:val="24"/>
        </w:rPr>
        <w:t>潜在投标人已依法获取其可质疑的招标文件的，可以对该文件提出质疑。对招标文</w:t>
      </w:r>
    </w:p>
    <w:p w14:paraId="63124AE3">
      <w:pPr>
        <w:spacing w:line="219" w:lineRule="auto"/>
        <w:rPr>
          <w:rFonts w:ascii="仿宋" w:hAnsi="仿宋" w:eastAsia="仿宋" w:cs="仿宋"/>
          <w:sz w:val="24"/>
          <w:szCs w:val="24"/>
        </w:rPr>
        <w:sectPr>
          <w:headerReference r:id="rId30" w:type="default"/>
          <w:footerReference r:id="rId31" w:type="default"/>
          <w:pgSz w:w="11907" w:h="16840"/>
          <w:pgMar w:top="1017" w:right="1284" w:bottom="901" w:left="1361" w:header="696" w:footer="739" w:gutter="0"/>
          <w:pgNumType w:fmt="decimal"/>
          <w:cols w:space="720" w:num="1"/>
        </w:sectPr>
      </w:pPr>
    </w:p>
    <w:p w14:paraId="09563355">
      <w:pPr>
        <w:spacing w:before="78" w:line="359" w:lineRule="auto"/>
        <w:ind w:left="39" w:right="21" w:hanging="24"/>
        <w:rPr>
          <w:rFonts w:ascii="仿宋" w:hAnsi="仿宋" w:eastAsia="仿宋" w:cs="仿宋"/>
          <w:sz w:val="24"/>
          <w:szCs w:val="24"/>
        </w:rPr>
      </w:pPr>
      <w:r>
        <w:rPr>
          <w:rFonts w:ascii="仿宋" w:hAnsi="仿宋" w:eastAsia="仿宋" w:cs="仿宋"/>
          <w:sz w:val="24"/>
          <w:szCs w:val="24"/>
        </w:rPr>
        <w:t>件提出质疑的，应当在获取招标文件或者招标文件公告期限届满之日起</w:t>
      </w:r>
      <w:r>
        <w:rPr>
          <w:rFonts w:ascii="仿宋" w:hAnsi="仿宋" w:eastAsia="仿宋" w:cs="仿宋"/>
          <w:spacing w:val="-29"/>
          <w:sz w:val="24"/>
          <w:szCs w:val="24"/>
        </w:rPr>
        <w:t xml:space="preserve"> </w:t>
      </w:r>
      <w:r>
        <w:rPr>
          <w:rFonts w:ascii="仿宋" w:hAnsi="仿宋" w:eastAsia="仿宋" w:cs="仿宋"/>
          <w:sz w:val="24"/>
          <w:szCs w:val="24"/>
        </w:rPr>
        <w:t>7</w:t>
      </w:r>
      <w:r>
        <w:rPr>
          <w:rFonts w:ascii="仿宋" w:hAnsi="仿宋" w:eastAsia="仿宋" w:cs="仿宋"/>
          <w:spacing w:val="-44"/>
          <w:sz w:val="24"/>
          <w:szCs w:val="24"/>
        </w:rPr>
        <w:t xml:space="preserve"> </w:t>
      </w:r>
      <w:r>
        <w:rPr>
          <w:rFonts w:ascii="仿宋" w:hAnsi="仿宋" w:eastAsia="仿宋" w:cs="仿宋"/>
          <w:sz w:val="24"/>
          <w:szCs w:val="24"/>
        </w:rPr>
        <w:t xml:space="preserve">个工作日内提 </w:t>
      </w:r>
      <w:r>
        <w:rPr>
          <w:rFonts w:ascii="仿宋" w:hAnsi="仿宋" w:eastAsia="仿宋" w:cs="仿宋"/>
          <w:spacing w:val="-21"/>
          <w:sz w:val="24"/>
          <w:szCs w:val="24"/>
        </w:rPr>
        <w:t>出。</w:t>
      </w:r>
    </w:p>
    <w:p w14:paraId="624816B8">
      <w:pPr>
        <w:spacing w:line="359" w:lineRule="auto"/>
        <w:ind w:left="18" w:right="21" w:firstLine="468"/>
        <w:rPr>
          <w:rFonts w:ascii="仿宋" w:hAnsi="仿宋" w:eastAsia="仿宋" w:cs="仿宋"/>
          <w:sz w:val="24"/>
          <w:szCs w:val="24"/>
        </w:rPr>
      </w:pPr>
      <w:r>
        <w:rPr>
          <w:rFonts w:ascii="仿宋" w:hAnsi="仿宋" w:eastAsia="仿宋" w:cs="仿宋"/>
          <w:spacing w:val="5"/>
          <w:sz w:val="24"/>
          <w:szCs w:val="24"/>
        </w:rPr>
        <w:t>41.6 投标人提出质疑应当提交质疑函和必要的证</w:t>
      </w:r>
      <w:r>
        <w:rPr>
          <w:rFonts w:ascii="仿宋" w:hAnsi="仿宋" w:eastAsia="仿宋" w:cs="仿宋"/>
          <w:spacing w:val="4"/>
          <w:sz w:val="24"/>
          <w:szCs w:val="24"/>
        </w:rPr>
        <w:t>明材料。质疑函应当包括下列内</w:t>
      </w:r>
      <w:r>
        <w:rPr>
          <w:rFonts w:ascii="仿宋" w:hAnsi="仿宋" w:eastAsia="仿宋" w:cs="仿宋"/>
          <w:sz w:val="24"/>
          <w:szCs w:val="24"/>
        </w:rPr>
        <w:t xml:space="preserve"> </w:t>
      </w:r>
      <w:r>
        <w:rPr>
          <w:rFonts w:ascii="仿宋" w:hAnsi="仿宋" w:eastAsia="仿宋" w:cs="仿宋"/>
          <w:spacing w:val="-10"/>
          <w:sz w:val="24"/>
          <w:szCs w:val="24"/>
        </w:rPr>
        <w:t>容：</w:t>
      </w:r>
    </w:p>
    <w:p w14:paraId="453D9F20">
      <w:pPr>
        <w:spacing w:before="1" w:line="220" w:lineRule="auto"/>
        <w:ind w:left="500"/>
        <w:rPr>
          <w:rFonts w:ascii="仿宋" w:hAnsi="仿宋" w:eastAsia="仿宋" w:cs="仿宋"/>
          <w:sz w:val="24"/>
          <w:szCs w:val="24"/>
        </w:rPr>
      </w:pPr>
      <w:r>
        <w:rPr>
          <w:rFonts w:ascii="仿宋" w:hAnsi="仿宋" w:eastAsia="仿宋" w:cs="仿宋"/>
          <w:spacing w:val="-1"/>
          <w:sz w:val="24"/>
          <w:szCs w:val="24"/>
        </w:rPr>
        <w:t>（1）投标人的姓名或者名称、地址、邮编、联系人及联系电话；</w:t>
      </w:r>
    </w:p>
    <w:p w14:paraId="440F8036">
      <w:pPr>
        <w:spacing w:before="180" w:line="221" w:lineRule="auto"/>
        <w:ind w:left="500"/>
        <w:rPr>
          <w:rFonts w:ascii="仿宋" w:hAnsi="仿宋" w:eastAsia="仿宋" w:cs="仿宋"/>
          <w:sz w:val="24"/>
          <w:szCs w:val="24"/>
        </w:rPr>
      </w:pPr>
      <w:r>
        <w:rPr>
          <w:rFonts w:ascii="仿宋" w:hAnsi="仿宋" w:eastAsia="仿宋" w:cs="仿宋"/>
          <w:spacing w:val="-2"/>
          <w:sz w:val="24"/>
          <w:szCs w:val="24"/>
        </w:rPr>
        <w:t>（2）质疑项目的名称、编号；</w:t>
      </w:r>
    </w:p>
    <w:p w14:paraId="3209EDAA">
      <w:pPr>
        <w:spacing w:before="178" w:line="220" w:lineRule="auto"/>
        <w:ind w:left="500"/>
        <w:rPr>
          <w:rFonts w:ascii="仿宋" w:hAnsi="仿宋" w:eastAsia="仿宋" w:cs="仿宋"/>
          <w:sz w:val="24"/>
          <w:szCs w:val="24"/>
        </w:rPr>
      </w:pPr>
      <w:r>
        <w:rPr>
          <w:rFonts w:ascii="仿宋" w:hAnsi="仿宋" w:eastAsia="仿宋" w:cs="仿宋"/>
          <w:spacing w:val="-1"/>
          <w:sz w:val="24"/>
          <w:szCs w:val="24"/>
        </w:rPr>
        <w:t>（3）具体、明确的质疑事项和与质疑事项相关的请求；</w:t>
      </w:r>
    </w:p>
    <w:p w14:paraId="28E95005">
      <w:pPr>
        <w:spacing w:before="182" w:line="222" w:lineRule="auto"/>
        <w:ind w:left="500"/>
        <w:rPr>
          <w:rFonts w:ascii="仿宋" w:hAnsi="仿宋" w:eastAsia="仿宋" w:cs="仿宋"/>
          <w:sz w:val="24"/>
          <w:szCs w:val="24"/>
        </w:rPr>
      </w:pPr>
      <w:r>
        <w:rPr>
          <w:rFonts w:ascii="仿宋" w:hAnsi="仿宋" w:eastAsia="仿宋" w:cs="仿宋"/>
          <w:spacing w:val="-3"/>
          <w:sz w:val="24"/>
          <w:szCs w:val="24"/>
        </w:rPr>
        <w:t>（4）事实依据；</w:t>
      </w:r>
    </w:p>
    <w:p w14:paraId="39377598">
      <w:pPr>
        <w:spacing w:before="180" w:line="222" w:lineRule="auto"/>
        <w:ind w:left="500"/>
        <w:rPr>
          <w:rFonts w:ascii="仿宋" w:hAnsi="仿宋" w:eastAsia="仿宋" w:cs="仿宋"/>
          <w:sz w:val="24"/>
          <w:szCs w:val="24"/>
        </w:rPr>
      </w:pPr>
      <w:r>
        <w:rPr>
          <w:rFonts w:ascii="仿宋" w:hAnsi="仿宋" w:eastAsia="仿宋" w:cs="仿宋"/>
          <w:spacing w:val="-2"/>
          <w:sz w:val="24"/>
          <w:szCs w:val="24"/>
        </w:rPr>
        <w:t>（5）必要的法律依据；</w:t>
      </w:r>
    </w:p>
    <w:p w14:paraId="202D08C0">
      <w:pPr>
        <w:spacing w:before="176" w:line="223" w:lineRule="auto"/>
        <w:ind w:left="500"/>
        <w:rPr>
          <w:rFonts w:ascii="仿宋" w:hAnsi="仿宋" w:eastAsia="仿宋" w:cs="仿宋"/>
          <w:sz w:val="24"/>
          <w:szCs w:val="24"/>
        </w:rPr>
      </w:pPr>
      <w:r>
        <w:rPr>
          <w:rFonts w:ascii="仿宋" w:hAnsi="仿宋" w:eastAsia="仿宋" w:cs="仿宋"/>
          <w:spacing w:val="-8"/>
          <w:sz w:val="24"/>
          <w:szCs w:val="24"/>
        </w:rPr>
        <w:t>（6）提出质疑的</w:t>
      </w:r>
      <w:r>
        <w:rPr>
          <w:rFonts w:ascii="仿宋" w:hAnsi="仿宋" w:eastAsia="仿宋" w:cs="仿宋"/>
          <w:spacing w:val="-54"/>
          <w:sz w:val="24"/>
          <w:szCs w:val="24"/>
        </w:rPr>
        <w:t xml:space="preserve"> </w:t>
      </w:r>
      <w:r>
        <w:rPr>
          <w:rFonts w:ascii="仿宋" w:hAnsi="仿宋" w:eastAsia="仿宋" w:cs="仿宋"/>
          <w:spacing w:val="-8"/>
          <w:sz w:val="24"/>
          <w:szCs w:val="24"/>
        </w:rPr>
        <w:t>日期。</w:t>
      </w:r>
    </w:p>
    <w:p w14:paraId="76AD245B">
      <w:pPr>
        <w:spacing w:before="173" w:line="360" w:lineRule="auto"/>
        <w:ind w:left="15" w:right="21" w:firstLine="479"/>
        <w:jc w:val="both"/>
        <w:rPr>
          <w:rFonts w:ascii="仿宋" w:hAnsi="仿宋" w:eastAsia="仿宋" w:cs="仿宋"/>
          <w:sz w:val="24"/>
          <w:szCs w:val="24"/>
        </w:rPr>
      </w:pPr>
      <w:r>
        <w:rPr>
          <w:rFonts w:ascii="仿宋" w:hAnsi="仿宋" w:eastAsia="仿宋" w:cs="仿宋"/>
          <w:spacing w:val="1"/>
          <w:sz w:val="24"/>
          <w:szCs w:val="24"/>
        </w:rPr>
        <w:t>投标人为自然人的，应当由本人签字；投标人为法人或者其他组织的，应当由法定</w:t>
      </w:r>
      <w:r>
        <w:rPr>
          <w:rFonts w:ascii="仿宋" w:hAnsi="仿宋" w:eastAsia="仿宋" w:cs="仿宋"/>
          <w:spacing w:val="12"/>
          <w:sz w:val="24"/>
          <w:szCs w:val="24"/>
        </w:rPr>
        <w:t xml:space="preserve"> </w:t>
      </w:r>
      <w:r>
        <w:rPr>
          <w:rFonts w:ascii="仿宋" w:hAnsi="仿宋" w:eastAsia="仿宋" w:cs="仿宋"/>
          <w:spacing w:val="1"/>
          <w:sz w:val="24"/>
          <w:szCs w:val="24"/>
        </w:rPr>
        <w:t>代表人、主要负责人，或者其授权代表签字或者盖章，并加盖公章。投标人可以委托代</w:t>
      </w:r>
      <w:r>
        <w:rPr>
          <w:rFonts w:ascii="仿宋" w:hAnsi="仿宋" w:eastAsia="仿宋" w:cs="仿宋"/>
          <w:spacing w:val="9"/>
          <w:sz w:val="24"/>
          <w:szCs w:val="24"/>
        </w:rPr>
        <w:t xml:space="preserve"> </w:t>
      </w:r>
      <w:r>
        <w:rPr>
          <w:rFonts w:ascii="仿宋" w:hAnsi="仿宋" w:eastAsia="仿宋" w:cs="仿宋"/>
          <w:spacing w:val="1"/>
          <w:sz w:val="24"/>
          <w:szCs w:val="24"/>
        </w:rPr>
        <w:t>理人进行质疑，委托代理人质疑的，应当提交投标人签署的授权委托书，其授权委托书</w:t>
      </w:r>
      <w:r>
        <w:rPr>
          <w:rFonts w:ascii="仿宋" w:hAnsi="仿宋" w:eastAsia="仿宋" w:cs="仿宋"/>
          <w:spacing w:val="9"/>
          <w:sz w:val="24"/>
          <w:szCs w:val="24"/>
        </w:rPr>
        <w:t xml:space="preserve"> </w:t>
      </w:r>
      <w:r>
        <w:rPr>
          <w:rFonts w:ascii="仿宋" w:hAnsi="仿宋" w:eastAsia="仿宋" w:cs="仿宋"/>
          <w:spacing w:val="-1"/>
          <w:sz w:val="24"/>
          <w:szCs w:val="24"/>
        </w:rPr>
        <w:t>应当载明代理人的姓名或者名称、代理事项、具体权限、期限和相关事项。</w:t>
      </w:r>
    </w:p>
    <w:p w14:paraId="69B0B0CD">
      <w:pPr>
        <w:spacing w:before="1" w:line="220" w:lineRule="auto"/>
        <w:ind w:left="501"/>
        <w:rPr>
          <w:rFonts w:ascii="仿宋" w:hAnsi="仿宋" w:eastAsia="仿宋" w:cs="仿宋"/>
          <w:sz w:val="24"/>
          <w:szCs w:val="24"/>
        </w:rPr>
      </w:pPr>
      <w:r>
        <w:rPr>
          <w:rFonts w:ascii="仿宋" w:hAnsi="仿宋" w:eastAsia="仿宋" w:cs="仿宋"/>
          <w:spacing w:val="-1"/>
          <w:sz w:val="24"/>
          <w:szCs w:val="24"/>
        </w:rPr>
        <w:t>质疑函应采用财政部颁布的《政府采购供应商质疑函范本》。</w:t>
      </w:r>
    </w:p>
    <w:p w14:paraId="4D4C5607">
      <w:pPr>
        <w:spacing w:before="179" w:line="223" w:lineRule="auto"/>
        <w:ind w:left="487"/>
        <w:rPr>
          <w:rFonts w:ascii="仿宋" w:hAnsi="仿宋" w:eastAsia="仿宋" w:cs="仿宋"/>
          <w:sz w:val="24"/>
          <w:szCs w:val="24"/>
        </w:rPr>
      </w:pPr>
      <w:r>
        <w:rPr>
          <w:rFonts w:ascii="仿宋" w:hAnsi="仿宋" w:eastAsia="仿宋" w:cs="仿宋"/>
          <w:spacing w:val="-3"/>
          <w:sz w:val="24"/>
          <w:szCs w:val="24"/>
        </w:rPr>
        <w:t>41.7</w:t>
      </w:r>
      <w:r>
        <w:rPr>
          <w:rFonts w:ascii="仿宋" w:hAnsi="仿宋" w:eastAsia="仿宋" w:cs="仿宋"/>
          <w:spacing w:val="-39"/>
          <w:sz w:val="24"/>
          <w:szCs w:val="24"/>
        </w:rPr>
        <w:t xml:space="preserve"> </w:t>
      </w:r>
      <w:r>
        <w:rPr>
          <w:rFonts w:ascii="仿宋" w:hAnsi="仿宋" w:eastAsia="仿宋" w:cs="仿宋"/>
          <w:spacing w:val="-3"/>
          <w:sz w:val="24"/>
          <w:szCs w:val="24"/>
        </w:rPr>
        <w:t>质疑函的接收</w:t>
      </w:r>
    </w:p>
    <w:p w14:paraId="6E51FB55">
      <w:pPr>
        <w:spacing w:before="179" w:line="222" w:lineRule="auto"/>
        <w:ind w:left="500"/>
        <w:rPr>
          <w:rFonts w:ascii="仿宋" w:hAnsi="仿宋" w:eastAsia="仿宋" w:cs="仿宋"/>
          <w:sz w:val="24"/>
          <w:szCs w:val="24"/>
        </w:rPr>
      </w:pPr>
      <w:r>
        <w:rPr>
          <w:rFonts w:ascii="仿宋" w:hAnsi="仿宋" w:eastAsia="仿宋" w:cs="仿宋"/>
          <w:spacing w:val="-2"/>
          <w:sz w:val="24"/>
          <w:szCs w:val="24"/>
        </w:rPr>
        <w:t>（1）质疑函的接收方式：书面形式；</w:t>
      </w:r>
    </w:p>
    <w:p w14:paraId="0AA2B3B7">
      <w:pPr>
        <w:spacing w:before="177" w:line="222" w:lineRule="auto"/>
        <w:ind w:left="500"/>
        <w:rPr>
          <w:rFonts w:ascii="仿宋" w:hAnsi="仿宋" w:eastAsia="仿宋" w:cs="仿宋"/>
          <w:sz w:val="24"/>
          <w:szCs w:val="24"/>
        </w:rPr>
      </w:pPr>
      <w:r>
        <w:rPr>
          <w:rFonts w:ascii="仿宋" w:hAnsi="仿宋" w:eastAsia="仿宋" w:cs="仿宋"/>
          <w:spacing w:val="-1"/>
          <w:sz w:val="24"/>
          <w:szCs w:val="24"/>
        </w:rPr>
        <w:t>（2）联系电话：0916-2699911   陈先生；</w:t>
      </w:r>
    </w:p>
    <w:p w14:paraId="4D9BA450">
      <w:pPr>
        <w:spacing w:before="179" w:line="290" w:lineRule="auto"/>
        <w:ind w:left="23" w:right="21" w:firstLine="477"/>
        <w:rPr>
          <w:rFonts w:ascii="仿宋" w:hAnsi="仿宋" w:eastAsia="仿宋" w:cs="仿宋"/>
          <w:sz w:val="24"/>
          <w:szCs w:val="24"/>
        </w:rPr>
      </w:pPr>
      <w:r>
        <w:rPr>
          <w:rFonts w:ascii="仿宋" w:hAnsi="仿宋" w:eastAsia="仿宋" w:cs="仿宋"/>
          <w:sz w:val="24"/>
          <w:szCs w:val="24"/>
        </w:rPr>
        <w:t>（3）通讯地址：陕西省汉中市汉台区汉中路街道办</w:t>
      </w:r>
      <w:r>
        <w:rPr>
          <w:rFonts w:ascii="仿宋" w:hAnsi="仿宋" w:eastAsia="仿宋" w:cs="仿宋"/>
          <w:spacing w:val="-1"/>
          <w:sz w:val="24"/>
          <w:szCs w:val="24"/>
        </w:rPr>
        <w:t>事处南关正街汉上第一街</w:t>
      </w:r>
      <w:r>
        <w:rPr>
          <w:rFonts w:ascii="仿宋" w:hAnsi="仿宋" w:eastAsia="仿宋" w:cs="仿宋"/>
          <w:spacing w:val="-31"/>
          <w:sz w:val="24"/>
          <w:szCs w:val="24"/>
        </w:rPr>
        <w:t xml:space="preserve"> </w:t>
      </w:r>
      <w:r>
        <w:rPr>
          <w:rFonts w:ascii="仿宋" w:hAnsi="仿宋" w:eastAsia="仿宋" w:cs="仿宋"/>
          <w:spacing w:val="-1"/>
          <w:sz w:val="24"/>
          <w:szCs w:val="24"/>
        </w:rPr>
        <w:t>12</w:t>
      </w:r>
      <w:r>
        <w:rPr>
          <w:rFonts w:ascii="仿宋" w:hAnsi="仿宋" w:eastAsia="仿宋" w:cs="仿宋"/>
          <w:spacing w:val="-33"/>
          <w:sz w:val="24"/>
          <w:szCs w:val="24"/>
        </w:rPr>
        <w:t xml:space="preserve"> </w:t>
      </w:r>
      <w:r>
        <w:rPr>
          <w:rFonts w:ascii="仿宋" w:hAnsi="仿宋" w:eastAsia="仿宋" w:cs="仿宋"/>
          <w:spacing w:val="-1"/>
          <w:sz w:val="24"/>
          <w:szCs w:val="24"/>
        </w:rPr>
        <w:t>幢</w:t>
      </w:r>
      <w:r>
        <w:rPr>
          <w:rFonts w:ascii="仿宋" w:hAnsi="仿宋" w:eastAsia="仿宋" w:cs="仿宋"/>
          <w:sz w:val="24"/>
          <w:szCs w:val="24"/>
        </w:rPr>
        <w:t xml:space="preserve"> </w:t>
      </w:r>
      <w:r>
        <w:rPr>
          <w:rFonts w:ascii="仿宋" w:hAnsi="仿宋" w:eastAsia="仿宋" w:cs="仿宋"/>
          <w:spacing w:val="-12"/>
          <w:sz w:val="24"/>
          <w:szCs w:val="24"/>
        </w:rPr>
        <w:t>办公楼</w:t>
      </w:r>
      <w:r>
        <w:rPr>
          <w:rFonts w:ascii="仿宋" w:hAnsi="仿宋" w:eastAsia="仿宋" w:cs="仿宋"/>
          <w:spacing w:val="-31"/>
          <w:sz w:val="24"/>
          <w:szCs w:val="24"/>
        </w:rPr>
        <w:t xml:space="preserve"> </w:t>
      </w:r>
      <w:r>
        <w:rPr>
          <w:rFonts w:ascii="仿宋" w:hAnsi="仿宋" w:eastAsia="仿宋" w:cs="仿宋"/>
          <w:spacing w:val="-12"/>
          <w:sz w:val="24"/>
          <w:szCs w:val="24"/>
        </w:rPr>
        <w:t>19</w:t>
      </w:r>
      <w:r>
        <w:rPr>
          <w:rFonts w:ascii="仿宋" w:hAnsi="仿宋" w:eastAsia="仿宋" w:cs="仿宋"/>
          <w:spacing w:val="-42"/>
          <w:sz w:val="24"/>
          <w:szCs w:val="24"/>
        </w:rPr>
        <w:t xml:space="preserve"> </w:t>
      </w:r>
      <w:r>
        <w:rPr>
          <w:rFonts w:ascii="仿宋" w:hAnsi="仿宋" w:eastAsia="仿宋" w:cs="仿宋"/>
          <w:spacing w:val="-12"/>
          <w:sz w:val="24"/>
          <w:szCs w:val="24"/>
        </w:rPr>
        <w:t>层</w:t>
      </w:r>
      <w:r>
        <w:rPr>
          <w:rFonts w:ascii="仿宋" w:hAnsi="仿宋" w:eastAsia="仿宋" w:cs="仿宋"/>
          <w:spacing w:val="-34"/>
          <w:sz w:val="24"/>
          <w:szCs w:val="24"/>
        </w:rPr>
        <w:t xml:space="preserve"> </w:t>
      </w:r>
      <w:r>
        <w:rPr>
          <w:rFonts w:ascii="仿宋" w:hAnsi="仿宋" w:eastAsia="仿宋" w:cs="仿宋"/>
          <w:spacing w:val="-12"/>
          <w:sz w:val="24"/>
          <w:szCs w:val="24"/>
        </w:rPr>
        <w:t>1-4</w:t>
      </w:r>
      <w:r>
        <w:rPr>
          <w:rFonts w:ascii="仿宋" w:hAnsi="仿宋" w:eastAsia="仿宋" w:cs="仿宋"/>
          <w:spacing w:val="-26"/>
          <w:sz w:val="24"/>
          <w:szCs w:val="24"/>
        </w:rPr>
        <w:t xml:space="preserve"> </w:t>
      </w:r>
      <w:r>
        <w:rPr>
          <w:rFonts w:ascii="仿宋" w:hAnsi="仿宋" w:eastAsia="仿宋" w:cs="仿宋"/>
          <w:spacing w:val="-12"/>
          <w:sz w:val="24"/>
          <w:szCs w:val="24"/>
        </w:rPr>
        <w:t>室；</w:t>
      </w:r>
    </w:p>
    <w:p w14:paraId="6FA4D579">
      <w:pPr>
        <w:spacing w:before="179" w:line="221" w:lineRule="auto"/>
        <w:ind w:left="487"/>
        <w:rPr>
          <w:rFonts w:ascii="仿宋" w:hAnsi="仿宋" w:eastAsia="仿宋" w:cs="仿宋"/>
          <w:sz w:val="24"/>
          <w:szCs w:val="24"/>
        </w:rPr>
      </w:pPr>
      <w:r>
        <w:rPr>
          <w:rFonts w:ascii="仿宋" w:hAnsi="仿宋" w:eastAsia="仿宋" w:cs="仿宋"/>
          <w:sz w:val="24"/>
          <w:szCs w:val="24"/>
        </w:rPr>
        <w:t>41.8</w:t>
      </w:r>
      <w:r>
        <w:rPr>
          <w:rFonts w:ascii="仿宋" w:hAnsi="仿宋" w:eastAsia="仿宋" w:cs="仿宋"/>
          <w:spacing w:val="-31"/>
          <w:sz w:val="24"/>
          <w:szCs w:val="24"/>
        </w:rPr>
        <w:t xml:space="preserve"> </w:t>
      </w:r>
      <w:r>
        <w:rPr>
          <w:rFonts w:ascii="仿宋" w:hAnsi="仿宋" w:eastAsia="仿宋" w:cs="仿宋"/>
          <w:sz w:val="24"/>
          <w:szCs w:val="24"/>
        </w:rPr>
        <w:t>质疑的提出与答复，执行财政部94</w:t>
      </w:r>
      <w:r>
        <w:rPr>
          <w:rFonts w:ascii="仿宋" w:hAnsi="仿宋" w:eastAsia="仿宋" w:cs="仿宋"/>
          <w:spacing w:val="-38"/>
          <w:sz w:val="24"/>
          <w:szCs w:val="24"/>
        </w:rPr>
        <w:t xml:space="preserve"> </w:t>
      </w:r>
      <w:r>
        <w:rPr>
          <w:rFonts w:ascii="仿宋" w:hAnsi="仿宋" w:eastAsia="仿宋" w:cs="仿宋"/>
          <w:sz w:val="24"/>
          <w:szCs w:val="24"/>
        </w:rPr>
        <w:t>号令《政府采购质疑和投诉办法》。</w:t>
      </w:r>
    </w:p>
    <w:p w14:paraId="3E00E29D">
      <w:pPr>
        <w:spacing w:before="179" w:line="222" w:lineRule="auto"/>
        <w:ind w:left="7"/>
        <w:rPr>
          <w:rFonts w:ascii="仿宋" w:hAnsi="仿宋" w:eastAsia="仿宋" w:cs="仿宋"/>
          <w:sz w:val="24"/>
          <w:szCs w:val="24"/>
        </w:rPr>
      </w:pPr>
      <w:r>
        <w:rPr>
          <w:rFonts w:ascii="仿宋" w:hAnsi="仿宋" w:eastAsia="仿宋" w:cs="仿宋"/>
          <w:b/>
          <w:bCs/>
          <w:spacing w:val="-4"/>
          <w:sz w:val="24"/>
          <w:szCs w:val="24"/>
        </w:rPr>
        <w:t>42.投诉</w:t>
      </w:r>
    </w:p>
    <w:p w14:paraId="69FD83DD">
      <w:pPr>
        <w:spacing w:before="179" w:line="359" w:lineRule="auto"/>
        <w:ind w:left="20" w:right="3" w:firstLine="480"/>
        <w:rPr>
          <w:rFonts w:ascii="仿宋" w:hAnsi="仿宋" w:eastAsia="仿宋" w:cs="仿宋"/>
          <w:sz w:val="24"/>
          <w:szCs w:val="24"/>
        </w:rPr>
      </w:pPr>
      <w:r>
        <w:rPr>
          <w:rFonts w:ascii="仿宋" w:hAnsi="仿宋" w:eastAsia="仿宋" w:cs="仿宋"/>
          <w:spacing w:val="1"/>
          <w:sz w:val="24"/>
          <w:szCs w:val="24"/>
        </w:rPr>
        <w:t>质疑人对招标人、招标代理机构的答复不满意，或者招标人、招标代理机构未在规</w:t>
      </w:r>
      <w:r>
        <w:rPr>
          <w:rFonts w:ascii="仿宋" w:hAnsi="仿宋" w:eastAsia="仿宋" w:cs="仿宋"/>
          <w:spacing w:val="5"/>
          <w:sz w:val="24"/>
          <w:szCs w:val="24"/>
        </w:rPr>
        <w:t xml:space="preserve"> </w:t>
      </w:r>
      <w:r>
        <w:rPr>
          <w:rFonts w:ascii="仿宋" w:hAnsi="仿宋" w:eastAsia="仿宋" w:cs="仿宋"/>
          <w:spacing w:val="-3"/>
          <w:sz w:val="24"/>
          <w:szCs w:val="24"/>
        </w:rPr>
        <w:t>定时间内作出答复的，可以在答复期满后</w:t>
      </w:r>
      <w:r>
        <w:rPr>
          <w:rFonts w:ascii="仿宋" w:hAnsi="仿宋" w:eastAsia="仿宋" w:cs="仿宋"/>
          <w:spacing w:val="-19"/>
          <w:sz w:val="24"/>
          <w:szCs w:val="24"/>
        </w:rPr>
        <w:t xml:space="preserve"> </w:t>
      </w:r>
      <w:r>
        <w:rPr>
          <w:rFonts w:ascii="仿宋" w:hAnsi="仿宋" w:eastAsia="仿宋" w:cs="仿宋"/>
          <w:spacing w:val="-3"/>
          <w:sz w:val="24"/>
          <w:szCs w:val="24"/>
        </w:rPr>
        <w:t>15</w:t>
      </w:r>
      <w:r>
        <w:rPr>
          <w:rFonts w:ascii="仿宋" w:hAnsi="仿宋" w:eastAsia="仿宋" w:cs="仿宋"/>
          <w:spacing w:val="-43"/>
          <w:sz w:val="24"/>
          <w:szCs w:val="24"/>
        </w:rPr>
        <w:t xml:space="preserve"> </w:t>
      </w:r>
      <w:r>
        <w:rPr>
          <w:rFonts w:ascii="仿宋" w:hAnsi="仿宋" w:eastAsia="仿宋" w:cs="仿宋"/>
          <w:spacing w:val="-3"/>
          <w:sz w:val="24"/>
          <w:szCs w:val="24"/>
        </w:rPr>
        <w:t>个工作日内向项目所在地财政局提起投诉。</w:t>
      </w:r>
    </w:p>
    <w:p w14:paraId="35A70878">
      <w:pPr>
        <w:spacing w:before="3" w:line="358" w:lineRule="auto"/>
        <w:ind w:left="14" w:right="21" w:firstLine="472"/>
        <w:rPr>
          <w:rFonts w:ascii="仿宋" w:hAnsi="仿宋" w:eastAsia="仿宋" w:cs="仿宋"/>
          <w:sz w:val="24"/>
          <w:szCs w:val="24"/>
        </w:rPr>
      </w:pPr>
      <w:r>
        <w:rPr>
          <w:rFonts w:ascii="仿宋" w:hAnsi="仿宋" w:eastAsia="仿宋" w:cs="仿宋"/>
          <w:spacing w:val="-2"/>
          <w:sz w:val="24"/>
          <w:szCs w:val="24"/>
        </w:rPr>
        <w:t>42.1 投诉人投诉时，应当提交投诉书和必要的证明材料，并按照被投诉招标人、招</w:t>
      </w:r>
      <w:r>
        <w:rPr>
          <w:rFonts w:ascii="仿宋" w:hAnsi="仿宋" w:eastAsia="仿宋" w:cs="仿宋"/>
          <w:spacing w:val="14"/>
          <w:sz w:val="24"/>
          <w:szCs w:val="24"/>
        </w:rPr>
        <w:t xml:space="preserve"> </w:t>
      </w:r>
      <w:r>
        <w:rPr>
          <w:rFonts w:ascii="仿宋" w:hAnsi="仿宋" w:eastAsia="仿宋" w:cs="仿宋"/>
          <w:spacing w:val="1"/>
          <w:sz w:val="24"/>
          <w:szCs w:val="24"/>
        </w:rPr>
        <w:t>标代理机构（以下简称被投诉人）和与投诉事项有关的投标人数量提供投诉书的副本。</w:t>
      </w:r>
      <w:r>
        <w:rPr>
          <w:rFonts w:ascii="仿宋" w:hAnsi="仿宋" w:eastAsia="仿宋" w:cs="仿宋"/>
          <w:spacing w:val="10"/>
          <w:sz w:val="24"/>
          <w:szCs w:val="24"/>
        </w:rPr>
        <w:t xml:space="preserve"> </w:t>
      </w:r>
      <w:r>
        <w:rPr>
          <w:rFonts w:ascii="仿宋" w:hAnsi="仿宋" w:eastAsia="仿宋" w:cs="仿宋"/>
          <w:spacing w:val="-2"/>
          <w:sz w:val="24"/>
          <w:szCs w:val="24"/>
        </w:rPr>
        <w:t>投诉书应当包括下列内容：</w:t>
      </w:r>
    </w:p>
    <w:p w14:paraId="602C5103">
      <w:pPr>
        <w:spacing w:before="1" w:line="220" w:lineRule="auto"/>
        <w:ind w:left="500"/>
        <w:rPr>
          <w:rFonts w:ascii="仿宋" w:hAnsi="仿宋" w:eastAsia="仿宋" w:cs="仿宋"/>
          <w:sz w:val="24"/>
          <w:szCs w:val="24"/>
        </w:rPr>
      </w:pPr>
      <w:r>
        <w:rPr>
          <w:rFonts w:ascii="仿宋" w:hAnsi="仿宋" w:eastAsia="仿宋" w:cs="仿宋"/>
          <w:spacing w:val="-1"/>
          <w:sz w:val="24"/>
          <w:szCs w:val="24"/>
        </w:rPr>
        <w:t>（1）投诉人和被投诉人的姓名或者名称、通讯地址、邮编、联系人及联系电话；</w:t>
      </w:r>
    </w:p>
    <w:p w14:paraId="61FC198A">
      <w:pPr>
        <w:spacing w:before="181" w:line="220" w:lineRule="auto"/>
        <w:ind w:left="500"/>
        <w:rPr>
          <w:rFonts w:ascii="仿宋" w:hAnsi="仿宋" w:eastAsia="仿宋" w:cs="仿宋"/>
          <w:sz w:val="24"/>
          <w:szCs w:val="24"/>
        </w:rPr>
      </w:pPr>
      <w:r>
        <w:rPr>
          <w:rFonts w:ascii="仿宋" w:hAnsi="仿宋" w:eastAsia="仿宋" w:cs="仿宋"/>
          <w:spacing w:val="-1"/>
          <w:sz w:val="24"/>
          <w:szCs w:val="24"/>
        </w:rPr>
        <w:t>（2）质疑和质疑答复情况说明及相关证明材料；</w:t>
      </w:r>
    </w:p>
    <w:p w14:paraId="1FBA3DCA">
      <w:pPr>
        <w:spacing w:before="182" w:line="220" w:lineRule="auto"/>
        <w:ind w:left="500"/>
        <w:rPr>
          <w:rFonts w:ascii="仿宋" w:hAnsi="仿宋" w:eastAsia="仿宋" w:cs="仿宋"/>
          <w:sz w:val="24"/>
          <w:szCs w:val="24"/>
        </w:rPr>
      </w:pPr>
      <w:r>
        <w:rPr>
          <w:rFonts w:ascii="仿宋" w:hAnsi="仿宋" w:eastAsia="仿宋" w:cs="仿宋"/>
          <w:spacing w:val="-1"/>
          <w:sz w:val="24"/>
          <w:szCs w:val="24"/>
        </w:rPr>
        <w:t>（3）具体、明确的投诉事项和与投诉事项相关的投诉请求；</w:t>
      </w:r>
    </w:p>
    <w:p w14:paraId="4CE6EB69">
      <w:pPr>
        <w:spacing w:line="220" w:lineRule="auto"/>
        <w:rPr>
          <w:rFonts w:ascii="仿宋" w:hAnsi="仿宋" w:eastAsia="仿宋" w:cs="仿宋"/>
          <w:sz w:val="24"/>
          <w:szCs w:val="24"/>
        </w:rPr>
        <w:sectPr>
          <w:footerReference r:id="rId32" w:type="default"/>
          <w:pgSz w:w="11907" w:h="16840"/>
          <w:pgMar w:top="1017" w:right="1340" w:bottom="901" w:left="1361" w:header="696" w:footer="739" w:gutter="0"/>
          <w:pgNumType w:fmt="decimal"/>
          <w:cols w:space="720" w:num="1"/>
        </w:sectPr>
      </w:pPr>
    </w:p>
    <w:p w14:paraId="73783C1A">
      <w:pPr>
        <w:pStyle w:val="4"/>
        <w:spacing w:line="376" w:lineRule="auto"/>
      </w:pPr>
    </w:p>
    <w:p w14:paraId="4A1BF095">
      <w:pPr>
        <w:spacing w:before="79" w:line="222" w:lineRule="auto"/>
        <w:ind w:left="500"/>
        <w:rPr>
          <w:rFonts w:ascii="仿宋" w:hAnsi="仿宋" w:eastAsia="仿宋" w:cs="仿宋"/>
          <w:sz w:val="24"/>
          <w:szCs w:val="24"/>
        </w:rPr>
      </w:pPr>
      <w:r>
        <w:rPr>
          <w:rFonts w:ascii="仿宋" w:hAnsi="仿宋" w:eastAsia="仿宋" w:cs="仿宋"/>
          <w:spacing w:val="-3"/>
          <w:sz w:val="24"/>
          <w:szCs w:val="24"/>
        </w:rPr>
        <w:t>（4）事实依据；</w:t>
      </w:r>
    </w:p>
    <w:p w14:paraId="4D286018">
      <w:pPr>
        <w:spacing w:before="179" w:line="222" w:lineRule="auto"/>
        <w:ind w:left="500"/>
        <w:rPr>
          <w:rFonts w:ascii="仿宋" w:hAnsi="仿宋" w:eastAsia="仿宋" w:cs="仿宋"/>
          <w:sz w:val="24"/>
          <w:szCs w:val="24"/>
        </w:rPr>
      </w:pPr>
      <w:r>
        <w:rPr>
          <w:rFonts w:ascii="仿宋" w:hAnsi="仿宋" w:eastAsia="仿宋" w:cs="仿宋"/>
          <w:spacing w:val="-3"/>
          <w:sz w:val="24"/>
          <w:szCs w:val="24"/>
        </w:rPr>
        <w:t>（5）法律依据；</w:t>
      </w:r>
    </w:p>
    <w:p w14:paraId="4A4E26C3">
      <w:pPr>
        <w:spacing w:before="176" w:line="222" w:lineRule="auto"/>
        <w:ind w:left="500"/>
        <w:rPr>
          <w:rFonts w:ascii="仿宋" w:hAnsi="仿宋" w:eastAsia="仿宋" w:cs="仿宋"/>
          <w:sz w:val="24"/>
          <w:szCs w:val="24"/>
        </w:rPr>
      </w:pPr>
      <w:r>
        <w:rPr>
          <w:rFonts w:ascii="仿宋" w:hAnsi="仿宋" w:eastAsia="仿宋" w:cs="仿宋"/>
          <w:spacing w:val="-8"/>
          <w:sz w:val="24"/>
          <w:szCs w:val="24"/>
        </w:rPr>
        <w:t>（6）提起投诉的</w:t>
      </w:r>
      <w:r>
        <w:rPr>
          <w:rFonts w:ascii="仿宋" w:hAnsi="仿宋" w:eastAsia="仿宋" w:cs="仿宋"/>
          <w:spacing w:val="-54"/>
          <w:sz w:val="24"/>
          <w:szCs w:val="24"/>
        </w:rPr>
        <w:t xml:space="preserve"> </w:t>
      </w:r>
      <w:r>
        <w:rPr>
          <w:rFonts w:ascii="仿宋" w:hAnsi="仿宋" w:eastAsia="仿宋" w:cs="仿宋"/>
          <w:spacing w:val="-8"/>
          <w:sz w:val="24"/>
          <w:szCs w:val="24"/>
        </w:rPr>
        <w:t>日期。</w:t>
      </w:r>
    </w:p>
    <w:p w14:paraId="7F85CCF0">
      <w:pPr>
        <w:spacing w:before="179" w:line="358" w:lineRule="auto"/>
        <w:ind w:left="20" w:right="21" w:firstLine="474"/>
        <w:rPr>
          <w:rFonts w:ascii="仿宋" w:hAnsi="仿宋" w:eastAsia="仿宋" w:cs="仿宋"/>
          <w:sz w:val="24"/>
          <w:szCs w:val="24"/>
        </w:rPr>
      </w:pPr>
      <w:r>
        <w:rPr>
          <w:rFonts w:ascii="仿宋" w:hAnsi="仿宋" w:eastAsia="仿宋" w:cs="仿宋"/>
          <w:spacing w:val="1"/>
          <w:sz w:val="24"/>
          <w:szCs w:val="24"/>
        </w:rPr>
        <w:t>投诉人为自然人的，应当由本人签字；投诉人为法人或者其他组织的，应当由法定</w:t>
      </w:r>
      <w:r>
        <w:rPr>
          <w:rFonts w:ascii="仿宋" w:hAnsi="仿宋" w:eastAsia="仿宋" w:cs="仿宋"/>
          <w:spacing w:val="12"/>
          <w:sz w:val="24"/>
          <w:szCs w:val="24"/>
        </w:rPr>
        <w:t xml:space="preserve"> </w:t>
      </w:r>
      <w:r>
        <w:rPr>
          <w:rFonts w:ascii="仿宋" w:hAnsi="仿宋" w:eastAsia="仿宋" w:cs="仿宋"/>
          <w:spacing w:val="-1"/>
          <w:sz w:val="24"/>
          <w:szCs w:val="24"/>
        </w:rPr>
        <w:t>代表人、主要负责人，或者其授权代表签字或者盖章，并加盖公章。</w:t>
      </w:r>
    </w:p>
    <w:p w14:paraId="79EBA458">
      <w:pPr>
        <w:spacing w:before="2" w:line="358" w:lineRule="auto"/>
        <w:ind w:left="20" w:right="21" w:firstLine="466"/>
        <w:rPr>
          <w:rFonts w:ascii="仿宋" w:hAnsi="仿宋" w:eastAsia="仿宋" w:cs="仿宋"/>
          <w:sz w:val="24"/>
          <w:szCs w:val="24"/>
        </w:rPr>
      </w:pPr>
      <w:r>
        <w:rPr>
          <w:rFonts w:ascii="仿宋" w:hAnsi="仿宋" w:eastAsia="仿宋" w:cs="仿宋"/>
          <w:sz w:val="24"/>
          <w:szCs w:val="24"/>
        </w:rPr>
        <w:t>42.2 投诉人应当根据财政部</w:t>
      </w:r>
      <w:r>
        <w:rPr>
          <w:rFonts w:ascii="仿宋" w:hAnsi="仿宋" w:eastAsia="仿宋" w:cs="仿宋"/>
          <w:spacing w:val="-28"/>
          <w:sz w:val="24"/>
          <w:szCs w:val="24"/>
        </w:rPr>
        <w:t xml:space="preserve"> </w:t>
      </w:r>
      <w:r>
        <w:rPr>
          <w:rFonts w:ascii="仿宋" w:hAnsi="仿宋" w:eastAsia="仿宋" w:cs="仿宋"/>
          <w:sz w:val="24"/>
          <w:szCs w:val="24"/>
        </w:rPr>
        <w:t>94</w:t>
      </w:r>
      <w:r>
        <w:rPr>
          <w:rFonts w:ascii="仿宋" w:hAnsi="仿宋" w:eastAsia="仿宋" w:cs="仿宋"/>
          <w:spacing w:val="-36"/>
          <w:sz w:val="24"/>
          <w:szCs w:val="24"/>
        </w:rPr>
        <w:t xml:space="preserve"> </w:t>
      </w:r>
      <w:r>
        <w:rPr>
          <w:rFonts w:ascii="仿宋" w:hAnsi="仿宋" w:eastAsia="仿宋" w:cs="仿宋"/>
          <w:sz w:val="24"/>
          <w:szCs w:val="24"/>
        </w:rPr>
        <w:t xml:space="preserve">号令《政府采购质疑和投诉办法》第七条第二款规 </w:t>
      </w:r>
      <w:r>
        <w:rPr>
          <w:rFonts w:ascii="仿宋" w:hAnsi="仿宋" w:eastAsia="仿宋" w:cs="仿宋"/>
          <w:spacing w:val="-1"/>
          <w:sz w:val="24"/>
          <w:szCs w:val="24"/>
        </w:rPr>
        <w:t>定的信息内容，并按照其规定的方式提起投诉。</w:t>
      </w:r>
    </w:p>
    <w:p w14:paraId="7084BE98">
      <w:pPr>
        <w:spacing w:before="2" w:line="221" w:lineRule="auto"/>
        <w:ind w:left="494"/>
        <w:rPr>
          <w:rFonts w:ascii="仿宋" w:hAnsi="仿宋" w:eastAsia="仿宋" w:cs="仿宋"/>
          <w:sz w:val="24"/>
          <w:szCs w:val="24"/>
        </w:rPr>
      </w:pPr>
      <w:r>
        <w:rPr>
          <w:rFonts w:ascii="仿宋" w:hAnsi="仿宋" w:eastAsia="仿宋" w:cs="仿宋"/>
          <w:spacing w:val="-1"/>
          <w:sz w:val="24"/>
          <w:szCs w:val="24"/>
        </w:rPr>
        <w:t>投诉人提起投诉应当符合下列条件：</w:t>
      </w:r>
    </w:p>
    <w:p w14:paraId="39350D53">
      <w:pPr>
        <w:spacing w:before="181" w:line="221" w:lineRule="auto"/>
        <w:ind w:left="500"/>
        <w:rPr>
          <w:rFonts w:ascii="仿宋" w:hAnsi="仿宋" w:eastAsia="仿宋" w:cs="仿宋"/>
          <w:sz w:val="24"/>
          <w:szCs w:val="24"/>
        </w:rPr>
      </w:pPr>
      <w:r>
        <w:rPr>
          <w:rFonts w:ascii="仿宋" w:hAnsi="仿宋" w:eastAsia="仿宋" w:cs="仿宋"/>
          <w:spacing w:val="-2"/>
          <w:sz w:val="24"/>
          <w:szCs w:val="24"/>
        </w:rPr>
        <w:t>（1）提起投诉前已依法进行质疑；</w:t>
      </w:r>
    </w:p>
    <w:p w14:paraId="0D58A47D">
      <w:pPr>
        <w:spacing w:before="178" w:line="221" w:lineRule="auto"/>
        <w:ind w:left="500"/>
        <w:rPr>
          <w:rFonts w:ascii="仿宋" w:hAnsi="仿宋" w:eastAsia="仿宋" w:cs="仿宋"/>
          <w:sz w:val="24"/>
          <w:szCs w:val="24"/>
        </w:rPr>
      </w:pPr>
      <w:r>
        <w:rPr>
          <w:rFonts w:ascii="仿宋" w:hAnsi="仿宋" w:eastAsia="仿宋" w:cs="仿宋"/>
          <w:sz w:val="24"/>
          <w:szCs w:val="24"/>
        </w:rPr>
        <w:t>（2）投诉书内容符合财政部94</w:t>
      </w:r>
      <w:r>
        <w:rPr>
          <w:rFonts w:ascii="仿宋" w:hAnsi="仿宋" w:eastAsia="仿宋" w:cs="仿宋"/>
          <w:spacing w:val="-22"/>
          <w:sz w:val="24"/>
          <w:szCs w:val="24"/>
        </w:rPr>
        <w:t xml:space="preserve"> </w:t>
      </w:r>
      <w:r>
        <w:rPr>
          <w:rFonts w:ascii="仿宋" w:hAnsi="仿宋" w:eastAsia="仿宋" w:cs="仿宋"/>
          <w:sz w:val="24"/>
          <w:szCs w:val="24"/>
        </w:rPr>
        <w:t>号令《政府采购质疑和投诉办法》的规定；</w:t>
      </w:r>
    </w:p>
    <w:p w14:paraId="2F881A49">
      <w:pPr>
        <w:spacing w:before="179" w:line="219" w:lineRule="auto"/>
        <w:ind w:left="500"/>
        <w:rPr>
          <w:rFonts w:ascii="仿宋" w:hAnsi="仿宋" w:eastAsia="仿宋" w:cs="仿宋"/>
          <w:sz w:val="24"/>
          <w:szCs w:val="24"/>
        </w:rPr>
      </w:pPr>
      <w:r>
        <w:rPr>
          <w:rFonts w:ascii="仿宋" w:hAnsi="仿宋" w:eastAsia="仿宋" w:cs="仿宋"/>
          <w:spacing w:val="-2"/>
          <w:sz w:val="24"/>
          <w:szCs w:val="24"/>
        </w:rPr>
        <w:t>（3）在投诉有效期限内提起投诉；</w:t>
      </w:r>
    </w:p>
    <w:p w14:paraId="2E6809FD">
      <w:pPr>
        <w:spacing w:before="183" w:line="222" w:lineRule="auto"/>
        <w:ind w:left="500"/>
        <w:rPr>
          <w:rFonts w:ascii="仿宋" w:hAnsi="仿宋" w:eastAsia="仿宋" w:cs="仿宋"/>
          <w:sz w:val="24"/>
          <w:szCs w:val="24"/>
        </w:rPr>
      </w:pPr>
      <w:r>
        <w:rPr>
          <w:rFonts w:ascii="仿宋" w:hAnsi="仿宋" w:eastAsia="仿宋" w:cs="仿宋"/>
          <w:spacing w:val="-2"/>
          <w:sz w:val="24"/>
          <w:szCs w:val="24"/>
        </w:rPr>
        <w:t>（4）同一投诉事项未经财政部门投诉处理；</w:t>
      </w:r>
    </w:p>
    <w:p w14:paraId="63E750D7">
      <w:pPr>
        <w:spacing w:before="179" w:line="222" w:lineRule="auto"/>
        <w:ind w:left="500"/>
        <w:rPr>
          <w:rFonts w:ascii="仿宋" w:hAnsi="仿宋" w:eastAsia="仿宋" w:cs="仿宋"/>
          <w:sz w:val="24"/>
          <w:szCs w:val="24"/>
        </w:rPr>
      </w:pPr>
      <w:r>
        <w:rPr>
          <w:rFonts w:ascii="仿宋" w:hAnsi="仿宋" w:eastAsia="仿宋" w:cs="仿宋"/>
          <w:spacing w:val="-2"/>
          <w:sz w:val="24"/>
          <w:szCs w:val="24"/>
        </w:rPr>
        <w:t>（5）财政部规定的其他条件。</w:t>
      </w:r>
    </w:p>
    <w:p w14:paraId="664FDFE4">
      <w:pPr>
        <w:spacing w:before="176" w:line="292" w:lineRule="auto"/>
        <w:ind w:left="26" w:right="21" w:firstLine="460"/>
        <w:rPr>
          <w:rFonts w:ascii="仿宋" w:hAnsi="仿宋" w:eastAsia="仿宋" w:cs="仿宋"/>
          <w:sz w:val="24"/>
          <w:szCs w:val="24"/>
        </w:rPr>
      </w:pPr>
      <w:r>
        <w:rPr>
          <w:rFonts w:ascii="仿宋" w:hAnsi="仿宋" w:eastAsia="仿宋" w:cs="仿宋"/>
          <w:spacing w:val="-2"/>
          <w:sz w:val="24"/>
          <w:szCs w:val="24"/>
        </w:rPr>
        <w:t>42.3 投诉的事项不得超出已质疑事项的范围，但基于质疑答复内容提出的投诉事项</w:t>
      </w:r>
      <w:r>
        <w:rPr>
          <w:rFonts w:ascii="仿宋" w:hAnsi="仿宋" w:eastAsia="仿宋" w:cs="仿宋"/>
          <w:spacing w:val="14"/>
          <w:sz w:val="24"/>
          <w:szCs w:val="24"/>
        </w:rPr>
        <w:t xml:space="preserve"> </w:t>
      </w:r>
      <w:r>
        <w:rPr>
          <w:rFonts w:ascii="仿宋" w:hAnsi="仿宋" w:eastAsia="仿宋" w:cs="仿宋"/>
          <w:spacing w:val="-10"/>
          <w:sz w:val="24"/>
          <w:szCs w:val="24"/>
        </w:rPr>
        <w:t>除外。</w:t>
      </w:r>
    </w:p>
    <w:p w14:paraId="4C01CEE3">
      <w:pPr>
        <w:spacing w:before="176" w:line="221" w:lineRule="auto"/>
        <w:ind w:left="487"/>
        <w:rPr>
          <w:rFonts w:ascii="仿宋" w:hAnsi="仿宋" w:eastAsia="仿宋" w:cs="仿宋"/>
          <w:sz w:val="24"/>
          <w:szCs w:val="24"/>
        </w:rPr>
      </w:pPr>
      <w:r>
        <w:rPr>
          <w:rFonts w:ascii="仿宋" w:hAnsi="仿宋" w:eastAsia="仿宋" w:cs="仿宋"/>
          <w:sz w:val="24"/>
          <w:szCs w:val="24"/>
        </w:rPr>
        <w:t>42.4</w:t>
      </w:r>
      <w:r>
        <w:rPr>
          <w:rFonts w:ascii="仿宋" w:hAnsi="仿宋" w:eastAsia="仿宋" w:cs="仿宋"/>
          <w:spacing w:val="-31"/>
          <w:sz w:val="24"/>
          <w:szCs w:val="24"/>
        </w:rPr>
        <w:t xml:space="preserve"> </w:t>
      </w:r>
      <w:r>
        <w:rPr>
          <w:rFonts w:ascii="仿宋" w:hAnsi="仿宋" w:eastAsia="仿宋" w:cs="仿宋"/>
          <w:sz w:val="24"/>
          <w:szCs w:val="24"/>
        </w:rPr>
        <w:t>投诉的提出和处理，执行财政部94</w:t>
      </w:r>
      <w:r>
        <w:rPr>
          <w:rFonts w:ascii="仿宋" w:hAnsi="仿宋" w:eastAsia="仿宋" w:cs="仿宋"/>
          <w:spacing w:val="-38"/>
          <w:sz w:val="24"/>
          <w:szCs w:val="24"/>
        </w:rPr>
        <w:t xml:space="preserve"> </w:t>
      </w:r>
      <w:r>
        <w:rPr>
          <w:rFonts w:ascii="仿宋" w:hAnsi="仿宋" w:eastAsia="仿宋" w:cs="仿宋"/>
          <w:sz w:val="24"/>
          <w:szCs w:val="24"/>
        </w:rPr>
        <w:t>号令《政府采购质疑和投诉办法》。</w:t>
      </w:r>
    </w:p>
    <w:p w14:paraId="7BCDFB18">
      <w:pPr>
        <w:spacing w:before="208" w:line="222" w:lineRule="auto"/>
        <w:ind w:left="3868"/>
        <w:outlineLvl w:val="1"/>
        <w:rPr>
          <w:rFonts w:ascii="仿宋" w:hAnsi="仿宋" w:eastAsia="仿宋" w:cs="仿宋"/>
          <w:sz w:val="30"/>
          <w:szCs w:val="30"/>
        </w:rPr>
      </w:pPr>
      <w:bookmarkStart w:id="12" w:name="bookmark13"/>
      <w:bookmarkEnd w:id="12"/>
      <w:r>
        <w:rPr>
          <w:rFonts w:ascii="仿宋" w:hAnsi="仿宋" w:eastAsia="仿宋" w:cs="仿宋"/>
          <w:b/>
          <w:bCs/>
          <w:spacing w:val="-8"/>
          <w:sz w:val="30"/>
          <w:szCs w:val="30"/>
        </w:rPr>
        <w:t>十一、其他</w:t>
      </w:r>
    </w:p>
    <w:p w14:paraId="4D6D6D65">
      <w:pPr>
        <w:spacing w:before="90" w:line="222" w:lineRule="auto"/>
        <w:ind w:left="7"/>
        <w:rPr>
          <w:rFonts w:ascii="仿宋" w:hAnsi="仿宋" w:eastAsia="仿宋" w:cs="仿宋"/>
          <w:sz w:val="24"/>
          <w:szCs w:val="24"/>
        </w:rPr>
      </w:pPr>
      <w:r>
        <w:rPr>
          <w:rFonts w:ascii="仿宋" w:hAnsi="仿宋" w:eastAsia="仿宋" w:cs="仿宋"/>
          <w:b/>
          <w:bCs/>
          <w:spacing w:val="-3"/>
          <w:sz w:val="24"/>
          <w:szCs w:val="24"/>
        </w:rPr>
        <w:t>43、招标代理服务费</w:t>
      </w:r>
    </w:p>
    <w:p w14:paraId="049F262F">
      <w:pPr>
        <w:spacing w:before="112" w:line="222" w:lineRule="auto"/>
        <w:jc w:val="right"/>
        <w:rPr>
          <w:rFonts w:ascii="仿宋" w:hAnsi="仿宋" w:eastAsia="仿宋" w:cs="仿宋"/>
          <w:sz w:val="24"/>
          <w:szCs w:val="24"/>
        </w:rPr>
      </w:pPr>
      <w:r>
        <w:rPr>
          <w:rFonts w:ascii="仿宋" w:hAnsi="仿宋" w:eastAsia="仿宋" w:cs="仿宋"/>
          <w:spacing w:val="-1"/>
          <w:sz w:val="24"/>
          <w:szCs w:val="24"/>
        </w:rPr>
        <w:t>43.1 不论投标结果如何，投标人应承担其参加本采购活动自身所发</w:t>
      </w:r>
      <w:r>
        <w:rPr>
          <w:rFonts w:ascii="仿宋" w:hAnsi="仿宋" w:eastAsia="仿宋" w:cs="仿宋"/>
          <w:spacing w:val="-2"/>
          <w:sz w:val="24"/>
          <w:szCs w:val="24"/>
        </w:rPr>
        <w:t>生的全部费用。</w:t>
      </w:r>
    </w:p>
    <w:p w14:paraId="3E444D3B">
      <w:pPr>
        <w:spacing w:before="112" w:line="222" w:lineRule="auto"/>
        <w:ind w:left="487"/>
        <w:rPr>
          <w:rFonts w:ascii="仿宋" w:hAnsi="仿宋" w:eastAsia="仿宋" w:cs="仿宋"/>
          <w:sz w:val="24"/>
          <w:szCs w:val="24"/>
        </w:rPr>
      </w:pPr>
      <w:r>
        <w:rPr>
          <w:rFonts w:ascii="仿宋" w:hAnsi="仿宋" w:eastAsia="仿宋" w:cs="仿宋"/>
          <w:spacing w:val="-2"/>
          <w:sz w:val="24"/>
          <w:szCs w:val="24"/>
        </w:rPr>
        <w:t>43.2</w:t>
      </w:r>
      <w:r>
        <w:rPr>
          <w:rFonts w:ascii="仿宋" w:hAnsi="仿宋" w:eastAsia="仿宋" w:cs="仿宋"/>
          <w:spacing w:val="47"/>
          <w:sz w:val="24"/>
          <w:szCs w:val="24"/>
        </w:rPr>
        <w:t xml:space="preserve"> </w:t>
      </w:r>
      <w:r>
        <w:rPr>
          <w:rFonts w:ascii="仿宋" w:hAnsi="仿宋" w:eastAsia="仿宋" w:cs="仿宋"/>
          <w:spacing w:val="-2"/>
          <w:sz w:val="24"/>
          <w:szCs w:val="24"/>
        </w:rPr>
        <w:t>中标人应向招标代理机构交纳招标</w:t>
      </w:r>
      <w:r>
        <w:rPr>
          <w:rFonts w:ascii="仿宋" w:hAnsi="仿宋" w:eastAsia="仿宋" w:cs="仿宋"/>
          <w:spacing w:val="-3"/>
          <w:sz w:val="24"/>
          <w:szCs w:val="24"/>
        </w:rPr>
        <w:t>代理服务费。</w:t>
      </w:r>
    </w:p>
    <w:p w14:paraId="00BCC064">
      <w:pPr>
        <w:spacing w:before="108" w:line="264" w:lineRule="auto"/>
        <w:ind w:left="15" w:right="21" w:firstLine="471"/>
        <w:rPr>
          <w:rFonts w:ascii="仿宋" w:hAnsi="仿宋" w:eastAsia="仿宋" w:cs="仿宋"/>
          <w:sz w:val="24"/>
          <w:szCs w:val="24"/>
        </w:rPr>
      </w:pPr>
      <w:r>
        <w:rPr>
          <w:rFonts w:ascii="仿宋" w:hAnsi="仿宋" w:eastAsia="仿宋" w:cs="仿宋"/>
          <w:spacing w:val="-2"/>
          <w:sz w:val="24"/>
          <w:szCs w:val="24"/>
        </w:rPr>
        <w:t>43.3 招标代理服务费的交纳方式：中标人在领取《中标通知书》前，须向招标代理</w:t>
      </w:r>
      <w:r>
        <w:rPr>
          <w:rFonts w:ascii="仿宋" w:hAnsi="仿宋" w:eastAsia="仿宋" w:cs="仿宋"/>
          <w:spacing w:val="14"/>
          <w:sz w:val="24"/>
          <w:szCs w:val="24"/>
        </w:rPr>
        <w:t xml:space="preserve"> </w:t>
      </w:r>
      <w:r>
        <w:rPr>
          <w:rFonts w:ascii="仿宋" w:hAnsi="仿宋" w:eastAsia="仿宋" w:cs="仿宋"/>
          <w:spacing w:val="-1"/>
          <w:sz w:val="24"/>
          <w:szCs w:val="24"/>
        </w:rPr>
        <w:t>机构交纳招标代理服务费，采用银行转账方式一次性交纳。</w:t>
      </w:r>
    </w:p>
    <w:p w14:paraId="03394D19">
      <w:pPr>
        <w:pStyle w:val="13"/>
        <w:spacing w:before="53" w:line="275" w:lineRule="auto"/>
        <w:ind w:left="112" w:right="97" w:firstLine="488" w:firstLineChars="200"/>
        <w:jc w:val="both"/>
        <w:rPr>
          <w:rFonts w:hint="eastAsia"/>
          <w:spacing w:val="2"/>
        </w:rPr>
      </w:pPr>
      <w:r>
        <w:rPr>
          <w:spacing w:val="2"/>
        </w:rPr>
        <w:t>户名</w:t>
      </w:r>
      <w:r>
        <w:rPr>
          <w:rFonts w:hint="eastAsia"/>
          <w:spacing w:val="2"/>
        </w:rPr>
        <w:t>：陕西瑞珂工程咨询有限责任公司汉中分公司</w:t>
      </w:r>
    </w:p>
    <w:p w14:paraId="5C12C767">
      <w:pPr>
        <w:pStyle w:val="13"/>
        <w:spacing w:before="53" w:line="275" w:lineRule="auto"/>
        <w:ind w:left="112" w:right="97" w:firstLine="488" w:firstLineChars="200"/>
        <w:jc w:val="both"/>
        <w:rPr>
          <w:rFonts w:hint="eastAsia"/>
          <w:spacing w:val="2"/>
        </w:rPr>
      </w:pPr>
      <w:r>
        <w:rPr>
          <w:rFonts w:hint="eastAsia"/>
          <w:spacing w:val="2"/>
        </w:rPr>
        <w:t>开户行：汉中市汉台区农村信用合作联社东郊分社</w:t>
      </w:r>
    </w:p>
    <w:p w14:paraId="5A4302D4">
      <w:pPr>
        <w:pStyle w:val="13"/>
        <w:spacing w:before="53" w:line="275" w:lineRule="auto"/>
        <w:ind w:left="112" w:right="97" w:firstLine="488" w:firstLineChars="200"/>
        <w:jc w:val="both"/>
        <w:rPr>
          <w:spacing w:val="2"/>
        </w:rPr>
      </w:pPr>
      <w:r>
        <w:rPr>
          <w:rFonts w:hint="eastAsia"/>
          <w:spacing w:val="2"/>
        </w:rPr>
        <w:t xml:space="preserve">银行账号：2706013601201000008143 </w:t>
      </w:r>
    </w:p>
    <w:p w14:paraId="0BA9586C">
      <w:pPr>
        <w:pStyle w:val="13"/>
        <w:spacing w:before="66" w:line="219" w:lineRule="auto"/>
        <w:ind w:left="116" w:firstLine="480" w:firstLineChars="200"/>
        <w:rPr>
          <w:rFonts w:ascii="仿宋" w:hAnsi="仿宋" w:eastAsia="仿宋" w:cs="仿宋"/>
          <w:spacing w:val="-1"/>
          <w:sz w:val="24"/>
          <w:szCs w:val="24"/>
        </w:rPr>
      </w:pPr>
      <w:r>
        <w:t>转账事由：</w:t>
      </w:r>
      <w:r>
        <w:rPr>
          <w:highlight w:val="none"/>
        </w:rPr>
        <w:t>项目</w:t>
      </w:r>
      <w:r>
        <w:rPr>
          <w:rFonts w:hint="eastAsia"/>
          <w:highlight w:val="none"/>
          <w:lang w:eastAsia="zh-CN"/>
        </w:rPr>
        <w:t>名称</w:t>
      </w:r>
      <w:r>
        <w:rPr>
          <w:rFonts w:hint="eastAsia"/>
          <w:highlight w:val="none"/>
          <w:lang w:val="en-US" w:eastAsia="zh-CN"/>
        </w:rPr>
        <w:t>*</w:t>
      </w:r>
      <w:r>
        <w:rPr>
          <w:highlight w:val="none"/>
        </w:rPr>
        <w:t>标段+投标保证金。</w:t>
      </w:r>
    </w:p>
    <w:p w14:paraId="0E209D6D">
      <w:pPr>
        <w:spacing w:before="115" w:line="307" w:lineRule="auto"/>
        <w:ind w:left="15" w:right="21" w:firstLine="472"/>
        <w:rPr>
          <w:rFonts w:ascii="仿宋" w:hAnsi="仿宋" w:eastAsia="仿宋" w:cs="仿宋"/>
          <w:sz w:val="24"/>
          <w:szCs w:val="24"/>
        </w:rPr>
      </w:pPr>
      <w:r>
        <w:rPr>
          <w:rFonts w:ascii="仿宋" w:hAnsi="仿宋" w:eastAsia="仿宋" w:cs="仿宋"/>
          <w:spacing w:val="-3"/>
          <w:sz w:val="24"/>
          <w:szCs w:val="24"/>
        </w:rPr>
        <w:t>43.4 招标代理服务费参照《招标代理服务收费管理暂行办法》</w:t>
      </w:r>
      <w:r>
        <w:rPr>
          <w:rFonts w:ascii="仿宋" w:hAnsi="仿宋" w:eastAsia="仿宋" w:cs="仿宋"/>
          <w:spacing w:val="-4"/>
          <w:sz w:val="24"/>
          <w:szCs w:val="24"/>
        </w:rPr>
        <w:t>计价[2002]1980</w:t>
      </w:r>
      <w:r>
        <w:rPr>
          <w:rFonts w:ascii="仿宋" w:hAnsi="仿宋" w:eastAsia="仿宋" w:cs="仿宋"/>
          <w:spacing w:val="-38"/>
          <w:sz w:val="24"/>
          <w:szCs w:val="24"/>
        </w:rPr>
        <w:t xml:space="preserve"> </w:t>
      </w:r>
      <w:r>
        <w:rPr>
          <w:rFonts w:ascii="仿宋" w:hAnsi="仿宋" w:eastAsia="仿宋" w:cs="仿宋"/>
          <w:spacing w:val="-4"/>
          <w:sz w:val="24"/>
          <w:szCs w:val="24"/>
        </w:rPr>
        <w:t>号和</w:t>
      </w:r>
      <w:r>
        <w:rPr>
          <w:rFonts w:ascii="仿宋" w:hAnsi="仿宋" w:eastAsia="仿宋" w:cs="仿宋"/>
          <w:sz w:val="24"/>
          <w:szCs w:val="24"/>
        </w:rPr>
        <w:t xml:space="preserve"> </w:t>
      </w:r>
      <w:r>
        <w:rPr>
          <w:rFonts w:ascii="仿宋" w:hAnsi="仿宋" w:eastAsia="仿宋" w:cs="仿宋"/>
          <w:spacing w:val="8"/>
          <w:sz w:val="24"/>
          <w:szCs w:val="24"/>
        </w:rPr>
        <w:t>《国家发展改革委员会办公厅关于招标代理服务收费有关问题的通</w:t>
      </w:r>
      <w:r>
        <w:rPr>
          <w:rFonts w:ascii="仿宋" w:hAnsi="仿宋" w:eastAsia="仿宋" w:cs="仿宋"/>
          <w:spacing w:val="7"/>
          <w:sz w:val="24"/>
          <w:szCs w:val="24"/>
        </w:rPr>
        <w:t>知》（发改办价格</w:t>
      </w:r>
    </w:p>
    <w:p w14:paraId="02B0BF4D">
      <w:pPr>
        <w:spacing w:before="1" w:line="221" w:lineRule="auto"/>
        <w:ind w:left="41"/>
        <w:outlineLvl w:val="0"/>
        <w:rPr>
          <w:rFonts w:ascii="仿宋" w:hAnsi="仿宋" w:eastAsia="仿宋" w:cs="仿宋"/>
          <w:sz w:val="24"/>
          <w:szCs w:val="24"/>
        </w:rPr>
      </w:pPr>
      <w:bookmarkStart w:id="13" w:name="bookmark14"/>
      <w:bookmarkEnd w:id="13"/>
      <w:r>
        <w:rPr>
          <w:rFonts w:ascii="仿宋" w:hAnsi="仿宋" w:eastAsia="仿宋" w:cs="仿宋"/>
          <w:spacing w:val="-2"/>
          <w:sz w:val="24"/>
          <w:szCs w:val="24"/>
        </w:rPr>
        <w:t>〔2003〕857</w:t>
      </w:r>
      <w:r>
        <w:rPr>
          <w:rFonts w:ascii="仿宋" w:hAnsi="仿宋" w:eastAsia="仿宋" w:cs="仿宋"/>
          <w:spacing w:val="-37"/>
          <w:sz w:val="24"/>
          <w:szCs w:val="24"/>
        </w:rPr>
        <w:t xml:space="preserve"> </w:t>
      </w:r>
      <w:r>
        <w:rPr>
          <w:rFonts w:ascii="仿宋" w:hAnsi="仿宋" w:eastAsia="仿宋" w:cs="仿宋"/>
          <w:spacing w:val="-2"/>
          <w:sz w:val="24"/>
          <w:szCs w:val="24"/>
        </w:rPr>
        <w:t>号）文件服务类标准计算，具体金额见采购结果公告。</w:t>
      </w:r>
    </w:p>
    <w:p w14:paraId="42BAECD0">
      <w:pPr>
        <w:spacing w:line="221" w:lineRule="auto"/>
        <w:rPr>
          <w:rFonts w:ascii="仿宋" w:hAnsi="仿宋" w:eastAsia="仿宋" w:cs="仿宋"/>
          <w:sz w:val="24"/>
          <w:szCs w:val="24"/>
        </w:rPr>
        <w:sectPr>
          <w:footerReference r:id="rId33" w:type="default"/>
          <w:pgSz w:w="11907" w:h="16840"/>
          <w:pgMar w:top="1017" w:right="1340" w:bottom="901" w:left="1361" w:header="696" w:footer="739" w:gutter="0"/>
          <w:pgNumType w:fmt="decimal"/>
          <w:cols w:space="720" w:num="1"/>
        </w:sectPr>
      </w:pPr>
    </w:p>
    <w:p w14:paraId="4EF3918A">
      <w:pPr>
        <w:pStyle w:val="4"/>
        <w:spacing w:line="302" w:lineRule="auto"/>
      </w:pPr>
    </w:p>
    <w:p w14:paraId="36BA2204">
      <w:pPr>
        <w:spacing w:before="101" w:line="228" w:lineRule="auto"/>
        <w:jc w:val="center"/>
        <w:outlineLvl w:val="0"/>
        <w:rPr>
          <w:rFonts w:ascii="仿宋" w:hAnsi="仿宋" w:eastAsia="仿宋" w:cs="仿宋"/>
          <w:sz w:val="31"/>
          <w:szCs w:val="31"/>
        </w:rPr>
      </w:pPr>
      <w:bookmarkStart w:id="14" w:name="bookmark23"/>
      <w:bookmarkEnd w:id="14"/>
      <w:r>
        <w:rPr>
          <w:rFonts w:ascii="仿宋" w:hAnsi="仿宋" w:eastAsia="仿宋" w:cs="仿宋"/>
          <w:b/>
          <w:bCs/>
          <w:spacing w:val="-1"/>
          <w:sz w:val="31"/>
          <w:szCs w:val="31"/>
        </w:rPr>
        <w:t>第三章</w:t>
      </w:r>
      <w:r>
        <w:rPr>
          <w:rFonts w:ascii="仿宋" w:hAnsi="仿宋" w:eastAsia="仿宋" w:cs="仿宋"/>
          <w:spacing w:val="18"/>
          <w:sz w:val="31"/>
          <w:szCs w:val="31"/>
        </w:rPr>
        <w:t xml:space="preserve">  </w:t>
      </w:r>
      <w:r>
        <w:rPr>
          <w:rFonts w:ascii="仿宋" w:hAnsi="仿宋" w:eastAsia="仿宋" w:cs="仿宋"/>
          <w:b/>
          <w:bCs/>
          <w:spacing w:val="-1"/>
          <w:sz w:val="31"/>
          <w:szCs w:val="31"/>
        </w:rPr>
        <w:t>评审办法</w:t>
      </w:r>
    </w:p>
    <w:p w14:paraId="04114904">
      <w:pPr>
        <w:spacing w:before="258" w:line="359" w:lineRule="auto"/>
        <w:ind w:left="142" w:right="28" w:firstLine="466"/>
        <w:rPr>
          <w:rFonts w:ascii="仿宋" w:hAnsi="仿宋" w:eastAsia="仿宋" w:cs="仿宋"/>
          <w:sz w:val="24"/>
          <w:szCs w:val="24"/>
        </w:rPr>
      </w:pPr>
      <w:r>
        <w:rPr>
          <w:rFonts w:ascii="仿宋" w:hAnsi="仿宋" w:eastAsia="仿宋" w:cs="仿宋"/>
          <w:spacing w:val="1"/>
          <w:sz w:val="24"/>
          <w:szCs w:val="24"/>
        </w:rPr>
        <w:t>根据《中华人民共和国政府采购法》、《中华人民共和国政府采购法实施条例》及</w:t>
      </w:r>
      <w:r>
        <w:rPr>
          <w:rFonts w:ascii="仿宋" w:hAnsi="仿宋" w:eastAsia="仿宋" w:cs="仿宋"/>
          <w:spacing w:val="10"/>
          <w:sz w:val="24"/>
          <w:szCs w:val="24"/>
        </w:rPr>
        <w:t xml:space="preserve"> </w:t>
      </w:r>
      <w:r>
        <w:rPr>
          <w:rFonts w:ascii="仿宋" w:hAnsi="仿宋" w:eastAsia="仿宋" w:cs="仿宋"/>
          <w:spacing w:val="-2"/>
          <w:sz w:val="24"/>
          <w:szCs w:val="24"/>
        </w:rPr>
        <w:t>的规定，结合采购项目特点制定本评审办法。</w:t>
      </w:r>
    </w:p>
    <w:p w14:paraId="24D89318">
      <w:pPr>
        <w:spacing w:before="1" w:line="222" w:lineRule="auto"/>
        <w:ind w:left="138"/>
        <w:outlineLvl w:val="1"/>
        <w:rPr>
          <w:rFonts w:ascii="仿宋" w:hAnsi="仿宋" w:eastAsia="仿宋" w:cs="仿宋"/>
          <w:sz w:val="24"/>
          <w:szCs w:val="24"/>
        </w:rPr>
      </w:pPr>
      <w:bookmarkStart w:id="15" w:name="bookmark15"/>
      <w:bookmarkEnd w:id="15"/>
      <w:r>
        <w:rPr>
          <w:rFonts w:ascii="仿宋" w:hAnsi="仿宋" w:eastAsia="仿宋" w:cs="仿宋"/>
          <w:b/>
          <w:bCs/>
          <w:spacing w:val="-7"/>
          <w:sz w:val="24"/>
          <w:szCs w:val="24"/>
        </w:rPr>
        <w:t>1、评审程序</w:t>
      </w:r>
    </w:p>
    <w:p w14:paraId="3E840A12">
      <w:pPr>
        <w:spacing w:before="179" w:line="220" w:lineRule="auto"/>
        <w:ind w:left="618"/>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44"/>
          <w:sz w:val="24"/>
          <w:szCs w:val="24"/>
        </w:rPr>
        <w:t xml:space="preserve"> </w:t>
      </w:r>
      <w:r>
        <w:rPr>
          <w:rFonts w:ascii="仿宋" w:hAnsi="仿宋" w:eastAsia="仿宋" w:cs="仿宋"/>
          <w:spacing w:val="-2"/>
          <w:sz w:val="24"/>
          <w:szCs w:val="24"/>
        </w:rPr>
        <w:t>本采购项目评审按照下列工作程序进</w:t>
      </w:r>
      <w:r>
        <w:rPr>
          <w:rFonts w:ascii="仿宋" w:hAnsi="仿宋" w:eastAsia="仿宋" w:cs="仿宋"/>
          <w:spacing w:val="-3"/>
          <w:sz w:val="24"/>
          <w:szCs w:val="24"/>
        </w:rPr>
        <w:t>行：</w:t>
      </w:r>
    </w:p>
    <w:p w14:paraId="0636FEC8">
      <w:pPr>
        <w:spacing w:before="179" w:line="222" w:lineRule="auto"/>
        <w:ind w:left="618"/>
        <w:rPr>
          <w:rFonts w:ascii="仿宋" w:hAnsi="仿宋" w:eastAsia="仿宋" w:cs="仿宋"/>
          <w:sz w:val="24"/>
          <w:szCs w:val="24"/>
        </w:rPr>
      </w:pPr>
      <w:r>
        <w:rPr>
          <w:rFonts w:ascii="仿宋" w:hAnsi="仿宋" w:eastAsia="仿宋" w:cs="仿宋"/>
          <w:spacing w:val="-4"/>
          <w:sz w:val="24"/>
          <w:szCs w:val="24"/>
        </w:rPr>
        <w:t>1.1.1</w:t>
      </w:r>
      <w:r>
        <w:rPr>
          <w:rFonts w:ascii="仿宋" w:hAnsi="仿宋" w:eastAsia="仿宋" w:cs="仿宋"/>
          <w:spacing w:val="-40"/>
          <w:sz w:val="24"/>
          <w:szCs w:val="24"/>
        </w:rPr>
        <w:t xml:space="preserve"> </w:t>
      </w:r>
      <w:r>
        <w:rPr>
          <w:rFonts w:ascii="仿宋" w:hAnsi="仿宋" w:eastAsia="仿宋" w:cs="仿宋"/>
          <w:spacing w:val="-4"/>
          <w:sz w:val="24"/>
          <w:szCs w:val="24"/>
        </w:rPr>
        <w:t>投标文件初审；</w:t>
      </w:r>
    </w:p>
    <w:p w14:paraId="1A874040">
      <w:pPr>
        <w:spacing w:before="179" w:line="222" w:lineRule="auto"/>
        <w:ind w:left="618"/>
        <w:rPr>
          <w:rFonts w:ascii="仿宋" w:hAnsi="仿宋" w:eastAsia="仿宋" w:cs="仿宋"/>
          <w:sz w:val="24"/>
          <w:szCs w:val="24"/>
        </w:rPr>
      </w:pPr>
      <w:r>
        <w:rPr>
          <w:rFonts w:ascii="仿宋" w:hAnsi="仿宋" w:eastAsia="仿宋" w:cs="仿宋"/>
          <w:spacing w:val="-3"/>
          <w:sz w:val="24"/>
          <w:szCs w:val="24"/>
        </w:rPr>
        <w:t>1.1.2 澄清有关问题；</w:t>
      </w:r>
    </w:p>
    <w:p w14:paraId="633ADFCE">
      <w:pPr>
        <w:spacing w:before="176" w:line="222" w:lineRule="auto"/>
        <w:ind w:left="618"/>
        <w:rPr>
          <w:rFonts w:ascii="仿宋" w:hAnsi="仿宋" w:eastAsia="仿宋" w:cs="仿宋"/>
          <w:sz w:val="24"/>
          <w:szCs w:val="24"/>
        </w:rPr>
      </w:pPr>
      <w:r>
        <w:rPr>
          <w:rFonts w:ascii="仿宋" w:hAnsi="仿宋" w:eastAsia="仿宋" w:cs="仿宋"/>
          <w:spacing w:val="-7"/>
          <w:sz w:val="24"/>
          <w:szCs w:val="24"/>
        </w:rPr>
        <w:t>1.1.3</w:t>
      </w:r>
      <w:r>
        <w:rPr>
          <w:rFonts w:ascii="仿宋" w:hAnsi="仿宋" w:eastAsia="仿宋" w:cs="仿宋"/>
          <w:spacing w:val="49"/>
          <w:sz w:val="24"/>
          <w:szCs w:val="24"/>
        </w:rPr>
        <w:t xml:space="preserve"> </w:t>
      </w:r>
      <w:r>
        <w:rPr>
          <w:rFonts w:ascii="仿宋" w:hAnsi="仿宋" w:eastAsia="仿宋" w:cs="仿宋"/>
          <w:spacing w:val="-7"/>
          <w:sz w:val="24"/>
          <w:szCs w:val="24"/>
        </w:rPr>
        <w:t>比较与评价；</w:t>
      </w:r>
    </w:p>
    <w:p w14:paraId="029C1FD8">
      <w:pPr>
        <w:spacing w:before="180" w:line="221" w:lineRule="auto"/>
        <w:ind w:left="618"/>
        <w:rPr>
          <w:rFonts w:ascii="仿宋" w:hAnsi="仿宋" w:eastAsia="仿宋" w:cs="仿宋"/>
          <w:sz w:val="24"/>
          <w:szCs w:val="24"/>
        </w:rPr>
      </w:pPr>
      <w:r>
        <w:rPr>
          <w:rFonts w:ascii="仿宋" w:hAnsi="仿宋" w:eastAsia="仿宋" w:cs="仿宋"/>
          <w:spacing w:val="-2"/>
          <w:sz w:val="24"/>
          <w:szCs w:val="24"/>
        </w:rPr>
        <w:t>1.1.4 推荐中标人名单；</w:t>
      </w:r>
    </w:p>
    <w:p w14:paraId="14B093E9">
      <w:pPr>
        <w:spacing w:before="181" w:line="222" w:lineRule="auto"/>
        <w:ind w:left="618"/>
        <w:rPr>
          <w:rFonts w:ascii="仿宋" w:hAnsi="仿宋" w:eastAsia="仿宋" w:cs="仿宋"/>
          <w:sz w:val="24"/>
          <w:szCs w:val="24"/>
        </w:rPr>
      </w:pPr>
      <w:r>
        <w:rPr>
          <w:rFonts w:ascii="仿宋" w:hAnsi="仿宋" w:eastAsia="仿宋" w:cs="仿宋"/>
          <w:spacing w:val="-3"/>
          <w:sz w:val="24"/>
          <w:szCs w:val="24"/>
        </w:rPr>
        <w:t>1.1.5 编写评审报告。</w:t>
      </w:r>
    </w:p>
    <w:p w14:paraId="04A2F118">
      <w:pPr>
        <w:spacing w:before="177" w:line="222" w:lineRule="auto"/>
        <w:ind w:left="618"/>
        <w:rPr>
          <w:rFonts w:ascii="仿宋" w:hAnsi="仿宋" w:eastAsia="仿宋" w:cs="仿宋"/>
          <w:sz w:val="24"/>
          <w:szCs w:val="24"/>
        </w:rPr>
      </w:pPr>
      <w:r>
        <w:rPr>
          <w:rFonts w:ascii="仿宋" w:hAnsi="仿宋" w:eastAsia="仿宋" w:cs="仿宋"/>
          <w:spacing w:val="-5"/>
          <w:sz w:val="24"/>
          <w:szCs w:val="24"/>
        </w:rPr>
        <w:t>1.2</w:t>
      </w:r>
      <w:r>
        <w:rPr>
          <w:rFonts w:ascii="仿宋" w:hAnsi="仿宋" w:eastAsia="仿宋" w:cs="仿宋"/>
          <w:spacing w:val="-38"/>
          <w:sz w:val="24"/>
          <w:szCs w:val="24"/>
        </w:rPr>
        <w:t xml:space="preserve"> </w:t>
      </w:r>
      <w:r>
        <w:rPr>
          <w:rFonts w:ascii="仿宋" w:hAnsi="仿宋" w:eastAsia="仿宋" w:cs="仿宋"/>
          <w:spacing w:val="-5"/>
          <w:sz w:val="24"/>
          <w:szCs w:val="24"/>
        </w:rPr>
        <w:t>投标文件的初审</w:t>
      </w:r>
    </w:p>
    <w:p w14:paraId="189334DD">
      <w:pPr>
        <w:spacing w:before="177" w:line="359" w:lineRule="auto"/>
        <w:ind w:left="134" w:right="28" w:firstLine="474"/>
        <w:rPr>
          <w:rFonts w:ascii="仿宋" w:hAnsi="仿宋" w:eastAsia="仿宋" w:cs="仿宋"/>
          <w:sz w:val="24"/>
          <w:szCs w:val="24"/>
        </w:rPr>
      </w:pPr>
      <w:r>
        <w:rPr>
          <w:rFonts w:ascii="仿宋" w:hAnsi="仿宋" w:eastAsia="仿宋" w:cs="仿宋"/>
          <w:spacing w:val="1"/>
          <w:sz w:val="24"/>
          <w:szCs w:val="24"/>
        </w:rPr>
        <w:t>初审分为资格性检查和符合性检查。分别按照以下内容对投标文件进行检查，一项</w:t>
      </w:r>
      <w:r>
        <w:rPr>
          <w:rFonts w:ascii="仿宋" w:hAnsi="仿宋" w:eastAsia="仿宋" w:cs="仿宋"/>
          <w:spacing w:val="11"/>
          <w:sz w:val="24"/>
          <w:szCs w:val="24"/>
        </w:rPr>
        <w:t xml:space="preserve"> </w:t>
      </w:r>
      <w:r>
        <w:rPr>
          <w:rFonts w:ascii="仿宋" w:hAnsi="仿宋" w:eastAsia="仿宋" w:cs="仿宋"/>
          <w:spacing w:val="-2"/>
          <w:sz w:val="24"/>
          <w:szCs w:val="24"/>
        </w:rPr>
        <w:t>不合格即按照无效响应处理。</w:t>
      </w:r>
    </w:p>
    <w:p w14:paraId="7CEF37DD">
      <w:pPr>
        <w:spacing w:line="220" w:lineRule="auto"/>
        <w:ind w:left="618"/>
        <w:rPr>
          <w:rFonts w:ascii="仿宋" w:hAnsi="仿宋" w:eastAsia="仿宋" w:cs="仿宋"/>
          <w:sz w:val="24"/>
          <w:szCs w:val="24"/>
        </w:rPr>
      </w:pPr>
      <w:r>
        <w:rPr>
          <w:rFonts w:ascii="仿宋" w:hAnsi="仿宋" w:eastAsia="仿宋" w:cs="仿宋"/>
          <w:spacing w:val="-2"/>
          <w:sz w:val="24"/>
          <w:szCs w:val="24"/>
        </w:rPr>
        <w:t>1.2.1 投标文件的资格性审查：</w:t>
      </w:r>
    </w:p>
    <w:p w14:paraId="02181046">
      <w:pPr>
        <w:spacing w:line="146" w:lineRule="exact"/>
      </w:pPr>
    </w:p>
    <w:tbl>
      <w:tblPr>
        <w:tblStyle w:val="12"/>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8381"/>
      </w:tblGrid>
      <w:tr w14:paraId="7ABCC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98" w:type="dxa"/>
            <w:vAlign w:val="top"/>
          </w:tcPr>
          <w:p w14:paraId="37FDA0A1">
            <w:pPr>
              <w:pStyle w:val="13"/>
              <w:spacing w:before="167" w:line="222" w:lineRule="auto"/>
              <w:ind w:left="267"/>
            </w:pPr>
            <w:r>
              <w:rPr>
                <w:b/>
                <w:bCs/>
                <w:spacing w:val="-11"/>
              </w:rPr>
              <w:t>序号</w:t>
            </w:r>
          </w:p>
        </w:tc>
        <w:tc>
          <w:tcPr>
            <w:tcW w:w="8381" w:type="dxa"/>
            <w:vAlign w:val="top"/>
          </w:tcPr>
          <w:p w14:paraId="4EB665BA">
            <w:pPr>
              <w:pStyle w:val="13"/>
              <w:spacing w:before="167" w:line="222" w:lineRule="auto"/>
              <w:ind w:left="3712"/>
            </w:pPr>
            <w:r>
              <w:rPr>
                <w:b/>
                <w:bCs/>
                <w:spacing w:val="-11"/>
              </w:rPr>
              <w:t>审查内容</w:t>
            </w:r>
          </w:p>
        </w:tc>
      </w:tr>
      <w:tr w14:paraId="1B05E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998" w:type="dxa"/>
            <w:vAlign w:val="top"/>
          </w:tcPr>
          <w:p w14:paraId="6A744F34">
            <w:pPr>
              <w:spacing w:line="422" w:lineRule="auto"/>
              <w:rPr>
                <w:rFonts w:ascii="Arial"/>
                <w:sz w:val="21"/>
              </w:rPr>
            </w:pPr>
          </w:p>
          <w:p w14:paraId="1FBDC21A">
            <w:pPr>
              <w:pStyle w:val="13"/>
              <w:spacing w:before="78" w:line="315" w:lineRule="exact"/>
              <w:ind w:left="460"/>
            </w:pPr>
            <w:r>
              <w:rPr>
                <w:position w:val="1"/>
              </w:rPr>
              <w:t>1</w:t>
            </w:r>
          </w:p>
        </w:tc>
        <w:tc>
          <w:tcPr>
            <w:tcW w:w="8381" w:type="dxa"/>
            <w:vAlign w:val="top"/>
          </w:tcPr>
          <w:p w14:paraId="14CEECB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仿宋" w:hAnsi="仿宋" w:eastAsia="仿宋" w:cs="仿宋"/>
                <w:sz w:val="24"/>
                <w:szCs w:val="24"/>
                <w:lang w:val="en-US" w:eastAsia="zh-CN"/>
              </w:rPr>
              <w:t>具有独立承担民事责任的能力：供应商须为独立承担民事责任能力的法人或其他组织或自然人。其中企业法人应提供有效的统一社会信用代码的营业执照，事业法人应提供事业单位法人证、组织机构代码证等证明文件，其他组织应提供相应的合法证明文件，自然人提供身份证明文件；</w:t>
            </w:r>
          </w:p>
        </w:tc>
      </w:tr>
      <w:tr w14:paraId="47A03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998" w:type="dxa"/>
            <w:vAlign w:val="top"/>
          </w:tcPr>
          <w:p w14:paraId="1FF03B64">
            <w:pPr>
              <w:pStyle w:val="13"/>
              <w:spacing w:before="163" w:line="315" w:lineRule="exact"/>
              <w:ind w:left="445"/>
            </w:pPr>
            <w:r>
              <w:rPr>
                <w:position w:val="1"/>
              </w:rPr>
              <w:t>2</w:t>
            </w:r>
          </w:p>
        </w:tc>
        <w:tc>
          <w:tcPr>
            <w:tcW w:w="8381" w:type="dxa"/>
            <w:vAlign w:val="top"/>
          </w:tcPr>
          <w:p w14:paraId="1C9B1F35">
            <w:pPr>
              <w:keepNext w:val="0"/>
              <w:keepLines w:val="0"/>
              <w:pageBreakBefore w:val="0"/>
              <w:wordWrap/>
              <w:overflowPunct/>
              <w:topLinePunct w:val="0"/>
              <w:bidi w:val="0"/>
              <w:spacing w:before="78" w:line="400" w:lineRule="exact"/>
              <w:ind w:right="21"/>
            </w:pPr>
            <w:r>
              <w:rPr>
                <w:rFonts w:hint="eastAsia" w:ascii="仿宋" w:hAnsi="仿宋" w:eastAsia="仿宋" w:cs="仿宋"/>
                <w:sz w:val="24"/>
                <w:szCs w:val="24"/>
                <w:lang w:val="en-US" w:eastAsia="zh-CN"/>
              </w:rPr>
              <w:t>签署人身份证明：法定代表人身份证明及身份证复印件或授权委托书（法定代表人对投标函签署人的授权委托书）及被授权人身份证复印件；</w:t>
            </w:r>
          </w:p>
        </w:tc>
      </w:tr>
      <w:tr w14:paraId="58F1E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998" w:type="dxa"/>
            <w:vAlign w:val="top"/>
          </w:tcPr>
          <w:p w14:paraId="17EC568F">
            <w:pPr>
              <w:spacing w:line="244" w:lineRule="auto"/>
              <w:rPr>
                <w:rFonts w:ascii="Arial"/>
                <w:sz w:val="21"/>
              </w:rPr>
            </w:pPr>
          </w:p>
          <w:p w14:paraId="40C871C4">
            <w:pPr>
              <w:spacing w:line="244" w:lineRule="auto"/>
              <w:rPr>
                <w:rFonts w:ascii="Arial"/>
                <w:sz w:val="21"/>
              </w:rPr>
            </w:pPr>
          </w:p>
          <w:p w14:paraId="276E123E">
            <w:pPr>
              <w:spacing w:line="245" w:lineRule="auto"/>
              <w:rPr>
                <w:rFonts w:ascii="Arial"/>
                <w:sz w:val="21"/>
              </w:rPr>
            </w:pPr>
          </w:p>
          <w:p w14:paraId="4605E090">
            <w:pPr>
              <w:pStyle w:val="13"/>
              <w:spacing w:before="78" w:line="241" w:lineRule="auto"/>
              <w:ind w:left="447"/>
            </w:pPr>
            <w:r>
              <w:t>3</w:t>
            </w:r>
          </w:p>
        </w:tc>
        <w:tc>
          <w:tcPr>
            <w:tcW w:w="8381" w:type="dxa"/>
            <w:vAlign w:val="top"/>
          </w:tcPr>
          <w:p w14:paraId="40DC584E">
            <w:pPr>
              <w:keepNext w:val="0"/>
              <w:keepLines w:val="0"/>
              <w:pageBreakBefore w:val="0"/>
              <w:wordWrap/>
              <w:overflowPunct/>
              <w:topLinePunct w:val="0"/>
              <w:bidi w:val="0"/>
              <w:spacing w:before="78" w:line="400" w:lineRule="exact"/>
              <w:ind w:right="21"/>
            </w:pPr>
            <w:r>
              <w:rPr>
                <w:rFonts w:hint="eastAsia" w:ascii="仿宋" w:hAnsi="仿宋" w:eastAsia="仿宋" w:cs="仿宋"/>
                <w:sz w:val="24"/>
                <w:szCs w:val="24"/>
                <w:lang w:val="en-US" w:eastAsia="zh-CN"/>
              </w:rPr>
              <w:t>资格承诺函：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须提供《汉中市政府采购供应商资格承诺函》。</w:t>
            </w:r>
          </w:p>
        </w:tc>
      </w:tr>
      <w:tr w14:paraId="0B501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98" w:type="dxa"/>
            <w:vAlign w:val="top"/>
          </w:tcPr>
          <w:p w14:paraId="4FF0C995"/>
          <w:p w14:paraId="2110BB24">
            <w:pPr>
              <w:jc w:val="center"/>
            </w:pPr>
            <w:r>
              <w:rPr>
                <w:rFonts w:hint="eastAsia" w:ascii="仿宋" w:hAnsi="仿宋" w:eastAsia="仿宋" w:cs="仿宋"/>
              </w:rPr>
              <w:t>4</w:t>
            </w:r>
          </w:p>
        </w:tc>
        <w:tc>
          <w:tcPr>
            <w:tcW w:w="8381" w:type="dxa"/>
            <w:vAlign w:val="top"/>
          </w:tcPr>
          <w:p w14:paraId="7D29861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r>
              <w:rPr>
                <w:rFonts w:hint="eastAsia" w:ascii="仿宋" w:hAnsi="仿宋" w:eastAsia="仿宋" w:cs="仿宋"/>
                <w:sz w:val="24"/>
                <w:szCs w:val="24"/>
                <w:lang w:val="en-US" w:eastAsia="zh-CN"/>
              </w:rPr>
              <w:t>控股管理关系：提供直接控股和管理关系清单。若与其他供应商存在单位负责人为同一人或者存在直接控股、管理关系的，则响应无效；</w:t>
            </w:r>
          </w:p>
        </w:tc>
      </w:tr>
      <w:tr w14:paraId="79FF0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9379" w:type="dxa"/>
            <w:gridSpan w:val="2"/>
            <w:vAlign w:val="center"/>
          </w:tcPr>
          <w:p w14:paraId="26855464">
            <w:pPr>
              <w:spacing w:line="360" w:lineRule="auto"/>
              <w:jc w:val="both"/>
              <w:rPr>
                <w:rFonts w:hint="eastAsia" w:ascii="仿宋" w:hAnsi="仿宋" w:eastAsia="仿宋" w:cs="仿宋"/>
                <w:sz w:val="24"/>
                <w:szCs w:val="24"/>
                <w:lang w:val="en-US" w:eastAsia="zh-CN"/>
              </w:rPr>
            </w:pPr>
            <w:r>
              <w:rPr>
                <w:rFonts w:hint="eastAsia" w:ascii="仿宋" w:hAnsi="仿宋" w:eastAsia="仿宋" w:cs="仿宋"/>
                <w:b/>
                <w:bCs/>
                <w:spacing w:val="-4"/>
                <w:sz w:val="22"/>
                <w:szCs w:val="22"/>
                <w:lang w:eastAsia="zh-CN"/>
              </w:rPr>
              <w:t>注：</w:t>
            </w:r>
            <w:r>
              <w:rPr>
                <w:rFonts w:hint="eastAsia" w:ascii="仿宋" w:hAnsi="仿宋" w:eastAsia="仿宋" w:cs="仿宋"/>
                <w:b/>
                <w:bCs/>
                <w:spacing w:val="-4"/>
                <w:sz w:val="22"/>
                <w:szCs w:val="22"/>
              </w:rPr>
              <w:t>上述资格证明文件为必备资质，欠缺其中任何一项或某项达不到要求，按无效投标文件</w:t>
            </w:r>
            <w:r>
              <w:rPr>
                <w:rFonts w:hint="eastAsia" w:ascii="仿宋" w:hAnsi="仿宋" w:eastAsia="仿宋" w:cs="仿宋"/>
                <w:b/>
                <w:bCs/>
                <w:spacing w:val="-9"/>
                <w:sz w:val="22"/>
                <w:szCs w:val="22"/>
              </w:rPr>
              <w:t>处理；</w:t>
            </w:r>
          </w:p>
        </w:tc>
      </w:tr>
    </w:tbl>
    <w:p w14:paraId="3D2232F4">
      <w:pPr>
        <w:pStyle w:val="4"/>
      </w:pPr>
    </w:p>
    <w:p w14:paraId="41D52993">
      <w:pPr>
        <w:sectPr>
          <w:headerReference r:id="rId34" w:type="default"/>
          <w:footerReference r:id="rId35" w:type="default"/>
          <w:pgSz w:w="11907" w:h="16840"/>
          <w:pgMar w:top="1017" w:right="1333" w:bottom="901" w:left="1248" w:header="696" w:footer="739" w:gutter="0"/>
          <w:pgNumType w:fmt="decimal"/>
          <w:cols w:space="720" w:num="1"/>
        </w:sectPr>
      </w:pPr>
    </w:p>
    <w:p w14:paraId="553A446E">
      <w:pPr>
        <w:spacing w:before="180"/>
        <w:rPr>
          <w:rFonts w:ascii="仿宋" w:hAnsi="仿宋" w:eastAsia="仿宋" w:cs="仿宋"/>
          <w:sz w:val="24"/>
          <w:szCs w:val="24"/>
        </w:rPr>
      </w:pPr>
      <w:r>
        <w:rPr>
          <w:rFonts w:hint="eastAsia" w:eastAsia="宋体"/>
          <w:lang w:val="en-US" w:eastAsia="zh-CN"/>
        </w:rPr>
        <w:t xml:space="preserve">  </w:t>
      </w:r>
      <w:r>
        <w:rPr>
          <w:rFonts w:ascii="仿宋" w:hAnsi="仿宋" w:eastAsia="仿宋" w:cs="仿宋"/>
          <w:spacing w:val="-2"/>
          <w:sz w:val="24"/>
          <w:szCs w:val="24"/>
        </w:rPr>
        <w:t>1.2.2 投标文件的符合性审查：</w:t>
      </w:r>
    </w:p>
    <w:p w14:paraId="23171C39">
      <w:pPr>
        <w:spacing w:line="146" w:lineRule="exact"/>
      </w:pPr>
    </w:p>
    <w:tbl>
      <w:tblPr>
        <w:tblStyle w:val="12"/>
        <w:tblW w:w="9320"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8328"/>
      </w:tblGrid>
      <w:tr w14:paraId="5D7E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92" w:type="dxa"/>
            <w:vAlign w:val="top"/>
          </w:tcPr>
          <w:p w14:paraId="7427116E">
            <w:pPr>
              <w:pStyle w:val="13"/>
              <w:spacing w:before="141" w:line="222" w:lineRule="auto"/>
              <w:ind w:left="268"/>
            </w:pPr>
            <w:r>
              <w:rPr>
                <w:b/>
                <w:bCs/>
                <w:spacing w:val="-11"/>
              </w:rPr>
              <w:t>序号</w:t>
            </w:r>
          </w:p>
        </w:tc>
        <w:tc>
          <w:tcPr>
            <w:tcW w:w="8328" w:type="dxa"/>
            <w:vAlign w:val="top"/>
          </w:tcPr>
          <w:p w14:paraId="58832FAD">
            <w:pPr>
              <w:pStyle w:val="13"/>
              <w:spacing w:before="141" w:line="222" w:lineRule="auto"/>
              <w:ind w:left="3711"/>
            </w:pPr>
            <w:r>
              <w:rPr>
                <w:b/>
                <w:bCs/>
                <w:spacing w:val="-11"/>
              </w:rPr>
              <w:t>审查内容</w:t>
            </w:r>
          </w:p>
        </w:tc>
      </w:tr>
      <w:tr w14:paraId="1E0A6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92" w:type="dxa"/>
            <w:vAlign w:val="top"/>
          </w:tcPr>
          <w:p w14:paraId="6B1AF903">
            <w:pPr>
              <w:pStyle w:val="13"/>
              <w:spacing w:before="157" w:line="315" w:lineRule="exact"/>
              <w:ind w:left="458"/>
            </w:pPr>
            <w:r>
              <w:rPr>
                <w:position w:val="1"/>
              </w:rPr>
              <w:t>1</w:t>
            </w:r>
          </w:p>
        </w:tc>
        <w:tc>
          <w:tcPr>
            <w:tcW w:w="8328" w:type="dxa"/>
            <w:vAlign w:val="top"/>
          </w:tcPr>
          <w:p w14:paraId="1007B133">
            <w:pPr>
              <w:pStyle w:val="13"/>
              <w:spacing w:before="157" w:line="222" w:lineRule="auto"/>
              <w:ind w:left="118"/>
            </w:pPr>
            <w:r>
              <w:rPr>
                <w:spacing w:val="-1"/>
              </w:rPr>
              <w:t>投标文件是否按照招标文件要求的格式编写，内容是否有重大缺漏项。</w:t>
            </w:r>
          </w:p>
        </w:tc>
      </w:tr>
      <w:tr w14:paraId="74716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92" w:type="dxa"/>
            <w:vAlign w:val="top"/>
          </w:tcPr>
          <w:p w14:paraId="55C427AE">
            <w:pPr>
              <w:pStyle w:val="13"/>
              <w:spacing w:before="146" w:line="315" w:lineRule="exact"/>
              <w:ind w:left="444"/>
            </w:pPr>
            <w:r>
              <w:rPr>
                <w:position w:val="1"/>
              </w:rPr>
              <w:t>2</w:t>
            </w:r>
          </w:p>
        </w:tc>
        <w:tc>
          <w:tcPr>
            <w:tcW w:w="8328" w:type="dxa"/>
            <w:vAlign w:val="top"/>
          </w:tcPr>
          <w:p w14:paraId="35EB8B42">
            <w:pPr>
              <w:pStyle w:val="13"/>
              <w:spacing w:before="146" w:line="222" w:lineRule="auto"/>
              <w:ind w:left="118"/>
            </w:pPr>
            <w:r>
              <w:rPr>
                <w:spacing w:val="-1"/>
              </w:rPr>
              <w:t>投标文件的签署、加盖印章是否合格、有效。</w:t>
            </w:r>
          </w:p>
        </w:tc>
      </w:tr>
      <w:tr w14:paraId="1565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92" w:type="dxa"/>
            <w:vAlign w:val="top"/>
          </w:tcPr>
          <w:p w14:paraId="176159B7">
            <w:pPr>
              <w:pStyle w:val="13"/>
              <w:spacing w:before="161" w:line="241" w:lineRule="auto"/>
              <w:ind w:left="446"/>
            </w:pPr>
            <w:r>
              <w:t>3</w:t>
            </w:r>
          </w:p>
        </w:tc>
        <w:tc>
          <w:tcPr>
            <w:tcW w:w="8328" w:type="dxa"/>
            <w:vAlign w:val="top"/>
          </w:tcPr>
          <w:p w14:paraId="0F83FEFE">
            <w:pPr>
              <w:pStyle w:val="13"/>
              <w:spacing w:before="161" w:line="221" w:lineRule="auto"/>
              <w:ind w:left="118"/>
            </w:pPr>
            <w:r>
              <w:rPr>
                <w:spacing w:val="-1"/>
              </w:rPr>
              <w:t>投标文件份数是否符合招标文件要求。</w:t>
            </w:r>
          </w:p>
        </w:tc>
      </w:tr>
      <w:tr w14:paraId="64A2D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92" w:type="dxa"/>
            <w:vAlign w:val="top"/>
          </w:tcPr>
          <w:p w14:paraId="3BBFA48A">
            <w:pPr>
              <w:pStyle w:val="13"/>
              <w:spacing w:before="154" w:line="316" w:lineRule="exact"/>
              <w:ind w:left="440"/>
            </w:pPr>
            <w:r>
              <w:rPr>
                <w:position w:val="1"/>
              </w:rPr>
              <w:t>4</w:t>
            </w:r>
          </w:p>
        </w:tc>
        <w:tc>
          <w:tcPr>
            <w:tcW w:w="8328" w:type="dxa"/>
            <w:vAlign w:val="top"/>
          </w:tcPr>
          <w:p w14:paraId="62311E25">
            <w:pPr>
              <w:pStyle w:val="13"/>
              <w:spacing w:before="131" w:line="222" w:lineRule="auto"/>
              <w:ind w:left="118"/>
            </w:pPr>
            <w:r>
              <w:rPr>
                <w:spacing w:val="-2"/>
              </w:rPr>
              <w:t>投标报价是否超过招标最高限价。</w:t>
            </w:r>
          </w:p>
        </w:tc>
      </w:tr>
      <w:tr w14:paraId="70486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92" w:type="dxa"/>
            <w:vAlign w:val="top"/>
          </w:tcPr>
          <w:p w14:paraId="717C53AD">
            <w:pPr>
              <w:pStyle w:val="13"/>
              <w:spacing w:before="154" w:line="241" w:lineRule="auto"/>
              <w:ind w:left="446"/>
            </w:pPr>
            <w:r>
              <w:t>5</w:t>
            </w:r>
          </w:p>
        </w:tc>
        <w:tc>
          <w:tcPr>
            <w:tcW w:w="8328" w:type="dxa"/>
            <w:vAlign w:val="top"/>
          </w:tcPr>
          <w:p w14:paraId="2E56E547">
            <w:pPr>
              <w:pStyle w:val="13"/>
              <w:spacing w:before="130" w:line="221" w:lineRule="auto"/>
              <w:ind w:left="118"/>
            </w:pPr>
            <w:r>
              <w:rPr>
                <w:spacing w:val="-2"/>
              </w:rPr>
              <w:t>服务期是否符合招标文件的要求。</w:t>
            </w:r>
          </w:p>
        </w:tc>
      </w:tr>
      <w:tr w14:paraId="0B146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92" w:type="dxa"/>
            <w:vAlign w:val="top"/>
          </w:tcPr>
          <w:p w14:paraId="26A8A857">
            <w:pPr>
              <w:pStyle w:val="13"/>
              <w:spacing w:before="155" w:line="241" w:lineRule="auto"/>
              <w:ind w:left="443"/>
            </w:pPr>
            <w:r>
              <w:t>6</w:t>
            </w:r>
          </w:p>
        </w:tc>
        <w:tc>
          <w:tcPr>
            <w:tcW w:w="8328" w:type="dxa"/>
            <w:vAlign w:val="top"/>
          </w:tcPr>
          <w:p w14:paraId="12F40DF0">
            <w:pPr>
              <w:pStyle w:val="13"/>
              <w:spacing w:before="133" w:line="221" w:lineRule="auto"/>
              <w:ind w:left="118"/>
            </w:pPr>
            <w:r>
              <w:rPr>
                <w:spacing w:val="-1"/>
              </w:rPr>
              <w:t>服务质量是否符合招标文件的要求。</w:t>
            </w:r>
          </w:p>
        </w:tc>
      </w:tr>
      <w:tr w14:paraId="609B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92" w:type="dxa"/>
            <w:vAlign w:val="top"/>
          </w:tcPr>
          <w:p w14:paraId="1BB18AFC">
            <w:pPr>
              <w:pStyle w:val="13"/>
              <w:spacing w:before="155" w:line="241" w:lineRule="auto"/>
              <w:ind w:left="446"/>
            </w:pPr>
            <w:r>
              <w:t>7</w:t>
            </w:r>
          </w:p>
        </w:tc>
        <w:tc>
          <w:tcPr>
            <w:tcW w:w="8328" w:type="dxa"/>
            <w:vAlign w:val="top"/>
          </w:tcPr>
          <w:p w14:paraId="4B4059A0">
            <w:pPr>
              <w:pStyle w:val="13"/>
              <w:spacing w:before="155" w:line="221" w:lineRule="auto"/>
              <w:ind w:left="118"/>
            </w:pPr>
            <w:r>
              <w:rPr>
                <w:spacing w:val="-1"/>
              </w:rPr>
              <w:t>投标有效期是否符合招标文件的要求。</w:t>
            </w:r>
          </w:p>
        </w:tc>
      </w:tr>
      <w:tr w14:paraId="0F7B6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92" w:type="dxa"/>
            <w:vAlign w:val="top"/>
          </w:tcPr>
          <w:p w14:paraId="2A65FF74">
            <w:pPr>
              <w:pStyle w:val="13"/>
              <w:spacing w:before="156" w:line="241" w:lineRule="auto"/>
              <w:ind w:left="442"/>
            </w:pPr>
            <w:r>
              <w:t>8</w:t>
            </w:r>
          </w:p>
        </w:tc>
        <w:tc>
          <w:tcPr>
            <w:tcW w:w="8328" w:type="dxa"/>
            <w:vAlign w:val="top"/>
          </w:tcPr>
          <w:p w14:paraId="256613AC">
            <w:pPr>
              <w:pStyle w:val="13"/>
              <w:spacing w:before="155" w:line="221" w:lineRule="auto"/>
              <w:ind w:left="119"/>
            </w:pPr>
            <w:r>
              <w:rPr>
                <w:spacing w:val="-1"/>
              </w:rPr>
              <w:t>是否按照招标文件要求提交投标保证金。</w:t>
            </w:r>
          </w:p>
        </w:tc>
      </w:tr>
      <w:tr w14:paraId="476C3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92" w:type="dxa"/>
            <w:vAlign w:val="top"/>
          </w:tcPr>
          <w:p w14:paraId="27A3FCD9">
            <w:pPr>
              <w:pStyle w:val="13"/>
              <w:spacing w:before="155" w:line="241" w:lineRule="auto"/>
              <w:ind w:left="442"/>
            </w:pPr>
            <w:r>
              <w:t>9</w:t>
            </w:r>
          </w:p>
        </w:tc>
        <w:tc>
          <w:tcPr>
            <w:tcW w:w="8328" w:type="dxa"/>
            <w:vAlign w:val="top"/>
          </w:tcPr>
          <w:p w14:paraId="4CBF22DA">
            <w:pPr>
              <w:pStyle w:val="13"/>
              <w:spacing w:before="155" w:line="221" w:lineRule="auto"/>
              <w:ind w:left="119"/>
            </w:pPr>
            <w:r>
              <w:rPr>
                <w:spacing w:val="-1"/>
              </w:rPr>
              <w:t>是否符合法律、法规和招标文件规定的其他无效投标情形。</w:t>
            </w:r>
          </w:p>
        </w:tc>
      </w:tr>
    </w:tbl>
    <w:p w14:paraId="405BD0E1">
      <w:pPr>
        <w:spacing w:before="278" w:line="359" w:lineRule="auto"/>
        <w:ind w:right="72" w:firstLine="484" w:firstLineChars="200"/>
        <w:rPr>
          <w:rFonts w:ascii="仿宋" w:hAnsi="仿宋" w:eastAsia="仿宋" w:cs="仿宋"/>
          <w:sz w:val="24"/>
          <w:szCs w:val="24"/>
        </w:rPr>
      </w:pPr>
      <w:r>
        <w:rPr>
          <w:rFonts w:ascii="仿宋" w:hAnsi="仿宋" w:eastAsia="仿宋" w:cs="仿宋"/>
          <w:spacing w:val="1"/>
          <w:sz w:val="24"/>
          <w:szCs w:val="24"/>
        </w:rPr>
        <w:t>1.2.3 经过对投标人及投标文件的资格性和符合性审查，出现下列情况者</w:t>
      </w:r>
      <w:r>
        <w:rPr>
          <w:rFonts w:ascii="仿宋" w:hAnsi="仿宋" w:eastAsia="仿宋" w:cs="仿宋"/>
          <w:sz w:val="24"/>
          <w:szCs w:val="24"/>
        </w:rPr>
        <w:t xml:space="preserve">（但不限 </w:t>
      </w:r>
      <w:r>
        <w:rPr>
          <w:rFonts w:ascii="仿宋" w:hAnsi="仿宋" w:eastAsia="仿宋" w:cs="仿宋"/>
          <w:spacing w:val="-4"/>
          <w:sz w:val="24"/>
          <w:szCs w:val="24"/>
        </w:rPr>
        <w:t>于</w:t>
      </w:r>
      <w:r>
        <w:rPr>
          <w:rFonts w:ascii="仿宋" w:hAnsi="仿宋" w:eastAsia="仿宋" w:cs="仿宋"/>
          <w:spacing w:val="11"/>
          <w:sz w:val="24"/>
          <w:szCs w:val="24"/>
        </w:rPr>
        <w:t>），</w:t>
      </w:r>
      <w:r>
        <w:rPr>
          <w:rFonts w:ascii="仿宋" w:hAnsi="仿宋" w:eastAsia="仿宋" w:cs="仿宋"/>
          <w:spacing w:val="-4"/>
          <w:sz w:val="24"/>
          <w:szCs w:val="24"/>
        </w:rPr>
        <w:t>按无效投标文件处理。</w:t>
      </w:r>
    </w:p>
    <w:p w14:paraId="485E0C14">
      <w:pPr>
        <w:spacing w:before="1" w:line="289" w:lineRule="auto"/>
        <w:ind w:right="70" w:firstLine="472" w:firstLineChars="200"/>
        <w:rPr>
          <w:rFonts w:ascii="仿宋" w:hAnsi="仿宋" w:eastAsia="仿宋" w:cs="仿宋"/>
          <w:sz w:val="24"/>
          <w:szCs w:val="24"/>
        </w:rPr>
      </w:pPr>
      <w:r>
        <w:rPr>
          <w:rFonts w:ascii="仿宋" w:hAnsi="仿宋" w:eastAsia="仿宋" w:cs="仿宋"/>
          <w:spacing w:val="-2"/>
          <w:sz w:val="24"/>
          <w:szCs w:val="24"/>
        </w:rPr>
        <w:t>（1）投标人未经过正常渠道获取投标文件或投标人的名称与登记领取招标</w:t>
      </w:r>
      <w:r>
        <w:rPr>
          <w:rFonts w:ascii="仿宋" w:hAnsi="仿宋" w:eastAsia="仿宋" w:cs="仿宋"/>
          <w:spacing w:val="-3"/>
          <w:sz w:val="24"/>
          <w:szCs w:val="24"/>
        </w:rPr>
        <w:t>文件单位</w:t>
      </w:r>
      <w:r>
        <w:rPr>
          <w:rFonts w:ascii="仿宋" w:hAnsi="仿宋" w:eastAsia="仿宋" w:cs="仿宋"/>
          <w:sz w:val="24"/>
          <w:szCs w:val="24"/>
        </w:rPr>
        <w:t xml:space="preserve"> </w:t>
      </w:r>
      <w:r>
        <w:rPr>
          <w:rFonts w:ascii="仿宋" w:hAnsi="仿宋" w:eastAsia="仿宋" w:cs="仿宋"/>
          <w:spacing w:val="-6"/>
          <w:sz w:val="24"/>
          <w:szCs w:val="24"/>
        </w:rPr>
        <w:t>的名称不符；</w:t>
      </w:r>
    </w:p>
    <w:p w14:paraId="513CE972">
      <w:pPr>
        <w:spacing w:before="179" w:line="313" w:lineRule="auto"/>
        <w:ind w:right="70" w:firstLine="472" w:firstLineChars="200"/>
        <w:rPr>
          <w:rFonts w:ascii="仿宋" w:hAnsi="仿宋" w:eastAsia="仿宋" w:cs="仿宋"/>
          <w:sz w:val="24"/>
          <w:szCs w:val="24"/>
        </w:rPr>
      </w:pPr>
      <w:r>
        <w:rPr>
          <w:rFonts w:ascii="仿宋" w:hAnsi="仿宋" w:eastAsia="仿宋" w:cs="仿宋"/>
          <w:spacing w:val="-2"/>
          <w:sz w:val="24"/>
          <w:szCs w:val="24"/>
        </w:rPr>
        <w:t>（2）投标文件中未提交法定代表人授权书（法定代表人直接投标未按要求</w:t>
      </w:r>
      <w:r>
        <w:rPr>
          <w:rFonts w:ascii="仿宋" w:hAnsi="仿宋" w:eastAsia="仿宋" w:cs="仿宋"/>
          <w:spacing w:val="-3"/>
          <w:sz w:val="24"/>
          <w:szCs w:val="24"/>
        </w:rPr>
        <w:t>提交其有</w:t>
      </w:r>
      <w:r>
        <w:rPr>
          <w:rFonts w:ascii="仿宋" w:hAnsi="仿宋" w:eastAsia="仿宋" w:cs="仿宋"/>
          <w:sz w:val="24"/>
          <w:szCs w:val="24"/>
        </w:rPr>
        <w:t xml:space="preserve"> </w:t>
      </w:r>
      <w:r>
        <w:rPr>
          <w:rFonts w:ascii="仿宋" w:hAnsi="仿宋" w:eastAsia="仿宋" w:cs="仿宋"/>
          <w:spacing w:val="1"/>
          <w:sz w:val="24"/>
          <w:szCs w:val="24"/>
        </w:rPr>
        <w:t>效身份证）或授权书的合法性或有效性不符合招标文件规定。授权代表本单位证明的有</w:t>
      </w:r>
      <w:r>
        <w:rPr>
          <w:rFonts w:ascii="仿宋" w:hAnsi="仿宋" w:eastAsia="仿宋" w:cs="仿宋"/>
          <w:spacing w:val="5"/>
          <w:sz w:val="24"/>
          <w:szCs w:val="24"/>
        </w:rPr>
        <w:t xml:space="preserve"> </w:t>
      </w:r>
      <w:r>
        <w:rPr>
          <w:rFonts w:ascii="仿宋" w:hAnsi="仿宋" w:eastAsia="仿宋" w:cs="仿宋"/>
          <w:spacing w:val="-2"/>
          <w:sz w:val="24"/>
          <w:szCs w:val="24"/>
        </w:rPr>
        <w:t>效性或符合性不符合要求的；</w:t>
      </w:r>
    </w:p>
    <w:p w14:paraId="11DFD68C">
      <w:pPr>
        <w:spacing w:before="179" w:line="313" w:lineRule="auto"/>
        <w:ind w:right="70" w:firstLine="472" w:firstLineChars="200"/>
        <w:rPr>
          <w:rFonts w:ascii="仿宋" w:hAnsi="仿宋" w:eastAsia="仿宋" w:cs="仿宋"/>
          <w:spacing w:val="-2"/>
          <w:sz w:val="24"/>
          <w:szCs w:val="24"/>
        </w:rPr>
      </w:pPr>
      <w:r>
        <w:rPr>
          <w:rFonts w:ascii="仿宋" w:hAnsi="仿宋" w:eastAsia="仿宋" w:cs="仿宋"/>
          <w:spacing w:val="-2"/>
          <w:sz w:val="24"/>
          <w:szCs w:val="24"/>
        </w:rPr>
        <w:t>（3）投标人资质的有效性或符合性不符合要求的；</w:t>
      </w:r>
    </w:p>
    <w:p w14:paraId="3A7A1118">
      <w:pPr>
        <w:spacing w:before="179" w:line="313" w:lineRule="auto"/>
        <w:ind w:right="70" w:firstLine="472" w:firstLineChars="200"/>
        <w:rPr>
          <w:rFonts w:ascii="仿宋" w:hAnsi="仿宋" w:eastAsia="仿宋" w:cs="仿宋"/>
          <w:spacing w:val="-2"/>
          <w:sz w:val="24"/>
          <w:szCs w:val="24"/>
        </w:rPr>
      </w:pPr>
      <w:r>
        <w:rPr>
          <w:rFonts w:ascii="仿宋" w:hAnsi="仿宋" w:eastAsia="仿宋" w:cs="仿宋"/>
          <w:spacing w:val="-2"/>
          <w:sz w:val="24"/>
          <w:szCs w:val="24"/>
        </w:rPr>
        <w:t>（4）投标文件的格式不符合招标文件要求、关键内容字迹模糊、无法辨认的；</w:t>
      </w:r>
    </w:p>
    <w:p w14:paraId="74072914">
      <w:pPr>
        <w:spacing w:before="179" w:line="313" w:lineRule="auto"/>
        <w:ind w:right="70" w:firstLine="472" w:firstLineChars="200"/>
        <w:rPr>
          <w:rFonts w:ascii="仿宋" w:hAnsi="仿宋" w:eastAsia="仿宋" w:cs="仿宋"/>
          <w:spacing w:val="-2"/>
          <w:sz w:val="24"/>
          <w:szCs w:val="24"/>
        </w:rPr>
      </w:pPr>
      <w:r>
        <w:rPr>
          <w:rFonts w:ascii="仿宋" w:hAnsi="仿宋" w:eastAsia="仿宋" w:cs="仿宋"/>
          <w:spacing w:val="-2"/>
          <w:sz w:val="24"/>
          <w:szCs w:val="24"/>
        </w:rPr>
        <w:t>（5）投标文件未按招标文件规定有效签字和盖章，或由投标人委托代理人签字的， 但未随投标文件一起提交有效的“授权委托书 ”原件的；</w:t>
      </w:r>
    </w:p>
    <w:p w14:paraId="70EED80F">
      <w:pPr>
        <w:spacing w:before="179" w:line="313" w:lineRule="auto"/>
        <w:ind w:right="70" w:firstLine="472" w:firstLineChars="200"/>
        <w:rPr>
          <w:rFonts w:ascii="仿宋" w:hAnsi="仿宋" w:eastAsia="仿宋" w:cs="仿宋"/>
          <w:spacing w:val="-2"/>
          <w:sz w:val="24"/>
          <w:szCs w:val="24"/>
        </w:rPr>
      </w:pPr>
      <w:r>
        <w:rPr>
          <w:rFonts w:ascii="仿宋" w:hAnsi="仿宋" w:eastAsia="仿宋" w:cs="仿宋"/>
          <w:spacing w:val="-2"/>
          <w:sz w:val="24"/>
          <w:szCs w:val="24"/>
        </w:rPr>
        <w:t>（6）无投标有效期或有效期达不到招标文件要求的；</w:t>
      </w:r>
    </w:p>
    <w:p w14:paraId="200A6345">
      <w:pPr>
        <w:spacing w:before="179" w:line="313" w:lineRule="auto"/>
        <w:ind w:right="70" w:firstLine="472" w:firstLineChars="200"/>
        <w:rPr>
          <w:rFonts w:ascii="仿宋" w:hAnsi="仿宋" w:eastAsia="仿宋" w:cs="仿宋"/>
          <w:spacing w:val="-2"/>
          <w:sz w:val="24"/>
          <w:szCs w:val="24"/>
        </w:rPr>
      </w:pPr>
      <w:r>
        <w:rPr>
          <w:rFonts w:ascii="仿宋" w:hAnsi="仿宋" w:eastAsia="仿宋" w:cs="仿宋"/>
          <w:spacing w:val="-2"/>
          <w:sz w:val="24"/>
          <w:szCs w:val="24"/>
        </w:rPr>
        <w:t>（7）投标内容出现漏项或数量与要求不符，出现重大负偏差；</w:t>
      </w:r>
    </w:p>
    <w:p w14:paraId="6DACA51A">
      <w:pPr>
        <w:spacing w:before="179" w:line="313" w:lineRule="auto"/>
        <w:ind w:right="70" w:firstLine="472" w:firstLineChars="200"/>
        <w:rPr>
          <w:rFonts w:ascii="仿宋" w:hAnsi="仿宋" w:eastAsia="仿宋" w:cs="仿宋"/>
          <w:spacing w:val="-2"/>
          <w:sz w:val="24"/>
          <w:szCs w:val="24"/>
        </w:rPr>
      </w:pPr>
      <w:r>
        <w:rPr>
          <w:rFonts w:ascii="仿宋" w:hAnsi="仿宋" w:eastAsia="仿宋" w:cs="仿宋"/>
          <w:spacing w:val="-2"/>
          <w:sz w:val="24"/>
          <w:szCs w:val="24"/>
        </w:rPr>
        <w:t>（8）无投标实施方案或投标实施方案不符合要求；</w:t>
      </w:r>
    </w:p>
    <w:p w14:paraId="11AB650F">
      <w:pPr>
        <w:spacing w:before="179" w:line="313" w:lineRule="auto"/>
        <w:ind w:right="70" w:firstLine="472" w:firstLineChars="200"/>
        <w:rPr>
          <w:rFonts w:ascii="仿宋" w:hAnsi="仿宋" w:eastAsia="仿宋" w:cs="仿宋"/>
          <w:spacing w:val="-2"/>
          <w:sz w:val="24"/>
          <w:szCs w:val="24"/>
        </w:rPr>
      </w:pPr>
      <w:r>
        <w:rPr>
          <w:rFonts w:ascii="仿宋" w:hAnsi="仿宋" w:eastAsia="仿宋" w:cs="仿宋"/>
          <w:spacing w:val="-2"/>
          <w:sz w:val="24"/>
          <w:szCs w:val="24"/>
        </w:rPr>
        <w:t>（9）设备技术指标达不到招标文件要求；</w:t>
      </w:r>
    </w:p>
    <w:p w14:paraId="1C839B01">
      <w:pPr>
        <w:spacing w:before="179" w:line="313" w:lineRule="auto"/>
        <w:ind w:right="70" w:firstLine="472" w:firstLineChars="200"/>
        <w:rPr>
          <w:rFonts w:ascii="仿宋" w:hAnsi="仿宋" w:eastAsia="仿宋" w:cs="仿宋"/>
          <w:spacing w:val="-2"/>
          <w:sz w:val="24"/>
          <w:szCs w:val="24"/>
        </w:rPr>
      </w:pPr>
    </w:p>
    <w:p w14:paraId="01FB92E0">
      <w:pPr>
        <w:spacing w:before="179" w:line="313" w:lineRule="auto"/>
        <w:ind w:left="132" w:right="70" w:firstLine="481"/>
        <w:rPr>
          <w:rFonts w:ascii="仿宋" w:hAnsi="仿宋" w:eastAsia="仿宋" w:cs="仿宋"/>
          <w:spacing w:val="-2"/>
          <w:sz w:val="24"/>
          <w:szCs w:val="24"/>
        </w:rPr>
        <w:sectPr>
          <w:headerReference r:id="rId36" w:type="default"/>
          <w:footerReference r:id="rId37" w:type="default"/>
          <w:pgSz w:w="11907" w:h="16840"/>
          <w:pgMar w:top="1017" w:right="1291" w:bottom="901" w:left="1248" w:header="696" w:footer="739" w:gutter="0"/>
          <w:pgNumType w:fmt="decimal"/>
          <w:cols w:space="720" w:num="1"/>
        </w:sectPr>
      </w:pPr>
    </w:p>
    <w:p w14:paraId="7702E2B6">
      <w:pPr>
        <w:spacing w:before="177" w:line="291" w:lineRule="auto"/>
        <w:ind w:left="19" w:right="33" w:firstLine="481"/>
        <w:rPr>
          <w:rFonts w:ascii="仿宋" w:hAnsi="仿宋" w:eastAsia="仿宋" w:cs="仿宋"/>
          <w:sz w:val="24"/>
          <w:szCs w:val="24"/>
        </w:rPr>
      </w:pPr>
      <w:r>
        <w:rPr>
          <w:rFonts w:ascii="仿宋" w:hAnsi="仿宋" w:eastAsia="仿宋" w:cs="仿宋"/>
          <w:spacing w:val="-5"/>
          <w:sz w:val="24"/>
          <w:szCs w:val="24"/>
        </w:rPr>
        <w:t>（10）投标文件的合同主要条款响应与招标文件要求</w:t>
      </w:r>
      <w:r>
        <w:rPr>
          <w:rFonts w:ascii="仿宋" w:hAnsi="仿宋" w:eastAsia="仿宋" w:cs="仿宋"/>
          <w:spacing w:val="-6"/>
          <w:sz w:val="24"/>
          <w:szCs w:val="24"/>
        </w:rPr>
        <w:t>不一致（服务期限、付款等项</w:t>
      </w:r>
      <w:r>
        <w:rPr>
          <w:rFonts w:ascii="仿宋" w:hAnsi="仿宋" w:eastAsia="仿宋" w:cs="仿宋"/>
          <w:spacing w:val="-59"/>
          <w:w w:val="88"/>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或附加了招标人难以接受的条件；</w:t>
      </w:r>
    </w:p>
    <w:p w14:paraId="6EF0870A">
      <w:pPr>
        <w:spacing w:before="178" w:line="222" w:lineRule="auto"/>
        <w:ind w:left="500"/>
        <w:rPr>
          <w:rFonts w:ascii="仿宋" w:hAnsi="仿宋" w:eastAsia="仿宋" w:cs="仿宋"/>
          <w:sz w:val="24"/>
          <w:szCs w:val="24"/>
        </w:rPr>
      </w:pPr>
      <w:r>
        <w:rPr>
          <w:rFonts w:ascii="仿宋" w:hAnsi="仿宋" w:eastAsia="仿宋" w:cs="仿宋"/>
          <w:spacing w:val="-1"/>
          <w:sz w:val="24"/>
          <w:szCs w:val="24"/>
        </w:rPr>
        <w:t>（11）投标报价与市场价偏离较大，低于成本，形成不正当竞争；</w:t>
      </w:r>
    </w:p>
    <w:p w14:paraId="226B24BA">
      <w:pPr>
        <w:spacing w:before="178" w:line="290" w:lineRule="auto"/>
        <w:ind w:left="17" w:right="99" w:firstLine="483"/>
        <w:rPr>
          <w:rFonts w:ascii="仿宋" w:hAnsi="仿宋" w:eastAsia="仿宋" w:cs="仿宋"/>
          <w:sz w:val="24"/>
          <w:szCs w:val="24"/>
        </w:rPr>
      </w:pPr>
      <w:r>
        <w:rPr>
          <w:rFonts w:ascii="仿宋" w:hAnsi="仿宋" w:eastAsia="仿宋" w:cs="仿宋"/>
          <w:spacing w:val="1"/>
          <w:sz w:val="24"/>
          <w:szCs w:val="24"/>
        </w:rPr>
        <w:t>（12）提供虚假证明，开具虚假资质，出现虚假应答，除按无效标处理外，还进行</w:t>
      </w:r>
      <w:r>
        <w:rPr>
          <w:rFonts w:ascii="仿宋" w:hAnsi="仿宋" w:eastAsia="仿宋" w:cs="仿宋"/>
          <w:spacing w:val="5"/>
          <w:sz w:val="24"/>
          <w:szCs w:val="24"/>
        </w:rPr>
        <w:t xml:space="preserve"> </w:t>
      </w:r>
      <w:r>
        <w:rPr>
          <w:rFonts w:ascii="仿宋" w:hAnsi="仿宋" w:eastAsia="仿宋" w:cs="仿宋"/>
          <w:spacing w:val="-3"/>
          <w:sz w:val="24"/>
          <w:szCs w:val="24"/>
        </w:rPr>
        <w:t>相应的处罚；</w:t>
      </w:r>
    </w:p>
    <w:p w14:paraId="2B891D06">
      <w:pPr>
        <w:spacing w:before="180" w:line="219" w:lineRule="auto"/>
        <w:ind w:left="500"/>
        <w:rPr>
          <w:rFonts w:ascii="仿宋" w:hAnsi="仿宋" w:eastAsia="仿宋" w:cs="仿宋"/>
          <w:sz w:val="24"/>
          <w:szCs w:val="24"/>
        </w:rPr>
      </w:pPr>
      <w:r>
        <w:rPr>
          <w:rFonts w:ascii="仿宋" w:hAnsi="仿宋" w:eastAsia="仿宋" w:cs="仿宋"/>
          <w:spacing w:val="-1"/>
          <w:sz w:val="24"/>
          <w:szCs w:val="24"/>
        </w:rPr>
        <w:t>（13）投标人在境内参与政府采购活动中有违法违规行为的；</w:t>
      </w:r>
    </w:p>
    <w:p w14:paraId="3A3EFF4E">
      <w:pPr>
        <w:spacing w:before="183" w:line="222" w:lineRule="auto"/>
        <w:ind w:left="500"/>
        <w:rPr>
          <w:rFonts w:ascii="仿宋" w:hAnsi="仿宋" w:eastAsia="仿宋" w:cs="仿宋"/>
          <w:sz w:val="24"/>
          <w:szCs w:val="24"/>
        </w:rPr>
      </w:pPr>
      <w:r>
        <w:rPr>
          <w:rFonts w:ascii="仿宋" w:hAnsi="仿宋" w:eastAsia="仿宋" w:cs="仿宋"/>
          <w:spacing w:val="-2"/>
          <w:sz w:val="24"/>
          <w:szCs w:val="24"/>
        </w:rPr>
        <w:t>（14）投标报价超出招标最高限价的；</w:t>
      </w:r>
    </w:p>
    <w:p w14:paraId="1B340C4E">
      <w:pPr>
        <w:spacing w:before="176" w:line="222" w:lineRule="auto"/>
        <w:ind w:left="500"/>
        <w:rPr>
          <w:rFonts w:ascii="仿宋" w:hAnsi="仿宋" w:eastAsia="仿宋" w:cs="仿宋"/>
          <w:sz w:val="24"/>
          <w:szCs w:val="24"/>
        </w:rPr>
      </w:pPr>
      <w:r>
        <w:rPr>
          <w:rFonts w:ascii="仿宋" w:hAnsi="仿宋" w:eastAsia="仿宋" w:cs="仿宋"/>
          <w:spacing w:val="-2"/>
          <w:sz w:val="24"/>
          <w:szCs w:val="24"/>
        </w:rPr>
        <w:t>（15）其他法律法规规定的情况。</w:t>
      </w:r>
    </w:p>
    <w:p w14:paraId="342F7EE4">
      <w:pPr>
        <w:spacing w:before="180" w:line="359" w:lineRule="auto"/>
        <w:ind w:left="15" w:right="101" w:firstLine="490"/>
        <w:rPr>
          <w:rFonts w:ascii="仿宋" w:hAnsi="仿宋" w:eastAsia="仿宋" w:cs="仿宋"/>
          <w:sz w:val="24"/>
          <w:szCs w:val="24"/>
        </w:rPr>
      </w:pPr>
      <w:r>
        <w:rPr>
          <w:rFonts w:ascii="仿宋" w:hAnsi="仿宋" w:eastAsia="仿宋" w:cs="仿宋"/>
          <w:spacing w:val="1"/>
          <w:sz w:val="24"/>
          <w:szCs w:val="24"/>
        </w:rPr>
        <w:t>1.2.4 在投标文件初审过程中，如果出现评标委员会成员意见不一致的情</w:t>
      </w:r>
      <w:r>
        <w:rPr>
          <w:rFonts w:ascii="仿宋" w:hAnsi="仿宋" w:eastAsia="仿宋" w:cs="仿宋"/>
          <w:sz w:val="24"/>
          <w:szCs w:val="24"/>
        </w:rPr>
        <w:t xml:space="preserve">况，按照 </w:t>
      </w:r>
      <w:r>
        <w:rPr>
          <w:rFonts w:ascii="仿宋" w:hAnsi="仿宋" w:eastAsia="仿宋" w:cs="仿宋"/>
          <w:spacing w:val="-2"/>
          <w:sz w:val="24"/>
          <w:szCs w:val="24"/>
        </w:rPr>
        <w:t>少数服从多数的原则确定。</w:t>
      </w:r>
    </w:p>
    <w:p w14:paraId="7E95E50C">
      <w:pPr>
        <w:spacing w:before="1" w:line="222" w:lineRule="auto"/>
        <w:ind w:left="505"/>
        <w:rPr>
          <w:rFonts w:ascii="仿宋" w:hAnsi="仿宋" w:eastAsia="仿宋" w:cs="仿宋"/>
          <w:sz w:val="24"/>
          <w:szCs w:val="24"/>
        </w:rPr>
      </w:pPr>
      <w:r>
        <w:rPr>
          <w:rFonts w:ascii="仿宋" w:hAnsi="仿宋" w:eastAsia="仿宋" w:cs="仿宋"/>
          <w:spacing w:val="-5"/>
          <w:sz w:val="24"/>
          <w:szCs w:val="24"/>
        </w:rPr>
        <w:t>1.3</w:t>
      </w:r>
      <w:r>
        <w:rPr>
          <w:rFonts w:ascii="仿宋" w:hAnsi="仿宋" w:eastAsia="仿宋" w:cs="仿宋"/>
          <w:spacing w:val="-38"/>
          <w:sz w:val="24"/>
          <w:szCs w:val="24"/>
        </w:rPr>
        <w:t xml:space="preserve"> </w:t>
      </w:r>
      <w:r>
        <w:rPr>
          <w:rFonts w:ascii="仿宋" w:hAnsi="仿宋" w:eastAsia="仿宋" w:cs="仿宋"/>
          <w:spacing w:val="-5"/>
          <w:sz w:val="24"/>
          <w:szCs w:val="24"/>
        </w:rPr>
        <w:t>投标文件的澄清</w:t>
      </w:r>
    </w:p>
    <w:p w14:paraId="7F0B143C">
      <w:pPr>
        <w:spacing w:before="176" w:line="222" w:lineRule="auto"/>
        <w:ind w:left="505"/>
        <w:rPr>
          <w:rFonts w:ascii="仿宋" w:hAnsi="仿宋" w:eastAsia="仿宋" w:cs="仿宋"/>
          <w:sz w:val="24"/>
          <w:szCs w:val="24"/>
        </w:rPr>
      </w:pPr>
      <w:r>
        <w:rPr>
          <w:rFonts w:ascii="仿宋" w:hAnsi="仿宋" w:eastAsia="仿宋" w:cs="仿宋"/>
          <w:spacing w:val="-1"/>
          <w:sz w:val="24"/>
          <w:szCs w:val="24"/>
        </w:rPr>
        <w:t>1.3.1 对于可能出现的投标报价不一致和文字文本差异按以下方法确认更正。</w:t>
      </w:r>
    </w:p>
    <w:p w14:paraId="6B65C601">
      <w:pPr>
        <w:spacing w:before="179" w:line="313" w:lineRule="auto"/>
        <w:ind w:left="16" w:right="99" w:firstLine="484"/>
        <w:rPr>
          <w:rFonts w:ascii="仿宋" w:hAnsi="仿宋" w:eastAsia="仿宋" w:cs="仿宋"/>
          <w:sz w:val="24"/>
          <w:szCs w:val="24"/>
        </w:rPr>
      </w:pPr>
      <w:r>
        <w:rPr>
          <w:rFonts w:ascii="仿宋" w:hAnsi="仿宋" w:eastAsia="仿宋" w:cs="仿宋"/>
          <w:spacing w:val="-2"/>
          <w:sz w:val="24"/>
          <w:szCs w:val="24"/>
        </w:rPr>
        <w:t>（1）投标时，大写金额和小写金额不一致的，以大写金额为准；总价金额</w:t>
      </w:r>
      <w:r>
        <w:rPr>
          <w:rFonts w:ascii="仿宋" w:hAnsi="仿宋" w:eastAsia="仿宋" w:cs="仿宋"/>
          <w:spacing w:val="-3"/>
          <w:sz w:val="24"/>
          <w:szCs w:val="24"/>
        </w:rPr>
        <w:t>与按单价</w:t>
      </w:r>
      <w:r>
        <w:rPr>
          <w:rFonts w:ascii="仿宋" w:hAnsi="仿宋" w:eastAsia="仿宋" w:cs="仿宋"/>
          <w:sz w:val="24"/>
          <w:szCs w:val="24"/>
        </w:rPr>
        <w:t xml:space="preserve"> </w:t>
      </w:r>
      <w:r>
        <w:rPr>
          <w:rFonts w:ascii="仿宋" w:hAnsi="仿宋" w:eastAsia="仿宋" w:cs="仿宋"/>
          <w:spacing w:val="1"/>
          <w:sz w:val="24"/>
          <w:szCs w:val="24"/>
        </w:rPr>
        <w:t>汇总金额不一致的，以单价金额计算结果为准；单价金额小数点有明显错位的，应以总</w:t>
      </w:r>
      <w:r>
        <w:rPr>
          <w:rFonts w:ascii="仿宋" w:hAnsi="仿宋" w:eastAsia="仿宋" w:cs="仿宋"/>
          <w:spacing w:val="8"/>
          <w:sz w:val="24"/>
          <w:szCs w:val="24"/>
        </w:rPr>
        <w:t xml:space="preserve"> </w:t>
      </w:r>
      <w:r>
        <w:rPr>
          <w:rFonts w:ascii="仿宋" w:hAnsi="仿宋" w:eastAsia="仿宋" w:cs="仿宋"/>
          <w:sz w:val="24"/>
          <w:szCs w:val="24"/>
        </w:rPr>
        <w:t>价为准，并修改单价；对不同文字文本投标文</w:t>
      </w:r>
      <w:r>
        <w:rPr>
          <w:rFonts w:ascii="仿宋" w:hAnsi="仿宋" w:eastAsia="仿宋" w:cs="仿宋"/>
          <w:spacing w:val="-1"/>
          <w:sz w:val="24"/>
          <w:szCs w:val="24"/>
        </w:rPr>
        <w:t>件的解释发生异议的，以中文文本为准。</w:t>
      </w:r>
    </w:p>
    <w:p w14:paraId="3F68E9C6">
      <w:pPr>
        <w:spacing w:before="179" w:line="290" w:lineRule="auto"/>
        <w:ind w:left="19" w:right="99" w:firstLine="481"/>
        <w:rPr>
          <w:rFonts w:ascii="仿宋" w:hAnsi="仿宋" w:eastAsia="仿宋" w:cs="仿宋"/>
          <w:sz w:val="24"/>
          <w:szCs w:val="24"/>
        </w:rPr>
      </w:pPr>
      <w:r>
        <w:rPr>
          <w:rFonts w:ascii="仿宋" w:hAnsi="仿宋" w:eastAsia="仿宋" w:cs="仿宋"/>
          <w:spacing w:val="-2"/>
          <w:sz w:val="24"/>
          <w:szCs w:val="24"/>
        </w:rPr>
        <w:t>（2）评标委员会将按照上述原则修正投标文件中的投标报价，修正后的价</w:t>
      </w:r>
      <w:r>
        <w:rPr>
          <w:rFonts w:ascii="仿宋" w:hAnsi="仿宋" w:eastAsia="仿宋" w:cs="仿宋"/>
          <w:spacing w:val="-3"/>
          <w:sz w:val="24"/>
          <w:szCs w:val="24"/>
        </w:rPr>
        <w:t>格对投标</w:t>
      </w:r>
      <w:r>
        <w:rPr>
          <w:rFonts w:ascii="仿宋" w:hAnsi="仿宋" w:eastAsia="仿宋" w:cs="仿宋"/>
          <w:sz w:val="24"/>
          <w:szCs w:val="24"/>
        </w:rPr>
        <w:t xml:space="preserve"> </w:t>
      </w:r>
      <w:r>
        <w:rPr>
          <w:rFonts w:ascii="仿宋" w:hAnsi="仿宋" w:eastAsia="仿宋" w:cs="仿宋"/>
          <w:spacing w:val="-1"/>
          <w:sz w:val="24"/>
          <w:szCs w:val="24"/>
        </w:rPr>
        <w:t>人具有约束力。如果投标人不接受修正后的价格，其投标按照无效投标处理。</w:t>
      </w:r>
    </w:p>
    <w:p w14:paraId="1DC4A824">
      <w:pPr>
        <w:spacing w:before="180" w:line="359" w:lineRule="auto"/>
        <w:ind w:left="19" w:firstLine="606"/>
        <w:jc w:val="both"/>
        <w:rPr>
          <w:rFonts w:ascii="仿宋" w:hAnsi="仿宋" w:eastAsia="仿宋" w:cs="仿宋"/>
          <w:sz w:val="24"/>
          <w:szCs w:val="24"/>
        </w:rPr>
      </w:pPr>
      <w:r>
        <w:rPr>
          <w:rFonts w:ascii="仿宋" w:hAnsi="仿宋" w:eastAsia="仿宋" w:cs="仿宋"/>
          <w:spacing w:val="-2"/>
          <w:sz w:val="24"/>
          <w:szCs w:val="24"/>
        </w:rPr>
        <w:t>1.3.2 对于投标文件中的非重大偏离，如果出现含义不明确、同类问题</w:t>
      </w:r>
      <w:r>
        <w:rPr>
          <w:rFonts w:ascii="仿宋" w:hAnsi="仿宋" w:eastAsia="仿宋" w:cs="仿宋"/>
          <w:spacing w:val="-3"/>
          <w:sz w:val="24"/>
          <w:szCs w:val="24"/>
        </w:rPr>
        <w:t>表述不一致</w:t>
      </w:r>
      <w:r>
        <w:rPr>
          <w:rFonts w:ascii="仿宋" w:hAnsi="仿宋" w:eastAsia="仿宋" w:cs="仿宋"/>
          <w:sz w:val="24"/>
          <w:szCs w:val="24"/>
        </w:rPr>
        <w:t xml:space="preserve"> </w:t>
      </w:r>
      <w:r>
        <w:rPr>
          <w:rFonts w:ascii="仿宋" w:hAnsi="仿宋" w:eastAsia="仿宋" w:cs="仿宋"/>
          <w:spacing w:val="-2"/>
          <w:sz w:val="24"/>
          <w:szCs w:val="24"/>
        </w:rPr>
        <w:t>或者有明显文字和计算错误的内容，评标委员</w:t>
      </w:r>
      <w:r>
        <w:rPr>
          <w:rFonts w:ascii="仿宋" w:hAnsi="仿宋" w:eastAsia="仿宋" w:cs="仿宋"/>
          <w:spacing w:val="-3"/>
          <w:sz w:val="24"/>
          <w:szCs w:val="24"/>
        </w:rPr>
        <w:t>会可以书面形式（由评标委员会专家签字）</w:t>
      </w:r>
      <w:r>
        <w:rPr>
          <w:rFonts w:ascii="仿宋" w:hAnsi="仿宋" w:eastAsia="仿宋" w:cs="仿宋"/>
          <w:sz w:val="24"/>
          <w:szCs w:val="24"/>
        </w:rPr>
        <w:t xml:space="preserve"> </w:t>
      </w:r>
      <w:r>
        <w:rPr>
          <w:rFonts w:ascii="仿宋" w:hAnsi="仿宋" w:eastAsia="仿宋" w:cs="仿宋"/>
          <w:spacing w:val="1"/>
          <w:sz w:val="24"/>
          <w:szCs w:val="24"/>
        </w:rPr>
        <w:t>要求投标人做出必要的澄清、说明或者纠正。投标人的澄清、说明或者补正应当采用书</w:t>
      </w:r>
      <w:r>
        <w:rPr>
          <w:rFonts w:ascii="仿宋" w:hAnsi="仿宋" w:eastAsia="仿宋" w:cs="仿宋"/>
          <w:spacing w:val="5"/>
          <w:sz w:val="24"/>
          <w:szCs w:val="24"/>
        </w:rPr>
        <w:t xml:space="preserve"> </w:t>
      </w:r>
      <w:r>
        <w:rPr>
          <w:rFonts w:ascii="仿宋" w:hAnsi="仿宋" w:eastAsia="仿宋" w:cs="仿宋"/>
          <w:sz w:val="24"/>
          <w:szCs w:val="24"/>
        </w:rPr>
        <w:t>面形式，</w:t>
      </w:r>
      <w:r>
        <w:rPr>
          <w:rFonts w:ascii="仿宋" w:hAnsi="仿宋" w:eastAsia="仿宋" w:cs="仿宋"/>
          <w:spacing w:val="-71"/>
          <w:sz w:val="24"/>
          <w:szCs w:val="24"/>
        </w:rPr>
        <w:t xml:space="preserve"> </w:t>
      </w:r>
      <w:r>
        <w:rPr>
          <w:rFonts w:ascii="仿宋" w:hAnsi="仿宋" w:eastAsia="仿宋" w:cs="仿宋"/>
          <w:sz w:val="24"/>
          <w:szCs w:val="24"/>
        </w:rPr>
        <w:t>由其授权的投标代表签字，并不得超出投标文件的范围或者改变</w:t>
      </w:r>
      <w:r>
        <w:rPr>
          <w:rFonts w:ascii="仿宋" w:hAnsi="仿宋" w:eastAsia="仿宋" w:cs="仿宋"/>
          <w:spacing w:val="-1"/>
          <w:sz w:val="24"/>
          <w:szCs w:val="24"/>
        </w:rPr>
        <w:t>投标文件的实</w:t>
      </w:r>
      <w:r>
        <w:rPr>
          <w:rFonts w:ascii="仿宋" w:hAnsi="仿宋" w:eastAsia="仿宋" w:cs="仿宋"/>
          <w:sz w:val="24"/>
          <w:szCs w:val="24"/>
        </w:rPr>
        <w:t xml:space="preserve"> </w:t>
      </w:r>
      <w:r>
        <w:rPr>
          <w:rFonts w:ascii="仿宋" w:hAnsi="仿宋" w:eastAsia="仿宋" w:cs="仿宋"/>
          <w:spacing w:val="-4"/>
          <w:sz w:val="24"/>
          <w:szCs w:val="24"/>
        </w:rPr>
        <w:t>质性内容。</w:t>
      </w:r>
    </w:p>
    <w:p w14:paraId="1337623E">
      <w:pPr>
        <w:spacing w:before="1" w:line="222" w:lineRule="auto"/>
        <w:ind w:left="505"/>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36"/>
          <w:sz w:val="24"/>
          <w:szCs w:val="24"/>
        </w:rPr>
        <w:t xml:space="preserve"> </w:t>
      </w:r>
      <w:r>
        <w:rPr>
          <w:rFonts w:ascii="仿宋" w:hAnsi="仿宋" w:eastAsia="仿宋" w:cs="仿宋"/>
          <w:spacing w:val="-4"/>
          <w:sz w:val="24"/>
          <w:szCs w:val="24"/>
        </w:rPr>
        <w:t>投标文件的比较和评价</w:t>
      </w:r>
    </w:p>
    <w:p w14:paraId="60D6A87A">
      <w:pPr>
        <w:spacing w:before="180" w:line="220" w:lineRule="auto"/>
        <w:ind w:left="505"/>
        <w:rPr>
          <w:rFonts w:ascii="仿宋" w:hAnsi="仿宋" w:eastAsia="仿宋" w:cs="仿宋"/>
          <w:sz w:val="24"/>
          <w:szCs w:val="24"/>
        </w:rPr>
      </w:pPr>
      <w:r>
        <w:rPr>
          <w:rFonts w:ascii="仿宋" w:hAnsi="仿宋" w:eastAsia="仿宋" w:cs="仿宋"/>
          <w:spacing w:val="1"/>
          <w:sz w:val="24"/>
          <w:szCs w:val="24"/>
        </w:rPr>
        <w:t>1.4.1 评标委员会应按照招标文件中规定的评审方法和标准，对资格性检</w:t>
      </w:r>
      <w:r>
        <w:rPr>
          <w:rFonts w:ascii="仿宋" w:hAnsi="仿宋" w:eastAsia="仿宋" w:cs="仿宋"/>
          <w:sz w:val="24"/>
          <w:szCs w:val="24"/>
        </w:rPr>
        <w:t>查和符合</w:t>
      </w:r>
    </w:p>
    <w:p w14:paraId="437854F3">
      <w:pPr>
        <w:spacing w:before="78" w:line="359" w:lineRule="auto"/>
        <w:ind w:left="24" w:right="83" w:hanging="5"/>
        <w:rPr>
          <w:rFonts w:ascii="仿宋" w:hAnsi="仿宋" w:eastAsia="仿宋" w:cs="仿宋"/>
          <w:sz w:val="24"/>
          <w:szCs w:val="24"/>
        </w:rPr>
      </w:pPr>
      <w:r>
        <w:rPr>
          <w:rFonts w:ascii="仿宋" w:hAnsi="仿宋" w:eastAsia="仿宋" w:cs="仿宋"/>
          <w:spacing w:val="1"/>
          <w:sz w:val="24"/>
          <w:szCs w:val="24"/>
        </w:rPr>
        <w:t>性检查合格的投标文件进行商务和技术评估，综合比较与评价。最低报价不作为中标的</w:t>
      </w:r>
      <w:r>
        <w:rPr>
          <w:rFonts w:ascii="仿宋" w:hAnsi="仿宋" w:eastAsia="仿宋" w:cs="仿宋"/>
          <w:spacing w:val="5"/>
          <w:sz w:val="24"/>
          <w:szCs w:val="24"/>
        </w:rPr>
        <w:t xml:space="preserve"> </w:t>
      </w:r>
      <w:r>
        <w:rPr>
          <w:rFonts w:ascii="仿宋" w:hAnsi="仿宋" w:eastAsia="仿宋" w:cs="仿宋"/>
          <w:spacing w:val="-6"/>
          <w:sz w:val="24"/>
          <w:szCs w:val="24"/>
        </w:rPr>
        <w:t>唯一条件。</w:t>
      </w:r>
    </w:p>
    <w:p w14:paraId="2118D469">
      <w:pPr>
        <w:spacing w:line="290" w:lineRule="auto"/>
        <w:ind w:left="14" w:firstLine="491"/>
        <w:rPr>
          <w:rFonts w:ascii="仿宋" w:hAnsi="仿宋" w:eastAsia="仿宋" w:cs="仿宋"/>
          <w:sz w:val="24"/>
          <w:szCs w:val="24"/>
        </w:rPr>
      </w:pPr>
      <w:r>
        <w:rPr>
          <w:rFonts w:ascii="仿宋" w:hAnsi="仿宋" w:eastAsia="仿宋" w:cs="仿宋"/>
          <w:spacing w:val="1"/>
          <w:sz w:val="24"/>
          <w:szCs w:val="24"/>
        </w:rPr>
        <w:t>1.4.2 如果投标文件没有实质性响应招标文件的要求，评委会将予以拒绝</w:t>
      </w:r>
      <w:r>
        <w:rPr>
          <w:rFonts w:ascii="仿宋" w:hAnsi="仿宋" w:eastAsia="仿宋" w:cs="仿宋"/>
          <w:sz w:val="24"/>
          <w:szCs w:val="24"/>
        </w:rPr>
        <w:t xml:space="preserve">。投标投 </w:t>
      </w:r>
      <w:r>
        <w:rPr>
          <w:rFonts w:ascii="仿宋" w:hAnsi="仿宋" w:eastAsia="仿宋" w:cs="仿宋"/>
          <w:spacing w:val="-3"/>
          <w:sz w:val="24"/>
          <w:szCs w:val="24"/>
        </w:rPr>
        <w:t>标人不得通过修正或撤消不合要求的偏离或保留，从而使其投标成为实质性响应的投标。</w:t>
      </w:r>
    </w:p>
    <w:p w14:paraId="1D50032B">
      <w:pPr>
        <w:spacing w:before="179" w:line="313" w:lineRule="auto"/>
        <w:ind w:left="15" w:right="83" w:firstLine="490"/>
        <w:rPr>
          <w:rFonts w:ascii="仿宋" w:hAnsi="仿宋" w:eastAsia="仿宋" w:cs="仿宋"/>
          <w:sz w:val="24"/>
          <w:szCs w:val="24"/>
        </w:rPr>
      </w:pPr>
      <w:r>
        <w:rPr>
          <w:rFonts w:ascii="仿宋" w:hAnsi="仿宋" w:eastAsia="仿宋" w:cs="仿宋"/>
          <w:spacing w:val="1"/>
          <w:sz w:val="24"/>
          <w:szCs w:val="24"/>
        </w:rPr>
        <w:t>1.4.3 评审程序：采取逐项分步评审方式，每一步评审不符合者，不进入</w:t>
      </w:r>
      <w:r>
        <w:rPr>
          <w:rFonts w:ascii="仿宋" w:hAnsi="仿宋" w:eastAsia="仿宋" w:cs="仿宋"/>
          <w:sz w:val="24"/>
          <w:szCs w:val="24"/>
        </w:rPr>
        <w:t xml:space="preserve">下一步评 </w:t>
      </w:r>
      <w:r>
        <w:rPr>
          <w:rFonts w:ascii="仿宋" w:hAnsi="仿宋" w:eastAsia="仿宋" w:cs="仿宋"/>
          <w:spacing w:val="1"/>
          <w:sz w:val="24"/>
          <w:szCs w:val="24"/>
        </w:rPr>
        <w:t>审，全部评审合格的投标人进行最后的综合评审和打分，按最后得分由高向低排序，推</w:t>
      </w:r>
      <w:r>
        <w:rPr>
          <w:rFonts w:ascii="仿宋" w:hAnsi="仿宋" w:eastAsia="仿宋" w:cs="仿宋"/>
          <w:spacing w:val="9"/>
          <w:sz w:val="24"/>
          <w:szCs w:val="24"/>
        </w:rPr>
        <w:t xml:space="preserve"> </w:t>
      </w:r>
      <w:r>
        <w:rPr>
          <w:rFonts w:ascii="仿宋" w:hAnsi="仿宋" w:eastAsia="仿宋" w:cs="仿宋"/>
          <w:spacing w:val="-2"/>
          <w:sz w:val="24"/>
          <w:szCs w:val="24"/>
        </w:rPr>
        <w:t>荐中标候选单位。</w:t>
      </w:r>
    </w:p>
    <w:p w14:paraId="45EE68E6">
      <w:pPr>
        <w:spacing w:line="220" w:lineRule="auto"/>
        <w:rPr>
          <w:rFonts w:ascii="仿宋" w:hAnsi="仿宋" w:eastAsia="仿宋" w:cs="仿宋"/>
          <w:sz w:val="24"/>
          <w:szCs w:val="24"/>
        </w:rPr>
        <w:sectPr>
          <w:headerReference r:id="rId38" w:type="default"/>
          <w:footerReference r:id="rId39" w:type="default"/>
          <w:pgSz w:w="11907" w:h="16840"/>
          <w:pgMar w:top="1017" w:right="1262" w:bottom="901" w:left="1361" w:header="696" w:footer="739" w:gutter="0"/>
          <w:pgNumType w:fmt="decimal"/>
          <w:cols w:space="720" w:num="1"/>
        </w:sectPr>
      </w:pPr>
    </w:p>
    <w:p w14:paraId="3C6A9B11">
      <w:pPr>
        <w:pStyle w:val="4"/>
        <w:spacing w:line="376" w:lineRule="auto"/>
      </w:pPr>
    </w:p>
    <w:p w14:paraId="7CDC6196">
      <w:pPr>
        <w:spacing w:before="181" w:line="222" w:lineRule="auto"/>
        <w:outlineLvl w:val="1"/>
        <w:rPr>
          <w:rFonts w:ascii="仿宋" w:hAnsi="仿宋" w:eastAsia="仿宋" w:cs="仿宋"/>
          <w:sz w:val="24"/>
          <w:szCs w:val="24"/>
        </w:rPr>
      </w:pPr>
      <w:bookmarkStart w:id="16" w:name="bookmark16"/>
      <w:bookmarkEnd w:id="16"/>
      <w:r>
        <w:rPr>
          <w:rFonts w:ascii="仿宋" w:hAnsi="仿宋" w:eastAsia="仿宋" w:cs="仿宋"/>
          <w:b/>
          <w:bCs/>
          <w:spacing w:val="-4"/>
          <w:sz w:val="24"/>
          <w:szCs w:val="24"/>
        </w:rPr>
        <w:t>2、评标办法</w:t>
      </w:r>
    </w:p>
    <w:p w14:paraId="0689AC7C">
      <w:pPr>
        <w:spacing w:before="179" w:line="222" w:lineRule="auto"/>
        <w:ind w:left="491"/>
        <w:rPr>
          <w:rFonts w:ascii="仿宋" w:hAnsi="仿宋" w:eastAsia="仿宋" w:cs="仿宋"/>
          <w:sz w:val="24"/>
          <w:szCs w:val="24"/>
        </w:rPr>
      </w:pPr>
      <w:r>
        <w:rPr>
          <w:rFonts w:ascii="仿宋" w:hAnsi="仿宋" w:eastAsia="仿宋" w:cs="仿宋"/>
          <w:spacing w:val="-4"/>
          <w:sz w:val="24"/>
          <w:szCs w:val="24"/>
        </w:rPr>
        <w:t>2.1</w:t>
      </w:r>
      <w:r>
        <w:rPr>
          <w:rFonts w:ascii="仿宋" w:hAnsi="仿宋" w:eastAsia="仿宋" w:cs="仿宋"/>
          <w:spacing w:val="19"/>
          <w:sz w:val="24"/>
          <w:szCs w:val="24"/>
        </w:rPr>
        <w:t xml:space="preserve"> </w:t>
      </w:r>
      <w:r>
        <w:rPr>
          <w:rFonts w:ascii="仿宋" w:hAnsi="仿宋" w:eastAsia="仿宋" w:cs="仿宋"/>
          <w:spacing w:val="-4"/>
          <w:sz w:val="24"/>
          <w:szCs w:val="24"/>
        </w:rPr>
        <w:t>综合评分法</w:t>
      </w:r>
    </w:p>
    <w:p w14:paraId="277D8B87">
      <w:pPr>
        <w:spacing w:before="176" w:line="359" w:lineRule="auto"/>
        <w:ind w:left="14" w:right="83" w:firstLine="481"/>
        <w:rPr>
          <w:rFonts w:ascii="仿宋" w:hAnsi="仿宋" w:eastAsia="仿宋" w:cs="仿宋"/>
          <w:sz w:val="24"/>
          <w:szCs w:val="24"/>
        </w:rPr>
      </w:pPr>
      <w:r>
        <w:rPr>
          <w:rFonts w:ascii="仿宋" w:hAnsi="仿宋" w:eastAsia="仿宋" w:cs="仿宋"/>
          <w:spacing w:val="1"/>
          <w:sz w:val="24"/>
          <w:szCs w:val="24"/>
        </w:rPr>
        <w:t>本次评标采用综合评分法。即在最大限度地满足招标文件实质性要求前提下，按照</w:t>
      </w:r>
      <w:r>
        <w:rPr>
          <w:rFonts w:ascii="仿宋" w:hAnsi="仿宋" w:eastAsia="仿宋" w:cs="仿宋"/>
          <w:spacing w:val="10"/>
          <w:sz w:val="24"/>
          <w:szCs w:val="24"/>
        </w:rPr>
        <w:t xml:space="preserve"> </w:t>
      </w:r>
      <w:r>
        <w:rPr>
          <w:rFonts w:ascii="仿宋" w:hAnsi="仿宋" w:eastAsia="仿宋" w:cs="仿宋"/>
          <w:spacing w:val="1"/>
          <w:sz w:val="24"/>
          <w:szCs w:val="24"/>
        </w:rPr>
        <w:t>招标文件中规定的各项因素和相应的权重分值进行综合评审后，以总得分最高的投标人</w:t>
      </w:r>
      <w:r>
        <w:rPr>
          <w:rFonts w:ascii="仿宋" w:hAnsi="仿宋" w:eastAsia="仿宋" w:cs="仿宋"/>
          <w:spacing w:val="10"/>
          <w:sz w:val="24"/>
          <w:szCs w:val="24"/>
        </w:rPr>
        <w:t xml:space="preserve"> </w:t>
      </w:r>
      <w:r>
        <w:rPr>
          <w:rFonts w:ascii="仿宋" w:hAnsi="仿宋" w:eastAsia="仿宋" w:cs="仿宋"/>
          <w:spacing w:val="-2"/>
          <w:sz w:val="24"/>
          <w:szCs w:val="24"/>
        </w:rPr>
        <w:t>作为中标候选单位并依次排序。</w:t>
      </w:r>
    </w:p>
    <w:p w14:paraId="645893AB">
      <w:pPr>
        <w:spacing w:before="2" w:line="222" w:lineRule="auto"/>
        <w:ind w:left="491"/>
        <w:rPr>
          <w:rFonts w:ascii="仿宋" w:hAnsi="仿宋" w:eastAsia="仿宋" w:cs="仿宋"/>
          <w:sz w:val="24"/>
          <w:szCs w:val="24"/>
        </w:rPr>
      </w:pPr>
      <w:r>
        <w:rPr>
          <w:rFonts w:ascii="仿宋" w:hAnsi="仿宋" w:eastAsia="仿宋" w:cs="仿宋"/>
          <w:spacing w:val="-1"/>
          <w:sz w:val="24"/>
          <w:szCs w:val="24"/>
        </w:rPr>
        <w:t>2.2 评标细则及标准：</w:t>
      </w:r>
    </w:p>
    <w:p w14:paraId="65ADF328">
      <w:pPr>
        <w:spacing w:before="177" w:line="313" w:lineRule="auto"/>
        <w:ind w:left="16" w:right="83" w:firstLine="474"/>
        <w:rPr>
          <w:rFonts w:ascii="仿宋" w:hAnsi="仿宋" w:eastAsia="仿宋" w:cs="仿宋"/>
          <w:sz w:val="24"/>
          <w:szCs w:val="24"/>
        </w:rPr>
      </w:pPr>
      <w:r>
        <w:rPr>
          <w:rFonts w:ascii="仿宋" w:hAnsi="仿宋" w:eastAsia="仿宋" w:cs="仿宋"/>
          <w:spacing w:val="1"/>
          <w:sz w:val="24"/>
          <w:szCs w:val="24"/>
        </w:rPr>
        <w:t>2.2.1 评标委员会将综合分析投标人的各项评审因素，而不以单项评审因素的优劣</w:t>
      </w:r>
      <w:r>
        <w:rPr>
          <w:rFonts w:ascii="仿宋" w:hAnsi="仿宋" w:eastAsia="仿宋" w:cs="仿宋"/>
          <w:spacing w:val="10"/>
          <w:sz w:val="24"/>
          <w:szCs w:val="24"/>
        </w:rPr>
        <w:t xml:space="preserve"> </w:t>
      </w:r>
      <w:r>
        <w:rPr>
          <w:rFonts w:ascii="仿宋" w:hAnsi="仿宋" w:eastAsia="仿宋" w:cs="仿宋"/>
          <w:spacing w:val="1"/>
          <w:sz w:val="24"/>
          <w:szCs w:val="24"/>
        </w:rPr>
        <w:t>评选出中标单位。对所有投标人的投标，都采用相同的程序和标准，严格按照招标文件</w:t>
      </w:r>
      <w:r>
        <w:rPr>
          <w:rFonts w:ascii="仿宋" w:hAnsi="仿宋" w:eastAsia="仿宋" w:cs="仿宋"/>
          <w:spacing w:val="8"/>
          <w:sz w:val="24"/>
          <w:szCs w:val="24"/>
        </w:rPr>
        <w:t xml:space="preserve"> </w:t>
      </w:r>
      <w:r>
        <w:rPr>
          <w:rFonts w:ascii="仿宋" w:hAnsi="仿宋" w:eastAsia="仿宋" w:cs="仿宋"/>
          <w:spacing w:val="-2"/>
          <w:sz w:val="24"/>
          <w:szCs w:val="24"/>
        </w:rPr>
        <w:t>的要求和条件进行。</w:t>
      </w:r>
    </w:p>
    <w:p w14:paraId="540D8981">
      <w:pPr>
        <w:spacing w:before="180" w:line="290" w:lineRule="auto"/>
        <w:ind w:left="15" w:right="85" w:firstLine="475"/>
        <w:rPr>
          <w:rFonts w:ascii="仿宋" w:hAnsi="仿宋" w:eastAsia="仿宋" w:cs="仿宋"/>
          <w:sz w:val="24"/>
          <w:szCs w:val="24"/>
        </w:rPr>
      </w:pPr>
      <w:r>
        <w:rPr>
          <w:rFonts w:ascii="仿宋" w:hAnsi="仿宋" w:eastAsia="仿宋" w:cs="仿宋"/>
          <w:spacing w:val="1"/>
          <w:sz w:val="24"/>
          <w:szCs w:val="24"/>
        </w:rPr>
        <w:t>2.2.2 评审因素包括：技术、信誉、业绩、服务、对招标文件的响应程度，以及相</w:t>
      </w:r>
      <w:r>
        <w:rPr>
          <w:rFonts w:ascii="仿宋" w:hAnsi="仿宋" w:eastAsia="仿宋" w:cs="仿宋"/>
          <w:spacing w:val="10"/>
          <w:sz w:val="24"/>
          <w:szCs w:val="24"/>
        </w:rPr>
        <w:t xml:space="preserve"> </w:t>
      </w:r>
      <w:r>
        <w:rPr>
          <w:rFonts w:ascii="仿宋" w:hAnsi="仿宋" w:eastAsia="仿宋" w:cs="仿宋"/>
          <w:spacing w:val="-1"/>
          <w:sz w:val="24"/>
          <w:szCs w:val="24"/>
        </w:rPr>
        <w:t>应的比重或者权值等，但不包括“投标人须知前</w:t>
      </w:r>
      <w:r>
        <w:rPr>
          <w:rFonts w:ascii="仿宋" w:hAnsi="仿宋" w:eastAsia="仿宋" w:cs="仿宋"/>
          <w:spacing w:val="-2"/>
          <w:sz w:val="24"/>
          <w:szCs w:val="24"/>
        </w:rPr>
        <w:t>附表</w:t>
      </w:r>
      <w:r>
        <w:rPr>
          <w:rFonts w:ascii="仿宋" w:hAnsi="仿宋" w:eastAsia="仿宋" w:cs="仿宋"/>
          <w:spacing w:val="-88"/>
          <w:sz w:val="24"/>
          <w:szCs w:val="24"/>
        </w:rPr>
        <w:t xml:space="preserve"> </w:t>
      </w:r>
      <w:r>
        <w:rPr>
          <w:rFonts w:ascii="仿宋" w:hAnsi="仿宋" w:eastAsia="仿宋" w:cs="仿宋"/>
          <w:spacing w:val="-2"/>
          <w:sz w:val="24"/>
          <w:szCs w:val="24"/>
        </w:rPr>
        <w:t>”规定的投标人资格条件。</w:t>
      </w:r>
    </w:p>
    <w:p w14:paraId="4CC173CB">
      <w:pPr>
        <w:spacing w:before="180" w:line="220" w:lineRule="auto"/>
        <w:ind w:left="491"/>
        <w:rPr>
          <w:rFonts w:ascii="仿宋" w:hAnsi="仿宋" w:eastAsia="仿宋" w:cs="仿宋"/>
          <w:sz w:val="24"/>
          <w:szCs w:val="24"/>
        </w:rPr>
      </w:pPr>
      <w:r>
        <w:rPr>
          <w:rFonts w:ascii="仿宋" w:hAnsi="仿宋" w:eastAsia="仿宋" w:cs="仿宋"/>
          <w:spacing w:val="-1"/>
          <w:sz w:val="24"/>
          <w:szCs w:val="24"/>
        </w:rPr>
        <w:t>2.2.3 综合评分操作程序为：</w:t>
      </w:r>
    </w:p>
    <w:p w14:paraId="7E774C05">
      <w:pPr>
        <w:spacing w:before="181" w:line="290" w:lineRule="auto"/>
        <w:ind w:left="18" w:right="85" w:firstLine="472"/>
        <w:rPr>
          <w:rFonts w:ascii="仿宋" w:hAnsi="仿宋" w:eastAsia="仿宋" w:cs="仿宋"/>
          <w:sz w:val="24"/>
          <w:szCs w:val="24"/>
        </w:rPr>
      </w:pPr>
      <w:r>
        <w:rPr>
          <w:rFonts w:ascii="仿宋" w:hAnsi="仿宋" w:eastAsia="仿宋" w:cs="仿宋"/>
          <w:spacing w:val="1"/>
          <w:sz w:val="24"/>
          <w:szCs w:val="24"/>
        </w:rPr>
        <w:t>2.3.1 根据招标文件和评标原则，按下表《综合评分明细表》所列评分因素和各评</w:t>
      </w:r>
      <w:r>
        <w:rPr>
          <w:rFonts w:ascii="仿宋" w:hAnsi="仿宋" w:eastAsia="仿宋" w:cs="仿宋"/>
          <w:spacing w:val="10"/>
          <w:sz w:val="24"/>
          <w:szCs w:val="24"/>
        </w:rPr>
        <w:t xml:space="preserve"> </w:t>
      </w:r>
      <w:r>
        <w:rPr>
          <w:rFonts w:ascii="仿宋" w:hAnsi="仿宋" w:eastAsia="仿宋" w:cs="仿宋"/>
          <w:spacing w:val="-2"/>
          <w:sz w:val="24"/>
          <w:szCs w:val="24"/>
        </w:rPr>
        <w:t>分因素的权重进行评标。</w:t>
      </w:r>
    </w:p>
    <w:p w14:paraId="10CD16E3">
      <w:pPr>
        <w:spacing w:before="179" w:line="291" w:lineRule="auto"/>
        <w:ind w:left="18" w:right="17" w:firstLine="472"/>
        <w:rPr>
          <w:rFonts w:ascii="仿宋" w:hAnsi="仿宋" w:eastAsia="仿宋" w:cs="仿宋"/>
          <w:sz w:val="24"/>
          <w:szCs w:val="24"/>
        </w:rPr>
      </w:pPr>
      <w:r>
        <w:rPr>
          <w:rFonts w:ascii="仿宋" w:hAnsi="仿宋" w:eastAsia="仿宋" w:cs="仿宋"/>
          <w:spacing w:val="-4"/>
          <w:sz w:val="24"/>
          <w:szCs w:val="24"/>
        </w:rPr>
        <w:t>2.3.2</w:t>
      </w:r>
      <w:r>
        <w:rPr>
          <w:rFonts w:ascii="仿宋" w:hAnsi="仿宋" w:eastAsia="仿宋" w:cs="仿宋"/>
          <w:spacing w:val="46"/>
          <w:sz w:val="24"/>
          <w:szCs w:val="24"/>
        </w:rPr>
        <w:t xml:space="preserve"> </w:t>
      </w:r>
      <w:r>
        <w:rPr>
          <w:rFonts w:ascii="仿宋" w:hAnsi="仿宋" w:eastAsia="仿宋" w:cs="仿宋"/>
          <w:spacing w:val="-4"/>
          <w:sz w:val="24"/>
          <w:szCs w:val="24"/>
        </w:rPr>
        <w:t>由评标委员会独立地根据各项因素的评分标准，</w:t>
      </w:r>
      <w:r>
        <w:rPr>
          <w:rFonts w:ascii="仿宋" w:hAnsi="仿宋" w:eastAsia="仿宋" w:cs="仿宋"/>
          <w:spacing w:val="-5"/>
          <w:sz w:val="24"/>
          <w:szCs w:val="24"/>
        </w:rPr>
        <w:t>结合每个投标人的实际情况，</w:t>
      </w:r>
      <w:r>
        <w:rPr>
          <w:rFonts w:ascii="仿宋" w:hAnsi="仿宋" w:eastAsia="仿宋" w:cs="仿宋"/>
          <w:sz w:val="24"/>
          <w:szCs w:val="24"/>
        </w:rPr>
        <w:t xml:space="preserve"> </w:t>
      </w:r>
      <w:r>
        <w:rPr>
          <w:rFonts w:ascii="仿宋" w:hAnsi="仿宋" w:eastAsia="仿宋" w:cs="仿宋"/>
          <w:spacing w:val="-1"/>
          <w:sz w:val="24"/>
          <w:szCs w:val="24"/>
        </w:rPr>
        <w:t>分别就投标报价以外的各项评审因素对每个投标人独立打分。</w:t>
      </w:r>
    </w:p>
    <w:p w14:paraId="28BF6684">
      <w:pPr>
        <w:spacing w:before="178" w:line="290" w:lineRule="auto"/>
        <w:ind w:left="25" w:right="85" w:firstLine="465"/>
        <w:rPr>
          <w:rFonts w:ascii="仿宋" w:hAnsi="仿宋" w:eastAsia="仿宋" w:cs="仿宋"/>
          <w:sz w:val="24"/>
          <w:szCs w:val="24"/>
        </w:rPr>
      </w:pPr>
      <w:r>
        <w:rPr>
          <w:rFonts w:ascii="仿宋" w:hAnsi="仿宋" w:eastAsia="仿宋" w:cs="仿宋"/>
          <w:spacing w:val="1"/>
          <w:sz w:val="24"/>
          <w:szCs w:val="24"/>
        </w:rPr>
        <w:t>2.3.3 将所有评审因素所得实际评审分数相加，即为该投标人的评审总得分。评审</w:t>
      </w:r>
      <w:r>
        <w:rPr>
          <w:rFonts w:ascii="仿宋" w:hAnsi="仿宋" w:eastAsia="仿宋" w:cs="仿宋"/>
          <w:spacing w:val="10"/>
          <w:sz w:val="24"/>
          <w:szCs w:val="24"/>
        </w:rPr>
        <w:t xml:space="preserve"> </w:t>
      </w:r>
      <w:r>
        <w:rPr>
          <w:rFonts w:ascii="仿宋" w:hAnsi="仿宋" w:eastAsia="仿宋" w:cs="仿宋"/>
          <w:spacing w:val="-3"/>
          <w:sz w:val="24"/>
          <w:szCs w:val="24"/>
        </w:rPr>
        <w:t>总得分按下列公式计算：</w:t>
      </w:r>
    </w:p>
    <w:p w14:paraId="531E8B82">
      <w:pPr>
        <w:spacing w:before="178" w:line="222" w:lineRule="auto"/>
        <w:ind w:left="496"/>
        <w:rPr>
          <w:rFonts w:ascii="仿宋" w:hAnsi="仿宋" w:eastAsia="仿宋" w:cs="仿宋"/>
          <w:sz w:val="24"/>
          <w:szCs w:val="24"/>
        </w:rPr>
      </w:pPr>
      <w:r>
        <w:rPr>
          <w:rFonts w:ascii="仿宋" w:hAnsi="仿宋" w:eastAsia="仿宋" w:cs="仿宋"/>
          <w:spacing w:val="10"/>
          <w:sz w:val="24"/>
          <w:szCs w:val="24"/>
        </w:rPr>
        <w:t>评审总得分＝F1×A1＋F2×A2+……+</w:t>
      </w:r>
      <w:r>
        <w:rPr>
          <w:rFonts w:ascii="仿宋" w:hAnsi="仿宋" w:eastAsia="仿宋" w:cs="仿宋"/>
          <w:sz w:val="24"/>
          <w:szCs w:val="24"/>
        </w:rPr>
        <w:t>Fn</w:t>
      </w:r>
      <w:r>
        <w:rPr>
          <w:rFonts w:ascii="仿宋" w:hAnsi="仿宋" w:eastAsia="仿宋" w:cs="仿宋"/>
          <w:spacing w:val="10"/>
          <w:sz w:val="24"/>
          <w:szCs w:val="24"/>
        </w:rPr>
        <w:t>×</w:t>
      </w:r>
      <w:r>
        <w:rPr>
          <w:rFonts w:ascii="仿宋" w:hAnsi="仿宋" w:eastAsia="仿宋" w:cs="仿宋"/>
          <w:sz w:val="24"/>
          <w:szCs w:val="24"/>
        </w:rPr>
        <w:t>An</w:t>
      </w:r>
    </w:p>
    <w:p w14:paraId="0966721A">
      <w:pPr>
        <w:spacing w:before="180" w:line="222" w:lineRule="auto"/>
        <w:ind w:left="484"/>
        <w:rPr>
          <w:rFonts w:ascii="仿宋" w:hAnsi="仿宋" w:eastAsia="仿宋" w:cs="仿宋"/>
          <w:sz w:val="24"/>
          <w:szCs w:val="24"/>
        </w:rPr>
      </w:pPr>
      <w:r>
        <w:rPr>
          <w:rFonts w:ascii="仿宋" w:hAnsi="仿宋" w:eastAsia="仿宋" w:cs="仿宋"/>
          <w:spacing w:val="-1"/>
          <w:sz w:val="24"/>
          <w:szCs w:val="24"/>
        </w:rPr>
        <w:t>F1、F2……Fn</w:t>
      </w:r>
      <w:r>
        <w:rPr>
          <w:rFonts w:ascii="仿宋" w:hAnsi="仿宋" w:eastAsia="仿宋" w:cs="仿宋"/>
          <w:spacing w:val="-42"/>
          <w:sz w:val="24"/>
          <w:szCs w:val="24"/>
        </w:rPr>
        <w:t xml:space="preserve"> </w:t>
      </w:r>
      <w:r>
        <w:rPr>
          <w:rFonts w:ascii="仿宋" w:hAnsi="仿宋" w:eastAsia="仿宋" w:cs="仿宋"/>
          <w:spacing w:val="-1"/>
          <w:sz w:val="24"/>
          <w:szCs w:val="24"/>
        </w:rPr>
        <w:t>分别为各项评审因素的汇总得分；</w:t>
      </w:r>
    </w:p>
    <w:p w14:paraId="39DB5970">
      <w:pPr>
        <w:spacing w:before="177" w:line="222" w:lineRule="auto"/>
        <w:ind w:left="480"/>
        <w:rPr>
          <w:rFonts w:ascii="仿宋" w:hAnsi="仿宋" w:eastAsia="仿宋" w:cs="仿宋"/>
          <w:sz w:val="24"/>
          <w:szCs w:val="24"/>
        </w:rPr>
      </w:pPr>
      <w:r>
        <w:rPr>
          <w:rFonts w:ascii="仿宋" w:hAnsi="仿宋" w:eastAsia="仿宋" w:cs="仿宋"/>
          <w:spacing w:val="6"/>
          <w:sz w:val="24"/>
          <w:szCs w:val="24"/>
        </w:rPr>
        <w:t>A1、A2……</w:t>
      </w:r>
      <w:r>
        <w:rPr>
          <w:rFonts w:ascii="仿宋" w:hAnsi="仿宋" w:eastAsia="仿宋" w:cs="仿宋"/>
          <w:sz w:val="24"/>
          <w:szCs w:val="24"/>
        </w:rPr>
        <w:t>An</w:t>
      </w:r>
      <w:r>
        <w:rPr>
          <w:rFonts w:ascii="仿宋" w:hAnsi="仿宋" w:eastAsia="仿宋" w:cs="仿宋"/>
          <w:spacing w:val="-32"/>
          <w:sz w:val="24"/>
          <w:szCs w:val="24"/>
        </w:rPr>
        <w:t xml:space="preserve"> </w:t>
      </w:r>
      <w:r>
        <w:rPr>
          <w:rFonts w:ascii="仿宋" w:hAnsi="仿宋" w:eastAsia="仿宋" w:cs="仿宋"/>
          <w:spacing w:val="6"/>
          <w:sz w:val="24"/>
          <w:szCs w:val="24"/>
        </w:rPr>
        <w:t>分别为各项评审因素所占的权重（A1＋A2+……+</w:t>
      </w:r>
      <w:r>
        <w:rPr>
          <w:rFonts w:ascii="仿宋" w:hAnsi="仿宋" w:eastAsia="仿宋" w:cs="仿宋"/>
          <w:sz w:val="24"/>
          <w:szCs w:val="24"/>
        </w:rPr>
        <w:t>An</w:t>
      </w:r>
      <w:r>
        <w:rPr>
          <w:rFonts w:ascii="仿宋" w:hAnsi="仿宋" w:eastAsia="仿宋" w:cs="仿宋"/>
          <w:spacing w:val="6"/>
          <w:sz w:val="24"/>
          <w:szCs w:val="24"/>
        </w:rPr>
        <w:t>＝1）。</w:t>
      </w:r>
    </w:p>
    <w:p w14:paraId="425C928C">
      <w:pPr>
        <w:spacing w:before="179" w:line="361" w:lineRule="auto"/>
        <w:ind w:left="14" w:right="83" w:firstLine="476"/>
        <w:rPr>
          <w:rFonts w:ascii="仿宋" w:hAnsi="仿宋" w:eastAsia="仿宋" w:cs="仿宋"/>
          <w:sz w:val="24"/>
          <w:szCs w:val="24"/>
        </w:rPr>
      </w:pPr>
      <w:r>
        <w:rPr>
          <w:rFonts w:ascii="仿宋" w:hAnsi="仿宋" w:eastAsia="仿宋" w:cs="仿宋"/>
          <w:spacing w:val="-4"/>
          <w:sz w:val="24"/>
          <w:szCs w:val="24"/>
        </w:rPr>
        <w:t>2.3.4</w:t>
      </w:r>
      <w:r>
        <w:rPr>
          <w:rFonts w:ascii="仿宋" w:hAnsi="仿宋" w:eastAsia="仿宋" w:cs="仿宋"/>
          <w:spacing w:val="-32"/>
          <w:sz w:val="24"/>
          <w:szCs w:val="24"/>
        </w:rPr>
        <w:t xml:space="preserve"> </w:t>
      </w:r>
      <w:r>
        <w:rPr>
          <w:rFonts w:ascii="仿宋" w:hAnsi="仿宋" w:eastAsia="仿宋" w:cs="仿宋"/>
          <w:spacing w:val="-4"/>
          <w:sz w:val="24"/>
          <w:szCs w:val="24"/>
        </w:rPr>
        <w:t>在投标文件初审过程中，如果出现评标委员会成员意见不一致的情况，按照少</w:t>
      </w:r>
      <w:r>
        <w:rPr>
          <w:rFonts w:ascii="仿宋" w:hAnsi="仿宋" w:eastAsia="仿宋" w:cs="仿宋"/>
          <w:sz w:val="24"/>
          <w:szCs w:val="24"/>
        </w:rPr>
        <w:t xml:space="preserve"> </w:t>
      </w:r>
      <w:r>
        <w:rPr>
          <w:rFonts w:ascii="仿宋" w:hAnsi="仿宋" w:eastAsia="仿宋" w:cs="仿宋"/>
          <w:spacing w:val="-2"/>
          <w:sz w:val="24"/>
          <w:szCs w:val="24"/>
        </w:rPr>
        <w:t>数服从多数的原则确定。</w:t>
      </w:r>
    </w:p>
    <w:p w14:paraId="3A21A466">
      <w:pPr>
        <w:spacing w:line="361" w:lineRule="auto"/>
        <w:rPr>
          <w:rFonts w:ascii="仿宋" w:hAnsi="仿宋" w:eastAsia="仿宋" w:cs="仿宋"/>
          <w:sz w:val="24"/>
          <w:szCs w:val="24"/>
        </w:rPr>
        <w:sectPr>
          <w:headerReference r:id="rId40" w:type="default"/>
          <w:footerReference r:id="rId41" w:type="default"/>
          <w:pgSz w:w="11907" w:h="16840"/>
          <w:pgMar w:top="1017" w:right="1278" w:bottom="901" w:left="1361" w:header="696" w:footer="739" w:gutter="0"/>
          <w:pgNumType w:fmt="decimal"/>
          <w:cols w:space="720" w:num="1"/>
        </w:sectPr>
      </w:pPr>
    </w:p>
    <w:p w14:paraId="02DB4526">
      <w:pPr>
        <w:pStyle w:val="4"/>
        <w:spacing w:line="376" w:lineRule="auto"/>
      </w:pPr>
    </w:p>
    <w:p w14:paraId="3F44C61F">
      <w:pPr>
        <w:spacing w:before="79" w:line="222" w:lineRule="auto"/>
        <w:ind w:left="549"/>
        <w:rPr>
          <w:rFonts w:ascii="仿宋" w:hAnsi="仿宋" w:eastAsia="仿宋" w:cs="仿宋"/>
          <w:sz w:val="24"/>
          <w:szCs w:val="24"/>
        </w:rPr>
      </w:pPr>
      <w:r>
        <w:rPr>
          <w:rFonts w:ascii="仿宋" w:hAnsi="仿宋" w:eastAsia="仿宋" w:cs="仿宋"/>
          <w:spacing w:val="-1"/>
          <w:sz w:val="24"/>
          <w:szCs w:val="24"/>
        </w:rPr>
        <w:t xml:space="preserve">2.3.5 </w:t>
      </w:r>
      <w:bookmarkStart w:id="17" w:name="_Toc309_WPSOffice_Level3"/>
      <w:r>
        <w:rPr>
          <w:rFonts w:hint="eastAsia" w:ascii="仿宋" w:hAnsi="仿宋" w:eastAsia="仿宋" w:cs="仿宋"/>
          <w:spacing w:val="-1"/>
          <w:sz w:val="24"/>
          <w:szCs w:val="24"/>
        </w:rPr>
        <w:t>评审要素及分值一览表</w:t>
      </w:r>
      <w:bookmarkEnd w:id="17"/>
    </w:p>
    <w:p w14:paraId="52F0520A">
      <w:pPr>
        <w:spacing w:line="143" w:lineRule="exact"/>
      </w:pPr>
    </w:p>
    <w:tbl>
      <w:tblPr>
        <w:tblStyle w:val="12"/>
        <w:tblW w:w="10170" w:type="dxa"/>
        <w:tblInd w:w="-4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245"/>
        <w:gridCol w:w="760"/>
        <w:gridCol w:w="7595"/>
      </w:tblGrid>
      <w:tr w14:paraId="504DE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0" w:type="dxa"/>
            <w:vAlign w:val="top"/>
          </w:tcPr>
          <w:p w14:paraId="57374C1D">
            <w:pPr>
              <w:pStyle w:val="13"/>
              <w:spacing w:before="168" w:line="222" w:lineRule="auto"/>
              <w:ind w:left="76"/>
            </w:pPr>
            <w:r>
              <w:rPr>
                <w:b/>
                <w:bCs/>
                <w:spacing w:val="-11"/>
              </w:rPr>
              <w:t>序号</w:t>
            </w:r>
          </w:p>
        </w:tc>
        <w:tc>
          <w:tcPr>
            <w:tcW w:w="1245" w:type="dxa"/>
            <w:vAlign w:val="top"/>
          </w:tcPr>
          <w:p w14:paraId="5D1BE5CE">
            <w:pPr>
              <w:pStyle w:val="13"/>
              <w:spacing w:before="168" w:line="222" w:lineRule="auto"/>
              <w:ind w:left="131"/>
            </w:pPr>
            <w:r>
              <w:rPr>
                <w:b/>
                <w:bCs/>
                <w:spacing w:val="-7"/>
              </w:rPr>
              <w:t>评分因素</w:t>
            </w:r>
          </w:p>
        </w:tc>
        <w:tc>
          <w:tcPr>
            <w:tcW w:w="760" w:type="dxa"/>
            <w:vAlign w:val="top"/>
          </w:tcPr>
          <w:p w14:paraId="19700956">
            <w:pPr>
              <w:pStyle w:val="13"/>
              <w:spacing w:before="167" w:line="223" w:lineRule="auto"/>
              <w:ind w:left="73"/>
            </w:pPr>
            <w:r>
              <w:rPr>
                <w:b/>
                <w:bCs/>
                <w:spacing w:val="-12"/>
              </w:rPr>
              <w:t>分值</w:t>
            </w:r>
          </w:p>
        </w:tc>
        <w:tc>
          <w:tcPr>
            <w:tcW w:w="7595" w:type="dxa"/>
            <w:vAlign w:val="top"/>
          </w:tcPr>
          <w:p w14:paraId="00C9B741">
            <w:pPr>
              <w:pStyle w:val="13"/>
              <w:spacing w:before="168" w:line="222" w:lineRule="auto"/>
              <w:ind w:left="2973"/>
            </w:pPr>
            <w:r>
              <w:rPr>
                <w:b/>
                <w:bCs/>
                <w:spacing w:val="-7"/>
              </w:rPr>
              <w:t>评分标准</w:t>
            </w:r>
          </w:p>
        </w:tc>
      </w:tr>
      <w:tr w14:paraId="0DCB2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9" w:hRule="atLeast"/>
        </w:trPr>
        <w:tc>
          <w:tcPr>
            <w:tcW w:w="570" w:type="dxa"/>
            <w:vAlign w:val="top"/>
          </w:tcPr>
          <w:p w14:paraId="4ABAAB11">
            <w:pPr>
              <w:spacing w:line="242" w:lineRule="auto"/>
              <w:rPr>
                <w:rFonts w:ascii="Arial"/>
                <w:sz w:val="21"/>
              </w:rPr>
            </w:pPr>
          </w:p>
          <w:p w14:paraId="3E3D3822">
            <w:pPr>
              <w:spacing w:line="242" w:lineRule="auto"/>
              <w:rPr>
                <w:rFonts w:ascii="Arial"/>
                <w:sz w:val="21"/>
              </w:rPr>
            </w:pPr>
          </w:p>
          <w:p w14:paraId="72C57594">
            <w:pPr>
              <w:spacing w:line="243" w:lineRule="auto"/>
              <w:rPr>
                <w:rFonts w:ascii="Arial"/>
                <w:sz w:val="21"/>
              </w:rPr>
            </w:pPr>
          </w:p>
          <w:p w14:paraId="3E77C926">
            <w:pPr>
              <w:spacing w:line="243" w:lineRule="auto"/>
              <w:rPr>
                <w:rFonts w:ascii="Arial"/>
                <w:sz w:val="21"/>
              </w:rPr>
            </w:pPr>
          </w:p>
          <w:p w14:paraId="32E97B45">
            <w:pPr>
              <w:pStyle w:val="13"/>
              <w:spacing w:before="78" w:line="315" w:lineRule="exact"/>
              <w:ind w:left="269"/>
            </w:pPr>
            <w:r>
              <w:rPr>
                <w:position w:val="1"/>
              </w:rPr>
              <w:t>1</w:t>
            </w:r>
          </w:p>
        </w:tc>
        <w:tc>
          <w:tcPr>
            <w:tcW w:w="1245" w:type="dxa"/>
            <w:vAlign w:val="top"/>
          </w:tcPr>
          <w:p w14:paraId="1F0919F4">
            <w:pPr>
              <w:spacing w:line="245" w:lineRule="auto"/>
              <w:rPr>
                <w:rFonts w:ascii="Arial"/>
                <w:sz w:val="21"/>
              </w:rPr>
            </w:pPr>
          </w:p>
          <w:p w14:paraId="335E9B1A">
            <w:pPr>
              <w:spacing w:line="246" w:lineRule="auto"/>
              <w:rPr>
                <w:rFonts w:ascii="Arial"/>
                <w:sz w:val="21"/>
              </w:rPr>
            </w:pPr>
          </w:p>
          <w:p w14:paraId="79385936">
            <w:pPr>
              <w:spacing w:line="246" w:lineRule="auto"/>
              <w:rPr>
                <w:rFonts w:ascii="Arial"/>
                <w:sz w:val="21"/>
              </w:rPr>
            </w:pPr>
          </w:p>
          <w:p w14:paraId="4E82CB92">
            <w:pPr>
              <w:pStyle w:val="13"/>
              <w:spacing w:before="78" w:line="222" w:lineRule="auto"/>
              <w:ind w:left="129"/>
            </w:pPr>
            <w:r>
              <w:rPr>
                <w:spacing w:val="-4"/>
              </w:rPr>
              <w:t>投标总报</w:t>
            </w:r>
          </w:p>
          <w:p w14:paraId="7016DD57">
            <w:pPr>
              <w:pStyle w:val="13"/>
              <w:spacing w:before="177" w:line="222" w:lineRule="auto"/>
              <w:ind w:left="491"/>
            </w:pPr>
            <w:r>
              <w:t>价</w:t>
            </w:r>
          </w:p>
        </w:tc>
        <w:tc>
          <w:tcPr>
            <w:tcW w:w="760" w:type="dxa"/>
            <w:vAlign w:val="top"/>
          </w:tcPr>
          <w:p w14:paraId="577F570F">
            <w:pPr>
              <w:spacing w:line="242" w:lineRule="auto"/>
              <w:rPr>
                <w:rFonts w:ascii="Arial"/>
                <w:sz w:val="21"/>
              </w:rPr>
            </w:pPr>
          </w:p>
          <w:p w14:paraId="70618153">
            <w:pPr>
              <w:spacing w:line="242" w:lineRule="auto"/>
              <w:rPr>
                <w:rFonts w:ascii="Arial"/>
                <w:sz w:val="21"/>
              </w:rPr>
            </w:pPr>
          </w:p>
          <w:p w14:paraId="49D54D2C">
            <w:pPr>
              <w:spacing w:line="243" w:lineRule="auto"/>
              <w:rPr>
                <w:rFonts w:ascii="Arial"/>
                <w:sz w:val="21"/>
              </w:rPr>
            </w:pPr>
          </w:p>
          <w:p w14:paraId="58217980">
            <w:pPr>
              <w:spacing w:line="243" w:lineRule="auto"/>
              <w:rPr>
                <w:rFonts w:ascii="Arial"/>
                <w:sz w:val="21"/>
              </w:rPr>
            </w:pPr>
          </w:p>
          <w:p w14:paraId="30A5ED4C">
            <w:pPr>
              <w:pStyle w:val="13"/>
              <w:spacing w:before="78" w:line="241" w:lineRule="auto"/>
              <w:ind w:left="185"/>
              <w:rPr>
                <w:rFonts w:hint="default" w:eastAsia="仿宋"/>
                <w:lang w:val="en-US" w:eastAsia="zh-CN"/>
              </w:rPr>
            </w:pPr>
            <w:r>
              <w:rPr>
                <w:rFonts w:hint="eastAsia"/>
                <w:lang w:val="en-US" w:eastAsia="zh-CN"/>
              </w:rPr>
              <w:t>10分</w:t>
            </w:r>
          </w:p>
        </w:tc>
        <w:tc>
          <w:tcPr>
            <w:tcW w:w="7595" w:type="dxa"/>
            <w:vAlign w:val="top"/>
          </w:tcPr>
          <w:p w14:paraId="7887B8DA">
            <w:pPr>
              <w:pStyle w:val="13"/>
              <w:spacing w:before="71" w:line="259" w:lineRule="auto"/>
              <w:ind w:left="156" w:right="239" w:firstLine="4"/>
              <w:rPr>
                <w:rFonts w:hint="eastAsia"/>
              </w:rPr>
            </w:pPr>
            <w:r>
              <w:rPr>
                <w:rFonts w:hint="eastAsia"/>
                <w:lang w:val="en-US" w:eastAsia="zh-CN"/>
              </w:rPr>
              <w:t>1</w:t>
            </w:r>
            <w:r>
              <w:rPr>
                <w:rFonts w:hint="eastAsia"/>
              </w:rPr>
              <w:t>、经初审合格的投标文件，通过符合性审查的投标报价为有效投标价。对符合政策性扣减的有效投标报价进行政策性扣减，并依据扣减后的价格（评审价格）进行价格评审。</w:t>
            </w:r>
          </w:p>
          <w:p w14:paraId="46AC38AD">
            <w:pPr>
              <w:pStyle w:val="13"/>
              <w:spacing w:before="71" w:line="259" w:lineRule="auto"/>
              <w:ind w:left="156" w:right="239" w:firstLine="4"/>
              <w:rPr>
                <w:rFonts w:hint="eastAsia"/>
              </w:rPr>
            </w:pPr>
            <w:r>
              <w:rPr>
                <w:rFonts w:hint="eastAsia"/>
              </w:rPr>
              <w:t>2、有效最低报价为基准价得</w:t>
            </w:r>
            <w:r>
              <w:rPr>
                <w:rFonts w:hint="eastAsia"/>
                <w:lang w:val="en-US" w:eastAsia="zh-CN"/>
              </w:rPr>
              <w:t>10</w:t>
            </w:r>
            <w:r>
              <w:rPr>
                <w:rFonts w:hint="eastAsia"/>
              </w:rPr>
              <w:t>分。</w:t>
            </w:r>
          </w:p>
          <w:p w14:paraId="3A5297C1">
            <w:pPr>
              <w:pStyle w:val="13"/>
              <w:spacing w:before="71" w:line="259" w:lineRule="auto"/>
              <w:ind w:left="156" w:right="239" w:firstLine="4"/>
              <w:rPr>
                <w:rFonts w:hint="eastAsia"/>
              </w:rPr>
            </w:pPr>
            <w:r>
              <w:rPr>
                <w:rFonts w:hint="eastAsia"/>
              </w:rPr>
              <w:t>3、按（有效最低报价/有效投标报价）×</w:t>
            </w:r>
            <w:r>
              <w:rPr>
                <w:rFonts w:hint="eastAsia"/>
                <w:lang w:val="en-US" w:eastAsia="zh-CN"/>
              </w:rPr>
              <w:t>1</w:t>
            </w:r>
            <w:r>
              <w:rPr>
                <w:rFonts w:hint="eastAsia"/>
              </w:rPr>
              <w:t>0的公式计算报价得分。</w:t>
            </w:r>
          </w:p>
          <w:p w14:paraId="6BB5BCEF">
            <w:pPr>
              <w:pStyle w:val="13"/>
              <w:spacing w:before="71" w:line="259" w:lineRule="auto"/>
              <w:ind w:left="156" w:right="239" w:firstLine="4"/>
              <w:rPr>
                <w:rFonts w:hint="eastAsia" w:eastAsia="仿宋"/>
                <w:lang w:eastAsia="zh-CN"/>
              </w:rPr>
            </w:pPr>
            <w:r>
              <w:rPr>
                <w:rFonts w:hint="eastAsia"/>
              </w:rPr>
              <w:t>4、投标报价不完整的，不进入评标基准价的计算，本项得0分</w:t>
            </w:r>
            <w:r>
              <w:rPr>
                <w:rFonts w:hint="eastAsia"/>
                <w:lang w:eastAsia="zh-CN"/>
              </w:rPr>
              <w:t>。</w:t>
            </w:r>
          </w:p>
        </w:tc>
      </w:tr>
      <w:tr w14:paraId="55CEE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570" w:type="dxa"/>
            <w:vAlign w:val="center"/>
          </w:tcPr>
          <w:p w14:paraId="75431C7C">
            <w:pPr>
              <w:spacing w:line="437" w:lineRule="auto"/>
              <w:jc w:val="center"/>
              <w:rPr>
                <w:rFonts w:ascii="Arial"/>
                <w:sz w:val="21"/>
              </w:rPr>
            </w:pPr>
          </w:p>
          <w:p w14:paraId="4CF80A9B">
            <w:pPr>
              <w:pStyle w:val="13"/>
              <w:spacing w:before="78" w:line="315" w:lineRule="exact"/>
              <w:ind w:left="254"/>
              <w:jc w:val="both"/>
            </w:pPr>
            <w:r>
              <w:rPr>
                <w:position w:val="1"/>
              </w:rPr>
              <w:t>2</w:t>
            </w:r>
          </w:p>
        </w:tc>
        <w:tc>
          <w:tcPr>
            <w:tcW w:w="1245" w:type="dxa"/>
            <w:vAlign w:val="center"/>
          </w:tcPr>
          <w:p w14:paraId="49776811">
            <w:pPr>
              <w:spacing w:line="372" w:lineRule="auto"/>
              <w:jc w:val="center"/>
              <w:rPr>
                <w:rFonts w:ascii="Arial"/>
                <w:sz w:val="21"/>
              </w:rPr>
            </w:pPr>
          </w:p>
          <w:p w14:paraId="15D4251C">
            <w:pPr>
              <w:pStyle w:val="13"/>
              <w:spacing w:before="78" w:line="225" w:lineRule="auto"/>
              <w:ind w:left="495" w:right="235" w:hanging="241"/>
              <w:jc w:val="center"/>
              <w:rPr>
                <w:rFonts w:hint="eastAsia"/>
                <w:spacing w:val="-6"/>
                <w:lang w:val="zh-CN"/>
              </w:rPr>
            </w:pPr>
            <w:r>
              <w:rPr>
                <w:rFonts w:hint="eastAsia"/>
                <w:spacing w:val="-6"/>
                <w:lang w:val="zh-CN"/>
              </w:rPr>
              <w:t>实施</w:t>
            </w:r>
          </w:p>
          <w:p w14:paraId="150D152A">
            <w:pPr>
              <w:pStyle w:val="13"/>
              <w:spacing w:before="78" w:line="225" w:lineRule="auto"/>
              <w:ind w:left="495" w:right="235" w:hanging="241"/>
              <w:jc w:val="center"/>
            </w:pPr>
            <w:r>
              <w:rPr>
                <w:spacing w:val="-6"/>
              </w:rPr>
              <w:t>方</w:t>
            </w:r>
            <w:r>
              <w:t>案</w:t>
            </w:r>
          </w:p>
        </w:tc>
        <w:tc>
          <w:tcPr>
            <w:tcW w:w="760" w:type="dxa"/>
            <w:vAlign w:val="center"/>
          </w:tcPr>
          <w:p w14:paraId="70CA52F4">
            <w:pPr>
              <w:spacing w:line="256" w:lineRule="auto"/>
              <w:jc w:val="center"/>
              <w:rPr>
                <w:rFonts w:ascii="Arial"/>
                <w:sz w:val="21"/>
              </w:rPr>
            </w:pPr>
          </w:p>
          <w:p w14:paraId="4E528C47">
            <w:pPr>
              <w:spacing w:line="257" w:lineRule="auto"/>
              <w:jc w:val="center"/>
              <w:rPr>
                <w:rFonts w:ascii="Arial"/>
                <w:sz w:val="21"/>
              </w:rPr>
            </w:pPr>
          </w:p>
          <w:p w14:paraId="007CDD7F">
            <w:pPr>
              <w:pStyle w:val="13"/>
              <w:spacing w:before="78" w:line="241" w:lineRule="auto"/>
              <w:ind w:left="200"/>
              <w:jc w:val="both"/>
              <w:rPr>
                <w:rFonts w:hint="default" w:eastAsia="仿宋"/>
                <w:lang w:val="en-US" w:eastAsia="zh-CN"/>
              </w:rPr>
            </w:pPr>
            <w:r>
              <w:rPr>
                <w:rFonts w:hint="eastAsia"/>
                <w:spacing w:val="-14"/>
                <w:lang w:val="en-US" w:eastAsia="zh-CN"/>
              </w:rPr>
              <w:t>15</w:t>
            </w:r>
            <w:r>
              <w:rPr>
                <w:rFonts w:hint="eastAsia"/>
                <w:lang w:val="en-US" w:eastAsia="zh-CN"/>
              </w:rPr>
              <w:t>分</w:t>
            </w:r>
          </w:p>
        </w:tc>
        <w:tc>
          <w:tcPr>
            <w:tcW w:w="7595" w:type="dxa"/>
            <w:vAlign w:val="top"/>
          </w:tcPr>
          <w:p w14:paraId="63CA54F9">
            <w:pPr>
              <w:pStyle w:val="13"/>
              <w:spacing w:before="33" w:line="268" w:lineRule="auto"/>
              <w:ind w:left="160" w:right="141" w:firstLine="8"/>
              <w:jc w:val="both"/>
              <w:rPr>
                <w:rFonts w:hint="eastAsia"/>
                <w:spacing w:val="-5"/>
                <w:lang w:val="zh-CN"/>
              </w:rPr>
            </w:pPr>
            <w:r>
              <w:rPr>
                <w:spacing w:val="-5"/>
              </w:rPr>
              <w:t>能全面理解本项目实施的意义，</w:t>
            </w:r>
            <w:r>
              <w:rPr>
                <w:rFonts w:hint="eastAsia"/>
                <w:spacing w:val="-5"/>
                <w:lang w:val="zh-CN"/>
              </w:rPr>
              <w:t>针对实际情况就服务内容编写项目实施方案：</w:t>
            </w:r>
          </w:p>
          <w:p w14:paraId="2D973224">
            <w:pPr>
              <w:pStyle w:val="13"/>
              <w:spacing w:before="33" w:line="268" w:lineRule="auto"/>
              <w:ind w:left="160" w:right="141" w:firstLine="8"/>
              <w:jc w:val="both"/>
              <w:rPr>
                <w:rFonts w:hint="eastAsia"/>
                <w:spacing w:val="-5"/>
                <w:lang w:val="zh-CN"/>
              </w:rPr>
            </w:pPr>
            <w:r>
              <w:rPr>
                <w:rFonts w:hint="eastAsia" w:ascii="仿宋" w:hAnsi="仿宋" w:eastAsia="仿宋" w:cs="仿宋"/>
                <w:spacing w:val="-5"/>
                <w:lang w:val="zh-CN"/>
              </w:rPr>
              <w:t>①</w:t>
            </w:r>
            <w:r>
              <w:rPr>
                <w:rFonts w:hint="eastAsia"/>
                <w:spacing w:val="-5"/>
                <w:lang w:val="zh-CN"/>
              </w:rPr>
              <w:t>方案紧扣本项目实际情况，描述详尽，步骤清晰合理，操作性强</w:t>
            </w:r>
            <w:r>
              <w:rPr>
                <w:rFonts w:hint="eastAsia"/>
                <w:spacing w:val="-5"/>
                <w:lang w:val="en-US" w:eastAsia="zh-CN"/>
              </w:rPr>
              <w:t>得10.1</w:t>
            </w:r>
            <w:r>
              <w:rPr>
                <w:rFonts w:hint="eastAsia"/>
                <w:spacing w:val="-5"/>
                <w:lang w:val="zh-CN"/>
              </w:rPr>
              <w:t>-1</w:t>
            </w:r>
            <w:r>
              <w:rPr>
                <w:rFonts w:hint="eastAsia"/>
                <w:spacing w:val="-5"/>
                <w:lang w:val="en-US" w:eastAsia="zh-CN"/>
              </w:rPr>
              <w:t>5</w:t>
            </w:r>
            <w:r>
              <w:rPr>
                <w:rFonts w:hint="eastAsia"/>
                <w:spacing w:val="-5"/>
                <w:lang w:val="zh-CN"/>
              </w:rPr>
              <w:t>分；</w:t>
            </w:r>
          </w:p>
          <w:p w14:paraId="3A584E4B">
            <w:pPr>
              <w:pStyle w:val="13"/>
              <w:spacing w:before="33" w:line="268" w:lineRule="auto"/>
              <w:ind w:left="160" w:right="141" w:firstLine="8"/>
              <w:jc w:val="both"/>
              <w:rPr>
                <w:rFonts w:hint="eastAsia"/>
                <w:spacing w:val="-5"/>
                <w:lang w:val="zh-CN"/>
              </w:rPr>
            </w:pPr>
            <w:r>
              <w:rPr>
                <w:rFonts w:hint="eastAsia"/>
                <w:spacing w:val="-5"/>
                <w:lang w:val="en-US" w:eastAsia="zh-CN"/>
              </w:rPr>
              <w:t>②</w:t>
            </w:r>
            <w:r>
              <w:rPr>
                <w:rFonts w:hint="eastAsia"/>
                <w:spacing w:val="-5"/>
                <w:lang w:val="zh-CN"/>
              </w:rPr>
              <w:t>方案较为切合实际、内容较全面、操作性较强</w:t>
            </w:r>
            <w:r>
              <w:rPr>
                <w:rFonts w:hint="eastAsia"/>
                <w:spacing w:val="-5"/>
                <w:lang w:val="en-US" w:eastAsia="zh-CN"/>
              </w:rPr>
              <w:t>得5.1</w:t>
            </w:r>
            <w:r>
              <w:rPr>
                <w:rFonts w:hint="eastAsia"/>
                <w:spacing w:val="-5"/>
                <w:lang w:val="zh-CN"/>
              </w:rPr>
              <w:t>-</w:t>
            </w:r>
            <w:r>
              <w:rPr>
                <w:rFonts w:hint="eastAsia"/>
                <w:spacing w:val="-5"/>
                <w:lang w:val="en-US" w:eastAsia="zh-CN"/>
              </w:rPr>
              <w:t>10</w:t>
            </w:r>
            <w:r>
              <w:rPr>
                <w:rFonts w:hint="eastAsia"/>
                <w:spacing w:val="-5"/>
                <w:lang w:val="zh-CN"/>
              </w:rPr>
              <w:t>分；</w:t>
            </w:r>
          </w:p>
          <w:p w14:paraId="61D05CAB">
            <w:pPr>
              <w:pStyle w:val="13"/>
              <w:spacing w:before="33" w:line="268" w:lineRule="auto"/>
              <w:ind w:left="160" w:right="141" w:firstLine="8"/>
              <w:jc w:val="both"/>
            </w:pPr>
            <w:r>
              <w:rPr>
                <w:rFonts w:hint="eastAsia"/>
                <w:spacing w:val="-5"/>
                <w:lang w:val="zh-CN"/>
              </w:rPr>
              <w:t>③有实施方案，但契合度及操作性一般</w:t>
            </w:r>
            <w:r>
              <w:rPr>
                <w:rFonts w:hint="eastAsia"/>
                <w:spacing w:val="-5"/>
                <w:lang w:val="en-US" w:eastAsia="zh-CN"/>
              </w:rPr>
              <w:t>得0</w:t>
            </w:r>
            <w:r>
              <w:rPr>
                <w:rFonts w:hint="eastAsia"/>
                <w:spacing w:val="-5"/>
                <w:lang w:val="zh-CN"/>
              </w:rPr>
              <w:t>-</w:t>
            </w:r>
            <w:r>
              <w:rPr>
                <w:rFonts w:hint="eastAsia"/>
                <w:spacing w:val="-5"/>
                <w:lang w:val="en-US" w:eastAsia="zh-CN"/>
              </w:rPr>
              <w:t>5</w:t>
            </w:r>
            <w:r>
              <w:rPr>
                <w:rFonts w:hint="eastAsia"/>
                <w:spacing w:val="-5"/>
                <w:lang w:val="zh-CN"/>
              </w:rPr>
              <w:t>分。</w:t>
            </w:r>
          </w:p>
        </w:tc>
      </w:tr>
      <w:tr w14:paraId="48EF3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570" w:type="dxa"/>
            <w:vAlign w:val="center"/>
          </w:tcPr>
          <w:p w14:paraId="22C80BF0">
            <w:pPr>
              <w:pStyle w:val="13"/>
              <w:spacing w:before="78" w:line="241" w:lineRule="auto"/>
              <w:jc w:val="center"/>
            </w:pPr>
            <w:r>
              <w:t>3</w:t>
            </w:r>
          </w:p>
        </w:tc>
        <w:tc>
          <w:tcPr>
            <w:tcW w:w="1245" w:type="dxa"/>
            <w:vAlign w:val="center"/>
          </w:tcPr>
          <w:p w14:paraId="628A7BBA">
            <w:pPr>
              <w:pStyle w:val="13"/>
              <w:spacing w:before="78" w:line="223" w:lineRule="auto"/>
              <w:jc w:val="center"/>
            </w:pPr>
            <w:r>
              <w:rPr>
                <w:spacing w:val="-5"/>
              </w:rPr>
              <w:t>项目进度</w:t>
            </w:r>
          </w:p>
          <w:p w14:paraId="0D4D8CFD">
            <w:pPr>
              <w:pStyle w:val="13"/>
              <w:spacing w:before="20" w:line="222" w:lineRule="auto"/>
              <w:jc w:val="center"/>
            </w:pPr>
            <w:r>
              <w:rPr>
                <w:spacing w:val="-8"/>
              </w:rPr>
              <w:t>计划</w:t>
            </w:r>
          </w:p>
        </w:tc>
        <w:tc>
          <w:tcPr>
            <w:tcW w:w="760" w:type="dxa"/>
            <w:vAlign w:val="center"/>
          </w:tcPr>
          <w:p w14:paraId="605A9089">
            <w:pPr>
              <w:pStyle w:val="13"/>
              <w:spacing w:before="78" w:line="241" w:lineRule="auto"/>
              <w:jc w:val="center"/>
            </w:pPr>
            <w:r>
              <w:rPr>
                <w:rFonts w:hint="eastAsia"/>
                <w:spacing w:val="-14"/>
                <w:lang w:val="en-US" w:eastAsia="zh-CN"/>
              </w:rPr>
              <w:t>15</w:t>
            </w:r>
            <w:r>
              <w:rPr>
                <w:rFonts w:hint="eastAsia"/>
                <w:lang w:val="en-US" w:eastAsia="zh-CN"/>
              </w:rPr>
              <w:t>分</w:t>
            </w:r>
          </w:p>
        </w:tc>
        <w:tc>
          <w:tcPr>
            <w:tcW w:w="7595" w:type="dxa"/>
            <w:vAlign w:val="top"/>
          </w:tcPr>
          <w:p w14:paraId="174DB189">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spacing w:val="-5"/>
              </w:rPr>
            </w:pPr>
            <w:r>
              <w:rPr>
                <w:spacing w:val="-5"/>
              </w:rPr>
              <w:t>针对本项目制定合理的进度计划：</w:t>
            </w:r>
          </w:p>
          <w:p w14:paraId="6FB1CA29">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rPr>
            </w:pPr>
            <w:r>
              <w:rPr>
                <w:rFonts w:hint="eastAsia"/>
                <w:spacing w:val="-5"/>
                <w:lang w:val="zh-CN"/>
              </w:rPr>
              <w:t>①</w:t>
            </w:r>
            <w:r>
              <w:rPr>
                <w:rFonts w:hint="eastAsia"/>
                <w:spacing w:val="-5"/>
              </w:rPr>
              <w:t>进度保障措施科学合理，可行性强的得</w:t>
            </w:r>
            <w:r>
              <w:rPr>
                <w:rFonts w:hint="eastAsia"/>
                <w:spacing w:val="-5"/>
                <w:lang w:val="en-US" w:eastAsia="zh-CN"/>
              </w:rPr>
              <w:t>10.1</w:t>
            </w:r>
            <w:r>
              <w:rPr>
                <w:rFonts w:hint="eastAsia"/>
                <w:spacing w:val="-5"/>
              </w:rPr>
              <w:t>-1</w:t>
            </w:r>
            <w:r>
              <w:rPr>
                <w:rFonts w:hint="eastAsia"/>
                <w:spacing w:val="-5"/>
                <w:lang w:val="en-US" w:eastAsia="zh-CN"/>
              </w:rPr>
              <w:t>5</w:t>
            </w:r>
            <w:r>
              <w:rPr>
                <w:rFonts w:hint="eastAsia"/>
                <w:spacing w:val="-5"/>
              </w:rPr>
              <w:t xml:space="preserve">分； </w:t>
            </w:r>
          </w:p>
          <w:p w14:paraId="213FFA75">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rPr>
            </w:pPr>
            <w:r>
              <w:rPr>
                <w:rFonts w:hint="eastAsia"/>
                <w:spacing w:val="-5"/>
              </w:rPr>
              <w:t>②进度保障措施较合理、可行性较强的得</w:t>
            </w:r>
            <w:r>
              <w:rPr>
                <w:rFonts w:hint="eastAsia"/>
                <w:spacing w:val="-5"/>
                <w:lang w:val="en-US" w:eastAsia="zh-CN"/>
              </w:rPr>
              <w:t>5.1</w:t>
            </w:r>
            <w:r>
              <w:rPr>
                <w:rFonts w:hint="eastAsia"/>
                <w:spacing w:val="-5"/>
              </w:rPr>
              <w:t>-</w:t>
            </w:r>
            <w:r>
              <w:rPr>
                <w:rFonts w:hint="eastAsia"/>
                <w:spacing w:val="-5"/>
                <w:lang w:val="en-US" w:eastAsia="zh-CN"/>
              </w:rPr>
              <w:t>10</w:t>
            </w:r>
            <w:r>
              <w:rPr>
                <w:rFonts w:hint="eastAsia"/>
                <w:spacing w:val="-5"/>
              </w:rPr>
              <w:t>分；</w:t>
            </w:r>
          </w:p>
          <w:p w14:paraId="69343986">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spacing w:val="-5"/>
              </w:rPr>
            </w:pPr>
            <w:r>
              <w:rPr>
                <w:rFonts w:hint="eastAsia"/>
                <w:spacing w:val="-5"/>
              </w:rPr>
              <w:t>③具有进度保障措施，合理性、可行性一般的得0-</w:t>
            </w:r>
            <w:r>
              <w:rPr>
                <w:rFonts w:hint="eastAsia"/>
                <w:spacing w:val="-5"/>
                <w:lang w:val="en-US" w:eastAsia="zh-CN"/>
              </w:rPr>
              <w:t>5</w:t>
            </w:r>
            <w:r>
              <w:rPr>
                <w:rFonts w:hint="eastAsia"/>
                <w:spacing w:val="-5"/>
              </w:rPr>
              <w:t>分。</w:t>
            </w:r>
          </w:p>
        </w:tc>
      </w:tr>
      <w:tr w14:paraId="4D21E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570" w:type="dxa"/>
            <w:vAlign w:val="top"/>
          </w:tcPr>
          <w:p w14:paraId="49AE4F46">
            <w:pPr>
              <w:spacing w:line="257" w:lineRule="auto"/>
              <w:rPr>
                <w:rFonts w:ascii="Arial"/>
                <w:sz w:val="21"/>
              </w:rPr>
            </w:pPr>
          </w:p>
          <w:p w14:paraId="18AB92AC">
            <w:pPr>
              <w:spacing w:line="258" w:lineRule="auto"/>
              <w:rPr>
                <w:rFonts w:ascii="Arial"/>
                <w:sz w:val="21"/>
              </w:rPr>
            </w:pPr>
          </w:p>
          <w:p w14:paraId="18512A50">
            <w:pPr>
              <w:pStyle w:val="13"/>
              <w:spacing w:before="78" w:line="315" w:lineRule="exact"/>
              <w:ind w:left="250"/>
            </w:pPr>
            <w:r>
              <w:rPr>
                <w:position w:val="1"/>
              </w:rPr>
              <w:t>4</w:t>
            </w:r>
          </w:p>
        </w:tc>
        <w:tc>
          <w:tcPr>
            <w:tcW w:w="1245" w:type="dxa"/>
            <w:vAlign w:val="top"/>
          </w:tcPr>
          <w:p w14:paraId="2C843173">
            <w:pPr>
              <w:spacing w:line="359" w:lineRule="auto"/>
              <w:rPr>
                <w:rFonts w:ascii="Arial"/>
                <w:sz w:val="21"/>
              </w:rPr>
            </w:pPr>
          </w:p>
          <w:p w14:paraId="6E69725A">
            <w:pPr>
              <w:pStyle w:val="13"/>
              <w:spacing w:before="78" w:line="242" w:lineRule="auto"/>
              <w:ind w:left="256" w:right="120" w:hanging="126"/>
            </w:pPr>
            <w:r>
              <w:rPr>
                <w:spacing w:val="-4"/>
              </w:rPr>
              <w:t>拟派项目</w:t>
            </w:r>
            <w:r>
              <w:t xml:space="preserve"> </w:t>
            </w:r>
            <w:r>
              <w:rPr>
                <w:spacing w:val="-8"/>
              </w:rPr>
              <w:t>负责人</w:t>
            </w:r>
          </w:p>
        </w:tc>
        <w:tc>
          <w:tcPr>
            <w:tcW w:w="760" w:type="dxa"/>
            <w:vAlign w:val="top"/>
          </w:tcPr>
          <w:p w14:paraId="07644645">
            <w:pPr>
              <w:spacing w:line="257" w:lineRule="auto"/>
              <w:rPr>
                <w:rFonts w:ascii="Arial"/>
                <w:sz w:val="21"/>
              </w:rPr>
            </w:pPr>
          </w:p>
          <w:p w14:paraId="04B151C4">
            <w:pPr>
              <w:spacing w:line="258" w:lineRule="auto"/>
              <w:rPr>
                <w:rFonts w:ascii="Arial"/>
                <w:sz w:val="21"/>
              </w:rPr>
            </w:pPr>
          </w:p>
          <w:p w14:paraId="4F7EBDE0">
            <w:pPr>
              <w:pStyle w:val="13"/>
              <w:spacing w:before="78" w:line="315" w:lineRule="exact"/>
              <w:ind w:left="242"/>
              <w:rPr>
                <w:rFonts w:hint="eastAsia" w:eastAsia="仿宋"/>
                <w:lang w:eastAsia="zh-CN"/>
              </w:rPr>
            </w:pPr>
            <w:r>
              <w:rPr>
                <w:rFonts w:hint="eastAsia"/>
                <w:position w:val="1"/>
                <w:lang w:val="en-US" w:eastAsia="zh-CN"/>
              </w:rPr>
              <w:t>6分</w:t>
            </w:r>
          </w:p>
        </w:tc>
        <w:tc>
          <w:tcPr>
            <w:tcW w:w="7595" w:type="dxa"/>
            <w:vAlign w:val="top"/>
          </w:tcPr>
          <w:p w14:paraId="3F4287C5">
            <w:pPr>
              <w:pStyle w:val="13"/>
              <w:spacing w:before="38" w:line="274" w:lineRule="auto"/>
              <w:ind w:left="169" w:right="141" w:hanging="14"/>
            </w:pPr>
            <w:r>
              <w:rPr>
                <w:spacing w:val="-4"/>
              </w:rPr>
              <w:t>拟派项目负责人具有林业专业中级技术职称的计2分，高级职称</w:t>
            </w:r>
            <w:r>
              <w:rPr>
                <w:spacing w:val="-13"/>
              </w:rPr>
              <w:t>的计</w:t>
            </w:r>
            <w:r>
              <w:rPr>
                <w:spacing w:val="-45"/>
              </w:rPr>
              <w:t xml:space="preserve"> </w:t>
            </w:r>
            <w:r>
              <w:rPr>
                <w:spacing w:val="-13"/>
              </w:rPr>
              <w:t>3</w:t>
            </w:r>
            <w:r>
              <w:rPr>
                <w:spacing w:val="-41"/>
              </w:rPr>
              <w:t xml:space="preserve"> </w:t>
            </w:r>
            <w:r>
              <w:rPr>
                <w:spacing w:val="-13"/>
              </w:rPr>
              <w:t>分；</w:t>
            </w:r>
          </w:p>
          <w:p w14:paraId="5A57E1FD">
            <w:pPr>
              <w:pStyle w:val="13"/>
              <w:spacing w:before="2" w:line="259" w:lineRule="auto"/>
              <w:ind w:left="169" w:right="141" w:hanging="14"/>
            </w:pPr>
            <w:r>
              <w:rPr>
                <w:spacing w:val="-5"/>
              </w:rPr>
              <w:t>拟派项目负责人具有类似项目实施经验的，每提供一份证明材料</w:t>
            </w:r>
            <w:r>
              <w:rPr>
                <w:spacing w:val="-8"/>
              </w:rPr>
              <w:t>的计</w:t>
            </w:r>
            <w:r>
              <w:rPr>
                <w:spacing w:val="-50"/>
              </w:rPr>
              <w:t xml:space="preserve"> </w:t>
            </w:r>
            <w:r>
              <w:rPr>
                <w:rFonts w:hint="eastAsia"/>
                <w:spacing w:val="-50"/>
                <w:lang w:val="en-US" w:eastAsia="zh-CN"/>
              </w:rPr>
              <w:t>1</w:t>
            </w:r>
            <w:r>
              <w:rPr>
                <w:spacing w:val="-8"/>
              </w:rPr>
              <w:t>分，最高计</w:t>
            </w:r>
            <w:r>
              <w:rPr>
                <w:rFonts w:hint="eastAsia"/>
                <w:spacing w:val="-8"/>
                <w:lang w:val="en-US" w:eastAsia="zh-CN"/>
              </w:rPr>
              <w:t>3</w:t>
            </w:r>
            <w:r>
              <w:rPr>
                <w:spacing w:val="-8"/>
              </w:rPr>
              <w:t>分；</w:t>
            </w:r>
          </w:p>
        </w:tc>
      </w:tr>
      <w:tr w14:paraId="23470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570" w:type="dxa"/>
            <w:vAlign w:val="top"/>
          </w:tcPr>
          <w:p w14:paraId="3AF07076">
            <w:pPr>
              <w:spacing w:line="257" w:lineRule="auto"/>
              <w:rPr>
                <w:rFonts w:ascii="Arial"/>
                <w:sz w:val="21"/>
              </w:rPr>
            </w:pPr>
          </w:p>
          <w:p w14:paraId="769F1BFA">
            <w:pPr>
              <w:spacing w:line="257" w:lineRule="auto"/>
              <w:rPr>
                <w:rFonts w:ascii="Arial"/>
                <w:sz w:val="21"/>
              </w:rPr>
            </w:pPr>
          </w:p>
          <w:p w14:paraId="79051E51">
            <w:pPr>
              <w:pStyle w:val="13"/>
              <w:spacing w:before="78" w:line="241" w:lineRule="auto"/>
              <w:ind w:left="256"/>
            </w:pPr>
            <w:r>
              <w:t>5</w:t>
            </w:r>
          </w:p>
        </w:tc>
        <w:tc>
          <w:tcPr>
            <w:tcW w:w="1245" w:type="dxa"/>
            <w:vAlign w:val="top"/>
          </w:tcPr>
          <w:p w14:paraId="5A8E6180">
            <w:pPr>
              <w:spacing w:line="362" w:lineRule="auto"/>
              <w:rPr>
                <w:rFonts w:ascii="Arial"/>
                <w:sz w:val="21"/>
              </w:rPr>
            </w:pPr>
          </w:p>
          <w:p w14:paraId="78FE854F">
            <w:pPr>
              <w:pStyle w:val="13"/>
              <w:spacing w:before="78"/>
              <w:ind w:left="252" w:right="120" w:hanging="118"/>
            </w:pPr>
            <w:r>
              <w:rPr>
                <w:spacing w:val="-5"/>
              </w:rPr>
              <w:t>人员及设</w:t>
            </w:r>
            <w:r>
              <w:t xml:space="preserve"> </w:t>
            </w:r>
            <w:r>
              <w:rPr>
                <w:spacing w:val="-6"/>
              </w:rPr>
              <w:t>备配置</w:t>
            </w:r>
          </w:p>
        </w:tc>
        <w:tc>
          <w:tcPr>
            <w:tcW w:w="760" w:type="dxa"/>
            <w:vAlign w:val="top"/>
          </w:tcPr>
          <w:p w14:paraId="590574FA">
            <w:pPr>
              <w:spacing w:line="257" w:lineRule="auto"/>
              <w:rPr>
                <w:rFonts w:ascii="Arial"/>
                <w:sz w:val="21"/>
              </w:rPr>
            </w:pPr>
          </w:p>
          <w:p w14:paraId="1AED8784">
            <w:pPr>
              <w:spacing w:line="257" w:lineRule="auto"/>
              <w:rPr>
                <w:rFonts w:ascii="Arial"/>
                <w:sz w:val="21"/>
              </w:rPr>
            </w:pPr>
          </w:p>
          <w:p w14:paraId="7C5BACD8">
            <w:pPr>
              <w:pStyle w:val="13"/>
              <w:spacing w:before="78" w:line="241" w:lineRule="auto"/>
              <w:ind w:left="243"/>
              <w:rPr>
                <w:rFonts w:hint="default" w:eastAsia="仿宋"/>
                <w:lang w:val="en-US" w:eastAsia="zh-CN"/>
              </w:rPr>
            </w:pPr>
            <w:r>
              <w:rPr>
                <w:rFonts w:hint="eastAsia"/>
                <w:lang w:val="en-US" w:eastAsia="zh-CN"/>
              </w:rPr>
              <w:t>15分</w:t>
            </w:r>
          </w:p>
        </w:tc>
        <w:tc>
          <w:tcPr>
            <w:tcW w:w="7595" w:type="dxa"/>
            <w:vAlign w:val="top"/>
          </w:tcPr>
          <w:p w14:paraId="0AC8D7C4">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spacing w:val="-5"/>
              </w:rPr>
            </w:pPr>
            <w:r>
              <w:rPr>
                <w:spacing w:val="-5"/>
              </w:rPr>
              <w:t>针对本项目合理安排专业人员和设施设备：</w:t>
            </w:r>
            <w:r>
              <w:rPr>
                <w:rFonts w:hint="default"/>
                <w:spacing w:val="-5"/>
                <w:lang w:val="en-US" w:eastAsia="zh-CN"/>
              </w:rPr>
              <w:t>根据团队人员数量、岗位设置、从业经验及专业技术能力</w:t>
            </w:r>
            <w:r>
              <w:rPr>
                <w:rFonts w:hint="eastAsia"/>
                <w:spacing w:val="-5"/>
                <w:lang w:val="en-US" w:eastAsia="zh-CN"/>
              </w:rPr>
              <w:t>、</w:t>
            </w:r>
            <w:r>
              <w:rPr>
                <w:spacing w:val="-5"/>
              </w:rPr>
              <w:t>设施设备</w:t>
            </w:r>
            <w:r>
              <w:rPr>
                <w:rFonts w:hint="eastAsia"/>
                <w:spacing w:val="-5"/>
                <w:lang w:eastAsia="zh-CN"/>
              </w:rPr>
              <w:t>配备情况</w:t>
            </w:r>
            <w:r>
              <w:rPr>
                <w:rFonts w:hint="default"/>
                <w:spacing w:val="-5"/>
                <w:lang w:val="en-US" w:eastAsia="zh-CN"/>
              </w:rPr>
              <w:t>等综合赋分（供应商应提供相应的证明材料）</w:t>
            </w:r>
            <w:r>
              <w:rPr>
                <w:rFonts w:hint="eastAsia"/>
                <w:spacing w:val="-5"/>
                <w:lang w:val="en-US" w:eastAsia="zh-CN"/>
              </w:rPr>
              <w:t>；</w:t>
            </w:r>
          </w:p>
          <w:p w14:paraId="61789ED8">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default"/>
                <w:spacing w:val="-5"/>
                <w:lang w:val="en-US" w:eastAsia="zh-CN"/>
              </w:rPr>
            </w:pPr>
            <w:r>
              <w:rPr>
                <w:rFonts w:hint="eastAsia"/>
                <w:spacing w:val="-5"/>
                <w:lang w:eastAsia="zh-CN"/>
              </w:rPr>
              <w:t>①</w:t>
            </w:r>
            <w:r>
              <w:rPr>
                <w:rFonts w:hint="default"/>
                <w:spacing w:val="-5"/>
                <w:lang w:val="en-US" w:eastAsia="zh-CN"/>
              </w:rPr>
              <w:t>人员配置完善，岗位划分明确合理，</w:t>
            </w:r>
            <w:r>
              <w:rPr>
                <w:rFonts w:hint="eastAsia"/>
                <w:spacing w:val="-5"/>
                <w:lang w:val="en-US" w:eastAsia="zh-CN"/>
              </w:rPr>
              <w:t>人员</w:t>
            </w:r>
            <w:r>
              <w:rPr>
                <w:rFonts w:hint="default"/>
                <w:spacing w:val="-5"/>
                <w:lang w:val="en-US" w:eastAsia="zh-CN"/>
              </w:rPr>
              <w:t>从业经验丰富</w:t>
            </w:r>
            <w:r>
              <w:rPr>
                <w:rFonts w:hint="eastAsia"/>
                <w:spacing w:val="-5"/>
                <w:lang w:val="en-US" w:eastAsia="zh-CN"/>
              </w:rPr>
              <w:t>、</w:t>
            </w:r>
            <w:r>
              <w:rPr>
                <w:rFonts w:hint="default"/>
                <w:spacing w:val="-5"/>
                <w:lang w:val="en-US" w:eastAsia="zh-CN"/>
              </w:rPr>
              <w:t>专业</w:t>
            </w:r>
            <w:r>
              <w:rPr>
                <w:rFonts w:hint="eastAsia"/>
                <w:spacing w:val="-5"/>
                <w:lang w:val="en-US" w:eastAsia="zh-CN"/>
              </w:rPr>
              <w:t>，</w:t>
            </w:r>
            <w:r>
              <w:rPr>
                <w:rFonts w:hint="default"/>
                <w:spacing w:val="-5"/>
                <w:lang w:val="en-US" w:eastAsia="zh-CN"/>
              </w:rPr>
              <w:t>设备配备充足且技术先进，证明材料丰富明确</w:t>
            </w:r>
            <w:r>
              <w:rPr>
                <w:rFonts w:hint="eastAsia"/>
                <w:spacing w:val="-5"/>
                <w:lang w:val="en-US" w:eastAsia="zh-CN"/>
              </w:rPr>
              <w:t>的，得10.1</w:t>
            </w:r>
            <w:r>
              <w:rPr>
                <w:rFonts w:hint="default"/>
                <w:spacing w:val="-5"/>
                <w:lang w:val="en-US" w:eastAsia="zh-CN"/>
              </w:rPr>
              <w:t>-1</w:t>
            </w:r>
            <w:r>
              <w:rPr>
                <w:rFonts w:hint="eastAsia"/>
                <w:spacing w:val="-5"/>
                <w:lang w:val="en-US" w:eastAsia="zh-CN"/>
              </w:rPr>
              <w:t>5</w:t>
            </w:r>
            <w:r>
              <w:rPr>
                <w:rFonts w:hint="default"/>
                <w:spacing w:val="-5"/>
                <w:lang w:val="en-US" w:eastAsia="zh-CN"/>
              </w:rPr>
              <w:t>分；</w:t>
            </w:r>
          </w:p>
          <w:p w14:paraId="16E16C6D">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default"/>
                <w:spacing w:val="-5"/>
                <w:lang w:val="en-US" w:eastAsia="zh-CN"/>
              </w:rPr>
            </w:pPr>
            <w:r>
              <w:rPr>
                <w:rFonts w:hint="eastAsia"/>
                <w:spacing w:val="-5"/>
                <w:lang w:val="en-US" w:eastAsia="zh-CN"/>
              </w:rPr>
              <w:t>②</w:t>
            </w:r>
            <w:r>
              <w:rPr>
                <w:rFonts w:hint="default"/>
                <w:spacing w:val="-5"/>
                <w:lang w:val="en-US" w:eastAsia="zh-CN"/>
              </w:rPr>
              <w:t>人员配置基本达到要求，有岗位划分，人员具备</w:t>
            </w:r>
            <w:r>
              <w:rPr>
                <w:rFonts w:hint="eastAsia"/>
                <w:spacing w:val="-5"/>
                <w:lang w:val="en-US" w:eastAsia="zh-CN"/>
              </w:rPr>
              <w:t>基本</w:t>
            </w:r>
            <w:r>
              <w:rPr>
                <w:rFonts w:hint="default"/>
                <w:spacing w:val="-5"/>
                <w:lang w:val="en-US" w:eastAsia="zh-CN"/>
              </w:rPr>
              <w:t>从业经验，设备配备一般，基本满足项目实施需求的</w:t>
            </w:r>
            <w:r>
              <w:rPr>
                <w:rFonts w:hint="eastAsia"/>
                <w:spacing w:val="-5"/>
                <w:lang w:val="en-US" w:eastAsia="zh-CN"/>
              </w:rPr>
              <w:t>，得5.1</w:t>
            </w:r>
            <w:r>
              <w:rPr>
                <w:rFonts w:hint="default"/>
                <w:spacing w:val="-5"/>
                <w:lang w:val="en-US" w:eastAsia="zh-CN"/>
              </w:rPr>
              <w:t>～</w:t>
            </w:r>
            <w:r>
              <w:rPr>
                <w:rFonts w:hint="eastAsia"/>
                <w:spacing w:val="-5"/>
                <w:lang w:val="en-US" w:eastAsia="zh-CN"/>
              </w:rPr>
              <w:t>10</w:t>
            </w:r>
            <w:r>
              <w:rPr>
                <w:rFonts w:hint="default"/>
                <w:spacing w:val="-5"/>
                <w:lang w:val="en-US" w:eastAsia="zh-CN"/>
              </w:rPr>
              <w:t>分；</w:t>
            </w:r>
          </w:p>
          <w:p w14:paraId="44A0D48C">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zh-CN" w:eastAsia="zh-CN"/>
              </w:rPr>
              <w:t>③</w:t>
            </w:r>
            <w:r>
              <w:rPr>
                <w:rFonts w:hint="default"/>
                <w:spacing w:val="-5"/>
                <w:lang w:val="en-US" w:eastAsia="zh-CN"/>
              </w:rPr>
              <w:t>人员配置不够完整，岗位划分不明确</w:t>
            </w:r>
            <w:r>
              <w:rPr>
                <w:rFonts w:hint="eastAsia"/>
                <w:spacing w:val="-5"/>
                <w:lang w:val="en-US" w:eastAsia="zh-CN"/>
              </w:rPr>
              <w:t>，</w:t>
            </w:r>
            <w:r>
              <w:rPr>
                <w:rFonts w:hint="default"/>
                <w:spacing w:val="-5"/>
                <w:lang w:val="en-US" w:eastAsia="zh-CN"/>
              </w:rPr>
              <w:t>人员</w:t>
            </w:r>
            <w:r>
              <w:rPr>
                <w:rFonts w:hint="eastAsia"/>
                <w:spacing w:val="-5"/>
                <w:lang w:val="en-US" w:eastAsia="zh-CN"/>
              </w:rPr>
              <w:t>不</w:t>
            </w:r>
            <w:r>
              <w:rPr>
                <w:rFonts w:hint="default"/>
                <w:spacing w:val="-5"/>
                <w:lang w:val="en-US" w:eastAsia="zh-CN"/>
              </w:rPr>
              <w:t>具备从业经验，设备配备不足</w:t>
            </w:r>
            <w:r>
              <w:rPr>
                <w:spacing w:val="-5"/>
              </w:rPr>
              <w:t>，影响项目实施的</w:t>
            </w:r>
            <w:r>
              <w:rPr>
                <w:rFonts w:hint="eastAsia"/>
                <w:spacing w:val="-5"/>
                <w:lang w:eastAsia="zh-CN"/>
              </w:rPr>
              <w:t>，得</w:t>
            </w:r>
            <w:r>
              <w:rPr>
                <w:rFonts w:hint="eastAsia"/>
                <w:spacing w:val="-5"/>
                <w:lang w:val="en-US" w:eastAsia="zh-CN"/>
              </w:rPr>
              <w:t>0</w:t>
            </w:r>
            <w:r>
              <w:rPr>
                <w:spacing w:val="-5"/>
              </w:rPr>
              <w:t>～</w:t>
            </w:r>
            <w:r>
              <w:rPr>
                <w:rFonts w:hint="eastAsia"/>
                <w:spacing w:val="-5"/>
                <w:lang w:val="en-US" w:eastAsia="zh-CN"/>
              </w:rPr>
              <w:t>5</w:t>
            </w:r>
            <w:r>
              <w:rPr>
                <w:spacing w:val="-5"/>
              </w:rPr>
              <w:t>分</w:t>
            </w:r>
            <w:r>
              <w:rPr>
                <w:rFonts w:hint="eastAsia"/>
                <w:spacing w:val="-5"/>
                <w:lang w:eastAsia="zh-CN"/>
              </w:rPr>
              <w:t>；</w:t>
            </w:r>
          </w:p>
          <w:p w14:paraId="7946A839">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spacing w:val="2"/>
              </w:rPr>
            </w:pPr>
            <w:r>
              <w:rPr>
                <w:rFonts w:hint="eastAsia"/>
                <w:spacing w:val="-5"/>
                <w:lang w:val="en-US" w:eastAsia="zh-CN"/>
              </w:rPr>
              <w:t>注：</w:t>
            </w:r>
            <w:r>
              <w:rPr>
                <w:rFonts w:hint="default"/>
                <w:spacing w:val="-5"/>
                <w:lang w:val="en-US" w:eastAsia="zh-CN"/>
              </w:rPr>
              <w:t>未提供证明材料不得分。</w:t>
            </w:r>
          </w:p>
        </w:tc>
      </w:tr>
      <w:tr w14:paraId="68F97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570" w:type="dxa"/>
            <w:vAlign w:val="center"/>
          </w:tcPr>
          <w:p w14:paraId="2D5C6FF0">
            <w:pPr>
              <w:spacing w:line="258" w:lineRule="auto"/>
              <w:jc w:val="center"/>
              <w:rPr>
                <w:rFonts w:ascii="Arial"/>
                <w:sz w:val="21"/>
              </w:rPr>
            </w:pPr>
          </w:p>
          <w:p w14:paraId="16BFE065">
            <w:pPr>
              <w:spacing w:line="258" w:lineRule="auto"/>
              <w:jc w:val="center"/>
              <w:rPr>
                <w:rFonts w:ascii="Arial"/>
                <w:sz w:val="21"/>
              </w:rPr>
            </w:pPr>
          </w:p>
          <w:p w14:paraId="5B4A5716">
            <w:pPr>
              <w:pStyle w:val="13"/>
              <w:spacing w:before="78" w:line="241" w:lineRule="auto"/>
              <w:jc w:val="center"/>
            </w:pPr>
            <w:r>
              <w:t>6</w:t>
            </w:r>
          </w:p>
        </w:tc>
        <w:tc>
          <w:tcPr>
            <w:tcW w:w="1245" w:type="dxa"/>
            <w:vAlign w:val="center"/>
          </w:tcPr>
          <w:p w14:paraId="493FB984">
            <w:pPr>
              <w:pStyle w:val="13"/>
              <w:spacing w:before="133" w:line="219" w:lineRule="auto"/>
              <w:jc w:val="center"/>
            </w:pPr>
            <w:r>
              <w:rPr>
                <w:spacing w:val="-8"/>
              </w:rPr>
              <w:t>生物多样</w:t>
            </w:r>
            <w:r>
              <w:rPr>
                <w:spacing w:val="-5"/>
              </w:rPr>
              <w:t>性保护及</w:t>
            </w:r>
            <w:r>
              <w:rPr>
                <w:spacing w:val="-4"/>
              </w:rPr>
              <w:t>环境保护</w:t>
            </w:r>
            <w:r>
              <w:rPr>
                <w:spacing w:val="-8"/>
              </w:rPr>
              <w:t>措施</w:t>
            </w:r>
          </w:p>
        </w:tc>
        <w:tc>
          <w:tcPr>
            <w:tcW w:w="760" w:type="dxa"/>
            <w:vAlign w:val="top"/>
          </w:tcPr>
          <w:p w14:paraId="657A1F46">
            <w:pPr>
              <w:spacing w:line="258" w:lineRule="auto"/>
              <w:rPr>
                <w:rFonts w:ascii="Arial"/>
                <w:sz w:val="21"/>
              </w:rPr>
            </w:pPr>
          </w:p>
          <w:p w14:paraId="709709DB">
            <w:pPr>
              <w:spacing w:line="258" w:lineRule="auto"/>
              <w:rPr>
                <w:rFonts w:ascii="Arial"/>
                <w:sz w:val="21"/>
              </w:rPr>
            </w:pPr>
          </w:p>
          <w:p w14:paraId="75EC2621">
            <w:pPr>
              <w:pStyle w:val="13"/>
              <w:spacing w:before="78" w:line="241" w:lineRule="auto"/>
              <w:ind w:left="243"/>
              <w:rPr>
                <w:rFonts w:hint="eastAsia" w:eastAsia="仿宋"/>
                <w:lang w:eastAsia="zh-CN"/>
              </w:rPr>
            </w:pPr>
            <w:r>
              <w:t>9</w:t>
            </w:r>
            <w:r>
              <w:rPr>
                <w:rFonts w:hint="eastAsia"/>
                <w:lang w:eastAsia="zh-CN"/>
              </w:rPr>
              <w:t>分</w:t>
            </w:r>
          </w:p>
        </w:tc>
        <w:tc>
          <w:tcPr>
            <w:tcW w:w="7595" w:type="dxa"/>
            <w:vAlign w:val="top"/>
          </w:tcPr>
          <w:p w14:paraId="7FB27333">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default"/>
                <w:spacing w:val="-5"/>
                <w:lang w:val="en-US" w:eastAsia="zh-CN"/>
              </w:rPr>
            </w:pPr>
            <w:r>
              <w:rPr>
                <w:rFonts w:hint="default"/>
                <w:spacing w:val="-5"/>
                <w:lang w:val="en-US" w:eastAsia="zh-CN"/>
              </w:rPr>
              <w:t>针对本项目制定合理的生物多样性保护及环境保护措施：</w:t>
            </w:r>
          </w:p>
          <w:p w14:paraId="57209BD5">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default"/>
                <w:spacing w:val="-5"/>
                <w:lang w:val="en-US" w:eastAsia="zh-CN"/>
              </w:rPr>
            </w:pPr>
            <w:r>
              <w:rPr>
                <w:rFonts w:hint="eastAsia"/>
                <w:spacing w:val="-5"/>
                <w:lang w:val="en-US" w:eastAsia="zh-CN"/>
              </w:rPr>
              <w:t>①</w:t>
            </w:r>
            <w:r>
              <w:rPr>
                <w:rFonts w:hint="default"/>
                <w:spacing w:val="-5"/>
                <w:lang w:val="en-US" w:eastAsia="zh-CN"/>
              </w:rPr>
              <w:t>措施完善，合理可行，对生物多样性及环境能够有效保护，计6</w:t>
            </w:r>
            <w:r>
              <w:rPr>
                <w:rFonts w:hint="eastAsia"/>
                <w:spacing w:val="-5"/>
                <w:lang w:val="en-US" w:eastAsia="zh-CN"/>
              </w:rPr>
              <w:t>.1</w:t>
            </w:r>
            <w:r>
              <w:rPr>
                <w:rFonts w:hint="default"/>
                <w:spacing w:val="-5"/>
                <w:lang w:val="en-US" w:eastAsia="zh-CN"/>
              </w:rPr>
              <w:t>～9 分；</w:t>
            </w:r>
          </w:p>
          <w:p w14:paraId="45795DAB">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en-US" w:eastAsia="zh-CN"/>
              </w:rPr>
              <w:t>②</w:t>
            </w:r>
            <w:r>
              <w:rPr>
                <w:rFonts w:hint="default"/>
                <w:spacing w:val="-5"/>
                <w:lang w:val="en-US" w:eastAsia="zh-CN"/>
              </w:rPr>
              <w:t>措施基本完善合理可行计3</w:t>
            </w:r>
            <w:r>
              <w:rPr>
                <w:rFonts w:hint="eastAsia"/>
                <w:spacing w:val="-5"/>
                <w:lang w:val="en-US" w:eastAsia="zh-CN"/>
              </w:rPr>
              <w:t>.1</w:t>
            </w:r>
            <w:r>
              <w:rPr>
                <w:rFonts w:hint="default"/>
                <w:spacing w:val="-5"/>
                <w:lang w:val="en-US" w:eastAsia="zh-CN"/>
              </w:rPr>
              <w:t>～6分</w:t>
            </w:r>
            <w:r>
              <w:rPr>
                <w:rFonts w:hint="eastAsia"/>
                <w:spacing w:val="-5"/>
                <w:lang w:val="en-US" w:eastAsia="zh-CN"/>
              </w:rPr>
              <w:t>；</w:t>
            </w:r>
          </w:p>
          <w:p w14:paraId="4521D7E0">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default"/>
                <w:spacing w:val="-5"/>
                <w:lang w:val="en-US" w:eastAsia="zh-CN"/>
              </w:rPr>
            </w:pPr>
            <w:r>
              <w:rPr>
                <w:rFonts w:hint="eastAsia"/>
                <w:spacing w:val="-5"/>
                <w:lang w:val="zh-CN" w:eastAsia="zh-CN"/>
              </w:rPr>
              <w:t>③</w:t>
            </w:r>
            <w:r>
              <w:rPr>
                <w:rFonts w:hint="default"/>
                <w:spacing w:val="-5"/>
                <w:lang w:val="en-US" w:eastAsia="zh-CN"/>
              </w:rPr>
              <w:t>措施欠缺、容易导致生物多样性被破坏和林区环境污染计0～3</w:t>
            </w:r>
            <w:r>
              <w:rPr>
                <w:rFonts w:hint="eastAsia"/>
                <w:spacing w:val="-5"/>
                <w:lang w:val="en-US" w:eastAsia="zh-CN"/>
              </w:rPr>
              <w:t>.1</w:t>
            </w:r>
            <w:r>
              <w:rPr>
                <w:rFonts w:hint="default"/>
                <w:spacing w:val="-5"/>
                <w:lang w:val="en-US" w:eastAsia="zh-CN"/>
              </w:rPr>
              <w:t>分；</w:t>
            </w:r>
          </w:p>
        </w:tc>
      </w:tr>
      <w:tr w14:paraId="0CBE8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70" w:type="dxa"/>
            <w:vAlign w:val="center"/>
          </w:tcPr>
          <w:p w14:paraId="422C5702">
            <w:pPr>
              <w:spacing w:line="259" w:lineRule="auto"/>
              <w:jc w:val="center"/>
              <w:rPr>
                <w:rFonts w:ascii="Arial"/>
                <w:sz w:val="21"/>
              </w:rPr>
            </w:pPr>
          </w:p>
          <w:p w14:paraId="047E5A6A">
            <w:pPr>
              <w:spacing w:line="259" w:lineRule="auto"/>
              <w:jc w:val="center"/>
              <w:rPr>
                <w:rFonts w:ascii="Arial"/>
                <w:sz w:val="21"/>
              </w:rPr>
            </w:pPr>
          </w:p>
          <w:p w14:paraId="6552B828">
            <w:pPr>
              <w:pStyle w:val="13"/>
              <w:spacing w:before="78" w:line="241" w:lineRule="auto"/>
              <w:ind w:left="257"/>
              <w:jc w:val="both"/>
            </w:pPr>
            <w:r>
              <w:t>7</w:t>
            </w:r>
          </w:p>
        </w:tc>
        <w:tc>
          <w:tcPr>
            <w:tcW w:w="1245" w:type="dxa"/>
            <w:vAlign w:val="center"/>
          </w:tcPr>
          <w:p w14:paraId="66C1F95E">
            <w:pPr>
              <w:spacing w:line="365" w:lineRule="auto"/>
              <w:jc w:val="center"/>
              <w:rPr>
                <w:rFonts w:ascii="Arial"/>
                <w:sz w:val="21"/>
              </w:rPr>
            </w:pPr>
          </w:p>
          <w:p w14:paraId="19CB9C2C">
            <w:pPr>
              <w:pStyle w:val="13"/>
              <w:spacing w:before="78" w:line="221" w:lineRule="auto"/>
              <w:jc w:val="center"/>
            </w:pPr>
            <w:r>
              <w:rPr>
                <w:spacing w:val="-4"/>
              </w:rPr>
              <w:t>有害生物</w:t>
            </w:r>
            <w:r>
              <w:rPr>
                <w:spacing w:val="-8"/>
              </w:rPr>
              <w:t>防治措施</w:t>
            </w:r>
          </w:p>
        </w:tc>
        <w:tc>
          <w:tcPr>
            <w:tcW w:w="760" w:type="dxa"/>
            <w:vAlign w:val="top"/>
          </w:tcPr>
          <w:p w14:paraId="52651500">
            <w:pPr>
              <w:spacing w:line="259" w:lineRule="auto"/>
              <w:rPr>
                <w:rFonts w:ascii="Arial"/>
                <w:sz w:val="21"/>
              </w:rPr>
            </w:pPr>
          </w:p>
          <w:p w14:paraId="2766ECAF">
            <w:pPr>
              <w:spacing w:line="259" w:lineRule="auto"/>
              <w:rPr>
                <w:rFonts w:ascii="Arial"/>
                <w:sz w:val="21"/>
              </w:rPr>
            </w:pPr>
          </w:p>
          <w:p w14:paraId="1AC88F13">
            <w:pPr>
              <w:pStyle w:val="13"/>
              <w:spacing w:before="78" w:line="241" w:lineRule="auto"/>
              <w:ind w:left="244"/>
              <w:rPr>
                <w:rFonts w:hint="eastAsia" w:eastAsia="仿宋"/>
                <w:lang w:eastAsia="zh-CN"/>
              </w:rPr>
            </w:pPr>
            <w:r>
              <w:t>6</w:t>
            </w:r>
            <w:r>
              <w:rPr>
                <w:rFonts w:hint="eastAsia"/>
                <w:lang w:eastAsia="zh-CN"/>
              </w:rPr>
              <w:t>分</w:t>
            </w:r>
          </w:p>
        </w:tc>
        <w:tc>
          <w:tcPr>
            <w:tcW w:w="7595" w:type="dxa"/>
            <w:vAlign w:val="top"/>
          </w:tcPr>
          <w:p w14:paraId="760A58AA">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default"/>
                <w:spacing w:val="-5"/>
                <w:lang w:val="en-US" w:eastAsia="zh-CN"/>
              </w:rPr>
              <w:t>针对</w:t>
            </w:r>
            <w:r>
              <w:rPr>
                <w:rFonts w:hint="eastAsia"/>
                <w:spacing w:val="-5"/>
                <w:lang w:val="en-US" w:eastAsia="zh-CN"/>
              </w:rPr>
              <w:t>本</w:t>
            </w:r>
            <w:r>
              <w:rPr>
                <w:rFonts w:hint="default"/>
                <w:spacing w:val="-5"/>
                <w:lang w:val="en-US" w:eastAsia="zh-CN"/>
              </w:rPr>
              <w:t>项目实施过程中发现的林区病虫害制定防治措施</w:t>
            </w:r>
            <w:r>
              <w:rPr>
                <w:rFonts w:hint="eastAsia"/>
                <w:spacing w:val="-5"/>
                <w:lang w:val="en-US" w:eastAsia="zh-CN"/>
              </w:rPr>
              <w:t>：</w:t>
            </w:r>
          </w:p>
          <w:p w14:paraId="6289F0F8">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default"/>
                <w:spacing w:val="-5"/>
                <w:lang w:val="en-US" w:eastAsia="zh-CN"/>
              </w:rPr>
            </w:pPr>
            <w:r>
              <w:rPr>
                <w:rFonts w:hint="eastAsia"/>
                <w:spacing w:val="-5"/>
                <w:lang w:val="en-US" w:eastAsia="zh-CN"/>
              </w:rPr>
              <w:t>①</w:t>
            </w:r>
            <w:r>
              <w:rPr>
                <w:rFonts w:hint="default"/>
                <w:spacing w:val="-5"/>
                <w:lang w:val="en-US" w:eastAsia="zh-CN"/>
              </w:rPr>
              <w:t>措施完善，合理可行， 计4</w:t>
            </w:r>
            <w:r>
              <w:rPr>
                <w:rFonts w:hint="eastAsia"/>
                <w:spacing w:val="-5"/>
                <w:lang w:val="en-US" w:eastAsia="zh-CN"/>
              </w:rPr>
              <w:t>.1</w:t>
            </w:r>
            <w:r>
              <w:rPr>
                <w:rFonts w:hint="default"/>
                <w:spacing w:val="-5"/>
                <w:lang w:val="en-US" w:eastAsia="zh-CN"/>
              </w:rPr>
              <w:t>～6分；</w:t>
            </w:r>
          </w:p>
          <w:p w14:paraId="7E4462B0">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en-US" w:eastAsia="zh-CN"/>
              </w:rPr>
              <w:t>②</w:t>
            </w:r>
            <w:r>
              <w:rPr>
                <w:rFonts w:hint="default"/>
                <w:spacing w:val="-5"/>
                <w:lang w:val="en-US" w:eastAsia="zh-CN"/>
              </w:rPr>
              <w:t>措施基本完善合理可行计2</w:t>
            </w:r>
            <w:r>
              <w:rPr>
                <w:rFonts w:hint="eastAsia"/>
                <w:spacing w:val="-5"/>
                <w:lang w:val="en-US" w:eastAsia="zh-CN"/>
              </w:rPr>
              <w:t>.1</w:t>
            </w:r>
            <w:r>
              <w:rPr>
                <w:rFonts w:hint="default"/>
                <w:spacing w:val="-5"/>
                <w:lang w:val="en-US" w:eastAsia="zh-CN"/>
              </w:rPr>
              <w:t>～4分</w:t>
            </w:r>
            <w:r>
              <w:rPr>
                <w:rFonts w:hint="eastAsia"/>
                <w:spacing w:val="-5"/>
                <w:lang w:val="en-US" w:eastAsia="zh-CN"/>
              </w:rPr>
              <w:t>；</w:t>
            </w:r>
          </w:p>
          <w:p w14:paraId="548A434D">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pPr>
            <w:r>
              <w:rPr>
                <w:rFonts w:hint="eastAsia"/>
                <w:spacing w:val="-5"/>
                <w:lang w:val="zh-CN" w:eastAsia="zh-CN"/>
              </w:rPr>
              <w:t>③</w:t>
            </w:r>
            <w:r>
              <w:rPr>
                <w:rFonts w:hint="default"/>
                <w:spacing w:val="-5"/>
                <w:lang w:val="en-US" w:eastAsia="zh-CN"/>
              </w:rPr>
              <w:t>措施欠缺，无法 保证病虫害防治效果0～2分；</w:t>
            </w:r>
          </w:p>
        </w:tc>
      </w:tr>
      <w:tr w14:paraId="3B6AD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570" w:type="dxa"/>
            <w:vAlign w:val="top"/>
          </w:tcPr>
          <w:p w14:paraId="08A379AB">
            <w:pPr>
              <w:spacing w:line="259" w:lineRule="auto"/>
              <w:rPr>
                <w:rFonts w:ascii="Arial"/>
                <w:sz w:val="21"/>
              </w:rPr>
            </w:pPr>
          </w:p>
          <w:p w14:paraId="435EDBA5">
            <w:pPr>
              <w:spacing w:line="259" w:lineRule="auto"/>
              <w:rPr>
                <w:rFonts w:ascii="Arial"/>
                <w:sz w:val="21"/>
              </w:rPr>
            </w:pPr>
          </w:p>
          <w:p w14:paraId="2851788F">
            <w:pPr>
              <w:pStyle w:val="13"/>
              <w:spacing w:before="78" w:line="241" w:lineRule="auto"/>
              <w:ind w:left="252"/>
            </w:pPr>
            <w:r>
              <w:t>8</w:t>
            </w:r>
          </w:p>
        </w:tc>
        <w:tc>
          <w:tcPr>
            <w:tcW w:w="1245" w:type="dxa"/>
            <w:vAlign w:val="top"/>
          </w:tcPr>
          <w:p w14:paraId="0FFD1839">
            <w:pPr>
              <w:spacing w:line="364" w:lineRule="auto"/>
              <w:rPr>
                <w:rFonts w:ascii="Arial"/>
                <w:sz w:val="21"/>
              </w:rPr>
            </w:pPr>
          </w:p>
          <w:p w14:paraId="1FE17816">
            <w:pPr>
              <w:pStyle w:val="13"/>
              <w:spacing w:before="78" w:line="241" w:lineRule="auto"/>
              <w:ind w:left="370" w:right="120" w:hanging="234"/>
            </w:pPr>
            <w:r>
              <w:rPr>
                <w:spacing w:val="-6"/>
              </w:rPr>
              <w:t>质量保证</w:t>
            </w:r>
            <w:r>
              <w:rPr>
                <w:spacing w:val="1"/>
              </w:rPr>
              <w:t xml:space="preserve"> </w:t>
            </w:r>
            <w:r>
              <w:rPr>
                <w:spacing w:val="-8"/>
              </w:rPr>
              <w:t>措施</w:t>
            </w:r>
          </w:p>
        </w:tc>
        <w:tc>
          <w:tcPr>
            <w:tcW w:w="760" w:type="dxa"/>
            <w:vAlign w:val="top"/>
          </w:tcPr>
          <w:p w14:paraId="233A658F">
            <w:pPr>
              <w:spacing w:line="259" w:lineRule="auto"/>
              <w:rPr>
                <w:rFonts w:ascii="Arial"/>
                <w:sz w:val="21"/>
              </w:rPr>
            </w:pPr>
          </w:p>
          <w:p w14:paraId="3ACE6BCF">
            <w:pPr>
              <w:spacing w:line="259" w:lineRule="auto"/>
              <w:rPr>
                <w:rFonts w:ascii="Arial"/>
                <w:sz w:val="21"/>
              </w:rPr>
            </w:pPr>
          </w:p>
          <w:p w14:paraId="7D8957FB">
            <w:pPr>
              <w:pStyle w:val="13"/>
              <w:spacing w:before="78" w:line="241" w:lineRule="auto"/>
              <w:ind w:left="243"/>
              <w:rPr>
                <w:rFonts w:hint="default" w:eastAsia="仿宋"/>
                <w:lang w:val="en-US" w:eastAsia="zh-CN"/>
              </w:rPr>
            </w:pPr>
            <w:r>
              <w:rPr>
                <w:rFonts w:hint="eastAsia"/>
                <w:lang w:val="en-US" w:eastAsia="zh-CN"/>
              </w:rPr>
              <w:t>10分</w:t>
            </w:r>
          </w:p>
        </w:tc>
        <w:tc>
          <w:tcPr>
            <w:tcW w:w="7595" w:type="dxa"/>
            <w:vAlign w:val="top"/>
          </w:tcPr>
          <w:p w14:paraId="735E11AB">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en-US" w:eastAsia="zh-CN"/>
              </w:rPr>
              <w:t>投标人针对本项目提供质量保障措施：</w:t>
            </w:r>
          </w:p>
          <w:p w14:paraId="68B14AEC">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en-US" w:eastAsia="zh-CN"/>
              </w:rPr>
              <w:t>①措施完善、切合项目实际情况的得7.1-10分；</w:t>
            </w:r>
          </w:p>
          <w:p w14:paraId="109D76EB">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en-US" w:eastAsia="zh-CN"/>
              </w:rPr>
              <w:t>②措施完善、基本符合本项目实际情况的得3.1-7分；</w:t>
            </w:r>
          </w:p>
          <w:p w14:paraId="1EEE1CB3">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pPr>
            <w:r>
              <w:rPr>
                <w:rFonts w:hint="eastAsia"/>
                <w:spacing w:val="-5"/>
                <w:lang w:val="zh-CN" w:eastAsia="zh-CN"/>
              </w:rPr>
              <w:t>③</w:t>
            </w:r>
            <w:r>
              <w:rPr>
                <w:rFonts w:hint="eastAsia"/>
                <w:spacing w:val="-5"/>
                <w:lang w:val="en-US" w:eastAsia="zh-CN"/>
              </w:rPr>
              <w:t>具有相关措施，契合度、完善性一般的得0-3分。</w:t>
            </w:r>
          </w:p>
        </w:tc>
      </w:tr>
      <w:tr w14:paraId="6F226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570" w:type="dxa"/>
            <w:vAlign w:val="top"/>
          </w:tcPr>
          <w:p w14:paraId="2021BAF7">
            <w:pPr>
              <w:spacing w:line="258" w:lineRule="auto"/>
              <w:rPr>
                <w:rFonts w:ascii="Arial"/>
                <w:sz w:val="21"/>
              </w:rPr>
            </w:pPr>
          </w:p>
          <w:p w14:paraId="585278C0">
            <w:pPr>
              <w:spacing w:line="259" w:lineRule="auto"/>
              <w:rPr>
                <w:rFonts w:ascii="Arial"/>
                <w:sz w:val="21"/>
              </w:rPr>
            </w:pPr>
          </w:p>
          <w:p w14:paraId="4B1A7347">
            <w:pPr>
              <w:pStyle w:val="13"/>
              <w:spacing w:before="78" w:line="241" w:lineRule="auto"/>
              <w:ind w:left="252" w:leftChars="0"/>
            </w:pPr>
            <w:r>
              <w:t>9</w:t>
            </w:r>
          </w:p>
        </w:tc>
        <w:tc>
          <w:tcPr>
            <w:tcW w:w="1245" w:type="dxa"/>
            <w:vAlign w:val="top"/>
          </w:tcPr>
          <w:p w14:paraId="2A02A6B1">
            <w:pPr>
              <w:spacing w:line="364" w:lineRule="auto"/>
              <w:rPr>
                <w:rFonts w:ascii="Arial"/>
                <w:sz w:val="21"/>
              </w:rPr>
            </w:pPr>
          </w:p>
          <w:p w14:paraId="383FEEDE">
            <w:pPr>
              <w:pStyle w:val="13"/>
              <w:spacing w:before="78" w:line="221" w:lineRule="auto"/>
              <w:ind w:left="133"/>
            </w:pPr>
            <w:r>
              <w:rPr>
                <w:spacing w:val="-5"/>
              </w:rPr>
              <w:t>安全保证</w:t>
            </w:r>
          </w:p>
          <w:p w14:paraId="757E0BCE">
            <w:pPr>
              <w:pStyle w:val="13"/>
              <w:spacing w:before="22" w:line="223" w:lineRule="auto"/>
              <w:ind w:left="370" w:leftChars="0"/>
              <w:rPr>
                <w:spacing w:val="-6"/>
              </w:rPr>
            </w:pPr>
            <w:r>
              <w:rPr>
                <w:spacing w:val="-8"/>
              </w:rPr>
              <w:t>措施</w:t>
            </w:r>
          </w:p>
        </w:tc>
        <w:tc>
          <w:tcPr>
            <w:tcW w:w="760" w:type="dxa"/>
            <w:vAlign w:val="top"/>
          </w:tcPr>
          <w:p w14:paraId="54F3E9B7">
            <w:pPr>
              <w:spacing w:line="258" w:lineRule="auto"/>
              <w:rPr>
                <w:rFonts w:ascii="Arial"/>
                <w:sz w:val="21"/>
              </w:rPr>
            </w:pPr>
          </w:p>
          <w:p w14:paraId="7F85B281">
            <w:pPr>
              <w:spacing w:line="259" w:lineRule="auto"/>
              <w:rPr>
                <w:rFonts w:ascii="Arial"/>
                <w:sz w:val="21"/>
              </w:rPr>
            </w:pPr>
          </w:p>
          <w:p w14:paraId="160354FE">
            <w:pPr>
              <w:pStyle w:val="13"/>
              <w:spacing w:before="78" w:line="241" w:lineRule="auto"/>
              <w:ind w:left="243" w:leftChars="0"/>
              <w:rPr>
                <w:rFonts w:hint="eastAsia"/>
                <w:lang w:val="en-US" w:eastAsia="zh-CN"/>
              </w:rPr>
            </w:pPr>
            <w:r>
              <w:rPr>
                <w:rFonts w:hint="eastAsia"/>
                <w:lang w:val="en-US" w:eastAsia="zh-CN"/>
              </w:rPr>
              <w:t>10分</w:t>
            </w:r>
          </w:p>
        </w:tc>
        <w:tc>
          <w:tcPr>
            <w:tcW w:w="7595" w:type="dxa"/>
            <w:vAlign w:val="top"/>
          </w:tcPr>
          <w:p w14:paraId="086694FB">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en-US" w:eastAsia="zh-CN"/>
              </w:rPr>
              <w:t>投标人针对本项目提供安全保障措施。</w:t>
            </w:r>
          </w:p>
          <w:p w14:paraId="32A81A60">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en-US" w:eastAsia="zh-CN"/>
              </w:rPr>
              <w:t>①措施科学合理，森林防火措施得当的得7.1-10分；</w:t>
            </w:r>
          </w:p>
          <w:p w14:paraId="6AC2A4F4">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spacing w:val="-5"/>
                <w:lang w:val="en-US" w:eastAsia="zh-CN"/>
              </w:rPr>
            </w:pPr>
            <w:r>
              <w:rPr>
                <w:rFonts w:hint="eastAsia"/>
                <w:spacing w:val="-5"/>
                <w:lang w:val="en-US" w:eastAsia="zh-CN"/>
              </w:rPr>
              <w:t>②措施合理，具有森林防火措施的得3.1-7分；</w:t>
            </w:r>
          </w:p>
          <w:p w14:paraId="6E061E07">
            <w:pPr>
              <w:pStyle w:val="13"/>
              <w:keepNext w:val="0"/>
              <w:keepLines w:val="0"/>
              <w:pageBreakBefore w:val="0"/>
              <w:widowControl/>
              <w:kinsoku w:val="0"/>
              <w:wordWrap/>
              <w:overflowPunct/>
              <w:topLinePunct w:val="0"/>
              <w:autoSpaceDE w:val="0"/>
              <w:autoSpaceDN w:val="0"/>
              <w:bidi w:val="0"/>
              <w:adjustRightInd w:val="0"/>
              <w:snapToGrid w:val="0"/>
              <w:spacing w:before="33" w:line="440" w:lineRule="exact"/>
              <w:ind w:left="159" w:right="142" w:firstLine="6"/>
              <w:jc w:val="both"/>
              <w:textAlignment w:val="baseline"/>
              <w:rPr>
                <w:rFonts w:hint="eastAsia"/>
              </w:rPr>
            </w:pPr>
            <w:r>
              <w:rPr>
                <w:rFonts w:hint="eastAsia"/>
                <w:spacing w:val="-5"/>
                <w:lang w:val="zh-CN" w:eastAsia="zh-CN"/>
              </w:rPr>
              <w:t>③</w:t>
            </w:r>
            <w:r>
              <w:rPr>
                <w:rFonts w:hint="eastAsia"/>
                <w:spacing w:val="-5"/>
                <w:lang w:val="en-US" w:eastAsia="zh-CN"/>
              </w:rPr>
              <w:t>具有相关措施，但无森林防火措施的得0-3分。</w:t>
            </w:r>
          </w:p>
        </w:tc>
      </w:tr>
      <w:tr w14:paraId="72893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570" w:type="dxa"/>
            <w:vAlign w:val="top"/>
          </w:tcPr>
          <w:p w14:paraId="6FA3D470">
            <w:pPr>
              <w:spacing w:line="439" w:lineRule="auto"/>
              <w:rPr>
                <w:rFonts w:ascii="Arial"/>
                <w:sz w:val="21"/>
              </w:rPr>
            </w:pPr>
          </w:p>
          <w:p w14:paraId="7E3D71C0">
            <w:pPr>
              <w:pStyle w:val="13"/>
              <w:spacing w:before="78" w:line="241" w:lineRule="auto"/>
              <w:ind w:left="209" w:leftChars="0"/>
            </w:pPr>
            <w:r>
              <w:rPr>
                <w:spacing w:val="-14"/>
              </w:rPr>
              <w:t>10</w:t>
            </w:r>
          </w:p>
        </w:tc>
        <w:tc>
          <w:tcPr>
            <w:tcW w:w="1245" w:type="dxa"/>
            <w:vAlign w:val="top"/>
          </w:tcPr>
          <w:p w14:paraId="1783E5D6">
            <w:pPr>
              <w:spacing w:line="439" w:lineRule="auto"/>
              <w:rPr>
                <w:rFonts w:ascii="Arial"/>
                <w:sz w:val="21"/>
              </w:rPr>
            </w:pPr>
          </w:p>
          <w:p w14:paraId="31B01B2D">
            <w:pPr>
              <w:pStyle w:val="13"/>
              <w:spacing w:before="78" w:line="223" w:lineRule="auto"/>
              <w:ind w:left="133" w:leftChars="0"/>
              <w:rPr>
                <w:spacing w:val="-6"/>
              </w:rPr>
            </w:pPr>
            <w:r>
              <w:rPr>
                <w:spacing w:val="-5"/>
              </w:rPr>
              <w:t>类似业绩</w:t>
            </w:r>
          </w:p>
        </w:tc>
        <w:tc>
          <w:tcPr>
            <w:tcW w:w="760" w:type="dxa"/>
            <w:vAlign w:val="top"/>
          </w:tcPr>
          <w:p w14:paraId="56B4AD15">
            <w:pPr>
              <w:spacing w:line="439" w:lineRule="auto"/>
              <w:rPr>
                <w:rFonts w:ascii="Arial"/>
                <w:sz w:val="21"/>
              </w:rPr>
            </w:pPr>
          </w:p>
          <w:p w14:paraId="3D714EC8">
            <w:pPr>
              <w:pStyle w:val="13"/>
              <w:spacing w:before="78" w:line="241" w:lineRule="auto"/>
              <w:ind w:left="247" w:leftChars="0"/>
              <w:rPr>
                <w:rFonts w:hint="eastAsia"/>
                <w:lang w:val="en-US" w:eastAsia="zh-CN"/>
              </w:rPr>
            </w:pPr>
            <w:r>
              <w:rPr>
                <w:rFonts w:hint="eastAsia"/>
                <w:lang w:val="en-US" w:eastAsia="zh-CN"/>
              </w:rPr>
              <w:t>4分</w:t>
            </w:r>
          </w:p>
        </w:tc>
        <w:tc>
          <w:tcPr>
            <w:tcW w:w="7595" w:type="dxa"/>
            <w:vAlign w:val="top"/>
          </w:tcPr>
          <w:p w14:paraId="3CF894A3">
            <w:pPr>
              <w:pStyle w:val="13"/>
              <w:spacing w:before="36" w:line="267" w:lineRule="auto"/>
              <w:ind w:left="155" w:leftChars="0" w:right="58" w:rightChars="0"/>
              <w:jc w:val="both"/>
              <w:rPr>
                <w:rFonts w:hint="eastAsia"/>
              </w:rPr>
            </w:pPr>
            <w:r>
              <w:rPr>
                <w:spacing w:val="-5"/>
              </w:rPr>
              <w:t>提供投标人近三年（202</w:t>
            </w:r>
            <w:r>
              <w:rPr>
                <w:rFonts w:hint="eastAsia"/>
                <w:spacing w:val="-5"/>
                <w:lang w:val="en-US" w:eastAsia="zh-CN"/>
              </w:rPr>
              <w:t>2</w:t>
            </w:r>
            <w:r>
              <w:rPr>
                <w:spacing w:val="-5"/>
              </w:rPr>
              <w:t>年1月-至今）的林业项目业绩（须提</w:t>
            </w:r>
            <w:r>
              <w:t xml:space="preserve"> </w:t>
            </w:r>
            <w:r>
              <w:rPr>
                <w:spacing w:val="-2"/>
              </w:rPr>
              <w:t>供合同或中标通知书作为业绩证明</w:t>
            </w:r>
            <w:r>
              <w:rPr>
                <w:spacing w:val="-21"/>
              </w:rPr>
              <w:t>），</w:t>
            </w:r>
            <w:r>
              <w:rPr>
                <w:spacing w:val="-2"/>
              </w:rPr>
              <w:t>每一份业绩得2分，最</w:t>
            </w:r>
            <w:r>
              <w:rPr>
                <w:spacing w:val="-4"/>
              </w:rPr>
              <w:t>多得</w:t>
            </w:r>
            <w:r>
              <w:rPr>
                <w:rFonts w:hint="eastAsia"/>
                <w:spacing w:val="-4"/>
                <w:lang w:val="en-US" w:eastAsia="zh-CN"/>
              </w:rPr>
              <w:t>4</w:t>
            </w:r>
            <w:r>
              <w:rPr>
                <w:spacing w:val="-4"/>
              </w:rPr>
              <w:t>分。以合同或中标通知书为准，同时须在投标文件中附提</w:t>
            </w:r>
            <w:r>
              <w:rPr>
                <w:spacing w:val="-10"/>
              </w:rPr>
              <w:t>供的合同或中标通知书的扫描件，弄虚作假者，取消其投标</w:t>
            </w:r>
            <w:r>
              <w:rPr>
                <w:spacing w:val="-11"/>
              </w:rPr>
              <w:t>资格。</w:t>
            </w:r>
          </w:p>
        </w:tc>
      </w:tr>
      <w:tr w14:paraId="5861D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70" w:type="dxa"/>
            <w:gridSpan w:val="4"/>
            <w:vAlign w:val="center"/>
          </w:tcPr>
          <w:p w14:paraId="639C7D92">
            <w:pPr>
              <w:pStyle w:val="13"/>
              <w:spacing w:before="41" w:line="223" w:lineRule="auto"/>
              <w:ind w:left="73" w:leftChars="0" w:right="81" w:rightChars="0" w:firstLine="4" w:firstLineChars="0"/>
              <w:jc w:val="center"/>
              <w:rPr>
                <w:rFonts w:hint="eastAsia"/>
              </w:rPr>
            </w:pPr>
            <w:r>
              <w:rPr>
                <w:b/>
                <w:bCs/>
                <w:spacing w:val="-1"/>
              </w:rPr>
              <w:t>注：以上评审项目存在缺项或漏项或仅有标题而无实际内容情形的，该</w:t>
            </w:r>
            <w:r>
              <w:rPr>
                <w:b/>
                <w:bCs/>
                <w:spacing w:val="-2"/>
              </w:rPr>
              <w:t>项得分按0</w:t>
            </w:r>
            <w:r>
              <w:rPr>
                <w:spacing w:val="-41"/>
              </w:rPr>
              <w:t xml:space="preserve"> </w:t>
            </w:r>
            <w:r>
              <w:rPr>
                <w:b/>
                <w:bCs/>
                <w:spacing w:val="-2"/>
              </w:rPr>
              <w:t>分处</w:t>
            </w:r>
            <w:r>
              <w:rPr>
                <w:b/>
                <w:bCs/>
                <w:spacing w:val="-12"/>
              </w:rPr>
              <w:t>理。</w:t>
            </w:r>
          </w:p>
        </w:tc>
      </w:tr>
    </w:tbl>
    <w:p w14:paraId="5ED76FF1">
      <w:pPr>
        <w:spacing w:before="180"/>
        <w:rPr>
          <w:rFonts w:ascii="仿宋" w:hAnsi="仿宋" w:eastAsia="仿宋" w:cs="仿宋"/>
          <w:sz w:val="24"/>
          <w:szCs w:val="24"/>
        </w:rPr>
      </w:pPr>
      <w:bookmarkStart w:id="18" w:name="bookmark17"/>
      <w:bookmarkEnd w:id="18"/>
      <w:r>
        <w:rPr>
          <w:rFonts w:ascii="仿宋" w:hAnsi="仿宋" w:eastAsia="仿宋" w:cs="仿宋"/>
          <w:b/>
          <w:bCs/>
          <w:spacing w:val="-4"/>
          <w:sz w:val="24"/>
          <w:szCs w:val="24"/>
        </w:rPr>
        <w:t>3、评审结果</w:t>
      </w:r>
    </w:p>
    <w:p w14:paraId="71FF4E0D">
      <w:pPr>
        <w:spacing w:before="175" w:line="359" w:lineRule="auto"/>
        <w:ind w:left="77" w:right="58" w:firstLine="485"/>
        <w:rPr>
          <w:rFonts w:ascii="仿宋" w:hAnsi="仿宋" w:eastAsia="仿宋" w:cs="仿宋"/>
          <w:sz w:val="24"/>
          <w:szCs w:val="24"/>
        </w:rPr>
      </w:pPr>
      <w:r>
        <w:rPr>
          <w:rFonts w:ascii="仿宋" w:hAnsi="仿宋" w:eastAsia="仿宋" w:cs="仿宋"/>
          <w:spacing w:val="1"/>
          <w:sz w:val="24"/>
          <w:szCs w:val="24"/>
        </w:rPr>
        <w:t>汇总上述得分，按总分由高至低的顺序确定中标候选人。若出现两个投标人综合得</w:t>
      </w:r>
      <w:r>
        <w:rPr>
          <w:rFonts w:ascii="仿宋" w:hAnsi="仿宋" w:eastAsia="仿宋" w:cs="仿宋"/>
          <w:spacing w:val="3"/>
          <w:sz w:val="24"/>
          <w:szCs w:val="24"/>
        </w:rPr>
        <w:t xml:space="preserve"> </w:t>
      </w:r>
      <w:r>
        <w:rPr>
          <w:rFonts w:ascii="仿宋" w:hAnsi="仿宋" w:eastAsia="仿宋" w:cs="仿宋"/>
          <w:spacing w:val="-1"/>
          <w:sz w:val="24"/>
          <w:szCs w:val="24"/>
        </w:rPr>
        <w:t>分相同的情况，则依比较投标报价、技术方案、承诺、类似业绩确定排序。</w:t>
      </w:r>
    </w:p>
    <w:p w14:paraId="18548BBE">
      <w:pPr>
        <w:spacing w:before="1" w:line="222" w:lineRule="auto"/>
        <w:ind w:left="66"/>
        <w:outlineLvl w:val="1"/>
        <w:rPr>
          <w:rFonts w:ascii="仿宋" w:hAnsi="仿宋" w:eastAsia="仿宋" w:cs="仿宋"/>
          <w:sz w:val="24"/>
          <w:szCs w:val="24"/>
        </w:rPr>
      </w:pPr>
      <w:bookmarkStart w:id="19" w:name="bookmark18"/>
      <w:bookmarkEnd w:id="19"/>
      <w:r>
        <w:rPr>
          <w:rFonts w:ascii="仿宋" w:hAnsi="仿宋" w:eastAsia="仿宋" w:cs="仿宋"/>
          <w:b/>
          <w:bCs/>
          <w:spacing w:val="-3"/>
          <w:sz w:val="24"/>
          <w:szCs w:val="24"/>
        </w:rPr>
        <w:t>4、政府采购政策</w:t>
      </w:r>
    </w:p>
    <w:p w14:paraId="6738D6C9">
      <w:pPr>
        <w:spacing w:before="177" w:line="360" w:lineRule="auto"/>
        <w:ind w:left="74" w:right="113" w:firstLine="480"/>
        <w:rPr>
          <w:rFonts w:ascii="仿宋" w:hAnsi="仿宋" w:eastAsia="仿宋" w:cs="仿宋"/>
          <w:sz w:val="24"/>
          <w:szCs w:val="24"/>
        </w:rPr>
      </w:pPr>
      <w:r>
        <w:rPr>
          <w:rFonts w:ascii="仿宋" w:hAnsi="仿宋" w:eastAsia="仿宋" w:cs="仿宋"/>
          <w:sz w:val="24"/>
          <w:szCs w:val="24"/>
        </w:rPr>
        <w:t>经资格性和符合性审查之后，对于所有满足招标文件全部实质性要</w:t>
      </w:r>
      <w:r>
        <w:rPr>
          <w:rFonts w:ascii="仿宋" w:hAnsi="仿宋" w:eastAsia="仿宋" w:cs="仿宋"/>
          <w:spacing w:val="-1"/>
          <w:sz w:val="24"/>
          <w:szCs w:val="24"/>
        </w:rPr>
        <w:t>求的投标文件，</w:t>
      </w:r>
      <w:r>
        <w:rPr>
          <w:rFonts w:ascii="仿宋" w:hAnsi="仿宋" w:eastAsia="仿宋" w:cs="仿宋"/>
          <w:sz w:val="24"/>
          <w:szCs w:val="24"/>
        </w:rPr>
        <w:t xml:space="preserve"> </w:t>
      </w:r>
      <w:r>
        <w:rPr>
          <w:rFonts w:ascii="仿宋" w:hAnsi="仿宋" w:eastAsia="仿宋" w:cs="仿宋"/>
          <w:spacing w:val="-1"/>
          <w:sz w:val="24"/>
          <w:szCs w:val="24"/>
        </w:rPr>
        <w:t>按照以下规则进行评审价格的确定。</w:t>
      </w:r>
    </w:p>
    <w:p w14:paraId="65F6C9AB">
      <w:pPr>
        <w:spacing w:line="220" w:lineRule="auto"/>
        <w:ind w:left="546"/>
        <w:rPr>
          <w:rFonts w:ascii="仿宋" w:hAnsi="仿宋" w:eastAsia="仿宋" w:cs="仿宋"/>
          <w:sz w:val="24"/>
          <w:szCs w:val="24"/>
        </w:rPr>
      </w:pPr>
      <w:r>
        <w:rPr>
          <w:rFonts w:ascii="仿宋" w:hAnsi="仿宋" w:eastAsia="仿宋" w:cs="仿宋"/>
          <w:spacing w:val="-2"/>
          <w:sz w:val="24"/>
          <w:szCs w:val="24"/>
        </w:rPr>
        <w:t>4.1</w:t>
      </w:r>
      <w:r>
        <w:rPr>
          <w:rFonts w:ascii="仿宋" w:hAnsi="仿宋" w:eastAsia="仿宋" w:cs="仿宋"/>
          <w:spacing w:val="-41"/>
          <w:sz w:val="24"/>
          <w:szCs w:val="24"/>
        </w:rPr>
        <w:t xml:space="preserve"> </w:t>
      </w:r>
      <w:r>
        <w:rPr>
          <w:rFonts w:ascii="仿宋" w:hAnsi="仿宋" w:eastAsia="仿宋" w:cs="仿宋"/>
          <w:spacing w:val="-2"/>
          <w:sz w:val="24"/>
          <w:szCs w:val="24"/>
        </w:rPr>
        <w:t>政策性价格优惠折扣规定</w:t>
      </w:r>
    </w:p>
    <w:p w14:paraId="7C680B5E">
      <w:pPr>
        <w:spacing w:before="180" w:line="290" w:lineRule="auto"/>
        <w:ind w:left="76" w:right="58" w:firstLine="469"/>
        <w:rPr>
          <w:rFonts w:ascii="仿宋" w:hAnsi="仿宋" w:eastAsia="仿宋" w:cs="仿宋"/>
          <w:sz w:val="24"/>
          <w:szCs w:val="24"/>
        </w:rPr>
      </w:pPr>
      <w:r>
        <w:rPr>
          <w:rFonts w:ascii="仿宋" w:hAnsi="仿宋" w:eastAsia="仿宋" w:cs="仿宋"/>
          <w:spacing w:val="-4"/>
          <w:sz w:val="24"/>
          <w:szCs w:val="24"/>
        </w:rPr>
        <w:t>4.1.1</w:t>
      </w:r>
      <w:r>
        <w:rPr>
          <w:rFonts w:ascii="仿宋" w:hAnsi="仿宋" w:eastAsia="仿宋" w:cs="仿宋"/>
          <w:spacing w:val="-28"/>
          <w:sz w:val="24"/>
          <w:szCs w:val="24"/>
        </w:rPr>
        <w:t xml:space="preserve"> </w:t>
      </w:r>
      <w:r>
        <w:rPr>
          <w:rFonts w:ascii="仿宋" w:hAnsi="仿宋" w:eastAsia="仿宋" w:cs="仿宋"/>
          <w:spacing w:val="-4"/>
          <w:sz w:val="24"/>
          <w:szCs w:val="24"/>
        </w:rPr>
        <w:t>属于节能产品政府采购清单所列产品，在技术、服务同等的条件下，应当优先</w:t>
      </w:r>
      <w:r>
        <w:rPr>
          <w:rFonts w:ascii="仿宋" w:hAnsi="仿宋" w:eastAsia="仿宋" w:cs="仿宋"/>
          <w:sz w:val="24"/>
          <w:szCs w:val="24"/>
        </w:rPr>
        <w:t xml:space="preserve"> </w:t>
      </w:r>
      <w:r>
        <w:rPr>
          <w:rFonts w:ascii="仿宋" w:hAnsi="仿宋" w:eastAsia="仿宋" w:cs="仿宋"/>
          <w:spacing w:val="-2"/>
          <w:sz w:val="24"/>
          <w:szCs w:val="24"/>
        </w:rPr>
        <w:t>采用清单中的节能产品。</w:t>
      </w:r>
    </w:p>
    <w:p w14:paraId="78BC878D">
      <w:pPr>
        <w:spacing w:before="179" w:line="291" w:lineRule="auto"/>
        <w:ind w:left="74" w:right="58" w:firstLine="471"/>
        <w:rPr>
          <w:rFonts w:ascii="仿宋" w:hAnsi="仿宋" w:eastAsia="仿宋" w:cs="仿宋"/>
          <w:sz w:val="24"/>
          <w:szCs w:val="24"/>
        </w:rPr>
      </w:pPr>
      <w:r>
        <w:rPr>
          <w:rFonts w:ascii="仿宋" w:hAnsi="仿宋" w:eastAsia="仿宋" w:cs="仿宋"/>
          <w:spacing w:val="-4"/>
          <w:sz w:val="24"/>
          <w:szCs w:val="24"/>
        </w:rPr>
        <w:t>4.1.2</w:t>
      </w:r>
      <w:r>
        <w:rPr>
          <w:rFonts w:ascii="仿宋" w:hAnsi="仿宋" w:eastAsia="仿宋" w:cs="仿宋"/>
          <w:spacing w:val="-43"/>
          <w:sz w:val="24"/>
          <w:szCs w:val="24"/>
        </w:rPr>
        <w:t xml:space="preserve"> </w:t>
      </w:r>
      <w:r>
        <w:rPr>
          <w:rFonts w:ascii="仿宋" w:hAnsi="仿宋" w:eastAsia="仿宋" w:cs="仿宋"/>
          <w:spacing w:val="-4"/>
          <w:sz w:val="24"/>
          <w:szCs w:val="24"/>
        </w:rPr>
        <w:t>所投产品为“环境标志产品政府采购清</w:t>
      </w:r>
      <w:r>
        <w:rPr>
          <w:rFonts w:ascii="仿宋" w:hAnsi="仿宋" w:eastAsia="仿宋" w:cs="仿宋"/>
          <w:spacing w:val="-5"/>
          <w:sz w:val="24"/>
          <w:szCs w:val="24"/>
        </w:rPr>
        <w:t>单</w:t>
      </w:r>
      <w:r>
        <w:rPr>
          <w:rFonts w:ascii="仿宋" w:hAnsi="仿宋" w:eastAsia="仿宋" w:cs="仿宋"/>
          <w:spacing w:val="-88"/>
          <w:sz w:val="24"/>
          <w:szCs w:val="24"/>
        </w:rPr>
        <w:t xml:space="preserve"> </w:t>
      </w:r>
      <w:r>
        <w:rPr>
          <w:rFonts w:ascii="仿宋" w:hAnsi="仿宋" w:eastAsia="仿宋" w:cs="仿宋"/>
          <w:spacing w:val="-5"/>
          <w:sz w:val="24"/>
          <w:szCs w:val="24"/>
        </w:rPr>
        <w:t>”所列产品，在性能、技术、服务等</w:t>
      </w:r>
      <w:r>
        <w:rPr>
          <w:rFonts w:ascii="仿宋" w:hAnsi="仿宋" w:eastAsia="仿宋" w:cs="仿宋"/>
          <w:sz w:val="24"/>
          <w:szCs w:val="24"/>
        </w:rPr>
        <w:t xml:space="preserve"> </w:t>
      </w:r>
      <w:r>
        <w:rPr>
          <w:rFonts w:ascii="仿宋" w:hAnsi="仿宋" w:eastAsia="仿宋" w:cs="仿宋"/>
          <w:spacing w:val="-1"/>
          <w:sz w:val="24"/>
          <w:szCs w:val="24"/>
        </w:rPr>
        <w:t>指标同等的条件下，应当优先采用。</w:t>
      </w:r>
    </w:p>
    <w:p w14:paraId="1224B643">
      <w:pPr>
        <w:spacing w:before="177" w:line="221" w:lineRule="auto"/>
        <w:ind w:left="546"/>
        <w:rPr>
          <w:rFonts w:ascii="仿宋" w:hAnsi="仿宋" w:eastAsia="仿宋" w:cs="仿宋"/>
          <w:sz w:val="24"/>
          <w:szCs w:val="24"/>
        </w:rPr>
      </w:pPr>
      <w:r>
        <w:rPr>
          <w:rFonts w:ascii="仿宋" w:hAnsi="仿宋" w:eastAsia="仿宋" w:cs="仿宋"/>
          <w:spacing w:val="-1"/>
          <w:sz w:val="24"/>
          <w:szCs w:val="24"/>
        </w:rPr>
        <w:t>4.2</w:t>
      </w:r>
      <w:r>
        <w:rPr>
          <w:rFonts w:ascii="仿宋" w:hAnsi="仿宋" w:eastAsia="仿宋" w:cs="仿宋"/>
          <w:spacing w:val="-33"/>
          <w:sz w:val="24"/>
          <w:szCs w:val="24"/>
        </w:rPr>
        <w:t xml:space="preserve"> </w:t>
      </w:r>
      <w:r>
        <w:rPr>
          <w:rFonts w:ascii="仿宋" w:hAnsi="仿宋" w:eastAsia="仿宋" w:cs="仿宋"/>
          <w:spacing w:val="-1"/>
          <w:sz w:val="24"/>
          <w:szCs w:val="24"/>
        </w:rPr>
        <w:t>确认为小微企业（含小型、微型企业，下同）的，应当同时符合以下条件：</w:t>
      </w:r>
    </w:p>
    <w:p w14:paraId="49F4562B">
      <w:pPr>
        <w:spacing w:before="180" w:line="290" w:lineRule="auto"/>
        <w:ind w:left="74" w:right="58" w:firstLine="471"/>
        <w:rPr>
          <w:rFonts w:ascii="仿宋" w:hAnsi="仿宋" w:eastAsia="仿宋" w:cs="仿宋"/>
          <w:sz w:val="24"/>
          <w:szCs w:val="24"/>
        </w:rPr>
      </w:pPr>
      <w:r>
        <w:rPr>
          <w:rFonts w:ascii="仿宋" w:hAnsi="仿宋" w:eastAsia="仿宋" w:cs="仿宋"/>
          <w:spacing w:val="-4"/>
          <w:sz w:val="24"/>
          <w:szCs w:val="24"/>
        </w:rPr>
        <w:t>4.2.1</w:t>
      </w:r>
      <w:r>
        <w:rPr>
          <w:rFonts w:ascii="仿宋" w:hAnsi="仿宋" w:eastAsia="仿宋" w:cs="仿宋"/>
          <w:spacing w:val="-28"/>
          <w:sz w:val="24"/>
          <w:szCs w:val="24"/>
        </w:rPr>
        <w:t xml:space="preserve"> </w:t>
      </w:r>
      <w:r>
        <w:rPr>
          <w:rFonts w:ascii="仿宋" w:hAnsi="仿宋" w:eastAsia="仿宋" w:cs="仿宋"/>
          <w:spacing w:val="-4"/>
          <w:sz w:val="24"/>
          <w:szCs w:val="24"/>
        </w:rPr>
        <w:t>符合国务院有关部门根据企业从业人员、营业收入、资产总额等指标制定的中</w:t>
      </w:r>
      <w:r>
        <w:rPr>
          <w:rFonts w:ascii="仿宋" w:hAnsi="仿宋" w:eastAsia="仿宋" w:cs="仿宋"/>
          <w:sz w:val="24"/>
          <w:szCs w:val="24"/>
        </w:rPr>
        <w:t xml:space="preserve"> </w:t>
      </w:r>
      <w:r>
        <w:rPr>
          <w:rFonts w:ascii="仿宋" w:hAnsi="仿宋" w:eastAsia="仿宋" w:cs="仿宋"/>
          <w:spacing w:val="-2"/>
          <w:sz w:val="24"/>
          <w:szCs w:val="24"/>
        </w:rPr>
        <w:t>小企业划型标准（工信部联企业〔2011〕300</w:t>
      </w:r>
      <w:r>
        <w:rPr>
          <w:rFonts w:ascii="仿宋" w:hAnsi="仿宋" w:eastAsia="仿宋" w:cs="仿宋"/>
          <w:spacing w:val="-37"/>
          <w:sz w:val="24"/>
          <w:szCs w:val="24"/>
        </w:rPr>
        <w:t xml:space="preserve"> </w:t>
      </w:r>
      <w:r>
        <w:rPr>
          <w:rFonts w:ascii="仿宋" w:hAnsi="仿宋" w:eastAsia="仿宋" w:cs="仿宋"/>
          <w:spacing w:val="-2"/>
          <w:sz w:val="24"/>
          <w:szCs w:val="24"/>
        </w:rPr>
        <w:t>号</w:t>
      </w:r>
      <w:r>
        <w:rPr>
          <w:rFonts w:ascii="仿宋" w:hAnsi="仿宋" w:eastAsia="仿宋" w:cs="仿宋"/>
          <w:spacing w:val="4"/>
          <w:sz w:val="24"/>
          <w:szCs w:val="24"/>
        </w:rPr>
        <w:t>）；</w:t>
      </w:r>
    </w:p>
    <w:p w14:paraId="1E6E1C37">
      <w:pPr>
        <w:spacing w:before="179" w:line="290" w:lineRule="auto"/>
        <w:ind w:left="75" w:right="58" w:firstLine="470"/>
        <w:rPr>
          <w:rFonts w:ascii="仿宋" w:hAnsi="仿宋" w:eastAsia="仿宋" w:cs="仿宋"/>
          <w:sz w:val="24"/>
          <w:szCs w:val="24"/>
        </w:rPr>
      </w:pPr>
      <w:r>
        <w:rPr>
          <w:rFonts w:ascii="仿宋" w:hAnsi="仿宋" w:eastAsia="仿宋" w:cs="仿宋"/>
          <w:spacing w:val="-4"/>
          <w:sz w:val="24"/>
          <w:szCs w:val="24"/>
        </w:rPr>
        <w:t>4.2.2</w:t>
      </w:r>
      <w:r>
        <w:rPr>
          <w:rFonts w:ascii="仿宋" w:hAnsi="仿宋" w:eastAsia="仿宋" w:cs="仿宋"/>
          <w:spacing w:val="-28"/>
          <w:sz w:val="24"/>
          <w:szCs w:val="24"/>
        </w:rPr>
        <w:t xml:space="preserve"> </w:t>
      </w:r>
      <w:r>
        <w:rPr>
          <w:rFonts w:ascii="仿宋" w:hAnsi="仿宋" w:eastAsia="仿宋" w:cs="仿宋"/>
          <w:spacing w:val="-4"/>
          <w:sz w:val="24"/>
          <w:szCs w:val="24"/>
        </w:rPr>
        <w:t>提供本企业制造的货物、承担的工程或服务，或者提供其他小微企业制造的货</w:t>
      </w:r>
      <w:r>
        <w:rPr>
          <w:rFonts w:ascii="仿宋" w:hAnsi="仿宋" w:eastAsia="仿宋" w:cs="仿宋"/>
          <w:sz w:val="24"/>
          <w:szCs w:val="24"/>
        </w:rPr>
        <w:t xml:space="preserve"> </w:t>
      </w:r>
      <w:r>
        <w:rPr>
          <w:rFonts w:ascii="仿宋" w:hAnsi="仿宋" w:eastAsia="仿宋" w:cs="仿宋"/>
          <w:spacing w:val="-1"/>
          <w:sz w:val="24"/>
          <w:szCs w:val="24"/>
        </w:rPr>
        <w:t>物。本项所称货物不包括使用大型企业注册商标的货物。</w:t>
      </w:r>
    </w:p>
    <w:p w14:paraId="705DE100">
      <w:pPr>
        <w:spacing w:before="179" w:line="290" w:lineRule="auto"/>
        <w:ind w:left="85" w:right="58" w:firstLine="460"/>
        <w:rPr>
          <w:rFonts w:ascii="仿宋" w:hAnsi="仿宋" w:eastAsia="仿宋" w:cs="仿宋"/>
          <w:sz w:val="24"/>
          <w:szCs w:val="24"/>
        </w:rPr>
      </w:pPr>
      <w:r>
        <w:rPr>
          <w:rFonts w:ascii="仿宋" w:hAnsi="仿宋" w:eastAsia="仿宋" w:cs="仿宋"/>
          <w:spacing w:val="-4"/>
          <w:sz w:val="24"/>
          <w:szCs w:val="24"/>
        </w:rPr>
        <w:t>4.2.3</w:t>
      </w:r>
      <w:r>
        <w:rPr>
          <w:rFonts w:ascii="仿宋" w:hAnsi="仿宋" w:eastAsia="仿宋" w:cs="仿宋"/>
          <w:spacing w:val="-28"/>
          <w:sz w:val="24"/>
          <w:szCs w:val="24"/>
        </w:rPr>
        <w:t xml:space="preserve"> </w:t>
      </w:r>
      <w:r>
        <w:rPr>
          <w:rFonts w:ascii="仿宋" w:hAnsi="仿宋" w:eastAsia="仿宋" w:cs="仿宋"/>
          <w:spacing w:val="-4"/>
          <w:sz w:val="24"/>
          <w:szCs w:val="24"/>
        </w:rPr>
        <w:t>小微企业提供有中型企业制造的货物的，视同为中型企业；小微企业提供有大</w:t>
      </w:r>
      <w:r>
        <w:rPr>
          <w:rFonts w:ascii="仿宋" w:hAnsi="仿宋" w:eastAsia="仿宋" w:cs="仿宋"/>
          <w:sz w:val="24"/>
          <w:szCs w:val="24"/>
        </w:rPr>
        <w:t xml:space="preserve"> </w:t>
      </w:r>
      <w:r>
        <w:rPr>
          <w:rFonts w:ascii="仿宋" w:hAnsi="仿宋" w:eastAsia="仿宋" w:cs="仿宋"/>
          <w:spacing w:val="-2"/>
          <w:sz w:val="24"/>
          <w:szCs w:val="24"/>
        </w:rPr>
        <w:t>型企业制造的货物的，视同为大型企业。</w:t>
      </w:r>
    </w:p>
    <w:p w14:paraId="13D78808">
      <w:pPr>
        <w:spacing w:before="182" w:line="222" w:lineRule="auto"/>
        <w:ind w:left="546"/>
        <w:rPr>
          <w:rFonts w:ascii="仿宋" w:hAnsi="仿宋" w:eastAsia="仿宋" w:cs="仿宋"/>
          <w:sz w:val="24"/>
          <w:szCs w:val="24"/>
        </w:rPr>
      </w:pPr>
      <w:r>
        <w:rPr>
          <w:rFonts w:ascii="仿宋" w:hAnsi="仿宋" w:eastAsia="仿宋" w:cs="仿宋"/>
          <w:spacing w:val="-4"/>
          <w:sz w:val="24"/>
          <w:szCs w:val="24"/>
        </w:rPr>
        <w:t>4.2.4</w:t>
      </w:r>
      <w:r>
        <w:rPr>
          <w:rFonts w:ascii="仿宋" w:hAnsi="仿宋" w:eastAsia="仿宋" w:cs="仿宋"/>
          <w:spacing w:val="-30"/>
          <w:sz w:val="24"/>
          <w:szCs w:val="24"/>
        </w:rPr>
        <w:t xml:space="preserve"> </w:t>
      </w:r>
      <w:r>
        <w:rPr>
          <w:rFonts w:ascii="仿宋" w:hAnsi="仿宋" w:eastAsia="仿宋" w:cs="仿宋"/>
          <w:spacing w:val="-4"/>
          <w:sz w:val="24"/>
          <w:szCs w:val="24"/>
        </w:rPr>
        <w:t>投标时须提供“</w:t>
      </w:r>
      <w:r>
        <w:rPr>
          <w:rFonts w:ascii="仿宋" w:hAnsi="仿宋" w:eastAsia="仿宋" w:cs="仿宋"/>
          <w:spacing w:val="-73"/>
          <w:sz w:val="24"/>
          <w:szCs w:val="24"/>
        </w:rPr>
        <w:t xml:space="preserve"> </w:t>
      </w:r>
      <w:r>
        <w:rPr>
          <w:rFonts w:ascii="仿宋" w:hAnsi="仿宋" w:eastAsia="仿宋" w:cs="仿宋"/>
          <w:spacing w:val="-4"/>
          <w:sz w:val="24"/>
          <w:szCs w:val="24"/>
        </w:rPr>
        <w:t>中小企业声明函</w:t>
      </w:r>
      <w:r>
        <w:rPr>
          <w:rFonts w:ascii="仿宋" w:hAnsi="仿宋" w:eastAsia="仿宋" w:cs="仿宋"/>
          <w:spacing w:val="-88"/>
          <w:sz w:val="24"/>
          <w:szCs w:val="24"/>
        </w:rPr>
        <w:t xml:space="preserve"> </w:t>
      </w:r>
      <w:r>
        <w:rPr>
          <w:rFonts w:ascii="仿宋" w:hAnsi="仿宋" w:eastAsia="仿宋" w:cs="仿宋"/>
          <w:spacing w:val="-4"/>
          <w:sz w:val="24"/>
          <w:szCs w:val="24"/>
        </w:rPr>
        <w:t>”。</w:t>
      </w:r>
    </w:p>
    <w:p w14:paraId="59B968F4">
      <w:pPr>
        <w:spacing w:before="176" w:line="221" w:lineRule="auto"/>
        <w:ind w:left="546"/>
        <w:rPr>
          <w:rFonts w:ascii="仿宋" w:hAnsi="仿宋" w:eastAsia="仿宋" w:cs="仿宋"/>
          <w:sz w:val="24"/>
          <w:szCs w:val="24"/>
        </w:rPr>
      </w:pPr>
      <w:r>
        <w:rPr>
          <w:rFonts w:ascii="仿宋" w:hAnsi="仿宋" w:eastAsia="仿宋" w:cs="仿宋"/>
          <w:spacing w:val="-1"/>
          <w:sz w:val="24"/>
          <w:szCs w:val="24"/>
        </w:rPr>
        <w:t>4.3</w:t>
      </w:r>
      <w:r>
        <w:rPr>
          <w:rFonts w:ascii="仿宋" w:hAnsi="仿宋" w:eastAsia="仿宋" w:cs="仿宋"/>
          <w:spacing w:val="-44"/>
          <w:sz w:val="24"/>
          <w:szCs w:val="24"/>
        </w:rPr>
        <w:t xml:space="preserve"> </w:t>
      </w:r>
      <w:r>
        <w:rPr>
          <w:rFonts w:ascii="仿宋" w:hAnsi="仿宋" w:eastAsia="仿宋" w:cs="仿宋"/>
          <w:spacing w:val="-1"/>
          <w:sz w:val="24"/>
          <w:szCs w:val="24"/>
        </w:rPr>
        <w:t>确认为监狱企业投标的，应当同时符合以下条件：</w:t>
      </w:r>
    </w:p>
    <w:p w14:paraId="57B2FB35">
      <w:pPr>
        <w:spacing w:before="181" w:line="361" w:lineRule="auto"/>
        <w:ind w:left="76" w:right="58" w:firstLine="469"/>
        <w:rPr>
          <w:rFonts w:ascii="仿宋" w:hAnsi="仿宋" w:eastAsia="仿宋" w:cs="仿宋"/>
          <w:sz w:val="24"/>
          <w:szCs w:val="24"/>
        </w:rPr>
      </w:pPr>
      <w:r>
        <w:rPr>
          <w:rFonts w:ascii="仿宋" w:hAnsi="仿宋" w:eastAsia="仿宋" w:cs="仿宋"/>
          <w:sz w:val="24"/>
          <w:szCs w:val="24"/>
        </w:rPr>
        <w:t>4.3.1</w:t>
      </w:r>
      <w:r>
        <w:rPr>
          <w:rFonts w:ascii="仿宋" w:hAnsi="仿宋" w:eastAsia="仿宋" w:cs="仿宋"/>
          <w:spacing w:val="-28"/>
          <w:sz w:val="24"/>
          <w:szCs w:val="24"/>
        </w:rPr>
        <w:t xml:space="preserve"> </w:t>
      </w:r>
      <w:r>
        <w:rPr>
          <w:rFonts w:ascii="仿宋" w:hAnsi="仿宋" w:eastAsia="仿宋" w:cs="仿宋"/>
          <w:sz w:val="24"/>
          <w:szCs w:val="24"/>
        </w:rPr>
        <w:t>符合（财库[2014]68</w:t>
      </w:r>
      <w:r>
        <w:rPr>
          <w:rFonts w:ascii="仿宋" w:hAnsi="仿宋" w:eastAsia="仿宋" w:cs="仿宋"/>
          <w:spacing w:val="-36"/>
          <w:sz w:val="24"/>
          <w:szCs w:val="24"/>
        </w:rPr>
        <w:t xml:space="preserve"> </w:t>
      </w:r>
      <w:r>
        <w:rPr>
          <w:rFonts w:ascii="仿宋" w:hAnsi="仿宋" w:eastAsia="仿宋" w:cs="仿宋"/>
          <w:sz w:val="24"/>
          <w:szCs w:val="24"/>
        </w:rPr>
        <w:t xml:space="preserve">号）文件规定的监狱企业，提供本企业制造的货物、承 </w:t>
      </w:r>
      <w:r>
        <w:rPr>
          <w:rFonts w:ascii="仿宋" w:hAnsi="仿宋" w:eastAsia="仿宋" w:cs="仿宋"/>
          <w:spacing w:val="-3"/>
          <w:sz w:val="24"/>
          <w:szCs w:val="24"/>
        </w:rPr>
        <w:t>担的工程或服务。</w:t>
      </w:r>
    </w:p>
    <w:p w14:paraId="67BBDB1D">
      <w:pPr>
        <w:spacing w:before="78" w:line="359" w:lineRule="auto"/>
        <w:ind w:left="18" w:right="105" w:firstLine="468"/>
        <w:rPr>
          <w:rFonts w:ascii="仿宋" w:hAnsi="仿宋" w:eastAsia="仿宋" w:cs="仿宋"/>
          <w:sz w:val="24"/>
          <w:szCs w:val="24"/>
        </w:rPr>
      </w:pPr>
      <w:r>
        <w:rPr>
          <w:rFonts w:ascii="仿宋" w:hAnsi="仿宋" w:eastAsia="仿宋" w:cs="仿宋"/>
          <w:spacing w:val="-4"/>
          <w:sz w:val="24"/>
          <w:szCs w:val="24"/>
        </w:rPr>
        <w:t>4.3.2</w:t>
      </w:r>
      <w:r>
        <w:rPr>
          <w:rFonts w:ascii="仿宋" w:hAnsi="仿宋" w:eastAsia="仿宋" w:cs="仿宋"/>
          <w:spacing w:val="-28"/>
          <w:sz w:val="24"/>
          <w:szCs w:val="24"/>
        </w:rPr>
        <w:t xml:space="preserve"> </w:t>
      </w:r>
      <w:r>
        <w:rPr>
          <w:rFonts w:ascii="仿宋" w:hAnsi="仿宋" w:eastAsia="仿宋" w:cs="仿宋"/>
          <w:spacing w:val="-4"/>
          <w:sz w:val="24"/>
          <w:szCs w:val="24"/>
        </w:rPr>
        <w:t>投标时须提供由省级以上监狱管理局、戒毒管理局（含新疆生产建设兵团）出</w:t>
      </w:r>
      <w:r>
        <w:rPr>
          <w:rFonts w:ascii="仿宋" w:hAnsi="仿宋" w:eastAsia="仿宋" w:cs="仿宋"/>
          <w:sz w:val="24"/>
          <w:szCs w:val="24"/>
        </w:rPr>
        <w:t xml:space="preserve"> </w:t>
      </w:r>
      <w:r>
        <w:rPr>
          <w:rFonts w:ascii="仿宋" w:hAnsi="仿宋" w:eastAsia="仿宋" w:cs="仿宋"/>
          <w:spacing w:val="-2"/>
          <w:sz w:val="24"/>
          <w:szCs w:val="24"/>
        </w:rPr>
        <w:t>具的属于监狱企业的证明文件。</w:t>
      </w:r>
    </w:p>
    <w:p w14:paraId="3AE5E8A2">
      <w:pPr>
        <w:spacing w:line="220" w:lineRule="auto"/>
        <w:ind w:left="487"/>
        <w:rPr>
          <w:rFonts w:ascii="仿宋" w:hAnsi="仿宋" w:eastAsia="仿宋" w:cs="仿宋"/>
          <w:sz w:val="24"/>
          <w:szCs w:val="24"/>
        </w:rPr>
      </w:pPr>
      <w:r>
        <w:rPr>
          <w:rFonts w:ascii="仿宋" w:hAnsi="仿宋" w:eastAsia="仿宋" w:cs="仿宋"/>
          <w:spacing w:val="-1"/>
          <w:sz w:val="24"/>
          <w:szCs w:val="24"/>
        </w:rPr>
        <w:t>4.4</w:t>
      </w:r>
      <w:r>
        <w:rPr>
          <w:rFonts w:ascii="仿宋" w:hAnsi="仿宋" w:eastAsia="仿宋" w:cs="仿宋"/>
          <w:spacing w:val="-40"/>
          <w:sz w:val="24"/>
          <w:szCs w:val="24"/>
        </w:rPr>
        <w:t xml:space="preserve"> </w:t>
      </w:r>
      <w:r>
        <w:rPr>
          <w:rFonts w:ascii="仿宋" w:hAnsi="仿宋" w:eastAsia="仿宋" w:cs="仿宋"/>
          <w:spacing w:val="-1"/>
          <w:sz w:val="24"/>
          <w:szCs w:val="24"/>
        </w:rPr>
        <w:t>确认为残疾人福利性单位投标的，应当同时符合以下条件：</w:t>
      </w:r>
    </w:p>
    <w:p w14:paraId="0D06F251">
      <w:pPr>
        <w:spacing w:before="180" w:line="313" w:lineRule="auto"/>
        <w:ind w:left="16" w:right="105" w:firstLine="470"/>
        <w:rPr>
          <w:rFonts w:ascii="仿宋" w:hAnsi="仿宋" w:eastAsia="仿宋" w:cs="仿宋"/>
          <w:sz w:val="24"/>
          <w:szCs w:val="24"/>
        </w:rPr>
      </w:pPr>
      <w:r>
        <w:rPr>
          <w:rFonts w:ascii="仿宋" w:hAnsi="仿宋" w:eastAsia="仿宋" w:cs="仿宋"/>
          <w:spacing w:val="-2"/>
          <w:sz w:val="24"/>
          <w:szCs w:val="24"/>
        </w:rPr>
        <w:t>4.4.1</w:t>
      </w:r>
      <w:r>
        <w:rPr>
          <w:rFonts w:ascii="仿宋" w:hAnsi="仿宋" w:eastAsia="仿宋" w:cs="仿宋"/>
          <w:spacing w:val="-39"/>
          <w:sz w:val="24"/>
          <w:szCs w:val="24"/>
        </w:rPr>
        <w:t xml:space="preserve"> </w:t>
      </w:r>
      <w:r>
        <w:rPr>
          <w:rFonts w:ascii="仿宋" w:hAnsi="仿宋" w:eastAsia="仿宋" w:cs="仿宋"/>
          <w:spacing w:val="-2"/>
          <w:sz w:val="24"/>
          <w:szCs w:val="24"/>
        </w:rPr>
        <w:t>符合（财库[2017]141</w:t>
      </w:r>
      <w:r>
        <w:rPr>
          <w:rFonts w:ascii="仿宋" w:hAnsi="仿宋" w:eastAsia="仿宋" w:cs="仿宋"/>
          <w:spacing w:val="-38"/>
          <w:sz w:val="24"/>
          <w:szCs w:val="24"/>
        </w:rPr>
        <w:t xml:space="preserve"> </w:t>
      </w:r>
      <w:r>
        <w:rPr>
          <w:rFonts w:ascii="仿宋" w:hAnsi="仿宋" w:eastAsia="仿宋" w:cs="仿宋"/>
          <w:spacing w:val="-2"/>
          <w:sz w:val="24"/>
          <w:szCs w:val="24"/>
        </w:rPr>
        <w:t>号）文</w:t>
      </w:r>
      <w:r>
        <w:rPr>
          <w:rFonts w:ascii="仿宋" w:hAnsi="仿宋" w:eastAsia="仿宋" w:cs="仿宋"/>
          <w:spacing w:val="-3"/>
          <w:sz w:val="24"/>
          <w:szCs w:val="24"/>
        </w:rPr>
        <w:t>件规定的残疾人福利性单位，提供本单位制造的</w:t>
      </w:r>
      <w:r>
        <w:rPr>
          <w:rFonts w:ascii="仿宋" w:hAnsi="仿宋" w:eastAsia="仿宋" w:cs="仿宋"/>
          <w:sz w:val="24"/>
          <w:szCs w:val="24"/>
        </w:rPr>
        <w:t xml:space="preserve"> </w:t>
      </w:r>
      <w:r>
        <w:rPr>
          <w:rFonts w:ascii="仿宋" w:hAnsi="仿宋" w:eastAsia="仿宋" w:cs="仿宋"/>
          <w:spacing w:val="1"/>
          <w:sz w:val="24"/>
          <w:szCs w:val="24"/>
        </w:rPr>
        <w:t>货物、承担的工程或服务（以下简称产品</w:t>
      </w:r>
      <w:r>
        <w:rPr>
          <w:rFonts w:ascii="仿宋" w:hAnsi="仿宋" w:eastAsia="仿宋" w:cs="仿宋"/>
          <w:spacing w:val="13"/>
          <w:sz w:val="24"/>
          <w:szCs w:val="24"/>
        </w:rPr>
        <w:t>），</w:t>
      </w:r>
      <w:r>
        <w:rPr>
          <w:rFonts w:ascii="仿宋" w:hAnsi="仿宋" w:eastAsia="仿宋" w:cs="仿宋"/>
          <w:spacing w:val="1"/>
          <w:sz w:val="24"/>
          <w:szCs w:val="24"/>
        </w:rPr>
        <w:t>或</w:t>
      </w:r>
      <w:r>
        <w:rPr>
          <w:rFonts w:ascii="仿宋" w:hAnsi="仿宋" w:eastAsia="仿宋" w:cs="仿宋"/>
          <w:sz w:val="24"/>
          <w:szCs w:val="24"/>
        </w:rPr>
        <w:t>者提供其他残疾人福利性单位制造的货</w:t>
      </w:r>
      <w:r>
        <w:rPr>
          <w:rFonts w:ascii="仿宋" w:hAnsi="仿宋" w:eastAsia="仿宋" w:cs="仿宋"/>
          <w:spacing w:val="1"/>
          <w:sz w:val="24"/>
          <w:szCs w:val="24"/>
        </w:rPr>
        <w:t xml:space="preserve"> </w:t>
      </w:r>
      <w:r>
        <w:rPr>
          <w:rFonts w:ascii="仿宋" w:hAnsi="仿宋" w:eastAsia="仿宋" w:cs="仿宋"/>
          <w:spacing w:val="-1"/>
          <w:sz w:val="24"/>
          <w:szCs w:val="24"/>
        </w:rPr>
        <w:t>物（不包括使用非残疾人福利性单位注册商标的货物）。</w:t>
      </w:r>
    </w:p>
    <w:p w14:paraId="2B2FDA1B">
      <w:pPr>
        <w:spacing w:before="179" w:line="220" w:lineRule="auto"/>
        <w:ind w:left="487"/>
        <w:rPr>
          <w:rFonts w:ascii="仿宋" w:hAnsi="仿宋" w:eastAsia="仿宋" w:cs="仿宋"/>
          <w:sz w:val="24"/>
          <w:szCs w:val="24"/>
        </w:rPr>
      </w:pPr>
      <w:r>
        <w:rPr>
          <w:rFonts w:ascii="仿宋" w:hAnsi="仿宋" w:eastAsia="仿宋" w:cs="仿宋"/>
          <w:spacing w:val="-1"/>
          <w:sz w:val="24"/>
          <w:szCs w:val="24"/>
        </w:rPr>
        <w:t>4.4.2</w:t>
      </w:r>
      <w:r>
        <w:rPr>
          <w:rFonts w:ascii="仿宋" w:hAnsi="仿宋" w:eastAsia="仿宋" w:cs="仿宋"/>
          <w:spacing w:val="-33"/>
          <w:sz w:val="24"/>
          <w:szCs w:val="24"/>
        </w:rPr>
        <w:t xml:space="preserve"> </w:t>
      </w:r>
      <w:r>
        <w:rPr>
          <w:rFonts w:ascii="仿宋" w:hAnsi="仿宋" w:eastAsia="仿宋" w:cs="仿宋"/>
          <w:spacing w:val="-1"/>
          <w:sz w:val="24"/>
          <w:szCs w:val="24"/>
        </w:rPr>
        <w:t>投标时须提供《残疾人福利性单位声明函》，并对声明的真实性负责。</w:t>
      </w:r>
    </w:p>
    <w:p w14:paraId="3C871FA5">
      <w:pPr>
        <w:spacing w:before="182" w:line="291" w:lineRule="auto"/>
        <w:ind w:left="25" w:firstLine="461"/>
        <w:rPr>
          <w:rFonts w:ascii="仿宋" w:hAnsi="仿宋" w:eastAsia="仿宋" w:cs="仿宋"/>
          <w:sz w:val="24"/>
          <w:szCs w:val="24"/>
        </w:rPr>
      </w:pPr>
      <w:r>
        <w:rPr>
          <w:rFonts w:ascii="仿宋" w:hAnsi="仿宋" w:eastAsia="仿宋" w:cs="仿宋"/>
          <w:spacing w:val="-7"/>
          <w:sz w:val="24"/>
          <w:szCs w:val="24"/>
        </w:rPr>
        <w:t>4.4.3</w:t>
      </w:r>
      <w:r>
        <w:rPr>
          <w:rFonts w:ascii="仿宋" w:hAnsi="仿宋" w:eastAsia="仿宋" w:cs="仿宋"/>
          <w:spacing w:val="-39"/>
          <w:sz w:val="24"/>
          <w:szCs w:val="24"/>
        </w:rPr>
        <w:t xml:space="preserve"> </w:t>
      </w:r>
      <w:r>
        <w:rPr>
          <w:rFonts w:ascii="仿宋" w:hAnsi="仿宋" w:eastAsia="仿宋" w:cs="仿宋"/>
          <w:spacing w:val="-7"/>
          <w:sz w:val="24"/>
          <w:szCs w:val="24"/>
        </w:rPr>
        <w:t>投标人提供的《残疾人福利性单位声明函》与事实不符的，依照《政府采购法》</w:t>
      </w:r>
      <w:r>
        <w:rPr>
          <w:rFonts w:ascii="仿宋" w:hAnsi="仿宋" w:eastAsia="仿宋" w:cs="仿宋"/>
          <w:sz w:val="24"/>
          <w:szCs w:val="24"/>
        </w:rPr>
        <w:t xml:space="preserve"> </w:t>
      </w:r>
      <w:r>
        <w:rPr>
          <w:rFonts w:ascii="仿宋" w:hAnsi="仿宋" w:eastAsia="仿宋" w:cs="仿宋"/>
          <w:spacing w:val="-2"/>
          <w:sz w:val="24"/>
          <w:szCs w:val="24"/>
        </w:rPr>
        <w:t>第七十七条第一款的规定追究法律责任。</w:t>
      </w:r>
    </w:p>
    <w:p w14:paraId="76F84163">
      <w:pPr>
        <w:spacing w:before="177" w:line="220" w:lineRule="auto"/>
        <w:ind w:left="487"/>
        <w:rPr>
          <w:rFonts w:ascii="仿宋" w:hAnsi="仿宋" w:eastAsia="仿宋" w:cs="仿宋"/>
          <w:sz w:val="24"/>
          <w:szCs w:val="24"/>
        </w:rPr>
      </w:pPr>
      <w:r>
        <w:rPr>
          <w:rFonts w:ascii="仿宋" w:hAnsi="仿宋" w:eastAsia="仿宋" w:cs="仿宋"/>
          <w:spacing w:val="-1"/>
          <w:sz w:val="24"/>
          <w:szCs w:val="24"/>
        </w:rPr>
        <w:t>4.5</w:t>
      </w:r>
      <w:r>
        <w:rPr>
          <w:rFonts w:ascii="仿宋" w:hAnsi="仿宋" w:eastAsia="仿宋" w:cs="仿宋"/>
          <w:spacing w:val="-32"/>
          <w:sz w:val="24"/>
          <w:szCs w:val="24"/>
        </w:rPr>
        <w:t xml:space="preserve"> </w:t>
      </w:r>
      <w:r>
        <w:rPr>
          <w:rFonts w:ascii="仿宋" w:hAnsi="仿宋" w:eastAsia="仿宋" w:cs="仿宋"/>
          <w:spacing w:val="-1"/>
          <w:sz w:val="24"/>
          <w:szCs w:val="24"/>
        </w:rPr>
        <w:t>对于不享受以上政策性优惠价格调整的，其评审价=按照修正后的投标总价。</w:t>
      </w:r>
    </w:p>
    <w:p w14:paraId="4AB6063D">
      <w:pPr>
        <w:spacing w:before="179" w:line="222" w:lineRule="auto"/>
        <w:ind w:left="13"/>
        <w:outlineLvl w:val="1"/>
        <w:rPr>
          <w:rFonts w:ascii="仿宋" w:hAnsi="仿宋" w:eastAsia="仿宋" w:cs="仿宋"/>
          <w:sz w:val="24"/>
          <w:szCs w:val="24"/>
        </w:rPr>
      </w:pPr>
      <w:r>
        <w:rPr>
          <w:rFonts w:ascii="仿宋" w:hAnsi="仿宋" w:eastAsia="仿宋" w:cs="仿宋"/>
          <w:b/>
          <w:bCs/>
          <w:spacing w:val="-4"/>
          <w:sz w:val="24"/>
          <w:szCs w:val="24"/>
        </w:rPr>
        <w:t>5、特殊情况的处理</w:t>
      </w:r>
    </w:p>
    <w:p w14:paraId="2AB10E33">
      <w:pPr>
        <w:spacing w:before="180" w:line="221" w:lineRule="auto"/>
        <w:ind w:left="493"/>
        <w:rPr>
          <w:rFonts w:ascii="仿宋" w:hAnsi="仿宋" w:eastAsia="仿宋" w:cs="仿宋"/>
          <w:sz w:val="24"/>
          <w:szCs w:val="24"/>
        </w:rPr>
      </w:pPr>
      <w:r>
        <w:rPr>
          <w:rFonts w:ascii="仿宋" w:hAnsi="仿宋" w:eastAsia="仿宋" w:cs="仿宋"/>
          <w:spacing w:val="-1"/>
          <w:sz w:val="24"/>
          <w:szCs w:val="24"/>
        </w:rPr>
        <w:t>5.1 投标文件中如果出现计算错误，可按以下原则进行修正：</w:t>
      </w:r>
    </w:p>
    <w:p w14:paraId="3DC901D3">
      <w:pPr>
        <w:spacing w:before="181" w:line="222" w:lineRule="auto"/>
        <w:ind w:left="500"/>
        <w:rPr>
          <w:rFonts w:ascii="仿宋" w:hAnsi="仿宋" w:eastAsia="仿宋" w:cs="仿宋"/>
          <w:sz w:val="24"/>
          <w:szCs w:val="24"/>
        </w:rPr>
      </w:pPr>
      <w:r>
        <w:rPr>
          <w:rFonts w:ascii="仿宋" w:hAnsi="仿宋" w:eastAsia="仿宋" w:cs="仿宋"/>
          <w:spacing w:val="-1"/>
          <w:sz w:val="24"/>
          <w:szCs w:val="24"/>
        </w:rPr>
        <w:t>（1）投标文件中的大写金额与小写金额不一致的，以大写金额为准；</w:t>
      </w:r>
    </w:p>
    <w:p w14:paraId="26A6503A">
      <w:pPr>
        <w:spacing w:before="177" w:line="291" w:lineRule="auto"/>
        <w:ind w:left="15" w:right="105" w:firstLine="485"/>
        <w:rPr>
          <w:rFonts w:ascii="仿宋" w:hAnsi="仿宋" w:eastAsia="仿宋" w:cs="仿宋"/>
          <w:sz w:val="24"/>
          <w:szCs w:val="24"/>
        </w:rPr>
      </w:pPr>
      <w:r>
        <w:rPr>
          <w:rFonts w:ascii="仿宋" w:hAnsi="仿宋" w:eastAsia="仿宋" w:cs="仿宋"/>
          <w:spacing w:val="-2"/>
          <w:sz w:val="24"/>
          <w:szCs w:val="24"/>
        </w:rPr>
        <w:t>（2）投标文件中的总价金额与按单价计算的汇总金额不一致的，以单价计</w:t>
      </w:r>
      <w:r>
        <w:rPr>
          <w:rFonts w:ascii="仿宋" w:hAnsi="仿宋" w:eastAsia="仿宋" w:cs="仿宋"/>
          <w:spacing w:val="-3"/>
          <w:sz w:val="24"/>
          <w:szCs w:val="24"/>
        </w:rPr>
        <w:t>算的汇总</w:t>
      </w:r>
      <w:r>
        <w:rPr>
          <w:rFonts w:ascii="仿宋" w:hAnsi="仿宋" w:eastAsia="仿宋" w:cs="仿宋"/>
          <w:sz w:val="24"/>
          <w:szCs w:val="24"/>
        </w:rPr>
        <w:t xml:space="preserve"> </w:t>
      </w:r>
      <w:r>
        <w:rPr>
          <w:rFonts w:ascii="仿宋" w:hAnsi="仿宋" w:eastAsia="仿宋" w:cs="仿宋"/>
          <w:spacing w:val="-4"/>
          <w:sz w:val="24"/>
          <w:szCs w:val="24"/>
        </w:rPr>
        <w:t>金额为准；</w:t>
      </w:r>
    </w:p>
    <w:p w14:paraId="73B187C5">
      <w:pPr>
        <w:spacing w:before="177" w:line="220" w:lineRule="auto"/>
        <w:ind w:left="500"/>
        <w:rPr>
          <w:rFonts w:ascii="仿宋" w:hAnsi="仿宋" w:eastAsia="仿宋" w:cs="仿宋"/>
          <w:sz w:val="24"/>
          <w:szCs w:val="24"/>
        </w:rPr>
      </w:pPr>
      <w:r>
        <w:rPr>
          <w:rFonts w:ascii="仿宋" w:hAnsi="仿宋" w:eastAsia="仿宋" w:cs="仿宋"/>
          <w:spacing w:val="-1"/>
          <w:sz w:val="24"/>
          <w:szCs w:val="24"/>
        </w:rPr>
        <w:t>（3）投标文件中的单价金额有明显小数点错误的，以总价为准，并修改单价；</w:t>
      </w:r>
    </w:p>
    <w:p w14:paraId="6E395552">
      <w:pPr>
        <w:spacing w:before="182" w:line="222" w:lineRule="auto"/>
        <w:ind w:left="500"/>
        <w:rPr>
          <w:rFonts w:ascii="仿宋" w:hAnsi="仿宋" w:eastAsia="仿宋" w:cs="仿宋"/>
          <w:sz w:val="24"/>
          <w:szCs w:val="24"/>
        </w:rPr>
      </w:pPr>
      <w:r>
        <w:rPr>
          <w:rFonts w:ascii="仿宋" w:hAnsi="仿宋" w:eastAsia="仿宋" w:cs="仿宋"/>
          <w:spacing w:val="-1"/>
          <w:sz w:val="24"/>
          <w:szCs w:val="24"/>
        </w:rPr>
        <w:t>（4）投标文件中图表与文字表述不一致的，以文字表述为准；</w:t>
      </w:r>
    </w:p>
    <w:p w14:paraId="7A834D94">
      <w:pPr>
        <w:spacing w:before="177" w:line="222" w:lineRule="auto"/>
        <w:ind w:left="500"/>
        <w:rPr>
          <w:rFonts w:ascii="仿宋" w:hAnsi="仿宋" w:eastAsia="仿宋" w:cs="仿宋"/>
          <w:sz w:val="24"/>
          <w:szCs w:val="24"/>
        </w:rPr>
      </w:pPr>
      <w:r>
        <w:rPr>
          <w:rFonts w:ascii="仿宋" w:hAnsi="仿宋" w:eastAsia="仿宋" w:cs="仿宋"/>
          <w:spacing w:val="-1"/>
          <w:sz w:val="24"/>
          <w:szCs w:val="24"/>
        </w:rPr>
        <w:t>（5）投标文件正本与副本不一致的，以正本为准；</w:t>
      </w:r>
    </w:p>
    <w:p w14:paraId="4D7456CB">
      <w:pPr>
        <w:spacing w:line="361" w:lineRule="auto"/>
        <w:rPr>
          <w:rFonts w:ascii="仿宋" w:hAnsi="仿宋" w:eastAsia="仿宋" w:cs="仿宋"/>
          <w:sz w:val="24"/>
          <w:szCs w:val="24"/>
        </w:rPr>
        <w:sectPr>
          <w:headerReference r:id="rId42" w:type="default"/>
          <w:footerReference r:id="rId43" w:type="default"/>
          <w:pgSz w:w="11907" w:h="16840"/>
          <w:pgMar w:top="1017" w:right="1303" w:bottom="901" w:left="1302" w:header="696" w:footer="739" w:gutter="0"/>
          <w:pgNumType w:fmt="decimal"/>
          <w:cols w:space="720" w:num="1"/>
        </w:sectPr>
      </w:pPr>
    </w:p>
    <w:p w14:paraId="2AC22528">
      <w:pPr>
        <w:spacing w:before="179" w:line="222" w:lineRule="auto"/>
        <w:ind w:left="500"/>
        <w:rPr>
          <w:rFonts w:ascii="仿宋" w:hAnsi="仿宋" w:eastAsia="仿宋" w:cs="仿宋"/>
          <w:sz w:val="24"/>
          <w:szCs w:val="24"/>
        </w:rPr>
      </w:pPr>
      <w:r>
        <w:rPr>
          <w:rFonts w:ascii="仿宋" w:hAnsi="仿宋" w:eastAsia="仿宋" w:cs="仿宋"/>
          <w:spacing w:val="-1"/>
          <w:sz w:val="24"/>
          <w:szCs w:val="24"/>
        </w:rPr>
        <w:t>（6）对不同文字文本投标文件的解释发生异议的，以中文文本为准。</w:t>
      </w:r>
    </w:p>
    <w:p w14:paraId="7E17FD6E">
      <w:pPr>
        <w:spacing w:before="177" w:line="359" w:lineRule="auto"/>
        <w:ind w:left="14" w:right="105" w:firstLine="480"/>
        <w:rPr>
          <w:rFonts w:ascii="仿宋" w:hAnsi="仿宋" w:eastAsia="仿宋" w:cs="仿宋"/>
          <w:sz w:val="24"/>
          <w:szCs w:val="24"/>
        </w:rPr>
      </w:pPr>
      <w:r>
        <w:rPr>
          <w:rFonts w:ascii="仿宋" w:hAnsi="仿宋" w:eastAsia="仿宋" w:cs="仿宋"/>
          <w:spacing w:val="1"/>
          <w:sz w:val="24"/>
          <w:szCs w:val="24"/>
        </w:rPr>
        <w:t>按上述修正错误的方法调整的投标报价应对投标人具有约束力。如果投标人不接受</w:t>
      </w:r>
      <w:r>
        <w:rPr>
          <w:rFonts w:ascii="仿宋" w:hAnsi="仿宋" w:eastAsia="仿宋" w:cs="仿宋"/>
          <w:spacing w:val="11"/>
          <w:sz w:val="24"/>
          <w:szCs w:val="24"/>
        </w:rPr>
        <w:t xml:space="preserve"> </w:t>
      </w:r>
      <w:r>
        <w:rPr>
          <w:rFonts w:ascii="仿宋" w:hAnsi="仿宋" w:eastAsia="仿宋" w:cs="仿宋"/>
          <w:spacing w:val="-2"/>
          <w:sz w:val="24"/>
          <w:szCs w:val="24"/>
        </w:rPr>
        <w:t>修正后的价格，其投标将被拒绝。</w:t>
      </w:r>
    </w:p>
    <w:p w14:paraId="394EE238">
      <w:pPr>
        <w:spacing w:before="2" w:line="359" w:lineRule="auto"/>
        <w:ind w:left="15" w:right="105" w:firstLine="477"/>
        <w:jc w:val="both"/>
        <w:rPr>
          <w:rFonts w:ascii="仿宋" w:hAnsi="仿宋" w:eastAsia="仿宋" w:cs="仿宋"/>
          <w:sz w:val="24"/>
          <w:szCs w:val="24"/>
        </w:rPr>
      </w:pPr>
      <w:r>
        <w:rPr>
          <w:rFonts w:ascii="仿宋" w:hAnsi="仿宋" w:eastAsia="仿宋" w:cs="仿宋"/>
          <w:spacing w:val="-4"/>
          <w:sz w:val="24"/>
          <w:szCs w:val="24"/>
        </w:rPr>
        <w:t>5.2</w:t>
      </w:r>
      <w:r>
        <w:rPr>
          <w:rFonts w:ascii="仿宋" w:hAnsi="仿宋" w:eastAsia="仿宋" w:cs="仿宋"/>
          <w:spacing w:val="-37"/>
          <w:sz w:val="24"/>
          <w:szCs w:val="24"/>
        </w:rPr>
        <w:t xml:space="preserve"> </w:t>
      </w:r>
      <w:r>
        <w:rPr>
          <w:rFonts w:ascii="仿宋" w:hAnsi="仿宋" w:eastAsia="仿宋" w:cs="仿宋"/>
          <w:spacing w:val="-4"/>
          <w:sz w:val="24"/>
          <w:szCs w:val="24"/>
        </w:rPr>
        <w:t>非实质性偏离是指投标文件在实质上响应招标文件的要求，但在个别地方存在一</w:t>
      </w:r>
      <w:r>
        <w:rPr>
          <w:rFonts w:ascii="仿宋" w:hAnsi="仿宋" w:eastAsia="仿宋" w:cs="仿宋"/>
          <w:sz w:val="24"/>
          <w:szCs w:val="24"/>
        </w:rPr>
        <w:t xml:space="preserve"> </w:t>
      </w:r>
      <w:r>
        <w:rPr>
          <w:rFonts w:ascii="仿宋" w:hAnsi="仿宋" w:eastAsia="仿宋" w:cs="仿宋"/>
          <w:spacing w:val="1"/>
          <w:sz w:val="24"/>
          <w:szCs w:val="24"/>
        </w:rPr>
        <w:t>些不规则、不一致、不完整的内容，并且澄清、说明或者补正这些内容不会改变投标文</w:t>
      </w:r>
      <w:r>
        <w:rPr>
          <w:rFonts w:ascii="仿宋" w:hAnsi="仿宋" w:eastAsia="仿宋" w:cs="仿宋"/>
          <w:spacing w:val="9"/>
          <w:sz w:val="24"/>
          <w:szCs w:val="24"/>
        </w:rPr>
        <w:t xml:space="preserve"> </w:t>
      </w:r>
      <w:r>
        <w:rPr>
          <w:rFonts w:ascii="仿宋" w:hAnsi="仿宋" w:eastAsia="仿宋" w:cs="仿宋"/>
          <w:spacing w:val="-1"/>
          <w:sz w:val="24"/>
          <w:szCs w:val="24"/>
        </w:rPr>
        <w:t>件的实质性内容。以下情况属于非实质性偏离：</w:t>
      </w:r>
    </w:p>
    <w:p w14:paraId="6AA5FB5C">
      <w:pPr>
        <w:spacing w:line="222" w:lineRule="auto"/>
        <w:ind w:left="500"/>
        <w:rPr>
          <w:rFonts w:ascii="仿宋" w:hAnsi="仿宋" w:eastAsia="仿宋" w:cs="仿宋"/>
          <w:sz w:val="24"/>
          <w:szCs w:val="24"/>
        </w:rPr>
      </w:pPr>
      <w:r>
        <w:rPr>
          <w:rFonts w:ascii="仿宋" w:hAnsi="仿宋" w:eastAsia="仿宋" w:cs="仿宋"/>
          <w:spacing w:val="-2"/>
          <w:sz w:val="24"/>
          <w:szCs w:val="24"/>
        </w:rPr>
        <w:t>（1）文字表述的内容含义不明确；</w:t>
      </w:r>
    </w:p>
    <w:p w14:paraId="2856E10C">
      <w:pPr>
        <w:spacing w:before="177" w:line="222" w:lineRule="auto"/>
        <w:ind w:left="500"/>
        <w:rPr>
          <w:rFonts w:ascii="仿宋" w:hAnsi="仿宋" w:eastAsia="仿宋" w:cs="仿宋"/>
          <w:sz w:val="24"/>
          <w:szCs w:val="24"/>
        </w:rPr>
      </w:pPr>
      <w:r>
        <w:rPr>
          <w:rFonts w:ascii="仿宋" w:hAnsi="仿宋" w:eastAsia="仿宋" w:cs="仿宋"/>
          <w:spacing w:val="-2"/>
          <w:sz w:val="24"/>
          <w:szCs w:val="24"/>
        </w:rPr>
        <w:t>（2）同类问题表述不一致；</w:t>
      </w:r>
    </w:p>
    <w:p w14:paraId="3D89AC68">
      <w:pPr>
        <w:spacing w:before="178" w:line="222" w:lineRule="auto"/>
        <w:ind w:left="500"/>
        <w:rPr>
          <w:rFonts w:ascii="仿宋" w:hAnsi="仿宋" w:eastAsia="仿宋" w:cs="仿宋"/>
          <w:sz w:val="24"/>
          <w:szCs w:val="24"/>
        </w:rPr>
      </w:pPr>
      <w:r>
        <w:rPr>
          <w:rFonts w:ascii="仿宋" w:hAnsi="仿宋" w:eastAsia="仿宋" w:cs="仿宋"/>
          <w:spacing w:val="-2"/>
          <w:sz w:val="24"/>
          <w:szCs w:val="24"/>
        </w:rPr>
        <w:t>（3）有明显文字和计算错误；</w:t>
      </w:r>
    </w:p>
    <w:p w14:paraId="7CAA41E7">
      <w:pPr>
        <w:spacing w:before="178" w:line="220" w:lineRule="auto"/>
        <w:ind w:left="500"/>
        <w:rPr>
          <w:rFonts w:ascii="仿宋" w:hAnsi="仿宋" w:eastAsia="仿宋" w:cs="仿宋"/>
          <w:sz w:val="24"/>
          <w:szCs w:val="24"/>
        </w:rPr>
      </w:pPr>
      <w:r>
        <w:rPr>
          <w:rFonts w:ascii="仿宋" w:hAnsi="仿宋" w:eastAsia="仿宋" w:cs="仿宋"/>
          <w:spacing w:val="-2"/>
          <w:sz w:val="24"/>
          <w:szCs w:val="24"/>
        </w:rPr>
        <w:t>（4）提供的技术信息和数据资料不完整；</w:t>
      </w:r>
    </w:p>
    <w:p w14:paraId="094156C8">
      <w:pPr>
        <w:spacing w:before="182" w:line="221" w:lineRule="auto"/>
        <w:ind w:left="500"/>
        <w:rPr>
          <w:rFonts w:ascii="仿宋" w:hAnsi="仿宋" w:eastAsia="仿宋" w:cs="仿宋"/>
          <w:sz w:val="24"/>
          <w:szCs w:val="24"/>
        </w:rPr>
      </w:pPr>
      <w:r>
        <w:rPr>
          <w:rFonts w:ascii="仿宋" w:hAnsi="仿宋" w:eastAsia="仿宋" w:cs="仿宋"/>
          <w:spacing w:val="-1"/>
          <w:sz w:val="24"/>
          <w:szCs w:val="24"/>
        </w:rPr>
        <w:t>（5）投标文件未按招标文件要求进行装订或未编制目录、页码；</w:t>
      </w:r>
    </w:p>
    <w:p w14:paraId="19EE5487">
      <w:pPr>
        <w:spacing w:before="181" w:line="220" w:lineRule="auto"/>
        <w:ind w:left="500"/>
        <w:rPr>
          <w:rFonts w:ascii="仿宋" w:hAnsi="仿宋" w:eastAsia="仿宋" w:cs="仿宋"/>
          <w:sz w:val="24"/>
          <w:szCs w:val="24"/>
        </w:rPr>
      </w:pPr>
      <w:r>
        <w:rPr>
          <w:rFonts w:ascii="仿宋" w:hAnsi="仿宋" w:eastAsia="仿宋" w:cs="仿宋"/>
          <w:spacing w:val="-2"/>
          <w:sz w:val="24"/>
          <w:szCs w:val="24"/>
        </w:rPr>
        <w:t>（6）评审委员会认定的其他非实质性偏离。</w:t>
      </w:r>
    </w:p>
    <w:p w14:paraId="62566B32">
      <w:pPr>
        <w:spacing w:before="78" w:line="359" w:lineRule="auto"/>
        <w:ind w:left="29" w:right="65" w:firstLine="465"/>
        <w:rPr>
          <w:rFonts w:ascii="仿宋" w:hAnsi="仿宋" w:eastAsia="仿宋" w:cs="仿宋"/>
          <w:sz w:val="24"/>
          <w:szCs w:val="24"/>
        </w:rPr>
      </w:pPr>
      <w:r>
        <w:rPr>
          <w:rFonts w:ascii="仿宋" w:hAnsi="仿宋" w:eastAsia="仿宋" w:cs="仿宋"/>
          <w:spacing w:val="1"/>
          <w:sz w:val="24"/>
          <w:szCs w:val="24"/>
        </w:rPr>
        <w:t>投标文件有上述（1）至（4）情形之一的，评审委员会应当书面要求投标人在规定</w:t>
      </w:r>
      <w:r>
        <w:rPr>
          <w:rFonts w:ascii="仿宋" w:hAnsi="仿宋" w:eastAsia="仿宋" w:cs="仿宋"/>
          <w:spacing w:val="11"/>
          <w:sz w:val="24"/>
          <w:szCs w:val="24"/>
        </w:rPr>
        <w:t xml:space="preserve"> </w:t>
      </w:r>
      <w:r>
        <w:rPr>
          <w:rFonts w:ascii="仿宋" w:hAnsi="仿宋" w:eastAsia="仿宋" w:cs="仿宋"/>
          <w:spacing w:val="-1"/>
          <w:sz w:val="24"/>
          <w:szCs w:val="24"/>
        </w:rPr>
        <w:t>的时间内予以澄清、说明或补正，直至满足评审委员会</w:t>
      </w:r>
      <w:r>
        <w:rPr>
          <w:rFonts w:ascii="仿宋" w:hAnsi="仿宋" w:eastAsia="仿宋" w:cs="仿宋"/>
          <w:spacing w:val="-2"/>
          <w:sz w:val="24"/>
          <w:szCs w:val="24"/>
        </w:rPr>
        <w:t>的要求。</w:t>
      </w:r>
    </w:p>
    <w:p w14:paraId="1A441D87">
      <w:pPr>
        <w:spacing w:before="2" w:line="290" w:lineRule="auto"/>
        <w:ind w:left="34" w:right="67" w:firstLine="458"/>
        <w:rPr>
          <w:rFonts w:ascii="仿宋" w:hAnsi="仿宋" w:eastAsia="仿宋" w:cs="仿宋"/>
          <w:sz w:val="24"/>
          <w:szCs w:val="24"/>
        </w:rPr>
      </w:pPr>
      <w:r>
        <w:rPr>
          <w:rFonts w:ascii="仿宋" w:hAnsi="仿宋" w:eastAsia="仿宋" w:cs="仿宋"/>
          <w:spacing w:val="1"/>
          <w:sz w:val="24"/>
          <w:szCs w:val="24"/>
        </w:rPr>
        <w:t>5.3 投标文件中，若某项有不合理报价（或零报价、漏报价）的，经评标委员会评</w:t>
      </w:r>
      <w:r>
        <w:rPr>
          <w:rFonts w:ascii="仿宋" w:hAnsi="仿宋" w:eastAsia="仿宋" w:cs="仿宋"/>
          <w:spacing w:val="9"/>
          <w:sz w:val="24"/>
          <w:szCs w:val="24"/>
        </w:rPr>
        <w:t xml:space="preserve"> </w:t>
      </w:r>
      <w:r>
        <w:rPr>
          <w:rFonts w:ascii="仿宋" w:hAnsi="仿宋" w:eastAsia="仿宋" w:cs="仿宋"/>
          <w:spacing w:val="-2"/>
          <w:sz w:val="24"/>
          <w:szCs w:val="24"/>
        </w:rPr>
        <w:t>审后，此项得分为零，不参与投标报价分值的计算。</w:t>
      </w:r>
    </w:p>
    <w:p w14:paraId="36B78E46">
      <w:pPr>
        <w:spacing w:before="178" w:line="327" w:lineRule="auto"/>
        <w:ind w:left="15" w:firstLine="477"/>
        <w:rPr>
          <w:rFonts w:ascii="仿宋" w:hAnsi="仿宋" w:eastAsia="仿宋" w:cs="仿宋"/>
          <w:sz w:val="24"/>
          <w:szCs w:val="24"/>
        </w:rPr>
      </w:pPr>
      <w:r>
        <w:rPr>
          <w:rFonts w:ascii="仿宋" w:hAnsi="仿宋" w:eastAsia="仿宋" w:cs="仿宋"/>
          <w:spacing w:val="-4"/>
          <w:sz w:val="24"/>
          <w:szCs w:val="24"/>
        </w:rPr>
        <w:t>5.4</w:t>
      </w:r>
      <w:r>
        <w:rPr>
          <w:rFonts w:ascii="仿宋" w:hAnsi="仿宋" w:eastAsia="仿宋" w:cs="仿宋"/>
          <w:spacing w:val="-38"/>
          <w:sz w:val="24"/>
          <w:szCs w:val="24"/>
        </w:rPr>
        <w:t xml:space="preserve"> </w:t>
      </w:r>
      <w:r>
        <w:rPr>
          <w:rFonts w:ascii="仿宋" w:hAnsi="仿宋" w:eastAsia="仿宋" w:cs="仿宋"/>
          <w:spacing w:val="-4"/>
          <w:sz w:val="24"/>
          <w:szCs w:val="24"/>
        </w:rPr>
        <w:t>评委评分超过得分界限或未按照本办法规定时，该评委的该项评分作废，不计入</w:t>
      </w:r>
      <w:r>
        <w:rPr>
          <w:rFonts w:ascii="仿宋" w:hAnsi="仿宋" w:eastAsia="仿宋" w:cs="仿宋"/>
          <w:sz w:val="24"/>
          <w:szCs w:val="24"/>
        </w:rPr>
        <w:t xml:space="preserve"> </w:t>
      </w:r>
      <w:r>
        <w:rPr>
          <w:rFonts w:ascii="仿宋" w:hAnsi="仿宋" w:eastAsia="仿宋" w:cs="仿宋"/>
          <w:spacing w:val="-5"/>
          <w:sz w:val="24"/>
          <w:szCs w:val="24"/>
        </w:rPr>
        <w:t>汇总；计算采用插入法，各种数字均保留两位小数，第三位“</w:t>
      </w:r>
      <w:r>
        <w:rPr>
          <w:rFonts w:ascii="仿宋" w:hAnsi="仿宋" w:eastAsia="仿宋" w:cs="仿宋"/>
          <w:spacing w:val="-76"/>
          <w:sz w:val="24"/>
          <w:szCs w:val="24"/>
        </w:rPr>
        <w:t xml:space="preserve"> </w:t>
      </w:r>
      <w:r>
        <w:rPr>
          <w:rFonts w:ascii="仿宋" w:hAnsi="仿宋" w:eastAsia="仿宋" w:cs="仿宋"/>
          <w:spacing w:val="-5"/>
          <w:sz w:val="24"/>
          <w:szCs w:val="24"/>
        </w:rPr>
        <w:t>四舍五入</w:t>
      </w:r>
      <w:r>
        <w:rPr>
          <w:rFonts w:ascii="仿宋" w:hAnsi="仿宋" w:eastAsia="仿宋" w:cs="仿宋"/>
          <w:spacing w:val="-88"/>
          <w:sz w:val="24"/>
          <w:szCs w:val="24"/>
        </w:rPr>
        <w:t xml:space="preserve"> </w:t>
      </w:r>
      <w:r>
        <w:rPr>
          <w:rFonts w:ascii="仿宋" w:hAnsi="仿宋" w:eastAsia="仿宋" w:cs="仿宋"/>
          <w:spacing w:val="-6"/>
          <w:sz w:val="24"/>
          <w:szCs w:val="24"/>
        </w:rPr>
        <w:t>”；评审过程中，</w:t>
      </w:r>
      <w:r>
        <w:rPr>
          <w:rFonts w:ascii="仿宋" w:hAnsi="仿宋" w:eastAsia="仿宋" w:cs="仿宋"/>
          <w:sz w:val="24"/>
          <w:szCs w:val="24"/>
        </w:rPr>
        <w:t xml:space="preserve"> </w:t>
      </w:r>
      <w:r>
        <w:rPr>
          <w:rFonts w:ascii="仿宋" w:hAnsi="仿宋" w:eastAsia="仿宋" w:cs="仿宋"/>
          <w:spacing w:val="1"/>
          <w:sz w:val="24"/>
          <w:szCs w:val="24"/>
        </w:rPr>
        <w:t>若出现本办法以外的特殊情况时，将暂停评审，有关情况待评标委员会确定后，再行评</w:t>
      </w:r>
      <w:r>
        <w:rPr>
          <w:rFonts w:ascii="仿宋" w:hAnsi="仿宋" w:eastAsia="仿宋" w:cs="仿宋"/>
          <w:spacing w:val="9"/>
          <w:sz w:val="24"/>
          <w:szCs w:val="24"/>
        </w:rPr>
        <w:t xml:space="preserve"> </w:t>
      </w:r>
      <w:r>
        <w:rPr>
          <w:rFonts w:ascii="仿宋" w:hAnsi="仿宋" w:eastAsia="仿宋" w:cs="仿宋"/>
          <w:spacing w:val="-8"/>
          <w:sz w:val="24"/>
          <w:szCs w:val="24"/>
        </w:rPr>
        <w:t>定。</w:t>
      </w:r>
    </w:p>
    <w:p w14:paraId="15677C8F">
      <w:pPr>
        <w:spacing w:before="168" w:line="222" w:lineRule="auto"/>
        <w:ind w:left="493"/>
        <w:rPr>
          <w:rFonts w:ascii="仿宋" w:hAnsi="仿宋" w:eastAsia="仿宋" w:cs="仿宋"/>
          <w:sz w:val="24"/>
          <w:szCs w:val="24"/>
        </w:rPr>
      </w:pPr>
      <w:r>
        <w:rPr>
          <w:rFonts w:ascii="仿宋" w:hAnsi="仿宋" w:eastAsia="仿宋" w:cs="仿宋"/>
          <w:spacing w:val="-1"/>
          <w:sz w:val="24"/>
          <w:szCs w:val="24"/>
        </w:rPr>
        <w:t>5.5 评审结果汇总完成后，除下列情形外，任何人不得修改评审结果：</w:t>
      </w:r>
    </w:p>
    <w:p w14:paraId="5CB9B116">
      <w:pPr>
        <w:spacing w:before="176" w:line="220" w:lineRule="auto"/>
        <w:ind w:left="500"/>
        <w:rPr>
          <w:rFonts w:ascii="仿宋" w:hAnsi="仿宋" w:eastAsia="仿宋" w:cs="仿宋"/>
          <w:sz w:val="24"/>
          <w:szCs w:val="24"/>
        </w:rPr>
      </w:pPr>
      <w:r>
        <w:rPr>
          <w:rFonts w:ascii="仿宋" w:hAnsi="仿宋" w:eastAsia="仿宋" w:cs="仿宋"/>
          <w:spacing w:val="-2"/>
          <w:sz w:val="24"/>
          <w:szCs w:val="24"/>
        </w:rPr>
        <w:t>（1）资格性检查认定错误；</w:t>
      </w:r>
    </w:p>
    <w:p w14:paraId="5E71B78E">
      <w:pPr>
        <w:spacing w:before="179" w:line="222" w:lineRule="auto"/>
        <w:ind w:left="500"/>
        <w:rPr>
          <w:rFonts w:ascii="仿宋" w:hAnsi="仿宋" w:eastAsia="仿宋" w:cs="仿宋"/>
          <w:sz w:val="24"/>
          <w:szCs w:val="24"/>
        </w:rPr>
      </w:pPr>
      <w:r>
        <w:rPr>
          <w:rFonts w:ascii="仿宋" w:hAnsi="仿宋" w:eastAsia="仿宋" w:cs="仿宋"/>
          <w:spacing w:val="-2"/>
          <w:sz w:val="24"/>
          <w:szCs w:val="24"/>
        </w:rPr>
        <w:t>（2）分值汇总计算错误的；</w:t>
      </w:r>
    </w:p>
    <w:p w14:paraId="631689D9">
      <w:pPr>
        <w:spacing w:before="181" w:line="222" w:lineRule="auto"/>
        <w:ind w:left="500"/>
        <w:rPr>
          <w:rFonts w:ascii="仿宋" w:hAnsi="仿宋" w:eastAsia="仿宋" w:cs="仿宋"/>
          <w:sz w:val="24"/>
          <w:szCs w:val="24"/>
        </w:rPr>
      </w:pPr>
      <w:r>
        <w:rPr>
          <w:rFonts w:ascii="仿宋" w:hAnsi="仿宋" w:eastAsia="仿宋" w:cs="仿宋"/>
          <w:spacing w:val="-2"/>
          <w:sz w:val="24"/>
          <w:szCs w:val="24"/>
        </w:rPr>
        <w:t>（3）分项评分超出评分标准范围的；</w:t>
      </w:r>
    </w:p>
    <w:p w14:paraId="66A0733A">
      <w:pPr>
        <w:spacing w:before="179" w:line="222" w:lineRule="auto"/>
        <w:ind w:left="500"/>
        <w:rPr>
          <w:rFonts w:ascii="仿宋" w:hAnsi="仿宋" w:eastAsia="仿宋" w:cs="仿宋"/>
          <w:sz w:val="24"/>
          <w:szCs w:val="24"/>
        </w:rPr>
      </w:pPr>
      <w:r>
        <w:rPr>
          <w:rFonts w:ascii="仿宋" w:hAnsi="仿宋" w:eastAsia="仿宋" w:cs="仿宋"/>
          <w:spacing w:val="-1"/>
          <w:sz w:val="24"/>
          <w:szCs w:val="24"/>
        </w:rPr>
        <w:t>（4）评标委员会对客观评审因素评分不一致的；</w:t>
      </w:r>
    </w:p>
    <w:p w14:paraId="2B3837D1">
      <w:pPr>
        <w:spacing w:before="177" w:line="222" w:lineRule="auto"/>
        <w:ind w:left="500"/>
        <w:rPr>
          <w:rFonts w:ascii="仿宋" w:hAnsi="仿宋" w:eastAsia="仿宋" w:cs="仿宋"/>
          <w:sz w:val="24"/>
          <w:szCs w:val="24"/>
        </w:rPr>
      </w:pPr>
      <w:r>
        <w:rPr>
          <w:rFonts w:ascii="仿宋" w:hAnsi="仿宋" w:eastAsia="仿宋" w:cs="仿宋"/>
          <w:spacing w:val="-2"/>
          <w:sz w:val="24"/>
          <w:szCs w:val="24"/>
        </w:rPr>
        <w:t>（5）经评标委员会认定评分畸高、畸低的。</w:t>
      </w:r>
    </w:p>
    <w:p w14:paraId="0AAE453F">
      <w:pPr>
        <w:spacing w:before="179" w:line="359" w:lineRule="auto"/>
        <w:ind w:left="16" w:right="65" w:firstLine="480"/>
        <w:jc w:val="both"/>
        <w:rPr>
          <w:rFonts w:ascii="仿宋" w:hAnsi="仿宋" w:eastAsia="仿宋" w:cs="仿宋"/>
          <w:sz w:val="24"/>
          <w:szCs w:val="24"/>
        </w:rPr>
      </w:pPr>
      <w:r>
        <w:rPr>
          <w:rFonts w:ascii="仿宋" w:hAnsi="仿宋" w:eastAsia="仿宋" w:cs="仿宋"/>
          <w:spacing w:val="1"/>
          <w:sz w:val="24"/>
          <w:szCs w:val="24"/>
        </w:rPr>
        <w:t>评审报告签署前，经复核发现存在以上情形之一的，评标委员会应当当场修改评审</w:t>
      </w:r>
      <w:r>
        <w:rPr>
          <w:rFonts w:ascii="仿宋" w:hAnsi="仿宋" w:eastAsia="仿宋" w:cs="仿宋"/>
          <w:spacing w:val="10"/>
          <w:sz w:val="24"/>
          <w:szCs w:val="24"/>
        </w:rPr>
        <w:t xml:space="preserve"> </w:t>
      </w:r>
      <w:r>
        <w:rPr>
          <w:rFonts w:ascii="仿宋" w:hAnsi="仿宋" w:eastAsia="仿宋" w:cs="仿宋"/>
          <w:spacing w:val="1"/>
          <w:sz w:val="24"/>
          <w:szCs w:val="24"/>
        </w:rPr>
        <w:t>结果，并在评审报告中记载；评审报告签署后，招标人或者招标代理机构发现存在以上</w:t>
      </w:r>
      <w:r>
        <w:rPr>
          <w:rFonts w:ascii="仿宋" w:hAnsi="仿宋" w:eastAsia="仿宋" w:cs="仿宋"/>
          <w:spacing w:val="8"/>
          <w:sz w:val="24"/>
          <w:szCs w:val="24"/>
        </w:rPr>
        <w:t xml:space="preserve"> </w:t>
      </w:r>
      <w:r>
        <w:rPr>
          <w:rFonts w:ascii="仿宋" w:hAnsi="仿宋" w:eastAsia="仿宋" w:cs="仿宋"/>
          <w:spacing w:val="1"/>
          <w:sz w:val="24"/>
          <w:szCs w:val="24"/>
        </w:rPr>
        <w:t>情形之一的，应当组织原评标委员会进行重新评审，重新评审改变中标结果的，书面报</w:t>
      </w:r>
      <w:r>
        <w:rPr>
          <w:rFonts w:ascii="仿宋" w:hAnsi="仿宋" w:eastAsia="仿宋" w:cs="仿宋"/>
          <w:spacing w:val="8"/>
          <w:sz w:val="24"/>
          <w:szCs w:val="24"/>
        </w:rPr>
        <w:t xml:space="preserve"> </w:t>
      </w:r>
      <w:r>
        <w:rPr>
          <w:rFonts w:ascii="仿宋" w:hAnsi="仿宋" w:eastAsia="仿宋" w:cs="仿宋"/>
          <w:spacing w:val="-2"/>
          <w:sz w:val="24"/>
          <w:szCs w:val="24"/>
        </w:rPr>
        <w:t>本级财政部门认定。</w:t>
      </w:r>
    </w:p>
    <w:p w14:paraId="79E9A2E4">
      <w:pPr>
        <w:spacing w:line="220" w:lineRule="auto"/>
        <w:rPr>
          <w:rFonts w:ascii="仿宋" w:hAnsi="仿宋" w:eastAsia="仿宋" w:cs="仿宋"/>
          <w:sz w:val="24"/>
          <w:szCs w:val="24"/>
        </w:rPr>
        <w:sectPr>
          <w:headerReference r:id="rId44" w:type="default"/>
          <w:footerReference r:id="rId45" w:type="default"/>
          <w:pgSz w:w="11907" w:h="16840"/>
          <w:pgMar w:top="1017" w:right="1255" w:bottom="901" w:left="1361" w:header="696" w:footer="739" w:gutter="0"/>
          <w:pgNumType w:fmt="decimal"/>
          <w:cols w:space="720" w:num="1"/>
        </w:sectPr>
      </w:pPr>
    </w:p>
    <w:p w14:paraId="63A5EB25">
      <w:pPr>
        <w:spacing w:before="101" w:line="228" w:lineRule="auto"/>
        <w:ind w:left="2537"/>
        <w:outlineLvl w:val="0"/>
        <w:rPr>
          <w:rFonts w:ascii="仿宋" w:hAnsi="仿宋" w:eastAsia="仿宋" w:cs="仿宋"/>
          <w:sz w:val="31"/>
          <w:szCs w:val="31"/>
        </w:rPr>
      </w:pPr>
      <w:bookmarkStart w:id="20" w:name="bookmark20"/>
      <w:bookmarkEnd w:id="20"/>
      <w:r>
        <w:rPr>
          <w:rFonts w:ascii="仿宋" w:hAnsi="仿宋" w:eastAsia="仿宋" w:cs="仿宋"/>
          <w:b/>
          <w:bCs/>
          <w:spacing w:val="4"/>
          <w:sz w:val="31"/>
          <w:szCs w:val="31"/>
        </w:rPr>
        <w:t>第四章</w:t>
      </w:r>
      <w:r>
        <w:rPr>
          <w:rFonts w:ascii="仿宋" w:hAnsi="仿宋" w:eastAsia="仿宋" w:cs="仿宋"/>
          <w:spacing w:val="4"/>
          <w:sz w:val="31"/>
          <w:szCs w:val="31"/>
        </w:rPr>
        <w:t xml:space="preserve">  </w:t>
      </w:r>
      <w:r>
        <w:rPr>
          <w:rFonts w:ascii="仿宋" w:hAnsi="仿宋" w:eastAsia="仿宋" w:cs="仿宋"/>
          <w:b/>
          <w:bCs/>
          <w:spacing w:val="4"/>
          <w:sz w:val="31"/>
          <w:szCs w:val="31"/>
        </w:rPr>
        <w:t>采购内容及商务要求</w:t>
      </w:r>
    </w:p>
    <w:p w14:paraId="6185F331">
      <w:pPr>
        <w:keepNext w:val="0"/>
        <w:keepLines w:val="0"/>
        <w:pageBreakBefore w:val="0"/>
        <w:widowControl/>
        <w:kinsoku w:val="0"/>
        <w:wordWrap/>
        <w:overflowPunct/>
        <w:topLinePunct w:val="0"/>
        <w:autoSpaceDE w:val="0"/>
        <w:autoSpaceDN w:val="0"/>
        <w:bidi w:val="0"/>
        <w:adjustRightInd w:val="0"/>
        <w:snapToGrid w:val="0"/>
        <w:spacing w:before="259" w:line="440" w:lineRule="exact"/>
        <w:ind w:left="19"/>
        <w:textAlignment w:val="baseline"/>
        <w:rPr>
          <w:rFonts w:hint="eastAsia" w:ascii="仿宋" w:hAnsi="仿宋" w:eastAsia="仿宋" w:cs="仿宋"/>
          <w:sz w:val="24"/>
          <w:szCs w:val="24"/>
          <w:lang w:eastAsia="zh-CN"/>
        </w:rPr>
      </w:pPr>
      <w:r>
        <w:rPr>
          <w:rFonts w:ascii="仿宋" w:hAnsi="仿宋" w:eastAsia="仿宋" w:cs="仿宋"/>
          <w:b/>
          <w:bCs/>
          <w:spacing w:val="-6"/>
          <w:sz w:val="24"/>
          <w:szCs w:val="24"/>
        </w:rPr>
        <w:t>一、</w:t>
      </w:r>
      <w:r>
        <w:rPr>
          <w:rFonts w:ascii="仿宋" w:hAnsi="仿宋" w:eastAsia="仿宋" w:cs="仿宋"/>
          <w:b/>
          <w:bCs/>
          <w:spacing w:val="-6"/>
          <w:sz w:val="24"/>
          <w:szCs w:val="24"/>
          <w:lang w:val="en-US" w:eastAsia="zh-CN"/>
        </w:rPr>
        <w:t>修复</w:t>
      </w:r>
      <w:r>
        <w:rPr>
          <w:rFonts w:hint="eastAsia" w:ascii="仿宋" w:hAnsi="仿宋" w:eastAsia="仿宋" w:cs="仿宋"/>
          <w:b/>
          <w:bCs/>
          <w:spacing w:val="-6"/>
          <w:sz w:val="24"/>
          <w:szCs w:val="24"/>
          <w:lang w:val="en-US" w:eastAsia="zh-CN"/>
        </w:rPr>
        <w:t>规模：</w:t>
      </w:r>
    </w:p>
    <w:p w14:paraId="19A8853E">
      <w:pPr>
        <w:pStyle w:val="13"/>
        <w:keepNext w:val="0"/>
        <w:keepLines w:val="0"/>
        <w:pageBreakBefore w:val="0"/>
        <w:widowControl/>
        <w:kinsoku w:val="0"/>
        <w:wordWrap/>
        <w:overflowPunct/>
        <w:topLinePunct w:val="0"/>
        <w:autoSpaceDE w:val="0"/>
        <w:autoSpaceDN w:val="0"/>
        <w:bidi w:val="0"/>
        <w:adjustRightInd w:val="0"/>
        <w:snapToGrid w:val="0"/>
        <w:spacing w:before="54" w:line="440" w:lineRule="exact"/>
        <w:ind w:firstLine="464" w:firstLineChars="200"/>
        <w:textAlignment w:val="baseline"/>
        <w:rPr>
          <w:rFonts w:ascii="仿宋" w:hAnsi="仿宋" w:eastAsia="仿宋" w:cs="仿宋"/>
          <w:snapToGrid w:val="0"/>
          <w:color w:val="000000"/>
          <w:spacing w:val="-4"/>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1、一标段：作业区位于西乡县</w:t>
      </w:r>
      <w:r>
        <w:rPr>
          <w:rFonts w:hint="eastAsia" w:ascii="仿宋" w:hAnsi="仿宋" w:eastAsia="仿宋" w:cs="仿宋"/>
          <w:snapToGrid w:val="0"/>
          <w:color w:val="000000"/>
          <w:spacing w:val="-4"/>
          <w:kern w:val="0"/>
          <w:sz w:val="24"/>
          <w:szCs w:val="24"/>
          <w:lang w:val="en-US" w:eastAsia="en-US" w:bidi="ar-SA"/>
        </w:rPr>
        <w:t>高川镇五里坝社区</w:t>
      </w:r>
      <w:r>
        <w:rPr>
          <w:rFonts w:ascii="仿宋" w:hAnsi="仿宋" w:eastAsia="仿宋" w:cs="仿宋"/>
          <w:snapToGrid w:val="0"/>
          <w:color w:val="000000"/>
          <w:spacing w:val="-4"/>
          <w:kern w:val="0"/>
          <w:sz w:val="24"/>
          <w:szCs w:val="24"/>
          <w:lang w:val="en-US" w:eastAsia="en-US" w:bidi="ar-SA"/>
        </w:rPr>
        <w:t>1-</w:t>
      </w:r>
      <w:r>
        <w:rPr>
          <w:rFonts w:hint="eastAsia" w:ascii="仿宋" w:hAnsi="仿宋" w:eastAsia="仿宋" w:cs="仿宋"/>
          <w:snapToGrid w:val="0"/>
          <w:color w:val="000000"/>
          <w:spacing w:val="-4"/>
          <w:kern w:val="0"/>
          <w:sz w:val="24"/>
          <w:szCs w:val="24"/>
          <w:lang w:val="en-US" w:eastAsia="zh-CN" w:bidi="ar-SA"/>
        </w:rPr>
        <w:t>7</w:t>
      </w:r>
      <w:r>
        <w:rPr>
          <w:rFonts w:ascii="仿宋" w:hAnsi="仿宋" w:eastAsia="仿宋" w:cs="仿宋"/>
          <w:snapToGrid w:val="0"/>
          <w:color w:val="000000"/>
          <w:spacing w:val="-4"/>
          <w:kern w:val="0"/>
          <w:sz w:val="24"/>
          <w:szCs w:val="24"/>
          <w:lang w:val="en-US" w:eastAsia="en-US" w:bidi="ar-SA"/>
        </w:rPr>
        <w:t>号小班</w:t>
      </w:r>
      <w:r>
        <w:rPr>
          <w:rFonts w:hint="eastAsia" w:ascii="仿宋" w:hAnsi="仿宋" w:eastAsia="仿宋" w:cs="仿宋"/>
          <w:snapToGrid w:val="0"/>
          <w:color w:val="000000"/>
          <w:spacing w:val="-4"/>
          <w:kern w:val="0"/>
          <w:sz w:val="24"/>
          <w:szCs w:val="24"/>
          <w:lang w:val="en-US" w:eastAsia="en-US" w:bidi="ar-SA"/>
        </w:rPr>
        <w:t>、台子村18-32号小班</w:t>
      </w:r>
      <w:r>
        <w:rPr>
          <w:rFonts w:ascii="仿宋" w:hAnsi="仿宋" w:eastAsia="仿宋" w:cs="仿宋"/>
          <w:snapToGrid w:val="0"/>
          <w:color w:val="000000"/>
          <w:spacing w:val="-4"/>
          <w:kern w:val="0"/>
          <w:sz w:val="24"/>
          <w:szCs w:val="24"/>
          <w:lang w:val="en-US" w:eastAsia="en-US" w:bidi="ar-SA"/>
        </w:rPr>
        <w:t xml:space="preserve">，共 </w:t>
      </w:r>
      <w:r>
        <w:rPr>
          <w:rFonts w:hint="eastAsia" w:ascii="仿宋" w:hAnsi="仿宋" w:eastAsia="仿宋" w:cs="仿宋"/>
          <w:snapToGrid w:val="0"/>
          <w:color w:val="000000"/>
          <w:spacing w:val="-4"/>
          <w:kern w:val="0"/>
          <w:sz w:val="24"/>
          <w:szCs w:val="24"/>
          <w:lang w:val="en-US" w:eastAsia="zh-CN" w:bidi="ar-SA"/>
        </w:rPr>
        <w:t>22</w:t>
      </w:r>
      <w:r>
        <w:rPr>
          <w:rFonts w:ascii="仿宋" w:hAnsi="仿宋" w:eastAsia="仿宋" w:cs="仿宋"/>
          <w:snapToGrid w:val="0"/>
          <w:color w:val="000000"/>
          <w:spacing w:val="-4"/>
          <w:kern w:val="0"/>
          <w:sz w:val="24"/>
          <w:szCs w:val="24"/>
          <w:lang w:val="en-US" w:eastAsia="en-US" w:bidi="ar-SA"/>
        </w:rPr>
        <w:t>个小班，作业面积</w:t>
      </w:r>
      <w:r>
        <w:rPr>
          <w:rFonts w:hint="eastAsia" w:ascii="仿宋" w:hAnsi="仿宋" w:eastAsia="仿宋" w:cs="仿宋"/>
          <w:snapToGrid w:val="0"/>
          <w:color w:val="000000"/>
          <w:spacing w:val="-4"/>
          <w:kern w:val="0"/>
          <w:sz w:val="24"/>
          <w:szCs w:val="24"/>
          <w:lang w:val="en-US" w:eastAsia="zh-CN" w:bidi="ar-SA"/>
        </w:rPr>
        <w:t>3092</w:t>
      </w:r>
      <w:r>
        <w:rPr>
          <w:rFonts w:ascii="仿宋" w:hAnsi="仿宋" w:eastAsia="仿宋" w:cs="仿宋"/>
          <w:snapToGrid w:val="0"/>
          <w:color w:val="000000"/>
          <w:spacing w:val="-4"/>
          <w:kern w:val="0"/>
          <w:sz w:val="24"/>
          <w:szCs w:val="24"/>
          <w:lang w:val="en-US" w:eastAsia="en-US" w:bidi="ar-SA"/>
        </w:rPr>
        <w:t>亩。</w:t>
      </w:r>
    </w:p>
    <w:p w14:paraId="3F462F84">
      <w:pPr>
        <w:pStyle w:val="13"/>
        <w:keepNext w:val="0"/>
        <w:keepLines w:val="0"/>
        <w:pageBreakBefore w:val="0"/>
        <w:widowControl/>
        <w:kinsoku w:val="0"/>
        <w:wordWrap/>
        <w:overflowPunct/>
        <w:topLinePunct w:val="0"/>
        <w:autoSpaceDE w:val="0"/>
        <w:autoSpaceDN w:val="0"/>
        <w:bidi w:val="0"/>
        <w:adjustRightInd w:val="0"/>
        <w:snapToGrid w:val="0"/>
        <w:spacing w:before="26" w:line="440" w:lineRule="exact"/>
        <w:ind w:firstLine="464" w:firstLineChars="200"/>
        <w:textAlignment w:val="baseline"/>
        <w:rPr>
          <w:rFonts w:ascii="仿宋" w:hAnsi="仿宋" w:eastAsia="仿宋" w:cs="仿宋"/>
          <w:snapToGrid w:val="0"/>
          <w:color w:val="000000"/>
          <w:spacing w:val="-4"/>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2、二标段：作业区位于西乡县</w:t>
      </w:r>
      <w:r>
        <w:rPr>
          <w:rFonts w:hint="eastAsia" w:ascii="仿宋" w:hAnsi="仿宋" w:eastAsia="仿宋" w:cs="仿宋"/>
          <w:snapToGrid w:val="0"/>
          <w:color w:val="000000"/>
          <w:spacing w:val="-4"/>
          <w:kern w:val="0"/>
          <w:sz w:val="24"/>
          <w:szCs w:val="24"/>
          <w:lang w:val="en-US" w:eastAsia="en-US" w:bidi="ar-SA"/>
        </w:rPr>
        <w:t>高川镇高桥村</w:t>
      </w:r>
      <w:r>
        <w:rPr>
          <w:rFonts w:hint="eastAsia" w:ascii="仿宋" w:hAnsi="仿宋" w:eastAsia="仿宋" w:cs="仿宋"/>
          <w:snapToGrid w:val="0"/>
          <w:color w:val="000000"/>
          <w:spacing w:val="-4"/>
          <w:kern w:val="0"/>
          <w:sz w:val="24"/>
          <w:szCs w:val="24"/>
          <w:lang w:val="en-US" w:eastAsia="zh-CN" w:bidi="ar-SA"/>
        </w:rPr>
        <w:t>，1</w:t>
      </w:r>
      <w:r>
        <w:rPr>
          <w:rFonts w:ascii="仿宋" w:hAnsi="仿宋" w:eastAsia="仿宋" w:cs="仿宋"/>
          <w:snapToGrid w:val="0"/>
          <w:color w:val="000000"/>
          <w:spacing w:val="-4"/>
          <w:kern w:val="0"/>
          <w:sz w:val="24"/>
          <w:szCs w:val="24"/>
          <w:lang w:val="en-US" w:eastAsia="en-US" w:bidi="ar-SA"/>
        </w:rPr>
        <w:t>-</w:t>
      </w:r>
      <w:r>
        <w:rPr>
          <w:rFonts w:hint="eastAsia" w:ascii="仿宋" w:hAnsi="仿宋" w:eastAsia="仿宋" w:cs="仿宋"/>
          <w:snapToGrid w:val="0"/>
          <w:color w:val="000000"/>
          <w:spacing w:val="-4"/>
          <w:kern w:val="0"/>
          <w:sz w:val="24"/>
          <w:szCs w:val="24"/>
          <w:lang w:val="en-US" w:eastAsia="zh-CN" w:bidi="ar-SA"/>
        </w:rPr>
        <w:t>18</w:t>
      </w:r>
      <w:r>
        <w:rPr>
          <w:rFonts w:ascii="仿宋" w:hAnsi="仿宋" w:eastAsia="仿宋" w:cs="仿宋"/>
          <w:snapToGrid w:val="0"/>
          <w:color w:val="000000"/>
          <w:spacing w:val="-4"/>
          <w:kern w:val="0"/>
          <w:sz w:val="24"/>
          <w:szCs w:val="24"/>
          <w:lang w:val="en-US" w:eastAsia="en-US" w:bidi="ar-SA"/>
        </w:rPr>
        <w:t>号小班，共</w:t>
      </w:r>
      <w:r>
        <w:rPr>
          <w:rFonts w:hint="eastAsia" w:ascii="仿宋" w:hAnsi="仿宋" w:eastAsia="仿宋" w:cs="仿宋"/>
          <w:snapToGrid w:val="0"/>
          <w:color w:val="000000"/>
          <w:spacing w:val="-4"/>
          <w:kern w:val="0"/>
          <w:sz w:val="24"/>
          <w:szCs w:val="24"/>
          <w:lang w:val="en-US" w:eastAsia="zh-CN" w:bidi="ar-SA"/>
        </w:rPr>
        <w:t>18</w:t>
      </w:r>
      <w:r>
        <w:rPr>
          <w:rFonts w:ascii="仿宋" w:hAnsi="仿宋" w:eastAsia="仿宋" w:cs="仿宋"/>
          <w:snapToGrid w:val="0"/>
          <w:color w:val="000000"/>
          <w:spacing w:val="-4"/>
          <w:kern w:val="0"/>
          <w:sz w:val="24"/>
          <w:szCs w:val="24"/>
          <w:lang w:val="en-US" w:eastAsia="en-US" w:bidi="ar-SA"/>
        </w:rPr>
        <w:t>个小班，作业面积</w:t>
      </w:r>
      <w:r>
        <w:rPr>
          <w:rFonts w:hint="eastAsia" w:ascii="仿宋" w:hAnsi="仿宋" w:eastAsia="仿宋" w:cs="仿宋"/>
          <w:snapToGrid w:val="0"/>
          <w:color w:val="000000"/>
          <w:spacing w:val="-4"/>
          <w:kern w:val="0"/>
          <w:sz w:val="24"/>
          <w:szCs w:val="24"/>
          <w:lang w:val="en-US" w:eastAsia="zh-CN" w:bidi="ar-SA"/>
        </w:rPr>
        <w:t>2960</w:t>
      </w:r>
      <w:r>
        <w:rPr>
          <w:rFonts w:ascii="仿宋" w:hAnsi="仿宋" w:eastAsia="仿宋" w:cs="仿宋"/>
          <w:snapToGrid w:val="0"/>
          <w:color w:val="000000"/>
          <w:spacing w:val="-4"/>
          <w:kern w:val="0"/>
          <w:sz w:val="24"/>
          <w:szCs w:val="24"/>
          <w:lang w:val="en-US" w:eastAsia="en-US" w:bidi="ar-SA"/>
        </w:rPr>
        <w:t>亩。</w:t>
      </w:r>
    </w:p>
    <w:p w14:paraId="2FF9D0E3">
      <w:pPr>
        <w:keepNext w:val="0"/>
        <w:keepLines w:val="0"/>
        <w:pageBreakBefore w:val="0"/>
        <w:widowControl/>
        <w:kinsoku w:val="0"/>
        <w:wordWrap/>
        <w:overflowPunct/>
        <w:topLinePunct w:val="0"/>
        <w:autoSpaceDE w:val="0"/>
        <w:autoSpaceDN w:val="0"/>
        <w:bidi w:val="0"/>
        <w:adjustRightInd w:val="0"/>
        <w:snapToGrid w:val="0"/>
        <w:spacing w:before="176" w:line="440" w:lineRule="exact"/>
        <w:ind w:left="16" w:right="65" w:firstLine="489"/>
        <w:textAlignment w:val="baseline"/>
        <w:rPr>
          <w:rFonts w:ascii="仿宋" w:hAnsi="仿宋" w:eastAsia="仿宋" w:cs="仿宋"/>
          <w:snapToGrid w:val="0"/>
          <w:color w:val="000000"/>
          <w:spacing w:val="-4"/>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3、三标段：</w:t>
      </w:r>
      <w:bookmarkStart w:id="31" w:name="_GoBack"/>
      <w:r>
        <w:rPr>
          <w:rFonts w:ascii="仿宋" w:hAnsi="仿宋" w:eastAsia="仿宋" w:cs="仿宋"/>
          <w:snapToGrid w:val="0"/>
          <w:color w:val="000000"/>
          <w:spacing w:val="-4"/>
          <w:kern w:val="0"/>
          <w:sz w:val="24"/>
          <w:szCs w:val="24"/>
          <w:lang w:val="en-US" w:eastAsia="en-US" w:bidi="ar-SA"/>
        </w:rPr>
        <w:t>作业区位于西乡县</w:t>
      </w:r>
      <w:r>
        <w:rPr>
          <w:rFonts w:hint="eastAsia" w:ascii="仿宋" w:hAnsi="仿宋" w:eastAsia="仿宋" w:cs="仿宋"/>
          <w:snapToGrid w:val="0"/>
          <w:color w:val="000000"/>
          <w:spacing w:val="-4"/>
          <w:kern w:val="0"/>
          <w:sz w:val="24"/>
          <w:szCs w:val="24"/>
          <w:lang w:val="en-US" w:eastAsia="en-US" w:bidi="ar-SA"/>
        </w:rPr>
        <w:t>高川镇台子村</w:t>
      </w:r>
      <w:r>
        <w:rPr>
          <w:rFonts w:ascii="仿宋" w:hAnsi="仿宋" w:eastAsia="仿宋" w:cs="仿宋"/>
          <w:snapToGrid w:val="0"/>
          <w:color w:val="000000"/>
          <w:spacing w:val="-4"/>
          <w:kern w:val="0"/>
          <w:sz w:val="24"/>
          <w:szCs w:val="24"/>
          <w:lang w:val="en-US" w:eastAsia="en-US" w:bidi="ar-SA"/>
        </w:rPr>
        <w:t>，</w:t>
      </w:r>
      <w:r>
        <w:rPr>
          <w:rFonts w:hint="eastAsia" w:ascii="仿宋" w:hAnsi="仿宋" w:eastAsia="仿宋" w:cs="仿宋"/>
          <w:snapToGrid w:val="0"/>
          <w:color w:val="000000"/>
          <w:spacing w:val="-4"/>
          <w:kern w:val="0"/>
          <w:sz w:val="24"/>
          <w:szCs w:val="24"/>
          <w:lang w:val="en-US" w:eastAsia="zh-CN" w:bidi="ar-SA"/>
        </w:rPr>
        <w:t>1</w:t>
      </w:r>
      <w:r>
        <w:rPr>
          <w:rFonts w:ascii="仿宋" w:hAnsi="仿宋" w:eastAsia="仿宋" w:cs="仿宋"/>
          <w:snapToGrid w:val="0"/>
          <w:color w:val="000000"/>
          <w:spacing w:val="-4"/>
          <w:kern w:val="0"/>
          <w:sz w:val="24"/>
          <w:szCs w:val="24"/>
          <w:lang w:val="en-US" w:eastAsia="en-US" w:bidi="ar-SA"/>
        </w:rPr>
        <w:t>-</w:t>
      </w:r>
      <w:r>
        <w:rPr>
          <w:rFonts w:hint="eastAsia" w:ascii="仿宋" w:hAnsi="仿宋" w:eastAsia="仿宋" w:cs="仿宋"/>
          <w:snapToGrid w:val="0"/>
          <w:color w:val="000000"/>
          <w:spacing w:val="-4"/>
          <w:kern w:val="0"/>
          <w:sz w:val="24"/>
          <w:szCs w:val="24"/>
          <w:lang w:val="en-US" w:eastAsia="zh-CN" w:bidi="ar-SA"/>
        </w:rPr>
        <w:t>17</w:t>
      </w:r>
      <w:r>
        <w:rPr>
          <w:rFonts w:ascii="仿宋" w:hAnsi="仿宋" w:eastAsia="仿宋" w:cs="仿宋"/>
          <w:snapToGrid w:val="0"/>
          <w:color w:val="000000"/>
          <w:spacing w:val="-4"/>
          <w:kern w:val="0"/>
          <w:sz w:val="24"/>
          <w:szCs w:val="24"/>
          <w:lang w:val="en-US" w:eastAsia="en-US" w:bidi="ar-SA"/>
        </w:rPr>
        <w:t>号小班，共17 个小班，作业面积</w:t>
      </w:r>
      <w:r>
        <w:rPr>
          <w:rFonts w:hint="eastAsia" w:ascii="仿宋" w:hAnsi="仿宋" w:eastAsia="仿宋" w:cs="仿宋"/>
          <w:snapToGrid w:val="0"/>
          <w:color w:val="000000"/>
          <w:spacing w:val="-4"/>
          <w:kern w:val="0"/>
          <w:sz w:val="24"/>
          <w:szCs w:val="24"/>
          <w:lang w:val="en-US" w:eastAsia="zh-CN" w:bidi="ar-SA"/>
        </w:rPr>
        <w:t>2948</w:t>
      </w:r>
      <w:r>
        <w:rPr>
          <w:rFonts w:ascii="仿宋" w:hAnsi="仿宋" w:eastAsia="仿宋" w:cs="仿宋"/>
          <w:snapToGrid w:val="0"/>
          <w:color w:val="000000"/>
          <w:spacing w:val="-4"/>
          <w:kern w:val="0"/>
          <w:sz w:val="24"/>
          <w:szCs w:val="24"/>
          <w:lang w:val="en-US" w:eastAsia="en-US" w:bidi="ar-SA"/>
        </w:rPr>
        <w:t>亩。</w:t>
      </w:r>
    </w:p>
    <w:bookmarkEnd w:id="31"/>
    <w:p w14:paraId="3E21E2F6">
      <w:pPr>
        <w:pStyle w:val="13"/>
        <w:keepNext w:val="0"/>
        <w:keepLines w:val="0"/>
        <w:pageBreakBefore w:val="0"/>
        <w:widowControl/>
        <w:kinsoku w:val="0"/>
        <w:wordWrap/>
        <w:overflowPunct/>
        <w:topLinePunct w:val="0"/>
        <w:autoSpaceDE w:val="0"/>
        <w:autoSpaceDN w:val="0"/>
        <w:bidi w:val="0"/>
        <w:adjustRightInd w:val="0"/>
        <w:snapToGrid w:val="0"/>
        <w:spacing w:before="54" w:line="440" w:lineRule="exact"/>
        <w:textAlignment w:val="baseline"/>
        <w:rPr>
          <w:rFonts w:ascii="仿宋" w:hAnsi="仿宋" w:eastAsia="仿宋" w:cs="仿宋"/>
          <w:b/>
          <w:bCs/>
          <w:spacing w:val="-6"/>
          <w:sz w:val="24"/>
          <w:szCs w:val="24"/>
        </w:rPr>
      </w:pPr>
      <w:r>
        <w:rPr>
          <w:rFonts w:ascii="仿宋" w:hAnsi="仿宋" w:eastAsia="仿宋" w:cs="仿宋"/>
          <w:b/>
          <w:bCs/>
          <w:spacing w:val="-6"/>
          <w:sz w:val="24"/>
          <w:szCs w:val="24"/>
        </w:rPr>
        <w:t>二、</w:t>
      </w:r>
      <w:r>
        <w:rPr>
          <w:rFonts w:ascii="仿宋" w:hAnsi="仿宋" w:eastAsia="仿宋" w:cs="仿宋"/>
          <w:b/>
          <w:bCs/>
          <w:spacing w:val="-6"/>
          <w:sz w:val="24"/>
          <w:szCs w:val="24"/>
          <w:lang w:val="en-US" w:eastAsia="zh-CN"/>
        </w:rPr>
        <w:t xml:space="preserve">修复对象 </w:t>
      </w:r>
    </w:p>
    <w:p w14:paraId="574D8F2A">
      <w:pPr>
        <w:pStyle w:val="13"/>
        <w:keepNext w:val="0"/>
        <w:keepLines w:val="0"/>
        <w:pageBreakBefore w:val="0"/>
        <w:widowControl/>
        <w:kinsoku w:val="0"/>
        <w:wordWrap/>
        <w:overflowPunct/>
        <w:topLinePunct w:val="0"/>
        <w:autoSpaceDE w:val="0"/>
        <w:autoSpaceDN w:val="0"/>
        <w:bidi w:val="0"/>
        <w:adjustRightInd w:val="0"/>
        <w:snapToGrid w:val="0"/>
        <w:spacing w:before="54" w:line="440" w:lineRule="exact"/>
        <w:ind w:firstLine="464" w:firstLineChars="200"/>
        <w:textAlignment w:val="baseline"/>
        <w:rPr>
          <w:rFonts w:ascii="仿宋" w:hAnsi="仿宋" w:eastAsia="仿宋" w:cs="仿宋"/>
          <w:snapToGrid w:val="0"/>
          <w:color w:val="000000"/>
          <w:spacing w:val="-4"/>
          <w:kern w:val="0"/>
          <w:sz w:val="24"/>
          <w:szCs w:val="24"/>
          <w:lang w:val="en-US" w:eastAsia="en-US" w:bidi="ar-SA"/>
        </w:rPr>
      </w:pPr>
      <w:r>
        <w:rPr>
          <w:rFonts w:ascii="仿宋" w:hAnsi="仿宋" w:eastAsia="仿宋" w:cs="仿宋"/>
          <w:snapToGrid w:val="0"/>
          <w:color w:val="000000"/>
          <w:spacing w:val="-4"/>
          <w:kern w:val="0"/>
          <w:sz w:val="24"/>
          <w:szCs w:val="24"/>
          <w:lang w:val="en-US" w:eastAsia="zh-CN" w:bidi="ar-SA"/>
        </w:rPr>
        <w:t>项目区所属地类均为乔木林地，龄组为中幼龄林，林分郁闭</w:t>
      </w:r>
      <w:r>
        <w:rPr>
          <w:rFonts w:hint="eastAsia" w:ascii="仿宋" w:hAnsi="仿宋" w:eastAsia="仿宋" w:cs="仿宋"/>
          <w:snapToGrid w:val="0"/>
          <w:color w:val="000000"/>
          <w:spacing w:val="-4"/>
          <w:kern w:val="0"/>
          <w:sz w:val="24"/>
          <w:szCs w:val="24"/>
          <w:lang w:val="en-US" w:eastAsia="zh-CN" w:bidi="ar-SA"/>
        </w:rPr>
        <w:t xml:space="preserve">度 </w:t>
      </w:r>
      <w:r>
        <w:rPr>
          <w:rFonts w:hint="default" w:ascii="仿宋" w:hAnsi="仿宋" w:eastAsia="仿宋" w:cs="仿宋"/>
          <w:snapToGrid w:val="0"/>
          <w:color w:val="000000"/>
          <w:spacing w:val="-4"/>
          <w:kern w:val="0"/>
          <w:sz w:val="24"/>
          <w:szCs w:val="24"/>
          <w:lang w:val="en-US" w:eastAsia="zh-CN" w:bidi="ar-SA"/>
        </w:rPr>
        <w:t>0.75-0.85</w:t>
      </w:r>
      <w:r>
        <w:rPr>
          <w:rFonts w:hint="eastAsia" w:ascii="仿宋" w:hAnsi="仿宋" w:eastAsia="仿宋" w:cs="仿宋"/>
          <w:snapToGrid w:val="0"/>
          <w:color w:val="000000"/>
          <w:spacing w:val="-4"/>
          <w:kern w:val="0"/>
          <w:sz w:val="24"/>
          <w:szCs w:val="24"/>
          <w:lang w:val="en-US" w:eastAsia="zh-CN" w:bidi="ar-SA"/>
        </w:rPr>
        <w:t>，主要树种为青冈栎、栓皮栎、落叶松、杉木。项目 区内部分作业小班内林分密度过大，林木生长空间不足；部分作业小班内林下杂灌丛生，藤本植物交错缠绕，严重影响了目标树种的生长；部分作业小班内目标树侧枝分散杂乱，林内通风透光条件差。</w:t>
      </w:r>
    </w:p>
    <w:p w14:paraId="277C505F">
      <w:pPr>
        <w:pStyle w:val="13"/>
        <w:keepNext w:val="0"/>
        <w:keepLines w:val="0"/>
        <w:pageBreakBefore w:val="0"/>
        <w:widowControl/>
        <w:numPr>
          <w:ilvl w:val="0"/>
          <w:numId w:val="2"/>
        </w:numPr>
        <w:kinsoku w:val="0"/>
        <w:wordWrap/>
        <w:overflowPunct/>
        <w:topLinePunct w:val="0"/>
        <w:autoSpaceDE w:val="0"/>
        <w:autoSpaceDN w:val="0"/>
        <w:bidi w:val="0"/>
        <w:adjustRightInd w:val="0"/>
        <w:snapToGrid w:val="0"/>
        <w:spacing w:before="54" w:line="440" w:lineRule="exact"/>
        <w:textAlignment w:val="baseline"/>
        <w:rPr>
          <w:rFonts w:ascii="仿宋" w:hAnsi="仿宋" w:eastAsia="仿宋" w:cs="仿宋"/>
          <w:b/>
          <w:bCs/>
          <w:spacing w:val="-6"/>
          <w:sz w:val="24"/>
          <w:szCs w:val="24"/>
          <w:lang w:val="en-US" w:eastAsia="zh-CN"/>
        </w:rPr>
      </w:pPr>
      <w:r>
        <w:rPr>
          <w:rFonts w:ascii="仿宋" w:hAnsi="仿宋" w:eastAsia="仿宋" w:cs="仿宋"/>
          <w:b/>
          <w:bCs/>
          <w:spacing w:val="-6"/>
          <w:sz w:val="24"/>
          <w:szCs w:val="24"/>
          <w:lang w:val="en-US" w:eastAsia="zh-CN"/>
        </w:rPr>
        <w:t xml:space="preserve">修复方式 </w:t>
      </w:r>
    </w:p>
    <w:p w14:paraId="4E410047">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ascii="仿宋" w:hAnsi="仿宋" w:eastAsia="仿宋" w:cs="仿宋"/>
          <w:snapToGrid w:val="0"/>
          <w:color w:val="000000"/>
          <w:spacing w:val="-4"/>
          <w:kern w:val="0"/>
          <w:sz w:val="24"/>
          <w:szCs w:val="24"/>
          <w:lang w:val="en-US" w:eastAsia="zh-CN" w:bidi="ar-SA"/>
        </w:rPr>
        <w:t>根据项目区内的林分类型、特点及作业措施要求，修复方式</w:t>
      </w:r>
      <w:r>
        <w:rPr>
          <w:rFonts w:hint="eastAsia" w:ascii="仿宋" w:hAnsi="仿宋" w:eastAsia="仿宋" w:cs="仿宋"/>
          <w:snapToGrid w:val="0"/>
          <w:color w:val="000000"/>
          <w:spacing w:val="-4"/>
          <w:kern w:val="0"/>
          <w:sz w:val="24"/>
          <w:szCs w:val="24"/>
          <w:lang w:val="en-US" w:eastAsia="zh-CN" w:bidi="ar-SA"/>
        </w:rPr>
        <w:t>确定为综合修复。整个作业区进行取疏伐，并结合修枝、割灌及补植等修复措施。通过以上综合修复措施，改善林木生长环境，促进林木生长，提高林分质量。</w:t>
      </w:r>
    </w:p>
    <w:p w14:paraId="174A4AB7">
      <w:pPr>
        <w:pStyle w:val="13"/>
        <w:keepNext w:val="0"/>
        <w:keepLines w:val="0"/>
        <w:pageBreakBefore w:val="0"/>
        <w:widowControl/>
        <w:numPr>
          <w:ilvl w:val="0"/>
          <w:numId w:val="2"/>
        </w:numPr>
        <w:kinsoku w:val="0"/>
        <w:wordWrap/>
        <w:overflowPunct/>
        <w:topLinePunct w:val="0"/>
        <w:autoSpaceDE w:val="0"/>
        <w:autoSpaceDN w:val="0"/>
        <w:bidi w:val="0"/>
        <w:adjustRightInd w:val="0"/>
        <w:snapToGrid w:val="0"/>
        <w:spacing w:before="54" w:line="440" w:lineRule="exact"/>
        <w:textAlignment w:val="baseline"/>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技术要求</w:t>
      </w:r>
    </w:p>
    <w:p w14:paraId="00E74E24">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1.森林修复作业小班周界标定 </w:t>
      </w:r>
    </w:p>
    <w:p w14:paraId="35D2A650">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在指定作业小班区域后，施工技术人员按照设计图纸沿周界采用打桩或用红漆在固定物标注等形式确定施工作业小班的周界，使森林修复准确率达到 100%。 </w:t>
      </w:r>
    </w:p>
    <w:p w14:paraId="2A2F37BB">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2.标记 </w:t>
      </w:r>
    </w:p>
    <w:p w14:paraId="3C1C984E">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疏伐作业前，根据作业设计要求，用红油漆对采伐木进行标记。 </w:t>
      </w:r>
    </w:p>
    <w:p w14:paraId="7722ECF9">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3.伐木 </w:t>
      </w:r>
    </w:p>
    <w:p w14:paraId="6E444904">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采用疏伐的方式，在林木密度较大的林分中，依据“砍劣留优、砍小留大、砍密留匀、分布均匀、疏密适度”的原则，通过采伐劣势木、濒死木、病害木和枯立木，部分径级较大的干形弯曲、生长不良木等，为保留木提供足够的生长空间。采伐强度为5%~8%（株数比），采伐木顺序为：干扰树、风倒树、（必要时）其他树；保留木顺序为：目标树、辅助树、其他树，采伐蓄积量共2952立方米。 </w:t>
      </w:r>
    </w:p>
    <w:p w14:paraId="69D28385">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技术要求：疏伐作业前，应根据作业设计要求，用红油漆对采伐木进行标记。根据要求，确定并标记伐木顺序和作业小班总的树倒方向。伐木者要认真观察被伐木树冠形状、干是否腐朽、倾斜、弯曲，风向和风力，判断树木的自然倒向，根据上述诸因素和周围其他树木的位置，有无挂枝、枯枝和其他危险因素，正确选定树木伐倒方向。应尽量降低伐根高度，伐根高度不大于 5 厘米，禁伐木技术，防止劈裂、搭挂，并在间伐过程中减少对保留木的损害。 </w:t>
      </w:r>
    </w:p>
    <w:p w14:paraId="0D64C128">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疏伐后林分郁闭度不低于 0.6；在容易遭受风倒雪压危害的地段，或第一次疏伐时，郁闭度降低不超过 0.2；目的树种和辅助树种的林木株数所占林分总株数的比例不减少；目的树种平均胸径不低于采伐前平均胸径；林木分布均匀，不造成林窗、林中空地等。</w:t>
      </w:r>
    </w:p>
    <w:p w14:paraId="6EC38D6C">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为避免破坏森林资源，山脊两侧 100 米地域内林木，沟坎楞边、石崖或悬崖边上的林木，坡度 50°以上地域内林木尽量保持自然原貌。 </w:t>
      </w:r>
    </w:p>
    <w:p w14:paraId="5BE5E22D">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4.修枝 </w:t>
      </w:r>
    </w:p>
    <w:p w14:paraId="129127F6">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对于天然整枝不良影响林内通风光照和目的树种生长的林木进行修枝，通过修掉林木下部过多的枝条、枯死枝，调节林内通风透光条件，给林木的生长发育创造适宜条件，减轻目的树种树冠火灾、雪压和风灾程度，防治病虫害蔓延。修枝主要是修去枯死枝和树冠下部 1～2 轮活枝，幼龄林阶段修枝后保留冠长不低于树高的 2/3,中龄林阶段修枝后保留冠长不低于树高的 1/2，枝桩尽量修平，剪口不能伤害树干的韧皮部和木质部。 </w:t>
      </w:r>
    </w:p>
    <w:p w14:paraId="4970CB86">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5.割灌 </w:t>
      </w:r>
    </w:p>
    <w:p w14:paraId="2674C9F0">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对于灌木、藤本高度超过目的幼树幼苗并对其生长造成严重影响的小班，进行割灌。割灌时以目标树为中心，割除其周围 1～1.5m 范围内影响目的树种幼苗幼树生长的杂灌，进行局部割灌，避免全面割灌。割灌-割藤时贴近地面切割，留茬高度不宜超过 5cm，施工作业时注重保护珍稀濒危树木、林窗处的幼树幼苗及林下有生长潜力的幼树幼苗，稀疏地段适度保留灌木。 </w:t>
      </w:r>
    </w:p>
    <w:p w14:paraId="7EC93F58">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6.补植 </w:t>
      </w:r>
    </w:p>
    <w:p w14:paraId="6B95EF46">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对目标树株数分布不均匀低于每公顷 450 株的小班及林中空地面积大于 25 ㎡的部分小班进行补植，补植面积 300 亩。苗木来源：补造修复所需苗木全部采用杉木，苗木调拨时尽量选择气候条件、立地条件相近地区的苗木。苗木质量：苗木质量符合《容器育苗技术》（LY/T1000-2013）标准要求的合格本土苗木，杉木容器苗 2-0，苗高＞60cm,地径＞ 0.4cm，本土苗木使用率到达 90%以上。所用苗木全部采用由苗木商供应或经相关部门检验的具有“两证一签”（植物检疫合格证、苗木质量检验合格证和苗木产地标签）以及苗木购销合同、苗木销售发票。苗木检验中严格把关，选用植株健壮、苗干通直圆满、枝条茁壮、组织充实、木质化程度高；根系发达而完整、有较多的侧根和须根、根系无劈裂；具有完整健壮的顶芽；无机械损伤、无病虫害、不失水、有旺盛生命力的优质苗木。 </w:t>
      </w:r>
    </w:p>
    <w:p w14:paraId="04FC6CAB">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苗木需要量：经小班设计统计，西乡县 2025 年中央财政森林修复项目共需杉木苗木 12600 株。 </w:t>
      </w:r>
    </w:p>
    <w:p w14:paraId="68CEE64C">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整地：穴状整地，整地规格为 40×40×40cm。整地时间应在秋季进行，也可随整随造。 </w:t>
      </w:r>
    </w:p>
    <w:p w14:paraId="37A6C06F">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初植密度：根据《造林技术规程》（GB/T 15776-2023）额定初植密度为原则，结合现有林木株数、密度，补植修复的初植密度为 42 株/亩。 </w:t>
      </w:r>
    </w:p>
    <w:p w14:paraId="4BEFB397">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种植点配置：在林间空地坡面较完整及缓坡地段采用品字形配置，株行距为 4×4m；地形破碎的地段补植点的位置应灵活掌握，应不拘于株行距的规定，但要保证单位面积上的种植点的数量，补植后结合现地原有树木总数应不低于每亩 98 株。 </w:t>
      </w:r>
    </w:p>
    <w:p w14:paraId="79074626">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栽植：补植补造修复时间为春季或秋季。春季造林在土壤解冻后 3 月份进行。秋季造林从秋末开始，至土壤解冻前停止。栽植方法为人工植苗造林。栽植时按照“三埋二踏一提苗”的技术要求栽植，将熟化的土壤回填栽植穴中部，做到“苗端、根展、踩实”并浇透定根水。栽植后挖设集雨沟，并进行修整树盘，以保持土壤水分，提高造林成活率。严重干旱时要及时浇水。 </w:t>
      </w:r>
    </w:p>
    <w:p w14:paraId="49582729">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成活率调查与补植：成活率调查应在新造幼林经过一个生长季节后进行，造林成活率调查时间在第二年秋季进行。调查方法是在当年所有造林小班内选设具有代表性的标准地，分别计数成活与死亡株数。调查结果分别按成活率 85%以上、41～85%、41% 以下三级统计。成活率在 41%以下的必须重新造林，成活率在 41～ 84%的按初植密度必须及时进行补植(补植量按初植密度的 15%计算)。 </w:t>
      </w:r>
    </w:p>
    <w:p w14:paraId="1006FCE1">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7.剩余物处理与林地清理</w:t>
      </w:r>
    </w:p>
    <w:p w14:paraId="101A98BC">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440" w:lineRule="exact"/>
        <w:ind w:firstLine="464" w:firstLineChars="200"/>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森林修复作业完成后，将修复剩余物平辅在林内。对于感染松材线虫病的林木、修复剩余物等，要全株清理出林分，就地集中烧毁。 </w:t>
      </w:r>
    </w:p>
    <w:p w14:paraId="0CB732A1">
      <w:pPr>
        <w:pStyle w:val="13"/>
        <w:keepNext w:val="0"/>
        <w:keepLines w:val="0"/>
        <w:pageBreakBefore w:val="0"/>
        <w:widowControl/>
        <w:numPr>
          <w:ilvl w:val="0"/>
          <w:numId w:val="2"/>
        </w:numPr>
        <w:kinsoku w:val="0"/>
        <w:wordWrap/>
        <w:overflowPunct/>
        <w:topLinePunct w:val="0"/>
        <w:autoSpaceDE w:val="0"/>
        <w:autoSpaceDN w:val="0"/>
        <w:bidi w:val="0"/>
        <w:adjustRightInd w:val="0"/>
        <w:snapToGrid w:val="0"/>
        <w:spacing w:before="54" w:line="440" w:lineRule="exact"/>
        <w:textAlignment w:val="baseline"/>
        <w:rPr>
          <w:rFonts w:ascii="仿宋" w:hAnsi="仿宋" w:eastAsia="仿宋" w:cs="仿宋"/>
          <w:b/>
          <w:bCs/>
          <w:spacing w:val="-6"/>
          <w:sz w:val="24"/>
          <w:szCs w:val="24"/>
          <w:lang w:val="en-US" w:eastAsia="zh-CN"/>
        </w:rPr>
      </w:pPr>
      <w:r>
        <w:rPr>
          <w:rFonts w:ascii="仿宋" w:hAnsi="仿宋" w:eastAsia="仿宋" w:cs="仿宋"/>
          <w:b/>
          <w:bCs/>
          <w:spacing w:val="-6"/>
          <w:sz w:val="24"/>
          <w:szCs w:val="24"/>
          <w:lang w:val="en-US" w:eastAsia="zh-CN"/>
        </w:rPr>
        <w:t xml:space="preserve">宣传标识 </w:t>
      </w:r>
    </w:p>
    <w:p w14:paraId="0D7FB52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64" w:firstLineChars="200"/>
        <w:jc w:val="left"/>
        <w:textAlignment w:val="baseline"/>
        <w:rPr>
          <w:rFonts w:hint="eastAsia" w:ascii="仿宋" w:hAnsi="仿宋" w:eastAsia="仿宋" w:cs="仿宋"/>
          <w:snapToGrid w:val="0"/>
          <w:color w:val="000000"/>
          <w:spacing w:val="-4"/>
          <w:kern w:val="0"/>
          <w:sz w:val="24"/>
          <w:szCs w:val="24"/>
          <w:lang w:val="en-US" w:eastAsia="zh-CN" w:bidi="ar-SA"/>
        </w:rPr>
      </w:pPr>
      <w:r>
        <w:rPr>
          <w:rFonts w:ascii="仿宋" w:hAnsi="仿宋" w:eastAsia="仿宋" w:cs="仿宋"/>
          <w:snapToGrid w:val="0"/>
          <w:color w:val="000000"/>
          <w:spacing w:val="-4"/>
          <w:kern w:val="0"/>
          <w:sz w:val="24"/>
          <w:szCs w:val="24"/>
          <w:lang w:val="en-US" w:eastAsia="zh-CN" w:bidi="ar-SA"/>
        </w:rPr>
        <w:t>设置宣传牌</w:t>
      </w:r>
      <w:r>
        <w:rPr>
          <w:rFonts w:hint="default" w:ascii="仿宋" w:hAnsi="仿宋" w:eastAsia="仿宋" w:cs="仿宋"/>
          <w:snapToGrid w:val="0"/>
          <w:color w:val="000000"/>
          <w:spacing w:val="-4"/>
          <w:kern w:val="0"/>
          <w:sz w:val="24"/>
          <w:szCs w:val="24"/>
          <w:lang w:val="en-US" w:eastAsia="zh-CN" w:bidi="ar-SA"/>
        </w:rPr>
        <w:t>3</w:t>
      </w:r>
      <w:r>
        <w:rPr>
          <w:rFonts w:hint="eastAsia" w:ascii="仿宋" w:hAnsi="仿宋" w:eastAsia="仿宋" w:cs="仿宋"/>
          <w:snapToGrid w:val="0"/>
          <w:color w:val="000000"/>
          <w:spacing w:val="-4"/>
          <w:kern w:val="0"/>
          <w:sz w:val="24"/>
          <w:szCs w:val="24"/>
          <w:lang w:val="en-US" w:eastAsia="zh-CN" w:bidi="ar-SA"/>
        </w:rPr>
        <w:t>块位于作业区道路旁，宣传牌内容包括：作业区位置、范围、面积、林种、树种、修复方式、郁闭度、作业负责人等。公告牌采用钢架结构，支架用规格为Φ</w:t>
      </w:r>
      <w:r>
        <w:rPr>
          <w:rFonts w:hint="default" w:ascii="仿宋" w:hAnsi="仿宋" w:eastAsia="仿宋" w:cs="仿宋"/>
          <w:snapToGrid w:val="0"/>
          <w:color w:val="000000"/>
          <w:spacing w:val="-4"/>
          <w:kern w:val="0"/>
          <w:sz w:val="24"/>
          <w:szCs w:val="24"/>
          <w:lang w:val="en-US" w:eastAsia="zh-CN" w:bidi="ar-SA"/>
        </w:rPr>
        <w:t xml:space="preserve">76 </w:t>
      </w:r>
      <w:r>
        <w:rPr>
          <w:rFonts w:hint="eastAsia" w:ascii="仿宋" w:hAnsi="仿宋" w:eastAsia="仿宋" w:cs="仿宋"/>
          <w:snapToGrid w:val="0"/>
          <w:color w:val="000000"/>
          <w:spacing w:val="-4"/>
          <w:kern w:val="0"/>
          <w:sz w:val="24"/>
          <w:szCs w:val="24"/>
          <w:lang w:val="en-US" w:eastAsia="zh-CN" w:bidi="ar-SA"/>
        </w:rPr>
        <w:t>以上镀锌圆管焊接（圆管底部加焊十字角铁架，基础浇筑 C</w:t>
      </w:r>
      <w:r>
        <w:rPr>
          <w:rFonts w:hint="default" w:ascii="仿宋" w:hAnsi="仿宋" w:eastAsia="仿宋" w:cs="仿宋"/>
          <w:snapToGrid w:val="0"/>
          <w:color w:val="000000"/>
          <w:spacing w:val="-4"/>
          <w:kern w:val="0"/>
          <w:sz w:val="24"/>
          <w:szCs w:val="24"/>
          <w:lang w:val="en-US" w:eastAsia="zh-CN" w:bidi="ar-SA"/>
        </w:rPr>
        <w:t xml:space="preserve">25 </w:t>
      </w:r>
      <w:r>
        <w:rPr>
          <w:rFonts w:hint="eastAsia" w:ascii="仿宋" w:hAnsi="仿宋" w:eastAsia="仿宋" w:cs="仿宋"/>
          <w:snapToGrid w:val="0"/>
          <w:color w:val="000000"/>
          <w:spacing w:val="-4"/>
          <w:kern w:val="0"/>
          <w:sz w:val="24"/>
          <w:szCs w:val="24"/>
          <w:lang w:val="en-US" w:eastAsia="zh-CN" w:bidi="ar-SA"/>
        </w:rPr>
        <w:t xml:space="preserve">混凝土），钢管总高度 </w:t>
      </w:r>
      <w:r>
        <w:rPr>
          <w:rFonts w:hint="default" w:ascii="仿宋" w:hAnsi="仿宋" w:eastAsia="仿宋" w:cs="仿宋"/>
          <w:snapToGrid w:val="0"/>
          <w:color w:val="000000"/>
          <w:spacing w:val="-4"/>
          <w:kern w:val="0"/>
          <w:sz w:val="24"/>
          <w:szCs w:val="24"/>
          <w:lang w:val="en-US" w:eastAsia="zh-CN" w:bidi="ar-SA"/>
        </w:rPr>
        <w:t xml:space="preserve">4.5 </w:t>
      </w:r>
      <w:r>
        <w:rPr>
          <w:rFonts w:hint="eastAsia" w:ascii="仿宋" w:hAnsi="仿宋" w:eastAsia="仿宋" w:cs="仿宋"/>
          <w:snapToGrid w:val="0"/>
          <w:color w:val="000000"/>
          <w:spacing w:val="-4"/>
          <w:kern w:val="0"/>
          <w:sz w:val="24"/>
          <w:szCs w:val="24"/>
          <w:lang w:val="en-US" w:eastAsia="zh-CN" w:bidi="ar-SA"/>
        </w:rPr>
        <w:t xml:space="preserve">米，埋设 </w:t>
      </w:r>
      <w:r>
        <w:rPr>
          <w:rFonts w:hint="default" w:ascii="仿宋" w:hAnsi="仿宋" w:eastAsia="仿宋" w:cs="仿宋"/>
          <w:snapToGrid w:val="0"/>
          <w:color w:val="000000"/>
          <w:spacing w:val="-4"/>
          <w:kern w:val="0"/>
          <w:sz w:val="24"/>
          <w:szCs w:val="24"/>
          <w:lang w:val="en-US" w:eastAsia="zh-CN" w:bidi="ar-SA"/>
        </w:rPr>
        <w:t xml:space="preserve">1.0 </w:t>
      </w:r>
      <w:r>
        <w:rPr>
          <w:rFonts w:hint="eastAsia" w:ascii="仿宋" w:hAnsi="仿宋" w:eastAsia="仿宋" w:cs="仿宋"/>
          <w:snapToGrid w:val="0"/>
          <w:color w:val="000000"/>
          <w:spacing w:val="-4"/>
          <w:kern w:val="0"/>
          <w:sz w:val="24"/>
          <w:szCs w:val="24"/>
          <w:lang w:val="en-US" w:eastAsia="zh-CN" w:bidi="ar-SA"/>
        </w:rPr>
        <w:t xml:space="preserve">米，版面用 </w:t>
      </w:r>
      <w:r>
        <w:rPr>
          <w:rFonts w:hint="default" w:ascii="仿宋" w:hAnsi="仿宋" w:eastAsia="仿宋" w:cs="仿宋"/>
          <w:snapToGrid w:val="0"/>
          <w:color w:val="000000"/>
          <w:spacing w:val="-4"/>
          <w:kern w:val="0"/>
          <w:sz w:val="24"/>
          <w:szCs w:val="24"/>
          <w:lang w:val="en-US" w:eastAsia="zh-CN" w:bidi="ar-SA"/>
        </w:rPr>
        <w:t xml:space="preserve">1.8 </w:t>
      </w:r>
      <w:r>
        <w:rPr>
          <w:rFonts w:hint="eastAsia" w:ascii="仿宋" w:hAnsi="仿宋" w:eastAsia="仿宋" w:cs="仿宋"/>
          <w:snapToGrid w:val="0"/>
          <w:color w:val="000000"/>
          <w:spacing w:val="-4"/>
          <w:kern w:val="0"/>
          <w:sz w:val="24"/>
          <w:szCs w:val="24"/>
          <w:lang w:val="en-US" w:eastAsia="zh-CN" w:bidi="ar-SA"/>
        </w:rPr>
        <w:t xml:space="preserve">毫米厚铝板、贴反光膜贴，面板规格 </w:t>
      </w:r>
      <w:r>
        <w:rPr>
          <w:rFonts w:hint="default" w:ascii="仿宋" w:hAnsi="仿宋" w:eastAsia="仿宋" w:cs="仿宋"/>
          <w:snapToGrid w:val="0"/>
          <w:color w:val="000000"/>
          <w:spacing w:val="-4"/>
          <w:kern w:val="0"/>
          <w:sz w:val="24"/>
          <w:szCs w:val="24"/>
          <w:lang w:val="en-US" w:eastAsia="zh-CN" w:bidi="ar-SA"/>
        </w:rPr>
        <w:t>1.5*3.0</w:t>
      </w:r>
      <w:r>
        <w:rPr>
          <w:rFonts w:hint="eastAsia" w:ascii="仿宋" w:hAnsi="仿宋" w:eastAsia="仿宋" w:cs="仿宋"/>
          <w:snapToGrid w:val="0"/>
          <w:color w:val="000000"/>
          <w:spacing w:val="-4"/>
          <w:kern w:val="0"/>
          <w:sz w:val="24"/>
          <w:szCs w:val="24"/>
          <w:lang w:val="en-US" w:eastAsia="zh-CN" w:bidi="ar-SA"/>
        </w:rPr>
        <w:t>米。</w:t>
      </w:r>
    </w:p>
    <w:p w14:paraId="0EC1759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64" w:firstLineChars="200"/>
        <w:jc w:val="left"/>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宣传牌上应标明建设项目名称、建设地点、抚育规模、抚育方式、抚育方法、建设期限、建设单位、施工单位、项目负责人、设计单位及监理单位等内容。</w:t>
      </w:r>
    </w:p>
    <w:p w14:paraId="6305983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64" w:firstLineChars="200"/>
        <w:jc w:val="left"/>
        <w:textAlignment w:val="baseline"/>
        <w:rPr>
          <w:rFonts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 </w:t>
      </w:r>
    </w:p>
    <w:p w14:paraId="1019831F">
      <w:pPr>
        <w:pStyle w:val="13"/>
        <w:keepNext w:val="0"/>
        <w:keepLines w:val="0"/>
        <w:pageBreakBefore w:val="0"/>
        <w:widowControl/>
        <w:kinsoku w:val="0"/>
        <w:wordWrap/>
        <w:overflowPunct/>
        <w:topLinePunct w:val="0"/>
        <w:autoSpaceDE w:val="0"/>
        <w:autoSpaceDN w:val="0"/>
        <w:bidi w:val="0"/>
        <w:adjustRightInd w:val="0"/>
        <w:snapToGrid w:val="0"/>
        <w:spacing w:before="54" w:line="440" w:lineRule="exact"/>
        <w:textAlignment w:val="baseline"/>
        <w:rPr>
          <w:rFonts w:ascii="仿宋" w:hAnsi="仿宋" w:eastAsia="仿宋" w:cs="仿宋"/>
          <w:snapToGrid w:val="0"/>
          <w:color w:val="000000"/>
          <w:spacing w:val="-4"/>
          <w:kern w:val="0"/>
          <w:sz w:val="24"/>
          <w:szCs w:val="24"/>
          <w:lang w:val="en-US" w:eastAsia="en-US" w:bidi="ar-SA"/>
        </w:rPr>
      </w:pPr>
    </w:p>
    <w:p w14:paraId="3A7C5E3F">
      <w:pPr>
        <w:spacing w:before="79" w:line="220" w:lineRule="auto"/>
        <w:jc w:val="both"/>
        <w:rPr>
          <w:rFonts w:hint="eastAsia" w:ascii="仿宋" w:hAnsi="仿宋" w:eastAsia="仿宋" w:cs="仿宋"/>
          <w:b/>
          <w:bCs/>
          <w:spacing w:val="-4"/>
          <w:sz w:val="24"/>
          <w:szCs w:val="24"/>
          <w:lang w:eastAsia="zh-CN"/>
        </w:rPr>
      </w:pPr>
    </w:p>
    <w:p w14:paraId="0663E18F">
      <w:pPr>
        <w:spacing w:before="79" w:line="220" w:lineRule="auto"/>
        <w:jc w:val="both"/>
        <w:rPr>
          <w:rFonts w:hint="eastAsia" w:ascii="仿宋" w:hAnsi="仿宋" w:eastAsia="仿宋" w:cs="仿宋"/>
          <w:b/>
          <w:bCs/>
          <w:spacing w:val="-4"/>
          <w:sz w:val="24"/>
          <w:szCs w:val="24"/>
          <w:lang w:eastAsia="zh-CN"/>
        </w:rPr>
      </w:pPr>
    </w:p>
    <w:p w14:paraId="67B2E042">
      <w:pPr>
        <w:spacing w:before="79" w:line="220" w:lineRule="auto"/>
        <w:jc w:val="both"/>
        <w:rPr>
          <w:rFonts w:hint="eastAsia" w:ascii="仿宋" w:hAnsi="仿宋" w:eastAsia="仿宋" w:cs="仿宋"/>
          <w:b/>
          <w:bCs/>
          <w:spacing w:val="-4"/>
          <w:sz w:val="24"/>
          <w:szCs w:val="24"/>
          <w:lang w:eastAsia="zh-CN"/>
        </w:rPr>
      </w:pPr>
    </w:p>
    <w:p w14:paraId="53038090">
      <w:pPr>
        <w:spacing w:before="79" w:line="220" w:lineRule="auto"/>
        <w:jc w:val="center"/>
        <w:rPr>
          <w:rFonts w:ascii="仿宋" w:hAnsi="仿宋" w:eastAsia="仿宋" w:cs="仿宋"/>
          <w:b/>
          <w:bCs/>
          <w:spacing w:val="-4"/>
          <w:sz w:val="24"/>
          <w:szCs w:val="24"/>
        </w:rPr>
      </w:pPr>
      <w:r>
        <w:rPr>
          <w:rFonts w:hint="eastAsia" w:ascii="仿宋" w:hAnsi="仿宋" w:eastAsia="仿宋" w:cs="仿宋"/>
          <w:b/>
          <w:bCs/>
          <w:spacing w:val="-4"/>
          <w:sz w:val="24"/>
          <w:szCs w:val="24"/>
          <w:lang w:eastAsia="zh-CN"/>
        </w:rPr>
        <w:t>森林</w:t>
      </w:r>
      <w:r>
        <w:rPr>
          <w:rFonts w:ascii="仿宋" w:hAnsi="仿宋" w:eastAsia="仿宋" w:cs="仿宋"/>
          <w:b/>
          <w:bCs/>
          <w:spacing w:val="-4"/>
          <w:sz w:val="24"/>
          <w:szCs w:val="24"/>
        </w:rPr>
        <w:t>修复作业量汇总表</w:t>
      </w:r>
    </w:p>
    <w:tbl>
      <w:tblPr>
        <w:tblStyle w:val="8"/>
        <w:tblW w:w="9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971"/>
        <w:gridCol w:w="1297"/>
        <w:gridCol w:w="1293"/>
        <w:gridCol w:w="1789"/>
        <w:gridCol w:w="1499"/>
        <w:gridCol w:w="1497"/>
      </w:tblGrid>
      <w:tr w14:paraId="6914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800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乡镇（林</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场）</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F35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作业区</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DB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小班</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DB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作业</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面积</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1E45">
            <w:pPr>
              <w:rPr>
                <w:rFonts w:hint="eastAsia" w:ascii="宋体" w:hAnsi="宋体" w:eastAsia="宋体" w:cs="宋体"/>
                <w:b/>
                <w:bCs/>
                <w:i w:val="0"/>
                <w:iCs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FCF4">
            <w:pPr>
              <w:rPr>
                <w:rFonts w:hint="eastAsia" w:ascii="宋体" w:hAnsi="宋体" w:eastAsia="宋体" w:cs="宋体"/>
                <w:b/>
                <w:bCs/>
                <w:i w:val="0"/>
                <w:iCs w:val="0"/>
                <w:color w:val="000000"/>
                <w:sz w:val="20"/>
                <w:szCs w:val="20"/>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FF84">
            <w:pPr>
              <w:rPr>
                <w:rFonts w:hint="eastAsia" w:ascii="宋体" w:hAnsi="宋体" w:eastAsia="宋体" w:cs="宋体"/>
                <w:b/>
                <w:bCs/>
                <w:i w:val="0"/>
                <w:iCs w:val="0"/>
                <w:color w:val="000000"/>
                <w:sz w:val="20"/>
                <w:szCs w:val="20"/>
                <w:u w:val="none"/>
              </w:rPr>
            </w:pPr>
          </w:p>
        </w:tc>
      </w:tr>
      <w:tr w14:paraId="5C12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70C6">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122C">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6CAB">
            <w:pPr>
              <w:jc w:val="center"/>
              <w:rPr>
                <w:rFonts w:hint="eastAsia" w:ascii="宋体" w:hAnsi="宋体" w:eastAsia="宋体" w:cs="宋体"/>
                <w:b/>
                <w:bCs/>
                <w:i w:val="0"/>
                <w:iCs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A03A9">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60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综合抚育</w:t>
            </w:r>
          </w:p>
        </w:tc>
      </w:tr>
      <w:tr w14:paraId="4E48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EB8A6">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E9F2B">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4C13">
            <w:pPr>
              <w:jc w:val="center"/>
              <w:rPr>
                <w:rFonts w:hint="eastAsia" w:ascii="宋体" w:hAnsi="宋体" w:eastAsia="宋体" w:cs="宋体"/>
                <w:b/>
                <w:bCs/>
                <w:i w:val="0"/>
                <w:iCs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D448A">
            <w:pPr>
              <w:jc w:val="center"/>
              <w:rPr>
                <w:rFonts w:hint="eastAsia" w:ascii="宋体" w:hAnsi="宋体" w:eastAsia="宋体" w:cs="宋体"/>
                <w:b/>
                <w:bCs/>
                <w:i w:val="0"/>
                <w:iCs w:val="0"/>
                <w:color w:val="000000"/>
                <w:sz w:val="20"/>
                <w:szCs w:val="20"/>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EDB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疏伐+割灌+修枝用工量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97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疏伐+割灌+修枝+补植</w:t>
            </w:r>
          </w:p>
        </w:tc>
      </w:tr>
      <w:tr w14:paraId="3F7D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C8FC">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EFCC3">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402A">
            <w:pPr>
              <w:jc w:val="center"/>
              <w:rPr>
                <w:rFonts w:hint="eastAsia" w:ascii="宋体" w:hAnsi="宋体" w:eastAsia="宋体" w:cs="宋体"/>
                <w:b/>
                <w:bCs/>
                <w:i w:val="0"/>
                <w:iCs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E0E31">
            <w:pPr>
              <w:jc w:val="center"/>
              <w:rPr>
                <w:rFonts w:hint="eastAsia" w:ascii="宋体" w:hAnsi="宋体" w:eastAsia="宋体" w:cs="宋体"/>
                <w:b/>
                <w:bCs/>
                <w:i w:val="0"/>
                <w:iCs w:val="0"/>
                <w:color w:val="000000"/>
                <w:sz w:val="20"/>
                <w:szCs w:val="20"/>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5C67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2A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苗木株数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8A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用工量</w:t>
            </w:r>
          </w:p>
        </w:tc>
      </w:tr>
      <w:tr w14:paraId="00BDC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55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E9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EC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19140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29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3B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1560</w:t>
            </w:r>
          </w:p>
        </w:tc>
      </w:tr>
      <w:tr w14:paraId="5097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restart"/>
            <w:tcBorders>
              <w:left w:val="single" w:color="000000" w:sz="4" w:space="0"/>
              <w:right w:val="single" w:color="000000" w:sz="4" w:space="0"/>
            </w:tcBorders>
            <w:shd w:val="clear" w:color="auto" w:fill="auto"/>
            <w:vAlign w:val="center"/>
          </w:tcPr>
          <w:p w14:paraId="7657AF6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高川镇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E9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五里坝作业区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16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7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240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6B9F">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32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D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558</w:t>
            </w:r>
          </w:p>
        </w:tc>
      </w:tr>
      <w:tr w14:paraId="2700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4ACA3AC3">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10635">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03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A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0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264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D5DC">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E08C">
            <w:pPr>
              <w:jc w:val="center"/>
              <w:rPr>
                <w:rFonts w:hint="eastAsia" w:ascii="宋体" w:hAnsi="宋体" w:eastAsia="宋体" w:cs="宋体"/>
                <w:i w:val="0"/>
                <w:iCs w:val="0"/>
                <w:color w:val="000000"/>
                <w:sz w:val="16"/>
                <w:szCs w:val="16"/>
                <w:u w:val="none"/>
              </w:rPr>
            </w:pPr>
          </w:p>
        </w:tc>
      </w:tr>
      <w:tr w14:paraId="544E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0571E2B6">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2D52">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C5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0E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206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C8D7">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7E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A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498.2</w:t>
            </w:r>
          </w:p>
        </w:tc>
      </w:tr>
      <w:tr w14:paraId="24DA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4D281DD4">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C0C8C">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26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2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239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FF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525.8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2C8">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C4BA">
            <w:pPr>
              <w:jc w:val="center"/>
              <w:rPr>
                <w:rFonts w:hint="eastAsia" w:ascii="宋体" w:hAnsi="宋体" w:eastAsia="宋体" w:cs="宋体"/>
                <w:i w:val="0"/>
                <w:iCs w:val="0"/>
                <w:color w:val="000000"/>
                <w:sz w:val="16"/>
                <w:szCs w:val="16"/>
                <w:u w:val="none"/>
              </w:rPr>
            </w:pPr>
          </w:p>
        </w:tc>
      </w:tr>
      <w:tr w14:paraId="1578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5E3D9B44">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00BD">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03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BF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240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9A68">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60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9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558</w:t>
            </w:r>
          </w:p>
        </w:tc>
      </w:tr>
      <w:tr w14:paraId="24A9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57D32A48">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E2A7">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D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17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ADB3">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D7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0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340.2</w:t>
            </w:r>
          </w:p>
        </w:tc>
      </w:tr>
      <w:tr w14:paraId="79C3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6E6010CA">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E790">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F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11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CD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426.8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CCF9">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1FC6">
            <w:pPr>
              <w:jc w:val="center"/>
              <w:rPr>
                <w:rFonts w:hint="eastAsia" w:ascii="宋体" w:hAnsi="宋体" w:eastAsia="宋体" w:cs="宋体"/>
                <w:i w:val="0"/>
                <w:iCs w:val="0"/>
                <w:color w:val="000000"/>
                <w:sz w:val="16"/>
                <w:szCs w:val="16"/>
                <w:u w:val="none"/>
              </w:rPr>
            </w:pPr>
          </w:p>
        </w:tc>
      </w:tr>
      <w:tr w14:paraId="129B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1BE03683">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B73EC">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25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小计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D3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1380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319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1216.6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DCF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1890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D45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1954.4</w:t>
            </w:r>
          </w:p>
        </w:tc>
      </w:tr>
      <w:tr w14:paraId="6850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3CF0ADD1">
            <w:pPr>
              <w:jc w:val="center"/>
              <w:rPr>
                <w:rFonts w:hint="eastAsia" w:ascii="宋体" w:hAnsi="宋体" w:eastAsia="宋体" w:cs="宋体"/>
                <w:i w:val="0"/>
                <w:iCs w:val="0"/>
                <w:color w:val="000000"/>
                <w:sz w:val="18"/>
                <w:szCs w:val="18"/>
                <w:u w:val="none"/>
              </w:rPr>
            </w:pPr>
          </w:p>
        </w:tc>
        <w:tc>
          <w:tcPr>
            <w:tcW w:w="971" w:type="dxa"/>
            <w:vMerge w:val="restart"/>
            <w:tcBorders>
              <w:top w:val="single" w:color="000000" w:sz="4" w:space="0"/>
              <w:left w:val="single" w:color="000000" w:sz="4" w:space="0"/>
              <w:right w:val="single" w:color="000000" w:sz="4" w:space="0"/>
            </w:tcBorders>
            <w:shd w:val="clear" w:color="auto" w:fill="auto"/>
            <w:vAlign w:val="center"/>
          </w:tcPr>
          <w:p w14:paraId="4FCA5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高桥村作业区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E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5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C8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154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9600">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5E55">
            <w:pPr>
              <w:jc w:val="center"/>
              <w:rPr>
                <w:rFonts w:hint="eastAsia" w:ascii="宋体" w:hAnsi="宋体" w:eastAsia="宋体" w:cs="宋体"/>
                <w:i w:val="0"/>
                <w:iCs w:val="0"/>
                <w:color w:val="000000"/>
                <w:sz w:val="16"/>
                <w:szCs w:val="16"/>
                <w:u w:val="none"/>
              </w:rPr>
            </w:pPr>
          </w:p>
        </w:tc>
      </w:tr>
      <w:tr w14:paraId="0A22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54A53FBA">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48237F32">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8C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0D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3F9F">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C2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54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353.4</w:t>
            </w:r>
          </w:p>
        </w:tc>
      </w:tr>
      <w:tr w14:paraId="1387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492D5425">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4C1E243A">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9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E0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246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6211">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40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F5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616.2</w:t>
            </w:r>
          </w:p>
        </w:tc>
      </w:tr>
      <w:tr w14:paraId="1CB1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1B074727">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13A661CE">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C0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D9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C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145.2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7DA9">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57D5">
            <w:pPr>
              <w:jc w:val="center"/>
              <w:rPr>
                <w:rFonts w:hint="eastAsia" w:ascii="宋体" w:hAnsi="宋体" w:eastAsia="宋体" w:cs="宋体"/>
                <w:i w:val="0"/>
                <w:iCs w:val="0"/>
                <w:color w:val="000000"/>
                <w:sz w:val="16"/>
                <w:szCs w:val="16"/>
                <w:u w:val="none"/>
              </w:rPr>
            </w:pPr>
          </w:p>
        </w:tc>
      </w:tr>
      <w:tr w14:paraId="4B3D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560EA1FD">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78FD6CF0">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3D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F8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257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21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565.4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8826">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D20">
            <w:pPr>
              <w:jc w:val="center"/>
              <w:rPr>
                <w:rFonts w:hint="eastAsia" w:ascii="宋体" w:hAnsi="宋体" w:eastAsia="宋体" w:cs="宋体"/>
                <w:i w:val="0"/>
                <w:iCs w:val="0"/>
                <w:color w:val="000000"/>
                <w:sz w:val="16"/>
                <w:szCs w:val="16"/>
                <w:u w:val="none"/>
              </w:rPr>
            </w:pPr>
          </w:p>
        </w:tc>
      </w:tr>
      <w:tr w14:paraId="79FD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465B352D">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6BA70A2F">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DC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DC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255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6D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561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2529">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43F9">
            <w:pPr>
              <w:jc w:val="center"/>
              <w:rPr>
                <w:rFonts w:hint="eastAsia" w:ascii="宋体" w:hAnsi="宋体" w:eastAsia="宋体" w:cs="宋体"/>
                <w:i w:val="0"/>
                <w:iCs w:val="0"/>
                <w:color w:val="000000"/>
                <w:sz w:val="16"/>
                <w:szCs w:val="16"/>
                <w:u w:val="none"/>
              </w:rPr>
            </w:pPr>
          </w:p>
        </w:tc>
      </w:tr>
      <w:tr w14:paraId="55B6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4F29A7DB">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7E8F5587">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D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BA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165</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3066">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E4B5">
            <w:pPr>
              <w:jc w:val="center"/>
              <w:rPr>
                <w:rFonts w:hint="eastAsia" w:ascii="宋体" w:hAnsi="宋体" w:eastAsia="宋体" w:cs="宋体"/>
                <w:i w:val="0"/>
                <w:iCs w:val="0"/>
                <w:color w:val="000000"/>
                <w:sz w:val="16"/>
                <w:szCs w:val="16"/>
                <w:u w:val="none"/>
              </w:rPr>
            </w:pPr>
          </w:p>
        </w:tc>
      </w:tr>
      <w:tr w14:paraId="7DEB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1D458345">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5412E920">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A7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DD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207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CBDE">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0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77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485.4</w:t>
            </w:r>
          </w:p>
        </w:tc>
      </w:tr>
      <w:tr w14:paraId="6B37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42D23536">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269DAD9D">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88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247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30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543.4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98A7">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92FF">
            <w:pPr>
              <w:jc w:val="center"/>
              <w:rPr>
                <w:rFonts w:hint="eastAsia" w:ascii="宋体" w:hAnsi="宋体" w:eastAsia="宋体" w:cs="宋体"/>
                <w:i w:val="0"/>
                <w:iCs w:val="0"/>
                <w:color w:val="000000"/>
                <w:sz w:val="16"/>
                <w:szCs w:val="16"/>
                <w:u w:val="none"/>
              </w:rPr>
            </w:pPr>
          </w:p>
        </w:tc>
      </w:tr>
      <w:tr w14:paraId="42A8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58A0E62D">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2B8C254E">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65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80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35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314.6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3D51">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0E9E">
            <w:pPr>
              <w:jc w:val="center"/>
              <w:rPr>
                <w:rFonts w:hint="eastAsia" w:ascii="宋体" w:hAnsi="宋体" w:eastAsia="宋体" w:cs="宋体"/>
                <w:i w:val="0"/>
                <w:iCs w:val="0"/>
                <w:color w:val="000000"/>
                <w:sz w:val="16"/>
                <w:szCs w:val="16"/>
                <w:u w:val="none"/>
              </w:rPr>
            </w:pPr>
          </w:p>
        </w:tc>
      </w:tr>
      <w:tr w14:paraId="03B5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25FB1214">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1BAD8872">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E6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22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3FFB">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68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03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415.4</w:t>
            </w:r>
          </w:p>
        </w:tc>
      </w:tr>
      <w:tr w14:paraId="70BB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1" w:type="dxa"/>
            <w:vMerge w:val="continue"/>
            <w:tcBorders>
              <w:left w:val="single" w:color="000000" w:sz="4" w:space="0"/>
              <w:right w:val="single" w:color="000000" w:sz="4" w:space="0"/>
            </w:tcBorders>
            <w:shd w:val="clear" w:color="auto" w:fill="auto"/>
            <w:vAlign w:val="center"/>
          </w:tcPr>
          <w:p w14:paraId="554B0290">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72B01E04">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E9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CA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739A">
            <w:pPr>
              <w:jc w:val="center"/>
              <w:rPr>
                <w:rFonts w:hint="eastAsia" w:ascii="宋体" w:hAnsi="宋体" w:eastAsia="宋体" w:cs="宋体"/>
                <w:i w:val="0"/>
                <w:iCs w:val="0"/>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44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2F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395.6</w:t>
            </w:r>
          </w:p>
        </w:tc>
      </w:tr>
      <w:tr w14:paraId="5F57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vMerge w:val="continue"/>
            <w:tcBorders>
              <w:left w:val="single" w:color="000000" w:sz="4" w:space="0"/>
              <w:right w:val="single" w:color="000000" w:sz="4" w:space="0"/>
            </w:tcBorders>
            <w:shd w:val="clear" w:color="auto" w:fill="auto"/>
            <w:vAlign w:val="center"/>
          </w:tcPr>
          <w:p w14:paraId="776EC686">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54002B8E">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14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FD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202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E5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444.4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B4A6">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7F5A">
            <w:pPr>
              <w:jc w:val="center"/>
              <w:rPr>
                <w:rFonts w:hint="eastAsia" w:ascii="宋体" w:hAnsi="宋体" w:eastAsia="宋体" w:cs="宋体"/>
                <w:i w:val="0"/>
                <w:iCs w:val="0"/>
                <w:color w:val="000000"/>
                <w:sz w:val="16"/>
                <w:szCs w:val="16"/>
                <w:u w:val="none"/>
              </w:rPr>
            </w:pPr>
          </w:p>
        </w:tc>
      </w:tr>
      <w:tr w14:paraId="3C58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vMerge w:val="continue"/>
            <w:tcBorders>
              <w:left w:val="single" w:color="000000" w:sz="4" w:space="0"/>
              <w:right w:val="single" w:color="000000" w:sz="4" w:space="0"/>
            </w:tcBorders>
            <w:shd w:val="clear" w:color="auto" w:fill="auto"/>
            <w:vAlign w:val="center"/>
          </w:tcPr>
          <w:p w14:paraId="3F57D4D8">
            <w:pPr>
              <w:jc w:val="center"/>
              <w:rPr>
                <w:rFonts w:hint="eastAsia" w:ascii="宋体" w:hAnsi="宋体" w:eastAsia="宋体" w:cs="宋体"/>
                <w:i w:val="0"/>
                <w:iCs w:val="0"/>
                <w:color w:val="000000"/>
                <w:sz w:val="18"/>
                <w:szCs w:val="18"/>
                <w:u w:val="none"/>
              </w:rPr>
            </w:pPr>
          </w:p>
        </w:tc>
        <w:tc>
          <w:tcPr>
            <w:tcW w:w="971" w:type="dxa"/>
            <w:vMerge w:val="continue"/>
            <w:tcBorders>
              <w:left w:val="single" w:color="000000" w:sz="4" w:space="0"/>
              <w:right w:val="single" w:color="000000" w:sz="4" w:space="0"/>
            </w:tcBorders>
            <w:shd w:val="clear" w:color="auto" w:fill="auto"/>
            <w:vAlign w:val="center"/>
          </w:tcPr>
          <w:p w14:paraId="7464EBBD">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472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D03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6C1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444.4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A549">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055E">
            <w:pPr>
              <w:jc w:val="center"/>
              <w:rPr>
                <w:rFonts w:hint="eastAsia" w:ascii="宋体" w:hAnsi="宋体" w:eastAsia="宋体" w:cs="宋体"/>
                <w:i w:val="0"/>
                <w:iCs w:val="0"/>
                <w:color w:val="000000"/>
                <w:sz w:val="16"/>
                <w:szCs w:val="16"/>
                <w:u w:val="none"/>
              </w:rPr>
            </w:pPr>
          </w:p>
        </w:tc>
      </w:tr>
      <w:tr w14:paraId="33C3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2F15612D">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1C1C2C96">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38E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690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62A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499.4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87E8">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5300">
            <w:pPr>
              <w:jc w:val="center"/>
              <w:rPr>
                <w:rFonts w:hint="eastAsia" w:ascii="宋体" w:hAnsi="宋体" w:eastAsia="宋体" w:cs="宋体"/>
                <w:i w:val="0"/>
                <w:iCs w:val="0"/>
                <w:color w:val="000000"/>
                <w:sz w:val="16"/>
                <w:szCs w:val="16"/>
                <w:u w:val="none"/>
              </w:rPr>
            </w:pPr>
          </w:p>
        </w:tc>
      </w:tr>
      <w:tr w14:paraId="1416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4F9A6BF">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1AB7977A">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163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4A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EAB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248.6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04F0">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34EC">
            <w:pPr>
              <w:jc w:val="center"/>
              <w:rPr>
                <w:rFonts w:hint="eastAsia" w:ascii="宋体" w:hAnsi="宋体" w:eastAsia="宋体" w:cs="宋体"/>
                <w:i w:val="0"/>
                <w:iCs w:val="0"/>
                <w:color w:val="000000"/>
                <w:sz w:val="16"/>
                <w:szCs w:val="16"/>
                <w:u w:val="none"/>
              </w:rPr>
            </w:pPr>
          </w:p>
        </w:tc>
      </w:tr>
      <w:tr w14:paraId="32B6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BD3B709">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4BB61AF9">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6C1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206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74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A63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162.8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F0C3">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EA93">
            <w:pPr>
              <w:jc w:val="center"/>
              <w:rPr>
                <w:rFonts w:hint="eastAsia" w:ascii="宋体" w:hAnsi="宋体" w:eastAsia="宋体" w:cs="宋体"/>
                <w:i w:val="0"/>
                <w:iCs w:val="0"/>
                <w:color w:val="000000"/>
                <w:sz w:val="16"/>
                <w:szCs w:val="16"/>
                <w:u w:val="none"/>
              </w:rPr>
            </w:pPr>
          </w:p>
        </w:tc>
      </w:tr>
      <w:tr w14:paraId="2165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68E31D98">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0C1FD972">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715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2C1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74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F5F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162.8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77ED">
            <w:pPr>
              <w:jc w:val="center"/>
              <w:rPr>
                <w:rFonts w:hint="eastAsia" w:ascii="宋体" w:hAnsi="宋体" w:eastAsia="宋体" w:cs="宋体"/>
                <w:i w:val="0"/>
                <w:iCs w:val="0"/>
                <w:color w:val="000000"/>
                <w:sz w:val="16"/>
                <w:szCs w:val="16"/>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6011">
            <w:pPr>
              <w:jc w:val="center"/>
              <w:rPr>
                <w:rFonts w:hint="eastAsia" w:ascii="宋体" w:hAnsi="宋体" w:eastAsia="宋体" w:cs="宋体"/>
                <w:i w:val="0"/>
                <w:iCs w:val="0"/>
                <w:color w:val="000000"/>
                <w:sz w:val="16"/>
                <w:szCs w:val="16"/>
                <w:u w:val="none"/>
              </w:rPr>
            </w:pPr>
          </w:p>
        </w:tc>
      </w:tr>
      <w:tr w14:paraId="08FE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bottom w:val="single" w:color="auto" w:sz="4" w:space="0"/>
              <w:right w:val="single" w:color="000000" w:sz="4" w:space="0"/>
            </w:tcBorders>
            <w:shd w:val="clear" w:color="auto" w:fill="auto"/>
            <w:vAlign w:val="center"/>
          </w:tcPr>
          <w:p w14:paraId="4428D00E">
            <w:pPr>
              <w:jc w:val="center"/>
              <w:rPr>
                <w:rFonts w:hint="eastAsia" w:ascii="宋体" w:hAnsi="宋体" w:eastAsia="宋体" w:cs="宋体"/>
                <w:i w:val="0"/>
                <w:iCs w:val="0"/>
                <w:color w:val="000000"/>
                <w:sz w:val="18"/>
                <w:szCs w:val="18"/>
                <w:u w:val="none"/>
              </w:rPr>
            </w:pPr>
          </w:p>
        </w:tc>
        <w:tc>
          <w:tcPr>
            <w:tcW w:w="971" w:type="dxa"/>
            <w:tcBorders>
              <w:left w:val="single" w:color="000000" w:sz="4" w:space="0"/>
              <w:bottom w:val="single" w:color="auto" w:sz="4" w:space="0"/>
              <w:right w:val="single" w:color="000000" w:sz="4" w:space="0"/>
            </w:tcBorders>
            <w:shd w:val="clear" w:color="auto" w:fill="auto"/>
            <w:vAlign w:val="center"/>
          </w:tcPr>
          <w:p w14:paraId="7EAB4C09">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C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小计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28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2960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3BE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4411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28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2310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69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2266</w:t>
            </w:r>
          </w:p>
        </w:tc>
      </w:tr>
      <w:tr w14:paraId="3C12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top w:val="single" w:color="auto" w:sz="4" w:space="0"/>
              <w:left w:val="single" w:color="000000" w:sz="4" w:space="0"/>
              <w:right w:val="single" w:color="000000" w:sz="4" w:space="0"/>
            </w:tcBorders>
            <w:shd w:val="clear" w:color="auto" w:fill="auto"/>
            <w:vAlign w:val="center"/>
          </w:tcPr>
          <w:p w14:paraId="2E9CC8EE">
            <w:pPr>
              <w:jc w:val="center"/>
              <w:rPr>
                <w:rFonts w:hint="eastAsia" w:ascii="宋体" w:hAnsi="宋体" w:eastAsia="宋体" w:cs="宋体"/>
                <w:i w:val="0"/>
                <w:iCs w:val="0"/>
                <w:color w:val="000000"/>
                <w:sz w:val="18"/>
                <w:szCs w:val="18"/>
                <w:u w:val="none"/>
              </w:rPr>
            </w:pPr>
          </w:p>
        </w:tc>
        <w:tc>
          <w:tcPr>
            <w:tcW w:w="971" w:type="dxa"/>
            <w:tcBorders>
              <w:top w:val="single" w:color="auto" w:sz="4" w:space="0"/>
              <w:left w:val="single" w:color="000000" w:sz="4" w:space="0"/>
              <w:right w:val="single" w:color="000000" w:sz="4" w:space="0"/>
            </w:tcBorders>
            <w:shd w:val="clear" w:color="auto" w:fill="auto"/>
            <w:vAlign w:val="center"/>
          </w:tcPr>
          <w:p w14:paraId="0844204A">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D62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E56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828F">
            <w:pPr>
              <w:jc w:val="center"/>
              <w:rPr>
                <w:rFonts w:hint="eastAsia" w:ascii="宋体" w:hAnsi="宋体" w:eastAsia="宋体" w:cs="宋体"/>
                <w:b/>
                <w:bCs/>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E90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441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464.4</w:t>
            </w:r>
          </w:p>
        </w:tc>
      </w:tr>
      <w:tr w14:paraId="5ED4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3A162B19">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05C3DF56">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2A8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A6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B0C8">
            <w:pPr>
              <w:jc w:val="center"/>
              <w:rPr>
                <w:rFonts w:hint="eastAsia" w:ascii="宋体" w:hAnsi="宋体" w:eastAsia="宋体" w:cs="宋体"/>
                <w:b/>
                <w:bCs/>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586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1BE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467</w:t>
            </w:r>
          </w:p>
        </w:tc>
      </w:tr>
      <w:tr w14:paraId="3E61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7A276E63">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741E861D">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23A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7D4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5E1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105.6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3FD9">
            <w:pPr>
              <w:jc w:val="center"/>
              <w:rPr>
                <w:rFonts w:hint="eastAsia" w:ascii="宋体" w:hAnsi="宋体" w:eastAsia="宋体" w:cs="宋体"/>
                <w:b/>
                <w:bCs/>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4A2">
            <w:pPr>
              <w:jc w:val="center"/>
              <w:rPr>
                <w:rFonts w:hint="eastAsia" w:ascii="宋体" w:hAnsi="宋体" w:eastAsia="宋体" w:cs="宋体"/>
                <w:b/>
                <w:bCs/>
                <w:i w:val="0"/>
                <w:iCs w:val="0"/>
                <w:snapToGrid w:val="0"/>
                <w:color w:val="000000"/>
                <w:kern w:val="0"/>
                <w:sz w:val="16"/>
                <w:szCs w:val="16"/>
                <w:u w:val="none"/>
                <w:lang w:val="en-US" w:eastAsia="zh-CN" w:bidi="ar"/>
              </w:rPr>
            </w:pPr>
          </w:p>
        </w:tc>
      </w:tr>
      <w:tr w14:paraId="4B03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764E048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高川镇</w:t>
            </w:r>
          </w:p>
        </w:tc>
        <w:tc>
          <w:tcPr>
            <w:tcW w:w="971" w:type="dxa"/>
            <w:tcBorders>
              <w:left w:val="single" w:color="000000" w:sz="4" w:space="0"/>
              <w:right w:val="single" w:color="000000" w:sz="4" w:space="0"/>
            </w:tcBorders>
            <w:shd w:val="clear" w:color="auto" w:fill="auto"/>
            <w:vAlign w:val="center"/>
          </w:tcPr>
          <w:p w14:paraId="1E44E9F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台子作</w:t>
            </w:r>
            <w:r>
              <w:rPr>
                <w:rFonts w:hint="eastAsia" w:ascii="宋体" w:hAnsi="宋体" w:eastAsia="宋体" w:cs="宋体"/>
                <w:i w:val="0"/>
                <w:iCs w:val="0"/>
                <w:color w:val="000000"/>
                <w:sz w:val="18"/>
                <w:szCs w:val="18"/>
                <w:u w:val="none"/>
                <w:lang w:eastAsia="zh-CN"/>
              </w:rPr>
              <w:t>村</w:t>
            </w:r>
            <w:r>
              <w:rPr>
                <w:rFonts w:hint="eastAsia" w:ascii="宋体" w:hAnsi="宋体" w:eastAsia="宋体" w:cs="宋体"/>
                <w:i w:val="0"/>
                <w:iCs w:val="0"/>
                <w:color w:val="000000"/>
                <w:sz w:val="18"/>
                <w:szCs w:val="18"/>
                <w:u w:val="none"/>
              </w:rPr>
              <w:t>业区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20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ABF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138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805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303.6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6D13">
            <w:pPr>
              <w:jc w:val="center"/>
              <w:rPr>
                <w:rFonts w:hint="eastAsia" w:ascii="宋体" w:hAnsi="宋体" w:eastAsia="宋体" w:cs="宋体"/>
                <w:b/>
                <w:bCs/>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AB6E">
            <w:pPr>
              <w:jc w:val="center"/>
              <w:rPr>
                <w:rFonts w:hint="eastAsia" w:ascii="宋体" w:hAnsi="宋体" w:eastAsia="宋体" w:cs="宋体"/>
                <w:b/>
                <w:bCs/>
                <w:i w:val="0"/>
                <w:iCs w:val="0"/>
                <w:snapToGrid w:val="0"/>
                <w:color w:val="000000"/>
                <w:kern w:val="0"/>
                <w:sz w:val="16"/>
                <w:szCs w:val="16"/>
                <w:u w:val="none"/>
                <w:lang w:val="en-US" w:eastAsia="zh-CN" w:bidi="ar"/>
              </w:rPr>
            </w:pPr>
          </w:p>
        </w:tc>
      </w:tr>
      <w:tr w14:paraId="3862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4E12E68F">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4289870C">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F07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869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BDC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237.6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EC2">
            <w:pPr>
              <w:jc w:val="center"/>
              <w:rPr>
                <w:rFonts w:hint="eastAsia" w:ascii="宋体" w:hAnsi="宋体" w:eastAsia="宋体" w:cs="宋体"/>
                <w:b/>
                <w:bCs/>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628">
            <w:pPr>
              <w:jc w:val="center"/>
              <w:rPr>
                <w:rFonts w:hint="eastAsia" w:ascii="宋体" w:hAnsi="宋体" w:eastAsia="宋体" w:cs="宋体"/>
                <w:b/>
                <w:bCs/>
                <w:i w:val="0"/>
                <w:iCs w:val="0"/>
                <w:snapToGrid w:val="0"/>
                <w:color w:val="000000"/>
                <w:kern w:val="0"/>
                <w:sz w:val="16"/>
                <w:szCs w:val="16"/>
                <w:u w:val="none"/>
                <w:lang w:val="en-US" w:eastAsia="zh-CN" w:bidi="ar"/>
              </w:rPr>
            </w:pPr>
          </w:p>
        </w:tc>
      </w:tr>
      <w:tr w14:paraId="158D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4786BCCE">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6AFD4538">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541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3F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245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3D69">
            <w:pPr>
              <w:jc w:val="center"/>
              <w:rPr>
                <w:rFonts w:hint="eastAsia" w:ascii="宋体" w:hAnsi="宋体" w:eastAsia="宋体" w:cs="宋体"/>
                <w:b/>
                <w:bCs/>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55F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3E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599</w:t>
            </w:r>
          </w:p>
        </w:tc>
      </w:tr>
      <w:tr w14:paraId="5DE0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731D5238">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56F0DB53">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5A7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465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226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CC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497.2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B0D9">
            <w:pPr>
              <w:jc w:val="center"/>
              <w:rPr>
                <w:rFonts w:hint="eastAsia" w:ascii="宋体" w:hAnsi="宋体" w:eastAsia="宋体" w:cs="宋体"/>
                <w:b/>
                <w:bCs/>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2689">
            <w:pPr>
              <w:jc w:val="center"/>
              <w:rPr>
                <w:rFonts w:hint="eastAsia" w:ascii="宋体" w:hAnsi="宋体" w:eastAsia="宋体" w:cs="宋体"/>
                <w:b/>
                <w:bCs/>
                <w:i w:val="0"/>
                <w:iCs w:val="0"/>
                <w:snapToGrid w:val="0"/>
                <w:color w:val="000000"/>
                <w:kern w:val="0"/>
                <w:sz w:val="16"/>
                <w:szCs w:val="16"/>
                <w:u w:val="none"/>
                <w:lang w:val="en-US" w:eastAsia="zh-CN" w:bidi="ar"/>
              </w:rPr>
            </w:pPr>
          </w:p>
        </w:tc>
      </w:tr>
      <w:tr w14:paraId="224D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bottom w:val="single" w:color="auto" w:sz="4" w:space="0"/>
              <w:right w:val="single" w:color="000000" w:sz="4" w:space="0"/>
            </w:tcBorders>
            <w:shd w:val="clear" w:color="auto" w:fill="auto"/>
            <w:vAlign w:val="center"/>
          </w:tcPr>
          <w:p w14:paraId="1634327C">
            <w:pPr>
              <w:jc w:val="center"/>
              <w:rPr>
                <w:rFonts w:hint="eastAsia" w:ascii="宋体" w:hAnsi="宋体" w:eastAsia="宋体" w:cs="宋体"/>
                <w:i w:val="0"/>
                <w:iCs w:val="0"/>
                <w:color w:val="000000"/>
                <w:sz w:val="18"/>
                <w:szCs w:val="18"/>
                <w:u w:val="none"/>
              </w:rPr>
            </w:pPr>
          </w:p>
        </w:tc>
        <w:tc>
          <w:tcPr>
            <w:tcW w:w="971" w:type="dxa"/>
            <w:tcBorders>
              <w:left w:val="single" w:color="000000" w:sz="4" w:space="0"/>
              <w:bottom w:val="single" w:color="auto" w:sz="4" w:space="0"/>
              <w:right w:val="single" w:color="000000" w:sz="4" w:space="0"/>
            </w:tcBorders>
            <w:shd w:val="clear" w:color="auto" w:fill="auto"/>
            <w:vAlign w:val="center"/>
          </w:tcPr>
          <w:p w14:paraId="3022A8FE">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62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B57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7A8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512.6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548C">
            <w:pPr>
              <w:jc w:val="center"/>
              <w:rPr>
                <w:rFonts w:hint="eastAsia" w:ascii="宋体" w:hAnsi="宋体" w:eastAsia="宋体" w:cs="宋体"/>
                <w:b/>
                <w:bCs/>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DC63">
            <w:pPr>
              <w:jc w:val="center"/>
              <w:rPr>
                <w:rFonts w:hint="eastAsia" w:ascii="宋体" w:hAnsi="宋体" w:eastAsia="宋体" w:cs="宋体"/>
                <w:b/>
                <w:bCs/>
                <w:i w:val="0"/>
                <w:iCs w:val="0"/>
                <w:snapToGrid w:val="0"/>
                <w:color w:val="000000"/>
                <w:kern w:val="0"/>
                <w:sz w:val="16"/>
                <w:szCs w:val="16"/>
                <w:u w:val="none"/>
                <w:lang w:val="en-US" w:eastAsia="zh-CN" w:bidi="ar"/>
              </w:rPr>
            </w:pPr>
          </w:p>
        </w:tc>
      </w:tr>
      <w:tr w14:paraId="5BBE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top w:val="single" w:color="auto" w:sz="4" w:space="0"/>
              <w:left w:val="single" w:color="000000" w:sz="4" w:space="0"/>
              <w:right w:val="single" w:color="000000" w:sz="4" w:space="0"/>
            </w:tcBorders>
            <w:shd w:val="clear" w:color="auto" w:fill="auto"/>
            <w:vAlign w:val="center"/>
          </w:tcPr>
          <w:p w14:paraId="13AC4CE3">
            <w:pPr>
              <w:jc w:val="center"/>
              <w:rPr>
                <w:rFonts w:hint="eastAsia" w:ascii="宋体" w:hAnsi="宋体" w:eastAsia="宋体" w:cs="宋体"/>
                <w:i w:val="0"/>
                <w:iCs w:val="0"/>
                <w:color w:val="000000"/>
                <w:sz w:val="18"/>
                <w:szCs w:val="18"/>
                <w:u w:val="none"/>
              </w:rPr>
            </w:pPr>
          </w:p>
        </w:tc>
        <w:tc>
          <w:tcPr>
            <w:tcW w:w="971" w:type="dxa"/>
            <w:tcBorders>
              <w:top w:val="single" w:color="auto" w:sz="4" w:space="0"/>
              <w:left w:val="single" w:color="000000" w:sz="4" w:space="0"/>
              <w:right w:val="single" w:color="000000" w:sz="4" w:space="0"/>
            </w:tcBorders>
            <w:shd w:val="clear" w:color="auto" w:fill="auto"/>
            <w:vAlign w:val="center"/>
          </w:tcPr>
          <w:p w14:paraId="1E83084D">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108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600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E6A5">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223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172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458.6</w:t>
            </w:r>
          </w:p>
        </w:tc>
      </w:tr>
      <w:tr w14:paraId="1A54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E25D084">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30B18D51">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F03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F79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61F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178.2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AB70">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8346">
            <w:pPr>
              <w:jc w:val="center"/>
              <w:rPr>
                <w:rFonts w:hint="eastAsia" w:ascii="宋体" w:hAnsi="宋体" w:eastAsia="宋体" w:cs="宋体"/>
                <w:i w:val="0"/>
                <w:iCs w:val="0"/>
                <w:snapToGrid w:val="0"/>
                <w:color w:val="000000"/>
                <w:kern w:val="0"/>
                <w:sz w:val="16"/>
                <w:szCs w:val="16"/>
                <w:u w:val="none"/>
                <w:lang w:val="en-US" w:eastAsia="zh-CN" w:bidi="ar"/>
              </w:rPr>
            </w:pPr>
          </w:p>
        </w:tc>
      </w:tr>
      <w:tr w14:paraId="2FFB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600E6546">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4EE92EA2">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7C9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9EF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24B1">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3A7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5D9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423.4</w:t>
            </w:r>
          </w:p>
        </w:tc>
      </w:tr>
      <w:tr w14:paraId="348E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49E5B525">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7782EB2A">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8D1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169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2A88">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41B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D97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559.8</w:t>
            </w:r>
          </w:p>
        </w:tc>
      </w:tr>
      <w:tr w14:paraId="1CDD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7C8C56DF">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0C438764">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3F3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79C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062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116.6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AF90">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4923">
            <w:pPr>
              <w:jc w:val="center"/>
              <w:rPr>
                <w:rFonts w:hint="eastAsia" w:ascii="宋体" w:hAnsi="宋体" w:eastAsia="宋体" w:cs="宋体"/>
                <w:i w:val="0"/>
                <w:iCs w:val="0"/>
                <w:snapToGrid w:val="0"/>
                <w:color w:val="000000"/>
                <w:kern w:val="0"/>
                <w:sz w:val="16"/>
                <w:szCs w:val="16"/>
                <w:u w:val="none"/>
                <w:lang w:val="en-US" w:eastAsia="zh-CN" w:bidi="ar"/>
              </w:rPr>
            </w:pPr>
          </w:p>
        </w:tc>
      </w:tr>
      <w:tr w14:paraId="17E3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B025490">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4615BC3F">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40D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A38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246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827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541.2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3623">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F49A">
            <w:pPr>
              <w:jc w:val="center"/>
              <w:rPr>
                <w:rFonts w:hint="eastAsia" w:ascii="宋体" w:hAnsi="宋体" w:eastAsia="宋体" w:cs="宋体"/>
                <w:i w:val="0"/>
                <w:iCs w:val="0"/>
                <w:snapToGrid w:val="0"/>
                <w:color w:val="000000"/>
                <w:kern w:val="0"/>
                <w:sz w:val="16"/>
                <w:szCs w:val="16"/>
                <w:u w:val="none"/>
                <w:lang w:val="en-US" w:eastAsia="zh-CN" w:bidi="ar"/>
              </w:rPr>
            </w:pPr>
          </w:p>
        </w:tc>
      </w:tr>
      <w:tr w14:paraId="062F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4394C4C1">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47534EB4">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6BE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0F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CE0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459.8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9B7E">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6B18">
            <w:pPr>
              <w:jc w:val="center"/>
              <w:rPr>
                <w:rFonts w:hint="eastAsia" w:ascii="宋体" w:hAnsi="宋体" w:eastAsia="宋体" w:cs="宋体"/>
                <w:i w:val="0"/>
                <w:iCs w:val="0"/>
                <w:snapToGrid w:val="0"/>
                <w:color w:val="000000"/>
                <w:kern w:val="0"/>
                <w:sz w:val="16"/>
                <w:szCs w:val="16"/>
                <w:u w:val="none"/>
                <w:lang w:val="en-US" w:eastAsia="zh-CN" w:bidi="ar"/>
              </w:rPr>
            </w:pPr>
          </w:p>
        </w:tc>
      </w:tr>
      <w:tr w14:paraId="58B8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05B81C61">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7E520953">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698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8B8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D0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521.4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0F0C">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1D88">
            <w:pPr>
              <w:jc w:val="center"/>
              <w:rPr>
                <w:rFonts w:hint="eastAsia" w:ascii="宋体" w:hAnsi="宋体" w:eastAsia="宋体" w:cs="宋体"/>
                <w:i w:val="0"/>
                <w:iCs w:val="0"/>
                <w:snapToGrid w:val="0"/>
                <w:color w:val="000000"/>
                <w:kern w:val="0"/>
                <w:sz w:val="16"/>
                <w:szCs w:val="16"/>
                <w:u w:val="none"/>
                <w:lang w:val="en-US" w:eastAsia="zh-CN" w:bidi="ar"/>
              </w:rPr>
            </w:pPr>
          </w:p>
        </w:tc>
      </w:tr>
      <w:tr w14:paraId="1362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7800EF8">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6D083334">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433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0C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168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5E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369.6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5BEB">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787C">
            <w:pPr>
              <w:jc w:val="center"/>
              <w:rPr>
                <w:rFonts w:hint="eastAsia" w:ascii="宋体" w:hAnsi="宋体" w:eastAsia="宋体" w:cs="宋体"/>
                <w:i w:val="0"/>
                <w:iCs w:val="0"/>
                <w:snapToGrid w:val="0"/>
                <w:color w:val="000000"/>
                <w:kern w:val="0"/>
                <w:sz w:val="16"/>
                <w:szCs w:val="16"/>
                <w:u w:val="none"/>
                <w:lang w:val="en-US" w:eastAsia="zh-CN" w:bidi="ar"/>
              </w:rPr>
            </w:pPr>
          </w:p>
        </w:tc>
      </w:tr>
      <w:tr w14:paraId="2E27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420DF85E">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13EA3FCC">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E12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5D5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99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F7F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217.8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117C">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CC8F">
            <w:pPr>
              <w:jc w:val="center"/>
              <w:rPr>
                <w:rFonts w:hint="eastAsia" w:ascii="宋体" w:hAnsi="宋体" w:eastAsia="宋体" w:cs="宋体"/>
                <w:i w:val="0"/>
                <w:iCs w:val="0"/>
                <w:snapToGrid w:val="0"/>
                <w:color w:val="000000"/>
                <w:kern w:val="0"/>
                <w:sz w:val="16"/>
                <w:szCs w:val="16"/>
                <w:u w:val="none"/>
                <w:lang w:val="en-US" w:eastAsia="zh-CN" w:bidi="ar"/>
              </w:rPr>
            </w:pPr>
          </w:p>
        </w:tc>
      </w:tr>
      <w:tr w14:paraId="6BDD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3742C860">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23240C41">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D9D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B70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3B21">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E16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89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453.8</w:t>
            </w:r>
          </w:p>
        </w:tc>
      </w:tr>
      <w:tr w14:paraId="4E71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CC88D63">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0401BE88">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54C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7C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3F8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178.2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A5E">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A422">
            <w:pPr>
              <w:jc w:val="center"/>
              <w:rPr>
                <w:rFonts w:hint="eastAsia" w:ascii="宋体" w:hAnsi="宋体" w:eastAsia="宋体" w:cs="宋体"/>
                <w:i w:val="0"/>
                <w:iCs w:val="0"/>
                <w:snapToGrid w:val="0"/>
                <w:color w:val="000000"/>
                <w:kern w:val="0"/>
                <w:sz w:val="16"/>
                <w:szCs w:val="16"/>
                <w:u w:val="none"/>
                <w:lang w:val="en-US" w:eastAsia="zh-CN" w:bidi="ar"/>
              </w:rPr>
            </w:pPr>
          </w:p>
        </w:tc>
      </w:tr>
      <w:tr w14:paraId="7A46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3563E6F0">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5C2C6AF3">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324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265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125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3E4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275</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DAF7">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640">
            <w:pPr>
              <w:jc w:val="center"/>
              <w:rPr>
                <w:rFonts w:hint="eastAsia" w:ascii="宋体" w:hAnsi="宋体" w:eastAsia="宋体" w:cs="宋体"/>
                <w:i w:val="0"/>
                <w:iCs w:val="0"/>
                <w:snapToGrid w:val="0"/>
                <w:color w:val="000000"/>
                <w:kern w:val="0"/>
                <w:sz w:val="16"/>
                <w:szCs w:val="16"/>
                <w:u w:val="none"/>
                <w:lang w:val="en-US" w:eastAsia="zh-CN" w:bidi="ar"/>
              </w:rPr>
            </w:pPr>
          </w:p>
        </w:tc>
      </w:tr>
      <w:tr w14:paraId="4DE5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00E5525D">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5268DFB6">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C7C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4A2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D4AE">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96E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588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434.4</w:t>
            </w:r>
          </w:p>
        </w:tc>
      </w:tr>
      <w:tr w14:paraId="4251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22EA1555">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4452AD2A">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0B0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021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1AC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BF99">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3BB">
            <w:pPr>
              <w:jc w:val="center"/>
              <w:rPr>
                <w:rFonts w:hint="eastAsia" w:ascii="宋体" w:hAnsi="宋体" w:eastAsia="宋体" w:cs="宋体"/>
                <w:i w:val="0"/>
                <w:iCs w:val="0"/>
                <w:snapToGrid w:val="0"/>
                <w:color w:val="000000"/>
                <w:kern w:val="0"/>
                <w:sz w:val="16"/>
                <w:szCs w:val="16"/>
                <w:u w:val="none"/>
                <w:lang w:val="en-US" w:eastAsia="zh-CN" w:bidi="ar"/>
              </w:rPr>
            </w:pPr>
          </w:p>
        </w:tc>
      </w:tr>
      <w:tr w14:paraId="2FCA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29E69AA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高川镇</w:t>
            </w:r>
          </w:p>
        </w:tc>
        <w:tc>
          <w:tcPr>
            <w:tcW w:w="971" w:type="dxa"/>
            <w:tcBorders>
              <w:left w:val="single" w:color="000000" w:sz="4" w:space="0"/>
              <w:right w:val="single" w:color="000000" w:sz="4" w:space="0"/>
            </w:tcBorders>
            <w:shd w:val="clear" w:color="auto" w:fill="auto"/>
            <w:vAlign w:val="center"/>
          </w:tcPr>
          <w:p w14:paraId="6FFC0048">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CB5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AE8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125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C9C4">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57E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069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305</w:t>
            </w:r>
          </w:p>
        </w:tc>
      </w:tr>
      <w:tr w14:paraId="1166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F12A318">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1B557CB8">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F23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52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A29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149.6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2C30">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E099">
            <w:pPr>
              <w:jc w:val="center"/>
              <w:rPr>
                <w:rFonts w:hint="eastAsia" w:ascii="宋体" w:hAnsi="宋体" w:eastAsia="宋体" w:cs="宋体"/>
                <w:i w:val="0"/>
                <w:iCs w:val="0"/>
                <w:snapToGrid w:val="0"/>
                <w:color w:val="000000"/>
                <w:kern w:val="0"/>
                <w:sz w:val="16"/>
                <w:szCs w:val="16"/>
                <w:u w:val="none"/>
                <w:lang w:val="en-US" w:eastAsia="zh-CN" w:bidi="ar"/>
              </w:rPr>
            </w:pPr>
          </w:p>
        </w:tc>
      </w:tr>
      <w:tr w14:paraId="7936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7E18D812">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73EB21B1">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7C2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62A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241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437">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E59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2EC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590.2</w:t>
            </w:r>
          </w:p>
        </w:tc>
      </w:tr>
      <w:tr w14:paraId="064B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7A4EF9B2">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40E82735">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DB0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7E5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126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C2E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277.2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656">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6DD7">
            <w:pPr>
              <w:jc w:val="center"/>
              <w:rPr>
                <w:rFonts w:hint="eastAsia" w:ascii="宋体" w:hAnsi="宋体" w:eastAsia="宋体" w:cs="宋体"/>
                <w:i w:val="0"/>
                <w:iCs w:val="0"/>
                <w:snapToGrid w:val="0"/>
                <w:color w:val="000000"/>
                <w:kern w:val="0"/>
                <w:sz w:val="16"/>
                <w:szCs w:val="16"/>
                <w:u w:val="none"/>
                <w:lang w:val="en-US" w:eastAsia="zh-CN" w:bidi="ar"/>
              </w:rPr>
            </w:pPr>
          </w:p>
        </w:tc>
      </w:tr>
      <w:tr w14:paraId="526A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62929860">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481A132D">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423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19E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760B">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A09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829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306.8</w:t>
            </w:r>
          </w:p>
        </w:tc>
      </w:tr>
      <w:tr w14:paraId="7F58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845CD32">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336035F6">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EC8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B59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112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0B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246.4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1E48">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705C">
            <w:pPr>
              <w:jc w:val="center"/>
              <w:rPr>
                <w:rFonts w:hint="eastAsia" w:ascii="宋体" w:hAnsi="宋体" w:eastAsia="宋体" w:cs="宋体"/>
                <w:i w:val="0"/>
                <w:iCs w:val="0"/>
                <w:snapToGrid w:val="0"/>
                <w:color w:val="000000"/>
                <w:kern w:val="0"/>
                <w:sz w:val="16"/>
                <w:szCs w:val="16"/>
                <w:u w:val="none"/>
                <w:lang w:val="en-US" w:eastAsia="zh-CN" w:bidi="ar"/>
              </w:rPr>
            </w:pPr>
          </w:p>
        </w:tc>
      </w:tr>
      <w:tr w14:paraId="27B1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B1A8630">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5013CFBE">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523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E25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587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103.4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DEC4">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F182">
            <w:pPr>
              <w:jc w:val="center"/>
              <w:rPr>
                <w:rFonts w:hint="eastAsia" w:ascii="宋体" w:hAnsi="宋体" w:eastAsia="宋体" w:cs="宋体"/>
                <w:i w:val="0"/>
                <w:iCs w:val="0"/>
                <w:snapToGrid w:val="0"/>
                <w:color w:val="000000"/>
                <w:kern w:val="0"/>
                <w:sz w:val="16"/>
                <w:szCs w:val="16"/>
                <w:u w:val="none"/>
                <w:lang w:val="en-US" w:eastAsia="zh-CN" w:bidi="ar"/>
              </w:rPr>
            </w:pPr>
          </w:p>
        </w:tc>
      </w:tr>
      <w:tr w14:paraId="4C2A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EF45E56">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366E960F">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DC0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B2C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79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5853">
            <w:pPr>
              <w:jc w:val="center"/>
              <w:rPr>
                <w:rFonts w:hint="eastAsia" w:ascii="宋体" w:hAnsi="宋体" w:eastAsia="宋体" w:cs="宋体"/>
                <w:i w:val="0"/>
                <w:iCs w:val="0"/>
                <w:snapToGrid w:val="0"/>
                <w:color w:val="000000"/>
                <w:kern w:val="0"/>
                <w:sz w:val="16"/>
                <w:szCs w:val="16"/>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938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AF8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203.8</w:t>
            </w:r>
          </w:p>
        </w:tc>
      </w:tr>
      <w:tr w14:paraId="2F2E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right w:val="single" w:color="000000" w:sz="4" w:space="0"/>
            </w:tcBorders>
            <w:shd w:val="clear" w:color="auto" w:fill="auto"/>
            <w:vAlign w:val="center"/>
          </w:tcPr>
          <w:p w14:paraId="54A8B049">
            <w:pPr>
              <w:jc w:val="center"/>
              <w:rPr>
                <w:rFonts w:hint="eastAsia" w:ascii="宋体" w:hAnsi="宋体" w:eastAsia="宋体" w:cs="宋体"/>
                <w:i w:val="0"/>
                <w:iCs w:val="0"/>
                <w:color w:val="000000"/>
                <w:sz w:val="18"/>
                <w:szCs w:val="18"/>
                <w:u w:val="none"/>
              </w:rPr>
            </w:pPr>
          </w:p>
        </w:tc>
        <w:tc>
          <w:tcPr>
            <w:tcW w:w="971" w:type="dxa"/>
            <w:tcBorders>
              <w:left w:val="single" w:color="000000" w:sz="4" w:space="0"/>
              <w:right w:val="single" w:color="000000" w:sz="4" w:space="0"/>
            </w:tcBorders>
            <w:shd w:val="clear" w:color="auto" w:fill="auto"/>
            <w:vAlign w:val="center"/>
          </w:tcPr>
          <w:p w14:paraId="52DBAAA5">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86A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109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F0F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63.8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566A">
            <w:pPr>
              <w:jc w:val="center"/>
              <w:rPr>
                <w:rFonts w:hint="eastAsia" w:ascii="宋体" w:hAnsi="宋体" w:eastAsia="宋体" w:cs="宋体"/>
                <w:i w:val="0"/>
                <w:iCs w:val="0"/>
                <w:snapToGrid w:val="0"/>
                <w:color w:val="000000"/>
                <w:kern w:val="0"/>
                <w:sz w:val="16"/>
                <w:szCs w:val="16"/>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6073">
            <w:pPr>
              <w:jc w:val="center"/>
              <w:rPr>
                <w:rFonts w:hint="eastAsia" w:ascii="宋体" w:hAnsi="宋体" w:eastAsia="宋体" w:cs="宋体"/>
                <w:i w:val="0"/>
                <w:iCs w:val="0"/>
                <w:snapToGrid w:val="0"/>
                <w:color w:val="000000"/>
                <w:kern w:val="0"/>
                <w:sz w:val="16"/>
                <w:szCs w:val="16"/>
                <w:u w:val="none"/>
                <w:lang w:val="en-US" w:eastAsia="zh-CN" w:bidi="ar"/>
              </w:rPr>
            </w:pPr>
          </w:p>
        </w:tc>
      </w:tr>
      <w:tr w14:paraId="768F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1" w:type="dxa"/>
            <w:tcBorders>
              <w:left w:val="single" w:color="000000" w:sz="4" w:space="0"/>
              <w:bottom w:val="single" w:color="auto" w:sz="4" w:space="0"/>
              <w:right w:val="single" w:color="000000" w:sz="4" w:space="0"/>
            </w:tcBorders>
            <w:shd w:val="clear" w:color="auto" w:fill="auto"/>
            <w:vAlign w:val="center"/>
          </w:tcPr>
          <w:p w14:paraId="7BBC0887">
            <w:pPr>
              <w:jc w:val="center"/>
              <w:rPr>
                <w:rFonts w:hint="eastAsia" w:ascii="宋体" w:hAnsi="宋体" w:eastAsia="宋体" w:cs="宋体"/>
                <w:i w:val="0"/>
                <w:iCs w:val="0"/>
                <w:color w:val="000000"/>
                <w:sz w:val="18"/>
                <w:szCs w:val="18"/>
                <w:u w:val="none"/>
              </w:rPr>
            </w:pPr>
          </w:p>
        </w:tc>
        <w:tc>
          <w:tcPr>
            <w:tcW w:w="971" w:type="dxa"/>
            <w:tcBorders>
              <w:left w:val="single" w:color="000000" w:sz="4" w:space="0"/>
              <w:bottom w:val="single" w:color="auto" w:sz="4" w:space="0"/>
              <w:right w:val="single" w:color="000000" w:sz="4" w:space="0"/>
            </w:tcBorders>
            <w:shd w:val="clear" w:color="auto" w:fill="auto"/>
            <w:vAlign w:val="center"/>
          </w:tcPr>
          <w:p w14:paraId="7FC82B55">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5A5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小计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9A0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4660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235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5585.8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F27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8400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0C2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5266.2</w:t>
            </w:r>
          </w:p>
        </w:tc>
      </w:tr>
    </w:tbl>
    <w:p w14:paraId="45F499A8">
      <w:pPr>
        <w:spacing w:before="97" w:line="222" w:lineRule="auto"/>
        <w:ind w:left="30"/>
        <w:rPr>
          <w:rFonts w:ascii="仿宋" w:hAnsi="仿宋" w:eastAsia="仿宋" w:cs="仿宋"/>
          <w:sz w:val="30"/>
          <w:szCs w:val="30"/>
        </w:rPr>
      </w:pPr>
      <w:r>
        <w:rPr>
          <w:rFonts w:ascii="仿宋" w:hAnsi="仿宋" w:eastAsia="仿宋" w:cs="仿宋"/>
          <w:b/>
          <w:bCs/>
          <w:spacing w:val="-9"/>
          <w:sz w:val="30"/>
          <w:szCs w:val="30"/>
        </w:rPr>
        <w:t>商务要求：</w:t>
      </w:r>
    </w:p>
    <w:p w14:paraId="19A891C3">
      <w:pPr>
        <w:pStyle w:val="4"/>
        <w:spacing w:line="306" w:lineRule="auto"/>
      </w:pPr>
    </w:p>
    <w:p w14:paraId="26453D2E">
      <w:pPr>
        <w:spacing w:before="78" w:line="220" w:lineRule="auto"/>
        <w:ind w:left="19"/>
        <w:rPr>
          <w:rFonts w:ascii="仿宋" w:hAnsi="仿宋" w:eastAsia="仿宋" w:cs="仿宋"/>
          <w:sz w:val="24"/>
          <w:szCs w:val="24"/>
        </w:rPr>
      </w:pPr>
      <w:r>
        <w:rPr>
          <w:rFonts w:ascii="仿宋" w:hAnsi="仿宋" w:eastAsia="仿宋" w:cs="仿宋"/>
          <w:b/>
          <w:bCs/>
          <w:spacing w:val="-3"/>
          <w:sz w:val="24"/>
          <w:szCs w:val="24"/>
        </w:rPr>
        <w:t>一、实施地点：</w:t>
      </w:r>
      <w:r>
        <w:rPr>
          <w:rFonts w:ascii="仿宋" w:hAnsi="仿宋" w:eastAsia="仿宋" w:cs="仿宋"/>
          <w:spacing w:val="-3"/>
          <w:sz w:val="24"/>
          <w:szCs w:val="24"/>
        </w:rPr>
        <w:t>各标段作业区</w:t>
      </w:r>
    </w:p>
    <w:p w14:paraId="211A32D6">
      <w:pPr>
        <w:spacing w:before="234" w:line="222" w:lineRule="auto"/>
        <w:ind w:left="23"/>
        <w:rPr>
          <w:rFonts w:ascii="仿宋" w:hAnsi="仿宋" w:eastAsia="仿宋" w:cs="仿宋"/>
          <w:b w:val="0"/>
          <w:bCs w:val="0"/>
          <w:sz w:val="24"/>
          <w:szCs w:val="24"/>
          <w:highlight w:val="none"/>
        </w:rPr>
      </w:pPr>
      <w:r>
        <w:rPr>
          <w:rFonts w:ascii="仿宋" w:hAnsi="仿宋" w:eastAsia="仿宋" w:cs="仿宋"/>
          <w:b/>
          <w:bCs/>
          <w:spacing w:val="-6"/>
          <w:sz w:val="24"/>
          <w:szCs w:val="24"/>
          <w:highlight w:val="none"/>
        </w:rPr>
        <w:t>二、服务期：</w:t>
      </w:r>
      <w:r>
        <w:rPr>
          <w:rFonts w:hint="eastAsia" w:ascii="仿宋" w:hAnsi="仿宋" w:eastAsia="仿宋" w:cs="仿宋"/>
          <w:b w:val="0"/>
          <w:bCs w:val="0"/>
          <w:spacing w:val="-6"/>
          <w:sz w:val="24"/>
          <w:szCs w:val="24"/>
          <w:highlight w:val="none"/>
          <w:lang w:val="en-US" w:eastAsia="zh-CN"/>
        </w:rPr>
        <w:t>合同签订后至2025年11月底。</w:t>
      </w:r>
    </w:p>
    <w:p w14:paraId="07A5D77E">
      <w:pPr>
        <w:spacing w:line="223" w:lineRule="auto"/>
        <w:ind w:left="22"/>
        <w:rPr>
          <w:rFonts w:ascii="仿宋" w:hAnsi="仿宋" w:eastAsia="仿宋" w:cs="仿宋"/>
          <w:b/>
          <w:bCs/>
          <w:spacing w:val="-5"/>
          <w:sz w:val="24"/>
          <w:szCs w:val="24"/>
        </w:rPr>
      </w:pPr>
    </w:p>
    <w:p w14:paraId="0B7A29BA">
      <w:pPr>
        <w:spacing w:line="223" w:lineRule="auto"/>
        <w:ind w:left="22"/>
        <w:rPr>
          <w:rFonts w:ascii="仿宋" w:hAnsi="仿宋" w:eastAsia="仿宋" w:cs="仿宋"/>
          <w:sz w:val="24"/>
          <w:szCs w:val="24"/>
        </w:rPr>
      </w:pPr>
      <w:r>
        <w:rPr>
          <w:rFonts w:ascii="仿宋" w:hAnsi="仿宋" w:eastAsia="仿宋" w:cs="仿宋"/>
          <w:b/>
          <w:bCs/>
          <w:spacing w:val="-5"/>
          <w:sz w:val="24"/>
          <w:szCs w:val="24"/>
        </w:rPr>
        <w:t>三</w:t>
      </w:r>
      <w:r>
        <w:rPr>
          <w:rFonts w:ascii="仿宋" w:hAnsi="仿宋" w:eastAsia="仿宋" w:cs="仿宋"/>
          <w:spacing w:val="-5"/>
          <w:sz w:val="24"/>
          <w:szCs w:val="24"/>
        </w:rPr>
        <w:t>、</w:t>
      </w:r>
      <w:r>
        <w:rPr>
          <w:rFonts w:ascii="仿宋" w:hAnsi="仿宋" w:eastAsia="仿宋" w:cs="仿宋"/>
          <w:b/>
          <w:bCs/>
          <w:spacing w:val="-5"/>
          <w:sz w:val="24"/>
          <w:szCs w:val="24"/>
        </w:rPr>
        <w:t>付款方式</w:t>
      </w:r>
      <w:r>
        <w:rPr>
          <w:rFonts w:ascii="仿宋" w:hAnsi="仿宋" w:eastAsia="仿宋" w:cs="仿宋"/>
          <w:spacing w:val="-5"/>
          <w:sz w:val="24"/>
          <w:szCs w:val="24"/>
        </w:rPr>
        <w:t>：</w:t>
      </w:r>
    </w:p>
    <w:p w14:paraId="4B03C18D">
      <w:pPr>
        <w:spacing w:before="231" w:line="221" w:lineRule="auto"/>
        <w:ind w:left="505"/>
        <w:rPr>
          <w:rFonts w:ascii="仿宋" w:hAnsi="仿宋" w:eastAsia="仿宋" w:cs="仿宋"/>
          <w:sz w:val="24"/>
          <w:szCs w:val="24"/>
        </w:rPr>
      </w:pPr>
      <w:r>
        <w:rPr>
          <w:rFonts w:ascii="仿宋" w:hAnsi="仿宋" w:eastAsia="仿宋" w:cs="仿宋"/>
          <w:spacing w:val="-3"/>
          <w:sz w:val="24"/>
          <w:szCs w:val="24"/>
        </w:rPr>
        <w:t>1.甲乙双方自行约定。</w:t>
      </w:r>
    </w:p>
    <w:p w14:paraId="1DE1C361">
      <w:pPr>
        <w:spacing w:before="233" w:line="219" w:lineRule="auto"/>
        <w:ind w:left="491"/>
        <w:rPr>
          <w:rFonts w:ascii="仿宋" w:hAnsi="仿宋" w:eastAsia="仿宋" w:cs="仿宋"/>
          <w:sz w:val="24"/>
          <w:szCs w:val="24"/>
        </w:rPr>
      </w:pPr>
      <w:r>
        <w:rPr>
          <w:rFonts w:ascii="仿宋" w:hAnsi="仿宋" w:eastAsia="仿宋" w:cs="仿宋"/>
          <w:spacing w:val="-1"/>
          <w:sz w:val="24"/>
          <w:szCs w:val="24"/>
        </w:rPr>
        <w:t>2.支付方式：银行转账。</w:t>
      </w:r>
    </w:p>
    <w:p w14:paraId="7468C8D5">
      <w:pPr>
        <w:spacing w:before="60" w:line="222" w:lineRule="auto"/>
        <w:ind w:left="43"/>
        <w:rPr>
          <w:rFonts w:ascii="仿宋" w:hAnsi="仿宋" w:eastAsia="仿宋" w:cs="仿宋"/>
          <w:sz w:val="24"/>
          <w:szCs w:val="24"/>
        </w:rPr>
      </w:pPr>
      <w:r>
        <w:rPr>
          <w:rFonts w:ascii="仿宋" w:hAnsi="仿宋" w:eastAsia="仿宋" w:cs="仿宋"/>
          <w:b/>
          <w:bCs/>
          <w:spacing w:val="-10"/>
          <w:sz w:val="24"/>
          <w:szCs w:val="24"/>
        </w:rPr>
        <w:t>四、验收要求</w:t>
      </w:r>
    </w:p>
    <w:p w14:paraId="097742E7">
      <w:pPr>
        <w:spacing w:before="178" w:line="222" w:lineRule="auto"/>
        <w:ind w:left="494"/>
        <w:rPr>
          <w:rFonts w:ascii="仿宋" w:hAnsi="仿宋" w:eastAsia="仿宋" w:cs="仿宋"/>
          <w:sz w:val="24"/>
          <w:szCs w:val="24"/>
        </w:rPr>
      </w:pPr>
      <w:r>
        <w:rPr>
          <w:rFonts w:ascii="仿宋" w:hAnsi="仿宋" w:eastAsia="仿宋" w:cs="仿宋"/>
          <w:spacing w:val="-1"/>
          <w:sz w:val="24"/>
          <w:szCs w:val="24"/>
        </w:rPr>
        <w:t>验收须以合同、文件及投标文件、澄清、及国家相应的标准、规范等为依据。</w:t>
      </w:r>
    </w:p>
    <w:p w14:paraId="10B49032">
      <w:pPr>
        <w:spacing w:before="178" w:line="222" w:lineRule="auto"/>
        <w:ind w:left="19"/>
        <w:rPr>
          <w:rFonts w:ascii="仿宋" w:hAnsi="仿宋" w:eastAsia="仿宋" w:cs="仿宋"/>
          <w:sz w:val="24"/>
          <w:szCs w:val="24"/>
        </w:rPr>
      </w:pPr>
      <w:r>
        <w:rPr>
          <w:rFonts w:ascii="仿宋" w:hAnsi="仿宋" w:eastAsia="仿宋" w:cs="仿宋"/>
          <w:b/>
          <w:bCs/>
          <w:spacing w:val="-6"/>
          <w:sz w:val="24"/>
          <w:szCs w:val="24"/>
        </w:rPr>
        <w:t>五、合同实施</w:t>
      </w:r>
    </w:p>
    <w:p w14:paraId="3160930B">
      <w:pPr>
        <w:spacing w:before="179" w:line="290" w:lineRule="auto"/>
        <w:ind w:left="19" w:right="83" w:firstLine="486"/>
        <w:rPr>
          <w:rFonts w:ascii="仿宋" w:hAnsi="仿宋" w:eastAsia="仿宋" w:cs="仿宋"/>
          <w:sz w:val="24"/>
          <w:szCs w:val="24"/>
        </w:rPr>
      </w:pPr>
      <w:r>
        <w:rPr>
          <w:rFonts w:ascii="仿宋" w:hAnsi="仿宋" w:eastAsia="仿宋" w:cs="仿宋"/>
          <w:spacing w:val="-2"/>
          <w:sz w:val="24"/>
          <w:szCs w:val="24"/>
        </w:rPr>
        <w:t>1、成交单位应在合同签订后接采购方通知之日起</w:t>
      </w:r>
      <w:r>
        <w:rPr>
          <w:rFonts w:ascii="仿宋" w:hAnsi="仿宋" w:eastAsia="仿宋" w:cs="仿宋"/>
          <w:spacing w:val="-30"/>
          <w:sz w:val="24"/>
          <w:szCs w:val="24"/>
        </w:rPr>
        <w:t xml:space="preserve"> </w:t>
      </w:r>
      <w:r>
        <w:rPr>
          <w:rFonts w:ascii="仿宋" w:hAnsi="仿宋" w:eastAsia="仿宋" w:cs="仿宋"/>
          <w:spacing w:val="-2"/>
          <w:sz w:val="24"/>
          <w:szCs w:val="24"/>
        </w:rPr>
        <w:t>7</w:t>
      </w:r>
      <w:r>
        <w:rPr>
          <w:rFonts w:ascii="仿宋" w:hAnsi="仿宋" w:eastAsia="仿宋" w:cs="仿宋"/>
          <w:spacing w:val="-44"/>
          <w:sz w:val="24"/>
          <w:szCs w:val="24"/>
        </w:rPr>
        <w:t xml:space="preserve"> </w:t>
      </w:r>
      <w:r>
        <w:rPr>
          <w:rFonts w:ascii="仿宋" w:hAnsi="仿宋" w:eastAsia="仿宋" w:cs="仿宋"/>
          <w:spacing w:val="-2"/>
          <w:sz w:val="24"/>
          <w:szCs w:val="24"/>
        </w:rPr>
        <w:t>个日历日内安排人员（项目组成</w:t>
      </w:r>
      <w:r>
        <w:rPr>
          <w:rFonts w:ascii="仿宋" w:hAnsi="仿宋" w:eastAsia="仿宋" w:cs="仿宋"/>
          <w:sz w:val="24"/>
          <w:szCs w:val="24"/>
        </w:rPr>
        <w:t xml:space="preserve"> </w:t>
      </w:r>
      <w:r>
        <w:rPr>
          <w:rFonts w:ascii="仿宋" w:hAnsi="仿宋" w:eastAsia="仿宋" w:cs="仿宋"/>
          <w:spacing w:val="-1"/>
          <w:sz w:val="24"/>
          <w:szCs w:val="24"/>
        </w:rPr>
        <w:t>人员简历表所列）实施工作进行安排、部署、计划。</w:t>
      </w:r>
    </w:p>
    <w:p w14:paraId="1E14C1EA">
      <w:pPr>
        <w:spacing w:before="178" w:line="290" w:lineRule="auto"/>
        <w:ind w:left="19" w:right="83" w:firstLine="471"/>
        <w:rPr>
          <w:rFonts w:ascii="仿宋" w:hAnsi="仿宋" w:eastAsia="仿宋" w:cs="仿宋"/>
          <w:sz w:val="24"/>
          <w:szCs w:val="24"/>
        </w:rPr>
      </w:pPr>
      <w:r>
        <w:rPr>
          <w:rFonts w:ascii="仿宋" w:hAnsi="仿宋" w:eastAsia="仿宋" w:cs="仿宋"/>
          <w:sz w:val="24"/>
          <w:szCs w:val="24"/>
        </w:rPr>
        <w:t>2、若未能在按照项目实际时间完成规定的义务，由此</w:t>
      </w:r>
      <w:r>
        <w:rPr>
          <w:rFonts w:ascii="仿宋" w:hAnsi="仿宋" w:eastAsia="仿宋" w:cs="仿宋"/>
          <w:spacing w:val="-1"/>
          <w:sz w:val="24"/>
          <w:szCs w:val="24"/>
        </w:rPr>
        <w:t>对采购方造成的延误和一切损</w:t>
      </w:r>
      <w:r>
        <w:rPr>
          <w:rFonts w:ascii="仿宋" w:hAnsi="仿宋" w:eastAsia="仿宋" w:cs="仿宋"/>
          <w:sz w:val="24"/>
          <w:szCs w:val="24"/>
        </w:rPr>
        <w:t xml:space="preserve"> </w:t>
      </w:r>
      <w:r>
        <w:rPr>
          <w:rFonts w:ascii="仿宋" w:hAnsi="仿宋" w:eastAsia="仿宋" w:cs="仿宋"/>
          <w:spacing w:val="-2"/>
          <w:sz w:val="24"/>
          <w:szCs w:val="24"/>
        </w:rPr>
        <w:t>失，由成交单位承担和赔偿。</w:t>
      </w:r>
    </w:p>
    <w:p w14:paraId="0553D151">
      <w:pPr>
        <w:spacing w:before="181" w:line="223" w:lineRule="auto"/>
        <w:ind w:left="17"/>
        <w:rPr>
          <w:rFonts w:ascii="仿宋" w:hAnsi="仿宋" w:eastAsia="仿宋" w:cs="仿宋"/>
          <w:sz w:val="24"/>
          <w:szCs w:val="24"/>
        </w:rPr>
      </w:pPr>
      <w:r>
        <w:rPr>
          <w:rFonts w:ascii="仿宋" w:hAnsi="仿宋" w:eastAsia="仿宋" w:cs="仿宋"/>
          <w:b/>
          <w:bCs/>
          <w:spacing w:val="-5"/>
          <w:sz w:val="24"/>
          <w:szCs w:val="24"/>
        </w:rPr>
        <w:t>六、违约责任</w:t>
      </w:r>
    </w:p>
    <w:p w14:paraId="7176670D">
      <w:pPr>
        <w:spacing w:before="178" w:line="221" w:lineRule="auto"/>
        <w:ind w:left="505"/>
        <w:rPr>
          <w:rFonts w:ascii="仿宋" w:hAnsi="仿宋" w:eastAsia="仿宋" w:cs="仿宋"/>
          <w:sz w:val="24"/>
          <w:szCs w:val="24"/>
        </w:rPr>
      </w:pPr>
      <w:r>
        <w:rPr>
          <w:rFonts w:ascii="仿宋" w:hAnsi="仿宋" w:eastAsia="仿宋" w:cs="仿宋"/>
          <w:spacing w:val="-1"/>
          <w:sz w:val="24"/>
          <w:szCs w:val="24"/>
        </w:rPr>
        <w:t>1、按《中华人民共和国民法典》中的相关条</w:t>
      </w:r>
      <w:r>
        <w:rPr>
          <w:rFonts w:ascii="仿宋" w:hAnsi="仿宋" w:eastAsia="仿宋" w:cs="仿宋"/>
          <w:spacing w:val="-2"/>
          <w:sz w:val="24"/>
          <w:szCs w:val="24"/>
        </w:rPr>
        <w:t>款执行。</w:t>
      </w:r>
    </w:p>
    <w:p w14:paraId="4D37C2F0">
      <w:pPr>
        <w:spacing w:before="180" w:line="290" w:lineRule="auto"/>
        <w:ind w:left="17" w:firstLine="473"/>
        <w:rPr>
          <w:rFonts w:ascii="仿宋" w:hAnsi="仿宋" w:eastAsia="仿宋" w:cs="仿宋"/>
          <w:sz w:val="24"/>
          <w:szCs w:val="24"/>
        </w:rPr>
      </w:pPr>
      <w:r>
        <w:rPr>
          <w:rFonts w:ascii="仿宋" w:hAnsi="仿宋" w:eastAsia="仿宋" w:cs="仿宋"/>
          <w:sz w:val="24"/>
          <w:szCs w:val="24"/>
        </w:rPr>
        <w:t>2、未按合同要求提供服务及服务质量不能满足技术要</w:t>
      </w:r>
      <w:r>
        <w:rPr>
          <w:rFonts w:ascii="仿宋" w:hAnsi="仿宋" w:eastAsia="仿宋" w:cs="仿宋"/>
          <w:spacing w:val="-1"/>
          <w:sz w:val="24"/>
          <w:szCs w:val="24"/>
        </w:rPr>
        <w:t>求，采购人有权终止合同，并</w:t>
      </w:r>
      <w:r>
        <w:rPr>
          <w:rFonts w:ascii="仿宋" w:hAnsi="仿宋" w:eastAsia="仿宋" w:cs="仿宋"/>
          <w:sz w:val="24"/>
          <w:szCs w:val="24"/>
        </w:rPr>
        <w:t xml:space="preserve"> </w:t>
      </w:r>
      <w:r>
        <w:rPr>
          <w:rFonts w:ascii="仿宋" w:hAnsi="仿宋" w:eastAsia="仿宋" w:cs="仿宋"/>
          <w:spacing w:val="-1"/>
          <w:sz w:val="24"/>
          <w:szCs w:val="24"/>
        </w:rPr>
        <w:t>对供方违约行为进行追究，同时按《中华人民共和</w:t>
      </w:r>
      <w:r>
        <w:rPr>
          <w:rFonts w:ascii="仿宋" w:hAnsi="仿宋" w:eastAsia="仿宋" w:cs="仿宋"/>
          <w:spacing w:val="-2"/>
          <w:sz w:val="24"/>
          <w:szCs w:val="24"/>
        </w:rPr>
        <w:t>国政府采购法》的有关规定进行处罚。</w:t>
      </w:r>
    </w:p>
    <w:p w14:paraId="5564990B">
      <w:pPr>
        <w:spacing w:before="178" w:line="220" w:lineRule="auto"/>
        <w:ind w:left="22"/>
        <w:outlineLvl w:val="0"/>
        <w:rPr>
          <w:rFonts w:ascii="仿宋" w:hAnsi="仿宋" w:eastAsia="仿宋" w:cs="仿宋"/>
          <w:sz w:val="24"/>
          <w:szCs w:val="24"/>
        </w:rPr>
      </w:pPr>
      <w:bookmarkStart w:id="21" w:name="bookmark21"/>
      <w:bookmarkEnd w:id="21"/>
      <w:r>
        <w:rPr>
          <w:rFonts w:ascii="仿宋" w:hAnsi="仿宋" w:eastAsia="仿宋" w:cs="仿宋"/>
          <w:b/>
          <w:bCs/>
          <w:spacing w:val="-3"/>
          <w:sz w:val="24"/>
          <w:szCs w:val="24"/>
        </w:rPr>
        <w:t>注：商务要求为实质性要求，不得负偏离。</w:t>
      </w:r>
    </w:p>
    <w:p w14:paraId="5B7596C5">
      <w:pPr>
        <w:spacing w:line="220" w:lineRule="auto"/>
        <w:rPr>
          <w:rFonts w:ascii="仿宋" w:hAnsi="仿宋" w:eastAsia="仿宋" w:cs="仿宋"/>
          <w:sz w:val="24"/>
          <w:szCs w:val="24"/>
        </w:rPr>
        <w:sectPr>
          <w:headerReference r:id="rId46" w:type="default"/>
          <w:footerReference r:id="rId47" w:type="default"/>
          <w:pgSz w:w="11907" w:h="16840"/>
          <w:pgMar w:top="1001" w:right="1223" w:bottom="844" w:left="1361" w:header="679" w:footer="681" w:gutter="0"/>
          <w:pgNumType w:fmt="decimal"/>
          <w:cols w:space="720" w:num="1"/>
        </w:sectPr>
      </w:pPr>
    </w:p>
    <w:p w14:paraId="0AAAFFFE">
      <w:pPr>
        <w:pStyle w:val="4"/>
        <w:spacing w:line="311" w:lineRule="auto"/>
        <w:rPr>
          <w:sz w:val="21"/>
          <w:szCs w:val="21"/>
        </w:rPr>
      </w:pPr>
    </w:p>
    <w:p w14:paraId="5FC3F181">
      <w:pPr>
        <w:pStyle w:val="4"/>
        <w:spacing w:line="311" w:lineRule="auto"/>
      </w:pPr>
    </w:p>
    <w:p w14:paraId="23AB8A68">
      <w:pPr>
        <w:spacing w:before="101" w:line="228" w:lineRule="auto"/>
        <w:ind w:left="2537"/>
        <w:outlineLvl w:val="0"/>
        <w:rPr>
          <w:rFonts w:ascii="仿宋" w:hAnsi="仿宋" w:eastAsia="仿宋" w:cs="仿宋"/>
          <w:sz w:val="31"/>
          <w:szCs w:val="31"/>
        </w:rPr>
      </w:pPr>
      <w:bookmarkStart w:id="22" w:name="bookmark24"/>
      <w:bookmarkEnd w:id="22"/>
      <w:r>
        <w:rPr>
          <w:rFonts w:ascii="仿宋" w:hAnsi="仿宋" w:eastAsia="仿宋" w:cs="仿宋"/>
          <w:b/>
          <w:bCs/>
          <w:spacing w:val="2"/>
          <w:sz w:val="31"/>
          <w:szCs w:val="31"/>
        </w:rPr>
        <w:t>第五章</w:t>
      </w:r>
      <w:r>
        <w:rPr>
          <w:rFonts w:ascii="仿宋" w:hAnsi="仿宋" w:eastAsia="仿宋" w:cs="仿宋"/>
          <w:spacing w:val="23"/>
          <w:sz w:val="31"/>
          <w:szCs w:val="31"/>
        </w:rPr>
        <w:t xml:space="preserve">  </w:t>
      </w:r>
      <w:r>
        <w:rPr>
          <w:rFonts w:ascii="仿宋" w:hAnsi="仿宋" w:eastAsia="仿宋" w:cs="仿宋"/>
          <w:b/>
          <w:bCs/>
          <w:spacing w:val="2"/>
          <w:sz w:val="31"/>
          <w:szCs w:val="31"/>
        </w:rPr>
        <w:t>合同格式与主要条款</w:t>
      </w:r>
    </w:p>
    <w:p w14:paraId="2B66239F">
      <w:pPr>
        <w:pStyle w:val="4"/>
        <w:spacing w:line="354" w:lineRule="auto"/>
      </w:pPr>
    </w:p>
    <w:p w14:paraId="0EEADBC1">
      <w:pPr>
        <w:spacing w:before="78" w:line="222" w:lineRule="auto"/>
        <w:ind w:left="4131"/>
        <w:rPr>
          <w:rFonts w:ascii="仿宋" w:hAnsi="仿宋" w:eastAsia="仿宋" w:cs="仿宋"/>
          <w:sz w:val="24"/>
          <w:szCs w:val="24"/>
        </w:rPr>
      </w:pPr>
      <w:r>
        <w:rPr>
          <w:rFonts w:ascii="仿宋" w:hAnsi="仿宋" w:eastAsia="仿宋" w:cs="仿宋"/>
          <w:spacing w:val="-4"/>
          <w:sz w:val="24"/>
          <w:szCs w:val="24"/>
        </w:rPr>
        <w:t>（格式文本）</w:t>
      </w:r>
    </w:p>
    <w:p w14:paraId="2723F260">
      <w:pPr>
        <w:spacing w:before="231" w:line="224" w:lineRule="auto"/>
        <w:ind w:left="502"/>
        <w:rPr>
          <w:rFonts w:ascii="仿宋" w:hAnsi="仿宋" w:eastAsia="仿宋" w:cs="仿宋"/>
          <w:sz w:val="24"/>
          <w:szCs w:val="24"/>
        </w:rPr>
      </w:pPr>
      <w:r>
        <w:rPr>
          <w:rFonts w:ascii="仿宋" w:hAnsi="仿宋" w:eastAsia="仿宋" w:cs="仿宋"/>
          <w:spacing w:val="-5"/>
          <w:sz w:val="24"/>
          <w:szCs w:val="24"/>
        </w:rPr>
        <w:t>合同编号：</w:t>
      </w:r>
    </w:p>
    <w:p w14:paraId="7E76BDD3">
      <w:pPr>
        <w:spacing w:before="229" w:line="224" w:lineRule="auto"/>
        <w:ind w:left="501"/>
        <w:rPr>
          <w:rFonts w:ascii="仿宋" w:hAnsi="仿宋" w:eastAsia="仿宋" w:cs="仿宋"/>
          <w:sz w:val="24"/>
          <w:szCs w:val="24"/>
        </w:rPr>
      </w:pPr>
      <w:r>
        <w:rPr>
          <w:rFonts w:ascii="仿宋" w:hAnsi="仿宋" w:eastAsia="仿宋" w:cs="仿宋"/>
          <w:spacing w:val="-5"/>
          <w:sz w:val="24"/>
          <w:szCs w:val="24"/>
        </w:rPr>
        <w:t>签订地点：</w:t>
      </w:r>
    </w:p>
    <w:p w14:paraId="0BBD415E">
      <w:pPr>
        <w:spacing w:before="227" w:line="223" w:lineRule="auto"/>
        <w:ind w:left="501"/>
        <w:rPr>
          <w:rFonts w:ascii="仿宋" w:hAnsi="仿宋" w:eastAsia="仿宋" w:cs="仿宋"/>
          <w:sz w:val="24"/>
          <w:szCs w:val="24"/>
        </w:rPr>
      </w:pPr>
      <w:r>
        <w:rPr>
          <w:rFonts w:ascii="仿宋" w:hAnsi="仿宋" w:eastAsia="仿宋" w:cs="仿宋"/>
          <w:spacing w:val="-5"/>
          <w:sz w:val="24"/>
          <w:szCs w:val="24"/>
        </w:rPr>
        <w:t>签订时间：</w:t>
      </w:r>
    </w:p>
    <w:p w14:paraId="170A94C8">
      <w:pPr>
        <w:spacing w:before="231" w:line="222" w:lineRule="auto"/>
        <w:ind w:left="505"/>
        <w:rPr>
          <w:rFonts w:ascii="仿宋" w:hAnsi="仿宋" w:eastAsia="仿宋" w:cs="仿宋"/>
          <w:sz w:val="24"/>
          <w:szCs w:val="24"/>
        </w:rPr>
      </w:pPr>
      <w:r>
        <w:rPr>
          <w:rFonts w:ascii="仿宋" w:hAnsi="仿宋" w:eastAsia="仿宋" w:cs="仿宋"/>
          <w:spacing w:val="-4"/>
          <w:sz w:val="24"/>
          <w:szCs w:val="24"/>
        </w:rPr>
        <w:t>委托人（甲方</w:t>
      </w:r>
      <w:r>
        <w:rPr>
          <w:rFonts w:ascii="仿宋" w:hAnsi="仿宋" w:eastAsia="仿宋" w:cs="仿宋"/>
          <w:spacing w:val="10"/>
          <w:sz w:val="24"/>
          <w:szCs w:val="24"/>
        </w:rPr>
        <w:t>）：</w:t>
      </w:r>
      <w:r>
        <w:rPr>
          <w:rFonts w:ascii="仿宋" w:hAnsi="仿宋" w:eastAsia="仿宋" w:cs="仿宋"/>
          <w:spacing w:val="-4"/>
          <w:sz w:val="24"/>
          <w:szCs w:val="24"/>
        </w:rPr>
        <w:t>西乡县林业局</w:t>
      </w:r>
    </w:p>
    <w:p w14:paraId="364D60FE">
      <w:pPr>
        <w:spacing w:before="232" w:line="223" w:lineRule="auto"/>
        <w:ind w:left="496"/>
        <w:rPr>
          <w:rFonts w:ascii="仿宋" w:hAnsi="仿宋" w:eastAsia="仿宋" w:cs="仿宋"/>
          <w:sz w:val="24"/>
          <w:szCs w:val="24"/>
        </w:rPr>
      </w:pPr>
      <w:r>
        <w:rPr>
          <w:rFonts w:ascii="仿宋" w:hAnsi="仿宋" w:eastAsia="仿宋" w:cs="仿宋"/>
          <w:spacing w:val="-3"/>
          <w:sz w:val="24"/>
          <w:szCs w:val="24"/>
        </w:rPr>
        <w:t>供应商（乙方</w:t>
      </w:r>
      <w:r>
        <w:rPr>
          <w:rFonts w:ascii="仿宋" w:hAnsi="仿宋" w:eastAsia="仿宋" w:cs="仿宋"/>
          <w:sz w:val="24"/>
          <w:szCs w:val="24"/>
        </w:rPr>
        <w:t>）：</w:t>
      </w:r>
    </w:p>
    <w:p w14:paraId="4372B3C5">
      <w:pPr>
        <w:spacing w:before="230" w:line="400" w:lineRule="auto"/>
        <w:ind w:left="14" w:right="21" w:firstLine="481"/>
        <w:jc w:val="both"/>
        <w:rPr>
          <w:rFonts w:ascii="仿宋" w:hAnsi="仿宋" w:eastAsia="仿宋" w:cs="仿宋"/>
          <w:sz w:val="24"/>
          <w:szCs w:val="24"/>
        </w:rPr>
      </w:pPr>
      <w:r>
        <w:rPr>
          <w:rFonts w:ascii="仿宋" w:hAnsi="仿宋" w:eastAsia="仿宋" w:cs="仿宋"/>
          <w:spacing w:val="1"/>
          <w:sz w:val="24"/>
          <w:szCs w:val="24"/>
        </w:rPr>
        <w:t>依据《中华人民共和国民法典》、《中华人民共和国政府采购法》与项目行业有关</w:t>
      </w:r>
      <w:r>
        <w:rPr>
          <w:rFonts w:ascii="仿宋" w:hAnsi="仿宋" w:eastAsia="仿宋" w:cs="仿宋"/>
          <w:spacing w:val="10"/>
          <w:sz w:val="24"/>
          <w:szCs w:val="24"/>
        </w:rPr>
        <w:t xml:space="preserve"> </w:t>
      </w:r>
      <w:r>
        <w:rPr>
          <w:rFonts w:ascii="仿宋" w:hAnsi="仿宋" w:eastAsia="仿宋" w:cs="仿宋"/>
          <w:spacing w:val="1"/>
          <w:sz w:val="24"/>
          <w:szCs w:val="24"/>
        </w:rPr>
        <w:t>的法律法规，以及项目（项目编号：</w:t>
      </w:r>
      <w:r>
        <w:rPr>
          <w:rFonts w:hint="eastAsia" w:ascii="仿宋" w:hAnsi="仿宋" w:eastAsia="仿宋" w:cs="仿宋"/>
          <w:sz w:val="24"/>
          <w:szCs w:val="24"/>
          <w:lang w:eastAsia="zh-CN"/>
        </w:rPr>
        <w:t>SXRK-2025-08</w:t>
      </w:r>
      <w:r>
        <w:rPr>
          <w:rFonts w:ascii="仿宋" w:hAnsi="仿宋" w:eastAsia="仿宋" w:cs="仿宋"/>
          <w:spacing w:val="1"/>
          <w:sz w:val="24"/>
          <w:szCs w:val="24"/>
        </w:rPr>
        <w:t>）的《招标文件》，乙方的《投</w:t>
      </w:r>
      <w:r>
        <w:rPr>
          <w:rFonts w:ascii="仿宋" w:hAnsi="仿宋" w:eastAsia="仿宋" w:cs="仿宋"/>
          <w:spacing w:val="8"/>
          <w:sz w:val="24"/>
          <w:szCs w:val="24"/>
        </w:rPr>
        <w:t xml:space="preserve"> </w:t>
      </w:r>
      <w:r>
        <w:rPr>
          <w:rFonts w:ascii="仿宋" w:hAnsi="仿宋" w:eastAsia="仿宋" w:cs="仿宋"/>
          <w:sz w:val="24"/>
          <w:szCs w:val="24"/>
        </w:rPr>
        <w:t>标文件》及《中标通知书》，</w:t>
      </w:r>
      <w:r>
        <w:rPr>
          <w:rFonts w:ascii="仿宋" w:hAnsi="仿宋" w:eastAsia="仿宋" w:cs="仿宋"/>
          <w:spacing w:val="-70"/>
          <w:sz w:val="24"/>
          <w:szCs w:val="24"/>
        </w:rPr>
        <w:t xml:space="preserve"> </w:t>
      </w:r>
      <w:r>
        <w:rPr>
          <w:rFonts w:ascii="仿宋" w:hAnsi="仿宋" w:eastAsia="仿宋" w:cs="仿宋"/>
          <w:sz w:val="24"/>
          <w:szCs w:val="24"/>
        </w:rPr>
        <w:t>甲、乙双方同意签订本合同。详细技术说明及其他有</w:t>
      </w:r>
      <w:r>
        <w:rPr>
          <w:rFonts w:ascii="仿宋" w:hAnsi="仿宋" w:eastAsia="仿宋" w:cs="仿宋"/>
          <w:spacing w:val="-1"/>
          <w:sz w:val="24"/>
          <w:szCs w:val="24"/>
        </w:rPr>
        <w:t>关合</w:t>
      </w:r>
      <w:r>
        <w:rPr>
          <w:rFonts w:ascii="仿宋" w:hAnsi="仿宋" w:eastAsia="仿宋" w:cs="仿宋"/>
          <w:sz w:val="24"/>
          <w:szCs w:val="24"/>
        </w:rPr>
        <w:t xml:space="preserve"> </w:t>
      </w:r>
      <w:r>
        <w:rPr>
          <w:rFonts w:ascii="仿宋" w:hAnsi="仿宋" w:eastAsia="仿宋" w:cs="仿宋"/>
          <w:spacing w:val="1"/>
          <w:sz w:val="24"/>
          <w:szCs w:val="24"/>
        </w:rPr>
        <w:t>同项目的特定信息由合同附件予以说明，合同附件及本项目的《招标文件》、《投标文</w:t>
      </w:r>
      <w:r>
        <w:rPr>
          <w:rFonts w:ascii="仿宋" w:hAnsi="仿宋" w:eastAsia="仿宋" w:cs="仿宋"/>
          <w:spacing w:val="10"/>
          <w:sz w:val="24"/>
          <w:szCs w:val="24"/>
        </w:rPr>
        <w:t xml:space="preserve"> </w:t>
      </w:r>
      <w:r>
        <w:rPr>
          <w:rFonts w:ascii="仿宋" w:hAnsi="仿宋" w:eastAsia="仿宋" w:cs="仿宋"/>
          <w:spacing w:val="-1"/>
          <w:sz w:val="24"/>
          <w:szCs w:val="24"/>
        </w:rPr>
        <w:t>件》、《中标通知书》等均为本合同的组成部分。</w:t>
      </w:r>
    </w:p>
    <w:p w14:paraId="0AEF886F">
      <w:pPr>
        <w:spacing w:line="222" w:lineRule="auto"/>
        <w:ind w:left="614"/>
        <w:rPr>
          <w:rFonts w:ascii="仿宋" w:hAnsi="仿宋" w:eastAsia="仿宋" w:cs="仿宋"/>
          <w:sz w:val="24"/>
          <w:szCs w:val="24"/>
        </w:rPr>
      </w:pPr>
      <w:r>
        <w:rPr>
          <w:rFonts w:ascii="仿宋" w:hAnsi="仿宋" w:eastAsia="仿宋" w:cs="仿宋"/>
          <w:spacing w:val="-4"/>
          <w:sz w:val="24"/>
          <w:szCs w:val="24"/>
        </w:rPr>
        <w:t>服务内容</w:t>
      </w:r>
    </w:p>
    <w:p w14:paraId="6717C7E7">
      <w:pPr>
        <w:pStyle w:val="4"/>
        <w:spacing w:line="454" w:lineRule="auto"/>
      </w:pPr>
    </w:p>
    <w:p w14:paraId="63B0CFA9">
      <w:pPr>
        <w:spacing w:before="1" w:line="533" w:lineRule="exact"/>
        <w:ind w:firstLine="478"/>
      </w:pPr>
      <w:r>
        <w:rPr>
          <w:position w:val="-10"/>
        </w:rPr>
        <w:pict>
          <v:shape id="_x0000_s1100" o:spid="_x0000_s1100" style="height:26.65pt;width:435.25pt;" filled="f" stroked="t" coordsize="8705,532" path="m120,5l8705,5m0,527l8705,527e">
            <v:fill on="f" focussize="0,0"/>
            <v:stroke weight="0.6pt" color="#000000" miterlimit="2" joinstyle="bevel"/>
            <v:imagedata o:title=""/>
            <o:lock v:ext="edit"/>
            <w10:wrap type="none"/>
            <w10:anchorlock/>
          </v:shape>
        </w:pict>
      </w:r>
    </w:p>
    <w:p w14:paraId="4DADBB1D">
      <w:pPr>
        <w:spacing w:before="281" w:line="222" w:lineRule="auto"/>
        <w:ind w:left="505"/>
        <w:rPr>
          <w:rFonts w:ascii="仿宋" w:hAnsi="仿宋" w:eastAsia="仿宋" w:cs="仿宋"/>
          <w:sz w:val="24"/>
          <w:szCs w:val="24"/>
        </w:rPr>
      </w:pPr>
      <w:r>
        <w:rPr>
          <w:rFonts w:ascii="仿宋" w:hAnsi="仿宋" w:eastAsia="仿宋" w:cs="仿宋"/>
          <w:spacing w:val="-6"/>
          <w:sz w:val="24"/>
          <w:szCs w:val="24"/>
        </w:rPr>
        <w:t>第二条</w:t>
      </w:r>
      <w:r>
        <w:rPr>
          <w:rFonts w:ascii="仿宋" w:hAnsi="仿宋" w:eastAsia="仿宋" w:cs="仿宋"/>
          <w:spacing w:val="15"/>
          <w:sz w:val="24"/>
          <w:szCs w:val="24"/>
        </w:rPr>
        <w:t xml:space="preserve"> </w:t>
      </w:r>
      <w:r>
        <w:rPr>
          <w:rFonts w:ascii="仿宋" w:hAnsi="仿宋" w:eastAsia="仿宋" w:cs="仿宋"/>
          <w:spacing w:val="-6"/>
          <w:sz w:val="24"/>
          <w:szCs w:val="24"/>
        </w:rPr>
        <w:t>服务期限</w:t>
      </w:r>
    </w:p>
    <w:p w14:paraId="0F19CA94">
      <w:pPr>
        <w:spacing w:before="230" w:line="222" w:lineRule="auto"/>
        <w:ind w:left="502"/>
        <w:rPr>
          <w:rFonts w:ascii="仿宋" w:hAnsi="仿宋" w:eastAsia="仿宋" w:cs="仿宋"/>
          <w:sz w:val="24"/>
          <w:szCs w:val="24"/>
        </w:rPr>
      </w:pPr>
      <w:r>
        <w:rPr>
          <w:rFonts w:ascii="仿宋" w:hAnsi="仿宋" w:eastAsia="仿宋" w:cs="仿宋"/>
          <w:spacing w:val="-21"/>
          <w:sz w:val="24"/>
          <w:szCs w:val="24"/>
        </w:rPr>
        <w:t>合同期限</w:t>
      </w:r>
      <w:r>
        <w:rPr>
          <w:rFonts w:ascii="仿宋" w:hAnsi="仿宋" w:eastAsia="仿宋" w:cs="仿宋"/>
          <w:spacing w:val="59"/>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1"/>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1"/>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1"/>
          <w:sz w:val="24"/>
          <w:szCs w:val="24"/>
        </w:rPr>
        <w:t>日至</w:t>
      </w:r>
      <w:r>
        <w:rPr>
          <w:rFonts w:ascii="仿宋" w:hAnsi="仿宋" w:eastAsia="仿宋" w:cs="仿宋"/>
          <w:spacing w:val="59"/>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1"/>
          <w:sz w:val="24"/>
          <w:szCs w:val="24"/>
        </w:rPr>
        <w:t>年</w:t>
      </w:r>
      <w:r>
        <w:rPr>
          <w:rFonts w:ascii="仿宋" w:hAnsi="仿宋" w:eastAsia="仿宋" w:cs="仿宋"/>
          <w:spacing w:val="6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1"/>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1"/>
          <w:sz w:val="24"/>
          <w:szCs w:val="24"/>
        </w:rPr>
        <w:t>日。</w:t>
      </w:r>
    </w:p>
    <w:p w14:paraId="1138CB81">
      <w:pPr>
        <w:spacing w:before="231" w:line="312" w:lineRule="auto"/>
        <w:ind w:left="505" w:right="6806"/>
        <w:rPr>
          <w:rFonts w:ascii="仿宋" w:hAnsi="仿宋" w:eastAsia="仿宋" w:cs="仿宋"/>
          <w:sz w:val="24"/>
          <w:szCs w:val="24"/>
        </w:rPr>
      </w:pPr>
      <w:r>
        <w:rPr>
          <w:rFonts w:ascii="仿宋" w:hAnsi="仿宋" w:eastAsia="仿宋" w:cs="仿宋"/>
          <w:spacing w:val="-6"/>
          <w:sz w:val="24"/>
          <w:szCs w:val="24"/>
        </w:rPr>
        <w:t>第三条</w:t>
      </w:r>
      <w:r>
        <w:rPr>
          <w:rFonts w:ascii="仿宋" w:hAnsi="仿宋" w:eastAsia="仿宋" w:cs="仿宋"/>
          <w:spacing w:val="7"/>
          <w:sz w:val="24"/>
          <w:szCs w:val="24"/>
        </w:rPr>
        <w:t xml:space="preserve">  </w:t>
      </w:r>
      <w:r>
        <w:rPr>
          <w:rFonts w:ascii="仿宋" w:hAnsi="仿宋" w:eastAsia="仿宋" w:cs="仿宋"/>
          <w:spacing w:val="-6"/>
          <w:sz w:val="24"/>
          <w:szCs w:val="24"/>
        </w:rPr>
        <w:t>服务地点</w:t>
      </w:r>
      <w:r>
        <w:rPr>
          <w:rFonts w:ascii="仿宋" w:hAnsi="仿宋" w:eastAsia="仿宋" w:cs="仿宋"/>
          <w:sz w:val="24"/>
          <w:szCs w:val="24"/>
        </w:rPr>
        <w:t xml:space="preserve"> </w:t>
      </w:r>
      <w:r>
        <w:rPr>
          <w:rFonts w:ascii="仿宋" w:hAnsi="仿宋" w:eastAsia="仿宋" w:cs="仿宋"/>
          <w:spacing w:val="-4"/>
          <w:sz w:val="24"/>
          <w:szCs w:val="24"/>
        </w:rPr>
        <w:t>委托人指定地点。</w:t>
      </w:r>
    </w:p>
    <w:p w14:paraId="10361BF0">
      <w:pPr>
        <w:spacing w:before="229" w:line="222" w:lineRule="auto"/>
        <w:ind w:left="505"/>
        <w:rPr>
          <w:rFonts w:ascii="仿宋" w:hAnsi="仿宋" w:eastAsia="仿宋" w:cs="仿宋"/>
          <w:sz w:val="24"/>
          <w:szCs w:val="24"/>
        </w:rPr>
      </w:pPr>
      <w:r>
        <w:rPr>
          <w:rFonts w:ascii="仿宋" w:hAnsi="仿宋" w:eastAsia="仿宋" w:cs="仿宋"/>
          <w:spacing w:val="-7"/>
          <w:sz w:val="24"/>
          <w:szCs w:val="24"/>
        </w:rPr>
        <w:t>第四条</w:t>
      </w:r>
      <w:r>
        <w:rPr>
          <w:rFonts w:ascii="仿宋" w:hAnsi="仿宋" w:eastAsia="仿宋" w:cs="仿宋"/>
          <w:spacing w:val="10"/>
          <w:sz w:val="24"/>
          <w:szCs w:val="24"/>
        </w:rPr>
        <w:t xml:space="preserve">  </w:t>
      </w:r>
      <w:r>
        <w:rPr>
          <w:rFonts w:ascii="仿宋" w:hAnsi="仿宋" w:eastAsia="仿宋" w:cs="仿宋"/>
          <w:spacing w:val="-7"/>
          <w:sz w:val="24"/>
          <w:szCs w:val="24"/>
        </w:rPr>
        <w:t>质量标准</w:t>
      </w:r>
    </w:p>
    <w:p w14:paraId="3FC6E477">
      <w:pPr>
        <w:spacing w:before="232" w:line="222" w:lineRule="auto"/>
        <w:ind w:left="501"/>
        <w:rPr>
          <w:rFonts w:ascii="仿宋" w:hAnsi="仿宋" w:eastAsia="仿宋" w:cs="仿宋"/>
          <w:sz w:val="24"/>
          <w:szCs w:val="24"/>
        </w:rPr>
      </w:pPr>
      <w:r>
        <w:rPr>
          <w:rFonts w:ascii="仿宋" w:hAnsi="仿宋" w:eastAsia="仿宋" w:cs="仿宋"/>
          <w:spacing w:val="-5"/>
          <w:sz w:val="24"/>
          <w:szCs w:val="24"/>
        </w:rPr>
        <w:t>质量标准：</w:t>
      </w:r>
      <w:r>
        <w:rPr>
          <w:rFonts w:ascii="仿宋" w:hAnsi="仿宋" w:eastAsia="仿宋" w:cs="仿宋"/>
          <w:sz w:val="24"/>
          <w:szCs w:val="24"/>
          <w:u w:val="single" w:color="auto"/>
        </w:rPr>
        <w:t xml:space="preserve">                                                     </w:t>
      </w:r>
    </w:p>
    <w:p w14:paraId="63413D86">
      <w:pPr>
        <w:spacing w:before="232" w:line="222" w:lineRule="auto"/>
        <w:ind w:left="505"/>
        <w:rPr>
          <w:rFonts w:ascii="仿宋" w:hAnsi="仿宋" w:eastAsia="仿宋" w:cs="仿宋"/>
          <w:sz w:val="24"/>
          <w:szCs w:val="24"/>
        </w:rPr>
      </w:pPr>
      <w:r>
        <w:rPr>
          <w:rFonts w:ascii="仿宋" w:hAnsi="仿宋" w:eastAsia="仿宋" w:cs="仿宋"/>
          <w:spacing w:val="-2"/>
          <w:sz w:val="24"/>
          <w:szCs w:val="24"/>
        </w:rPr>
        <w:t>第五条  合同价款及付款方式</w:t>
      </w:r>
    </w:p>
    <w:p w14:paraId="108A22A7">
      <w:pPr>
        <w:spacing w:before="230" w:line="222" w:lineRule="auto"/>
        <w:ind w:left="505"/>
        <w:rPr>
          <w:rFonts w:ascii="仿宋" w:hAnsi="仿宋" w:eastAsia="仿宋" w:cs="仿宋"/>
          <w:sz w:val="24"/>
          <w:szCs w:val="24"/>
        </w:rPr>
      </w:pPr>
      <w:r>
        <w:pict>
          <v:shape id="_x0000_s1101" o:spid="_x0000_s1101" style="position:absolute;left:0pt;margin-left:102.25pt;margin-top:23.15pt;height:0.6pt;width:186pt;z-index:251710464;mso-width-relative:page;mso-height-relative:page;" filled="f" stroked="t" coordsize="3720,12" path="m0,5l3720,5e">
            <v:fill on="f" focussize="0,0"/>
            <v:stroke weight="0.6pt" color="#000000" miterlimit="2" joinstyle="bevel"/>
            <v:imagedata o:title=""/>
            <o:lock v:ext="edit"/>
          </v:shape>
        </w:pict>
      </w:r>
      <w:r>
        <w:rPr>
          <w:rFonts w:ascii="仿宋" w:hAnsi="仿宋" w:eastAsia="仿宋" w:cs="仿宋"/>
          <w:spacing w:val="-4"/>
          <w:sz w:val="24"/>
          <w:szCs w:val="24"/>
        </w:rPr>
        <w:t>1、合同价款：</w:t>
      </w:r>
    </w:p>
    <w:p w14:paraId="0A08F679">
      <w:pPr>
        <w:spacing w:before="232" w:line="223" w:lineRule="auto"/>
        <w:ind w:left="491"/>
        <w:rPr>
          <w:rFonts w:ascii="仿宋" w:hAnsi="仿宋" w:eastAsia="仿宋" w:cs="仿宋"/>
          <w:sz w:val="24"/>
          <w:szCs w:val="24"/>
        </w:rPr>
      </w:pPr>
      <w:r>
        <w:pict>
          <v:shape id="_x0000_s1102" o:spid="_x0000_s1102" style="position:absolute;left:0pt;margin-left:102.25pt;margin-top:23.25pt;height:0.6pt;width:300pt;z-index:251709440;mso-width-relative:page;mso-height-relative:page;" filled="f" stroked="t" coordsize="6000,12" path="m0,5l6000,5e">
            <v:fill on="f" focussize="0,0"/>
            <v:stroke weight="0.6pt" color="#000000" miterlimit="2" joinstyle="bevel"/>
            <v:imagedata o:title=""/>
            <o:lock v:ext="edit"/>
          </v:shape>
        </w:pict>
      </w:r>
      <w:r>
        <w:rPr>
          <w:rFonts w:ascii="仿宋" w:hAnsi="仿宋" w:eastAsia="仿宋" w:cs="仿宋"/>
          <w:spacing w:val="-2"/>
          <w:sz w:val="24"/>
          <w:szCs w:val="24"/>
        </w:rPr>
        <w:t>2、付款方式：</w:t>
      </w:r>
    </w:p>
    <w:p w14:paraId="444ED4BC">
      <w:pPr>
        <w:spacing w:before="231" w:line="222" w:lineRule="auto"/>
        <w:ind w:left="505"/>
        <w:rPr>
          <w:rFonts w:ascii="仿宋" w:hAnsi="仿宋" w:eastAsia="仿宋" w:cs="仿宋"/>
          <w:sz w:val="24"/>
          <w:szCs w:val="24"/>
        </w:rPr>
      </w:pPr>
      <w:r>
        <w:rPr>
          <w:rFonts w:ascii="仿宋" w:hAnsi="仿宋" w:eastAsia="仿宋" w:cs="仿宋"/>
          <w:spacing w:val="-7"/>
          <w:sz w:val="24"/>
          <w:szCs w:val="24"/>
        </w:rPr>
        <w:t>第六条</w:t>
      </w:r>
      <w:r>
        <w:rPr>
          <w:rFonts w:ascii="仿宋" w:hAnsi="仿宋" w:eastAsia="仿宋" w:cs="仿宋"/>
          <w:spacing w:val="10"/>
          <w:sz w:val="24"/>
          <w:szCs w:val="24"/>
        </w:rPr>
        <w:t xml:space="preserve">  </w:t>
      </w:r>
      <w:r>
        <w:rPr>
          <w:rFonts w:ascii="仿宋" w:hAnsi="仿宋" w:eastAsia="仿宋" w:cs="仿宋"/>
          <w:spacing w:val="-7"/>
          <w:sz w:val="24"/>
          <w:szCs w:val="24"/>
        </w:rPr>
        <w:t>知识产权</w:t>
      </w:r>
    </w:p>
    <w:p w14:paraId="052D1574">
      <w:pPr>
        <w:spacing w:before="229" w:line="221" w:lineRule="auto"/>
        <w:ind w:right="21"/>
        <w:jc w:val="right"/>
        <w:rPr>
          <w:rFonts w:ascii="仿宋" w:hAnsi="仿宋" w:eastAsia="仿宋" w:cs="仿宋"/>
          <w:sz w:val="24"/>
          <w:szCs w:val="24"/>
        </w:rPr>
      </w:pPr>
      <w:r>
        <w:rPr>
          <w:rFonts w:ascii="仿宋" w:hAnsi="仿宋" w:eastAsia="仿宋" w:cs="仿宋"/>
          <w:spacing w:val="1"/>
          <w:sz w:val="24"/>
          <w:szCs w:val="24"/>
        </w:rPr>
        <w:t>乙方应保证所提供的服务或其任何一部分均不会侵犯任何第三方的专</w:t>
      </w:r>
      <w:r>
        <w:rPr>
          <w:rFonts w:ascii="仿宋" w:hAnsi="仿宋" w:eastAsia="仿宋" w:cs="仿宋"/>
          <w:sz w:val="24"/>
          <w:szCs w:val="24"/>
        </w:rPr>
        <w:t>利权、商标权</w:t>
      </w:r>
    </w:p>
    <w:p w14:paraId="2056CC46">
      <w:pPr>
        <w:spacing w:line="221" w:lineRule="auto"/>
        <w:rPr>
          <w:rFonts w:ascii="仿宋" w:hAnsi="仿宋" w:eastAsia="仿宋" w:cs="仿宋"/>
          <w:sz w:val="24"/>
          <w:szCs w:val="24"/>
        </w:rPr>
        <w:sectPr>
          <w:headerReference r:id="rId48" w:type="default"/>
          <w:footerReference r:id="rId49" w:type="default"/>
          <w:pgSz w:w="11907" w:h="16840"/>
          <w:pgMar w:top="1001" w:right="1340" w:bottom="844" w:left="1361" w:header="679" w:footer="681" w:gutter="0"/>
          <w:pgNumType w:fmt="decimal"/>
          <w:cols w:space="720" w:num="1"/>
        </w:sectPr>
      </w:pPr>
    </w:p>
    <w:p w14:paraId="596B1AD1">
      <w:pPr>
        <w:pStyle w:val="4"/>
        <w:spacing w:line="283" w:lineRule="auto"/>
      </w:pPr>
    </w:p>
    <w:p w14:paraId="7B959C3A">
      <w:pPr>
        <w:pStyle w:val="4"/>
        <w:spacing w:line="284" w:lineRule="auto"/>
      </w:pPr>
    </w:p>
    <w:p w14:paraId="3F9F8A1E">
      <w:pPr>
        <w:spacing w:before="78" w:line="220" w:lineRule="auto"/>
        <w:ind w:left="19"/>
        <w:rPr>
          <w:rFonts w:ascii="仿宋" w:hAnsi="仿宋" w:eastAsia="仿宋" w:cs="仿宋"/>
          <w:sz w:val="24"/>
          <w:szCs w:val="24"/>
        </w:rPr>
      </w:pPr>
      <w:r>
        <w:rPr>
          <w:rFonts w:ascii="仿宋" w:hAnsi="仿宋" w:eastAsia="仿宋" w:cs="仿宋"/>
          <w:spacing w:val="-2"/>
          <w:sz w:val="24"/>
          <w:szCs w:val="24"/>
        </w:rPr>
        <w:t>或著作权，否则由乙方承担全部责任。</w:t>
      </w:r>
    </w:p>
    <w:p w14:paraId="1D6B1E41">
      <w:pPr>
        <w:spacing w:before="235" w:line="222" w:lineRule="auto"/>
        <w:ind w:left="505"/>
        <w:rPr>
          <w:rFonts w:ascii="仿宋" w:hAnsi="仿宋" w:eastAsia="仿宋" w:cs="仿宋"/>
          <w:sz w:val="24"/>
          <w:szCs w:val="24"/>
        </w:rPr>
      </w:pPr>
      <w:r>
        <w:rPr>
          <w:rFonts w:ascii="仿宋" w:hAnsi="仿宋" w:eastAsia="仿宋" w:cs="仿宋"/>
          <w:spacing w:val="-3"/>
          <w:sz w:val="24"/>
          <w:szCs w:val="24"/>
        </w:rPr>
        <w:t>第七条  无产权瑕疵条款</w:t>
      </w:r>
    </w:p>
    <w:p w14:paraId="241AD9B4">
      <w:pPr>
        <w:spacing w:before="230" w:line="400" w:lineRule="auto"/>
        <w:ind w:left="13" w:right="21" w:firstLine="499"/>
        <w:rPr>
          <w:rFonts w:ascii="仿宋" w:hAnsi="仿宋" w:eastAsia="仿宋" w:cs="仿宋"/>
          <w:sz w:val="24"/>
          <w:szCs w:val="24"/>
        </w:rPr>
      </w:pPr>
      <w:r>
        <w:rPr>
          <w:rFonts w:ascii="仿宋" w:hAnsi="仿宋" w:eastAsia="仿宋" w:cs="仿宋"/>
          <w:spacing w:val="1"/>
          <w:sz w:val="24"/>
          <w:szCs w:val="24"/>
        </w:rPr>
        <w:t>乙方保证所提供的服务的所有权完全属于乙方且无任何抵押、查封等</w:t>
      </w:r>
      <w:r>
        <w:rPr>
          <w:rFonts w:ascii="仿宋" w:hAnsi="仿宋" w:eastAsia="仿宋" w:cs="仿宋"/>
          <w:sz w:val="24"/>
          <w:szCs w:val="24"/>
        </w:rPr>
        <w:t xml:space="preserve">产权瑕窥。如 </w:t>
      </w:r>
      <w:r>
        <w:rPr>
          <w:rFonts w:ascii="仿宋" w:hAnsi="仿宋" w:eastAsia="仿宋" w:cs="仿宋"/>
          <w:spacing w:val="-1"/>
          <w:sz w:val="24"/>
          <w:szCs w:val="24"/>
        </w:rPr>
        <w:t>有产权册症的，机为乙方违约。乙方应负担由此而产生的一切损失。</w:t>
      </w:r>
    </w:p>
    <w:p w14:paraId="2F4F3A9E">
      <w:pPr>
        <w:spacing w:line="222" w:lineRule="auto"/>
        <w:ind w:left="505"/>
        <w:rPr>
          <w:rFonts w:ascii="仿宋" w:hAnsi="仿宋" w:eastAsia="仿宋" w:cs="仿宋"/>
          <w:sz w:val="24"/>
          <w:szCs w:val="24"/>
        </w:rPr>
      </w:pPr>
      <w:r>
        <w:rPr>
          <w:rFonts w:ascii="仿宋" w:hAnsi="仿宋" w:eastAsia="仿宋" w:cs="仿宋"/>
          <w:spacing w:val="-7"/>
          <w:sz w:val="24"/>
          <w:szCs w:val="24"/>
        </w:rPr>
        <w:t>第八条</w:t>
      </w:r>
      <w:r>
        <w:rPr>
          <w:rFonts w:ascii="仿宋" w:hAnsi="仿宋" w:eastAsia="仿宋" w:cs="仿宋"/>
          <w:spacing w:val="49"/>
          <w:sz w:val="24"/>
          <w:szCs w:val="24"/>
        </w:rPr>
        <w:t xml:space="preserve"> </w:t>
      </w:r>
      <w:r>
        <w:rPr>
          <w:rFonts w:ascii="仿宋" w:hAnsi="仿宋" w:eastAsia="仿宋" w:cs="仿宋"/>
          <w:spacing w:val="-7"/>
          <w:sz w:val="24"/>
          <w:szCs w:val="24"/>
        </w:rPr>
        <w:t>甲方的权利和义务</w:t>
      </w:r>
    </w:p>
    <w:p w14:paraId="052A1F48">
      <w:pPr>
        <w:spacing w:before="231" w:line="340" w:lineRule="auto"/>
        <w:ind w:left="13" w:right="21" w:firstLine="492"/>
        <w:rPr>
          <w:rFonts w:ascii="仿宋" w:hAnsi="仿宋" w:eastAsia="仿宋" w:cs="仿宋"/>
          <w:sz w:val="24"/>
          <w:szCs w:val="24"/>
        </w:rPr>
      </w:pPr>
      <w:r>
        <w:rPr>
          <w:rFonts w:ascii="仿宋" w:hAnsi="仿宋" w:eastAsia="仿宋" w:cs="仿宋"/>
          <w:spacing w:val="-2"/>
          <w:sz w:val="24"/>
          <w:szCs w:val="24"/>
        </w:rPr>
        <w:t>1、甲方有权对合同规定范围内乙方的服务行为进行监督和检查</w:t>
      </w:r>
      <w:r>
        <w:rPr>
          <w:rFonts w:ascii="仿宋" w:hAnsi="仿宋" w:eastAsia="仿宋" w:cs="仿宋"/>
          <w:spacing w:val="-3"/>
          <w:sz w:val="24"/>
          <w:szCs w:val="24"/>
        </w:rPr>
        <w:t>，拥有监管权。有权</w:t>
      </w:r>
      <w:r>
        <w:rPr>
          <w:rFonts w:ascii="仿宋" w:hAnsi="仿宋" w:eastAsia="仿宋" w:cs="仿宋"/>
          <w:sz w:val="24"/>
          <w:szCs w:val="24"/>
        </w:rPr>
        <w:t xml:space="preserve"> </w:t>
      </w:r>
      <w:r>
        <w:rPr>
          <w:rFonts w:ascii="仿宋" w:hAnsi="仿宋" w:eastAsia="仿宋" w:cs="仿宋"/>
          <w:spacing w:val="1"/>
          <w:sz w:val="24"/>
          <w:szCs w:val="24"/>
        </w:rPr>
        <w:t>定期核对乙方提供服务所配备的人员及设备数量、服务质量。对甲方认为不合理的部分</w:t>
      </w:r>
      <w:r>
        <w:rPr>
          <w:rFonts w:ascii="仿宋" w:hAnsi="仿宋" w:eastAsia="仿宋" w:cs="仿宋"/>
          <w:spacing w:val="12"/>
          <w:sz w:val="24"/>
          <w:szCs w:val="24"/>
        </w:rPr>
        <w:t xml:space="preserve"> </w:t>
      </w:r>
      <w:r>
        <w:rPr>
          <w:rFonts w:ascii="仿宋" w:hAnsi="仿宋" w:eastAsia="仿宋" w:cs="仿宋"/>
          <w:spacing w:val="-1"/>
          <w:sz w:val="24"/>
          <w:szCs w:val="24"/>
        </w:rPr>
        <w:t>有权下达整改通知书，并要求乙方限期整改。</w:t>
      </w:r>
    </w:p>
    <w:p w14:paraId="22BEAD4F">
      <w:pPr>
        <w:spacing w:before="235" w:line="310" w:lineRule="auto"/>
        <w:ind w:left="17" w:right="21" w:firstLine="473"/>
        <w:rPr>
          <w:rFonts w:ascii="仿宋" w:hAnsi="仿宋" w:eastAsia="仿宋" w:cs="仿宋"/>
          <w:sz w:val="24"/>
          <w:szCs w:val="24"/>
        </w:rPr>
      </w:pPr>
      <w:r>
        <w:rPr>
          <w:rFonts w:ascii="仿宋" w:hAnsi="仿宋" w:eastAsia="仿宋" w:cs="仿宋"/>
          <w:spacing w:val="-2"/>
          <w:sz w:val="24"/>
          <w:szCs w:val="24"/>
        </w:rPr>
        <w:t>2、甲方有权依据双方签订的考评办法对乙方提供的服务进行定期考评。当考评结果</w:t>
      </w:r>
      <w:r>
        <w:rPr>
          <w:rFonts w:ascii="仿宋" w:hAnsi="仿宋" w:eastAsia="仿宋" w:cs="仿宋"/>
          <w:spacing w:val="6"/>
          <w:sz w:val="24"/>
          <w:szCs w:val="24"/>
        </w:rPr>
        <w:t xml:space="preserve"> </w:t>
      </w:r>
      <w:r>
        <w:rPr>
          <w:rFonts w:ascii="仿宋" w:hAnsi="仿宋" w:eastAsia="仿宋" w:cs="仿宋"/>
          <w:spacing w:val="-1"/>
          <w:sz w:val="24"/>
          <w:szCs w:val="24"/>
        </w:rPr>
        <w:t>未达到标准时，有权督促其改正或提出索赔。</w:t>
      </w:r>
    </w:p>
    <w:p w14:paraId="2B3E83EF">
      <w:pPr>
        <w:spacing w:before="233" w:line="220" w:lineRule="auto"/>
        <w:ind w:left="493"/>
        <w:rPr>
          <w:rFonts w:ascii="仿宋" w:hAnsi="仿宋" w:eastAsia="仿宋" w:cs="仿宋"/>
          <w:sz w:val="24"/>
          <w:szCs w:val="24"/>
        </w:rPr>
      </w:pPr>
      <w:r>
        <w:rPr>
          <w:rFonts w:ascii="仿宋" w:hAnsi="仿宋" w:eastAsia="仿宋" w:cs="仿宋"/>
          <w:spacing w:val="-1"/>
          <w:sz w:val="24"/>
          <w:szCs w:val="24"/>
        </w:rPr>
        <w:t>3、负责检查监督乙方管理工作的实施及制度的执行情况。</w:t>
      </w:r>
    </w:p>
    <w:p w14:paraId="3673B689">
      <w:pPr>
        <w:spacing w:before="234" w:line="221" w:lineRule="auto"/>
        <w:ind w:left="487"/>
        <w:rPr>
          <w:rFonts w:ascii="仿宋" w:hAnsi="仿宋" w:eastAsia="仿宋" w:cs="仿宋"/>
          <w:sz w:val="24"/>
          <w:szCs w:val="24"/>
        </w:rPr>
      </w:pPr>
      <w:r>
        <w:rPr>
          <w:rFonts w:ascii="仿宋" w:hAnsi="仿宋" w:eastAsia="仿宋" w:cs="仿宋"/>
          <w:spacing w:val="-1"/>
          <w:sz w:val="24"/>
          <w:szCs w:val="24"/>
        </w:rPr>
        <w:t>4、根据本合同规定，按时向乙方支付应付服务费用。</w:t>
      </w:r>
    </w:p>
    <w:p w14:paraId="7F4921C4">
      <w:pPr>
        <w:spacing w:before="232" w:line="222" w:lineRule="auto"/>
        <w:ind w:left="493"/>
        <w:rPr>
          <w:rFonts w:ascii="仿宋" w:hAnsi="仿宋" w:eastAsia="仿宋" w:cs="仿宋"/>
          <w:sz w:val="24"/>
          <w:szCs w:val="24"/>
        </w:rPr>
      </w:pPr>
      <w:r>
        <w:rPr>
          <w:rFonts w:ascii="仿宋" w:hAnsi="仿宋" w:eastAsia="仿宋" w:cs="仿宋"/>
          <w:spacing w:val="-1"/>
          <w:sz w:val="24"/>
          <w:szCs w:val="24"/>
        </w:rPr>
        <w:t>5、国家法律、法规所规定由甲方承担的其它责任。</w:t>
      </w:r>
    </w:p>
    <w:p w14:paraId="52D1922F">
      <w:pPr>
        <w:spacing w:before="232" w:line="222" w:lineRule="auto"/>
        <w:ind w:left="505"/>
        <w:rPr>
          <w:rFonts w:ascii="仿宋" w:hAnsi="仿宋" w:eastAsia="仿宋" w:cs="仿宋"/>
          <w:sz w:val="24"/>
          <w:szCs w:val="24"/>
        </w:rPr>
      </w:pPr>
      <w:r>
        <w:rPr>
          <w:rFonts w:ascii="仿宋" w:hAnsi="仿宋" w:eastAsia="仿宋" w:cs="仿宋"/>
          <w:spacing w:val="-6"/>
          <w:sz w:val="24"/>
          <w:szCs w:val="24"/>
        </w:rPr>
        <w:t>第九条</w:t>
      </w:r>
      <w:r>
        <w:rPr>
          <w:rFonts w:ascii="仿宋" w:hAnsi="仿宋" w:eastAsia="仿宋" w:cs="仿宋"/>
          <w:spacing w:val="19"/>
          <w:sz w:val="24"/>
          <w:szCs w:val="24"/>
        </w:rPr>
        <w:t xml:space="preserve">  </w:t>
      </w:r>
      <w:r>
        <w:rPr>
          <w:rFonts w:ascii="仿宋" w:hAnsi="仿宋" w:eastAsia="仿宋" w:cs="仿宋"/>
          <w:spacing w:val="-6"/>
          <w:sz w:val="24"/>
          <w:szCs w:val="24"/>
        </w:rPr>
        <w:t>乙方的权利和义务</w:t>
      </w:r>
    </w:p>
    <w:p w14:paraId="0877437A">
      <w:pPr>
        <w:spacing w:before="231" w:line="311" w:lineRule="auto"/>
        <w:ind w:left="14" w:right="21" w:firstLine="491"/>
        <w:rPr>
          <w:rFonts w:ascii="仿宋" w:hAnsi="仿宋" w:eastAsia="仿宋" w:cs="仿宋"/>
          <w:sz w:val="24"/>
          <w:szCs w:val="24"/>
        </w:rPr>
      </w:pPr>
      <w:r>
        <w:rPr>
          <w:rFonts w:ascii="仿宋" w:hAnsi="仿宋" w:eastAsia="仿宋" w:cs="仿宋"/>
          <w:spacing w:val="-2"/>
          <w:sz w:val="24"/>
          <w:szCs w:val="24"/>
        </w:rPr>
        <w:t>1、对本合同及招投标文件中规定的委托服务范围内的项目享有</w:t>
      </w:r>
      <w:r>
        <w:rPr>
          <w:rFonts w:ascii="仿宋" w:hAnsi="仿宋" w:eastAsia="仿宋" w:cs="仿宋"/>
          <w:spacing w:val="-3"/>
          <w:sz w:val="24"/>
          <w:szCs w:val="24"/>
        </w:rPr>
        <w:t>管理权并履行要求的</w:t>
      </w:r>
      <w:r>
        <w:rPr>
          <w:rFonts w:ascii="仿宋" w:hAnsi="仿宋" w:eastAsia="仿宋" w:cs="仿宋"/>
          <w:sz w:val="24"/>
          <w:szCs w:val="24"/>
        </w:rPr>
        <w:t xml:space="preserve"> </w:t>
      </w:r>
      <w:r>
        <w:rPr>
          <w:rFonts w:ascii="仿宋" w:hAnsi="仿宋" w:eastAsia="仿宋" w:cs="仿宋"/>
          <w:spacing w:val="-4"/>
          <w:sz w:val="24"/>
          <w:szCs w:val="24"/>
        </w:rPr>
        <w:t>服务义务。</w:t>
      </w:r>
    </w:p>
    <w:p w14:paraId="3A9E4F43">
      <w:pPr>
        <w:spacing w:before="233" w:line="311" w:lineRule="auto"/>
        <w:ind w:left="22" w:right="21" w:firstLine="468"/>
        <w:rPr>
          <w:rFonts w:ascii="仿宋" w:hAnsi="仿宋" w:eastAsia="仿宋" w:cs="仿宋"/>
          <w:sz w:val="24"/>
          <w:szCs w:val="24"/>
        </w:rPr>
      </w:pPr>
      <w:r>
        <w:rPr>
          <w:rFonts w:ascii="仿宋" w:hAnsi="仿宋" w:eastAsia="仿宋" w:cs="仿宋"/>
          <w:spacing w:val="-2"/>
          <w:sz w:val="24"/>
          <w:szCs w:val="24"/>
        </w:rPr>
        <w:t>2、根据本合同的规定向甲方收取相关服务费用，并有权在本项目管理范围内管理及</w:t>
      </w:r>
      <w:r>
        <w:rPr>
          <w:rFonts w:ascii="仿宋" w:hAnsi="仿宋" w:eastAsia="仿宋" w:cs="仿宋"/>
          <w:spacing w:val="6"/>
          <w:sz w:val="24"/>
          <w:szCs w:val="24"/>
        </w:rPr>
        <w:t xml:space="preserve"> </w:t>
      </w:r>
      <w:r>
        <w:rPr>
          <w:rFonts w:ascii="仿宋" w:hAnsi="仿宋" w:eastAsia="仿宋" w:cs="仿宋"/>
          <w:spacing w:val="-5"/>
          <w:sz w:val="24"/>
          <w:szCs w:val="24"/>
        </w:rPr>
        <w:t>合理使用。</w:t>
      </w:r>
    </w:p>
    <w:p w14:paraId="76E460B7">
      <w:pPr>
        <w:spacing w:before="229" w:line="222" w:lineRule="auto"/>
        <w:ind w:left="493"/>
        <w:rPr>
          <w:rFonts w:ascii="仿宋" w:hAnsi="仿宋" w:eastAsia="仿宋" w:cs="仿宋"/>
          <w:sz w:val="24"/>
          <w:szCs w:val="24"/>
        </w:rPr>
      </w:pPr>
      <w:r>
        <w:rPr>
          <w:rFonts w:ascii="仿宋" w:hAnsi="仿宋" w:eastAsia="仿宋" w:cs="仿宋"/>
          <w:sz w:val="24"/>
          <w:szCs w:val="24"/>
        </w:rPr>
        <w:t>3、及时向甲方通告本项目服务范围内有关服务</w:t>
      </w:r>
      <w:r>
        <w:rPr>
          <w:rFonts w:ascii="仿宋" w:hAnsi="仿宋" w:eastAsia="仿宋" w:cs="仿宋"/>
          <w:spacing w:val="-1"/>
          <w:sz w:val="24"/>
          <w:szCs w:val="24"/>
        </w:rPr>
        <w:t>的重大事项，及时配合处理投诉。</w:t>
      </w:r>
    </w:p>
    <w:p w14:paraId="0527781A">
      <w:pPr>
        <w:spacing w:before="232" w:line="310" w:lineRule="auto"/>
        <w:ind w:left="22" w:right="21" w:firstLine="464"/>
        <w:rPr>
          <w:rFonts w:ascii="仿宋" w:hAnsi="仿宋" w:eastAsia="仿宋" w:cs="仿宋"/>
          <w:sz w:val="24"/>
          <w:szCs w:val="24"/>
        </w:rPr>
      </w:pPr>
      <w:r>
        <w:rPr>
          <w:rFonts w:ascii="仿宋" w:hAnsi="仿宋" w:eastAsia="仿宋" w:cs="仿宋"/>
          <w:spacing w:val="-2"/>
          <w:sz w:val="24"/>
          <w:szCs w:val="24"/>
        </w:rPr>
        <w:t>4、服务人员应服从甲方的管理，遵守甲方各项管理制度；工作认真负责，并定期征</w:t>
      </w:r>
      <w:r>
        <w:rPr>
          <w:rFonts w:ascii="仿宋" w:hAnsi="仿宋" w:eastAsia="仿宋" w:cs="仿宋"/>
          <w:spacing w:val="10"/>
          <w:sz w:val="24"/>
          <w:szCs w:val="24"/>
        </w:rPr>
        <w:t xml:space="preserve"> </w:t>
      </w:r>
      <w:r>
        <w:rPr>
          <w:rFonts w:ascii="仿宋" w:hAnsi="仿宋" w:eastAsia="仿宋" w:cs="仿宋"/>
          <w:spacing w:val="-1"/>
          <w:sz w:val="24"/>
          <w:szCs w:val="24"/>
        </w:rPr>
        <w:t>求甲方对其工作的意见和建议，对存在的问题及时处理。</w:t>
      </w:r>
    </w:p>
    <w:p w14:paraId="08C07087">
      <w:pPr>
        <w:spacing w:before="234" w:line="310" w:lineRule="auto"/>
        <w:ind w:left="21" w:right="21" w:firstLine="471"/>
        <w:rPr>
          <w:rFonts w:ascii="仿宋" w:hAnsi="仿宋" w:eastAsia="仿宋" w:cs="仿宋"/>
          <w:sz w:val="24"/>
          <w:szCs w:val="24"/>
        </w:rPr>
      </w:pPr>
      <w:r>
        <w:rPr>
          <w:rFonts w:ascii="仿宋" w:hAnsi="仿宋" w:eastAsia="仿宋" w:cs="仿宋"/>
          <w:spacing w:val="-2"/>
          <w:sz w:val="24"/>
          <w:szCs w:val="24"/>
        </w:rPr>
        <w:t>5、乙方进场后，所有人员应向甲方报备，乙方更换人员（项目负责人在合同期限内</w:t>
      </w:r>
      <w:r>
        <w:rPr>
          <w:rFonts w:ascii="仿宋" w:hAnsi="仿宋" w:eastAsia="仿宋" w:cs="仿宋"/>
          <w:spacing w:val="4"/>
          <w:sz w:val="24"/>
          <w:szCs w:val="24"/>
        </w:rPr>
        <w:t xml:space="preserve"> </w:t>
      </w:r>
      <w:r>
        <w:rPr>
          <w:rFonts w:ascii="仿宋" w:hAnsi="仿宋" w:eastAsia="仿宋" w:cs="仿宋"/>
          <w:spacing w:val="-1"/>
          <w:sz w:val="24"/>
          <w:szCs w:val="24"/>
        </w:rPr>
        <w:t>不得更换）时应提前告知甲方，并征得甲方同意，更换后及时报备。</w:t>
      </w:r>
    </w:p>
    <w:p w14:paraId="0DF7655E">
      <w:pPr>
        <w:spacing w:before="235" w:line="311" w:lineRule="auto"/>
        <w:ind w:left="14" w:right="21" w:firstLine="475"/>
        <w:rPr>
          <w:rFonts w:ascii="仿宋" w:hAnsi="仿宋" w:eastAsia="仿宋" w:cs="仿宋"/>
          <w:sz w:val="24"/>
          <w:szCs w:val="24"/>
        </w:rPr>
      </w:pPr>
      <w:r>
        <w:rPr>
          <w:rFonts w:ascii="仿宋" w:hAnsi="仿宋" w:eastAsia="仿宋" w:cs="仿宋"/>
          <w:spacing w:val="-2"/>
          <w:sz w:val="24"/>
          <w:szCs w:val="24"/>
        </w:rPr>
        <w:t>6、乙方应遵循安全操作、文明作业的有关规定，在工作过程中，采取严格的安全措</w:t>
      </w:r>
      <w:r>
        <w:rPr>
          <w:rFonts w:ascii="仿宋" w:hAnsi="仿宋" w:eastAsia="仿宋" w:cs="仿宋"/>
          <w:spacing w:val="7"/>
          <w:sz w:val="24"/>
          <w:szCs w:val="24"/>
        </w:rPr>
        <w:t xml:space="preserve"> </w:t>
      </w:r>
      <w:r>
        <w:rPr>
          <w:rFonts w:ascii="仿宋" w:hAnsi="仿宋" w:eastAsia="仿宋" w:cs="仿宋"/>
          <w:spacing w:val="-1"/>
          <w:sz w:val="24"/>
          <w:szCs w:val="24"/>
        </w:rPr>
        <w:t>施，如发生人身安全事故，责任与费用由乙方承担。</w:t>
      </w:r>
    </w:p>
    <w:p w14:paraId="380A9CD2">
      <w:pPr>
        <w:spacing w:before="230" w:line="221" w:lineRule="auto"/>
        <w:ind w:left="493"/>
        <w:rPr>
          <w:rFonts w:ascii="仿宋" w:hAnsi="仿宋" w:eastAsia="仿宋" w:cs="仿宋"/>
          <w:sz w:val="24"/>
          <w:szCs w:val="24"/>
        </w:rPr>
      </w:pPr>
      <w:r>
        <w:rPr>
          <w:rFonts w:ascii="仿宋" w:hAnsi="仿宋" w:eastAsia="仿宋" w:cs="仿宋"/>
          <w:sz w:val="24"/>
          <w:szCs w:val="24"/>
        </w:rPr>
        <w:t>7.乙方承担支付服务人员的工资、福利、社保</w:t>
      </w:r>
      <w:r>
        <w:rPr>
          <w:rFonts w:ascii="仿宋" w:hAnsi="仿宋" w:eastAsia="仿宋" w:cs="仿宋"/>
          <w:spacing w:val="-1"/>
          <w:sz w:val="24"/>
          <w:szCs w:val="24"/>
        </w:rPr>
        <w:t>及根据国家规定应支付的所有费用。</w:t>
      </w:r>
    </w:p>
    <w:p w14:paraId="4D67B30D">
      <w:pPr>
        <w:spacing w:line="221" w:lineRule="auto"/>
        <w:rPr>
          <w:rFonts w:ascii="仿宋" w:hAnsi="仿宋" w:eastAsia="仿宋" w:cs="仿宋"/>
          <w:sz w:val="24"/>
          <w:szCs w:val="24"/>
        </w:rPr>
        <w:sectPr>
          <w:footerReference r:id="rId50" w:type="default"/>
          <w:pgSz w:w="11907" w:h="16840"/>
          <w:pgMar w:top="1001" w:right="1340" w:bottom="844" w:left="1361" w:header="679" w:footer="681" w:gutter="0"/>
          <w:pgNumType w:fmt="decimal"/>
          <w:cols w:space="720" w:num="1"/>
        </w:sectPr>
      </w:pPr>
    </w:p>
    <w:p w14:paraId="4EC8E9F3">
      <w:pPr>
        <w:pStyle w:val="4"/>
        <w:spacing w:line="283" w:lineRule="auto"/>
      </w:pPr>
    </w:p>
    <w:p w14:paraId="7FDC9719">
      <w:pPr>
        <w:pStyle w:val="4"/>
        <w:spacing w:line="284" w:lineRule="auto"/>
      </w:pPr>
    </w:p>
    <w:p w14:paraId="3CD6E955">
      <w:pPr>
        <w:spacing w:before="78" w:line="222" w:lineRule="auto"/>
        <w:ind w:left="489"/>
        <w:rPr>
          <w:rFonts w:ascii="仿宋" w:hAnsi="仿宋" w:eastAsia="仿宋" w:cs="仿宋"/>
          <w:sz w:val="24"/>
          <w:szCs w:val="24"/>
        </w:rPr>
      </w:pPr>
      <w:r>
        <w:rPr>
          <w:rFonts w:ascii="仿宋" w:hAnsi="仿宋" w:eastAsia="仿宋" w:cs="仿宋"/>
          <w:spacing w:val="-1"/>
          <w:sz w:val="24"/>
          <w:szCs w:val="24"/>
        </w:rPr>
        <w:t>8、国家法律、法规所规定由乙方承担的其它责任。</w:t>
      </w:r>
    </w:p>
    <w:p w14:paraId="7592ACA9">
      <w:pPr>
        <w:spacing w:before="231" w:line="221" w:lineRule="auto"/>
        <w:ind w:left="505"/>
        <w:rPr>
          <w:rFonts w:ascii="仿宋" w:hAnsi="仿宋" w:eastAsia="仿宋" w:cs="仿宋"/>
          <w:sz w:val="24"/>
          <w:szCs w:val="24"/>
        </w:rPr>
      </w:pPr>
      <w:r>
        <w:rPr>
          <w:rFonts w:ascii="仿宋" w:hAnsi="仿宋" w:eastAsia="仿宋" w:cs="仿宋"/>
          <w:spacing w:val="-6"/>
          <w:sz w:val="24"/>
          <w:szCs w:val="24"/>
        </w:rPr>
        <w:t>第十条</w:t>
      </w:r>
      <w:r>
        <w:rPr>
          <w:rFonts w:ascii="仿宋" w:hAnsi="仿宋" w:eastAsia="仿宋" w:cs="仿宋"/>
          <w:spacing w:val="10"/>
          <w:sz w:val="24"/>
          <w:szCs w:val="24"/>
        </w:rPr>
        <w:t xml:space="preserve">  </w:t>
      </w:r>
      <w:r>
        <w:rPr>
          <w:rFonts w:ascii="仿宋" w:hAnsi="仿宋" w:eastAsia="仿宋" w:cs="仿宋"/>
          <w:spacing w:val="-6"/>
          <w:sz w:val="24"/>
          <w:szCs w:val="24"/>
        </w:rPr>
        <w:t>履约保证金</w:t>
      </w:r>
    </w:p>
    <w:p w14:paraId="1823F012">
      <w:pPr>
        <w:spacing w:before="233" w:line="309" w:lineRule="auto"/>
        <w:ind w:left="20" w:right="21" w:firstLine="485"/>
        <w:rPr>
          <w:rFonts w:ascii="仿宋" w:hAnsi="仿宋" w:eastAsia="仿宋" w:cs="仿宋"/>
          <w:sz w:val="24"/>
          <w:szCs w:val="24"/>
        </w:rPr>
      </w:pPr>
      <w:r>
        <w:rPr>
          <w:rFonts w:ascii="仿宋" w:hAnsi="仿宋" w:eastAsia="仿宋" w:cs="仿宋"/>
          <w:sz w:val="24"/>
          <w:szCs w:val="24"/>
        </w:rPr>
        <w:t>1、履约保证金：</w:t>
      </w:r>
      <w:r>
        <w:rPr>
          <w:rFonts w:ascii="仿宋" w:hAnsi="仿宋" w:eastAsia="仿宋" w:cs="仿宋"/>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z w:val="24"/>
          <w:szCs w:val="24"/>
        </w:rPr>
        <w:t xml:space="preserve">。在签订合同前乙方将履约保证金全额转入甲方指 </w:t>
      </w:r>
      <w:r>
        <w:rPr>
          <w:rFonts w:ascii="仿宋" w:hAnsi="仿宋" w:eastAsia="仿宋" w:cs="仿宋"/>
          <w:spacing w:val="-2"/>
          <w:sz w:val="24"/>
          <w:szCs w:val="24"/>
        </w:rPr>
        <w:t>定账户，在合同（协议）履行期满后</w:t>
      </w:r>
      <w:r>
        <w:rPr>
          <w:rFonts w:ascii="仿宋" w:hAnsi="仿宋" w:eastAsia="仿宋" w:cs="仿宋"/>
          <w:spacing w:val="-34"/>
          <w:sz w:val="24"/>
          <w:szCs w:val="24"/>
        </w:rPr>
        <w:t xml:space="preserve"> </w:t>
      </w:r>
      <w:r>
        <w:rPr>
          <w:rFonts w:ascii="仿宋" w:hAnsi="仿宋" w:eastAsia="仿宋" w:cs="仿宋"/>
          <w:spacing w:val="-2"/>
          <w:sz w:val="24"/>
          <w:szCs w:val="24"/>
        </w:rPr>
        <w:t>15</w:t>
      </w:r>
      <w:r>
        <w:rPr>
          <w:rFonts w:ascii="仿宋" w:hAnsi="仿宋" w:eastAsia="仿宋" w:cs="仿宋"/>
          <w:spacing w:val="-43"/>
          <w:sz w:val="24"/>
          <w:szCs w:val="24"/>
        </w:rPr>
        <w:t xml:space="preserve"> </w:t>
      </w:r>
      <w:r>
        <w:rPr>
          <w:rFonts w:ascii="仿宋" w:hAnsi="仿宋" w:eastAsia="仿宋" w:cs="仿宋"/>
          <w:spacing w:val="-2"/>
          <w:sz w:val="24"/>
          <w:szCs w:val="24"/>
        </w:rPr>
        <w:t>个</w:t>
      </w:r>
      <w:r>
        <w:rPr>
          <w:rFonts w:ascii="仿宋" w:hAnsi="仿宋" w:eastAsia="仿宋" w:cs="仿宋"/>
          <w:spacing w:val="-3"/>
          <w:sz w:val="24"/>
          <w:szCs w:val="24"/>
        </w:rPr>
        <w:t>工作日内无息退回。</w:t>
      </w:r>
    </w:p>
    <w:p w14:paraId="241D0107">
      <w:pPr>
        <w:spacing w:before="236" w:line="314" w:lineRule="auto"/>
        <w:ind w:left="15" w:right="21" w:firstLine="475"/>
        <w:rPr>
          <w:rFonts w:ascii="仿宋" w:hAnsi="仿宋" w:eastAsia="仿宋" w:cs="仿宋"/>
          <w:sz w:val="24"/>
          <w:szCs w:val="24"/>
        </w:rPr>
      </w:pPr>
      <w:r>
        <w:rPr>
          <w:rFonts w:ascii="仿宋" w:hAnsi="仿宋" w:eastAsia="仿宋" w:cs="仿宋"/>
          <w:spacing w:val="-2"/>
          <w:sz w:val="24"/>
          <w:szCs w:val="24"/>
        </w:rPr>
        <w:t>2、乙方未能按甲方要求履行合同并对甲方造成损失的，甲方有权全额扣除履约保证</w:t>
      </w:r>
      <w:r>
        <w:rPr>
          <w:rFonts w:ascii="仿宋" w:hAnsi="仿宋" w:eastAsia="仿宋" w:cs="仿宋"/>
          <w:spacing w:val="6"/>
          <w:sz w:val="24"/>
          <w:szCs w:val="24"/>
        </w:rPr>
        <w:t xml:space="preserve"> </w:t>
      </w:r>
      <w:r>
        <w:rPr>
          <w:rFonts w:ascii="仿宋" w:hAnsi="仿宋" w:eastAsia="仿宋" w:cs="仿宋"/>
          <w:spacing w:val="-8"/>
          <w:sz w:val="24"/>
          <w:szCs w:val="24"/>
        </w:rPr>
        <w:t>金。</w:t>
      </w:r>
    </w:p>
    <w:p w14:paraId="63028242">
      <w:pPr>
        <w:spacing w:before="223" w:line="310" w:lineRule="auto"/>
        <w:ind w:left="23" w:right="24" w:firstLine="469"/>
        <w:rPr>
          <w:rFonts w:ascii="仿宋" w:hAnsi="仿宋" w:eastAsia="仿宋" w:cs="仿宋"/>
          <w:sz w:val="24"/>
          <w:szCs w:val="24"/>
        </w:rPr>
      </w:pPr>
      <w:r>
        <w:rPr>
          <w:rFonts w:ascii="仿宋" w:hAnsi="仿宋" w:eastAsia="仿宋" w:cs="仿宋"/>
          <w:spacing w:val="1"/>
          <w:sz w:val="24"/>
          <w:szCs w:val="24"/>
        </w:rPr>
        <w:t>3.在服务期间，如因乙方不能按期履约或不可抗力等特殊情况需终止合同，乙方须</w:t>
      </w:r>
      <w:r>
        <w:rPr>
          <w:rFonts w:ascii="仿宋" w:hAnsi="仿宋" w:eastAsia="仿宋" w:cs="仿宋"/>
          <w:spacing w:val="10"/>
          <w:sz w:val="24"/>
          <w:szCs w:val="24"/>
        </w:rPr>
        <w:t xml:space="preserve"> </w:t>
      </w:r>
      <w:r>
        <w:rPr>
          <w:rFonts w:ascii="仿宋" w:hAnsi="仿宋" w:eastAsia="仿宋" w:cs="仿宋"/>
          <w:spacing w:val="-1"/>
          <w:sz w:val="24"/>
          <w:szCs w:val="24"/>
        </w:rPr>
        <w:t>办理好交接期间的全部工作，否则，甲方有权全额扣除履约保证金。</w:t>
      </w:r>
    </w:p>
    <w:p w14:paraId="515C951A">
      <w:pPr>
        <w:spacing w:before="235" w:line="222" w:lineRule="auto"/>
        <w:ind w:left="505"/>
        <w:rPr>
          <w:rFonts w:ascii="仿宋" w:hAnsi="仿宋" w:eastAsia="仿宋" w:cs="仿宋"/>
          <w:sz w:val="24"/>
          <w:szCs w:val="24"/>
        </w:rPr>
      </w:pPr>
      <w:r>
        <w:rPr>
          <w:rFonts w:ascii="仿宋" w:hAnsi="仿宋" w:eastAsia="仿宋" w:cs="仿宋"/>
          <w:spacing w:val="-6"/>
          <w:sz w:val="24"/>
          <w:szCs w:val="24"/>
        </w:rPr>
        <w:t>第十一条</w:t>
      </w:r>
      <w:r>
        <w:rPr>
          <w:rFonts w:ascii="仿宋" w:hAnsi="仿宋" w:eastAsia="仿宋" w:cs="仿宋"/>
          <w:spacing w:val="10"/>
          <w:sz w:val="24"/>
          <w:szCs w:val="24"/>
        </w:rPr>
        <w:t xml:space="preserve">  </w:t>
      </w:r>
      <w:r>
        <w:rPr>
          <w:rFonts w:ascii="仿宋" w:hAnsi="仿宋" w:eastAsia="仿宋" w:cs="仿宋"/>
          <w:spacing w:val="-6"/>
          <w:sz w:val="24"/>
          <w:szCs w:val="24"/>
        </w:rPr>
        <w:t>违约责任</w:t>
      </w:r>
    </w:p>
    <w:p w14:paraId="0C6ABC1F">
      <w:pPr>
        <w:spacing w:before="230" w:line="220" w:lineRule="auto"/>
        <w:ind w:left="505"/>
        <w:rPr>
          <w:rFonts w:ascii="仿宋" w:hAnsi="仿宋" w:eastAsia="仿宋" w:cs="仿宋"/>
          <w:sz w:val="24"/>
          <w:szCs w:val="24"/>
        </w:rPr>
      </w:pPr>
      <w:r>
        <w:rPr>
          <w:rFonts w:ascii="仿宋" w:hAnsi="仿宋" w:eastAsia="仿宋" w:cs="仿宋"/>
          <w:spacing w:val="-1"/>
          <w:sz w:val="24"/>
          <w:szCs w:val="24"/>
        </w:rPr>
        <w:t>1、甲乙双方必须遵守本合同并执行合同中的各项规定，保证本合同的正常履行。</w:t>
      </w:r>
    </w:p>
    <w:p w14:paraId="0D98A08A">
      <w:pPr>
        <w:spacing w:before="235" w:line="340" w:lineRule="auto"/>
        <w:ind w:left="15" w:right="21" w:firstLine="475"/>
        <w:rPr>
          <w:rFonts w:ascii="仿宋" w:hAnsi="仿宋" w:eastAsia="仿宋" w:cs="仿宋"/>
          <w:sz w:val="24"/>
          <w:szCs w:val="24"/>
        </w:rPr>
      </w:pPr>
      <w:r>
        <w:rPr>
          <w:rFonts w:ascii="仿宋" w:hAnsi="仿宋" w:eastAsia="仿宋" w:cs="仿宋"/>
          <w:spacing w:val="-2"/>
          <w:sz w:val="24"/>
          <w:szCs w:val="24"/>
        </w:rPr>
        <w:t>2、如因乙方未全面履行合同义务或者发生违约，甲方有权终止合同，依法向乙方进</w:t>
      </w:r>
      <w:r>
        <w:rPr>
          <w:rFonts w:ascii="仿宋" w:hAnsi="仿宋" w:eastAsia="仿宋" w:cs="仿宋"/>
          <w:spacing w:val="6"/>
          <w:sz w:val="24"/>
          <w:szCs w:val="24"/>
        </w:rPr>
        <w:t xml:space="preserve"> </w:t>
      </w:r>
      <w:r>
        <w:rPr>
          <w:rFonts w:ascii="仿宋" w:hAnsi="仿宋" w:eastAsia="仿宋" w:cs="仿宋"/>
          <w:sz w:val="24"/>
          <w:szCs w:val="24"/>
        </w:rPr>
        <w:t>行经济索赔，并报请政府采购监督管理机关进行相应的行政处罚。</w:t>
      </w:r>
      <w:r>
        <w:rPr>
          <w:rFonts w:ascii="仿宋" w:hAnsi="仿宋" w:eastAsia="仿宋" w:cs="仿宋"/>
          <w:spacing w:val="-70"/>
          <w:sz w:val="24"/>
          <w:szCs w:val="24"/>
        </w:rPr>
        <w:t xml:space="preserve"> </w:t>
      </w:r>
      <w:r>
        <w:rPr>
          <w:rFonts w:ascii="仿宋" w:hAnsi="仿宋" w:eastAsia="仿宋" w:cs="仿宋"/>
          <w:sz w:val="24"/>
          <w:szCs w:val="24"/>
        </w:rPr>
        <w:t>甲方违约的，</w:t>
      </w:r>
      <w:r>
        <w:rPr>
          <w:rFonts w:ascii="仿宋" w:hAnsi="仿宋" w:eastAsia="仿宋" w:cs="仿宋"/>
          <w:spacing w:val="-1"/>
          <w:sz w:val="24"/>
          <w:szCs w:val="24"/>
        </w:rPr>
        <w:t>应当赔</w:t>
      </w:r>
      <w:r>
        <w:rPr>
          <w:rFonts w:ascii="仿宋" w:hAnsi="仿宋" w:eastAsia="仿宋" w:cs="仿宋"/>
          <w:sz w:val="24"/>
          <w:szCs w:val="24"/>
        </w:rPr>
        <w:t xml:space="preserve"> </w:t>
      </w:r>
      <w:r>
        <w:rPr>
          <w:rFonts w:ascii="仿宋" w:hAnsi="仿宋" w:eastAsia="仿宋" w:cs="仿宋"/>
          <w:spacing w:val="-2"/>
          <w:sz w:val="24"/>
          <w:szCs w:val="24"/>
        </w:rPr>
        <w:t>偿给乙方造成的直接经济损失。</w:t>
      </w:r>
    </w:p>
    <w:p w14:paraId="53CE6D2C">
      <w:pPr>
        <w:spacing w:before="232" w:line="341" w:lineRule="auto"/>
        <w:ind w:left="14" w:right="21" w:firstLine="478"/>
        <w:rPr>
          <w:rFonts w:ascii="仿宋" w:hAnsi="仿宋" w:eastAsia="仿宋" w:cs="仿宋"/>
          <w:sz w:val="24"/>
          <w:szCs w:val="24"/>
        </w:rPr>
      </w:pPr>
      <w:r>
        <w:rPr>
          <w:rFonts w:ascii="仿宋" w:hAnsi="仿宋" w:eastAsia="仿宋" w:cs="仿宋"/>
          <w:spacing w:val="-2"/>
          <w:sz w:val="24"/>
          <w:szCs w:val="24"/>
        </w:rPr>
        <w:t>3、乙方工作人员在履行职务过程中的疏忽、失职、过错等故意或者过失原因给甲方</w:t>
      </w:r>
      <w:r>
        <w:rPr>
          <w:rFonts w:ascii="仿宋" w:hAnsi="仿宋" w:eastAsia="仿宋" w:cs="仿宋"/>
          <w:spacing w:val="4"/>
          <w:sz w:val="24"/>
          <w:szCs w:val="24"/>
        </w:rPr>
        <w:t xml:space="preserve"> </w:t>
      </w:r>
      <w:r>
        <w:rPr>
          <w:rFonts w:ascii="仿宋" w:hAnsi="仿宋" w:eastAsia="仿宋" w:cs="仿宋"/>
          <w:sz w:val="24"/>
          <w:szCs w:val="24"/>
        </w:rPr>
        <w:t>造成损失或侵害，包括但不限于甲方本身的财产损失、</w:t>
      </w:r>
      <w:r>
        <w:rPr>
          <w:rFonts w:ascii="仿宋" w:hAnsi="仿宋" w:eastAsia="仿宋" w:cs="仿宋"/>
          <w:spacing w:val="-71"/>
          <w:sz w:val="24"/>
          <w:szCs w:val="24"/>
        </w:rPr>
        <w:t xml:space="preserve"> </w:t>
      </w:r>
      <w:r>
        <w:rPr>
          <w:rFonts w:ascii="仿宋" w:hAnsi="仿宋" w:eastAsia="仿宋" w:cs="仿宋"/>
          <w:sz w:val="24"/>
          <w:szCs w:val="24"/>
        </w:rPr>
        <w:t xml:space="preserve">由此而导致的甲方对任何第三方 </w:t>
      </w:r>
      <w:r>
        <w:rPr>
          <w:rFonts w:ascii="仿宋" w:hAnsi="仿宋" w:eastAsia="仿宋" w:cs="仿宋"/>
          <w:spacing w:val="-1"/>
          <w:sz w:val="24"/>
          <w:szCs w:val="24"/>
        </w:rPr>
        <w:t>的法律责任等，乙方对此均应承担全部的赔偿责任。</w:t>
      </w:r>
    </w:p>
    <w:p w14:paraId="283526BD">
      <w:pPr>
        <w:spacing w:before="232" w:line="222" w:lineRule="auto"/>
        <w:ind w:left="505"/>
        <w:rPr>
          <w:rFonts w:ascii="仿宋" w:hAnsi="仿宋" w:eastAsia="仿宋" w:cs="仿宋"/>
          <w:sz w:val="24"/>
          <w:szCs w:val="24"/>
        </w:rPr>
      </w:pPr>
      <w:r>
        <w:rPr>
          <w:rFonts w:ascii="仿宋" w:hAnsi="仿宋" w:eastAsia="仿宋" w:cs="仿宋"/>
          <w:spacing w:val="-2"/>
          <w:sz w:val="24"/>
          <w:szCs w:val="24"/>
        </w:rPr>
        <w:t>第十二条  不可抗力事件处理</w:t>
      </w:r>
    </w:p>
    <w:p w14:paraId="4F8292D9">
      <w:pPr>
        <w:spacing w:before="233" w:line="355" w:lineRule="auto"/>
        <w:ind w:left="15" w:right="21" w:firstLine="490"/>
        <w:rPr>
          <w:rFonts w:ascii="仿宋" w:hAnsi="仿宋" w:eastAsia="仿宋" w:cs="仿宋"/>
          <w:sz w:val="24"/>
          <w:szCs w:val="24"/>
        </w:rPr>
      </w:pPr>
      <w:r>
        <w:rPr>
          <w:rFonts w:ascii="仿宋" w:hAnsi="仿宋" w:eastAsia="仿宋" w:cs="仿宋"/>
          <w:spacing w:val="-2"/>
          <w:sz w:val="24"/>
          <w:szCs w:val="24"/>
        </w:rPr>
        <w:t>1、签约双方任何一方由于不可抗力事件的影响而不能执行合同</w:t>
      </w:r>
      <w:r>
        <w:rPr>
          <w:rFonts w:ascii="仿宋" w:hAnsi="仿宋" w:eastAsia="仿宋" w:cs="仿宋"/>
          <w:spacing w:val="-3"/>
          <w:sz w:val="24"/>
          <w:szCs w:val="24"/>
        </w:rPr>
        <w:t>时，履行合同的期限</w:t>
      </w:r>
      <w:r>
        <w:rPr>
          <w:rFonts w:ascii="仿宋" w:hAnsi="仿宋" w:eastAsia="仿宋" w:cs="仿宋"/>
          <w:sz w:val="24"/>
          <w:szCs w:val="24"/>
        </w:rPr>
        <w:t xml:space="preserve"> </w:t>
      </w:r>
      <w:r>
        <w:rPr>
          <w:rFonts w:ascii="仿宋" w:hAnsi="仿宋" w:eastAsia="仿宋" w:cs="仿宋"/>
          <w:spacing w:val="1"/>
          <w:sz w:val="24"/>
          <w:szCs w:val="24"/>
        </w:rPr>
        <w:t>应予延长，其延长的期限应相当于事件所影响的时间。不可抗力事件系指买卖双方在缔</w:t>
      </w:r>
      <w:r>
        <w:rPr>
          <w:rFonts w:ascii="仿宋" w:hAnsi="仿宋" w:eastAsia="仿宋" w:cs="仿宋"/>
          <w:spacing w:val="9"/>
          <w:sz w:val="24"/>
          <w:szCs w:val="24"/>
        </w:rPr>
        <w:t xml:space="preserve"> </w:t>
      </w:r>
      <w:r>
        <w:rPr>
          <w:rFonts w:ascii="仿宋" w:hAnsi="仿宋" w:eastAsia="仿宋" w:cs="仿宋"/>
          <w:spacing w:val="1"/>
          <w:sz w:val="24"/>
          <w:szCs w:val="24"/>
        </w:rPr>
        <w:t>结合同时所不能预见的，并且它的发生及其后果是无法避免和无法克服的事件，诸如战</w:t>
      </w:r>
      <w:r>
        <w:rPr>
          <w:rFonts w:ascii="仿宋" w:hAnsi="仿宋" w:eastAsia="仿宋" w:cs="仿宋"/>
          <w:spacing w:val="9"/>
          <w:sz w:val="24"/>
          <w:szCs w:val="24"/>
        </w:rPr>
        <w:t xml:space="preserve"> </w:t>
      </w:r>
      <w:r>
        <w:rPr>
          <w:rFonts w:ascii="仿宋" w:hAnsi="仿宋" w:eastAsia="仿宋" w:cs="仿宋"/>
          <w:spacing w:val="-1"/>
          <w:sz w:val="24"/>
          <w:szCs w:val="24"/>
        </w:rPr>
        <w:t>争、严重火灾、洪水、台风、地震等。</w:t>
      </w:r>
    </w:p>
    <w:p w14:paraId="6258E084">
      <w:pPr>
        <w:spacing w:before="232" w:line="355" w:lineRule="auto"/>
        <w:ind w:left="15" w:right="21" w:firstLine="475"/>
        <w:rPr>
          <w:rFonts w:ascii="仿宋" w:hAnsi="仿宋" w:eastAsia="仿宋" w:cs="仿宋"/>
          <w:sz w:val="24"/>
          <w:szCs w:val="24"/>
        </w:rPr>
      </w:pPr>
      <w:r>
        <w:rPr>
          <w:rFonts w:ascii="仿宋" w:hAnsi="仿宋" w:eastAsia="仿宋" w:cs="仿宋"/>
          <w:spacing w:val="-2"/>
          <w:sz w:val="24"/>
          <w:szCs w:val="24"/>
        </w:rPr>
        <w:t>2、受影响一方应在不可抗力事件发生后尽快用书面形式通知对方，并于不可抗力事</w:t>
      </w:r>
      <w:r>
        <w:rPr>
          <w:rFonts w:ascii="仿宋" w:hAnsi="仿宋" w:eastAsia="仿宋" w:cs="仿宋"/>
          <w:spacing w:val="6"/>
          <w:sz w:val="24"/>
          <w:szCs w:val="24"/>
        </w:rPr>
        <w:t xml:space="preserve"> </w:t>
      </w:r>
      <w:r>
        <w:rPr>
          <w:rFonts w:ascii="仿宋" w:hAnsi="仿宋" w:eastAsia="仿宋" w:cs="仿宋"/>
          <w:spacing w:val="1"/>
          <w:sz w:val="24"/>
          <w:szCs w:val="24"/>
        </w:rPr>
        <w:t>件发生后十四（14）天内将有关当局出具的证明文件用特快专递或挂号信寄给对方审阅</w:t>
      </w:r>
      <w:r>
        <w:rPr>
          <w:rFonts w:ascii="仿宋" w:hAnsi="仿宋" w:eastAsia="仿宋" w:cs="仿宋"/>
          <w:spacing w:val="8"/>
          <w:sz w:val="24"/>
          <w:szCs w:val="24"/>
        </w:rPr>
        <w:t xml:space="preserve"> </w:t>
      </w:r>
      <w:r>
        <w:rPr>
          <w:rFonts w:ascii="仿宋" w:hAnsi="仿宋" w:eastAsia="仿宋" w:cs="仿宋"/>
          <w:spacing w:val="-2"/>
          <w:sz w:val="24"/>
          <w:szCs w:val="24"/>
        </w:rPr>
        <w:t>确认。一旦不可抗力事件的影响持续一百二十天（120）天以上，双方应通过友好协商在</w:t>
      </w:r>
      <w:r>
        <w:rPr>
          <w:rFonts w:ascii="仿宋" w:hAnsi="仿宋" w:eastAsia="仿宋" w:cs="仿宋"/>
          <w:spacing w:val="7"/>
          <w:sz w:val="24"/>
          <w:szCs w:val="24"/>
        </w:rPr>
        <w:t xml:space="preserve"> </w:t>
      </w:r>
      <w:r>
        <w:rPr>
          <w:rFonts w:ascii="仿宋" w:hAnsi="仿宋" w:eastAsia="仿宋" w:cs="仿宋"/>
          <w:spacing w:val="-1"/>
          <w:sz w:val="24"/>
          <w:szCs w:val="24"/>
        </w:rPr>
        <w:t>合理的时间内达成进一步履行合同的协议。</w:t>
      </w:r>
    </w:p>
    <w:p w14:paraId="6294E9BC">
      <w:pPr>
        <w:spacing w:before="234" w:line="221" w:lineRule="auto"/>
        <w:jc w:val="right"/>
        <w:rPr>
          <w:rFonts w:ascii="仿宋" w:hAnsi="仿宋" w:eastAsia="仿宋" w:cs="仿宋"/>
          <w:sz w:val="24"/>
          <w:szCs w:val="24"/>
        </w:rPr>
      </w:pPr>
      <w:r>
        <w:rPr>
          <w:rFonts w:ascii="仿宋" w:hAnsi="仿宋" w:eastAsia="仿宋" w:cs="仿宋"/>
          <w:spacing w:val="-1"/>
          <w:sz w:val="24"/>
          <w:szCs w:val="24"/>
        </w:rPr>
        <w:t>3、因合同一方迟延履行合同后发生不可抗力的，</w:t>
      </w:r>
      <w:r>
        <w:rPr>
          <w:rFonts w:ascii="仿宋" w:hAnsi="仿宋" w:eastAsia="仿宋" w:cs="仿宋"/>
          <w:spacing w:val="-2"/>
          <w:sz w:val="24"/>
          <w:szCs w:val="24"/>
        </w:rPr>
        <w:t>不能免除迟延履行方的相应责任。</w:t>
      </w:r>
    </w:p>
    <w:p w14:paraId="61E00074">
      <w:pPr>
        <w:spacing w:line="221" w:lineRule="auto"/>
        <w:rPr>
          <w:rFonts w:ascii="仿宋" w:hAnsi="仿宋" w:eastAsia="仿宋" w:cs="仿宋"/>
          <w:sz w:val="24"/>
          <w:szCs w:val="24"/>
        </w:rPr>
        <w:sectPr>
          <w:footerReference r:id="rId51" w:type="default"/>
          <w:pgSz w:w="11907" w:h="16840"/>
          <w:pgMar w:top="1001" w:right="1340" w:bottom="844" w:left="1361" w:header="679" w:footer="681" w:gutter="0"/>
          <w:pgNumType w:fmt="decimal"/>
          <w:cols w:space="720" w:num="1"/>
        </w:sectPr>
      </w:pPr>
    </w:p>
    <w:p w14:paraId="370A7F84">
      <w:pPr>
        <w:pStyle w:val="4"/>
        <w:spacing w:line="283" w:lineRule="auto"/>
      </w:pPr>
    </w:p>
    <w:p w14:paraId="389EC5D4">
      <w:pPr>
        <w:pStyle w:val="4"/>
        <w:spacing w:line="283" w:lineRule="auto"/>
      </w:pPr>
    </w:p>
    <w:p w14:paraId="668FE8DA">
      <w:pPr>
        <w:spacing w:before="78" w:line="222" w:lineRule="auto"/>
        <w:ind w:left="505"/>
        <w:rPr>
          <w:rFonts w:ascii="仿宋" w:hAnsi="仿宋" w:eastAsia="仿宋" w:cs="仿宋"/>
          <w:sz w:val="24"/>
          <w:szCs w:val="24"/>
        </w:rPr>
      </w:pPr>
      <w:r>
        <w:rPr>
          <w:rFonts w:ascii="仿宋" w:hAnsi="仿宋" w:eastAsia="仿宋" w:cs="仿宋"/>
          <w:spacing w:val="-2"/>
          <w:sz w:val="24"/>
          <w:szCs w:val="24"/>
        </w:rPr>
        <w:t>第十三条  解决合同纠纷的方式</w:t>
      </w:r>
    </w:p>
    <w:p w14:paraId="07D6DC71">
      <w:pPr>
        <w:spacing w:before="231" w:line="400" w:lineRule="auto"/>
        <w:ind w:left="17" w:right="20" w:firstLine="488"/>
        <w:rPr>
          <w:rFonts w:ascii="仿宋" w:hAnsi="仿宋" w:eastAsia="仿宋" w:cs="仿宋"/>
          <w:sz w:val="24"/>
          <w:szCs w:val="24"/>
        </w:rPr>
      </w:pPr>
      <w:r>
        <w:rPr>
          <w:rFonts w:ascii="仿宋" w:hAnsi="仿宋" w:eastAsia="仿宋" w:cs="仿宋"/>
          <w:spacing w:val="-2"/>
          <w:sz w:val="24"/>
          <w:szCs w:val="24"/>
        </w:rPr>
        <w:t>1、因执行本合同所发生的或与本合同有关的一切争议，双方应通</w:t>
      </w:r>
      <w:r>
        <w:rPr>
          <w:rFonts w:ascii="仿宋" w:hAnsi="仿宋" w:eastAsia="仿宋" w:cs="仿宋"/>
          <w:spacing w:val="-3"/>
          <w:sz w:val="24"/>
          <w:szCs w:val="24"/>
        </w:rPr>
        <w:t>过友好协商解决，</w:t>
      </w:r>
      <w:r>
        <w:rPr>
          <w:rFonts w:ascii="仿宋" w:hAnsi="仿宋" w:eastAsia="仿宋" w:cs="仿宋"/>
          <w:sz w:val="24"/>
          <w:szCs w:val="24"/>
        </w:rPr>
        <w:t xml:space="preserve"> </w:t>
      </w:r>
      <w:r>
        <w:rPr>
          <w:rFonts w:ascii="仿宋" w:hAnsi="仿宋" w:eastAsia="仿宋" w:cs="仿宋"/>
          <w:spacing w:val="-1"/>
          <w:sz w:val="24"/>
          <w:szCs w:val="24"/>
        </w:rPr>
        <w:t>如协商不能达成一致的，任何一方均可向甲方所在地人民法院提起诉讼。</w:t>
      </w:r>
    </w:p>
    <w:p w14:paraId="098E9B96">
      <w:pPr>
        <w:spacing w:line="221" w:lineRule="auto"/>
        <w:ind w:left="505"/>
        <w:rPr>
          <w:rFonts w:ascii="仿宋" w:hAnsi="仿宋" w:eastAsia="仿宋" w:cs="仿宋"/>
          <w:sz w:val="24"/>
          <w:szCs w:val="24"/>
        </w:rPr>
      </w:pPr>
      <w:r>
        <w:rPr>
          <w:rFonts w:ascii="仿宋" w:hAnsi="仿宋" w:eastAsia="仿宋" w:cs="仿宋"/>
          <w:spacing w:val="-5"/>
          <w:sz w:val="24"/>
          <w:szCs w:val="24"/>
        </w:rPr>
        <w:t>第十四条</w:t>
      </w:r>
      <w:r>
        <w:rPr>
          <w:rFonts w:ascii="仿宋" w:hAnsi="仿宋" w:eastAsia="仿宋" w:cs="仿宋"/>
          <w:spacing w:val="13"/>
          <w:sz w:val="24"/>
          <w:szCs w:val="24"/>
        </w:rPr>
        <w:t xml:space="preserve">  </w:t>
      </w:r>
      <w:r>
        <w:rPr>
          <w:rFonts w:ascii="仿宋" w:hAnsi="仿宋" w:eastAsia="仿宋" w:cs="仿宋"/>
          <w:spacing w:val="-5"/>
          <w:sz w:val="24"/>
          <w:szCs w:val="24"/>
        </w:rPr>
        <w:t>合同生效及其他</w:t>
      </w:r>
    </w:p>
    <w:p w14:paraId="73476DC4">
      <w:pPr>
        <w:spacing w:before="233" w:line="220" w:lineRule="auto"/>
        <w:ind w:left="505"/>
        <w:rPr>
          <w:rFonts w:ascii="仿宋" w:hAnsi="仿宋" w:eastAsia="仿宋" w:cs="仿宋"/>
          <w:sz w:val="24"/>
          <w:szCs w:val="24"/>
        </w:rPr>
      </w:pPr>
      <w:r>
        <w:rPr>
          <w:rFonts w:ascii="仿宋" w:hAnsi="仿宋" w:eastAsia="仿宋" w:cs="仿宋"/>
          <w:spacing w:val="-1"/>
          <w:sz w:val="24"/>
          <w:szCs w:val="24"/>
        </w:rPr>
        <w:t>1、合同经双方法定代表人或授权委托代理人签字并加盖单位公章后生效。</w:t>
      </w:r>
    </w:p>
    <w:p w14:paraId="068AFA85">
      <w:pPr>
        <w:spacing w:before="235" w:line="310" w:lineRule="auto"/>
        <w:ind w:left="7" w:right="21" w:firstLine="483"/>
        <w:rPr>
          <w:rFonts w:ascii="仿宋" w:hAnsi="仿宋" w:eastAsia="仿宋" w:cs="仿宋"/>
          <w:sz w:val="24"/>
          <w:szCs w:val="24"/>
        </w:rPr>
      </w:pPr>
      <w:r>
        <w:rPr>
          <w:rFonts w:ascii="仿宋" w:hAnsi="仿宋" w:eastAsia="仿宋" w:cs="仿宋"/>
          <w:spacing w:val="-3"/>
          <w:sz w:val="24"/>
          <w:szCs w:val="24"/>
        </w:rPr>
        <w:t>2、本合同一式▁份，</w:t>
      </w:r>
      <w:r>
        <w:rPr>
          <w:rFonts w:ascii="仿宋" w:hAnsi="仿宋" w:eastAsia="仿宋" w:cs="仿宋"/>
          <w:spacing w:val="-69"/>
          <w:sz w:val="24"/>
          <w:szCs w:val="24"/>
        </w:rPr>
        <w:t xml:space="preserve"> </w:t>
      </w:r>
      <w:r>
        <w:rPr>
          <w:rFonts w:ascii="仿宋" w:hAnsi="仿宋" w:eastAsia="仿宋" w:cs="仿宋"/>
          <w:spacing w:val="-3"/>
          <w:sz w:val="24"/>
          <w:szCs w:val="24"/>
        </w:rPr>
        <w:t>自双方签章之日起起效。甲方▁份，乙方▁</w:t>
      </w:r>
      <w:r>
        <w:rPr>
          <w:rFonts w:ascii="仿宋" w:hAnsi="仿宋" w:eastAsia="仿宋" w:cs="仿宋"/>
          <w:spacing w:val="-4"/>
          <w:sz w:val="24"/>
          <w:szCs w:val="24"/>
        </w:rPr>
        <w:t>份，招标代理机构</w:t>
      </w:r>
      <w:r>
        <w:rPr>
          <w:rFonts w:ascii="仿宋" w:hAnsi="仿宋" w:eastAsia="仿宋" w:cs="仿宋"/>
          <w:sz w:val="24"/>
          <w:szCs w:val="24"/>
        </w:rPr>
        <w:t xml:space="preserve"> </w:t>
      </w:r>
      <w:r>
        <w:rPr>
          <w:rFonts w:ascii="仿宋" w:hAnsi="仿宋" w:eastAsia="仿宋" w:cs="仿宋"/>
          <w:spacing w:val="-1"/>
          <w:sz w:val="24"/>
          <w:szCs w:val="24"/>
        </w:rPr>
        <w:t>▁份，同级财政部门备案份，具有同等法律效力。</w:t>
      </w:r>
    </w:p>
    <w:p w14:paraId="320B7FB5">
      <w:pPr>
        <w:spacing w:before="233" w:line="222" w:lineRule="auto"/>
        <w:ind w:left="505"/>
        <w:rPr>
          <w:rFonts w:ascii="仿宋" w:hAnsi="仿宋" w:eastAsia="仿宋" w:cs="仿宋"/>
          <w:sz w:val="24"/>
          <w:szCs w:val="24"/>
        </w:rPr>
      </w:pPr>
      <w:r>
        <w:rPr>
          <w:rFonts w:ascii="仿宋" w:hAnsi="仿宋" w:eastAsia="仿宋" w:cs="仿宋"/>
          <w:spacing w:val="-7"/>
          <w:sz w:val="24"/>
          <w:szCs w:val="24"/>
        </w:rPr>
        <w:t>第十五条</w:t>
      </w:r>
    </w:p>
    <w:p w14:paraId="1A5D9EF3">
      <w:pPr>
        <w:spacing w:before="232" w:line="222" w:lineRule="auto"/>
        <w:ind w:left="505"/>
        <w:rPr>
          <w:rFonts w:ascii="仿宋" w:hAnsi="仿宋" w:eastAsia="仿宋" w:cs="仿宋"/>
          <w:sz w:val="24"/>
          <w:szCs w:val="24"/>
        </w:rPr>
      </w:pPr>
      <w:r>
        <w:rPr>
          <w:rFonts w:ascii="仿宋" w:hAnsi="仿宋" w:eastAsia="仿宋" w:cs="仿宋"/>
          <w:spacing w:val="-14"/>
          <w:sz w:val="24"/>
          <w:szCs w:val="24"/>
        </w:rPr>
        <w:t>附件</w:t>
      </w:r>
    </w:p>
    <w:p w14:paraId="12D17A59">
      <w:pPr>
        <w:spacing w:before="230" w:line="222" w:lineRule="auto"/>
        <w:ind w:left="505"/>
        <w:rPr>
          <w:rFonts w:ascii="仿宋" w:hAnsi="仿宋" w:eastAsia="仿宋" w:cs="仿宋"/>
          <w:sz w:val="24"/>
          <w:szCs w:val="24"/>
        </w:rPr>
      </w:pPr>
      <w:r>
        <w:rPr>
          <w:rFonts w:ascii="仿宋" w:hAnsi="仿宋" w:eastAsia="仿宋" w:cs="仿宋"/>
          <w:spacing w:val="-5"/>
          <w:sz w:val="24"/>
          <w:szCs w:val="24"/>
        </w:rPr>
        <w:t>1、合同附件</w:t>
      </w:r>
    </w:p>
    <w:p w14:paraId="348566FC">
      <w:pPr>
        <w:spacing w:before="232" w:line="222" w:lineRule="auto"/>
        <w:ind w:left="491"/>
        <w:rPr>
          <w:rFonts w:ascii="仿宋" w:hAnsi="仿宋" w:eastAsia="仿宋" w:cs="仿宋"/>
          <w:sz w:val="24"/>
          <w:szCs w:val="24"/>
        </w:rPr>
      </w:pPr>
      <w:r>
        <w:rPr>
          <w:rFonts w:ascii="仿宋" w:hAnsi="仿宋" w:eastAsia="仿宋" w:cs="仿宋"/>
          <w:spacing w:val="-2"/>
          <w:sz w:val="24"/>
          <w:szCs w:val="24"/>
        </w:rPr>
        <w:t>2、本项目招标文件</w:t>
      </w:r>
    </w:p>
    <w:p w14:paraId="53106FA1">
      <w:pPr>
        <w:spacing w:before="233" w:line="222" w:lineRule="auto"/>
        <w:ind w:left="493"/>
        <w:rPr>
          <w:rFonts w:ascii="仿宋" w:hAnsi="仿宋" w:eastAsia="仿宋" w:cs="仿宋"/>
          <w:sz w:val="24"/>
          <w:szCs w:val="24"/>
        </w:rPr>
      </w:pPr>
      <w:r>
        <w:rPr>
          <w:rFonts w:ascii="仿宋" w:hAnsi="仿宋" w:eastAsia="仿宋" w:cs="仿宋"/>
          <w:spacing w:val="-2"/>
          <w:sz w:val="24"/>
          <w:szCs w:val="24"/>
        </w:rPr>
        <w:t>3、本项目投标文件</w:t>
      </w:r>
    </w:p>
    <w:p w14:paraId="27161A52">
      <w:pPr>
        <w:spacing w:before="229" w:line="222" w:lineRule="auto"/>
        <w:ind w:left="487"/>
        <w:rPr>
          <w:rFonts w:ascii="仿宋" w:hAnsi="仿宋" w:eastAsia="仿宋" w:cs="仿宋"/>
          <w:sz w:val="24"/>
          <w:szCs w:val="24"/>
        </w:rPr>
      </w:pPr>
      <w:r>
        <w:rPr>
          <w:rFonts w:ascii="仿宋" w:hAnsi="仿宋" w:eastAsia="仿宋" w:cs="仿宋"/>
          <w:spacing w:val="-2"/>
          <w:sz w:val="24"/>
          <w:szCs w:val="24"/>
        </w:rPr>
        <w:t>4、中标通知书</w:t>
      </w:r>
    </w:p>
    <w:p w14:paraId="6048144B">
      <w:pPr>
        <w:spacing w:before="232" w:line="222" w:lineRule="auto"/>
        <w:ind w:left="493"/>
        <w:rPr>
          <w:rFonts w:ascii="仿宋" w:hAnsi="仿宋" w:eastAsia="仿宋" w:cs="仿宋"/>
          <w:sz w:val="24"/>
          <w:szCs w:val="24"/>
        </w:rPr>
      </w:pPr>
      <w:r>
        <w:rPr>
          <w:rFonts w:ascii="仿宋" w:hAnsi="仿宋" w:eastAsia="仿宋" w:cs="仿宋"/>
          <w:spacing w:val="-4"/>
          <w:sz w:val="24"/>
          <w:szCs w:val="24"/>
        </w:rPr>
        <w:t>5、其他</w:t>
      </w:r>
    </w:p>
    <w:p w14:paraId="7DBAB6CC">
      <w:pPr>
        <w:pStyle w:val="4"/>
        <w:spacing w:line="442" w:lineRule="auto"/>
      </w:pPr>
    </w:p>
    <w:p w14:paraId="664F4075">
      <w:pPr>
        <w:spacing w:before="78" w:line="222" w:lineRule="auto"/>
        <w:ind w:left="45"/>
        <w:rPr>
          <w:rFonts w:ascii="仿宋" w:hAnsi="仿宋" w:eastAsia="仿宋" w:cs="仿宋"/>
          <w:sz w:val="24"/>
          <w:szCs w:val="24"/>
        </w:rPr>
      </w:pPr>
      <w:r>
        <w:rPr>
          <w:rFonts w:ascii="仿宋" w:hAnsi="仿宋" w:eastAsia="仿宋" w:cs="仿宋"/>
          <w:spacing w:val="-9"/>
          <w:sz w:val="24"/>
          <w:szCs w:val="24"/>
        </w:rPr>
        <w:t>甲方（盖章</w:t>
      </w:r>
      <w:r>
        <w:rPr>
          <w:rFonts w:ascii="仿宋" w:hAnsi="仿宋" w:eastAsia="仿宋" w:cs="仿宋"/>
          <w:spacing w:val="2"/>
          <w:sz w:val="24"/>
          <w:szCs w:val="24"/>
        </w:rPr>
        <w:t>）：</w:t>
      </w:r>
      <w:r>
        <w:rPr>
          <w:rFonts w:ascii="仿宋" w:hAnsi="仿宋" w:eastAsia="仿宋" w:cs="仿宋"/>
          <w:spacing w:val="1"/>
          <w:sz w:val="24"/>
          <w:szCs w:val="24"/>
        </w:rPr>
        <w:t xml:space="preserve">                      </w:t>
      </w:r>
      <w:r>
        <w:rPr>
          <w:rFonts w:ascii="仿宋" w:hAnsi="仿宋" w:eastAsia="仿宋" w:cs="仿宋"/>
          <w:spacing w:val="-9"/>
          <w:sz w:val="24"/>
          <w:szCs w:val="24"/>
        </w:rPr>
        <w:t>乙方（盖章</w:t>
      </w:r>
      <w:r>
        <w:rPr>
          <w:rFonts w:ascii="仿宋" w:hAnsi="仿宋" w:eastAsia="仿宋" w:cs="仿宋"/>
          <w:spacing w:val="2"/>
          <w:sz w:val="24"/>
          <w:szCs w:val="24"/>
        </w:rPr>
        <w:t>）：</w:t>
      </w:r>
    </w:p>
    <w:p w14:paraId="12DFBFBE">
      <w:pPr>
        <w:spacing w:before="177" w:line="232" w:lineRule="auto"/>
        <w:ind w:left="14"/>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rPr>
        <w:t xml:space="preserve">                               </w:t>
      </w:r>
      <w:r>
        <w:rPr>
          <w:rFonts w:ascii="仿宋" w:hAnsi="仿宋" w:eastAsia="仿宋" w:cs="仿宋"/>
          <w:spacing w:val="-6"/>
          <w:sz w:val="24"/>
          <w:szCs w:val="24"/>
        </w:rPr>
        <w:t>地址：</w:t>
      </w:r>
    </w:p>
    <w:p w14:paraId="457C684C">
      <w:pPr>
        <w:spacing w:before="167" w:line="222" w:lineRule="auto"/>
        <w:ind w:left="20"/>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4"/>
          <w:sz w:val="24"/>
          <w:szCs w:val="24"/>
        </w:rPr>
        <w:t>）：</w:t>
      </w:r>
      <w:r>
        <w:rPr>
          <w:rFonts w:ascii="仿宋" w:hAnsi="仿宋" w:eastAsia="仿宋" w:cs="仿宋"/>
          <w:spacing w:val="2"/>
          <w:sz w:val="24"/>
          <w:szCs w:val="24"/>
        </w:rPr>
        <w:t xml:space="preserve">           </w:t>
      </w:r>
      <w:r>
        <w:rPr>
          <w:rFonts w:ascii="仿宋" w:hAnsi="仿宋" w:eastAsia="仿宋" w:cs="仿宋"/>
          <w:spacing w:val="-3"/>
          <w:sz w:val="24"/>
          <w:szCs w:val="24"/>
        </w:rPr>
        <w:t>法定代表人（签字或盖章</w:t>
      </w:r>
      <w:r>
        <w:rPr>
          <w:rFonts w:ascii="仿宋" w:hAnsi="仿宋" w:eastAsia="仿宋" w:cs="仿宋"/>
          <w:spacing w:val="4"/>
          <w:sz w:val="24"/>
          <w:szCs w:val="24"/>
        </w:rPr>
        <w:t>）：</w:t>
      </w:r>
    </w:p>
    <w:p w14:paraId="18C1F53C">
      <w:pPr>
        <w:spacing w:before="179" w:line="223" w:lineRule="auto"/>
        <w:ind w:left="39"/>
        <w:rPr>
          <w:rFonts w:ascii="仿宋" w:hAnsi="仿宋" w:eastAsia="仿宋" w:cs="仿宋"/>
          <w:sz w:val="24"/>
          <w:szCs w:val="24"/>
        </w:rPr>
      </w:pPr>
      <w:r>
        <w:rPr>
          <w:rFonts w:ascii="仿宋" w:hAnsi="仿宋" w:eastAsia="仿宋" w:cs="仿宋"/>
          <w:spacing w:val="-7"/>
          <w:sz w:val="24"/>
          <w:szCs w:val="24"/>
        </w:rPr>
        <w:t xml:space="preserve">电话：                         </w:t>
      </w:r>
      <w:r>
        <w:rPr>
          <w:rFonts w:ascii="仿宋" w:hAnsi="仿宋" w:eastAsia="仿宋" w:cs="仿宋"/>
          <w:spacing w:val="-8"/>
          <w:sz w:val="24"/>
          <w:szCs w:val="24"/>
        </w:rPr>
        <w:t xml:space="preserve">        电话：</w:t>
      </w:r>
    </w:p>
    <w:p w14:paraId="0B8F9D97">
      <w:pPr>
        <w:spacing w:before="175" w:line="221" w:lineRule="auto"/>
        <w:ind w:left="13"/>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开户银行：</w:t>
      </w:r>
    </w:p>
    <w:p w14:paraId="13216A02">
      <w:pPr>
        <w:spacing w:before="181" w:line="224" w:lineRule="auto"/>
        <w:ind w:left="13"/>
        <w:rPr>
          <w:rFonts w:ascii="仿宋" w:hAnsi="仿宋" w:eastAsia="仿宋" w:cs="仿宋"/>
          <w:sz w:val="24"/>
          <w:szCs w:val="24"/>
        </w:rPr>
      </w:pPr>
      <w:r>
        <w:rPr>
          <w:rFonts w:ascii="仿宋" w:hAnsi="仿宋" w:eastAsia="仿宋" w:cs="仿宋"/>
          <w:spacing w:val="-5"/>
          <w:sz w:val="24"/>
          <w:szCs w:val="24"/>
        </w:rPr>
        <w:t>账号：</w:t>
      </w:r>
      <w:r>
        <w:rPr>
          <w:rFonts w:ascii="仿宋" w:hAnsi="仿宋" w:eastAsia="仿宋" w:cs="仿宋"/>
          <w:sz w:val="24"/>
          <w:szCs w:val="24"/>
        </w:rPr>
        <w:t xml:space="preserve">                               </w:t>
      </w:r>
      <w:r>
        <w:rPr>
          <w:rFonts w:ascii="仿宋" w:hAnsi="仿宋" w:eastAsia="仿宋" w:cs="仿宋"/>
          <w:spacing w:val="-5"/>
          <w:sz w:val="24"/>
          <w:szCs w:val="24"/>
        </w:rPr>
        <w:t>账号：</w:t>
      </w:r>
    </w:p>
    <w:p w14:paraId="7D7536BD">
      <w:pPr>
        <w:spacing w:before="276" w:line="222" w:lineRule="auto"/>
        <w:ind w:left="66"/>
        <w:rPr>
          <w:rFonts w:ascii="仿宋" w:hAnsi="仿宋" w:eastAsia="仿宋" w:cs="仿宋"/>
          <w:sz w:val="24"/>
          <w:szCs w:val="24"/>
        </w:rPr>
      </w:pPr>
      <w:r>
        <w:rPr>
          <w:rFonts w:ascii="仿宋" w:hAnsi="仿宋" w:eastAsia="仿宋" w:cs="仿宋"/>
          <w:spacing w:val="-23"/>
          <w:sz w:val="24"/>
          <w:szCs w:val="24"/>
        </w:rPr>
        <w:t>日期：</w:t>
      </w:r>
      <w:r>
        <w:rPr>
          <w:rFonts w:ascii="仿宋" w:hAnsi="仿宋" w:eastAsia="仿宋" w:cs="仿宋"/>
          <w:spacing w:val="21"/>
          <w:sz w:val="24"/>
          <w:szCs w:val="24"/>
        </w:rPr>
        <w:t xml:space="preserve"> </w:t>
      </w:r>
      <w:r>
        <w:rPr>
          <w:rFonts w:ascii="仿宋" w:hAnsi="仿宋" w:eastAsia="仿宋" w:cs="仿宋"/>
          <w:spacing w:val="-23"/>
          <w:sz w:val="24"/>
          <w:szCs w:val="24"/>
        </w:rPr>
        <w:t>年</w:t>
      </w:r>
      <w:r>
        <w:rPr>
          <w:rFonts w:ascii="仿宋" w:hAnsi="仿宋" w:eastAsia="仿宋" w:cs="仿宋"/>
          <w:spacing w:val="13"/>
          <w:sz w:val="24"/>
          <w:szCs w:val="24"/>
        </w:rPr>
        <w:t xml:space="preserve">  </w:t>
      </w:r>
      <w:r>
        <w:rPr>
          <w:rFonts w:ascii="仿宋" w:hAnsi="仿宋" w:eastAsia="仿宋" w:cs="仿宋"/>
          <w:spacing w:val="-23"/>
          <w:sz w:val="24"/>
          <w:szCs w:val="24"/>
        </w:rPr>
        <w:t>月</w:t>
      </w:r>
      <w:r>
        <w:rPr>
          <w:rFonts w:ascii="仿宋" w:hAnsi="仿宋" w:eastAsia="仿宋" w:cs="仿宋"/>
          <w:spacing w:val="33"/>
          <w:sz w:val="24"/>
          <w:szCs w:val="24"/>
        </w:rPr>
        <w:t xml:space="preserve">  </w:t>
      </w:r>
      <w:r>
        <w:rPr>
          <w:rFonts w:ascii="仿宋" w:hAnsi="仿宋" w:eastAsia="仿宋" w:cs="仿宋"/>
          <w:spacing w:val="-23"/>
          <w:sz w:val="24"/>
          <w:szCs w:val="24"/>
        </w:rPr>
        <w:t>日</w:t>
      </w:r>
      <w:r>
        <w:rPr>
          <w:rFonts w:ascii="仿宋" w:hAnsi="仿宋" w:eastAsia="仿宋" w:cs="仿宋"/>
          <w:spacing w:val="3"/>
          <w:sz w:val="24"/>
          <w:szCs w:val="24"/>
        </w:rPr>
        <w:t xml:space="preserve">                    </w:t>
      </w:r>
      <w:r>
        <w:rPr>
          <w:rFonts w:ascii="仿宋" w:hAnsi="仿宋" w:eastAsia="仿宋" w:cs="仿宋"/>
          <w:spacing w:val="-23"/>
          <w:sz w:val="24"/>
          <w:szCs w:val="24"/>
        </w:rPr>
        <w:t>日期：年</w:t>
      </w:r>
      <w:r>
        <w:rPr>
          <w:rFonts w:ascii="仿宋" w:hAnsi="仿宋" w:eastAsia="仿宋" w:cs="仿宋"/>
          <w:spacing w:val="17"/>
          <w:sz w:val="24"/>
          <w:szCs w:val="24"/>
        </w:rPr>
        <w:t xml:space="preserve">  </w:t>
      </w:r>
      <w:r>
        <w:rPr>
          <w:rFonts w:ascii="仿宋" w:hAnsi="仿宋" w:eastAsia="仿宋" w:cs="仿宋"/>
          <w:spacing w:val="-23"/>
          <w:sz w:val="24"/>
          <w:szCs w:val="24"/>
        </w:rPr>
        <w:t>月</w:t>
      </w:r>
      <w:r>
        <w:rPr>
          <w:rFonts w:ascii="仿宋" w:hAnsi="仿宋" w:eastAsia="仿宋" w:cs="仿宋"/>
          <w:spacing w:val="34"/>
          <w:sz w:val="24"/>
          <w:szCs w:val="24"/>
        </w:rPr>
        <w:t xml:space="preserve">  </w:t>
      </w:r>
      <w:r>
        <w:rPr>
          <w:rFonts w:ascii="仿宋" w:hAnsi="仿宋" w:eastAsia="仿宋" w:cs="仿宋"/>
          <w:spacing w:val="-23"/>
          <w:sz w:val="24"/>
          <w:szCs w:val="24"/>
        </w:rPr>
        <w:t>日</w:t>
      </w:r>
    </w:p>
    <w:p w14:paraId="2A19023E">
      <w:pPr>
        <w:spacing w:line="222" w:lineRule="auto"/>
        <w:rPr>
          <w:rFonts w:ascii="仿宋" w:hAnsi="仿宋" w:eastAsia="仿宋" w:cs="仿宋"/>
          <w:sz w:val="24"/>
          <w:szCs w:val="24"/>
        </w:rPr>
        <w:sectPr>
          <w:footerReference r:id="rId52" w:type="default"/>
          <w:pgSz w:w="11907" w:h="16840"/>
          <w:pgMar w:top="1001" w:right="1340" w:bottom="844" w:left="1361" w:header="679" w:footer="681" w:gutter="0"/>
          <w:pgNumType w:fmt="decimal"/>
          <w:cols w:space="720" w:num="1"/>
        </w:sectPr>
      </w:pPr>
    </w:p>
    <w:p w14:paraId="134A564B">
      <w:pPr>
        <w:pStyle w:val="4"/>
        <w:spacing w:line="383" w:lineRule="auto"/>
      </w:pPr>
    </w:p>
    <w:p w14:paraId="1D14DF9F">
      <w:pPr>
        <w:spacing w:before="101" w:line="228" w:lineRule="auto"/>
        <w:ind w:left="3020"/>
        <w:outlineLvl w:val="0"/>
        <w:rPr>
          <w:rFonts w:ascii="仿宋" w:hAnsi="仿宋" w:eastAsia="仿宋" w:cs="仿宋"/>
          <w:sz w:val="31"/>
          <w:szCs w:val="31"/>
        </w:rPr>
      </w:pPr>
      <w:bookmarkStart w:id="23" w:name="bookmark22"/>
      <w:bookmarkEnd w:id="23"/>
      <w:r>
        <w:rPr>
          <w:rFonts w:ascii="仿宋" w:hAnsi="仿宋" w:eastAsia="仿宋" w:cs="仿宋"/>
          <w:b/>
          <w:bCs/>
          <w:spacing w:val="1"/>
          <w:sz w:val="31"/>
          <w:szCs w:val="31"/>
        </w:rPr>
        <w:t>第六章</w:t>
      </w:r>
      <w:r>
        <w:rPr>
          <w:rFonts w:ascii="仿宋" w:hAnsi="仿宋" w:eastAsia="仿宋" w:cs="仿宋"/>
          <w:spacing w:val="18"/>
          <w:sz w:val="31"/>
          <w:szCs w:val="31"/>
        </w:rPr>
        <w:t xml:space="preserve">  </w:t>
      </w:r>
      <w:r>
        <w:rPr>
          <w:rFonts w:ascii="仿宋" w:hAnsi="仿宋" w:eastAsia="仿宋" w:cs="仿宋"/>
          <w:b/>
          <w:bCs/>
          <w:spacing w:val="1"/>
          <w:sz w:val="31"/>
          <w:szCs w:val="31"/>
        </w:rPr>
        <w:t>投标文件格式</w:t>
      </w:r>
    </w:p>
    <w:p w14:paraId="10C6E7FE">
      <w:pPr>
        <w:spacing w:before="258" w:line="222" w:lineRule="auto"/>
        <w:ind w:left="14"/>
        <w:rPr>
          <w:rFonts w:ascii="仿宋" w:hAnsi="仿宋" w:eastAsia="仿宋" w:cs="仿宋"/>
          <w:sz w:val="24"/>
          <w:szCs w:val="24"/>
        </w:rPr>
      </w:pPr>
      <w:r>
        <w:rPr>
          <w:rFonts w:ascii="仿宋" w:hAnsi="仿宋" w:eastAsia="仿宋" w:cs="仿宋"/>
          <w:b/>
          <w:bCs/>
          <w:spacing w:val="-4"/>
          <w:sz w:val="24"/>
          <w:szCs w:val="24"/>
        </w:rPr>
        <w:t>投标文件编制说明：</w:t>
      </w:r>
    </w:p>
    <w:p w14:paraId="247E3F96">
      <w:pPr>
        <w:spacing w:before="177" w:line="291" w:lineRule="auto"/>
        <w:ind w:left="17" w:right="20" w:firstLine="488"/>
        <w:rPr>
          <w:rFonts w:ascii="仿宋" w:hAnsi="仿宋" w:eastAsia="仿宋" w:cs="仿宋"/>
          <w:sz w:val="24"/>
          <w:szCs w:val="24"/>
        </w:rPr>
      </w:pPr>
      <w:r>
        <w:rPr>
          <w:rFonts w:ascii="仿宋" w:hAnsi="仿宋" w:eastAsia="仿宋" w:cs="仿宋"/>
          <w:spacing w:val="-2"/>
          <w:sz w:val="24"/>
          <w:szCs w:val="24"/>
        </w:rPr>
        <w:t>1、提供的投标文件格式，起到样式作用，编制投标文件前，请详</w:t>
      </w:r>
      <w:r>
        <w:rPr>
          <w:rFonts w:ascii="仿宋" w:hAnsi="仿宋" w:eastAsia="仿宋" w:cs="仿宋"/>
          <w:spacing w:val="-3"/>
          <w:sz w:val="24"/>
          <w:szCs w:val="24"/>
        </w:rPr>
        <w:t>细阅读招标文件，</w:t>
      </w:r>
      <w:r>
        <w:rPr>
          <w:rFonts w:ascii="仿宋" w:hAnsi="仿宋" w:eastAsia="仿宋" w:cs="仿宋"/>
          <w:sz w:val="24"/>
          <w:szCs w:val="24"/>
        </w:rPr>
        <w:t xml:space="preserve"> </w:t>
      </w:r>
      <w:r>
        <w:rPr>
          <w:rFonts w:ascii="仿宋" w:hAnsi="仿宋" w:eastAsia="仿宋" w:cs="仿宋"/>
          <w:spacing w:val="-2"/>
          <w:sz w:val="24"/>
          <w:szCs w:val="24"/>
        </w:rPr>
        <w:t>理解文件中的每一项要求。</w:t>
      </w:r>
    </w:p>
    <w:p w14:paraId="0F4B15DD">
      <w:pPr>
        <w:spacing w:before="178" w:line="290" w:lineRule="auto"/>
        <w:ind w:left="13" w:right="21" w:firstLine="478"/>
        <w:rPr>
          <w:rFonts w:ascii="仿宋" w:hAnsi="仿宋" w:eastAsia="仿宋" w:cs="仿宋"/>
          <w:sz w:val="24"/>
          <w:szCs w:val="24"/>
        </w:rPr>
      </w:pPr>
      <w:r>
        <w:rPr>
          <w:rFonts w:ascii="仿宋" w:hAnsi="仿宋" w:eastAsia="仿宋" w:cs="仿宋"/>
          <w:spacing w:val="-2"/>
          <w:sz w:val="24"/>
          <w:szCs w:val="24"/>
        </w:rPr>
        <w:t>2、投标文件的编制应按照样本格式提供的内容，做出逐一明确的答复；投标人认为</w:t>
      </w:r>
      <w:r>
        <w:rPr>
          <w:rFonts w:ascii="仿宋" w:hAnsi="仿宋" w:eastAsia="仿宋" w:cs="仿宋"/>
          <w:spacing w:val="6"/>
          <w:sz w:val="24"/>
          <w:szCs w:val="24"/>
        </w:rPr>
        <w:t xml:space="preserve"> </w:t>
      </w:r>
      <w:r>
        <w:rPr>
          <w:rFonts w:ascii="仿宋" w:hAnsi="仿宋" w:eastAsia="仿宋" w:cs="仿宋"/>
          <w:spacing w:val="-1"/>
          <w:sz w:val="24"/>
          <w:szCs w:val="24"/>
        </w:rPr>
        <w:t>有必要，还可以做其它补充说明。</w:t>
      </w:r>
    </w:p>
    <w:p w14:paraId="53668347">
      <w:pPr>
        <w:spacing w:before="180" w:line="222" w:lineRule="auto"/>
        <w:ind w:left="493"/>
        <w:rPr>
          <w:rFonts w:ascii="仿宋" w:hAnsi="仿宋" w:eastAsia="仿宋" w:cs="仿宋"/>
          <w:sz w:val="24"/>
          <w:szCs w:val="24"/>
        </w:rPr>
      </w:pPr>
      <w:r>
        <w:rPr>
          <w:rFonts w:ascii="仿宋" w:hAnsi="仿宋" w:eastAsia="仿宋" w:cs="仿宋"/>
          <w:spacing w:val="-1"/>
          <w:sz w:val="24"/>
          <w:szCs w:val="24"/>
        </w:rPr>
        <w:t>3、全部编制完成，签字、加盖印章后，投标文件应分别胶装成册。</w:t>
      </w:r>
    </w:p>
    <w:p w14:paraId="00C3C391">
      <w:pPr>
        <w:spacing w:before="177" w:line="222" w:lineRule="auto"/>
        <w:ind w:left="487"/>
        <w:rPr>
          <w:rFonts w:ascii="仿宋" w:hAnsi="仿宋" w:eastAsia="仿宋" w:cs="仿宋"/>
          <w:sz w:val="24"/>
          <w:szCs w:val="24"/>
        </w:rPr>
      </w:pPr>
      <w:r>
        <w:rPr>
          <w:rFonts w:ascii="仿宋" w:hAnsi="仿宋" w:eastAsia="仿宋" w:cs="仿宋"/>
          <w:spacing w:val="-1"/>
          <w:sz w:val="24"/>
          <w:szCs w:val="24"/>
        </w:rPr>
        <w:t>4、电子投标文件编制及报送要求</w:t>
      </w:r>
    </w:p>
    <w:p w14:paraId="4690303C">
      <w:pPr>
        <w:spacing w:before="179" w:line="290" w:lineRule="auto"/>
        <w:ind w:left="16" w:right="21" w:firstLine="484"/>
        <w:rPr>
          <w:rFonts w:ascii="仿宋" w:hAnsi="仿宋" w:eastAsia="仿宋" w:cs="仿宋"/>
          <w:sz w:val="24"/>
          <w:szCs w:val="24"/>
        </w:rPr>
      </w:pPr>
      <w:r>
        <w:rPr>
          <w:rFonts w:ascii="仿宋" w:hAnsi="仿宋" w:eastAsia="仿宋" w:cs="仿宋"/>
          <w:spacing w:val="-2"/>
          <w:sz w:val="24"/>
          <w:szCs w:val="24"/>
        </w:rPr>
        <w:t>（1）本项目投标时除递交前述规定的纸质文件外，还需同时在正本投标资</w:t>
      </w:r>
      <w:r>
        <w:rPr>
          <w:rFonts w:ascii="仿宋" w:hAnsi="仿宋" w:eastAsia="仿宋" w:cs="仿宋"/>
          <w:spacing w:val="-3"/>
          <w:sz w:val="24"/>
          <w:szCs w:val="24"/>
        </w:rPr>
        <w:t>料袋中提</w:t>
      </w:r>
      <w:r>
        <w:rPr>
          <w:rFonts w:ascii="仿宋" w:hAnsi="仿宋" w:eastAsia="仿宋" w:cs="仿宋"/>
          <w:sz w:val="24"/>
          <w:szCs w:val="24"/>
        </w:rPr>
        <w:t xml:space="preserve"> </w:t>
      </w:r>
      <w:r>
        <w:rPr>
          <w:rFonts w:ascii="仿宋" w:hAnsi="仿宋" w:eastAsia="仿宋" w:cs="仿宋"/>
          <w:spacing w:val="-3"/>
          <w:sz w:val="24"/>
          <w:szCs w:val="24"/>
        </w:rPr>
        <w:t>供投标文件电子版，一律用光盘或</w:t>
      </w:r>
      <w:r>
        <w:rPr>
          <w:rFonts w:ascii="仿宋" w:hAnsi="仿宋" w:eastAsia="仿宋" w:cs="仿宋"/>
          <w:spacing w:val="-43"/>
          <w:sz w:val="24"/>
          <w:szCs w:val="24"/>
        </w:rPr>
        <w:t xml:space="preserve"> </w:t>
      </w:r>
      <w:r>
        <w:rPr>
          <w:rFonts w:ascii="仿宋" w:hAnsi="仿宋" w:eastAsia="仿宋" w:cs="仿宋"/>
          <w:spacing w:val="-3"/>
          <w:sz w:val="24"/>
          <w:szCs w:val="24"/>
        </w:rPr>
        <w:t>U</w:t>
      </w:r>
      <w:r>
        <w:rPr>
          <w:rFonts w:ascii="仿宋" w:hAnsi="仿宋" w:eastAsia="仿宋" w:cs="仿宋"/>
          <w:spacing w:val="-35"/>
          <w:sz w:val="24"/>
          <w:szCs w:val="24"/>
        </w:rPr>
        <w:t xml:space="preserve"> </w:t>
      </w:r>
      <w:r>
        <w:rPr>
          <w:rFonts w:ascii="仿宋" w:hAnsi="仿宋" w:eastAsia="仿宋" w:cs="仿宋"/>
          <w:spacing w:val="-3"/>
          <w:sz w:val="24"/>
          <w:szCs w:val="24"/>
        </w:rPr>
        <w:t>盘存贮。</w:t>
      </w:r>
    </w:p>
    <w:p w14:paraId="1BF68B22">
      <w:pPr>
        <w:spacing w:before="182" w:line="313" w:lineRule="auto"/>
        <w:ind w:left="12" w:right="20" w:firstLine="488"/>
        <w:rPr>
          <w:rFonts w:ascii="仿宋" w:hAnsi="仿宋" w:eastAsia="仿宋" w:cs="仿宋"/>
          <w:sz w:val="24"/>
          <w:szCs w:val="24"/>
        </w:rPr>
      </w:pPr>
      <w:r>
        <w:rPr>
          <w:rFonts w:ascii="仿宋" w:hAnsi="仿宋" w:eastAsia="仿宋" w:cs="仿宋"/>
          <w:spacing w:val="-2"/>
          <w:sz w:val="24"/>
          <w:szCs w:val="24"/>
        </w:rPr>
        <w:t>（2）存贮电子投标数据前，必须确保计算机无病毒。如若在接收电子投标数</w:t>
      </w:r>
      <w:r>
        <w:rPr>
          <w:rFonts w:ascii="仿宋" w:hAnsi="仿宋" w:eastAsia="仿宋" w:cs="仿宋"/>
          <w:spacing w:val="-3"/>
          <w:sz w:val="24"/>
          <w:szCs w:val="24"/>
        </w:rPr>
        <w:t>据时，</w:t>
      </w:r>
      <w:r>
        <w:rPr>
          <w:rFonts w:ascii="仿宋" w:hAnsi="仿宋" w:eastAsia="仿宋" w:cs="仿宋"/>
          <w:sz w:val="24"/>
          <w:szCs w:val="24"/>
        </w:rPr>
        <w:t xml:space="preserve"> </w:t>
      </w:r>
      <w:r>
        <w:rPr>
          <w:rFonts w:ascii="仿宋" w:hAnsi="仿宋" w:eastAsia="仿宋" w:cs="仿宋"/>
          <w:spacing w:val="1"/>
          <w:sz w:val="24"/>
          <w:szCs w:val="24"/>
        </w:rPr>
        <w:t>使用此标准检查出有病毒且导致数据损坏的，或由于投标人其他原因而使得投标书电子</w:t>
      </w:r>
      <w:r>
        <w:rPr>
          <w:rFonts w:ascii="仿宋" w:hAnsi="仿宋" w:eastAsia="仿宋" w:cs="仿宋"/>
          <w:spacing w:val="13"/>
          <w:sz w:val="24"/>
          <w:szCs w:val="24"/>
        </w:rPr>
        <w:t xml:space="preserve"> </w:t>
      </w:r>
      <w:r>
        <w:rPr>
          <w:rFonts w:ascii="仿宋" w:hAnsi="仿宋" w:eastAsia="仿宋" w:cs="仿宋"/>
          <w:spacing w:val="-1"/>
          <w:sz w:val="24"/>
          <w:szCs w:val="24"/>
        </w:rPr>
        <w:t>版无法参与正常打开的，后果自负。</w:t>
      </w:r>
    </w:p>
    <w:p w14:paraId="1477193A">
      <w:pPr>
        <w:spacing w:before="177" w:line="221" w:lineRule="auto"/>
        <w:ind w:left="500"/>
        <w:rPr>
          <w:rFonts w:ascii="仿宋" w:hAnsi="仿宋" w:eastAsia="仿宋" w:cs="仿宋"/>
          <w:sz w:val="24"/>
          <w:szCs w:val="24"/>
        </w:rPr>
      </w:pPr>
      <w:r>
        <w:rPr>
          <w:rFonts w:ascii="仿宋" w:hAnsi="仿宋" w:eastAsia="仿宋" w:cs="仿宋"/>
          <w:spacing w:val="-2"/>
          <w:sz w:val="24"/>
          <w:szCs w:val="24"/>
        </w:rPr>
        <w:t>（3）光盘和</w:t>
      </w:r>
      <w:r>
        <w:rPr>
          <w:rFonts w:ascii="仿宋" w:hAnsi="仿宋" w:eastAsia="仿宋" w:cs="仿宋"/>
          <w:spacing w:val="-57"/>
          <w:sz w:val="24"/>
          <w:szCs w:val="24"/>
        </w:rPr>
        <w:t xml:space="preserve"> </w:t>
      </w:r>
      <w:r>
        <w:rPr>
          <w:rFonts w:ascii="仿宋" w:hAnsi="仿宋" w:eastAsia="仿宋" w:cs="仿宋"/>
          <w:spacing w:val="-2"/>
          <w:sz w:val="24"/>
          <w:szCs w:val="24"/>
        </w:rPr>
        <w:t>U</w:t>
      </w:r>
      <w:r>
        <w:rPr>
          <w:rFonts w:ascii="仿宋" w:hAnsi="仿宋" w:eastAsia="仿宋" w:cs="仿宋"/>
          <w:spacing w:val="-35"/>
          <w:sz w:val="24"/>
          <w:szCs w:val="24"/>
        </w:rPr>
        <w:t xml:space="preserve"> </w:t>
      </w:r>
      <w:r>
        <w:rPr>
          <w:rFonts w:ascii="仿宋" w:hAnsi="仿宋" w:eastAsia="仿宋" w:cs="仿宋"/>
          <w:spacing w:val="-2"/>
          <w:sz w:val="24"/>
          <w:szCs w:val="24"/>
        </w:rPr>
        <w:t>盘上要贴有明显的本单位名</w:t>
      </w:r>
      <w:r>
        <w:rPr>
          <w:rFonts w:ascii="仿宋" w:hAnsi="仿宋" w:eastAsia="仿宋" w:cs="仿宋"/>
          <w:spacing w:val="-3"/>
          <w:sz w:val="24"/>
          <w:szCs w:val="24"/>
        </w:rPr>
        <w:t>称标签。</w:t>
      </w:r>
    </w:p>
    <w:p w14:paraId="4944FA9B">
      <w:pPr>
        <w:spacing w:before="181" w:line="222" w:lineRule="auto"/>
        <w:ind w:left="500"/>
        <w:rPr>
          <w:rFonts w:ascii="仿宋" w:hAnsi="仿宋" w:eastAsia="仿宋" w:cs="仿宋"/>
          <w:sz w:val="24"/>
          <w:szCs w:val="24"/>
        </w:rPr>
      </w:pPr>
      <w:r>
        <w:rPr>
          <w:rFonts w:ascii="仿宋" w:hAnsi="仿宋" w:eastAsia="仿宋" w:cs="仿宋"/>
          <w:spacing w:val="-3"/>
          <w:sz w:val="24"/>
          <w:szCs w:val="24"/>
        </w:rPr>
        <w:t>（4）光盘或</w:t>
      </w:r>
      <w:r>
        <w:rPr>
          <w:rFonts w:ascii="仿宋" w:hAnsi="仿宋" w:eastAsia="仿宋" w:cs="仿宋"/>
          <w:spacing w:val="-56"/>
          <w:sz w:val="24"/>
          <w:szCs w:val="24"/>
        </w:rPr>
        <w:t xml:space="preserve"> </w:t>
      </w:r>
      <w:r>
        <w:rPr>
          <w:rFonts w:ascii="仿宋" w:hAnsi="仿宋" w:eastAsia="仿宋" w:cs="仿宋"/>
          <w:spacing w:val="-3"/>
          <w:sz w:val="24"/>
          <w:szCs w:val="24"/>
        </w:rPr>
        <w:t>U</w:t>
      </w:r>
      <w:r>
        <w:rPr>
          <w:rFonts w:ascii="仿宋" w:hAnsi="仿宋" w:eastAsia="仿宋" w:cs="仿宋"/>
          <w:spacing w:val="-35"/>
          <w:sz w:val="24"/>
          <w:szCs w:val="24"/>
        </w:rPr>
        <w:t xml:space="preserve"> </w:t>
      </w:r>
      <w:r>
        <w:rPr>
          <w:rFonts w:ascii="仿宋" w:hAnsi="仿宋" w:eastAsia="仿宋" w:cs="仿宋"/>
          <w:spacing w:val="-3"/>
          <w:sz w:val="24"/>
          <w:szCs w:val="24"/>
        </w:rPr>
        <w:t>盘内文件的组织方式：</w:t>
      </w:r>
    </w:p>
    <w:p w14:paraId="659F13C5">
      <w:pPr>
        <w:spacing w:before="179" w:line="221" w:lineRule="auto"/>
        <w:ind w:left="488"/>
        <w:rPr>
          <w:rFonts w:ascii="仿宋" w:hAnsi="仿宋" w:eastAsia="仿宋" w:cs="仿宋"/>
          <w:sz w:val="24"/>
          <w:szCs w:val="24"/>
        </w:rPr>
      </w:pPr>
      <w:r>
        <w:rPr>
          <w:rFonts w:ascii="仿宋" w:hAnsi="仿宋" w:eastAsia="仿宋" w:cs="仿宋"/>
          <w:spacing w:val="-1"/>
          <w:sz w:val="24"/>
          <w:szCs w:val="24"/>
        </w:rPr>
        <w:t>①建立一个文件夹，文件夹的名称为投标单位名称。</w:t>
      </w:r>
    </w:p>
    <w:p w14:paraId="2952DF05">
      <w:pPr>
        <w:spacing w:before="179" w:line="219" w:lineRule="auto"/>
        <w:ind w:right="21"/>
        <w:jc w:val="right"/>
        <w:rPr>
          <w:rFonts w:ascii="仿宋" w:hAnsi="仿宋" w:eastAsia="仿宋" w:cs="仿宋"/>
          <w:sz w:val="24"/>
          <w:szCs w:val="24"/>
        </w:rPr>
      </w:pPr>
      <w:r>
        <w:rPr>
          <w:rFonts w:ascii="仿宋" w:hAnsi="仿宋" w:eastAsia="仿宋" w:cs="仿宋"/>
          <w:spacing w:val="2"/>
          <w:sz w:val="24"/>
          <w:szCs w:val="24"/>
        </w:rPr>
        <w:t>②所有招标要求提供电子版的内容存放在该文</w:t>
      </w:r>
      <w:r>
        <w:rPr>
          <w:rFonts w:ascii="仿宋" w:hAnsi="仿宋" w:eastAsia="仿宋" w:cs="仿宋"/>
          <w:spacing w:val="1"/>
          <w:sz w:val="24"/>
          <w:szCs w:val="24"/>
        </w:rPr>
        <w:t>件夹内，内容详见投标人须知前附表</w:t>
      </w:r>
    </w:p>
    <w:p w14:paraId="7C31552A">
      <w:pPr>
        <w:spacing w:before="183" w:line="219" w:lineRule="auto"/>
        <w:ind w:left="25"/>
        <w:rPr>
          <w:rFonts w:ascii="仿宋" w:hAnsi="仿宋" w:eastAsia="仿宋" w:cs="仿宋"/>
          <w:sz w:val="24"/>
          <w:szCs w:val="24"/>
        </w:rPr>
      </w:pPr>
      <w:r>
        <w:rPr>
          <w:rFonts w:ascii="仿宋" w:hAnsi="仿宋" w:eastAsia="仿宋" w:cs="仿宋"/>
          <w:spacing w:val="-2"/>
          <w:sz w:val="24"/>
          <w:szCs w:val="24"/>
        </w:rPr>
        <w:t>第</w:t>
      </w:r>
      <w:r>
        <w:rPr>
          <w:rFonts w:ascii="仿宋" w:hAnsi="仿宋" w:eastAsia="仿宋" w:cs="仿宋"/>
          <w:spacing w:val="-40"/>
          <w:sz w:val="24"/>
          <w:szCs w:val="24"/>
        </w:rPr>
        <w:t xml:space="preserve"> </w:t>
      </w:r>
      <w:r>
        <w:rPr>
          <w:rFonts w:ascii="仿宋" w:hAnsi="仿宋" w:eastAsia="仿宋" w:cs="仿宋"/>
          <w:spacing w:val="-2"/>
          <w:sz w:val="24"/>
          <w:szCs w:val="24"/>
        </w:rPr>
        <w:t>23</w:t>
      </w:r>
      <w:r>
        <w:rPr>
          <w:rFonts w:ascii="仿宋" w:hAnsi="仿宋" w:eastAsia="仿宋" w:cs="仿宋"/>
          <w:spacing w:val="-42"/>
          <w:sz w:val="24"/>
          <w:szCs w:val="24"/>
        </w:rPr>
        <w:t xml:space="preserve"> </w:t>
      </w:r>
      <w:r>
        <w:rPr>
          <w:rFonts w:ascii="仿宋" w:hAnsi="仿宋" w:eastAsia="仿宋" w:cs="仿宋"/>
          <w:spacing w:val="-2"/>
          <w:sz w:val="24"/>
          <w:szCs w:val="24"/>
        </w:rPr>
        <w:t>条规定。与招标要求无关的说明、介绍文档不得存放在本文件夹内。</w:t>
      </w:r>
    </w:p>
    <w:p w14:paraId="7A90A872">
      <w:pPr>
        <w:spacing w:line="219" w:lineRule="auto"/>
        <w:rPr>
          <w:rFonts w:ascii="仿宋" w:hAnsi="仿宋" w:eastAsia="仿宋" w:cs="仿宋"/>
          <w:sz w:val="24"/>
          <w:szCs w:val="24"/>
        </w:rPr>
        <w:sectPr>
          <w:footerReference r:id="rId53" w:type="default"/>
          <w:pgSz w:w="11907" w:h="16840"/>
          <w:pgMar w:top="1001" w:right="1340" w:bottom="844" w:left="1361" w:header="679" w:footer="681" w:gutter="0"/>
          <w:pgNumType w:fmt="decimal"/>
          <w:cols w:space="720" w:num="1"/>
        </w:sectPr>
      </w:pPr>
    </w:p>
    <w:p w14:paraId="48C59393">
      <w:pPr>
        <w:pStyle w:val="4"/>
        <w:spacing w:line="374" w:lineRule="auto"/>
      </w:pPr>
    </w:p>
    <w:p w14:paraId="4655B120">
      <w:pPr>
        <w:spacing w:before="113" w:line="228" w:lineRule="auto"/>
        <w:ind w:right="29"/>
        <w:jc w:val="right"/>
        <w:rPr>
          <w:rFonts w:ascii="仿宋" w:hAnsi="仿宋" w:eastAsia="仿宋" w:cs="仿宋"/>
          <w:sz w:val="35"/>
          <w:szCs w:val="35"/>
        </w:rPr>
      </w:pPr>
      <w:r>
        <w:rPr>
          <w:rFonts w:ascii="仿宋" w:hAnsi="仿宋" w:eastAsia="仿宋" w:cs="仿宋"/>
          <w:b/>
          <w:bCs/>
          <w:spacing w:val="4"/>
          <w:sz w:val="35"/>
          <w:szCs w:val="35"/>
        </w:rPr>
        <w:t>【正(副)本】</w:t>
      </w:r>
    </w:p>
    <w:p w14:paraId="294F0F69">
      <w:pPr>
        <w:pStyle w:val="4"/>
        <w:spacing w:line="264" w:lineRule="auto"/>
      </w:pPr>
    </w:p>
    <w:p w14:paraId="436F9710">
      <w:pPr>
        <w:pStyle w:val="4"/>
        <w:spacing w:line="264" w:lineRule="auto"/>
      </w:pPr>
    </w:p>
    <w:p w14:paraId="2286E856">
      <w:pPr>
        <w:pStyle w:val="4"/>
        <w:spacing w:line="264" w:lineRule="auto"/>
      </w:pPr>
    </w:p>
    <w:p w14:paraId="473EB526">
      <w:pPr>
        <w:pStyle w:val="4"/>
        <w:spacing w:line="265" w:lineRule="auto"/>
      </w:pPr>
    </w:p>
    <w:p w14:paraId="530E3BE1">
      <w:pPr>
        <w:pStyle w:val="4"/>
        <w:spacing w:line="265" w:lineRule="auto"/>
      </w:pPr>
    </w:p>
    <w:p w14:paraId="4391DE0B">
      <w:pPr>
        <w:pStyle w:val="4"/>
        <w:spacing w:line="265" w:lineRule="auto"/>
      </w:pPr>
    </w:p>
    <w:p w14:paraId="30833FB0">
      <w:pPr>
        <w:spacing w:before="153" w:line="244" w:lineRule="auto"/>
        <w:ind w:left="1492" w:right="158" w:hanging="1323"/>
        <w:jc w:val="center"/>
        <w:rPr>
          <w:rFonts w:hint="eastAsia" w:ascii="仿宋" w:hAnsi="仿宋" w:eastAsia="仿宋" w:cs="仿宋"/>
          <w:b/>
          <w:bCs/>
          <w:sz w:val="47"/>
          <w:szCs w:val="47"/>
          <w:lang w:eastAsia="zh-CN"/>
        </w:rPr>
      </w:pPr>
      <w:r>
        <w:rPr>
          <w:rFonts w:hint="eastAsia" w:ascii="仿宋" w:hAnsi="仿宋" w:eastAsia="仿宋" w:cs="仿宋"/>
          <w:b/>
          <w:bCs/>
          <w:sz w:val="47"/>
          <w:szCs w:val="47"/>
          <w:lang w:eastAsia="zh-CN"/>
        </w:rPr>
        <w:t>西乡县2025年中央财政森林</w:t>
      </w:r>
    </w:p>
    <w:p w14:paraId="1DE96561">
      <w:pPr>
        <w:spacing w:before="153" w:line="244" w:lineRule="auto"/>
        <w:ind w:left="1492" w:right="158" w:hanging="1323"/>
        <w:jc w:val="center"/>
        <w:rPr>
          <w:rFonts w:ascii="仿宋" w:hAnsi="仿宋" w:eastAsia="仿宋" w:cs="仿宋"/>
          <w:sz w:val="47"/>
          <w:szCs w:val="47"/>
        </w:rPr>
      </w:pPr>
      <w:r>
        <w:rPr>
          <w:rFonts w:hint="eastAsia" w:ascii="仿宋" w:hAnsi="仿宋" w:eastAsia="仿宋" w:cs="仿宋"/>
          <w:b/>
          <w:bCs/>
          <w:sz w:val="47"/>
          <w:szCs w:val="47"/>
          <w:lang w:eastAsia="zh-CN"/>
        </w:rPr>
        <w:t>修复项目</w:t>
      </w:r>
      <w:r>
        <w:rPr>
          <w:rFonts w:hint="eastAsia" w:ascii="仿宋" w:hAnsi="仿宋" w:eastAsia="仿宋" w:cs="仿宋"/>
          <w:b/>
          <w:bCs/>
          <w:sz w:val="47"/>
          <w:szCs w:val="47"/>
          <w:u w:val="single"/>
          <w:lang w:val="en-US" w:eastAsia="zh-CN"/>
        </w:rPr>
        <w:t xml:space="preserve">   </w:t>
      </w:r>
      <w:r>
        <w:rPr>
          <w:rFonts w:ascii="仿宋" w:hAnsi="仿宋" w:eastAsia="仿宋" w:cs="仿宋"/>
          <w:b/>
          <w:bCs/>
          <w:sz w:val="47"/>
          <w:szCs w:val="47"/>
        </w:rPr>
        <w:t>标段</w:t>
      </w:r>
    </w:p>
    <w:p w14:paraId="6FA2C3BA">
      <w:pPr>
        <w:pStyle w:val="4"/>
        <w:spacing w:line="244" w:lineRule="auto"/>
      </w:pPr>
    </w:p>
    <w:p w14:paraId="4F411423">
      <w:pPr>
        <w:pStyle w:val="4"/>
        <w:spacing w:line="244" w:lineRule="auto"/>
      </w:pPr>
    </w:p>
    <w:p w14:paraId="06ADE4AD">
      <w:pPr>
        <w:pStyle w:val="4"/>
        <w:spacing w:line="245" w:lineRule="auto"/>
      </w:pPr>
    </w:p>
    <w:p w14:paraId="4EE56AA4">
      <w:pPr>
        <w:pStyle w:val="4"/>
        <w:spacing w:line="245" w:lineRule="auto"/>
      </w:pPr>
    </w:p>
    <w:p w14:paraId="011BA83E">
      <w:pPr>
        <w:pStyle w:val="4"/>
        <w:spacing w:line="245" w:lineRule="auto"/>
      </w:pPr>
    </w:p>
    <w:p w14:paraId="1395F24B">
      <w:pPr>
        <w:pStyle w:val="4"/>
        <w:spacing w:line="245" w:lineRule="auto"/>
      </w:pPr>
    </w:p>
    <w:p w14:paraId="72203766">
      <w:pPr>
        <w:pStyle w:val="4"/>
        <w:spacing w:line="245" w:lineRule="auto"/>
      </w:pPr>
    </w:p>
    <w:p w14:paraId="66C1FB63">
      <w:pPr>
        <w:pStyle w:val="4"/>
        <w:spacing w:line="245" w:lineRule="auto"/>
      </w:pPr>
    </w:p>
    <w:p w14:paraId="2FCB4D47">
      <w:pPr>
        <w:pStyle w:val="4"/>
        <w:spacing w:line="245" w:lineRule="auto"/>
      </w:pPr>
    </w:p>
    <w:p w14:paraId="3E7DC54C">
      <w:pPr>
        <w:pStyle w:val="4"/>
        <w:spacing w:line="245" w:lineRule="auto"/>
      </w:pPr>
    </w:p>
    <w:p w14:paraId="6897214E">
      <w:pPr>
        <w:pStyle w:val="4"/>
        <w:spacing w:line="245" w:lineRule="auto"/>
      </w:pPr>
    </w:p>
    <w:p w14:paraId="3B2578E1">
      <w:pPr>
        <w:spacing w:before="270" w:line="225" w:lineRule="auto"/>
        <w:ind w:left="2959"/>
        <w:rPr>
          <w:rFonts w:ascii="仿宋" w:hAnsi="仿宋" w:eastAsia="仿宋" w:cs="仿宋"/>
          <w:sz w:val="83"/>
          <w:szCs w:val="83"/>
        </w:rPr>
      </w:pPr>
      <w:r>
        <w:rPr>
          <w:rFonts w:ascii="仿宋" w:hAnsi="仿宋" w:eastAsia="仿宋" w:cs="仿宋"/>
          <w:b/>
          <w:bCs/>
          <w:spacing w:val="-10"/>
          <w:sz w:val="83"/>
          <w:szCs w:val="83"/>
        </w:rPr>
        <w:t>投标文件</w:t>
      </w:r>
    </w:p>
    <w:p w14:paraId="2DCE372D">
      <w:pPr>
        <w:pStyle w:val="4"/>
        <w:spacing w:line="268" w:lineRule="auto"/>
      </w:pPr>
    </w:p>
    <w:p w14:paraId="4424249B">
      <w:pPr>
        <w:spacing w:before="91" w:line="223" w:lineRule="auto"/>
        <w:ind w:left="2571"/>
        <w:rPr>
          <w:rFonts w:hint="eastAsia" w:ascii="仿宋" w:hAnsi="仿宋" w:eastAsia="仿宋" w:cs="仿宋"/>
          <w:sz w:val="28"/>
          <w:szCs w:val="28"/>
          <w:lang w:eastAsia="zh-CN"/>
        </w:rPr>
      </w:pPr>
      <w:r>
        <w:rPr>
          <w:rFonts w:ascii="仿宋" w:hAnsi="仿宋" w:eastAsia="仿宋" w:cs="仿宋"/>
          <w:b/>
          <w:bCs/>
          <w:spacing w:val="-3"/>
          <w:sz w:val="28"/>
          <w:szCs w:val="28"/>
        </w:rPr>
        <w:t>采购项目编号:</w:t>
      </w:r>
      <w:r>
        <w:rPr>
          <w:rFonts w:hint="eastAsia" w:ascii="仿宋" w:hAnsi="仿宋" w:eastAsia="仿宋" w:cs="仿宋"/>
          <w:b/>
          <w:bCs/>
          <w:spacing w:val="-3"/>
          <w:sz w:val="28"/>
          <w:szCs w:val="28"/>
          <w:lang w:eastAsia="zh-CN"/>
        </w:rPr>
        <w:t>SXRK-2025-08</w:t>
      </w:r>
    </w:p>
    <w:p w14:paraId="4731B4B2">
      <w:pPr>
        <w:pStyle w:val="4"/>
        <w:spacing w:line="257" w:lineRule="auto"/>
      </w:pPr>
    </w:p>
    <w:p w14:paraId="1E1BA2DA">
      <w:pPr>
        <w:pStyle w:val="4"/>
        <w:spacing w:line="257" w:lineRule="auto"/>
      </w:pPr>
    </w:p>
    <w:p w14:paraId="35E8FEA1">
      <w:pPr>
        <w:pStyle w:val="4"/>
        <w:spacing w:line="257" w:lineRule="auto"/>
      </w:pPr>
    </w:p>
    <w:p w14:paraId="22CE3A7B">
      <w:pPr>
        <w:pStyle w:val="4"/>
        <w:spacing w:line="257" w:lineRule="auto"/>
      </w:pPr>
    </w:p>
    <w:p w14:paraId="522AFD40">
      <w:pPr>
        <w:pStyle w:val="4"/>
        <w:spacing w:line="257" w:lineRule="auto"/>
      </w:pPr>
    </w:p>
    <w:p w14:paraId="3151C81E">
      <w:pPr>
        <w:pStyle w:val="4"/>
        <w:spacing w:line="257" w:lineRule="auto"/>
      </w:pPr>
    </w:p>
    <w:p w14:paraId="27723445">
      <w:pPr>
        <w:pStyle w:val="4"/>
        <w:spacing w:line="257" w:lineRule="auto"/>
      </w:pPr>
    </w:p>
    <w:p w14:paraId="78BDC40E">
      <w:pPr>
        <w:pStyle w:val="4"/>
        <w:spacing w:line="257" w:lineRule="auto"/>
      </w:pPr>
    </w:p>
    <w:p w14:paraId="7DE82D85">
      <w:pPr>
        <w:pStyle w:val="4"/>
        <w:spacing w:line="257" w:lineRule="auto"/>
      </w:pPr>
    </w:p>
    <w:p w14:paraId="5D3D3869">
      <w:pPr>
        <w:pStyle w:val="4"/>
        <w:spacing w:line="258" w:lineRule="auto"/>
      </w:pPr>
    </w:p>
    <w:p w14:paraId="6990BE02">
      <w:pPr>
        <w:pStyle w:val="4"/>
        <w:spacing w:line="258" w:lineRule="auto"/>
      </w:pPr>
    </w:p>
    <w:p w14:paraId="16154C3C">
      <w:pPr>
        <w:pStyle w:val="4"/>
        <w:spacing w:line="258" w:lineRule="auto"/>
      </w:pPr>
    </w:p>
    <w:sdt>
      <w:sdtPr>
        <w:rPr>
          <w:rFonts w:ascii="仿宋" w:hAnsi="仿宋" w:eastAsia="仿宋" w:cs="仿宋"/>
          <w:sz w:val="31"/>
          <w:szCs w:val="31"/>
        </w:rPr>
        <w:id w:val="147452150"/>
        <w:docPartObj>
          <w:docPartGallery w:val="Table of Contents"/>
          <w:docPartUnique/>
        </w:docPartObj>
      </w:sdtPr>
      <w:sdtEndPr>
        <w:rPr>
          <w:rFonts w:ascii="仿宋" w:hAnsi="仿宋" w:eastAsia="仿宋" w:cs="仿宋"/>
          <w:sz w:val="31"/>
          <w:szCs w:val="31"/>
        </w:rPr>
      </w:sdtEndPr>
      <w:sdtContent>
        <w:p w14:paraId="09758B61">
          <w:pPr>
            <w:spacing w:before="101" w:line="228" w:lineRule="auto"/>
            <w:ind w:left="979"/>
            <w:rPr>
              <w:rFonts w:ascii="仿宋" w:hAnsi="仿宋" w:eastAsia="仿宋" w:cs="仿宋"/>
              <w:sz w:val="31"/>
              <w:szCs w:val="31"/>
            </w:rPr>
          </w:pPr>
          <w:r>
            <w:rPr>
              <w:rFonts w:ascii="仿宋" w:hAnsi="仿宋" w:eastAsia="仿宋" w:cs="仿宋"/>
              <w:b/>
              <w:bCs/>
              <w:spacing w:val="10"/>
              <w:sz w:val="31"/>
              <w:szCs w:val="31"/>
            </w:rPr>
            <w:t>投标人</w:t>
          </w:r>
          <w:r>
            <w:rPr>
              <w:rFonts w:ascii="仿宋" w:hAnsi="仿宋" w:eastAsia="仿宋" w:cs="仿宋"/>
              <w:b/>
              <w:bCs/>
              <w:spacing w:val="-17"/>
              <w:sz w:val="31"/>
              <w:szCs w:val="31"/>
            </w:rPr>
            <w:t>：</w:t>
          </w:r>
          <w:r>
            <w:rPr>
              <w:rFonts w:ascii="仿宋" w:hAnsi="仿宋" w:eastAsia="仿宋" w:cs="仿宋"/>
              <w:spacing w:val="4"/>
              <w:sz w:val="31"/>
              <w:szCs w:val="31"/>
              <w:u w:val="single" w:color="auto"/>
            </w:rPr>
            <w:t xml:space="preserve">                         </w:t>
          </w:r>
          <w:r>
            <w:rPr>
              <w:rFonts w:ascii="仿宋" w:hAnsi="仿宋" w:eastAsia="仿宋" w:cs="仿宋"/>
              <w:spacing w:val="3"/>
              <w:sz w:val="31"/>
              <w:szCs w:val="31"/>
              <w:u w:val="single" w:color="auto"/>
            </w:rPr>
            <w:t xml:space="preserve">       </w:t>
          </w:r>
          <w:r>
            <w:rPr>
              <w:rFonts w:ascii="仿宋" w:hAnsi="仿宋" w:eastAsia="仿宋" w:cs="仿宋"/>
              <w:b/>
              <w:bCs/>
              <w:spacing w:val="-17"/>
              <w:sz w:val="31"/>
              <w:szCs w:val="31"/>
            </w:rPr>
            <w:t>（</w:t>
          </w:r>
          <w:r>
            <w:rPr>
              <w:rFonts w:ascii="仿宋" w:hAnsi="仿宋" w:eastAsia="仿宋" w:cs="仿宋"/>
              <w:b/>
              <w:bCs/>
              <w:spacing w:val="10"/>
              <w:sz w:val="31"/>
              <w:szCs w:val="31"/>
            </w:rPr>
            <w:t>盖公章）</w:t>
          </w:r>
        </w:p>
        <w:p w14:paraId="5CB527FF">
          <w:pPr>
            <w:pStyle w:val="4"/>
            <w:spacing w:line="344" w:lineRule="auto"/>
          </w:pPr>
        </w:p>
        <w:p w14:paraId="513F90F5">
          <w:pPr>
            <w:spacing w:before="101" w:line="228" w:lineRule="auto"/>
            <w:ind w:left="991"/>
            <w:rPr>
              <w:rFonts w:ascii="仿宋" w:hAnsi="仿宋" w:eastAsia="仿宋" w:cs="仿宋"/>
              <w:sz w:val="31"/>
              <w:szCs w:val="31"/>
            </w:rPr>
          </w:pPr>
          <w:r>
            <w:rPr>
              <w:rFonts w:ascii="仿宋" w:hAnsi="仿宋" w:eastAsia="仿宋" w:cs="仿宋"/>
              <w:b/>
              <w:bCs/>
              <w:spacing w:val="4"/>
              <w:sz w:val="31"/>
              <w:szCs w:val="31"/>
            </w:rPr>
            <w:t>法定代表人或授权委托代理人：</w:t>
          </w:r>
          <w:r>
            <w:rPr>
              <w:rFonts w:ascii="仿宋" w:hAnsi="仿宋" w:eastAsia="仿宋" w:cs="仿宋"/>
              <w:spacing w:val="4"/>
              <w:sz w:val="31"/>
              <w:szCs w:val="31"/>
              <w:u w:val="single" w:color="auto"/>
            </w:rPr>
            <w:t xml:space="preserve">      </w:t>
          </w:r>
          <w:r>
            <w:rPr>
              <w:rFonts w:ascii="仿宋" w:hAnsi="仿宋" w:eastAsia="仿宋" w:cs="仿宋"/>
              <w:spacing w:val="3"/>
              <w:sz w:val="31"/>
              <w:szCs w:val="31"/>
              <w:u w:val="single" w:color="auto"/>
            </w:rPr>
            <w:t xml:space="preserve">    </w:t>
          </w:r>
          <w:r>
            <w:rPr>
              <w:rFonts w:ascii="仿宋" w:hAnsi="仿宋" w:eastAsia="仿宋" w:cs="仿宋"/>
              <w:spacing w:val="-88"/>
              <w:sz w:val="31"/>
              <w:szCs w:val="31"/>
            </w:rPr>
            <w:t xml:space="preserve"> </w:t>
          </w:r>
          <w:r>
            <w:rPr>
              <w:rFonts w:ascii="仿宋" w:hAnsi="仿宋" w:eastAsia="仿宋" w:cs="仿宋"/>
              <w:b/>
              <w:bCs/>
              <w:spacing w:val="3"/>
              <w:sz w:val="31"/>
              <w:szCs w:val="31"/>
            </w:rPr>
            <w:t>(盖章或签字)</w:t>
          </w:r>
        </w:p>
      </w:sdtContent>
    </w:sdt>
    <w:p w14:paraId="0A393358">
      <w:pPr>
        <w:pStyle w:val="4"/>
        <w:spacing w:line="344" w:lineRule="auto"/>
      </w:pPr>
    </w:p>
    <w:p w14:paraId="04FD1433">
      <w:pPr>
        <w:spacing w:before="101" w:line="228" w:lineRule="auto"/>
        <w:ind w:left="3255"/>
        <w:rPr>
          <w:rFonts w:ascii="仿宋" w:hAnsi="仿宋" w:eastAsia="仿宋" w:cs="仿宋"/>
          <w:sz w:val="31"/>
          <w:szCs w:val="31"/>
        </w:rPr>
      </w:pPr>
      <w:r>
        <w:rPr>
          <w:rFonts w:ascii="仿宋" w:hAnsi="仿宋" w:eastAsia="仿宋" w:cs="仿宋"/>
          <w:b/>
          <w:bCs/>
          <w:spacing w:val="-11"/>
          <w:sz w:val="31"/>
          <w:szCs w:val="31"/>
        </w:rPr>
        <w:t>年</w:t>
      </w:r>
      <w:r>
        <w:rPr>
          <w:rFonts w:ascii="仿宋" w:hAnsi="仿宋" w:eastAsia="仿宋" w:cs="仿宋"/>
          <w:spacing w:val="12"/>
          <w:sz w:val="31"/>
          <w:szCs w:val="31"/>
        </w:rPr>
        <w:t xml:space="preserve">      </w:t>
      </w:r>
      <w:r>
        <w:rPr>
          <w:rFonts w:ascii="仿宋" w:hAnsi="仿宋" w:eastAsia="仿宋" w:cs="仿宋"/>
          <w:b/>
          <w:bCs/>
          <w:spacing w:val="-11"/>
          <w:sz w:val="31"/>
          <w:szCs w:val="31"/>
        </w:rPr>
        <w:t>月</w:t>
      </w:r>
      <w:r>
        <w:rPr>
          <w:rFonts w:ascii="仿宋" w:hAnsi="仿宋" w:eastAsia="仿宋" w:cs="仿宋"/>
          <w:spacing w:val="-11"/>
          <w:sz w:val="31"/>
          <w:szCs w:val="31"/>
        </w:rPr>
        <w:t xml:space="preserve">      </w:t>
      </w:r>
      <w:r>
        <w:rPr>
          <w:rFonts w:ascii="仿宋" w:hAnsi="仿宋" w:eastAsia="仿宋" w:cs="仿宋"/>
          <w:b/>
          <w:bCs/>
          <w:spacing w:val="-11"/>
          <w:sz w:val="31"/>
          <w:szCs w:val="31"/>
        </w:rPr>
        <w:t>日</w:t>
      </w:r>
    </w:p>
    <w:p w14:paraId="5BF6E672">
      <w:pPr>
        <w:spacing w:line="228" w:lineRule="auto"/>
        <w:rPr>
          <w:rFonts w:ascii="仿宋" w:hAnsi="仿宋" w:eastAsia="仿宋" w:cs="仿宋"/>
          <w:sz w:val="31"/>
          <w:szCs w:val="31"/>
        </w:rPr>
        <w:sectPr>
          <w:footerReference r:id="rId54" w:type="default"/>
          <w:pgSz w:w="11907" w:h="16840"/>
          <w:pgMar w:top="1001" w:right="1340" w:bottom="844" w:left="1361" w:header="679" w:footer="681" w:gutter="0"/>
          <w:pgNumType w:fmt="decimal"/>
          <w:cols w:space="720" w:num="1"/>
        </w:sectPr>
      </w:pPr>
    </w:p>
    <w:p w14:paraId="13880E89">
      <w:pPr>
        <w:pStyle w:val="4"/>
        <w:spacing w:line="265" w:lineRule="auto"/>
      </w:pPr>
    </w:p>
    <w:p w14:paraId="2242BB66">
      <w:pPr>
        <w:pStyle w:val="4"/>
        <w:spacing w:line="265" w:lineRule="auto"/>
      </w:pPr>
    </w:p>
    <w:p w14:paraId="64282717">
      <w:pPr>
        <w:pStyle w:val="4"/>
        <w:spacing w:line="266" w:lineRule="auto"/>
      </w:pPr>
    </w:p>
    <w:p w14:paraId="573DA05F">
      <w:pPr>
        <w:spacing w:before="100" w:line="229" w:lineRule="auto"/>
        <w:ind w:left="4188"/>
        <w:rPr>
          <w:rFonts w:ascii="仿宋" w:hAnsi="仿宋" w:eastAsia="仿宋" w:cs="仿宋"/>
          <w:sz w:val="31"/>
          <w:szCs w:val="31"/>
        </w:rPr>
      </w:pPr>
      <w:r>
        <w:rPr>
          <w:rFonts w:ascii="仿宋" w:hAnsi="仿宋" w:eastAsia="仿宋" w:cs="仿宋"/>
          <w:b/>
          <w:bCs/>
          <w:spacing w:val="-38"/>
          <w:sz w:val="31"/>
          <w:szCs w:val="31"/>
        </w:rPr>
        <w:t>目</w:t>
      </w:r>
      <w:r>
        <w:rPr>
          <w:rFonts w:ascii="仿宋" w:hAnsi="仿宋" w:eastAsia="仿宋" w:cs="仿宋"/>
          <w:spacing w:val="22"/>
          <w:sz w:val="31"/>
          <w:szCs w:val="31"/>
        </w:rPr>
        <w:t xml:space="preserve">  </w:t>
      </w:r>
      <w:r>
        <w:rPr>
          <w:rFonts w:ascii="仿宋" w:hAnsi="仿宋" w:eastAsia="仿宋" w:cs="仿宋"/>
          <w:b/>
          <w:bCs/>
          <w:spacing w:val="-38"/>
          <w:sz w:val="31"/>
          <w:szCs w:val="31"/>
        </w:rPr>
        <w:t>录</w:t>
      </w:r>
    </w:p>
    <w:p w14:paraId="39884697">
      <w:pPr>
        <w:spacing w:before="23" w:line="223" w:lineRule="auto"/>
        <w:ind w:left="22"/>
        <w:rPr>
          <w:rFonts w:ascii="仿宋" w:hAnsi="仿宋" w:eastAsia="仿宋" w:cs="仿宋"/>
          <w:sz w:val="28"/>
          <w:szCs w:val="28"/>
        </w:rPr>
      </w:pPr>
      <w:r>
        <w:rPr>
          <w:rFonts w:ascii="仿宋" w:hAnsi="仿宋" w:eastAsia="仿宋" w:cs="仿宋"/>
          <w:spacing w:val="-5"/>
          <w:sz w:val="28"/>
          <w:szCs w:val="28"/>
        </w:rPr>
        <w:t>一、投标函</w:t>
      </w:r>
    </w:p>
    <w:p w14:paraId="5B8A14BD">
      <w:pPr>
        <w:spacing w:before="206" w:line="223" w:lineRule="auto"/>
        <w:ind w:left="27"/>
        <w:rPr>
          <w:rFonts w:ascii="仿宋" w:hAnsi="仿宋" w:eastAsia="仿宋" w:cs="仿宋"/>
          <w:sz w:val="28"/>
          <w:szCs w:val="28"/>
        </w:rPr>
      </w:pPr>
      <w:r>
        <w:rPr>
          <w:rFonts w:ascii="仿宋" w:hAnsi="仿宋" w:eastAsia="仿宋" w:cs="仿宋"/>
          <w:spacing w:val="-4"/>
          <w:sz w:val="28"/>
          <w:szCs w:val="28"/>
        </w:rPr>
        <w:t>二、开标一览表</w:t>
      </w:r>
    </w:p>
    <w:p w14:paraId="6FFF77A5">
      <w:pPr>
        <w:spacing w:before="206" w:line="223" w:lineRule="auto"/>
        <w:ind w:left="51"/>
        <w:rPr>
          <w:rFonts w:ascii="仿宋" w:hAnsi="仿宋" w:eastAsia="仿宋" w:cs="仿宋"/>
          <w:spacing w:val="-8"/>
          <w:sz w:val="28"/>
          <w:szCs w:val="28"/>
        </w:rPr>
      </w:pPr>
      <w:r>
        <w:rPr>
          <w:rFonts w:hint="eastAsia" w:ascii="仿宋" w:hAnsi="仿宋" w:eastAsia="仿宋" w:cs="仿宋"/>
          <w:spacing w:val="-8"/>
          <w:sz w:val="28"/>
          <w:szCs w:val="28"/>
          <w:lang w:eastAsia="zh-CN"/>
        </w:rPr>
        <w:t>三</w:t>
      </w:r>
      <w:r>
        <w:rPr>
          <w:rFonts w:ascii="仿宋" w:hAnsi="仿宋" w:eastAsia="仿宋" w:cs="仿宋"/>
          <w:spacing w:val="-8"/>
          <w:sz w:val="28"/>
          <w:szCs w:val="28"/>
        </w:rPr>
        <w:t>、商务</w:t>
      </w:r>
      <w:r>
        <w:rPr>
          <w:rFonts w:hint="eastAsia" w:ascii="仿宋" w:hAnsi="仿宋" w:eastAsia="仿宋" w:cs="仿宋"/>
          <w:spacing w:val="-8"/>
          <w:sz w:val="28"/>
          <w:szCs w:val="28"/>
          <w:lang w:eastAsia="zh-CN"/>
        </w:rPr>
        <w:t>条款</w:t>
      </w:r>
      <w:r>
        <w:rPr>
          <w:rFonts w:ascii="仿宋" w:hAnsi="仿宋" w:eastAsia="仿宋" w:cs="仿宋"/>
          <w:spacing w:val="-8"/>
          <w:sz w:val="28"/>
          <w:szCs w:val="28"/>
        </w:rPr>
        <w:t>偏离表</w:t>
      </w:r>
    </w:p>
    <w:p w14:paraId="27E41FBA">
      <w:pPr>
        <w:spacing w:before="206" w:line="223" w:lineRule="auto"/>
        <w:ind w:left="51"/>
        <w:rPr>
          <w:rFonts w:hint="eastAsia" w:ascii="仿宋" w:hAnsi="仿宋" w:eastAsia="仿宋" w:cs="仿宋"/>
          <w:spacing w:val="-8"/>
          <w:sz w:val="28"/>
          <w:szCs w:val="28"/>
          <w:lang w:eastAsia="zh-CN"/>
        </w:rPr>
      </w:pPr>
      <w:r>
        <w:rPr>
          <w:rFonts w:hint="eastAsia" w:ascii="仿宋" w:hAnsi="仿宋" w:eastAsia="仿宋" w:cs="仿宋"/>
          <w:spacing w:val="-8"/>
          <w:sz w:val="28"/>
          <w:szCs w:val="28"/>
          <w:lang w:eastAsia="zh-CN"/>
        </w:rPr>
        <w:t>四、技术服务偏差表</w:t>
      </w:r>
    </w:p>
    <w:p w14:paraId="11B61B62">
      <w:pPr>
        <w:spacing w:before="206" w:line="223" w:lineRule="auto"/>
        <w:ind w:left="51"/>
        <w:rPr>
          <w:rFonts w:hint="eastAsia" w:ascii="仿宋" w:hAnsi="仿宋" w:eastAsia="仿宋" w:cs="仿宋"/>
          <w:spacing w:val="-8"/>
          <w:sz w:val="28"/>
          <w:szCs w:val="28"/>
          <w:lang w:eastAsia="zh-CN"/>
        </w:rPr>
      </w:pPr>
      <w:r>
        <w:rPr>
          <w:rFonts w:hint="eastAsia" w:ascii="仿宋" w:hAnsi="仿宋" w:eastAsia="仿宋" w:cs="仿宋"/>
          <w:spacing w:val="-8"/>
          <w:sz w:val="28"/>
          <w:szCs w:val="28"/>
          <w:lang w:eastAsia="zh-CN"/>
        </w:rPr>
        <w:t>五、</w:t>
      </w:r>
      <w:r>
        <w:rPr>
          <w:rFonts w:hint="eastAsia" w:ascii="仿宋" w:hAnsi="仿宋" w:eastAsia="仿宋" w:cs="仿宋"/>
          <w:spacing w:val="-8"/>
          <w:sz w:val="28"/>
          <w:szCs w:val="28"/>
          <w:lang w:val="en-US" w:eastAsia="zh-CN"/>
        </w:rPr>
        <w:t>响应方案</w:t>
      </w:r>
    </w:p>
    <w:p w14:paraId="2F8224E9">
      <w:pPr>
        <w:spacing w:before="207" w:line="223" w:lineRule="auto"/>
        <w:ind w:left="22"/>
        <w:rPr>
          <w:rFonts w:ascii="仿宋" w:hAnsi="仿宋" w:eastAsia="仿宋" w:cs="仿宋"/>
          <w:spacing w:val="-3"/>
          <w:sz w:val="28"/>
          <w:szCs w:val="28"/>
        </w:rPr>
      </w:pPr>
      <w:r>
        <w:rPr>
          <w:rFonts w:hint="eastAsia" w:ascii="仿宋" w:hAnsi="仿宋" w:eastAsia="仿宋" w:cs="仿宋"/>
          <w:spacing w:val="-3"/>
          <w:sz w:val="28"/>
          <w:szCs w:val="28"/>
          <w:lang w:eastAsia="zh-CN"/>
        </w:rPr>
        <w:t>六</w:t>
      </w:r>
      <w:r>
        <w:rPr>
          <w:rFonts w:ascii="仿宋" w:hAnsi="仿宋" w:eastAsia="仿宋" w:cs="仿宋"/>
          <w:spacing w:val="-3"/>
          <w:sz w:val="28"/>
          <w:szCs w:val="28"/>
        </w:rPr>
        <w:t>、投标人基本情况</w:t>
      </w:r>
    </w:p>
    <w:p w14:paraId="242529DC">
      <w:pPr>
        <w:spacing w:before="207" w:line="223" w:lineRule="auto"/>
        <w:ind w:left="22"/>
        <w:rPr>
          <w:rFonts w:ascii="仿宋" w:hAnsi="仿宋" w:eastAsia="仿宋" w:cs="仿宋"/>
          <w:spacing w:val="-3"/>
          <w:sz w:val="28"/>
          <w:szCs w:val="28"/>
        </w:rPr>
        <w:sectPr>
          <w:footerReference r:id="rId55" w:type="default"/>
          <w:pgSz w:w="11907" w:h="16840"/>
          <w:pgMar w:top="1001" w:right="1340" w:bottom="841" w:left="1361" w:header="679" w:footer="681" w:gutter="0"/>
          <w:pgNumType w:fmt="decimal"/>
          <w:cols w:space="720" w:num="1"/>
        </w:sectPr>
      </w:pPr>
      <w:r>
        <w:rPr>
          <w:rFonts w:ascii="仿宋" w:hAnsi="仿宋" w:eastAsia="仿宋" w:cs="仿宋"/>
          <w:spacing w:val="-3"/>
          <w:sz w:val="28"/>
          <w:szCs w:val="28"/>
        </w:rPr>
        <w:t>七、</w:t>
      </w:r>
      <w:r>
        <w:rPr>
          <w:rFonts w:hint="eastAsia" w:ascii="仿宋" w:hAnsi="仿宋" w:eastAsia="仿宋" w:cs="仿宋"/>
          <w:spacing w:val="-3"/>
          <w:sz w:val="28"/>
          <w:szCs w:val="28"/>
        </w:rPr>
        <w:t>拒绝政府采购领域商业贿赂承诺书</w:t>
      </w:r>
    </w:p>
    <w:p w14:paraId="23B6B354">
      <w:pPr>
        <w:pStyle w:val="4"/>
        <w:spacing w:line="440" w:lineRule="auto"/>
        <w:rPr>
          <w:rFonts w:hint="default"/>
          <w:lang w:val="en-US"/>
        </w:rPr>
      </w:pPr>
      <w:r>
        <w:rPr>
          <w:rFonts w:hint="eastAsia" w:eastAsia="宋体"/>
          <w:lang w:val="en-US" w:eastAsia="zh-CN"/>
        </w:rPr>
        <w:t xml:space="preserve">              </w:t>
      </w:r>
    </w:p>
    <w:p w14:paraId="456DECBA">
      <w:pPr>
        <w:spacing w:before="91" w:line="223" w:lineRule="auto"/>
        <w:ind w:left="3913"/>
        <w:rPr>
          <w:rFonts w:ascii="仿宋" w:hAnsi="仿宋" w:eastAsia="仿宋" w:cs="仿宋"/>
          <w:sz w:val="28"/>
          <w:szCs w:val="28"/>
        </w:rPr>
      </w:pPr>
      <w:r>
        <w:rPr>
          <w:rFonts w:ascii="仿宋" w:hAnsi="仿宋" w:eastAsia="仿宋" w:cs="仿宋"/>
          <w:b/>
          <w:bCs/>
          <w:spacing w:val="-7"/>
          <w:sz w:val="28"/>
          <w:szCs w:val="28"/>
        </w:rPr>
        <w:t>一、投标函</w:t>
      </w:r>
    </w:p>
    <w:p w14:paraId="74A0CD90">
      <w:pPr>
        <w:spacing w:before="126" w:line="231" w:lineRule="auto"/>
        <w:ind w:left="16"/>
        <w:rPr>
          <w:rFonts w:ascii="仿宋" w:hAnsi="仿宋" w:eastAsia="仿宋" w:cs="仿宋"/>
          <w:sz w:val="20"/>
          <w:szCs w:val="20"/>
        </w:rPr>
      </w:pPr>
      <w:r>
        <w:rPr>
          <w:rFonts w:ascii="仿宋" w:hAnsi="仿宋" w:eastAsia="仿宋" w:cs="仿宋"/>
          <w:spacing w:val="8"/>
          <w:sz w:val="20"/>
          <w:szCs w:val="20"/>
        </w:rPr>
        <w:t>致：</w:t>
      </w:r>
      <w:r>
        <w:rPr>
          <w:rFonts w:hint="eastAsia" w:ascii="仿宋" w:hAnsi="仿宋" w:eastAsia="仿宋" w:cs="仿宋"/>
          <w:spacing w:val="8"/>
          <w:sz w:val="20"/>
          <w:szCs w:val="20"/>
          <w:u w:val="single" w:color="auto"/>
          <w:lang w:eastAsia="zh-CN"/>
        </w:rPr>
        <w:t>陕西瑞珂工程咨询有限责任公司</w:t>
      </w:r>
      <w:r>
        <w:rPr>
          <w:rFonts w:ascii="仿宋" w:hAnsi="仿宋" w:eastAsia="仿宋" w:cs="仿宋"/>
          <w:spacing w:val="6"/>
          <w:sz w:val="20"/>
          <w:szCs w:val="20"/>
          <w:u w:val="single" w:color="auto"/>
        </w:rPr>
        <w:t xml:space="preserve">  </w:t>
      </w:r>
    </w:p>
    <w:p w14:paraId="17461823">
      <w:pPr>
        <w:spacing w:before="150" w:line="367" w:lineRule="auto"/>
        <w:ind w:left="16" w:right="25" w:firstLine="635"/>
        <w:rPr>
          <w:rFonts w:ascii="仿宋" w:hAnsi="仿宋" w:eastAsia="仿宋" w:cs="仿宋"/>
          <w:sz w:val="20"/>
          <w:szCs w:val="20"/>
        </w:rPr>
      </w:pPr>
      <w:r>
        <w:rPr>
          <w:rFonts w:ascii="仿宋" w:hAnsi="仿宋" w:eastAsia="仿宋" w:cs="仿宋"/>
          <w:spacing w:val="11"/>
          <w:sz w:val="20"/>
          <w:szCs w:val="20"/>
        </w:rPr>
        <w:t>我单位收到贵公司</w:t>
      </w:r>
      <w:r>
        <w:rPr>
          <w:rFonts w:ascii="仿宋" w:hAnsi="仿宋" w:eastAsia="仿宋" w:cs="仿宋"/>
          <w:spacing w:val="11"/>
          <w:sz w:val="20"/>
          <w:szCs w:val="20"/>
          <w:u w:val="single" w:color="auto"/>
        </w:rPr>
        <w:t xml:space="preserve">  （项目名称及标段</w:t>
      </w:r>
      <w:r>
        <w:rPr>
          <w:rFonts w:ascii="仿宋" w:hAnsi="仿宋" w:eastAsia="仿宋" w:cs="仿宋"/>
          <w:spacing w:val="-4"/>
          <w:sz w:val="20"/>
          <w:szCs w:val="20"/>
          <w:u w:val="single" w:color="auto"/>
        </w:rPr>
        <w:t>）（</w:t>
      </w:r>
      <w:r>
        <w:rPr>
          <w:rFonts w:ascii="仿宋" w:hAnsi="仿宋" w:eastAsia="仿宋" w:cs="仿宋"/>
          <w:spacing w:val="11"/>
          <w:sz w:val="20"/>
          <w:szCs w:val="20"/>
          <w:u w:val="single" w:color="auto"/>
        </w:rPr>
        <w:t>采购项</w:t>
      </w:r>
      <w:r>
        <w:rPr>
          <w:rFonts w:ascii="仿宋" w:hAnsi="仿宋" w:eastAsia="仿宋" w:cs="仿宋"/>
          <w:spacing w:val="10"/>
          <w:sz w:val="20"/>
          <w:szCs w:val="20"/>
          <w:u w:val="single" w:color="auto"/>
        </w:rPr>
        <w:t xml:space="preserve">目编号） </w:t>
      </w:r>
      <w:r>
        <w:rPr>
          <w:rFonts w:ascii="仿宋" w:hAnsi="仿宋" w:eastAsia="仿宋" w:cs="仿宋"/>
          <w:spacing w:val="-85"/>
          <w:sz w:val="20"/>
          <w:szCs w:val="20"/>
        </w:rPr>
        <w:t xml:space="preserve"> </w:t>
      </w:r>
      <w:r>
        <w:rPr>
          <w:rFonts w:ascii="仿宋" w:hAnsi="仿宋" w:eastAsia="仿宋" w:cs="仿宋"/>
          <w:spacing w:val="10"/>
          <w:sz w:val="20"/>
          <w:szCs w:val="20"/>
        </w:rPr>
        <w:t>项目招标文件，经详细研究，我</w:t>
      </w:r>
      <w:r>
        <w:rPr>
          <w:rFonts w:ascii="仿宋" w:hAnsi="仿宋" w:eastAsia="仿宋" w:cs="仿宋"/>
          <w:sz w:val="20"/>
          <w:szCs w:val="20"/>
        </w:rPr>
        <w:t xml:space="preserve"> </w:t>
      </w:r>
      <w:r>
        <w:rPr>
          <w:rFonts w:ascii="仿宋" w:hAnsi="仿宋" w:eastAsia="仿宋" w:cs="仿宋"/>
          <w:spacing w:val="9"/>
          <w:sz w:val="20"/>
          <w:szCs w:val="20"/>
        </w:rPr>
        <w:t>们决定参加本次招标活动并投标。为此，我方郑重声明以下诸点，并负法律责任。</w:t>
      </w:r>
    </w:p>
    <w:p w14:paraId="2DF36231">
      <w:pPr>
        <w:spacing w:before="3" w:line="229" w:lineRule="auto"/>
        <w:ind w:left="441"/>
        <w:rPr>
          <w:rFonts w:ascii="仿宋" w:hAnsi="仿宋" w:eastAsia="仿宋" w:cs="仿宋"/>
          <w:sz w:val="20"/>
          <w:szCs w:val="20"/>
        </w:rPr>
      </w:pPr>
      <w:r>
        <w:rPr>
          <w:rFonts w:ascii="仿宋" w:hAnsi="仿宋" w:eastAsia="仿宋" w:cs="仿宋"/>
          <w:spacing w:val="9"/>
          <w:sz w:val="20"/>
          <w:szCs w:val="20"/>
        </w:rPr>
        <w:t>为便于贵方公正、择优地确定中标人，我方就本次投标有关事项郑重声明并宣布同意如下：</w:t>
      </w:r>
    </w:p>
    <w:p w14:paraId="429FCEAE">
      <w:pPr>
        <w:spacing w:before="154" w:line="322" w:lineRule="auto"/>
        <w:ind w:left="16" w:right="22" w:firstLine="425"/>
        <w:rPr>
          <w:rFonts w:ascii="仿宋" w:hAnsi="仿宋" w:eastAsia="仿宋" w:cs="仿宋"/>
          <w:sz w:val="20"/>
          <w:szCs w:val="20"/>
        </w:rPr>
      </w:pPr>
      <w:r>
        <w:rPr>
          <w:rFonts w:ascii="仿宋" w:hAnsi="仿宋" w:eastAsia="仿宋" w:cs="仿宋"/>
          <w:spacing w:val="9"/>
          <w:sz w:val="20"/>
          <w:szCs w:val="20"/>
        </w:rPr>
        <w:t>1、我方承诺已经具备招标文件中规定的参加政府采购活动的投标投标人应当具备的条件。我方</w:t>
      </w:r>
      <w:r>
        <w:rPr>
          <w:rFonts w:ascii="仿宋" w:hAnsi="仿宋" w:eastAsia="仿宋" w:cs="仿宋"/>
          <w:spacing w:val="12"/>
          <w:sz w:val="20"/>
          <w:szCs w:val="20"/>
        </w:rPr>
        <w:t xml:space="preserve"> </w:t>
      </w:r>
      <w:r>
        <w:rPr>
          <w:rFonts w:ascii="仿宋" w:hAnsi="仿宋" w:eastAsia="仿宋" w:cs="仿宋"/>
          <w:spacing w:val="8"/>
          <w:sz w:val="20"/>
          <w:szCs w:val="20"/>
        </w:rPr>
        <w:t>愿意向贵方提供任何与本招标项目投标有关的数据、情况和技术资料，并根据需要提供一切承诺的证</w:t>
      </w:r>
      <w:r>
        <w:rPr>
          <w:rFonts w:ascii="仿宋" w:hAnsi="仿宋" w:eastAsia="仿宋" w:cs="仿宋"/>
          <w:spacing w:val="14"/>
          <w:sz w:val="20"/>
          <w:szCs w:val="20"/>
        </w:rPr>
        <w:t xml:space="preserve"> </w:t>
      </w:r>
      <w:r>
        <w:rPr>
          <w:rFonts w:ascii="仿宋" w:hAnsi="仿宋" w:eastAsia="仿宋" w:cs="仿宋"/>
          <w:spacing w:val="8"/>
          <w:sz w:val="20"/>
          <w:szCs w:val="20"/>
        </w:rPr>
        <w:t>明材料，并保证其真实、合法、有效。</w:t>
      </w:r>
    </w:p>
    <w:p w14:paraId="64B133A7">
      <w:pPr>
        <w:pStyle w:val="4"/>
        <w:spacing w:before="153" w:line="231" w:lineRule="auto"/>
        <w:ind w:left="429"/>
        <w:rPr>
          <w:rFonts w:ascii="仿宋" w:hAnsi="仿宋" w:eastAsia="仿宋" w:cs="仿宋"/>
          <w:sz w:val="20"/>
          <w:szCs w:val="20"/>
        </w:rPr>
      </w:pPr>
      <w:r>
        <w:rPr>
          <w:rFonts w:ascii="仿宋" w:hAnsi="仿宋" w:eastAsia="仿宋" w:cs="仿宋"/>
          <w:spacing w:val="6"/>
          <w:sz w:val="20"/>
          <w:szCs w:val="20"/>
        </w:rPr>
        <w:t xml:space="preserve">2、投标报价人民币大写 </w:t>
      </w:r>
      <w:r>
        <w:rPr>
          <w:rFonts w:ascii="仿宋" w:hAnsi="仿宋" w:eastAsia="仿宋" w:cs="仿宋"/>
          <w:spacing w:val="6"/>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6"/>
          <w:sz w:val="20"/>
          <w:szCs w:val="20"/>
        </w:rPr>
        <w:t>元，小写：</w:t>
      </w:r>
      <w:r>
        <w:rPr>
          <w:spacing w:val="6"/>
          <w:sz w:val="20"/>
          <w:szCs w:val="20"/>
        </w:rPr>
        <w:t>¥</w:t>
      </w:r>
      <w:r>
        <w:rPr>
          <w:sz w:val="20"/>
          <w:szCs w:val="20"/>
          <w:u w:val="single" w:color="auto"/>
        </w:rPr>
        <w:t xml:space="preserve">               </w:t>
      </w:r>
      <w:r>
        <w:rPr>
          <w:spacing w:val="-33"/>
          <w:sz w:val="20"/>
          <w:szCs w:val="20"/>
        </w:rPr>
        <w:t xml:space="preserve"> </w:t>
      </w:r>
      <w:r>
        <w:rPr>
          <w:rFonts w:ascii="仿宋" w:hAnsi="仿宋" w:eastAsia="仿宋" w:cs="仿宋"/>
          <w:spacing w:val="6"/>
          <w:sz w:val="20"/>
          <w:szCs w:val="20"/>
        </w:rPr>
        <w:t>元。</w:t>
      </w:r>
    </w:p>
    <w:p w14:paraId="462A010A">
      <w:pPr>
        <w:spacing w:before="148" w:line="231" w:lineRule="auto"/>
        <w:ind w:left="431"/>
        <w:rPr>
          <w:rFonts w:ascii="仿宋" w:hAnsi="仿宋" w:eastAsia="仿宋" w:cs="仿宋"/>
          <w:sz w:val="20"/>
          <w:szCs w:val="20"/>
        </w:rPr>
      </w:pPr>
      <w:r>
        <w:rPr>
          <w:rFonts w:ascii="仿宋" w:hAnsi="仿宋" w:eastAsia="仿宋" w:cs="仿宋"/>
          <w:spacing w:val="7"/>
          <w:sz w:val="20"/>
          <w:szCs w:val="20"/>
        </w:rPr>
        <w:t>3、服务期为</w:t>
      </w:r>
      <w:r>
        <w:rPr>
          <w:rFonts w:ascii="仿宋" w:hAnsi="仿宋" w:eastAsia="仿宋" w:cs="仿宋"/>
          <w:spacing w:val="5"/>
          <w:sz w:val="20"/>
          <w:szCs w:val="20"/>
        </w:rPr>
        <w:t>：</w:t>
      </w:r>
      <w:r>
        <w:rPr>
          <w:rFonts w:ascii="仿宋" w:hAnsi="仿宋" w:eastAsia="仿宋" w:cs="仿宋"/>
          <w:spacing w:val="4"/>
          <w:sz w:val="20"/>
          <w:szCs w:val="20"/>
          <w:u w:val="single" w:color="auto"/>
        </w:rPr>
        <w:t xml:space="preserve">               </w:t>
      </w:r>
      <w:r>
        <w:rPr>
          <w:rFonts w:ascii="仿宋" w:hAnsi="仿宋" w:eastAsia="仿宋" w:cs="仿宋"/>
          <w:spacing w:val="5"/>
          <w:sz w:val="20"/>
          <w:szCs w:val="20"/>
        </w:rPr>
        <w:t>；</w:t>
      </w:r>
    </w:p>
    <w:p w14:paraId="4E1FB891">
      <w:pPr>
        <w:spacing w:before="150" w:line="232" w:lineRule="auto"/>
        <w:ind w:left="426"/>
        <w:rPr>
          <w:rFonts w:ascii="仿宋" w:hAnsi="仿宋" w:eastAsia="仿宋" w:cs="仿宋"/>
          <w:sz w:val="20"/>
          <w:szCs w:val="20"/>
        </w:rPr>
      </w:pPr>
      <w:r>
        <w:rPr>
          <w:rFonts w:ascii="仿宋" w:hAnsi="仿宋" w:eastAsia="仿宋" w:cs="仿宋"/>
          <w:spacing w:val="8"/>
          <w:sz w:val="20"/>
          <w:szCs w:val="20"/>
        </w:rPr>
        <w:t>4、拟派项目负责人：</w:t>
      </w:r>
      <w:r>
        <w:rPr>
          <w:rFonts w:ascii="仿宋" w:hAnsi="仿宋" w:eastAsia="仿宋" w:cs="仿宋"/>
          <w:sz w:val="20"/>
          <w:szCs w:val="20"/>
          <w:u w:val="single" w:color="auto"/>
        </w:rPr>
        <w:t xml:space="preserve">                 </w:t>
      </w:r>
    </w:p>
    <w:p w14:paraId="50F2C227">
      <w:pPr>
        <w:spacing w:before="151" w:line="298" w:lineRule="auto"/>
        <w:ind w:left="16" w:right="23" w:firstLine="415"/>
        <w:rPr>
          <w:rFonts w:ascii="仿宋" w:hAnsi="仿宋" w:eastAsia="仿宋" w:cs="仿宋"/>
          <w:sz w:val="20"/>
          <w:szCs w:val="20"/>
        </w:rPr>
      </w:pPr>
      <w:r>
        <w:rPr>
          <w:rFonts w:ascii="仿宋" w:hAnsi="仿宋" w:eastAsia="仿宋" w:cs="仿宋"/>
          <w:spacing w:val="7"/>
          <w:sz w:val="20"/>
          <w:szCs w:val="20"/>
        </w:rPr>
        <w:t>5、我方同意在招标文件中规定的开标日起</w:t>
      </w:r>
      <w:r>
        <w:rPr>
          <w:rFonts w:ascii="仿宋" w:hAnsi="仿宋" w:eastAsia="仿宋" w:cs="仿宋"/>
          <w:spacing w:val="7"/>
          <w:sz w:val="20"/>
          <w:szCs w:val="20"/>
          <w:u w:val="single" w:color="auto"/>
        </w:rPr>
        <w:t xml:space="preserve"> 90 </w:t>
      </w:r>
      <w:r>
        <w:rPr>
          <w:rFonts w:ascii="仿宋" w:hAnsi="仿宋" w:eastAsia="仿宋" w:cs="仿宋"/>
          <w:spacing w:val="7"/>
          <w:sz w:val="20"/>
          <w:szCs w:val="20"/>
        </w:rPr>
        <w:t>日</w:t>
      </w:r>
      <w:r>
        <w:rPr>
          <w:rFonts w:ascii="仿宋" w:hAnsi="仿宋" w:eastAsia="仿宋" w:cs="仿宋"/>
          <w:spacing w:val="6"/>
          <w:sz w:val="20"/>
          <w:szCs w:val="20"/>
        </w:rPr>
        <w:t>内遵守本投标文件中的承诺且在此期限期满之</w:t>
      </w:r>
      <w:r>
        <w:rPr>
          <w:rFonts w:ascii="仿宋" w:hAnsi="仿宋" w:eastAsia="仿宋" w:cs="仿宋"/>
          <w:sz w:val="20"/>
          <w:szCs w:val="20"/>
        </w:rPr>
        <w:t xml:space="preserve"> </w:t>
      </w:r>
      <w:r>
        <w:rPr>
          <w:rFonts w:ascii="仿宋" w:hAnsi="仿宋" w:eastAsia="仿宋" w:cs="仿宋"/>
          <w:spacing w:val="9"/>
          <w:sz w:val="20"/>
          <w:szCs w:val="20"/>
        </w:rPr>
        <w:t>前均具有约束力。如果我方中标，投标文件有效期与合同履行期相同。</w:t>
      </w:r>
    </w:p>
    <w:p w14:paraId="0EF96319">
      <w:pPr>
        <w:spacing w:before="153" w:line="300" w:lineRule="auto"/>
        <w:ind w:left="14" w:right="73" w:firstLine="414"/>
        <w:rPr>
          <w:rFonts w:ascii="仿宋" w:hAnsi="仿宋" w:eastAsia="仿宋" w:cs="仿宋"/>
          <w:sz w:val="20"/>
          <w:szCs w:val="20"/>
        </w:rPr>
      </w:pPr>
      <w:r>
        <w:rPr>
          <w:rFonts w:ascii="仿宋" w:hAnsi="仿宋" w:eastAsia="仿宋" w:cs="仿宋"/>
          <w:spacing w:val="10"/>
          <w:sz w:val="20"/>
          <w:szCs w:val="20"/>
        </w:rPr>
        <w:t>6、我方已详细审查全部招标文件，包括修改文件（如有的</w:t>
      </w:r>
      <w:r>
        <w:rPr>
          <w:rFonts w:ascii="仿宋" w:hAnsi="仿宋" w:eastAsia="仿宋" w:cs="仿宋"/>
          <w:spacing w:val="9"/>
          <w:sz w:val="20"/>
          <w:szCs w:val="20"/>
        </w:rPr>
        <w:t>话）和有关附件，将自行承担因对全</w:t>
      </w:r>
      <w:r>
        <w:rPr>
          <w:rFonts w:ascii="仿宋" w:hAnsi="仿宋" w:eastAsia="仿宋" w:cs="仿宋"/>
          <w:sz w:val="20"/>
          <w:szCs w:val="20"/>
        </w:rPr>
        <w:t xml:space="preserve"> </w:t>
      </w:r>
      <w:r>
        <w:rPr>
          <w:rFonts w:ascii="仿宋" w:hAnsi="仿宋" w:eastAsia="仿宋" w:cs="仿宋"/>
          <w:spacing w:val="8"/>
          <w:sz w:val="20"/>
          <w:szCs w:val="20"/>
        </w:rPr>
        <w:t>部招标文件理解不正确或误解而产生的相应后果。</w:t>
      </w:r>
    </w:p>
    <w:p w14:paraId="2815AF30">
      <w:pPr>
        <w:spacing w:before="148" w:line="229" w:lineRule="auto"/>
        <w:ind w:left="432"/>
        <w:rPr>
          <w:rFonts w:ascii="仿宋" w:hAnsi="仿宋" w:eastAsia="仿宋" w:cs="仿宋"/>
          <w:sz w:val="20"/>
          <w:szCs w:val="20"/>
        </w:rPr>
      </w:pPr>
      <w:r>
        <w:rPr>
          <w:rFonts w:ascii="仿宋" w:hAnsi="仿宋" w:eastAsia="仿宋" w:cs="仿宋"/>
          <w:spacing w:val="9"/>
          <w:sz w:val="20"/>
          <w:szCs w:val="20"/>
        </w:rPr>
        <w:t>7、我方保证尊重评标委员会的评标结果，完全理解本招标项目最低投标价不作为中标的保证。</w:t>
      </w:r>
    </w:p>
    <w:p w14:paraId="78297978">
      <w:pPr>
        <w:spacing w:before="155" w:line="301" w:lineRule="auto"/>
        <w:ind w:left="12" w:right="73" w:firstLine="414"/>
        <w:rPr>
          <w:rFonts w:ascii="仿宋" w:hAnsi="仿宋" w:eastAsia="仿宋" w:cs="仿宋"/>
          <w:sz w:val="20"/>
          <w:szCs w:val="20"/>
        </w:rPr>
      </w:pPr>
      <w:r>
        <w:rPr>
          <w:rFonts w:ascii="仿宋" w:hAnsi="仿宋" w:eastAsia="仿宋" w:cs="仿宋"/>
          <w:spacing w:val="10"/>
          <w:sz w:val="20"/>
          <w:szCs w:val="20"/>
        </w:rPr>
        <w:t>8、我方理解并遵守招标文件的全部规定，接受招标文件中政</w:t>
      </w:r>
      <w:r>
        <w:rPr>
          <w:rFonts w:ascii="仿宋" w:hAnsi="仿宋" w:eastAsia="仿宋" w:cs="仿宋"/>
          <w:spacing w:val="9"/>
          <w:sz w:val="20"/>
          <w:szCs w:val="20"/>
        </w:rPr>
        <w:t>府采购合同的全部条款且无任何异</w:t>
      </w:r>
      <w:r>
        <w:rPr>
          <w:rFonts w:ascii="仿宋" w:hAnsi="仿宋" w:eastAsia="仿宋" w:cs="仿宋"/>
          <w:sz w:val="20"/>
          <w:szCs w:val="20"/>
        </w:rPr>
        <w:t xml:space="preserve"> </w:t>
      </w:r>
      <w:r>
        <w:rPr>
          <w:rFonts w:ascii="仿宋" w:hAnsi="仿宋" w:eastAsia="仿宋" w:cs="仿宋"/>
          <w:spacing w:val="-3"/>
          <w:sz w:val="20"/>
          <w:szCs w:val="20"/>
        </w:rPr>
        <w:t>议。</w:t>
      </w:r>
    </w:p>
    <w:p w14:paraId="284033A3">
      <w:pPr>
        <w:spacing w:before="146" w:line="300" w:lineRule="auto"/>
        <w:ind w:left="18" w:right="105" w:firstLine="409"/>
        <w:rPr>
          <w:rFonts w:ascii="仿宋" w:hAnsi="仿宋" w:eastAsia="仿宋" w:cs="仿宋"/>
          <w:sz w:val="20"/>
          <w:szCs w:val="20"/>
        </w:rPr>
      </w:pPr>
      <w:r>
        <w:rPr>
          <w:rFonts w:ascii="仿宋" w:hAnsi="仿宋" w:eastAsia="仿宋" w:cs="仿宋"/>
          <w:spacing w:val="9"/>
          <w:sz w:val="20"/>
          <w:szCs w:val="20"/>
        </w:rPr>
        <w:t>9、如果被确定为中标人，我方同意按招标文件的规定领取中标通知书并缴纳采购</w:t>
      </w:r>
      <w:r>
        <w:rPr>
          <w:rFonts w:ascii="仿宋" w:hAnsi="仿宋" w:eastAsia="仿宋" w:cs="仿宋"/>
          <w:spacing w:val="8"/>
          <w:sz w:val="20"/>
          <w:szCs w:val="20"/>
        </w:rPr>
        <w:t>代理服务费。</w:t>
      </w:r>
      <w:r>
        <w:rPr>
          <w:rFonts w:ascii="仿宋" w:hAnsi="仿宋" w:eastAsia="仿宋" w:cs="仿宋"/>
          <w:sz w:val="20"/>
          <w:szCs w:val="20"/>
        </w:rPr>
        <w:t xml:space="preserve"> </w:t>
      </w:r>
      <w:r>
        <w:rPr>
          <w:rFonts w:ascii="仿宋" w:hAnsi="仿宋" w:eastAsia="仿宋" w:cs="仿宋"/>
          <w:spacing w:val="9"/>
          <w:sz w:val="20"/>
          <w:szCs w:val="20"/>
        </w:rPr>
        <w:t>否则，视为我方中标后自动放弃中标资格，承担由此引起的一切后</w:t>
      </w:r>
      <w:r>
        <w:rPr>
          <w:rFonts w:ascii="仿宋" w:hAnsi="仿宋" w:eastAsia="仿宋" w:cs="仿宋"/>
          <w:spacing w:val="8"/>
          <w:sz w:val="20"/>
          <w:szCs w:val="20"/>
        </w:rPr>
        <w:t>果。</w:t>
      </w:r>
    </w:p>
    <w:p w14:paraId="498C8C50">
      <w:pPr>
        <w:spacing w:before="152" w:line="298" w:lineRule="auto"/>
        <w:ind w:left="12" w:firstLine="429"/>
        <w:rPr>
          <w:rFonts w:ascii="仿宋" w:hAnsi="仿宋" w:eastAsia="仿宋" w:cs="仿宋"/>
          <w:sz w:val="20"/>
          <w:szCs w:val="20"/>
        </w:rPr>
      </w:pPr>
      <w:r>
        <w:rPr>
          <w:rFonts w:ascii="仿宋" w:hAnsi="仿宋" w:eastAsia="仿宋" w:cs="仿宋"/>
          <w:spacing w:val="6"/>
          <w:sz w:val="20"/>
          <w:szCs w:val="20"/>
        </w:rPr>
        <w:t>10、如果被确定为中标人，我方同意在领取中标通知书之日起</w:t>
      </w:r>
      <w:r>
        <w:rPr>
          <w:rFonts w:ascii="仿宋" w:hAnsi="仿宋" w:eastAsia="仿宋" w:cs="仿宋"/>
          <w:spacing w:val="6"/>
          <w:sz w:val="20"/>
          <w:szCs w:val="20"/>
          <w:u w:val="single" w:color="auto"/>
        </w:rPr>
        <w:t xml:space="preserve"> 30 </w:t>
      </w:r>
      <w:r>
        <w:rPr>
          <w:rFonts w:ascii="仿宋" w:hAnsi="仿宋" w:eastAsia="仿宋" w:cs="仿宋"/>
          <w:spacing w:val="-32"/>
          <w:sz w:val="20"/>
          <w:szCs w:val="20"/>
        </w:rPr>
        <w:t xml:space="preserve"> </w:t>
      </w:r>
      <w:r>
        <w:rPr>
          <w:rFonts w:ascii="仿宋" w:hAnsi="仿宋" w:eastAsia="仿宋" w:cs="仿宋"/>
          <w:spacing w:val="6"/>
          <w:sz w:val="20"/>
          <w:szCs w:val="20"/>
        </w:rPr>
        <w:t>日内，按照招标文件的规定与</w:t>
      </w:r>
      <w:r>
        <w:rPr>
          <w:rFonts w:ascii="仿宋" w:hAnsi="仿宋" w:eastAsia="仿宋" w:cs="仿宋"/>
          <w:sz w:val="20"/>
          <w:szCs w:val="20"/>
        </w:rPr>
        <w:t xml:space="preserve"> </w:t>
      </w:r>
      <w:r>
        <w:rPr>
          <w:rFonts w:ascii="仿宋" w:hAnsi="仿宋" w:eastAsia="仿宋" w:cs="仿宋"/>
          <w:spacing w:val="9"/>
          <w:sz w:val="20"/>
          <w:szCs w:val="20"/>
        </w:rPr>
        <w:t>招标人签订采购合同。否则，视为我方中标后无正当理由不与招标人签订合同并承担相应法律</w:t>
      </w:r>
      <w:r>
        <w:rPr>
          <w:rFonts w:ascii="仿宋" w:hAnsi="仿宋" w:eastAsia="仿宋" w:cs="仿宋"/>
          <w:spacing w:val="8"/>
          <w:sz w:val="20"/>
          <w:szCs w:val="20"/>
        </w:rPr>
        <w:t>责任。</w:t>
      </w:r>
    </w:p>
    <w:p w14:paraId="6FFF339D">
      <w:pPr>
        <w:spacing w:before="152" w:line="229" w:lineRule="auto"/>
        <w:ind w:left="442"/>
        <w:rPr>
          <w:rFonts w:ascii="仿宋" w:hAnsi="仿宋" w:eastAsia="仿宋" w:cs="仿宋"/>
          <w:sz w:val="20"/>
          <w:szCs w:val="20"/>
        </w:rPr>
      </w:pPr>
      <w:r>
        <w:rPr>
          <w:rFonts w:ascii="仿宋" w:hAnsi="仿宋" w:eastAsia="仿宋" w:cs="仿宋"/>
          <w:spacing w:val="7"/>
          <w:sz w:val="20"/>
          <w:szCs w:val="20"/>
        </w:rPr>
        <w:t>11、</w:t>
      </w:r>
      <w:r>
        <w:rPr>
          <w:rFonts w:ascii="仿宋" w:hAnsi="仿宋" w:eastAsia="仿宋" w:cs="仿宋"/>
          <w:spacing w:val="-58"/>
          <w:sz w:val="20"/>
          <w:szCs w:val="20"/>
        </w:rPr>
        <w:t xml:space="preserve"> </w:t>
      </w:r>
      <w:r>
        <w:rPr>
          <w:rFonts w:ascii="仿宋" w:hAnsi="仿宋" w:eastAsia="仿宋" w:cs="仿宋"/>
          <w:spacing w:val="7"/>
          <w:sz w:val="20"/>
          <w:szCs w:val="20"/>
        </w:rPr>
        <w:t>以上事项如有虚假或隐瞒，我方愿意承担一切后果和责任。</w:t>
      </w:r>
    </w:p>
    <w:p w14:paraId="07732D1F">
      <w:pPr>
        <w:spacing w:before="153" w:line="229" w:lineRule="auto"/>
        <w:ind w:left="442"/>
        <w:rPr>
          <w:rFonts w:ascii="仿宋" w:hAnsi="仿宋" w:eastAsia="仿宋" w:cs="仿宋"/>
          <w:sz w:val="20"/>
          <w:szCs w:val="20"/>
        </w:rPr>
      </w:pPr>
      <w:r>
        <w:rPr>
          <w:rFonts w:ascii="仿宋" w:hAnsi="仿宋" w:eastAsia="仿宋" w:cs="仿宋"/>
          <w:spacing w:val="8"/>
          <w:sz w:val="20"/>
          <w:szCs w:val="20"/>
        </w:rPr>
        <w:t>12、有关于本投标文件的函电，请按下列地址联系。</w:t>
      </w:r>
    </w:p>
    <w:p w14:paraId="6B65F320">
      <w:pPr>
        <w:spacing w:before="151" w:line="231" w:lineRule="auto"/>
        <w:ind w:left="538"/>
        <w:rPr>
          <w:rFonts w:ascii="仿宋" w:hAnsi="仿宋" w:eastAsia="仿宋" w:cs="仿宋"/>
          <w:sz w:val="20"/>
          <w:szCs w:val="20"/>
        </w:rPr>
      </w:pPr>
      <w:r>
        <w:rPr>
          <w:rFonts w:ascii="仿宋" w:hAnsi="仿宋" w:eastAsia="仿宋" w:cs="仿宋"/>
          <w:spacing w:val="10"/>
          <w:sz w:val="20"/>
          <w:szCs w:val="20"/>
        </w:rPr>
        <w:t>投</w:t>
      </w:r>
      <w:r>
        <w:rPr>
          <w:rFonts w:ascii="仿宋" w:hAnsi="仿宋" w:eastAsia="仿宋" w:cs="仿宋"/>
          <w:spacing w:val="19"/>
          <w:sz w:val="20"/>
          <w:szCs w:val="20"/>
        </w:rPr>
        <w:t xml:space="preserve"> </w:t>
      </w:r>
      <w:r>
        <w:rPr>
          <w:rFonts w:ascii="仿宋" w:hAnsi="仿宋" w:eastAsia="仿宋" w:cs="仿宋"/>
          <w:spacing w:val="10"/>
          <w:sz w:val="20"/>
          <w:szCs w:val="20"/>
        </w:rPr>
        <w:t>标</w:t>
      </w:r>
      <w:r>
        <w:rPr>
          <w:rFonts w:ascii="仿宋" w:hAnsi="仿宋" w:eastAsia="仿宋" w:cs="仿宋"/>
          <w:spacing w:val="22"/>
          <w:sz w:val="20"/>
          <w:szCs w:val="20"/>
        </w:rPr>
        <w:t xml:space="preserve"> </w:t>
      </w:r>
      <w:r>
        <w:rPr>
          <w:rFonts w:ascii="仿宋" w:hAnsi="仿宋" w:eastAsia="仿宋" w:cs="仿宋"/>
          <w:spacing w:val="10"/>
          <w:sz w:val="20"/>
          <w:szCs w:val="20"/>
        </w:rPr>
        <w:t>人</w:t>
      </w:r>
      <w:r>
        <w:rPr>
          <w:rFonts w:ascii="仿宋" w:hAnsi="仿宋" w:eastAsia="仿宋" w:cs="仿宋"/>
          <w:spacing w:val="-19"/>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19"/>
          <w:sz w:val="20"/>
          <w:szCs w:val="20"/>
        </w:rPr>
        <w:t>（</w:t>
      </w:r>
      <w:r>
        <w:rPr>
          <w:rFonts w:ascii="仿宋" w:hAnsi="仿宋" w:eastAsia="仿宋" w:cs="仿宋"/>
          <w:spacing w:val="10"/>
          <w:sz w:val="20"/>
          <w:szCs w:val="20"/>
        </w:rPr>
        <w:t>公章）</w:t>
      </w:r>
    </w:p>
    <w:p w14:paraId="29D37031">
      <w:pPr>
        <w:spacing w:before="150"/>
        <w:ind w:left="540"/>
        <w:rPr>
          <w:rFonts w:ascii="仿宋" w:hAnsi="仿宋" w:eastAsia="仿宋" w:cs="仿宋"/>
          <w:sz w:val="20"/>
          <w:szCs w:val="20"/>
        </w:rPr>
      </w:pPr>
      <w:r>
        <w:rPr>
          <w:rFonts w:ascii="仿宋" w:hAnsi="仿宋" w:eastAsia="仿宋" w:cs="仿宋"/>
          <w:spacing w:val="-12"/>
          <w:sz w:val="20"/>
          <w:szCs w:val="20"/>
        </w:rPr>
        <w:t>地</w:t>
      </w:r>
      <w:r>
        <w:rPr>
          <w:rFonts w:ascii="仿宋" w:hAnsi="仿宋" w:eastAsia="仿宋" w:cs="仿宋"/>
          <w:spacing w:val="9"/>
          <w:sz w:val="20"/>
          <w:szCs w:val="20"/>
        </w:rPr>
        <w:t xml:space="preserve">    </w:t>
      </w:r>
      <w:r>
        <w:rPr>
          <w:rFonts w:ascii="仿宋" w:hAnsi="仿宋" w:eastAsia="仿宋" w:cs="仿宋"/>
          <w:spacing w:val="-12"/>
          <w:sz w:val="20"/>
          <w:szCs w:val="20"/>
        </w:rPr>
        <w:t>址</w:t>
      </w:r>
      <w:r>
        <w:rPr>
          <w:rFonts w:ascii="仿宋" w:hAnsi="仿宋" w:eastAsia="仿宋" w:cs="仿宋"/>
          <w:spacing w:val="-68"/>
          <w:sz w:val="20"/>
          <w:szCs w:val="20"/>
        </w:rPr>
        <w:t xml:space="preserve"> </w:t>
      </w:r>
      <w:r>
        <w:rPr>
          <w:rFonts w:ascii="仿宋" w:hAnsi="仿宋" w:eastAsia="仿宋" w:cs="仿宋"/>
          <w:spacing w:val="-12"/>
          <w:sz w:val="20"/>
          <w:szCs w:val="20"/>
        </w:rPr>
        <w:t>：</w:t>
      </w:r>
      <w:r>
        <w:rPr>
          <w:rFonts w:ascii="仿宋" w:hAnsi="仿宋" w:eastAsia="仿宋" w:cs="仿宋"/>
          <w:sz w:val="20"/>
          <w:szCs w:val="20"/>
          <w:u w:val="single" w:color="auto"/>
        </w:rPr>
        <w:t xml:space="preserve">                                                             </w:t>
      </w:r>
    </w:p>
    <w:p w14:paraId="2CD37193">
      <w:pPr>
        <w:spacing w:before="141" w:line="229" w:lineRule="auto"/>
        <w:ind w:left="539"/>
        <w:rPr>
          <w:rFonts w:ascii="仿宋" w:hAnsi="仿宋" w:eastAsia="仿宋" w:cs="仿宋"/>
          <w:sz w:val="20"/>
          <w:szCs w:val="20"/>
        </w:rPr>
      </w:pPr>
      <w:r>
        <w:rPr>
          <w:rFonts w:ascii="仿宋" w:hAnsi="仿宋" w:eastAsia="仿宋" w:cs="仿宋"/>
          <w:spacing w:val="8"/>
          <w:sz w:val="20"/>
          <w:szCs w:val="20"/>
        </w:rPr>
        <w:t>开户银行（银行基本账户</w:t>
      </w:r>
      <w:r>
        <w:rPr>
          <w:rFonts w:ascii="仿宋" w:hAnsi="仿宋" w:eastAsia="仿宋" w:cs="仿宋"/>
          <w:spacing w:val="-8"/>
          <w:sz w:val="20"/>
          <w:szCs w:val="20"/>
        </w:rPr>
        <w:t>）</w:t>
      </w:r>
      <w:r>
        <w:rPr>
          <w:rFonts w:ascii="仿宋" w:hAnsi="仿宋" w:eastAsia="仿宋" w:cs="仿宋"/>
          <w:spacing w:val="-59"/>
          <w:sz w:val="20"/>
          <w:szCs w:val="20"/>
        </w:rPr>
        <w:t xml:space="preserve"> </w:t>
      </w:r>
      <w:r>
        <w:rPr>
          <w:rFonts w:ascii="仿宋" w:hAnsi="仿宋" w:eastAsia="仿宋" w:cs="仿宋"/>
          <w:spacing w:val="-8"/>
          <w:sz w:val="20"/>
          <w:szCs w:val="20"/>
        </w:rPr>
        <w:t>：</w:t>
      </w:r>
      <w:r>
        <w:rPr>
          <w:rFonts w:ascii="仿宋" w:hAnsi="仿宋" w:eastAsia="仿宋" w:cs="仿宋"/>
          <w:sz w:val="20"/>
          <w:szCs w:val="20"/>
          <w:u w:val="single" w:color="auto"/>
        </w:rPr>
        <w:t xml:space="preserve">                                             </w:t>
      </w:r>
    </w:p>
    <w:p w14:paraId="6D0AC3D9">
      <w:pPr>
        <w:spacing w:before="150" w:line="191" w:lineRule="auto"/>
        <w:ind w:left="548"/>
        <w:rPr>
          <w:rFonts w:ascii="仿宋" w:hAnsi="仿宋" w:eastAsia="仿宋" w:cs="仿宋"/>
          <w:sz w:val="20"/>
          <w:szCs w:val="20"/>
        </w:rPr>
      </w:pPr>
      <w:r>
        <w:pict>
          <v:shape id="_x0000_s1110" o:spid="_x0000_s1110" o:spt="202" type="#_x0000_t202" style="position:absolute;left:0pt;margin-left:25.8pt;margin-top:26.5pt;height:94.7pt;width:51.35pt;z-index:251711488;mso-width-relative:page;mso-height-relative:page;" filled="f" stroked="f" coordsize="21600,21600">
            <v:path/>
            <v:fill on="f" focussize="0,0"/>
            <v:stroke on="f"/>
            <v:imagedata o:title=""/>
            <o:lock v:ext="edit" aspectratio="f"/>
            <v:textbox inset="0mm,0mm,0mm,0mm">
              <w:txbxContent>
                <w:p w14:paraId="03369EC1">
                  <w:pPr>
                    <w:spacing w:before="19" w:line="232" w:lineRule="auto"/>
                    <w:jc w:val="right"/>
                    <w:rPr>
                      <w:rFonts w:ascii="仿宋" w:hAnsi="仿宋" w:eastAsia="仿宋" w:cs="仿宋"/>
                      <w:sz w:val="20"/>
                      <w:szCs w:val="20"/>
                    </w:rPr>
                  </w:pPr>
                  <w:r>
                    <w:rPr>
                      <w:rFonts w:ascii="仿宋" w:hAnsi="仿宋" w:eastAsia="仿宋" w:cs="仿宋"/>
                      <w:spacing w:val="-3"/>
                      <w:sz w:val="20"/>
                      <w:szCs w:val="20"/>
                    </w:rPr>
                    <w:t>联系电话：</w:t>
                  </w:r>
                </w:p>
                <w:p w14:paraId="66027F2A">
                  <w:pPr>
                    <w:spacing w:before="149" w:line="232" w:lineRule="auto"/>
                    <w:jc w:val="right"/>
                    <w:rPr>
                      <w:rFonts w:ascii="仿宋" w:hAnsi="仿宋" w:eastAsia="仿宋" w:cs="仿宋"/>
                      <w:sz w:val="20"/>
                      <w:szCs w:val="20"/>
                    </w:rPr>
                  </w:pPr>
                  <w:r>
                    <w:rPr>
                      <w:rFonts w:ascii="仿宋" w:hAnsi="仿宋" w:eastAsia="仿宋" w:cs="仿宋"/>
                      <w:spacing w:val="-21"/>
                      <w:sz w:val="20"/>
                      <w:szCs w:val="20"/>
                    </w:rPr>
                    <w:t>传</w:t>
                  </w:r>
                  <w:r>
                    <w:rPr>
                      <w:rFonts w:ascii="仿宋" w:hAnsi="仿宋" w:eastAsia="仿宋" w:cs="仿宋"/>
                      <w:spacing w:val="10"/>
                      <w:sz w:val="20"/>
                      <w:szCs w:val="20"/>
                    </w:rPr>
                    <w:t xml:space="preserve">    </w:t>
                  </w:r>
                  <w:r>
                    <w:rPr>
                      <w:rFonts w:ascii="仿宋" w:hAnsi="仿宋" w:eastAsia="仿宋" w:cs="仿宋"/>
                      <w:spacing w:val="-21"/>
                      <w:sz w:val="20"/>
                      <w:szCs w:val="20"/>
                    </w:rPr>
                    <w:t>真：</w:t>
                  </w:r>
                </w:p>
                <w:p w14:paraId="77CA1230">
                  <w:pPr>
                    <w:spacing w:before="147" w:line="229" w:lineRule="auto"/>
                    <w:jc w:val="right"/>
                    <w:rPr>
                      <w:rFonts w:ascii="仿宋" w:hAnsi="仿宋" w:eastAsia="仿宋" w:cs="仿宋"/>
                      <w:sz w:val="20"/>
                      <w:szCs w:val="20"/>
                    </w:rPr>
                  </w:pPr>
                  <w:r>
                    <w:rPr>
                      <w:rFonts w:ascii="仿宋" w:hAnsi="仿宋" w:eastAsia="仿宋" w:cs="仿宋"/>
                      <w:spacing w:val="-8"/>
                      <w:sz w:val="20"/>
                      <w:szCs w:val="20"/>
                    </w:rPr>
                    <w:t>电子邮箱：</w:t>
                  </w:r>
                </w:p>
                <w:p w14:paraId="38BFC4A9">
                  <w:pPr>
                    <w:spacing w:before="152" w:line="231" w:lineRule="auto"/>
                    <w:jc w:val="right"/>
                    <w:rPr>
                      <w:rFonts w:ascii="仿宋" w:hAnsi="仿宋" w:eastAsia="仿宋" w:cs="仿宋"/>
                      <w:sz w:val="20"/>
                      <w:szCs w:val="20"/>
                    </w:rPr>
                  </w:pPr>
                  <w:r>
                    <w:rPr>
                      <w:rFonts w:ascii="仿宋" w:hAnsi="仿宋" w:eastAsia="仿宋" w:cs="仿宋"/>
                      <w:spacing w:val="-4"/>
                      <w:sz w:val="20"/>
                      <w:szCs w:val="20"/>
                    </w:rPr>
                    <w:t>授权代表：</w:t>
                  </w:r>
                </w:p>
                <w:p w14:paraId="52437686">
                  <w:pPr>
                    <w:spacing w:before="150" w:line="233" w:lineRule="auto"/>
                    <w:jc w:val="right"/>
                    <w:rPr>
                      <w:rFonts w:ascii="仿宋" w:hAnsi="仿宋" w:eastAsia="仿宋" w:cs="仿宋"/>
                      <w:sz w:val="20"/>
                      <w:szCs w:val="20"/>
                    </w:rPr>
                  </w:pPr>
                  <w:r>
                    <w:rPr>
                      <w:rFonts w:ascii="仿宋" w:hAnsi="仿宋" w:eastAsia="仿宋" w:cs="仿宋"/>
                      <w:spacing w:val="-17"/>
                      <w:sz w:val="20"/>
                      <w:szCs w:val="20"/>
                    </w:rPr>
                    <w:t>联</w:t>
                  </w:r>
                  <w:r>
                    <w:rPr>
                      <w:rFonts w:ascii="仿宋" w:hAnsi="仿宋" w:eastAsia="仿宋" w:cs="仿宋"/>
                      <w:spacing w:val="28"/>
                      <w:sz w:val="20"/>
                      <w:szCs w:val="20"/>
                    </w:rPr>
                    <w:t xml:space="preserve"> </w:t>
                  </w:r>
                  <w:r>
                    <w:rPr>
                      <w:rFonts w:ascii="仿宋" w:hAnsi="仿宋" w:eastAsia="仿宋" w:cs="仿宋"/>
                      <w:spacing w:val="-17"/>
                      <w:sz w:val="20"/>
                      <w:szCs w:val="20"/>
                    </w:rPr>
                    <w:t>系</w:t>
                  </w:r>
                  <w:r>
                    <w:rPr>
                      <w:rFonts w:ascii="仿宋" w:hAnsi="仿宋" w:eastAsia="仿宋" w:cs="仿宋"/>
                      <w:spacing w:val="22"/>
                      <w:sz w:val="20"/>
                      <w:szCs w:val="20"/>
                    </w:rPr>
                    <w:t xml:space="preserve"> </w:t>
                  </w:r>
                  <w:r>
                    <w:rPr>
                      <w:rFonts w:ascii="仿宋" w:hAnsi="仿宋" w:eastAsia="仿宋" w:cs="仿宋"/>
                      <w:spacing w:val="-17"/>
                      <w:sz w:val="20"/>
                      <w:szCs w:val="20"/>
                    </w:rPr>
                    <w:t>人：</w:t>
                  </w:r>
                </w:p>
              </w:txbxContent>
            </v:textbox>
          </v:shape>
        </w:pict>
      </w:r>
      <w:r>
        <w:rPr>
          <w:rFonts w:ascii="仿宋" w:hAnsi="仿宋" w:eastAsia="仿宋" w:cs="仿宋"/>
          <w:spacing w:val="-8"/>
          <w:sz w:val="20"/>
          <w:szCs w:val="20"/>
        </w:rPr>
        <w:t>帐</w:t>
      </w:r>
      <w:r>
        <w:rPr>
          <w:rFonts w:ascii="仿宋" w:hAnsi="仿宋" w:eastAsia="仿宋" w:cs="仿宋"/>
          <w:spacing w:val="9"/>
          <w:sz w:val="20"/>
          <w:szCs w:val="20"/>
        </w:rPr>
        <w:t xml:space="preserve">    </w:t>
      </w:r>
      <w:r>
        <w:rPr>
          <w:rFonts w:ascii="仿宋" w:hAnsi="仿宋" w:eastAsia="仿宋" w:cs="仿宋"/>
          <w:spacing w:val="-8"/>
          <w:sz w:val="20"/>
          <w:szCs w:val="20"/>
        </w:rPr>
        <w:t>号：</w:t>
      </w:r>
    </w:p>
    <w:tbl>
      <w:tblPr>
        <w:tblStyle w:val="12"/>
        <w:tblW w:w="6090" w:type="dxa"/>
        <w:tblInd w:w="157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090"/>
      </w:tblGrid>
      <w:tr w14:paraId="27B59A3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6" w:hRule="atLeast"/>
        </w:trPr>
        <w:tc>
          <w:tcPr>
            <w:tcW w:w="6090" w:type="dxa"/>
            <w:tcBorders>
              <w:top w:val="single" w:color="000000" w:sz="2" w:space="0"/>
              <w:bottom w:val="single" w:color="000000" w:sz="2" w:space="0"/>
            </w:tcBorders>
            <w:vAlign w:val="top"/>
          </w:tcPr>
          <w:p w14:paraId="538FDDCB">
            <w:pPr>
              <w:rPr>
                <w:rFonts w:ascii="Arial"/>
                <w:sz w:val="21"/>
              </w:rPr>
            </w:pPr>
          </w:p>
        </w:tc>
      </w:tr>
      <w:tr w14:paraId="17779D0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6090" w:type="dxa"/>
            <w:tcBorders>
              <w:top w:val="single" w:color="000000" w:sz="2" w:space="0"/>
              <w:bottom w:val="single" w:color="000000" w:sz="2" w:space="0"/>
            </w:tcBorders>
            <w:vAlign w:val="top"/>
          </w:tcPr>
          <w:p w14:paraId="4B917A1A">
            <w:pPr>
              <w:rPr>
                <w:rFonts w:ascii="Arial"/>
                <w:sz w:val="21"/>
              </w:rPr>
            </w:pPr>
          </w:p>
        </w:tc>
      </w:tr>
      <w:tr w14:paraId="036852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6090" w:type="dxa"/>
            <w:tcBorders>
              <w:top w:val="single" w:color="000000" w:sz="2" w:space="0"/>
              <w:bottom w:val="single" w:color="000000" w:sz="2" w:space="0"/>
            </w:tcBorders>
            <w:vAlign w:val="top"/>
          </w:tcPr>
          <w:p w14:paraId="2C961725">
            <w:pPr>
              <w:rPr>
                <w:rFonts w:ascii="Arial"/>
                <w:sz w:val="21"/>
              </w:rPr>
            </w:pPr>
          </w:p>
        </w:tc>
      </w:tr>
      <w:tr w14:paraId="793D3E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6090" w:type="dxa"/>
            <w:tcBorders>
              <w:top w:val="single" w:color="000000" w:sz="2" w:space="0"/>
              <w:bottom w:val="single" w:color="000000" w:sz="2" w:space="0"/>
            </w:tcBorders>
            <w:vAlign w:val="top"/>
          </w:tcPr>
          <w:p w14:paraId="575F7D2C">
            <w:pPr>
              <w:rPr>
                <w:rFonts w:ascii="Arial"/>
                <w:sz w:val="21"/>
              </w:rPr>
            </w:pPr>
          </w:p>
        </w:tc>
      </w:tr>
      <w:tr w14:paraId="391080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6090" w:type="dxa"/>
            <w:tcBorders>
              <w:top w:val="single" w:color="000000" w:sz="2" w:space="0"/>
              <w:bottom w:val="single" w:color="000000" w:sz="2" w:space="0"/>
            </w:tcBorders>
            <w:vAlign w:val="top"/>
          </w:tcPr>
          <w:p w14:paraId="3DD224E6">
            <w:pPr>
              <w:rPr>
                <w:rFonts w:ascii="Arial"/>
                <w:sz w:val="21"/>
              </w:rPr>
            </w:pPr>
          </w:p>
        </w:tc>
      </w:tr>
    </w:tbl>
    <w:p w14:paraId="685BA0DE">
      <w:pPr>
        <w:tabs>
          <w:tab w:val="left" w:pos="6060"/>
        </w:tabs>
        <w:spacing w:before="239" w:line="231" w:lineRule="auto"/>
        <w:ind w:left="5011"/>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1"/>
          <w:sz w:val="20"/>
          <w:szCs w:val="20"/>
        </w:rPr>
        <w:t xml:space="preserve"> </w:t>
      </w:r>
      <w:r>
        <w:rPr>
          <w:rFonts w:ascii="仿宋" w:hAnsi="仿宋" w:eastAsia="仿宋" w:cs="仿宋"/>
          <w:spacing w:val="-8"/>
          <w:sz w:val="20"/>
          <w:szCs w:val="20"/>
        </w:rPr>
        <w:t>年</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8"/>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8"/>
          <w:sz w:val="20"/>
          <w:szCs w:val="20"/>
        </w:rPr>
        <w:t>日</w:t>
      </w:r>
    </w:p>
    <w:p w14:paraId="72588291">
      <w:pPr>
        <w:spacing w:line="231" w:lineRule="auto"/>
        <w:rPr>
          <w:rFonts w:ascii="仿宋" w:hAnsi="仿宋" w:eastAsia="仿宋" w:cs="仿宋"/>
          <w:sz w:val="20"/>
          <w:szCs w:val="20"/>
        </w:rPr>
        <w:sectPr>
          <w:headerReference r:id="rId56" w:type="default"/>
          <w:footerReference r:id="rId57" w:type="default"/>
          <w:pgSz w:w="11907" w:h="16840"/>
          <w:pgMar w:top="1001" w:right="1338" w:bottom="844" w:left="1361" w:header="679" w:footer="681" w:gutter="0"/>
          <w:pgNumType w:fmt="decimal"/>
          <w:cols w:space="720" w:num="1"/>
        </w:sectPr>
      </w:pPr>
    </w:p>
    <w:p w14:paraId="5B3A033B">
      <w:pPr>
        <w:spacing w:before="97" w:line="222" w:lineRule="auto"/>
        <w:ind w:left="3679"/>
        <w:rPr>
          <w:rFonts w:ascii="仿宋" w:hAnsi="仿宋" w:eastAsia="仿宋" w:cs="仿宋"/>
          <w:sz w:val="30"/>
          <w:szCs w:val="30"/>
        </w:rPr>
      </w:pPr>
      <w:r>
        <w:rPr>
          <w:rFonts w:ascii="仿宋" w:hAnsi="仿宋" w:eastAsia="仿宋" w:cs="仿宋"/>
          <w:b/>
          <w:bCs/>
          <w:spacing w:val="-7"/>
          <w:sz w:val="30"/>
          <w:szCs w:val="30"/>
        </w:rPr>
        <w:t>二、开标一览表</w:t>
      </w:r>
    </w:p>
    <w:p w14:paraId="0B4552CF">
      <w:pPr>
        <w:spacing w:before="222" w:line="222" w:lineRule="auto"/>
        <w:ind w:left="4059"/>
        <w:rPr>
          <w:rFonts w:ascii="仿宋" w:hAnsi="仿宋" w:eastAsia="仿宋" w:cs="仿宋"/>
          <w:sz w:val="30"/>
          <w:szCs w:val="30"/>
        </w:rPr>
      </w:pPr>
      <w:r>
        <w:rPr>
          <w:rFonts w:ascii="仿宋" w:hAnsi="仿宋" w:eastAsia="仿宋" w:cs="仿宋"/>
          <w:b/>
          <w:bCs/>
          <w:spacing w:val="-9"/>
          <w:sz w:val="30"/>
          <w:szCs w:val="30"/>
        </w:rPr>
        <w:t>1、报价表</w:t>
      </w:r>
    </w:p>
    <w:p w14:paraId="01F98455">
      <w:pPr>
        <w:pStyle w:val="4"/>
        <w:spacing w:line="249" w:lineRule="auto"/>
      </w:pPr>
    </w:p>
    <w:tbl>
      <w:tblPr>
        <w:tblStyle w:val="8"/>
        <w:tblW w:w="83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0"/>
        <w:gridCol w:w="5769"/>
      </w:tblGrid>
      <w:tr w14:paraId="4CE79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18" w:hRule="exact"/>
          <w:jc w:val="center"/>
        </w:trPr>
        <w:tc>
          <w:tcPr>
            <w:tcW w:w="2550" w:type="dxa"/>
            <w:noWrap w:val="0"/>
            <w:vAlign w:val="center"/>
          </w:tcPr>
          <w:p w14:paraId="1BB5C29B">
            <w:pPr>
              <w:ind w:left="23" w:leftChars="11" w:right="38" w:rightChars="18"/>
              <w:jc w:val="center"/>
              <w:rPr>
                <w:rFonts w:hint="eastAsia" w:ascii="宋体" w:hAnsi="宋体" w:eastAsia="宋体" w:cs="宋体"/>
                <w:b w:val="0"/>
                <w:bCs/>
                <w:sz w:val="24"/>
                <w:szCs w:val="24"/>
              </w:rPr>
            </w:pPr>
            <w:r>
              <w:rPr>
                <w:rFonts w:hint="eastAsia" w:ascii="宋体" w:hAnsi="宋体" w:eastAsia="宋体" w:cs="宋体"/>
                <w:b w:val="0"/>
                <w:bCs/>
                <w:sz w:val="24"/>
                <w:szCs w:val="24"/>
              </w:rPr>
              <w:t>项目名称</w:t>
            </w:r>
          </w:p>
        </w:tc>
        <w:tc>
          <w:tcPr>
            <w:tcW w:w="5769" w:type="dxa"/>
            <w:noWrap w:val="0"/>
            <w:vAlign w:val="center"/>
          </w:tcPr>
          <w:p w14:paraId="469AB25A">
            <w:pPr>
              <w:ind w:left="48" w:leftChars="23" w:right="65" w:rightChars="31"/>
              <w:rPr>
                <w:rFonts w:hint="eastAsia" w:ascii="宋体" w:hAnsi="宋体" w:eastAsia="宋体" w:cs="宋体"/>
                <w:sz w:val="24"/>
                <w:szCs w:val="24"/>
              </w:rPr>
            </w:pPr>
          </w:p>
        </w:tc>
      </w:tr>
      <w:tr w14:paraId="75AA06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18" w:hRule="exact"/>
          <w:jc w:val="center"/>
        </w:trPr>
        <w:tc>
          <w:tcPr>
            <w:tcW w:w="2550" w:type="dxa"/>
            <w:noWrap w:val="0"/>
            <w:vAlign w:val="center"/>
          </w:tcPr>
          <w:p w14:paraId="79E4A813">
            <w:pPr>
              <w:ind w:left="23" w:leftChars="11" w:right="38" w:rightChars="18"/>
              <w:jc w:val="center"/>
              <w:rPr>
                <w:rFonts w:hint="eastAsia" w:ascii="宋体" w:hAnsi="宋体" w:eastAsia="宋体" w:cs="宋体"/>
                <w:b w:val="0"/>
                <w:bCs/>
                <w:sz w:val="24"/>
                <w:szCs w:val="24"/>
              </w:rPr>
            </w:pPr>
            <w:r>
              <w:rPr>
                <w:rFonts w:hint="eastAsia" w:ascii="宋体" w:hAnsi="宋体" w:eastAsia="宋体" w:cs="宋体"/>
                <w:b w:val="0"/>
                <w:bCs/>
                <w:sz w:val="24"/>
                <w:szCs w:val="24"/>
              </w:rPr>
              <w:t>项目编号</w:t>
            </w:r>
          </w:p>
        </w:tc>
        <w:tc>
          <w:tcPr>
            <w:tcW w:w="5769" w:type="dxa"/>
            <w:noWrap w:val="0"/>
            <w:vAlign w:val="center"/>
          </w:tcPr>
          <w:p w14:paraId="04FDFD7C">
            <w:pPr>
              <w:ind w:left="48" w:leftChars="23" w:right="65" w:rightChars="31"/>
              <w:rPr>
                <w:rFonts w:hint="eastAsia" w:ascii="宋体" w:hAnsi="宋体" w:eastAsia="宋体" w:cs="宋体"/>
                <w:sz w:val="24"/>
                <w:szCs w:val="24"/>
              </w:rPr>
            </w:pPr>
          </w:p>
        </w:tc>
      </w:tr>
      <w:tr w14:paraId="0AA6F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808" w:hRule="exact"/>
          <w:jc w:val="center"/>
        </w:trPr>
        <w:tc>
          <w:tcPr>
            <w:tcW w:w="2550" w:type="dxa"/>
            <w:noWrap w:val="0"/>
            <w:vAlign w:val="center"/>
          </w:tcPr>
          <w:p w14:paraId="7995D642">
            <w:pPr>
              <w:ind w:left="65" w:leftChars="31" w:right="34" w:rightChars="16"/>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投标</w:t>
            </w:r>
            <w:r>
              <w:rPr>
                <w:rFonts w:hint="eastAsia" w:ascii="宋体" w:hAnsi="宋体" w:eastAsia="宋体" w:cs="宋体"/>
                <w:b w:val="0"/>
                <w:bCs/>
                <w:sz w:val="24"/>
                <w:szCs w:val="24"/>
              </w:rPr>
              <w:t>总报价</w:t>
            </w:r>
          </w:p>
        </w:tc>
        <w:tc>
          <w:tcPr>
            <w:tcW w:w="5769" w:type="dxa"/>
            <w:noWrap w:val="0"/>
            <w:vAlign w:val="center"/>
          </w:tcPr>
          <w:p w14:paraId="4596D3CA">
            <w:pPr>
              <w:ind w:left="48" w:leftChars="23" w:right="65" w:rightChars="31"/>
              <w:rPr>
                <w:rFonts w:hint="eastAsia" w:ascii="宋体" w:hAnsi="宋体" w:eastAsia="宋体" w:cs="宋体"/>
                <w:sz w:val="24"/>
                <w:szCs w:val="24"/>
              </w:rPr>
            </w:pPr>
            <w:r>
              <w:rPr>
                <w:rFonts w:hint="eastAsia" w:ascii="宋体" w:hAnsi="宋体" w:eastAsia="宋体" w:cs="宋体"/>
                <w:sz w:val="24"/>
                <w:szCs w:val="24"/>
              </w:rPr>
              <w:t>大写：</w:t>
            </w:r>
          </w:p>
          <w:p w14:paraId="15BE9961">
            <w:pPr>
              <w:spacing w:line="240" w:lineRule="exact"/>
              <w:ind w:left="48" w:leftChars="23" w:right="65" w:rightChars="31"/>
              <w:rPr>
                <w:rFonts w:hint="eastAsia" w:ascii="宋体" w:hAnsi="宋体" w:eastAsia="宋体" w:cs="宋体"/>
                <w:sz w:val="24"/>
                <w:szCs w:val="24"/>
              </w:rPr>
            </w:pPr>
          </w:p>
          <w:p w14:paraId="40D594FD">
            <w:pPr>
              <w:spacing w:line="240" w:lineRule="exact"/>
              <w:ind w:left="48" w:leftChars="23" w:right="65" w:rightChars="31"/>
              <w:rPr>
                <w:rFonts w:hint="eastAsia" w:ascii="宋体" w:hAnsi="宋体" w:eastAsia="宋体" w:cs="宋体"/>
                <w:sz w:val="24"/>
                <w:szCs w:val="24"/>
              </w:rPr>
            </w:pPr>
          </w:p>
          <w:p w14:paraId="6CD99F42">
            <w:pPr>
              <w:ind w:left="48" w:leftChars="23" w:right="65" w:rightChars="31"/>
              <w:rPr>
                <w:rFonts w:hint="eastAsia" w:ascii="宋体" w:hAnsi="宋体" w:eastAsia="宋体" w:cs="宋体"/>
                <w:sz w:val="24"/>
                <w:szCs w:val="24"/>
              </w:rPr>
            </w:pPr>
            <w:r>
              <w:rPr>
                <w:rFonts w:hint="eastAsia" w:ascii="宋体" w:hAnsi="宋体" w:eastAsia="宋体" w:cs="宋体"/>
                <w:sz w:val="24"/>
                <w:szCs w:val="24"/>
              </w:rPr>
              <w:t>小写：</w:t>
            </w:r>
          </w:p>
        </w:tc>
      </w:tr>
      <w:tr w14:paraId="78289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18" w:hRule="exact"/>
          <w:jc w:val="center"/>
        </w:trPr>
        <w:tc>
          <w:tcPr>
            <w:tcW w:w="2550" w:type="dxa"/>
            <w:noWrap w:val="0"/>
            <w:vAlign w:val="center"/>
          </w:tcPr>
          <w:p w14:paraId="57CA90AC">
            <w:pPr>
              <w:ind w:left="48" w:leftChars="23" w:right="65" w:rightChars="31"/>
              <w:jc w:val="center"/>
              <w:rPr>
                <w:rFonts w:hint="eastAsia" w:ascii="宋体" w:hAnsi="宋体" w:eastAsia="宋体" w:cs="宋体"/>
                <w:b w:val="0"/>
                <w:bCs/>
                <w:sz w:val="24"/>
                <w:szCs w:val="24"/>
              </w:rPr>
            </w:pPr>
            <w:r>
              <w:rPr>
                <w:rFonts w:hint="eastAsia" w:ascii="宋体" w:hAnsi="宋体" w:eastAsia="宋体" w:cs="宋体"/>
                <w:b w:val="0"/>
                <w:bCs/>
                <w:sz w:val="24"/>
                <w:szCs w:val="24"/>
              </w:rPr>
              <w:t>服务期</w:t>
            </w:r>
          </w:p>
        </w:tc>
        <w:tc>
          <w:tcPr>
            <w:tcW w:w="5769" w:type="dxa"/>
            <w:noWrap w:val="0"/>
            <w:vAlign w:val="center"/>
          </w:tcPr>
          <w:p w14:paraId="06452921">
            <w:pPr>
              <w:ind w:left="48" w:leftChars="23" w:right="65" w:rightChars="31"/>
              <w:rPr>
                <w:rFonts w:hint="eastAsia" w:ascii="宋体" w:hAnsi="宋体" w:eastAsia="宋体" w:cs="宋体"/>
                <w:sz w:val="24"/>
                <w:szCs w:val="24"/>
              </w:rPr>
            </w:pPr>
          </w:p>
        </w:tc>
      </w:tr>
      <w:tr w14:paraId="768CC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18" w:hRule="exact"/>
          <w:jc w:val="center"/>
        </w:trPr>
        <w:tc>
          <w:tcPr>
            <w:tcW w:w="2550" w:type="dxa"/>
            <w:noWrap w:val="0"/>
            <w:vAlign w:val="center"/>
          </w:tcPr>
          <w:p w14:paraId="4519FBB7">
            <w:pPr>
              <w:ind w:left="48" w:leftChars="23" w:right="65" w:rightChars="31"/>
              <w:jc w:val="center"/>
              <w:rPr>
                <w:rFonts w:hint="eastAsia" w:ascii="宋体" w:hAnsi="宋体" w:eastAsia="宋体" w:cs="宋体"/>
                <w:b w:val="0"/>
                <w:bCs/>
                <w:sz w:val="24"/>
                <w:szCs w:val="24"/>
                <w:lang w:eastAsia="zh-CN"/>
              </w:rPr>
            </w:pPr>
            <w:r>
              <w:rPr>
                <w:b w:val="0"/>
                <w:bCs/>
                <w:spacing w:val="-5"/>
              </w:rPr>
              <w:t>项目负责人</w:t>
            </w:r>
          </w:p>
        </w:tc>
        <w:tc>
          <w:tcPr>
            <w:tcW w:w="5769" w:type="dxa"/>
            <w:noWrap w:val="0"/>
            <w:vAlign w:val="center"/>
          </w:tcPr>
          <w:p w14:paraId="29C35B31">
            <w:pPr>
              <w:ind w:left="48" w:leftChars="23" w:right="65" w:rightChars="31"/>
              <w:rPr>
                <w:rFonts w:hint="eastAsia" w:ascii="宋体" w:hAnsi="宋体" w:eastAsia="宋体" w:cs="宋体"/>
                <w:sz w:val="24"/>
                <w:szCs w:val="24"/>
              </w:rPr>
            </w:pPr>
          </w:p>
        </w:tc>
      </w:tr>
      <w:tr w14:paraId="2B3BD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45" w:hRule="exact"/>
          <w:jc w:val="center"/>
        </w:trPr>
        <w:tc>
          <w:tcPr>
            <w:tcW w:w="2550" w:type="dxa"/>
            <w:noWrap w:val="0"/>
            <w:vAlign w:val="center"/>
          </w:tcPr>
          <w:p w14:paraId="04FDE273">
            <w:pPr>
              <w:ind w:left="48" w:leftChars="23" w:right="65" w:rightChars="31"/>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投标</w:t>
            </w:r>
            <w:r>
              <w:rPr>
                <w:rFonts w:hint="eastAsia" w:ascii="宋体" w:hAnsi="宋体" w:eastAsia="宋体" w:cs="宋体"/>
                <w:b w:val="0"/>
                <w:bCs/>
                <w:sz w:val="24"/>
                <w:szCs w:val="24"/>
              </w:rPr>
              <w:t>有效期</w:t>
            </w:r>
          </w:p>
        </w:tc>
        <w:tc>
          <w:tcPr>
            <w:tcW w:w="5769" w:type="dxa"/>
            <w:noWrap w:val="0"/>
            <w:vAlign w:val="center"/>
          </w:tcPr>
          <w:p w14:paraId="412F8CD8">
            <w:pPr>
              <w:ind w:left="48" w:leftChars="23" w:right="65" w:rightChars="31"/>
              <w:rPr>
                <w:rFonts w:hint="eastAsia" w:ascii="宋体" w:hAnsi="宋体" w:eastAsia="宋体" w:cs="宋体"/>
                <w:sz w:val="24"/>
                <w:szCs w:val="24"/>
              </w:rPr>
            </w:pPr>
          </w:p>
        </w:tc>
      </w:tr>
    </w:tbl>
    <w:p w14:paraId="561AE656">
      <w:pPr>
        <w:spacing w:before="78" w:line="212" w:lineRule="auto"/>
        <w:ind w:left="129"/>
        <w:rPr>
          <w:rFonts w:hint="eastAsia" w:ascii="仿宋" w:hAnsi="仿宋" w:eastAsia="仿宋" w:cs="仿宋"/>
          <w:sz w:val="24"/>
          <w:szCs w:val="24"/>
          <w:lang w:eastAsia="zh-CN"/>
        </w:rPr>
      </w:pPr>
    </w:p>
    <w:p w14:paraId="2930B2AA">
      <w:pPr>
        <w:spacing w:before="188" w:line="230" w:lineRule="auto"/>
        <w:ind w:left="343"/>
        <w:rPr>
          <w:rFonts w:ascii="仿宋" w:hAnsi="仿宋" w:eastAsia="仿宋" w:cs="仿宋"/>
          <w:sz w:val="20"/>
          <w:szCs w:val="20"/>
        </w:rPr>
      </w:pPr>
      <w:r>
        <w:rPr>
          <w:rFonts w:ascii="仿宋" w:hAnsi="仿宋" w:eastAsia="仿宋" w:cs="仿宋"/>
          <w:spacing w:val="7"/>
          <w:sz w:val="20"/>
          <w:szCs w:val="20"/>
        </w:rPr>
        <w:t>注：1、本表价格精确到小数点后两位，大小写不一致时，</w:t>
      </w:r>
      <w:r>
        <w:rPr>
          <w:rFonts w:ascii="仿宋" w:hAnsi="仿宋" w:eastAsia="仿宋" w:cs="仿宋"/>
          <w:spacing w:val="-44"/>
          <w:sz w:val="20"/>
          <w:szCs w:val="20"/>
        </w:rPr>
        <w:t xml:space="preserve"> </w:t>
      </w:r>
      <w:r>
        <w:rPr>
          <w:rFonts w:ascii="仿宋" w:hAnsi="仿宋" w:eastAsia="仿宋" w:cs="仿宋"/>
          <w:spacing w:val="7"/>
          <w:sz w:val="20"/>
          <w:szCs w:val="20"/>
        </w:rPr>
        <w:t>以大写为准。</w:t>
      </w:r>
    </w:p>
    <w:p w14:paraId="7CEA6D93">
      <w:pPr>
        <w:spacing w:before="210" w:line="230" w:lineRule="auto"/>
        <w:ind w:left="753"/>
        <w:rPr>
          <w:rFonts w:ascii="仿宋" w:hAnsi="仿宋" w:eastAsia="仿宋" w:cs="仿宋"/>
          <w:sz w:val="20"/>
          <w:szCs w:val="20"/>
        </w:rPr>
      </w:pPr>
      <w:r>
        <w:rPr>
          <w:rFonts w:ascii="仿宋" w:hAnsi="仿宋" w:eastAsia="仿宋" w:cs="仿宋"/>
          <w:spacing w:val="8"/>
          <w:sz w:val="20"/>
          <w:szCs w:val="20"/>
        </w:rPr>
        <w:t>2、本表所列各项数据与投标文件其他地方表述不一致</w:t>
      </w:r>
      <w:r>
        <w:rPr>
          <w:rFonts w:ascii="仿宋" w:hAnsi="仿宋" w:eastAsia="仿宋" w:cs="仿宋"/>
          <w:spacing w:val="7"/>
          <w:sz w:val="20"/>
          <w:szCs w:val="20"/>
        </w:rPr>
        <w:t>时，</w:t>
      </w:r>
      <w:r>
        <w:rPr>
          <w:rFonts w:ascii="仿宋" w:hAnsi="仿宋" w:eastAsia="仿宋" w:cs="仿宋"/>
          <w:spacing w:val="-59"/>
          <w:sz w:val="20"/>
          <w:szCs w:val="20"/>
        </w:rPr>
        <w:t xml:space="preserve"> </w:t>
      </w:r>
      <w:r>
        <w:rPr>
          <w:rFonts w:ascii="仿宋" w:hAnsi="仿宋" w:eastAsia="仿宋" w:cs="仿宋"/>
          <w:spacing w:val="7"/>
          <w:sz w:val="20"/>
          <w:szCs w:val="20"/>
        </w:rPr>
        <w:t>以本表为准。</w:t>
      </w:r>
    </w:p>
    <w:p w14:paraId="7D3FD6F2">
      <w:pPr>
        <w:spacing w:before="211" w:line="229" w:lineRule="auto"/>
        <w:ind w:left="755"/>
        <w:rPr>
          <w:rFonts w:ascii="仿宋" w:hAnsi="仿宋" w:eastAsia="仿宋" w:cs="仿宋"/>
          <w:sz w:val="20"/>
          <w:szCs w:val="20"/>
        </w:rPr>
      </w:pPr>
      <w:r>
        <w:rPr>
          <w:rFonts w:ascii="仿宋" w:hAnsi="仿宋" w:eastAsia="仿宋" w:cs="仿宋"/>
          <w:spacing w:val="7"/>
          <w:sz w:val="20"/>
          <w:szCs w:val="20"/>
        </w:rPr>
        <w:t>3、投标人根据所投项目填写。</w:t>
      </w:r>
    </w:p>
    <w:p w14:paraId="0489684F">
      <w:pPr>
        <w:pStyle w:val="4"/>
        <w:spacing w:line="269" w:lineRule="auto"/>
      </w:pPr>
    </w:p>
    <w:p w14:paraId="47BC9372">
      <w:pPr>
        <w:pStyle w:val="4"/>
        <w:spacing w:line="269" w:lineRule="auto"/>
      </w:pPr>
    </w:p>
    <w:p w14:paraId="64558446">
      <w:pPr>
        <w:pStyle w:val="4"/>
        <w:spacing w:line="270" w:lineRule="auto"/>
      </w:pPr>
    </w:p>
    <w:p w14:paraId="246ECAAB">
      <w:pPr>
        <w:pStyle w:val="4"/>
        <w:spacing w:line="270" w:lineRule="auto"/>
      </w:pPr>
    </w:p>
    <w:p w14:paraId="7BF765DB">
      <w:pPr>
        <w:pStyle w:val="4"/>
        <w:spacing w:line="270" w:lineRule="auto"/>
      </w:pPr>
    </w:p>
    <w:p w14:paraId="05DE81AE">
      <w:pPr>
        <w:spacing w:before="66" w:line="229" w:lineRule="auto"/>
        <w:ind w:left="4822"/>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7"/>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7"/>
          <w:sz w:val="20"/>
          <w:szCs w:val="20"/>
          <w:u w:val="single" w:color="auto"/>
        </w:rPr>
        <w:t>（</w:t>
      </w:r>
      <w:r>
        <w:rPr>
          <w:rFonts w:ascii="仿宋" w:hAnsi="仿宋" w:eastAsia="仿宋" w:cs="仿宋"/>
          <w:spacing w:val="10"/>
          <w:sz w:val="20"/>
          <w:szCs w:val="20"/>
          <w:u w:val="single" w:color="auto"/>
        </w:rPr>
        <w:t>单位全称、盖章）</w:t>
      </w:r>
      <w:r>
        <w:rPr>
          <w:rFonts w:ascii="仿宋" w:hAnsi="仿宋" w:eastAsia="仿宋" w:cs="仿宋"/>
          <w:spacing w:val="2"/>
          <w:sz w:val="20"/>
          <w:szCs w:val="20"/>
          <w:u w:val="single" w:color="auto"/>
        </w:rPr>
        <w:t xml:space="preserve">   </w:t>
      </w:r>
    </w:p>
    <w:p w14:paraId="4988B555">
      <w:pPr>
        <w:spacing w:before="159" w:line="231" w:lineRule="auto"/>
        <w:ind w:left="4829"/>
        <w:rPr>
          <w:rFonts w:ascii="仿宋" w:hAnsi="仿宋" w:eastAsia="仿宋" w:cs="仿宋"/>
          <w:sz w:val="20"/>
          <w:szCs w:val="20"/>
        </w:rPr>
      </w:pPr>
      <w:r>
        <w:rPr>
          <w:rFonts w:ascii="仿宋" w:hAnsi="仿宋" w:eastAsia="仿宋" w:cs="仿宋"/>
          <w:spacing w:val="9"/>
          <w:sz w:val="20"/>
          <w:szCs w:val="20"/>
        </w:rPr>
        <w:t>法定代表人或授权代表</w:t>
      </w:r>
      <w:r>
        <w:rPr>
          <w:rFonts w:ascii="仿宋" w:hAnsi="仿宋" w:eastAsia="仿宋" w:cs="仿宋"/>
          <w:spacing w:val="-2"/>
          <w:sz w:val="20"/>
          <w:szCs w:val="20"/>
        </w:rPr>
        <w:t>：</w:t>
      </w:r>
      <w:r>
        <w:rPr>
          <w:rFonts w:ascii="仿宋" w:hAnsi="仿宋" w:eastAsia="仿宋" w:cs="仿宋"/>
          <w:spacing w:val="6"/>
          <w:sz w:val="20"/>
          <w:szCs w:val="20"/>
          <w:u w:val="single" w:color="auto"/>
        </w:rPr>
        <w:t xml:space="preserve">     </w:t>
      </w:r>
      <w:r>
        <w:rPr>
          <w:rFonts w:ascii="仿宋" w:hAnsi="仿宋" w:eastAsia="仿宋" w:cs="仿宋"/>
          <w:spacing w:val="-2"/>
          <w:sz w:val="20"/>
          <w:szCs w:val="20"/>
          <w:u w:val="single" w:color="auto"/>
        </w:rPr>
        <w:t>（</w:t>
      </w:r>
      <w:r>
        <w:rPr>
          <w:rFonts w:ascii="仿宋" w:hAnsi="仿宋" w:eastAsia="仿宋" w:cs="仿宋"/>
          <w:spacing w:val="9"/>
          <w:sz w:val="20"/>
          <w:szCs w:val="20"/>
          <w:u w:val="single" w:color="auto"/>
        </w:rPr>
        <w:t>盖章或签字）</w:t>
      </w:r>
      <w:r>
        <w:rPr>
          <w:rFonts w:ascii="仿宋" w:hAnsi="仿宋" w:eastAsia="仿宋" w:cs="仿宋"/>
          <w:sz w:val="20"/>
          <w:szCs w:val="20"/>
          <w:u w:val="single" w:color="auto"/>
        </w:rPr>
        <w:t xml:space="preserve">   </w:t>
      </w:r>
    </w:p>
    <w:p w14:paraId="42BA9372">
      <w:pPr>
        <w:spacing w:before="158" w:line="231" w:lineRule="auto"/>
        <w:ind w:left="4956"/>
        <w:rPr>
          <w:rFonts w:ascii="仿宋" w:hAnsi="仿宋" w:eastAsia="仿宋" w:cs="仿宋"/>
          <w:sz w:val="20"/>
          <w:szCs w:val="20"/>
        </w:rPr>
      </w:pPr>
      <w:r>
        <w:rPr>
          <w:rFonts w:ascii="仿宋" w:hAnsi="仿宋" w:eastAsia="仿宋" w:cs="仿宋"/>
          <w:spacing w:val="-6"/>
          <w:sz w:val="20"/>
          <w:szCs w:val="20"/>
        </w:rPr>
        <w:t>投标日期：</w:t>
      </w:r>
      <w:r>
        <w:rPr>
          <w:rFonts w:ascii="仿宋" w:hAnsi="仿宋" w:eastAsia="仿宋" w:cs="仿宋"/>
          <w:spacing w:val="5"/>
          <w:sz w:val="20"/>
          <w:szCs w:val="20"/>
          <w:u w:val="single" w:color="auto"/>
        </w:rPr>
        <w:t xml:space="preserve">        </w:t>
      </w:r>
      <w:r>
        <w:rPr>
          <w:rFonts w:ascii="仿宋" w:hAnsi="仿宋" w:eastAsia="仿宋" w:cs="仿宋"/>
          <w:spacing w:val="-79"/>
          <w:sz w:val="20"/>
          <w:szCs w:val="20"/>
        </w:rPr>
        <w:t xml:space="preserve"> </w:t>
      </w:r>
      <w:r>
        <w:rPr>
          <w:rFonts w:ascii="仿宋" w:hAnsi="仿宋" w:eastAsia="仿宋" w:cs="仿宋"/>
          <w:spacing w:val="-6"/>
          <w:sz w:val="20"/>
          <w:szCs w:val="20"/>
        </w:rPr>
        <w:t>年</w:t>
      </w:r>
      <w:r>
        <w:rPr>
          <w:rFonts w:ascii="仿宋" w:hAnsi="仿宋" w:eastAsia="仿宋" w:cs="仿宋"/>
          <w:spacing w:val="-98"/>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69"/>
          <w:sz w:val="20"/>
          <w:szCs w:val="20"/>
        </w:rPr>
        <w:t xml:space="preserve"> </w:t>
      </w:r>
      <w:r>
        <w:rPr>
          <w:rFonts w:ascii="仿宋" w:hAnsi="仿宋" w:eastAsia="仿宋" w:cs="仿宋"/>
          <w:spacing w:val="-6"/>
          <w:sz w:val="20"/>
          <w:szCs w:val="20"/>
        </w:rPr>
        <w:t>月</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6"/>
          <w:sz w:val="20"/>
          <w:szCs w:val="20"/>
        </w:rPr>
        <w:t>日</w:t>
      </w:r>
    </w:p>
    <w:p w14:paraId="67195930">
      <w:pPr>
        <w:spacing w:line="231" w:lineRule="auto"/>
        <w:rPr>
          <w:rFonts w:ascii="仿宋" w:hAnsi="仿宋" w:eastAsia="仿宋" w:cs="仿宋"/>
          <w:sz w:val="20"/>
          <w:szCs w:val="20"/>
        </w:rPr>
        <w:sectPr>
          <w:headerReference r:id="rId58" w:type="default"/>
          <w:footerReference r:id="rId59" w:type="default"/>
          <w:pgSz w:w="11907" w:h="16840"/>
          <w:pgMar w:top="1001" w:right="1252" w:bottom="841" w:left="1248" w:header="679" w:footer="681" w:gutter="0"/>
          <w:pgNumType w:fmt="decimal"/>
          <w:cols w:space="720" w:num="1"/>
        </w:sectPr>
      </w:pPr>
    </w:p>
    <w:p w14:paraId="4E3ADF53">
      <w:pPr>
        <w:pStyle w:val="4"/>
        <w:spacing w:line="385" w:lineRule="auto"/>
      </w:pPr>
    </w:p>
    <w:p w14:paraId="65E3CFCB">
      <w:pPr>
        <w:spacing w:before="97" w:line="222" w:lineRule="auto"/>
        <w:ind w:left="3625"/>
        <w:rPr>
          <w:rFonts w:ascii="仿宋" w:hAnsi="仿宋" w:eastAsia="仿宋" w:cs="仿宋"/>
          <w:sz w:val="30"/>
          <w:szCs w:val="30"/>
        </w:rPr>
      </w:pPr>
      <w:r>
        <w:rPr>
          <w:rFonts w:ascii="仿宋" w:hAnsi="仿宋" w:eastAsia="仿宋" w:cs="仿宋"/>
          <w:b/>
          <w:bCs/>
          <w:spacing w:val="-5"/>
          <w:sz w:val="30"/>
          <w:szCs w:val="30"/>
        </w:rPr>
        <w:t>2、分项报价表</w:t>
      </w:r>
    </w:p>
    <w:p w14:paraId="123128D2">
      <w:pPr>
        <w:spacing w:before="216" w:line="223" w:lineRule="auto"/>
        <w:rPr>
          <w:rFonts w:ascii="仿宋" w:hAnsi="仿宋" w:eastAsia="仿宋" w:cs="仿宋"/>
          <w:sz w:val="28"/>
          <w:szCs w:val="28"/>
        </w:rPr>
      </w:pPr>
      <w:r>
        <w:rPr>
          <w:rFonts w:hint="eastAsia" w:ascii="仿宋" w:hAnsi="仿宋" w:eastAsia="仿宋" w:cs="仿宋"/>
          <w:color w:val="auto"/>
          <w:highlight w:val="none"/>
          <w:lang w:val="en-US" w:eastAsia="zh-CN"/>
        </w:rPr>
        <w:t>注：投标人</w:t>
      </w:r>
      <w:r>
        <w:rPr>
          <w:rFonts w:hint="eastAsia" w:ascii="仿宋" w:hAnsi="仿宋" w:eastAsia="仿宋" w:cs="仿宋"/>
          <w:color w:val="auto"/>
          <w:highlight w:val="none"/>
        </w:rPr>
        <w:t>根据自身情况</w:t>
      </w:r>
      <w:r>
        <w:rPr>
          <w:rFonts w:hint="eastAsia" w:ascii="仿宋" w:hAnsi="仿宋" w:eastAsia="仿宋" w:cs="仿宋"/>
          <w:color w:val="auto"/>
          <w:highlight w:val="none"/>
          <w:lang w:eastAsia="zh-CN"/>
        </w:rPr>
        <w:t>进行分项</w:t>
      </w:r>
      <w:r>
        <w:rPr>
          <w:rFonts w:hint="eastAsia" w:ascii="仿宋" w:hAnsi="仿宋" w:eastAsia="仿宋" w:cs="仿宋"/>
          <w:color w:val="auto"/>
          <w:highlight w:val="none"/>
        </w:rPr>
        <w:t>报价，格式自拟，分项报价</w:t>
      </w:r>
      <w:r>
        <w:rPr>
          <w:rFonts w:hint="eastAsia" w:ascii="仿宋" w:hAnsi="仿宋" w:eastAsia="仿宋" w:cs="仿宋"/>
          <w:color w:val="auto"/>
          <w:highlight w:val="none"/>
          <w:lang w:eastAsia="zh-CN"/>
        </w:rPr>
        <w:t>合</w:t>
      </w:r>
      <w:r>
        <w:rPr>
          <w:rFonts w:hint="eastAsia" w:ascii="仿宋" w:hAnsi="仿宋" w:eastAsia="仿宋" w:cs="仿宋"/>
          <w:color w:val="auto"/>
          <w:highlight w:val="none"/>
        </w:rPr>
        <w:t>计</w:t>
      </w:r>
      <w:r>
        <w:rPr>
          <w:rFonts w:hint="eastAsia" w:ascii="仿宋" w:hAnsi="仿宋" w:eastAsia="仿宋" w:cs="仿宋"/>
          <w:color w:val="auto"/>
          <w:highlight w:val="none"/>
          <w:lang w:eastAsia="zh-CN"/>
        </w:rPr>
        <w:t>必须</w:t>
      </w:r>
      <w:r>
        <w:rPr>
          <w:rFonts w:hint="eastAsia" w:ascii="仿宋" w:hAnsi="仿宋" w:eastAsia="仿宋" w:cs="仿宋"/>
          <w:color w:val="auto"/>
          <w:highlight w:val="none"/>
        </w:rPr>
        <w:t>和</w:t>
      </w:r>
      <w:r>
        <w:rPr>
          <w:rFonts w:hint="eastAsia" w:ascii="仿宋" w:hAnsi="仿宋" w:eastAsia="仿宋" w:cs="仿宋"/>
          <w:color w:val="auto"/>
          <w:highlight w:val="none"/>
          <w:lang w:val="en-US" w:eastAsia="zh-CN"/>
        </w:rPr>
        <w:t>开标一览表</w:t>
      </w:r>
      <w:r>
        <w:rPr>
          <w:rFonts w:hint="eastAsia" w:ascii="仿宋" w:hAnsi="仿宋" w:eastAsia="仿宋" w:cs="仿宋"/>
          <w:color w:val="auto"/>
          <w:highlight w:val="none"/>
        </w:rPr>
        <w:t>报价一致。</w:t>
      </w:r>
    </w:p>
    <w:p w14:paraId="4B9A736F">
      <w:pPr>
        <w:spacing w:line="223" w:lineRule="auto"/>
        <w:rPr>
          <w:rFonts w:ascii="仿宋" w:hAnsi="仿宋" w:eastAsia="仿宋" w:cs="仿宋"/>
          <w:sz w:val="28"/>
          <w:szCs w:val="28"/>
        </w:rPr>
        <w:sectPr>
          <w:headerReference r:id="rId60" w:type="default"/>
          <w:footerReference r:id="rId61" w:type="default"/>
          <w:pgSz w:w="11907" w:h="16840"/>
          <w:pgMar w:top="1001" w:right="1340" w:bottom="908" w:left="1361" w:header="679" w:footer="746" w:gutter="0"/>
          <w:pgNumType w:fmt="decimal"/>
          <w:cols w:space="720" w:num="1"/>
        </w:sectPr>
      </w:pPr>
    </w:p>
    <w:p w14:paraId="38379690">
      <w:pPr>
        <w:pStyle w:val="4"/>
        <w:spacing w:line="385" w:lineRule="auto"/>
      </w:pPr>
    </w:p>
    <w:p w14:paraId="71B691F1">
      <w:pPr>
        <w:spacing w:before="91" w:line="223" w:lineRule="auto"/>
        <w:rPr>
          <w:rFonts w:ascii="仿宋" w:hAnsi="仿宋" w:eastAsia="仿宋" w:cs="仿宋"/>
          <w:b/>
          <w:bCs/>
          <w:spacing w:val="-8"/>
          <w:sz w:val="28"/>
          <w:szCs w:val="28"/>
        </w:rPr>
      </w:pPr>
    </w:p>
    <w:p w14:paraId="35AC5BF9">
      <w:pPr>
        <w:spacing w:before="91" w:line="223" w:lineRule="auto"/>
        <w:ind w:left="3421"/>
        <w:rPr>
          <w:rFonts w:ascii="仿宋" w:hAnsi="仿宋" w:eastAsia="仿宋" w:cs="仿宋"/>
          <w:sz w:val="28"/>
          <w:szCs w:val="28"/>
        </w:rPr>
      </w:pPr>
      <w:r>
        <w:rPr>
          <w:rFonts w:hint="eastAsia" w:ascii="仿宋" w:hAnsi="仿宋" w:eastAsia="仿宋" w:cs="仿宋"/>
          <w:b/>
          <w:bCs/>
          <w:spacing w:val="-8"/>
          <w:sz w:val="28"/>
          <w:szCs w:val="28"/>
          <w:lang w:eastAsia="zh-CN"/>
        </w:rPr>
        <w:t>三</w:t>
      </w:r>
      <w:r>
        <w:rPr>
          <w:rFonts w:ascii="仿宋" w:hAnsi="仿宋" w:eastAsia="仿宋" w:cs="仿宋"/>
          <w:b/>
          <w:bCs/>
          <w:spacing w:val="-8"/>
          <w:sz w:val="28"/>
          <w:szCs w:val="28"/>
        </w:rPr>
        <w:t>、商务条款偏离表</w:t>
      </w:r>
    </w:p>
    <w:p w14:paraId="7E8F3ABF">
      <w:pPr>
        <w:spacing w:before="196" w:line="229" w:lineRule="auto"/>
        <w:ind w:left="14"/>
        <w:rPr>
          <w:rFonts w:ascii="仿宋" w:hAnsi="仿宋" w:eastAsia="仿宋" w:cs="仿宋"/>
          <w:sz w:val="20"/>
          <w:szCs w:val="20"/>
        </w:rPr>
      </w:pPr>
      <w:r>
        <w:rPr>
          <w:rFonts w:ascii="仿宋" w:hAnsi="仿宋" w:eastAsia="仿宋" w:cs="仿宋"/>
          <w:spacing w:val="8"/>
          <w:sz w:val="20"/>
          <w:szCs w:val="20"/>
        </w:rPr>
        <w:t>项目名称：</w:t>
      </w:r>
      <w:r>
        <w:rPr>
          <w:rFonts w:hint="eastAsia" w:ascii="仿宋" w:hAnsi="仿宋" w:eastAsia="仿宋" w:cs="仿宋"/>
          <w:spacing w:val="8"/>
          <w:sz w:val="20"/>
          <w:szCs w:val="20"/>
          <w:lang w:eastAsia="zh-CN"/>
        </w:rPr>
        <w:t>西乡县2025年中央财政森林修复项</w:t>
      </w:r>
      <w:r>
        <w:rPr>
          <w:rFonts w:hint="eastAsia" w:ascii="仿宋" w:hAnsi="仿宋" w:eastAsia="仿宋" w:cs="仿宋"/>
          <w:spacing w:val="1"/>
          <w:sz w:val="24"/>
          <w:szCs w:val="24"/>
          <w:lang w:eastAsia="zh-CN"/>
        </w:rPr>
        <w:t>目</w:t>
      </w:r>
      <w:r>
        <w:rPr>
          <w:rFonts w:hint="eastAsia" w:ascii="仿宋" w:hAnsi="仿宋" w:eastAsia="仿宋" w:cs="仿宋"/>
          <w:spacing w:val="8"/>
          <w:sz w:val="20"/>
          <w:szCs w:val="20"/>
          <w:u w:val="single"/>
          <w:lang w:val="en-US" w:eastAsia="zh-CN"/>
        </w:rPr>
        <w:t xml:space="preserve">   </w:t>
      </w:r>
      <w:r>
        <w:rPr>
          <w:rFonts w:ascii="仿宋" w:hAnsi="仿宋" w:eastAsia="仿宋" w:cs="仿宋"/>
          <w:spacing w:val="7"/>
          <w:sz w:val="20"/>
          <w:szCs w:val="20"/>
        </w:rPr>
        <w:t>标段</w:t>
      </w:r>
    </w:p>
    <w:p w14:paraId="2DCDD12B">
      <w:pPr>
        <w:spacing w:before="161" w:line="231" w:lineRule="auto"/>
        <w:ind w:left="15"/>
        <w:rPr>
          <w:rFonts w:ascii="仿宋" w:hAnsi="仿宋" w:eastAsia="仿宋" w:cs="仿宋"/>
          <w:sz w:val="20"/>
          <w:szCs w:val="20"/>
        </w:rPr>
      </w:pPr>
      <w:r>
        <w:rPr>
          <w:rFonts w:ascii="仿宋" w:hAnsi="仿宋" w:eastAsia="仿宋" w:cs="仿宋"/>
          <w:spacing w:val="7"/>
          <w:sz w:val="20"/>
          <w:szCs w:val="20"/>
        </w:rPr>
        <w:t>采购项目编号：</w:t>
      </w:r>
      <w:r>
        <w:rPr>
          <w:rFonts w:ascii="仿宋" w:hAnsi="仿宋" w:eastAsia="仿宋" w:cs="仿宋"/>
          <w:sz w:val="20"/>
          <w:szCs w:val="20"/>
          <w:u w:val="single" w:color="auto"/>
        </w:rPr>
        <w:t xml:space="preserve">               </w:t>
      </w:r>
    </w:p>
    <w:p w14:paraId="7BFCEFC2">
      <w:pPr>
        <w:spacing w:line="126" w:lineRule="exact"/>
      </w:pPr>
    </w:p>
    <w:tbl>
      <w:tblPr>
        <w:tblStyle w:val="12"/>
        <w:tblW w:w="9213"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902"/>
        <w:gridCol w:w="2618"/>
        <w:gridCol w:w="1585"/>
        <w:gridCol w:w="1256"/>
      </w:tblGrid>
      <w:tr w14:paraId="16923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tcBorders>
              <w:top w:val="single" w:color="000000" w:sz="10" w:space="0"/>
              <w:left w:val="single" w:color="000000" w:sz="10" w:space="0"/>
            </w:tcBorders>
            <w:vAlign w:val="top"/>
          </w:tcPr>
          <w:p w14:paraId="4788898A">
            <w:pPr>
              <w:pStyle w:val="13"/>
              <w:spacing w:before="210" w:line="231" w:lineRule="auto"/>
              <w:ind w:left="162"/>
              <w:rPr>
                <w:sz w:val="20"/>
                <w:szCs w:val="20"/>
              </w:rPr>
            </w:pPr>
            <w:r>
              <w:rPr>
                <w:b/>
                <w:bCs/>
                <w:spacing w:val="1"/>
                <w:sz w:val="20"/>
                <w:szCs w:val="20"/>
              </w:rPr>
              <w:t>序号</w:t>
            </w:r>
          </w:p>
        </w:tc>
        <w:tc>
          <w:tcPr>
            <w:tcW w:w="2902" w:type="dxa"/>
            <w:tcBorders>
              <w:top w:val="single" w:color="000000" w:sz="10" w:space="0"/>
            </w:tcBorders>
            <w:vAlign w:val="top"/>
          </w:tcPr>
          <w:p w14:paraId="1A3C34C4">
            <w:pPr>
              <w:pStyle w:val="13"/>
              <w:spacing w:before="210" w:line="231" w:lineRule="auto"/>
              <w:ind w:left="610"/>
              <w:rPr>
                <w:sz w:val="20"/>
                <w:szCs w:val="20"/>
              </w:rPr>
            </w:pPr>
            <w:r>
              <w:rPr>
                <w:b/>
                <w:bCs/>
                <w:spacing w:val="6"/>
                <w:sz w:val="20"/>
                <w:szCs w:val="20"/>
              </w:rPr>
              <w:t>招标文件商务要求</w:t>
            </w:r>
          </w:p>
        </w:tc>
        <w:tc>
          <w:tcPr>
            <w:tcW w:w="2618" w:type="dxa"/>
            <w:tcBorders>
              <w:top w:val="single" w:color="000000" w:sz="10" w:space="0"/>
            </w:tcBorders>
            <w:vAlign w:val="top"/>
          </w:tcPr>
          <w:p w14:paraId="2BF11E29">
            <w:pPr>
              <w:pStyle w:val="13"/>
              <w:spacing w:before="210" w:line="231" w:lineRule="auto"/>
              <w:ind w:left="478"/>
              <w:rPr>
                <w:sz w:val="20"/>
                <w:szCs w:val="20"/>
              </w:rPr>
            </w:pPr>
            <w:r>
              <w:rPr>
                <w:b/>
                <w:bCs/>
                <w:spacing w:val="6"/>
                <w:sz w:val="20"/>
                <w:szCs w:val="20"/>
              </w:rPr>
              <w:t>投标文件商务响应</w:t>
            </w:r>
          </w:p>
        </w:tc>
        <w:tc>
          <w:tcPr>
            <w:tcW w:w="1585" w:type="dxa"/>
            <w:tcBorders>
              <w:top w:val="single" w:color="000000" w:sz="10" w:space="0"/>
            </w:tcBorders>
            <w:vAlign w:val="top"/>
          </w:tcPr>
          <w:p w14:paraId="3D7BAED9">
            <w:pPr>
              <w:pStyle w:val="13"/>
              <w:spacing w:before="210" w:line="231" w:lineRule="auto"/>
              <w:ind w:left="389"/>
              <w:rPr>
                <w:sz w:val="20"/>
                <w:szCs w:val="20"/>
              </w:rPr>
            </w:pPr>
            <w:r>
              <w:rPr>
                <w:b/>
                <w:bCs/>
                <w:spacing w:val="4"/>
                <w:sz w:val="20"/>
                <w:szCs w:val="20"/>
              </w:rPr>
              <w:t>偏离情况</w:t>
            </w:r>
          </w:p>
        </w:tc>
        <w:tc>
          <w:tcPr>
            <w:tcW w:w="1256" w:type="dxa"/>
            <w:tcBorders>
              <w:top w:val="single" w:color="000000" w:sz="10" w:space="0"/>
              <w:right w:val="single" w:color="000000" w:sz="10" w:space="0"/>
            </w:tcBorders>
            <w:vAlign w:val="top"/>
          </w:tcPr>
          <w:p w14:paraId="489328D5">
            <w:pPr>
              <w:pStyle w:val="13"/>
              <w:spacing w:before="210" w:line="232" w:lineRule="auto"/>
              <w:ind w:left="433"/>
              <w:rPr>
                <w:sz w:val="20"/>
                <w:szCs w:val="20"/>
              </w:rPr>
            </w:pPr>
            <w:r>
              <w:rPr>
                <w:b/>
                <w:bCs/>
                <w:sz w:val="20"/>
                <w:szCs w:val="20"/>
              </w:rPr>
              <w:t>说明</w:t>
            </w:r>
          </w:p>
        </w:tc>
      </w:tr>
      <w:tr w14:paraId="5917E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2" w:type="dxa"/>
            <w:tcBorders>
              <w:left w:val="single" w:color="000000" w:sz="10" w:space="0"/>
            </w:tcBorders>
            <w:vAlign w:val="top"/>
          </w:tcPr>
          <w:p w14:paraId="5D021C35">
            <w:pPr>
              <w:rPr>
                <w:rFonts w:ascii="Arial"/>
                <w:sz w:val="21"/>
              </w:rPr>
            </w:pPr>
          </w:p>
        </w:tc>
        <w:tc>
          <w:tcPr>
            <w:tcW w:w="2902" w:type="dxa"/>
            <w:vAlign w:val="top"/>
          </w:tcPr>
          <w:p w14:paraId="0782FA5F">
            <w:pPr>
              <w:rPr>
                <w:rFonts w:ascii="Arial"/>
                <w:sz w:val="21"/>
              </w:rPr>
            </w:pPr>
          </w:p>
        </w:tc>
        <w:tc>
          <w:tcPr>
            <w:tcW w:w="2618" w:type="dxa"/>
            <w:vAlign w:val="top"/>
          </w:tcPr>
          <w:p w14:paraId="38E8B3AA">
            <w:pPr>
              <w:rPr>
                <w:rFonts w:ascii="Arial"/>
                <w:sz w:val="21"/>
              </w:rPr>
            </w:pPr>
          </w:p>
        </w:tc>
        <w:tc>
          <w:tcPr>
            <w:tcW w:w="1585" w:type="dxa"/>
            <w:vAlign w:val="top"/>
          </w:tcPr>
          <w:p w14:paraId="2C145CED">
            <w:pPr>
              <w:rPr>
                <w:rFonts w:ascii="Arial"/>
                <w:sz w:val="21"/>
              </w:rPr>
            </w:pPr>
          </w:p>
        </w:tc>
        <w:tc>
          <w:tcPr>
            <w:tcW w:w="1256" w:type="dxa"/>
            <w:tcBorders>
              <w:right w:val="single" w:color="000000" w:sz="10" w:space="0"/>
            </w:tcBorders>
            <w:vAlign w:val="top"/>
          </w:tcPr>
          <w:p w14:paraId="1F42EBA0">
            <w:pPr>
              <w:rPr>
                <w:rFonts w:ascii="Arial"/>
                <w:sz w:val="21"/>
              </w:rPr>
            </w:pPr>
          </w:p>
        </w:tc>
      </w:tr>
      <w:tr w14:paraId="197A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852" w:type="dxa"/>
            <w:tcBorders>
              <w:left w:val="single" w:color="000000" w:sz="10" w:space="0"/>
            </w:tcBorders>
            <w:vAlign w:val="top"/>
          </w:tcPr>
          <w:p w14:paraId="40B90E3F">
            <w:pPr>
              <w:rPr>
                <w:rFonts w:ascii="Arial"/>
                <w:sz w:val="21"/>
              </w:rPr>
            </w:pPr>
          </w:p>
        </w:tc>
        <w:tc>
          <w:tcPr>
            <w:tcW w:w="2902" w:type="dxa"/>
            <w:vAlign w:val="top"/>
          </w:tcPr>
          <w:p w14:paraId="73DC9487">
            <w:pPr>
              <w:rPr>
                <w:rFonts w:ascii="Arial"/>
                <w:sz w:val="21"/>
              </w:rPr>
            </w:pPr>
          </w:p>
        </w:tc>
        <w:tc>
          <w:tcPr>
            <w:tcW w:w="2618" w:type="dxa"/>
            <w:vAlign w:val="top"/>
          </w:tcPr>
          <w:p w14:paraId="4FE5788F">
            <w:pPr>
              <w:rPr>
                <w:rFonts w:ascii="Arial"/>
                <w:sz w:val="21"/>
              </w:rPr>
            </w:pPr>
          </w:p>
        </w:tc>
        <w:tc>
          <w:tcPr>
            <w:tcW w:w="1585" w:type="dxa"/>
            <w:vAlign w:val="top"/>
          </w:tcPr>
          <w:p w14:paraId="1ABFA8B5">
            <w:pPr>
              <w:rPr>
                <w:rFonts w:ascii="Arial"/>
                <w:sz w:val="21"/>
              </w:rPr>
            </w:pPr>
          </w:p>
        </w:tc>
        <w:tc>
          <w:tcPr>
            <w:tcW w:w="1256" w:type="dxa"/>
            <w:tcBorders>
              <w:right w:val="single" w:color="000000" w:sz="10" w:space="0"/>
            </w:tcBorders>
            <w:vAlign w:val="top"/>
          </w:tcPr>
          <w:p w14:paraId="2FFF765B">
            <w:pPr>
              <w:rPr>
                <w:rFonts w:ascii="Arial"/>
                <w:sz w:val="21"/>
              </w:rPr>
            </w:pPr>
          </w:p>
        </w:tc>
      </w:tr>
      <w:tr w14:paraId="110B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52" w:type="dxa"/>
            <w:tcBorders>
              <w:left w:val="single" w:color="000000" w:sz="10" w:space="0"/>
            </w:tcBorders>
            <w:vAlign w:val="top"/>
          </w:tcPr>
          <w:p w14:paraId="13CD9A19">
            <w:pPr>
              <w:rPr>
                <w:rFonts w:ascii="Arial"/>
                <w:sz w:val="21"/>
              </w:rPr>
            </w:pPr>
          </w:p>
        </w:tc>
        <w:tc>
          <w:tcPr>
            <w:tcW w:w="2902" w:type="dxa"/>
            <w:vAlign w:val="top"/>
          </w:tcPr>
          <w:p w14:paraId="1E5CC12E">
            <w:pPr>
              <w:rPr>
                <w:rFonts w:ascii="Arial"/>
                <w:sz w:val="21"/>
              </w:rPr>
            </w:pPr>
          </w:p>
        </w:tc>
        <w:tc>
          <w:tcPr>
            <w:tcW w:w="2618" w:type="dxa"/>
            <w:vAlign w:val="top"/>
          </w:tcPr>
          <w:p w14:paraId="534E059E">
            <w:pPr>
              <w:rPr>
                <w:rFonts w:ascii="Arial"/>
                <w:sz w:val="21"/>
              </w:rPr>
            </w:pPr>
          </w:p>
        </w:tc>
        <w:tc>
          <w:tcPr>
            <w:tcW w:w="1585" w:type="dxa"/>
            <w:vAlign w:val="top"/>
          </w:tcPr>
          <w:p w14:paraId="7DD618F3">
            <w:pPr>
              <w:rPr>
                <w:rFonts w:ascii="Arial"/>
                <w:sz w:val="21"/>
              </w:rPr>
            </w:pPr>
          </w:p>
        </w:tc>
        <w:tc>
          <w:tcPr>
            <w:tcW w:w="1256" w:type="dxa"/>
            <w:tcBorders>
              <w:right w:val="single" w:color="000000" w:sz="10" w:space="0"/>
            </w:tcBorders>
            <w:vAlign w:val="top"/>
          </w:tcPr>
          <w:p w14:paraId="0F400F19">
            <w:pPr>
              <w:rPr>
                <w:rFonts w:ascii="Arial"/>
                <w:sz w:val="21"/>
              </w:rPr>
            </w:pPr>
          </w:p>
        </w:tc>
      </w:tr>
      <w:tr w14:paraId="1A36D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52" w:type="dxa"/>
            <w:tcBorders>
              <w:left w:val="single" w:color="000000" w:sz="10" w:space="0"/>
            </w:tcBorders>
            <w:vAlign w:val="top"/>
          </w:tcPr>
          <w:p w14:paraId="7092A99E">
            <w:pPr>
              <w:rPr>
                <w:rFonts w:ascii="Arial"/>
                <w:sz w:val="21"/>
              </w:rPr>
            </w:pPr>
          </w:p>
        </w:tc>
        <w:tc>
          <w:tcPr>
            <w:tcW w:w="2902" w:type="dxa"/>
            <w:vAlign w:val="top"/>
          </w:tcPr>
          <w:p w14:paraId="19F6090D">
            <w:pPr>
              <w:rPr>
                <w:rFonts w:ascii="Arial"/>
                <w:sz w:val="21"/>
              </w:rPr>
            </w:pPr>
          </w:p>
        </w:tc>
        <w:tc>
          <w:tcPr>
            <w:tcW w:w="2618" w:type="dxa"/>
            <w:vAlign w:val="top"/>
          </w:tcPr>
          <w:p w14:paraId="30B5F7FC">
            <w:pPr>
              <w:rPr>
                <w:rFonts w:ascii="Arial"/>
                <w:sz w:val="21"/>
              </w:rPr>
            </w:pPr>
          </w:p>
        </w:tc>
        <w:tc>
          <w:tcPr>
            <w:tcW w:w="1585" w:type="dxa"/>
            <w:vAlign w:val="top"/>
          </w:tcPr>
          <w:p w14:paraId="70AF8F40">
            <w:pPr>
              <w:rPr>
                <w:rFonts w:ascii="Arial"/>
                <w:sz w:val="21"/>
              </w:rPr>
            </w:pPr>
          </w:p>
        </w:tc>
        <w:tc>
          <w:tcPr>
            <w:tcW w:w="1256" w:type="dxa"/>
            <w:tcBorders>
              <w:right w:val="single" w:color="000000" w:sz="10" w:space="0"/>
            </w:tcBorders>
            <w:vAlign w:val="top"/>
          </w:tcPr>
          <w:p w14:paraId="2EB44A50">
            <w:pPr>
              <w:rPr>
                <w:rFonts w:ascii="Arial"/>
                <w:sz w:val="21"/>
              </w:rPr>
            </w:pPr>
          </w:p>
        </w:tc>
      </w:tr>
      <w:tr w14:paraId="43791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52" w:type="dxa"/>
            <w:tcBorders>
              <w:left w:val="single" w:color="000000" w:sz="10" w:space="0"/>
            </w:tcBorders>
            <w:vAlign w:val="top"/>
          </w:tcPr>
          <w:p w14:paraId="66529F0D">
            <w:pPr>
              <w:rPr>
                <w:rFonts w:ascii="Arial"/>
                <w:sz w:val="21"/>
              </w:rPr>
            </w:pPr>
          </w:p>
        </w:tc>
        <w:tc>
          <w:tcPr>
            <w:tcW w:w="2902" w:type="dxa"/>
            <w:vAlign w:val="top"/>
          </w:tcPr>
          <w:p w14:paraId="5C53312B">
            <w:pPr>
              <w:rPr>
                <w:rFonts w:ascii="Arial"/>
                <w:sz w:val="21"/>
              </w:rPr>
            </w:pPr>
          </w:p>
        </w:tc>
        <w:tc>
          <w:tcPr>
            <w:tcW w:w="2618" w:type="dxa"/>
            <w:vAlign w:val="top"/>
          </w:tcPr>
          <w:p w14:paraId="693F995D">
            <w:pPr>
              <w:rPr>
                <w:rFonts w:ascii="Arial"/>
                <w:sz w:val="21"/>
              </w:rPr>
            </w:pPr>
          </w:p>
        </w:tc>
        <w:tc>
          <w:tcPr>
            <w:tcW w:w="1585" w:type="dxa"/>
            <w:vAlign w:val="top"/>
          </w:tcPr>
          <w:p w14:paraId="11DB5070">
            <w:pPr>
              <w:rPr>
                <w:rFonts w:ascii="Arial"/>
                <w:sz w:val="21"/>
              </w:rPr>
            </w:pPr>
          </w:p>
        </w:tc>
        <w:tc>
          <w:tcPr>
            <w:tcW w:w="1256" w:type="dxa"/>
            <w:tcBorders>
              <w:right w:val="single" w:color="000000" w:sz="10" w:space="0"/>
            </w:tcBorders>
            <w:vAlign w:val="top"/>
          </w:tcPr>
          <w:p w14:paraId="5ADC0DD4">
            <w:pPr>
              <w:rPr>
                <w:rFonts w:ascii="Arial"/>
                <w:sz w:val="21"/>
              </w:rPr>
            </w:pPr>
          </w:p>
        </w:tc>
      </w:tr>
      <w:tr w14:paraId="24AB9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52" w:type="dxa"/>
            <w:tcBorders>
              <w:left w:val="single" w:color="000000" w:sz="10" w:space="0"/>
              <w:bottom w:val="single" w:color="000000" w:sz="10" w:space="0"/>
            </w:tcBorders>
            <w:vAlign w:val="top"/>
          </w:tcPr>
          <w:p w14:paraId="6CCB433D">
            <w:pPr>
              <w:rPr>
                <w:rFonts w:ascii="Arial"/>
                <w:sz w:val="21"/>
              </w:rPr>
            </w:pPr>
          </w:p>
        </w:tc>
        <w:tc>
          <w:tcPr>
            <w:tcW w:w="2902" w:type="dxa"/>
            <w:tcBorders>
              <w:bottom w:val="single" w:color="000000" w:sz="10" w:space="0"/>
            </w:tcBorders>
            <w:vAlign w:val="top"/>
          </w:tcPr>
          <w:p w14:paraId="41B23E1E">
            <w:pPr>
              <w:rPr>
                <w:rFonts w:ascii="Arial"/>
                <w:sz w:val="21"/>
              </w:rPr>
            </w:pPr>
          </w:p>
        </w:tc>
        <w:tc>
          <w:tcPr>
            <w:tcW w:w="2618" w:type="dxa"/>
            <w:tcBorders>
              <w:bottom w:val="single" w:color="000000" w:sz="10" w:space="0"/>
            </w:tcBorders>
            <w:vAlign w:val="top"/>
          </w:tcPr>
          <w:p w14:paraId="77721A46">
            <w:pPr>
              <w:rPr>
                <w:rFonts w:ascii="Arial"/>
                <w:sz w:val="21"/>
              </w:rPr>
            </w:pPr>
          </w:p>
        </w:tc>
        <w:tc>
          <w:tcPr>
            <w:tcW w:w="1585" w:type="dxa"/>
            <w:tcBorders>
              <w:bottom w:val="single" w:color="000000" w:sz="10" w:space="0"/>
            </w:tcBorders>
            <w:vAlign w:val="top"/>
          </w:tcPr>
          <w:p w14:paraId="09BBB26F">
            <w:pPr>
              <w:rPr>
                <w:rFonts w:ascii="Arial"/>
                <w:sz w:val="21"/>
              </w:rPr>
            </w:pPr>
          </w:p>
        </w:tc>
        <w:tc>
          <w:tcPr>
            <w:tcW w:w="1256" w:type="dxa"/>
            <w:tcBorders>
              <w:bottom w:val="single" w:color="000000" w:sz="10" w:space="0"/>
              <w:right w:val="single" w:color="000000" w:sz="10" w:space="0"/>
            </w:tcBorders>
            <w:vAlign w:val="top"/>
          </w:tcPr>
          <w:p w14:paraId="10D5ECEA">
            <w:pPr>
              <w:rPr>
                <w:rFonts w:ascii="Arial"/>
                <w:sz w:val="21"/>
              </w:rPr>
            </w:pPr>
          </w:p>
        </w:tc>
      </w:tr>
    </w:tbl>
    <w:p w14:paraId="1B1D1D7A">
      <w:pPr>
        <w:pStyle w:val="4"/>
        <w:spacing w:line="375" w:lineRule="auto"/>
      </w:pPr>
    </w:p>
    <w:p w14:paraId="351B7943">
      <w:pPr>
        <w:spacing w:before="66" w:line="375" w:lineRule="auto"/>
        <w:ind w:left="19" w:right="65"/>
        <w:rPr>
          <w:rFonts w:ascii="仿宋" w:hAnsi="仿宋" w:eastAsia="仿宋" w:cs="仿宋"/>
          <w:sz w:val="20"/>
          <w:szCs w:val="20"/>
        </w:rPr>
      </w:pPr>
      <w:r>
        <w:rPr>
          <w:rFonts w:ascii="仿宋" w:hAnsi="仿宋" w:eastAsia="仿宋" w:cs="仿宋"/>
          <w:spacing w:val="8"/>
          <w:sz w:val="20"/>
          <w:szCs w:val="20"/>
        </w:rPr>
        <w:t>注：1.本表只填写投标文件中与招标文件有偏离（包括正偏离和负偏离）的内容，投标文件中的指标</w:t>
      </w:r>
      <w:r>
        <w:rPr>
          <w:rFonts w:ascii="仿宋" w:hAnsi="仿宋" w:eastAsia="仿宋" w:cs="仿宋"/>
          <w:spacing w:val="1"/>
          <w:sz w:val="20"/>
          <w:szCs w:val="20"/>
        </w:rPr>
        <w:t xml:space="preserve"> </w:t>
      </w:r>
      <w:r>
        <w:rPr>
          <w:rFonts w:ascii="仿宋" w:hAnsi="仿宋" w:eastAsia="仿宋" w:cs="仿宋"/>
          <w:spacing w:val="9"/>
          <w:sz w:val="20"/>
          <w:szCs w:val="20"/>
        </w:rPr>
        <w:t>响应与招标文件要求完全一致的，不用在此表中列出，但必须提交空白表并按要求签字、盖章。</w:t>
      </w:r>
    </w:p>
    <w:p w14:paraId="5B944DA8">
      <w:pPr>
        <w:spacing w:before="3" w:line="377" w:lineRule="auto"/>
        <w:ind w:left="19" w:right="65" w:firstLine="410"/>
        <w:rPr>
          <w:rFonts w:ascii="仿宋" w:hAnsi="仿宋" w:eastAsia="仿宋" w:cs="仿宋"/>
          <w:sz w:val="20"/>
          <w:szCs w:val="20"/>
        </w:rPr>
      </w:pPr>
      <w:r>
        <w:rPr>
          <w:rFonts w:ascii="仿宋" w:hAnsi="仿宋" w:eastAsia="仿宋" w:cs="仿宋"/>
          <w:spacing w:val="11"/>
          <w:sz w:val="20"/>
          <w:szCs w:val="20"/>
        </w:rPr>
        <w:t>2．投标人必须据实填写，不得虚假响应，否则将取消其投标或中标资</w:t>
      </w:r>
      <w:r>
        <w:rPr>
          <w:rFonts w:ascii="仿宋" w:hAnsi="仿宋" w:eastAsia="仿宋" w:cs="仿宋"/>
          <w:spacing w:val="10"/>
          <w:sz w:val="20"/>
          <w:szCs w:val="20"/>
        </w:rPr>
        <w:t>格，并按有关规定进行处</w:t>
      </w:r>
      <w:r>
        <w:rPr>
          <w:rFonts w:ascii="仿宋" w:hAnsi="仿宋" w:eastAsia="仿宋" w:cs="仿宋"/>
          <w:sz w:val="20"/>
          <w:szCs w:val="20"/>
        </w:rPr>
        <w:t xml:space="preserve"> </w:t>
      </w:r>
      <w:r>
        <w:rPr>
          <w:rFonts w:ascii="仿宋" w:hAnsi="仿宋" w:eastAsia="仿宋" w:cs="仿宋"/>
          <w:spacing w:val="-6"/>
          <w:sz w:val="20"/>
          <w:szCs w:val="20"/>
        </w:rPr>
        <w:t>罚。</w:t>
      </w:r>
    </w:p>
    <w:p w14:paraId="1F860E45">
      <w:pPr>
        <w:pStyle w:val="4"/>
        <w:spacing w:line="258" w:lineRule="auto"/>
      </w:pPr>
    </w:p>
    <w:p w14:paraId="7AEC05E5">
      <w:pPr>
        <w:pStyle w:val="4"/>
        <w:spacing w:line="259" w:lineRule="auto"/>
      </w:pPr>
    </w:p>
    <w:p w14:paraId="6466BC3D">
      <w:pPr>
        <w:pStyle w:val="4"/>
        <w:spacing w:line="259" w:lineRule="auto"/>
      </w:pPr>
    </w:p>
    <w:p w14:paraId="1FDF6CE9">
      <w:pPr>
        <w:pStyle w:val="4"/>
        <w:spacing w:line="259" w:lineRule="auto"/>
      </w:pPr>
    </w:p>
    <w:p w14:paraId="4AD1430E">
      <w:pPr>
        <w:pStyle w:val="4"/>
        <w:spacing w:line="259" w:lineRule="auto"/>
      </w:pPr>
    </w:p>
    <w:p w14:paraId="67F43609">
      <w:pPr>
        <w:spacing w:before="65" w:line="229" w:lineRule="auto"/>
        <w:ind w:left="3687"/>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9"/>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9"/>
          <w:sz w:val="20"/>
          <w:szCs w:val="20"/>
        </w:rPr>
        <w:t>（</w:t>
      </w:r>
      <w:r>
        <w:rPr>
          <w:rFonts w:ascii="仿宋" w:hAnsi="仿宋" w:eastAsia="仿宋" w:cs="仿宋"/>
          <w:spacing w:val="10"/>
          <w:sz w:val="20"/>
          <w:szCs w:val="20"/>
        </w:rPr>
        <w:t>盖单位章）</w:t>
      </w:r>
    </w:p>
    <w:p w14:paraId="06EF2311">
      <w:pPr>
        <w:pStyle w:val="4"/>
        <w:spacing w:line="280" w:lineRule="auto"/>
      </w:pPr>
    </w:p>
    <w:p w14:paraId="7ED4B587">
      <w:pPr>
        <w:pStyle w:val="4"/>
        <w:spacing w:line="281" w:lineRule="auto"/>
      </w:pPr>
    </w:p>
    <w:p w14:paraId="404BB349">
      <w:pPr>
        <w:spacing w:before="65" w:line="231" w:lineRule="auto"/>
        <w:ind w:left="3591"/>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pacing w:val="-49"/>
          <w:w w:val="85"/>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9"/>
          <w:w w:val="85"/>
          <w:sz w:val="20"/>
          <w:szCs w:val="20"/>
        </w:rPr>
        <w:t>（</w:t>
      </w:r>
      <w:r>
        <w:rPr>
          <w:rFonts w:ascii="仿宋" w:hAnsi="仿宋" w:eastAsia="仿宋" w:cs="仿宋"/>
          <w:spacing w:val="9"/>
          <w:sz w:val="20"/>
          <w:szCs w:val="20"/>
        </w:rPr>
        <w:t>签字或盖章）</w:t>
      </w:r>
    </w:p>
    <w:p w14:paraId="2DD0E809">
      <w:pPr>
        <w:pStyle w:val="4"/>
        <w:spacing w:line="281" w:lineRule="auto"/>
      </w:pPr>
    </w:p>
    <w:p w14:paraId="55F33F5B">
      <w:pPr>
        <w:pStyle w:val="4"/>
        <w:spacing w:line="281" w:lineRule="auto"/>
      </w:pPr>
    </w:p>
    <w:p w14:paraId="030C0276">
      <w:pPr>
        <w:tabs>
          <w:tab w:val="left" w:pos="6510"/>
        </w:tabs>
        <w:spacing w:before="65" w:line="231" w:lineRule="auto"/>
        <w:ind w:left="5459"/>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3"/>
          <w:sz w:val="20"/>
          <w:szCs w:val="20"/>
        </w:rPr>
        <w:t xml:space="preserve"> </w:t>
      </w:r>
      <w:r>
        <w:rPr>
          <w:rFonts w:ascii="仿宋" w:hAnsi="仿宋" w:eastAsia="仿宋" w:cs="仿宋"/>
          <w:spacing w:val="-8"/>
          <w:sz w:val="20"/>
          <w:szCs w:val="20"/>
        </w:rPr>
        <w:t>年</w:t>
      </w:r>
      <w:r>
        <w:rPr>
          <w:rFonts w:ascii="仿宋" w:hAnsi="仿宋" w:eastAsia="仿宋" w:cs="仿宋"/>
          <w:spacing w:val="4"/>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8"/>
          <w:sz w:val="20"/>
          <w:szCs w:val="20"/>
        </w:rPr>
        <w:t>月</w:t>
      </w:r>
      <w:r>
        <w:rPr>
          <w:rFonts w:ascii="仿宋" w:hAnsi="仿宋" w:eastAsia="仿宋" w:cs="仿宋"/>
          <w:spacing w:val="-98"/>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36"/>
          <w:sz w:val="20"/>
          <w:szCs w:val="20"/>
        </w:rPr>
        <w:t xml:space="preserve"> </w:t>
      </w:r>
      <w:r>
        <w:rPr>
          <w:rFonts w:ascii="仿宋" w:hAnsi="仿宋" w:eastAsia="仿宋" w:cs="仿宋"/>
          <w:spacing w:val="-8"/>
          <w:sz w:val="20"/>
          <w:szCs w:val="20"/>
        </w:rPr>
        <w:t>日</w:t>
      </w:r>
    </w:p>
    <w:p w14:paraId="779F6DC7">
      <w:pPr>
        <w:spacing w:line="231" w:lineRule="auto"/>
        <w:rPr>
          <w:rFonts w:ascii="仿宋" w:hAnsi="仿宋" w:eastAsia="仿宋" w:cs="仿宋"/>
          <w:sz w:val="20"/>
          <w:szCs w:val="20"/>
        </w:rPr>
        <w:sectPr>
          <w:headerReference r:id="rId62" w:type="default"/>
          <w:footerReference r:id="rId63" w:type="default"/>
          <w:pgSz w:w="11907" w:h="16840"/>
          <w:pgMar w:top="1001" w:right="1298" w:bottom="908" w:left="1361" w:header="679" w:footer="746" w:gutter="0"/>
          <w:pgNumType w:fmt="decimal"/>
          <w:cols w:space="720" w:num="1"/>
        </w:sectPr>
      </w:pPr>
    </w:p>
    <w:p w14:paraId="3E9698CB">
      <w:pPr>
        <w:pStyle w:val="4"/>
        <w:spacing w:line="385" w:lineRule="auto"/>
      </w:pPr>
    </w:p>
    <w:p w14:paraId="53FE0B4F">
      <w:pPr>
        <w:numPr>
          <w:ilvl w:val="0"/>
          <w:numId w:val="0"/>
        </w:numPr>
        <w:spacing w:line="480" w:lineRule="auto"/>
        <w:jc w:val="center"/>
        <w:outlineLvl w:val="1"/>
        <w:rPr>
          <w:rFonts w:hint="eastAsia" w:ascii="仿宋" w:hAnsi="仿宋" w:eastAsia="仿宋" w:cs="仿宋"/>
          <w:b/>
          <w:bCs/>
          <w:color w:val="000000"/>
          <w:sz w:val="31"/>
          <w:szCs w:val="31"/>
          <w:highlight w:val="none"/>
        </w:rPr>
      </w:pPr>
      <w:r>
        <w:rPr>
          <w:rFonts w:hint="eastAsia" w:ascii="仿宋" w:hAnsi="仿宋" w:eastAsia="仿宋" w:cs="仿宋"/>
          <w:b/>
          <w:bCs/>
          <w:color w:val="000000"/>
          <w:sz w:val="31"/>
          <w:szCs w:val="31"/>
          <w:highlight w:val="none"/>
          <w:lang w:eastAsia="zh-CN"/>
        </w:rPr>
        <w:t>四、</w:t>
      </w:r>
      <w:r>
        <w:rPr>
          <w:rFonts w:hint="eastAsia" w:ascii="仿宋" w:hAnsi="仿宋" w:eastAsia="仿宋" w:cs="仿宋"/>
          <w:b/>
          <w:bCs/>
          <w:color w:val="000000"/>
          <w:sz w:val="31"/>
          <w:szCs w:val="31"/>
          <w:highlight w:val="none"/>
        </w:rPr>
        <w:t>技术服务偏差表</w:t>
      </w:r>
    </w:p>
    <w:p w14:paraId="38AE30DD">
      <w:pPr>
        <w:spacing w:line="440" w:lineRule="exact"/>
        <w:rPr>
          <w:rFonts w:hint="eastAsia" w:ascii="仿宋" w:hAnsi="仿宋" w:eastAsia="仿宋" w:cs="仿宋"/>
          <w:sz w:val="24"/>
          <w:szCs w:val="40"/>
          <w:highlight w:val="none"/>
          <w:u w:val="single"/>
        </w:rPr>
      </w:pPr>
      <w:r>
        <w:rPr>
          <w:rFonts w:hint="eastAsia" w:ascii="仿宋" w:hAnsi="仿宋" w:eastAsia="仿宋" w:cs="仿宋"/>
          <w:color w:val="auto"/>
          <w:szCs w:val="21"/>
          <w:highlight w:val="none"/>
          <w:lang w:eastAsia="zh-CN"/>
        </w:rPr>
        <w:t>（一）、实质性条款响应表</w:t>
      </w:r>
    </w:p>
    <w:tbl>
      <w:tblPr>
        <w:tblStyle w:val="8"/>
        <w:tblW w:w="97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073"/>
        <w:gridCol w:w="2572"/>
        <w:gridCol w:w="2791"/>
      </w:tblGrid>
      <w:tr w14:paraId="3390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14:paraId="76E050E2">
            <w:pPr>
              <w:spacing w:line="320" w:lineRule="exact"/>
              <w:ind w:left="-27" w:leftChars="-37" w:hanging="51" w:hangingChars="21"/>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序号</w:t>
            </w:r>
          </w:p>
        </w:tc>
        <w:tc>
          <w:tcPr>
            <w:tcW w:w="3073" w:type="dxa"/>
            <w:tcBorders>
              <w:top w:val="single" w:color="auto" w:sz="4" w:space="0"/>
              <w:left w:val="single" w:color="auto" w:sz="4" w:space="0"/>
              <w:bottom w:val="single" w:color="auto" w:sz="4" w:space="0"/>
              <w:right w:val="single" w:color="auto" w:sz="4" w:space="0"/>
            </w:tcBorders>
            <w:noWrap w:val="0"/>
            <w:vAlign w:val="center"/>
          </w:tcPr>
          <w:p w14:paraId="4B776735">
            <w:pPr>
              <w:spacing w:line="320" w:lineRule="exact"/>
              <w:ind w:left="-27" w:leftChars="-37" w:hanging="51" w:hangingChars="21"/>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招标</w:t>
            </w:r>
            <w:r>
              <w:rPr>
                <w:rFonts w:hint="eastAsia" w:ascii="仿宋" w:hAnsi="仿宋" w:eastAsia="仿宋" w:cs="仿宋"/>
                <w:b/>
                <w:bCs/>
                <w:color w:val="000000"/>
                <w:sz w:val="24"/>
                <w:szCs w:val="24"/>
                <w:highlight w:val="none"/>
              </w:rPr>
              <w:t>文件实质性条款</w:t>
            </w:r>
          </w:p>
        </w:tc>
        <w:tc>
          <w:tcPr>
            <w:tcW w:w="2572" w:type="dxa"/>
            <w:tcBorders>
              <w:top w:val="single" w:color="auto" w:sz="4" w:space="0"/>
              <w:left w:val="single" w:color="auto" w:sz="4" w:space="0"/>
              <w:bottom w:val="single" w:color="auto" w:sz="4" w:space="0"/>
              <w:right w:val="single" w:color="auto" w:sz="4" w:space="0"/>
            </w:tcBorders>
            <w:noWrap w:val="0"/>
            <w:vAlign w:val="center"/>
          </w:tcPr>
          <w:p w14:paraId="0C4433F6">
            <w:pPr>
              <w:spacing w:line="320" w:lineRule="exact"/>
              <w:ind w:left="-27" w:leftChars="-37" w:hanging="51" w:hangingChars="21"/>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响应</w:t>
            </w:r>
            <w:r>
              <w:rPr>
                <w:rFonts w:hint="eastAsia" w:ascii="仿宋" w:hAnsi="仿宋" w:eastAsia="仿宋" w:cs="仿宋"/>
                <w:b/>
                <w:bCs/>
                <w:color w:val="000000"/>
                <w:sz w:val="24"/>
                <w:szCs w:val="24"/>
                <w:highlight w:val="none"/>
              </w:rPr>
              <w:t>文件响应条款</w:t>
            </w:r>
          </w:p>
        </w:tc>
        <w:tc>
          <w:tcPr>
            <w:tcW w:w="2791" w:type="dxa"/>
            <w:tcBorders>
              <w:top w:val="single" w:color="auto" w:sz="4" w:space="0"/>
              <w:left w:val="single" w:color="auto" w:sz="4" w:space="0"/>
              <w:bottom w:val="single" w:color="auto" w:sz="4" w:space="0"/>
              <w:right w:val="single" w:color="auto" w:sz="4" w:space="0"/>
            </w:tcBorders>
            <w:noWrap w:val="0"/>
            <w:vAlign w:val="center"/>
          </w:tcPr>
          <w:p w14:paraId="2BFAFE3A">
            <w:pPr>
              <w:spacing w:line="320" w:lineRule="exact"/>
              <w:ind w:left="-27" w:leftChars="-37" w:hanging="51" w:hangingChars="21"/>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响应评价</w:t>
            </w:r>
          </w:p>
          <w:p w14:paraId="7768332E">
            <w:pPr>
              <w:spacing w:line="320" w:lineRule="exact"/>
              <w:ind w:left="-27" w:leftChars="-37" w:hanging="51" w:hangingChars="21"/>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（负差/相同/正偏）</w:t>
            </w:r>
          </w:p>
        </w:tc>
      </w:tr>
      <w:tr w14:paraId="7C33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81" w:type="dxa"/>
            <w:tcBorders>
              <w:top w:val="single" w:color="auto" w:sz="4" w:space="0"/>
              <w:left w:val="single" w:color="auto" w:sz="4" w:space="0"/>
              <w:right w:val="single" w:color="auto" w:sz="4" w:space="0"/>
            </w:tcBorders>
            <w:noWrap w:val="0"/>
            <w:vAlign w:val="center"/>
          </w:tcPr>
          <w:p w14:paraId="0D675256">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3073" w:type="dxa"/>
            <w:tcBorders>
              <w:top w:val="single" w:color="auto" w:sz="4" w:space="0"/>
              <w:left w:val="single" w:color="auto" w:sz="4" w:space="0"/>
              <w:bottom w:val="single" w:color="auto" w:sz="4" w:space="0"/>
              <w:right w:val="single" w:color="auto" w:sz="4" w:space="0"/>
            </w:tcBorders>
            <w:noWrap w:val="0"/>
            <w:vAlign w:val="top"/>
          </w:tcPr>
          <w:p w14:paraId="2776016A">
            <w:pPr>
              <w:rPr>
                <w:rFonts w:hint="eastAsia" w:ascii="仿宋" w:hAnsi="仿宋" w:eastAsia="仿宋" w:cs="仿宋"/>
                <w:highlight w:val="none"/>
              </w:rPr>
            </w:pPr>
          </w:p>
        </w:tc>
        <w:tc>
          <w:tcPr>
            <w:tcW w:w="2572" w:type="dxa"/>
            <w:tcBorders>
              <w:top w:val="single" w:color="auto" w:sz="4" w:space="0"/>
              <w:left w:val="single" w:color="auto" w:sz="4" w:space="0"/>
              <w:bottom w:val="single" w:color="auto" w:sz="4" w:space="0"/>
              <w:right w:val="single" w:color="auto" w:sz="4" w:space="0"/>
            </w:tcBorders>
            <w:noWrap w:val="0"/>
            <w:vAlign w:val="top"/>
          </w:tcPr>
          <w:p w14:paraId="78155AC2">
            <w:pPr>
              <w:rPr>
                <w:rFonts w:hint="eastAsia" w:ascii="仿宋" w:hAnsi="仿宋" w:eastAsia="仿宋" w:cs="仿宋"/>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top"/>
          </w:tcPr>
          <w:p w14:paraId="5BF3B02F">
            <w:pPr>
              <w:rPr>
                <w:rFonts w:hint="eastAsia" w:ascii="仿宋" w:hAnsi="仿宋" w:eastAsia="仿宋" w:cs="仿宋"/>
                <w:highlight w:val="none"/>
              </w:rPr>
            </w:pPr>
          </w:p>
        </w:tc>
      </w:tr>
      <w:tr w14:paraId="392A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81" w:type="dxa"/>
            <w:tcBorders>
              <w:left w:val="single" w:color="auto" w:sz="4" w:space="0"/>
              <w:right w:val="single" w:color="auto" w:sz="4" w:space="0"/>
            </w:tcBorders>
            <w:noWrap w:val="0"/>
            <w:vAlign w:val="center"/>
          </w:tcPr>
          <w:p w14:paraId="1837EFCB">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3073" w:type="dxa"/>
            <w:tcBorders>
              <w:top w:val="single" w:color="auto" w:sz="4" w:space="0"/>
              <w:left w:val="single" w:color="auto" w:sz="4" w:space="0"/>
              <w:bottom w:val="single" w:color="auto" w:sz="4" w:space="0"/>
              <w:right w:val="single" w:color="auto" w:sz="4" w:space="0"/>
            </w:tcBorders>
            <w:noWrap w:val="0"/>
            <w:vAlign w:val="top"/>
          </w:tcPr>
          <w:p w14:paraId="2217B0C3">
            <w:pPr>
              <w:rPr>
                <w:rFonts w:hint="eastAsia" w:ascii="仿宋" w:hAnsi="仿宋" w:eastAsia="仿宋" w:cs="仿宋"/>
                <w:highlight w:val="none"/>
              </w:rPr>
            </w:pPr>
          </w:p>
        </w:tc>
        <w:tc>
          <w:tcPr>
            <w:tcW w:w="2572" w:type="dxa"/>
            <w:tcBorders>
              <w:top w:val="single" w:color="auto" w:sz="4" w:space="0"/>
              <w:left w:val="single" w:color="auto" w:sz="4" w:space="0"/>
              <w:bottom w:val="single" w:color="auto" w:sz="4" w:space="0"/>
              <w:right w:val="single" w:color="auto" w:sz="4" w:space="0"/>
            </w:tcBorders>
            <w:noWrap w:val="0"/>
            <w:vAlign w:val="top"/>
          </w:tcPr>
          <w:p w14:paraId="1B17F576">
            <w:pPr>
              <w:rPr>
                <w:rFonts w:hint="eastAsia" w:ascii="仿宋" w:hAnsi="仿宋" w:eastAsia="仿宋" w:cs="仿宋"/>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top"/>
          </w:tcPr>
          <w:p w14:paraId="56201785">
            <w:pPr>
              <w:rPr>
                <w:rFonts w:hint="eastAsia" w:ascii="仿宋" w:hAnsi="仿宋" w:eastAsia="仿宋" w:cs="仿宋"/>
                <w:highlight w:val="none"/>
              </w:rPr>
            </w:pPr>
          </w:p>
        </w:tc>
      </w:tr>
      <w:tr w14:paraId="6BC2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81" w:type="dxa"/>
            <w:tcBorders>
              <w:left w:val="single" w:color="auto" w:sz="4" w:space="0"/>
              <w:right w:val="single" w:color="auto" w:sz="4" w:space="0"/>
            </w:tcBorders>
            <w:noWrap w:val="0"/>
            <w:vAlign w:val="center"/>
          </w:tcPr>
          <w:p w14:paraId="4EEBD999">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3073" w:type="dxa"/>
            <w:tcBorders>
              <w:top w:val="single" w:color="auto" w:sz="4" w:space="0"/>
              <w:left w:val="single" w:color="auto" w:sz="4" w:space="0"/>
              <w:bottom w:val="single" w:color="auto" w:sz="4" w:space="0"/>
              <w:right w:val="single" w:color="auto" w:sz="4" w:space="0"/>
            </w:tcBorders>
            <w:noWrap w:val="0"/>
            <w:vAlign w:val="top"/>
          </w:tcPr>
          <w:p w14:paraId="4434FBE8">
            <w:pPr>
              <w:rPr>
                <w:rFonts w:hint="eastAsia" w:ascii="仿宋" w:hAnsi="仿宋" w:eastAsia="仿宋" w:cs="仿宋"/>
                <w:highlight w:val="none"/>
              </w:rPr>
            </w:pPr>
          </w:p>
        </w:tc>
        <w:tc>
          <w:tcPr>
            <w:tcW w:w="2572" w:type="dxa"/>
            <w:tcBorders>
              <w:top w:val="single" w:color="auto" w:sz="4" w:space="0"/>
              <w:left w:val="single" w:color="auto" w:sz="4" w:space="0"/>
              <w:bottom w:val="single" w:color="auto" w:sz="4" w:space="0"/>
              <w:right w:val="single" w:color="auto" w:sz="4" w:space="0"/>
            </w:tcBorders>
            <w:noWrap w:val="0"/>
            <w:vAlign w:val="top"/>
          </w:tcPr>
          <w:p w14:paraId="209E6580">
            <w:pPr>
              <w:rPr>
                <w:rFonts w:hint="eastAsia" w:ascii="仿宋" w:hAnsi="仿宋" w:eastAsia="仿宋" w:cs="仿宋"/>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top"/>
          </w:tcPr>
          <w:p w14:paraId="0CDD5C9D">
            <w:pPr>
              <w:rPr>
                <w:rFonts w:hint="eastAsia" w:ascii="仿宋" w:hAnsi="仿宋" w:eastAsia="仿宋" w:cs="仿宋"/>
                <w:highlight w:val="none"/>
              </w:rPr>
            </w:pPr>
          </w:p>
        </w:tc>
      </w:tr>
      <w:tr w14:paraId="65AA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81" w:type="dxa"/>
            <w:tcBorders>
              <w:left w:val="single" w:color="auto" w:sz="4" w:space="0"/>
              <w:right w:val="single" w:color="auto" w:sz="4" w:space="0"/>
            </w:tcBorders>
            <w:noWrap w:val="0"/>
            <w:vAlign w:val="center"/>
          </w:tcPr>
          <w:p w14:paraId="06C22CBC">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3073" w:type="dxa"/>
            <w:tcBorders>
              <w:top w:val="single" w:color="auto" w:sz="4" w:space="0"/>
              <w:left w:val="single" w:color="auto" w:sz="4" w:space="0"/>
              <w:bottom w:val="single" w:color="auto" w:sz="4" w:space="0"/>
              <w:right w:val="single" w:color="auto" w:sz="4" w:space="0"/>
            </w:tcBorders>
            <w:noWrap w:val="0"/>
            <w:vAlign w:val="top"/>
          </w:tcPr>
          <w:p w14:paraId="3C7A6A15">
            <w:pPr>
              <w:rPr>
                <w:rFonts w:hint="eastAsia" w:ascii="仿宋" w:hAnsi="仿宋" w:eastAsia="仿宋" w:cs="仿宋"/>
                <w:highlight w:val="none"/>
              </w:rPr>
            </w:pPr>
          </w:p>
        </w:tc>
        <w:tc>
          <w:tcPr>
            <w:tcW w:w="2572" w:type="dxa"/>
            <w:tcBorders>
              <w:top w:val="single" w:color="auto" w:sz="4" w:space="0"/>
              <w:left w:val="single" w:color="auto" w:sz="4" w:space="0"/>
              <w:bottom w:val="single" w:color="auto" w:sz="4" w:space="0"/>
              <w:right w:val="single" w:color="auto" w:sz="4" w:space="0"/>
            </w:tcBorders>
            <w:noWrap w:val="0"/>
            <w:vAlign w:val="top"/>
          </w:tcPr>
          <w:p w14:paraId="4FE64214">
            <w:pPr>
              <w:rPr>
                <w:rFonts w:hint="eastAsia" w:ascii="仿宋" w:hAnsi="仿宋" w:eastAsia="仿宋" w:cs="仿宋"/>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top"/>
          </w:tcPr>
          <w:p w14:paraId="6F36BA57">
            <w:pPr>
              <w:rPr>
                <w:rFonts w:hint="eastAsia" w:ascii="仿宋" w:hAnsi="仿宋" w:eastAsia="仿宋" w:cs="仿宋"/>
                <w:highlight w:val="none"/>
              </w:rPr>
            </w:pPr>
          </w:p>
        </w:tc>
      </w:tr>
      <w:tr w14:paraId="2EBE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81" w:type="dxa"/>
            <w:tcBorders>
              <w:left w:val="single" w:color="auto" w:sz="4" w:space="0"/>
              <w:right w:val="single" w:color="auto" w:sz="4" w:space="0"/>
            </w:tcBorders>
            <w:noWrap w:val="0"/>
            <w:vAlign w:val="center"/>
          </w:tcPr>
          <w:p w14:paraId="2113A51D">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3073" w:type="dxa"/>
            <w:tcBorders>
              <w:top w:val="single" w:color="auto" w:sz="4" w:space="0"/>
              <w:left w:val="single" w:color="auto" w:sz="4" w:space="0"/>
              <w:bottom w:val="single" w:color="auto" w:sz="4" w:space="0"/>
              <w:right w:val="single" w:color="auto" w:sz="4" w:space="0"/>
            </w:tcBorders>
            <w:noWrap w:val="0"/>
            <w:vAlign w:val="top"/>
          </w:tcPr>
          <w:p w14:paraId="1216C8AD">
            <w:pPr>
              <w:rPr>
                <w:rFonts w:hint="eastAsia" w:ascii="仿宋" w:hAnsi="仿宋" w:eastAsia="仿宋" w:cs="仿宋"/>
                <w:highlight w:val="none"/>
              </w:rPr>
            </w:pPr>
          </w:p>
        </w:tc>
        <w:tc>
          <w:tcPr>
            <w:tcW w:w="2572" w:type="dxa"/>
            <w:tcBorders>
              <w:top w:val="single" w:color="auto" w:sz="4" w:space="0"/>
              <w:left w:val="single" w:color="auto" w:sz="4" w:space="0"/>
              <w:bottom w:val="single" w:color="auto" w:sz="4" w:space="0"/>
              <w:right w:val="single" w:color="auto" w:sz="4" w:space="0"/>
            </w:tcBorders>
            <w:noWrap w:val="0"/>
            <w:vAlign w:val="top"/>
          </w:tcPr>
          <w:p w14:paraId="6B75EEA0">
            <w:pPr>
              <w:rPr>
                <w:rFonts w:hint="eastAsia" w:ascii="仿宋" w:hAnsi="仿宋" w:eastAsia="仿宋" w:cs="仿宋"/>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top"/>
          </w:tcPr>
          <w:p w14:paraId="13E0339D">
            <w:pPr>
              <w:rPr>
                <w:rFonts w:hint="eastAsia" w:ascii="仿宋" w:hAnsi="仿宋" w:eastAsia="仿宋" w:cs="仿宋"/>
                <w:highlight w:val="none"/>
              </w:rPr>
            </w:pPr>
          </w:p>
        </w:tc>
      </w:tr>
      <w:tr w14:paraId="3840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281" w:type="dxa"/>
            <w:tcBorders>
              <w:left w:val="single" w:color="auto" w:sz="4" w:space="0"/>
              <w:right w:val="single" w:color="auto" w:sz="4" w:space="0"/>
            </w:tcBorders>
            <w:noWrap w:val="0"/>
            <w:vAlign w:val="center"/>
          </w:tcPr>
          <w:p w14:paraId="70562B34">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p>
        </w:tc>
        <w:tc>
          <w:tcPr>
            <w:tcW w:w="3073" w:type="dxa"/>
            <w:tcBorders>
              <w:top w:val="single" w:color="auto" w:sz="4" w:space="0"/>
              <w:left w:val="single" w:color="auto" w:sz="4" w:space="0"/>
              <w:bottom w:val="single" w:color="auto" w:sz="4" w:space="0"/>
              <w:right w:val="single" w:color="auto" w:sz="4" w:space="0"/>
            </w:tcBorders>
            <w:noWrap w:val="0"/>
            <w:vAlign w:val="top"/>
          </w:tcPr>
          <w:p w14:paraId="3113D948">
            <w:pPr>
              <w:rPr>
                <w:rFonts w:hint="eastAsia" w:ascii="仿宋" w:hAnsi="仿宋" w:eastAsia="仿宋" w:cs="仿宋"/>
                <w:highlight w:val="none"/>
              </w:rPr>
            </w:pPr>
          </w:p>
        </w:tc>
        <w:tc>
          <w:tcPr>
            <w:tcW w:w="2572" w:type="dxa"/>
            <w:tcBorders>
              <w:top w:val="single" w:color="auto" w:sz="4" w:space="0"/>
              <w:left w:val="single" w:color="auto" w:sz="4" w:space="0"/>
              <w:bottom w:val="single" w:color="auto" w:sz="4" w:space="0"/>
              <w:right w:val="single" w:color="auto" w:sz="4" w:space="0"/>
            </w:tcBorders>
            <w:noWrap w:val="0"/>
            <w:vAlign w:val="top"/>
          </w:tcPr>
          <w:p w14:paraId="20857783">
            <w:pPr>
              <w:rPr>
                <w:rFonts w:hint="eastAsia" w:ascii="仿宋" w:hAnsi="仿宋" w:eastAsia="仿宋" w:cs="仿宋"/>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top"/>
          </w:tcPr>
          <w:p w14:paraId="52A2AE28">
            <w:pPr>
              <w:rPr>
                <w:rFonts w:hint="eastAsia" w:ascii="仿宋" w:hAnsi="仿宋" w:eastAsia="仿宋" w:cs="仿宋"/>
                <w:highlight w:val="none"/>
              </w:rPr>
            </w:pPr>
          </w:p>
        </w:tc>
      </w:tr>
      <w:tr w14:paraId="1D0A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9717" w:type="dxa"/>
            <w:gridSpan w:val="4"/>
            <w:tcBorders>
              <w:left w:val="single" w:color="auto" w:sz="4" w:space="0"/>
              <w:right w:val="single" w:color="auto" w:sz="4" w:space="0"/>
            </w:tcBorders>
            <w:noWrap w:val="0"/>
            <w:vAlign w:val="center"/>
          </w:tcPr>
          <w:p w14:paraId="404DD7C0">
            <w:pPr>
              <w:rPr>
                <w:rFonts w:hint="eastAsia" w:ascii="仿宋" w:hAnsi="仿宋" w:eastAsia="仿宋" w:cs="仿宋"/>
                <w:highlight w:val="none"/>
                <w:lang w:eastAsia="zh-CN"/>
              </w:rPr>
            </w:pPr>
            <w:r>
              <w:rPr>
                <w:rFonts w:hint="eastAsia" w:ascii="仿宋" w:hAnsi="仿宋" w:eastAsia="仿宋" w:cs="仿宋"/>
                <w:sz w:val="24"/>
                <w:szCs w:val="18"/>
                <w:highlight w:val="none"/>
                <w:lang w:eastAsia="zh-CN"/>
              </w:rPr>
              <w:t>说明：“响应评价 ”一栏根据“响应文件响应条款 ”与招标文件逐项对照的结果填写，填写 “负差”或者“相同”或者“正偏 ”。</w:t>
            </w:r>
          </w:p>
        </w:tc>
      </w:tr>
    </w:tbl>
    <w:p w14:paraId="0E8C6FC8">
      <w:pPr>
        <w:rPr>
          <w:rFonts w:hint="eastAsia" w:ascii="仿宋" w:hAnsi="仿宋" w:eastAsia="仿宋" w:cs="仿宋"/>
          <w:sz w:val="24"/>
          <w:szCs w:val="24"/>
          <w:highlight w:val="none"/>
        </w:rPr>
      </w:pPr>
    </w:p>
    <w:p w14:paraId="49E30555">
      <w:pPr>
        <w:ind w:firstLine="480" w:firstLineChars="200"/>
        <w:rPr>
          <w:rFonts w:hint="eastAsia" w:ascii="仿宋" w:hAnsi="仿宋" w:eastAsia="仿宋" w:cs="仿宋"/>
          <w:sz w:val="24"/>
          <w:szCs w:val="24"/>
          <w:highlight w:val="none"/>
          <w:lang w:eastAsia="zh-CN"/>
        </w:rPr>
      </w:pPr>
    </w:p>
    <w:p w14:paraId="4022A9F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（公章）  </w:t>
      </w:r>
    </w:p>
    <w:p w14:paraId="39E4F7FB">
      <w:pPr>
        <w:rPr>
          <w:rFonts w:hint="eastAsia" w:ascii="仿宋" w:hAnsi="仿宋" w:eastAsia="仿宋" w:cs="仿宋"/>
          <w:sz w:val="24"/>
          <w:szCs w:val="24"/>
          <w:highlight w:val="none"/>
        </w:rPr>
      </w:pPr>
    </w:p>
    <w:p w14:paraId="6679749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法定代表人或其被授权委托代理人：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（签字或盖章）              </w:t>
      </w:r>
    </w:p>
    <w:p w14:paraId="29E48F58">
      <w:pPr>
        <w:rPr>
          <w:rFonts w:hint="eastAsia" w:ascii="仿宋" w:hAnsi="仿宋" w:eastAsia="仿宋" w:cs="仿宋"/>
          <w:sz w:val="24"/>
          <w:szCs w:val="24"/>
          <w:highlight w:val="none"/>
        </w:rPr>
      </w:pPr>
    </w:p>
    <w:p w14:paraId="49671F0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  期： 年   月   日 </w:t>
      </w:r>
    </w:p>
    <w:p w14:paraId="0945675E">
      <w:pPr>
        <w:rPr>
          <w:rFonts w:hint="eastAsia" w:ascii="仿宋" w:hAnsi="仿宋" w:eastAsia="仿宋" w:cs="仿宋"/>
          <w:bCs/>
          <w:szCs w:val="28"/>
          <w:highlight w:val="none"/>
        </w:rPr>
      </w:pPr>
    </w:p>
    <w:p w14:paraId="74EEF84A">
      <w:pPr>
        <w:rPr>
          <w:rFonts w:hint="eastAsia" w:ascii="仿宋" w:hAnsi="仿宋" w:eastAsia="仿宋" w:cs="仿宋"/>
          <w:bCs/>
          <w:szCs w:val="28"/>
          <w:highlight w:val="none"/>
        </w:rPr>
      </w:pPr>
    </w:p>
    <w:p w14:paraId="004A451E">
      <w:pPr>
        <w:rPr>
          <w:rFonts w:hint="eastAsia" w:ascii="仿宋" w:hAnsi="仿宋" w:eastAsia="仿宋" w:cs="仿宋"/>
          <w:bCs/>
          <w:szCs w:val="28"/>
          <w:highlight w:val="none"/>
        </w:rPr>
      </w:pPr>
    </w:p>
    <w:p w14:paraId="2F908738">
      <w:pPr>
        <w:rPr>
          <w:rFonts w:hint="eastAsia" w:ascii="仿宋" w:hAnsi="仿宋" w:eastAsia="仿宋" w:cs="仿宋"/>
          <w:bCs/>
          <w:szCs w:val="28"/>
          <w:highlight w:val="none"/>
        </w:rPr>
      </w:pPr>
    </w:p>
    <w:p w14:paraId="642475F5">
      <w:pPr>
        <w:rPr>
          <w:rFonts w:hint="eastAsia" w:ascii="仿宋" w:hAnsi="仿宋" w:eastAsia="仿宋" w:cs="仿宋"/>
          <w:bCs/>
          <w:szCs w:val="28"/>
          <w:highlight w:val="none"/>
        </w:rPr>
      </w:pPr>
    </w:p>
    <w:p w14:paraId="67F9B6CF">
      <w:pPr>
        <w:rPr>
          <w:rFonts w:hint="eastAsia" w:ascii="仿宋" w:hAnsi="仿宋" w:eastAsia="仿宋" w:cs="仿宋"/>
          <w:bCs/>
          <w:szCs w:val="28"/>
          <w:highlight w:val="none"/>
        </w:rPr>
      </w:pPr>
    </w:p>
    <w:p w14:paraId="63B7EE60">
      <w:pPr>
        <w:rPr>
          <w:rFonts w:hint="eastAsia" w:ascii="仿宋" w:hAnsi="仿宋" w:eastAsia="仿宋" w:cs="仿宋"/>
          <w:bCs/>
          <w:szCs w:val="28"/>
          <w:highlight w:val="none"/>
        </w:rPr>
      </w:pPr>
    </w:p>
    <w:p w14:paraId="334A40C5">
      <w:pPr>
        <w:rPr>
          <w:rFonts w:hint="eastAsia" w:ascii="仿宋" w:hAnsi="仿宋" w:eastAsia="仿宋" w:cs="仿宋"/>
          <w:bCs/>
          <w:szCs w:val="28"/>
          <w:highlight w:val="none"/>
        </w:rPr>
      </w:pPr>
    </w:p>
    <w:p w14:paraId="57FAB89A">
      <w:pPr>
        <w:rPr>
          <w:rFonts w:hint="eastAsia" w:ascii="仿宋" w:hAnsi="仿宋" w:eastAsia="仿宋" w:cs="仿宋"/>
          <w:bCs/>
          <w:szCs w:val="28"/>
          <w:highlight w:val="none"/>
        </w:rPr>
      </w:pPr>
    </w:p>
    <w:p w14:paraId="3F1EA94E">
      <w:pPr>
        <w:rPr>
          <w:rFonts w:hint="eastAsia" w:ascii="仿宋" w:hAnsi="仿宋" w:eastAsia="仿宋" w:cs="仿宋"/>
          <w:bCs/>
          <w:szCs w:val="28"/>
          <w:highlight w:val="none"/>
        </w:rPr>
      </w:pPr>
    </w:p>
    <w:p w14:paraId="239197BA">
      <w:pPr>
        <w:rPr>
          <w:rFonts w:hint="eastAsia" w:ascii="仿宋" w:hAnsi="仿宋" w:eastAsia="仿宋" w:cs="仿宋"/>
          <w:bCs/>
          <w:szCs w:val="28"/>
          <w:highlight w:val="none"/>
        </w:rPr>
      </w:pPr>
    </w:p>
    <w:p w14:paraId="5358742C">
      <w:pPr>
        <w:rPr>
          <w:rFonts w:hint="eastAsia" w:ascii="仿宋" w:hAnsi="仿宋" w:eastAsia="仿宋" w:cs="仿宋"/>
          <w:bCs/>
          <w:szCs w:val="28"/>
          <w:highlight w:val="none"/>
        </w:rPr>
      </w:pPr>
    </w:p>
    <w:p w14:paraId="0CFFC5FD">
      <w:pPr>
        <w:rPr>
          <w:rFonts w:hint="eastAsia" w:ascii="仿宋" w:hAnsi="仿宋" w:eastAsia="仿宋" w:cs="仿宋"/>
          <w:bCs/>
          <w:szCs w:val="28"/>
          <w:highlight w:val="none"/>
        </w:rPr>
      </w:pPr>
    </w:p>
    <w:p w14:paraId="47A86476">
      <w:pPr>
        <w:rPr>
          <w:rFonts w:hint="eastAsia" w:ascii="仿宋" w:hAnsi="仿宋" w:eastAsia="仿宋" w:cs="仿宋"/>
          <w:bCs/>
          <w:szCs w:val="28"/>
          <w:highlight w:val="none"/>
        </w:rPr>
      </w:pPr>
    </w:p>
    <w:p w14:paraId="66964C11">
      <w:pPr>
        <w:rPr>
          <w:rFonts w:hint="eastAsia" w:ascii="仿宋" w:hAnsi="仿宋" w:eastAsia="仿宋" w:cs="仿宋"/>
          <w:bCs/>
          <w:szCs w:val="28"/>
          <w:highlight w:val="none"/>
        </w:rPr>
      </w:pPr>
    </w:p>
    <w:p w14:paraId="3931AA73">
      <w:pPr>
        <w:spacing w:before="91" w:line="223" w:lineRule="auto"/>
        <w:ind w:left="3371"/>
        <w:rPr>
          <w:rFonts w:hint="eastAsia" w:ascii="仿宋" w:hAnsi="仿宋" w:eastAsia="仿宋" w:cs="仿宋"/>
          <w:b/>
          <w:bCs/>
          <w:spacing w:val="-5"/>
          <w:sz w:val="28"/>
          <w:szCs w:val="28"/>
        </w:rPr>
      </w:pPr>
    </w:p>
    <w:p w14:paraId="756FC22C">
      <w:pPr>
        <w:pStyle w:val="4"/>
        <w:numPr>
          <w:ilvl w:val="0"/>
          <w:numId w:val="3"/>
        </w:numPr>
        <w:ind w:left="0" w:leftChars="0" w:firstLine="0" w:firstLineChars="0"/>
        <w:jc w:val="center"/>
        <w:rPr>
          <w:rFonts w:hint="eastAsia" w:ascii="仿宋" w:hAnsi="仿宋" w:eastAsia="仿宋" w:cs="仿宋"/>
          <w:b/>
          <w:bCs/>
          <w:color w:val="000000"/>
          <w:kern w:val="2"/>
          <w:sz w:val="31"/>
          <w:szCs w:val="31"/>
          <w:highlight w:val="none"/>
          <w:lang w:val="en-US" w:eastAsia="zh-CN" w:bidi="ar-SA"/>
        </w:rPr>
      </w:pPr>
      <w:r>
        <w:rPr>
          <w:rFonts w:hint="eastAsia" w:ascii="仿宋" w:hAnsi="仿宋" w:eastAsia="仿宋" w:cs="仿宋"/>
          <w:b/>
          <w:bCs/>
          <w:color w:val="000000"/>
          <w:kern w:val="2"/>
          <w:sz w:val="31"/>
          <w:szCs w:val="31"/>
          <w:highlight w:val="none"/>
          <w:lang w:val="en-US" w:eastAsia="zh-CN" w:bidi="ar-SA"/>
        </w:rPr>
        <w:t>响应方案</w:t>
      </w:r>
    </w:p>
    <w:p w14:paraId="5FA2798F">
      <w:pPr>
        <w:pStyle w:val="4"/>
        <w:numPr>
          <w:ilvl w:val="0"/>
          <w:numId w:val="0"/>
        </w:numPr>
        <w:spacing w:line="360" w:lineRule="auto"/>
        <w:ind w:leftChars="0" w:firstLine="560" w:firstLineChars="200"/>
        <w:jc w:val="both"/>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val="0"/>
          <w:bCs w:val="0"/>
          <w:color w:val="000000"/>
          <w:kern w:val="2"/>
          <w:sz w:val="28"/>
          <w:szCs w:val="28"/>
          <w:highlight w:val="none"/>
          <w:lang w:val="en-US" w:eastAsia="zh-CN" w:bidi="ar-SA"/>
        </w:rPr>
        <w:t>参照招标文件第三章2.3.5《评审要素及分值一览表》各条款的要求，结合第四章《采购内容及商务要求》编制响应方案，有格式要求的从其要求（后附格式），无格式要求的可自拟。</w:t>
      </w:r>
    </w:p>
    <w:p w14:paraId="5D0D5E05">
      <w:pPr>
        <w:pStyle w:val="4"/>
        <w:numPr>
          <w:ilvl w:val="0"/>
          <w:numId w:val="0"/>
        </w:numPr>
        <w:ind w:leftChars="0"/>
        <w:jc w:val="both"/>
        <w:rPr>
          <w:rFonts w:hint="eastAsia" w:ascii="仿宋" w:hAnsi="仿宋" w:eastAsia="仿宋" w:cs="仿宋"/>
          <w:b/>
          <w:bCs/>
          <w:color w:val="000000"/>
          <w:kern w:val="2"/>
          <w:sz w:val="31"/>
          <w:szCs w:val="31"/>
          <w:highlight w:val="none"/>
          <w:lang w:val="en-US" w:eastAsia="zh-CN" w:bidi="ar-SA"/>
        </w:rPr>
      </w:pPr>
    </w:p>
    <w:p w14:paraId="7E41CA89">
      <w:pPr>
        <w:spacing w:before="91" w:line="223" w:lineRule="auto"/>
        <w:ind w:left="3371"/>
        <w:rPr>
          <w:rFonts w:hint="eastAsia" w:ascii="仿宋" w:hAnsi="仿宋" w:eastAsia="仿宋" w:cs="仿宋"/>
          <w:b/>
          <w:bCs/>
          <w:spacing w:val="-5"/>
          <w:sz w:val="28"/>
          <w:szCs w:val="28"/>
        </w:rPr>
      </w:pPr>
    </w:p>
    <w:p w14:paraId="413C14A3">
      <w:pPr>
        <w:spacing w:before="91" w:line="223" w:lineRule="auto"/>
        <w:ind w:left="3371"/>
        <w:rPr>
          <w:rFonts w:hint="eastAsia" w:ascii="仿宋" w:hAnsi="仿宋" w:eastAsia="仿宋" w:cs="仿宋"/>
          <w:b/>
          <w:bCs/>
          <w:spacing w:val="-5"/>
          <w:sz w:val="28"/>
          <w:szCs w:val="28"/>
        </w:rPr>
      </w:pPr>
    </w:p>
    <w:p w14:paraId="54367501">
      <w:pPr>
        <w:spacing w:before="91" w:line="223" w:lineRule="auto"/>
        <w:ind w:left="3371"/>
        <w:rPr>
          <w:rFonts w:ascii="仿宋" w:hAnsi="仿宋" w:eastAsia="仿宋" w:cs="仿宋"/>
          <w:b/>
          <w:bCs/>
          <w:spacing w:val="-5"/>
          <w:sz w:val="28"/>
          <w:szCs w:val="28"/>
        </w:rPr>
      </w:pPr>
    </w:p>
    <w:p w14:paraId="052CCA2C">
      <w:pPr>
        <w:spacing w:before="91" w:line="223" w:lineRule="auto"/>
        <w:ind w:left="3371"/>
        <w:rPr>
          <w:rFonts w:ascii="仿宋" w:hAnsi="仿宋" w:eastAsia="仿宋" w:cs="仿宋"/>
          <w:b/>
          <w:bCs/>
          <w:spacing w:val="-5"/>
          <w:sz w:val="28"/>
          <w:szCs w:val="28"/>
        </w:rPr>
      </w:pPr>
    </w:p>
    <w:p w14:paraId="14725B71">
      <w:pPr>
        <w:spacing w:before="91" w:line="223" w:lineRule="auto"/>
        <w:ind w:left="3371"/>
        <w:rPr>
          <w:rFonts w:ascii="仿宋" w:hAnsi="仿宋" w:eastAsia="仿宋" w:cs="仿宋"/>
          <w:b/>
          <w:bCs/>
          <w:spacing w:val="-5"/>
          <w:sz w:val="28"/>
          <w:szCs w:val="28"/>
        </w:rPr>
      </w:pPr>
    </w:p>
    <w:p w14:paraId="6C934260">
      <w:pPr>
        <w:spacing w:before="91" w:line="223" w:lineRule="auto"/>
        <w:ind w:left="3371"/>
        <w:rPr>
          <w:rFonts w:ascii="仿宋" w:hAnsi="仿宋" w:eastAsia="仿宋" w:cs="仿宋"/>
          <w:b/>
          <w:bCs/>
          <w:spacing w:val="-5"/>
          <w:sz w:val="28"/>
          <w:szCs w:val="28"/>
        </w:rPr>
      </w:pPr>
    </w:p>
    <w:p w14:paraId="373734AA">
      <w:pPr>
        <w:spacing w:before="91" w:line="223" w:lineRule="auto"/>
        <w:ind w:left="3371"/>
        <w:rPr>
          <w:rFonts w:ascii="仿宋" w:hAnsi="仿宋" w:eastAsia="仿宋" w:cs="仿宋"/>
          <w:b/>
          <w:bCs/>
          <w:spacing w:val="-5"/>
          <w:sz w:val="28"/>
          <w:szCs w:val="28"/>
        </w:rPr>
      </w:pPr>
    </w:p>
    <w:p w14:paraId="2897E9EA">
      <w:pPr>
        <w:spacing w:before="91" w:line="223" w:lineRule="auto"/>
        <w:ind w:left="3371"/>
        <w:rPr>
          <w:rFonts w:ascii="仿宋" w:hAnsi="仿宋" w:eastAsia="仿宋" w:cs="仿宋"/>
          <w:b/>
          <w:bCs/>
          <w:spacing w:val="-5"/>
          <w:sz w:val="28"/>
          <w:szCs w:val="28"/>
        </w:rPr>
      </w:pPr>
    </w:p>
    <w:p w14:paraId="5EA2ACF2">
      <w:pPr>
        <w:spacing w:before="91" w:line="223" w:lineRule="auto"/>
        <w:ind w:left="3371"/>
        <w:rPr>
          <w:rFonts w:ascii="仿宋" w:hAnsi="仿宋" w:eastAsia="仿宋" w:cs="仿宋"/>
          <w:b/>
          <w:bCs/>
          <w:spacing w:val="-5"/>
          <w:sz w:val="28"/>
          <w:szCs w:val="28"/>
        </w:rPr>
      </w:pPr>
    </w:p>
    <w:p w14:paraId="353ACECD">
      <w:pPr>
        <w:spacing w:before="91" w:line="223" w:lineRule="auto"/>
        <w:ind w:left="3371"/>
        <w:rPr>
          <w:rFonts w:ascii="仿宋" w:hAnsi="仿宋" w:eastAsia="仿宋" w:cs="仿宋"/>
          <w:b/>
          <w:bCs/>
          <w:spacing w:val="-5"/>
          <w:sz w:val="28"/>
          <w:szCs w:val="28"/>
        </w:rPr>
      </w:pPr>
    </w:p>
    <w:p w14:paraId="018DC3F9">
      <w:pPr>
        <w:spacing w:before="91" w:line="223" w:lineRule="auto"/>
        <w:ind w:left="3371"/>
        <w:rPr>
          <w:rFonts w:ascii="仿宋" w:hAnsi="仿宋" w:eastAsia="仿宋" w:cs="仿宋"/>
          <w:b/>
          <w:bCs/>
          <w:spacing w:val="-5"/>
          <w:sz w:val="28"/>
          <w:szCs w:val="28"/>
        </w:rPr>
      </w:pPr>
    </w:p>
    <w:p w14:paraId="7E8CBA60">
      <w:pPr>
        <w:spacing w:before="91" w:line="223" w:lineRule="auto"/>
        <w:ind w:left="3371"/>
        <w:rPr>
          <w:rFonts w:ascii="仿宋" w:hAnsi="仿宋" w:eastAsia="仿宋" w:cs="仿宋"/>
          <w:b/>
          <w:bCs/>
          <w:spacing w:val="-5"/>
          <w:sz w:val="28"/>
          <w:szCs w:val="28"/>
        </w:rPr>
      </w:pPr>
    </w:p>
    <w:p w14:paraId="6F424EBC">
      <w:pPr>
        <w:spacing w:before="91" w:line="223" w:lineRule="auto"/>
        <w:ind w:left="3371"/>
        <w:rPr>
          <w:rFonts w:ascii="仿宋" w:hAnsi="仿宋" w:eastAsia="仿宋" w:cs="仿宋"/>
          <w:b/>
          <w:bCs/>
          <w:spacing w:val="-5"/>
          <w:sz w:val="28"/>
          <w:szCs w:val="28"/>
        </w:rPr>
      </w:pPr>
    </w:p>
    <w:p w14:paraId="1465CDC3">
      <w:pPr>
        <w:spacing w:before="91" w:line="223" w:lineRule="auto"/>
        <w:ind w:left="3371"/>
        <w:rPr>
          <w:rFonts w:ascii="仿宋" w:hAnsi="仿宋" w:eastAsia="仿宋" w:cs="仿宋"/>
          <w:b/>
          <w:bCs/>
          <w:spacing w:val="-5"/>
          <w:sz w:val="28"/>
          <w:szCs w:val="28"/>
        </w:rPr>
      </w:pPr>
    </w:p>
    <w:p w14:paraId="6DB6E63D">
      <w:pPr>
        <w:spacing w:before="91" w:line="223" w:lineRule="auto"/>
        <w:ind w:left="3371"/>
        <w:rPr>
          <w:rFonts w:ascii="仿宋" w:hAnsi="仿宋" w:eastAsia="仿宋" w:cs="仿宋"/>
          <w:b/>
          <w:bCs/>
          <w:spacing w:val="-5"/>
          <w:sz w:val="28"/>
          <w:szCs w:val="28"/>
        </w:rPr>
      </w:pPr>
    </w:p>
    <w:p w14:paraId="680ABACD">
      <w:pPr>
        <w:spacing w:before="91" w:line="223" w:lineRule="auto"/>
        <w:ind w:left="3371"/>
        <w:rPr>
          <w:rFonts w:ascii="仿宋" w:hAnsi="仿宋" w:eastAsia="仿宋" w:cs="仿宋"/>
          <w:b/>
          <w:bCs/>
          <w:spacing w:val="-5"/>
          <w:sz w:val="28"/>
          <w:szCs w:val="28"/>
        </w:rPr>
      </w:pPr>
    </w:p>
    <w:p w14:paraId="580E155A">
      <w:pPr>
        <w:spacing w:before="91" w:line="223" w:lineRule="auto"/>
        <w:ind w:left="3371"/>
        <w:rPr>
          <w:rFonts w:ascii="仿宋" w:hAnsi="仿宋" w:eastAsia="仿宋" w:cs="仿宋"/>
          <w:b/>
          <w:bCs/>
          <w:spacing w:val="-5"/>
          <w:sz w:val="28"/>
          <w:szCs w:val="28"/>
        </w:rPr>
      </w:pPr>
    </w:p>
    <w:p w14:paraId="1634334E">
      <w:pPr>
        <w:spacing w:before="91" w:line="223" w:lineRule="auto"/>
        <w:ind w:left="3371"/>
        <w:rPr>
          <w:rFonts w:ascii="仿宋" w:hAnsi="仿宋" w:eastAsia="仿宋" w:cs="仿宋"/>
          <w:b/>
          <w:bCs/>
          <w:spacing w:val="-5"/>
          <w:sz w:val="28"/>
          <w:szCs w:val="28"/>
        </w:rPr>
      </w:pPr>
    </w:p>
    <w:p w14:paraId="30442448">
      <w:pPr>
        <w:spacing w:before="91" w:line="223" w:lineRule="auto"/>
        <w:ind w:left="3371"/>
        <w:rPr>
          <w:rFonts w:ascii="仿宋" w:hAnsi="仿宋" w:eastAsia="仿宋" w:cs="仿宋"/>
          <w:b/>
          <w:bCs/>
          <w:spacing w:val="-5"/>
          <w:sz w:val="28"/>
          <w:szCs w:val="28"/>
        </w:rPr>
      </w:pPr>
    </w:p>
    <w:p w14:paraId="1544D3F8">
      <w:pPr>
        <w:spacing w:before="91" w:line="223" w:lineRule="auto"/>
        <w:ind w:left="3371"/>
        <w:rPr>
          <w:rFonts w:ascii="仿宋" w:hAnsi="仿宋" w:eastAsia="仿宋" w:cs="仿宋"/>
          <w:b/>
          <w:bCs/>
          <w:spacing w:val="-5"/>
          <w:sz w:val="28"/>
          <w:szCs w:val="28"/>
        </w:rPr>
      </w:pPr>
    </w:p>
    <w:p w14:paraId="39835223">
      <w:pPr>
        <w:spacing w:before="91" w:line="223" w:lineRule="auto"/>
        <w:ind w:left="3371"/>
        <w:rPr>
          <w:rFonts w:ascii="仿宋" w:hAnsi="仿宋" w:eastAsia="仿宋" w:cs="仿宋"/>
          <w:b/>
          <w:bCs/>
          <w:spacing w:val="-5"/>
          <w:sz w:val="28"/>
          <w:szCs w:val="28"/>
        </w:rPr>
      </w:pPr>
    </w:p>
    <w:p w14:paraId="3E827B94">
      <w:pPr>
        <w:spacing w:before="91" w:line="223" w:lineRule="auto"/>
        <w:ind w:left="3371"/>
        <w:rPr>
          <w:rFonts w:ascii="仿宋" w:hAnsi="仿宋" w:eastAsia="仿宋" w:cs="仿宋"/>
          <w:b/>
          <w:bCs/>
          <w:spacing w:val="-5"/>
          <w:sz w:val="28"/>
          <w:szCs w:val="28"/>
        </w:rPr>
      </w:pPr>
    </w:p>
    <w:p w14:paraId="688D6F26">
      <w:pPr>
        <w:spacing w:before="91" w:line="223" w:lineRule="auto"/>
        <w:ind w:left="3371"/>
        <w:rPr>
          <w:rFonts w:ascii="仿宋" w:hAnsi="仿宋" w:eastAsia="仿宋" w:cs="仿宋"/>
          <w:b/>
          <w:bCs/>
          <w:spacing w:val="-5"/>
          <w:sz w:val="28"/>
          <w:szCs w:val="28"/>
        </w:rPr>
      </w:pPr>
    </w:p>
    <w:p w14:paraId="337AE56E">
      <w:pPr>
        <w:spacing w:before="91" w:line="223" w:lineRule="auto"/>
        <w:ind w:left="3371"/>
        <w:rPr>
          <w:rFonts w:ascii="仿宋" w:hAnsi="仿宋" w:eastAsia="仿宋" w:cs="仿宋"/>
          <w:b/>
          <w:bCs/>
          <w:spacing w:val="-5"/>
          <w:sz w:val="28"/>
          <w:szCs w:val="28"/>
        </w:rPr>
      </w:pPr>
    </w:p>
    <w:p w14:paraId="0711377C">
      <w:pPr>
        <w:spacing w:before="91" w:line="223" w:lineRule="auto"/>
        <w:ind w:left="3371"/>
        <w:rPr>
          <w:rFonts w:ascii="仿宋" w:hAnsi="仿宋" w:eastAsia="仿宋" w:cs="仿宋"/>
          <w:b/>
          <w:bCs/>
          <w:spacing w:val="-5"/>
          <w:sz w:val="28"/>
          <w:szCs w:val="28"/>
        </w:rPr>
      </w:pPr>
    </w:p>
    <w:p w14:paraId="13C371C4">
      <w:pPr>
        <w:spacing w:before="91" w:line="223" w:lineRule="auto"/>
        <w:ind w:left="3371"/>
        <w:rPr>
          <w:rFonts w:ascii="仿宋" w:hAnsi="仿宋" w:eastAsia="仿宋" w:cs="仿宋"/>
          <w:b/>
          <w:bCs/>
          <w:spacing w:val="-5"/>
          <w:sz w:val="28"/>
          <w:szCs w:val="28"/>
        </w:rPr>
      </w:pPr>
    </w:p>
    <w:p w14:paraId="0F8C9F78">
      <w:pPr>
        <w:spacing w:before="91" w:line="223" w:lineRule="auto"/>
        <w:ind w:left="3371"/>
        <w:rPr>
          <w:rFonts w:ascii="仿宋" w:hAnsi="仿宋" w:eastAsia="仿宋" w:cs="仿宋"/>
          <w:b/>
          <w:bCs/>
          <w:spacing w:val="-5"/>
          <w:sz w:val="28"/>
          <w:szCs w:val="28"/>
        </w:rPr>
      </w:pPr>
    </w:p>
    <w:p w14:paraId="42FC00AD">
      <w:pPr>
        <w:spacing w:before="91" w:line="223" w:lineRule="auto"/>
        <w:ind w:left="3371"/>
        <w:rPr>
          <w:rFonts w:ascii="仿宋" w:hAnsi="仿宋" w:eastAsia="仿宋" w:cs="仿宋"/>
          <w:b/>
          <w:bCs/>
          <w:spacing w:val="-5"/>
          <w:sz w:val="28"/>
          <w:szCs w:val="28"/>
        </w:rPr>
      </w:pPr>
    </w:p>
    <w:p w14:paraId="61AE5AC6">
      <w:pPr>
        <w:spacing w:before="91" w:line="223" w:lineRule="auto"/>
        <w:ind w:left="3371"/>
        <w:rPr>
          <w:rFonts w:ascii="仿宋" w:hAnsi="仿宋" w:eastAsia="仿宋" w:cs="仿宋"/>
          <w:b/>
          <w:bCs/>
          <w:spacing w:val="-5"/>
          <w:sz w:val="28"/>
          <w:szCs w:val="28"/>
        </w:rPr>
      </w:pPr>
    </w:p>
    <w:p w14:paraId="0D547B33">
      <w:pPr>
        <w:spacing w:before="91" w:line="223" w:lineRule="auto"/>
        <w:rPr>
          <w:rFonts w:hint="eastAsia" w:ascii="仿宋" w:hAnsi="仿宋" w:eastAsia="仿宋" w:cs="仿宋"/>
          <w:b/>
          <w:bCs/>
          <w:spacing w:val="-5"/>
          <w:sz w:val="24"/>
          <w:szCs w:val="24"/>
          <w:lang w:eastAsia="zh-CN"/>
        </w:rPr>
      </w:pPr>
    </w:p>
    <w:p w14:paraId="1DD7D12A">
      <w:pPr>
        <w:spacing w:before="91" w:line="223"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eastAsia="zh-CN"/>
        </w:rPr>
        <w:t>附件</w:t>
      </w:r>
      <w:r>
        <w:rPr>
          <w:rFonts w:hint="eastAsia" w:ascii="仿宋" w:hAnsi="仿宋" w:eastAsia="仿宋" w:cs="仿宋"/>
          <w:b/>
          <w:bCs/>
          <w:spacing w:val="-5"/>
          <w:sz w:val="24"/>
          <w:szCs w:val="24"/>
          <w:lang w:val="en-US" w:eastAsia="zh-CN"/>
        </w:rPr>
        <w:t>1：</w:t>
      </w:r>
    </w:p>
    <w:p w14:paraId="06575934">
      <w:pPr>
        <w:spacing w:before="196" w:line="231" w:lineRule="auto"/>
        <w:ind w:left="3354"/>
        <w:rPr>
          <w:rFonts w:ascii="仿宋" w:hAnsi="仿宋" w:eastAsia="仿宋" w:cs="仿宋"/>
          <w:sz w:val="20"/>
          <w:szCs w:val="20"/>
        </w:rPr>
      </w:pPr>
      <w:r>
        <w:rPr>
          <w:rFonts w:ascii="仿宋" w:hAnsi="仿宋" w:eastAsia="仿宋" w:cs="仿宋"/>
          <w:b/>
          <w:bCs/>
          <w:spacing w:val="7"/>
          <w:sz w:val="20"/>
          <w:szCs w:val="20"/>
        </w:rPr>
        <w:t>近三年类似项目业绩一览表</w:t>
      </w:r>
    </w:p>
    <w:p w14:paraId="5DE71639">
      <w:pPr>
        <w:spacing w:before="158" w:line="229" w:lineRule="auto"/>
        <w:ind w:left="27"/>
        <w:rPr>
          <w:rFonts w:ascii="仿宋" w:hAnsi="仿宋" w:eastAsia="仿宋" w:cs="仿宋"/>
          <w:sz w:val="20"/>
          <w:szCs w:val="20"/>
        </w:rPr>
      </w:pPr>
      <w:r>
        <w:rPr>
          <w:rFonts w:ascii="仿宋" w:hAnsi="仿宋" w:eastAsia="仿宋" w:cs="仿宋"/>
          <w:spacing w:val="7"/>
          <w:sz w:val="20"/>
          <w:szCs w:val="20"/>
        </w:rPr>
        <w:t>投标人名称：</w:t>
      </w:r>
      <w:r>
        <w:rPr>
          <w:rFonts w:ascii="仿宋" w:hAnsi="仿宋" w:eastAsia="仿宋" w:cs="仿宋"/>
          <w:sz w:val="20"/>
          <w:szCs w:val="20"/>
          <w:u w:val="single" w:color="auto"/>
        </w:rPr>
        <w:t xml:space="preserve">                 </w:t>
      </w:r>
    </w:p>
    <w:p w14:paraId="1E7ADCC9">
      <w:pPr>
        <w:spacing w:before="159" w:line="229" w:lineRule="auto"/>
        <w:ind w:left="29"/>
        <w:rPr>
          <w:rFonts w:ascii="仿宋" w:hAnsi="仿宋" w:eastAsia="仿宋" w:cs="仿宋"/>
          <w:sz w:val="20"/>
          <w:szCs w:val="20"/>
        </w:rPr>
      </w:pPr>
      <w:r>
        <w:rPr>
          <w:rFonts w:ascii="仿宋" w:hAnsi="仿宋" w:eastAsia="仿宋" w:cs="仿宋"/>
          <w:spacing w:val="4"/>
          <w:sz w:val="20"/>
          <w:szCs w:val="20"/>
        </w:rPr>
        <w:t>采购项目名称：</w:t>
      </w:r>
      <w:r>
        <w:rPr>
          <w:rFonts w:ascii="仿宋" w:hAnsi="仿宋" w:eastAsia="仿宋" w:cs="仿宋"/>
          <w:spacing w:val="4"/>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pacing w:val="4"/>
          <w:sz w:val="20"/>
          <w:szCs w:val="20"/>
        </w:rPr>
        <w:t>采购项目编号：</w:t>
      </w:r>
      <w:r>
        <w:rPr>
          <w:rFonts w:ascii="仿宋" w:hAnsi="仿宋" w:eastAsia="仿宋" w:cs="仿宋"/>
          <w:spacing w:val="4"/>
          <w:sz w:val="20"/>
          <w:szCs w:val="20"/>
          <w:u w:val="single" w:color="auto"/>
        </w:rPr>
        <w:t xml:space="preserve">                     </w:t>
      </w:r>
    </w:p>
    <w:p w14:paraId="095ED807">
      <w:pPr>
        <w:spacing w:line="130" w:lineRule="exact"/>
      </w:pPr>
    </w:p>
    <w:tbl>
      <w:tblPr>
        <w:tblStyle w:val="12"/>
        <w:tblW w:w="927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615"/>
        <w:gridCol w:w="1592"/>
        <w:gridCol w:w="1284"/>
        <w:gridCol w:w="1432"/>
        <w:gridCol w:w="1436"/>
        <w:gridCol w:w="1000"/>
      </w:tblGrid>
      <w:tr w14:paraId="6B9A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12" w:type="dxa"/>
            <w:tcBorders>
              <w:top w:val="single" w:color="000000" w:sz="10" w:space="0"/>
              <w:left w:val="single" w:color="000000" w:sz="10" w:space="0"/>
            </w:tcBorders>
            <w:vAlign w:val="top"/>
          </w:tcPr>
          <w:p w14:paraId="3002739A">
            <w:pPr>
              <w:pStyle w:val="13"/>
              <w:spacing w:before="235" w:line="222" w:lineRule="auto"/>
              <w:ind w:left="218"/>
            </w:pPr>
            <w:r>
              <w:rPr>
                <w:b/>
                <w:bCs/>
                <w:spacing w:val="-13"/>
              </w:rPr>
              <w:t>年份</w:t>
            </w:r>
          </w:p>
        </w:tc>
        <w:tc>
          <w:tcPr>
            <w:tcW w:w="1615" w:type="dxa"/>
            <w:tcBorders>
              <w:top w:val="single" w:color="000000" w:sz="10" w:space="0"/>
            </w:tcBorders>
            <w:vAlign w:val="top"/>
          </w:tcPr>
          <w:p w14:paraId="671CDA97">
            <w:pPr>
              <w:pStyle w:val="13"/>
              <w:spacing w:before="234" w:line="221" w:lineRule="auto"/>
              <w:ind w:left="331"/>
            </w:pPr>
            <w:r>
              <w:rPr>
                <w:b/>
                <w:bCs/>
                <w:spacing w:val="-6"/>
              </w:rPr>
              <w:t>用户名称</w:t>
            </w:r>
          </w:p>
        </w:tc>
        <w:tc>
          <w:tcPr>
            <w:tcW w:w="1592" w:type="dxa"/>
            <w:tcBorders>
              <w:top w:val="single" w:color="000000" w:sz="10" w:space="0"/>
            </w:tcBorders>
            <w:vAlign w:val="top"/>
          </w:tcPr>
          <w:p w14:paraId="01DB0FE6">
            <w:pPr>
              <w:pStyle w:val="13"/>
              <w:spacing w:before="234" w:line="221" w:lineRule="auto"/>
              <w:ind w:left="325"/>
            </w:pPr>
            <w:r>
              <w:rPr>
                <w:b/>
                <w:bCs/>
                <w:spacing w:val="-7"/>
              </w:rPr>
              <w:t>项目名称</w:t>
            </w:r>
          </w:p>
        </w:tc>
        <w:tc>
          <w:tcPr>
            <w:tcW w:w="1284" w:type="dxa"/>
            <w:tcBorders>
              <w:top w:val="single" w:color="000000" w:sz="10" w:space="0"/>
            </w:tcBorders>
            <w:vAlign w:val="top"/>
          </w:tcPr>
          <w:p w14:paraId="35614AC2">
            <w:pPr>
              <w:pStyle w:val="13"/>
              <w:spacing w:before="234" w:line="223" w:lineRule="auto"/>
              <w:ind w:left="181"/>
            </w:pPr>
            <w:r>
              <w:rPr>
                <w:b/>
                <w:bCs/>
                <w:spacing w:val="-8"/>
              </w:rPr>
              <w:t>合同金额</w:t>
            </w:r>
          </w:p>
        </w:tc>
        <w:tc>
          <w:tcPr>
            <w:tcW w:w="1432" w:type="dxa"/>
            <w:tcBorders>
              <w:top w:val="single" w:color="000000" w:sz="10" w:space="0"/>
            </w:tcBorders>
            <w:vAlign w:val="top"/>
          </w:tcPr>
          <w:p w14:paraId="21FE4651">
            <w:pPr>
              <w:pStyle w:val="13"/>
              <w:spacing w:before="234" w:line="223" w:lineRule="auto"/>
              <w:ind w:left="256"/>
            </w:pPr>
            <w:r>
              <w:rPr>
                <w:b/>
                <w:bCs/>
                <w:spacing w:val="-8"/>
              </w:rPr>
              <w:t>完成时间</w:t>
            </w:r>
          </w:p>
        </w:tc>
        <w:tc>
          <w:tcPr>
            <w:tcW w:w="1436" w:type="dxa"/>
            <w:tcBorders>
              <w:top w:val="single" w:color="000000" w:sz="10" w:space="0"/>
            </w:tcBorders>
            <w:vAlign w:val="top"/>
          </w:tcPr>
          <w:p w14:paraId="07D70263">
            <w:pPr>
              <w:pStyle w:val="13"/>
              <w:spacing w:before="234" w:line="223" w:lineRule="auto"/>
              <w:ind w:left="262"/>
            </w:pPr>
            <w:r>
              <w:rPr>
                <w:b/>
                <w:bCs/>
                <w:spacing w:val="-8"/>
              </w:rPr>
              <w:t>完成质量</w:t>
            </w:r>
          </w:p>
        </w:tc>
        <w:tc>
          <w:tcPr>
            <w:tcW w:w="1000" w:type="dxa"/>
            <w:tcBorders>
              <w:top w:val="single" w:color="000000" w:sz="10" w:space="0"/>
              <w:right w:val="single" w:color="000000" w:sz="10" w:space="0"/>
            </w:tcBorders>
            <w:vAlign w:val="top"/>
          </w:tcPr>
          <w:p w14:paraId="141C69A4">
            <w:pPr>
              <w:pStyle w:val="13"/>
              <w:spacing w:before="235" w:line="224" w:lineRule="auto"/>
              <w:ind w:left="277"/>
            </w:pPr>
            <w:r>
              <w:rPr>
                <w:b/>
                <w:bCs/>
                <w:spacing w:val="-12"/>
              </w:rPr>
              <w:t>备注</w:t>
            </w:r>
          </w:p>
        </w:tc>
      </w:tr>
      <w:tr w14:paraId="78885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18D39EE9">
            <w:pPr>
              <w:rPr>
                <w:rFonts w:ascii="Arial"/>
                <w:sz w:val="21"/>
              </w:rPr>
            </w:pPr>
          </w:p>
        </w:tc>
        <w:tc>
          <w:tcPr>
            <w:tcW w:w="1615" w:type="dxa"/>
            <w:vAlign w:val="top"/>
          </w:tcPr>
          <w:p w14:paraId="532D8F6E">
            <w:pPr>
              <w:rPr>
                <w:rFonts w:ascii="Arial"/>
                <w:sz w:val="21"/>
              </w:rPr>
            </w:pPr>
          </w:p>
        </w:tc>
        <w:tc>
          <w:tcPr>
            <w:tcW w:w="1592" w:type="dxa"/>
            <w:vAlign w:val="top"/>
          </w:tcPr>
          <w:p w14:paraId="605408C9">
            <w:pPr>
              <w:rPr>
                <w:rFonts w:ascii="Arial"/>
                <w:sz w:val="21"/>
              </w:rPr>
            </w:pPr>
          </w:p>
        </w:tc>
        <w:tc>
          <w:tcPr>
            <w:tcW w:w="1284" w:type="dxa"/>
            <w:vAlign w:val="top"/>
          </w:tcPr>
          <w:p w14:paraId="198A6C3C">
            <w:pPr>
              <w:rPr>
                <w:rFonts w:ascii="Arial"/>
                <w:sz w:val="21"/>
              </w:rPr>
            </w:pPr>
          </w:p>
        </w:tc>
        <w:tc>
          <w:tcPr>
            <w:tcW w:w="1432" w:type="dxa"/>
            <w:vAlign w:val="top"/>
          </w:tcPr>
          <w:p w14:paraId="1A6C5881">
            <w:pPr>
              <w:rPr>
                <w:rFonts w:ascii="Arial"/>
                <w:sz w:val="21"/>
              </w:rPr>
            </w:pPr>
          </w:p>
        </w:tc>
        <w:tc>
          <w:tcPr>
            <w:tcW w:w="1436" w:type="dxa"/>
            <w:vAlign w:val="top"/>
          </w:tcPr>
          <w:p w14:paraId="363D5CA5">
            <w:pPr>
              <w:rPr>
                <w:rFonts w:ascii="Arial"/>
                <w:sz w:val="21"/>
              </w:rPr>
            </w:pPr>
          </w:p>
        </w:tc>
        <w:tc>
          <w:tcPr>
            <w:tcW w:w="1000" w:type="dxa"/>
            <w:tcBorders>
              <w:right w:val="single" w:color="000000" w:sz="10" w:space="0"/>
            </w:tcBorders>
            <w:vAlign w:val="top"/>
          </w:tcPr>
          <w:p w14:paraId="3941DA89">
            <w:pPr>
              <w:rPr>
                <w:rFonts w:ascii="Arial"/>
                <w:sz w:val="21"/>
              </w:rPr>
            </w:pPr>
          </w:p>
        </w:tc>
      </w:tr>
      <w:tr w14:paraId="27CCD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 w:hRule="atLeast"/>
        </w:trPr>
        <w:tc>
          <w:tcPr>
            <w:tcW w:w="912" w:type="dxa"/>
            <w:tcBorders>
              <w:left w:val="single" w:color="000000" w:sz="10" w:space="0"/>
            </w:tcBorders>
            <w:vAlign w:val="top"/>
          </w:tcPr>
          <w:p w14:paraId="0BE86C3B">
            <w:pPr>
              <w:rPr>
                <w:rFonts w:ascii="Arial"/>
                <w:sz w:val="21"/>
              </w:rPr>
            </w:pPr>
          </w:p>
        </w:tc>
        <w:tc>
          <w:tcPr>
            <w:tcW w:w="1615" w:type="dxa"/>
            <w:vAlign w:val="top"/>
          </w:tcPr>
          <w:p w14:paraId="523CF9DC">
            <w:pPr>
              <w:rPr>
                <w:rFonts w:ascii="Arial"/>
                <w:sz w:val="21"/>
              </w:rPr>
            </w:pPr>
          </w:p>
        </w:tc>
        <w:tc>
          <w:tcPr>
            <w:tcW w:w="1592" w:type="dxa"/>
            <w:vAlign w:val="top"/>
          </w:tcPr>
          <w:p w14:paraId="0C55333E">
            <w:pPr>
              <w:rPr>
                <w:rFonts w:ascii="Arial"/>
                <w:sz w:val="21"/>
              </w:rPr>
            </w:pPr>
          </w:p>
        </w:tc>
        <w:tc>
          <w:tcPr>
            <w:tcW w:w="1284" w:type="dxa"/>
            <w:vAlign w:val="top"/>
          </w:tcPr>
          <w:p w14:paraId="35215B99">
            <w:pPr>
              <w:rPr>
                <w:rFonts w:ascii="Arial"/>
                <w:sz w:val="21"/>
              </w:rPr>
            </w:pPr>
          </w:p>
        </w:tc>
        <w:tc>
          <w:tcPr>
            <w:tcW w:w="1432" w:type="dxa"/>
            <w:vAlign w:val="top"/>
          </w:tcPr>
          <w:p w14:paraId="7DB4CC32">
            <w:pPr>
              <w:rPr>
                <w:rFonts w:ascii="Arial"/>
                <w:sz w:val="21"/>
              </w:rPr>
            </w:pPr>
          </w:p>
        </w:tc>
        <w:tc>
          <w:tcPr>
            <w:tcW w:w="1436" w:type="dxa"/>
            <w:vAlign w:val="top"/>
          </w:tcPr>
          <w:p w14:paraId="6B934BD1">
            <w:pPr>
              <w:rPr>
                <w:rFonts w:ascii="Arial"/>
                <w:sz w:val="21"/>
              </w:rPr>
            </w:pPr>
          </w:p>
        </w:tc>
        <w:tc>
          <w:tcPr>
            <w:tcW w:w="1000" w:type="dxa"/>
            <w:tcBorders>
              <w:right w:val="single" w:color="000000" w:sz="10" w:space="0"/>
            </w:tcBorders>
            <w:vAlign w:val="top"/>
          </w:tcPr>
          <w:p w14:paraId="6259B3EF">
            <w:pPr>
              <w:rPr>
                <w:rFonts w:ascii="Arial"/>
                <w:sz w:val="21"/>
              </w:rPr>
            </w:pPr>
          </w:p>
        </w:tc>
      </w:tr>
      <w:tr w14:paraId="4EF36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2" w:type="dxa"/>
            <w:tcBorders>
              <w:left w:val="single" w:color="000000" w:sz="10" w:space="0"/>
            </w:tcBorders>
            <w:vAlign w:val="top"/>
          </w:tcPr>
          <w:p w14:paraId="39B860AD">
            <w:pPr>
              <w:rPr>
                <w:rFonts w:ascii="Arial"/>
                <w:sz w:val="21"/>
              </w:rPr>
            </w:pPr>
          </w:p>
        </w:tc>
        <w:tc>
          <w:tcPr>
            <w:tcW w:w="1615" w:type="dxa"/>
            <w:vAlign w:val="top"/>
          </w:tcPr>
          <w:p w14:paraId="364D990B">
            <w:pPr>
              <w:rPr>
                <w:rFonts w:ascii="Arial"/>
                <w:sz w:val="21"/>
              </w:rPr>
            </w:pPr>
          </w:p>
        </w:tc>
        <w:tc>
          <w:tcPr>
            <w:tcW w:w="1592" w:type="dxa"/>
            <w:vAlign w:val="top"/>
          </w:tcPr>
          <w:p w14:paraId="7C7A8854">
            <w:pPr>
              <w:rPr>
                <w:rFonts w:ascii="Arial"/>
                <w:sz w:val="21"/>
              </w:rPr>
            </w:pPr>
          </w:p>
        </w:tc>
        <w:tc>
          <w:tcPr>
            <w:tcW w:w="1284" w:type="dxa"/>
            <w:vAlign w:val="top"/>
          </w:tcPr>
          <w:p w14:paraId="4A9C6260">
            <w:pPr>
              <w:rPr>
                <w:rFonts w:ascii="Arial"/>
                <w:sz w:val="21"/>
              </w:rPr>
            </w:pPr>
          </w:p>
        </w:tc>
        <w:tc>
          <w:tcPr>
            <w:tcW w:w="1432" w:type="dxa"/>
            <w:vAlign w:val="top"/>
          </w:tcPr>
          <w:p w14:paraId="26AAF354">
            <w:pPr>
              <w:rPr>
                <w:rFonts w:ascii="Arial"/>
                <w:sz w:val="21"/>
              </w:rPr>
            </w:pPr>
          </w:p>
        </w:tc>
        <w:tc>
          <w:tcPr>
            <w:tcW w:w="1436" w:type="dxa"/>
            <w:vAlign w:val="top"/>
          </w:tcPr>
          <w:p w14:paraId="41A903A2">
            <w:pPr>
              <w:rPr>
                <w:rFonts w:ascii="Arial"/>
                <w:sz w:val="21"/>
              </w:rPr>
            </w:pPr>
          </w:p>
        </w:tc>
        <w:tc>
          <w:tcPr>
            <w:tcW w:w="1000" w:type="dxa"/>
            <w:tcBorders>
              <w:right w:val="single" w:color="000000" w:sz="10" w:space="0"/>
            </w:tcBorders>
            <w:vAlign w:val="top"/>
          </w:tcPr>
          <w:p w14:paraId="4ADD68C8">
            <w:pPr>
              <w:rPr>
                <w:rFonts w:ascii="Arial"/>
                <w:sz w:val="21"/>
              </w:rPr>
            </w:pPr>
          </w:p>
        </w:tc>
      </w:tr>
      <w:tr w14:paraId="451B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6A275042">
            <w:pPr>
              <w:rPr>
                <w:rFonts w:ascii="Arial"/>
                <w:sz w:val="21"/>
              </w:rPr>
            </w:pPr>
          </w:p>
        </w:tc>
        <w:tc>
          <w:tcPr>
            <w:tcW w:w="1615" w:type="dxa"/>
            <w:vAlign w:val="top"/>
          </w:tcPr>
          <w:p w14:paraId="34F42159">
            <w:pPr>
              <w:rPr>
                <w:rFonts w:ascii="Arial"/>
                <w:sz w:val="21"/>
              </w:rPr>
            </w:pPr>
          </w:p>
        </w:tc>
        <w:tc>
          <w:tcPr>
            <w:tcW w:w="1592" w:type="dxa"/>
            <w:vAlign w:val="top"/>
          </w:tcPr>
          <w:p w14:paraId="291A5FA3">
            <w:pPr>
              <w:rPr>
                <w:rFonts w:ascii="Arial"/>
                <w:sz w:val="21"/>
              </w:rPr>
            </w:pPr>
          </w:p>
        </w:tc>
        <w:tc>
          <w:tcPr>
            <w:tcW w:w="1284" w:type="dxa"/>
            <w:vAlign w:val="top"/>
          </w:tcPr>
          <w:p w14:paraId="272F5B97">
            <w:pPr>
              <w:rPr>
                <w:rFonts w:ascii="Arial"/>
                <w:sz w:val="21"/>
              </w:rPr>
            </w:pPr>
          </w:p>
        </w:tc>
        <w:tc>
          <w:tcPr>
            <w:tcW w:w="1432" w:type="dxa"/>
            <w:vAlign w:val="top"/>
          </w:tcPr>
          <w:p w14:paraId="2FD0DE96">
            <w:pPr>
              <w:rPr>
                <w:rFonts w:ascii="Arial"/>
                <w:sz w:val="21"/>
              </w:rPr>
            </w:pPr>
          </w:p>
        </w:tc>
        <w:tc>
          <w:tcPr>
            <w:tcW w:w="1436" w:type="dxa"/>
            <w:vAlign w:val="top"/>
          </w:tcPr>
          <w:p w14:paraId="7BD380D5">
            <w:pPr>
              <w:rPr>
                <w:rFonts w:ascii="Arial"/>
                <w:sz w:val="21"/>
              </w:rPr>
            </w:pPr>
          </w:p>
        </w:tc>
        <w:tc>
          <w:tcPr>
            <w:tcW w:w="1000" w:type="dxa"/>
            <w:tcBorders>
              <w:right w:val="single" w:color="000000" w:sz="10" w:space="0"/>
            </w:tcBorders>
            <w:vAlign w:val="top"/>
          </w:tcPr>
          <w:p w14:paraId="1007A28E">
            <w:pPr>
              <w:rPr>
                <w:rFonts w:ascii="Arial"/>
                <w:sz w:val="21"/>
              </w:rPr>
            </w:pPr>
          </w:p>
        </w:tc>
      </w:tr>
      <w:tr w14:paraId="4E89D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7209D6F0">
            <w:pPr>
              <w:rPr>
                <w:rFonts w:ascii="Arial"/>
                <w:sz w:val="21"/>
              </w:rPr>
            </w:pPr>
          </w:p>
        </w:tc>
        <w:tc>
          <w:tcPr>
            <w:tcW w:w="1615" w:type="dxa"/>
            <w:vAlign w:val="top"/>
          </w:tcPr>
          <w:p w14:paraId="444CF771">
            <w:pPr>
              <w:rPr>
                <w:rFonts w:ascii="Arial"/>
                <w:sz w:val="21"/>
              </w:rPr>
            </w:pPr>
          </w:p>
        </w:tc>
        <w:tc>
          <w:tcPr>
            <w:tcW w:w="1592" w:type="dxa"/>
            <w:vAlign w:val="top"/>
          </w:tcPr>
          <w:p w14:paraId="2BD327EF">
            <w:pPr>
              <w:rPr>
                <w:rFonts w:ascii="Arial"/>
                <w:sz w:val="21"/>
              </w:rPr>
            </w:pPr>
          </w:p>
        </w:tc>
        <w:tc>
          <w:tcPr>
            <w:tcW w:w="1284" w:type="dxa"/>
            <w:vAlign w:val="top"/>
          </w:tcPr>
          <w:p w14:paraId="4CC8CC6E">
            <w:pPr>
              <w:rPr>
                <w:rFonts w:ascii="Arial"/>
                <w:sz w:val="21"/>
              </w:rPr>
            </w:pPr>
          </w:p>
        </w:tc>
        <w:tc>
          <w:tcPr>
            <w:tcW w:w="1432" w:type="dxa"/>
            <w:vAlign w:val="top"/>
          </w:tcPr>
          <w:p w14:paraId="2E3E5464">
            <w:pPr>
              <w:rPr>
                <w:rFonts w:ascii="Arial"/>
                <w:sz w:val="21"/>
              </w:rPr>
            </w:pPr>
          </w:p>
        </w:tc>
        <w:tc>
          <w:tcPr>
            <w:tcW w:w="1436" w:type="dxa"/>
            <w:vAlign w:val="top"/>
          </w:tcPr>
          <w:p w14:paraId="085EC8B5">
            <w:pPr>
              <w:rPr>
                <w:rFonts w:ascii="Arial"/>
                <w:sz w:val="21"/>
              </w:rPr>
            </w:pPr>
          </w:p>
        </w:tc>
        <w:tc>
          <w:tcPr>
            <w:tcW w:w="1000" w:type="dxa"/>
            <w:tcBorders>
              <w:right w:val="single" w:color="000000" w:sz="10" w:space="0"/>
            </w:tcBorders>
            <w:vAlign w:val="top"/>
          </w:tcPr>
          <w:p w14:paraId="14D74F81">
            <w:pPr>
              <w:rPr>
                <w:rFonts w:ascii="Arial"/>
                <w:sz w:val="21"/>
              </w:rPr>
            </w:pPr>
          </w:p>
        </w:tc>
      </w:tr>
      <w:tr w14:paraId="2115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77DB645D">
            <w:pPr>
              <w:rPr>
                <w:rFonts w:ascii="Arial"/>
                <w:sz w:val="21"/>
              </w:rPr>
            </w:pPr>
          </w:p>
        </w:tc>
        <w:tc>
          <w:tcPr>
            <w:tcW w:w="1615" w:type="dxa"/>
            <w:vAlign w:val="top"/>
          </w:tcPr>
          <w:p w14:paraId="4A1C2AC6">
            <w:pPr>
              <w:rPr>
                <w:rFonts w:ascii="Arial"/>
                <w:sz w:val="21"/>
              </w:rPr>
            </w:pPr>
          </w:p>
        </w:tc>
        <w:tc>
          <w:tcPr>
            <w:tcW w:w="1592" w:type="dxa"/>
            <w:vAlign w:val="top"/>
          </w:tcPr>
          <w:p w14:paraId="4E2E3C95">
            <w:pPr>
              <w:rPr>
                <w:rFonts w:ascii="Arial"/>
                <w:sz w:val="21"/>
              </w:rPr>
            </w:pPr>
          </w:p>
        </w:tc>
        <w:tc>
          <w:tcPr>
            <w:tcW w:w="1284" w:type="dxa"/>
            <w:vAlign w:val="top"/>
          </w:tcPr>
          <w:p w14:paraId="53D0AE1B">
            <w:pPr>
              <w:rPr>
                <w:rFonts w:ascii="Arial"/>
                <w:sz w:val="21"/>
              </w:rPr>
            </w:pPr>
          </w:p>
        </w:tc>
        <w:tc>
          <w:tcPr>
            <w:tcW w:w="1432" w:type="dxa"/>
            <w:vAlign w:val="top"/>
          </w:tcPr>
          <w:p w14:paraId="6B7E48FA">
            <w:pPr>
              <w:rPr>
                <w:rFonts w:ascii="Arial"/>
                <w:sz w:val="21"/>
              </w:rPr>
            </w:pPr>
          </w:p>
        </w:tc>
        <w:tc>
          <w:tcPr>
            <w:tcW w:w="1436" w:type="dxa"/>
            <w:vAlign w:val="top"/>
          </w:tcPr>
          <w:p w14:paraId="4938835A">
            <w:pPr>
              <w:rPr>
                <w:rFonts w:ascii="Arial"/>
                <w:sz w:val="21"/>
              </w:rPr>
            </w:pPr>
          </w:p>
        </w:tc>
        <w:tc>
          <w:tcPr>
            <w:tcW w:w="1000" w:type="dxa"/>
            <w:tcBorders>
              <w:right w:val="single" w:color="000000" w:sz="10" w:space="0"/>
            </w:tcBorders>
            <w:vAlign w:val="top"/>
          </w:tcPr>
          <w:p w14:paraId="652ED20E">
            <w:pPr>
              <w:rPr>
                <w:rFonts w:ascii="Arial"/>
                <w:sz w:val="21"/>
              </w:rPr>
            </w:pPr>
          </w:p>
        </w:tc>
      </w:tr>
      <w:tr w14:paraId="4559E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12" w:type="dxa"/>
            <w:tcBorders>
              <w:left w:val="single" w:color="000000" w:sz="10" w:space="0"/>
            </w:tcBorders>
            <w:vAlign w:val="top"/>
          </w:tcPr>
          <w:p w14:paraId="54E8848E">
            <w:pPr>
              <w:rPr>
                <w:rFonts w:ascii="Arial"/>
                <w:sz w:val="21"/>
              </w:rPr>
            </w:pPr>
          </w:p>
        </w:tc>
        <w:tc>
          <w:tcPr>
            <w:tcW w:w="1615" w:type="dxa"/>
            <w:vAlign w:val="top"/>
          </w:tcPr>
          <w:p w14:paraId="26CABDA8">
            <w:pPr>
              <w:rPr>
                <w:rFonts w:ascii="Arial"/>
                <w:sz w:val="21"/>
              </w:rPr>
            </w:pPr>
          </w:p>
        </w:tc>
        <w:tc>
          <w:tcPr>
            <w:tcW w:w="1592" w:type="dxa"/>
            <w:vAlign w:val="top"/>
          </w:tcPr>
          <w:p w14:paraId="3E2E1669">
            <w:pPr>
              <w:rPr>
                <w:rFonts w:ascii="Arial"/>
                <w:sz w:val="21"/>
              </w:rPr>
            </w:pPr>
          </w:p>
        </w:tc>
        <w:tc>
          <w:tcPr>
            <w:tcW w:w="1284" w:type="dxa"/>
            <w:vAlign w:val="top"/>
          </w:tcPr>
          <w:p w14:paraId="46A0C2CA">
            <w:pPr>
              <w:rPr>
                <w:rFonts w:ascii="Arial"/>
                <w:sz w:val="21"/>
              </w:rPr>
            </w:pPr>
          </w:p>
        </w:tc>
        <w:tc>
          <w:tcPr>
            <w:tcW w:w="1432" w:type="dxa"/>
            <w:vAlign w:val="top"/>
          </w:tcPr>
          <w:p w14:paraId="4D43D64E">
            <w:pPr>
              <w:rPr>
                <w:rFonts w:ascii="Arial"/>
                <w:sz w:val="21"/>
              </w:rPr>
            </w:pPr>
          </w:p>
        </w:tc>
        <w:tc>
          <w:tcPr>
            <w:tcW w:w="1436" w:type="dxa"/>
            <w:vAlign w:val="top"/>
          </w:tcPr>
          <w:p w14:paraId="1EB5815A">
            <w:pPr>
              <w:rPr>
                <w:rFonts w:ascii="Arial"/>
                <w:sz w:val="21"/>
              </w:rPr>
            </w:pPr>
          </w:p>
        </w:tc>
        <w:tc>
          <w:tcPr>
            <w:tcW w:w="1000" w:type="dxa"/>
            <w:tcBorders>
              <w:right w:val="single" w:color="000000" w:sz="10" w:space="0"/>
            </w:tcBorders>
            <w:vAlign w:val="top"/>
          </w:tcPr>
          <w:p w14:paraId="5A8D902E">
            <w:pPr>
              <w:rPr>
                <w:rFonts w:ascii="Arial"/>
                <w:sz w:val="21"/>
              </w:rPr>
            </w:pPr>
          </w:p>
        </w:tc>
      </w:tr>
      <w:tr w14:paraId="101BB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24BDFF23">
            <w:pPr>
              <w:rPr>
                <w:rFonts w:ascii="Arial"/>
                <w:sz w:val="21"/>
              </w:rPr>
            </w:pPr>
          </w:p>
        </w:tc>
        <w:tc>
          <w:tcPr>
            <w:tcW w:w="1615" w:type="dxa"/>
            <w:vAlign w:val="top"/>
          </w:tcPr>
          <w:p w14:paraId="29A22537">
            <w:pPr>
              <w:rPr>
                <w:rFonts w:ascii="Arial"/>
                <w:sz w:val="21"/>
              </w:rPr>
            </w:pPr>
          </w:p>
        </w:tc>
        <w:tc>
          <w:tcPr>
            <w:tcW w:w="1592" w:type="dxa"/>
            <w:vAlign w:val="top"/>
          </w:tcPr>
          <w:p w14:paraId="506B582F">
            <w:pPr>
              <w:rPr>
                <w:rFonts w:ascii="Arial"/>
                <w:sz w:val="21"/>
              </w:rPr>
            </w:pPr>
          </w:p>
        </w:tc>
        <w:tc>
          <w:tcPr>
            <w:tcW w:w="1284" w:type="dxa"/>
            <w:vAlign w:val="top"/>
          </w:tcPr>
          <w:p w14:paraId="0088F179">
            <w:pPr>
              <w:rPr>
                <w:rFonts w:ascii="Arial"/>
                <w:sz w:val="21"/>
              </w:rPr>
            </w:pPr>
          </w:p>
        </w:tc>
        <w:tc>
          <w:tcPr>
            <w:tcW w:w="1432" w:type="dxa"/>
            <w:vAlign w:val="top"/>
          </w:tcPr>
          <w:p w14:paraId="5CA6D709">
            <w:pPr>
              <w:rPr>
                <w:rFonts w:ascii="Arial"/>
                <w:sz w:val="21"/>
              </w:rPr>
            </w:pPr>
          </w:p>
        </w:tc>
        <w:tc>
          <w:tcPr>
            <w:tcW w:w="1436" w:type="dxa"/>
            <w:vAlign w:val="top"/>
          </w:tcPr>
          <w:p w14:paraId="2F01D7C2">
            <w:pPr>
              <w:rPr>
                <w:rFonts w:ascii="Arial"/>
                <w:sz w:val="21"/>
              </w:rPr>
            </w:pPr>
          </w:p>
        </w:tc>
        <w:tc>
          <w:tcPr>
            <w:tcW w:w="1000" w:type="dxa"/>
            <w:tcBorders>
              <w:right w:val="single" w:color="000000" w:sz="10" w:space="0"/>
            </w:tcBorders>
            <w:vAlign w:val="top"/>
          </w:tcPr>
          <w:p w14:paraId="45F6A16D">
            <w:pPr>
              <w:rPr>
                <w:rFonts w:ascii="Arial"/>
                <w:sz w:val="21"/>
              </w:rPr>
            </w:pPr>
          </w:p>
        </w:tc>
      </w:tr>
      <w:tr w14:paraId="52077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5E272672">
            <w:pPr>
              <w:rPr>
                <w:rFonts w:ascii="Arial"/>
                <w:sz w:val="21"/>
              </w:rPr>
            </w:pPr>
          </w:p>
        </w:tc>
        <w:tc>
          <w:tcPr>
            <w:tcW w:w="1615" w:type="dxa"/>
            <w:vAlign w:val="top"/>
          </w:tcPr>
          <w:p w14:paraId="620D2B0E">
            <w:pPr>
              <w:rPr>
                <w:rFonts w:ascii="Arial"/>
                <w:sz w:val="21"/>
              </w:rPr>
            </w:pPr>
          </w:p>
        </w:tc>
        <w:tc>
          <w:tcPr>
            <w:tcW w:w="1592" w:type="dxa"/>
            <w:vAlign w:val="top"/>
          </w:tcPr>
          <w:p w14:paraId="4729C728">
            <w:pPr>
              <w:rPr>
                <w:rFonts w:ascii="Arial"/>
                <w:sz w:val="21"/>
              </w:rPr>
            </w:pPr>
          </w:p>
        </w:tc>
        <w:tc>
          <w:tcPr>
            <w:tcW w:w="1284" w:type="dxa"/>
            <w:vAlign w:val="top"/>
          </w:tcPr>
          <w:p w14:paraId="1340B347">
            <w:pPr>
              <w:rPr>
                <w:rFonts w:ascii="Arial"/>
                <w:sz w:val="21"/>
              </w:rPr>
            </w:pPr>
          </w:p>
        </w:tc>
        <w:tc>
          <w:tcPr>
            <w:tcW w:w="1432" w:type="dxa"/>
            <w:vAlign w:val="top"/>
          </w:tcPr>
          <w:p w14:paraId="3DC1EB39">
            <w:pPr>
              <w:rPr>
                <w:rFonts w:ascii="Arial"/>
                <w:sz w:val="21"/>
              </w:rPr>
            </w:pPr>
          </w:p>
        </w:tc>
        <w:tc>
          <w:tcPr>
            <w:tcW w:w="1436" w:type="dxa"/>
            <w:vAlign w:val="top"/>
          </w:tcPr>
          <w:p w14:paraId="0A2A90E3">
            <w:pPr>
              <w:rPr>
                <w:rFonts w:ascii="Arial"/>
                <w:sz w:val="21"/>
              </w:rPr>
            </w:pPr>
          </w:p>
        </w:tc>
        <w:tc>
          <w:tcPr>
            <w:tcW w:w="1000" w:type="dxa"/>
            <w:tcBorders>
              <w:right w:val="single" w:color="000000" w:sz="10" w:space="0"/>
            </w:tcBorders>
            <w:vAlign w:val="top"/>
          </w:tcPr>
          <w:p w14:paraId="7C770803">
            <w:pPr>
              <w:rPr>
                <w:rFonts w:ascii="Arial"/>
                <w:sz w:val="21"/>
              </w:rPr>
            </w:pPr>
          </w:p>
        </w:tc>
      </w:tr>
      <w:tr w14:paraId="292A9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2DA85AA4">
            <w:pPr>
              <w:rPr>
                <w:rFonts w:ascii="Arial"/>
                <w:sz w:val="21"/>
              </w:rPr>
            </w:pPr>
          </w:p>
        </w:tc>
        <w:tc>
          <w:tcPr>
            <w:tcW w:w="1615" w:type="dxa"/>
            <w:vAlign w:val="top"/>
          </w:tcPr>
          <w:p w14:paraId="644C0A8B">
            <w:pPr>
              <w:rPr>
                <w:rFonts w:ascii="Arial"/>
                <w:sz w:val="21"/>
              </w:rPr>
            </w:pPr>
          </w:p>
        </w:tc>
        <w:tc>
          <w:tcPr>
            <w:tcW w:w="1592" w:type="dxa"/>
            <w:vAlign w:val="top"/>
          </w:tcPr>
          <w:p w14:paraId="345FE4AE">
            <w:pPr>
              <w:rPr>
                <w:rFonts w:ascii="Arial"/>
                <w:sz w:val="21"/>
              </w:rPr>
            </w:pPr>
          </w:p>
        </w:tc>
        <w:tc>
          <w:tcPr>
            <w:tcW w:w="1284" w:type="dxa"/>
            <w:vAlign w:val="top"/>
          </w:tcPr>
          <w:p w14:paraId="226D07C0">
            <w:pPr>
              <w:rPr>
                <w:rFonts w:ascii="Arial"/>
                <w:sz w:val="21"/>
              </w:rPr>
            </w:pPr>
          </w:p>
        </w:tc>
        <w:tc>
          <w:tcPr>
            <w:tcW w:w="1432" w:type="dxa"/>
            <w:vAlign w:val="top"/>
          </w:tcPr>
          <w:p w14:paraId="525C00AD">
            <w:pPr>
              <w:rPr>
                <w:rFonts w:ascii="Arial"/>
                <w:sz w:val="21"/>
              </w:rPr>
            </w:pPr>
          </w:p>
        </w:tc>
        <w:tc>
          <w:tcPr>
            <w:tcW w:w="1436" w:type="dxa"/>
            <w:vAlign w:val="top"/>
          </w:tcPr>
          <w:p w14:paraId="4FF456E0">
            <w:pPr>
              <w:rPr>
                <w:rFonts w:ascii="Arial"/>
                <w:sz w:val="21"/>
              </w:rPr>
            </w:pPr>
          </w:p>
        </w:tc>
        <w:tc>
          <w:tcPr>
            <w:tcW w:w="1000" w:type="dxa"/>
            <w:tcBorders>
              <w:right w:val="single" w:color="000000" w:sz="10" w:space="0"/>
            </w:tcBorders>
            <w:vAlign w:val="top"/>
          </w:tcPr>
          <w:p w14:paraId="78F41DB9">
            <w:pPr>
              <w:rPr>
                <w:rFonts w:ascii="Arial"/>
                <w:sz w:val="21"/>
              </w:rPr>
            </w:pPr>
          </w:p>
        </w:tc>
      </w:tr>
      <w:tr w14:paraId="5BA3E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1F65EB75">
            <w:pPr>
              <w:rPr>
                <w:rFonts w:ascii="Arial"/>
                <w:sz w:val="21"/>
              </w:rPr>
            </w:pPr>
          </w:p>
        </w:tc>
        <w:tc>
          <w:tcPr>
            <w:tcW w:w="1615" w:type="dxa"/>
            <w:vAlign w:val="top"/>
          </w:tcPr>
          <w:p w14:paraId="52C98DB1">
            <w:pPr>
              <w:rPr>
                <w:rFonts w:ascii="Arial"/>
                <w:sz w:val="21"/>
              </w:rPr>
            </w:pPr>
          </w:p>
        </w:tc>
        <w:tc>
          <w:tcPr>
            <w:tcW w:w="1592" w:type="dxa"/>
            <w:vAlign w:val="top"/>
          </w:tcPr>
          <w:p w14:paraId="6EA5CBE9">
            <w:pPr>
              <w:rPr>
                <w:rFonts w:ascii="Arial"/>
                <w:sz w:val="21"/>
              </w:rPr>
            </w:pPr>
          </w:p>
        </w:tc>
        <w:tc>
          <w:tcPr>
            <w:tcW w:w="1284" w:type="dxa"/>
            <w:vAlign w:val="top"/>
          </w:tcPr>
          <w:p w14:paraId="534CD6B2">
            <w:pPr>
              <w:rPr>
                <w:rFonts w:ascii="Arial"/>
                <w:sz w:val="21"/>
              </w:rPr>
            </w:pPr>
          </w:p>
        </w:tc>
        <w:tc>
          <w:tcPr>
            <w:tcW w:w="1432" w:type="dxa"/>
            <w:vAlign w:val="top"/>
          </w:tcPr>
          <w:p w14:paraId="6806F197">
            <w:pPr>
              <w:rPr>
                <w:rFonts w:ascii="Arial"/>
                <w:sz w:val="21"/>
              </w:rPr>
            </w:pPr>
          </w:p>
        </w:tc>
        <w:tc>
          <w:tcPr>
            <w:tcW w:w="1436" w:type="dxa"/>
            <w:vAlign w:val="top"/>
          </w:tcPr>
          <w:p w14:paraId="2AFFAA75">
            <w:pPr>
              <w:rPr>
                <w:rFonts w:ascii="Arial"/>
                <w:sz w:val="21"/>
              </w:rPr>
            </w:pPr>
          </w:p>
        </w:tc>
        <w:tc>
          <w:tcPr>
            <w:tcW w:w="1000" w:type="dxa"/>
            <w:tcBorders>
              <w:right w:val="single" w:color="000000" w:sz="10" w:space="0"/>
            </w:tcBorders>
            <w:vAlign w:val="top"/>
          </w:tcPr>
          <w:p w14:paraId="34E9E53E">
            <w:pPr>
              <w:rPr>
                <w:rFonts w:ascii="Arial"/>
                <w:sz w:val="21"/>
              </w:rPr>
            </w:pPr>
          </w:p>
        </w:tc>
      </w:tr>
      <w:tr w14:paraId="2C12D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12" w:type="dxa"/>
            <w:tcBorders>
              <w:left w:val="single" w:color="000000" w:sz="10" w:space="0"/>
            </w:tcBorders>
            <w:vAlign w:val="top"/>
          </w:tcPr>
          <w:p w14:paraId="044F3F95">
            <w:pPr>
              <w:rPr>
                <w:rFonts w:ascii="Arial"/>
                <w:sz w:val="21"/>
              </w:rPr>
            </w:pPr>
          </w:p>
        </w:tc>
        <w:tc>
          <w:tcPr>
            <w:tcW w:w="1615" w:type="dxa"/>
            <w:vAlign w:val="top"/>
          </w:tcPr>
          <w:p w14:paraId="63064D7E">
            <w:pPr>
              <w:rPr>
                <w:rFonts w:ascii="Arial"/>
                <w:sz w:val="21"/>
              </w:rPr>
            </w:pPr>
          </w:p>
        </w:tc>
        <w:tc>
          <w:tcPr>
            <w:tcW w:w="1592" w:type="dxa"/>
            <w:vAlign w:val="top"/>
          </w:tcPr>
          <w:p w14:paraId="4073CA5D">
            <w:pPr>
              <w:rPr>
                <w:rFonts w:ascii="Arial"/>
                <w:sz w:val="21"/>
              </w:rPr>
            </w:pPr>
          </w:p>
        </w:tc>
        <w:tc>
          <w:tcPr>
            <w:tcW w:w="1284" w:type="dxa"/>
            <w:vAlign w:val="top"/>
          </w:tcPr>
          <w:p w14:paraId="2EC1AFE4">
            <w:pPr>
              <w:rPr>
                <w:rFonts w:ascii="Arial"/>
                <w:sz w:val="21"/>
              </w:rPr>
            </w:pPr>
          </w:p>
        </w:tc>
        <w:tc>
          <w:tcPr>
            <w:tcW w:w="1432" w:type="dxa"/>
            <w:vAlign w:val="top"/>
          </w:tcPr>
          <w:p w14:paraId="067BEF73">
            <w:pPr>
              <w:rPr>
                <w:rFonts w:ascii="Arial"/>
                <w:sz w:val="21"/>
              </w:rPr>
            </w:pPr>
          </w:p>
        </w:tc>
        <w:tc>
          <w:tcPr>
            <w:tcW w:w="1436" w:type="dxa"/>
            <w:vAlign w:val="top"/>
          </w:tcPr>
          <w:p w14:paraId="194F0108">
            <w:pPr>
              <w:rPr>
                <w:rFonts w:ascii="Arial"/>
                <w:sz w:val="21"/>
              </w:rPr>
            </w:pPr>
          </w:p>
        </w:tc>
        <w:tc>
          <w:tcPr>
            <w:tcW w:w="1000" w:type="dxa"/>
            <w:tcBorders>
              <w:right w:val="single" w:color="000000" w:sz="10" w:space="0"/>
            </w:tcBorders>
            <w:vAlign w:val="top"/>
          </w:tcPr>
          <w:p w14:paraId="53992C4C">
            <w:pPr>
              <w:rPr>
                <w:rFonts w:ascii="Arial"/>
                <w:sz w:val="21"/>
              </w:rPr>
            </w:pPr>
          </w:p>
        </w:tc>
      </w:tr>
      <w:tr w14:paraId="15D51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12" w:type="dxa"/>
            <w:tcBorders>
              <w:left w:val="single" w:color="000000" w:sz="10" w:space="0"/>
              <w:bottom w:val="single" w:color="000000" w:sz="10" w:space="0"/>
            </w:tcBorders>
            <w:vAlign w:val="top"/>
          </w:tcPr>
          <w:p w14:paraId="0E623D82">
            <w:pPr>
              <w:rPr>
                <w:rFonts w:ascii="Arial"/>
                <w:sz w:val="21"/>
              </w:rPr>
            </w:pPr>
          </w:p>
        </w:tc>
        <w:tc>
          <w:tcPr>
            <w:tcW w:w="1615" w:type="dxa"/>
            <w:tcBorders>
              <w:bottom w:val="single" w:color="000000" w:sz="10" w:space="0"/>
            </w:tcBorders>
            <w:vAlign w:val="top"/>
          </w:tcPr>
          <w:p w14:paraId="70022DE7">
            <w:pPr>
              <w:rPr>
                <w:rFonts w:ascii="Arial"/>
                <w:sz w:val="21"/>
              </w:rPr>
            </w:pPr>
          </w:p>
        </w:tc>
        <w:tc>
          <w:tcPr>
            <w:tcW w:w="1592" w:type="dxa"/>
            <w:tcBorders>
              <w:bottom w:val="single" w:color="000000" w:sz="10" w:space="0"/>
            </w:tcBorders>
            <w:vAlign w:val="top"/>
          </w:tcPr>
          <w:p w14:paraId="38FEC6F3">
            <w:pPr>
              <w:rPr>
                <w:rFonts w:ascii="Arial"/>
                <w:sz w:val="21"/>
              </w:rPr>
            </w:pPr>
          </w:p>
        </w:tc>
        <w:tc>
          <w:tcPr>
            <w:tcW w:w="1284" w:type="dxa"/>
            <w:tcBorders>
              <w:bottom w:val="single" w:color="000000" w:sz="10" w:space="0"/>
            </w:tcBorders>
            <w:vAlign w:val="top"/>
          </w:tcPr>
          <w:p w14:paraId="27CB52B9">
            <w:pPr>
              <w:rPr>
                <w:rFonts w:ascii="Arial"/>
                <w:sz w:val="21"/>
              </w:rPr>
            </w:pPr>
          </w:p>
        </w:tc>
        <w:tc>
          <w:tcPr>
            <w:tcW w:w="1432" w:type="dxa"/>
            <w:tcBorders>
              <w:bottom w:val="single" w:color="000000" w:sz="10" w:space="0"/>
            </w:tcBorders>
            <w:vAlign w:val="top"/>
          </w:tcPr>
          <w:p w14:paraId="7A1D15D9">
            <w:pPr>
              <w:rPr>
                <w:rFonts w:ascii="Arial"/>
                <w:sz w:val="21"/>
              </w:rPr>
            </w:pPr>
          </w:p>
        </w:tc>
        <w:tc>
          <w:tcPr>
            <w:tcW w:w="1436" w:type="dxa"/>
            <w:tcBorders>
              <w:bottom w:val="single" w:color="000000" w:sz="10" w:space="0"/>
            </w:tcBorders>
            <w:vAlign w:val="top"/>
          </w:tcPr>
          <w:p w14:paraId="43023CDD">
            <w:pPr>
              <w:rPr>
                <w:rFonts w:ascii="Arial"/>
                <w:sz w:val="21"/>
              </w:rPr>
            </w:pPr>
          </w:p>
        </w:tc>
        <w:tc>
          <w:tcPr>
            <w:tcW w:w="1000" w:type="dxa"/>
            <w:tcBorders>
              <w:bottom w:val="single" w:color="000000" w:sz="10" w:space="0"/>
              <w:right w:val="single" w:color="000000" w:sz="10" w:space="0"/>
            </w:tcBorders>
            <w:vAlign w:val="top"/>
          </w:tcPr>
          <w:p w14:paraId="5AC64945">
            <w:pPr>
              <w:rPr>
                <w:rFonts w:ascii="Arial"/>
                <w:sz w:val="21"/>
              </w:rPr>
            </w:pPr>
          </w:p>
        </w:tc>
      </w:tr>
    </w:tbl>
    <w:p w14:paraId="2ACADE98">
      <w:pPr>
        <w:spacing w:before="188" w:line="425" w:lineRule="auto"/>
        <w:ind w:left="29" w:right="100" w:firstLine="4"/>
        <w:rPr>
          <w:rFonts w:ascii="仿宋" w:hAnsi="仿宋" w:eastAsia="仿宋" w:cs="仿宋"/>
          <w:sz w:val="20"/>
          <w:szCs w:val="20"/>
        </w:rPr>
      </w:pPr>
      <w:r>
        <w:rPr>
          <w:rFonts w:ascii="仿宋" w:hAnsi="仿宋" w:eastAsia="仿宋" w:cs="仿宋"/>
          <w:spacing w:val="8"/>
          <w:sz w:val="20"/>
          <w:szCs w:val="20"/>
        </w:rPr>
        <w:t>注：本表后附中标通知书或合同协议书的复印件。标明序号，提供上述材料的复印件必须清楚，内容</w:t>
      </w:r>
      <w:r>
        <w:rPr>
          <w:rFonts w:ascii="仿宋" w:hAnsi="仿宋" w:eastAsia="仿宋" w:cs="仿宋"/>
          <w:spacing w:val="9"/>
          <w:sz w:val="20"/>
          <w:szCs w:val="20"/>
        </w:rPr>
        <w:t xml:space="preserve"> 齐全，真实可靠，否则由此引发的责任风险将有投标人承</w:t>
      </w:r>
      <w:r>
        <w:rPr>
          <w:rFonts w:ascii="仿宋" w:hAnsi="仿宋" w:eastAsia="仿宋" w:cs="仿宋"/>
          <w:spacing w:val="8"/>
          <w:sz w:val="20"/>
          <w:szCs w:val="20"/>
        </w:rPr>
        <w:t>担。</w:t>
      </w:r>
    </w:p>
    <w:p w14:paraId="09707CEF">
      <w:pPr>
        <w:spacing w:line="425" w:lineRule="auto"/>
        <w:rPr>
          <w:rFonts w:ascii="仿宋" w:hAnsi="仿宋" w:eastAsia="仿宋" w:cs="仿宋"/>
          <w:sz w:val="20"/>
          <w:szCs w:val="20"/>
        </w:rPr>
        <w:sectPr>
          <w:headerReference r:id="rId64" w:type="default"/>
          <w:footerReference r:id="rId65" w:type="default"/>
          <w:pgSz w:w="11907" w:h="16840"/>
          <w:pgMar w:top="1001" w:right="1263" w:bottom="908" w:left="1346" w:header="679" w:footer="746" w:gutter="0"/>
          <w:pgNumType w:fmt="decimal"/>
          <w:cols w:space="720" w:num="1"/>
        </w:sectPr>
      </w:pPr>
    </w:p>
    <w:p w14:paraId="667B6C09">
      <w:pPr>
        <w:spacing w:before="91" w:line="223" w:lineRule="auto"/>
        <w:rPr>
          <w:rFonts w:hint="eastAsia" w:ascii="仿宋" w:hAnsi="仿宋" w:eastAsia="仿宋" w:cs="仿宋"/>
          <w:b/>
          <w:bCs/>
          <w:spacing w:val="-5"/>
          <w:sz w:val="24"/>
          <w:szCs w:val="24"/>
          <w:lang w:eastAsia="zh-CN"/>
        </w:rPr>
      </w:pPr>
    </w:p>
    <w:p w14:paraId="3C8C5E10">
      <w:pPr>
        <w:spacing w:before="91" w:line="223"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eastAsia="zh-CN"/>
        </w:rPr>
        <w:t>附件</w:t>
      </w:r>
      <w:r>
        <w:rPr>
          <w:rFonts w:hint="eastAsia" w:ascii="仿宋" w:hAnsi="仿宋" w:eastAsia="仿宋" w:cs="仿宋"/>
          <w:b/>
          <w:bCs/>
          <w:spacing w:val="-5"/>
          <w:sz w:val="24"/>
          <w:szCs w:val="24"/>
          <w:lang w:val="en-US" w:eastAsia="zh-CN"/>
        </w:rPr>
        <w:t>2：</w:t>
      </w:r>
    </w:p>
    <w:p w14:paraId="3093396A">
      <w:pPr>
        <w:spacing w:before="78" w:line="222" w:lineRule="auto"/>
        <w:ind w:left="2535"/>
        <w:rPr>
          <w:rFonts w:ascii="仿宋" w:hAnsi="仿宋" w:eastAsia="仿宋" w:cs="仿宋"/>
          <w:b/>
          <w:bCs/>
          <w:spacing w:val="-4"/>
          <w:sz w:val="24"/>
          <w:szCs w:val="24"/>
        </w:rPr>
      </w:pPr>
    </w:p>
    <w:p w14:paraId="5DD777B1">
      <w:pPr>
        <w:spacing w:before="78" w:line="222" w:lineRule="auto"/>
        <w:ind w:left="2535"/>
        <w:rPr>
          <w:rFonts w:ascii="仿宋" w:hAnsi="仿宋" w:eastAsia="仿宋" w:cs="仿宋"/>
          <w:sz w:val="24"/>
          <w:szCs w:val="24"/>
        </w:rPr>
      </w:pPr>
      <w:r>
        <w:rPr>
          <w:rFonts w:ascii="仿宋" w:hAnsi="仿宋" w:eastAsia="仿宋" w:cs="仿宋"/>
          <w:b/>
          <w:bCs/>
          <w:spacing w:val="-4"/>
          <w:sz w:val="24"/>
          <w:szCs w:val="24"/>
        </w:rPr>
        <w:t>拟派项目负责人资历表</w:t>
      </w:r>
    </w:p>
    <w:p w14:paraId="2BA01F03">
      <w:pPr>
        <w:spacing w:line="143" w:lineRule="exact"/>
      </w:pPr>
    </w:p>
    <w:tbl>
      <w:tblPr>
        <w:tblStyle w:val="12"/>
        <w:tblW w:w="929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2"/>
        <w:gridCol w:w="1079"/>
        <w:gridCol w:w="1439"/>
        <w:gridCol w:w="899"/>
        <w:gridCol w:w="1979"/>
        <w:gridCol w:w="2164"/>
      </w:tblGrid>
      <w:tr w14:paraId="2F58C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732" w:type="dxa"/>
            <w:tcBorders>
              <w:top w:val="single" w:color="000000" w:sz="2" w:space="0"/>
              <w:left w:val="single" w:color="000000" w:sz="2" w:space="0"/>
            </w:tcBorders>
            <w:vAlign w:val="top"/>
          </w:tcPr>
          <w:p w14:paraId="147C939B">
            <w:pPr>
              <w:pStyle w:val="13"/>
              <w:spacing w:before="141" w:line="233" w:lineRule="auto"/>
              <w:ind w:left="605"/>
              <w:rPr>
                <w:sz w:val="20"/>
                <w:szCs w:val="20"/>
              </w:rPr>
            </w:pPr>
            <w:r>
              <w:rPr>
                <w:spacing w:val="-3"/>
                <w:sz w:val="20"/>
                <w:szCs w:val="20"/>
              </w:rPr>
              <w:t>姓</w:t>
            </w:r>
            <w:r>
              <w:rPr>
                <w:spacing w:val="16"/>
                <w:sz w:val="20"/>
                <w:szCs w:val="20"/>
              </w:rPr>
              <w:t xml:space="preserve">   </w:t>
            </w:r>
            <w:r>
              <w:rPr>
                <w:spacing w:val="-3"/>
                <w:sz w:val="20"/>
                <w:szCs w:val="20"/>
              </w:rPr>
              <w:t>名</w:t>
            </w:r>
          </w:p>
        </w:tc>
        <w:tc>
          <w:tcPr>
            <w:tcW w:w="1079" w:type="dxa"/>
            <w:tcBorders>
              <w:top w:val="single" w:color="000000" w:sz="2" w:space="0"/>
            </w:tcBorders>
            <w:vAlign w:val="top"/>
          </w:tcPr>
          <w:p w14:paraId="12DAA889">
            <w:pPr>
              <w:rPr>
                <w:rFonts w:ascii="Arial"/>
                <w:sz w:val="21"/>
              </w:rPr>
            </w:pPr>
          </w:p>
        </w:tc>
        <w:tc>
          <w:tcPr>
            <w:tcW w:w="1439" w:type="dxa"/>
            <w:tcBorders>
              <w:top w:val="single" w:color="000000" w:sz="2" w:space="0"/>
            </w:tcBorders>
            <w:vAlign w:val="top"/>
          </w:tcPr>
          <w:p w14:paraId="7F0465D8">
            <w:pPr>
              <w:pStyle w:val="13"/>
              <w:spacing w:before="141" w:line="231" w:lineRule="auto"/>
              <w:ind w:left="628"/>
              <w:rPr>
                <w:sz w:val="20"/>
                <w:szCs w:val="20"/>
              </w:rPr>
            </w:pPr>
            <w:r>
              <w:rPr>
                <w:spacing w:val="-1"/>
                <w:sz w:val="20"/>
                <w:szCs w:val="20"/>
              </w:rPr>
              <w:t>年龄</w:t>
            </w:r>
          </w:p>
        </w:tc>
        <w:tc>
          <w:tcPr>
            <w:tcW w:w="899" w:type="dxa"/>
            <w:tcBorders>
              <w:top w:val="single" w:color="000000" w:sz="2" w:space="0"/>
            </w:tcBorders>
            <w:vAlign w:val="top"/>
          </w:tcPr>
          <w:p w14:paraId="2C049EAE">
            <w:pPr>
              <w:rPr>
                <w:rFonts w:ascii="Arial"/>
                <w:sz w:val="21"/>
              </w:rPr>
            </w:pPr>
          </w:p>
        </w:tc>
        <w:tc>
          <w:tcPr>
            <w:tcW w:w="1979" w:type="dxa"/>
            <w:tcBorders>
              <w:top w:val="single" w:color="000000" w:sz="2" w:space="0"/>
            </w:tcBorders>
            <w:vAlign w:val="top"/>
          </w:tcPr>
          <w:p w14:paraId="11B14BD5">
            <w:pPr>
              <w:pStyle w:val="13"/>
              <w:spacing w:before="140" w:line="232" w:lineRule="auto"/>
              <w:ind w:left="903"/>
              <w:rPr>
                <w:sz w:val="20"/>
                <w:szCs w:val="20"/>
              </w:rPr>
            </w:pPr>
            <w:r>
              <w:rPr>
                <w:spacing w:val="-3"/>
                <w:sz w:val="20"/>
                <w:szCs w:val="20"/>
              </w:rPr>
              <w:t>学历</w:t>
            </w:r>
          </w:p>
        </w:tc>
        <w:tc>
          <w:tcPr>
            <w:tcW w:w="2164" w:type="dxa"/>
            <w:tcBorders>
              <w:top w:val="single" w:color="000000" w:sz="2" w:space="0"/>
              <w:right w:val="single" w:color="000000" w:sz="2" w:space="0"/>
            </w:tcBorders>
            <w:vAlign w:val="top"/>
          </w:tcPr>
          <w:p w14:paraId="6ED679A3">
            <w:pPr>
              <w:rPr>
                <w:rFonts w:ascii="Arial"/>
                <w:sz w:val="21"/>
              </w:rPr>
            </w:pPr>
          </w:p>
        </w:tc>
      </w:tr>
      <w:tr w14:paraId="7C435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32" w:type="dxa"/>
            <w:tcBorders>
              <w:left w:val="single" w:color="000000" w:sz="2" w:space="0"/>
            </w:tcBorders>
            <w:vAlign w:val="top"/>
          </w:tcPr>
          <w:p w14:paraId="003C60AF">
            <w:pPr>
              <w:pStyle w:val="13"/>
              <w:spacing w:before="133" w:line="229" w:lineRule="auto"/>
              <w:ind w:left="604"/>
              <w:rPr>
                <w:sz w:val="20"/>
                <w:szCs w:val="20"/>
              </w:rPr>
            </w:pPr>
            <w:r>
              <w:rPr>
                <w:spacing w:val="-3"/>
                <w:sz w:val="20"/>
                <w:szCs w:val="20"/>
              </w:rPr>
              <w:t>职</w:t>
            </w:r>
            <w:r>
              <w:rPr>
                <w:spacing w:val="16"/>
                <w:sz w:val="20"/>
                <w:szCs w:val="20"/>
              </w:rPr>
              <w:t xml:space="preserve">   </w:t>
            </w:r>
            <w:r>
              <w:rPr>
                <w:spacing w:val="-3"/>
                <w:sz w:val="20"/>
                <w:szCs w:val="20"/>
              </w:rPr>
              <w:t>称</w:t>
            </w:r>
          </w:p>
        </w:tc>
        <w:tc>
          <w:tcPr>
            <w:tcW w:w="1079" w:type="dxa"/>
            <w:vAlign w:val="top"/>
          </w:tcPr>
          <w:p w14:paraId="4A693C3C">
            <w:pPr>
              <w:rPr>
                <w:rFonts w:ascii="Arial"/>
                <w:sz w:val="21"/>
              </w:rPr>
            </w:pPr>
          </w:p>
        </w:tc>
        <w:tc>
          <w:tcPr>
            <w:tcW w:w="1439" w:type="dxa"/>
            <w:vAlign w:val="top"/>
          </w:tcPr>
          <w:p w14:paraId="196A0994">
            <w:pPr>
              <w:pStyle w:val="13"/>
              <w:spacing w:before="132" w:line="232" w:lineRule="auto"/>
              <w:ind w:left="623"/>
              <w:rPr>
                <w:sz w:val="20"/>
                <w:szCs w:val="20"/>
              </w:rPr>
            </w:pPr>
            <w:r>
              <w:rPr>
                <w:spacing w:val="2"/>
                <w:sz w:val="20"/>
                <w:szCs w:val="20"/>
              </w:rPr>
              <w:t>职务</w:t>
            </w:r>
          </w:p>
        </w:tc>
        <w:tc>
          <w:tcPr>
            <w:tcW w:w="899" w:type="dxa"/>
            <w:vAlign w:val="top"/>
          </w:tcPr>
          <w:p w14:paraId="66F75C7D">
            <w:pPr>
              <w:rPr>
                <w:rFonts w:ascii="Arial"/>
                <w:sz w:val="21"/>
              </w:rPr>
            </w:pPr>
          </w:p>
        </w:tc>
        <w:tc>
          <w:tcPr>
            <w:tcW w:w="1979" w:type="dxa"/>
            <w:vAlign w:val="top"/>
          </w:tcPr>
          <w:p w14:paraId="7348366C">
            <w:pPr>
              <w:pStyle w:val="13"/>
              <w:spacing w:before="133" w:line="228" w:lineRule="auto"/>
              <w:ind w:left="117"/>
              <w:rPr>
                <w:sz w:val="20"/>
                <w:szCs w:val="20"/>
              </w:rPr>
            </w:pPr>
            <w:r>
              <w:rPr>
                <w:spacing w:val="7"/>
                <w:sz w:val="20"/>
                <w:szCs w:val="20"/>
              </w:rPr>
              <w:t>拟在本合同任职</w:t>
            </w:r>
          </w:p>
        </w:tc>
        <w:tc>
          <w:tcPr>
            <w:tcW w:w="2164" w:type="dxa"/>
            <w:tcBorders>
              <w:right w:val="single" w:color="000000" w:sz="2" w:space="0"/>
            </w:tcBorders>
            <w:vAlign w:val="top"/>
          </w:tcPr>
          <w:p w14:paraId="0493B06B">
            <w:pPr>
              <w:rPr>
                <w:rFonts w:ascii="Arial"/>
                <w:sz w:val="21"/>
              </w:rPr>
            </w:pPr>
          </w:p>
        </w:tc>
      </w:tr>
      <w:tr w14:paraId="6F590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32" w:type="dxa"/>
            <w:tcBorders>
              <w:left w:val="single" w:color="000000" w:sz="2" w:space="0"/>
            </w:tcBorders>
            <w:vAlign w:val="top"/>
          </w:tcPr>
          <w:p w14:paraId="3ABFDA2D">
            <w:pPr>
              <w:pStyle w:val="13"/>
              <w:spacing w:before="135" w:line="229" w:lineRule="auto"/>
              <w:ind w:left="565"/>
              <w:rPr>
                <w:sz w:val="20"/>
                <w:szCs w:val="20"/>
              </w:rPr>
            </w:pPr>
            <w:r>
              <w:rPr>
                <w:spacing w:val="5"/>
                <w:sz w:val="20"/>
                <w:szCs w:val="20"/>
              </w:rPr>
              <w:t>毕业学校</w:t>
            </w:r>
          </w:p>
        </w:tc>
        <w:tc>
          <w:tcPr>
            <w:tcW w:w="7560" w:type="dxa"/>
            <w:gridSpan w:val="5"/>
            <w:tcBorders>
              <w:right w:val="single" w:color="000000" w:sz="2" w:space="0"/>
            </w:tcBorders>
            <w:vAlign w:val="top"/>
          </w:tcPr>
          <w:p w14:paraId="31B128F5">
            <w:pPr>
              <w:pStyle w:val="13"/>
              <w:spacing w:before="135" w:line="229" w:lineRule="auto"/>
              <w:ind w:left="2215"/>
              <w:rPr>
                <w:sz w:val="20"/>
                <w:szCs w:val="20"/>
              </w:rPr>
            </w:pPr>
            <w:r>
              <w:rPr>
                <w:spacing w:val="2"/>
                <w:sz w:val="20"/>
                <w:szCs w:val="20"/>
              </w:rPr>
              <w:t>年毕业于</w:t>
            </w:r>
            <w:r>
              <w:rPr>
                <w:spacing w:val="8"/>
                <w:sz w:val="20"/>
                <w:szCs w:val="20"/>
              </w:rPr>
              <w:t xml:space="preserve">        </w:t>
            </w:r>
            <w:r>
              <w:rPr>
                <w:spacing w:val="2"/>
                <w:sz w:val="20"/>
                <w:szCs w:val="20"/>
              </w:rPr>
              <w:t>学校</w:t>
            </w:r>
            <w:r>
              <w:rPr>
                <w:spacing w:val="7"/>
                <w:sz w:val="20"/>
                <w:szCs w:val="20"/>
              </w:rPr>
              <w:t xml:space="preserve">        </w:t>
            </w:r>
            <w:r>
              <w:rPr>
                <w:spacing w:val="2"/>
                <w:sz w:val="20"/>
                <w:szCs w:val="20"/>
              </w:rPr>
              <w:t>专业</w:t>
            </w:r>
          </w:p>
        </w:tc>
      </w:tr>
      <w:tr w14:paraId="49D7F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292" w:type="dxa"/>
            <w:gridSpan w:val="6"/>
            <w:tcBorders>
              <w:left w:val="single" w:color="000000" w:sz="2" w:space="0"/>
              <w:right w:val="single" w:color="000000" w:sz="2" w:space="0"/>
            </w:tcBorders>
            <w:vAlign w:val="top"/>
          </w:tcPr>
          <w:p w14:paraId="2BA0047F">
            <w:pPr>
              <w:pStyle w:val="13"/>
              <w:spacing w:before="134" w:line="229" w:lineRule="auto"/>
              <w:ind w:left="4139"/>
              <w:rPr>
                <w:sz w:val="20"/>
                <w:szCs w:val="20"/>
              </w:rPr>
            </w:pPr>
            <w:r>
              <w:rPr>
                <w:spacing w:val="6"/>
                <w:sz w:val="20"/>
                <w:szCs w:val="20"/>
              </w:rPr>
              <w:t>主要工作经历</w:t>
            </w:r>
          </w:p>
        </w:tc>
      </w:tr>
      <w:tr w14:paraId="74E4A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5" w:hRule="atLeast"/>
        </w:trPr>
        <w:tc>
          <w:tcPr>
            <w:tcW w:w="9292" w:type="dxa"/>
            <w:gridSpan w:val="6"/>
            <w:tcBorders>
              <w:left w:val="single" w:color="000000" w:sz="2" w:space="0"/>
              <w:right w:val="single" w:color="000000" w:sz="2" w:space="0"/>
            </w:tcBorders>
            <w:vAlign w:val="top"/>
          </w:tcPr>
          <w:p w14:paraId="40E48A62">
            <w:pPr>
              <w:rPr>
                <w:rFonts w:ascii="Arial"/>
                <w:sz w:val="21"/>
              </w:rPr>
            </w:pPr>
          </w:p>
        </w:tc>
      </w:tr>
    </w:tbl>
    <w:p w14:paraId="21AA7F9D">
      <w:pPr>
        <w:pStyle w:val="4"/>
        <w:spacing w:line="372" w:lineRule="auto"/>
      </w:pPr>
    </w:p>
    <w:p w14:paraId="2CA1F698">
      <w:pPr>
        <w:spacing w:before="65" w:line="229" w:lineRule="auto"/>
        <w:ind w:left="76"/>
        <w:rPr>
          <w:rFonts w:ascii="仿宋" w:hAnsi="仿宋" w:eastAsia="仿宋" w:cs="仿宋"/>
          <w:sz w:val="20"/>
          <w:szCs w:val="20"/>
        </w:rPr>
        <w:sectPr>
          <w:headerReference r:id="rId66" w:type="default"/>
          <w:footerReference r:id="rId67" w:type="default"/>
          <w:pgSz w:w="11907" w:h="16840"/>
          <w:pgMar w:top="1001" w:right="1305" w:bottom="908" w:left="1304" w:header="679" w:footer="746" w:gutter="0"/>
          <w:pgNumType w:fmt="decimal"/>
          <w:cols w:space="720" w:num="1"/>
        </w:sectPr>
      </w:pPr>
      <w:r>
        <w:rPr>
          <w:rFonts w:ascii="仿宋" w:hAnsi="仿宋" w:eastAsia="仿宋" w:cs="仿宋"/>
          <w:b/>
          <w:bCs/>
          <w:spacing w:val="7"/>
          <w:sz w:val="20"/>
          <w:szCs w:val="20"/>
        </w:rPr>
        <w:t>注：附项目负责人相关证件复印件并加盖公章。</w:t>
      </w:r>
    </w:p>
    <w:p w14:paraId="124A0149">
      <w:pPr>
        <w:spacing w:before="78" w:line="222" w:lineRule="auto"/>
        <w:jc w:val="both"/>
        <w:rPr>
          <w:rFonts w:hint="default" w:ascii="仿宋" w:hAnsi="仿宋" w:eastAsia="仿宋" w:cs="仿宋"/>
          <w:b/>
          <w:bCs/>
          <w:spacing w:val="-4"/>
          <w:sz w:val="24"/>
          <w:szCs w:val="24"/>
          <w:lang w:val="en-US" w:eastAsia="zh-CN"/>
        </w:rPr>
      </w:pPr>
    </w:p>
    <w:p w14:paraId="3EE2B8E2">
      <w:pPr>
        <w:spacing w:before="78" w:line="222" w:lineRule="auto"/>
        <w:jc w:val="both"/>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t>附件3：</w:t>
      </w:r>
    </w:p>
    <w:p w14:paraId="21D8EF71">
      <w:pPr>
        <w:spacing w:before="78" w:line="222" w:lineRule="auto"/>
        <w:jc w:val="both"/>
        <w:rPr>
          <w:rFonts w:hint="default" w:ascii="仿宋" w:hAnsi="仿宋" w:eastAsia="仿宋" w:cs="仿宋"/>
          <w:b/>
          <w:bCs/>
          <w:spacing w:val="-4"/>
          <w:sz w:val="24"/>
          <w:szCs w:val="24"/>
          <w:lang w:val="en-US" w:eastAsia="zh-CN"/>
        </w:rPr>
      </w:pPr>
    </w:p>
    <w:p w14:paraId="1AA5D2D8">
      <w:pPr>
        <w:spacing w:before="78" w:line="222" w:lineRule="auto"/>
        <w:jc w:val="center"/>
        <w:rPr>
          <w:rFonts w:ascii="仿宋" w:hAnsi="仿宋" w:eastAsia="仿宋" w:cs="仿宋"/>
          <w:sz w:val="24"/>
          <w:szCs w:val="24"/>
        </w:rPr>
      </w:pPr>
      <w:r>
        <w:rPr>
          <w:rFonts w:ascii="仿宋" w:hAnsi="仿宋" w:eastAsia="仿宋" w:cs="仿宋"/>
          <w:b/>
          <w:bCs/>
          <w:spacing w:val="-4"/>
          <w:sz w:val="24"/>
          <w:szCs w:val="24"/>
        </w:rPr>
        <w:t>项目人员配备表</w:t>
      </w:r>
    </w:p>
    <w:p w14:paraId="7E52015C">
      <w:pPr>
        <w:spacing w:line="143" w:lineRule="exact"/>
      </w:pPr>
    </w:p>
    <w:tbl>
      <w:tblPr>
        <w:tblStyle w:val="12"/>
        <w:tblW w:w="8720" w:type="dxa"/>
        <w:tblInd w:w="2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83"/>
        <w:gridCol w:w="882"/>
        <w:gridCol w:w="1229"/>
        <w:gridCol w:w="1055"/>
        <w:gridCol w:w="1523"/>
        <w:gridCol w:w="2326"/>
      </w:tblGrid>
      <w:tr w14:paraId="4DD1B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822" w:type="dxa"/>
            <w:tcBorders>
              <w:top w:val="single" w:color="000000" w:sz="6" w:space="0"/>
              <w:left w:val="single" w:color="000000" w:sz="6" w:space="0"/>
            </w:tcBorders>
            <w:vAlign w:val="top"/>
          </w:tcPr>
          <w:p w14:paraId="4CDD5A8D">
            <w:pPr>
              <w:spacing w:line="370" w:lineRule="auto"/>
              <w:rPr>
                <w:rFonts w:ascii="Arial"/>
                <w:sz w:val="21"/>
              </w:rPr>
            </w:pPr>
          </w:p>
          <w:p w14:paraId="63A4B3E0">
            <w:pPr>
              <w:pStyle w:val="13"/>
              <w:spacing w:before="78" w:line="224" w:lineRule="auto"/>
              <w:ind w:left="177"/>
            </w:pPr>
            <w:r>
              <w:rPr>
                <w:spacing w:val="-8"/>
              </w:rPr>
              <w:t>姓名</w:t>
            </w:r>
          </w:p>
        </w:tc>
        <w:tc>
          <w:tcPr>
            <w:tcW w:w="883" w:type="dxa"/>
            <w:tcBorders>
              <w:top w:val="single" w:color="000000" w:sz="6" w:space="0"/>
            </w:tcBorders>
            <w:vAlign w:val="top"/>
          </w:tcPr>
          <w:p w14:paraId="1722092E">
            <w:pPr>
              <w:spacing w:line="370" w:lineRule="auto"/>
              <w:rPr>
                <w:rFonts w:ascii="Arial"/>
                <w:sz w:val="21"/>
              </w:rPr>
            </w:pPr>
          </w:p>
          <w:p w14:paraId="2A66081D">
            <w:pPr>
              <w:pStyle w:val="13"/>
              <w:spacing w:before="78" w:line="220" w:lineRule="auto"/>
              <w:ind w:left="213"/>
            </w:pPr>
            <w:r>
              <w:rPr>
                <w:spacing w:val="-10"/>
              </w:rPr>
              <w:t>性别</w:t>
            </w:r>
          </w:p>
        </w:tc>
        <w:tc>
          <w:tcPr>
            <w:tcW w:w="882" w:type="dxa"/>
            <w:tcBorders>
              <w:top w:val="single" w:color="000000" w:sz="6" w:space="0"/>
            </w:tcBorders>
            <w:vAlign w:val="top"/>
          </w:tcPr>
          <w:p w14:paraId="1FFEFB27">
            <w:pPr>
              <w:spacing w:line="370" w:lineRule="auto"/>
              <w:rPr>
                <w:rFonts w:ascii="Arial"/>
                <w:sz w:val="21"/>
              </w:rPr>
            </w:pPr>
          </w:p>
          <w:p w14:paraId="2C5F24D8">
            <w:pPr>
              <w:pStyle w:val="13"/>
              <w:spacing w:before="78" w:line="222" w:lineRule="auto"/>
              <w:ind w:left="214"/>
            </w:pPr>
            <w:r>
              <w:rPr>
                <w:spacing w:val="-11"/>
              </w:rPr>
              <w:t>年龄</w:t>
            </w:r>
          </w:p>
        </w:tc>
        <w:tc>
          <w:tcPr>
            <w:tcW w:w="1229" w:type="dxa"/>
            <w:tcBorders>
              <w:top w:val="single" w:color="000000" w:sz="6" w:space="0"/>
            </w:tcBorders>
            <w:vAlign w:val="top"/>
          </w:tcPr>
          <w:p w14:paraId="6BF04B58">
            <w:pPr>
              <w:spacing w:line="370" w:lineRule="auto"/>
              <w:rPr>
                <w:rFonts w:ascii="Arial"/>
                <w:sz w:val="21"/>
              </w:rPr>
            </w:pPr>
          </w:p>
          <w:p w14:paraId="7C819BF5">
            <w:pPr>
              <w:pStyle w:val="13"/>
              <w:spacing w:before="78" w:line="221" w:lineRule="auto"/>
              <w:ind w:left="385"/>
            </w:pPr>
            <w:r>
              <w:rPr>
                <w:spacing w:val="-8"/>
              </w:rPr>
              <w:t>职称</w:t>
            </w:r>
          </w:p>
        </w:tc>
        <w:tc>
          <w:tcPr>
            <w:tcW w:w="1055" w:type="dxa"/>
            <w:tcBorders>
              <w:top w:val="single" w:color="000000" w:sz="6" w:space="0"/>
            </w:tcBorders>
            <w:vAlign w:val="top"/>
          </w:tcPr>
          <w:p w14:paraId="41876ECF">
            <w:pPr>
              <w:spacing w:line="369" w:lineRule="auto"/>
              <w:rPr>
                <w:rFonts w:ascii="Arial"/>
                <w:sz w:val="21"/>
              </w:rPr>
            </w:pPr>
          </w:p>
          <w:p w14:paraId="0C8070C4">
            <w:pPr>
              <w:pStyle w:val="13"/>
              <w:spacing w:before="78" w:line="224" w:lineRule="auto"/>
              <w:ind w:left="302"/>
            </w:pPr>
            <w:r>
              <w:rPr>
                <w:spacing w:val="-10"/>
              </w:rPr>
              <w:t>专业</w:t>
            </w:r>
          </w:p>
        </w:tc>
        <w:tc>
          <w:tcPr>
            <w:tcW w:w="1523" w:type="dxa"/>
            <w:tcBorders>
              <w:top w:val="single" w:color="000000" w:sz="6" w:space="0"/>
            </w:tcBorders>
            <w:vAlign w:val="top"/>
          </w:tcPr>
          <w:p w14:paraId="77DCC17F">
            <w:pPr>
              <w:pStyle w:val="13"/>
              <w:spacing w:before="294" w:line="222" w:lineRule="auto"/>
              <w:ind w:left="190"/>
            </w:pPr>
            <w:r>
              <w:rPr>
                <w:spacing w:val="-6"/>
              </w:rPr>
              <w:t>资格证书编</w:t>
            </w:r>
          </w:p>
          <w:p w14:paraId="15992740">
            <w:pPr>
              <w:pStyle w:val="13"/>
              <w:spacing w:before="22" w:line="224" w:lineRule="auto"/>
              <w:ind w:left="663"/>
            </w:pPr>
            <w:r>
              <w:t>号</w:t>
            </w:r>
          </w:p>
        </w:tc>
        <w:tc>
          <w:tcPr>
            <w:tcW w:w="2326" w:type="dxa"/>
            <w:tcBorders>
              <w:top w:val="single" w:color="000000" w:sz="6" w:space="0"/>
              <w:right w:val="single" w:color="000000" w:sz="6" w:space="0"/>
            </w:tcBorders>
            <w:vAlign w:val="top"/>
          </w:tcPr>
          <w:p w14:paraId="2875F407">
            <w:pPr>
              <w:pStyle w:val="13"/>
              <w:spacing w:before="295" w:line="219" w:lineRule="auto"/>
              <w:ind w:left="457"/>
            </w:pPr>
            <w:r>
              <w:rPr>
                <w:spacing w:val="-3"/>
              </w:rPr>
              <w:t>拟在本项目中</w:t>
            </w:r>
          </w:p>
          <w:p w14:paraId="1DD139E0">
            <w:pPr>
              <w:pStyle w:val="13"/>
              <w:spacing w:before="26" w:line="220" w:lineRule="auto"/>
              <w:ind w:left="219"/>
            </w:pPr>
            <w:r>
              <w:rPr>
                <w:spacing w:val="-3"/>
              </w:rPr>
              <w:t>担任的工作或岗位</w:t>
            </w:r>
          </w:p>
        </w:tc>
      </w:tr>
      <w:tr w14:paraId="7FC00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181924E3">
            <w:pPr>
              <w:rPr>
                <w:rFonts w:ascii="Arial"/>
                <w:sz w:val="21"/>
              </w:rPr>
            </w:pPr>
          </w:p>
        </w:tc>
        <w:tc>
          <w:tcPr>
            <w:tcW w:w="883" w:type="dxa"/>
            <w:vAlign w:val="top"/>
          </w:tcPr>
          <w:p w14:paraId="1F52C0E9">
            <w:pPr>
              <w:rPr>
                <w:rFonts w:ascii="Arial"/>
                <w:sz w:val="21"/>
              </w:rPr>
            </w:pPr>
          </w:p>
        </w:tc>
        <w:tc>
          <w:tcPr>
            <w:tcW w:w="882" w:type="dxa"/>
            <w:vAlign w:val="top"/>
          </w:tcPr>
          <w:p w14:paraId="52143777">
            <w:pPr>
              <w:rPr>
                <w:rFonts w:ascii="Arial"/>
                <w:sz w:val="21"/>
              </w:rPr>
            </w:pPr>
          </w:p>
        </w:tc>
        <w:tc>
          <w:tcPr>
            <w:tcW w:w="1229" w:type="dxa"/>
            <w:vAlign w:val="top"/>
          </w:tcPr>
          <w:p w14:paraId="3174856F">
            <w:pPr>
              <w:rPr>
                <w:rFonts w:ascii="Arial"/>
                <w:sz w:val="21"/>
              </w:rPr>
            </w:pPr>
          </w:p>
        </w:tc>
        <w:tc>
          <w:tcPr>
            <w:tcW w:w="1055" w:type="dxa"/>
            <w:vAlign w:val="top"/>
          </w:tcPr>
          <w:p w14:paraId="0501DA3C">
            <w:pPr>
              <w:rPr>
                <w:rFonts w:ascii="Arial"/>
                <w:sz w:val="21"/>
              </w:rPr>
            </w:pPr>
          </w:p>
        </w:tc>
        <w:tc>
          <w:tcPr>
            <w:tcW w:w="1523" w:type="dxa"/>
            <w:vAlign w:val="top"/>
          </w:tcPr>
          <w:p w14:paraId="0BEB7551">
            <w:pPr>
              <w:rPr>
                <w:rFonts w:ascii="Arial"/>
                <w:sz w:val="21"/>
              </w:rPr>
            </w:pPr>
          </w:p>
        </w:tc>
        <w:tc>
          <w:tcPr>
            <w:tcW w:w="2326" w:type="dxa"/>
            <w:tcBorders>
              <w:right w:val="single" w:color="000000" w:sz="6" w:space="0"/>
            </w:tcBorders>
            <w:vAlign w:val="top"/>
          </w:tcPr>
          <w:p w14:paraId="26B74F00">
            <w:pPr>
              <w:rPr>
                <w:rFonts w:ascii="Arial"/>
                <w:sz w:val="21"/>
              </w:rPr>
            </w:pPr>
          </w:p>
        </w:tc>
      </w:tr>
      <w:tr w14:paraId="2690B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4A69DEB0">
            <w:pPr>
              <w:rPr>
                <w:rFonts w:ascii="Arial"/>
                <w:sz w:val="21"/>
              </w:rPr>
            </w:pPr>
          </w:p>
        </w:tc>
        <w:tc>
          <w:tcPr>
            <w:tcW w:w="883" w:type="dxa"/>
            <w:vAlign w:val="top"/>
          </w:tcPr>
          <w:p w14:paraId="2AE99557">
            <w:pPr>
              <w:rPr>
                <w:rFonts w:ascii="Arial"/>
                <w:sz w:val="21"/>
              </w:rPr>
            </w:pPr>
          </w:p>
        </w:tc>
        <w:tc>
          <w:tcPr>
            <w:tcW w:w="882" w:type="dxa"/>
            <w:vAlign w:val="top"/>
          </w:tcPr>
          <w:p w14:paraId="6B5604CA">
            <w:pPr>
              <w:rPr>
                <w:rFonts w:ascii="Arial"/>
                <w:sz w:val="21"/>
              </w:rPr>
            </w:pPr>
          </w:p>
        </w:tc>
        <w:tc>
          <w:tcPr>
            <w:tcW w:w="1229" w:type="dxa"/>
            <w:vAlign w:val="top"/>
          </w:tcPr>
          <w:p w14:paraId="655CBE00">
            <w:pPr>
              <w:rPr>
                <w:rFonts w:ascii="Arial"/>
                <w:sz w:val="21"/>
              </w:rPr>
            </w:pPr>
          </w:p>
        </w:tc>
        <w:tc>
          <w:tcPr>
            <w:tcW w:w="1055" w:type="dxa"/>
            <w:vAlign w:val="top"/>
          </w:tcPr>
          <w:p w14:paraId="22A32439">
            <w:pPr>
              <w:rPr>
                <w:rFonts w:ascii="Arial"/>
                <w:sz w:val="21"/>
              </w:rPr>
            </w:pPr>
          </w:p>
        </w:tc>
        <w:tc>
          <w:tcPr>
            <w:tcW w:w="1523" w:type="dxa"/>
            <w:vAlign w:val="top"/>
          </w:tcPr>
          <w:p w14:paraId="5E007271">
            <w:pPr>
              <w:rPr>
                <w:rFonts w:ascii="Arial"/>
                <w:sz w:val="21"/>
              </w:rPr>
            </w:pPr>
          </w:p>
        </w:tc>
        <w:tc>
          <w:tcPr>
            <w:tcW w:w="2326" w:type="dxa"/>
            <w:tcBorders>
              <w:right w:val="single" w:color="000000" w:sz="6" w:space="0"/>
            </w:tcBorders>
            <w:vAlign w:val="top"/>
          </w:tcPr>
          <w:p w14:paraId="7316FC49">
            <w:pPr>
              <w:rPr>
                <w:rFonts w:ascii="Arial"/>
                <w:sz w:val="21"/>
              </w:rPr>
            </w:pPr>
          </w:p>
        </w:tc>
      </w:tr>
      <w:tr w14:paraId="0AE30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17F2F265">
            <w:pPr>
              <w:rPr>
                <w:rFonts w:ascii="Arial"/>
                <w:sz w:val="21"/>
              </w:rPr>
            </w:pPr>
          </w:p>
        </w:tc>
        <w:tc>
          <w:tcPr>
            <w:tcW w:w="883" w:type="dxa"/>
            <w:vAlign w:val="top"/>
          </w:tcPr>
          <w:p w14:paraId="40DD1F49">
            <w:pPr>
              <w:rPr>
                <w:rFonts w:ascii="Arial"/>
                <w:sz w:val="21"/>
              </w:rPr>
            </w:pPr>
          </w:p>
        </w:tc>
        <w:tc>
          <w:tcPr>
            <w:tcW w:w="882" w:type="dxa"/>
            <w:vAlign w:val="top"/>
          </w:tcPr>
          <w:p w14:paraId="3F591F03">
            <w:pPr>
              <w:rPr>
                <w:rFonts w:ascii="Arial"/>
                <w:sz w:val="21"/>
              </w:rPr>
            </w:pPr>
          </w:p>
        </w:tc>
        <w:tc>
          <w:tcPr>
            <w:tcW w:w="1229" w:type="dxa"/>
            <w:vAlign w:val="top"/>
          </w:tcPr>
          <w:p w14:paraId="6F21F81C">
            <w:pPr>
              <w:rPr>
                <w:rFonts w:ascii="Arial"/>
                <w:sz w:val="21"/>
              </w:rPr>
            </w:pPr>
          </w:p>
        </w:tc>
        <w:tc>
          <w:tcPr>
            <w:tcW w:w="1055" w:type="dxa"/>
            <w:vAlign w:val="top"/>
          </w:tcPr>
          <w:p w14:paraId="3F51646A">
            <w:pPr>
              <w:rPr>
                <w:rFonts w:ascii="Arial"/>
                <w:sz w:val="21"/>
              </w:rPr>
            </w:pPr>
          </w:p>
        </w:tc>
        <w:tc>
          <w:tcPr>
            <w:tcW w:w="1523" w:type="dxa"/>
            <w:vAlign w:val="top"/>
          </w:tcPr>
          <w:p w14:paraId="3D4A812D">
            <w:pPr>
              <w:rPr>
                <w:rFonts w:ascii="Arial"/>
                <w:sz w:val="21"/>
              </w:rPr>
            </w:pPr>
          </w:p>
        </w:tc>
        <w:tc>
          <w:tcPr>
            <w:tcW w:w="2326" w:type="dxa"/>
            <w:tcBorders>
              <w:right w:val="single" w:color="000000" w:sz="6" w:space="0"/>
            </w:tcBorders>
            <w:vAlign w:val="top"/>
          </w:tcPr>
          <w:p w14:paraId="337565E6">
            <w:pPr>
              <w:rPr>
                <w:rFonts w:ascii="Arial"/>
                <w:sz w:val="21"/>
              </w:rPr>
            </w:pPr>
          </w:p>
        </w:tc>
      </w:tr>
      <w:tr w14:paraId="62EAD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38318180">
            <w:pPr>
              <w:rPr>
                <w:rFonts w:ascii="Arial"/>
                <w:sz w:val="21"/>
              </w:rPr>
            </w:pPr>
          </w:p>
        </w:tc>
        <w:tc>
          <w:tcPr>
            <w:tcW w:w="883" w:type="dxa"/>
            <w:vAlign w:val="top"/>
          </w:tcPr>
          <w:p w14:paraId="73892BAE">
            <w:pPr>
              <w:rPr>
                <w:rFonts w:ascii="Arial"/>
                <w:sz w:val="21"/>
              </w:rPr>
            </w:pPr>
          </w:p>
        </w:tc>
        <w:tc>
          <w:tcPr>
            <w:tcW w:w="882" w:type="dxa"/>
            <w:vAlign w:val="top"/>
          </w:tcPr>
          <w:p w14:paraId="72F44D98">
            <w:pPr>
              <w:rPr>
                <w:rFonts w:ascii="Arial"/>
                <w:sz w:val="21"/>
              </w:rPr>
            </w:pPr>
          </w:p>
        </w:tc>
        <w:tc>
          <w:tcPr>
            <w:tcW w:w="1229" w:type="dxa"/>
            <w:vAlign w:val="top"/>
          </w:tcPr>
          <w:p w14:paraId="50B01BB3">
            <w:pPr>
              <w:rPr>
                <w:rFonts w:ascii="Arial"/>
                <w:sz w:val="21"/>
              </w:rPr>
            </w:pPr>
          </w:p>
        </w:tc>
        <w:tc>
          <w:tcPr>
            <w:tcW w:w="1055" w:type="dxa"/>
            <w:vAlign w:val="top"/>
          </w:tcPr>
          <w:p w14:paraId="2CFFB8B6">
            <w:pPr>
              <w:rPr>
                <w:rFonts w:ascii="Arial"/>
                <w:sz w:val="21"/>
              </w:rPr>
            </w:pPr>
          </w:p>
        </w:tc>
        <w:tc>
          <w:tcPr>
            <w:tcW w:w="1523" w:type="dxa"/>
            <w:vAlign w:val="top"/>
          </w:tcPr>
          <w:p w14:paraId="6C6054F6">
            <w:pPr>
              <w:rPr>
                <w:rFonts w:ascii="Arial"/>
                <w:sz w:val="21"/>
              </w:rPr>
            </w:pPr>
          </w:p>
        </w:tc>
        <w:tc>
          <w:tcPr>
            <w:tcW w:w="2326" w:type="dxa"/>
            <w:tcBorders>
              <w:right w:val="single" w:color="000000" w:sz="6" w:space="0"/>
            </w:tcBorders>
            <w:vAlign w:val="top"/>
          </w:tcPr>
          <w:p w14:paraId="781D23E2">
            <w:pPr>
              <w:rPr>
                <w:rFonts w:ascii="Arial"/>
                <w:sz w:val="21"/>
              </w:rPr>
            </w:pPr>
          </w:p>
        </w:tc>
      </w:tr>
      <w:tr w14:paraId="7D34E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7E8F8DD1">
            <w:pPr>
              <w:rPr>
                <w:rFonts w:ascii="Arial"/>
                <w:sz w:val="21"/>
              </w:rPr>
            </w:pPr>
          </w:p>
        </w:tc>
        <w:tc>
          <w:tcPr>
            <w:tcW w:w="883" w:type="dxa"/>
            <w:vAlign w:val="top"/>
          </w:tcPr>
          <w:p w14:paraId="1A3868CE">
            <w:pPr>
              <w:rPr>
                <w:rFonts w:ascii="Arial"/>
                <w:sz w:val="21"/>
              </w:rPr>
            </w:pPr>
          </w:p>
        </w:tc>
        <w:tc>
          <w:tcPr>
            <w:tcW w:w="882" w:type="dxa"/>
            <w:vAlign w:val="top"/>
          </w:tcPr>
          <w:p w14:paraId="6DE0D560">
            <w:pPr>
              <w:rPr>
                <w:rFonts w:ascii="Arial"/>
                <w:sz w:val="21"/>
              </w:rPr>
            </w:pPr>
          </w:p>
        </w:tc>
        <w:tc>
          <w:tcPr>
            <w:tcW w:w="1229" w:type="dxa"/>
            <w:vAlign w:val="top"/>
          </w:tcPr>
          <w:p w14:paraId="2D1311D7">
            <w:pPr>
              <w:rPr>
                <w:rFonts w:ascii="Arial"/>
                <w:sz w:val="21"/>
              </w:rPr>
            </w:pPr>
          </w:p>
        </w:tc>
        <w:tc>
          <w:tcPr>
            <w:tcW w:w="1055" w:type="dxa"/>
            <w:vAlign w:val="top"/>
          </w:tcPr>
          <w:p w14:paraId="14F49E32">
            <w:pPr>
              <w:rPr>
                <w:rFonts w:ascii="Arial"/>
                <w:sz w:val="21"/>
              </w:rPr>
            </w:pPr>
          </w:p>
        </w:tc>
        <w:tc>
          <w:tcPr>
            <w:tcW w:w="1523" w:type="dxa"/>
            <w:vAlign w:val="top"/>
          </w:tcPr>
          <w:p w14:paraId="62F50B04">
            <w:pPr>
              <w:rPr>
                <w:rFonts w:ascii="Arial"/>
                <w:sz w:val="21"/>
              </w:rPr>
            </w:pPr>
          </w:p>
        </w:tc>
        <w:tc>
          <w:tcPr>
            <w:tcW w:w="2326" w:type="dxa"/>
            <w:tcBorders>
              <w:right w:val="single" w:color="000000" w:sz="6" w:space="0"/>
            </w:tcBorders>
            <w:vAlign w:val="top"/>
          </w:tcPr>
          <w:p w14:paraId="551C410A">
            <w:pPr>
              <w:rPr>
                <w:rFonts w:ascii="Arial"/>
                <w:sz w:val="21"/>
              </w:rPr>
            </w:pPr>
          </w:p>
        </w:tc>
      </w:tr>
      <w:tr w14:paraId="03BD6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6AF6749A">
            <w:pPr>
              <w:rPr>
                <w:rFonts w:ascii="Arial"/>
                <w:sz w:val="21"/>
              </w:rPr>
            </w:pPr>
          </w:p>
        </w:tc>
        <w:tc>
          <w:tcPr>
            <w:tcW w:w="883" w:type="dxa"/>
            <w:vAlign w:val="top"/>
          </w:tcPr>
          <w:p w14:paraId="2BABFEB6">
            <w:pPr>
              <w:rPr>
                <w:rFonts w:ascii="Arial"/>
                <w:sz w:val="21"/>
              </w:rPr>
            </w:pPr>
          </w:p>
        </w:tc>
        <w:tc>
          <w:tcPr>
            <w:tcW w:w="882" w:type="dxa"/>
            <w:vAlign w:val="top"/>
          </w:tcPr>
          <w:p w14:paraId="615BF843">
            <w:pPr>
              <w:rPr>
                <w:rFonts w:ascii="Arial"/>
                <w:sz w:val="21"/>
              </w:rPr>
            </w:pPr>
          </w:p>
        </w:tc>
        <w:tc>
          <w:tcPr>
            <w:tcW w:w="1229" w:type="dxa"/>
            <w:vAlign w:val="top"/>
          </w:tcPr>
          <w:p w14:paraId="37DB5A96">
            <w:pPr>
              <w:rPr>
                <w:rFonts w:ascii="Arial"/>
                <w:sz w:val="21"/>
              </w:rPr>
            </w:pPr>
          </w:p>
        </w:tc>
        <w:tc>
          <w:tcPr>
            <w:tcW w:w="1055" w:type="dxa"/>
            <w:vAlign w:val="top"/>
          </w:tcPr>
          <w:p w14:paraId="06AE7113">
            <w:pPr>
              <w:rPr>
                <w:rFonts w:ascii="Arial"/>
                <w:sz w:val="21"/>
              </w:rPr>
            </w:pPr>
          </w:p>
        </w:tc>
        <w:tc>
          <w:tcPr>
            <w:tcW w:w="1523" w:type="dxa"/>
            <w:vAlign w:val="top"/>
          </w:tcPr>
          <w:p w14:paraId="7C594802">
            <w:pPr>
              <w:rPr>
                <w:rFonts w:ascii="Arial"/>
                <w:sz w:val="21"/>
              </w:rPr>
            </w:pPr>
          </w:p>
        </w:tc>
        <w:tc>
          <w:tcPr>
            <w:tcW w:w="2326" w:type="dxa"/>
            <w:tcBorders>
              <w:right w:val="single" w:color="000000" w:sz="6" w:space="0"/>
            </w:tcBorders>
            <w:vAlign w:val="top"/>
          </w:tcPr>
          <w:p w14:paraId="78E3AE27">
            <w:pPr>
              <w:rPr>
                <w:rFonts w:ascii="Arial"/>
                <w:sz w:val="21"/>
              </w:rPr>
            </w:pPr>
          </w:p>
        </w:tc>
      </w:tr>
      <w:tr w14:paraId="3CC40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78146425">
            <w:pPr>
              <w:rPr>
                <w:rFonts w:ascii="Arial"/>
                <w:sz w:val="21"/>
              </w:rPr>
            </w:pPr>
          </w:p>
        </w:tc>
        <w:tc>
          <w:tcPr>
            <w:tcW w:w="883" w:type="dxa"/>
            <w:vAlign w:val="top"/>
          </w:tcPr>
          <w:p w14:paraId="742077AE">
            <w:pPr>
              <w:rPr>
                <w:rFonts w:ascii="Arial"/>
                <w:sz w:val="21"/>
              </w:rPr>
            </w:pPr>
          </w:p>
        </w:tc>
        <w:tc>
          <w:tcPr>
            <w:tcW w:w="882" w:type="dxa"/>
            <w:vAlign w:val="top"/>
          </w:tcPr>
          <w:p w14:paraId="581800E7">
            <w:pPr>
              <w:rPr>
                <w:rFonts w:ascii="Arial"/>
                <w:sz w:val="21"/>
              </w:rPr>
            </w:pPr>
          </w:p>
        </w:tc>
        <w:tc>
          <w:tcPr>
            <w:tcW w:w="1229" w:type="dxa"/>
            <w:vAlign w:val="top"/>
          </w:tcPr>
          <w:p w14:paraId="63F5BF88">
            <w:pPr>
              <w:rPr>
                <w:rFonts w:ascii="Arial"/>
                <w:sz w:val="21"/>
              </w:rPr>
            </w:pPr>
          </w:p>
        </w:tc>
        <w:tc>
          <w:tcPr>
            <w:tcW w:w="1055" w:type="dxa"/>
            <w:vAlign w:val="top"/>
          </w:tcPr>
          <w:p w14:paraId="7F75D7BB">
            <w:pPr>
              <w:rPr>
                <w:rFonts w:ascii="Arial"/>
                <w:sz w:val="21"/>
              </w:rPr>
            </w:pPr>
          </w:p>
        </w:tc>
        <w:tc>
          <w:tcPr>
            <w:tcW w:w="1523" w:type="dxa"/>
            <w:vAlign w:val="top"/>
          </w:tcPr>
          <w:p w14:paraId="17617045">
            <w:pPr>
              <w:rPr>
                <w:rFonts w:ascii="Arial"/>
                <w:sz w:val="21"/>
              </w:rPr>
            </w:pPr>
          </w:p>
        </w:tc>
        <w:tc>
          <w:tcPr>
            <w:tcW w:w="2326" w:type="dxa"/>
            <w:tcBorders>
              <w:right w:val="single" w:color="000000" w:sz="6" w:space="0"/>
            </w:tcBorders>
            <w:vAlign w:val="top"/>
          </w:tcPr>
          <w:p w14:paraId="12D82CA3">
            <w:pPr>
              <w:rPr>
                <w:rFonts w:ascii="Arial"/>
                <w:sz w:val="21"/>
              </w:rPr>
            </w:pPr>
          </w:p>
        </w:tc>
      </w:tr>
      <w:tr w14:paraId="7A52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394FB694">
            <w:pPr>
              <w:rPr>
                <w:rFonts w:ascii="Arial"/>
                <w:sz w:val="21"/>
              </w:rPr>
            </w:pPr>
          </w:p>
        </w:tc>
        <w:tc>
          <w:tcPr>
            <w:tcW w:w="883" w:type="dxa"/>
            <w:vAlign w:val="top"/>
          </w:tcPr>
          <w:p w14:paraId="61ABE0B1">
            <w:pPr>
              <w:rPr>
                <w:rFonts w:ascii="Arial"/>
                <w:sz w:val="21"/>
              </w:rPr>
            </w:pPr>
          </w:p>
        </w:tc>
        <w:tc>
          <w:tcPr>
            <w:tcW w:w="882" w:type="dxa"/>
            <w:vAlign w:val="top"/>
          </w:tcPr>
          <w:p w14:paraId="0D3655DD">
            <w:pPr>
              <w:rPr>
                <w:rFonts w:ascii="Arial"/>
                <w:sz w:val="21"/>
              </w:rPr>
            </w:pPr>
          </w:p>
        </w:tc>
        <w:tc>
          <w:tcPr>
            <w:tcW w:w="1229" w:type="dxa"/>
            <w:vAlign w:val="top"/>
          </w:tcPr>
          <w:p w14:paraId="4673E99D">
            <w:pPr>
              <w:rPr>
                <w:rFonts w:ascii="Arial"/>
                <w:sz w:val="21"/>
              </w:rPr>
            </w:pPr>
          </w:p>
        </w:tc>
        <w:tc>
          <w:tcPr>
            <w:tcW w:w="1055" w:type="dxa"/>
            <w:vAlign w:val="top"/>
          </w:tcPr>
          <w:p w14:paraId="0EDA9E1D">
            <w:pPr>
              <w:rPr>
                <w:rFonts w:ascii="Arial"/>
                <w:sz w:val="21"/>
              </w:rPr>
            </w:pPr>
          </w:p>
        </w:tc>
        <w:tc>
          <w:tcPr>
            <w:tcW w:w="1523" w:type="dxa"/>
            <w:vAlign w:val="top"/>
          </w:tcPr>
          <w:p w14:paraId="2772A15B">
            <w:pPr>
              <w:rPr>
                <w:rFonts w:ascii="Arial"/>
                <w:sz w:val="21"/>
              </w:rPr>
            </w:pPr>
          </w:p>
        </w:tc>
        <w:tc>
          <w:tcPr>
            <w:tcW w:w="2326" w:type="dxa"/>
            <w:tcBorders>
              <w:right w:val="single" w:color="000000" w:sz="6" w:space="0"/>
            </w:tcBorders>
            <w:vAlign w:val="top"/>
          </w:tcPr>
          <w:p w14:paraId="778BCF38">
            <w:pPr>
              <w:rPr>
                <w:rFonts w:ascii="Arial"/>
                <w:sz w:val="21"/>
              </w:rPr>
            </w:pPr>
          </w:p>
        </w:tc>
      </w:tr>
      <w:tr w14:paraId="44063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4AC439B1">
            <w:pPr>
              <w:rPr>
                <w:rFonts w:ascii="Arial"/>
                <w:sz w:val="21"/>
              </w:rPr>
            </w:pPr>
          </w:p>
        </w:tc>
        <w:tc>
          <w:tcPr>
            <w:tcW w:w="883" w:type="dxa"/>
            <w:vAlign w:val="top"/>
          </w:tcPr>
          <w:p w14:paraId="5FCCC801">
            <w:pPr>
              <w:rPr>
                <w:rFonts w:ascii="Arial"/>
                <w:sz w:val="21"/>
              </w:rPr>
            </w:pPr>
          </w:p>
        </w:tc>
        <w:tc>
          <w:tcPr>
            <w:tcW w:w="882" w:type="dxa"/>
            <w:vAlign w:val="top"/>
          </w:tcPr>
          <w:p w14:paraId="60376830">
            <w:pPr>
              <w:rPr>
                <w:rFonts w:ascii="Arial"/>
                <w:sz w:val="21"/>
              </w:rPr>
            </w:pPr>
          </w:p>
        </w:tc>
        <w:tc>
          <w:tcPr>
            <w:tcW w:w="1229" w:type="dxa"/>
            <w:vAlign w:val="top"/>
          </w:tcPr>
          <w:p w14:paraId="588BE172">
            <w:pPr>
              <w:rPr>
                <w:rFonts w:ascii="Arial"/>
                <w:sz w:val="21"/>
              </w:rPr>
            </w:pPr>
          </w:p>
        </w:tc>
        <w:tc>
          <w:tcPr>
            <w:tcW w:w="1055" w:type="dxa"/>
            <w:vAlign w:val="top"/>
          </w:tcPr>
          <w:p w14:paraId="74FC7AAF">
            <w:pPr>
              <w:rPr>
                <w:rFonts w:ascii="Arial"/>
                <w:sz w:val="21"/>
              </w:rPr>
            </w:pPr>
          </w:p>
        </w:tc>
        <w:tc>
          <w:tcPr>
            <w:tcW w:w="1523" w:type="dxa"/>
            <w:vAlign w:val="top"/>
          </w:tcPr>
          <w:p w14:paraId="0F98BFED">
            <w:pPr>
              <w:rPr>
                <w:rFonts w:ascii="Arial"/>
                <w:sz w:val="21"/>
              </w:rPr>
            </w:pPr>
          </w:p>
        </w:tc>
        <w:tc>
          <w:tcPr>
            <w:tcW w:w="2326" w:type="dxa"/>
            <w:tcBorders>
              <w:right w:val="single" w:color="000000" w:sz="6" w:space="0"/>
            </w:tcBorders>
            <w:vAlign w:val="top"/>
          </w:tcPr>
          <w:p w14:paraId="77A70150">
            <w:pPr>
              <w:rPr>
                <w:rFonts w:ascii="Arial"/>
                <w:sz w:val="21"/>
              </w:rPr>
            </w:pPr>
          </w:p>
        </w:tc>
      </w:tr>
      <w:tr w14:paraId="5A37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4538ACF0">
            <w:pPr>
              <w:rPr>
                <w:rFonts w:ascii="Arial"/>
                <w:sz w:val="21"/>
              </w:rPr>
            </w:pPr>
          </w:p>
        </w:tc>
        <w:tc>
          <w:tcPr>
            <w:tcW w:w="883" w:type="dxa"/>
            <w:vAlign w:val="top"/>
          </w:tcPr>
          <w:p w14:paraId="7BFDC4E0">
            <w:pPr>
              <w:rPr>
                <w:rFonts w:ascii="Arial"/>
                <w:sz w:val="21"/>
              </w:rPr>
            </w:pPr>
          </w:p>
        </w:tc>
        <w:tc>
          <w:tcPr>
            <w:tcW w:w="882" w:type="dxa"/>
            <w:vAlign w:val="top"/>
          </w:tcPr>
          <w:p w14:paraId="0E1031C8">
            <w:pPr>
              <w:rPr>
                <w:rFonts w:ascii="Arial"/>
                <w:sz w:val="21"/>
              </w:rPr>
            </w:pPr>
          </w:p>
        </w:tc>
        <w:tc>
          <w:tcPr>
            <w:tcW w:w="1229" w:type="dxa"/>
            <w:vAlign w:val="top"/>
          </w:tcPr>
          <w:p w14:paraId="1A99C0BF">
            <w:pPr>
              <w:rPr>
                <w:rFonts w:ascii="Arial"/>
                <w:sz w:val="21"/>
              </w:rPr>
            </w:pPr>
          </w:p>
        </w:tc>
        <w:tc>
          <w:tcPr>
            <w:tcW w:w="1055" w:type="dxa"/>
            <w:vAlign w:val="top"/>
          </w:tcPr>
          <w:p w14:paraId="27359386">
            <w:pPr>
              <w:rPr>
                <w:rFonts w:ascii="Arial"/>
                <w:sz w:val="21"/>
              </w:rPr>
            </w:pPr>
          </w:p>
        </w:tc>
        <w:tc>
          <w:tcPr>
            <w:tcW w:w="1523" w:type="dxa"/>
            <w:vAlign w:val="top"/>
          </w:tcPr>
          <w:p w14:paraId="338303E2">
            <w:pPr>
              <w:rPr>
                <w:rFonts w:ascii="Arial"/>
                <w:sz w:val="21"/>
              </w:rPr>
            </w:pPr>
          </w:p>
        </w:tc>
        <w:tc>
          <w:tcPr>
            <w:tcW w:w="2326" w:type="dxa"/>
            <w:tcBorders>
              <w:right w:val="single" w:color="000000" w:sz="6" w:space="0"/>
            </w:tcBorders>
            <w:vAlign w:val="top"/>
          </w:tcPr>
          <w:p w14:paraId="060299E4">
            <w:pPr>
              <w:rPr>
                <w:rFonts w:ascii="Arial"/>
                <w:sz w:val="21"/>
              </w:rPr>
            </w:pPr>
          </w:p>
        </w:tc>
      </w:tr>
      <w:tr w14:paraId="48472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45E365EB">
            <w:pPr>
              <w:rPr>
                <w:rFonts w:ascii="Arial"/>
                <w:sz w:val="21"/>
              </w:rPr>
            </w:pPr>
          </w:p>
        </w:tc>
        <w:tc>
          <w:tcPr>
            <w:tcW w:w="883" w:type="dxa"/>
            <w:vAlign w:val="top"/>
          </w:tcPr>
          <w:p w14:paraId="0B380A42">
            <w:pPr>
              <w:rPr>
                <w:rFonts w:ascii="Arial"/>
                <w:sz w:val="21"/>
              </w:rPr>
            </w:pPr>
          </w:p>
        </w:tc>
        <w:tc>
          <w:tcPr>
            <w:tcW w:w="882" w:type="dxa"/>
            <w:vAlign w:val="top"/>
          </w:tcPr>
          <w:p w14:paraId="0479D085">
            <w:pPr>
              <w:rPr>
                <w:rFonts w:ascii="Arial"/>
                <w:sz w:val="21"/>
              </w:rPr>
            </w:pPr>
          </w:p>
        </w:tc>
        <w:tc>
          <w:tcPr>
            <w:tcW w:w="1229" w:type="dxa"/>
            <w:vAlign w:val="top"/>
          </w:tcPr>
          <w:p w14:paraId="68505F77">
            <w:pPr>
              <w:rPr>
                <w:rFonts w:ascii="Arial"/>
                <w:sz w:val="21"/>
              </w:rPr>
            </w:pPr>
          </w:p>
        </w:tc>
        <w:tc>
          <w:tcPr>
            <w:tcW w:w="1055" w:type="dxa"/>
            <w:vAlign w:val="top"/>
          </w:tcPr>
          <w:p w14:paraId="099DD0F7">
            <w:pPr>
              <w:rPr>
                <w:rFonts w:ascii="Arial"/>
                <w:sz w:val="21"/>
              </w:rPr>
            </w:pPr>
          </w:p>
        </w:tc>
        <w:tc>
          <w:tcPr>
            <w:tcW w:w="1523" w:type="dxa"/>
            <w:vAlign w:val="top"/>
          </w:tcPr>
          <w:p w14:paraId="7091A074">
            <w:pPr>
              <w:rPr>
                <w:rFonts w:ascii="Arial"/>
                <w:sz w:val="21"/>
              </w:rPr>
            </w:pPr>
          </w:p>
        </w:tc>
        <w:tc>
          <w:tcPr>
            <w:tcW w:w="2326" w:type="dxa"/>
            <w:tcBorders>
              <w:right w:val="single" w:color="000000" w:sz="6" w:space="0"/>
            </w:tcBorders>
            <w:vAlign w:val="top"/>
          </w:tcPr>
          <w:p w14:paraId="2CAE02DF">
            <w:pPr>
              <w:rPr>
                <w:rFonts w:ascii="Arial"/>
                <w:sz w:val="21"/>
              </w:rPr>
            </w:pPr>
          </w:p>
        </w:tc>
      </w:tr>
      <w:tr w14:paraId="495A3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43A11F16">
            <w:pPr>
              <w:rPr>
                <w:rFonts w:ascii="Arial"/>
                <w:sz w:val="21"/>
              </w:rPr>
            </w:pPr>
          </w:p>
        </w:tc>
        <w:tc>
          <w:tcPr>
            <w:tcW w:w="883" w:type="dxa"/>
            <w:vAlign w:val="top"/>
          </w:tcPr>
          <w:p w14:paraId="6E5E4A9F">
            <w:pPr>
              <w:rPr>
                <w:rFonts w:ascii="Arial"/>
                <w:sz w:val="21"/>
              </w:rPr>
            </w:pPr>
          </w:p>
        </w:tc>
        <w:tc>
          <w:tcPr>
            <w:tcW w:w="882" w:type="dxa"/>
            <w:vAlign w:val="top"/>
          </w:tcPr>
          <w:p w14:paraId="185951C2">
            <w:pPr>
              <w:rPr>
                <w:rFonts w:ascii="Arial"/>
                <w:sz w:val="21"/>
              </w:rPr>
            </w:pPr>
          </w:p>
        </w:tc>
        <w:tc>
          <w:tcPr>
            <w:tcW w:w="1229" w:type="dxa"/>
            <w:vAlign w:val="top"/>
          </w:tcPr>
          <w:p w14:paraId="0FBD552A">
            <w:pPr>
              <w:rPr>
                <w:rFonts w:ascii="Arial"/>
                <w:sz w:val="21"/>
              </w:rPr>
            </w:pPr>
          </w:p>
        </w:tc>
        <w:tc>
          <w:tcPr>
            <w:tcW w:w="1055" w:type="dxa"/>
            <w:vAlign w:val="top"/>
          </w:tcPr>
          <w:p w14:paraId="15477893">
            <w:pPr>
              <w:rPr>
                <w:rFonts w:ascii="Arial"/>
                <w:sz w:val="21"/>
              </w:rPr>
            </w:pPr>
          </w:p>
        </w:tc>
        <w:tc>
          <w:tcPr>
            <w:tcW w:w="1523" w:type="dxa"/>
            <w:vAlign w:val="top"/>
          </w:tcPr>
          <w:p w14:paraId="40F953AE">
            <w:pPr>
              <w:rPr>
                <w:rFonts w:ascii="Arial"/>
                <w:sz w:val="21"/>
              </w:rPr>
            </w:pPr>
          </w:p>
        </w:tc>
        <w:tc>
          <w:tcPr>
            <w:tcW w:w="2326" w:type="dxa"/>
            <w:tcBorders>
              <w:right w:val="single" w:color="000000" w:sz="6" w:space="0"/>
            </w:tcBorders>
            <w:vAlign w:val="top"/>
          </w:tcPr>
          <w:p w14:paraId="213C4BC5">
            <w:pPr>
              <w:rPr>
                <w:rFonts w:ascii="Arial"/>
                <w:sz w:val="21"/>
              </w:rPr>
            </w:pPr>
          </w:p>
        </w:tc>
      </w:tr>
      <w:tr w14:paraId="6982D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31CEE985">
            <w:pPr>
              <w:rPr>
                <w:rFonts w:ascii="Arial"/>
                <w:sz w:val="21"/>
              </w:rPr>
            </w:pPr>
          </w:p>
        </w:tc>
        <w:tc>
          <w:tcPr>
            <w:tcW w:w="883" w:type="dxa"/>
            <w:vAlign w:val="top"/>
          </w:tcPr>
          <w:p w14:paraId="1292B36E">
            <w:pPr>
              <w:rPr>
                <w:rFonts w:ascii="Arial"/>
                <w:sz w:val="21"/>
              </w:rPr>
            </w:pPr>
          </w:p>
        </w:tc>
        <w:tc>
          <w:tcPr>
            <w:tcW w:w="882" w:type="dxa"/>
            <w:vAlign w:val="top"/>
          </w:tcPr>
          <w:p w14:paraId="62149FF2">
            <w:pPr>
              <w:rPr>
                <w:rFonts w:ascii="Arial"/>
                <w:sz w:val="21"/>
              </w:rPr>
            </w:pPr>
          </w:p>
        </w:tc>
        <w:tc>
          <w:tcPr>
            <w:tcW w:w="1229" w:type="dxa"/>
            <w:vAlign w:val="top"/>
          </w:tcPr>
          <w:p w14:paraId="593052FB">
            <w:pPr>
              <w:rPr>
                <w:rFonts w:ascii="Arial"/>
                <w:sz w:val="21"/>
              </w:rPr>
            </w:pPr>
          </w:p>
        </w:tc>
        <w:tc>
          <w:tcPr>
            <w:tcW w:w="1055" w:type="dxa"/>
            <w:vAlign w:val="top"/>
          </w:tcPr>
          <w:p w14:paraId="0AF7B59C">
            <w:pPr>
              <w:rPr>
                <w:rFonts w:ascii="Arial"/>
                <w:sz w:val="21"/>
              </w:rPr>
            </w:pPr>
          </w:p>
        </w:tc>
        <w:tc>
          <w:tcPr>
            <w:tcW w:w="1523" w:type="dxa"/>
            <w:vAlign w:val="top"/>
          </w:tcPr>
          <w:p w14:paraId="794EDFD8">
            <w:pPr>
              <w:rPr>
                <w:rFonts w:ascii="Arial"/>
                <w:sz w:val="21"/>
              </w:rPr>
            </w:pPr>
          </w:p>
        </w:tc>
        <w:tc>
          <w:tcPr>
            <w:tcW w:w="2326" w:type="dxa"/>
            <w:tcBorders>
              <w:right w:val="single" w:color="000000" w:sz="6" w:space="0"/>
            </w:tcBorders>
            <w:vAlign w:val="top"/>
          </w:tcPr>
          <w:p w14:paraId="6C7B834C">
            <w:pPr>
              <w:rPr>
                <w:rFonts w:ascii="Arial"/>
                <w:sz w:val="21"/>
              </w:rPr>
            </w:pPr>
          </w:p>
        </w:tc>
      </w:tr>
      <w:tr w14:paraId="0D7D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tcBorders>
              <w:left w:val="single" w:color="000000" w:sz="6" w:space="0"/>
            </w:tcBorders>
            <w:vAlign w:val="top"/>
          </w:tcPr>
          <w:p w14:paraId="45056486">
            <w:pPr>
              <w:rPr>
                <w:rFonts w:ascii="Arial"/>
                <w:sz w:val="21"/>
              </w:rPr>
            </w:pPr>
          </w:p>
        </w:tc>
        <w:tc>
          <w:tcPr>
            <w:tcW w:w="883" w:type="dxa"/>
            <w:vAlign w:val="top"/>
          </w:tcPr>
          <w:p w14:paraId="0AC4095A">
            <w:pPr>
              <w:rPr>
                <w:rFonts w:ascii="Arial"/>
                <w:sz w:val="21"/>
              </w:rPr>
            </w:pPr>
          </w:p>
        </w:tc>
        <w:tc>
          <w:tcPr>
            <w:tcW w:w="882" w:type="dxa"/>
            <w:vAlign w:val="top"/>
          </w:tcPr>
          <w:p w14:paraId="35932AE7">
            <w:pPr>
              <w:rPr>
                <w:rFonts w:ascii="Arial"/>
                <w:sz w:val="21"/>
              </w:rPr>
            </w:pPr>
          </w:p>
        </w:tc>
        <w:tc>
          <w:tcPr>
            <w:tcW w:w="1229" w:type="dxa"/>
            <w:vAlign w:val="top"/>
          </w:tcPr>
          <w:p w14:paraId="1299D82F">
            <w:pPr>
              <w:rPr>
                <w:rFonts w:ascii="Arial"/>
                <w:sz w:val="21"/>
              </w:rPr>
            </w:pPr>
          </w:p>
        </w:tc>
        <w:tc>
          <w:tcPr>
            <w:tcW w:w="1055" w:type="dxa"/>
            <w:vAlign w:val="top"/>
          </w:tcPr>
          <w:p w14:paraId="77D1461D">
            <w:pPr>
              <w:rPr>
                <w:rFonts w:ascii="Arial"/>
                <w:sz w:val="21"/>
              </w:rPr>
            </w:pPr>
          </w:p>
        </w:tc>
        <w:tc>
          <w:tcPr>
            <w:tcW w:w="1523" w:type="dxa"/>
            <w:vAlign w:val="top"/>
          </w:tcPr>
          <w:p w14:paraId="4B390B2B">
            <w:pPr>
              <w:rPr>
                <w:rFonts w:ascii="Arial"/>
                <w:sz w:val="21"/>
              </w:rPr>
            </w:pPr>
          </w:p>
        </w:tc>
        <w:tc>
          <w:tcPr>
            <w:tcW w:w="2326" w:type="dxa"/>
            <w:tcBorders>
              <w:right w:val="single" w:color="000000" w:sz="6" w:space="0"/>
            </w:tcBorders>
            <w:vAlign w:val="top"/>
          </w:tcPr>
          <w:p w14:paraId="04D92618">
            <w:pPr>
              <w:rPr>
                <w:rFonts w:ascii="Arial"/>
                <w:sz w:val="21"/>
              </w:rPr>
            </w:pPr>
          </w:p>
        </w:tc>
      </w:tr>
      <w:tr w14:paraId="5263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22" w:type="dxa"/>
            <w:tcBorders>
              <w:left w:val="single" w:color="000000" w:sz="6" w:space="0"/>
              <w:bottom w:val="single" w:color="000000" w:sz="6" w:space="0"/>
            </w:tcBorders>
            <w:vAlign w:val="top"/>
          </w:tcPr>
          <w:p w14:paraId="11A491A9">
            <w:pPr>
              <w:rPr>
                <w:rFonts w:ascii="Arial"/>
                <w:sz w:val="21"/>
              </w:rPr>
            </w:pPr>
          </w:p>
        </w:tc>
        <w:tc>
          <w:tcPr>
            <w:tcW w:w="883" w:type="dxa"/>
            <w:tcBorders>
              <w:bottom w:val="single" w:color="000000" w:sz="6" w:space="0"/>
            </w:tcBorders>
            <w:vAlign w:val="top"/>
          </w:tcPr>
          <w:p w14:paraId="364C9E9F">
            <w:pPr>
              <w:rPr>
                <w:rFonts w:ascii="Arial"/>
                <w:sz w:val="21"/>
              </w:rPr>
            </w:pPr>
          </w:p>
        </w:tc>
        <w:tc>
          <w:tcPr>
            <w:tcW w:w="882" w:type="dxa"/>
            <w:tcBorders>
              <w:bottom w:val="single" w:color="000000" w:sz="6" w:space="0"/>
            </w:tcBorders>
            <w:vAlign w:val="top"/>
          </w:tcPr>
          <w:p w14:paraId="13E3B5A2">
            <w:pPr>
              <w:rPr>
                <w:rFonts w:ascii="Arial"/>
                <w:sz w:val="21"/>
              </w:rPr>
            </w:pPr>
          </w:p>
        </w:tc>
        <w:tc>
          <w:tcPr>
            <w:tcW w:w="1229" w:type="dxa"/>
            <w:tcBorders>
              <w:bottom w:val="single" w:color="000000" w:sz="6" w:space="0"/>
            </w:tcBorders>
            <w:vAlign w:val="top"/>
          </w:tcPr>
          <w:p w14:paraId="0DDE905A">
            <w:pPr>
              <w:rPr>
                <w:rFonts w:ascii="Arial"/>
                <w:sz w:val="21"/>
              </w:rPr>
            </w:pPr>
          </w:p>
        </w:tc>
        <w:tc>
          <w:tcPr>
            <w:tcW w:w="1055" w:type="dxa"/>
            <w:tcBorders>
              <w:bottom w:val="single" w:color="000000" w:sz="6" w:space="0"/>
            </w:tcBorders>
            <w:vAlign w:val="top"/>
          </w:tcPr>
          <w:p w14:paraId="789CC418">
            <w:pPr>
              <w:rPr>
                <w:rFonts w:ascii="Arial"/>
                <w:sz w:val="21"/>
              </w:rPr>
            </w:pPr>
          </w:p>
        </w:tc>
        <w:tc>
          <w:tcPr>
            <w:tcW w:w="1523" w:type="dxa"/>
            <w:tcBorders>
              <w:bottom w:val="single" w:color="000000" w:sz="6" w:space="0"/>
            </w:tcBorders>
            <w:vAlign w:val="top"/>
          </w:tcPr>
          <w:p w14:paraId="0262474B">
            <w:pPr>
              <w:rPr>
                <w:rFonts w:ascii="Arial"/>
                <w:sz w:val="21"/>
              </w:rPr>
            </w:pPr>
          </w:p>
        </w:tc>
        <w:tc>
          <w:tcPr>
            <w:tcW w:w="2326" w:type="dxa"/>
            <w:tcBorders>
              <w:bottom w:val="single" w:color="000000" w:sz="6" w:space="0"/>
              <w:right w:val="single" w:color="000000" w:sz="6" w:space="0"/>
            </w:tcBorders>
            <w:vAlign w:val="top"/>
          </w:tcPr>
          <w:p w14:paraId="5DC299C1">
            <w:pPr>
              <w:rPr>
                <w:rFonts w:ascii="Arial"/>
                <w:sz w:val="21"/>
              </w:rPr>
            </w:pPr>
          </w:p>
        </w:tc>
      </w:tr>
    </w:tbl>
    <w:p w14:paraId="39B079C7">
      <w:pPr>
        <w:pStyle w:val="4"/>
        <w:spacing w:line="333" w:lineRule="auto"/>
      </w:pPr>
    </w:p>
    <w:p w14:paraId="0D0FAE58">
      <w:pPr>
        <w:spacing w:before="65" w:line="230" w:lineRule="auto"/>
        <w:ind w:left="19"/>
        <w:rPr>
          <w:rFonts w:ascii="仿宋" w:hAnsi="仿宋" w:eastAsia="仿宋" w:cs="仿宋"/>
          <w:sz w:val="20"/>
          <w:szCs w:val="20"/>
        </w:rPr>
      </w:pPr>
      <w:r>
        <w:rPr>
          <w:rFonts w:ascii="仿宋" w:hAnsi="仿宋" w:eastAsia="仿宋" w:cs="仿宋"/>
          <w:b/>
          <w:bCs/>
          <w:spacing w:val="6"/>
          <w:sz w:val="20"/>
          <w:szCs w:val="20"/>
        </w:rPr>
        <w:t>注：附相关专业人员资质或证件复印件。</w:t>
      </w:r>
    </w:p>
    <w:p w14:paraId="0D9F2644">
      <w:pPr>
        <w:spacing w:line="230" w:lineRule="auto"/>
        <w:rPr>
          <w:rFonts w:ascii="仿宋" w:hAnsi="仿宋" w:eastAsia="仿宋" w:cs="仿宋"/>
          <w:sz w:val="20"/>
          <w:szCs w:val="20"/>
        </w:rPr>
        <w:sectPr>
          <w:headerReference r:id="rId68" w:type="default"/>
          <w:footerReference r:id="rId69" w:type="default"/>
          <w:pgSz w:w="11907" w:h="16840"/>
          <w:pgMar w:top="1001" w:right="1340" w:bottom="908" w:left="1361" w:header="679" w:footer="746" w:gutter="0"/>
          <w:pgNumType w:fmt="decimal"/>
          <w:cols w:space="720" w:num="1"/>
        </w:sectPr>
      </w:pPr>
    </w:p>
    <w:p w14:paraId="1CCBA669">
      <w:pPr>
        <w:spacing w:before="78" w:line="222" w:lineRule="auto"/>
        <w:rPr>
          <w:rFonts w:hint="eastAsia" w:ascii="仿宋" w:hAnsi="仿宋" w:eastAsia="仿宋" w:cs="仿宋"/>
          <w:b/>
          <w:bCs/>
          <w:spacing w:val="-4"/>
          <w:sz w:val="24"/>
          <w:szCs w:val="24"/>
          <w:lang w:eastAsia="zh-CN"/>
        </w:rPr>
      </w:pPr>
    </w:p>
    <w:p w14:paraId="61072768">
      <w:pPr>
        <w:spacing w:before="78" w:line="222" w:lineRule="auto"/>
        <w:rPr>
          <w:rFonts w:hint="default" w:ascii="仿宋" w:hAnsi="仿宋" w:eastAsia="仿宋" w:cs="仿宋"/>
          <w:b/>
          <w:bCs/>
          <w:spacing w:val="-4"/>
          <w:sz w:val="24"/>
          <w:szCs w:val="24"/>
          <w:lang w:val="en-US" w:eastAsia="zh-CN"/>
        </w:rPr>
      </w:pPr>
      <w:r>
        <w:rPr>
          <w:rFonts w:hint="eastAsia" w:ascii="仿宋" w:hAnsi="仿宋" w:eastAsia="仿宋" w:cs="仿宋"/>
          <w:b/>
          <w:bCs/>
          <w:spacing w:val="-4"/>
          <w:sz w:val="24"/>
          <w:szCs w:val="24"/>
          <w:lang w:eastAsia="zh-CN"/>
        </w:rPr>
        <w:t>附件</w:t>
      </w:r>
      <w:r>
        <w:rPr>
          <w:rFonts w:hint="eastAsia" w:ascii="仿宋" w:hAnsi="仿宋" w:eastAsia="仿宋" w:cs="仿宋"/>
          <w:b/>
          <w:bCs/>
          <w:spacing w:val="-4"/>
          <w:sz w:val="24"/>
          <w:szCs w:val="24"/>
          <w:lang w:val="en-US" w:eastAsia="zh-CN"/>
        </w:rPr>
        <w:t>4：</w:t>
      </w:r>
    </w:p>
    <w:p w14:paraId="2DBEE5D3">
      <w:pPr>
        <w:spacing w:before="78" w:line="222" w:lineRule="auto"/>
        <w:ind w:left="2923"/>
        <w:rPr>
          <w:rFonts w:ascii="仿宋" w:hAnsi="仿宋" w:eastAsia="仿宋" w:cs="仿宋"/>
          <w:b/>
          <w:bCs/>
          <w:spacing w:val="-4"/>
          <w:sz w:val="24"/>
          <w:szCs w:val="24"/>
        </w:rPr>
      </w:pPr>
    </w:p>
    <w:p w14:paraId="28B066DA">
      <w:pPr>
        <w:spacing w:before="78" w:line="222" w:lineRule="auto"/>
        <w:ind w:left="2923"/>
        <w:rPr>
          <w:rFonts w:ascii="仿宋" w:hAnsi="仿宋" w:eastAsia="仿宋" w:cs="仿宋"/>
          <w:sz w:val="24"/>
          <w:szCs w:val="24"/>
        </w:rPr>
      </w:pPr>
      <w:r>
        <w:rPr>
          <w:rFonts w:ascii="仿宋" w:hAnsi="仿宋" w:eastAsia="仿宋" w:cs="仿宋"/>
          <w:b/>
          <w:bCs/>
          <w:spacing w:val="-4"/>
          <w:sz w:val="24"/>
          <w:szCs w:val="24"/>
        </w:rPr>
        <w:t>设施设备配备表</w:t>
      </w:r>
    </w:p>
    <w:p w14:paraId="31A27155">
      <w:pPr>
        <w:spacing w:before="173"/>
      </w:pPr>
    </w:p>
    <w:tbl>
      <w:tblPr>
        <w:tblStyle w:val="12"/>
        <w:tblW w:w="939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2278"/>
        <w:gridCol w:w="2618"/>
        <w:gridCol w:w="1455"/>
        <w:gridCol w:w="2046"/>
      </w:tblGrid>
      <w:tr w14:paraId="0C582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000" w:type="dxa"/>
            <w:tcBorders>
              <w:top w:val="single" w:color="000000" w:sz="6" w:space="0"/>
              <w:left w:val="single" w:color="000000" w:sz="6" w:space="0"/>
            </w:tcBorders>
            <w:vAlign w:val="top"/>
          </w:tcPr>
          <w:p w14:paraId="049BF5E4">
            <w:pPr>
              <w:spacing w:line="372" w:lineRule="auto"/>
              <w:rPr>
                <w:rFonts w:ascii="Arial"/>
                <w:sz w:val="21"/>
              </w:rPr>
            </w:pPr>
          </w:p>
          <w:p w14:paraId="70B124B6">
            <w:pPr>
              <w:pStyle w:val="13"/>
              <w:spacing w:before="78" w:line="222" w:lineRule="auto"/>
              <w:ind w:left="265"/>
            </w:pPr>
            <w:r>
              <w:rPr>
                <w:spacing w:val="-8"/>
              </w:rPr>
              <w:t>序号</w:t>
            </w:r>
          </w:p>
        </w:tc>
        <w:tc>
          <w:tcPr>
            <w:tcW w:w="2278" w:type="dxa"/>
            <w:tcBorders>
              <w:top w:val="single" w:color="000000" w:sz="6" w:space="0"/>
            </w:tcBorders>
            <w:vAlign w:val="top"/>
          </w:tcPr>
          <w:p w14:paraId="670CAF8D">
            <w:pPr>
              <w:spacing w:line="371" w:lineRule="auto"/>
              <w:rPr>
                <w:rFonts w:ascii="Arial"/>
                <w:sz w:val="21"/>
              </w:rPr>
            </w:pPr>
          </w:p>
          <w:p w14:paraId="010E2BBE">
            <w:pPr>
              <w:pStyle w:val="13"/>
              <w:spacing w:before="78" w:line="221" w:lineRule="auto"/>
              <w:ind w:left="666"/>
            </w:pPr>
            <w:r>
              <w:rPr>
                <w:spacing w:val="-4"/>
              </w:rPr>
              <w:t>设备名称</w:t>
            </w:r>
          </w:p>
        </w:tc>
        <w:tc>
          <w:tcPr>
            <w:tcW w:w="2618" w:type="dxa"/>
            <w:tcBorders>
              <w:top w:val="single" w:color="000000" w:sz="6" w:space="0"/>
            </w:tcBorders>
            <w:vAlign w:val="top"/>
          </w:tcPr>
          <w:p w14:paraId="68CCC85D">
            <w:pPr>
              <w:spacing w:line="372" w:lineRule="auto"/>
              <w:rPr>
                <w:rFonts w:ascii="Arial"/>
                <w:sz w:val="21"/>
              </w:rPr>
            </w:pPr>
          </w:p>
          <w:p w14:paraId="704E054D">
            <w:pPr>
              <w:pStyle w:val="13"/>
              <w:spacing w:before="78" w:line="222" w:lineRule="auto"/>
              <w:ind w:left="841"/>
            </w:pPr>
            <w:r>
              <w:rPr>
                <w:spacing w:val="-4"/>
              </w:rPr>
              <w:t>规格型号</w:t>
            </w:r>
          </w:p>
        </w:tc>
        <w:tc>
          <w:tcPr>
            <w:tcW w:w="1455" w:type="dxa"/>
            <w:tcBorders>
              <w:top w:val="single" w:color="000000" w:sz="6" w:space="0"/>
            </w:tcBorders>
            <w:vAlign w:val="top"/>
          </w:tcPr>
          <w:p w14:paraId="38A61B13">
            <w:pPr>
              <w:spacing w:line="371" w:lineRule="auto"/>
              <w:rPr>
                <w:rFonts w:ascii="Arial"/>
                <w:sz w:val="21"/>
              </w:rPr>
            </w:pPr>
          </w:p>
          <w:p w14:paraId="34902F4C">
            <w:pPr>
              <w:pStyle w:val="13"/>
              <w:spacing w:before="78" w:line="221" w:lineRule="auto"/>
              <w:ind w:left="508"/>
            </w:pPr>
            <w:r>
              <w:rPr>
                <w:spacing w:val="-11"/>
              </w:rPr>
              <w:t>单位</w:t>
            </w:r>
          </w:p>
        </w:tc>
        <w:tc>
          <w:tcPr>
            <w:tcW w:w="2046" w:type="dxa"/>
            <w:tcBorders>
              <w:top w:val="single" w:color="000000" w:sz="6" w:space="0"/>
              <w:right w:val="single" w:color="000000" w:sz="6" w:space="0"/>
            </w:tcBorders>
            <w:vAlign w:val="top"/>
          </w:tcPr>
          <w:p w14:paraId="39BBD3BE">
            <w:pPr>
              <w:spacing w:line="371" w:lineRule="auto"/>
              <w:rPr>
                <w:rFonts w:ascii="Arial"/>
                <w:sz w:val="21"/>
              </w:rPr>
            </w:pPr>
          </w:p>
          <w:p w14:paraId="79CA9DA8">
            <w:pPr>
              <w:pStyle w:val="13"/>
              <w:spacing w:before="78" w:line="223" w:lineRule="auto"/>
              <w:ind w:left="795"/>
            </w:pPr>
            <w:r>
              <w:rPr>
                <w:spacing w:val="-8"/>
              </w:rPr>
              <w:t>数量</w:t>
            </w:r>
          </w:p>
        </w:tc>
      </w:tr>
      <w:tr w14:paraId="0BE78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0EFBC181">
            <w:pPr>
              <w:rPr>
                <w:rFonts w:ascii="Arial"/>
                <w:sz w:val="21"/>
              </w:rPr>
            </w:pPr>
          </w:p>
        </w:tc>
        <w:tc>
          <w:tcPr>
            <w:tcW w:w="2278" w:type="dxa"/>
            <w:vAlign w:val="top"/>
          </w:tcPr>
          <w:p w14:paraId="605BF9EF">
            <w:pPr>
              <w:rPr>
                <w:rFonts w:ascii="Arial"/>
                <w:sz w:val="21"/>
              </w:rPr>
            </w:pPr>
          </w:p>
        </w:tc>
        <w:tc>
          <w:tcPr>
            <w:tcW w:w="2618" w:type="dxa"/>
            <w:vAlign w:val="top"/>
          </w:tcPr>
          <w:p w14:paraId="57D357A8">
            <w:pPr>
              <w:rPr>
                <w:rFonts w:ascii="Arial"/>
                <w:sz w:val="21"/>
              </w:rPr>
            </w:pPr>
          </w:p>
        </w:tc>
        <w:tc>
          <w:tcPr>
            <w:tcW w:w="1455" w:type="dxa"/>
            <w:vAlign w:val="top"/>
          </w:tcPr>
          <w:p w14:paraId="56589FF5">
            <w:pPr>
              <w:rPr>
                <w:rFonts w:ascii="Arial"/>
                <w:sz w:val="21"/>
              </w:rPr>
            </w:pPr>
          </w:p>
        </w:tc>
        <w:tc>
          <w:tcPr>
            <w:tcW w:w="2046" w:type="dxa"/>
            <w:tcBorders>
              <w:right w:val="single" w:color="000000" w:sz="6" w:space="0"/>
            </w:tcBorders>
            <w:vAlign w:val="top"/>
          </w:tcPr>
          <w:p w14:paraId="1F9DF73B">
            <w:pPr>
              <w:rPr>
                <w:rFonts w:ascii="Arial"/>
                <w:sz w:val="21"/>
              </w:rPr>
            </w:pPr>
          </w:p>
        </w:tc>
      </w:tr>
      <w:tr w14:paraId="0B86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5FD89707">
            <w:pPr>
              <w:rPr>
                <w:rFonts w:ascii="Arial"/>
                <w:sz w:val="21"/>
              </w:rPr>
            </w:pPr>
          </w:p>
        </w:tc>
        <w:tc>
          <w:tcPr>
            <w:tcW w:w="2278" w:type="dxa"/>
            <w:vAlign w:val="top"/>
          </w:tcPr>
          <w:p w14:paraId="49D65FD2">
            <w:pPr>
              <w:rPr>
                <w:rFonts w:ascii="Arial"/>
                <w:sz w:val="21"/>
              </w:rPr>
            </w:pPr>
          </w:p>
        </w:tc>
        <w:tc>
          <w:tcPr>
            <w:tcW w:w="2618" w:type="dxa"/>
            <w:vAlign w:val="top"/>
          </w:tcPr>
          <w:p w14:paraId="3BA8216F">
            <w:pPr>
              <w:rPr>
                <w:rFonts w:ascii="Arial"/>
                <w:sz w:val="21"/>
              </w:rPr>
            </w:pPr>
          </w:p>
        </w:tc>
        <w:tc>
          <w:tcPr>
            <w:tcW w:w="1455" w:type="dxa"/>
            <w:vAlign w:val="top"/>
          </w:tcPr>
          <w:p w14:paraId="4A037796">
            <w:pPr>
              <w:rPr>
                <w:rFonts w:ascii="Arial"/>
                <w:sz w:val="21"/>
              </w:rPr>
            </w:pPr>
          </w:p>
        </w:tc>
        <w:tc>
          <w:tcPr>
            <w:tcW w:w="2046" w:type="dxa"/>
            <w:tcBorders>
              <w:right w:val="single" w:color="000000" w:sz="6" w:space="0"/>
            </w:tcBorders>
            <w:vAlign w:val="top"/>
          </w:tcPr>
          <w:p w14:paraId="07431209">
            <w:pPr>
              <w:rPr>
                <w:rFonts w:ascii="Arial"/>
                <w:sz w:val="21"/>
              </w:rPr>
            </w:pPr>
          </w:p>
        </w:tc>
      </w:tr>
      <w:tr w14:paraId="0644A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137BECAC">
            <w:pPr>
              <w:rPr>
                <w:rFonts w:ascii="Arial"/>
                <w:sz w:val="21"/>
              </w:rPr>
            </w:pPr>
          </w:p>
        </w:tc>
        <w:tc>
          <w:tcPr>
            <w:tcW w:w="2278" w:type="dxa"/>
            <w:vAlign w:val="top"/>
          </w:tcPr>
          <w:p w14:paraId="7EAECC53">
            <w:pPr>
              <w:rPr>
                <w:rFonts w:ascii="Arial"/>
                <w:sz w:val="21"/>
              </w:rPr>
            </w:pPr>
          </w:p>
        </w:tc>
        <w:tc>
          <w:tcPr>
            <w:tcW w:w="2618" w:type="dxa"/>
            <w:vAlign w:val="top"/>
          </w:tcPr>
          <w:p w14:paraId="5845A21D">
            <w:pPr>
              <w:rPr>
                <w:rFonts w:ascii="Arial"/>
                <w:sz w:val="21"/>
              </w:rPr>
            </w:pPr>
          </w:p>
        </w:tc>
        <w:tc>
          <w:tcPr>
            <w:tcW w:w="1455" w:type="dxa"/>
            <w:vAlign w:val="top"/>
          </w:tcPr>
          <w:p w14:paraId="4926A018">
            <w:pPr>
              <w:rPr>
                <w:rFonts w:ascii="Arial"/>
                <w:sz w:val="21"/>
              </w:rPr>
            </w:pPr>
          </w:p>
        </w:tc>
        <w:tc>
          <w:tcPr>
            <w:tcW w:w="2046" w:type="dxa"/>
            <w:tcBorders>
              <w:right w:val="single" w:color="000000" w:sz="6" w:space="0"/>
            </w:tcBorders>
            <w:vAlign w:val="top"/>
          </w:tcPr>
          <w:p w14:paraId="66DA9507">
            <w:pPr>
              <w:rPr>
                <w:rFonts w:ascii="Arial"/>
                <w:sz w:val="21"/>
              </w:rPr>
            </w:pPr>
          </w:p>
        </w:tc>
      </w:tr>
      <w:tr w14:paraId="3A2BD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5247BD0D">
            <w:pPr>
              <w:rPr>
                <w:rFonts w:ascii="Arial"/>
                <w:sz w:val="21"/>
              </w:rPr>
            </w:pPr>
          </w:p>
        </w:tc>
        <w:tc>
          <w:tcPr>
            <w:tcW w:w="2278" w:type="dxa"/>
            <w:vAlign w:val="top"/>
          </w:tcPr>
          <w:p w14:paraId="27209777">
            <w:pPr>
              <w:rPr>
                <w:rFonts w:ascii="Arial"/>
                <w:sz w:val="21"/>
              </w:rPr>
            </w:pPr>
          </w:p>
        </w:tc>
        <w:tc>
          <w:tcPr>
            <w:tcW w:w="2618" w:type="dxa"/>
            <w:vAlign w:val="top"/>
          </w:tcPr>
          <w:p w14:paraId="04CAB6A6">
            <w:pPr>
              <w:rPr>
                <w:rFonts w:ascii="Arial"/>
                <w:sz w:val="21"/>
              </w:rPr>
            </w:pPr>
          </w:p>
        </w:tc>
        <w:tc>
          <w:tcPr>
            <w:tcW w:w="1455" w:type="dxa"/>
            <w:vAlign w:val="top"/>
          </w:tcPr>
          <w:p w14:paraId="745CD09D">
            <w:pPr>
              <w:rPr>
                <w:rFonts w:ascii="Arial"/>
                <w:sz w:val="21"/>
              </w:rPr>
            </w:pPr>
          </w:p>
        </w:tc>
        <w:tc>
          <w:tcPr>
            <w:tcW w:w="2046" w:type="dxa"/>
            <w:tcBorders>
              <w:right w:val="single" w:color="000000" w:sz="6" w:space="0"/>
            </w:tcBorders>
            <w:vAlign w:val="top"/>
          </w:tcPr>
          <w:p w14:paraId="3F70A413">
            <w:pPr>
              <w:rPr>
                <w:rFonts w:ascii="Arial"/>
                <w:sz w:val="21"/>
              </w:rPr>
            </w:pPr>
          </w:p>
        </w:tc>
      </w:tr>
      <w:tr w14:paraId="564C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49694FD7">
            <w:pPr>
              <w:rPr>
                <w:rFonts w:ascii="Arial"/>
                <w:sz w:val="21"/>
              </w:rPr>
            </w:pPr>
          </w:p>
        </w:tc>
        <w:tc>
          <w:tcPr>
            <w:tcW w:w="2278" w:type="dxa"/>
            <w:vAlign w:val="top"/>
          </w:tcPr>
          <w:p w14:paraId="670593E4">
            <w:pPr>
              <w:rPr>
                <w:rFonts w:ascii="Arial"/>
                <w:sz w:val="21"/>
              </w:rPr>
            </w:pPr>
          </w:p>
        </w:tc>
        <w:tc>
          <w:tcPr>
            <w:tcW w:w="2618" w:type="dxa"/>
            <w:vAlign w:val="top"/>
          </w:tcPr>
          <w:p w14:paraId="1B6098FF">
            <w:pPr>
              <w:rPr>
                <w:rFonts w:ascii="Arial"/>
                <w:sz w:val="21"/>
              </w:rPr>
            </w:pPr>
          </w:p>
        </w:tc>
        <w:tc>
          <w:tcPr>
            <w:tcW w:w="1455" w:type="dxa"/>
            <w:vAlign w:val="top"/>
          </w:tcPr>
          <w:p w14:paraId="3DC0EB6C">
            <w:pPr>
              <w:rPr>
                <w:rFonts w:ascii="Arial"/>
                <w:sz w:val="21"/>
              </w:rPr>
            </w:pPr>
          </w:p>
        </w:tc>
        <w:tc>
          <w:tcPr>
            <w:tcW w:w="2046" w:type="dxa"/>
            <w:tcBorders>
              <w:right w:val="single" w:color="000000" w:sz="6" w:space="0"/>
            </w:tcBorders>
            <w:vAlign w:val="top"/>
          </w:tcPr>
          <w:p w14:paraId="26072DB2">
            <w:pPr>
              <w:rPr>
                <w:rFonts w:ascii="Arial"/>
                <w:sz w:val="21"/>
              </w:rPr>
            </w:pPr>
          </w:p>
        </w:tc>
      </w:tr>
      <w:tr w14:paraId="21372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47247B46">
            <w:pPr>
              <w:rPr>
                <w:rFonts w:ascii="Arial"/>
                <w:sz w:val="21"/>
              </w:rPr>
            </w:pPr>
          </w:p>
        </w:tc>
        <w:tc>
          <w:tcPr>
            <w:tcW w:w="2278" w:type="dxa"/>
            <w:vAlign w:val="top"/>
          </w:tcPr>
          <w:p w14:paraId="7BC57CD6">
            <w:pPr>
              <w:rPr>
                <w:rFonts w:ascii="Arial"/>
                <w:sz w:val="21"/>
              </w:rPr>
            </w:pPr>
          </w:p>
        </w:tc>
        <w:tc>
          <w:tcPr>
            <w:tcW w:w="2618" w:type="dxa"/>
            <w:vAlign w:val="top"/>
          </w:tcPr>
          <w:p w14:paraId="74A027CB">
            <w:pPr>
              <w:rPr>
                <w:rFonts w:ascii="Arial"/>
                <w:sz w:val="21"/>
              </w:rPr>
            </w:pPr>
          </w:p>
        </w:tc>
        <w:tc>
          <w:tcPr>
            <w:tcW w:w="1455" w:type="dxa"/>
            <w:vAlign w:val="top"/>
          </w:tcPr>
          <w:p w14:paraId="093DEAD3">
            <w:pPr>
              <w:rPr>
                <w:rFonts w:ascii="Arial"/>
                <w:sz w:val="21"/>
              </w:rPr>
            </w:pPr>
          </w:p>
        </w:tc>
        <w:tc>
          <w:tcPr>
            <w:tcW w:w="2046" w:type="dxa"/>
            <w:tcBorders>
              <w:right w:val="single" w:color="000000" w:sz="6" w:space="0"/>
            </w:tcBorders>
            <w:vAlign w:val="top"/>
          </w:tcPr>
          <w:p w14:paraId="25D4FEA7">
            <w:pPr>
              <w:rPr>
                <w:rFonts w:ascii="Arial"/>
                <w:sz w:val="21"/>
              </w:rPr>
            </w:pPr>
          </w:p>
        </w:tc>
      </w:tr>
      <w:tr w14:paraId="0CD52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48BCA707">
            <w:pPr>
              <w:rPr>
                <w:rFonts w:ascii="Arial"/>
                <w:sz w:val="21"/>
              </w:rPr>
            </w:pPr>
          </w:p>
        </w:tc>
        <w:tc>
          <w:tcPr>
            <w:tcW w:w="2278" w:type="dxa"/>
            <w:vAlign w:val="top"/>
          </w:tcPr>
          <w:p w14:paraId="3B0A3A7D">
            <w:pPr>
              <w:rPr>
                <w:rFonts w:ascii="Arial"/>
                <w:sz w:val="21"/>
              </w:rPr>
            </w:pPr>
          </w:p>
        </w:tc>
        <w:tc>
          <w:tcPr>
            <w:tcW w:w="2618" w:type="dxa"/>
            <w:vAlign w:val="top"/>
          </w:tcPr>
          <w:p w14:paraId="17410F01">
            <w:pPr>
              <w:rPr>
                <w:rFonts w:ascii="Arial"/>
                <w:sz w:val="21"/>
              </w:rPr>
            </w:pPr>
          </w:p>
        </w:tc>
        <w:tc>
          <w:tcPr>
            <w:tcW w:w="1455" w:type="dxa"/>
            <w:vAlign w:val="top"/>
          </w:tcPr>
          <w:p w14:paraId="76F36F6A">
            <w:pPr>
              <w:rPr>
                <w:rFonts w:ascii="Arial"/>
                <w:sz w:val="21"/>
              </w:rPr>
            </w:pPr>
          </w:p>
        </w:tc>
        <w:tc>
          <w:tcPr>
            <w:tcW w:w="2046" w:type="dxa"/>
            <w:tcBorders>
              <w:right w:val="single" w:color="000000" w:sz="6" w:space="0"/>
            </w:tcBorders>
            <w:vAlign w:val="top"/>
          </w:tcPr>
          <w:p w14:paraId="0BAC3CB5">
            <w:pPr>
              <w:rPr>
                <w:rFonts w:ascii="Arial"/>
                <w:sz w:val="21"/>
              </w:rPr>
            </w:pPr>
          </w:p>
        </w:tc>
      </w:tr>
      <w:tr w14:paraId="1A01A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3CA9BD73">
            <w:pPr>
              <w:rPr>
                <w:rFonts w:ascii="Arial"/>
                <w:sz w:val="21"/>
              </w:rPr>
            </w:pPr>
          </w:p>
        </w:tc>
        <w:tc>
          <w:tcPr>
            <w:tcW w:w="2278" w:type="dxa"/>
            <w:vAlign w:val="top"/>
          </w:tcPr>
          <w:p w14:paraId="22D97B20">
            <w:pPr>
              <w:rPr>
                <w:rFonts w:ascii="Arial"/>
                <w:sz w:val="21"/>
              </w:rPr>
            </w:pPr>
          </w:p>
        </w:tc>
        <w:tc>
          <w:tcPr>
            <w:tcW w:w="2618" w:type="dxa"/>
            <w:vAlign w:val="top"/>
          </w:tcPr>
          <w:p w14:paraId="2779895C">
            <w:pPr>
              <w:rPr>
                <w:rFonts w:ascii="Arial"/>
                <w:sz w:val="21"/>
              </w:rPr>
            </w:pPr>
          </w:p>
        </w:tc>
        <w:tc>
          <w:tcPr>
            <w:tcW w:w="1455" w:type="dxa"/>
            <w:vAlign w:val="top"/>
          </w:tcPr>
          <w:p w14:paraId="5FFD25D0">
            <w:pPr>
              <w:rPr>
                <w:rFonts w:ascii="Arial"/>
                <w:sz w:val="21"/>
              </w:rPr>
            </w:pPr>
          </w:p>
        </w:tc>
        <w:tc>
          <w:tcPr>
            <w:tcW w:w="2046" w:type="dxa"/>
            <w:tcBorders>
              <w:right w:val="single" w:color="000000" w:sz="6" w:space="0"/>
            </w:tcBorders>
            <w:vAlign w:val="top"/>
          </w:tcPr>
          <w:p w14:paraId="7BDF6136">
            <w:pPr>
              <w:rPr>
                <w:rFonts w:ascii="Arial"/>
                <w:sz w:val="21"/>
              </w:rPr>
            </w:pPr>
          </w:p>
        </w:tc>
      </w:tr>
      <w:tr w14:paraId="7950F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2A7D5108">
            <w:pPr>
              <w:rPr>
                <w:rFonts w:ascii="Arial"/>
                <w:sz w:val="21"/>
              </w:rPr>
            </w:pPr>
          </w:p>
        </w:tc>
        <w:tc>
          <w:tcPr>
            <w:tcW w:w="2278" w:type="dxa"/>
            <w:vAlign w:val="top"/>
          </w:tcPr>
          <w:p w14:paraId="2DB8019F">
            <w:pPr>
              <w:rPr>
                <w:rFonts w:ascii="Arial"/>
                <w:sz w:val="21"/>
              </w:rPr>
            </w:pPr>
          </w:p>
        </w:tc>
        <w:tc>
          <w:tcPr>
            <w:tcW w:w="2618" w:type="dxa"/>
            <w:vAlign w:val="top"/>
          </w:tcPr>
          <w:p w14:paraId="35FF8631">
            <w:pPr>
              <w:rPr>
                <w:rFonts w:ascii="Arial"/>
                <w:sz w:val="21"/>
              </w:rPr>
            </w:pPr>
          </w:p>
        </w:tc>
        <w:tc>
          <w:tcPr>
            <w:tcW w:w="1455" w:type="dxa"/>
            <w:vAlign w:val="top"/>
          </w:tcPr>
          <w:p w14:paraId="31071D0F">
            <w:pPr>
              <w:rPr>
                <w:rFonts w:ascii="Arial"/>
                <w:sz w:val="21"/>
              </w:rPr>
            </w:pPr>
          </w:p>
        </w:tc>
        <w:tc>
          <w:tcPr>
            <w:tcW w:w="2046" w:type="dxa"/>
            <w:tcBorders>
              <w:right w:val="single" w:color="000000" w:sz="6" w:space="0"/>
            </w:tcBorders>
            <w:vAlign w:val="top"/>
          </w:tcPr>
          <w:p w14:paraId="5157196C">
            <w:pPr>
              <w:rPr>
                <w:rFonts w:ascii="Arial"/>
                <w:sz w:val="21"/>
              </w:rPr>
            </w:pPr>
          </w:p>
        </w:tc>
      </w:tr>
      <w:tr w14:paraId="4689E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72848E73">
            <w:pPr>
              <w:rPr>
                <w:rFonts w:ascii="Arial"/>
                <w:sz w:val="21"/>
              </w:rPr>
            </w:pPr>
          </w:p>
        </w:tc>
        <w:tc>
          <w:tcPr>
            <w:tcW w:w="2278" w:type="dxa"/>
            <w:vAlign w:val="top"/>
          </w:tcPr>
          <w:p w14:paraId="329ECD57">
            <w:pPr>
              <w:rPr>
                <w:rFonts w:ascii="Arial"/>
                <w:sz w:val="21"/>
              </w:rPr>
            </w:pPr>
          </w:p>
        </w:tc>
        <w:tc>
          <w:tcPr>
            <w:tcW w:w="2618" w:type="dxa"/>
            <w:vAlign w:val="top"/>
          </w:tcPr>
          <w:p w14:paraId="061CEC7A">
            <w:pPr>
              <w:rPr>
                <w:rFonts w:ascii="Arial"/>
                <w:sz w:val="21"/>
              </w:rPr>
            </w:pPr>
          </w:p>
        </w:tc>
        <w:tc>
          <w:tcPr>
            <w:tcW w:w="1455" w:type="dxa"/>
            <w:vAlign w:val="top"/>
          </w:tcPr>
          <w:p w14:paraId="17A15C76">
            <w:pPr>
              <w:rPr>
                <w:rFonts w:ascii="Arial"/>
                <w:sz w:val="21"/>
              </w:rPr>
            </w:pPr>
          </w:p>
        </w:tc>
        <w:tc>
          <w:tcPr>
            <w:tcW w:w="2046" w:type="dxa"/>
            <w:tcBorders>
              <w:right w:val="single" w:color="000000" w:sz="6" w:space="0"/>
            </w:tcBorders>
            <w:vAlign w:val="top"/>
          </w:tcPr>
          <w:p w14:paraId="5AFA1AA2">
            <w:pPr>
              <w:rPr>
                <w:rFonts w:ascii="Arial"/>
                <w:sz w:val="21"/>
              </w:rPr>
            </w:pPr>
          </w:p>
        </w:tc>
      </w:tr>
      <w:tr w14:paraId="67927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5C5B39E2">
            <w:pPr>
              <w:rPr>
                <w:rFonts w:ascii="Arial"/>
                <w:sz w:val="21"/>
              </w:rPr>
            </w:pPr>
          </w:p>
        </w:tc>
        <w:tc>
          <w:tcPr>
            <w:tcW w:w="2278" w:type="dxa"/>
            <w:vAlign w:val="top"/>
          </w:tcPr>
          <w:p w14:paraId="0F063B31">
            <w:pPr>
              <w:rPr>
                <w:rFonts w:ascii="Arial"/>
                <w:sz w:val="21"/>
              </w:rPr>
            </w:pPr>
          </w:p>
        </w:tc>
        <w:tc>
          <w:tcPr>
            <w:tcW w:w="2618" w:type="dxa"/>
            <w:vAlign w:val="top"/>
          </w:tcPr>
          <w:p w14:paraId="7EAF336E">
            <w:pPr>
              <w:rPr>
                <w:rFonts w:ascii="Arial"/>
                <w:sz w:val="21"/>
              </w:rPr>
            </w:pPr>
          </w:p>
        </w:tc>
        <w:tc>
          <w:tcPr>
            <w:tcW w:w="1455" w:type="dxa"/>
            <w:vAlign w:val="top"/>
          </w:tcPr>
          <w:p w14:paraId="6C75C83A">
            <w:pPr>
              <w:rPr>
                <w:rFonts w:ascii="Arial"/>
                <w:sz w:val="21"/>
              </w:rPr>
            </w:pPr>
          </w:p>
        </w:tc>
        <w:tc>
          <w:tcPr>
            <w:tcW w:w="2046" w:type="dxa"/>
            <w:tcBorders>
              <w:right w:val="single" w:color="000000" w:sz="6" w:space="0"/>
            </w:tcBorders>
            <w:vAlign w:val="top"/>
          </w:tcPr>
          <w:p w14:paraId="78BD1BC0">
            <w:pPr>
              <w:rPr>
                <w:rFonts w:ascii="Arial"/>
                <w:sz w:val="21"/>
              </w:rPr>
            </w:pPr>
          </w:p>
        </w:tc>
      </w:tr>
      <w:tr w14:paraId="41C5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7C1D3564">
            <w:pPr>
              <w:rPr>
                <w:rFonts w:ascii="Arial"/>
                <w:sz w:val="21"/>
              </w:rPr>
            </w:pPr>
          </w:p>
        </w:tc>
        <w:tc>
          <w:tcPr>
            <w:tcW w:w="2278" w:type="dxa"/>
            <w:vAlign w:val="top"/>
          </w:tcPr>
          <w:p w14:paraId="0240E6F4">
            <w:pPr>
              <w:rPr>
                <w:rFonts w:ascii="Arial"/>
                <w:sz w:val="21"/>
              </w:rPr>
            </w:pPr>
          </w:p>
        </w:tc>
        <w:tc>
          <w:tcPr>
            <w:tcW w:w="2618" w:type="dxa"/>
            <w:vAlign w:val="top"/>
          </w:tcPr>
          <w:p w14:paraId="75AEA77A">
            <w:pPr>
              <w:rPr>
                <w:rFonts w:ascii="Arial"/>
                <w:sz w:val="21"/>
              </w:rPr>
            </w:pPr>
          </w:p>
        </w:tc>
        <w:tc>
          <w:tcPr>
            <w:tcW w:w="1455" w:type="dxa"/>
            <w:vAlign w:val="top"/>
          </w:tcPr>
          <w:p w14:paraId="0556509B">
            <w:pPr>
              <w:rPr>
                <w:rFonts w:ascii="Arial"/>
                <w:sz w:val="21"/>
              </w:rPr>
            </w:pPr>
          </w:p>
        </w:tc>
        <w:tc>
          <w:tcPr>
            <w:tcW w:w="2046" w:type="dxa"/>
            <w:tcBorders>
              <w:right w:val="single" w:color="000000" w:sz="6" w:space="0"/>
            </w:tcBorders>
            <w:vAlign w:val="top"/>
          </w:tcPr>
          <w:p w14:paraId="194A4C19">
            <w:pPr>
              <w:rPr>
                <w:rFonts w:ascii="Arial"/>
                <w:sz w:val="21"/>
              </w:rPr>
            </w:pPr>
          </w:p>
        </w:tc>
      </w:tr>
      <w:tr w14:paraId="147B1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670AD0E3">
            <w:pPr>
              <w:rPr>
                <w:rFonts w:ascii="Arial"/>
                <w:sz w:val="21"/>
              </w:rPr>
            </w:pPr>
          </w:p>
        </w:tc>
        <w:tc>
          <w:tcPr>
            <w:tcW w:w="2278" w:type="dxa"/>
            <w:vAlign w:val="top"/>
          </w:tcPr>
          <w:p w14:paraId="48384EF7">
            <w:pPr>
              <w:rPr>
                <w:rFonts w:ascii="Arial"/>
                <w:sz w:val="21"/>
              </w:rPr>
            </w:pPr>
          </w:p>
        </w:tc>
        <w:tc>
          <w:tcPr>
            <w:tcW w:w="2618" w:type="dxa"/>
            <w:vAlign w:val="top"/>
          </w:tcPr>
          <w:p w14:paraId="2A4762D7">
            <w:pPr>
              <w:rPr>
                <w:rFonts w:ascii="Arial"/>
                <w:sz w:val="21"/>
              </w:rPr>
            </w:pPr>
          </w:p>
        </w:tc>
        <w:tc>
          <w:tcPr>
            <w:tcW w:w="1455" w:type="dxa"/>
            <w:vAlign w:val="top"/>
          </w:tcPr>
          <w:p w14:paraId="5AA4EF2F">
            <w:pPr>
              <w:rPr>
                <w:rFonts w:ascii="Arial"/>
                <w:sz w:val="21"/>
              </w:rPr>
            </w:pPr>
          </w:p>
        </w:tc>
        <w:tc>
          <w:tcPr>
            <w:tcW w:w="2046" w:type="dxa"/>
            <w:tcBorders>
              <w:right w:val="single" w:color="000000" w:sz="6" w:space="0"/>
            </w:tcBorders>
            <w:vAlign w:val="top"/>
          </w:tcPr>
          <w:p w14:paraId="2BB7F6AE">
            <w:pPr>
              <w:rPr>
                <w:rFonts w:ascii="Arial"/>
                <w:sz w:val="21"/>
              </w:rPr>
            </w:pPr>
          </w:p>
        </w:tc>
      </w:tr>
      <w:tr w14:paraId="14443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dxa"/>
            <w:tcBorders>
              <w:left w:val="single" w:color="000000" w:sz="6" w:space="0"/>
            </w:tcBorders>
            <w:vAlign w:val="top"/>
          </w:tcPr>
          <w:p w14:paraId="51D939FC">
            <w:pPr>
              <w:rPr>
                <w:rFonts w:ascii="Arial"/>
                <w:sz w:val="21"/>
              </w:rPr>
            </w:pPr>
          </w:p>
        </w:tc>
        <w:tc>
          <w:tcPr>
            <w:tcW w:w="2278" w:type="dxa"/>
            <w:vAlign w:val="top"/>
          </w:tcPr>
          <w:p w14:paraId="7D7AC0F5">
            <w:pPr>
              <w:rPr>
                <w:rFonts w:ascii="Arial"/>
                <w:sz w:val="21"/>
              </w:rPr>
            </w:pPr>
          </w:p>
        </w:tc>
        <w:tc>
          <w:tcPr>
            <w:tcW w:w="2618" w:type="dxa"/>
            <w:vAlign w:val="top"/>
          </w:tcPr>
          <w:p w14:paraId="6237F963">
            <w:pPr>
              <w:rPr>
                <w:rFonts w:ascii="Arial"/>
                <w:sz w:val="21"/>
              </w:rPr>
            </w:pPr>
          </w:p>
        </w:tc>
        <w:tc>
          <w:tcPr>
            <w:tcW w:w="1455" w:type="dxa"/>
            <w:vAlign w:val="top"/>
          </w:tcPr>
          <w:p w14:paraId="2B2ED2C3">
            <w:pPr>
              <w:rPr>
                <w:rFonts w:ascii="Arial"/>
                <w:sz w:val="21"/>
              </w:rPr>
            </w:pPr>
          </w:p>
        </w:tc>
        <w:tc>
          <w:tcPr>
            <w:tcW w:w="2046" w:type="dxa"/>
            <w:tcBorders>
              <w:right w:val="single" w:color="000000" w:sz="6" w:space="0"/>
            </w:tcBorders>
            <w:vAlign w:val="top"/>
          </w:tcPr>
          <w:p w14:paraId="6C829ADD">
            <w:pPr>
              <w:rPr>
                <w:rFonts w:ascii="Arial"/>
                <w:sz w:val="21"/>
              </w:rPr>
            </w:pPr>
          </w:p>
        </w:tc>
      </w:tr>
      <w:tr w14:paraId="75EA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0" w:type="dxa"/>
            <w:tcBorders>
              <w:left w:val="single" w:color="000000" w:sz="6" w:space="0"/>
              <w:bottom w:val="single" w:color="000000" w:sz="6" w:space="0"/>
            </w:tcBorders>
            <w:vAlign w:val="top"/>
          </w:tcPr>
          <w:p w14:paraId="1A2B3E9B">
            <w:pPr>
              <w:rPr>
                <w:rFonts w:ascii="Arial"/>
                <w:sz w:val="21"/>
              </w:rPr>
            </w:pPr>
          </w:p>
        </w:tc>
        <w:tc>
          <w:tcPr>
            <w:tcW w:w="2278" w:type="dxa"/>
            <w:tcBorders>
              <w:bottom w:val="single" w:color="000000" w:sz="6" w:space="0"/>
            </w:tcBorders>
            <w:vAlign w:val="top"/>
          </w:tcPr>
          <w:p w14:paraId="3A106DE1">
            <w:pPr>
              <w:rPr>
                <w:rFonts w:ascii="Arial"/>
                <w:sz w:val="21"/>
              </w:rPr>
            </w:pPr>
          </w:p>
        </w:tc>
        <w:tc>
          <w:tcPr>
            <w:tcW w:w="2618" w:type="dxa"/>
            <w:tcBorders>
              <w:bottom w:val="single" w:color="000000" w:sz="6" w:space="0"/>
            </w:tcBorders>
            <w:vAlign w:val="top"/>
          </w:tcPr>
          <w:p w14:paraId="3BAE563A">
            <w:pPr>
              <w:rPr>
                <w:rFonts w:ascii="Arial"/>
                <w:sz w:val="21"/>
              </w:rPr>
            </w:pPr>
          </w:p>
        </w:tc>
        <w:tc>
          <w:tcPr>
            <w:tcW w:w="1455" w:type="dxa"/>
            <w:tcBorders>
              <w:bottom w:val="single" w:color="000000" w:sz="6" w:space="0"/>
            </w:tcBorders>
            <w:vAlign w:val="top"/>
          </w:tcPr>
          <w:p w14:paraId="5A35F930">
            <w:pPr>
              <w:rPr>
                <w:rFonts w:ascii="Arial"/>
                <w:sz w:val="21"/>
              </w:rPr>
            </w:pPr>
          </w:p>
        </w:tc>
        <w:tc>
          <w:tcPr>
            <w:tcW w:w="2046" w:type="dxa"/>
            <w:tcBorders>
              <w:bottom w:val="single" w:color="000000" w:sz="6" w:space="0"/>
              <w:right w:val="single" w:color="000000" w:sz="6" w:space="0"/>
            </w:tcBorders>
            <w:vAlign w:val="top"/>
          </w:tcPr>
          <w:p w14:paraId="2CF46777">
            <w:pPr>
              <w:rPr>
                <w:rFonts w:ascii="Arial"/>
                <w:sz w:val="21"/>
              </w:rPr>
            </w:pPr>
          </w:p>
        </w:tc>
      </w:tr>
    </w:tbl>
    <w:p w14:paraId="7F7E5F59">
      <w:pPr>
        <w:sectPr>
          <w:headerReference r:id="rId70" w:type="default"/>
          <w:footerReference r:id="rId71" w:type="default"/>
          <w:pgSz w:w="11907" w:h="16840"/>
          <w:pgMar w:top="1001" w:right="1247" w:bottom="908" w:left="1247" w:header="679" w:footer="746" w:gutter="0"/>
          <w:pgNumType w:fmt="decimal"/>
          <w:cols w:space="720" w:num="1"/>
        </w:sectPr>
      </w:pPr>
    </w:p>
    <w:p w14:paraId="145BA0BD">
      <w:pPr>
        <w:spacing w:before="91" w:line="223" w:lineRule="auto"/>
        <w:rPr>
          <w:rFonts w:ascii="仿宋" w:hAnsi="仿宋" w:eastAsia="仿宋" w:cs="仿宋"/>
          <w:b/>
          <w:bCs/>
          <w:spacing w:val="-5"/>
          <w:sz w:val="28"/>
          <w:szCs w:val="28"/>
        </w:rPr>
      </w:pPr>
    </w:p>
    <w:p w14:paraId="76707047">
      <w:pPr>
        <w:spacing w:before="91" w:line="223" w:lineRule="auto"/>
        <w:ind w:left="3371"/>
        <w:rPr>
          <w:rFonts w:ascii="仿宋" w:hAnsi="仿宋" w:eastAsia="仿宋" w:cs="仿宋"/>
          <w:sz w:val="28"/>
          <w:szCs w:val="28"/>
        </w:rPr>
      </w:pPr>
      <w:r>
        <w:rPr>
          <w:rFonts w:hint="eastAsia" w:ascii="仿宋" w:hAnsi="仿宋" w:eastAsia="仿宋" w:cs="仿宋"/>
          <w:b/>
          <w:bCs/>
          <w:spacing w:val="-5"/>
          <w:sz w:val="28"/>
          <w:szCs w:val="28"/>
          <w:lang w:eastAsia="zh-CN"/>
        </w:rPr>
        <w:t>六</w:t>
      </w:r>
      <w:r>
        <w:rPr>
          <w:rFonts w:ascii="仿宋" w:hAnsi="仿宋" w:eastAsia="仿宋" w:cs="仿宋"/>
          <w:b/>
          <w:bCs/>
          <w:spacing w:val="-5"/>
          <w:sz w:val="28"/>
          <w:szCs w:val="28"/>
        </w:rPr>
        <w:t>、投标人基本情况</w:t>
      </w:r>
    </w:p>
    <w:p w14:paraId="3F18EF14">
      <w:pPr>
        <w:spacing w:before="206" w:line="223" w:lineRule="auto"/>
        <w:ind w:left="40"/>
        <w:rPr>
          <w:rFonts w:ascii="仿宋" w:hAnsi="仿宋" w:eastAsia="仿宋" w:cs="仿宋"/>
          <w:sz w:val="28"/>
          <w:szCs w:val="28"/>
        </w:rPr>
      </w:pPr>
      <w:r>
        <w:rPr>
          <w:rFonts w:ascii="仿宋" w:hAnsi="仿宋" w:eastAsia="仿宋" w:cs="仿宋"/>
          <w:b/>
          <w:bCs/>
          <w:spacing w:val="-4"/>
          <w:sz w:val="28"/>
          <w:szCs w:val="28"/>
        </w:rPr>
        <w:t>（一）投标人基本情况表</w:t>
      </w:r>
    </w:p>
    <w:p w14:paraId="272ACF99">
      <w:pPr>
        <w:spacing w:before="196" w:line="229" w:lineRule="auto"/>
        <w:ind w:left="36"/>
        <w:rPr>
          <w:rFonts w:ascii="仿宋" w:hAnsi="仿宋" w:eastAsia="仿宋" w:cs="仿宋"/>
          <w:sz w:val="20"/>
          <w:szCs w:val="20"/>
        </w:rPr>
      </w:pPr>
      <w:r>
        <w:rPr>
          <w:rFonts w:ascii="仿宋" w:hAnsi="仿宋" w:eastAsia="仿宋" w:cs="仿宋"/>
          <w:spacing w:val="8"/>
          <w:sz w:val="20"/>
          <w:szCs w:val="20"/>
        </w:rPr>
        <w:t>项目名称：</w:t>
      </w:r>
      <w:r>
        <w:rPr>
          <w:rFonts w:hint="eastAsia" w:ascii="仿宋" w:hAnsi="仿宋" w:eastAsia="仿宋" w:cs="仿宋"/>
          <w:spacing w:val="8"/>
          <w:sz w:val="20"/>
          <w:szCs w:val="20"/>
          <w:lang w:eastAsia="zh-CN"/>
        </w:rPr>
        <w:t>西乡县2025年中央财政森林修复项目</w:t>
      </w:r>
      <w:r>
        <w:rPr>
          <w:rFonts w:hint="eastAsia" w:ascii="仿宋" w:hAnsi="仿宋" w:eastAsia="仿宋" w:cs="仿宋"/>
          <w:spacing w:val="8"/>
          <w:sz w:val="20"/>
          <w:szCs w:val="20"/>
          <w:u w:val="single"/>
          <w:lang w:val="en-US" w:eastAsia="zh-CN"/>
        </w:rPr>
        <w:t xml:space="preserve">   </w:t>
      </w:r>
      <w:r>
        <w:rPr>
          <w:rFonts w:ascii="仿宋" w:hAnsi="仿宋" w:eastAsia="仿宋" w:cs="仿宋"/>
          <w:spacing w:val="7"/>
          <w:sz w:val="20"/>
          <w:szCs w:val="20"/>
        </w:rPr>
        <w:t>标段</w:t>
      </w:r>
    </w:p>
    <w:p w14:paraId="21215D70">
      <w:pPr>
        <w:spacing w:before="159" w:line="231" w:lineRule="auto"/>
        <w:ind w:left="37"/>
        <w:rPr>
          <w:rFonts w:ascii="仿宋" w:hAnsi="仿宋" w:eastAsia="仿宋" w:cs="仿宋"/>
          <w:sz w:val="20"/>
          <w:szCs w:val="20"/>
        </w:rPr>
      </w:pPr>
      <w:r>
        <w:rPr>
          <w:rFonts w:ascii="仿宋" w:hAnsi="仿宋" w:eastAsia="仿宋" w:cs="仿宋"/>
          <w:spacing w:val="7"/>
          <w:sz w:val="20"/>
          <w:szCs w:val="20"/>
        </w:rPr>
        <w:t>采购项目编号：</w:t>
      </w:r>
      <w:r>
        <w:rPr>
          <w:rFonts w:ascii="仿宋" w:hAnsi="仿宋" w:eastAsia="仿宋" w:cs="仿宋"/>
          <w:sz w:val="20"/>
          <w:szCs w:val="20"/>
          <w:u w:val="single" w:color="auto"/>
        </w:rPr>
        <w:t xml:space="preserve">               </w:t>
      </w:r>
    </w:p>
    <w:p w14:paraId="47124932">
      <w:pPr>
        <w:spacing w:line="128" w:lineRule="exact"/>
      </w:pPr>
    </w:p>
    <w:tbl>
      <w:tblPr>
        <w:tblStyle w:val="12"/>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0"/>
        <w:gridCol w:w="1115"/>
        <w:gridCol w:w="1020"/>
        <w:gridCol w:w="992"/>
        <w:gridCol w:w="283"/>
        <w:gridCol w:w="195"/>
        <w:gridCol w:w="1245"/>
        <w:gridCol w:w="260"/>
        <w:gridCol w:w="709"/>
        <w:gridCol w:w="1563"/>
      </w:tblGrid>
      <w:tr w14:paraId="41B73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840" w:type="dxa"/>
            <w:vAlign w:val="top"/>
          </w:tcPr>
          <w:p w14:paraId="3DE417C4">
            <w:pPr>
              <w:pStyle w:val="13"/>
              <w:spacing w:before="183" w:line="229" w:lineRule="auto"/>
              <w:ind w:left="406"/>
              <w:rPr>
                <w:sz w:val="20"/>
                <w:szCs w:val="20"/>
              </w:rPr>
            </w:pPr>
            <w:r>
              <w:rPr>
                <w:spacing w:val="7"/>
                <w:sz w:val="20"/>
                <w:szCs w:val="20"/>
              </w:rPr>
              <w:t>投标人名称</w:t>
            </w:r>
          </w:p>
        </w:tc>
        <w:tc>
          <w:tcPr>
            <w:tcW w:w="7382" w:type="dxa"/>
            <w:gridSpan w:val="9"/>
            <w:vAlign w:val="top"/>
          </w:tcPr>
          <w:p w14:paraId="0DEF39FF">
            <w:pPr>
              <w:rPr>
                <w:rFonts w:ascii="Arial"/>
                <w:sz w:val="21"/>
              </w:rPr>
            </w:pPr>
          </w:p>
        </w:tc>
      </w:tr>
      <w:tr w14:paraId="7FDB7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40" w:type="dxa"/>
            <w:vAlign w:val="top"/>
          </w:tcPr>
          <w:p w14:paraId="2D30CED4">
            <w:pPr>
              <w:pStyle w:val="13"/>
              <w:spacing w:before="178" w:line="232" w:lineRule="auto"/>
              <w:ind w:left="516"/>
              <w:rPr>
                <w:sz w:val="20"/>
                <w:szCs w:val="20"/>
              </w:rPr>
            </w:pPr>
            <w:r>
              <w:rPr>
                <w:spacing w:val="4"/>
                <w:sz w:val="20"/>
                <w:szCs w:val="20"/>
              </w:rPr>
              <w:t>注册地址</w:t>
            </w:r>
          </w:p>
        </w:tc>
        <w:tc>
          <w:tcPr>
            <w:tcW w:w="3605" w:type="dxa"/>
            <w:gridSpan w:val="5"/>
            <w:vAlign w:val="top"/>
          </w:tcPr>
          <w:p w14:paraId="276F233F">
            <w:pPr>
              <w:rPr>
                <w:rFonts w:ascii="Arial"/>
                <w:sz w:val="21"/>
              </w:rPr>
            </w:pPr>
          </w:p>
        </w:tc>
        <w:tc>
          <w:tcPr>
            <w:tcW w:w="1245" w:type="dxa"/>
            <w:vAlign w:val="top"/>
          </w:tcPr>
          <w:p w14:paraId="3C4BDBB5">
            <w:pPr>
              <w:pStyle w:val="13"/>
              <w:spacing w:before="178" w:line="230" w:lineRule="auto"/>
              <w:ind w:left="231"/>
              <w:rPr>
                <w:sz w:val="20"/>
                <w:szCs w:val="20"/>
              </w:rPr>
            </w:pPr>
            <w:r>
              <w:rPr>
                <w:spacing w:val="2"/>
                <w:sz w:val="20"/>
                <w:szCs w:val="20"/>
              </w:rPr>
              <w:t>邮政编码</w:t>
            </w:r>
          </w:p>
        </w:tc>
        <w:tc>
          <w:tcPr>
            <w:tcW w:w="2532" w:type="dxa"/>
            <w:gridSpan w:val="3"/>
            <w:vAlign w:val="top"/>
          </w:tcPr>
          <w:p w14:paraId="55D26CC2">
            <w:pPr>
              <w:rPr>
                <w:rFonts w:ascii="Arial"/>
                <w:sz w:val="21"/>
              </w:rPr>
            </w:pPr>
          </w:p>
        </w:tc>
      </w:tr>
      <w:tr w14:paraId="262FD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40" w:type="dxa"/>
            <w:vMerge w:val="restart"/>
            <w:tcBorders>
              <w:bottom w:val="nil"/>
            </w:tcBorders>
            <w:vAlign w:val="top"/>
          </w:tcPr>
          <w:p w14:paraId="6A196FC0">
            <w:pPr>
              <w:spacing w:line="400" w:lineRule="auto"/>
              <w:rPr>
                <w:rFonts w:ascii="Arial"/>
                <w:sz w:val="21"/>
              </w:rPr>
            </w:pPr>
          </w:p>
          <w:p w14:paraId="06813FF7">
            <w:pPr>
              <w:pStyle w:val="13"/>
              <w:spacing w:before="65" w:line="232" w:lineRule="auto"/>
              <w:ind w:left="508"/>
              <w:rPr>
                <w:sz w:val="20"/>
                <w:szCs w:val="20"/>
              </w:rPr>
            </w:pPr>
            <w:r>
              <w:rPr>
                <w:spacing w:val="6"/>
                <w:sz w:val="20"/>
                <w:szCs w:val="20"/>
              </w:rPr>
              <w:t>联系方式</w:t>
            </w:r>
          </w:p>
        </w:tc>
        <w:tc>
          <w:tcPr>
            <w:tcW w:w="1115" w:type="dxa"/>
            <w:vAlign w:val="top"/>
          </w:tcPr>
          <w:p w14:paraId="22E5D28A">
            <w:pPr>
              <w:pStyle w:val="13"/>
              <w:spacing w:before="180" w:line="233" w:lineRule="auto"/>
              <w:ind w:left="249"/>
              <w:rPr>
                <w:sz w:val="20"/>
                <w:szCs w:val="20"/>
              </w:rPr>
            </w:pPr>
            <w:r>
              <w:rPr>
                <w:spacing w:val="5"/>
                <w:sz w:val="20"/>
                <w:szCs w:val="20"/>
              </w:rPr>
              <w:t>联系人</w:t>
            </w:r>
          </w:p>
        </w:tc>
        <w:tc>
          <w:tcPr>
            <w:tcW w:w="2490" w:type="dxa"/>
            <w:gridSpan w:val="4"/>
            <w:vAlign w:val="top"/>
          </w:tcPr>
          <w:p w14:paraId="52DE4826">
            <w:pPr>
              <w:rPr>
                <w:rFonts w:ascii="Arial"/>
                <w:sz w:val="21"/>
              </w:rPr>
            </w:pPr>
          </w:p>
        </w:tc>
        <w:tc>
          <w:tcPr>
            <w:tcW w:w="1245" w:type="dxa"/>
            <w:vAlign w:val="top"/>
          </w:tcPr>
          <w:p w14:paraId="0E8DC669">
            <w:pPr>
              <w:pStyle w:val="13"/>
              <w:spacing w:before="180" w:line="232" w:lineRule="auto"/>
              <w:ind w:left="344"/>
              <w:rPr>
                <w:sz w:val="20"/>
                <w:szCs w:val="20"/>
              </w:rPr>
            </w:pPr>
            <w:r>
              <w:rPr>
                <w:spacing w:val="-14"/>
                <w:sz w:val="20"/>
                <w:szCs w:val="20"/>
              </w:rPr>
              <w:t>电</w:t>
            </w:r>
            <w:r>
              <w:rPr>
                <w:spacing w:val="12"/>
                <w:sz w:val="20"/>
                <w:szCs w:val="20"/>
              </w:rPr>
              <w:t xml:space="preserve">  </w:t>
            </w:r>
            <w:r>
              <w:rPr>
                <w:spacing w:val="-14"/>
                <w:sz w:val="20"/>
                <w:szCs w:val="20"/>
              </w:rPr>
              <w:t>话</w:t>
            </w:r>
          </w:p>
        </w:tc>
        <w:tc>
          <w:tcPr>
            <w:tcW w:w="2532" w:type="dxa"/>
            <w:gridSpan w:val="3"/>
            <w:vAlign w:val="top"/>
          </w:tcPr>
          <w:p w14:paraId="297CC058">
            <w:pPr>
              <w:rPr>
                <w:rFonts w:ascii="Arial"/>
                <w:sz w:val="21"/>
              </w:rPr>
            </w:pPr>
          </w:p>
        </w:tc>
      </w:tr>
      <w:tr w14:paraId="03F1F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Merge w:val="continue"/>
            <w:tcBorders>
              <w:top w:val="nil"/>
            </w:tcBorders>
            <w:vAlign w:val="top"/>
          </w:tcPr>
          <w:p w14:paraId="06C7ECDA">
            <w:pPr>
              <w:rPr>
                <w:rFonts w:ascii="Arial"/>
                <w:sz w:val="21"/>
              </w:rPr>
            </w:pPr>
          </w:p>
        </w:tc>
        <w:tc>
          <w:tcPr>
            <w:tcW w:w="1115" w:type="dxa"/>
            <w:vAlign w:val="top"/>
          </w:tcPr>
          <w:p w14:paraId="305D4435">
            <w:pPr>
              <w:pStyle w:val="13"/>
              <w:spacing w:before="180" w:line="232" w:lineRule="auto"/>
              <w:ind w:left="254"/>
              <w:rPr>
                <w:sz w:val="20"/>
                <w:szCs w:val="20"/>
              </w:rPr>
            </w:pPr>
            <w:r>
              <w:rPr>
                <w:spacing w:val="-4"/>
                <w:sz w:val="20"/>
                <w:szCs w:val="20"/>
              </w:rPr>
              <w:t>传</w:t>
            </w:r>
            <w:r>
              <w:rPr>
                <w:spacing w:val="15"/>
                <w:sz w:val="20"/>
                <w:szCs w:val="20"/>
              </w:rPr>
              <w:t xml:space="preserve">  </w:t>
            </w:r>
            <w:r>
              <w:rPr>
                <w:spacing w:val="-4"/>
                <w:sz w:val="20"/>
                <w:szCs w:val="20"/>
              </w:rPr>
              <w:t>真</w:t>
            </w:r>
          </w:p>
        </w:tc>
        <w:tc>
          <w:tcPr>
            <w:tcW w:w="2490" w:type="dxa"/>
            <w:gridSpan w:val="4"/>
            <w:vAlign w:val="top"/>
          </w:tcPr>
          <w:p w14:paraId="758069FD">
            <w:pPr>
              <w:rPr>
                <w:rFonts w:ascii="Arial"/>
                <w:sz w:val="21"/>
              </w:rPr>
            </w:pPr>
          </w:p>
        </w:tc>
        <w:tc>
          <w:tcPr>
            <w:tcW w:w="1245" w:type="dxa"/>
            <w:vAlign w:val="top"/>
          </w:tcPr>
          <w:p w14:paraId="4EDDCAD4">
            <w:pPr>
              <w:pStyle w:val="13"/>
              <w:spacing w:before="180" w:line="232" w:lineRule="auto"/>
              <w:ind w:left="344"/>
              <w:rPr>
                <w:sz w:val="20"/>
                <w:szCs w:val="20"/>
              </w:rPr>
            </w:pPr>
            <w:r>
              <w:rPr>
                <w:spacing w:val="-14"/>
                <w:sz w:val="20"/>
                <w:szCs w:val="20"/>
              </w:rPr>
              <w:t>网</w:t>
            </w:r>
            <w:r>
              <w:rPr>
                <w:spacing w:val="14"/>
                <w:sz w:val="20"/>
                <w:szCs w:val="20"/>
              </w:rPr>
              <w:t xml:space="preserve">  </w:t>
            </w:r>
            <w:r>
              <w:rPr>
                <w:spacing w:val="-14"/>
                <w:sz w:val="20"/>
                <w:szCs w:val="20"/>
              </w:rPr>
              <w:t>址</w:t>
            </w:r>
          </w:p>
        </w:tc>
        <w:tc>
          <w:tcPr>
            <w:tcW w:w="2532" w:type="dxa"/>
            <w:gridSpan w:val="3"/>
            <w:vAlign w:val="top"/>
          </w:tcPr>
          <w:p w14:paraId="75512832">
            <w:pPr>
              <w:rPr>
                <w:rFonts w:ascii="Arial"/>
                <w:sz w:val="21"/>
              </w:rPr>
            </w:pPr>
          </w:p>
        </w:tc>
      </w:tr>
      <w:tr w14:paraId="34EC1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Align w:val="top"/>
          </w:tcPr>
          <w:p w14:paraId="4A11C280">
            <w:pPr>
              <w:pStyle w:val="13"/>
              <w:spacing w:before="111" w:line="232" w:lineRule="auto"/>
              <w:ind w:left="511"/>
              <w:rPr>
                <w:sz w:val="20"/>
                <w:szCs w:val="20"/>
              </w:rPr>
            </w:pPr>
            <w:r>
              <w:rPr>
                <w:spacing w:val="5"/>
                <w:sz w:val="20"/>
                <w:szCs w:val="20"/>
              </w:rPr>
              <w:t>组织结构</w:t>
            </w:r>
          </w:p>
        </w:tc>
        <w:tc>
          <w:tcPr>
            <w:tcW w:w="7382" w:type="dxa"/>
            <w:gridSpan w:val="9"/>
            <w:vAlign w:val="top"/>
          </w:tcPr>
          <w:p w14:paraId="756342C2">
            <w:pPr>
              <w:rPr>
                <w:rFonts w:ascii="Arial"/>
                <w:sz w:val="21"/>
              </w:rPr>
            </w:pPr>
          </w:p>
        </w:tc>
      </w:tr>
      <w:tr w14:paraId="0695A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40" w:type="dxa"/>
            <w:vAlign w:val="top"/>
          </w:tcPr>
          <w:p w14:paraId="50B975BD">
            <w:pPr>
              <w:pStyle w:val="13"/>
              <w:spacing w:before="180" w:line="232" w:lineRule="auto"/>
              <w:ind w:left="413"/>
              <w:rPr>
                <w:sz w:val="20"/>
                <w:szCs w:val="20"/>
              </w:rPr>
            </w:pPr>
            <w:r>
              <w:rPr>
                <w:spacing w:val="5"/>
                <w:sz w:val="20"/>
                <w:szCs w:val="20"/>
              </w:rPr>
              <w:t>法定代表人</w:t>
            </w:r>
          </w:p>
        </w:tc>
        <w:tc>
          <w:tcPr>
            <w:tcW w:w="1115" w:type="dxa"/>
            <w:vAlign w:val="top"/>
          </w:tcPr>
          <w:p w14:paraId="6DC491DD">
            <w:pPr>
              <w:pStyle w:val="13"/>
              <w:spacing w:before="181" w:line="233" w:lineRule="auto"/>
              <w:ind w:left="357"/>
              <w:rPr>
                <w:sz w:val="20"/>
                <w:szCs w:val="20"/>
              </w:rPr>
            </w:pPr>
            <w:r>
              <w:rPr>
                <w:spacing w:val="2"/>
                <w:sz w:val="20"/>
                <w:szCs w:val="20"/>
              </w:rPr>
              <w:t>姓名</w:t>
            </w:r>
          </w:p>
        </w:tc>
        <w:tc>
          <w:tcPr>
            <w:tcW w:w="1020" w:type="dxa"/>
            <w:vAlign w:val="top"/>
          </w:tcPr>
          <w:p w14:paraId="5F41BF19">
            <w:pPr>
              <w:rPr>
                <w:rFonts w:ascii="Arial"/>
                <w:sz w:val="21"/>
              </w:rPr>
            </w:pPr>
          </w:p>
        </w:tc>
        <w:tc>
          <w:tcPr>
            <w:tcW w:w="1275" w:type="dxa"/>
            <w:gridSpan w:val="2"/>
            <w:vAlign w:val="top"/>
          </w:tcPr>
          <w:p w14:paraId="30A37495">
            <w:pPr>
              <w:pStyle w:val="13"/>
              <w:spacing w:before="181" w:line="229" w:lineRule="auto"/>
              <w:ind w:left="229"/>
              <w:rPr>
                <w:sz w:val="20"/>
                <w:szCs w:val="20"/>
              </w:rPr>
            </w:pPr>
            <w:r>
              <w:rPr>
                <w:spacing w:val="5"/>
                <w:sz w:val="20"/>
                <w:szCs w:val="20"/>
              </w:rPr>
              <w:t>技术职称</w:t>
            </w:r>
          </w:p>
        </w:tc>
        <w:tc>
          <w:tcPr>
            <w:tcW w:w="1700" w:type="dxa"/>
            <w:gridSpan w:val="3"/>
            <w:vAlign w:val="top"/>
          </w:tcPr>
          <w:p w14:paraId="722E8D53">
            <w:pPr>
              <w:rPr>
                <w:rFonts w:ascii="Arial"/>
                <w:sz w:val="21"/>
              </w:rPr>
            </w:pPr>
          </w:p>
        </w:tc>
        <w:tc>
          <w:tcPr>
            <w:tcW w:w="709" w:type="dxa"/>
            <w:vAlign w:val="top"/>
          </w:tcPr>
          <w:p w14:paraId="089065FB">
            <w:pPr>
              <w:pStyle w:val="13"/>
              <w:spacing w:before="180" w:line="232" w:lineRule="auto"/>
              <w:ind w:left="180"/>
              <w:rPr>
                <w:sz w:val="20"/>
                <w:szCs w:val="20"/>
              </w:rPr>
            </w:pPr>
            <w:r>
              <w:rPr>
                <w:spacing w:val="-10"/>
                <w:sz w:val="20"/>
                <w:szCs w:val="20"/>
              </w:rPr>
              <w:t>电话</w:t>
            </w:r>
          </w:p>
        </w:tc>
        <w:tc>
          <w:tcPr>
            <w:tcW w:w="1563" w:type="dxa"/>
            <w:vAlign w:val="top"/>
          </w:tcPr>
          <w:p w14:paraId="01DC16A6">
            <w:pPr>
              <w:rPr>
                <w:rFonts w:ascii="Arial"/>
                <w:sz w:val="21"/>
              </w:rPr>
            </w:pPr>
          </w:p>
        </w:tc>
      </w:tr>
      <w:tr w14:paraId="550A1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Align w:val="top"/>
          </w:tcPr>
          <w:p w14:paraId="30EC0A6F">
            <w:pPr>
              <w:pStyle w:val="13"/>
              <w:spacing w:before="183" w:line="231" w:lineRule="auto"/>
              <w:ind w:left="408"/>
              <w:rPr>
                <w:sz w:val="20"/>
                <w:szCs w:val="20"/>
              </w:rPr>
            </w:pPr>
            <w:r>
              <w:rPr>
                <w:spacing w:val="6"/>
                <w:sz w:val="20"/>
                <w:szCs w:val="20"/>
              </w:rPr>
              <w:t>技术负责人</w:t>
            </w:r>
          </w:p>
        </w:tc>
        <w:tc>
          <w:tcPr>
            <w:tcW w:w="1115" w:type="dxa"/>
            <w:vAlign w:val="top"/>
          </w:tcPr>
          <w:p w14:paraId="4A00CCD4">
            <w:pPr>
              <w:pStyle w:val="13"/>
              <w:spacing w:before="183" w:line="233" w:lineRule="auto"/>
              <w:ind w:left="357"/>
              <w:rPr>
                <w:sz w:val="20"/>
                <w:szCs w:val="20"/>
              </w:rPr>
            </w:pPr>
            <w:r>
              <w:rPr>
                <w:spacing w:val="2"/>
                <w:sz w:val="20"/>
                <w:szCs w:val="20"/>
              </w:rPr>
              <w:t>姓名</w:t>
            </w:r>
          </w:p>
        </w:tc>
        <w:tc>
          <w:tcPr>
            <w:tcW w:w="1020" w:type="dxa"/>
            <w:vAlign w:val="top"/>
          </w:tcPr>
          <w:p w14:paraId="3C7E0305">
            <w:pPr>
              <w:rPr>
                <w:rFonts w:ascii="Arial"/>
                <w:sz w:val="21"/>
              </w:rPr>
            </w:pPr>
          </w:p>
        </w:tc>
        <w:tc>
          <w:tcPr>
            <w:tcW w:w="1275" w:type="dxa"/>
            <w:gridSpan w:val="2"/>
            <w:vAlign w:val="top"/>
          </w:tcPr>
          <w:p w14:paraId="16DEC837">
            <w:pPr>
              <w:pStyle w:val="13"/>
              <w:spacing w:before="183" w:line="229" w:lineRule="auto"/>
              <w:ind w:left="229"/>
              <w:rPr>
                <w:sz w:val="20"/>
                <w:szCs w:val="20"/>
              </w:rPr>
            </w:pPr>
            <w:r>
              <w:rPr>
                <w:spacing w:val="5"/>
                <w:sz w:val="20"/>
                <w:szCs w:val="20"/>
              </w:rPr>
              <w:t>技术职称</w:t>
            </w:r>
          </w:p>
        </w:tc>
        <w:tc>
          <w:tcPr>
            <w:tcW w:w="1700" w:type="dxa"/>
            <w:gridSpan w:val="3"/>
            <w:vAlign w:val="top"/>
          </w:tcPr>
          <w:p w14:paraId="7CA765A6">
            <w:pPr>
              <w:rPr>
                <w:rFonts w:ascii="Arial"/>
                <w:sz w:val="21"/>
              </w:rPr>
            </w:pPr>
          </w:p>
        </w:tc>
        <w:tc>
          <w:tcPr>
            <w:tcW w:w="709" w:type="dxa"/>
            <w:vAlign w:val="top"/>
          </w:tcPr>
          <w:p w14:paraId="3DDF4722">
            <w:pPr>
              <w:pStyle w:val="13"/>
              <w:spacing w:before="182" w:line="232" w:lineRule="auto"/>
              <w:ind w:left="180"/>
              <w:rPr>
                <w:sz w:val="20"/>
                <w:szCs w:val="20"/>
              </w:rPr>
            </w:pPr>
            <w:r>
              <w:rPr>
                <w:spacing w:val="-10"/>
                <w:sz w:val="20"/>
                <w:szCs w:val="20"/>
              </w:rPr>
              <w:t>电话</w:t>
            </w:r>
          </w:p>
        </w:tc>
        <w:tc>
          <w:tcPr>
            <w:tcW w:w="1563" w:type="dxa"/>
            <w:vAlign w:val="top"/>
          </w:tcPr>
          <w:p w14:paraId="7F689F27">
            <w:pPr>
              <w:rPr>
                <w:rFonts w:ascii="Arial"/>
                <w:sz w:val="21"/>
              </w:rPr>
            </w:pPr>
          </w:p>
        </w:tc>
      </w:tr>
      <w:tr w14:paraId="1CAD4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Align w:val="top"/>
          </w:tcPr>
          <w:p w14:paraId="1561F7ED">
            <w:pPr>
              <w:pStyle w:val="13"/>
              <w:spacing w:before="181" w:line="232" w:lineRule="auto"/>
              <w:ind w:left="513"/>
              <w:rPr>
                <w:sz w:val="20"/>
                <w:szCs w:val="20"/>
              </w:rPr>
            </w:pPr>
            <w:r>
              <w:rPr>
                <w:spacing w:val="5"/>
                <w:sz w:val="20"/>
                <w:szCs w:val="20"/>
              </w:rPr>
              <w:t>成立时间</w:t>
            </w:r>
          </w:p>
        </w:tc>
        <w:tc>
          <w:tcPr>
            <w:tcW w:w="2135" w:type="dxa"/>
            <w:gridSpan w:val="2"/>
            <w:vAlign w:val="top"/>
          </w:tcPr>
          <w:p w14:paraId="3604F1DE">
            <w:pPr>
              <w:rPr>
                <w:rFonts w:ascii="Arial"/>
                <w:sz w:val="21"/>
              </w:rPr>
            </w:pPr>
          </w:p>
        </w:tc>
        <w:tc>
          <w:tcPr>
            <w:tcW w:w="5247" w:type="dxa"/>
            <w:gridSpan w:val="7"/>
            <w:vAlign w:val="top"/>
          </w:tcPr>
          <w:p w14:paraId="695DADEE">
            <w:pPr>
              <w:pStyle w:val="13"/>
              <w:spacing w:before="181" w:line="232" w:lineRule="auto"/>
              <w:ind w:left="135"/>
              <w:rPr>
                <w:sz w:val="20"/>
                <w:szCs w:val="20"/>
              </w:rPr>
            </w:pPr>
            <w:r>
              <w:rPr>
                <w:spacing w:val="3"/>
                <w:sz w:val="20"/>
                <w:szCs w:val="20"/>
              </w:rPr>
              <w:t>员工总人数：</w:t>
            </w:r>
          </w:p>
        </w:tc>
      </w:tr>
      <w:tr w14:paraId="0F54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Align w:val="top"/>
          </w:tcPr>
          <w:p w14:paraId="13BCD5AC">
            <w:pPr>
              <w:pStyle w:val="13"/>
              <w:spacing w:before="181" w:line="232" w:lineRule="auto"/>
              <w:ind w:left="302"/>
              <w:rPr>
                <w:sz w:val="20"/>
                <w:szCs w:val="20"/>
              </w:rPr>
            </w:pPr>
            <w:r>
              <w:rPr>
                <w:spacing w:val="7"/>
                <w:sz w:val="20"/>
                <w:szCs w:val="20"/>
              </w:rPr>
              <w:t>企业资质等级</w:t>
            </w:r>
          </w:p>
        </w:tc>
        <w:tc>
          <w:tcPr>
            <w:tcW w:w="2135" w:type="dxa"/>
            <w:gridSpan w:val="2"/>
            <w:vAlign w:val="top"/>
          </w:tcPr>
          <w:p w14:paraId="1220E2D8">
            <w:pPr>
              <w:rPr>
                <w:rFonts w:ascii="Arial"/>
                <w:sz w:val="21"/>
              </w:rPr>
            </w:pPr>
          </w:p>
        </w:tc>
        <w:tc>
          <w:tcPr>
            <w:tcW w:w="992" w:type="dxa"/>
            <w:vMerge w:val="restart"/>
            <w:tcBorders>
              <w:bottom w:val="nil"/>
            </w:tcBorders>
            <w:vAlign w:val="top"/>
          </w:tcPr>
          <w:p w14:paraId="4CD51D27">
            <w:pPr>
              <w:spacing w:line="252" w:lineRule="auto"/>
              <w:rPr>
                <w:rFonts w:ascii="Arial"/>
                <w:sz w:val="21"/>
              </w:rPr>
            </w:pPr>
          </w:p>
          <w:p w14:paraId="634C42F2">
            <w:pPr>
              <w:spacing w:line="252" w:lineRule="auto"/>
              <w:rPr>
                <w:rFonts w:ascii="Arial"/>
                <w:sz w:val="21"/>
              </w:rPr>
            </w:pPr>
          </w:p>
          <w:p w14:paraId="19B5AF34">
            <w:pPr>
              <w:spacing w:line="252" w:lineRule="auto"/>
              <w:rPr>
                <w:rFonts w:ascii="Arial"/>
                <w:sz w:val="21"/>
              </w:rPr>
            </w:pPr>
          </w:p>
          <w:p w14:paraId="48451E6A">
            <w:pPr>
              <w:spacing w:line="253" w:lineRule="auto"/>
              <w:rPr>
                <w:rFonts w:ascii="Arial"/>
                <w:sz w:val="21"/>
              </w:rPr>
            </w:pPr>
          </w:p>
          <w:p w14:paraId="059F9466">
            <w:pPr>
              <w:spacing w:line="253" w:lineRule="auto"/>
              <w:rPr>
                <w:rFonts w:ascii="Arial"/>
                <w:sz w:val="21"/>
              </w:rPr>
            </w:pPr>
          </w:p>
          <w:p w14:paraId="31DD2E73">
            <w:pPr>
              <w:pStyle w:val="13"/>
              <w:spacing w:before="65" w:line="231" w:lineRule="auto"/>
              <w:ind w:left="300"/>
              <w:rPr>
                <w:sz w:val="20"/>
                <w:szCs w:val="20"/>
              </w:rPr>
            </w:pPr>
            <w:r>
              <w:rPr>
                <w:spacing w:val="1"/>
                <w:sz w:val="20"/>
                <w:szCs w:val="20"/>
              </w:rPr>
              <w:t>其中</w:t>
            </w:r>
          </w:p>
        </w:tc>
        <w:tc>
          <w:tcPr>
            <w:tcW w:w="1983" w:type="dxa"/>
            <w:gridSpan w:val="4"/>
            <w:vAlign w:val="top"/>
          </w:tcPr>
          <w:p w14:paraId="78754AA3">
            <w:pPr>
              <w:pStyle w:val="13"/>
              <w:spacing w:before="181" w:line="232" w:lineRule="auto"/>
              <w:ind w:left="584"/>
              <w:rPr>
                <w:sz w:val="20"/>
                <w:szCs w:val="20"/>
              </w:rPr>
            </w:pPr>
            <w:r>
              <w:rPr>
                <w:spacing w:val="5"/>
                <w:sz w:val="20"/>
                <w:szCs w:val="20"/>
              </w:rPr>
              <w:t>项目经理</w:t>
            </w:r>
          </w:p>
        </w:tc>
        <w:tc>
          <w:tcPr>
            <w:tcW w:w="2272" w:type="dxa"/>
            <w:gridSpan w:val="2"/>
            <w:vAlign w:val="top"/>
          </w:tcPr>
          <w:p w14:paraId="2BDB7D93">
            <w:pPr>
              <w:rPr>
                <w:rFonts w:ascii="Arial"/>
                <w:sz w:val="21"/>
              </w:rPr>
            </w:pPr>
          </w:p>
        </w:tc>
      </w:tr>
      <w:tr w14:paraId="622D7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Align w:val="top"/>
          </w:tcPr>
          <w:p w14:paraId="6F007A86">
            <w:pPr>
              <w:pStyle w:val="13"/>
              <w:spacing w:before="183" w:line="232" w:lineRule="auto"/>
              <w:ind w:left="413"/>
              <w:rPr>
                <w:sz w:val="20"/>
                <w:szCs w:val="20"/>
              </w:rPr>
            </w:pPr>
            <w:r>
              <w:rPr>
                <w:spacing w:val="5"/>
                <w:sz w:val="20"/>
                <w:szCs w:val="20"/>
              </w:rPr>
              <w:t>营业执照号</w:t>
            </w:r>
          </w:p>
        </w:tc>
        <w:tc>
          <w:tcPr>
            <w:tcW w:w="2135" w:type="dxa"/>
            <w:gridSpan w:val="2"/>
            <w:vAlign w:val="top"/>
          </w:tcPr>
          <w:p w14:paraId="53B8A357">
            <w:pPr>
              <w:rPr>
                <w:rFonts w:ascii="Arial"/>
                <w:sz w:val="21"/>
              </w:rPr>
            </w:pPr>
          </w:p>
        </w:tc>
        <w:tc>
          <w:tcPr>
            <w:tcW w:w="992" w:type="dxa"/>
            <w:vMerge w:val="continue"/>
            <w:tcBorders>
              <w:top w:val="nil"/>
              <w:bottom w:val="nil"/>
            </w:tcBorders>
            <w:vAlign w:val="top"/>
          </w:tcPr>
          <w:p w14:paraId="50DC1767">
            <w:pPr>
              <w:rPr>
                <w:rFonts w:ascii="Arial"/>
                <w:sz w:val="21"/>
              </w:rPr>
            </w:pPr>
          </w:p>
        </w:tc>
        <w:tc>
          <w:tcPr>
            <w:tcW w:w="1983" w:type="dxa"/>
            <w:gridSpan w:val="4"/>
            <w:vAlign w:val="top"/>
          </w:tcPr>
          <w:p w14:paraId="52529901">
            <w:pPr>
              <w:pStyle w:val="13"/>
              <w:spacing w:before="183" w:line="229" w:lineRule="auto"/>
              <w:ind w:left="381"/>
              <w:rPr>
                <w:sz w:val="20"/>
                <w:szCs w:val="20"/>
              </w:rPr>
            </w:pPr>
            <w:r>
              <w:rPr>
                <w:spacing w:val="6"/>
                <w:sz w:val="20"/>
                <w:szCs w:val="20"/>
              </w:rPr>
              <w:t>高级职称人员</w:t>
            </w:r>
          </w:p>
        </w:tc>
        <w:tc>
          <w:tcPr>
            <w:tcW w:w="2272" w:type="dxa"/>
            <w:gridSpan w:val="2"/>
            <w:vAlign w:val="top"/>
          </w:tcPr>
          <w:p w14:paraId="0A63BAE2">
            <w:pPr>
              <w:rPr>
                <w:rFonts w:ascii="Arial"/>
                <w:sz w:val="21"/>
              </w:rPr>
            </w:pPr>
          </w:p>
        </w:tc>
      </w:tr>
      <w:tr w14:paraId="6DF15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Align w:val="top"/>
          </w:tcPr>
          <w:p w14:paraId="35864D10">
            <w:pPr>
              <w:pStyle w:val="13"/>
              <w:spacing w:before="182" w:line="232" w:lineRule="auto"/>
              <w:ind w:left="516"/>
              <w:rPr>
                <w:sz w:val="20"/>
                <w:szCs w:val="20"/>
              </w:rPr>
            </w:pPr>
            <w:r>
              <w:rPr>
                <w:spacing w:val="4"/>
                <w:sz w:val="20"/>
                <w:szCs w:val="20"/>
              </w:rPr>
              <w:t>注册资金</w:t>
            </w:r>
          </w:p>
        </w:tc>
        <w:tc>
          <w:tcPr>
            <w:tcW w:w="2135" w:type="dxa"/>
            <w:gridSpan w:val="2"/>
            <w:vAlign w:val="top"/>
          </w:tcPr>
          <w:p w14:paraId="125B7BB0">
            <w:pPr>
              <w:rPr>
                <w:rFonts w:ascii="Arial"/>
                <w:sz w:val="21"/>
              </w:rPr>
            </w:pPr>
          </w:p>
        </w:tc>
        <w:tc>
          <w:tcPr>
            <w:tcW w:w="992" w:type="dxa"/>
            <w:vMerge w:val="continue"/>
            <w:tcBorders>
              <w:top w:val="nil"/>
              <w:bottom w:val="nil"/>
            </w:tcBorders>
            <w:vAlign w:val="top"/>
          </w:tcPr>
          <w:p w14:paraId="50045FF4">
            <w:pPr>
              <w:rPr>
                <w:rFonts w:ascii="Arial"/>
                <w:sz w:val="21"/>
              </w:rPr>
            </w:pPr>
          </w:p>
        </w:tc>
        <w:tc>
          <w:tcPr>
            <w:tcW w:w="1983" w:type="dxa"/>
            <w:gridSpan w:val="4"/>
            <w:vAlign w:val="top"/>
          </w:tcPr>
          <w:p w14:paraId="395CB04B">
            <w:pPr>
              <w:pStyle w:val="13"/>
              <w:spacing w:before="182" w:line="229" w:lineRule="auto"/>
              <w:ind w:left="401"/>
              <w:rPr>
                <w:sz w:val="20"/>
                <w:szCs w:val="20"/>
              </w:rPr>
            </w:pPr>
            <w:r>
              <w:rPr>
                <w:spacing w:val="2"/>
                <w:sz w:val="20"/>
                <w:szCs w:val="20"/>
              </w:rPr>
              <w:t>中级职称人员</w:t>
            </w:r>
          </w:p>
        </w:tc>
        <w:tc>
          <w:tcPr>
            <w:tcW w:w="2272" w:type="dxa"/>
            <w:gridSpan w:val="2"/>
            <w:vAlign w:val="top"/>
          </w:tcPr>
          <w:p w14:paraId="17FB6D23">
            <w:pPr>
              <w:rPr>
                <w:rFonts w:ascii="Arial"/>
                <w:sz w:val="21"/>
              </w:rPr>
            </w:pPr>
          </w:p>
        </w:tc>
      </w:tr>
      <w:tr w14:paraId="1C06A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Align w:val="top"/>
          </w:tcPr>
          <w:p w14:paraId="47CBF4CB">
            <w:pPr>
              <w:pStyle w:val="13"/>
              <w:spacing w:before="183" w:line="229" w:lineRule="auto"/>
              <w:ind w:left="510"/>
              <w:rPr>
                <w:sz w:val="20"/>
                <w:szCs w:val="20"/>
              </w:rPr>
            </w:pPr>
            <w:r>
              <w:rPr>
                <w:spacing w:val="5"/>
                <w:sz w:val="20"/>
                <w:szCs w:val="20"/>
              </w:rPr>
              <w:t>开户银行</w:t>
            </w:r>
          </w:p>
        </w:tc>
        <w:tc>
          <w:tcPr>
            <w:tcW w:w="2135" w:type="dxa"/>
            <w:gridSpan w:val="2"/>
            <w:vAlign w:val="top"/>
          </w:tcPr>
          <w:p w14:paraId="479BD2DA">
            <w:pPr>
              <w:rPr>
                <w:rFonts w:ascii="Arial"/>
                <w:sz w:val="21"/>
              </w:rPr>
            </w:pPr>
          </w:p>
        </w:tc>
        <w:tc>
          <w:tcPr>
            <w:tcW w:w="992" w:type="dxa"/>
            <w:vMerge w:val="continue"/>
            <w:tcBorders>
              <w:top w:val="nil"/>
              <w:bottom w:val="nil"/>
            </w:tcBorders>
            <w:vAlign w:val="top"/>
          </w:tcPr>
          <w:p w14:paraId="1E27FD7A">
            <w:pPr>
              <w:rPr>
                <w:rFonts w:ascii="Arial"/>
                <w:sz w:val="21"/>
              </w:rPr>
            </w:pPr>
          </w:p>
        </w:tc>
        <w:tc>
          <w:tcPr>
            <w:tcW w:w="1983" w:type="dxa"/>
            <w:gridSpan w:val="4"/>
            <w:vAlign w:val="top"/>
          </w:tcPr>
          <w:p w14:paraId="7DA4A881">
            <w:pPr>
              <w:pStyle w:val="13"/>
              <w:spacing w:before="183" w:line="229" w:lineRule="auto"/>
              <w:ind w:left="374"/>
              <w:rPr>
                <w:sz w:val="20"/>
                <w:szCs w:val="20"/>
              </w:rPr>
            </w:pPr>
            <w:r>
              <w:rPr>
                <w:spacing w:val="7"/>
                <w:sz w:val="20"/>
                <w:szCs w:val="20"/>
              </w:rPr>
              <w:t>初级职称人员</w:t>
            </w:r>
          </w:p>
        </w:tc>
        <w:tc>
          <w:tcPr>
            <w:tcW w:w="2272" w:type="dxa"/>
            <w:gridSpan w:val="2"/>
            <w:vAlign w:val="top"/>
          </w:tcPr>
          <w:p w14:paraId="00552E95">
            <w:pPr>
              <w:rPr>
                <w:rFonts w:ascii="Arial"/>
                <w:sz w:val="21"/>
              </w:rPr>
            </w:pPr>
          </w:p>
        </w:tc>
      </w:tr>
      <w:tr w14:paraId="34207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0" w:type="dxa"/>
            <w:vAlign w:val="top"/>
          </w:tcPr>
          <w:p w14:paraId="3B26FFD2">
            <w:pPr>
              <w:pStyle w:val="13"/>
              <w:spacing w:before="182" w:line="232" w:lineRule="auto"/>
              <w:ind w:left="719"/>
              <w:rPr>
                <w:sz w:val="20"/>
                <w:szCs w:val="20"/>
              </w:rPr>
            </w:pPr>
            <w:r>
              <w:rPr>
                <w:spacing w:val="3"/>
                <w:sz w:val="20"/>
                <w:szCs w:val="20"/>
              </w:rPr>
              <w:t>账号</w:t>
            </w:r>
          </w:p>
        </w:tc>
        <w:tc>
          <w:tcPr>
            <w:tcW w:w="2135" w:type="dxa"/>
            <w:gridSpan w:val="2"/>
            <w:vAlign w:val="top"/>
          </w:tcPr>
          <w:p w14:paraId="315B74DE">
            <w:pPr>
              <w:rPr>
                <w:rFonts w:ascii="Arial"/>
                <w:sz w:val="21"/>
              </w:rPr>
            </w:pPr>
          </w:p>
        </w:tc>
        <w:tc>
          <w:tcPr>
            <w:tcW w:w="992" w:type="dxa"/>
            <w:vMerge w:val="continue"/>
            <w:tcBorders>
              <w:top w:val="nil"/>
            </w:tcBorders>
            <w:vAlign w:val="top"/>
          </w:tcPr>
          <w:p w14:paraId="280CD55C">
            <w:pPr>
              <w:rPr>
                <w:rFonts w:ascii="Arial"/>
                <w:sz w:val="21"/>
              </w:rPr>
            </w:pPr>
          </w:p>
        </w:tc>
        <w:tc>
          <w:tcPr>
            <w:tcW w:w="1983" w:type="dxa"/>
            <w:gridSpan w:val="4"/>
            <w:vAlign w:val="top"/>
          </w:tcPr>
          <w:p w14:paraId="25173358">
            <w:pPr>
              <w:pStyle w:val="13"/>
              <w:spacing w:before="182" w:line="233" w:lineRule="auto"/>
              <w:ind w:left="689"/>
              <w:rPr>
                <w:sz w:val="20"/>
                <w:szCs w:val="20"/>
              </w:rPr>
            </w:pPr>
            <w:r>
              <w:rPr>
                <w:spacing w:val="-3"/>
                <w:sz w:val="20"/>
                <w:szCs w:val="20"/>
              </w:rPr>
              <w:t>技</w:t>
            </w:r>
            <w:r>
              <w:rPr>
                <w:spacing w:val="14"/>
                <w:sz w:val="20"/>
                <w:szCs w:val="20"/>
              </w:rPr>
              <w:t xml:space="preserve">  </w:t>
            </w:r>
            <w:r>
              <w:rPr>
                <w:spacing w:val="-3"/>
                <w:sz w:val="20"/>
                <w:szCs w:val="20"/>
              </w:rPr>
              <w:t>工</w:t>
            </w:r>
          </w:p>
        </w:tc>
        <w:tc>
          <w:tcPr>
            <w:tcW w:w="2272" w:type="dxa"/>
            <w:gridSpan w:val="2"/>
            <w:vAlign w:val="top"/>
          </w:tcPr>
          <w:p w14:paraId="1452817F">
            <w:pPr>
              <w:rPr>
                <w:rFonts w:ascii="Arial"/>
                <w:sz w:val="21"/>
              </w:rPr>
            </w:pPr>
          </w:p>
        </w:tc>
      </w:tr>
      <w:tr w14:paraId="0DF05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2" w:hRule="atLeast"/>
        </w:trPr>
        <w:tc>
          <w:tcPr>
            <w:tcW w:w="1840" w:type="dxa"/>
            <w:vAlign w:val="top"/>
          </w:tcPr>
          <w:p w14:paraId="1BA11D6A">
            <w:pPr>
              <w:spacing w:line="287" w:lineRule="auto"/>
              <w:rPr>
                <w:rFonts w:ascii="Arial"/>
                <w:sz w:val="21"/>
              </w:rPr>
            </w:pPr>
          </w:p>
          <w:p w14:paraId="638522C3">
            <w:pPr>
              <w:spacing w:line="287" w:lineRule="auto"/>
              <w:rPr>
                <w:rFonts w:ascii="Arial"/>
                <w:sz w:val="21"/>
              </w:rPr>
            </w:pPr>
          </w:p>
          <w:p w14:paraId="07960ABE">
            <w:pPr>
              <w:spacing w:line="287" w:lineRule="auto"/>
              <w:rPr>
                <w:rFonts w:ascii="Arial"/>
                <w:sz w:val="21"/>
              </w:rPr>
            </w:pPr>
          </w:p>
          <w:p w14:paraId="1692091E">
            <w:pPr>
              <w:pStyle w:val="13"/>
              <w:spacing w:before="65" w:line="232" w:lineRule="auto"/>
              <w:ind w:left="510"/>
              <w:rPr>
                <w:sz w:val="20"/>
                <w:szCs w:val="20"/>
              </w:rPr>
            </w:pPr>
            <w:r>
              <w:rPr>
                <w:spacing w:val="5"/>
                <w:sz w:val="20"/>
                <w:szCs w:val="20"/>
              </w:rPr>
              <w:t>经营范围</w:t>
            </w:r>
          </w:p>
        </w:tc>
        <w:tc>
          <w:tcPr>
            <w:tcW w:w="7382" w:type="dxa"/>
            <w:gridSpan w:val="9"/>
            <w:vAlign w:val="top"/>
          </w:tcPr>
          <w:p w14:paraId="05DF91FE">
            <w:pPr>
              <w:rPr>
                <w:rFonts w:ascii="Arial"/>
                <w:sz w:val="21"/>
              </w:rPr>
            </w:pPr>
          </w:p>
        </w:tc>
      </w:tr>
      <w:tr w14:paraId="4C128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40" w:type="dxa"/>
            <w:vAlign w:val="top"/>
          </w:tcPr>
          <w:p w14:paraId="45DAF262">
            <w:pPr>
              <w:pStyle w:val="13"/>
              <w:spacing w:before="252" w:line="233" w:lineRule="auto"/>
              <w:ind w:left="723"/>
              <w:rPr>
                <w:sz w:val="20"/>
                <w:szCs w:val="20"/>
              </w:rPr>
            </w:pPr>
            <w:r>
              <w:rPr>
                <w:spacing w:val="1"/>
                <w:sz w:val="20"/>
                <w:szCs w:val="20"/>
              </w:rPr>
              <w:t>备注</w:t>
            </w:r>
          </w:p>
        </w:tc>
        <w:tc>
          <w:tcPr>
            <w:tcW w:w="7382" w:type="dxa"/>
            <w:gridSpan w:val="9"/>
            <w:vAlign w:val="top"/>
          </w:tcPr>
          <w:p w14:paraId="4F5C0F53">
            <w:pPr>
              <w:rPr>
                <w:rFonts w:ascii="Arial"/>
                <w:sz w:val="21"/>
              </w:rPr>
            </w:pPr>
          </w:p>
        </w:tc>
      </w:tr>
    </w:tbl>
    <w:p w14:paraId="7F536794">
      <w:pPr>
        <w:spacing w:before="304" w:line="377" w:lineRule="auto"/>
        <w:ind w:left="4662" w:right="21" w:firstLine="16"/>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7"/>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7"/>
          <w:sz w:val="20"/>
          <w:szCs w:val="20"/>
          <w:u w:val="single" w:color="auto"/>
        </w:rPr>
        <w:t>（</w:t>
      </w:r>
      <w:r>
        <w:rPr>
          <w:rFonts w:ascii="仿宋" w:hAnsi="仿宋" w:eastAsia="仿宋" w:cs="仿宋"/>
          <w:spacing w:val="10"/>
          <w:sz w:val="20"/>
          <w:szCs w:val="20"/>
          <w:u w:val="single" w:color="auto"/>
        </w:rPr>
        <w:t>单位全称、盖章）</w:t>
      </w:r>
      <w:r>
        <w:rPr>
          <w:rFonts w:ascii="仿宋" w:hAnsi="仿宋" w:eastAsia="仿宋" w:cs="仿宋"/>
          <w:spacing w:val="27"/>
          <w:sz w:val="20"/>
          <w:szCs w:val="20"/>
          <w:u w:val="single" w:color="auto"/>
        </w:rPr>
        <w:t xml:space="preserve">  </w:t>
      </w:r>
      <w:r>
        <w:rPr>
          <w:rFonts w:ascii="仿宋" w:hAnsi="仿宋" w:eastAsia="仿宋" w:cs="仿宋"/>
          <w:spacing w:val="1"/>
          <w:sz w:val="20"/>
          <w:szCs w:val="20"/>
        </w:rPr>
        <w:t xml:space="preserve"> </w:t>
      </w:r>
      <w:r>
        <w:rPr>
          <w:rFonts w:ascii="仿宋" w:hAnsi="仿宋" w:eastAsia="仿宋" w:cs="仿宋"/>
          <w:spacing w:val="9"/>
          <w:sz w:val="20"/>
          <w:szCs w:val="20"/>
        </w:rPr>
        <w:t>法定代表人或授权代表</w:t>
      </w:r>
      <w:r>
        <w:rPr>
          <w:rFonts w:ascii="仿宋" w:hAnsi="仿宋" w:eastAsia="仿宋" w:cs="仿宋"/>
          <w:spacing w:val="-1"/>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1"/>
          <w:sz w:val="20"/>
          <w:szCs w:val="20"/>
          <w:u w:val="single" w:color="auto"/>
        </w:rPr>
        <w:t>（</w:t>
      </w:r>
      <w:r>
        <w:rPr>
          <w:rFonts w:ascii="仿宋" w:hAnsi="仿宋" w:eastAsia="仿宋" w:cs="仿宋"/>
          <w:spacing w:val="9"/>
          <w:sz w:val="20"/>
          <w:szCs w:val="20"/>
          <w:u w:val="single" w:color="auto"/>
        </w:rPr>
        <w:t>盖章或签字）</w:t>
      </w:r>
      <w:r>
        <w:rPr>
          <w:rFonts w:ascii="仿宋" w:hAnsi="仿宋" w:eastAsia="仿宋" w:cs="仿宋"/>
          <w:spacing w:val="1"/>
          <w:sz w:val="20"/>
          <w:szCs w:val="20"/>
          <w:u w:val="single" w:color="auto"/>
        </w:rPr>
        <w:t xml:space="preserve">   </w:t>
      </w:r>
    </w:p>
    <w:p w14:paraId="5509A181">
      <w:pPr>
        <w:spacing w:before="1" w:line="230" w:lineRule="auto"/>
        <w:ind w:right="22"/>
        <w:jc w:val="right"/>
        <w:rPr>
          <w:rFonts w:ascii="仿宋" w:hAnsi="仿宋" w:eastAsia="仿宋" w:cs="仿宋"/>
          <w:spacing w:val="1"/>
          <w:sz w:val="20"/>
          <w:szCs w:val="20"/>
        </w:rPr>
      </w:pPr>
      <w:r>
        <w:rPr>
          <w:rFonts w:ascii="仿宋" w:hAnsi="仿宋" w:eastAsia="仿宋" w:cs="仿宋"/>
          <w:spacing w:val="1"/>
          <w:sz w:val="20"/>
          <w:szCs w:val="20"/>
        </w:rPr>
        <w:t>投标日期：</w:t>
      </w:r>
      <w:r>
        <w:rPr>
          <w:rFonts w:ascii="仿宋" w:hAnsi="仿宋" w:eastAsia="仿宋" w:cs="仿宋"/>
          <w:spacing w:val="5"/>
          <w:sz w:val="20"/>
          <w:szCs w:val="20"/>
          <w:u w:val="single" w:color="auto"/>
        </w:rPr>
        <w:t xml:space="preserve">         </w:t>
      </w:r>
      <w:r>
        <w:rPr>
          <w:rFonts w:ascii="仿宋" w:hAnsi="仿宋" w:eastAsia="仿宋" w:cs="仿宋"/>
          <w:spacing w:val="-79"/>
          <w:sz w:val="20"/>
          <w:szCs w:val="20"/>
        </w:rPr>
        <w:t xml:space="preserve"> </w:t>
      </w:r>
      <w:r>
        <w:rPr>
          <w:rFonts w:ascii="仿宋" w:hAnsi="仿宋" w:eastAsia="仿宋" w:cs="仿宋"/>
          <w:spacing w:val="1"/>
          <w:sz w:val="20"/>
          <w:szCs w:val="20"/>
        </w:rPr>
        <w:t>年</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5"/>
          <w:sz w:val="20"/>
          <w:szCs w:val="20"/>
        </w:rPr>
        <w:t xml:space="preserve"> </w:t>
      </w:r>
      <w:r>
        <w:rPr>
          <w:rFonts w:ascii="仿宋" w:hAnsi="仿宋" w:eastAsia="仿宋" w:cs="仿宋"/>
          <w:spacing w:val="1"/>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2"/>
          <w:sz w:val="20"/>
          <w:szCs w:val="20"/>
        </w:rPr>
        <w:t xml:space="preserve"> </w:t>
      </w:r>
      <w:r>
        <w:rPr>
          <w:rFonts w:ascii="仿宋" w:hAnsi="仿宋" w:eastAsia="仿宋" w:cs="仿宋"/>
          <w:spacing w:val="1"/>
          <w:sz w:val="20"/>
          <w:szCs w:val="20"/>
        </w:rPr>
        <w:t>日</w:t>
      </w:r>
    </w:p>
    <w:p w14:paraId="4410F776">
      <w:pPr>
        <w:spacing w:before="1" w:line="230" w:lineRule="auto"/>
        <w:ind w:right="22"/>
        <w:jc w:val="right"/>
        <w:rPr>
          <w:rFonts w:ascii="仿宋" w:hAnsi="仿宋" w:eastAsia="仿宋" w:cs="仿宋"/>
          <w:spacing w:val="1"/>
          <w:sz w:val="20"/>
          <w:szCs w:val="20"/>
        </w:rPr>
      </w:pPr>
    </w:p>
    <w:p w14:paraId="0B614115">
      <w:pPr>
        <w:spacing w:before="1" w:line="230" w:lineRule="auto"/>
        <w:ind w:right="22"/>
        <w:jc w:val="right"/>
        <w:rPr>
          <w:rFonts w:ascii="仿宋" w:hAnsi="仿宋" w:eastAsia="仿宋" w:cs="仿宋"/>
          <w:spacing w:val="1"/>
          <w:sz w:val="20"/>
          <w:szCs w:val="20"/>
        </w:rPr>
      </w:pPr>
    </w:p>
    <w:p w14:paraId="30ADEBF4">
      <w:pPr>
        <w:spacing w:before="1" w:line="230" w:lineRule="auto"/>
        <w:ind w:right="22"/>
        <w:jc w:val="both"/>
        <w:rPr>
          <w:rFonts w:ascii="仿宋" w:hAnsi="仿宋" w:eastAsia="仿宋" w:cs="仿宋"/>
          <w:spacing w:val="1"/>
          <w:sz w:val="20"/>
          <w:szCs w:val="20"/>
        </w:rPr>
      </w:pPr>
    </w:p>
    <w:p w14:paraId="5D465E3F">
      <w:pPr>
        <w:spacing w:line="230" w:lineRule="auto"/>
        <w:rPr>
          <w:rFonts w:ascii="仿宋" w:hAnsi="仿宋" w:eastAsia="仿宋" w:cs="仿宋"/>
          <w:sz w:val="20"/>
          <w:szCs w:val="20"/>
        </w:rPr>
        <w:sectPr>
          <w:headerReference r:id="rId72" w:type="default"/>
          <w:footerReference r:id="rId73" w:type="default"/>
          <w:pgSz w:w="11907" w:h="16840"/>
          <w:pgMar w:top="1001" w:right="1340" w:bottom="908" w:left="1339" w:header="679" w:footer="746" w:gutter="0"/>
          <w:pgNumType w:fmt="decimal"/>
          <w:cols w:space="720" w:num="1"/>
        </w:sectPr>
      </w:pPr>
    </w:p>
    <w:p w14:paraId="2451F123">
      <w:pPr>
        <w:spacing w:before="91" w:line="223" w:lineRule="auto"/>
        <w:ind w:left="18"/>
        <w:rPr>
          <w:rFonts w:ascii="仿宋" w:hAnsi="仿宋" w:eastAsia="仿宋" w:cs="仿宋"/>
          <w:b/>
          <w:bCs/>
          <w:spacing w:val="-4"/>
          <w:sz w:val="28"/>
          <w:szCs w:val="28"/>
        </w:rPr>
      </w:pPr>
    </w:p>
    <w:p w14:paraId="1B62003B">
      <w:pPr>
        <w:spacing w:before="91" w:line="223" w:lineRule="auto"/>
        <w:ind w:left="18"/>
        <w:rPr>
          <w:rFonts w:ascii="仿宋" w:hAnsi="仿宋" w:eastAsia="仿宋" w:cs="仿宋"/>
          <w:sz w:val="28"/>
          <w:szCs w:val="28"/>
        </w:rPr>
      </w:pPr>
      <w:r>
        <w:rPr>
          <w:rFonts w:ascii="仿宋" w:hAnsi="仿宋" w:eastAsia="仿宋" w:cs="仿宋"/>
          <w:b/>
          <w:bCs/>
          <w:spacing w:val="-4"/>
          <w:sz w:val="28"/>
          <w:szCs w:val="28"/>
        </w:rPr>
        <w:t>（二）投标人资格文件</w:t>
      </w:r>
    </w:p>
    <w:p w14:paraId="6B0A0BCA">
      <w:pPr>
        <w:pStyle w:val="4"/>
        <w:spacing w:line="249" w:lineRule="auto"/>
      </w:pPr>
    </w:p>
    <w:p w14:paraId="5CD0C4A3">
      <w:pPr>
        <w:keepNext w:val="0"/>
        <w:keepLines w:val="0"/>
        <w:pageBreakBefore w:val="0"/>
        <w:wordWrap/>
        <w:overflowPunct/>
        <w:topLinePunct w:val="0"/>
        <w:bidi w:val="0"/>
        <w:spacing w:before="78" w:line="480" w:lineRule="auto"/>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供应商须为独立承担民事责任能力的法人或其他组织或自然人。其中企业法人应提供有效的统一社会信用代码的营业执照，事业法人应提供事业单位法人证、组织机构代码证等证明文件，其他组织应提供相应的合法证明文件，自然人提供身份证明文件；</w:t>
      </w:r>
    </w:p>
    <w:p w14:paraId="79D6C6B6">
      <w:pPr>
        <w:keepNext w:val="0"/>
        <w:keepLines w:val="0"/>
        <w:pageBreakBefore w:val="0"/>
        <w:wordWrap/>
        <w:overflowPunct/>
        <w:topLinePunct w:val="0"/>
        <w:bidi w:val="0"/>
        <w:spacing w:before="78" w:line="480" w:lineRule="auto"/>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2、签署人身份证明：法定代表人身份证明及身份证复印件或授权委托书（法定代表人对投标函签署人的授权委托书）及被授权人身份证复印件；</w:t>
      </w:r>
    </w:p>
    <w:p w14:paraId="030890F4">
      <w:pPr>
        <w:keepNext w:val="0"/>
        <w:keepLines w:val="0"/>
        <w:pageBreakBefore w:val="0"/>
        <w:wordWrap/>
        <w:overflowPunct/>
        <w:topLinePunct w:val="0"/>
        <w:bidi w:val="0"/>
        <w:spacing w:before="78" w:line="480" w:lineRule="auto"/>
        <w:ind w:right="2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资格承诺函：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须提供《汉中市政府采购供应商资格承诺函》。</w:t>
      </w:r>
    </w:p>
    <w:p w14:paraId="0FD7FD3E">
      <w:pPr>
        <w:spacing w:line="480" w:lineRule="auto"/>
        <w:ind w:firstLine="480" w:firstLineChars="200"/>
        <w:rPr>
          <w:rFonts w:ascii="仿宋" w:hAnsi="仿宋" w:eastAsia="仿宋" w:cs="仿宋"/>
          <w:sz w:val="20"/>
          <w:szCs w:val="20"/>
        </w:rPr>
      </w:pPr>
      <w:r>
        <w:rPr>
          <w:rFonts w:hint="eastAsia" w:ascii="仿宋" w:hAnsi="仿宋" w:eastAsia="仿宋" w:cs="仿宋"/>
          <w:sz w:val="24"/>
          <w:szCs w:val="24"/>
          <w:lang w:val="en-US" w:eastAsia="zh-CN"/>
        </w:rPr>
        <w:t>4、控股管理关系：提供直接控股和管理关系清单。若与其他供应商存在单位负责人为同一人或者存在直接控股、管理关系的，则响应无效；</w:t>
      </w:r>
    </w:p>
    <w:p w14:paraId="30D0FBBD">
      <w:pPr>
        <w:spacing w:before="194" w:line="360" w:lineRule="auto"/>
        <w:ind w:firstLine="402" w:firstLineChars="200"/>
        <w:rPr>
          <w:rFonts w:hint="eastAsia" w:ascii="仿宋" w:hAnsi="仿宋" w:eastAsia="仿宋" w:cs="仿宋"/>
          <w:b/>
          <w:bCs/>
          <w:sz w:val="20"/>
          <w:szCs w:val="20"/>
          <w:lang w:eastAsia="zh-CN"/>
        </w:rPr>
        <w:sectPr>
          <w:headerReference r:id="rId74" w:type="default"/>
          <w:footerReference r:id="rId75" w:type="default"/>
          <w:pgSz w:w="11907" w:h="16840"/>
          <w:pgMar w:top="1001" w:right="1295" w:bottom="908" w:left="1361" w:header="679" w:footer="746" w:gutter="0"/>
          <w:pgNumType w:fmt="decimal"/>
          <w:cols w:space="720" w:num="1"/>
        </w:sectPr>
      </w:pPr>
      <w:r>
        <w:rPr>
          <w:rFonts w:hint="eastAsia" w:ascii="仿宋" w:hAnsi="仿宋" w:eastAsia="仿宋" w:cs="仿宋"/>
          <w:b/>
          <w:bCs/>
          <w:sz w:val="20"/>
          <w:szCs w:val="20"/>
          <w:lang w:eastAsia="zh-CN"/>
        </w:rPr>
        <w:t>注：以上资格证明材料有格式要求的从其要求（后附格式），无格式要求的可自拟。</w:t>
      </w:r>
    </w:p>
    <w:p w14:paraId="1E47B25C">
      <w:pPr>
        <w:pStyle w:val="4"/>
        <w:spacing w:line="401" w:lineRule="auto"/>
      </w:pPr>
    </w:p>
    <w:p w14:paraId="50B08439">
      <w:pPr>
        <w:spacing w:before="65" w:line="231" w:lineRule="auto"/>
        <w:ind w:left="144"/>
        <w:rPr>
          <w:rFonts w:ascii="仿宋" w:hAnsi="仿宋" w:eastAsia="仿宋" w:cs="仿宋"/>
          <w:b/>
          <w:bCs/>
          <w:spacing w:val="-5"/>
          <w:sz w:val="30"/>
          <w:szCs w:val="30"/>
        </w:rPr>
      </w:pPr>
      <w:r>
        <w:rPr>
          <w:rFonts w:ascii="仿宋" w:hAnsi="仿宋" w:eastAsia="仿宋" w:cs="仿宋"/>
          <w:b/>
          <w:bCs/>
          <w:spacing w:val="-8"/>
          <w:sz w:val="20"/>
          <w:szCs w:val="20"/>
        </w:rPr>
        <w:t>附件</w:t>
      </w:r>
      <w:r>
        <w:rPr>
          <w:rFonts w:ascii="仿宋" w:hAnsi="仿宋" w:eastAsia="仿宋" w:cs="仿宋"/>
          <w:spacing w:val="-21"/>
          <w:sz w:val="20"/>
          <w:szCs w:val="20"/>
        </w:rPr>
        <w:t xml:space="preserve"> </w:t>
      </w:r>
      <w:r>
        <w:rPr>
          <w:rFonts w:ascii="仿宋" w:hAnsi="仿宋" w:eastAsia="仿宋" w:cs="仿宋"/>
          <w:b/>
          <w:bCs/>
          <w:spacing w:val="-8"/>
          <w:sz w:val="20"/>
          <w:szCs w:val="20"/>
        </w:rPr>
        <w:t>1：</w:t>
      </w:r>
    </w:p>
    <w:p w14:paraId="1541F6A5">
      <w:pPr>
        <w:spacing w:before="173" w:line="222" w:lineRule="auto"/>
        <w:ind w:left="2935"/>
        <w:rPr>
          <w:rFonts w:hint="eastAsia" w:ascii="仿宋" w:hAnsi="仿宋" w:eastAsia="仿宋" w:cs="仿宋"/>
          <w:b/>
          <w:bCs/>
          <w:spacing w:val="-5"/>
          <w:sz w:val="30"/>
          <w:szCs w:val="30"/>
        </w:rPr>
      </w:pPr>
      <w:bookmarkStart w:id="24" w:name="_Toc360113102"/>
      <w:bookmarkStart w:id="25" w:name="_Toc810064"/>
      <w:bookmarkStart w:id="26" w:name="_Toc478372654"/>
      <w:bookmarkStart w:id="27" w:name="_Toc330225910"/>
      <w:bookmarkStart w:id="28" w:name="_Toc981336"/>
      <w:r>
        <w:rPr>
          <w:rFonts w:hint="eastAsia" w:ascii="仿宋" w:hAnsi="仿宋" w:eastAsia="仿宋" w:cs="仿宋"/>
          <w:b/>
          <w:bCs/>
          <w:spacing w:val="-5"/>
          <w:sz w:val="30"/>
          <w:szCs w:val="30"/>
        </w:rPr>
        <w:t>法定代表人身份证明</w:t>
      </w:r>
      <w:bookmarkEnd w:id="24"/>
      <w:bookmarkEnd w:id="25"/>
      <w:bookmarkEnd w:id="26"/>
      <w:bookmarkEnd w:id="27"/>
      <w:bookmarkEnd w:id="28"/>
    </w:p>
    <w:p w14:paraId="49D766FE">
      <w:pPr>
        <w:spacing w:line="300" w:lineRule="exact"/>
        <w:rPr>
          <w:rFonts w:hint="eastAsia" w:ascii="宋体" w:hAnsi="宋体" w:eastAsia="宋体" w:cs="宋体"/>
          <w:sz w:val="21"/>
          <w:szCs w:val="21"/>
        </w:rPr>
      </w:pPr>
    </w:p>
    <w:p w14:paraId="4829AA60">
      <w:pPr>
        <w:topLinePunct/>
        <w:spacing w:line="600" w:lineRule="exact"/>
        <w:rPr>
          <w:rFonts w:hint="eastAsia" w:ascii="宋体" w:hAnsi="宋体" w:eastAsia="宋体" w:cs="宋体"/>
          <w:bCs/>
          <w:sz w:val="24"/>
          <w:u w:val="single"/>
        </w:rPr>
      </w:pPr>
      <w:r>
        <w:rPr>
          <w:rFonts w:hint="eastAsia" w:ascii="宋体" w:hAnsi="宋体" w:eastAsia="宋体" w:cs="宋体"/>
          <w:bCs/>
          <w:sz w:val="24"/>
        </w:rPr>
        <w:t>供应商名称：</w:t>
      </w:r>
      <w:r>
        <w:rPr>
          <w:rFonts w:hint="eastAsia" w:ascii="宋体" w:hAnsi="宋体" w:eastAsia="宋体" w:cs="宋体"/>
          <w:bCs/>
          <w:sz w:val="24"/>
          <w:u w:val="single"/>
        </w:rPr>
        <w:t xml:space="preserve">                          </w:t>
      </w:r>
    </w:p>
    <w:p w14:paraId="3E87BC3A">
      <w:pPr>
        <w:topLinePunct/>
        <w:spacing w:line="600" w:lineRule="exact"/>
        <w:rPr>
          <w:rFonts w:hint="eastAsia" w:ascii="宋体" w:hAnsi="宋体" w:eastAsia="宋体" w:cs="宋体"/>
          <w:bCs/>
          <w:sz w:val="24"/>
        </w:rPr>
      </w:pPr>
      <w:r>
        <w:rPr>
          <w:rFonts w:hint="eastAsia" w:ascii="宋体" w:hAnsi="宋体" w:eastAsia="宋体" w:cs="宋体"/>
          <w:bCs/>
          <w:sz w:val="24"/>
        </w:rPr>
        <w:t>单位性质：</w:t>
      </w:r>
      <w:r>
        <w:rPr>
          <w:rFonts w:hint="eastAsia" w:ascii="宋体" w:hAnsi="宋体" w:eastAsia="宋体" w:cs="宋体"/>
          <w:bCs/>
          <w:sz w:val="24"/>
          <w:u w:val="single"/>
        </w:rPr>
        <w:t xml:space="preserve">                            </w:t>
      </w:r>
    </w:p>
    <w:p w14:paraId="1D2406AB">
      <w:pPr>
        <w:topLinePunct/>
        <w:spacing w:line="6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14:paraId="360ECDFF">
      <w:pPr>
        <w:topLinePunct/>
        <w:spacing w:line="600" w:lineRule="exact"/>
        <w:rPr>
          <w:rFonts w:hint="eastAsia" w:ascii="宋体" w:hAnsi="宋体" w:eastAsia="宋体" w:cs="宋体"/>
          <w:bCs/>
          <w:sz w:val="24"/>
        </w:rPr>
      </w:pPr>
      <w:r>
        <w:rPr>
          <w:rFonts w:hint="eastAsia" w:ascii="宋体" w:hAnsi="宋体" w:eastAsia="宋体" w:cs="宋体"/>
          <w:bCs/>
          <w:sz w:val="24"/>
        </w:rPr>
        <w:t>经营期限：</w:t>
      </w:r>
      <w:r>
        <w:rPr>
          <w:rFonts w:hint="eastAsia" w:ascii="宋体" w:hAnsi="宋体" w:eastAsia="宋体" w:cs="宋体"/>
          <w:bCs/>
          <w:sz w:val="24"/>
          <w:u w:val="single"/>
        </w:rPr>
        <w:t xml:space="preserve">              </w:t>
      </w:r>
    </w:p>
    <w:p w14:paraId="7E0755AF">
      <w:pPr>
        <w:topLinePunct/>
        <w:spacing w:line="600" w:lineRule="exact"/>
        <w:rPr>
          <w:rFonts w:hint="eastAsia" w:ascii="宋体" w:hAnsi="宋体" w:eastAsia="宋体" w:cs="宋体"/>
          <w:bCs/>
          <w:sz w:val="24"/>
          <w:u w:val="single"/>
        </w:rPr>
      </w:pPr>
      <w:r>
        <w:rPr>
          <w:rFonts w:hint="eastAsia" w:ascii="宋体" w:hAnsi="宋体" w:eastAsia="宋体" w:cs="宋体"/>
          <w:bCs/>
          <w:sz w:val="24"/>
        </w:rPr>
        <w:t>姓名：</w:t>
      </w:r>
      <w:r>
        <w:rPr>
          <w:rFonts w:hint="eastAsia" w:ascii="宋体" w:hAnsi="宋体" w:eastAsia="宋体" w:cs="宋体"/>
          <w:bCs/>
          <w:sz w:val="24"/>
          <w:u w:val="single"/>
        </w:rPr>
        <w:t xml:space="preserve">          </w:t>
      </w:r>
      <w:r>
        <w:rPr>
          <w:rFonts w:hint="eastAsia" w:ascii="宋体" w:hAnsi="宋体" w:eastAsia="宋体" w:cs="宋体"/>
          <w:bCs/>
          <w:sz w:val="24"/>
        </w:rPr>
        <w:t xml:space="preserve"> 性别：</w:t>
      </w:r>
      <w:r>
        <w:rPr>
          <w:rFonts w:hint="eastAsia" w:ascii="宋体" w:hAnsi="宋体" w:eastAsia="宋体" w:cs="宋体"/>
          <w:bCs/>
          <w:sz w:val="24"/>
          <w:u w:val="single"/>
        </w:rPr>
        <w:t xml:space="preserve">          </w:t>
      </w:r>
      <w:r>
        <w:rPr>
          <w:rFonts w:hint="eastAsia" w:ascii="宋体" w:hAnsi="宋体" w:eastAsia="宋体" w:cs="宋体"/>
          <w:bCs/>
          <w:sz w:val="24"/>
        </w:rPr>
        <w:t xml:space="preserve"> 年龄：</w:t>
      </w:r>
      <w:r>
        <w:rPr>
          <w:rFonts w:hint="eastAsia" w:ascii="宋体" w:hAnsi="宋体" w:eastAsia="宋体" w:cs="宋体"/>
          <w:bCs/>
          <w:sz w:val="24"/>
          <w:u w:val="single"/>
        </w:rPr>
        <w:t xml:space="preserve">        </w:t>
      </w:r>
      <w:r>
        <w:rPr>
          <w:rFonts w:hint="eastAsia" w:ascii="宋体" w:hAnsi="宋体" w:eastAsia="宋体" w:cs="宋体"/>
          <w:bCs/>
          <w:sz w:val="24"/>
        </w:rPr>
        <w:t xml:space="preserve"> 职务：</w:t>
      </w:r>
      <w:r>
        <w:rPr>
          <w:rFonts w:hint="eastAsia" w:ascii="宋体" w:hAnsi="宋体" w:eastAsia="宋体" w:cs="宋体"/>
          <w:bCs/>
          <w:sz w:val="24"/>
          <w:u w:val="single"/>
        </w:rPr>
        <w:t xml:space="preserve">         </w:t>
      </w:r>
    </w:p>
    <w:p w14:paraId="38FE4F6F">
      <w:pPr>
        <w:topLinePunct/>
        <w:spacing w:line="600" w:lineRule="exact"/>
        <w:rPr>
          <w:rFonts w:hint="eastAsia" w:ascii="宋体" w:hAnsi="宋体" w:eastAsia="宋体" w:cs="宋体"/>
          <w:bCs/>
          <w:sz w:val="24"/>
        </w:rPr>
      </w:pPr>
      <w:r>
        <w:rPr>
          <w:rFonts w:hint="eastAsia" w:ascii="宋体" w:hAnsi="宋体" w:eastAsia="宋体" w:cs="宋体"/>
          <w:bCs/>
          <w:sz w:val="24"/>
        </w:rPr>
        <w:t>系</w:t>
      </w:r>
      <w:r>
        <w:rPr>
          <w:rFonts w:hint="eastAsia" w:ascii="宋体" w:hAnsi="宋体" w:eastAsia="宋体" w:cs="宋体"/>
          <w:bCs/>
          <w:sz w:val="24"/>
          <w:u w:val="single"/>
        </w:rPr>
        <w:t xml:space="preserve">                   </w:t>
      </w:r>
      <w:r>
        <w:rPr>
          <w:rFonts w:hint="eastAsia" w:ascii="宋体" w:hAnsi="宋体" w:eastAsia="宋体" w:cs="宋体"/>
          <w:bCs/>
          <w:sz w:val="24"/>
        </w:rPr>
        <w:t>（供应商名称）的法定代表人。</w:t>
      </w:r>
    </w:p>
    <w:p w14:paraId="541DCE1C">
      <w:pPr>
        <w:topLinePunct/>
        <w:spacing w:line="600" w:lineRule="exact"/>
        <w:ind w:firstLine="480" w:firstLineChars="200"/>
        <w:rPr>
          <w:rFonts w:hint="eastAsia" w:ascii="宋体" w:hAnsi="宋体" w:eastAsia="宋体" w:cs="宋体"/>
          <w:bCs/>
          <w:sz w:val="24"/>
        </w:rPr>
      </w:pPr>
      <w:r>
        <w:rPr>
          <w:rFonts w:hint="eastAsia" w:ascii="宋体" w:hAnsi="宋体" w:eastAsia="宋体" w:cs="宋体"/>
          <w:bCs/>
          <w:sz w:val="24"/>
        </w:rPr>
        <w:t>特此证明。</w:t>
      </w:r>
    </w:p>
    <w:p w14:paraId="3A58F7EB">
      <w:pPr>
        <w:topLinePunct/>
        <w:spacing w:line="600" w:lineRule="exact"/>
        <w:ind w:firstLine="480" w:firstLineChars="200"/>
        <w:rPr>
          <w:rFonts w:hint="eastAsia" w:ascii="宋体" w:hAnsi="宋体" w:eastAsia="宋体" w:cs="宋体"/>
          <w:bCs/>
          <w:sz w:val="24"/>
        </w:rPr>
      </w:pPr>
      <w:r>
        <w:rPr>
          <w:rFonts w:hint="eastAsia" w:ascii="宋体" w:hAnsi="宋体" w:eastAsia="宋体" w:cs="宋体"/>
          <w:sz w:val="24"/>
        </w:rPr>
        <w:t>附：法定代表人身份证复印件或扫描件并加盖供应商公章。</w:t>
      </w:r>
    </w:p>
    <w:p w14:paraId="2F2AD567">
      <w:pPr>
        <w:topLinePunct/>
        <w:spacing w:line="440" w:lineRule="exact"/>
        <w:rPr>
          <w:rFonts w:hint="eastAsia" w:ascii="宋体" w:hAnsi="宋体" w:eastAsia="宋体" w:cs="宋体"/>
          <w:bCs/>
          <w:sz w:val="24"/>
        </w:rPr>
      </w:pPr>
    </w:p>
    <w:p w14:paraId="63BE6E55">
      <w:pPr>
        <w:topLinePunct/>
        <w:spacing w:line="480" w:lineRule="auto"/>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（加盖公章）</w:t>
      </w:r>
    </w:p>
    <w:p w14:paraId="2F9A0D32">
      <w:pPr>
        <w:topLinePunct/>
        <w:spacing w:line="480" w:lineRule="auto"/>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14:paraId="47E81197">
      <w:pPr>
        <w:rPr>
          <w:rFonts w:hint="eastAsia" w:ascii="宋体" w:hAnsi="宋体" w:eastAsia="宋体" w:cs="宋体"/>
          <w:bCs/>
          <w:szCs w:val="28"/>
        </w:rPr>
      </w:pPr>
    </w:p>
    <w:p w14:paraId="550D7922">
      <w:pPr>
        <w:rPr>
          <w:rFonts w:hint="eastAsia" w:ascii="宋体" w:hAnsi="宋体" w:eastAsia="宋体" w:cs="宋体"/>
          <w:bCs/>
          <w:szCs w:val="28"/>
        </w:rPr>
      </w:pPr>
    </w:p>
    <w:p w14:paraId="329F01E2">
      <w:pPr>
        <w:rPr>
          <w:rFonts w:hint="eastAsia" w:ascii="宋体" w:hAnsi="宋体" w:eastAsia="宋体" w:cs="宋体"/>
          <w:bCs/>
          <w:szCs w:val="28"/>
        </w:rPr>
      </w:pPr>
    </w:p>
    <w:p w14:paraId="549ED302">
      <w:pPr>
        <w:rPr>
          <w:rFonts w:hint="eastAsia" w:ascii="宋体" w:hAnsi="宋体" w:eastAsia="宋体" w:cs="宋体"/>
          <w:bCs/>
          <w:szCs w:val="28"/>
        </w:rPr>
      </w:pPr>
    </w:p>
    <w:p w14:paraId="10AE3FE6">
      <w:pPr>
        <w:rPr>
          <w:rFonts w:hint="eastAsia" w:ascii="宋体" w:hAnsi="宋体" w:eastAsia="宋体" w:cs="宋体"/>
          <w:bCs/>
          <w:szCs w:val="28"/>
        </w:rPr>
      </w:pPr>
    </w:p>
    <w:p w14:paraId="7862670E">
      <w:pPr>
        <w:rPr>
          <w:rFonts w:hint="eastAsia" w:ascii="宋体" w:hAnsi="宋体" w:eastAsia="宋体" w:cs="宋体"/>
          <w:b/>
          <w:bCs/>
          <w:sz w:val="24"/>
          <w:szCs w:val="24"/>
        </w:rPr>
      </w:pPr>
      <w:r>
        <w:rPr>
          <w:rFonts w:hint="eastAsia" w:ascii="宋体" w:hAnsi="宋体" w:eastAsia="宋体" w:cs="宋体"/>
          <w:b/>
          <w:bCs/>
          <w:sz w:val="24"/>
          <w:szCs w:val="24"/>
        </w:rPr>
        <w:t>说明：仅限法定代表人直接参加</w:t>
      </w:r>
      <w:r>
        <w:rPr>
          <w:rFonts w:hint="eastAsia" w:ascii="宋体" w:hAnsi="宋体" w:eastAsia="宋体" w:cs="宋体"/>
          <w:b/>
          <w:bCs/>
          <w:sz w:val="24"/>
          <w:szCs w:val="24"/>
          <w:lang w:eastAsia="zh-CN"/>
        </w:rPr>
        <w:t>开标</w:t>
      </w:r>
      <w:r>
        <w:rPr>
          <w:rFonts w:hint="eastAsia" w:ascii="宋体" w:hAnsi="宋体" w:eastAsia="宋体" w:cs="宋体"/>
          <w:b/>
          <w:bCs/>
          <w:sz w:val="24"/>
          <w:szCs w:val="24"/>
        </w:rPr>
        <w:t>时提供。</w:t>
      </w:r>
    </w:p>
    <w:p w14:paraId="4CAC77FA">
      <w:pPr>
        <w:rPr>
          <w:rFonts w:hint="eastAsia" w:ascii="宋体" w:hAnsi="宋体" w:eastAsia="宋体" w:cs="宋体"/>
          <w:bCs/>
          <w:szCs w:val="28"/>
        </w:rPr>
      </w:pPr>
    </w:p>
    <w:p w14:paraId="0EEFEAF2">
      <w:pPr>
        <w:spacing w:before="173" w:line="222" w:lineRule="auto"/>
        <w:ind w:left="2935"/>
        <w:rPr>
          <w:rFonts w:ascii="仿宋" w:hAnsi="仿宋" w:eastAsia="仿宋" w:cs="仿宋"/>
          <w:b/>
          <w:bCs/>
          <w:spacing w:val="-5"/>
          <w:sz w:val="30"/>
          <w:szCs w:val="30"/>
        </w:rPr>
      </w:pPr>
    </w:p>
    <w:p w14:paraId="23B2C3DA">
      <w:pPr>
        <w:spacing w:before="173" w:line="222" w:lineRule="auto"/>
        <w:ind w:left="2935"/>
        <w:rPr>
          <w:rFonts w:ascii="仿宋" w:hAnsi="仿宋" w:eastAsia="仿宋" w:cs="仿宋"/>
          <w:b/>
          <w:bCs/>
          <w:spacing w:val="-5"/>
          <w:sz w:val="30"/>
          <w:szCs w:val="30"/>
        </w:rPr>
      </w:pPr>
    </w:p>
    <w:p w14:paraId="26FABC03">
      <w:pPr>
        <w:spacing w:before="173" w:line="222" w:lineRule="auto"/>
        <w:ind w:left="2935"/>
        <w:rPr>
          <w:rFonts w:ascii="仿宋" w:hAnsi="仿宋" w:eastAsia="仿宋" w:cs="仿宋"/>
          <w:b/>
          <w:bCs/>
          <w:spacing w:val="-5"/>
          <w:sz w:val="30"/>
          <w:szCs w:val="30"/>
        </w:rPr>
      </w:pPr>
    </w:p>
    <w:p w14:paraId="33C07989">
      <w:pPr>
        <w:spacing w:before="173" w:line="222" w:lineRule="auto"/>
        <w:ind w:left="2935"/>
        <w:rPr>
          <w:rFonts w:ascii="仿宋" w:hAnsi="仿宋" w:eastAsia="仿宋" w:cs="仿宋"/>
          <w:b/>
          <w:bCs/>
          <w:spacing w:val="-5"/>
          <w:sz w:val="30"/>
          <w:szCs w:val="30"/>
        </w:rPr>
      </w:pPr>
    </w:p>
    <w:p w14:paraId="7314A344">
      <w:pPr>
        <w:spacing w:before="173" w:line="222" w:lineRule="auto"/>
        <w:ind w:left="2935"/>
        <w:rPr>
          <w:rFonts w:ascii="仿宋" w:hAnsi="仿宋" w:eastAsia="仿宋" w:cs="仿宋"/>
          <w:b/>
          <w:bCs/>
          <w:spacing w:val="-5"/>
          <w:sz w:val="30"/>
          <w:szCs w:val="30"/>
        </w:rPr>
      </w:pPr>
    </w:p>
    <w:p w14:paraId="41F7353B">
      <w:pPr>
        <w:spacing w:before="173" w:line="222" w:lineRule="auto"/>
        <w:ind w:left="2935"/>
        <w:rPr>
          <w:rFonts w:ascii="仿宋" w:hAnsi="仿宋" w:eastAsia="仿宋" w:cs="仿宋"/>
          <w:b/>
          <w:bCs/>
          <w:spacing w:val="-5"/>
          <w:sz w:val="30"/>
          <w:szCs w:val="30"/>
        </w:rPr>
      </w:pPr>
    </w:p>
    <w:p w14:paraId="00B27D31">
      <w:pPr>
        <w:spacing w:before="173" w:line="222" w:lineRule="auto"/>
        <w:ind w:left="2935"/>
        <w:rPr>
          <w:rFonts w:ascii="仿宋" w:hAnsi="仿宋" w:eastAsia="仿宋" w:cs="仿宋"/>
          <w:b/>
          <w:bCs/>
          <w:spacing w:val="-5"/>
          <w:sz w:val="30"/>
          <w:szCs w:val="30"/>
        </w:rPr>
      </w:pPr>
    </w:p>
    <w:p w14:paraId="1DEB1F2C">
      <w:pPr>
        <w:spacing w:before="173" w:line="222" w:lineRule="auto"/>
        <w:ind w:left="2935"/>
        <w:rPr>
          <w:rFonts w:ascii="仿宋" w:hAnsi="仿宋" w:eastAsia="仿宋" w:cs="仿宋"/>
          <w:b/>
          <w:bCs/>
          <w:spacing w:val="-5"/>
          <w:sz w:val="30"/>
          <w:szCs w:val="30"/>
        </w:rPr>
      </w:pPr>
    </w:p>
    <w:p w14:paraId="26B7C896">
      <w:pPr>
        <w:spacing w:before="173" w:line="222" w:lineRule="auto"/>
        <w:ind w:left="2935"/>
        <w:rPr>
          <w:rFonts w:ascii="仿宋" w:hAnsi="仿宋" w:eastAsia="仿宋" w:cs="仿宋"/>
          <w:b/>
          <w:bCs/>
          <w:spacing w:val="-5"/>
          <w:sz w:val="30"/>
          <w:szCs w:val="30"/>
        </w:rPr>
      </w:pPr>
    </w:p>
    <w:p w14:paraId="6E992B9E">
      <w:pPr>
        <w:spacing w:before="65" w:line="231" w:lineRule="auto"/>
        <w:ind w:left="26"/>
        <w:rPr>
          <w:rFonts w:ascii="仿宋" w:hAnsi="仿宋" w:eastAsia="仿宋" w:cs="仿宋"/>
          <w:b/>
          <w:bCs/>
          <w:spacing w:val="-5"/>
          <w:sz w:val="30"/>
          <w:szCs w:val="30"/>
        </w:rPr>
      </w:pPr>
      <w:r>
        <w:rPr>
          <w:rFonts w:ascii="仿宋" w:hAnsi="仿宋" w:eastAsia="仿宋" w:cs="仿宋"/>
          <w:b/>
          <w:bCs/>
          <w:spacing w:val="-5"/>
          <w:sz w:val="20"/>
          <w:szCs w:val="20"/>
        </w:rPr>
        <w:t>附件</w:t>
      </w:r>
      <w:r>
        <w:rPr>
          <w:rFonts w:ascii="仿宋" w:hAnsi="仿宋" w:eastAsia="仿宋" w:cs="仿宋"/>
          <w:spacing w:val="-33"/>
          <w:sz w:val="20"/>
          <w:szCs w:val="20"/>
        </w:rPr>
        <w:t xml:space="preserve"> </w:t>
      </w:r>
      <w:r>
        <w:rPr>
          <w:rFonts w:ascii="仿宋" w:hAnsi="仿宋" w:eastAsia="仿宋" w:cs="仿宋"/>
          <w:b/>
          <w:bCs/>
          <w:spacing w:val="-5"/>
          <w:sz w:val="20"/>
          <w:szCs w:val="20"/>
        </w:rPr>
        <w:t>2：</w:t>
      </w:r>
    </w:p>
    <w:p w14:paraId="42FB058F">
      <w:pPr>
        <w:spacing w:before="173" w:line="222" w:lineRule="auto"/>
        <w:ind w:left="2935"/>
        <w:rPr>
          <w:rFonts w:ascii="仿宋" w:hAnsi="仿宋" w:eastAsia="仿宋" w:cs="仿宋"/>
          <w:sz w:val="30"/>
          <w:szCs w:val="30"/>
        </w:rPr>
      </w:pPr>
      <w:r>
        <w:rPr>
          <w:rFonts w:ascii="仿宋" w:hAnsi="仿宋" w:eastAsia="仿宋" w:cs="仿宋"/>
          <w:b/>
          <w:bCs/>
          <w:spacing w:val="-5"/>
          <w:sz w:val="30"/>
          <w:szCs w:val="30"/>
        </w:rPr>
        <w:t>法定代表人授权书（格式）</w:t>
      </w:r>
    </w:p>
    <w:p w14:paraId="2B1A858F">
      <w:pPr>
        <w:pStyle w:val="4"/>
        <w:spacing w:line="262" w:lineRule="auto"/>
      </w:pPr>
    </w:p>
    <w:p w14:paraId="543553C2">
      <w:pPr>
        <w:spacing w:before="65" w:line="231" w:lineRule="auto"/>
        <w:ind w:left="138"/>
        <w:rPr>
          <w:rFonts w:hint="eastAsia" w:ascii="仿宋" w:hAnsi="仿宋" w:eastAsia="仿宋" w:cs="仿宋"/>
          <w:sz w:val="20"/>
          <w:szCs w:val="20"/>
          <w:lang w:eastAsia="zh-CN"/>
        </w:rPr>
      </w:pPr>
      <w:r>
        <w:rPr>
          <w:rFonts w:ascii="仿宋" w:hAnsi="仿宋" w:eastAsia="仿宋" w:cs="仿宋"/>
          <w:b/>
          <w:bCs/>
          <w:spacing w:val="7"/>
          <w:sz w:val="20"/>
          <w:szCs w:val="20"/>
        </w:rPr>
        <w:t>致：</w:t>
      </w:r>
      <w:r>
        <w:rPr>
          <w:rFonts w:hint="eastAsia" w:ascii="仿宋" w:hAnsi="仿宋" w:eastAsia="仿宋" w:cs="仿宋"/>
          <w:b/>
          <w:bCs/>
          <w:spacing w:val="7"/>
          <w:sz w:val="20"/>
          <w:szCs w:val="20"/>
          <w:lang w:eastAsia="zh-CN"/>
        </w:rPr>
        <w:t>陕西瑞珂工程咨询有限责任公司</w:t>
      </w:r>
    </w:p>
    <w:p w14:paraId="79BF5022">
      <w:pPr>
        <w:spacing w:before="160" w:line="377" w:lineRule="auto"/>
        <w:ind w:left="137" w:right="29" w:firstLine="419"/>
        <w:jc w:val="both"/>
        <w:rPr>
          <w:rFonts w:ascii="仿宋" w:hAnsi="仿宋" w:eastAsia="仿宋" w:cs="仿宋"/>
          <w:sz w:val="20"/>
          <w:szCs w:val="20"/>
        </w:rPr>
      </w:pPr>
      <w:r>
        <w:rPr>
          <w:rFonts w:ascii="仿宋" w:hAnsi="仿宋" w:eastAsia="仿宋" w:cs="仿宋"/>
          <w:spacing w:val="5"/>
          <w:sz w:val="20"/>
          <w:szCs w:val="20"/>
        </w:rPr>
        <w:t>本授权声明</w:t>
      </w:r>
      <w:r>
        <w:rPr>
          <w:rFonts w:ascii="仿宋" w:hAnsi="仿宋" w:eastAsia="仿宋" w:cs="仿宋"/>
          <w:spacing w:val="-15"/>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15"/>
          <w:sz w:val="20"/>
          <w:szCs w:val="20"/>
        </w:rPr>
        <w:t>（</w:t>
      </w:r>
      <w:r>
        <w:rPr>
          <w:rFonts w:ascii="仿宋" w:hAnsi="仿宋" w:eastAsia="仿宋" w:cs="仿宋"/>
          <w:spacing w:val="5"/>
          <w:sz w:val="20"/>
          <w:szCs w:val="20"/>
        </w:rPr>
        <w:t>投标人名称）按中华人民共和国法律于</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5"/>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5"/>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5"/>
          <w:sz w:val="20"/>
          <w:szCs w:val="20"/>
        </w:rPr>
        <w:t>日</w:t>
      </w:r>
      <w:r>
        <w:rPr>
          <w:rFonts w:ascii="仿宋" w:hAnsi="仿宋" w:eastAsia="仿宋" w:cs="仿宋"/>
          <w:sz w:val="20"/>
          <w:szCs w:val="20"/>
        </w:rPr>
        <w:t xml:space="preserve"> </w:t>
      </w:r>
      <w:r>
        <w:rPr>
          <w:rFonts w:ascii="仿宋" w:hAnsi="仿宋" w:eastAsia="仿宋" w:cs="仿宋"/>
          <w:spacing w:val="7"/>
          <w:sz w:val="20"/>
          <w:szCs w:val="20"/>
        </w:rPr>
        <w:t>成立。</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（法定代表人姓名、职务）特授权</w:t>
      </w:r>
      <w:r>
        <w:rPr>
          <w:rFonts w:ascii="仿宋" w:hAnsi="仿宋" w:eastAsia="仿宋" w:cs="仿宋"/>
          <w:spacing w:val="-83"/>
          <w:sz w:val="20"/>
          <w:szCs w:val="20"/>
        </w:rPr>
        <w:t xml:space="preserve"> </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（被授权人姓名、职务、）</w:t>
      </w:r>
      <w:r>
        <w:rPr>
          <w:rFonts w:ascii="仿宋" w:hAnsi="仿宋" w:eastAsia="仿宋" w:cs="仿宋"/>
          <w:sz w:val="20"/>
          <w:szCs w:val="20"/>
        </w:rPr>
        <w:t xml:space="preserve"> </w:t>
      </w:r>
      <w:r>
        <w:rPr>
          <w:rFonts w:ascii="仿宋" w:hAnsi="仿宋" w:eastAsia="仿宋" w:cs="仿宋"/>
          <w:spacing w:val="4"/>
          <w:sz w:val="20"/>
          <w:szCs w:val="20"/>
        </w:rPr>
        <w:t>为我方</w:t>
      </w:r>
      <w:r>
        <w:rPr>
          <w:rFonts w:ascii="仿宋" w:hAnsi="仿宋" w:eastAsia="仿宋" w:cs="仿宋"/>
          <w:spacing w:val="-97"/>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（项目名称）</w:t>
      </w:r>
      <w:r>
        <w:rPr>
          <w:rFonts w:ascii="仿宋" w:hAnsi="仿宋" w:eastAsia="仿宋" w:cs="仿宋"/>
          <w:spacing w:val="4"/>
          <w:sz w:val="20"/>
          <w:szCs w:val="20"/>
          <w:u w:val="single" w:color="auto"/>
        </w:rPr>
        <w:t xml:space="preserve">   </w:t>
      </w:r>
      <w:r>
        <w:rPr>
          <w:rFonts w:ascii="仿宋" w:hAnsi="仿宋" w:eastAsia="仿宋" w:cs="仿宋"/>
          <w:spacing w:val="-86"/>
          <w:sz w:val="20"/>
          <w:szCs w:val="20"/>
        </w:rPr>
        <w:t xml:space="preserve"> </w:t>
      </w:r>
      <w:r>
        <w:rPr>
          <w:rFonts w:ascii="仿宋" w:hAnsi="仿宋" w:eastAsia="仿宋" w:cs="仿宋"/>
          <w:spacing w:val="4"/>
          <w:sz w:val="20"/>
          <w:szCs w:val="20"/>
        </w:rPr>
        <w:t>标段（采</w:t>
      </w:r>
      <w:r>
        <w:rPr>
          <w:rFonts w:ascii="仿宋" w:hAnsi="仿宋" w:eastAsia="仿宋" w:cs="仿宋"/>
          <w:spacing w:val="3"/>
          <w:sz w:val="20"/>
          <w:szCs w:val="20"/>
        </w:rPr>
        <w:t>购项目编号</w:t>
      </w:r>
      <w:r>
        <w:rPr>
          <w:rFonts w:ascii="仿宋" w:hAnsi="仿宋" w:eastAsia="仿宋" w:cs="仿宋"/>
          <w:spacing w:val="-2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4"/>
          <w:sz w:val="20"/>
          <w:szCs w:val="20"/>
        </w:rPr>
        <w:t>）</w:t>
      </w:r>
      <w:r>
        <w:rPr>
          <w:rFonts w:ascii="仿宋" w:hAnsi="仿宋" w:eastAsia="仿宋" w:cs="仿宋"/>
          <w:spacing w:val="3"/>
          <w:sz w:val="20"/>
          <w:szCs w:val="20"/>
        </w:rPr>
        <w:t>的投标活动的合法代表，</w:t>
      </w:r>
      <w:r>
        <w:rPr>
          <w:rFonts w:ascii="仿宋" w:hAnsi="仿宋" w:eastAsia="仿宋" w:cs="仿宋"/>
          <w:sz w:val="20"/>
          <w:szCs w:val="20"/>
        </w:rPr>
        <w:t xml:space="preserve"> </w:t>
      </w:r>
      <w:r>
        <w:rPr>
          <w:rFonts w:ascii="仿宋" w:hAnsi="仿宋" w:eastAsia="仿宋" w:cs="仿宋"/>
          <w:spacing w:val="8"/>
          <w:sz w:val="20"/>
          <w:szCs w:val="20"/>
        </w:rPr>
        <w:t>以我方名义全权处理该项目有关投标、签订合同以及执行合同等一切事宜，本单位均予承认并负全部</w:t>
      </w:r>
      <w:r>
        <w:rPr>
          <w:rFonts w:ascii="仿宋" w:hAnsi="仿宋" w:eastAsia="仿宋" w:cs="仿宋"/>
          <w:spacing w:val="16"/>
          <w:sz w:val="20"/>
          <w:szCs w:val="20"/>
        </w:rPr>
        <w:t xml:space="preserve"> </w:t>
      </w:r>
      <w:r>
        <w:rPr>
          <w:rFonts w:ascii="仿宋" w:hAnsi="仿宋" w:eastAsia="仿宋" w:cs="仿宋"/>
          <w:sz w:val="20"/>
          <w:szCs w:val="20"/>
        </w:rPr>
        <w:t>责任。</w:t>
      </w:r>
    </w:p>
    <w:p w14:paraId="54F3D4EE">
      <w:pPr>
        <w:spacing w:before="117" w:line="231" w:lineRule="auto"/>
        <w:ind w:left="556"/>
        <w:rPr>
          <w:rFonts w:ascii="仿宋" w:hAnsi="仿宋" w:eastAsia="仿宋" w:cs="仿宋"/>
          <w:sz w:val="20"/>
          <w:szCs w:val="20"/>
        </w:rPr>
      </w:pPr>
      <w:r>
        <w:rPr>
          <w:rFonts w:ascii="仿宋" w:hAnsi="仿宋" w:eastAsia="仿宋" w:cs="仿宋"/>
          <w:b/>
          <w:bCs/>
          <w:spacing w:val="9"/>
          <w:sz w:val="20"/>
          <w:szCs w:val="20"/>
        </w:rPr>
        <w:t>本授权有效期自投标之日起不少于90</w:t>
      </w:r>
      <w:r>
        <w:rPr>
          <w:rFonts w:ascii="仿宋" w:hAnsi="仿宋" w:eastAsia="仿宋" w:cs="仿宋"/>
          <w:spacing w:val="-24"/>
          <w:sz w:val="20"/>
          <w:szCs w:val="20"/>
        </w:rPr>
        <w:t xml:space="preserve"> </w:t>
      </w:r>
      <w:r>
        <w:rPr>
          <w:rFonts w:ascii="仿宋" w:hAnsi="仿宋" w:eastAsia="仿宋" w:cs="仿宋"/>
          <w:b/>
          <w:bCs/>
          <w:spacing w:val="9"/>
          <w:sz w:val="20"/>
          <w:szCs w:val="20"/>
        </w:rPr>
        <w:t>天</w:t>
      </w:r>
    </w:p>
    <w:p w14:paraId="65D71000">
      <w:pPr>
        <w:spacing w:before="278" w:line="230" w:lineRule="auto"/>
        <w:ind w:left="564"/>
        <w:rPr>
          <w:rFonts w:ascii="仿宋" w:hAnsi="仿宋" w:eastAsia="仿宋" w:cs="仿宋"/>
          <w:sz w:val="20"/>
          <w:szCs w:val="20"/>
        </w:rPr>
      </w:pPr>
      <w:r>
        <w:rPr>
          <w:rFonts w:ascii="仿宋" w:hAnsi="仿宋" w:eastAsia="仿宋" w:cs="仿宋"/>
          <w:spacing w:val="6"/>
          <w:sz w:val="20"/>
          <w:szCs w:val="20"/>
        </w:rPr>
        <w:t>附：1、授权代表信息：</w:t>
      </w:r>
    </w:p>
    <w:p w14:paraId="67CFE81C">
      <w:pPr>
        <w:spacing w:before="158" w:line="229" w:lineRule="auto"/>
        <w:ind w:left="555"/>
        <w:rPr>
          <w:rFonts w:ascii="仿宋" w:hAnsi="仿宋" w:eastAsia="仿宋" w:cs="仿宋"/>
          <w:sz w:val="20"/>
          <w:szCs w:val="20"/>
        </w:rPr>
      </w:pPr>
      <w:r>
        <w:rPr>
          <w:rFonts w:ascii="仿宋" w:hAnsi="仿宋" w:eastAsia="仿宋" w:cs="仿宋"/>
          <w:spacing w:val="5"/>
          <w:sz w:val="20"/>
          <w:szCs w:val="20"/>
        </w:rPr>
        <w:t>授权代表姓名：</w:t>
      </w:r>
      <w:r>
        <w:rPr>
          <w:rFonts w:ascii="仿宋" w:hAnsi="仿宋" w:eastAsia="仿宋" w:cs="仿宋"/>
          <w:spacing w:val="5"/>
          <w:sz w:val="20"/>
          <w:szCs w:val="20"/>
          <w:u w:val="single" w:color="auto"/>
        </w:rPr>
        <w:t xml:space="preserve">            </w:t>
      </w:r>
      <w:r>
        <w:rPr>
          <w:rFonts w:ascii="仿宋" w:hAnsi="仿宋" w:eastAsia="仿宋" w:cs="仿宋"/>
          <w:spacing w:val="15"/>
          <w:sz w:val="20"/>
          <w:szCs w:val="20"/>
        </w:rPr>
        <w:t xml:space="preserve">   </w:t>
      </w:r>
      <w:r>
        <w:rPr>
          <w:rFonts w:ascii="仿宋" w:hAnsi="仿宋" w:eastAsia="仿宋" w:cs="仿宋"/>
          <w:spacing w:val="5"/>
          <w:sz w:val="20"/>
          <w:szCs w:val="20"/>
        </w:rPr>
        <w:t>性别：</w:t>
      </w:r>
      <w:r>
        <w:rPr>
          <w:rFonts w:ascii="仿宋" w:hAnsi="仿宋" w:eastAsia="仿宋" w:cs="仿宋"/>
          <w:spacing w:val="5"/>
          <w:sz w:val="20"/>
          <w:szCs w:val="20"/>
          <w:u w:val="single" w:color="auto"/>
        </w:rPr>
        <w:t xml:space="preserve">              </w:t>
      </w:r>
      <w:r>
        <w:rPr>
          <w:rFonts w:ascii="仿宋" w:hAnsi="仿宋" w:eastAsia="仿宋" w:cs="仿宋"/>
          <w:spacing w:val="12"/>
          <w:sz w:val="20"/>
          <w:szCs w:val="20"/>
        </w:rPr>
        <w:t xml:space="preserve">   </w:t>
      </w:r>
      <w:r>
        <w:rPr>
          <w:rFonts w:ascii="仿宋" w:hAnsi="仿宋" w:eastAsia="仿宋" w:cs="仿宋"/>
          <w:spacing w:val="5"/>
          <w:sz w:val="20"/>
          <w:szCs w:val="20"/>
        </w:rPr>
        <w:t>年龄：</w:t>
      </w:r>
      <w:r>
        <w:rPr>
          <w:rFonts w:ascii="仿宋" w:hAnsi="仿宋" w:eastAsia="仿宋" w:cs="仿宋"/>
          <w:sz w:val="20"/>
          <w:szCs w:val="20"/>
          <w:u w:val="single" w:color="auto"/>
        </w:rPr>
        <w:t xml:space="preserve">           </w:t>
      </w:r>
    </w:p>
    <w:p w14:paraId="58247843">
      <w:pPr>
        <w:spacing w:before="161" w:line="231" w:lineRule="auto"/>
        <w:ind w:left="555"/>
        <w:rPr>
          <w:rFonts w:ascii="仿宋" w:hAnsi="仿宋" w:eastAsia="仿宋" w:cs="仿宋"/>
          <w:sz w:val="20"/>
          <w:szCs w:val="20"/>
        </w:rPr>
      </w:pPr>
      <w:r>
        <w:rPr>
          <w:rFonts w:ascii="仿宋" w:hAnsi="仿宋" w:eastAsia="仿宋" w:cs="仿宋"/>
          <w:spacing w:val="5"/>
          <w:sz w:val="20"/>
          <w:szCs w:val="20"/>
        </w:rPr>
        <w:t>身份证号码：</w:t>
      </w:r>
      <w:r>
        <w:rPr>
          <w:rFonts w:ascii="仿宋" w:hAnsi="仿宋" w:eastAsia="仿宋" w:cs="仿宋"/>
          <w:spacing w:val="5"/>
          <w:sz w:val="20"/>
          <w:szCs w:val="20"/>
          <w:u w:val="single" w:color="auto"/>
        </w:rPr>
        <w:t xml:space="preserve">              </w:t>
      </w:r>
      <w:r>
        <w:rPr>
          <w:rFonts w:ascii="仿宋" w:hAnsi="仿宋" w:eastAsia="仿宋" w:cs="仿宋"/>
          <w:spacing w:val="14"/>
          <w:sz w:val="20"/>
          <w:szCs w:val="20"/>
        </w:rPr>
        <w:t xml:space="preserve">   </w:t>
      </w:r>
      <w:r>
        <w:rPr>
          <w:rFonts w:ascii="仿宋" w:hAnsi="仿宋" w:eastAsia="仿宋" w:cs="仿宋"/>
          <w:spacing w:val="5"/>
          <w:sz w:val="20"/>
          <w:szCs w:val="20"/>
        </w:rPr>
        <w:t>职务：</w:t>
      </w:r>
      <w:r>
        <w:rPr>
          <w:rFonts w:ascii="仿宋" w:hAnsi="仿宋" w:eastAsia="仿宋" w:cs="仿宋"/>
          <w:sz w:val="20"/>
          <w:szCs w:val="20"/>
          <w:u w:val="single" w:color="auto"/>
        </w:rPr>
        <w:t xml:space="preserve">              </w:t>
      </w:r>
    </w:p>
    <w:p w14:paraId="2333AE6C">
      <w:pPr>
        <w:spacing w:before="160" w:line="230" w:lineRule="auto"/>
        <w:ind w:left="552"/>
        <w:rPr>
          <w:rFonts w:ascii="仿宋" w:hAnsi="仿宋" w:eastAsia="仿宋" w:cs="仿宋"/>
          <w:sz w:val="20"/>
          <w:szCs w:val="20"/>
        </w:rPr>
      </w:pPr>
      <w:r>
        <w:rPr>
          <w:rFonts w:ascii="仿宋" w:hAnsi="仿宋" w:eastAsia="仿宋" w:cs="仿宋"/>
          <w:spacing w:val="9"/>
          <w:sz w:val="20"/>
          <w:szCs w:val="20"/>
        </w:rPr>
        <w:t>2、法定代表人身份证复印件、授权代表身份证复印件（正反两面）</w:t>
      </w:r>
    </w:p>
    <w:p w14:paraId="14120D82">
      <w:pPr>
        <w:spacing w:line="128" w:lineRule="exact"/>
      </w:pPr>
    </w:p>
    <w:tbl>
      <w:tblPr>
        <w:tblStyle w:val="12"/>
        <w:tblW w:w="935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679"/>
        <w:gridCol w:w="4680"/>
      </w:tblGrid>
      <w:tr w14:paraId="5957C22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595" w:hRule="atLeast"/>
        </w:trPr>
        <w:tc>
          <w:tcPr>
            <w:tcW w:w="4679" w:type="dxa"/>
            <w:tcBorders>
              <w:bottom w:val="single" w:color="000000" w:sz="2" w:space="0"/>
              <w:right w:val="single" w:color="000000" w:sz="2" w:space="0"/>
            </w:tcBorders>
            <w:vAlign w:val="top"/>
          </w:tcPr>
          <w:p w14:paraId="6F90ED6A">
            <w:pPr>
              <w:rPr>
                <w:rFonts w:ascii="Arial"/>
                <w:sz w:val="21"/>
              </w:rPr>
            </w:pPr>
          </w:p>
        </w:tc>
        <w:tc>
          <w:tcPr>
            <w:tcW w:w="4680" w:type="dxa"/>
            <w:tcBorders>
              <w:left w:val="single" w:color="000000" w:sz="2" w:space="0"/>
              <w:bottom w:val="single" w:color="000000" w:sz="2" w:space="0"/>
            </w:tcBorders>
            <w:vAlign w:val="top"/>
          </w:tcPr>
          <w:p w14:paraId="694AEABA">
            <w:pPr>
              <w:rPr>
                <w:rFonts w:ascii="Arial"/>
                <w:sz w:val="21"/>
              </w:rPr>
            </w:pPr>
          </w:p>
        </w:tc>
      </w:tr>
      <w:tr w14:paraId="394D289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635" w:hRule="atLeast"/>
        </w:trPr>
        <w:tc>
          <w:tcPr>
            <w:tcW w:w="4679" w:type="dxa"/>
            <w:tcBorders>
              <w:top w:val="single" w:color="000000" w:sz="2" w:space="0"/>
              <w:right w:val="single" w:color="000000" w:sz="2" w:space="0"/>
            </w:tcBorders>
            <w:vAlign w:val="top"/>
          </w:tcPr>
          <w:p w14:paraId="6DB4A1F3">
            <w:pPr>
              <w:rPr>
                <w:rFonts w:ascii="Arial"/>
                <w:sz w:val="21"/>
              </w:rPr>
            </w:pPr>
          </w:p>
        </w:tc>
        <w:tc>
          <w:tcPr>
            <w:tcW w:w="4680" w:type="dxa"/>
            <w:tcBorders>
              <w:top w:val="single" w:color="000000" w:sz="2" w:space="0"/>
              <w:left w:val="single" w:color="000000" w:sz="2" w:space="0"/>
            </w:tcBorders>
            <w:vAlign w:val="top"/>
          </w:tcPr>
          <w:p w14:paraId="1093139D">
            <w:pPr>
              <w:rPr>
                <w:rFonts w:ascii="Arial"/>
                <w:sz w:val="21"/>
              </w:rPr>
            </w:pPr>
          </w:p>
        </w:tc>
      </w:tr>
    </w:tbl>
    <w:p w14:paraId="015A8B2D">
      <w:pPr>
        <w:spacing w:before="151" w:line="231" w:lineRule="auto"/>
        <w:ind w:left="5288"/>
        <w:rPr>
          <w:rFonts w:ascii="仿宋" w:hAnsi="仿宋" w:eastAsia="仿宋" w:cs="仿宋"/>
          <w:sz w:val="20"/>
          <w:szCs w:val="20"/>
        </w:rPr>
      </w:pPr>
      <w:r>
        <w:rPr>
          <w:rFonts w:ascii="仿宋" w:hAnsi="仿宋" w:eastAsia="仿宋" w:cs="仿宋"/>
          <w:spacing w:val="8"/>
          <w:sz w:val="20"/>
          <w:szCs w:val="20"/>
        </w:rPr>
        <w:t>法定代表人签字或盖章：</w:t>
      </w:r>
      <w:r>
        <w:rPr>
          <w:rFonts w:ascii="仿宋" w:hAnsi="仿宋" w:eastAsia="仿宋" w:cs="仿宋"/>
          <w:sz w:val="20"/>
          <w:szCs w:val="20"/>
          <w:u w:val="single" w:color="auto"/>
        </w:rPr>
        <w:t xml:space="preserve">                  </w:t>
      </w:r>
    </w:p>
    <w:p w14:paraId="2BC2EF61">
      <w:pPr>
        <w:spacing w:before="280" w:line="487" w:lineRule="auto"/>
        <w:ind w:left="5280"/>
        <w:rPr>
          <w:rFonts w:ascii="仿宋" w:hAnsi="仿宋" w:eastAsia="仿宋" w:cs="仿宋"/>
          <w:sz w:val="20"/>
          <w:szCs w:val="20"/>
        </w:rPr>
      </w:pPr>
      <w:r>
        <w:rPr>
          <w:rFonts w:ascii="仿宋" w:hAnsi="仿宋" w:eastAsia="仿宋" w:cs="仿宋"/>
          <w:spacing w:val="7"/>
          <w:sz w:val="20"/>
          <w:szCs w:val="20"/>
        </w:rPr>
        <w:t>授权代表签字：</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9"/>
          <w:sz w:val="20"/>
          <w:szCs w:val="20"/>
        </w:rPr>
        <w:t>投标人名称</w:t>
      </w:r>
      <w:r>
        <w:rPr>
          <w:rFonts w:ascii="仿宋" w:hAnsi="仿宋" w:eastAsia="仿宋" w:cs="仿宋"/>
          <w:spacing w:val="-46"/>
          <w:w w:val="81"/>
          <w:sz w:val="20"/>
          <w:szCs w:val="20"/>
        </w:rPr>
        <w:t>：</w:t>
      </w:r>
      <w:r>
        <w:rPr>
          <w:rFonts w:ascii="仿宋" w:hAnsi="仿宋" w:eastAsia="仿宋" w:cs="仿宋"/>
          <w:sz w:val="20"/>
          <w:szCs w:val="20"/>
          <w:u w:val="single" w:color="auto"/>
        </w:rPr>
        <w:t xml:space="preserve">                      </w:t>
      </w:r>
      <w:r>
        <w:rPr>
          <w:rFonts w:ascii="仿宋" w:hAnsi="仿宋" w:eastAsia="仿宋" w:cs="仿宋"/>
          <w:spacing w:val="-46"/>
          <w:w w:val="81"/>
          <w:sz w:val="20"/>
          <w:szCs w:val="20"/>
        </w:rPr>
        <w:t>（</w:t>
      </w:r>
      <w:r>
        <w:rPr>
          <w:rFonts w:ascii="仿宋" w:hAnsi="仿宋" w:eastAsia="仿宋" w:cs="仿宋"/>
          <w:spacing w:val="9"/>
          <w:sz w:val="20"/>
          <w:szCs w:val="20"/>
        </w:rPr>
        <w:t>盖章）</w:t>
      </w:r>
    </w:p>
    <w:p w14:paraId="21FA1515">
      <w:pPr>
        <w:spacing w:before="1" w:line="231" w:lineRule="auto"/>
        <w:ind w:right="36"/>
        <w:jc w:val="right"/>
        <w:rPr>
          <w:rFonts w:ascii="仿宋" w:hAnsi="仿宋" w:eastAsia="仿宋" w:cs="仿宋"/>
          <w:sz w:val="20"/>
          <w:szCs w:val="20"/>
        </w:rPr>
      </w:pPr>
      <w:r>
        <w:rPr>
          <w:rFonts w:ascii="仿宋" w:hAnsi="仿宋" w:eastAsia="仿宋" w:cs="仿宋"/>
          <w:spacing w:val="-13"/>
          <w:sz w:val="20"/>
          <w:szCs w:val="20"/>
        </w:rPr>
        <w:t>日       期：</w:t>
      </w:r>
      <w:r>
        <w:rPr>
          <w:rFonts w:ascii="仿宋" w:hAnsi="仿宋" w:eastAsia="仿宋" w:cs="仿宋"/>
          <w:spacing w:val="6"/>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pacing w:val="-13"/>
          <w:sz w:val="20"/>
          <w:szCs w:val="20"/>
        </w:rPr>
        <w:t>年</w:t>
      </w:r>
      <w:r>
        <w:rPr>
          <w:rFonts w:ascii="仿宋" w:hAnsi="仿宋" w:eastAsia="仿宋" w:cs="仿宋"/>
          <w:spacing w:val="5"/>
          <w:sz w:val="20"/>
          <w:szCs w:val="20"/>
          <w:u w:val="single" w:color="auto"/>
        </w:rPr>
        <w:t xml:space="preserve">       </w:t>
      </w:r>
      <w:r>
        <w:rPr>
          <w:rFonts w:ascii="仿宋" w:hAnsi="仿宋" w:eastAsia="仿宋" w:cs="仿宋"/>
          <w:spacing w:val="-75"/>
          <w:sz w:val="20"/>
          <w:szCs w:val="20"/>
        </w:rPr>
        <w:t xml:space="preserve"> </w:t>
      </w:r>
      <w:r>
        <w:rPr>
          <w:rFonts w:ascii="仿宋" w:hAnsi="仿宋" w:eastAsia="仿宋" w:cs="仿宋"/>
          <w:spacing w:val="-13"/>
          <w:sz w:val="20"/>
          <w:szCs w:val="20"/>
        </w:rPr>
        <w:t>月</w:t>
      </w:r>
      <w:r>
        <w:rPr>
          <w:rFonts w:ascii="仿宋" w:hAnsi="仿宋" w:eastAsia="仿宋" w:cs="仿宋"/>
          <w:spacing w:val="-13"/>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3"/>
          <w:sz w:val="20"/>
          <w:szCs w:val="20"/>
        </w:rPr>
        <w:t>日</w:t>
      </w:r>
    </w:p>
    <w:p w14:paraId="7D7BB651">
      <w:pPr>
        <w:spacing w:line="231" w:lineRule="auto"/>
        <w:rPr>
          <w:rFonts w:ascii="仿宋" w:hAnsi="仿宋" w:eastAsia="仿宋" w:cs="仿宋"/>
          <w:sz w:val="20"/>
          <w:szCs w:val="20"/>
        </w:rPr>
      </w:pPr>
    </w:p>
    <w:p w14:paraId="0B146656">
      <w:pPr>
        <w:rPr>
          <w:rFonts w:hint="eastAsia" w:ascii="宋体" w:hAnsi="宋体" w:eastAsia="宋体" w:cs="宋体"/>
          <w:b/>
          <w:bCs/>
          <w:sz w:val="24"/>
          <w:szCs w:val="24"/>
        </w:rPr>
      </w:pPr>
    </w:p>
    <w:p w14:paraId="72F915C1">
      <w:pPr>
        <w:rPr>
          <w:rFonts w:hint="eastAsia" w:ascii="宋体" w:hAnsi="宋体" w:eastAsia="宋体" w:cs="宋体"/>
          <w:b/>
          <w:bCs/>
          <w:sz w:val="24"/>
          <w:szCs w:val="24"/>
        </w:rPr>
      </w:pPr>
      <w:r>
        <w:rPr>
          <w:rFonts w:hint="eastAsia" w:ascii="宋体" w:hAnsi="宋体" w:eastAsia="宋体" w:cs="宋体"/>
          <w:b/>
          <w:bCs/>
          <w:sz w:val="24"/>
          <w:szCs w:val="24"/>
        </w:rPr>
        <w:t>说明：仅限授权委托代理人参加</w:t>
      </w:r>
      <w:r>
        <w:rPr>
          <w:rFonts w:hint="eastAsia" w:ascii="宋体" w:hAnsi="宋体" w:eastAsia="宋体" w:cs="宋体"/>
          <w:b/>
          <w:bCs/>
          <w:sz w:val="24"/>
          <w:szCs w:val="24"/>
          <w:lang w:eastAsia="zh-CN"/>
        </w:rPr>
        <w:t>开标</w:t>
      </w:r>
      <w:r>
        <w:rPr>
          <w:rFonts w:hint="eastAsia" w:ascii="宋体" w:hAnsi="宋体" w:eastAsia="宋体" w:cs="宋体"/>
          <w:b/>
          <w:bCs/>
          <w:sz w:val="24"/>
          <w:szCs w:val="24"/>
        </w:rPr>
        <w:t>时提供。</w:t>
      </w:r>
    </w:p>
    <w:p w14:paraId="623B8BFB">
      <w:pPr>
        <w:spacing w:line="231" w:lineRule="auto"/>
        <w:rPr>
          <w:rFonts w:ascii="仿宋" w:hAnsi="仿宋" w:eastAsia="仿宋" w:cs="仿宋"/>
          <w:sz w:val="20"/>
          <w:szCs w:val="20"/>
        </w:rPr>
        <w:sectPr>
          <w:headerReference r:id="rId76" w:type="default"/>
          <w:footerReference r:id="rId77" w:type="default"/>
          <w:pgSz w:w="11907" w:h="16840"/>
          <w:pgMar w:top="1001" w:right="1276" w:bottom="908" w:left="1238" w:header="679" w:footer="746" w:gutter="0"/>
          <w:pgNumType w:fmt="decimal"/>
          <w:cols w:space="720" w:num="1"/>
        </w:sectPr>
      </w:pPr>
    </w:p>
    <w:p w14:paraId="584812AC">
      <w:pPr>
        <w:spacing w:before="91" w:line="221" w:lineRule="auto"/>
        <w:ind w:left="23"/>
        <w:rPr>
          <w:rFonts w:ascii="仿宋" w:hAnsi="仿宋" w:eastAsia="仿宋" w:cs="仿宋"/>
          <w:b/>
          <w:bCs/>
          <w:spacing w:val="-3"/>
          <w:sz w:val="28"/>
          <w:szCs w:val="28"/>
        </w:rPr>
      </w:pPr>
    </w:p>
    <w:p w14:paraId="7A1F8A9A">
      <w:pPr>
        <w:spacing w:before="91" w:line="221" w:lineRule="auto"/>
        <w:ind w:left="23"/>
        <w:rPr>
          <w:rFonts w:hint="default" w:ascii="仿宋" w:hAnsi="仿宋" w:eastAsia="仿宋" w:cs="仿宋"/>
          <w:b/>
          <w:bCs/>
          <w:spacing w:val="-5"/>
          <w:sz w:val="20"/>
          <w:szCs w:val="20"/>
          <w:lang w:val="en-US" w:eastAsia="zh-CN"/>
        </w:rPr>
      </w:pPr>
      <w:r>
        <w:rPr>
          <w:rFonts w:ascii="仿宋" w:hAnsi="仿宋" w:eastAsia="仿宋" w:cs="仿宋"/>
          <w:b/>
          <w:bCs/>
          <w:spacing w:val="-5"/>
          <w:sz w:val="20"/>
          <w:szCs w:val="20"/>
        </w:rPr>
        <w:t>附件</w:t>
      </w:r>
      <w:r>
        <w:rPr>
          <w:rFonts w:ascii="仿宋" w:hAnsi="仿宋" w:eastAsia="仿宋" w:cs="仿宋"/>
          <w:b/>
          <w:bCs/>
          <w:spacing w:val="-33"/>
          <w:sz w:val="20"/>
          <w:szCs w:val="20"/>
        </w:rPr>
        <w:t xml:space="preserve"> </w:t>
      </w:r>
      <w:r>
        <w:rPr>
          <w:rFonts w:hint="eastAsia" w:ascii="仿宋" w:hAnsi="仿宋" w:eastAsia="仿宋" w:cs="仿宋"/>
          <w:b/>
          <w:bCs/>
          <w:spacing w:val="-33"/>
          <w:sz w:val="20"/>
          <w:szCs w:val="20"/>
          <w:lang w:val="en-US" w:eastAsia="zh-CN"/>
        </w:rPr>
        <w:t>3 ：</w:t>
      </w:r>
    </w:p>
    <w:p w14:paraId="3D8179EA">
      <w:pPr>
        <w:pStyle w:val="14"/>
        <w:spacing w:line="360" w:lineRule="auto"/>
        <w:jc w:val="center"/>
        <w:rPr>
          <w:rFonts w:hint="eastAsia" w:ascii="宋体" w:hAnsi="宋体" w:eastAsia="宋体" w:cs="宋体"/>
          <w:b w:val="0"/>
          <w:bCs/>
          <w:sz w:val="28"/>
          <w:szCs w:val="28"/>
          <w:lang w:val="en-US" w:eastAsia="zh-CN"/>
        </w:rPr>
      </w:pPr>
      <w:r>
        <w:rPr>
          <w:rFonts w:hint="eastAsia" w:ascii="宋体" w:hAnsi="宋体" w:eastAsia="宋体" w:cs="宋体"/>
          <w:b/>
          <w:bCs w:val="0"/>
          <w:sz w:val="28"/>
          <w:szCs w:val="28"/>
          <w:lang w:val="en-US" w:eastAsia="zh-CN"/>
        </w:rPr>
        <w:t>汉中市政府采购供应商资格承诺函</w:t>
      </w:r>
    </w:p>
    <w:p w14:paraId="78E61556">
      <w:pPr>
        <w:pStyle w:val="14"/>
        <w:spacing w:line="48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致:(采购人、采购代理机构名称)</w:t>
      </w:r>
    </w:p>
    <w:p w14:paraId="60366A7D">
      <w:pPr>
        <w:pStyle w:val="14"/>
        <w:spacing w:line="480" w:lineRule="auto"/>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(投标人名称)郑重承诺:</w:t>
      </w:r>
    </w:p>
    <w:p w14:paraId="4C7A6DD2">
      <w:pPr>
        <w:pStyle w:val="14"/>
        <w:spacing w:line="480" w:lineRule="auto"/>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4CACEA96">
      <w:pPr>
        <w:pStyle w:val="14"/>
        <w:spacing w:line="480" w:lineRule="auto"/>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2.我方未列入在信用中国网站“失信被执行人”“重大税收违法案件当事人名单”中(www.creditchina.gov.cn)，也未列入中国政府采购网“政府采购严重违法失信行为记录名单”中www. ccgp. gov.cn ).</w:t>
      </w:r>
    </w:p>
    <w:p w14:paraId="3140D346">
      <w:pPr>
        <w:pStyle w:val="14"/>
        <w:spacing w:line="480" w:lineRule="auto"/>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3.我方在采购项目评审(评标)环节结束后，随时接受采购人、采购代理机构的检查验证，配合提供相关证明材料，证明符合《中华人民共和国政府采购法》规定的投标人基本资格条件。</w:t>
      </w:r>
    </w:p>
    <w:p w14:paraId="0A1B7E68">
      <w:pPr>
        <w:pStyle w:val="14"/>
        <w:spacing w:line="480" w:lineRule="auto"/>
        <w:ind w:firstLine="482" w:firstLineChars="200"/>
        <w:jc w:val="both"/>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我方对以上承诺负全部法律责任。</w:t>
      </w:r>
    </w:p>
    <w:p w14:paraId="34BA0D65">
      <w:pPr>
        <w:pStyle w:val="14"/>
        <w:spacing w:line="480" w:lineRule="auto"/>
        <w:jc w:val="center"/>
        <w:rPr>
          <w:rFonts w:hint="eastAsia" w:ascii="宋体" w:hAnsi="宋体" w:eastAsia="宋体" w:cs="宋体"/>
          <w:b w:val="0"/>
          <w:bCs/>
          <w:sz w:val="24"/>
          <w:szCs w:val="24"/>
          <w:lang w:val="en-US" w:eastAsia="zh-CN"/>
        </w:rPr>
      </w:pPr>
    </w:p>
    <w:p w14:paraId="599CFF6A">
      <w:pPr>
        <w:pStyle w:val="14"/>
        <w:spacing w:line="480" w:lineRule="auto"/>
        <w:jc w:val="both"/>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特此承诺</w:t>
      </w:r>
      <w:r>
        <w:rPr>
          <w:rFonts w:hint="eastAsia" w:ascii="宋体" w:hAnsi="宋体" w:cs="宋体"/>
          <w:b w:val="0"/>
          <w:bCs/>
          <w:sz w:val="24"/>
          <w:szCs w:val="24"/>
          <w:lang w:val="en-US" w:eastAsia="zh-CN"/>
        </w:rPr>
        <w:t xml:space="preserve">。 </w:t>
      </w:r>
    </w:p>
    <w:p w14:paraId="4430CA97">
      <w:pPr>
        <w:pStyle w:val="14"/>
        <w:spacing w:line="480" w:lineRule="auto"/>
        <w:jc w:val="both"/>
        <w:rPr>
          <w:rFonts w:hint="default" w:ascii="宋体" w:hAnsi="宋体" w:cs="宋体"/>
          <w:b w:val="0"/>
          <w:bCs/>
          <w:sz w:val="24"/>
          <w:szCs w:val="24"/>
          <w:lang w:val="en-US" w:eastAsia="zh-CN"/>
        </w:rPr>
      </w:pPr>
    </w:p>
    <w:p w14:paraId="2847A11E">
      <w:pPr>
        <w:topLinePunct/>
        <w:spacing w:line="480" w:lineRule="auto"/>
        <w:rPr>
          <w:rFonts w:hint="eastAsia" w:ascii="宋体" w:hAnsi="宋体" w:eastAsia="宋体" w:cs="宋体"/>
          <w:bCs/>
          <w:sz w:val="24"/>
        </w:rPr>
      </w:pPr>
      <w:r>
        <w:rPr>
          <w:rFonts w:hint="eastAsia" w:ascii="宋体" w:hAnsi="宋体" w:cs="宋体"/>
          <w:b w:val="0"/>
          <w:bCs/>
          <w:sz w:val="24"/>
          <w:szCs w:val="24"/>
          <w:lang w:val="en-US" w:eastAsia="zh-CN"/>
        </w:rPr>
        <w:t xml:space="preserve">                                   </w:t>
      </w:r>
      <w:r>
        <w:rPr>
          <w:rFonts w:hint="eastAsia" w:ascii="宋体" w:hAnsi="宋体" w:eastAsia="宋体" w:cs="宋体"/>
          <w:bCs/>
          <w:sz w:val="24"/>
        </w:rPr>
        <w:t xml:space="preserve"> </w:t>
      </w: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（加盖公章）</w:t>
      </w:r>
    </w:p>
    <w:p w14:paraId="4470F79D">
      <w:pPr>
        <w:pStyle w:val="14"/>
        <w:spacing w:line="48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日期:</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年   月</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日</w:t>
      </w:r>
    </w:p>
    <w:p w14:paraId="0D8CE5C9">
      <w:pPr>
        <w:spacing w:before="91" w:line="221" w:lineRule="auto"/>
        <w:rPr>
          <w:rFonts w:ascii="仿宋" w:hAnsi="仿宋" w:eastAsia="仿宋" w:cs="仿宋"/>
          <w:b/>
          <w:bCs/>
          <w:spacing w:val="-5"/>
          <w:sz w:val="20"/>
          <w:szCs w:val="20"/>
        </w:rPr>
      </w:pPr>
    </w:p>
    <w:p w14:paraId="5C4CB5AE">
      <w:pPr>
        <w:spacing w:before="91" w:line="221" w:lineRule="auto"/>
        <w:ind w:left="23"/>
        <w:rPr>
          <w:rFonts w:ascii="仿宋" w:hAnsi="仿宋" w:eastAsia="仿宋" w:cs="仿宋"/>
          <w:b/>
          <w:bCs/>
          <w:spacing w:val="-3"/>
          <w:sz w:val="28"/>
          <w:szCs w:val="28"/>
        </w:rPr>
      </w:pPr>
    </w:p>
    <w:p w14:paraId="349836CB">
      <w:pPr>
        <w:spacing w:before="91" w:line="221" w:lineRule="auto"/>
        <w:ind w:left="23"/>
        <w:rPr>
          <w:rFonts w:ascii="仿宋" w:hAnsi="仿宋" w:eastAsia="仿宋" w:cs="仿宋"/>
          <w:b/>
          <w:bCs/>
          <w:spacing w:val="-3"/>
          <w:sz w:val="28"/>
          <w:szCs w:val="28"/>
        </w:rPr>
      </w:pPr>
    </w:p>
    <w:p w14:paraId="725C2EB9">
      <w:pPr>
        <w:spacing w:before="91" w:line="221" w:lineRule="auto"/>
        <w:ind w:left="23"/>
        <w:rPr>
          <w:rFonts w:ascii="仿宋" w:hAnsi="仿宋" w:eastAsia="仿宋" w:cs="仿宋"/>
          <w:b/>
          <w:bCs/>
          <w:spacing w:val="-3"/>
          <w:sz w:val="28"/>
          <w:szCs w:val="28"/>
        </w:rPr>
      </w:pPr>
    </w:p>
    <w:p w14:paraId="5E1DCDAF">
      <w:pPr>
        <w:spacing w:before="91" w:line="221" w:lineRule="auto"/>
        <w:ind w:left="23"/>
        <w:rPr>
          <w:rFonts w:ascii="仿宋" w:hAnsi="仿宋" w:eastAsia="仿宋" w:cs="仿宋"/>
          <w:b/>
          <w:bCs/>
          <w:spacing w:val="-3"/>
          <w:sz w:val="28"/>
          <w:szCs w:val="28"/>
        </w:rPr>
      </w:pPr>
    </w:p>
    <w:p w14:paraId="19614AFB">
      <w:pPr>
        <w:spacing w:before="91" w:line="221" w:lineRule="auto"/>
        <w:ind w:left="23"/>
        <w:rPr>
          <w:rFonts w:ascii="仿宋" w:hAnsi="仿宋" w:eastAsia="仿宋" w:cs="仿宋"/>
          <w:b/>
          <w:bCs/>
          <w:spacing w:val="-3"/>
          <w:sz w:val="28"/>
          <w:szCs w:val="28"/>
        </w:rPr>
      </w:pPr>
    </w:p>
    <w:p w14:paraId="11FA3280">
      <w:pPr>
        <w:spacing w:before="91" w:line="221" w:lineRule="auto"/>
        <w:ind w:left="23"/>
        <w:rPr>
          <w:rFonts w:ascii="仿宋" w:hAnsi="仿宋" w:eastAsia="仿宋" w:cs="仿宋"/>
          <w:b/>
          <w:bCs/>
          <w:spacing w:val="-3"/>
          <w:sz w:val="28"/>
          <w:szCs w:val="28"/>
        </w:rPr>
      </w:pPr>
    </w:p>
    <w:p w14:paraId="731269B0">
      <w:pPr>
        <w:spacing w:before="91" w:line="221" w:lineRule="auto"/>
        <w:rPr>
          <w:rFonts w:ascii="仿宋" w:hAnsi="仿宋" w:eastAsia="仿宋" w:cs="仿宋"/>
          <w:b/>
          <w:bCs/>
          <w:spacing w:val="-3"/>
          <w:sz w:val="28"/>
          <w:szCs w:val="28"/>
        </w:rPr>
      </w:pPr>
    </w:p>
    <w:p w14:paraId="33DABEB0">
      <w:pPr>
        <w:spacing w:line="480" w:lineRule="auto"/>
        <w:jc w:val="center"/>
        <w:outlineLvl w:val="1"/>
        <w:rPr>
          <w:rFonts w:hint="eastAsia" w:ascii="宋体" w:hAnsi="宋体" w:eastAsia="宋体" w:cs="宋体"/>
          <w:b/>
          <w:bCs/>
          <w:szCs w:val="28"/>
        </w:rPr>
      </w:pPr>
      <w:bookmarkStart w:id="29" w:name="_Toc531941939"/>
      <w:bookmarkStart w:id="30" w:name="_Toc514664653"/>
      <w:r>
        <w:rPr>
          <w:rFonts w:hint="eastAsia" w:ascii="宋体" w:hAnsi="宋体" w:eastAsia="宋体" w:cs="宋体"/>
          <w:b/>
          <w:bCs/>
          <w:szCs w:val="28"/>
        </w:rPr>
        <w:t>七、拒绝政府采购领域商业贿赂承诺书</w:t>
      </w:r>
      <w:bookmarkEnd w:id="29"/>
      <w:bookmarkEnd w:id="30"/>
    </w:p>
    <w:p w14:paraId="5224C0E7">
      <w:pPr>
        <w:spacing w:line="500" w:lineRule="exact"/>
        <w:jc w:val="center"/>
        <w:rPr>
          <w:rFonts w:hint="eastAsia" w:ascii="宋体" w:hAnsi="宋体" w:eastAsia="宋体" w:cs="宋体"/>
          <w:b/>
          <w:szCs w:val="28"/>
        </w:rPr>
      </w:pPr>
      <w:r>
        <w:rPr>
          <w:rFonts w:hint="eastAsia" w:ascii="宋体" w:hAnsi="宋体" w:eastAsia="宋体" w:cs="宋体"/>
          <w:b/>
          <w:szCs w:val="28"/>
        </w:rPr>
        <w:t>陕西省政府采购供应商</w:t>
      </w:r>
    </w:p>
    <w:p w14:paraId="463A5CB7">
      <w:pPr>
        <w:spacing w:line="500" w:lineRule="exact"/>
        <w:jc w:val="center"/>
        <w:rPr>
          <w:rFonts w:hint="eastAsia" w:ascii="宋体" w:hAnsi="宋体" w:eastAsia="宋体" w:cs="宋体"/>
          <w:b/>
          <w:szCs w:val="28"/>
        </w:rPr>
      </w:pPr>
      <w:r>
        <w:rPr>
          <w:rFonts w:hint="eastAsia" w:ascii="宋体" w:hAnsi="宋体" w:eastAsia="宋体" w:cs="宋体"/>
          <w:b/>
          <w:szCs w:val="28"/>
        </w:rPr>
        <w:t>拒绝政府采购领域商业贿赂承诺书</w:t>
      </w:r>
    </w:p>
    <w:p w14:paraId="3820B98C">
      <w:pPr>
        <w:spacing w:line="400" w:lineRule="exact"/>
        <w:ind w:firstLine="210"/>
        <w:jc w:val="center"/>
        <w:rPr>
          <w:rFonts w:hint="eastAsia" w:ascii="宋体" w:hAnsi="宋体" w:eastAsia="宋体" w:cs="宋体"/>
          <w:b/>
          <w:sz w:val="30"/>
          <w:szCs w:val="30"/>
        </w:rPr>
      </w:pPr>
    </w:p>
    <w:p w14:paraId="5297D677">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为响应党中央、国务院关于治理政府采购领域商业贿赂行为的号召，我公司在此承诺：</w:t>
      </w:r>
    </w:p>
    <w:p w14:paraId="711198A9">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1、在参与政府采购活动中遵纪守法、诚信经营、公平竞标。</w:t>
      </w:r>
    </w:p>
    <w:p w14:paraId="31AD1687">
      <w:pPr>
        <w:spacing w:line="360" w:lineRule="auto"/>
        <w:ind w:firstLine="480" w:firstLineChars="200"/>
        <w:rPr>
          <w:rFonts w:hint="eastAsia" w:ascii="宋体" w:hAnsi="宋体" w:eastAsia="宋体" w:cs="宋体"/>
          <w:sz w:val="24"/>
        </w:rPr>
      </w:pPr>
      <w:r>
        <w:rPr>
          <w:rFonts w:hint="eastAsia" w:ascii="宋体" w:hAnsi="宋体" w:eastAsia="宋体" w:cs="宋体"/>
          <w:sz w:val="24"/>
        </w:rPr>
        <w:t>2、不向政府采购人、采购代理机构和政府采购评审专家进行任何形式的商业贿赂以谋取交易机会。</w:t>
      </w:r>
    </w:p>
    <w:p w14:paraId="798328A6">
      <w:pPr>
        <w:spacing w:line="360" w:lineRule="auto"/>
        <w:ind w:firstLine="480" w:firstLineChars="200"/>
        <w:rPr>
          <w:rFonts w:hint="eastAsia" w:ascii="宋体" w:hAnsi="宋体" w:eastAsia="宋体" w:cs="宋体"/>
          <w:sz w:val="24"/>
        </w:rPr>
      </w:pPr>
      <w:r>
        <w:rPr>
          <w:rFonts w:hint="eastAsia" w:ascii="宋体" w:hAnsi="宋体" w:eastAsia="宋体" w:cs="宋体"/>
          <w:sz w:val="24"/>
        </w:rPr>
        <w:t>3、不向政府采购代理机构和采购人提供虚假资质文件或采用虚假应标方式参与政府采购市场竞争并谋取中标。</w:t>
      </w:r>
    </w:p>
    <w:p w14:paraId="6777D056">
      <w:pPr>
        <w:spacing w:line="360" w:lineRule="auto"/>
        <w:ind w:firstLine="480" w:firstLineChars="200"/>
        <w:rPr>
          <w:rFonts w:hint="eastAsia" w:ascii="宋体" w:hAnsi="宋体" w:eastAsia="宋体" w:cs="宋体"/>
          <w:sz w:val="24"/>
        </w:rPr>
      </w:pPr>
      <w:r>
        <w:rPr>
          <w:rFonts w:hint="eastAsia" w:ascii="宋体" w:hAnsi="宋体" w:eastAsia="宋体" w:cs="宋体"/>
          <w:sz w:val="24"/>
        </w:rPr>
        <w:t>4、不采取“围标、陪标”等商业欺诈手段获得政府采购定单。</w:t>
      </w:r>
    </w:p>
    <w:p w14:paraId="0EC07C47">
      <w:pPr>
        <w:spacing w:line="360" w:lineRule="auto"/>
        <w:ind w:firstLine="480" w:firstLineChars="200"/>
        <w:rPr>
          <w:rFonts w:hint="eastAsia" w:ascii="宋体" w:hAnsi="宋体" w:eastAsia="宋体" w:cs="宋体"/>
          <w:sz w:val="24"/>
        </w:rPr>
      </w:pPr>
      <w:r>
        <w:rPr>
          <w:rFonts w:hint="eastAsia" w:ascii="宋体" w:hAnsi="宋体" w:eastAsia="宋体" w:cs="宋体"/>
          <w:sz w:val="24"/>
        </w:rPr>
        <w:t>5、不采取不正当手段诋毁、排挤其他供应商。</w:t>
      </w:r>
    </w:p>
    <w:p w14:paraId="6C381FE7">
      <w:pPr>
        <w:spacing w:line="360" w:lineRule="auto"/>
        <w:ind w:firstLine="480" w:firstLineChars="200"/>
        <w:rPr>
          <w:rFonts w:hint="eastAsia" w:ascii="宋体" w:hAnsi="宋体" w:eastAsia="宋体" w:cs="宋体"/>
          <w:sz w:val="24"/>
        </w:rPr>
      </w:pPr>
      <w:r>
        <w:rPr>
          <w:rFonts w:hint="eastAsia" w:ascii="宋体" w:hAnsi="宋体" w:eastAsia="宋体" w:cs="宋体"/>
          <w:sz w:val="24"/>
        </w:rPr>
        <w:t>6、不在提供商品和服务时“偷梁换柱、以次充好”损害采购人的合法权益。</w:t>
      </w:r>
    </w:p>
    <w:p w14:paraId="473E3B94">
      <w:pPr>
        <w:spacing w:line="360" w:lineRule="auto"/>
        <w:ind w:firstLine="480" w:firstLineChars="200"/>
        <w:rPr>
          <w:rFonts w:hint="eastAsia" w:ascii="宋体" w:hAnsi="宋体" w:eastAsia="宋体" w:cs="宋体"/>
          <w:sz w:val="24"/>
        </w:rPr>
      </w:pPr>
      <w:r>
        <w:rPr>
          <w:rFonts w:hint="eastAsia" w:ascii="宋体" w:hAnsi="宋体" w:eastAsia="宋体" w:cs="宋体"/>
          <w:sz w:val="24"/>
        </w:rPr>
        <w:t>7、不与采购人、采购代理机构政府采购评审专家或其他供应商恶意串通，进行质疑和投诉，维护政府采购市场秩序。</w:t>
      </w:r>
    </w:p>
    <w:p w14:paraId="0DCE4E0F">
      <w:pPr>
        <w:spacing w:line="360" w:lineRule="auto"/>
        <w:ind w:firstLine="480" w:firstLineChars="200"/>
        <w:rPr>
          <w:rFonts w:hint="eastAsia" w:ascii="宋体" w:hAnsi="宋体" w:eastAsia="宋体" w:cs="宋体"/>
          <w:sz w:val="24"/>
        </w:rPr>
      </w:pPr>
      <w:r>
        <w:rPr>
          <w:rFonts w:hint="eastAsia" w:ascii="宋体" w:hAnsi="宋体" w:eastAsia="宋体" w:cs="宋体"/>
          <w:sz w:val="24"/>
        </w:rPr>
        <w:t>8、尊重和接受政府采购监督管理部门的监督和政府采购代理机构招标采购要求，承担因违约行为给采购人造成的损失。</w:t>
      </w:r>
    </w:p>
    <w:p w14:paraId="6584E210">
      <w:pPr>
        <w:spacing w:line="360" w:lineRule="auto"/>
        <w:ind w:firstLine="480" w:firstLineChars="200"/>
        <w:rPr>
          <w:rFonts w:hint="eastAsia" w:ascii="宋体" w:hAnsi="宋体" w:eastAsia="宋体" w:cs="宋体"/>
          <w:sz w:val="24"/>
        </w:rPr>
      </w:pPr>
      <w:r>
        <w:rPr>
          <w:rFonts w:hint="eastAsia" w:ascii="宋体" w:hAnsi="宋体" w:eastAsia="宋体" w:cs="宋体"/>
          <w:sz w:val="24"/>
        </w:rPr>
        <w:t>9、不发生其他有悖于政府采购公开、公平、公正和诚实信用原则的行为。</w:t>
      </w:r>
    </w:p>
    <w:p w14:paraId="4926EAE6">
      <w:pPr>
        <w:spacing w:line="360" w:lineRule="auto"/>
        <w:rPr>
          <w:rFonts w:hint="eastAsia" w:ascii="宋体" w:hAnsi="宋体" w:eastAsia="宋体" w:cs="宋体"/>
          <w:sz w:val="24"/>
        </w:rPr>
      </w:pPr>
    </w:p>
    <w:p w14:paraId="271C1F94">
      <w:pPr>
        <w:spacing w:line="360" w:lineRule="auto"/>
        <w:ind w:firstLine="480" w:firstLineChars="200"/>
        <w:rPr>
          <w:rFonts w:hint="eastAsia" w:ascii="宋体" w:hAnsi="宋体" w:eastAsia="宋体" w:cs="宋体"/>
          <w:sz w:val="24"/>
        </w:rPr>
      </w:pPr>
      <w:r>
        <w:rPr>
          <w:rFonts w:hint="eastAsia" w:ascii="宋体" w:hAnsi="宋体" w:eastAsia="宋体" w:cs="宋体"/>
          <w:sz w:val="24"/>
        </w:rPr>
        <w:t>承诺单位：（盖章）                  全权代表：（签字）</w:t>
      </w:r>
    </w:p>
    <w:p w14:paraId="556A6C1C">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                             邮编：</w:t>
      </w:r>
    </w:p>
    <w:p w14:paraId="43CBAB5A">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w:t>
      </w:r>
    </w:p>
    <w:p w14:paraId="15BF34F1">
      <w:pPr>
        <w:widowControl/>
        <w:jc w:val="left"/>
        <w:rPr>
          <w:rFonts w:hint="eastAsia" w:ascii="宋体" w:hAnsi="宋体" w:eastAsia="宋体" w:cs="宋体"/>
          <w:b/>
          <w:sz w:val="24"/>
          <w:szCs w:val="24"/>
        </w:rPr>
      </w:pPr>
    </w:p>
    <w:p w14:paraId="4FB232F5">
      <w:pPr>
        <w:widowControl/>
        <w:jc w:val="left"/>
        <w:rPr>
          <w:rFonts w:hint="eastAsia" w:ascii="宋体" w:hAnsi="宋体" w:eastAsia="宋体" w:cs="宋体"/>
          <w:b/>
          <w:sz w:val="24"/>
          <w:szCs w:val="24"/>
        </w:rPr>
      </w:pPr>
    </w:p>
    <w:p w14:paraId="5AB4E294">
      <w:pPr>
        <w:widowControl/>
        <w:jc w:val="left"/>
        <w:rPr>
          <w:rFonts w:hint="eastAsia" w:ascii="宋体" w:hAnsi="宋体" w:eastAsia="宋体" w:cs="宋体"/>
          <w:b/>
          <w:sz w:val="24"/>
          <w:szCs w:val="24"/>
        </w:rPr>
      </w:pPr>
    </w:p>
    <w:p w14:paraId="21660B88">
      <w:pPr>
        <w:spacing w:before="91" w:line="221" w:lineRule="auto"/>
        <w:ind w:left="23"/>
        <w:rPr>
          <w:rFonts w:hint="eastAsia" w:ascii="仿宋" w:hAnsi="仿宋" w:eastAsia="仿宋" w:cs="仿宋"/>
          <w:b/>
          <w:bCs/>
          <w:spacing w:val="-3"/>
          <w:sz w:val="28"/>
          <w:szCs w:val="28"/>
          <w:lang w:eastAsia="zh-CN"/>
        </w:rPr>
      </w:pPr>
    </w:p>
    <w:p w14:paraId="60061630">
      <w:pPr>
        <w:spacing w:before="91" w:line="221" w:lineRule="auto"/>
        <w:ind w:left="23"/>
        <w:rPr>
          <w:rFonts w:hint="eastAsia" w:ascii="仿宋" w:hAnsi="仿宋" w:eastAsia="仿宋" w:cs="仿宋"/>
          <w:b/>
          <w:bCs/>
          <w:spacing w:val="-3"/>
          <w:sz w:val="28"/>
          <w:szCs w:val="28"/>
          <w:lang w:eastAsia="zh-CN"/>
        </w:rPr>
      </w:pPr>
    </w:p>
    <w:p w14:paraId="5742CCBD">
      <w:pPr>
        <w:spacing w:before="91" w:line="221" w:lineRule="auto"/>
        <w:ind w:left="23"/>
        <w:rPr>
          <w:rFonts w:hint="eastAsia" w:ascii="仿宋" w:hAnsi="仿宋" w:eastAsia="仿宋" w:cs="仿宋"/>
          <w:b/>
          <w:bCs/>
          <w:spacing w:val="-3"/>
          <w:sz w:val="28"/>
          <w:szCs w:val="28"/>
          <w:lang w:eastAsia="zh-CN"/>
        </w:rPr>
      </w:pPr>
    </w:p>
    <w:p w14:paraId="6AE8D879">
      <w:pPr>
        <w:spacing w:before="91" w:line="221" w:lineRule="auto"/>
        <w:ind w:left="23"/>
        <w:rPr>
          <w:rFonts w:hint="eastAsia" w:ascii="仿宋" w:hAnsi="仿宋" w:eastAsia="仿宋" w:cs="仿宋"/>
          <w:b/>
          <w:bCs/>
          <w:spacing w:val="-3"/>
          <w:sz w:val="28"/>
          <w:szCs w:val="28"/>
          <w:lang w:eastAsia="zh-CN"/>
        </w:rPr>
      </w:pPr>
    </w:p>
    <w:p w14:paraId="7A73C6E6">
      <w:pPr>
        <w:spacing w:before="91" w:line="221" w:lineRule="auto"/>
        <w:ind w:left="23"/>
        <w:rPr>
          <w:rFonts w:hint="eastAsia" w:ascii="仿宋" w:hAnsi="仿宋" w:eastAsia="仿宋" w:cs="仿宋"/>
          <w:b/>
          <w:bCs/>
          <w:spacing w:val="-3"/>
          <w:sz w:val="28"/>
          <w:szCs w:val="28"/>
          <w:lang w:eastAsia="zh-CN"/>
        </w:rPr>
      </w:pPr>
    </w:p>
    <w:p w14:paraId="0B31818D">
      <w:pPr>
        <w:spacing w:before="91" w:line="221" w:lineRule="auto"/>
        <w:rPr>
          <w:rFonts w:ascii="仿宋" w:hAnsi="仿宋" w:eastAsia="仿宋" w:cs="仿宋"/>
          <w:sz w:val="28"/>
          <w:szCs w:val="28"/>
        </w:rPr>
      </w:pPr>
    </w:p>
    <w:p w14:paraId="3BA43241">
      <w:pPr>
        <w:spacing w:before="91" w:line="221" w:lineRule="auto"/>
        <w:rPr>
          <w:rFonts w:ascii="仿宋" w:hAnsi="仿宋" w:eastAsia="仿宋" w:cs="仿宋"/>
          <w:sz w:val="28"/>
          <w:szCs w:val="28"/>
        </w:rPr>
      </w:pPr>
    </w:p>
    <w:p w14:paraId="34A4783D">
      <w:pPr>
        <w:spacing w:before="199" w:line="231" w:lineRule="auto"/>
        <w:ind w:left="32"/>
        <w:rPr>
          <w:rFonts w:ascii="仿宋" w:hAnsi="仿宋" w:eastAsia="仿宋" w:cs="仿宋"/>
          <w:sz w:val="20"/>
          <w:szCs w:val="20"/>
        </w:rPr>
      </w:pPr>
      <w:r>
        <w:rPr>
          <w:rFonts w:ascii="仿宋" w:hAnsi="仿宋" w:eastAsia="仿宋" w:cs="仿宋"/>
          <w:b/>
          <w:bCs/>
          <w:spacing w:val="-8"/>
          <w:sz w:val="20"/>
          <w:szCs w:val="20"/>
        </w:rPr>
        <w:t>附件</w:t>
      </w:r>
      <w:r>
        <w:rPr>
          <w:rFonts w:ascii="仿宋" w:hAnsi="仿宋" w:eastAsia="仿宋" w:cs="仿宋"/>
          <w:spacing w:val="-21"/>
          <w:sz w:val="20"/>
          <w:szCs w:val="20"/>
        </w:rPr>
        <w:t xml:space="preserve"> </w:t>
      </w:r>
      <w:r>
        <w:rPr>
          <w:rFonts w:ascii="仿宋" w:hAnsi="仿宋" w:eastAsia="仿宋" w:cs="仿宋"/>
          <w:b/>
          <w:bCs/>
          <w:spacing w:val="-8"/>
          <w:sz w:val="20"/>
          <w:szCs w:val="20"/>
        </w:rPr>
        <w:t>1：</w:t>
      </w:r>
    </w:p>
    <w:p w14:paraId="6E47BCB1">
      <w:pPr>
        <w:spacing w:before="247" w:line="223" w:lineRule="auto"/>
        <w:ind w:left="3101"/>
        <w:rPr>
          <w:rFonts w:ascii="仿宋" w:hAnsi="仿宋" w:eastAsia="仿宋" w:cs="仿宋"/>
          <w:sz w:val="28"/>
          <w:szCs w:val="28"/>
        </w:rPr>
      </w:pPr>
      <w:r>
        <w:rPr>
          <w:rFonts w:ascii="仿宋" w:hAnsi="仿宋" w:eastAsia="仿宋" w:cs="仿宋"/>
          <w:b/>
          <w:bCs/>
          <w:spacing w:val="-6"/>
          <w:sz w:val="28"/>
          <w:szCs w:val="28"/>
        </w:rPr>
        <w:t>中小企业声明函（格式）</w:t>
      </w:r>
    </w:p>
    <w:p w14:paraId="568F375C">
      <w:pPr>
        <w:spacing w:before="22" w:line="377" w:lineRule="auto"/>
        <w:ind w:left="29" w:firstLine="636"/>
        <w:jc w:val="both"/>
        <w:rPr>
          <w:rFonts w:ascii="仿宋" w:hAnsi="仿宋" w:eastAsia="仿宋" w:cs="仿宋"/>
          <w:sz w:val="20"/>
          <w:szCs w:val="20"/>
        </w:rPr>
      </w:pPr>
      <w:r>
        <w:rPr>
          <w:rFonts w:ascii="仿宋" w:hAnsi="仿宋" w:eastAsia="仿宋" w:cs="仿宋"/>
          <w:spacing w:val="9"/>
          <w:sz w:val="20"/>
          <w:szCs w:val="20"/>
        </w:rPr>
        <w:t>本公司（联合体）郑重声明，根据《政府采购促进中小企业发展管理办法》（财库﹝2020﹞46</w:t>
      </w:r>
      <w:r>
        <w:rPr>
          <w:rFonts w:ascii="仿宋" w:hAnsi="仿宋" w:eastAsia="仿宋" w:cs="仿宋"/>
          <w:spacing w:val="15"/>
          <w:sz w:val="20"/>
          <w:szCs w:val="20"/>
        </w:rPr>
        <w:t xml:space="preserve"> </w:t>
      </w:r>
      <w:r>
        <w:rPr>
          <w:rFonts w:ascii="仿宋" w:hAnsi="仿宋" w:eastAsia="仿宋" w:cs="仿宋"/>
          <w:spacing w:val="10"/>
          <w:sz w:val="20"/>
          <w:szCs w:val="20"/>
        </w:rPr>
        <w:t>号）的规定，本公司（联合体）参加</w:t>
      </w:r>
      <w:r>
        <w:rPr>
          <w:rFonts w:ascii="仿宋" w:hAnsi="仿宋" w:eastAsia="仿宋" w:cs="仿宋"/>
          <w:spacing w:val="10"/>
          <w:sz w:val="20"/>
          <w:szCs w:val="20"/>
          <w:u w:val="single" w:color="auto"/>
        </w:rPr>
        <w:t>（单位</w:t>
      </w:r>
      <w:r>
        <w:rPr>
          <w:rFonts w:ascii="仿宋" w:hAnsi="仿宋" w:eastAsia="仿宋" w:cs="仿宋"/>
          <w:spacing w:val="9"/>
          <w:sz w:val="20"/>
          <w:szCs w:val="20"/>
          <w:u w:val="single" w:color="auto"/>
        </w:rPr>
        <w:t>名称）</w:t>
      </w:r>
      <w:r>
        <w:rPr>
          <w:rFonts w:ascii="仿宋" w:hAnsi="仿宋" w:eastAsia="仿宋" w:cs="仿宋"/>
          <w:spacing w:val="9"/>
          <w:sz w:val="20"/>
          <w:szCs w:val="20"/>
        </w:rPr>
        <w:t>的</w:t>
      </w:r>
      <w:r>
        <w:rPr>
          <w:rFonts w:ascii="仿宋" w:hAnsi="仿宋" w:eastAsia="仿宋" w:cs="仿宋"/>
          <w:spacing w:val="9"/>
          <w:sz w:val="20"/>
          <w:szCs w:val="20"/>
          <w:u w:val="single" w:color="auto"/>
        </w:rPr>
        <w:t>（项目名称）</w:t>
      </w:r>
      <w:r>
        <w:rPr>
          <w:rFonts w:ascii="仿宋" w:hAnsi="仿宋" w:eastAsia="仿宋" w:cs="仿宋"/>
          <w:spacing w:val="9"/>
          <w:sz w:val="20"/>
          <w:szCs w:val="20"/>
        </w:rPr>
        <w:t>采购活动，工程的施工单位全部为</w:t>
      </w:r>
      <w:r>
        <w:rPr>
          <w:rFonts w:ascii="仿宋" w:hAnsi="仿宋" w:eastAsia="仿宋" w:cs="仿宋"/>
          <w:sz w:val="20"/>
          <w:szCs w:val="20"/>
        </w:rPr>
        <w:t xml:space="preserve"> </w:t>
      </w:r>
      <w:r>
        <w:rPr>
          <w:rFonts w:ascii="仿宋" w:hAnsi="仿宋" w:eastAsia="仿宋" w:cs="仿宋"/>
          <w:spacing w:val="10"/>
          <w:sz w:val="20"/>
          <w:szCs w:val="20"/>
        </w:rPr>
        <w:t>符合政策要求的中小企业（或者：服务全部由符合政策要求的中小企业承接）。相关企业（含联合体</w:t>
      </w:r>
      <w:r>
        <w:rPr>
          <w:rFonts w:ascii="仿宋" w:hAnsi="仿宋" w:eastAsia="仿宋" w:cs="仿宋"/>
          <w:spacing w:val="6"/>
          <w:sz w:val="20"/>
          <w:szCs w:val="20"/>
        </w:rPr>
        <w:t xml:space="preserve"> </w:t>
      </w:r>
      <w:r>
        <w:rPr>
          <w:rFonts w:ascii="仿宋" w:hAnsi="仿宋" w:eastAsia="仿宋" w:cs="仿宋"/>
          <w:spacing w:val="9"/>
          <w:sz w:val="20"/>
          <w:szCs w:val="20"/>
        </w:rPr>
        <w:t>中的中小企业、签订分包意向协议的中小企业）的具体情</w:t>
      </w:r>
      <w:r>
        <w:rPr>
          <w:rFonts w:ascii="仿宋" w:hAnsi="仿宋" w:eastAsia="仿宋" w:cs="仿宋"/>
          <w:spacing w:val="8"/>
          <w:sz w:val="20"/>
          <w:szCs w:val="20"/>
        </w:rPr>
        <w:t>况如下：</w:t>
      </w:r>
    </w:p>
    <w:p w14:paraId="6007161D">
      <w:pPr>
        <w:spacing w:before="11" w:line="328" w:lineRule="auto"/>
        <w:ind w:right="195" w:firstLine="664"/>
        <w:rPr>
          <w:rFonts w:ascii="仿宋" w:hAnsi="仿宋" w:eastAsia="仿宋" w:cs="仿宋"/>
          <w:sz w:val="20"/>
          <w:szCs w:val="20"/>
        </w:rPr>
      </w:pPr>
      <w:r>
        <w:rPr>
          <w:rFonts w:ascii="仿宋" w:hAnsi="仿宋" w:eastAsia="仿宋" w:cs="仿宋"/>
          <w:spacing w:val="7"/>
          <w:sz w:val="20"/>
          <w:szCs w:val="20"/>
        </w:rPr>
        <w:t xml:space="preserve">1. </w:t>
      </w:r>
      <w:r>
        <w:rPr>
          <w:rFonts w:ascii="仿宋" w:hAnsi="仿宋" w:eastAsia="仿宋" w:cs="仿宋"/>
          <w:spacing w:val="7"/>
          <w:sz w:val="20"/>
          <w:szCs w:val="20"/>
          <w:u w:val="single" w:color="auto"/>
        </w:rPr>
        <w:t xml:space="preserve">    （标的名称</w:t>
      </w:r>
      <w:r>
        <w:rPr>
          <w:rFonts w:ascii="仿宋" w:hAnsi="仿宋" w:eastAsia="仿宋" w:cs="仿宋"/>
          <w:spacing w:val="10"/>
          <w:sz w:val="20"/>
          <w:szCs w:val="20"/>
          <w:u w:val="single" w:color="auto"/>
        </w:rPr>
        <w:t>）</w:t>
      </w:r>
      <w:r>
        <w:rPr>
          <w:rFonts w:ascii="仿宋" w:hAnsi="仿宋" w:eastAsia="仿宋" w:cs="仿宋"/>
          <w:spacing w:val="10"/>
          <w:sz w:val="20"/>
          <w:szCs w:val="20"/>
        </w:rPr>
        <w:t>，</w:t>
      </w:r>
      <w:r>
        <w:rPr>
          <w:rFonts w:ascii="仿宋" w:hAnsi="仿宋" w:eastAsia="仿宋" w:cs="仿宋"/>
          <w:spacing w:val="7"/>
          <w:sz w:val="20"/>
          <w:szCs w:val="20"/>
        </w:rPr>
        <w:t>属于</w:t>
      </w:r>
      <w:r>
        <w:rPr>
          <w:rFonts w:ascii="仿宋" w:hAnsi="仿宋" w:eastAsia="仿宋" w:cs="仿宋"/>
          <w:spacing w:val="7"/>
          <w:sz w:val="20"/>
          <w:szCs w:val="20"/>
          <w:u w:val="single" w:color="auto"/>
        </w:rPr>
        <w:t xml:space="preserve">  （采购文件中明确</w:t>
      </w:r>
      <w:r>
        <w:rPr>
          <w:rFonts w:ascii="仿宋" w:hAnsi="仿宋" w:eastAsia="仿宋" w:cs="仿宋"/>
          <w:spacing w:val="6"/>
          <w:sz w:val="20"/>
          <w:szCs w:val="20"/>
          <w:u w:val="single" w:color="auto"/>
        </w:rPr>
        <w:t>的所属行业</w:t>
      </w:r>
      <w:r>
        <w:rPr>
          <w:rFonts w:ascii="仿宋" w:hAnsi="仿宋" w:eastAsia="仿宋" w:cs="仿宋"/>
          <w:spacing w:val="10"/>
          <w:sz w:val="20"/>
          <w:szCs w:val="20"/>
          <w:u w:val="single" w:color="auto"/>
        </w:rPr>
        <w:t>）</w:t>
      </w:r>
      <w:r>
        <w:rPr>
          <w:rFonts w:ascii="仿宋" w:hAnsi="仿宋" w:eastAsia="仿宋" w:cs="仿宋"/>
          <w:spacing w:val="10"/>
          <w:sz w:val="20"/>
          <w:szCs w:val="20"/>
        </w:rPr>
        <w:t>；</w:t>
      </w:r>
      <w:r>
        <w:rPr>
          <w:rFonts w:ascii="仿宋" w:hAnsi="仿宋" w:eastAsia="仿宋" w:cs="仿宋"/>
          <w:spacing w:val="6"/>
          <w:sz w:val="20"/>
          <w:szCs w:val="20"/>
        </w:rPr>
        <w:t>承建（承接）企业为</w:t>
      </w:r>
      <w:r>
        <w:rPr>
          <w:rFonts w:ascii="仿宋" w:hAnsi="仿宋" w:eastAsia="仿宋" w:cs="仿宋"/>
          <w:spacing w:val="6"/>
          <w:sz w:val="20"/>
          <w:szCs w:val="20"/>
          <w:u w:val="single" w:color="auto"/>
        </w:rPr>
        <w:t xml:space="preserve">  （企</w:t>
      </w:r>
      <w:r>
        <w:rPr>
          <w:rFonts w:ascii="仿宋" w:hAnsi="仿宋" w:eastAsia="仿宋" w:cs="仿宋"/>
          <w:spacing w:val="1"/>
          <w:sz w:val="20"/>
          <w:szCs w:val="20"/>
        </w:rPr>
        <w:t xml:space="preserve"> </w:t>
      </w:r>
      <w:r>
        <w:rPr>
          <w:rFonts w:ascii="仿宋" w:hAnsi="仿宋" w:eastAsia="仿宋" w:cs="仿宋"/>
          <w:spacing w:val="6"/>
          <w:sz w:val="20"/>
          <w:szCs w:val="20"/>
          <w:u w:val="single" w:color="auto"/>
        </w:rPr>
        <w:t>业名称</w:t>
      </w:r>
      <w:r>
        <w:rPr>
          <w:rFonts w:ascii="仿宋" w:hAnsi="仿宋" w:eastAsia="仿宋" w:cs="仿宋"/>
          <w:spacing w:val="25"/>
          <w:sz w:val="20"/>
          <w:szCs w:val="20"/>
          <w:u w:val="single" w:color="auto"/>
        </w:rPr>
        <w:t>）</w:t>
      </w:r>
      <w:r>
        <w:rPr>
          <w:rFonts w:ascii="仿宋" w:hAnsi="仿宋" w:eastAsia="仿宋" w:cs="仿宋"/>
          <w:spacing w:val="25"/>
          <w:sz w:val="20"/>
          <w:szCs w:val="20"/>
        </w:rPr>
        <w:t>，</w:t>
      </w:r>
      <w:r>
        <w:rPr>
          <w:rFonts w:ascii="仿宋" w:hAnsi="仿宋" w:eastAsia="仿宋" w:cs="仿宋"/>
          <w:spacing w:val="6"/>
          <w:sz w:val="20"/>
          <w:szCs w:val="20"/>
        </w:rPr>
        <w:t>从业人员</w:t>
      </w:r>
      <w:r>
        <w:rPr>
          <w:rFonts w:ascii="仿宋" w:hAnsi="仿宋" w:eastAsia="仿宋" w:cs="仿宋"/>
          <w:spacing w:val="6"/>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6"/>
          <w:sz w:val="20"/>
          <w:szCs w:val="20"/>
        </w:rPr>
        <w:t>人，营业收入为</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万元，资产总额为</w:t>
      </w:r>
      <w:r>
        <w:rPr>
          <w:rFonts w:ascii="仿宋" w:hAnsi="仿宋" w:eastAsia="仿宋" w:cs="仿宋"/>
          <w:spacing w:val="-99"/>
          <w:sz w:val="20"/>
          <w:szCs w:val="20"/>
        </w:rPr>
        <w:t xml:space="preserve"> </w:t>
      </w:r>
      <w:r>
        <w:rPr>
          <w:rFonts w:ascii="仿宋" w:hAnsi="仿宋" w:eastAsia="仿宋" w:cs="仿宋"/>
          <w:spacing w:val="3"/>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6"/>
          <w:sz w:val="20"/>
          <w:szCs w:val="20"/>
        </w:rPr>
        <w:t>万元，属于</w:t>
      </w:r>
      <w:r>
        <w:rPr>
          <w:rFonts w:ascii="仿宋" w:hAnsi="仿宋" w:eastAsia="仿宋" w:cs="仿宋"/>
          <w:spacing w:val="6"/>
          <w:sz w:val="20"/>
          <w:szCs w:val="20"/>
          <w:u w:val="single" w:color="auto"/>
        </w:rPr>
        <w:t xml:space="preserve">  （中型</w:t>
      </w:r>
      <w:r>
        <w:rPr>
          <w:rFonts w:ascii="仿宋" w:hAnsi="仿宋" w:eastAsia="仿宋" w:cs="仿宋"/>
          <w:sz w:val="20"/>
          <w:szCs w:val="20"/>
        </w:rPr>
        <w:t xml:space="preserve"> </w:t>
      </w:r>
      <w:r>
        <w:rPr>
          <w:rFonts w:ascii="仿宋" w:hAnsi="仿宋" w:eastAsia="仿宋" w:cs="仿宋"/>
          <w:spacing w:val="8"/>
          <w:sz w:val="20"/>
          <w:szCs w:val="20"/>
          <w:u w:val="single" w:color="auto"/>
        </w:rPr>
        <w:t>企业、小型企业、微型企业</w:t>
      </w:r>
      <w:r>
        <w:rPr>
          <w:rFonts w:ascii="仿宋" w:hAnsi="仿宋" w:eastAsia="仿宋" w:cs="仿宋"/>
          <w:spacing w:val="3"/>
          <w:sz w:val="20"/>
          <w:szCs w:val="20"/>
          <w:u w:val="single" w:color="auto"/>
        </w:rPr>
        <w:t>）</w:t>
      </w:r>
      <w:r>
        <w:rPr>
          <w:rFonts w:ascii="仿宋" w:hAnsi="仿宋" w:eastAsia="仿宋" w:cs="仿宋"/>
          <w:spacing w:val="3"/>
          <w:sz w:val="20"/>
          <w:szCs w:val="20"/>
        </w:rPr>
        <w:t>；</w:t>
      </w:r>
    </w:p>
    <w:p w14:paraId="407A6A3B">
      <w:pPr>
        <w:spacing w:before="170" w:line="328" w:lineRule="auto"/>
        <w:ind w:right="195" w:firstLine="651"/>
        <w:rPr>
          <w:rFonts w:ascii="仿宋" w:hAnsi="仿宋" w:eastAsia="仿宋" w:cs="仿宋"/>
          <w:sz w:val="20"/>
          <w:szCs w:val="20"/>
        </w:rPr>
      </w:pPr>
      <w:r>
        <w:rPr>
          <w:rFonts w:ascii="仿宋" w:hAnsi="仿宋" w:eastAsia="仿宋" w:cs="仿宋"/>
          <w:spacing w:val="7"/>
          <w:sz w:val="20"/>
          <w:szCs w:val="20"/>
        </w:rPr>
        <w:t xml:space="preserve">2. </w:t>
      </w:r>
      <w:r>
        <w:rPr>
          <w:rFonts w:ascii="仿宋" w:hAnsi="仿宋" w:eastAsia="仿宋" w:cs="仿宋"/>
          <w:spacing w:val="7"/>
          <w:sz w:val="20"/>
          <w:szCs w:val="20"/>
          <w:u w:val="single" w:color="auto"/>
        </w:rPr>
        <w:t xml:space="preserve">    （标的名称</w:t>
      </w:r>
      <w:r>
        <w:rPr>
          <w:rFonts w:ascii="仿宋" w:hAnsi="仿宋" w:eastAsia="仿宋" w:cs="仿宋"/>
          <w:spacing w:val="10"/>
          <w:sz w:val="20"/>
          <w:szCs w:val="20"/>
          <w:u w:val="single" w:color="auto"/>
        </w:rPr>
        <w:t>）</w:t>
      </w:r>
      <w:r>
        <w:rPr>
          <w:rFonts w:ascii="仿宋" w:hAnsi="仿宋" w:eastAsia="仿宋" w:cs="仿宋"/>
          <w:spacing w:val="10"/>
          <w:sz w:val="20"/>
          <w:szCs w:val="20"/>
        </w:rPr>
        <w:t>，</w:t>
      </w:r>
      <w:r>
        <w:rPr>
          <w:rFonts w:ascii="仿宋" w:hAnsi="仿宋" w:eastAsia="仿宋" w:cs="仿宋"/>
          <w:spacing w:val="7"/>
          <w:sz w:val="20"/>
          <w:szCs w:val="20"/>
        </w:rPr>
        <w:t>属于</w:t>
      </w:r>
      <w:r>
        <w:rPr>
          <w:rFonts w:ascii="仿宋" w:hAnsi="仿宋" w:eastAsia="仿宋" w:cs="仿宋"/>
          <w:spacing w:val="7"/>
          <w:sz w:val="20"/>
          <w:szCs w:val="20"/>
          <w:u w:val="single" w:color="auto"/>
        </w:rPr>
        <w:t xml:space="preserve">  （采购文件中明确的所属行业</w:t>
      </w:r>
      <w:r>
        <w:rPr>
          <w:rFonts w:ascii="仿宋" w:hAnsi="仿宋" w:eastAsia="仿宋" w:cs="仿宋"/>
          <w:spacing w:val="10"/>
          <w:sz w:val="20"/>
          <w:szCs w:val="20"/>
          <w:u w:val="single" w:color="auto"/>
        </w:rPr>
        <w:t>）</w:t>
      </w:r>
      <w:r>
        <w:rPr>
          <w:rFonts w:ascii="仿宋" w:hAnsi="仿宋" w:eastAsia="仿宋" w:cs="仿宋"/>
          <w:spacing w:val="10"/>
          <w:sz w:val="20"/>
          <w:szCs w:val="20"/>
        </w:rPr>
        <w:t>；</w:t>
      </w:r>
      <w:r>
        <w:rPr>
          <w:rFonts w:ascii="仿宋" w:hAnsi="仿宋" w:eastAsia="仿宋" w:cs="仿宋"/>
          <w:spacing w:val="7"/>
          <w:sz w:val="20"/>
          <w:szCs w:val="20"/>
        </w:rPr>
        <w:t>承建（承接）企业</w:t>
      </w:r>
      <w:r>
        <w:rPr>
          <w:rFonts w:ascii="仿宋" w:hAnsi="仿宋" w:eastAsia="仿宋" w:cs="仿宋"/>
          <w:spacing w:val="6"/>
          <w:sz w:val="20"/>
          <w:szCs w:val="20"/>
        </w:rPr>
        <w:t>为</w:t>
      </w:r>
      <w:r>
        <w:rPr>
          <w:rFonts w:ascii="仿宋" w:hAnsi="仿宋" w:eastAsia="仿宋" w:cs="仿宋"/>
          <w:spacing w:val="6"/>
          <w:sz w:val="20"/>
          <w:szCs w:val="20"/>
          <w:u w:val="single" w:color="auto"/>
        </w:rPr>
        <w:t xml:space="preserve">  （企</w:t>
      </w:r>
      <w:r>
        <w:rPr>
          <w:rFonts w:ascii="仿宋" w:hAnsi="仿宋" w:eastAsia="仿宋" w:cs="仿宋"/>
          <w:spacing w:val="1"/>
          <w:sz w:val="20"/>
          <w:szCs w:val="20"/>
        </w:rPr>
        <w:t xml:space="preserve"> </w:t>
      </w:r>
      <w:r>
        <w:rPr>
          <w:rFonts w:ascii="仿宋" w:hAnsi="仿宋" w:eastAsia="仿宋" w:cs="仿宋"/>
          <w:spacing w:val="6"/>
          <w:sz w:val="20"/>
          <w:szCs w:val="20"/>
          <w:u w:val="single" w:color="auto"/>
        </w:rPr>
        <w:t>业名称</w:t>
      </w:r>
      <w:r>
        <w:rPr>
          <w:rFonts w:ascii="仿宋" w:hAnsi="仿宋" w:eastAsia="仿宋" w:cs="仿宋"/>
          <w:spacing w:val="25"/>
          <w:sz w:val="20"/>
          <w:szCs w:val="20"/>
          <w:u w:val="single" w:color="auto"/>
        </w:rPr>
        <w:t>）</w:t>
      </w:r>
      <w:r>
        <w:rPr>
          <w:rFonts w:ascii="仿宋" w:hAnsi="仿宋" w:eastAsia="仿宋" w:cs="仿宋"/>
          <w:spacing w:val="25"/>
          <w:sz w:val="20"/>
          <w:szCs w:val="20"/>
        </w:rPr>
        <w:t>，</w:t>
      </w:r>
      <w:r>
        <w:rPr>
          <w:rFonts w:ascii="仿宋" w:hAnsi="仿宋" w:eastAsia="仿宋" w:cs="仿宋"/>
          <w:spacing w:val="6"/>
          <w:sz w:val="20"/>
          <w:szCs w:val="20"/>
        </w:rPr>
        <w:t>从业人员</w:t>
      </w:r>
      <w:r>
        <w:rPr>
          <w:rFonts w:ascii="仿宋" w:hAnsi="仿宋" w:eastAsia="仿宋" w:cs="仿宋"/>
          <w:spacing w:val="6"/>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6"/>
          <w:sz w:val="20"/>
          <w:szCs w:val="20"/>
        </w:rPr>
        <w:t>人，营业收入为</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万元，资产总额为</w:t>
      </w:r>
      <w:r>
        <w:rPr>
          <w:rFonts w:ascii="仿宋" w:hAnsi="仿宋" w:eastAsia="仿宋" w:cs="仿宋"/>
          <w:spacing w:val="-99"/>
          <w:sz w:val="20"/>
          <w:szCs w:val="20"/>
        </w:rPr>
        <w:t xml:space="preserve"> </w:t>
      </w:r>
      <w:r>
        <w:rPr>
          <w:rFonts w:ascii="仿宋" w:hAnsi="仿宋" w:eastAsia="仿宋" w:cs="仿宋"/>
          <w:spacing w:val="3"/>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6"/>
          <w:sz w:val="20"/>
          <w:szCs w:val="20"/>
        </w:rPr>
        <w:t>万元，属于</w:t>
      </w:r>
      <w:r>
        <w:rPr>
          <w:rFonts w:ascii="仿宋" w:hAnsi="仿宋" w:eastAsia="仿宋" w:cs="仿宋"/>
          <w:spacing w:val="6"/>
          <w:sz w:val="20"/>
          <w:szCs w:val="20"/>
          <w:u w:val="single" w:color="auto"/>
        </w:rPr>
        <w:t xml:space="preserve">  （中型</w:t>
      </w:r>
      <w:r>
        <w:rPr>
          <w:rFonts w:ascii="仿宋" w:hAnsi="仿宋" w:eastAsia="仿宋" w:cs="仿宋"/>
          <w:sz w:val="20"/>
          <w:szCs w:val="20"/>
        </w:rPr>
        <w:t xml:space="preserve"> </w:t>
      </w:r>
      <w:r>
        <w:rPr>
          <w:rFonts w:ascii="仿宋" w:hAnsi="仿宋" w:eastAsia="仿宋" w:cs="仿宋"/>
          <w:spacing w:val="8"/>
          <w:sz w:val="20"/>
          <w:szCs w:val="20"/>
          <w:u w:val="single" w:color="auto"/>
        </w:rPr>
        <w:t>企业、小型企业、微型企业</w:t>
      </w:r>
      <w:r>
        <w:rPr>
          <w:rFonts w:ascii="仿宋" w:hAnsi="仿宋" w:eastAsia="仿宋" w:cs="仿宋"/>
          <w:spacing w:val="3"/>
          <w:sz w:val="20"/>
          <w:szCs w:val="20"/>
          <w:u w:val="single" w:color="auto"/>
        </w:rPr>
        <w:t>）</w:t>
      </w:r>
      <w:r>
        <w:rPr>
          <w:rFonts w:ascii="仿宋" w:hAnsi="仿宋" w:eastAsia="仿宋" w:cs="仿宋"/>
          <w:spacing w:val="3"/>
          <w:sz w:val="20"/>
          <w:szCs w:val="20"/>
        </w:rPr>
        <w:t>；</w:t>
      </w:r>
    </w:p>
    <w:p w14:paraId="6D17851A">
      <w:pPr>
        <w:spacing w:before="159" w:line="377" w:lineRule="auto"/>
        <w:ind w:left="24" w:right="3" w:firstLine="648"/>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60"/>
          <w:sz w:val="20"/>
          <w:szCs w:val="20"/>
        </w:rPr>
        <w:t xml:space="preserve"> </w:t>
      </w:r>
      <w:r>
        <w:rPr>
          <w:rFonts w:ascii="仿宋" w:hAnsi="仿宋" w:eastAsia="仿宋" w:cs="仿宋"/>
          <w:spacing w:val="11"/>
          <w:sz w:val="20"/>
          <w:szCs w:val="20"/>
        </w:rPr>
        <w:t>以上企业，不属于大企业的分支机构，不存在控股股东为大企业的情形，也不存在与大</w:t>
      </w:r>
      <w:r>
        <w:rPr>
          <w:rFonts w:ascii="仿宋" w:hAnsi="仿宋" w:eastAsia="仿宋" w:cs="仿宋"/>
          <w:sz w:val="20"/>
          <w:szCs w:val="20"/>
        </w:rPr>
        <w:t xml:space="preserve"> </w:t>
      </w:r>
      <w:r>
        <w:rPr>
          <w:rFonts w:ascii="仿宋" w:hAnsi="仿宋" w:eastAsia="仿宋" w:cs="仿宋"/>
          <w:spacing w:val="11"/>
          <w:sz w:val="20"/>
          <w:szCs w:val="20"/>
        </w:rPr>
        <w:t>企业的负责人为同一人的情形。</w:t>
      </w:r>
    </w:p>
    <w:p w14:paraId="2DCF69B7">
      <w:pPr>
        <w:spacing w:before="1" w:line="228" w:lineRule="auto"/>
        <w:ind w:left="665"/>
        <w:rPr>
          <w:rFonts w:ascii="仿宋" w:hAnsi="仿宋" w:eastAsia="仿宋" w:cs="仿宋"/>
          <w:sz w:val="20"/>
          <w:szCs w:val="20"/>
        </w:rPr>
      </w:pPr>
      <w:r>
        <w:rPr>
          <w:rFonts w:ascii="仿宋" w:hAnsi="仿宋" w:eastAsia="仿宋" w:cs="仿宋"/>
          <w:spacing w:val="9"/>
          <w:sz w:val="20"/>
          <w:szCs w:val="20"/>
        </w:rPr>
        <w:t>本企业对上述声明内容的真实性负责。如有虚假，</w:t>
      </w:r>
      <w:r>
        <w:rPr>
          <w:rFonts w:ascii="仿宋" w:hAnsi="仿宋" w:eastAsia="仿宋" w:cs="仿宋"/>
          <w:spacing w:val="8"/>
          <w:sz w:val="20"/>
          <w:szCs w:val="20"/>
        </w:rPr>
        <w:t>将依法承担相应责任。</w:t>
      </w:r>
    </w:p>
    <w:p w14:paraId="5F620421">
      <w:pPr>
        <w:pStyle w:val="4"/>
        <w:spacing w:line="255" w:lineRule="auto"/>
      </w:pPr>
    </w:p>
    <w:p w14:paraId="6E45747C">
      <w:pPr>
        <w:pStyle w:val="4"/>
        <w:spacing w:line="255" w:lineRule="auto"/>
      </w:pPr>
    </w:p>
    <w:p w14:paraId="5F636FF1">
      <w:pPr>
        <w:pStyle w:val="4"/>
        <w:spacing w:line="255" w:lineRule="auto"/>
      </w:pPr>
    </w:p>
    <w:p w14:paraId="33545AA9">
      <w:pPr>
        <w:spacing w:before="66" w:line="229" w:lineRule="auto"/>
        <w:ind w:left="4241"/>
        <w:rPr>
          <w:rFonts w:ascii="仿宋" w:hAnsi="仿宋" w:eastAsia="仿宋" w:cs="仿宋"/>
          <w:sz w:val="20"/>
          <w:szCs w:val="20"/>
        </w:rPr>
      </w:pPr>
      <w:r>
        <w:rPr>
          <w:rFonts w:ascii="仿宋" w:hAnsi="仿宋" w:eastAsia="仿宋" w:cs="仿宋"/>
          <w:spacing w:val="11"/>
          <w:sz w:val="20"/>
          <w:szCs w:val="20"/>
        </w:rPr>
        <w:t>企业名称（盖章</w:t>
      </w:r>
      <w:r>
        <w:rPr>
          <w:rFonts w:ascii="仿宋" w:hAnsi="仿宋" w:eastAsia="仿宋" w:cs="仿宋"/>
          <w:sz w:val="20"/>
          <w:szCs w:val="20"/>
        </w:rPr>
        <w:t>）：</w:t>
      </w:r>
    </w:p>
    <w:p w14:paraId="05C3D408">
      <w:pPr>
        <w:spacing w:before="161" w:line="232" w:lineRule="auto"/>
        <w:ind w:left="4990"/>
        <w:rPr>
          <w:rFonts w:ascii="仿宋" w:hAnsi="仿宋" w:eastAsia="仿宋" w:cs="仿宋"/>
          <w:sz w:val="20"/>
          <w:szCs w:val="20"/>
        </w:rPr>
      </w:pPr>
      <w:r>
        <w:rPr>
          <w:rFonts w:ascii="仿宋" w:hAnsi="仿宋" w:eastAsia="仿宋" w:cs="仿宋"/>
          <w:spacing w:val="-18"/>
          <w:sz w:val="20"/>
          <w:szCs w:val="20"/>
        </w:rPr>
        <w:t>日</w:t>
      </w:r>
      <w:r>
        <w:rPr>
          <w:rFonts w:ascii="仿宋" w:hAnsi="仿宋" w:eastAsia="仿宋" w:cs="仿宋"/>
          <w:spacing w:val="12"/>
          <w:sz w:val="20"/>
          <w:szCs w:val="20"/>
        </w:rPr>
        <w:t xml:space="preserve">     </w:t>
      </w:r>
      <w:r>
        <w:rPr>
          <w:rFonts w:ascii="仿宋" w:hAnsi="仿宋" w:eastAsia="仿宋" w:cs="仿宋"/>
          <w:spacing w:val="-18"/>
          <w:sz w:val="20"/>
          <w:szCs w:val="20"/>
        </w:rPr>
        <w:t>期：</w:t>
      </w:r>
    </w:p>
    <w:p w14:paraId="0B92CBEC">
      <w:pPr>
        <w:pStyle w:val="4"/>
        <w:spacing w:line="252" w:lineRule="auto"/>
      </w:pPr>
    </w:p>
    <w:p w14:paraId="3DB4757F">
      <w:pPr>
        <w:pStyle w:val="4"/>
        <w:spacing w:line="252" w:lineRule="auto"/>
      </w:pPr>
    </w:p>
    <w:p w14:paraId="48DCAB83">
      <w:pPr>
        <w:pStyle w:val="4"/>
        <w:spacing w:line="252" w:lineRule="auto"/>
      </w:pPr>
    </w:p>
    <w:p w14:paraId="07C15E38">
      <w:pPr>
        <w:pStyle w:val="4"/>
        <w:spacing w:line="252" w:lineRule="auto"/>
      </w:pPr>
    </w:p>
    <w:p w14:paraId="0B1D131F">
      <w:pPr>
        <w:pStyle w:val="4"/>
        <w:spacing w:line="253" w:lineRule="auto"/>
      </w:pPr>
    </w:p>
    <w:p w14:paraId="4326B7DA">
      <w:pPr>
        <w:pStyle w:val="4"/>
        <w:spacing w:line="253" w:lineRule="auto"/>
      </w:pPr>
    </w:p>
    <w:p w14:paraId="2DA4C9A2">
      <w:pPr>
        <w:pStyle w:val="4"/>
        <w:spacing w:line="253" w:lineRule="auto"/>
      </w:pPr>
    </w:p>
    <w:p w14:paraId="3338E258">
      <w:pPr>
        <w:pStyle w:val="4"/>
        <w:spacing w:line="253" w:lineRule="auto"/>
      </w:pPr>
    </w:p>
    <w:p w14:paraId="728B57A7">
      <w:pPr>
        <w:pStyle w:val="4"/>
        <w:spacing w:line="253" w:lineRule="auto"/>
      </w:pPr>
    </w:p>
    <w:p w14:paraId="1D0D31C4">
      <w:pPr>
        <w:pStyle w:val="4"/>
        <w:spacing w:line="253" w:lineRule="auto"/>
      </w:pPr>
    </w:p>
    <w:p w14:paraId="577320B3">
      <w:pPr>
        <w:spacing w:before="66" w:line="231" w:lineRule="auto"/>
        <w:ind w:left="28"/>
        <w:rPr>
          <w:rFonts w:ascii="仿宋" w:hAnsi="仿宋" w:eastAsia="仿宋" w:cs="仿宋"/>
          <w:sz w:val="20"/>
          <w:szCs w:val="20"/>
        </w:rPr>
      </w:pPr>
      <w:r>
        <w:rPr>
          <w:rFonts w:ascii="仿宋" w:hAnsi="仿宋" w:eastAsia="仿宋" w:cs="仿宋"/>
          <w:b/>
          <w:bCs/>
          <w:spacing w:val="-2"/>
          <w:sz w:val="20"/>
          <w:szCs w:val="20"/>
        </w:rPr>
        <w:t>注:从业人员、营业收入、资产总额填报上一年度数据，无上一年度数据的新成立企业可不填报。</w:t>
      </w:r>
    </w:p>
    <w:p w14:paraId="56C3D348">
      <w:pPr>
        <w:spacing w:line="231" w:lineRule="auto"/>
        <w:rPr>
          <w:rFonts w:ascii="仿宋" w:hAnsi="仿宋" w:eastAsia="仿宋" w:cs="仿宋"/>
          <w:sz w:val="20"/>
          <w:szCs w:val="20"/>
        </w:rPr>
        <w:sectPr>
          <w:headerReference r:id="rId78" w:type="default"/>
          <w:footerReference r:id="rId79" w:type="default"/>
          <w:pgSz w:w="11907" w:h="16840"/>
          <w:pgMar w:top="1001" w:right="1278" w:bottom="908" w:left="1350" w:header="679" w:footer="746" w:gutter="0"/>
          <w:pgNumType w:fmt="decimal"/>
          <w:cols w:space="720" w:num="1"/>
        </w:sectPr>
      </w:pPr>
    </w:p>
    <w:p w14:paraId="75A8E59C">
      <w:pPr>
        <w:spacing w:before="65" w:line="231" w:lineRule="auto"/>
        <w:ind w:left="22"/>
        <w:rPr>
          <w:rFonts w:ascii="仿宋" w:hAnsi="仿宋" w:eastAsia="仿宋" w:cs="仿宋"/>
          <w:b/>
          <w:bCs/>
          <w:spacing w:val="-5"/>
          <w:sz w:val="20"/>
          <w:szCs w:val="20"/>
        </w:rPr>
      </w:pPr>
    </w:p>
    <w:p w14:paraId="0FC26BE6">
      <w:pPr>
        <w:spacing w:before="65" w:line="231" w:lineRule="auto"/>
        <w:ind w:left="22"/>
        <w:rPr>
          <w:rFonts w:ascii="仿宋" w:hAnsi="仿宋" w:eastAsia="仿宋" w:cs="仿宋"/>
          <w:b/>
          <w:bCs/>
          <w:spacing w:val="-5"/>
          <w:sz w:val="20"/>
          <w:szCs w:val="20"/>
        </w:rPr>
      </w:pPr>
      <w:r>
        <w:rPr>
          <w:rFonts w:ascii="仿宋" w:hAnsi="仿宋" w:eastAsia="仿宋" w:cs="仿宋"/>
          <w:b/>
          <w:bCs/>
          <w:spacing w:val="-5"/>
          <w:sz w:val="20"/>
          <w:szCs w:val="20"/>
        </w:rPr>
        <w:t>附件</w:t>
      </w:r>
      <w:r>
        <w:rPr>
          <w:rFonts w:ascii="仿宋" w:hAnsi="仿宋" w:eastAsia="仿宋" w:cs="仿宋"/>
          <w:spacing w:val="-33"/>
          <w:sz w:val="20"/>
          <w:szCs w:val="20"/>
        </w:rPr>
        <w:t xml:space="preserve"> </w:t>
      </w:r>
      <w:r>
        <w:rPr>
          <w:rFonts w:ascii="仿宋" w:hAnsi="仿宋" w:eastAsia="仿宋" w:cs="仿宋"/>
          <w:b/>
          <w:bCs/>
          <w:spacing w:val="-5"/>
          <w:sz w:val="20"/>
          <w:szCs w:val="20"/>
        </w:rPr>
        <w:t>2：</w:t>
      </w:r>
    </w:p>
    <w:p w14:paraId="3AB17992">
      <w:pPr>
        <w:spacing w:before="65" w:line="231" w:lineRule="auto"/>
        <w:ind w:left="22"/>
        <w:rPr>
          <w:rFonts w:ascii="仿宋" w:hAnsi="仿宋" w:eastAsia="仿宋" w:cs="仿宋"/>
          <w:b/>
          <w:bCs/>
          <w:spacing w:val="-5"/>
          <w:sz w:val="20"/>
          <w:szCs w:val="20"/>
        </w:rPr>
      </w:pPr>
    </w:p>
    <w:p w14:paraId="6CDF980B">
      <w:pPr>
        <w:spacing w:before="65" w:line="231" w:lineRule="auto"/>
        <w:ind w:left="22"/>
        <w:rPr>
          <w:rFonts w:ascii="仿宋" w:hAnsi="仿宋" w:eastAsia="仿宋" w:cs="仿宋"/>
          <w:b/>
          <w:bCs/>
          <w:spacing w:val="-5"/>
          <w:sz w:val="20"/>
          <w:szCs w:val="20"/>
        </w:rPr>
      </w:pPr>
    </w:p>
    <w:p w14:paraId="18DB0D6F">
      <w:pPr>
        <w:spacing w:before="65" w:line="231" w:lineRule="auto"/>
        <w:ind w:left="22"/>
        <w:jc w:val="center"/>
        <w:rPr>
          <w:rFonts w:hint="eastAsia" w:ascii="宋体" w:hAnsi="宋体" w:eastAsia="宋体" w:cs="宋体"/>
          <w:b/>
          <w:sz w:val="24"/>
          <w:szCs w:val="24"/>
        </w:rPr>
      </w:pPr>
      <w:r>
        <w:rPr>
          <w:rFonts w:hint="eastAsia" w:ascii="宋体" w:hAnsi="宋体" w:eastAsia="宋体" w:cs="宋体"/>
          <w:b/>
          <w:sz w:val="24"/>
          <w:szCs w:val="24"/>
        </w:rPr>
        <w:t>残疾人福利性单位声明函（如有）</w:t>
      </w:r>
    </w:p>
    <w:p w14:paraId="50AF5BB3">
      <w:pPr>
        <w:spacing w:line="588" w:lineRule="exact"/>
        <w:rPr>
          <w:rFonts w:hint="eastAsia" w:ascii="宋体" w:hAnsi="宋体" w:eastAsia="宋体" w:cs="宋体"/>
          <w:b/>
          <w:spacing w:val="6"/>
          <w:szCs w:val="21"/>
        </w:rPr>
      </w:pPr>
    </w:p>
    <w:p w14:paraId="75EAB81C">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5A64A9EE">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79F17EA4">
      <w:pPr>
        <w:spacing w:line="588" w:lineRule="exact"/>
        <w:ind w:firstLine="444" w:firstLineChars="200"/>
        <w:rPr>
          <w:rFonts w:hint="eastAsia" w:ascii="宋体" w:hAnsi="宋体" w:eastAsia="宋体" w:cs="宋体"/>
          <w:spacing w:val="6"/>
          <w:szCs w:val="21"/>
        </w:rPr>
      </w:pPr>
    </w:p>
    <w:p w14:paraId="09DE9EB0">
      <w:pPr>
        <w:spacing w:line="588" w:lineRule="exact"/>
        <w:ind w:firstLine="444" w:firstLineChars="200"/>
        <w:rPr>
          <w:rFonts w:hint="eastAsia" w:ascii="宋体" w:hAnsi="宋体" w:eastAsia="宋体" w:cs="宋体"/>
          <w:spacing w:val="6"/>
          <w:szCs w:val="21"/>
        </w:rPr>
      </w:pPr>
    </w:p>
    <w:p w14:paraId="20B13B9D">
      <w:pPr>
        <w:tabs>
          <w:tab w:val="left" w:pos="4860"/>
        </w:tabs>
        <w:spacing w:line="588" w:lineRule="exact"/>
        <w:ind w:right="-58" w:firstLine="444" w:firstLineChars="200"/>
        <w:jc w:val="center"/>
        <w:rPr>
          <w:rFonts w:hint="eastAsia" w:ascii="宋体" w:hAnsi="宋体" w:eastAsia="宋体" w:cs="宋体"/>
          <w:sz w:val="24"/>
          <w:szCs w:val="24"/>
        </w:rPr>
      </w:pPr>
      <w:r>
        <w:rPr>
          <w:rFonts w:hint="eastAsia" w:ascii="宋体" w:hAnsi="宋体" w:eastAsia="宋体" w:cs="宋体"/>
          <w:spacing w:val="6"/>
          <w:szCs w:val="21"/>
        </w:rPr>
        <w:t xml:space="preserve">             </w:t>
      </w:r>
      <w:r>
        <w:rPr>
          <w:rFonts w:hint="eastAsia" w:ascii="宋体" w:hAnsi="宋体" w:eastAsia="宋体" w:cs="宋体"/>
          <w:sz w:val="24"/>
          <w:szCs w:val="24"/>
        </w:rPr>
        <w:t xml:space="preserve">         单位名称（盖章）：</w:t>
      </w:r>
    </w:p>
    <w:p w14:paraId="4374D1AD">
      <w:pPr>
        <w:tabs>
          <w:tab w:val="left" w:pos="4860"/>
        </w:tabs>
        <w:spacing w:line="588" w:lineRule="exact"/>
        <w:ind w:right="84"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日         期：</w:t>
      </w:r>
    </w:p>
    <w:p w14:paraId="0F37B2CE">
      <w:pPr>
        <w:tabs>
          <w:tab w:val="left" w:pos="4860"/>
        </w:tabs>
        <w:spacing w:line="588" w:lineRule="exact"/>
        <w:ind w:right="84"/>
        <w:jc w:val="left"/>
        <w:rPr>
          <w:rFonts w:hint="eastAsia" w:ascii="宋体" w:hAnsi="宋体" w:eastAsia="宋体" w:cs="宋体"/>
          <w:sz w:val="24"/>
          <w:szCs w:val="24"/>
        </w:rPr>
      </w:pPr>
    </w:p>
    <w:p w14:paraId="57FACEE9">
      <w:pPr>
        <w:tabs>
          <w:tab w:val="left" w:pos="4860"/>
        </w:tabs>
        <w:spacing w:line="588" w:lineRule="exact"/>
        <w:ind w:right="84"/>
        <w:jc w:val="left"/>
        <w:rPr>
          <w:rFonts w:hint="eastAsia" w:ascii="宋体" w:hAnsi="宋体" w:eastAsia="宋体" w:cs="宋体"/>
          <w:sz w:val="24"/>
          <w:szCs w:val="24"/>
        </w:rPr>
      </w:pPr>
    </w:p>
    <w:p w14:paraId="704BA095">
      <w:pPr>
        <w:tabs>
          <w:tab w:val="left" w:pos="4860"/>
        </w:tabs>
        <w:spacing w:line="588" w:lineRule="exact"/>
        <w:ind w:right="84"/>
        <w:jc w:val="left"/>
        <w:rPr>
          <w:rFonts w:hint="eastAsia" w:ascii="宋体" w:hAnsi="宋体" w:eastAsia="宋体" w:cs="宋体"/>
          <w:sz w:val="24"/>
          <w:szCs w:val="24"/>
        </w:rPr>
      </w:pPr>
    </w:p>
    <w:p w14:paraId="29E4FCDE">
      <w:pPr>
        <w:tabs>
          <w:tab w:val="left" w:pos="4860"/>
        </w:tabs>
        <w:spacing w:line="588" w:lineRule="exact"/>
        <w:ind w:right="84"/>
        <w:jc w:val="left"/>
        <w:rPr>
          <w:rFonts w:hint="eastAsia" w:ascii="宋体" w:hAnsi="宋体" w:eastAsia="宋体" w:cs="宋体"/>
          <w:sz w:val="24"/>
          <w:szCs w:val="24"/>
        </w:rPr>
      </w:pPr>
    </w:p>
    <w:p w14:paraId="3E2E9ADB">
      <w:pPr>
        <w:tabs>
          <w:tab w:val="left" w:pos="4860"/>
        </w:tabs>
        <w:spacing w:line="588" w:lineRule="exact"/>
        <w:ind w:right="84"/>
        <w:jc w:val="left"/>
        <w:rPr>
          <w:rFonts w:hint="eastAsia" w:ascii="宋体" w:hAnsi="宋体" w:eastAsia="宋体" w:cs="宋体"/>
          <w:sz w:val="24"/>
          <w:szCs w:val="24"/>
        </w:rPr>
      </w:pPr>
    </w:p>
    <w:p w14:paraId="69A6DFA7">
      <w:pPr>
        <w:tabs>
          <w:tab w:val="left" w:pos="4860"/>
        </w:tabs>
        <w:spacing w:line="588" w:lineRule="exact"/>
        <w:ind w:right="84"/>
        <w:jc w:val="left"/>
        <w:rPr>
          <w:rFonts w:hint="eastAsia" w:ascii="宋体" w:hAnsi="宋体" w:eastAsia="宋体" w:cs="宋体"/>
          <w:sz w:val="24"/>
          <w:szCs w:val="24"/>
        </w:rPr>
      </w:pPr>
    </w:p>
    <w:p w14:paraId="0D090A07">
      <w:pPr>
        <w:tabs>
          <w:tab w:val="left" w:pos="4860"/>
        </w:tabs>
        <w:spacing w:line="588" w:lineRule="exact"/>
        <w:ind w:right="84"/>
        <w:jc w:val="left"/>
        <w:rPr>
          <w:rFonts w:hint="eastAsia" w:ascii="宋体" w:hAnsi="宋体" w:eastAsia="宋体" w:cs="宋体"/>
          <w:sz w:val="24"/>
          <w:szCs w:val="24"/>
        </w:rPr>
      </w:pPr>
    </w:p>
    <w:p w14:paraId="6260477F">
      <w:pPr>
        <w:tabs>
          <w:tab w:val="left" w:pos="4860"/>
        </w:tabs>
        <w:spacing w:line="588" w:lineRule="exact"/>
        <w:ind w:right="84"/>
        <w:jc w:val="left"/>
        <w:rPr>
          <w:rFonts w:hint="eastAsia" w:ascii="宋体" w:hAnsi="宋体" w:eastAsia="宋体" w:cs="宋体"/>
          <w:sz w:val="24"/>
          <w:szCs w:val="24"/>
        </w:rPr>
      </w:pPr>
    </w:p>
    <w:p w14:paraId="3485338C">
      <w:pPr>
        <w:tabs>
          <w:tab w:val="left" w:pos="4860"/>
        </w:tabs>
        <w:spacing w:line="588" w:lineRule="exact"/>
        <w:ind w:right="84"/>
        <w:jc w:val="left"/>
        <w:rPr>
          <w:rFonts w:hint="eastAsia" w:ascii="宋体" w:hAnsi="宋体" w:eastAsia="宋体" w:cs="宋体"/>
          <w:sz w:val="24"/>
          <w:szCs w:val="24"/>
        </w:rPr>
      </w:pPr>
    </w:p>
    <w:p w14:paraId="528189D7">
      <w:pPr>
        <w:tabs>
          <w:tab w:val="left" w:pos="4860"/>
        </w:tabs>
        <w:spacing w:line="588" w:lineRule="exact"/>
        <w:ind w:right="84"/>
        <w:jc w:val="left"/>
        <w:rPr>
          <w:rFonts w:hint="eastAsia" w:ascii="宋体" w:hAnsi="宋体" w:eastAsia="宋体" w:cs="宋体"/>
          <w:sz w:val="24"/>
          <w:szCs w:val="24"/>
        </w:rPr>
      </w:pPr>
    </w:p>
    <w:p w14:paraId="6E3C67D9">
      <w:pPr>
        <w:tabs>
          <w:tab w:val="left" w:pos="4860"/>
        </w:tabs>
        <w:spacing w:line="588" w:lineRule="exact"/>
        <w:ind w:right="84"/>
        <w:jc w:val="left"/>
        <w:rPr>
          <w:rFonts w:hint="eastAsia" w:ascii="宋体" w:hAnsi="宋体" w:eastAsia="宋体" w:cs="宋体"/>
          <w:sz w:val="24"/>
          <w:szCs w:val="24"/>
        </w:rPr>
      </w:pPr>
    </w:p>
    <w:p w14:paraId="79199735">
      <w:pPr>
        <w:tabs>
          <w:tab w:val="left" w:pos="4860"/>
        </w:tabs>
        <w:spacing w:line="588" w:lineRule="exact"/>
        <w:ind w:right="84"/>
        <w:jc w:val="left"/>
        <w:rPr>
          <w:rFonts w:hint="eastAsia" w:ascii="宋体" w:hAnsi="宋体" w:eastAsia="宋体" w:cs="宋体"/>
          <w:sz w:val="24"/>
          <w:szCs w:val="24"/>
        </w:rPr>
      </w:pPr>
    </w:p>
    <w:p w14:paraId="392D27A7">
      <w:pPr>
        <w:spacing w:before="65" w:line="231" w:lineRule="auto"/>
        <w:ind w:left="22"/>
        <w:rPr>
          <w:rFonts w:ascii="仿宋" w:hAnsi="仿宋" w:eastAsia="仿宋" w:cs="仿宋"/>
          <w:b/>
          <w:bCs/>
          <w:spacing w:val="-5"/>
          <w:sz w:val="20"/>
          <w:szCs w:val="20"/>
        </w:rPr>
      </w:pPr>
      <w:r>
        <w:rPr>
          <w:rFonts w:ascii="仿宋" w:hAnsi="仿宋" w:eastAsia="仿宋" w:cs="仿宋"/>
          <w:b/>
          <w:bCs/>
          <w:spacing w:val="-5"/>
          <w:sz w:val="20"/>
          <w:szCs w:val="20"/>
        </w:rPr>
        <w:t>附件</w:t>
      </w:r>
      <w:r>
        <w:rPr>
          <w:rFonts w:hint="eastAsia" w:ascii="仿宋" w:hAnsi="仿宋" w:eastAsia="仿宋" w:cs="仿宋"/>
          <w:b/>
          <w:bCs/>
          <w:spacing w:val="-5"/>
          <w:sz w:val="20"/>
          <w:szCs w:val="20"/>
          <w:lang w:val="en-US" w:eastAsia="zh-CN"/>
        </w:rPr>
        <w:t>3</w:t>
      </w:r>
      <w:r>
        <w:rPr>
          <w:rFonts w:ascii="仿宋" w:hAnsi="仿宋" w:eastAsia="仿宋" w:cs="仿宋"/>
          <w:b/>
          <w:bCs/>
          <w:spacing w:val="-5"/>
          <w:sz w:val="20"/>
          <w:szCs w:val="20"/>
        </w:rPr>
        <w:t>：</w:t>
      </w:r>
    </w:p>
    <w:p w14:paraId="526D0283">
      <w:pPr>
        <w:pStyle w:val="4"/>
        <w:rPr>
          <w:rFonts w:hint="eastAsia" w:ascii="宋体" w:hAnsi="宋体" w:eastAsia="宋体" w:cs="宋体"/>
        </w:rPr>
      </w:pPr>
    </w:p>
    <w:p w14:paraId="7C620864">
      <w:pPr>
        <w:widowControl/>
        <w:jc w:val="left"/>
        <w:rPr>
          <w:rFonts w:hint="eastAsia" w:ascii="宋体" w:hAnsi="宋体" w:eastAsia="宋体" w:cs="宋体"/>
          <w:b/>
          <w:sz w:val="24"/>
          <w:szCs w:val="24"/>
        </w:rPr>
      </w:pPr>
    </w:p>
    <w:p w14:paraId="67A951A0">
      <w:pPr>
        <w:widowControl/>
        <w:jc w:val="center"/>
        <w:rPr>
          <w:rFonts w:hint="eastAsia" w:ascii="宋体" w:hAnsi="宋体" w:eastAsia="宋体" w:cs="宋体"/>
          <w:b/>
          <w:sz w:val="24"/>
          <w:szCs w:val="24"/>
        </w:rPr>
      </w:pPr>
      <w:r>
        <w:rPr>
          <w:rFonts w:hint="eastAsia" w:ascii="宋体" w:hAnsi="宋体" w:eastAsia="宋体" w:cs="宋体"/>
          <w:b/>
          <w:sz w:val="24"/>
          <w:szCs w:val="24"/>
        </w:rPr>
        <w:t>监狱企业声明函（如有）</w:t>
      </w:r>
    </w:p>
    <w:p w14:paraId="60A31006">
      <w:pPr>
        <w:spacing w:line="588" w:lineRule="exact"/>
        <w:rPr>
          <w:rFonts w:hint="eastAsia" w:ascii="宋体" w:hAnsi="宋体" w:eastAsia="宋体" w:cs="宋体"/>
          <w:b/>
          <w:spacing w:val="6"/>
          <w:szCs w:val="21"/>
        </w:rPr>
      </w:pPr>
    </w:p>
    <w:p w14:paraId="498715A5">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司法部关于政府采购支持监狱企业发展有关问题的通知》（财库〔2014〕68号）的规定，本单位为符合条件的监狱企业。</w:t>
      </w:r>
    </w:p>
    <w:p w14:paraId="460F2C65">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本单位对上述声明及提供的证明材料的真实性负责。如有虚假，将依法承担相应责任。</w:t>
      </w:r>
    </w:p>
    <w:p w14:paraId="6971900D">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注：应当提供由省级以上监狱管理局、戒毒管理局（含新疆生产建设兵团）出具的属于监狱企业的证明文件。</w:t>
      </w:r>
    </w:p>
    <w:p w14:paraId="2DD1B133">
      <w:pPr>
        <w:spacing w:line="588" w:lineRule="exact"/>
        <w:ind w:firstLine="444" w:firstLineChars="200"/>
        <w:rPr>
          <w:rFonts w:hint="eastAsia" w:ascii="宋体" w:hAnsi="宋体" w:eastAsia="宋体" w:cs="宋体"/>
          <w:spacing w:val="6"/>
          <w:szCs w:val="21"/>
        </w:rPr>
      </w:pPr>
    </w:p>
    <w:p w14:paraId="77D0EC82">
      <w:pPr>
        <w:spacing w:line="588" w:lineRule="exact"/>
        <w:ind w:firstLine="444" w:firstLineChars="200"/>
        <w:rPr>
          <w:rFonts w:hint="eastAsia" w:ascii="宋体" w:hAnsi="宋体" w:eastAsia="宋体" w:cs="宋体"/>
          <w:spacing w:val="6"/>
          <w:szCs w:val="21"/>
        </w:rPr>
      </w:pPr>
    </w:p>
    <w:p w14:paraId="6D1DA1FC">
      <w:pPr>
        <w:tabs>
          <w:tab w:val="left" w:pos="4860"/>
        </w:tabs>
        <w:spacing w:line="588" w:lineRule="exact"/>
        <w:ind w:right="1560" w:firstLine="444" w:firstLineChars="200"/>
        <w:jc w:val="center"/>
        <w:rPr>
          <w:rFonts w:hint="eastAsia" w:ascii="宋体" w:hAnsi="宋体" w:eastAsia="宋体" w:cs="宋体"/>
          <w:sz w:val="24"/>
          <w:szCs w:val="24"/>
        </w:rPr>
      </w:pPr>
      <w:r>
        <w:rPr>
          <w:rFonts w:hint="eastAsia" w:ascii="宋体" w:hAnsi="宋体" w:eastAsia="宋体" w:cs="宋体"/>
          <w:spacing w:val="6"/>
          <w:szCs w:val="21"/>
        </w:rPr>
        <w:t xml:space="preserve">             </w:t>
      </w:r>
      <w:r>
        <w:rPr>
          <w:rFonts w:hint="eastAsia" w:ascii="宋体" w:hAnsi="宋体" w:eastAsia="宋体" w:cs="宋体"/>
          <w:sz w:val="24"/>
          <w:szCs w:val="24"/>
        </w:rPr>
        <w:t xml:space="preserve">        单位名称（盖章）：</w:t>
      </w:r>
    </w:p>
    <w:p w14:paraId="41A4FFBC">
      <w:pPr>
        <w:tabs>
          <w:tab w:val="left" w:pos="4860"/>
        </w:tabs>
        <w:spacing w:line="588" w:lineRule="exact"/>
        <w:ind w:right="1560" w:firstLine="480" w:firstLineChars="200"/>
        <w:jc w:val="center"/>
        <w:rPr>
          <w:rFonts w:hint="eastAsia" w:ascii="宋体" w:hAnsi="宋体" w:eastAsia="宋体" w:cs="宋体"/>
          <w:sz w:val="24"/>
          <w:szCs w:val="24"/>
        </w:rPr>
      </w:pPr>
    </w:p>
    <w:p w14:paraId="00F0692D">
      <w:pPr>
        <w:tabs>
          <w:tab w:val="left" w:pos="4860"/>
        </w:tabs>
        <w:spacing w:line="588" w:lineRule="exact"/>
        <w:ind w:right="1560" w:firstLine="1200" w:firstLineChars="500"/>
        <w:rPr>
          <w:rFonts w:hint="eastAsia" w:ascii="宋体" w:hAnsi="宋体" w:eastAsia="宋体" w:cs="宋体"/>
          <w:sz w:val="24"/>
          <w:szCs w:val="24"/>
        </w:rPr>
      </w:pPr>
      <w:r>
        <w:rPr>
          <w:rFonts w:hint="eastAsia" w:ascii="宋体" w:hAnsi="宋体" w:eastAsia="宋体" w:cs="宋体"/>
          <w:sz w:val="24"/>
          <w:szCs w:val="24"/>
        </w:rPr>
        <w:t xml:space="preserve">                               日         期：</w:t>
      </w:r>
    </w:p>
    <w:p w14:paraId="7720F259">
      <w:pPr>
        <w:pStyle w:val="7"/>
        <w:ind w:firstLine="480"/>
        <w:rPr>
          <w:rFonts w:hint="eastAsia" w:ascii="宋体" w:hAnsi="宋体" w:eastAsia="宋体" w:cs="宋体"/>
          <w:sz w:val="24"/>
          <w:szCs w:val="24"/>
        </w:rPr>
      </w:pPr>
    </w:p>
    <w:p w14:paraId="4375D075">
      <w:pPr>
        <w:pStyle w:val="7"/>
        <w:ind w:firstLine="480"/>
        <w:rPr>
          <w:rFonts w:hint="eastAsia" w:ascii="宋体" w:hAnsi="宋体" w:eastAsia="宋体" w:cs="宋体"/>
          <w:sz w:val="24"/>
          <w:szCs w:val="24"/>
        </w:rPr>
      </w:pPr>
    </w:p>
    <w:p w14:paraId="16DD03F7">
      <w:pPr>
        <w:pStyle w:val="7"/>
        <w:ind w:firstLine="480"/>
        <w:rPr>
          <w:rFonts w:hint="eastAsia" w:ascii="宋体" w:hAnsi="宋体" w:eastAsia="宋体" w:cs="宋体"/>
          <w:sz w:val="24"/>
          <w:szCs w:val="24"/>
        </w:rPr>
      </w:pPr>
    </w:p>
    <w:p w14:paraId="335BE07E">
      <w:pPr>
        <w:pStyle w:val="7"/>
        <w:ind w:firstLine="480"/>
        <w:rPr>
          <w:rFonts w:hint="eastAsia" w:ascii="宋体" w:hAnsi="宋体" w:eastAsia="宋体" w:cs="宋体"/>
          <w:sz w:val="24"/>
          <w:szCs w:val="24"/>
        </w:rPr>
      </w:pPr>
    </w:p>
    <w:p w14:paraId="3A72DA8D">
      <w:pPr>
        <w:spacing w:before="91" w:line="223" w:lineRule="auto"/>
        <w:ind w:left="27"/>
        <w:rPr>
          <w:rFonts w:ascii="仿宋" w:hAnsi="仿宋" w:eastAsia="仿宋" w:cs="仿宋"/>
          <w:b/>
          <w:bCs/>
          <w:spacing w:val="-4"/>
          <w:sz w:val="28"/>
          <w:szCs w:val="28"/>
        </w:rPr>
      </w:pPr>
    </w:p>
    <w:p w14:paraId="6930A9C0">
      <w:pPr>
        <w:spacing w:before="91" w:line="223" w:lineRule="auto"/>
        <w:ind w:left="27"/>
        <w:rPr>
          <w:rFonts w:ascii="仿宋" w:hAnsi="仿宋" w:eastAsia="仿宋" w:cs="仿宋"/>
          <w:b/>
          <w:bCs/>
          <w:spacing w:val="-4"/>
          <w:sz w:val="28"/>
          <w:szCs w:val="28"/>
        </w:rPr>
      </w:pPr>
    </w:p>
    <w:p w14:paraId="2BE0920A">
      <w:pPr>
        <w:spacing w:before="91" w:line="223" w:lineRule="auto"/>
        <w:ind w:left="27"/>
        <w:rPr>
          <w:rFonts w:ascii="仿宋" w:hAnsi="仿宋" w:eastAsia="仿宋" w:cs="仿宋"/>
          <w:b/>
          <w:bCs/>
          <w:spacing w:val="-4"/>
          <w:sz w:val="28"/>
          <w:szCs w:val="28"/>
        </w:rPr>
      </w:pPr>
    </w:p>
    <w:p w14:paraId="5F2E254D">
      <w:pPr>
        <w:spacing w:before="91" w:line="223" w:lineRule="auto"/>
        <w:ind w:left="27"/>
        <w:rPr>
          <w:rFonts w:ascii="仿宋" w:hAnsi="仿宋" w:eastAsia="仿宋" w:cs="仿宋"/>
          <w:b/>
          <w:bCs/>
          <w:spacing w:val="-4"/>
          <w:sz w:val="28"/>
          <w:szCs w:val="28"/>
        </w:rPr>
      </w:pPr>
    </w:p>
    <w:p w14:paraId="46CE7C51">
      <w:pPr>
        <w:spacing w:before="91" w:line="223" w:lineRule="auto"/>
        <w:ind w:left="27"/>
        <w:rPr>
          <w:rFonts w:ascii="仿宋" w:hAnsi="仿宋" w:eastAsia="仿宋" w:cs="仿宋"/>
          <w:b/>
          <w:bCs/>
          <w:spacing w:val="-4"/>
          <w:sz w:val="28"/>
          <w:szCs w:val="28"/>
        </w:rPr>
      </w:pPr>
    </w:p>
    <w:p w14:paraId="4B6B8707">
      <w:pPr>
        <w:spacing w:before="91" w:line="223" w:lineRule="auto"/>
        <w:ind w:left="27"/>
        <w:rPr>
          <w:rFonts w:ascii="仿宋" w:hAnsi="仿宋" w:eastAsia="仿宋" w:cs="仿宋"/>
          <w:b/>
          <w:bCs/>
          <w:spacing w:val="-4"/>
          <w:sz w:val="28"/>
          <w:szCs w:val="28"/>
        </w:rPr>
      </w:pPr>
    </w:p>
    <w:p w14:paraId="556DD70E">
      <w:pPr>
        <w:spacing w:before="91" w:line="223" w:lineRule="auto"/>
        <w:ind w:left="27"/>
        <w:rPr>
          <w:rFonts w:ascii="仿宋" w:hAnsi="仿宋" w:eastAsia="仿宋" w:cs="仿宋"/>
          <w:b/>
          <w:bCs/>
          <w:spacing w:val="-4"/>
          <w:sz w:val="28"/>
          <w:szCs w:val="28"/>
        </w:rPr>
      </w:pPr>
    </w:p>
    <w:p w14:paraId="5C59BDEE">
      <w:pPr>
        <w:spacing w:before="91" w:line="223" w:lineRule="auto"/>
        <w:ind w:left="27"/>
        <w:rPr>
          <w:rFonts w:ascii="仿宋" w:hAnsi="仿宋" w:eastAsia="仿宋" w:cs="仿宋"/>
          <w:b/>
          <w:bCs/>
          <w:spacing w:val="-4"/>
          <w:sz w:val="28"/>
          <w:szCs w:val="28"/>
        </w:rPr>
      </w:pPr>
    </w:p>
    <w:p w14:paraId="5DD0CF5C">
      <w:pPr>
        <w:spacing w:before="91" w:line="223" w:lineRule="auto"/>
        <w:ind w:left="27"/>
        <w:rPr>
          <w:rFonts w:ascii="仿宋" w:hAnsi="仿宋" w:eastAsia="仿宋" w:cs="仿宋"/>
          <w:b/>
          <w:bCs/>
          <w:spacing w:val="-4"/>
          <w:sz w:val="28"/>
          <w:szCs w:val="28"/>
        </w:rPr>
      </w:pPr>
    </w:p>
    <w:p w14:paraId="1EA6DBCA">
      <w:pPr>
        <w:spacing w:before="91" w:line="223" w:lineRule="auto"/>
        <w:ind w:left="27"/>
        <w:rPr>
          <w:rFonts w:ascii="仿宋" w:hAnsi="仿宋" w:eastAsia="仿宋" w:cs="仿宋"/>
          <w:b/>
          <w:bCs/>
          <w:spacing w:val="-4"/>
          <w:sz w:val="28"/>
          <w:szCs w:val="28"/>
        </w:rPr>
      </w:pPr>
    </w:p>
    <w:p w14:paraId="680C9345">
      <w:pPr>
        <w:spacing w:before="91" w:line="223" w:lineRule="auto"/>
        <w:ind w:left="27"/>
        <w:rPr>
          <w:rFonts w:ascii="仿宋" w:hAnsi="仿宋" w:eastAsia="仿宋" w:cs="仿宋"/>
          <w:b/>
          <w:bCs/>
          <w:spacing w:val="-4"/>
          <w:sz w:val="28"/>
          <w:szCs w:val="28"/>
        </w:rPr>
      </w:pPr>
    </w:p>
    <w:p w14:paraId="45AC8EE7">
      <w:pPr>
        <w:spacing w:before="91" w:line="223" w:lineRule="auto"/>
        <w:ind w:left="27"/>
        <w:rPr>
          <w:rFonts w:ascii="仿宋" w:hAnsi="仿宋" w:eastAsia="仿宋" w:cs="仿宋"/>
          <w:b/>
          <w:bCs/>
          <w:spacing w:val="-4"/>
          <w:sz w:val="28"/>
          <w:szCs w:val="28"/>
        </w:rPr>
      </w:pPr>
    </w:p>
    <w:p w14:paraId="5E67FBD2">
      <w:pPr>
        <w:spacing w:before="91" w:line="223" w:lineRule="auto"/>
        <w:ind w:left="27"/>
        <w:rPr>
          <w:rFonts w:ascii="仿宋" w:hAnsi="仿宋" w:eastAsia="仿宋" w:cs="仿宋"/>
          <w:b/>
          <w:bCs/>
          <w:spacing w:val="-4"/>
          <w:sz w:val="28"/>
          <w:szCs w:val="28"/>
        </w:rPr>
      </w:pPr>
    </w:p>
    <w:p w14:paraId="263A14E8">
      <w:pPr>
        <w:spacing w:before="91" w:line="223" w:lineRule="auto"/>
        <w:ind w:left="27"/>
        <w:rPr>
          <w:rFonts w:ascii="仿宋" w:hAnsi="仿宋" w:eastAsia="仿宋" w:cs="仿宋"/>
          <w:b/>
          <w:bCs/>
          <w:spacing w:val="-4"/>
          <w:sz w:val="28"/>
          <w:szCs w:val="28"/>
        </w:rPr>
      </w:pPr>
    </w:p>
    <w:p w14:paraId="27EEAD44">
      <w:pPr>
        <w:spacing w:before="91" w:line="223" w:lineRule="auto"/>
        <w:ind w:left="27"/>
        <w:rPr>
          <w:rFonts w:ascii="仿宋" w:hAnsi="仿宋" w:eastAsia="仿宋" w:cs="仿宋"/>
          <w:b/>
          <w:bCs/>
          <w:spacing w:val="-4"/>
          <w:sz w:val="28"/>
          <w:szCs w:val="28"/>
        </w:rPr>
      </w:pPr>
    </w:p>
    <w:p w14:paraId="29CC4CC9">
      <w:pPr>
        <w:pStyle w:val="4"/>
        <w:spacing w:line="257" w:lineRule="auto"/>
      </w:pPr>
    </w:p>
    <w:p w14:paraId="0552E1C8">
      <w:pPr>
        <w:pStyle w:val="4"/>
        <w:spacing w:line="258" w:lineRule="auto"/>
      </w:pPr>
    </w:p>
    <w:p w14:paraId="12D29A35">
      <w:pPr>
        <w:pStyle w:val="4"/>
        <w:spacing w:line="258" w:lineRule="auto"/>
      </w:pPr>
    </w:p>
    <w:p w14:paraId="010A533E">
      <w:pPr>
        <w:spacing w:before="97" w:line="222" w:lineRule="auto"/>
        <w:ind w:left="62"/>
        <w:rPr>
          <w:rFonts w:ascii="仿宋" w:hAnsi="仿宋" w:eastAsia="仿宋" w:cs="仿宋"/>
          <w:sz w:val="30"/>
          <w:szCs w:val="30"/>
        </w:rPr>
      </w:pPr>
      <w:r>
        <w:rPr>
          <w:rFonts w:ascii="仿宋" w:hAnsi="仿宋" w:eastAsia="仿宋" w:cs="仿宋"/>
          <w:b/>
          <w:bCs/>
          <w:spacing w:val="-15"/>
          <w:sz w:val="30"/>
          <w:szCs w:val="30"/>
        </w:rPr>
        <w:t>附件：</w:t>
      </w:r>
    </w:p>
    <w:p w14:paraId="55206A00">
      <w:pPr>
        <w:spacing w:before="71" w:line="225" w:lineRule="auto"/>
        <w:ind w:left="3132"/>
      </w:pPr>
      <w:r>
        <w:rPr>
          <w:rFonts w:ascii="仿宋" w:hAnsi="仿宋" w:eastAsia="仿宋" w:cs="仿宋"/>
          <w:b/>
          <w:bCs/>
          <w:spacing w:val="4"/>
          <w:sz w:val="31"/>
          <w:szCs w:val="31"/>
        </w:rPr>
        <w:t>封袋正面标识式样</w:t>
      </w:r>
    </w:p>
    <w:p w14:paraId="25B37545">
      <w:pPr>
        <w:pStyle w:val="4"/>
        <w:spacing w:line="328" w:lineRule="auto"/>
      </w:pPr>
    </w:p>
    <w:p w14:paraId="49C36D09">
      <w:pPr>
        <w:pStyle w:val="4"/>
        <w:spacing w:line="328" w:lineRule="auto"/>
      </w:pPr>
    </w:p>
    <w:tbl>
      <w:tblPr>
        <w:tblStyle w:val="9"/>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0"/>
      </w:tblGrid>
      <w:tr w14:paraId="0592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atLeast"/>
        </w:trPr>
        <w:tc>
          <w:tcPr>
            <w:tcW w:w="9600" w:type="dxa"/>
          </w:tcPr>
          <w:p w14:paraId="0CCCBBA8">
            <w:pPr>
              <w:pStyle w:val="4"/>
              <w:widowControl w:val="0"/>
              <w:spacing w:line="330" w:lineRule="auto"/>
            </w:pPr>
          </w:p>
          <w:p w14:paraId="043324A8">
            <w:pPr>
              <w:widowControl w:val="0"/>
              <w:spacing w:before="91" w:line="223" w:lineRule="auto"/>
              <w:ind w:left="180"/>
              <w:rPr>
                <w:rFonts w:hint="eastAsia" w:ascii="仿宋" w:hAnsi="仿宋" w:eastAsia="仿宋" w:cs="仿宋"/>
                <w:sz w:val="28"/>
                <w:szCs w:val="28"/>
                <w:lang w:eastAsia="zh-CN"/>
              </w:rPr>
            </w:pPr>
            <w:r>
              <w:rPr>
                <w:rFonts w:ascii="仿宋" w:hAnsi="仿宋" w:eastAsia="仿宋" w:cs="仿宋"/>
                <w:spacing w:val="-2"/>
                <w:sz w:val="28"/>
                <w:szCs w:val="28"/>
              </w:rPr>
              <w:t>致：</w:t>
            </w:r>
            <w:r>
              <w:rPr>
                <w:rFonts w:hint="eastAsia" w:ascii="仿宋" w:hAnsi="仿宋" w:eastAsia="仿宋" w:cs="仿宋"/>
                <w:spacing w:val="-2"/>
                <w:sz w:val="28"/>
                <w:szCs w:val="28"/>
                <w:lang w:eastAsia="zh-CN"/>
              </w:rPr>
              <w:t>陕西瑞珂工程咨询有限责任公司</w:t>
            </w:r>
          </w:p>
          <w:p w14:paraId="4D049C8D">
            <w:pPr>
              <w:widowControl w:val="0"/>
              <w:spacing w:before="207" w:line="224" w:lineRule="auto"/>
              <w:ind w:left="178"/>
              <w:rPr>
                <w:rFonts w:ascii="仿宋" w:hAnsi="仿宋" w:eastAsia="仿宋" w:cs="仿宋"/>
                <w:sz w:val="28"/>
                <w:szCs w:val="28"/>
              </w:rPr>
            </w:pPr>
            <w:r>
              <w:rPr>
                <w:rFonts w:ascii="仿宋" w:hAnsi="仿宋" w:eastAsia="仿宋" w:cs="仿宋"/>
                <w:spacing w:val="-4"/>
                <w:sz w:val="28"/>
                <w:szCs w:val="28"/>
              </w:rPr>
              <w:t>项目编号：</w:t>
            </w:r>
          </w:p>
          <w:p w14:paraId="62DF772D">
            <w:pPr>
              <w:widowControl w:val="0"/>
              <w:spacing w:before="203" w:line="222" w:lineRule="auto"/>
              <w:ind w:left="176"/>
              <w:rPr>
                <w:rFonts w:ascii="仿宋" w:hAnsi="仿宋" w:eastAsia="仿宋" w:cs="仿宋"/>
                <w:sz w:val="28"/>
                <w:szCs w:val="28"/>
              </w:rPr>
            </w:pPr>
            <w:r>
              <w:rPr>
                <w:rFonts w:ascii="仿宋" w:hAnsi="仿宋" w:eastAsia="仿宋" w:cs="仿宋"/>
                <w:spacing w:val="-3"/>
                <w:sz w:val="28"/>
                <w:szCs w:val="28"/>
              </w:rPr>
              <w:t>标段名称：</w:t>
            </w:r>
          </w:p>
          <w:p w14:paraId="084EFE0C">
            <w:pPr>
              <w:widowControl w:val="0"/>
              <w:spacing w:before="140" w:line="226" w:lineRule="auto"/>
              <w:ind w:left="2224"/>
              <w:rPr>
                <w:rFonts w:ascii="仿宋" w:hAnsi="仿宋" w:eastAsia="仿宋" w:cs="仿宋"/>
                <w:b/>
                <w:bCs/>
                <w:spacing w:val="3"/>
                <w:sz w:val="43"/>
                <w:szCs w:val="43"/>
              </w:rPr>
            </w:pPr>
          </w:p>
          <w:p w14:paraId="0507FDD1">
            <w:pPr>
              <w:widowControl w:val="0"/>
              <w:spacing w:before="140" w:line="226" w:lineRule="auto"/>
              <w:ind w:left="2224"/>
              <w:rPr>
                <w:rFonts w:ascii="仿宋" w:hAnsi="仿宋" w:eastAsia="仿宋" w:cs="仿宋"/>
                <w:b/>
                <w:bCs/>
                <w:spacing w:val="3"/>
                <w:sz w:val="43"/>
                <w:szCs w:val="43"/>
              </w:rPr>
            </w:pPr>
          </w:p>
          <w:p w14:paraId="44807A34">
            <w:pPr>
              <w:widowControl w:val="0"/>
              <w:spacing w:before="140" w:line="226" w:lineRule="auto"/>
              <w:ind w:left="2224"/>
              <w:rPr>
                <w:rFonts w:ascii="仿宋" w:hAnsi="仿宋" w:eastAsia="仿宋" w:cs="仿宋"/>
                <w:sz w:val="43"/>
                <w:szCs w:val="43"/>
              </w:rPr>
            </w:pPr>
            <w:r>
              <w:rPr>
                <w:rFonts w:ascii="仿宋" w:hAnsi="仿宋" w:eastAsia="仿宋" w:cs="仿宋"/>
                <w:b/>
                <w:bCs/>
                <w:spacing w:val="3"/>
                <w:sz w:val="43"/>
                <w:szCs w:val="43"/>
              </w:rPr>
              <w:t>投标文件（正本或副本）</w:t>
            </w:r>
          </w:p>
          <w:p w14:paraId="745D9631">
            <w:pPr>
              <w:pStyle w:val="4"/>
              <w:widowControl w:val="0"/>
              <w:spacing w:line="317" w:lineRule="auto"/>
              <w:jc w:val="center"/>
              <w:rPr>
                <w:rFonts w:ascii="仿宋" w:hAnsi="仿宋" w:eastAsia="仿宋" w:cs="仿宋"/>
                <w:spacing w:val="-2"/>
                <w:sz w:val="28"/>
                <w:szCs w:val="28"/>
              </w:rPr>
            </w:pPr>
          </w:p>
          <w:p w14:paraId="1C5F59FE">
            <w:pPr>
              <w:pStyle w:val="4"/>
              <w:widowControl w:val="0"/>
              <w:spacing w:line="317" w:lineRule="auto"/>
              <w:jc w:val="center"/>
            </w:pPr>
            <w:r>
              <w:rPr>
                <w:rFonts w:ascii="仿宋" w:hAnsi="仿宋" w:eastAsia="仿宋" w:cs="仿宋"/>
                <w:spacing w:val="-2"/>
                <w:sz w:val="28"/>
                <w:szCs w:val="28"/>
              </w:rPr>
              <w:t>（开标前不得启封）</w:t>
            </w:r>
          </w:p>
          <w:p w14:paraId="0EB5944D">
            <w:pPr>
              <w:widowControl w:val="0"/>
            </w:pPr>
          </w:p>
          <w:p w14:paraId="60ED4943">
            <w:pPr>
              <w:widowControl w:val="0"/>
            </w:pPr>
          </w:p>
          <w:p w14:paraId="1AF45D26">
            <w:pPr>
              <w:widowControl w:val="0"/>
            </w:pPr>
          </w:p>
          <w:p w14:paraId="1138E6CA">
            <w:pPr>
              <w:widowControl w:val="0"/>
            </w:pPr>
          </w:p>
          <w:p w14:paraId="5DC8694E">
            <w:pPr>
              <w:widowControl w:val="0"/>
            </w:pPr>
          </w:p>
          <w:p w14:paraId="0FEABC76">
            <w:pPr>
              <w:widowControl w:val="0"/>
              <w:spacing w:before="92" w:line="222" w:lineRule="auto"/>
              <w:ind w:left="176"/>
              <w:rPr>
                <w:rFonts w:ascii="仿宋" w:hAnsi="仿宋" w:eastAsia="仿宋" w:cs="仿宋"/>
                <w:spacing w:val="3"/>
                <w:sz w:val="28"/>
                <w:szCs w:val="28"/>
                <w:vertAlign w:val="baseline"/>
              </w:rPr>
            </w:pPr>
            <w:r>
              <w:rPr>
                <w:rFonts w:ascii="仿宋" w:hAnsi="仿宋" w:eastAsia="仿宋" w:cs="仿宋"/>
                <w:spacing w:val="3"/>
                <w:sz w:val="28"/>
                <w:szCs w:val="28"/>
              </w:rPr>
              <w:t>投标人名称</w:t>
            </w:r>
            <w:r>
              <w:rPr>
                <w:rFonts w:ascii="仿宋" w:hAnsi="仿宋" w:eastAsia="仿宋" w:cs="仿宋"/>
                <w:spacing w:val="-22"/>
                <w:sz w:val="28"/>
                <w:szCs w:val="28"/>
              </w:rPr>
              <w:t>：</w:t>
            </w:r>
            <w:r>
              <w:rPr>
                <w:rFonts w:ascii="仿宋" w:hAnsi="仿宋" w:eastAsia="仿宋" w:cs="仿宋"/>
                <w:sz w:val="28"/>
                <w:szCs w:val="28"/>
              </w:rPr>
              <w:t xml:space="preserve">            </w:t>
            </w:r>
            <w:r>
              <w:rPr>
                <w:rFonts w:ascii="仿宋" w:hAnsi="仿宋" w:eastAsia="仿宋" w:cs="仿宋"/>
                <w:spacing w:val="-22"/>
                <w:sz w:val="28"/>
                <w:szCs w:val="28"/>
              </w:rPr>
              <w:t>（</w:t>
            </w:r>
            <w:r>
              <w:rPr>
                <w:rFonts w:ascii="仿宋" w:hAnsi="仿宋" w:eastAsia="仿宋" w:cs="仿宋"/>
                <w:spacing w:val="3"/>
                <w:sz w:val="28"/>
                <w:szCs w:val="28"/>
              </w:rPr>
              <w:t>公章</w:t>
            </w:r>
            <w:r>
              <w:rPr>
                <w:rFonts w:hint="eastAsia" w:ascii="仿宋" w:hAnsi="仿宋" w:eastAsia="仿宋" w:cs="仿宋"/>
                <w:spacing w:val="3"/>
                <w:sz w:val="28"/>
                <w:szCs w:val="28"/>
                <w:lang w:eastAsia="zh-CN"/>
              </w:rPr>
              <w:t>）</w:t>
            </w:r>
          </w:p>
        </w:tc>
      </w:tr>
    </w:tbl>
    <w:p w14:paraId="1F3D9481">
      <w:pPr>
        <w:spacing w:before="92" w:line="222" w:lineRule="auto"/>
        <w:ind w:left="176"/>
        <w:rPr>
          <w:rFonts w:ascii="仿宋" w:hAnsi="仿宋" w:eastAsia="仿宋" w:cs="仿宋"/>
          <w:spacing w:val="3"/>
          <w:sz w:val="28"/>
          <w:szCs w:val="28"/>
        </w:rPr>
      </w:pPr>
    </w:p>
    <w:sectPr>
      <w:headerReference r:id="rId80" w:type="default"/>
      <w:footerReference r:id="rId81" w:type="default"/>
      <w:pgSz w:w="11907" w:h="16840"/>
      <w:pgMar w:top="1001" w:right="1320" w:bottom="908" w:left="1331" w:header="679" w:footer="7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90F3">
    <w:pPr>
      <w:tabs>
        <w:tab w:val="left" w:pos="4431"/>
      </w:tabs>
      <w:spacing w:line="176" w:lineRule="auto"/>
      <w:ind w:left="4696"/>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2923540</wp:posOffset>
              </wp:positionH>
              <wp:positionV relativeFrom="paragraph">
                <wp:posOffset>-12065</wp:posOffset>
              </wp:positionV>
              <wp:extent cx="117475"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174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15CFF">
                          <w:pPr>
                            <w:pStyle w:val="6"/>
                            <w:spacing w:line="360" w:lineRule="auto"/>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0.2pt;margin-top:-0.95pt;height:144pt;width:9.25pt;mso-position-horizontal-relative:margin;z-index:251660288;mso-width-relative:page;mso-height-relative:page;" filled="f" stroked="f" coordsize="21600,21600" o:gfxdata="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TXCWC2AAAAAoBAAAPAAAAAAAAAAEAIAAAACIAAABkcnMvZG93&#10;bnJldi54bWxQSwECFAAUAAAACACHTuJABzk6ozkCAABmBAAADgAAAAAAAAABACAAAAAnAQAAZHJz&#10;L2Uyb0RvYy54bWxQSwUGAAAAAAYABgBZAQAA0gUAAAAA&#10;">
              <v:fill on="f" focussize="0,0"/>
              <v:stroke on="f" weight="0.5pt"/>
              <v:imagedata o:title=""/>
              <o:lock v:ext="edit" aspectratio="f"/>
              <v:textbox inset="0mm,0mm,0mm,0mm" style="mso-fit-shape-to-text:t;">
                <w:txbxContent>
                  <w:p w14:paraId="01115CFF">
                    <w:pPr>
                      <w:pStyle w:val="6"/>
                      <w:spacing w:line="360" w:lineRule="auto"/>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9EB17">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113F5">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4A5113F5">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4B38">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28B71">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78628B71">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8921">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0A498">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6AE0A498">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A636">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CF386">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5C1CF386">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3E88A">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2CBA9">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6FC2CBA9">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F1BF">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29BC1">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08C29BC1">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0271">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4048B">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5864048B">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6FF2">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6D724">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0C46D724">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DEF60">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77BA3">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11277BA3">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35FB">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1CF40">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7211CF40">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2618">
    <w:pPr>
      <w:spacing w:line="176" w:lineRule="auto"/>
      <w:ind w:left="45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4975F">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584975F">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8406">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9F32A">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29E9F32A">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E0CB">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E7658">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1EBE7658">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09AA">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C36CE">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14C36CE">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0ED9">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D21B8">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E9D21B8">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54D6">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08FD7">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32408FD7">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AFE2">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0F8B8">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55C0F8B8">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5970">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DBC67">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477DBC67">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EA64">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B2A90">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118B2A90">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5CC84">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DEF20">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2A9DEF20">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C03D">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4521E">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3ED4521E">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1660">
    <w:pPr>
      <w:spacing w:line="176" w:lineRule="auto"/>
      <w:ind w:left="46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D97CE">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BFD97CE">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029C">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60D6E">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71160D6E">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A20B">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AD057">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057AD057">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D666">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D3582">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2B4D3582">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4CE7">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C914A">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4F0C914A">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6200">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07C3">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0BA607C3">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6469">
    <w:pPr>
      <w:spacing w:line="173"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5624D">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1D35624D">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2B96">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92ECB">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6DF92ECB">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3875">
    <w:pPr>
      <w:spacing w:line="173"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4DFFE">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29F4DFFE">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3FCC">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6446D">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3616446D">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80A73">
    <w:pPr>
      <w:spacing w:line="176" w:lineRule="auto"/>
      <w:ind w:left="45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E30E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2EDE30E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FBBB8">
    <w:pPr>
      <w:spacing w:line="176" w:lineRule="auto"/>
      <w:ind w:left="46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B9737">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E5B9737">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D8B89">
    <w:pPr>
      <w:spacing w:line="176"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2CA45">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0D52CA45">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7E69A">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1E940">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3831E940">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C200">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0BF90">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6070BF90">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02BE">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3ECFB">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5D63ECFB">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0DC5">
    <w:pPr>
      <w:spacing w:line="176"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64929">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4FE64929">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C949">
    <w:pPr>
      <w:spacing w:line="176" w:lineRule="auto"/>
      <w:ind w:left="45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AFCA8">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4C7AFCA8">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E63F">
    <w:pPr>
      <w:spacing w:line="176" w:lineRule="auto"/>
      <w:ind w:left="46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DDC61">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659DDC61">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8BC19">
    <w:pPr>
      <w:spacing w:line="176" w:lineRule="auto"/>
      <w:ind w:left="45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99D12">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07199D12">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6102">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1D3D6">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0941D3D6">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43A8">
    <w:pPr>
      <w:tabs>
        <w:tab w:val="left" w:pos="5116"/>
      </w:tabs>
      <w:spacing w:line="176" w:lineRule="auto"/>
      <w:ind w:left="4624"/>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B44C4">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379B44C4">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4C4B">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0B887">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8F0B887">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CAEE">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1211F">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4E11211F">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6958">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D14F2">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39DD14F2">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7178">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BD59A">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52BD59A">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4CDE">
    <w:pPr>
      <w:pBdr>
        <w:bottom w:val="single" w:color="auto" w:sz="4" w:space="0"/>
      </w:pBdr>
      <w:spacing w:before="54" w:line="229" w:lineRule="auto"/>
      <w:ind w:left="16"/>
      <w:rPr>
        <w:rFonts w:ascii="仿宋" w:hAnsi="仿宋" w:eastAsia="仿宋" w:cs="仿宋"/>
        <w:sz w:val="20"/>
        <w:szCs w:val="20"/>
        <w:u w:val="none" w:color="auto"/>
      </w:rPr>
    </w:pPr>
    <w:r>
      <w:rPr>
        <w:rFonts w:hint="eastAsia" w:ascii="仿宋" w:hAnsi="仿宋" w:eastAsia="仿宋" w:cs="仿宋"/>
        <w:b/>
        <w:bCs/>
        <w:spacing w:val="6"/>
        <w:sz w:val="20"/>
        <w:szCs w:val="20"/>
        <w:u w:val="none" w:color="auto"/>
        <w:lang w:eastAsia="zh-CN"/>
      </w:rPr>
      <w:t>西乡县2025年中央财政森林修复项目</w:t>
    </w:r>
    <w:r>
      <w:rPr>
        <w:rFonts w:ascii="仿宋" w:hAnsi="仿宋" w:eastAsia="仿宋" w:cs="仿宋"/>
        <w:spacing w:val="6"/>
        <w:sz w:val="20"/>
        <w:szCs w:val="20"/>
        <w:u w:val="none" w:color="auto"/>
      </w:rPr>
      <w:t xml:space="preserve">        </w:t>
    </w:r>
    <w:r>
      <w:rPr>
        <w:rFonts w:hint="eastAsia" w:ascii="仿宋" w:hAnsi="仿宋" w:eastAsia="仿宋" w:cs="仿宋"/>
        <w:spacing w:val="6"/>
        <w:sz w:val="20"/>
        <w:szCs w:val="20"/>
        <w:u w:val="none" w:color="auto"/>
        <w:lang w:val="en-US" w:eastAsia="zh-CN"/>
      </w:rPr>
      <w:t xml:space="preserve">                        </w:t>
    </w:r>
    <w:r>
      <w:rPr>
        <w:rFonts w:ascii="仿宋" w:hAnsi="仿宋" w:eastAsia="仿宋" w:cs="仿宋"/>
        <w:spacing w:val="6"/>
        <w:sz w:val="20"/>
        <w:szCs w:val="20"/>
        <w:u w:val="none" w:color="auto"/>
      </w:rPr>
      <w:t xml:space="preserve">            </w:t>
    </w:r>
    <w:r>
      <w:rPr>
        <w:rFonts w:ascii="仿宋" w:hAnsi="仿宋" w:eastAsia="仿宋" w:cs="仿宋"/>
        <w:b/>
        <w:bCs/>
        <w:spacing w:val="6"/>
        <w:sz w:val="20"/>
        <w:szCs w:val="20"/>
        <w:u w:val="none" w:color="auto"/>
      </w:rPr>
      <w:t>招标文</w:t>
    </w:r>
    <w:r>
      <w:rPr>
        <w:rFonts w:ascii="仿宋" w:hAnsi="仿宋" w:eastAsia="仿宋" w:cs="仿宋"/>
        <w:b/>
        <w:bCs/>
        <w:spacing w:val="5"/>
        <w:sz w:val="20"/>
        <w:szCs w:val="20"/>
        <w:u w:val="none" w:color="auto"/>
      </w:rPr>
      <w:t>件</w:t>
    </w:r>
    <w:r>
      <w:rPr>
        <w:rFonts w:ascii="仿宋" w:hAnsi="仿宋" w:eastAsia="仿宋" w:cs="仿宋"/>
        <w:spacing w:val="5"/>
        <w:sz w:val="20"/>
        <w:szCs w:val="20"/>
        <w:u w:val="none" w:color="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6B32">
    <w:pPr>
      <w:spacing w:before="54" w:line="229" w:lineRule="auto"/>
      <w:ind w:left="128"/>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492F">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8A03">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EA6">
    <w:pPr>
      <w:spacing w:before="54" w:line="229" w:lineRule="auto"/>
      <w:ind w:left="74"/>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7A62D">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402F">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D6C6">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0164">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9DD7">
    <w:pPr>
      <w:spacing w:before="54" w:line="229" w:lineRule="auto"/>
      <w:ind w:left="128"/>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B752">
    <w:pPr>
      <w:spacing w:before="54" w:line="229" w:lineRule="auto"/>
      <w:ind w:left="16"/>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F27A">
    <w:pPr>
      <w:spacing w:before="54" w:line="229" w:lineRule="auto"/>
      <w:ind w:left="143"/>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80B7">
    <w:pPr>
      <w:spacing w:before="54" w:line="229" w:lineRule="auto"/>
      <w:ind w:left="16"/>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A12A">
    <w:pPr>
      <w:spacing w:before="54" w:line="229" w:lineRule="auto"/>
      <w:ind w:left="30"/>
      <w:rPr>
        <w:rFonts w:hint="default" w:ascii="仿宋" w:hAnsi="仿宋" w:eastAsia="仿宋" w:cs="仿宋"/>
        <w:sz w:val="20"/>
        <w:szCs w:val="20"/>
        <w:u w:val="single" w:color="auto"/>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07824">
    <w:pPr>
      <w:spacing w:before="54" w:line="229" w:lineRule="auto"/>
      <w:ind w:left="72"/>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6C35">
    <w:pPr>
      <w:spacing w:before="54" w:line="229" w:lineRule="auto"/>
      <w:ind w:left="16"/>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EB4E">
    <w:pPr>
      <w:spacing w:before="54" w:line="229" w:lineRule="auto"/>
      <w:ind w:left="129"/>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34C0F">
    <w:pPr>
      <w:spacing w:before="54" w:line="229" w:lineRule="auto"/>
      <w:ind w:left="37"/>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7E31C">
    <w:pPr>
      <w:pBdr>
        <w:bottom w:val="single" w:color="auto" w:sz="4" w:space="0"/>
      </w:pBdr>
      <w:spacing w:before="54" w:line="229" w:lineRule="auto"/>
      <w:ind w:left="16"/>
      <w:rPr>
        <w:rFonts w:hint="default" w:ascii="仿宋" w:hAnsi="仿宋" w:eastAsia="仿宋" w:cs="仿宋"/>
        <w:sz w:val="20"/>
        <w:szCs w:val="20"/>
        <w:u w:val="none" w:color="auto"/>
        <w:lang w:val="en-US" w:eastAsia="zh-CN"/>
      </w:rPr>
    </w:pPr>
    <w:r>
      <w:rPr>
        <w:rFonts w:hint="eastAsia" w:ascii="仿宋" w:hAnsi="仿宋" w:eastAsia="仿宋" w:cs="仿宋"/>
        <w:b/>
        <w:bCs/>
        <w:spacing w:val="6"/>
        <w:sz w:val="20"/>
        <w:szCs w:val="20"/>
        <w:u w:val="none" w:color="auto"/>
        <w:lang w:eastAsia="zh-CN"/>
      </w:rPr>
      <w:t>西乡县2025年中央财政森林修复项目</w:t>
    </w:r>
    <w:r>
      <w:rPr>
        <w:rFonts w:ascii="仿宋" w:hAnsi="仿宋" w:eastAsia="仿宋" w:cs="仿宋"/>
        <w:spacing w:val="6"/>
        <w:sz w:val="20"/>
        <w:szCs w:val="20"/>
        <w:u w:val="none" w:color="auto"/>
      </w:rPr>
      <w:t xml:space="preserve">                       </w:t>
    </w:r>
    <w:r>
      <w:rPr>
        <w:rFonts w:hint="eastAsia" w:ascii="仿宋" w:hAnsi="仿宋" w:eastAsia="仿宋" w:cs="仿宋"/>
        <w:spacing w:val="6"/>
        <w:sz w:val="20"/>
        <w:szCs w:val="20"/>
        <w:u w:val="none" w:color="auto"/>
        <w:lang w:val="en-US" w:eastAsia="zh-CN"/>
      </w:rPr>
      <w:t xml:space="preserve">                       </w:t>
    </w:r>
    <w:r>
      <w:rPr>
        <w:rFonts w:ascii="仿宋" w:hAnsi="仿宋" w:eastAsia="仿宋" w:cs="仿宋"/>
        <w:b/>
        <w:bCs/>
        <w:spacing w:val="6"/>
        <w:sz w:val="20"/>
        <w:szCs w:val="20"/>
        <w:u w:val="none" w:color="auto"/>
      </w:rPr>
      <w:t>招标文件</w:t>
    </w:r>
    <w:r>
      <w:rPr>
        <w:rFonts w:hint="eastAsia" w:ascii="仿宋" w:hAnsi="仿宋" w:eastAsia="仿宋" w:cs="仿宋"/>
        <w:b/>
        <w:bCs/>
        <w:spacing w:val="6"/>
        <w:sz w:val="20"/>
        <w:szCs w:val="20"/>
        <w:u w:val="none" w:color="auto"/>
        <w:lang w:val="en-US" w:eastAsia="zh-CN"/>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9104">
    <w:pPr>
      <w:spacing w:before="54" w:line="229" w:lineRule="auto"/>
      <w:ind w:left="138"/>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2386">
    <w:pPr>
      <w:spacing w:before="54" w:line="229" w:lineRule="auto"/>
      <w:ind w:left="26"/>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DF6E">
    <w:pPr>
      <w:spacing w:before="54" w:line="229" w:lineRule="auto"/>
      <w:ind w:left="45"/>
      <w:rPr>
        <w:rFonts w:hint="default" w:ascii="仿宋" w:hAnsi="仿宋" w:eastAsia="仿宋" w:cs="仿宋"/>
        <w:sz w:val="20"/>
        <w:szCs w:val="20"/>
        <w:lang w:val="en-US" w:eastAsia="zh-CN"/>
      </w:rPr>
    </w:pPr>
    <w:r>
      <w:rPr>
        <w:rFonts w:hint="eastAsia" w:ascii="仿宋" w:hAnsi="仿宋" w:eastAsia="仿宋" w:cs="仿宋"/>
        <w:b/>
        <w:bCs/>
        <w:spacing w:val="6"/>
        <w:sz w:val="20"/>
        <w:szCs w:val="20"/>
        <w:u w:val="single" w:color="auto"/>
        <w:lang w:eastAsia="zh-CN"/>
      </w:rPr>
      <w:t>西乡县2025年中央财政森林修复项目</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hint="eastAsia" w:ascii="仿宋" w:hAnsi="仿宋" w:eastAsia="仿宋" w:cs="仿宋"/>
        <w:spacing w:val="6"/>
        <w:sz w:val="20"/>
        <w:szCs w:val="20"/>
        <w:u w:val="single" w:color="auto"/>
        <w:lang w:val="en-US" w:eastAsia="zh-CN"/>
      </w:rPr>
      <w:t xml:space="preserve">                      </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招标文件</w:t>
    </w:r>
    <w:r>
      <w:rPr>
        <w:rFonts w:hint="eastAsia" w:ascii="仿宋" w:hAnsi="仿宋" w:eastAsia="仿宋" w:cs="仿宋"/>
        <w:b/>
        <w:bCs/>
        <w:spacing w:val="6"/>
        <w:sz w:val="20"/>
        <w:szCs w:val="20"/>
        <w:u w:val="single" w:color="auto"/>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0DAB">
    <w:pPr>
      <w:spacing w:before="54" w:line="229" w:lineRule="auto"/>
      <w:ind w:left="134"/>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DD92">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6FB3">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259E">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C006">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22C5">
    <w:pPr>
      <w:spacing w:before="54" w:line="229" w:lineRule="auto"/>
      <w:ind w:left="16"/>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B49D">
    <w:pPr>
      <w:spacing w:before="54" w:line="229" w:lineRule="auto"/>
      <w:ind w:left="128"/>
      <w:rPr>
        <w:rFonts w:ascii="仿宋" w:hAnsi="仿宋" w:eastAsia="仿宋" w:cs="仿宋"/>
        <w:sz w:val="20"/>
        <w:szCs w:val="20"/>
      </w:rPr>
    </w:pPr>
    <w:r>
      <w:rPr>
        <w:rFonts w:hint="eastAsia" w:ascii="仿宋" w:hAnsi="仿宋" w:eastAsia="仿宋" w:cs="仿宋"/>
        <w:b/>
        <w:bCs/>
        <w:spacing w:val="5"/>
        <w:sz w:val="20"/>
        <w:szCs w:val="20"/>
        <w:u w:val="single" w:color="auto"/>
        <w:lang w:eastAsia="zh-CN"/>
      </w:rPr>
      <w:t>西乡县2025年中央财政森林修复项目</w:t>
    </w:r>
    <w:r>
      <w:rPr>
        <w:rFonts w:ascii="仿宋" w:hAnsi="仿宋" w:eastAsia="仿宋" w:cs="仿宋"/>
        <w:spacing w:val="5"/>
        <w:sz w:val="20"/>
        <w:szCs w:val="20"/>
        <w:u w:val="single" w:color="auto"/>
      </w:rPr>
      <w:t xml:space="preserve">             </w:t>
    </w:r>
    <w:r>
      <w:rPr>
        <w:rFonts w:hint="eastAsia" w:ascii="仿宋" w:hAnsi="仿宋" w:eastAsia="仿宋" w:cs="仿宋"/>
        <w:spacing w:val="5"/>
        <w:sz w:val="20"/>
        <w:szCs w:val="20"/>
        <w:u w:val="single" w:color="auto"/>
        <w:lang w:val="en-US" w:eastAsia="zh-CN"/>
      </w:rPr>
      <w:t xml:space="preserve">                        </w:t>
    </w:r>
    <w:r>
      <w:rPr>
        <w:rFonts w:ascii="仿宋" w:hAnsi="仿宋" w:eastAsia="仿宋" w:cs="仿宋"/>
        <w:spacing w:val="5"/>
        <w:sz w:val="20"/>
        <w:szCs w:val="20"/>
        <w:u w:val="single" w:color="auto"/>
      </w:rPr>
      <w:t xml:space="preserve">       </w:t>
    </w:r>
    <w:r>
      <w:rPr>
        <w:rFonts w:ascii="仿宋" w:hAnsi="仿宋" w:eastAsia="仿宋" w:cs="仿宋"/>
        <w:b/>
        <w:bCs/>
        <w:spacing w:val="5"/>
        <w:sz w:val="20"/>
        <w:szCs w:val="20"/>
        <w:u w:val="single" w:color="auto"/>
      </w:rPr>
      <w:t>招标文件</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621AF"/>
    <w:multiLevelType w:val="singleLevel"/>
    <w:tmpl w:val="8F8621AF"/>
    <w:lvl w:ilvl="0" w:tentative="0">
      <w:start w:val="5"/>
      <w:numFmt w:val="chineseCounting"/>
      <w:suff w:val="nothing"/>
      <w:lvlText w:val="%1、"/>
      <w:lvlJc w:val="left"/>
      <w:rPr>
        <w:rFonts w:hint="eastAsia"/>
      </w:rPr>
    </w:lvl>
  </w:abstractNum>
  <w:abstractNum w:abstractNumId="1">
    <w:nsid w:val="E5C1243F"/>
    <w:multiLevelType w:val="singleLevel"/>
    <w:tmpl w:val="E5C1243F"/>
    <w:lvl w:ilvl="0" w:tentative="0">
      <w:start w:val="7"/>
      <w:numFmt w:val="chineseCounting"/>
      <w:suff w:val="nothing"/>
      <w:lvlText w:val="%1、"/>
      <w:lvlJc w:val="left"/>
      <w:rPr>
        <w:rFonts w:hint="eastAsia"/>
      </w:rPr>
    </w:lvl>
  </w:abstractNum>
  <w:abstractNum w:abstractNumId="2">
    <w:nsid w:val="456EF437"/>
    <w:multiLevelType w:val="singleLevel"/>
    <w:tmpl w:val="456EF43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90529"/>
    <w:rsid w:val="02E00EC3"/>
    <w:rsid w:val="043602DE"/>
    <w:rsid w:val="05D96AA9"/>
    <w:rsid w:val="05EB0E01"/>
    <w:rsid w:val="09E3201C"/>
    <w:rsid w:val="0A36757C"/>
    <w:rsid w:val="0AB74656"/>
    <w:rsid w:val="0E254A69"/>
    <w:rsid w:val="11AE2288"/>
    <w:rsid w:val="14945AA6"/>
    <w:rsid w:val="179B7A92"/>
    <w:rsid w:val="1A0B5829"/>
    <w:rsid w:val="1A1142BF"/>
    <w:rsid w:val="1E962298"/>
    <w:rsid w:val="1EA2442D"/>
    <w:rsid w:val="1F785E49"/>
    <w:rsid w:val="257C7075"/>
    <w:rsid w:val="2C025EDA"/>
    <w:rsid w:val="2F9A679E"/>
    <w:rsid w:val="32E3199C"/>
    <w:rsid w:val="330410D7"/>
    <w:rsid w:val="3306709D"/>
    <w:rsid w:val="338627D9"/>
    <w:rsid w:val="3554149F"/>
    <w:rsid w:val="38507F7D"/>
    <w:rsid w:val="3C9E2CD1"/>
    <w:rsid w:val="3CBE5980"/>
    <w:rsid w:val="3DEE362F"/>
    <w:rsid w:val="3F9D4F58"/>
    <w:rsid w:val="3FF43FD3"/>
    <w:rsid w:val="407046CC"/>
    <w:rsid w:val="41A25D3E"/>
    <w:rsid w:val="43811CD5"/>
    <w:rsid w:val="48DF33D4"/>
    <w:rsid w:val="49902ABE"/>
    <w:rsid w:val="4C451577"/>
    <w:rsid w:val="501865CB"/>
    <w:rsid w:val="55A249C8"/>
    <w:rsid w:val="567A6847"/>
    <w:rsid w:val="586E617E"/>
    <w:rsid w:val="5A0709DC"/>
    <w:rsid w:val="5C0C5724"/>
    <w:rsid w:val="5D171C60"/>
    <w:rsid w:val="5D2E3A1B"/>
    <w:rsid w:val="5D694C73"/>
    <w:rsid w:val="602A2D2E"/>
    <w:rsid w:val="680A64A2"/>
    <w:rsid w:val="69D97BBF"/>
    <w:rsid w:val="69E814E0"/>
    <w:rsid w:val="6A617A74"/>
    <w:rsid w:val="6D042B59"/>
    <w:rsid w:val="6E437906"/>
    <w:rsid w:val="709B6449"/>
    <w:rsid w:val="74936C9D"/>
    <w:rsid w:val="759D0F35"/>
    <w:rsid w:val="76571F4C"/>
    <w:rsid w:val="770637BD"/>
    <w:rsid w:val="7A024ACB"/>
    <w:rsid w:val="7DE46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qFormat/>
    <w:uiPriority w:val="0"/>
    <w:pPr>
      <w:keepNext/>
      <w:keepLines/>
      <w:widowControl/>
      <w:spacing w:before="240" w:after="64" w:line="317" w:lineRule="auto"/>
      <w:jc w:val="left"/>
      <w:outlineLvl w:val="5"/>
    </w:pPr>
    <w:rPr>
      <w:rFonts w:ascii="Arial" w:hAnsi="Arial" w:eastAsia="黑体"/>
      <w:b/>
      <w:bCs/>
      <w:kern w:val="0"/>
      <w:sz w:val="24"/>
      <w:szCs w:val="24"/>
    </w:rPr>
  </w:style>
  <w:style w:type="character" w:default="1" w:styleId="10">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0"/>
    <w:pPr>
      <w:widowControl/>
      <w:ind w:left="426" w:hanging="426" w:hangingChars="152"/>
      <w:jc w:val="left"/>
    </w:pPr>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paragraph" w:customStyle="1" w:styleId="14">
    <w:name w:val="p15"/>
    <w:basedOn w:val="1"/>
    <w:qFormat/>
    <w:uiPriority w:val="99"/>
    <w:pPr>
      <w:widowControl/>
    </w:pPr>
    <w:rPr>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theme" Target="theme/theme1.xml"/><Relationship Id="rId81" Type="http://schemas.openxmlformats.org/officeDocument/2006/relationships/footer" Target="footer48.xml"/><Relationship Id="rId80" Type="http://schemas.openxmlformats.org/officeDocument/2006/relationships/header" Target="header29.xml"/><Relationship Id="rId8" Type="http://schemas.openxmlformats.org/officeDocument/2006/relationships/footer" Target="footer2.xml"/><Relationship Id="rId79" Type="http://schemas.openxmlformats.org/officeDocument/2006/relationships/footer" Target="footer47.xml"/><Relationship Id="rId78" Type="http://schemas.openxmlformats.org/officeDocument/2006/relationships/header" Target="header28.xml"/><Relationship Id="rId77" Type="http://schemas.openxmlformats.org/officeDocument/2006/relationships/footer" Target="footer46.xml"/><Relationship Id="rId76" Type="http://schemas.openxmlformats.org/officeDocument/2006/relationships/header" Target="header27.xml"/><Relationship Id="rId75" Type="http://schemas.openxmlformats.org/officeDocument/2006/relationships/footer" Target="footer45.xml"/><Relationship Id="rId74" Type="http://schemas.openxmlformats.org/officeDocument/2006/relationships/header" Target="header26.xml"/><Relationship Id="rId73" Type="http://schemas.openxmlformats.org/officeDocument/2006/relationships/footer" Target="footer44.xml"/><Relationship Id="rId72" Type="http://schemas.openxmlformats.org/officeDocument/2006/relationships/header" Target="header25.xml"/><Relationship Id="rId71" Type="http://schemas.openxmlformats.org/officeDocument/2006/relationships/footer" Target="footer43.xml"/><Relationship Id="rId70" Type="http://schemas.openxmlformats.org/officeDocument/2006/relationships/header" Target="header24.xml"/><Relationship Id="rId7" Type="http://schemas.openxmlformats.org/officeDocument/2006/relationships/footer" Target="footer1.xml"/><Relationship Id="rId69" Type="http://schemas.openxmlformats.org/officeDocument/2006/relationships/footer" Target="footer42.xml"/><Relationship Id="rId68" Type="http://schemas.openxmlformats.org/officeDocument/2006/relationships/header" Target="header23.xml"/><Relationship Id="rId67" Type="http://schemas.openxmlformats.org/officeDocument/2006/relationships/footer" Target="footer41.xml"/><Relationship Id="rId66" Type="http://schemas.openxmlformats.org/officeDocument/2006/relationships/header" Target="header22.xml"/><Relationship Id="rId65" Type="http://schemas.openxmlformats.org/officeDocument/2006/relationships/footer" Target="footer40.xml"/><Relationship Id="rId64" Type="http://schemas.openxmlformats.org/officeDocument/2006/relationships/header" Target="header21.xml"/><Relationship Id="rId63" Type="http://schemas.openxmlformats.org/officeDocument/2006/relationships/footer" Target="footer39.xml"/><Relationship Id="rId62" Type="http://schemas.openxmlformats.org/officeDocument/2006/relationships/header" Target="header20.xml"/><Relationship Id="rId61" Type="http://schemas.openxmlformats.org/officeDocument/2006/relationships/footer" Target="footer38.xml"/><Relationship Id="rId60" Type="http://schemas.openxmlformats.org/officeDocument/2006/relationships/header" Target="header19.xml"/><Relationship Id="rId6" Type="http://schemas.openxmlformats.org/officeDocument/2006/relationships/header" Target="header2.xml"/><Relationship Id="rId59" Type="http://schemas.openxmlformats.org/officeDocument/2006/relationships/footer" Target="footer37.xml"/><Relationship Id="rId58" Type="http://schemas.openxmlformats.org/officeDocument/2006/relationships/header" Target="header18.xml"/><Relationship Id="rId57" Type="http://schemas.openxmlformats.org/officeDocument/2006/relationships/footer" Target="footer36.xml"/><Relationship Id="rId56" Type="http://schemas.openxmlformats.org/officeDocument/2006/relationships/header" Target="header17.xml"/><Relationship Id="rId55" Type="http://schemas.openxmlformats.org/officeDocument/2006/relationships/footer" Target="footer35.xml"/><Relationship Id="rId54" Type="http://schemas.openxmlformats.org/officeDocument/2006/relationships/footer" Target="footer34.xml"/><Relationship Id="rId53" Type="http://schemas.openxmlformats.org/officeDocument/2006/relationships/footer" Target="footer33.xml"/><Relationship Id="rId52" Type="http://schemas.openxmlformats.org/officeDocument/2006/relationships/footer" Target="footer32.xml"/><Relationship Id="rId51" Type="http://schemas.openxmlformats.org/officeDocument/2006/relationships/footer" Target="footer31.xml"/><Relationship Id="rId50" Type="http://schemas.openxmlformats.org/officeDocument/2006/relationships/footer" Target="footer30.xml"/><Relationship Id="rId5" Type="http://schemas.openxmlformats.org/officeDocument/2006/relationships/header" Target="header1.xml"/><Relationship Id="rId49" Type="http://schemas.openxmlformats.org/officeDocument/2006/relationships/footer" Target="footer29.xml"/><Relationship Id="rId48" Type="http://schemas.openxmlformats.org/officeDocument/2006/relationships/header" Target="header16.xml"/><Relationship Id="rId47" Type="http://schemas.openxmlformats.org/officeDocument/2006/relationships/footer" Target="footer28.xml"/><Relationship Id="rId46" Type="http://schemas.openxmlformats.org/officeDocument/2006/relationships/header" Target="header15.xml"/><Relationship Id="rId45" Type="http://schemas.openxmlformats.org/officeDocument/2006/relationships/footer" Target="footer27.xml"/><Relationship Id="rId44" Type="http://schemas.openxmlformats.org/officeDocument/2006/relationships/header" Target="header14.xml"/><Relationship Id="rId43" Type="http://schemas.openxmlformats.org/officeDocument/2006/relationships/footer" Target="footer26.xml"/><Relationship Id="rId42" Type="http://schemas.openxmlformats.org/officeDocument/2006/relationships/header" Target="header13.xml"/><Relationship Id="rId41" Type="http://schemas.openxmlformats.org/officeDocument/2006/relationships/footer" Target="footer25.xml"/><Relationship Id="rId40" Type="http://schemas.openxmlformats.org/officeDocument/2006/relationships/header" Target="header12.xml"/><Relationship Id="rId4" Type="http://schemas.openxmlformats.org/officeDocument/2006/relationships/endnotes" Target="endnotes.xml"/><Relationship Id="rId39" Type="http://schemas.openxmlformats.org/officeDocument/2006/relationships/footer" Target="footer24.xml"/><Relationship Id="rId38" Type="http://schemas.openxmlformats.org/officeDocument/2006/relationships/header" Target="header11.xml"/><Relationship Id="rId37" Type="http://schemas.openxmlformats.org/officeDocument/2006/relationships/footer" Target="footer23.xml"/><Relationship Id="rId36" Type="http://schemas.openxmlformats.org/officeDocument/2006/relationships/header" Target="header10.xml"/><Relationship Id="rId35" Type="http://schemas.openxmlformats.org/officeDocument/2006/relationships/footer" Target="footer22.xml"/><Relationship Id="rId34" Type="http://schemas.openxmlformats.org/officeDocument/2006/relationships/header" Target="header9.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header" Target="header8.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100"/>
    <customShpInfo spid="_x0000_s1101"/>
    <customShpInfo spid="_x0000_s1102"/>
    <customShpInfo spid="_x0000_s1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22246</Words>
  <Characters>23703</Characters>
  <TotalTime>16</TotalTime>
  <ScaleCrop>false</ScaleCrop>
  <LinksUpToDate>false</LinksUpToDate>
  <CharactersWithSpaces>24430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2024-11-22T11:16:00Z</dcterms:created>
  <dc:creator>user25</dc:creator>
  <cp:lastModifiedBy>半哭半笑半失落~</cp:lastModifiedBy>
  <cp:lastPrinted>2025-04-10T06:53:00Z</cp:lastPrinted>
  <dcterms:modified xsi:type="dcterms:W3CDTF">2025-05-08T08:38:47Z</dcterms:modified>
  <dc:title>第一篇    投标邀请书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2025-04-08T09:37:19Z</vt:filetime>
  </property>
  <property fmtid="{D5CDD505-2E9C-101B-9397-08002B2CF9AE}" pid="4" name="KSOTemplateDocerSaveRecord">
    <vt:lpwstr>eyJoZGlkIjoiOGZlNTllYzg2ZjE0NGM4YjM0ODU4NmI5MmQwODQ2ZGIiLCJ1c2VySWQiOiI4MzAwMjk3MzgifQ==</vt:lpwstr>
  </property>
  <property fmtid="{D5CDD505-2E9C-101B-9397-08002B2CF9AE}" pid="5" name="KSOProductBuildVer">
    <vt:lpwstr>2052-12.1.0.20784</vt:lpwstr>
  </property>
  <property fmtid="{D5CDD505-2E9C-101B-9397-08002B2CF9AE}" pid="6" name="ICV">
    <vt:lpwstr>CB4BB32AAD65487FA96482C263058D7F_12</vt:lpwstr>
  </property>
</Properties>
</file>