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A134D">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lang w:val="en-US" w:eastAsia="zh-CN" w:bidi="ar"/>
        </w:rPr>
        <w:t>府谷县政府购买智慧居家养老服务项目招标公告</w:t>
      </w:r>
    </w:p>
    <w:p w14:paraId="37E18E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14:paraId="37C58E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府谷县政府购买智慧居家养老服务项目</w:t>
      </w:r>
      <w:r>
        <w:rPr>
          <w:rFonts w:hint="eastAsia" w:ascii="微软雅黑" w:hAnsi="微软雅黑" w:eastAsia="微软雅黑" w:cs="微软雅黑"/>
          <w:i w:val="0"/>
          <w:iCs w:val="0"/>
          <w:caps w:val="0"/>
          <w:color w:val="333333"/>
          <w:spacing w:val="0"/>
          <w:sz w:val="21"/>
          <w:szCs w:val="21"/>
          <w:shd w:val="clear" w:fill="FFFFFF"/>
        </w:rPr>
        <w:t>招标项目的潜在投标人应在</w:t>
      </w:r>
      <w:r>
        <w:rPr>
          <w:rFonts w:hint="eastAsia" w:ascii="微软雅黑" w:hAnsi="微软雅黑" w:eastAsia="微软雅黑" w:cs="微软雅黑"/>
          <w:i w:val="0"/>
          <w:iCs w:val="0"/>
          <w:caps w:val="0"/>
          <w:color w:val="0A82E5"/>
          <w:spacing w:val="0"/>
          <w:sz w:val="21"/>
          <w:szCs w:val="21"/>
          <w:shd w:val="clear" w:fill="FFFFFF"/>
        </w:rPr>
        <w:t>登录全国公共资源交易中心平台（陕西省）使用CA锁报名后自行下载</w:t>
      </w:r>
      <w:r>
        <w:rPr>
          <w:rFonts w:hint="eastAsia" w:ascii="微软雅黑" w:hAnsi="微软雅黑" w:eastAsia="微软雅黑" w:cs="微软雅黑"/>
          <w:i w:val="0"/>
          <w:iCs w:val="0"/>
          <w:caps w:val="0"/>
          <w:color w:val="333333"/>
          <w:spacing w:val="0"/>
          <w:sz w:val="21"/>
          <w:szCs w:val="21"/>
          <w:shd w:val="clear" w:fill="FFFFFF"/>
        </w:rPr>
        <w:t>获取招标文件，并于</w:t>
      </w:r>
      <w:r>
        <w:rPr>
          <w:rFonts w:hint="eastAsia" w:ascii="微软雅黑" w:hAnsi="微软雅黑" w:eastAsia="微软雅黑" w:cs="微软雅黑"/>
          <w:i w:val="0"/>
          <w:iCs w:val="0"/>
          <w:caps w:val="0"/>
          <w:color w:val="0A82E5"/>
          <w:spacing w:val="0"/>
          <w:sz w:val="21"/>
          <w:szCs w:val="21"/>
          <w:shd w:val="clear" w:fill="FFFFFF"/>
        </w:rPr>
        <w:t> 2025年06月03日 09时30分 </w:t>
      </w:r>
      <w:r>
        <w:rPr>
          <w:rFonts w:hint="eastAsia" w:ascii="微软雅黑" w:hAnsi="微软雅黑" w:eastAsia="微软雅黑" w:cs="微软雅黑"/>
          <w:i w:val="0"/>
          <w:iCs w:val="0"/>
          <w:caps w:val="0"/>
          <w:color w:val="333333"/>
          <w:spacing w:val="0"/>
          <w:sz w:val="21"/>
          <w:szCs w:val="21"/>
          <w:shd w:val="clear" w:fill="FFFFFF"/>
        </w:rPr>
        <w:t>（北京时间）前递交投标文件。</w:t>
      </w:r>
    </w:p>
    <w:p w14:paraId="4B65AB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一、项目基本情况</w:t>
      </w:r>
    </w:p>
    <w:p w14:paraId="3B6DB7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项目编号：ZCSP-府谷县-2025-00330</w:t>
      </w:r>
    </w:p>
    <w:p w14:paraId="4C3A6E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项目名称：府谷县政府购买智慧居家养老服务项目</w:t>
      </w:r>
    </w:p>
    <w:p w14:paraId="721F41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14:paraId="4A5A36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预算金额：2,853,600.00元</w:t>
      </w:r>
    </w:p>
    <w:p w14:paraId="1ABEB9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3776D4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合同包1(府谷县政府购买智慧居家养老服务项目):</w:t>
      </w:r>
    </w:p>
    <w:p w14:paraId="65662E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合同包预算金额：2,853,600.00元</w:t>
      </w:r>
    </w:p>
    <w:p w14:paraId="0E05F5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合同包最高限价：2,853,600.00元</w:t>
      </w:r>
    </w:p>
    <w:tbl>
      <w:tblPr>
        <w:tblStyle w:val="5"/>
        <w:tblW w:w="91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5"/>
        <w:gridCol w:w="1460"/>
        <w:gridCol w:w="2328"/>
        <w:gridCol w:w="720"/>
        <w:gridCol w:w="1133"/>
        <w:gridCol w:w="1500"/>
        <w:gridCol w:w="1500"/>
      </w:tblGrid>
      <w:tr w14:paraId="54EF81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7" w:hRule="atLeast"/>
          <w:tblHeader/>
        </w:trPr>
        <w:tc>
          <w:tcPr>
            <w:tcW w:w="6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AF4F8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A65D0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6B045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BCC3D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FF059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9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53846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AE74A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6484CD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85"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F4551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F9D47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其他社会服务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647E0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府谷县政府购买智慧居家养老服务项目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52006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ADD86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60A166">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2,853,600.00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72576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2,853,600.00</w:t>
            </w:r>
          </w:p>
        </w:tc>
      </w:tr>
    </w:tbl>
    <w:p w14:paraId="6A6D56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76DC58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合同履行期限：1年</w:t>
      </w:r>
    </w:p>
    <w:p w14:paraId="6C3CC2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二、申请人的资格要求：</w:t>
      </w:r>
    </w:p>
    <w:p w14:paraId="7253FC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10DC6E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689C69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合同包1(府谷县政府购买智慧居家养老服务项目)落实政府采购政策需满足的资格要求如下:</w:t>
      </w:r>
    </w:p>
    <w:p w14:paraId="31B33F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①、《政府采购促进中小企业发展管理办法》（财库〔2020〕46号）；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②、《三部门联合发布关于促进残疾人就业政府采购政策的通知》（财库[2017]141号）；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④、《国务院办公厅关于建立政府强制采购节能产品制度的通知》（国办发[2007]51号）；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⑤、《环境标志产品政府采购实施的意见》（财库[2006]90号）；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⑥、《节能产品政府采购实施意见》（财库[2004]185号）；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⑩、落实其它相关政策。</w:t>
      </w:r>
    </w:p>
    <w:p w14:paraId="11C891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57E5CE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合同包1(府谷县政府购买智慧居家养老服务项目)特定资格要求如下:</w:t>
      </w:r>
    </w:p>
    <w:p w14:paraId="0DB0BE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供应商需具有独立承担民事责任能力的法人、其他组织。企业法人应提供合法有效的统一社会信用代码的营业执照（附营业执照2023年或2024年企业年度报告书）；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2、财务状况报告：财务状况良好，提供2023年度或2024年度财务审计报告（公司成立不足一年的需提供基本账号开户许可证或开户银行出具的基本存款账户信息表及银行出具的资信证明）；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社会保障资金缴纳证明：提供2024年06月01日至投标截止时间已缴纳的至少一个月的社会保障资金缴存单据或社保机构开具的社会保险参保缴费情况证明，单据或证明上应有社保机构或代收机构的公章。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4、税收缴纳证明：提供2024年6月1日至今已缴存的至少一个月的纳税证明或完税证明，依法免税的单位应提供相关证明材料；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信誉要求：投标供应商、法定代表人在“信用中国”网站（https://www.creditchina.gov.cn/）中未被列入失信被执行人名单和政府采购严重违法失信行为记录名单，供应商在中国政府采购网（www.ccgp.gov.cn）中未被列入政府采购严重违法失信行为记录名单；（提供网站信息查询截图加盖企业原色印章,“信用中国”企业信用信息报告复印件加盖企业原色印章，截图及报告生成时间段为招标文件发出至递交投标文件截止时间内,供应商在“信用中国”网站中投标人失信被执行人截图以“中国执行信息公开网”网站（http://zxgk.court.gov.cn/shixin/）中全国范围内查询为准，截图需显示网站名称）；</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7、供应商需提供榆林市政府采购服务类项目供应商信用承诺书</w:t>
      </w: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t>及在“信用中国（陕西榆林）”网站上传附件后的网页截图；</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8、投标保证金：用投标信用承诺书代替（提供投标信用承诺书及信用中国（陕西榆林）网站上传附件后的网页截图）；</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9、本合同包不接受联合体投标；单位负责人为同一人或者存在直接控股、管理关系的不同供应商，不得同时参加本项目投标活动，提供《供应商企业关系关联承诺书》、《非联合体投标承诺函》；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0AEC9F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三、获取招标文件</w:t>
      </w:r>
    </w:p>
    <w:p w14:paraId="68E2AF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2025年05月12日 至 2025年05月16日 ，每天上午 08:30:00 至 11:30:00 ，下午 14:30:00 至 17:30:00 （北京时间）</w:t>
      </w:r>
    </w:p>
    <w:p w14:paraId="5DF724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登录全国公共资源交易中心平台（陕西省）使用CA锁报名后自行下载</w:t>
      </w:r>
    </w:p>
    <w:p w14:paraId="6D2204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在线获取</w:t>
      </w:r>
    </w:p>
    <w:p w14:paraId="107DA0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14:paraId="002D2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四、提交投标文件截止时间、开标时间和地点</w:t>
      </w:r>
    </w:p>
    <w:p w14:paraId="230590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2025年06月03日 09时30分00秒 </w:t>
      </w:r>
      <w:r>
        <w:rPr>
          <w:rFonts w:hint="eastAsia" w:ascii="微软雅黑" w:hAnsi="微软雅黑" w:eastAsia="微软雅黑" w:cs="微软雅黑"/>
          <w:i w:val="0"/>
          <w:iCs w:val="0"/>
          <w:caps w:val="0"/>
          <w:color w:val="333333"/>
          <w:spacing w:val="0"/>
          <w:sz w:val="21"/>
          <w:szCs w:val="21"/>
          <w:shd w:val="clear" w:fill="FFFFFF"/>
        </w:rPr>
        <w:t>（北京时间）</w:t>
      </w:r>
    </w:p>
    <w:p w14:paraId="56CF06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w:t>
      </w:r>
      <w:r>
        <w:rPr>
          <w:rFonts w:hint="eastAsia" w:ascii="微软雅黑" w:hAnsi="微软雅黑" w:eastAsia="微软雅黑" w:cs="微软雅黑"/>
          <w:i w:val="0"/>
          <w:iCs w:val="0"/>
          <w:caps w:val="0"/>
          <w:color w:val="0A82E5"/>
          <w:spacing w:val="0"/>
          <w:sz w:val="21"/>
          <w:szCs w:val="21"/>
          <w:shd w:val="clear" w:fill="FFFFFF"/>
        </w:rPr>
        <w:t>榆林市公共资源交易中心十楼开标1室</w:t>
      </w:r>
    </w:p>
    <w:p w14:paraId="08D5CE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开标地点：</w:t>
      </w:r>
      <w:r>
        <w:rPr>
          <w:rFonts w:hint="eastAsia" w:ascii="微软雅黑" w:hAnsi="微软雅黑" w:eastAsia="微软雅黑" w:cs="微软雅黑"/>
          <w:i w:val="0"/>
          <w:iCs w:val="0"/>
          <w:caps w:val="0"/>
          <w:color w:val="0A82E5"/>
          <w:spacing w:val="0"/>
          <w:sz w:val="21"/>
          <w:szCs w:val="21"/>
          <w:shd w:val="clear" w:fill="FFFFFF"/>
        </w:rPr>
        <w:t>榆林市公共资源交易中心十楼开标1室</w:t>
      </w:r>
    </w:p>
    <w:p w14:paraId="77EA50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五、公告期限</w:t>
      </w:r>
    </w:p>
    <w:p w14:paraId="79AE34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5</w:t>
      </w:r>
      <w:r>
        <w:rPr>
          <w:rFonts w:hint="eastAsia" w:ascii="微软雅黑" w:hAnsi="微软雅黑" w:eastAsia="微软雅黑" w:cs="微软雅黑"/>
          <w:i w:val="0"/>
          <w:iCs w:val="0"/>
          <w:caps w:val="0"/>
          <w:color w:val="333333"/>
          <w:spacing w:val="0"/>
          <w:sz w:val="21"/>
          <w:szCs w:val="21"/>
          <w:shd w:val="clear" w:fill="FFFFFF"/>
        </w:rPr>
        <w:t>个工作日。</w:t>
      </w:r>
    </w:p>
    <w:p w14:paraId="596A1C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六、其他补充事宜</w:t>
      </w:r>
    </w:p>
    <w:p w14:paraId="3B8434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shd w:val="clear" w:fill="FFFFFF"/>
        </w:rPr>
        <w:t>①、投标人登录全国公共资源交易平台（陕西省）（http://yl.sxggzyjy.cn），选择“电子交易平台-陕西政府采购交易系统”进行登录，登录后选择“交易乙方”选择本项目，填写相关信息后提交确认，点击“项目流程”进入招标文件下载页面，点击“交易文件下载”即可下载该项目发布的电子招标文件，在获取招标文件时限内下载电子招标文件，逾期下载通道将关闭。未及时下载采购文件影响后续开评标活动的，由此产生的后果由其自行承担。</w:t>
      </w:r>
    </w:p>
    <w:p w14:paraId="43B4CD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shd w:val="clear" w:fill="FFFFFF"/>
        </w:rPr>
        <w:t>②投标文件递交：网上递交（本项目投标供应商须另提供与电子投标文件内容一致的纸质投标文件一式四份（需加盖单位原色印章），投标文件递交截止前寄出至代理机构以备留存档案。</w:t>
      </w:r>
    </w:p>
    <w:p w14:paraId="173086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shd w:val="clear" w:fill="FFFFFF"/>
        </w:rPr>
        <w:t>③特别提醒：本项目采用电子化不见面开标方式，供应商使用数字认证证书（CA锁）对投标文件进行签章、加密、上传、签到、解密。不见面开标系统的签到和投标文件解密事宜请登录全国公共资源交易平台（陕西省）（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电子投标文件制作软件技术支持热线：400-998-0000。</w:t>
      </w:r>
    </w:p>
    <w:p w14:paraId="719ED4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shd w:val="clear" w:fill="FFFFFF"/>
        </w:rPr>
        <w:t>④供应商初次使用交易平台，须先完成诚信入库登记、CA锁认证及企业信息绑定。投标企业未办理陕西省公共资源交易中心CA锁的投标人可到榆林市市民中心三楼交易中心窗口办理或西安市高新三路信息港大厦一楼办事大厅，咨询电话0912-3452148、029-88661241或4006-369-888（陕西CA联系电话）。</w:t>
      </w:r>
    </w:p>
    <w:p w14:paraId="54BDC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七、对本次招标提出询问，请按以下方式联系。</w:t>
      </w:r>
    </w:p>
    <w:p w14:paraId="1CB567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5395F6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府谷县民政局本级</w:t>
      </w:r>
    </w:p>
    <w:p w14:paraId="313C1A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府谷县府谷镇府兴路民政大厦</w:t>
      </w:r>
    </w:p>
    <w:p w14:paraId="36983C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0912-8739294</w:t>
      </w:r>
    </w:p>
    <w:p w14:paraId="27D266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291C83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信宏工程咨询有限公司</w:t>
      </w:r>
    </w:p>
    <w:p w14:paraId="2A0C9E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陕西省榆林市府谷县新区盛尚嘉宴酒店5楼8561室</w:t>
      </w:r>
    </w:p>
    <w:p w14:paraId="178D1C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0912-8733111</w:t>
      </w:r>
    </w:p>
    <w:p w14:paraId="4600FF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073D83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刘工</w:t>
      </w:r>
    </w:p>
    <w:p w14:paraId="416517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0912-8733111</w:t>
      </w:r>
    </w:p>
    <w:p w14:paraId="5E67EF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信宏工程咨询有限公司</w:t>
      </w:r>
    </w:p>
    <w:p w14:paraId="61A6C366">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5E2584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F1F7B"/>
    <w:rsid w:val="08ED04DB"/>
    <w:rsid w:val="0DBF1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2727</Words>
  <Characters>3136</Characters>
  <Lines>0</Lines>
  <Paragraphs>0</Paragraphs>
  <TotalTime>0</TotalTime>
  <ScaleCrop>false</ScaleCrop>
  <LinksUpToDate>false</LinksUpToDate>
  <CharactersWithSpaces>3157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2025-05-08T04:19:00Z</dcterms:created>
  <dc:creator>苏宇</dc:creator>
  <cp:lastModifiedBy>苏宇</cp:lastModifiedBy>
  <dcterms:modified xsi:type="dcterms:W3CDTF">2025-05-09T02:27:52Z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DC98F819455A492D83551A00B29B2B6F_11</vt:lpwstr>
  </property>
  <property fmtid="{D5CDD505-2E9C-101B-9397-08002B2CF9AE}" pid="4" name="KSOTemplateDocerSaveRecord">
    <vt:lpwstr>eyJoZGlkIjoiMDY3NDMyZTY0MGMzOWRiMjllY2RhNDQwZDE0Y2ZmNjYiLCJ1c2VySWQiOiIzNjAxMDQzOTIifQ==</vt:lpwstr>
  </property>
</Properties>
</file>