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AA807">
      <w:pPr>
        <w:pStyle w:val="6"/>
        <w:spacing w:before="146"/>
        <w:ind w:right="1158"/>
        <w:jc w:val="both"/>
        <w:rPr>
          <w:rFonts w:hint="default" w:ascii="仿宋" w:hAnsi="仿宋" w:eastAsia="仿宋" w:cs="仿宋"/>
          <w:lang w:val="en-US" w:eastAsia="zh-CN"/>
        </w:rPr>
      </w:pPr>
      <w:r>
        <w:rPr>
          <w:rFonts w:hint="eastAsia" w:ascii="仿宋" w:hAnsi="仿宋" w:eastAsia="仿宋" w:cs="仿宋"/>
        </w:rPr>
        <w:t>项目编号：</w:t>
      </w:r>
      <w:r>
        <w:rPr>
          <w:rFonts w:hint="eastAsia" w:ascii="仿宋" w:hAnsi="仿宋" w:eastAsia="仿宋" w:cs="仿宋"/>
          <w:lang w:val="en-US" w:eastAsia="zh-CN"/>
        </w:rPr>
        <w:t>TZCS-2025-088</w:t>
      </w:r>
    </w:p>
    <w:p w14:paraId="040E9537">
      <w:pPr>
        <w:pStyle w:val="13"/>
        <w:rPr>
          <w:rFonts w:hint="eastAsia" w:ascii="仿宋" w:hAnsi="仿宋" w:eastAsia="仿宋" w:cs="仿宋"/>
          <w:sz w:val="20"/>
        </w:rPr>
      </w:pPr>
    </w:p>
    <w:p w14:paraId="6A1A94CF">
      <w:pPr>
        <w:pStyle w:val="13"/>
        <w:rPr>
          <w:rFonts w:hint="eastAsia" w:ascii="仿宋" w:hAnsi="仿宋" w:eastAsia="仿宋" w:cs="仿宋"/>
          <w:sz w:val="20"/>
        </w:rPr>
      </w:pPr>
    </w:p>
    <w:p w14:paraId="2234D65D">
      <w:pPr>
        <w:rPr>
          <w:rFonts w:hint="eastAsia" w:ascii="仿宋" w:hAnsi="仿宋" w:eastAsia="仿宋" w:cs="仿宋"/>
          <w:sz w:val="20"/>
        </w:rPr>
      </w:pPr>
    </w:p>
    <w:p w14:paraId="6607BFA7">
      <w:pPr>
        <w:pStyle w:val="5"/>
        <w:rPr>
          <w:rFonts w:hint="eastAsia" w:ascii="仿宋" w:hAnsi="仿宋" w:eastAsia="仿宋" w:cs="仿宋"/>
        </w:rPr>
      </w:pPr>
    </w:p>
    <w:p w14:paraId="1103EC5F">
      <w:pPr>
        <w:pStyle w:val="13"/>
        <w:rPr>
          <w:rFonts w:hint="eastAsia" w:ascii="仿宋" w:hAnsi="仿宋" w:eastAsia="仿宋" w:cs="仿宋"/>
          <w:sz w:val="20"/>
        </w:rPr>
      </w:pPr>
    </w:p>
    <w:p w14:paraId="30A947B6">
      <w:pPr>
        <w:pStyle w:val="13"/>
        <w:rPr>
          <w:rFonts w:hint="eastAsia" w:ascii="仿宋" w:hAnsi="仿宋" w:eastAsia="仿宋" w:cs="仿宋"/>
          <w:sz w:val="20"/>
        </w:rPr>
      </w:pPr>
    </w:p>
    <w:p w14:paraId="33D17610">
      <w:pPr>
        <w:spacing w:before="1"/>
        <w:ind w:left="1114" w:right="1158" w:firstLine="0"/>
        <w:jc w:val="center"/>
        <w:rPr>
          <w:rFonts w:hint="eastAsia" w:ascii="仿宋" w:hAnsi="仿宋" w:eastAsia="仿宋" w:cs="仿宋"/>
          <w:b/>
          <w:sz w:val="48"/>
          <w:szCs w:val="48"/>
        </w:rPr>
      </w:pPr>
      <w:bookmarkStart w:id="0" w:name="岚皋县龙城休闲步道建设工程（四期） 采购项目"/>
      <w:bookmarkEnd w:id="0"/>
      <w:r>
        <w:rPr>
          <w:rFonts w:hint="eastAsia" w:ascii="仿宋" w:hAnsi="仿宋" w:eastAsia="仿宋" w:cs="仿宋"/>
          <w:b/>
          <w:sz w:val="48"/>
          <w:szCs w:val="48"/>
        </w:rPr>
        <w:t>江北九年制学校挡墙围墙加固维修项目</w:t>
      </w:r>
    </w:p>
    <w:p w14:paraId="583F6AAD">
      <w:pPr>
        <w:spacing w:before="1"/>
        <w:ind w:left="1114" w:right="1158" w:firstLine="0"/>
        <w:jc w:val="center"/>
        <w:rPr>
          <w:rFonts w:hint="eastAsia" w:ascii="仿宋" w:hAnsi="仿宋" w:eastAsia="仿宋" w:cs="仿宋"/>
          <w:b/>
          <w:sz w:val="72"/>
        </w:rPr>
      </w:pPr>
    </w:p>
    <w:p w14:paraId="6F22D7A9">
      <w:pPr>
        <w:spacing w:before="1"/>
        <w:ind w:left="1114" w:right="1158" w:firstLine="0"/>
        <w:jc w:val="center"/>
        <w:rPr>
          <w:rFonts w:hint="eastAsia" w:ascii="仿宋" w:hAnsi="仿宋" w:eastAsia="仿宋" w:cs="仿宋"/>
          <w:b/>
          <w:sz w:val="72"/>
        </w:rPr>
      </w:pPr>
    </w:p>
    <w:p w14:paraId="6A5D5F5E">
      <w:pPr>
        <w:spacing w:before="1"/>
        <w:ind w:left="1114" w:right="1158" w:firstLine="0"/>
        <w:jc w:val="center"/>
        <w:rPr>
          <w:rFonts w:hint="eastAsia" w:ascii="仿宋" w:hAnsi="仿宋" w:eastAsia="仿宋" w:cs="仿宋"/>
          <w:b/>
          <w:sz w:val="72"/>
        </w:rPr>
      </w:pPr>
      <w:r>
        <w:rPr>
          <w:rFonts w:hint="eastAsia" w:ascii="仿宋" w:hAnsi="仿宋" w:eastAsia="仿宋" w:cs="仿宋"/>
          <w:b/>
          <w:sz w:val="72"/>
        </w:rPr>
        <w:t>竞争性磋商文件</w:t>
      </w:r>
    </w:p>
    <w:p w14:paraId="16F57945">
      <w:pPr>
        <w:pStyle w:val="13"/>
        <w:rPr>
          <w:rFonts w:hint="eastAsia" w:ascii="仿宋" w:hAnsi="仿宋" w:eastAsia="仿宋" w:cs="仿宋"/>
          <w:b/>
          <w:sz w:val="28"/>
        </w:rPr>
      </w:pPr>
    </w:p>
    <w:p w14:paraId="3A32BDD6">
      <w:pPr>
        <w:pStyle w:val="13"/>
        <w:rPr>
          <w:rFonts w:hint="eastAsia" w:ascii="仿宋" w:hAnsi="仿宋" w:eastAsia="仿宋" w:cs="仿宋"/>
          <w:b/>
          <w:sz w:val="28"/>
        </w:rPr>
      </w:pPr>
    </w:p>
    <w:p w14:paraId="4C7F7C98">
      <w:pPr>
        <w:pStyle w:val="13"/>
        <w:rPr>
          <w:rFonts w:hint="eastAsia" w:ascii="仿宋" w:hAnsi="仿宋" w:eastAsia="仿宋" w:cs="仿宋"/>
          <w:b/>
          <w:sz w:val="28"/>
        </w:rPr>
      </w:pPr>
    </w:p>
    <w:p w14:paraId="464EF778">
      <w:pPr>
        <w:pStyle w:val="12"/>
        <w:rPr>
          <w:rFonts w:hint="eastAsia"/>
        </w:rPr>
      </w:pPr>
    </w:p>
    <w:p w14:paraId="62F2B222">
      <w:pPr>
        <w:pStyle w:val="13"/>
        <w:spacing w:before="2"/>
        <w:rPr>
          <w:rFonts w:hint="eastAsia" w:ascii="仿宋" w:hAnsi="仿宋" w:eastAsia="仿宋" w:cs="仿宋"/>
          <w:b/>
          <w:sz w:val="28"/>
        </w:rPr>
      </w:pPr>
    </w:p>
    <w:p w14:paraId="0CCC843B">
      <w:pPr>
        <w:shd w:val="clear" w:color="auto" w:fill="auto"/>
        <w:spacing w:line="700" w:lineRule="exact"/>
        <w:ind w:firstLine="1606" w:firstLineChars="500"/>
        <w:jc w:val="both"/>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rPr>
        <w:t>采</w:t>
      </w:r>
      <w:r>
        <w:rPr>
          <w:rFonts w:hint="eastAsia" w:ascii="仿宋" w:hAnsi="仿宋" w:eastAsia="仿宋" w:cs="仿宋"/>
          <w:b/>
          <w:bCs w:val="0"/>
          <w:color w:val="000000"/>
          <w:sz w:val="32"/>
          <w:szCs w:val="32"/>
          <w:lang w:val="en-US" w:eastAsia="zh-CN"/>
        </w:rPr>
        <w:t xml:space="preserve">  </w:t>
      </w:r>
      <w:r>
        <w:rPr>
          <w:rFonts w:hint="eastAsia" w:ascii="仿宋" w:hAnsi="仿宋" w:eastAsia="仿宋" w:cs="仿宋"/>
          <w:b/>
          <w:bCs w:val="0"/>
          <w:color w:val="000000"/>
          <w:sz w:val="32"/>
          <w:szCs w:val="32"/>
        </w:rPr>
        <w:t>购</w:t>
      </w:r>
      <w:r>
        <w:rPr>
          <w:rFonts w:hint="eastAsia" w:ascii="仿宋" w:hAnsi="仿宋" w:eastAsia="仿宋" w:cs="仿宋"/>
          <w:b/>
          <w:bCs w:val="0"/>
          <w:color w:val="000000"/>
          <w:sz w:val="32"/>
          <w:szCs w:val="32"/>
          <w:lang w:val="en-US" w:eastAsia="zh-CN"/>
        </w:rPr>
        <w:t xml:space="preserve"> </w:t>
      </w:r>
      <w:r>
        <w:rPr>
          <w:rFonts w:hint="eastAsia" w:ascii="仿宋" w:hAnsi="仿宋" w:eastAsia="仿宋" w:cs="仿宋"/>
          <w:b/>
          <w:bCs w:val="0"/>
          <w:color w:val="000000"/>
          <w:sz w:val="32"/>
          <w:szCs w:val="32"/>
          <w:lang w:eastAsia="zh-CN"/>
        </w:rPr>
        <w:t>单</w:t>
      </w:r>
      <w:r>
        <w:rPr>
          <w:rFonts w:hint="eastAsia" w:ascii="仿宋" w:hAnsi="仿宋" w:eastAsia="仿宋" w:cs="仿宋"/>
          <w:b/>
          <w:bCs w:val="0"/>
          <w:color w:val="000000"/>
          <w:sz w:val="32"/>
          <w:szCs w:val="32"/>
          <w:lang w:val="en-US" w:eastAsia="zh-CN"/>
        </w:rPr>
        <w:t xml:space="preserve"> </w:t>
      </w:r>
      <w:r>
        <w:rPr>
          <w:rFonts w:hint="eastAsia" w:ascii="仿宋" w:hAnsi="仿宋" w:eastAsia="仿宋" w:cs="仿宋"/>
          <w:b/>
          <w:bCs w:val="0"/>
          <w:color w:val="000000"/>
          <w:sz w:val="32"/>
          <w:szCs w:val="32"/>
          <w:lang w:eastAsia="zh-CN"/>
        </w:rPr>
        <w:t>位</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 xml:space="preserve">汉滨区江北办江北九年制学校  </w:t>
      </w:r>
    </w:p>
    <w:p w14:paraId="759CED8B">
      <w:pPr>
        <w:shd w:val="clear" w:color="auto" w:fill="auto"/>
        <w:spacing w:line="700" w:lineRule="exact"/>
        <w:ind w:firstLine="1606" w:firstLineChars="500"/>
        <w:jc w:val="both"/>
        <w:rPr>
          <w:rFonts w:hint="default" w:ascii="仿宋" w:hAnsi="仿宋" w:eastAsia="仿宋" w:cs="仿宋"/>
          <w:b/>
          <w:bCs w:val="0"/>
          <w:color w:val="000000"/>
          <w:sz w:val="32"/>
          <w:szCs w:val="32"/>
          <w:lang w:val="en-US"/>
        </w:rPr>
      </w:pPr>
      <w:r>
        <w:rPr>
          <w:rFonts w:hint="eastAsia" w:ascii="仿宋" w:hAnsi="仿宋" w:eastAsia="仿宋" w:cs="仿宋"/>
          <w:b/>
          <w:bCs w:val="0"/>
          <w:color w:val="000000"/>
          <w:sz w:val="32"/>
          <w:szCs w:val="32"/>
          <w:lang w:val="en-US" w:eastAsia="zh-CN"/>
        </w:rPr>
        <w:t>采购代理机构：同正项目管理有限公司</w:t>
      </w:r>
    </w:p>
    <w:p w14:paraId="0BC31FBF">
      <w:pPr>
        <w:shd w:val="clear" w:color="auto" w:fill="auto"/>
        <w:spacing w:line="700" w:lineRule="exact"/>
        <w:jc w:val="center"/>
        <w:rPr>
          <w:rFonts w:hint="eastAsia" w:ascii="仿宋" w:hAnsi="仿宋" w:eastAsia="仿宋" w:cs="仿宋"/>
          <w:b/>
          <w:bCs w:val="0"/>
          <w:color w:val="000000"/>
          <w:sz w:val="32"/>
          <w:szCs w:val="32"/>
        </w:rPr>
        <w:sectPr>
          <w:headerReference r:id="rId6" w:type="first"/>
          <w:headerReference r:id="rId5" w:type="default"/>
          <w:pgSz w:w="11906" w:h="16838"/>
          <w:pgMar w:top="1440" w:right="1253" w:bottom="1440" w:left="1253" w:header="851" w:footer="992" w:gutter="0"/>
          <w:pgNumType w:fmt="decimal" w:start="1"/>
          <w:cols w:space="720" w:num="1"/>
          <w:docGrid w:type="lines" w:linePitch="312" w:charSpace="0"/>
        </w:sectPr>
      </w:pPr>
      <w:r>
        <w:rPr>
          <w:rFonts w:hint="eastAsia" w:ascii="仿宋" w:hAnsi="仿宋" w:eastAsia="仿宋" w:cs="仿宋"/>
          <w:b/>
          <w:bCs w:val="0"/>
          <w:color w:val="000000"/>
          <w:sz w:val="32"/>
          <w:szCs w:val="32"/>
          <w:lang w:val="en-US" w:eastAsia="zh-CN"/>
        </w:rPr>
        <w:t xml:space="preserve">  </w:t>
      </w:r>
      <w:r>
        <w:rPr>
          <w:rFonts w:hint="eastAsia" w:ascii="仿宋" w:hAnsi="仿宋" w:eastAsia="仿宋" w:cs="仿宋"/>
          <w:b/>
          <w:bCs w:val="0"/>
          <w:color w:val="000000"/>
          <w:sz w:val="32"/>
          <w:szCs w:val="32"/>
        </w:rPr>
        <w:t>二○二</w:t>
      </w:r>
      <w:r>
        <w:rPr>
          <w:rFonts w:hint="eastAsia" w:ascii="仿宋" w:hAnsi="仿宋" w:eastAsia="仿宋" w:cs="仿宋"/>
          <w:b/>
          <w:bCs w:val="0"/>
          <w:color w:val="000000"/>
          <w:sz w:val="32"/>
          <w:szCs w:val="32"/>
          <w:lang w:val="en-US" w:eastAsia="zh-CN"/>
        </w:rPr>
        <w:t>五</w:t>
      </w:r>
      <w:r>
        <w:rPr>
          <w:rFonts w:hint="eastAsia" w:ascii="仿宋" w:hAnsi="仿宋" w:eastAsia="仿宋" w:cs="仿宋"/>
          <w:b/>
          <w:bCs w:val="0"/>
          <w:color w:val="000000"/>
          <w:sz w:val="32"/>
          <w:szCs w:val="32"/>
        </w:rPr>
        <w:t>年</w:t>
      </w:r>
      <w:r>
        <w:rPr>
          <w:rFonts w:hint="eastAsia" w:ascii="仿宋" w:hAnsi="仿宋" w:eastAsia="仿宋" w:cs="仿宋"/>
          <w:b/>
          <w:bCs w:val="0"/>
          <w:color w:val="000000"/>
          <w:sz w:val="32"/>
          <w:szCs w:val="32"/>
          <w:lang w:val="en-US" w:eastAsia="zh-CN"/>
        </w:rPr>
        <w:t>四</w:t>
      </w:r>
      <w:r>
        <w:rPr>
          <w:rFonts w:hint="eastAsia" w:ascii="仿宋" w:hAnsi="仿宋" w:eastAsia="仿宋" w:cs="仿宋"/>
          <w:b/>
          <w:bCs w:val="0"/>
          <w:color w:val="000000"/>
          <w:sz w:val="32"/>
          <w:szCs w:val="32"/>
        </w:rPr>
        <w:t>月</w:t>
      </w:r>
    </w:p>
    <w:p w14:paraId="5C04EDD1">
      <w:pPr>
        <w:tabs>
          <w:tab w:val="left" w:pos="1445"/>
        </w:tabs>
        <w:spacing w:before="32"/>
        <w:ind w:left="0" w:right="33" w:firstLine="0"/>
        <w:jc w:val="center"/>
        <w:rPr>
          <w:rFonts w:hint="eastAsia" w:ascii="仿宋" w:hAnsi="仿宋" w:eastAsia="仿宋" w:cs="仿宋"/>
          <w:b/>
          <w:sz w:val="48"/>
        </w:rPr>
      </w:pPr>
      <w:r>
        <w:rPr>
          <w:rFonts w:hint="eastAsia" w:ascii="仿宋" w:hAnsi="仿宋" w:eastAsia="仿宋" w:cs="仿宋"/>
          <w:b/>
          <w:sz w:val="36"/>
          <w:szCs w:val="36"/>
        </w:rPr>
        <w:t>目</w:t>
      </w:r>
      <w:r>
        <w:rPr>
          <w:rFonts w:hint="eastAsia" w:ascii="仿宋" w:hAnsi="仿宋" w:eastAsia="仿宋" w:cs="仿宋"/>
          <w:b/>
          <w:sz w:val="36"/>
          <w:szCs w:val="36"/>
        </w:rPr>
        <w:tab/>
      </w:r>
      <w:r>
        <w:rPr>
          <w:rFonts w:hint="eastAsia" w:ascii="仿宋" w:hAnsi="仿宋" w:eastAsia="仿宋" w:cs="仿宋"/>
          <w:b/>
          <w:sz w:val="36"/>
          <w:szCs w:val="36"/>
        </w:rPr>
        <w:t>录</w:t>
      </w:r>
    </w:p>
    <w:p w14:paraId="27AF43A9">
      <w:pPr>
        <w:numPr>
          <w:ilvl w:val="0"/>
          <w:numId w:val="0"/>
        </w:numPr>
        <w:tabs>
          <w:tab w:val="left" w:pos="2920"/>
        </w:tabs>
        <w:spacing w:before="390" w:line="441" w:lineRule="auto"/>
        <w:ind w:right="6102" w:rightChars="0" w:firstLine="814" w:firstLineChars="300"/>
        <w:jc w:val="left"/>
        <w:rPr>
          <w:rFonts w:hint="eastAsia" w:ascii="仿宋" w:hAnsi="仿宋" w:eastAsia="仿宋" w:cs="仿宋"/>
          <w:b/>
          <w:w w:val="90"/>
          <w:sz w:val="30"/>
          <w:szCs w:val="30"/>
          <w:lang w:val="en-US" w:eastAsia="zh-CN"/>
        </w:rPr>
      </w:pPr>
    </w:p>
    <w:p w14:paraId="6C4F7E58">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b/>
          <w:bCs/>
          <w:sz w:val="36"/>
          <w:szCs w:val="36"/>
        </w:rPr>
      </w:pPr>
      <w:r>
        <w:rPr>
          <w:rFonts w:hint="eastAsia" w:ascii="仿宋" w:hAnsi="仿宋" w:eastAsia="仿宋" w:cs="仿宋"/>
          <w:b/>
          <w:bCs/>
          <w:sz w:val="36"/>
          <w:szCs w:val="36"/>
        </w:rPr>
        <w:t>第一章  磋商公告</w:t>
      </w:r>
    </w:p>
    <w:p w14:paraId="34F137B4">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b/>
          <w:bCs/>
          <w:sz w:val="36"/>
          <w:szCs w:val="36"/>
        </w:rPr>
      </w:pPr>
      <w:r>
        <w:rPr>
          <w:rFonts w:hint="eastAsia" w:ascii="仿宋" w:hAnsi="仿宋" w:eastAsia="仿宋" w:cs="仿宋"/>
          <w:b/>
          <w:bCs/>
          <w:sz w:val="36"/>
          <w:szCs w:val="36"/>
        </w:rPr>
        <w:t>第二章  磋商须知</w:t>
      </w:r>
    </w:p>
    <w:p w14:paraId="399B68EB">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 xml:space="preserve">第三章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商务条款</w:t>
      </w:r>
    </w:p>
    <w:p w14:paraId="0DACD218">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b/>
          <w:bCs/>
          <w:sz w:val="36"/>
          <w:szCs w:val="36"/>
        </w:rPr>
      </w:pPr>
      <w:r>
        <w:rPr>
          <w:rFonts w:hint="eastAsia" w:ascii="仿宋" w:hAnsi="仿宋" w:eastAsia="仿宋" w:cs="仿宋"/>
          <w:b/>
          <w:bCs/>
          <w:sz w:val="36"/>
          <w:szCs w:val="36"/>
        </w:rPr>
        <w:t>第四章</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采购内容与要求</w:t>
      </w:r>
    </w:p>
    <w:p w14:paraId="5122F522">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第五章  工程量清单</w:t>
      </w:r>
    </w:p>
    <w:p w14:paraId="717C1D7D">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b/>
          <w:bCs/>
          <w:sz w:val="36"/>
          <w:szCs w:val="36"/>
        </w:rPr>
      </w:pPr>
      <w:r>
        <w:rPr>
          <w:rFonts w:hint="eastAsia" w:ascii="仿宋" w:hAnsi="仿宋" w:eastAsia="仿宋" w:cs="仿宋"/>
          <w:b/>
          <w:bCs/>
          <w:sz w:val="36"/>
          <w:szCs w:val="36"/>
        </w:rPr>
        <w:t>第</w:t>
      </w:r>
      <w:r>
        <w:rPr>
          <w:rFonts w:hint="eastAsia" w:ascii="仿宋" w:hAnsi="仿宋" w:eastAsia="仿宋" w:cs="仿宋"/>
          <w:b/>
          <w:bCs/>
          <w:sz w:val="36"/>
          <w:szCs w:val="36"/>
          <w:lang w:val="en-US" w:eastAsia="zh-CN"/>
        </w:rPr>
        <w:t>六</w:t>
      </w:r>
      <w:r>
        <w:rPr>
          <w:rFonts w:hint="eastAsia" w:ascii="仿宋" w:hAnsi="仿宋" w:eastAsia="仿宋" w:cs="仿宋"/>
          <w:b/>
          <w:bCs/>
          <w:sz w:val="36"/>
          <w:szCs w:val="36"/>
        </w:rPr>
        <w:t xml:space="preserve">章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合同主要条款</w:t>
      </w:r>
    </w:p>
    <w:p w14:paraId="42B2FC55">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b/>
          <w:bCs/>
          <w:sz w:val="36"/>
          <w:szCs w:val="36"/>
        </w:rPr>
      </w:pPr>
      <w:r>
        <w:rPr>
          <w:rFonts w:hint="eastAsia" w:ascii="仿宋" w:hAnsi="仿宋" w:eastAsia="仿宋" w:cs="仿宋"/>
          <w:b/>
          <w:bCs/>
          <w:sz w:val="36"/>
          <w:szCs w:val="36"/>
        </w:rPr>
        <w:t>第</w:t>
      </w:r>
      <w:r>
        <w:rPr>
          <w:rFonts w:hint="eastAsia" w:ascii="仿宋" w:hAnsi="仿宋" w:eastAsia="仿宋" w:cs="仿宋"/>
          <w:b/>
          <w:bCs/>
          <w:sz w:val="36"/>
          <w:szCs w:val="36"/>
          <w:lang w:val="en-US" w:eastAsia="zh-CN"/>
        </w:rPr>
        <w:t>七</w:t>
      </w:r>
      <w:r>
        <w:rPr>
          <w:rFonts w:hint="eastAsia" w:ascii="仿宋" w:hAnsi="仿宋" w:eastAsia="仿宋" w:cs="仿宋"/>
          <w:b/>
          <w:bCs/>
          <w:sz w:val="36"/>
          <w:szCs w:val="36"/>
        </w:rPr>
        <w:t xml:space="preserve">章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磋商响应文件基本格式</w:t>
      </w:r>
    </w:p>
    <w:p w14:paraId="2AC9F0F0">
      <w:pPr>
        <w:rPr>
          <w:rFonts w:hint="eastAsia" w:ascii="仿宋" w:hAnsi="仿宋" w:eastAsia="仿宋" w:cs="仿宋"/>
          <w:b/>
          <w:sz w:val="32"/>
        </w:rPr>
      </w:pPr>
      <w:r>
        <w:rPr>
          <w:rFonts w:hint="eastAsia" w:ascii="仿宋" w:hAnsi="仿宋" w:eastAsia="仿宋" w:cs="仿宋"/>
          <w:b/>
          <w:sz w:val="32"/>
        </w:rPr>
        <w:br w:type="page"/>
      </w:r>
    </w:p>
    <w:p w14:paraId="60E6E0D3">
      <w:pPr>
        <w:tabs>
          <w:tab w:val="left" w:pos="1286"/>
        </w:tabs>
        <w:spacing w:before="42"/>
        <w:ind w:left="0" w:right="33" w:firstLine="0"/>
        <w:jc w:val="center"/>
        <w:rPr>
          <w:rFonts w:hint="eastAsia" w:ascii="仿宋" w:hAnsi="仿宋" w:eastAsia="仿宋" w:cs="仿宋"/>
          <w:b/>
          <w:sz w:val="32"/>
        </w:rPr>
      </w:pPr>
      <w:r>
        <w:rPr>
          <w:rFonts w:hint="eastAsia" w:ascii="仿宋" w:hAnsi="仿宋" w:eastAsia="仿宋" w:cs="仿宋"/>
          <w:b/>
          <w:sz w:val="32"/>
        </w:rPr>
        <w:t>第一章</w:t>
      </w:r>
      <w:r>
        <w:rPr>
          <w:rFonts w:hint="eastAsia" w:ascii="仿宋" w:hAnsi="仿宋" w:eastAsia="仿宋" w:cs="仿宋"/>
          <w:b/>
          <w:sz w:val="32"/>
        </w:rPr>
        <w:tab/>
      </w:r>
      <w:r>
        <w:rPr>
          <w:rFonts w:hint="eastAsia" w:ascii="仿宋" w:hAnsi="仿宋" w:eastAsia="仿宋" w:cs="仿宋"/>
          <w:b/>
          <w:sz w:val="32"/>
        </w:rPr>
        <w:t>磋商公告</w:t>
      </w:r>
    </w:p>
    <w:p w14:paraId="26647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90" w:afterAutospacing="0"/>
        <w:ind w:left="0" w:right="0" w:firstLine="0"/>
        <w:jc w:val="left"/>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项目概况</w:t>
      </w:r>
    </w:p>
    <w:p w14:paraId="72B287A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江北九年制学校挡墙围墙加固维修项目的潜在供应商应在同正项目管理有限公司（安康市汉滨区御公馆小区2号楼1单元1603）获取采购文件 ，并于2025年05月08日 15:00:00（北京时间）前递交响应文件。</w:t>
      </w:r>
    </w:p>
    <w:p w14:paraId="6DA60F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75" w:beforeAutospacing="0" w:after="90" w:afterAutospacing="0" w:line="480" w:lineRule="exact"/>
        <w:ind w:left="0" w:right="0" w:firstLine="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一、项目基本情况</w:t>
      </w:r>
    </w:p>
    <w:p w14:paraId="7C17B7F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default"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项目编号：TZCS-2025-088</w:t>
      </w:r>
    </w:p>
    <w:p w14:paraId="6317070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项目名称：江北九年制学校挡墙围墙加固维修项目</w:t>
      </w:r>
    </w:p>
    <w:p w14:paraId="2B2A3E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采购方式：竞争性磋商</w:t>
      </w:r>
    </w:p>
    <w:p w14:paraId="68AA76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预算金额：224918.00元</w:t>
      </w:r>
    </w:p>
    <w:p w14:paraId="2619A7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采购需求：</w:t>
      </w:r>
    </w:p>
    <w:p w14:paraId="2FCE5C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合同包 1</w:t>
      </w:r>
      <w:r>
        <w:rPr>
          <w:rStyle w:val="26"/>
          <w:rFonts w:hint="eastAsia" w:ascii="仿宋" w:hAnsi="仿宋" w:eastAsia="仿宋" w:cs="仿宋"/>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（江北九年制学校挡墙围墙加固维修项目）:</w:t>
      </w:r>
    </w:p>
    <w:p w14:paraId="51D4EC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合同包预算金额</w:t>
      </w:r>
      <w:r>
        <w:rPr>
          <w:rFonts w:hint="eastAsia" w:ascii="仿宋" w:hAnsi="仿宋" w:eastAsia="仿宋" w:cs="仿宋"/>
          <w:sz w:val="24"/>
          <w:szCs w:val="24"/>
          <w:lang w:eastAsia="zh-CN"/>
        </w:rPr>
        <w:t>：</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224918.00</w:t>
      </w:r>
      <w:r>
        <w:rPr>
          <w:rFonts w:hint="eastAsia" w:ascii="仿宋" w:hAnsi="仿宋" w:eastAsia="仿宋" w:cs="仿宋"/>
          <w:sz w:val="24"/>
          <w:szCs w:val="24"/>
        </w:rPr>
        <w:t>元</w:t>
      </w:r>
    </w:p>
    <w:p w14:paraId="5E2209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合同包最高限价：</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224918.0</w:t>
      </w:r>
      <w:r>
        <w:rPr>
          <w:rFonts w:hint="eastAsia" w:ascii="仿宋" w:hAnsi="仿宋" w:eastAsia="仿宋" w:cs="仿宋"/>
          <w:sz w:val="24"/>
          <w:szCs w:val="24"/>
          <w:lang w:val="en-US" w:eastAsia="zh-CN"/>
        </w:rPr>
        <w:t>0</w:t>
      </w:r>
      <w:r>
        <w:rPr>
          <w:rFonts w:hint="eastAsia" w:ascii="仿宋" w:hAnsi="仿宋" w:eastAsia="仿宋" w:cs="仿宋"/>
          <w:sz w:val="24"/>
          <w:szCs w:val="24"/>
        </w:rPr>
        <w:t>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97"/>
        <w:gridCol w:w="1725"/>
        <w:gridCol w:w="1065"/>
        <w:gridCol w:w="1365"/>
        <w:gridCol w:w="1335"/>
        <w:gridCol w:w="1605"/>
      </w:tblGrid>
      <w:tr w14:paraId="4F6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76" w:type="dxa"/>
            <w:vAlign w:val="center"/>
          </w:tcPr>
          <w:p w14:paraId="7363869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品目号</w:t>
            </w:r>
          </w:p>
        </w:tc>
        <w:tc>
          <w:tcPr>
            <w:tcW w:w="1597" w:type="dxa"/>
            <w:vAlign w:val="center"/>
          </w:tcPr>
          <w:p w14:paraId="516EFC2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品目名称</w:t>
            </w:r>
          </w:p>
        </w:tc>
        <w:tc>
          <w:tcPr>
            <w:tcW w:w="1725" w:type="dxa"/>
            <w:vAlign w:val="center"/>
          </w:tcPr>
          <w:p w14:paraId="4F1CFE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采购标的</w:t>
            </w:r>
          </w:p>
        </w:tc>
        <w:tc>
          <w:tcPr>
            <w:tcW w:w="1065" w:type="dxa"/>
            <w:vAlign w:val="center"/>
          </w:tcPr>
          <w:p w14:paraId="55A1408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数量</w:t>
            </w:r>
          </w:p>
          <w:p w14:paraId="11A3BB5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（单位）</w:t>
            </w:r>
          </w:p>
        </w:tc>
        <w:tc>
          <w:tcPr>
            <w:tcW w:w="1365" w:type="dxa"/>
            <w:vAlign w:val="center"/>
          </w:tcPr>
          <w:p w14:paraId="58F9C5E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技术规格、参数及要求</w:t>
            </w:r>
          </w:p>
        </w:tc>
        <w:tc>
          <w:tcPr>
            <w:tcW w:w="1335" w:type="dxa"/>
            <w:vAlign w:val="center"/>
          </w:tcPr>
          <w:p w14:paraId="7BBED1E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品目预算(元)</w:t>
            </w:r>
          </w:p>
        </w:tc>
        <w:tc>
          <w:tcPr>
            <w:tcW w:w="1605" w:type="dxa"/>
            <w:vAlign w:val="center"/>
          </w:tcPr>
          <w:p w14:paraId="7DD9630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center"/>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最高限价(元)</w:t>
            </w:r>
          </w:p>
        </w:tc>
      </w:tr>
      <w:tr w14:paraId="7A16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0FA1294">
            <w:pPr>
              <w:pStyle w:val="21"/>
              <w:keepNext w:val="0"/>
              <w:keepLines w:val="0"/>
              <w:widowControl/>
              <w:suppressLineNumbers w:val="0"/>
              <w:spacing w:before="0" w:beforeAutospacing="0" w:after="0" w:afterAutospacing="0" w:line="360" w:lineRule="atLeast"/>
              <w:ind w:right="0"/>
              <w:jc w:val="left"/>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ascii="微软雅黑" w:hAnsi="微软雅黑" w:eastAsia="微软雅黑" w:cs="微软雅黑"/>
                <w:i w:val="0"/>
                <w:iCs w:val="0"/>
                <w:caps w:val="0"/>
                <w:color w:val="333333"/>
                <w:spacing w:val="0"/>
                <w:sz w:val="21"/>
                <w:szCs w:val="21"/>
                <w:shd w:val="clear" w:fill="FFFFFF"/>
              </w:rPr>
              <w:t>标包1</w:t>
            </w:r>
          </w:p>
        </w:tc>
        <w:tc>
          <w:tcPr>
            <w:tcW w:w="1597" w:type="dxa"/>
            <w:vAlign w:val="center"/>
          </w:tcPr>
          <w:p w14:paraId="533EA101">
            <w:pPr>
              <w:pStyle w:val="21"/>
              <w:keepNext w:val="0"/>
              <w:keepLines w:val="0"/>
              <w:widowControl/>
              <w:suppressLineNumbers w:val="0"/>
              <w:spacing w:before="0" w:beforeAutospacing="0" w:after="0" w:afterAutospacing="0" w:line="360" w:lineRule="atLeast"/>
              <w:ind w:right="0"/>
              <w:jc w:val="center"/>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其他建筑物、构筑物修缮</w:t>
            </w:r>
          </w:p>
        </w:tc>
        <w:tc>
          <w:tcPr>
            <w:tcW w:w="1725" w:type="dxa"/>
            <w:vAlign w:val="center"/>
          </w:tcPr>
          <w:p w14:paraId="540AE18B">
            <w:pPr>
              <w:pStyle w:val="21"/>
              <w:keepNext w:val="0"/>
              <w:keepLines w:val="0"/>
              <w:widowControl/>
              <w:suppressLineNumbers w:val="0"/>
              <w:spacing w:before="0" w:beforeAutospacing="0" w:after="0" w:afterAutospacing="0" w:line="360" w:lineRule="atLeast"/>
              <w:ind w:right="0"/>
              <w:jc w:val="center"/>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江北九年制学校挡墙围墙加固维修项目</w:t>
            </w:r>
          </w:p>
        </w:tc>
        <w:tc>
          <w:tcPr>
            <w:tcW w:w="1065" w:type="dxa"/>
            <w:vAlign w:val="center"/>
          </w:tcPr>
          <w:p w14:paraId="7DB0A294">
            <w:pPr>
              <w:pStyle w:val="21"/>
              <w:keepNext w:val="0"/>
              <w:keepLines w:val="0"/>
              <w:widowControl/>
              <w:suppressLineNumbers w:val="0"/>
              <w:spacing w:before="0" w:beforeAutospacing="0" w:after="0" w:afterAutospacing="0" w:line="360" w:lineRule="atLeast"/>
              <w:ind w:right="0"/>
              <w:jc w:val="center"/>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ascii="微软雅黑" w:hAnsi="微软雅黑" w:eastAsia="微软雅黑" w:cs="微软雅黑"/>
                <w:i w:val="0"/>
                <w:iCs w:val="0"/>
                <w:caps w:val="0"/>
                <w:color w:val="333333"/>
                <w:spacing w:val="0"/>
                <w:sz w:val="21"/>
                <w:szCs w:val="21"/>
                <w:shd w:val="clear" w:fill="FFFFFF"/>
              </w:rPr>
              <w:t>(项)</w:t>
            </w:r>
          </w:p>
        </w:tc>
        <w:tc>
          <w:tcPr>
            <w:tcW w:w="1365" w:type="dxa"/>
            <w:vAlign w:val="center"/>
          </w:tcPr>
          <w:p w14:paraId="58B4DF5F">
            <w:pPr>
              <w:pStyle w:val="21"/>
              <w:keepNext w:val="0"/>
              <w:keepLines w:val="0"/>
              <w:widowControl/>
              <w:suppressLineNumbers w:val="0"/>
              <w:spacing w:before="0" w:beforeAutospacing="0" w:after="0" w:afterAutospacing="0" w:line="360" w:lineRule="atLeast"/>
              <w:ind w:right="0"/>
              <w:jc w:val="center"/>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ascii="微软雅黑" w:hAnsi="微软雅黑" w:eastAsia="微软雅黑" w:cs="微软雅黑"/>
                <w:i w:val="0"/>
                <w:iCs w:val="0"/>
                <w:caps w:val="0"/>
                <w:color w:val="555555"/>
                <w:spacing w:val="0"/>
                <w:sz w:val="21"/>
                <w:szCs w:val="21"/>
                <w:shd w:val="clear" w:fill="FFFFFF"/>
              </w:rPr>
              <w:t>详见采购文件</w:t>
            </w:r>
          </w:p>
        </w:tc>
        <w:tc>
          <w:tcPr>
            <w:tcW w:w="1335" w:type="dxa"/>
            <w:vAlign w:val="center"/>
          </w:tcPr>
          <w:p w14:paraId="4BA989C8">
            <w:pPr>
              <w:pStyle w:val="21"/>
              <w:keepNext w:val="0"/>
              <w:keepLines w:val="0"/>
              <w:widowControl/>
              <w:suppressLineNumbers w:val="0"/>
              <w:spacing w:before="0" w:beforeAutospacing="0" w:after="0" w:afterAutospacing="0" w:line="360" w:lineRule="atLeast"/>
              <w:ind w:right="0"/>
              <w:jc w:val="center"/>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224918.00</w:t>
            </w:r>
          </w:p>
        </w:tc>
        <w:tc>
          <w:tcPr>
            <w:tcW w:w="1605" w:type="dxa"/>
            <w:vAlign w:val="center"/>
          </w:tcPr>
          <w:p w14:paraId="1616BB1D">
            <w:pPr>
              <w:pStyle w:val="21"/>
              <w:keepNext w:val="0"/>
              <w:keepLines w:val="0"/>
              <w:widowControl/>
              <w:suppressLineNumbers w:val="0"/>
              <w:spacing w:before="0" w:beforeAutospacing="0" w:after="0" w:afterAutospacing="0" w:line="360" w:lineRule="atLeast"/>
              <w:ind w:right="0"/>
              <w:jc w:val="center"/>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224918.00</w:t>
            </w:r>
          </w:p>
        </w:tc>
      </w:tr>
    </w:tbl>
    <w:p w14:paraId="344155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240" w:firstLineChars="1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合同履行期限：自合同签订之日起30日历天（具体时间以合同签订为准）</w:t>
      </w:r>
    </w:p>
    <w:p w14:paraId="6094658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二、申请人的资格要求</w:t>
      </w:r>
    </w:p>
    <w:p w14:paraId="4BF0877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1.满足《中华人民共和国政府采购法》第二十二条规定; </w:t>
      </w:r>
    </w:p>
    <w:p w14:paraId="5D48D12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2.落实政府采购政策需满足的资格要求：</w:t>
      </w:r>
    </w:p>
    <w:p w14:paraId="67B097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合同包1(</w:t>
      </w:r>
      <w:r>
        <w:rPr>
          <w:rStyle w:val="26"/>
          <w:rFonts w:hint="eastAsia" w:ascii="仿宋" w:hAnsi="仿宋" w:eastAsia="仿宋" w:cs="仿宋"/>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江北九年制学校挡墙围墙加固维修项目</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)落实政府采购政策需满足的资格要求如下:</w:t>
      </w:r>
    </w:p>
    <w:p w14:paraId="48D517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（1）《政府采购促进中小企业发展管理办法》（财库〔2020〕46 号）；（2）《财政部 司法部关于政府采购支持监狱企业发展有关问题的通知》（财库〔2014〕68 号）；（3）《财 政部民政部中国残疾人联合会关于促进残疾人就业政府采购政策的通知》（财库〔2017〕141 号）；（4）《财政部国家发展改革委关于印发（节能产品政府采购实施意见）的通知》（财 库〔2004〕185 号）；（5）《国务院办公厅关于建立政府强制采购节能产品制度的通知》（国 办发〔2007〕51 号）；（6）《财政部环保总局关于环境标志产品政府采购实施的意见》（财 库〔2006〕90 号）；（7）《财政部发展改革委生态环境部市场监管总局关于调整优化节能 产品、环境标志产品政府采购执行机制的通知》（财库〔2019〕9 号）；（8）《关于印发环 境标志产品政府采购品目清单的通知》（财库〔2019〕18 号）；（9）《关于印发节能产品 政府采购品目清单的通知》（财库〔2019〕19 号）；（10）《财政部农业农村部国家乡村振 兴局关于运用政府采购政策支持乡村产业振兴的通知》（财库〔2021〕19 号）；（11）《陕 西省财政厅关于印发陕西省中小企业政府采购信用融资办法》（陕财办采〔2018〕23 号）； （12）《陕西省财政厅关于加快推进我省中小企业政府采购信用融资工作的通知》（陕财办采〔2020〕15 号）；（13）其他需要落实的政府采购政策。</w:t>
      </w:r>
    </w:p>
    <w:p w14:paraId="295AA84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3.合同包1(</w:t>
      </w:r>
      <w:r>
        <w:rPr>
          <w:rStyle w:val="26"/>
          <w:rFonts w:hint="eastAsia" w:ascii="仿宋" w:hAnsi="仿宋" w:eastAsia="仿宋" w:cs="仿宋"/>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江北九年制学校挡墙围墙加固维修项目</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)特定资格要求如下:</w:t>
      </w:r>
    </w:p>
    <w:p w14:paraId="5934643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（1）具有独立承担民事责任能力的法人、其他组织或自然人，并出具合法有效的营业执照或事业单位法人证书等国家规定的相关证明，自然人参与的提供其身份证明</w:t>
      </w:r>
    </w:p>
    <w:p w14:paraId="241F7B5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(2)法定代表人授权书及被授权人身份证(法定代表人参加只需提供身份证)； </w:t>
      </w:r>
    </w:p>
    <w:p w14:paraId="2A1A47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(3)财务状况报告：提供2023年或2024年度经审计的财务审计报告(成立时间至提交磋商响应文件截止时间不足一年的可提供成立后任意时段的资产负债表)或开标前 6个月内其基本开户银行出具的资信证明； </w:t>
      </w:r>
    </w:p>
    <w:p w14:paraId="244B81B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240" w:leftChars="109" w:right="0" w:firstLine="240" w:firstLineChars="1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(4)税收缴纳证明：提供 2024年4月至今已缴纳的至少一个月的纳税证明或完税证明</w:t>
      </w:r>
    </w:p>
    <w:p w14:paraId="16CD805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（依法免税的单位应提供相关证明材料）；</w:t>
      </w:r>
    </w:p>
    <w:p w14:paraId="6CC73E5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(5)社会保障资金缴纳证明：提供 2024年4月至今已缴纳的至少一个月的有效缴存单据或社保机构开具的社会保险参保缴费情况证明；（依法不需要缴纳社会保障资金的申请人应提供相关证明）；</w:t>
      </w:r>
    </w:p>
    <w:p w14:paraId="3CAF8B3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(6)投标人须具备建设行政主管部门颁发的建筑工程施工总承包三级及以上资质，同时具有有效的安全生产许可证；投标人拟派项目经理须具有建筑工程专业二级及以上注册建造师资格，提供执业资格证、注册证、安全生产考核合格证书； </w:t>
      </w:r>
    </w:p>
    <w:p w14:paraId="1CE2599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2418CDE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（8）参加政府采购活动前3年内，在经营活动中没有重大违法记录的书面声明；</w:t>
      </w:r>
    </w:p>
    <w:p w14:paraId="719516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(9)本项目专门面向小微企业采购；须符合《政府采购促进中小企业发展管理办法》（财库〔2020〕46 号）规定的小微企业参加；(提供《中小企业声明函》，式样见投标文件格式)，</w:t>
      </w:r>
      <w:r>
        <w:rPr>
          <w:rFonts w:hint="eastAsia" w:ascii="仿宋" w:hAnsi="仿宋" w:eastAsia="仿宋" w:cs="仿宋"/>
          <w:i w:val="0"/>
          <w:iCs w:val="0"/>
          <w:caps w:val="0"/>
          <w:color w:val="auto"/>
          <w:spacing w:val="0"/>
          <w:kern w:val="2"/>
          <w:sz w:val="24"/>
          <w:szCs w:val="24"/>
          <w:u w:val="none"/>
          <w:shd w:val="clear" w:fill="FFFFFF"/>
          <w:vertAlign w:val="baseline"/>
          <w:lang w:val="en-US" w:eastAsia="zh-CN" w:bidi="ar-SA"/>
        </w:rPr>
        <w:t>行业划分：建筑业</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w:t>
      </w:r>
    </w:p>
    <w:p w14:paraId="28C27B2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（10）本项目不接受联合体投标</w:t>
      </w:r>
    </w:p>
    <w:p w14:paraId="48FAF4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三、获取采购文件</w:t>
      </w:r>
    </w:p>
    <w:p w14:paraId="4C8A23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时间：2025年04月28日至 2025年05月07日，每天 上午 08:30 至 12:00 ， 下午 14:00 至 17:30 （北京时间,法定节假日除外）</w:t>
      </w:r>
    </w:p>
    <w:p w14:paraId="63723756">
      <w:pPr>
        <w:pStyle w:val="13"/>
        <w:spacing w:before="183" w:line="219" w:lineRule="auto"/>
        <w:ind w:left="430"/>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地点：同正项目管理有限公司（安康市汉滨区御公馆小区2号楼1单元1603）</w:t>
      </w:r>
    </w:p>
    <w:p w14:paraId="0683A0BE">
      <w:pPr>
        <w:pStyle w:val="13"/>
        <w:spacing w:before="183" w:line="468" w:lineRule="exact"/>
        <w:ind w:left="431"/>
        <w:rPr>
          <w:rFonts w:hint="eastAsia" w:ascii="仿宋" w:hAnsi="仿宋" w:eastAsia="仿宋" w:cs="仿宋"/>
          <w:color w:val="auto"/>
          <w:sz w:val="24"/>
          <w:szCs w:val="24"/>
        </w:rPr>
      </w:pPr>
      <w:r>
        <w:rPr>
          <w:rFonts w:hint="eastAsia" w:ascii="仿宋" w:hAnsi="仿宋" w:eastAsia="仿宋" w:cs="仿宋"/>
          <w:color w:val="auto"/>
          <w:spacing w:val="-2"/>
          <w:position w:val="17"/>
          <w:sz w:val="24"/>
          <w:szCs w:val="24"/>
        </w:rPr>
        <w:t>方式：</w:t>
      </w:r>
      <w:r>
        <w:rPr>
          <w:rFonts w:hint="eastAsia" w:ascii="仿宋" w:hAnsi="仿宋" w:eastAsia="仿宋" w:cs="仿宋"/>
          <w:color w:val="auto"/>
          <w:spacing w:val="-2"/>
          <w:position w:val="17"/>
          <w:sz w:val="24"/>
          <w:szCs w:val="24"/>
          <w:lang w:val="en-US" w:eastAsia="zh-CN"/>
        </w:rPr>
        <w:t>现场</w:t>
      </w:r>
      <w:r>
        <w:rPr>
          <w:rFonts w:hint="eastAsia" w:ascii="仿宋" w:hAnsi="仿宋" w:eastAsia="仿宋" w:cs="仿宋"/>
          <w:color w:val="auto"/>
          <w:spacing w:val="-2"/>
          <w:position w:val="17"/>
          <w:sz w:val="24"/>
          <w:szCs w:val="24"/>
        </w:rPr>
        <w:t>获取</w:t>
      </w:r>
    </w:p>
    <w:p w14:paraId="1BEABCE8">
      <w:pPr>
        <w:pStyle w:val="13"/>
        <w:spacing w:before="1" w:line="217" w:lineRule="auto"/>
        <w:ind w:left="430"/>
        <w:rPr>
          <w:rFonts w:hint="eastAsia" w:ascii="仿宋" w:hAnsi="仿宋" w:eastAsia="仿宋" w:cs="仿宋"/>
          <w:color w:val="auto"/>
          <w:sz w:val="24"/>
          <w:szCs w:val="24"/>
          <w:lang w:val="en-US" w:eastAsia="zh-CN"/>
        </w:rPr>
      </w:pPr>
      <w:r>
        <w:rPr>
          <w:rFonts w:hint="eastAsia" w:ascii="仿宋" w:hAnsi="仿宋" w:eastAsia="仿宋" w:cs="仿宋"/>
          <w:color w:val="auto"/>
          <w:spacing w:val="-2"/>
          <w:sz w:val="24"/>
          <w:szCs w:val="24"/>
        </w:rPr>
        <w:t>售价：</w:t>
      </w:r>
      <w:r>
        <w:rPr>
          <w:rFonts w:hint="eastAsia" w:ascii="仿宋" w:hAnsi="仿宋" w:eastAsia="仿宋" w:cs="仿宋"/>
          <w:color w:val="auto"/>
          <w:spacing w:val="-2"/>
          <w:sz w:val="24"/>
          <w:szCs w:val="24"/>
          <w:lang w:val="en-US" w:eastAsia="zh-CN"/>
        </w:rPr>
        <w:t>0</w:t>
      </w:r>
    </w:p>
    <w:p w14:paraId="52975657">
      <w:pPr>
        <w:pStyle w:val="13"/>
        <w:spacing w:before="185" w:line="219" w:lineRule="auto"/>
        <w:ind w:left="32"/>
        <w:rPr>
          <w:rStyle w:val="26"/>
          <w:rFonts w:hint="eastAsia" w:ascii="仿宋" w:hAnsi="仿宋" w:eastAsia="仿宋" w:cs="仿宋"/>
          <w:i w:val="0"/>
          <w:iCs w:val="0"/>
          <w:caps w:val="0"/>
          <w:snapToGrid w:val="0"/>
          <w:color w:val="auto"/>
          <w:spacing w:val="0"/>
          <w:kern w:val="0"/>
          <w:sz w:val="24"/>
          <w:szCs w:val="24"/>
          <w:shd w:val="clear" w:fill="FFFFFF"/>
          <w:vertAlign w:val="baseline"/>
          <w:lang w:val="en-US" w:eastAsia="en-US" w:bidi="ar-SA"/>
        </w:rPr>
      </w:pPr>
      <w:r>
        <w:rPr>
          <w:rStyle w:val="26"/>
          <w:rFonts w:hint="eastAsia" w:ascii="仿宋" w:hAnsi="仿宋" w:eastAsia="仿宋" w:cs="仿宋"/>
          <w:i w:val="0"/>
          <w:iCs w:val="0"/>
          <w:caps w:val="0"/>
          <w:snapToGrid w:val="0"/>
          <w:color w:val="auto"/>
          <w:spacing w:val="0"/>
          <w:kern w:val="0"/>
          <w:sz w:val="24"/>
          <w:szCs w:val="24"/>
          <w:shd w:val="clear" w:fill="FFFFFF"/>
          <w:vertAlign w:val="baseline"/>
          <w:lang w:val="en-US" w:eastAsia="en-US" w:bidi="ar-SA"/>
        </w:rPr>
        <w:t>四、提交投标文件截止时间、开标时间和地点</w:t>
      </w:r>
    </w:p>
    <w:p w14:paraId="24DBD5D3">
      <w:pPr>
        <w:pStyle w:val="13"/>
        <w:spacing w:before="183" w:line="219" w:lineRule="auto"/>
        <w:ind w:left="43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时间：</w:t>
      </w:r>
      <w:r>
        <w:rPr>
          <w:rFonts w:hint="eastAsia" w:ascii="仿宋" w:hAnsi="仿宋" w:eastAsia="仿宋" w:cs="仿宋"/>
          <w:color w:val="auto"/>
          <w:spacing w:val="-1"/>
          <w:sz w:val="24"/>
          <w:szCs w:val="24"/>
          <w:lang w:val="en-US" w:eastAsia="en-US"/>
        </w:rPr>
        <w:t>202</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lang w:val="en-US" w:eastAsia="en-US"/>
        </w:rPr>
        <w:t>年</w:t>
      </w:r>
      <w:r>
        <w:rPr>
          <w:rFonts w:hint="eastAsia" w:ascii="仿宋" w:hAnsi="仿宋" w:eastAsia="仿宋" w:cs="仿宋"/>
          <w:color w:val="auto"/>
          <w:spacing w:val="-1"/>
          <w:sz w:val="24"/>
          <w:szCs w:val="24"/>
          <w:lang w:val="en-US" w:eastAsia="zh-CN"/>
        </w:rPr>
        <w:t>05</w:t>
      </w:r>
      <w:r>
        <w:rPr>
          <w:rFonts w:hint="eastAsia" w:ascii="仿宋" w:hAnsi="仿宋" w:eastAsia="仿宋" w:cs="仿宋"/>
          <w:color w:val="auto"/>
          <w:spacing w:val="-1"/>
          <w:sz w:val="24"/>
          <w:szCs w:val="24"/>
          <w:lang w:val="en-US" w:eastAsia="en-US"/>
        </w:rPr>
        <w:t>月</w:t>
      </w:r>
      <w:r>
        <w:rPr>
          <w:rFonts w:hint="eastAsia" w:ascii="仿宋" w:hAnsi="仿宋" w:eastAsia="仿宋" w:cs="仿宋"/>
          <w:color w:val="auto"/>
          <w:spacing w:val="-1"/>
          <w:sz w:val="24"/>
          <w:szCs w:val="24"/>
          <w:lang w:val="en-US" w:eastAsia="zh-CN"/>
        </w:rPr>
        <w:t>08</w:t>
      </w:r>
      <w:r>
        <w:rPr>
          <w:rFonts w:hint="eastAsia" w:ascii="仿宋" w:hAnsi="仿宋" w:eastAsia="仿宋" w:cs="仿宋"/>
          <w:color w:val="auto"/>
          <w:spacing w:val="-1"/>
          <w:sz w:val="24"/>
          <w:szCs w:val="24"/>
          <w:lang w:val="en-US" w:eastAsia="en-US"/>
        </w:rPr>
        <w:t>日</w:t>
      </w:r>
      <w:r>
        <w:rPr>
          <w:rFonts w:hint="eastAsia" w:ascii="仿宋" w:hAnsi="仿宋" w:eastAsia="仿宋" w:cs="仿宋"/>
          <w:color w:val="auto"/>
          <w:spacing w:val="-1"/>
          <w:sz w:val="24"/>
          <w:szCs w:val="24"/>
          <w:lang w:val="en-US" w:eastAsia="zh-CN"/>
        </w:rPr>
        <w:t>15</w:t>
      </w:r>
      <w:r>
        <w:rPr>
          <w:rFonts w:hint="eastAsia" w:ascii="仿宋" w:hAnsi="仿宋" w:eastAsia="仿宋" w:cs="仿宋"/>
          <w:color w:val="auto"/>
          <w:spacing w:val="-1"/>
          <w:sz w:val="24"/>
          <w:szCs w:val="24"/>
          <w:lang w:val="en-US" w:eastAsia="en-US"/>
        </w:rPr>
        <w:t>时</w:t>
      </w:r>
      <w:r>
        <w:rPr>
          <w:rFonts w:hint="eastAsia" w:ascii="仿宋" w:hAnsi="仿宋" w:eastAsia="仿宋" w:cs="仿宋"/>
          <w:color w:val="auto"/>
          <w:spacing w:val="-1"/>
          <w:sz w:val="24"/>
          <w:szCs w:val="24"/>
        </w:rPr>
        <w:t xml:space="preserve"> 00 分 00 秒 （北京时间）</w:t>
      </w:r>
    </w:p>
    <w:p w14:paraId="53AF660E">
      <w:pPr>
        <w:pStyle w:val="13"/>
        <w:spacing w:before="183" w:line="219" w:lineRule="auto"/>
        <w:ind w:left="43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提交投标文件地点：</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同正项目管理有限公司（安康市汉滨区御公馆小区2号楼1单元1603）</w:t>
      </w:r>
    </w:p>
    <w:p w14:paraId="79D87591">
      <w:pPr>
        <w:pStyle w:val="13"/>
        <w:spacing w:before="183" w:line="219" w:lineRule="auto"/>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单元1603）</w:t>
      </w:r>
    </w:p>
    <w:p w14:paraId="16C60E70">
      <w:pPr>
        <w:pStyle w:val="13"/>
        <w:spacing w:before="183" w:line="219" w:lineRule="auto"/>
        <w:ind w:left="43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开标地点：</w:t>
      </w:r>
      <w:r>
        <w:rPr>
          <w:rFonts w:hint="eastAsia" w:ascii="仿宋" w:hAnsi="仿宋" w:eastAsia="仿宋" w:cs="仿宋"/>
          <w:spacing w:val="-1"/>
          <w:sz w:val="24"/>
          <w:szCs w:val="24"/>
        </w:rPr>
        <w:t>地点：</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同正项目管理有限公司（安康市汉滨区御公馆小区2号楼1单元1603）</w:t>
      </w:r>
    </w:p>
    <w:p w14:paraId="4D29C292">
      <w:pPr>
        <w:pStyle w:val="13"/>
        <w:spacing w:before="183" w:line="219" w:lineRule="auto"/>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元1603）</w:t>
      </w:r>
    </w:p>
    <w:p w14:paraId="3B58A70B">
      <w:pPr>
        <w:pStyle w:val="13"/>
        <w:spacing w:before="185" w:line="219" w:lineRule="auto"/>
        <w:ind w:left="32"/>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五</w:t>
      </w: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、公告期限</w:t>
      </w:r>
    </w:p>
    <w:p w14:paraId="1E96A5FD">
      <w:pPr>
        <w:pStyle w:val="13"/>
        <w:spacing w:before="184" w:line="218" w:lineRule="auto"/>
        <w:ind w:left="529"/>
        <w:rPr>
          <w:rFonts w:hint="eastAsia" w:ascii="仿宋" w:hAnsi="仿宋" w:eastAsia="仿宋" w:cs="仿宋"/>
          <w:sz w:val="24"/>
          <w:szCs w:val="24"/>
        </w:rPr>
      </w:pPr>
      <w:r>
        <w:rPr>
          <w:rFonts w:hint="eastAsia" w:ascii="仿宋" w:hAnsi="仿宋" w:eastAsia="仿宋" w:cs="仿宋"/>
          <w:spacing w:val="-5"/>
          <w:sz w:val="24"/>
          <w:szCs w:val="24"/>
        </w:rPr>
        <w:t>自本公告发布之日起</w:t>
      </w:r>
      <w:r>
        <w:rPr>
          <w:rFonts w:hint="eastAsia" w:ascii="仿宋" w:hAnsi="仿宋" w:eastAsia="仿宋" w:cs="仿宋"/>
          <w:spacing w:val="-45"/>
          <w:sz w:val="24"/>
          <w:szCs w:val="24"/>
        </w:rPr>
        <w:t xml:space="preserve"> </w:t>
      </w:r>
      <w:r>
        <w:rPr>
          <w:rFonts w:hint="eastAsia" w:ascii="仿宋" w:hAnsi="仿宋" w:eastAsia="仿宋" w:cs="仿宋"/>
          <w:spacing w:val="-45"/>
          <w:sz w:val="24"/>
          <w:szCs w:val="24"/>
          <w:lang w:val="en-US" w:eastAsia="zh-CN"/>
        </w:rPr>
        <w:t xml:space="preserve">5 </w:t>
      </w:r>
      <w:r>
        <w:rPr>
          <w:rFonts w:hint="eastAsia" w:ascii="仿宋" w:hAnsi="仿宋" w:eastAsia="仿宋" w:cs="仿宋"/>
          <w:spacing w:val="-5"/>
          <w:sz w:val="24"/>
          <w:szCs w:val="24"/>
        </w:rPr>
        <w:t>个工作日。</w:t>
      </w:r>
    </w:p>
    <w:p w14:paraId="5EF9FE82">
      <w:pPr>
        <w:pStyle w:val="13"/>
        <w:spacing w:before="185" w:line="219" w:lineRule="auto"/>
        <w:ind w:left="32"/>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六</w:t>
      </w: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、其他补充事宜</w:t>
      </w:r>
    </w:p>
    <w:p w14:paraId="53DED8CB">
      <w:pPr>
        <w:pStyle w:val="13"/>
        <w:keepNext w:val="0"/>
        <w:keepLines w:val="0"/>
        <w:pageBreakBefore w:val="0"/>
        <w:widowControl/>
        <w:kinsoku w:val="0"/>
        <w:wordWrap/>
        <w:overflowPunct/>
        <w:topLinePunct w:val="0"/>
        <w:autoSpaceDE w:val="0"/>
        <w:autoSpaceDN w:val="0"/>
        <w:bidi w:val="0"/>
        <w:adjustRightInd w:val="0"/>
        <w:snapToGrid w:val="0"/>
        <w:spacing w:before="185" w:line="360" w:lineRule="auto"/>
        <w:ind w:left="34" w:firstLine="480" w:firstLineChars="200"/>
        <w:textAlignment w:val="baseline"/>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6"/>
          <w:rFonts w:hint="eastAsia" w:ascii="仿宋" w:hAnsi="仿宋" w:eastAsia="仿宋" w:cs="仿宋"/>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注：</w:t>
      </w:r>
      <w:r>
        <w:rPr>
          <w:rStyle w:val="26"/>
          <w:rFonts w:hint="eastAsia" w:ascii="仿宋" w:hAnsi="仿宋" w:eastAsia="仿宋" w:cs="仿宋"/>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报名时请携带加盖公章的法人授权书和介绍信递交至</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同正项目管理有限公司（安康市汉滨区御公馆小区2号楼1单元1603）</w:t>
      </w:r>
      <w:r>
        <w:rPr>
          <w:rStyle w:val="26"/>
          <w:rFonts w:hint="eastAsia" w:ascii="仿宋" w:hAnsi="仿宋" w:eastAsia="仿宋" w:cs="仿宋"/>
          <w:b w:val="0"/>
          <w:bCs w:val="0"/>
          <w:i w:val="0"/>
          <w:iCs w:val="0"/>
          <w:caps w:val="0"/>
          <w:snapToGrid w:val="0"/>
          <w:color w:val="auto"/>
          <w:spacing w:val="0"/>
          <w:kern w:val="0"/>
          <w:sz w:val="24"/>
          <w:szCs w:val="24"/>
          <w:shd w:val="clear" w:fill="FFFFFF"/>
          <w:vertAlign w:val="baseline"/>
          <w:lang w:val="en-US" w:eastAsia="en-US" w:bidi="ar-SA"/>
        </w:rPr>
        <w:t>并获取采购文件</w:t>
      </w:r>
      <w:r>
        <w:rPr>
          <w:rStyle w:val="26"/>
          <w:rFonts w:hint="eastAsia" w:ascii="仿宋" w:hAnsi="仿宋" w:eastAsia="仿宋" w:cs="仿宋"/>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w:t>
      </w:r>
    </w:p>
    <w:p w14:paraId="3725EAC3">
      <w:pPr>
        <w:pStyle w:val="13"/>
        <w:keepNext w:val="0"/>
        <w:keepLines w:val="0"/>
        <w:pageBreakBefore w:val="0"/>
        <w:widowControl/>
        <w:kinsoku w:val="0"/>
        <w:wordWrap/>
        <w:overflowPunct/>
        <w:topLinePunct w:val="0"/>
        <w:autoSpaceDE w:val="0"/>
        <w:autoSpaceDN w:val="0"/>
        <w:bidi w:val="0"/>
        <w:adjustRightInd w:val="0"/>
        <w:snapToGrid w:val="0"/>
        <w:spacing w:before="185" w:line="360" w:lineRule="auto"/>
        <w:ind w:left="34"/>
        <w:textAlignment w:val="baseline"/>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七</w:t>
      </w:r>
      <w:r>
        <w:rPr>
          <w:rStyle w:val="26"/>
          <w:rFonts w:hint="eastAsia" w:ascii="仿宋" w:hAnsi="仿宋" w:eastAsia="仿宋" w:cs="仿宋"/>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、对本次招标提出询问，请按以下方式联系。</w:t>
      </w:r>
    </w:p>
    <w:p w14:paraId="4EB721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1、采购人信息</w:t>
      </w:r>
    </w:p>
    <w:p w14:paraId="3716D8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名称：汉滨区江北办江北九年制学校</w:t>
      </w:r>
    </w:p>
    <w:p w14:paraId="789AA5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地址：汉滨区江北街道办刘家沟村</w:t>
      </w:r>
    </w:p>
    <w:p w14:paraId="24C042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联系方式：18991510607</w:t>
      </w:r>
    </w:p>
    <w:p w14:paraId="2D096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2.采购代理机构信息</w:t>
      </w:r>
    </w:p>
    <w:p w14:paraId="46B2B3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同正项目管理有限公司</w:t>
      </w:r>
    </w:p>
    <w:p w14:paraId="59F732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地址：安康市汉滨区御公馆小区2号楼1单元1603</w:t>
      </w:r>
    </w:p>
    <w:p w14:paraId="666CDB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联系方式：19891525624</w:t>
      </w:r>
    </w:p>
    <w:p w14:paraId="615C30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3.项目联系方式</w:t>
      </w:r>
    </w:p>
    <w:p w14:paraId="085122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项目联系人：柴工</w:t>
      </w:r>
    </w:p>
    <w:p w14:paraId="279289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电话：19891525624</w:t>
      </w:r>
    </w:p>
    <w:p w14:paraId="3E6990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p>
    <w:p w14:paraId="139378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同正项目管理有限公司</w:t>
      </w:r>
      <w:r>
        <w:rPr>
          <w:rFonts w:hint="eastAsia" w:ascii="仿宋" w:hAnsi="仿宋" w:eastAsia="仿宋" w:cs="仿宋"/>
          <w:sz w:val="24"/>
          <w:szCs w:val="24"/>
          <w:lang w:val="en-US" w:eastAsia="zh-CN"/>
        </w:rPr>
        <w:t xml:space="preserve"> </w:t>
      </w:r>
    </w:p>
    <w:p w14:paraId="316D54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2025年04月27日 </w:t>
      </w:r>
    </w:p>
    <w:p w14:paraId="577A6C2E"/>
    <w:p w14:paraId="77D44EA7">
      <w:pPr>
        <w:rPr>
          <w:rFonts w:hint="eastAsia" w:ascii="仿宋" w:hAnsi="仿宋" w:eastAsia="仿宋" w:cs="仿宋"/>
          <w:b/>
          <w:sz w:val="32"/>
        </w:rPr>
      </w:pPr>
      <w:r>
        <w:rPr>
          <w:rFonts w:hint="eastAsia" w:ascii="仿宋" w:hAnsi="仿宋" w:eastAsia="仿宋" w:cs="仿宋"/>
          <w:b/>
          <w:sz w:val="32"/>
        </w:rPr>
        <w:br w:type="page"/>
      </w:r>
    </w:p>
    <w:p w14:paraId="51CDAFDA">
      <w:pPr>
        <w:tabs>
          <w:tab w:val="left" w:pos="1286"/>
        </w:tabs>
        <w:spacing w:before="33"/>
        <w:ind w:left="0" w:right="33" w:firstLine="0"/>
        <w:jc w:val="center"/>
        <w:rPr>
          <w:rFonts w:hint="eastAsia" w:ascii="仿宋" w:hAnsi="仿宋" w:eastAsia="仿宋" w:cs="仿宋"/>
          <w:b/>
          <w:sz w:val="32"/>
        </w:rPr>
      </w:pPr>
      <w:r>
        <w:rPr>
          <w:rFonts w:hint="eastAsia" w:ascii="仿宋" w:hAnsi="仿宋" w:eastAsia="仿宋" w:cs="仿宋"/>
          <w:b/>
          <w:sz w:val="32"/>
        </w:rPr>
        <w:t>第二章</w:t>
      </w:r>
      <w:r>
        <w:rPr>
          <w:rFonts w:hint="eastAsia" w:ascii="仿宋" w:hAnsi="仿宋" w:eastAsia="仿宋" w:cs="仿宋"/>
          <w:b/>
          <w:sz w:val="32"/>
        </w:rPr>
        <w:tab/>
      </w:r>
      <w:r>
        <w:rPr>
          <w:rFonts w:hint="eastAsia" w:ascii="仿宋" w:hAnsi="仿宋" w:eastAsia="仿宋" w:cs="仿宋"/>
          <w:b/>
          <w:sz w:val="32"/>
        </w:rPr>
        <w:t>磋商须知</w:t>
      </w:r>
    </w:p>
    <w:p w14:paraId="34482137">
      <w:pPr>
        <w:spacing w:before="134"/>
        <w:ind w:left="1125" w:right="1158" w:firstLine="0"/>
        <w:jc w:val="center"/>
        <w:rPr>
          <w:rFonts w:hint="eastAsia" w:ascii="仿宋" w:hAnsi="仿宋" w:eastAsia="仿宋" w:cs="仿宋"/>
          <w:b/>
          <w:sz w:val="30"/>
        </w:rPr>
      </w:pPr>
      <w:r>
        <w:rPr>
          <w:rFonts w:hint="eastAsia" w:ascii="仿宋" w:hAnsi="仿宋" w:eastAsia="仿宋" w:cs="仿宋"/>
          <w:b/>
          <w:sz w:val="30"/>
        </w:rPr>
        <w:t>一、 总 则</w:t>
      </w:r>
    </w:p>
    <w:p w14:paraId="1F3C3EEB">
      <w:pPr>
        <w:pStyle w:val="13"/>
        <w:spacing w:before="4"/>
        <w:rPr>
          <w:rFonts w:hint="eastAsia" w:ascii="仿宋" w:hAnsi="仿宋" w:eastAsia="仿宋" w:cs="仿宋"/>
          <w:b/>
          <w:sz w:val="21"/>
        </w:rPr>
      </w:pPr>
    </w:p>
    <w:p w14:paraId="1837ED48">
      <w:pPr>
        <w:pStyle w:val="13"/>
        <w:spacing w:before="144" w:line="345" w:lineRule="auto"/>
        <w:ind w:left="392" w:right="469" w:firstLine="480"/>
        <w:jc w:val="both"/>
        <w:rPr>
          <w:rFonts w:hint="eastAsia" w:ascii="仿宋" w:hAnsi="仿宋" w:eastAsia="仿宋" w:cs="仿宋"/>
        </w:rPr>
      </w:pPr>
      <w:bookmarkStart w:id="1" w:name="1. 采购人、采购代理机构、监督管理机构"/>
      <w:bookmarkEnd w:id="1"/>
      <w:bookmarkStart w:id="2" w:name="1. 采购人、采购代理机构、监督管理机构"/>
      <w:bookmarkEnd w:id="2"/>
      <w:r>
        <w:rPr>
          <w:rFonts w:hint="eastAsia" w:ascii="仿宋" w:hAnsi="仿宋" w:eastAsia="仿宋" w:cs="仿宋"/>
        </w:rPr>
        <w:t>本次采购依据《中华人民共和国政府采购法》、《中华人民共和国政府采购法</w:t>
      </w:r>
      <w:r>
        <w:rPr>
          <w:rFonts w:hint="eastAsia" w:ascii="仿宋" w:hAnsi="仿宋" w:eastAsia="仿宋" w:cs="仿宋"/>
          <w:lang w:val="en-US" w:eastAsia="zh-CN"/>
        </w:rPr>
        <w:t>及</w:t>
      </w:r>
      <w:r>
        <w:rPr>
          <w:rFonts w:hint="eastAsia" w:ascii="仿宋" w:hAnsi="仿宋" w:eastAsia="仿宋" w:cs="仿宋"/>
        </w:rPr>
        <w:t>实施条例》、《政府采购竞争性磋商采购方式管理暂行办法》（财库〔2014〕214号)、《政府采购竞争性磋商采购方式管理暂行办法有关问题的补充通知》</w:t>
      </w:r>
      <w:r>
        <w:rPr>
          <w:rFonts w:hint="eastAsia" w:ascii="仿宋" w:hAnsi="仿宋" w:eastAsia="仿宋" w:cs="仿宋"/>
          <w:lang w:eastAsia="zh-CN"/>
        </w:rPr>
        <w:t>（</w:t>
      </w:r>
      <w:r>
        <w:rPr>
          <w:rFonts w:hint="eastAsia" w:ascii="仿宋" w:hAnsi="仿宋" w:eastAsia="仿宋" w:cs="仿宋"/>
        </w:rPr>
        <w:t>财库〔2015〕124号</w:t>
      </w:r>
      <w:r>
        <w:rPr>
          <w:rFonts w:hint="eastAsia" w:ascii="仿宋" w:hAnsi="仿宋" w:eastAsia="仿宋" w:cs="仿宋"/>
          <w:lang w:eastAsia="zh-CN"/>
        </w:rPr>
        <w:t>）、</w:t>
      </w:r>
      <w:r>
        <w:rPr>
          <w:rFonts w:hint="eastAsia" w:ascii="仿宋" w:hAnsi="仿宋" w:eastAsia="仿宋" w:cs="仿宋"/>
        </w:rPr>
        <w:t>《陕财办采资（2016）53号》文件及国家现行有关法律法规执行。</w:t>
      </w:r>
    </w:p>
    <w:p w14:paraId="2B0A14D3">
      <w:pPr>
        <w:pStyle w:val="8"/>
        <w:numPr>
          <w:ilvl w:val="0"/>
          <w:numId w:val="0"/>
        </w:numPr>
        <w:tabs>
          <w:tab w:val="left" w:pos="1234"/>
        </w:tabs>
        <w:spacing w:before="0" w:after="0" w:line="307" w:lineRule="exact"/>
        <w:ind w:left="1233" w:leftChars="0" w:right="0" w:rightChars="0" w:hanging="364" w:firstLineChars="0"/>
        <w:jc w:val="both"/>
        <w:rPr>
          <w:rFonts w:hint="eastAsia" w:ascii="仿宋" w:hAnsi="仿宋" w:eastAsia="仿宋" w:cs="仿宋"/>
        </w:rPr>
      </w:pPr>
      <w:r>
        <w:rPr>
          <w:rFonts w:hint="default" w:ascii="新宋体" w:hAnsi="新宋体" w:eastAsia="新宋体" w:cs="新宋体"/>
          <w:b/>
          <w:bCs/>
          <w:spacing w:val="0"/>
          <w:w w:val="97"/>
          <w:sz w:val="22"/>
          <w:szCs w:val="22"/>
          <w:lang w:val="zh-CN" w:eastAsia="zh-CN" w:bidi="zh-CN"/>
        </w:rPr>
        <w:t>1.</w:t>
      </w:r>
      <w:r>
        <w:rPr>
          <w:rFonts w:hint="eastAsia" w:ascii="仿宋" w:hAnsi="仿宋" w:eastAsia="仿宋" w:cs="仿宋"/>
        </w:rPr>
        <w:t>采购人、采购代理机构、监督管理机构</w:t>
      </w:r>
    </w:p>
    <w:p w14:paraId="6AAFCD6E">
      <w:pPr>
        <w:pStyle w:val="41"/>
        <w:numPr>
          <w:ilvl w:val="1"/>
          <w:numId w:val="0"/>
        </w:numPr>
        <w:tabs>
          <w:tab w:val="left" w:pos="1294"/>
        </w:tabs>
        <w:spacing w:before="177" w:after="0" w:line="240" w:lineRule="auto"/>
        <w:ind w:left="1303" w:leftChars="0" w:right="0" w:rightChars="0" w:hanging="424" w:firstLineChars="0"/>
        <w:jc w:val="left"/>
        <w:rPr>
          <w:rFonts w:hint="eastAsia" w:ascii="仿宋" w:hAnsi="仿宋" w:eastAsia="仿宋" w:cs="仿宋"/>
          <w:sz w:val="24"/>
          <w:lang w:val="en-US" w:eastAsia="zh-CN"/>
        </w:rPr>
      </w:pPr>
      <w:r>
        <w:rPr>
          <w:rFonts w:hint="default" w:ascii="新宋体" w:hAnsi="新宋体" w:eastAsia="新宋体" w:cs="新宋体"/>
          <w:b/>
          <w:bCs/>
          <w:spacing w:val="0"/>
          <w:w w:val="97"/>
          <w:sz w:val="24"/>
          <w:szCs w:val="24"/>
          <w:lang w:val="zh-CN" w:eastAsia="zh-CN" w:bidi="zh-CN"/>
        </w:rPr>
        <w:t>1.1</w:t>
      </w:r>
      <w:r>
        <w:rPr>
          <w:rFonts w:hint="eastAsia" w:ascii="仿宋" w:hAnsi="仿宋" w:eastAsia="仿宋" w:cs="仿宋"/>
          <w:sz w:val="24"/>
        </w:rPr>
        <w:t>采</w:t>
      </w:r>
      <w:r>
        <w:rPr>
          <w:rFonts w:hint="eastAsia" w:ascii="仿宋" w:hAnsi="仿宋" w:eastAsia="仿宋" w:cs="仿宋"/>
          <w:sz w:val="24"/>
          <w:lang w:val="en-US" w:eastAsia="zh-CN"/>
        </w:rPr>
        <w:t xml:space="preserve">  </w:t>
      </w:r>
      <w:r>
        <w:rPr>
          <w:rFonts w:hint="eastAsia" w:ascii="仿宋" w:hAnsi="仿宋" w:eastAsia="仿宋" w:cs="仿宋"/>
          <w:sz w:val="24"/>
        </w:rPr>
        <w:t>购</w:t>
      </w:r>
      <w:r>
        <w:rPr>
          <w:rFonts w:hint="eastAsia" w:ascii="仿宋" w:hAnsi="仿宋" w:eastAsia="仿宋" w:cs="仿宋"/>
          <w:sz w:val="24"/>
          <w:lang w:val="en-US" w:eastAsia="zh-CN"/>
        </w:rPr>
        <w:t xml:space="preserve">  </w:t>
      </w:r>
      <w:r>
        <w:rPr>
          <w:rFonts w:hint="eastAsia" w:ascii="仿宋" w:hAnsi="仿宋" w:eastAsia="仿宋" w:cs="仿宋"/>
          <w:sz w:val="24"/>
        </w:rPr>
        <w:t>人</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汉滨区江北办江北九年制学校</w:t>
      </w:r>
    </w:p>
    <w:p w14:paraId="076979A7">
      <w:pPr>
        <w:pStyle w:val="41"/>
        <w:numPr>
          <w:ilvl w:val="1"/>
          <w:numId w:val="0"/>
        </w:numPr>
        <w:tabs>
          <w:tab w:val="left" w:pos="1294"/>
        </w:tabs>
        <w:spacing w:before="177" w:after="0" w:line="240" w:lineRule="auto"/>
        <w:ind w:left="1303" w:leftChars="0" w:right="0" w:rightChars="0" w:hanging="424" w:firstLineChars="0"/>
        <w:jc w:val="left"/>
        <w:rPr>
          <w:rFonts w:hint="eastAsia" w:ascii="仿宋" w:hAnsi="仿宋" w:eastAsia="仿宋" w:cs="仿宋"/>
          <w:sz w:val="24"/>
        </w:rPr>
      </w:pPr>
      <w:r>
        <w:rPr>
          <w:rFonts w:hint="default" w:ascii="新宋体" w:hAnsi="新宋体" w:eastAsia="新宋体" w:cs="新宋体"/>
          <w:b/>
          <w:bCs/>
          <w:spacing w:val="0"/>
          <w:w w:val="97"/>
          <w:sz w:val="24"/>
          <w:szCs w:val="24"/>
          <w:lang w:val="zh-CN" w:eastAsia="zh-CN" w:bidi="zh-CN"/>
        </w:rPr>
        <w:t>1.2</w:t>
      </w:r>
      <w:r>
        <w:rPr>
          <w:rFonts w:hint="eastAsia" w:ascii="仿宋" w:hAnsi="仿宋" w:eastAsia="仿宋" w:cs="仿宋"/>
          <w:sz w:val="24"/>
        </w:rPr>
        <w:t>采购代理机构：</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同正项目管理有限公司</w:t>
      </w:r>
    </w:p>
    <w:p w14:paraId="2651AB30">
      <w:pPr>
        <w:pStyle w:val="41"/>
        <w:numPr>
          <w:ilvl w:val="1"/>
          <w:numId w:val="0"/>
        </w:numPr>
        <w:tabs>
          <w:tab w:val="left" w:pos="1294"/>
        </w:tabs>
        <w:spacing w:before="176" w:after="0" w:line="240" w:lineRule="auto"/>
        <w:ind w:left="1303" w:leftChars="0" w:right="0" w:rightChars="0" w:hanging="424" w:firstLineChars="0"/>
        <w:jc w:val="left"/>
        <w:rPr>
          <w:rFonts w:hint="eastAsia" w:ascii="仿宋" w:hAnsi="仿宋" w:eastAsia="仿宋" w:cs="仿宋"/>
          <w:sz w:val="24"/>
        </w:rPr>
      </w:pPr>
      <w:r>
        <w:rPr>
          <w:rFonts w:hint="default" w:ascii="新宋体" w:hAnsi="新宋体" w:eastAsia="新宋体" w:cs="新宋体"/>
          <w:b/>
          <w:bCs/>
          <w:spacing w:val="0"/>
          <w:w w:val="97"/>
          <w:sz w:val="24"/>
          <w:szCs w:val="24"/>
          <w:lang w:val="zh-CN" w:eastAsia="zh-CN" w:bidi="zh-CN"/>
        </w:rPr>
        <w:t>1.3</w:t>
      </w:r>
      <w:r>
        <w:rPr>
          <w:rFonts w:hint="eastAsia" w:ascii="仿宋" w:hAnsi="仿宋" w:eastAsia="仿宋" w:cs="仿宋"/>
          <w:sz w:val="24"/>
        </w:rPr>
        <w:t>监督管理机构：</w:t>
      </w:r>
      <w:r>
        <w:rPr>
          <w:rFonts w:hint="eastAsia" w:ascii="仿宋" w:hAnsi="仿宋" w:eastAsia="仿宋" w:cs="仿宋"/>
          <w:sz w:val="24"/>
          <w:lang w:val="en-US" w:eastAsia="zh-CN"/>
        </w:rPr>
        <w:t>汉滨区</w:t>
      </w:r>
      <w:r>
        <w:rPr>
          <w:rFonts w:hint="eastAsia" w:ascii="仿宋" w:hAnsi="仿宋" w:eastAsia="仿宋" w:cs="仿宋"/>
          <w:sz w:val="24"/>
        </w:rPr>
        <w:t>财政局</w:t>
      </w:r>
    </w:p>
    <w:p w14:paraId="3886A1A4">
      <w:pPr>
        <w:pStyle w:val="8"/>
        <w:numPr>
          <w:ilvl w:val="0"/>
          <w:numId w:val="0"/>
        </w:numPr>
        <w:tabs>
          <w:tab w:val="left" w:pos="1234"/>
        </w:tabs>
        <w:spacing w:before="177" w:after="0" w:line="240" w:lineRule="auto"/>
        <w:ind w:left="1233" w:leftChars="0" w:right="0" w:rightChars="0" w:hanging="364" w:firstLineChars="0"/>
        <w:jc w:val="left"/>
        <w:rPr>
          <w:rFonts w:hint="eastAsia" w:ascii="仿宋" w:hAnsi="仿宋" w:eastAsia="仿宋" w:cs="仿宋"/>
        </w:rPr>
      </w:pPr>
      <w:bookmarkStart w:id="3" w:name="2. 合格的投标单位、合格的工程与服务"/>
      <w:bookmarkEnd w:id="3"/>
      <w:bookmarkStart w:id="4" w:name="2. 合格的投标单位、合格的工程与服务"/>
      <w:bookmarkEnd w:id="4"/>
      <w:r>
        <w:rPr>
          <w:rFonts w:hint="default" w:ascii="新宋体" w:hAnsi="新宋体" w:eastAsia="新宋体" w:cs="新宋体"/>
          <w:b/>
          <w:bCs/>
          <w:spacing w:val="0"/>
          <w:w w:val="97"/>
          <w:sz w:val="22"/>
          <w:szCs w:val="22"/>
          <w:lang w:val="zh-CN" w:eastAsia="zh-CN" w:bidi="zh-CN"/>
        </w:rPr>
        <w:t>2.</w:t>
      </w:r>
      <w:r>
        <w:rPr>
          <w:rFonts w:hint="eastAsia" w:ascii="仿宋" w:hAnsi="仿宋" w:eastAsia="仿宋" w:cs="仿宋"/>
        </w:rPr>
        <w:t>合格的投标单位、合格的工程与服务</w:t>
      </w:r>
    </w:p>
    <w:p w14:paraId="683B60C9">
      <w:pPr>
        <w:pStyle w:val="41"/>
        <w:numPr>
          <w:ilvl w:val="1"/>
          <w:numId w:val="0"/>
        </w:numPr>
        <w:tabs>
          <w:tab w:val="left" w:pos="1358"/>
        </w:tabs>
        <w:spacing w:before="177" w:after="0" w:line="240" w:lineRule="auto"/>
        <w:ind w:left="1368" w:leftChars="0" w:right="0" w:rightChars="0" w:hanging="488" w:firstLineChars="0"/>
        <w:jc w:val="left"/>
        <w:rPr>
          <w:rFonts w:hint="eastAsia" w:ascii="仿宋" w:hAnsi="仿宋" w:eastAsia="仿宋" w:cs="仿宋"/>
          <w:b/>
          <w:sz w:val="24"/>
        </w:rPr>
      </w:pPr>
      <w:r>
        <w:rPr>
          <w:rFonts w:hint="default" w:ascii="新宋体" w:hAnsi="新宋体" w:eastAsia="新宋体" w:cs="新宋体"/>
          <w:b/>
          <w:bCs/>
          <w:spacing w:val="0"/>
          <w:w w:val="97"/>
          <w:sz w:val="24"/>
          <w:szCs w:val="24"/>
          <w:lang w:val="zh-CN" w:eastAsia="zh-CN" w:bidi="zh-CN"/>
        </w:rPr>
        <w:t>2.1</w:t>
      </w:r>
      <w:r>
        <w:rPr>
          <w:rFonts w:hint="eastAsia" w:ascii="仿宋" w:hAnsi="仿宋" w:eastAsia="仿宋" w:cs="仿宋"/>
          <w:b/>
          <w:sz w:val="24"/>
        </w:rPr>
        <w:t>合格的投标单位</w:t>
      </w:r>
    </w:p>
    <w:p w14:paraId="72A2DD8A">
      <w:pPr>
        <w:pStyle w:val="41"/>
        <w:numPr>
          <w:ilvl w:val="2"/>
          <w:numId w:val="0"/>
        </w:numPr>
        <w:tabs>
          <w:tab w:val="left" w:pos="1601"/>
        </w:tabs>
        <w:spacing w:before="175" w:after="0" w:line="240" w:lineRule="auto"/>
        <w:ind w:left="1600" w:leftChars="0" w:right="0" w:rightChars="0" w:hanging="728" w:firstLineChars="0"/>
        <w:jc w:val="left"/>
        <w:rPr>
          <w:rFonts w:hint="eastAsia" w:ascii="仿宋" w:hAnsi="仿宋" w:eastAsia="仿宋" w:cs="仿宋"/>
          <w:b/>
          <w:sz w:val="24"/>
        </w:rPr>
      </w:pPr>
      <w:r>
        <w:rPr>
          <w:rFonts w:hint="default" w:ascii="仿宋" w:hAnsi="仿宋" w:eastAsia="仿宋" w:cs="仿宋"/>
          <w:b/>
          <w:w w:val="100"/>
          <w:sz w:val="24"/>
          <w:szCs w:val="22"/>
          <w:lang w:val="zh-CN" w:eastAsia="zh-CN" w:bidi="zh-CN"/>
        </w:rPr>
        <w:t>2.1.1</w:t>
      </w:r>
      <w:r>
        <w:rPr>
          <w:rFonts w:hint="eastAsia" w:ascii="仿宋" w:hAnsi="仿宋" w:eastAsia="仿宋" w:cs="仿宋"/>
          <w:b/>
          <w:sz w:val="24"/>
        </w:rPr>
        <w:t>资质要求</w:t>
      </w:r>
    </w:p>
    <w:p w14:paraId="1D65B9A8">
      <w:pPr>
        <w:pStyle w:val="41"/>
        <w:numPr>
          <w:ilvl w:val="0"/>
          <w:numId w:val="0"/>
        </w:numPr>
        <w:tabs>
          <w:tab w:val="left" w:pos="1474"/>
        </w:tabs>
        <w:spacing w:before="178" w:after="0" w:line="240" w:lineRule="auto"/>
        <w:ind w:left="1473" w:leftChars="0" w:right="0" w:rightChars="0" w:hanging="604" w:firstLineChars="0"/>
        <w:jc w:val="both"/>
        <w:rPr>
          <w:rFonts w:hint="eastAsia" w:ascii="仿宋" w:hAnsi="仿宋" w:eastAsia="仿宋" w:cs="仿宋"/>
          <w:sz w:val="24"/>
        </w:rPr>
      </w:pPr>
      <w:r>
        <w:rPr>
          <w:rFonts w:hint="eastAsia" w:ascii="仿宋" w:hAnsi="仿宋" w:eastAsia="仿宋" w:cs="仿宋"/>
          <w:w w:val="100"/>
          <w:sz w:val="22"/>
          <w:szCs w:val="22"/>
          <w:lang w:val="zh-CN" w:eastAsia="zh-CN" w:bidi="zh-CN"/>
        </w:rPr>
        <w:t>（</w:t>
      </w:r>
      <w:r>
        <w:rPr>
          <w:rFonts w:hint="eastAsia" w:ascii="仿宋" w:hAnsi="仿宋" w:eastAsia="仿宋" w:cs="仿宋"/>
          <w:w w:val="100"/>
          <w:sz w:val="22"/>
          <w:szCs w:val="22"/>
          <w:lang w:val="en-US" w:eastAsia="zh-CN" w:bidi="zh-CN"/>
        </w:rPr>
        <w:t>1</w:t>
      </w:r>
      <w:r>
        <w:rPr>
          <w:rFonts w:hint="eastAsia" w:ascii="仿宋" w:hAnsi="仿宋" w:eastAsia="仿宋" w:cs="仿宋"/>
          <w:w w:val="100"/>
          <w:sz w:val="22"/>
          <w:szCs w:val="22"/>
          <w:lang w:val="zh-CN" w:eastAsia="zh-CN" w:bidi="zh-CN"/>
        </w:rPr>
        <w:t>）</w:t>
      </w:r>
      <w:r>
        <w:rPr>
          <w:rFonts w:hint="eastAsia" w:ascii="仿宋" w:hAnsi="仿宋" w:eastAsia="仿宋" w:cs="仿宋"/>
          <w:sz w:val="24"/>
        </w:rPr>
        <w:t>基本资格条件：符合《中华人民共和国政府采购法》第二十二条的规定；</w:t>
      </w:r>
    </w:p>
    <w:p w14:paraId="60C75F31">
      <w:pPr>
        <w:pStyle w:val="41"/>
        <w:numPr>
          <w:ilvl w:val="0"/>
          <w:numId w:val="0"/>
        </w:numPr>
        <w:tabs>
          <w:tab w:val="left" w:pos="1474"/>
        </w:tabs>
        <w:spacing w:before="174" w:after="0" w:line="360" w:lineRule="auto"/>
        <w:ind w:left="1473" w:leftChars="0" w:right="0" w:rightChars="0" w:hanging="604" w:firstLineChars="0"/>
        <w:jc w:val="both"/>
        <w:rPr>
          <w:rFonts w:hint="eastAsia" w:ascii="仿宋" w:hAnsi="仿宋" w:eastAsia="仿宋" w:cs="仿宋"/>
          <w:sz w:val="24"/>
        </w:rPr>
      </w:pPr>
      <w:r>
        <w:rPr>
          <w:rFonts w:hint="eastAsia" w:ascii="仿宋" w:hAnsi="仿宋" w:eastAsia="仿宋" w:cs="仿宋"/>
          <w:w w:val="100"/>
          <w:sz w:val="22"/>
          <w:szCs w:val="22"/>
          <w:lang w:val="zh-CN" w:eastAsia="zh-CN" w:bidi="zh-CN"/>
        </w:rPr>
        <w:t>（2）</w:t>
      </w:r>
      <w:r>
        <w:rPr>
          <w:rFonts w:hint="eastAsia" w:ascii="仿宋" w:hAnsi="仿宋" w:eastAsia="仿宋" w:cs="仿宋"/>
          <w:sz w:val="24"/>
        </w:rPr>
        <w:t>特定资格条件：</w:t>
      </w:r>
    </w:p>
    <w:p w14:paraId="19BA069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bookmarkStart w:id="5" w:name="注：投标人要保证在磋商响应文件中仍有上述资质复印件并加盖公章。上述资质原件必须与"/>
      <w:bookmarkEnd w:id="5"/>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（1）具有独立承担民事责任能力的法人、其他组织或自然人，并出具合法有效的营业执照或事业单位法人证书等国家规定的相关证明，自然人参与的提供其身份证明</w:t>
      </w:r>
    </w:p>
    <w:p w14:paraId="3C42D35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(2)法定代表人授权书及被授权人身份证(法定代表人参加只需提供身份证)； </w:t>
      </w:r>
    </w:p>
    <w:p w14:paraId="32CDEB2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(3)财务状况报告：提供2023年或2024年度经审计的财务审计报告(成立时间至提交磋商响应文件截止时间不足一年的可提供成立后任意时段的资产负债表)或开标前 6个月内其基本开户银行出具的资信证明； </w:t>
      </w:r>
    </w:p>
    <w:p w14:paraId="181ACD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240" w:leftChars="109" w:right="0" w:firstLine="240" w:firstLineChars="1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(4)税收缴纳证明：提供 2024年4月至今已缴纳的至少一个月的纳税证明或完税证明</w:t>
      </w:r>
    </w:p>
    <w:p w14:paraId="7C8056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（依法免税的单位应提供相关证明材料）；</w:t>
      </w:r>
    </w:p>
    <w:p w14:paraId="735B1DD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(5)社会保障资金缴纳证明：提供 2024年4月至今已缴纳的至少一个月的有效缴存单据或社保机构开具的社会保险参保缴费情况证明；（依法不需要缴纳社会保障资金的申请人应提供相关证明）；</w:t>
      </w:r>
    </w:p>
    <w:p w14:paraId="7EB183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(6)投标人须具备建设行政主管部门颁发的建筑工程施工总承包三级及以上资质，同时具有有效的安全生产许可证；投标人拟派项目经理须具有建筑工程专业二级及以上注册建造师资格，提供执业资格证、注册证、安全生产考核合格证书； </w:t>
      </w:r>
    </w:p>
    <w:p w14:paraId="7ED2F7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2B5C3C1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（8）参加政府采购活动前3年内，在经营活动中没有重大违法记录的书面声明；</w:t>
      </w:r>
    </w:p>
    <w:p w14:paraId="2BCA70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(9)本项目专门面向小微企业采购；须符合《政府采购促进中小企业发展管理办法》（财库〔2020〕46 号）规定的小微企业参加；(提供《中小企业声明函》，式样见投标文件格式)，</w:t>
      </w:r>
      <w:r>
        <w:rPr>
          <w:rFonts w:hint="eastAsia" w:ascii="仿宋" w:hAnsi="仿宋" w:eastAsia="仿宋" w:cs="仿宋"/>
          <w:i w:val="0"/>
          <w:iCs w:val="0"/>
          <w:caps w:val="0"/>
          <w:color w:val="auto"/>
          <w:spacing w:val="0"/>
          <w:kern w:val="2"/>
          <w:sz w:val="24"/>
          <w:szCs w:val="24"/>
          <w:u w:val="none"/>
          <w:shd w:val="clear" w:fill="FFFFFF"/>
          <w:vertAlign w:val="baseline"/>
          <w:lang w:val="en-US" w:eastAsia="zh-CN" w:bidi="ar-SA"/>
        </w:rPr>
        <w:t>行业划分：建筑业</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w:t>
      </w:r>
    </w:p>
    <w:p w14:paraId="125C9E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（10）本项目不接受联合体投标</w:t>
      </w:r>
    </w:p>
    <w:p w14:paraId="79CAE44C">
      <w:pPr>
        <w:pStyle w:val="13"/>
        <w:spacing w:before="6" w:line="348" w:lineRule="auto"/>
        <w:ind w:left="392" w:right="468" w:firstLine="480"/>
        <w:jc w:val="both"/>
        <w:rPr>
          <w:rFonts w:hint="eastAsia" w:ascii="仿宋" w:hAnsi="仿宋" w:eastAsia="仿宋" w:cs="仿宋"/>
          <w:b/>
          <w:bCs/>
          <w:lang w:val="en-US" w:eastAsia="zh-CN"/>
        </w:rPr>
      </w:pPr>
      <w:r>
        <w:rPr>
          <w:rFonts w:hint="eastAsia" w:ascii="仿宋" w:hAnsi="仿宋" w:eastAsia="仿宋" w:cs="仿宋"/>
          <w:b/>
          <w:bCs/>
          <w:lang w:val="en-US" w:eastAsia="zh-CN"/>
        </w:rPr>
        <w:t>注：投标人要保证在响应文件中附有上述 1-10项资格证明文件复印件并加盖投标人公章，缺少其中任何一项或有一项达不到磋商要求（包括证件的有效性、是否在有效期内等）则取消其磋商资格。</w:t>
      </w:r>
    </w:p>
    <w:p w14:paraId="46BF7EE4">
      <w:pPr>
        <w:pStyle w:val="41"/>
        <w:numPr>
          <w:ilvl w:val="2"/>
          <w:numId w:val="0"/>
        </w:numPr>
        <w:tabs>
          <w:tab w:val="left" w:pos="1596"/>
        </w:tabs>
        <w:spacing w:before="31" w:after="0" w:line="379" w:lineRule="auto"/>
        <w:ind w:left="392" w:leftChars="0" w:right="504" w:rightChars="0" w:firstLine="480" w:firstLineChars="0"/>
        <w:jc w:val="left"/>
        <w:rPr>
          <w:rFonts w:hint="eastAsia" w:ascii="仿宋" w:hAnsi="仿宋" w:eastAsia="仿宋" w:cs="仿宋"/>
          <w:sz w:val="24"/>
        </w:rPr>
      </w:pPr>
      <w:r>
        <w:rPr>
          <w:rFonts w:hint="default" w:ascii="仿宋" w:hAnsi="仿宋" w:eastAsia="仿宋" w:cs="仿宋"/>
          <w:w w:val="100"/>
          <w:sz w:val="24"/>
          <w:szCs w:val="22"/>
          <w:lang w:val="zh-CN" w:eastAsia="zh-CN" w:bidi="zh-CN"/>
        </w:rPr>
        <w:t>2.1.2</w:t>
      </w:r>
      <w:r>
        <w:rPr>
          <w:rFonts w:hint="eastAsia" w:ascii="仿宋" w:hAnsi="仿宋" w:eastAsia="仿宋" w:cs="仿宋"/>
          <w:spacing w:val="-3"/>
          <w:sz w:val="24"/>
        </w:rPr>
        <w:t>投标单位负责人为同一人或者存在直接控股、管理关系的不同投标单位，不得同时参加本项目的投标。</w:t>
      </w:r>
    </w:p>
    <w:p w14:paraId="2037875D">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rPr>
      </w:pPr>
      <w:r>
        <w:rPr>
          <w:rFonts w:hint="default" w:ascii="仿宋" w:hAnsi="仿宋" w:eastAsia="仿宋" w:cs="仿宋"/>
          <w:w w:val="100"/>
          <w:sz w:val="24"/>
          <w:szCs w:val="22"/>
          <w:lang w:val="zh-CN" w:eastAsia="zh-CN" w:bidi="zh-CN"/>
        </w:rPr>
        <w:t>2.1.3</w:t>
      </w:r>
      <w:r>
        <w:rPr>
          <w:rFonts w:hint="eastAsia" w:ascii="仿宋" w:hAnsi="仿宋" w:eastAsia="仿宋" w:cs="仿宋"/>
          <w:sz w:val="24"/>
        </w:rPr>
        <w:t>根据《陕西省财政厅关于政府采购供应商注册登记有关事项的通知》的要求，参</w:t>
      </w:r>
      <w:r>
        <w:rPr>
          <w:rFonts w:hint="eastAsia" w:ascii="仿宋" w:hAnsi="仿宋" w:eastAsia="仿宋" w:cs="仿宋"/>
          <w:spacing w:val="-3"/>
          <w:sz w:val="24"/>
        </w:rPr>
        <w:t>加本项目投标且符合《政府采购法》第二十二条规定的合格供应商须通过陕西省政府采购网</w:t>
      </w:r>
      <w:r>
        <w:rPr>
          <w:rFonts w:hint="eastAsia" w:ascii="仿宋" w:hAnsi="仿宋" w:eastAsia="仿宋" w:cs="仿宋"/>
        </w:rPr>
        <w:fldChar w:fldCharType="begin"/>
      </w:r>
      <w:r>
        <w:rPr>
          <w:rFonts w:hint="eastAsia" w:ascii="仿宋" w:hAnsi="仿宋" w:eastAsia="仿宋" w:cs="仿宋"/>
        </w:rPr>
        <w:instrText xml:space="preserve"> HYPERLINK "http://www.ccgp-shaanxi.gov.cn/" \h </w:instrText>
      </w:r>
      <w:r>
        <w:rPr>
          <w:rFonts w:hint="eastAsia" w:ascii="仿宋" w:hAnsi="仿宋" w:eastAsia="仿宋" w:cs="仿宋"/>
        </w:rPr>
        <w:fldChar w:fldCharType="separate"/>
      </w:r>
      <w:r>
        <w:rPr>
          <w:rFonts w:hint="eastAsia" w:ascii="仿宋" w:hAnsi="仿宋" w:eastAsia="仿宋" w:cs="仿宋"/>
          <w:spacing w:val="-1"/>
        </w:rPr>
        <w:t>（http://www.ccgp-shaanxi.gov.cn/</w:t>
      </w:r>
      <w:r>
        <w:rPr>
          <w:rFonts w:hint="eastAsia" w:ascii="仿宋" w:hAnsi="仿宋" w:eastAsia="仿宋" w:cs="仿宋"/>
          <w:spacing w:val="-1"/>
        </w:rPr>
        <w:fldChar w:fldCharType="end"/>
      </w:r>
      <w:r>
        <w:rPr>
          <w:rFonts w:hint="eastAsia" w:ascii="仿宋" w:hAnsi="仿宋" w:eastAsia="仿宋" w:cs="仿宋"/>
          <w:spacing w:val="-1"/>
        </w:rPr>
        <w:t>）</w:t>
      </w:r>
      <w:r>
        <w:rPr>
          <w:rFonts w:hint="eastAsia" w:ascii="仿宋" w:hAnsi="仿宋" w:eastAsia="仿宋" w:cs="仿宋"/>
          <w:spacing w:val="-5"/>
        </w:rPr>
        <w:t>注册登记加入陕西省政府采购供应商库，以便中标后能顺利录入中标单位信息，若未办理入库手续，造成不能发布中标公告，责任自负；</w:t>
      </w:r>
    </w:p>
    <w:p w14:paraId="34A2E4E7">
      <w:pPr>
        <w:pStyle w:val="41"/>
        <w:numPr>
          <w:ilvl w:val="2"/>
          <w:numId w:val="0"/>
        </w:numPr>
        <w:tabs>
          <w:tab w:val="left" w:pos="1536"/>
        </w:tabs>
        <w:spacing w:before="0" w:after="0" w:line="379" w:lineRule="auto"/>
        <w:ind w:left="392" w:leftChars="0" w:right="533" w:rightChars="0" w:firstLine="480" w:firstLineChars="0"/>
        <w:jc w:val="left"/>
        <w:rPr>
          <w:rFonts w:hint="eastAsia" w:ascii="仿宋" w:hAnsi="仿宋" w:eastAsia="仿宋" w:cs="仿宋"/>
          <w:sz w:val="24"/>
        </w:rPr>
      </w:pPr>
      <w:r>
        <w:rPr>
          <w:rFonts w:hint="default" w:ascii="仿宋" w:hAnsi="仿宋" w:eastAsia="仿宋" w:cs="仿宋"/>
          <w:w w:val="100"/>
          <w:sz w:val="24"/>
          <w:szCs w:val="22"/>
          <w:lang w:val="zh-CN" w:eastAsia="zh-CN" w:bidi="zh-CN"/>
        </w:rPr>
        <w:t>2.1.4</w:t>
      </w:r>
      <w:r>
        <w:rPr>
          <w:rFonts w:hint="eastAsia" w:ascii="仿宋" w:hAnsi="仿宋" w:eastAsia="仿宋" w:cs="仿宋"/>
          <w:spacing w:val="-1"/>
          <w:sz w:val="24"/>
        </w:rPr>
        <w:t>投标单位须从网上自行下载磋商文件并委托代理人前往代理机构登记备案，仅在</w:t>
      </w:r>
      <w:r>
        <w:rPr>
          <w:rFonts w:hint="eastAsia" w:ascii="仿宋" w:hAnsi="仿宋" w:eastAsia="仿宋" w:cs="仿宋"/>
          <w:spacing w:val="-12"/>
          <w:sz w:val="24"/>
        </w:rPr>
        <w:t>网上登记，未从采购代理机构处购买磋商文件并登记备案的潜在投标单位均无资格参加磋商。</w:t>
      </w:r>
    </w:p>
    <w:p w14:paraId="654F6C24">
      <w:pPr>
        <w:pStyle w:val="8"/>
        <w:numPr>
          <w:ilvl w:val="2"/>
          <w:numId w:val="0"/>
        </w:numPr>
        <w:tabs>
          <w:tab w:val="left" w:pos="1538"/>
        </w:tabs>
        <w:spacing w:before="0" w:after="0" w:line="360" w:lineRule="auto"/>
        <w:ind w:left="1538" w:leftChars="0" w:right="0" w:rightChars="0" w:hanging="668" w:firstLineChars="0"/>
        <w:jc w:val="left"/>
        <w:rPr>
          <w:rFonts w:hint="eastAsia" w:ascii="仿宋" w:hAnsi="仿宋" w:eastAsia="仿宋" w:cs="仿宋"/>
          <w:b/>
          <w:sz w:val="21"/>
          <w:lang w:eastAsia="zh-CN"/>
        </w:rPr>
      </w:pPr>
      <w:bookmarkStart w:id="6" w:name="2.1.5 本项目不接受联合体投标。"/>
      <w:bookmarkEnd w:id="6"/>
      <w:bookmarkStart w:id="7" w:name="2.1.5 本项目不接受联合体投标。"/>
      <w:bookmarkEnd w:id="7"/>
      <w:r>
        <w:rPr>
          <w:rFonts w:hint="default" w:ascii="仿宋" w:hAnsi="仿宋" w:eastAsia="仿宋" w:cs="仿宋"/>
          <w:b/>
          <w:bCs/>
          <w:w w:val="100"/>
          <w:sz w:val="21"/>
          <w:szCs w:val="24"/>
          <w:lang w:val="zh-CN" w:eastAsia="zh-CN" w:bidi="zh-CN"/>
        </w:rPr>
        <w:t>2.1.5</w:t>
      </w:r>
      <w:r>
        <w:rPr>
          <w:rFonts w:hint="eastAsia" w:ascii="仿宋" w:hAnsi="仿宋" w:eastAsia="仿宋" w:cs="仿宋"/>
          <w:lang w:eastAsia="zh-CN"/>
        </w:rPr>
        <w:t>本项目不接受联合体投标，出具非联合体投标的申明函。</w:t>
      </w:r>
    </w:p>
    <w:p w14:paraId="52D21FCF">
      <w:pPr>
        <w:pStyle w:val="41"/>
        <w:numPr>
          <w:ilvl w:val="1"/>
          <w:numId w:val="0"/>
        </w:numPr>
        <w:tabs>
          <w:tab w:val="left" w:pos="1358"/>
        </w:tabs>
        <w:spacing w:before="0" w:after="0" w:line="360" w:lineRule="auto"/>
        <w:ind w:left="1368" w:leftChars="0" w:right="0" w:rightChars="0" w:hanging="488" w:firstLineChars="0"/>
        <w:jc w:val="left"/>
        <w:rPr>
          <w:rFonts w:hint="eastAsia" w:ascii="仿宋" w:hAnsi="仿宋" w:eastAsia="仿宋" w:cs="仿宋"/>
          <w:b/>
          <w:sz w:val="22"/>
        </w:rPr>
      </w:pPr>
      <w:r>
        <w:rPr>
          <w:rFonts w:hint="default" w:ascii="新宋体" w:hAnsi="新宋体" w:eastAsia="新宋体" w:cs="新宋体"/>
          <w:b/>
          <w:bCs/>
          <w:spacing w:val="0"/>
          <w:w w:val="97"/>
          <w:sz w:val="24"/>
          <w:szCs w:val="24"/>
          <w:lang w:val="zh-CN" w:eastAsia="zh-CN" w:bidi="zh-CN"/>
        </w:rPr>
        <w:t>2.2</w:t>
      </w:r>
      <w:r>
        <w:rPr>
          <w:rFonts w:hint="eastAsia" w:ascii="仿宋" w:hAnsi="仿宋" w:eastAsia="仿宋" w:cs="仿宋"/>
          <w:b/>
          <w:sz w:val="24"/>
        </w:rPr>
        <w:t>合格的工程</w:t>
      </w:r>
    </w:p>
    <w:p w14:paraId="170E899C">
      <w:pPr>
        <w:pStyle w:val="41"/>
        <w:numPr>
          <w:ilvl w:val="2"/>
          <w:numId w:val="0"/>
        </w:numPr>
        <w:tabs>
          <w:tab w:val="left" w:pos="1594"/>
        </w:tabs>
        <w:spacing w:before="0" w:after="0" w:line="360" w:lineRule="auto"/>
        <w:ind w:left="1593" w:leftChars="0" w:right="0" w:rightChars="0" w:hanging="724" w:firstLineChars="0"/>
        <w:jc w:val="left"/>
        <w:rPr>
          <w:rFonts w:hint="eastAsia" w:ascii="仿宋" w:hAnsi="仿宋" w:eastAsia="仿宋" w:cs="仿宋"/>
          <w:sz w:val="22"/>
        </w:rPr>
      </w:pPr>
      <w:r>
        <w:rPr>
          <w:rFonts w:hint="default" w:ascii="仿宋" w:hAnsi="仿宋" w:eastAsia="仿宋" w:cs="仿宋"/>
          <w:w w:val="100"/>
          <w:sz w:val="22"/>
          <w:szCs w:val="22"/>
          <w:lang w:val="zh-CN" w:eastAsia="zh-CN" w:bidi="zh-CN"/>
        </w:rPr>
        <w:t>2.2.1</w:t>
      </w:r>
      <w:r>
        <w:rPr>
          <w:rFonts w:hint="eastAsia" w:ascii="仿宋" w:hAnsi="仿宋" w:eastAsia="仿宋" w:cs="仿宋"/>
          <w:sz w:val="24"/>
        </w:rPr>
        <w:t>工程范围及工期、质量要求。</w:t>
      </w:r>
    </w:p>
    <w:p w14:paraId="285E0E18">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pacing w:val="-3"/>
          <w:sz w:val="24"/>
        </w:rPr>
      </w:pPr>
      <w:r>
        <w:rPr>
          <w:rFonts w:hint="default" w:ascii="仿宋" w:hAnsi="仿宋" w:eastAsia="仿宋" w:cs="仿宋"/>
          <w:spacing w:val="-3"/>
          <w:w w:val="100"/>
          <w:sz w:val="24"/>
          <w:szCs w:val="22"/>
          <w:lang w:val="zh-CN" w:eastAsia="zh-CN" w:bidi="zh-CN"/>
        </w:rPr>
        <w:t>2.2.2</w:t>
      </w:r>
      <w:r>
        <w:rPr>
          <w:rFonts w:hint="eastAsia" w:ascii="仿宋" w:hAnsi="仿宋" w:eastAsia="仿宋" w:cs="仿宋"/>
          <w:spacing w:val="-3"/>
          <w:sz w:val="24"/>
        </w:rPr>
        <w:t>工程范围：</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汉滨区江北办江北九年制学校挡坎加固及场地硬化项目</w:t>
      </w:r>
      <w:r>
        <w:rPr>
          <w:rFonts w:hint="eastAsia" w:ascii="仿宋" w:hAnsi="仿宋" w:eastAsia="仿宋" w:cs="仿宋"/>
          <w:spacing w:val="-3"/>
          <w:sz w:val="24"/>
        </w:rPr>
        <w:t>（详见工程量清单）。</w:t>
      </w:r>
    </w:p>
    <w:p w14:paraId="458487DE">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pacing w:val="-3"/>
          <w:sz w:val="24"/>
        </w:rPr>
      </w:pPr>
      <w:r>
        <w:rPr>
          <w:rFonts w:hint="default" w:ascii="仿宋" w:hAnsi="仿宋" w:eastAsia="仿宋" w:cs="仿宋"/>
          <w:spacing w:val="-3"/>
          <w:w w:val="100"/>
          <w:sz w:val="24"/>
          <w:szCs w:val="22"/>
          <w:lang w:val="zh-CN" w:eastAsia="zh-CN" w:bidi="zh-CN"/>
        </w:rPr>
        <w:t>2.2.3</w:t>
      </w:r>
      <w:r>
        <w:rPr>
          <w:rFonts w:hint="eastAsia" w:ascii="仿宋" w:hAnsi="仿宋" w:eastAsia="仿宋" w:cs="仿宋"/>
          <w:spacing w:val="-3"/>
          <w:sz w:val="24"/>
        </w:rPr>
        <w:t>质量要求：合格。</w:t>
      </w:r>
    </w:p>
    <w:p w14:paraId="5B69B48D">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pacing w:val="-3"/>
          <w:sz w:val="24"/>
        </w:rPr>
      </w:pPr>
      <w:r>
        <w:rPr>
          <w:rFonts w:hint="default" w:ascii="仿宋" w:hAnsi="仿宋" w:eastAsia="仿宋" w:cs="仿宋"/>
          <w:spacing w:val="-3"/>
          <w:w w:val="100"/>
          <w:sz w:val="24"/>
          <w:szCs w:val="22"/>
          <w:lang w:val="zh-CN" w:eastAsia="zh-CN" w:bidi="zh-CN"/>
        </w:rPr>
        <w:t>2.2.4</w:t>
      </w:r>
      <w:r>
        <w:rPr>
          <w:rFonts w:hint="eastAsia" w:ascii="仿宋" w:hAnsi="仿宋" w:eastAsia="仿宋" w:cs="仿宋"/>
          <w:spacing w:val="-3"/>
          <w:sz w:val="24"/>
        </w:rPr>
        <w:t>本工程的工程质量应符合国家工程质量验收标准合格以上要求，投标单位应按现行的国家施工验收规范和质量评定标准和设计图纸、施工说明书、设备说明书、设计变更等技术文件为依据施工。</w:t>
      </w:r>
    </w:p>
    <w:p w14:paraId="1943B446">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z w:val="24"/>
        </w:rPr>
      </w:pPr>
      <w:r>
        <w:rPr>
          <w:rFonts w:hint="default" w:ascii="仿宋" w:hAnsi="仿宋" w:eastAsia="仿宋" w:cs="仿宋"/>
          <w:w w:val="100"/>
          <w:sz w:val="24"/>
          <w:szCs w:val="22"/>
          <w:lang w:val="zh-CN" w:eastAsia="zh-CN" w:bidi="zh-CN"/>
        </w:rPr>
        <w:t>2.2.5</w:t>
      </w:r>
      <w:r>
        <w:rPr>
          <w:rFonts w:hint="eastAsia" w:ascii="仿宋" w:hAnsi="仿宋" w:eastAsia="仿宋" w:cs="仿宋"/>
          <w:spacing w:val="-3"/>
          <w:sz w:val="24"/>
        </w:rPr>
        <w:t>如工程质量达不到约定条件的部分，一经发现。可要求投标单位返工，直至达到合同约定条件，并由投标单位承担返工费用。返工后仍达不到约定条件，应继续返工到约定条件或合格标准</w:t>
      </w:r>
      <w:r>
        <w:rPr>
          <w:rFonts w:hint="eastAsia" w:ascii="仿宋" w:hAnsi="仿宋" w:eastAsia="仿宋" w:cs="仿宋"/>
          <w:spacing w:val="-3"/>
          <w:sz w:val="24"/>
          <w:lang w:eastAsia="zh-CN"/>
        </w:rPr>
        <w:t>。</w:t>
      </w:r>
    </w:p>
    <w:p w14:paraId="469AD1CB">
      <w:pPr>
        <w:pStyle w:val="41"/>
        <w:numPr>
          <w:ilvl w:val="3"/>
          <w:numId w:val="0"/>
        </w:numPr>
        <w:tabs>
          <w:tab w:val="left" w:pos="1781"/>
        </w:tabs>
        <w:spacing w:before="17" w:after="0" w:line="240" w:lineRule="auto"/>
        <w:ind w:left="1780" w:leftChars="0" w:right="0" w:rightChars="0" w:hanging="961" w:firstLineChars="0"/>
        <w:jc w:val="left"/>
        <w:rPr>
          <w:rFonts w:hint="eastAsia" w:ascii="仿宋" w:hAnsi="仿宋" w:eastAsia="仿宋" w:cs="仿宋"/>
          <w:sz w:val="24"/>
        </w:rPr>
      </w:pPr>
      <w:r>
        <w:rPr>
          <w:rFonts w:hint="eastAsia" w:ascii="仿宋" w:hAnsi="仿宋" w:eastAsia="仿宋" w:cs="仿宋"/>
          <w:spacing w:val="-12"/>
          <w:w w:val="100"/>
          <w:sz w:val="24"/>
          <w:szCs w:val="24"/>
          <w:lang w:val="zh-CN" w:eastAsia="zh-CN" w:bidi="zh-CN"/>
        </w:rPr>
        <w:t>2.2.5.1</w:t>
      </w:r>
      <w:r>
        <w:rPr>
          <w:rFonts w:hint="eastAsia" w:ascii="仿宋" w:hAnsi="仿宋" w:eastAsia="仿宋" w:cs="仿宋"/>
          <w:sz w:val="24"/>
        </w:rPr>
        <w:t>工期</w:t>
      </w:r>
    </w:p>
    <w:p w14:paraId="2373E018">
      <w:pPr>
        <w:pStyle w:val="8"/>
        <w:numPr>
          <w:ilvl w:val="4"/>
          <w:numId w:val="0"/>
        </w:numPr>
        <w:tabs>
          <w:tab w:val="left" w:pos="2021"/>
        </w:tabs>
        <w:spacing w:before="177" w:after="0" w:line="360" w:lineRule="auto"/>
        <w:ind w:left="2020" w:leftChars="0" w:right="0" w:rightChars="0" w:hanging="1201" w:firstLineChars="0"/>
        <w:jc w:val="left"/>
        <w:rPr>
          <w:rFonts w:hint="eastAsia" w:ascii="仿宋" w:hAnsi="仿宋" w:eastAsia="仿宋" w:cs="仿宋"/>
          <w:sz w:val="24"/>
          <w:szCs w:val="24"/>
        </w:rPr>
      </w:pPr>
      <w:r>
        <w:rPr>
          <w:rFonts w:hint="eastAsia" w:ascii="仿宋" w:hAnsi="仿宋" w:eastAsia="仿宋" w:cs="仿宋"/>
          <w:b/>
          <w:bCs/>
          <w:w w:val="100"/>
          <w:sz w:val="24"/>
          <w:szCs w:val="24"/>
          <w:lang w:val="zh-CN" w:eastAsia="zh-CN" w:bidi="zh-CN"/>
        </w:rPr>
        <w:t>2.2.5.1.1</w:t>
      </w:r>
      <w:r>
        <w:rPr>
          <w:rFonts w:hint="eastAsia" w:ascii="仿宋" w:hAnsi="仿宋" w:eastAsia="仿宋" w:cs="仿宋"/>
          <w:spacing w:val="-6"/>
          <w:sz w:val="24"/>
          <w:szCs w:val="24"/>
        </w:rPr>
        <w:t>本工程按采购人要求施</w:t>
      </w:r>
      <w:r>
        <w:rPr>
          <w:rFonts w:hint="eastAsia" w:ascii="仿宋" w:hAnsi="仿宋" w:eastAsia="仿宋" w:cs="仿宋"/>
          <w:spacing w:val="-6"/>
          <w:sz w:val="24"/>
          <w:szCs w:val="24"/>
          <w:lang w:val="zh-CN" w:eastAsia="zh-CN"/>
        </w:rPr>
        <w:t>工总工期为</w:t>
      </w:r>
      <w:r>
        <w:rPr>
          <w:rFonts w:hint="eastAsia" w:ascii="仿宋" w:hAnsi="仿宋" w:eastAsia="仿宋" w:cs="仿宋"/>
          <w:spacing w:val="-6"/>
          <w:sz w:val="24"/>
          <w:szCs w:val="24"/>
          <w:lang w:val="en-US" w:eastAsia="zh-CN"/>
        </w:rPr>
        <w:t>30日历天</w:t>
      </w:r>
      <w:r>
        <w:rPr>
          <w:rFonts w:hint="eastAsia" w:ascii="仿宋" w:hAnsi="仿宋" w:eastAsia="仿宋" w:cs="仿宋"/>
          <w:spacing w:val="-6"/>
          <w:sz w:val="24"/>
          <w:szCs w:val="24"/>
          <w:lang w:val="zh-CN" w:eastAsia="zh-CN"/>
        </w:rPr>
        <w:t>。</w:t>
      </w:r>
    </w:p>
    <w:p w14:paraId="25206DDD">
      <w:pPr>
        <w:pStyle w:val="41"/>
        <w:numPr>
          <w:ilvl w:val="4"/>
          <w:numId w:val="0"/>
        </w:numPr>
        <w:tabs>
          <w:tab w:val="left" w:pos="2026"/>
        </w:tabs>
        <w:spacing w:before="1" w:after="0" w:line="328" w:lineRule="auto"/>
        <w:ind w:left="320" w:leftChars="0" w:right="420" w:rightChars="0" w:firstLine="499" w:firstLineChars="0"/>
        <w:jc w:val="left"/>
        <w:rPr>
          <w:rFonts w:hint="eastAsia" w:ascii="仿宋" w:hAnsi="仿宋" w:eastAsia="仿宋" w:cs="仿宋"/>
          <w:sz w:val="24"/>
        </w:rPr>
      </w:pPr>
      <w:r>
        <w:rPr>
          <w:rFonts w:hint="eastAsia" w:ascii="仿宋" w:hAnsi="仿宋" w:eastAsia="仿宋" w:cs="仿宋"/>
          <w:w w:val="100"/>
          <w:sz w:val="24"/>
          <w:szCs w:val="24"/>
          <w:lang w:val="zh-CN" w:eastAsia="zh-CN" w:bidi="zh-CN"/>
        </w:rPr>
        <w:t>2.2.5.1.2</w:t>
      </w:r>
      <w:r>
        <w:rPr>
          <w:rFonts w:hint="eastAsia" w:ascii="仿宋" w:hAnsi="仿宋" w:eastAsia="仿宋" w:cs="仿宋"/>
          <w:spacing w:val="-5"/>
          <w:sz w:val="24"/>
        </w:rPr>
        <w:t xml:space="preserve">工期延误，如果由于以下原因造成竣工日期推迟延误，经采购人代表确认后， </w:t>
      </w:r>
      <w:r>
        <w:rPr>
          <w:rFonts w:hint="eastAsia" w:ascii="仿宋" w:hAnsi="仿宋" w:eastAsia="仿宋" w:cs="仿宋"/>
          <w:spacing w:val="-4"/>
          <w:sz w:val="24"/>
        </w:rPr>
        <w:t>投标单位有理由延期完成工程或部分工程，采购人应同投标单位协商决定延长竣工时间的期</w:t>
      </w:r>
    </w:p>
    <w:p w14:paraId="294B27BA">
      <w:pPr>
        <w:pStyle w:val="13"/>
        <w:spacing w:line="306" w:lineRule="exact"/>
        <w:ind w:left="320"/>
        <w:rPr>
          <w:rFonts w:hint="eastAsia" w:ascii="仿宋" w:hAnsi="仿宋" w:eastAsia="仿宋" w:cs="仿宋"/>
        </w:rPr>
      </w:pPr>
      <w:r>
        <w:rPr>
          <w:rFonts w:hint="eastAsia" w:ascii="仿宋" w:hAnsi="仿宋" w:eastAsia="仿宋" w:cs="仿宋"/>
        </w:rPr>
        <w:t>限。</w:t>
      </w:r>
    </w:p>
    <w:p w14:paraId="361022B7">
      <w:pPr>
        <w:pStyle w:val="41"/>
        <w:numPr>
          <w:ilvl w:val="0"/>
          <w:numId w:val="0"/>
        </w:numPr>
        <w:tabs>
          <w:tab w:val="left" w:pos="1474"/>
        </w:tabs>
        <w:spacing w:before="18" w:after="0" w:line="240" w:lineRule="auto"/>
        <w:ind w:left="1473" w:leftChars="0" w:right="0" w:rightChars="0" w:hanging="604" w:firstLineChars="0"/>
        <w:jc w:val="left"/>
        <w:rPr>
          <w:rFonts w:hint="eastAsia" w:ascii="仿宋" w:hAnsi="仿宋" w:eastAsia="仿宋" w:cs="仿宋"/>
          <w:sz w:val="24"/>
          <w:szCs w:val="24"/>
          <w:lang w:val="zh-CN" w:eastAsia="zh-CN" w:bidi="zh-CN"/>
        </w:rPr>
      </w:pPr>
      <w:r>
        <w:rPr>
          <w:rFonts w:hint="eastAsia" w:ascii="仿宋" w:hAnsi="仿宋" w:eastAsia="仿宋" w:cs="仿宋"/>
          <w:w w:val="100"/>
          <w:sz w:val="22"/>
          <w:szCs w:val="22"/>
          <w:lang w:val="zh-CN" w:eastAsia="zh-CN" w:bidi="zh-CN"/>
        </w:rPr>
        <w:t>（1）</w:t>
      </w:r>
      <w:r>
        <w:rPr>
          <w:rFonts w:hint="eastAsia" w:ascii="仿宋" w:hAnsi="仿宋" w:eastAsia="仿宋" w:cs="仿宋"/>
          <w:sz w:val="24"/>
          <w:szCs w:val="24"/>
          <w:lang w:val="zh-CN" w:eastAsia="zh-CN" w:bidi="zh-CN"/>
        </w:rPr>
        <w:t>额外的或附加的工程数量。</w:t>
      </w:r>
    </w:p>
    <w:p w14:paraId="75D999A6">
      <w:pPr>
        <w:pStyle w:val="41"/>
        <w:numPr>
          <w:ilvl w:val="0"/>
          <w:numId w:val="0"/>
        </w:numPr>
        <w:tabs>
          <w:tab w:val="left" w:pos="1474"/>
        </w:tabs>
        <w:spacing w:before="175" w:after="0" w:line="240" w:lineRule="auto"/>
        <w:ind w:left="1473" w:leftChars="0" w:right="0" w:rightChars="0" w:hanging="604" w:firstLineChars="0"/>
        <w:jc w:val="left"/>
        <w:rPr>
          <w:rFonts w:hint="eastAsia" w:ascii="仿宋" w:hAnsi="仿宋" w:eastAsia="仿宋" w:cs="仿宋"/>
          <w:sz w:val="24"/>
          <w:szCs w:val="24"/>
          <w:lang w:val="zh-CN" w:eastAsia="zh-CN" w:bidi="zh-CN"/>
        </w:rPr>
      </w:pPr>
      <w:r>
        <w:rPr>
          <w:rFonts w:hint="eastAsia" w:ascii="仿宋" w:hAnsi="仿宋" w:eastAsia="仿宋" w:cs="仿宋"/>
          <w:w w:val="100"/>
          <w:sz w:val="22"/>
          <w:szCs w:val="22"/>
          <w:lang w:val="zh-CN" w:eastAsia="zh-CN" w:bidi="zh-CN"/>
        </w:rPr>
        <w:t>（2）</w:t>
      </w:r>
      <w:r>
        <w:rPr>
          <w:rFonts w:hint="eastAsia" w:ascii="仿宋" w:hAnsi="仿宋" w:eastAsia="仿宋" w:cs="仿宋"/>
          <w:sz w:val="24"/>
          <w:szCs w:val="24"/>
          <w:lang w:val="zh-CN" w:eastAsia="zh-CN" w:bidi="zh-CN"/>
        </w:rPr>
        <w:t>由采购人原因造成的延误、障碍、阻止。</w:t>
      </w:r>
    </w:p>
    <w:p w14:paraId="42E558B4">
      <w:pPr>
        <w:pStyle w:val="41"/>
        <w:numPr>
          <w:ilvl w:val="0"/>
          <w:numId w:val="0"/>
        </w:numPr>
        <w:tabs>
          <w:tab w:val="left" w:pos="1474"/>
        </w:tabs>
        <w:spacing w:before="175" w:after="0" w:line="240" w:lineRule="auto"/>
        <w:ind w:left="1473" w:leftChars="0" w:right="0" w:rightChars="0" w:hanging="604" w:firstLineChars="0"/>
        <w:jc w:val="left"/>
        <w:rPr>
          <w:rFonts w:hint="eastAsia" w:ascii="仿宋" w:hAnsi="仿宋" w:eastAsia="仿宋" w:cs="仿宋"/>
          <w:sz w:val="24"/>
          <w:szCs w:val="24"/>
          <w:lang w:val="zh-CN" w:eastAsia="zh-CN" w:bidi="zh-CN"/>
        </w:rPr>
      </w:pPr>
      <w:r>
        <w:rPr>
          <w:rFonts w:hint="eastAsia" w:ascii="仿宋" w:hAnsi="仿宋" w:eastAsia="仿宋" w:cs="仿宋"/>
          <w:w w:val="100"/>
          <w:sz w:val="22"/>
          <w:szCs w:val="22"/>
          <w:lang w:val="zh-CN" w:eastAsia="zh-CN" w:bidi="zh-CN"/>
        </w:rPr>
        <w:t>（3）</w:t>
      </w:r>
      <w:r>
        <w:rPr>
          <w:rFonts w:hint="eastAsia" w:ascii="仿宋" w:hAnsi="仿宋" w:eastAsia="仿宋" w:cs="仿宋"/>
          <w:sz w:val="24"/>
          <w:szCs w:val="24"/>
          <w:lang w:val="zh-CN" w:eastAsia="zh-CN" w:bidi="zh-CN"/>
        </w:rPr>
        <w:t>不可抗力。</w:t>
      </w:r>
    </w:p>
    <w:p w14:paraId="24E9AFEB">
      <w:pPr>
        <w:pStyle w:val="41"/>
        <w:numPr>
          <w:ilvl w:val="0"/>
          <w:numId w:val="0"/>
        </w:numPr>
        <w:tabs>
          <w:tab w:val="left" w:pos="1474"/>
        </w:tabs>
        <w:spacing w:before="178" w:after="0" w:line="360" w:lineRule="auto"/>
        <w:ind w:left="1473" w:leftChars="0" w:right="0" w:rightChars="0" w:hanging="604" w:firstLineChars="0"/>
        <w:jc w:val="left"/>
        <w:rPr>
          <w:rFonts w:hint="eastAsia" w:ascii="仿宋" w:hAnsi="仿宋" w:eastAsia="仿宋" w:cs="仿宋"/>
          <w:sz w:val="21"/>
        </w:rPr>
      </w:pPr>
      <w:r>
        <w:rPr>
          <w:rFonts w:hint="eastAsia" w:ascii="仿宋" w:hAnsi="仿宋" w:eastAsia="仿宋" w:cs="仿宋"/>
          <w:w w:val="100"/>
          <w:sz w:val="22"/>
          <w:szCs w:val="22"/>
          <w:lang w:val="zh-CN" w:eastAsia="zh-CN" w:bidi="zh-CN"/>
        </w:rPr>
        <w:t>（4）</w:t>
      </w:r>
      <w:r>
        <w:rPr>
          <w:rFonts w:hint="eastAsia" w:ascii="仿宋" w:hAnsi="仿宋" w:eastAsia="仿宋" w:cs="仿宋"/>
          <w:sz w:val="24"/>
          <w:szCs w:val="24"/>
          <w:lang w:val="zh-CN" w:eastAsia="zh-CN" w:bidi="zh-CN"/>
        </w:rPr>
        <w:t>可能会出现的，不属投标单位的过失或违约造成的。</w:t>
      </w:r>
    </w:p>
    <w:p w14:paraId="6ADD70C9">
      <w:pPr>
        <w:pStyle w:val="41"/>
        <w:numPr>
          <w:ilvl w:val="4"/>
          <w:numId w:val="0"/>
        </w:numPr>
        <w:tabs>
          <w:tab w:val="left" w:pos="2026"/>
        </w:tabs>
        <w:spacing w:before="1" w:after="0" w:line="328" w:lineRule="auto"/>
        <w:ind w:left="320" w:leftChars="0" w:right="420" w:rightChars="0" w:firstLine="499" w:firstLineChars="0"/>
        <w:jc w:val="left"/>
        <w:rPr>
          <w:rFonts w:hint="eastAsia" w:ascii="仿宋" w:hAnsi="仿宋" w:eastAsia="仿宋" w:cs="仿宋"/>
          <w:spacing w:val="-5"/>
          <w:sz w:val="24"/>
        </w:rPr>
      </w:pPr>
      <w:r>
        <w:rPr>
          <w:rFonts w:hint="eastAsia" w:ascii="仿宋" w:hAnsi="仿宋" w:eastAsia="仿宋" w:cs="仿宋"/>
          <w:spacing w:val="-5"/>
          <w:w w:val="100"/>
          <w:sz w:val="24"/>
          <w:szCs w:val="24"/>
          <w:lang w:val="zh-CN" w:eastAsia="zh-CN" w:bidi="zh-CN"/>
        </w:rPr>
        <w:t>2.2.5.1.3</w:t>
      </w:r>
      <w:r>
        <w:rPr>
          <w:rFonts w:hint="eastAsia" w:ascii="仿宋" w:hAnsi="仿宋" w:eastAsia="仿宋" w:cs="仿宋"/>
          <w:spacing w:val="-5"/>
          <w:sz w:val="24"/>
        </w:rPr>
        <w:t>非上述原因，投标单位不能按合同工期完成，应承担违约责任，并向采购人支付赔偿费。赔偿费支付办法按合同</w:t>
      </w:r>
      <w:r>
        <w:rPr>
          <w:rFonts w:hint="eastAsia" w:ascii="仿宋" w:hAnsi="仿宋" w:eastAsia="仿宋" w:cs="仿宋"/>
          <w:spacing w:val="-5"/>
          <w:sz w:val="24"/>
          <w:lang w:val="en-US" w:eastAsia="zh-CN"/>
        </w:rPr>
        <w:t>约定</w:t>
      </w:r>
      <w:r>
        <w:rPr>
          <w:rFonts w:hint="eastAsia" w:ascii="仿宋" w:hAnsi="仿宋" w:eastAsia="仿宋" w:cs="仿宋"/>
          <w:spacing w:val="-5"/>
          <w:sz w:val="24"/>
        </w:rPr>
        <w:t>。</w:t>
      </w:r>
    </w:p>
    <w:p w14:paraId="7E04A6FA">
      <w:pPr>
        <w:pStyle w:val="41"/>
        <w:numPr>
          <w:ilvl w:val="4"/>
          <w:numId w:val="0"/>
        </w:numPr>
        <w:tabs>
          <w:tab w:val="left" w:pos="2026"/>
        </w:tabs>
        <w:spacing w:before="1" w:after="0" w:line="328" w:lineRule="auto"/>
        <w:ind w:left="320" w:leftChars="0" w:right="420" w:rightChars="0" w:firstLine="499" w:firstLineChars="0"/>
        <w:jc w:val="left"/>
        <w:rPr>
          <w:rFonts w:hint="eastAsia" w:ascii="仿宋" w:hAnsi="仿宋" w:eastAsia="仿宋" w:cs="仿宋"/>
          <w:spacing w:val="-5"/>
          <w:sz w:val="24"/>
        </w:rPr>
      </w:pPr>
      <w:r>
        <w:rPr>
          <w:rFonts w:hint="eastAsia" w:ascii="仿宋" w:hAnsi="仿宋" w:eastAsia="仿宋" w:cs="仿宋"/>
          <w:spacing w:val="-5"/>
          <w:w w:val="100"/>
          <w:sz w:val="24"/>
          <w:szCs w:val="24"/>
          <w:lang w:val="zh-CN" w:eastAsia="zh-CN" w:bidi="zh-CN"/>
        </w:rPr>
        <w:t>2.2.5.1.4</w:t>
      </w:r>
      <w:r>
        <w:rPr>
          <w:rFonts w:hint="eastAsia" w:ascii="仿宋" w:hAnsi="仿宋" w:eastAsia="仿宋" w:cs="仿宋"/>
          <w:spacing w:val="-5"/>
          <w:sz w:val="24"/>
        </w:rPr>
        <w:t>采购人可从应向投标单位支付的任何金额中扣除此项赔偿费。此赔偿费的支付并不能解除投标单位完成工程的责任或合同规定的其它责任。</w:t>
      </w:r>
    </w:p>
    <w:p w14:paraId="5BCD46BF">
      <w:pPr>
        <w:pStyle w:val="41"/>
        <w:numPr>
          <w:ilvl w:val="4"/>
          <w:numId w:val="0"/>
        </w:numPr>
        <w:tabs>
          <w:tab w:val="left" w:pos="2026"/>
        </w:tabs>
        <w:spacing w:before="1" w:after="0" w:line="328" w:lineRule="auto"/>
        <w:ind w:left="320" w:leftChars="0" w:right="420" w:rightChars="0" w:firstLine="499" w:firstLineChars="0"/>
        <w:jc w:val="left"/>
        <w:rPr>
          <w:rFonts w:hint="eastAsia" w:ascii="仿宋" w:hAnsi="仿宋" w:eastAsia="仿宋" w:cs="仿宋"/>
          <w:spacing w:val="-5"/>
          <w:sz w:val="24"/>
        </w:rPr>
      </w:pPr>
      <w:r>
        <w:rPr>
          <w:rFonts w:hint="eastAsia" w:ascii="仿宋" w:hAnsi="仿宋" w:eastAsia="仿宋" w:cs="仿宋"/>
          <w:spacing w:val="-5"/>
          <w:w w:val="100"/>
          <w:sz w:val="24"/>
          <w:szCs w:val="24"/>
          <w:lang w:val="zh-CN" w:eastAsia="zh-CN" w:bidi="zh-CN"/>
        </w:rPr>
        <w:t>2.2.5.1.5</w:t>
      </w:r>
      <w:r>
        <w:rPr>
          <w:rFonts w:hint="eastAsia" w:ascii="仿宋" w:hAnsi="仿宋" w:eastAsia="仿宋" w:cs="仿宋"/>
          <w:spacing w:val="-5"/>
          <w:sz w:val="24"/>
        </w:rPr>
        <w:t>工程提前，采购人不支付投标单位实际施工工期提前于合同工期的赶工措施费和提前竣工奖。</w:t>
      </w:r>
    </w:p>
    <w:p w14:paraId="718CD71D">
      <w:pPr>
        <w:pStyle w:val="41"/>
        <w:numPr>
          <w:ilvl w:val="2"/>
          <w:numId w:val="0"/>
        </w:numPr>
        <w:tabs>
          <w:tab w:val="left" w:pos="1591"/>
        </w:tabs>
        <w:spacing w:before="0" w:after="0" w:line="360" w:lineRule="auto"/>
        <w:ind w:left="1590" w:leftChars="0" w:right="0" w:rightChars="0" w:hanging="721" w:firstLineChars="0"/>
        <w:jc w:val="left"/>
        <w:rPr>
          <w:rFonts w:hint="eastAsia" w:ascii="仿宋" w:hAnsi="仿宋" w:eastAsia="仿宋" w:cs="仿宋"/>
          <w:sz w:val="21"/>
        </w:rPr>
      </w:pPr>
      <w:r>
        <w:rPr>
          <w:rFonts w:hint="default" w:ascii="仿宋" w:hAnsi="仿宋" w:eastAsia="仿宋" w:cs="仿宋"/>
          <w:w w:val="100"/>
          <w:sz w:val="21"/>
          <w:szCs w:val="22"/>
          <w:lang w:val="zh-CN" w:eastAsia="zh-CN" w:bidi="zh-CN"/>
        </w:rPr>
        <w:t>2.2.6</w:t>
      </w:r>
      <w:r>
        <w:rPr>
          <w:rFonts w:hint="eastAsia" w:ascii="仿宋" w:hAnsi="仿宋" w:eastAsia="仿宋" w:cs="仿宋"/>
          <w:sz w:val="24"/>
        </w:rPr>
        <w:t>踏勘现场</w:t>
      </w:r>
    </w:p>
    <w:p w14:paraId="3BA32880">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pacing w:val="-3"/>
          <w:sz w:val="24"/>
        </w:rPr>
      </w:pPr>
      <w:r>
        <w:rPr>
          <w:rFonts w:hint="default" w:ascii="仿宋" w:hAnsi="仿宋" w:eastAsia="仿宋" w:cs="仿宋"/>
          <w:spacing w:val="-3"/>
          <w:w w:val="100"/>
          <w:sz w:val="24"/>
          <w:szCs w:val="22"/>
          <w:lang w:val="zh-CN" w:eastAsia="zh-CN" w:bidi="zh-CN"/>
        </w:rPr>
        <w:t>2.2.7</w:t>
      </w:r>
      <w:r>
        <w:rPr>
          <w:rFonts w:hint="eastAsia" w:ascii="仿宋" w:hAnsi="仿宋" w:eastAsia="仿宋" w:cs="仿宋"/>
          <w:spacing w:val="-3"/>
          <w:sz w:val="24"/>
        </w:rPr>
        <w:t>由投标单位自行现场踏勘，投标单位将需澄清的问题以书面形式提交，采购代理机构、采购人对投标单位提出的问题或现场踏勘的问题进行答复，形成答疑纪要发送投标单位。投标单位承担踏勘现场所发生的自身费用。</w:t>
      </w:r>
    </w:p>
    <w:p w14:paraId="680F0F4F">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pacing w:val="-3"/>
          <w:sz w:val="24"/>
        </w:rPr>
      </w:pPr>
      <w:r>
        <w:rPr>
          <w:rFonts w:hint="default" w:ascii="仿宋" w:hAnsi="仿宋" w:eastAsia="仿宋" w:cs="仿宋"/>
          <w:spacing w:val="-3"/>
          <w:w w:val="100"/>
          <w:sz w:val="24"/>
          <w:szCs w:val="22"/>
          <w:lang w:val="zh-CN" w:eastAsia="zh-CN" w:bidi="zh-CN"/>
        </w:rPr>
        <w:t>2.2.8</w:t>
      </w:r>
      <w:r>
        <w:rPr>
          <w:rFonts w:hint="eastAsia" w:ascii="仿宋" w:hAnsi="仿宋" w:eastAsia="仿宋" w:cs="仿宋"/>
          <w:spacing w:val="-3"/>
          <w:sz w:val="24"/>
        </w:rPr>
        <w:t>采购人和采购代理机构向投标单位提供的有关现场的数据和资料，是现有的能被投标单位利用的资料，采购人和采购代理机构对投标单位做出的任何推论、理解和结论均不承担责任。</w:t>
      </w:r>
    </w:p>
    <w:p w14:paraId="3FF50BAB">
      <w:pPr>
        <w:pStyle w:val="41"/>
        <w:numPr>
          <w:ilvl w:val="2"/>
          <w:numId w:val="0"/>
        </w:numPr>
        <w:tabs>
          <w:tab w:val="left" w:pos="1536"/>
        </w:tabs>
        <w:spacing w:before="0" w:after="0" w:line="379" w:lineRule="auto"/>
        <w:ind w:left="392" w:leftChars="0" w:right="512" w:rightChars="0" w:firstLine="480" w:firstLineChars="0"/>
        <w:jc w:val="left"/>
        <w:rPr>
          <w:rFonts w:hint="eastAsia" w:ascii="仿宋" w:hAnsi="仿宋" w:eastAsia="仿宋" w:cs="仿宋"/>
          <w:spacing w:val="-3"/>
          <w:sz w:val="24"/>
        </w:rPr>
      </w:pPr>
      <w:r>
        <w:rPr>
          <w:rFonts w:hint="default" w:ascii="仿宋" w:hAnsi="仿宋" w:eastAsia="仿宋" w:cs="仿宋"/>
          <w:spacing w:val="-3"/>
          <w:w w:val="100"/>
          <w:sz w:val="24"/>
          <w:szCs w:val="22"/>
          <w:lang w:val="zh-CN" w:eastAsia="zh-CN" w:bidi="zh-CN"/>
        </w:rPr>
        <w:t>2.2.9</w:t>
      </w:r>
      <w:r>
        <w:rPr>
          <w:rFonts w:hint="eastAsia" w:ascii="仿宋" w:hAnsi="仿宋" w:eastAsia="仿宋" w:cs="仿宋"/>
          <w:spacing w:val="-3"/>
          <w:sz w:val="24"/>
        </w:rPr>
        <w:t>经采购人允许，投标单位可为踏勘目的进入项目现场，但投标单位不得因此使采购人承担有关的责任和蒙受损失。投标单位应承担踏勘现场的责任和风险。</w:t>
      </w:r>
    </w:p>
    <w:p w14:paraId="728F32D3">
      <w:pPr>
        <w:pStyle w:val="8"/>
        <w:numPr>
          <w:ilvl w:val="0"/>
          <w:numId w:val="0"/>
        </w:numPr>
        <w:tabs>
          <w:tab w:val="left" w:pos="1234"/>
        </w:tabs>
        <w:spacing w:before="0" w:after="0" w:line="305" w:lineRule="exact"/>
        <w:ind w:left="1233" w:leftChars="0" w:right="0" w:rightChars="0" w:hanging="364" w:firstLineChars="0"/>
        <w:jc w:val="both"/>
        <w:rPr>
          <w:rFonts w:hint="eastAsia" w:ascii="仿宋" w:hAnsi="仿宋" w:eastAsia="仿宋" w:cs="仿宋"/>
        </w:rPr>
      </w:pPr>
      <w:bookmarkStart w:id="8" w:name="3. 磋商费用"/>
      <w:bookmarkEnd w:id="8"/>
      <w:bookmarkStart w:id="9" w:name="3. 磋商费用"/>
      <w:bookmarkEnd w:id="9"/>
      <w:r>
        <w:rPr>
          <w:rFonts w:hint="default" w:ascii="新宋体" w:hAnsi="新宋体" w:eastAsia="新宋体" w:cs="新宋体"/>
          <w:b/>
          <w:bCs/>
          <w:spacing w:val="0"/>
          <w:w w:val="97"/>
          <w:sz w:val="22"/>
          <w:szCs w:val="22"/>
          <w:lang w:val="zh-CN" w:eastAsia="zh-CN" w:bidi="zh-CN"/>
        </w:rPr>
        <w:t>3.</w:t>
      </w:r>
      <w:r>
        <w:rPr>
          <w:rFonts w:hint="eastAsia" w:ascii="仿宋" w:hAnsi="仿宋" w:eastAsia="仿宋" w:cs="仿宋"/>
        </w:rPr>
        <w:t>磋商费用</w:t>
      </w:r>
    </w:p>
    <w:p w14:paraId="5A9C39D2">
      <w:pPr>
        <w:pStyle w:val="13"/>
        <w:spacing w:before="148"/>
        <w:ind w:firstLine="960" w:firstLineChars="400"/>
        <w:rPr>
          <w:rFonts w:hint="eastAsia" w:ascii="仿宋" w:hAnsi="仿宋" w:eastAsia="仿宋" w:cs="仿宋"/>
        </w:rPr>
      </w:pPr>
      <w:r>
        <w:rPr>
          <w:rFonts w:hint="eastAsia" w:ascii="仿宋" w:hAnsi="仿宋" w:eastAsia="仿宋" w:cs="仿宋"/>
        </w:rPr>
        <w:t>投标单位应承担所有与准备和参加磋商有关的费用。</w:t>
      </w:r>
      <w:bookmarkStart w:id="10" w:name="二、磋商文件"/>
      <w:bookmarkEnd w:id="10"/>
    </w:p>
    <w:p w14:paraId="50F5AE3A">
      <w:pPr>
        <w:pStyle w:val="13"/>
        <w:spacing w:before="148"/>
        <w:ind w:left="1060"/>
        <w:jc w:val="center"/>
        <w:rPr>
          <w:rFonts w:hint="eastAsia" w:ascii="仿宋" w:hAnsi="仿宋" w:eastAsia="仿宋" w:cs="仿宋"/>
          <w:b/>
          <w:sz w:val="30"/>
        </w:rPr>
      </w:pPr>
      <w:r>
        <w:rPr>
          <w:rFonts w:hint="eastAsia" w:ascii="仿宋" w:hAnsi="仿宋" w:eastAsia="仿宋" w:cs="仿宋"/>
          <w:b/>
          <w:sz w:val="30"/>
        </w:rPr>
        <w:t>二、磋商文件</w:t>
      </w:r>
    </w:p>
    <w:p w14:paraId="20276655">
      <w:pPr>
        <w:pStyle w:val="8"/>
        <w:numPr>
          <w:ilvl w:val="0"/>
          <w:numId w:val="0"/>
        </w:numPr>
        <w:tabs>
          <w:tab w:val="left" w:pos="1234"/>
        </w:tabs>
        <w:spacing w:before="161" w:after="0" w:line="360" w:lineRule="auto"/>
        <w:ind w:left="1233" w:leftChars="0" w:right="0" w:rightChars="0" w:hanging="364" w:firstLineChars="0"/>
        <w:jc w:val="left"/>
        <w:rPr>
          <w:rFonts w:hint="eastAsia" w:ascii="仿宋" w:hAnsi="仿宋" w:eastAsia="仿宋" w:cs="仿宋"/>
        </w:rPr>
      </w:pPr>
      <w:bookmarkStart w:id="11" w:name="4. 磋商文件构成"/>
      <w:bookmarkEnd w:id="11"/>
      <w:bookmarkStart w:id="12" w:name="4. 磋商文件构成"/>
      <w:bookmarkEnd w:id="12"/>
      <w:r>
        <w:rPr>
          <w:rFonts w:hint="default" w:ascii="新宋体" w:hAnsi="新宋体" w:eastAsia="新宋体" w:cs="新宋体"/>
          <w:b/>
          <w:bCs/>
          <w:spacing w:val="0"/>
          <w:w w:val="97"/>
          <w:sz w:val="22"/>
          <w:szCs w:val="22"/>
          <w:lang w:val="zh-CN" w:eastAsia="zh-CN" w:bidi="zh-CN"/>
        </w:rPr>
        <w:t>4.</w:t>
      </w:r>
      <w:r>
        <w:rPr>
          <w:rFonts w:hint="eastAsia" w:ascii="仿宋" w:hAnsi="仿宋" w:eastAsia="仿宋" w:cs="仿宋"/>
        </w:rPr>
        <w:t>磋商文件构成</w:t>
      </w:r>
    </w:p>
    <w:p w14:paraId="08C35BFB">
      <w:pPr>
        <w:pStyle w:val="13"/>
        <w:spacing w:before="6" w:line="360"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 xml:space="preserve">磋商文件包括下列内容： </w:t>
      </w:r>
    </w:p>
    <w:p w14:paraId="1964A877">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第一章  磋商公告</w:t>
      </w:r>
    </w:p>
    <w:p w14:paraId="6A2EB7DC">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第二章  磋商须知</w:t>
      </w:r>
    </w:p>
    <w:p w14:paraId="17F47946">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第三章  商务条款</w:t>
      </w:r>
    </w:p>
    <w:p w14:paraId="394FC8CE">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第四章  采购内容与要求</w:t>
      </w:r>
    </w:p>
    <w:p w14:paraId="147D4426">
      <w:pPr>
        <w:pStyle w:val="13"/>
        <w:spacing w:before="6" w:line="348" w:lineRule="auto"/>
        <w:ind w:left="392" w:right="468" w:firstLine="480"/>
        <w:jc w:val="both"/>
        <w:rPr>
          <w:rFonts w:hint="default" w:ascii="仿宋" w:hAnsi="仿宋" w:eastAsia="仿宋" w:cs="仿宋"/>
          <w:b w:val="0"/>
          <w:bCs w:val="0"/>
          <w:lang w:val="en-US" w:eastAsia="zh-CN"/>
        </w:rPr>
      </w:pPr>
      <w:r>
        <w:rPr>
          <w:rFonts w:hint="eastAsia" w:ascii="仿宋" w:hAnsi="仿宋" w:eastAsia="仿宋" w:cs="仿宋"/>
          <w:b w:val="0"/>
          <w:bCs w:val="0"/>
          <w:lang w:val="en-US" w:eastAsia="zh-CN"/>
        </w:rPr>
        <w:t>第五章  工程量清单</w:t>
      </w:r>
    </w:p>
    <w:p w14:paraId="7D345C3B">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第</w:t>
      </w:r>
      <w:r>
        <w:rPr>
          <w:rFonts w:hint="eastAsia" w:ascii="仿宋" w:hAnsi="仿宋" w:eastAsia="仿宋" w:cs="仿宋"/>
          <w:b w:val="0"/>
          <w:bCs w:val="0"/>
          <w:lang w:val="en-US" w:eastAsia="zh-CN"/>
        </w:rPr>
        <w:t>六</w:t>
      </w:r>
      <w:r>
        <w:rPr>
          <w:rFonts w:hint="eastAsia" w:ascii="仿宋" w:hAnsi="仿宋" w:eastAsia="仿宋" w:cs="仿宋"/>
          <w:b w:val="0"/>
          <w:bCs w:val="0"/>
          <w:lang w:val="zh-CN" w:eastAsia="zh-CN"/>
        </w:rPr>
        <w:t>章  合同主要条款</w:t>
      </w:r>
    </w:p>
    <w:p w14:paraId="45917884">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第</w:t>
      </w:r>
      <w:r>
        <w:rPr>
          <w:rFonts w:hint="eastAsia" w:ascii="仿宋" w:hAnsi="仿宋" w:eastAsia="仿宋" w:cs="仿宋"/>
          <w:b w:val="0"/>
          <w:bCs w:val="0"/>
          <w:lang w:val="en-US" w:eastAsia="zh-CN"/>
        </w:rPr>
        <w:t>七</w:t>
      </w:r>
      <w:r>
        <w:rPr>
          <w:rFonts w:hint="eastAsia" w:ascii="仿宋" w:hAnsi="仿宋" w:eastAsia="仿宋" w:cs="仿宋"/>
          <w:b w:val="0"/>
          <w:bCs w:val="0"/>
          <w:lang w:val="zh-CN" w:eastAsia="zh-CN"/>
        </w:rPr>
        <w:t>章  磋商响应文件基本格式</w:t>
      </w:r>
    </w:p>
    <w:p w14:paraId="641D1F03">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5．磋商文件的澄清和修改</w:t>
      </w:r>
    </w:p>
    <w:p w14:paraId="7D7AD3DD">
      <w:pPr>
        <w:pStyle w:val="13"/>
        <w:spacing w:before="6" w:line="348" w:lineRule="auto"/>
        <w:ind w:left="392" w:right="468" w:firstLine="480"/>
        <w:jc w:val="both"/>
        <w:rPr>
          <w:rFonts w:hint="eastAsia" w:ascii="仿宋" w:hAnsi="仿宋" w:eastAsia="仿宋" w:cs="仿宋"/>
          <w:lang w:val="zh-CN" w:eastAsia="zh-CN"/>
        </w:rPr>
      </w:pPr>
      <w:bookmarkStart w:id="13" w:name="三、响应文件的编制"/>
      <w:bookmarkEnd w:id="13"/>
      <w:r>
        <w:rPr>
          <w:rFonts w:hint="eastAsia" w:ascii="仿宋" w:hAnsi="仿宋" w:eastAsia="仿宋" w:cs="仿宋"/>
          <w:lang w:val="zh-CN" w:eastAsia="zh-CN"/>
        </w:rPr>
        <w:t>5.1</w:t>
      </w:r>
      <w:r>
        <w:rPr>
          <w:rFonts w:hint="eastAsia" w:ascii="仿宋" w:hAnsi="仿宋" w:eastAsia="仿宋" w:cs="仿宋"/>
          <w:lang w:val="en-US" w:eastAsia="zh-CN"/>
        </w:rPr>
        <w:t xml:space="preserve"> </w:t>
      </w:r>
      <w:r>
        <w:rPr>
          <w:rFonts w:hint="eastAsia" w:ascii="仿宋" w:hAnsi="仿宋" w:eastAsia="仿宋" w:cs="仿宋"/>
          <w:lang w:val="zh-CN" w:eastAsia="zh-CN"/>
        </w:rPr>
        <w:t>提交首次磋商响应文件截止之日前，</w:t>
      </w:r>
      <w:r>
        <w:rPr>
          <w:rFonts w:hint="eastAsia" w:ascii="仿宋" w:hAnsi="仿宋" w:eastAsia="仿宋" w:cs="仿宋"/>
          <w:lang w:val="en-US" w:eastAsia="zh-CN"/>
        </w:rPr>
        <w:t>采购</w:t>
      </w:r>
      <w:r>
        <w:rPr>
          <w:rFonts w:hint="eastAsia" w:ascii="仿宋" w:hAnsi="仿宋" w:eastAsia="仿宋" w:cs="仿宋"/>
          <w:lang w:val="zh-CN" w:eastAsia="zh-CN"/>
        </w:rPr>
        <w:t>人或者磋商小组可以对已发出的磋商文件进行必要的澄清或者修改，澄清或者修改的内容作为磋商文件的组成部分。澄清或者修改的内容可能影响磋商响应文件编制的，</w:t>
      </w:r>
      <w:r>
        <w:rPr>
          <w:rFonts w:hint="eastAsia" w:ascii="仿宋" w:hAnsi="仿宋" w:eastAsia="仿宋" w:cs="仿宋"/>
          <w:lang w:val="en-US" w:eastAsia="zh-CN"/>
        </w:rPr>
        <w:t>采购</w:t>
      </w:r>
      <w:r>
        <w:rPr>
          <w:rFonts w:hint="eastAsia" w:ascii="仿宋" w:hAnsi="仿宋" w:eastAsia="仿宋" w:cs="仿宋"/>
          <w:lang w:val="zh-CN" w:eastAsia="zh-CN"/>
        </w:rPr>
        <w:t>人应在提交首次磋商响应文件截止时间5日前，以书面形式通知所有获取磋商文件的供应商；不足5日的，</w:t>
      </w:r>
      <w:r>
        <w:rPr>
          <w:rFonts w:hint="eastAsia" w:ascii="仿宋" w:hAnsi="仿宋" w:eastAsia="仿宋" w:cs="仿宋"/>
          <w:lang w:val="en-US" w:eastAsia="zh-CN"/>
        </w:rPr>
        <w:t>采购</w:t>
      </w:r>
      <w:r>
        <w:rPr>
          <w:rFonts w:hint="eastAsia" w:ascii="仿宋" w:hAnsi="仿宋" w:eastAsia="仿宋" w:cs="仿宋"/>
          <w:lang w:val="zh-CN" w:eastAsia="zh-CN"/>
        </w:rPr>
        <w:t>人、</w:t>
      </w:r>
      <w:r>
        <w:rPr>
          <w:rFonts w:hint="eastAsia" w:ascii="仿宋" w:hAnsi="仿宋" w:eastAsia="仿宋" w:cs="仿宋"/>
          <w:lang w:val="en-US" w:eastAsia="zh-CN"/>
        </w:rPr>
        <w:t>采购</w:t>
      </w:r>
      <w:r>
        <w:rPr>
          <w:rFonts w:hint="eastAsia" w:ascii="仿宋" w:hAnsi="仿宋" w:eastAsia="仿宋" w:cs="仿宋"/>
          <w:lang w:val="zh-CN" w:eastAsia="zh-CN"/>
        </w:rPr>
        <w:t>代理机构应当顺延提交首次磋商响应文件截止时间。</w:t>
      </w:r>
    </w:p>
    <w:p w14:paraId="077912D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5.2 任何要求对磋商文件进行澄清的供应商均应在磋商响应文件递交截止期3日前以书面形式通知招标代理机构 1456990676@qq.com，</w:t>
      </w:r>
      <w:r>
        <w:rPr>
          <w:rFonts w:hint="eastAsia" w:ascii="仿宋" w:hAnsi="仿宋" w:eastAsia="仿宋" w:cs="仿宋"/>
          <w:lang w:val="en-US" w:eastAsia="zh-CN"/>
        </w:rPr>
        <w:t>采购</w:t>
      </w:r>
      <w:r>
        <w:rPr>
          <w:rFonts w:hint="eastAsia" w:ascii="仿宋" w:hAnsi="仿宋" w:eastAsia="仿宋" w:cs="仿宋"/>
          <w:lang w:val="zh-CN" w:eastAsia="zh-CN"/>
        </w:rPr>
        <w:t>代理机构对供应商所要求澄清的内容以书面形式予以答复。投标单位在规定的时间内未要求对磋商文件澄清或提出疑问的，将视其为无异议。对磋商文件中描述有歧意或前后不一致的地方，磋商小组有权进行评判，但对同一条款的评判应适用于每个供应商。</w:t>
      </w:r>
    </w:p>
    <w:p w14:paraId="227DA04B">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 xml:space="preserve">5.3 </w:t>
      </w:r>
      <w:r>
        <w:rPr>
          <w:rFonts w:hint="eastAsia" w:ascii="仿宋" w:hAnsi="仿宋" w:eastAsia="仿宋" w:cs="仿宋"/>
          <w:lang w:val="en-US" w:eastAsia="zh-CN"/>
        </w:rPr>
        <w:t>采购</w:t>
      </w:r>
      <w:r>
        <w:rPr>
          <w:rFonts w:hint="eastAsia" w:ascii="仿宋" w:hAnsi="仿宋" w:eastAsia="仿宋" w:cs="仿宋"/>
          <w:lang w:val="zh-CN" w:eastAsia="zh-CN"/>
        </w:rPr>
        <w:t>代理机构对磋商文件的修改将以书面形式发给所有磋商文件收受人，该修改书将构成磋商文件的一部分,对供应商有约束力。投标单位在收到通知后应立即以书面形式（电子邮件）予以确认。</w:t>
      </w:r>
    </w:p>
    <w:p w14:paraId="39063E79">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5.4 在磋商过程中，磋商文件如有实质性变动的，磋商小组应当以书面形式通知所有参加磋商的投标单位。</w:t>
      </w:r>
    </w:p>
    <w:p w14:paraId="5084A77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 xml:space="preserve">5.5 </w:t>
      </w:r>
      <w:r>
        <w:rPr>
          <w:rFonts w:hint="eastAsia" w:ascii="仿宋" w:hAnsi="仿宋" w:eastAsia="仿宋" w:cs="仿宋"/>
          <w:lang w:val="en-US" w:eastAsia="zh-CN"/>
        </w:rPr>
        <w:t>采购</w:t>
      </w:r>
      <w:r>
        <w:rPr>
          <w:rFonts w:hint="eastAsia" w:ascii="仿宋" w:hAnsi="仿宋" w:eastAsia="仿宋" w:cs="仿宋"/>
          <w:lang w:val="zh-CN" w:eastAsia="zh-CN"/>
        </w:rPr>
        <w:t>单位可以视招标具体情况，延长磋商文件提交截止时间和磋商时间，并将变更时间书面通知所有磋商文件收受人。</w:t>
      </w:r>
    </w:p>
    <w:p w14:paraId="37907636">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6.磋商文件的解释权归</w:t>
      </w:r>
      <w:r>
        <w:rPr>
          <w:rFonts w:hint="eastAsia" w:ascii="仿宋" w:hAnsi="仿宋" w:eastAsia="仿宋" w:cs="仿宋"/>
          <w:lang w:val="en-US" w:eastAsia="zh-CN"/>
        </w:rPr>
        <w:t>采购</w:t>
      </w:r>
      <w:r>
        <w:rPr>
          <w:rFonts w:hint="eastAsia" w:ascii="仿宋" w:hAnsi="仿宋" w:eastAsia="仿宋" w:cs="仿宋"/>
          <w:lang w:val="zh-CN" w:eastAsia="zh-CN"/>
        </w:rPr>
        <w:t>代理机构。</w:t>
      </w:r>
    </w:p>
    <w:p w14:paraId="6AFF2D47">
      <w:pPr>
        <w:pStyle w:val="5"/>
        <w:spacing w:before="28"/>
        <w:ind w:left="1121"/>
        <w:rPr>
          <w:rFonts w:hint="eastAsia" w:ascii="仿宋" w:hAnsi="仿宋" w:eastAsia="仿宋" w:cs="仿宋"/>
          <w:b/>
          <w:sz w:val="28"/>
        </w:rPr>
      </w:pPr>
      <w:r>
        <w:rPr>
          <w:rFonts w:hint="eastAsia" w:ascii="仿宋" w:hAnsi="仿宋" w:eastAsia="仿宋" w:cs="仿宋"/>
        </w:rPr>
        <w:t>三、响应文件的编制</w:t>
      </w:r>
    </w:p>
    <w:p w14:paraId="7C1D408E">
      <w:pPr>
        <w:pStyle w:val="13"/>
        <w:spacing w:before="6" w:line="348" w:lineRule="auto"/>
        <w:ind w:left="392" w:right="468" w:firstLine="480"/>
        <w:jc w:val="both"/>
        <w:rPr>
          <w:rFonts w:hint="eastAsia" w:ascii="仿宋" w:hAnsi="仿宋" w:eastAsia="仿宋" w:cs="仿宋"/>
          <w:lang w:val="zh-CN" w:eastAsia="zh-CN"/>
        </w:rPr>
      </w:pPr>
      <w:bookmarkStart w:id="14" w:name="7. 编制要求"/>
      <w:bookmarkEnd w:id="14"/>
      <w:bookmarkStart w:id="15" w:name="7. 编制要求"/>
      <w:bookmarkEnd w:id="15"/>
      <w:r>
        <w:rPr>
          <w:rFonts w:hint="eastAsia" w:ascii="仿宋" w:hAnsi="仿宋" w:eastAsia="仿宋" w:cs="仿宋"/>
          <w:lang w:val="en-US" w:eastAsia="zh-CN"/>
        </w:rPr>
        <w:t>7.</w:t>
      </w:r>
      <w:r>
        <w:rPr>
          <w:rFonts w:hint="eastAsia" w:ascii="仿宋" w:hAnsi="仿宋" w:eastAsia="仿宋" w:cs="仿宋"/>
          <w:lang w:val="zh-CN" w:eastAsia="zh-CN"/>
        </w:rPr>
        <w:t>编制要求</w:t>
      </w:r>
    </w:p>
    <w:p w14:paraId="5F0EAE6B">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7.1 </w:t>
      </w:r>
      <w:r>
        <w:rPr>
          <w:rFonts w:hint="eastAsia" w:ascii="仿宋" w:hAnsi="仿宋" w:eastAsia="仿宋" w:cs="仿宋"/>
          <w:lang w:val="zh-CN" w:eastAsia="zh-CN"/>
        </w:rPr>
        <w:t>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5C9EC34">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7.2 </w:t>
      </w:r>
      <w:r>
        <w:rPr>
          <w:rFonts w:hint="eastAsia" w:ascii="仿宋" w:hAnsi="仿宋" w:eastAsia="仿宋" w:cs="仿宋"/>
          <w:lang w:val="zh-CN" w:eastAsia="zh-CN"/>
        </w:rPr>
        <w:t>投标单位提交的响应文件以及投标单位与采购代理机构就有关磋商的所有来往函电均应以中文书写。</w:t>
      </w:r>
    </w:p>
    <w:p w14:paraId="36FDC949">
      <w:pPr>
        <w:pStyle w:val="13"/>
        <w:spacing w:before="6" w:line="348" w:lineRule="auto"/>
        <w:ind w:left="392" w:right="468" w:firstLine="480"/>
        <w:jc w:val="both"/>
        <w:rPr>
          <w:rFonts w:hint="eastAsia" w:ascii="仿宋" w:hAnsi="仿宋" w:eastAsia="仿宋" w:cs="仿宋"/>
          <w:b/>
          <w:bCs/>
          <w:lang w:val="zh-CN" w:eastAsia="zh-CN"/>
        </w:rPr>
      </w:pPr>
      <w:bookmarkStart w:id="16" w:name="8. 响应文件构成和格式"/>
      <w:bookmarkEnd w:id="16"/>
      <w:bookmarkStart w:id="17" w:name="8. 响应文件构成和格式"/>
      <w:bookmarkEnd w:id="17"/>
      <w:r>
        <w:rPr>
          <w:rFonts w:hint="eastAsia" w:ascii="仿宋" w:hAnsi="仿宋" w:eastAsia="仿宋" w:cs="仿宋"/>
          <w:b/>
          <w:bCs/>
          <w:lang w:val="en-US" w:eastAsia="zh-CN"/>
        </w:rPr>
        <w:t>8.</w:t>
      </w:r>
      <w:r>
        <w:rPr>
          <w:rFonts w:hint="eastAsia" w:ascii="仿宋" w:hAnsi="仿宋" w:eastAsia="仿宋" w:cs="仿宋"/>
          <w:b/>
          <w:bCs/>
          <w:lang w:val="zh-CN" w:eastAsia="zh-CN"/>
        </w:rPr>
        <w:t>响应文件构成和格式</w:t>
      </w:r>
    </w:p>
    <w:p w14:paraId="2AACB7FE">
      <w:pPr>
        <w:pStyle w:val="13"/>
        <w:spacing w:before="6" w:line="348" w:lineRule="auto"/>
        <w:ind w:left="392" w:right="468" w:firstLine="480"/>
        <w:jc w:val="both"/>
        <w:rPr>
          <w:rFonts w:hint="eastAsia" w:ascii="仿宋" w:hAnsi="仿宋" w:eastAsia="仿宋" w:cs="仿宋"/>
          <w:color w:val="000000"/>
          <w:sz w:val="24"/>
        </w:rPr>
      </w:pPr>
      <w:r>
        <w:rPr>
          <w:rFonts w:hint="eastAsia" w:ascii="仿宋" w:hAnsi="仿宋" w:eastAsia="仿宋" w:cs="仿宋"/>
          <w:color w:val="000000"/>
          <w:sz w:val="24"/>
        </w:rPr>
        <w:t>8.1 投标单位编写的响应文件应包括下列部分，请按磋商文件提供的相应格式并依照下列顺序编写：</w:t>
      </w:r>
    </w:p>
    <w:p w14:paraId="7E59CF3D">
      <w:pPr>
        <w:spacing w:before="175"/>
        <w:ind w:left="873" w:right="0" w:firstLine="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①响应函</w:t>
      </w:r>
    </w:p>
    <w:p w14:paraId="312A98C0">
      <w:pPr>
        <w:spacing w:before="175"/>
        <w:ind w:left="873" w:right="0" w:firstLine="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②第一次磋商报价表</w:t>
      </w:r>
    </w:p>
    <w:p w14:paraId="24476D92">
      <w:pPr>
        <w:spacing w:before="175"/>
        <w:ind w:left="873" w:right="0" w:firstLine="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③资格证明文件</w:t>
      </w:r>
    </w:p>
    <w:p w14:paraId="6A356F23">
      <w:pPr>
        <w:spacing w:before="175"/>
        <w:ind w:left="873" w:right="0" w:firstLine="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zh-CN" w:eastAsia="zh-CN" w:bidi="zh-CN"/>
        </w:rPr>
        <w:t>④</w:t>
      </w:r>
      <w:r>
        <w:rPr>
          <w:rFonts w:hint="eastAsia" w:ascii="仿宋" w:hAnsi="仿宋" w:eastAsia="仿宋" w:cs="仿宋"/>
          <w:sz w:val="24"/>
          <w:szCs w:val="24"/>
          <w:lang w:val="en-US" w:eastAsia="zh-CN" w:bidi="zh-CN"/>
        </w:rPr>
        <w:t>供应商概况</w:t>
      </w:r>
    </w:p>
    <w:p w14:paraId="3C6221A3">
      <w:pPr>
        <w:spacing w:before="175"/>
        <w:ind w:left="873" w:right="0" w:firstLine="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⑤</w:t>
      </w:r>
      <w:r>
        <w:rPr>
          <w:rFonts w:hint="eastAsia" w:ascii="仿宋" w:hAnsi="仿宋" w:eastAsia="仿宋" w:cs="仿宋"/>
          <w:sz w:val="24"/>
          <w:szCs w:val="24"/>
          <w:lang w:val="zh-CN" w:eastAsia="zh-CN" w:bidi="zh-CN"/>
        </w:rPr>
        <w:t>供应商参加政府采购活动承诺书</w:t>
      </w:r>
    </w:p>
    <w:p w14:paraId="6E267824">
      <w:pPr>
        <w:spacing w:before="175"/>
        <w:ind w:left="873" w:right="0" w:firstLine="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⑥</w:t>
      </w:r>
      <w:r>
        <w:rPr>
          <w:rFonts w:hint="eastAsia" w:ascii="仿宋" w:hAnsi="仿宋" w:eastAsia="仿宋" w:cs="仿宋"/>
          <w:sz w:val="24"/>
          <w:szCs w:val="24"/>
          <w:lang w:val="zh-CN" w:eastAsia="zh-CN" w:bidi="zh-CN"/>
        </w:rPr>
        <w:t>商务响应偏离表</w:t>
      </w:r>
    </w:p>
    <w:p w14:paraId="1D51D62F">
      <w:pPr>
        <w:spacing w:before="175"/>
        <w:ind w:left="873" w:right="0" w:firstLine="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⑦投标方案</w:t>
      </w:r>
    </w:p>
    <w:p w14:paraId="09427F39">
      <w:pPr>
        <w:spacing w:before="175"/>
        <w:ind w:left="873" w:right="0" w:firstLine="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⑧服务承诺</w:t>
      </w:r>
    </w:p>
    <w:p w14:paraId="72F09ED1">
      <w:pPr>
        <w:spacing w:before="175"/>
        <w:ind w:left="873" w:right="0" w:firstLine="0"/>
        <w:jc w:val="left"/>
        <w:rPr>
          <w:rFonts w:hint="default" w:ascii="仿宋" w:hAnsi="仿宋" w:eastAsia="仿宋" w:cs="仿宋"/>
          <w:sz w:val="24"/>
          <w:szCs w:val="24"/>
          <w:lang w:val="en-US" w:eastAsia="zh-CN" w:bidi="zh-CN"/>
        </w:rPr>
      </w:pPr>
      <w:r>
        <w:rPr>
          <w:rFonts w:hint="default" w:ascii="仿宋" w:hAnsi="仿宋" w:eastAsia="仿宋" w:cs="仿宋"/>
          <w:sz w:val="24"/>
          <w:szCs w:val="24"/>
          <w:lang w:val="en-US" w:eastAsia="zh-CN" w:bidi="zh-CN"/>
        </w:rPr>
        <w:t>⑨</w:t>
      </w:r>
      <w:r>
        <w:rPr>
          <w:rFonts w:hint="eastAsia" w:ascii="仿宋" w:hAnsi="仿宋" w:eastAsia="仿宋" w:cs="仿宋"/>
          <w:sz w:val="24"/>
          <w:szCs w:val="24"/>
          <w:lang w:val="en-US" w:eastAsia="zh-CN" w:bidi="zh-CN"/>
        </w:rPr>
        <w:t>业绩</w:t>
      </w:r>
    </w:p>
    <w:p w14:paraId="3FBDBFFB">
      <w:pPr>
        <w:pStyle w:val="13"/>
        <w:spacing w:before="6" w:line="360" w:lineRule="auto"/>
        <w:ind w:left="392" w:right="468" w:firstLine="480"/>
        <w:jc w:val="both"/>
        <w:rPr>
          <w:rFonts w:hint="eastAsia" w:ascii="仿宋" w:hAnsi="仿宋" w:eastAsia="仿宋" w:cs="仿宋"/>
          <w:lang w:val="zh-CN" w:eastAsia="zh-CN"/>
        </w:rPr>
      </w:pPr>
      <w:bookmarkStart w:id="18" w:name="9. 磋商报价"/>
      <w:bookmarkEnd w:id="18"/>
      <w:bookmarkStart w:id="19" w:name="9. 磋商报价"/>
      <w:bookmarkEnd w:id="19"/>
      <w:r>
        <w:rPr>
          <w:rFonts w:hint="eastAsia" w:ascii="仿宋" w:hAnsi="仿宋" w:eastAsia="仿宋" w:cs="仿宋"/>
          <w:lang w:val="zh-CN" w:eastAsia="zh-CN"/>
        </w:rPr>
        <w:t>8.2 投标单位应按照本须知第8.1条的内容及第</w:t>
      </w:r>
      <w:r>
        <w:rPr>
          <w:rFonts w:hint="eastAsia" w:ascii="仿宋" w:hAnsi="仿宋" w:eastAsia="仿宋" w:cs="仿宋"/>
          <w:lang w:val="en-US" w:eastAsia="zh-CN"/>
        </w:rPr>
        <w:t>五</w:t>
      </w:r>
      <w:r>
        <w:rPr>
          <w:rFonts w:hint="eastAsia" w:ascii="仿宋" w:hAnsi="仿宋" w:eastAsia="仿宋" w:cs="仿宋"/>
          <w:lang w:val="zh-CN" w:eastAsia="zh-CN"/>
        </w:rPr>
        <w:t>章提供的格式编写响应文件，不得缺少磋商文件要求填写的表格或提交的资料。</w:t>
      </w:r>
    </w:p>
    <w:p w14:paraId="1DDCA142">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8.3投标人应将投标文件按本须知第</w:t>
      </w:r>
      <w:r>
        <w:rPr>
          <w:rFonts w:hint="eastAsia" w:ascii="仿宋" w:hAnsi="仿宋" w:eastAsia="仿宋" w:cs="仿宋"/>
          <w:lang w:val="en-US" w:eastAsia="zh-CN"/>
        </w:rPr>
        <w:t>8</w:t>
      </w:r>
      <w:r>
        <w:rPr>
          <w:rFonts w:hint="eastAsia" w:ascii="仿宋" w:hAnsi="仿宋" w:eastAsia="仿宋" w:cs="仿宋"/>
          <w:lang w:val="zh-CN" w:eastAsia="zh-CN"/>
        </w:rPr>
        <w:t>.1条规定的顺序编排、并应编制目录、逐页标注连续页码，</w:t>
      </w:r>
      <w:r>
        <w:rPr>
          <w:rFonts w:hint="eastAsia" w:ascii="仿宋" w:hAnsi="仿宋" w:eastAsia="仿宋" w:cs="仿宋"/>
          <w:b/>
          <w:bCs/>
          <w:lang w:val="zh-CN" w:eastAsia="zh-CN"/>
        </w:rPr>
        <w:t>采用胶装方式装订成册</w:t>
      </w:r>
      <w:r>
        <w:rPr>
          <w:rFonts w:hint="eastAsia" w:ascii="仿宋" w:hAnsi="仿宋" w:eastAsia="仿宋" w:cs="仿宋"/>
          <w:lang w:val="zh-CN" w:eastAsia="zh-CN"/>
        </w:rPr>
        <w:t>。</w:t>
      </w:r>
    </w:p>
    <w:p w14:paraId="394D5ADC">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9．磋商报价</w:t>
      </w:r>
    </w:p>
    <w:p w14:paraId="48FD5D39">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9.1 投标人应充分考虑磋商文件的各项条款和本工程的实际，依据磋商文件所附工程量清单、澄清和修改通知，根据企业自身情况、施工经验、现场环境以及磋商文件的要求，进行自主报价。</w:t>
      </w:r>
    </w:p>
    <w:p w14:paraId="7C9EA01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9.2 投标人的磋商报价，应是完成本须知所列工程范围及工期、质量的全部要求，不得以任何理由予以重复。</w:t>
      </w:r>
    </w:p>
    <w:p w14:paraId="27994E9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9.3 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w:t>
      </w:r>
      <w:r>
        <w:rPr>
          <w:rFonts w:hint="eastAsia" w:ascii="仿宋" w:hAnsi="仿宋" w:eastAsia="仿宋" w:cs="仿宋"/>
          <w:lang w:val="en-US" w:eastAsia="zh-CN"/>
        </w:rPr>
        <w:t>采购代理费用等</w:t>
      </w:r>
      <w:r>
        <w:rPr>
          <w:rFonts w:hint="eastAsia" w:ascii="仿宋" w:hAnsi="仿宋" w:eastAsia="仿宋" w:cs="仿宋"/>
          <w:lang w:val="zh-CN" w:eastAsia="zh-CN"/>
        </w:rPr>
        <w:t>政策文件规定的各项费用和支出，以及投标人在磋商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469D4FF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9.4 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29229A3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9.5 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4429306B">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9.6 磋商报价应考虑的其它风险</w:t>
      </w:r>
    </w:p>
    <w:p w14:paraId="559957D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82706C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9.7 编制报价的其它约定</w:t>
      </w:r>
    </w:p>
    <w:p w14:paraId="7169844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9.7.1 投标人根据自行确定的施工组织设计或施工方案进行自主报价。措施项目中凡属周转使用的设备、材料，均应按单次使用摊销量报价。</w:t>
      </w:r>
    </w:p>
    <w:p w14:paraId="689DDE48">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9.7.2 投标人应针对拟建工程编制保证安全施工、文明施工和环境保护的技术措施方案。</w:t>
      </w:r>
    </w:p>
    <w:p w14:paraId="4138375D">
      <w:pPr>
        <w:pStyle w:val="13"/>
        <w:spacing w:before="6" w:line="348" w:lineRule="auto"/>
        <w:ind w:left="392" w:right="468" w:firstLine="480"/>
        <w:jc w:val="both"/>
        <w:rPr>
          <w:rFonts w:hint="eastAsia" w:ascii="仿宋" w:hAnsi="仿宋" w:eastAsia="仿宋" w:cs="仿宋"/>
          <w:b/>
          <w:bCs/>
          <w:color w:val="auto"/>
          <w:u w:val="single"/>
          <w:lang w:val="zh-CN" w:eastAsia="zh-CN"/>
        </w:rPr>
      </w:pPr>
      <w:r>
        <w:rPr>
          <w:rFonts w:hint="eastAsia" w:ascii="仿宋" w:hAnsi="仿宋" w:eastAsia="仿宋" w:cs="仿宋"/>
          <w:lang w:val="zh-CN" w:eastAsia="zh-CN"/>
        </w:rPr>
        <w:t>9.</w:t>
      </w:r>
      <w:r>
        <w:rPr>
          <w:rFonts w:hint="eastAsia" w:ascii="仿宋" w:hAnsi="仿宋" w:eastAsia="仿宋" w:cs="仿宋"/>
          <w:lang w:val="en-US" w:eastAsia="zh-CN"/>
        </w:rPr>
        <w:t xml:space="preserve">7.3 </w:t>
      </w:r>
      <w:r>
        <w:rPr>
          <w:rFonts w:hint="eastAsia" w:ascii="仿宋" w:hAnsi="仿宋" w:eastAsia="仿宋" w:cs="仿宋"/>
          <w:b/>
          <w:bCs/>
          <w:lang w:val="zh-CN" w:eastAsia="zh-CN"/>
        </w:rPr>
        <w:t>本工程采购</w:t>
      </w:r>
      <w:r>
        <w:rPr>
          <w:rFonts w:hint="eastAsia" w:ascii="仿宋" w:hAnsi="仿宋" w:eastAsia="仿宋" w:cs="仿宋"/>
          <w:b/>
          <w:bCs/>
          <w:lang w:val="en-US" w:eastAsia="zh-CN"/>
        </w:rPr>
        <w:t>预算</w:t>
      </w:r>
      <w:r>
        <w:rPr>
          <w:rFonts w:hint="eastAsia" w:ascii="仿宋" w:hAnsi="仿宋" w:eastAsia="仿宋" w:cs="仿宋"/>
          <w:b/>
          <w:bCs/>
          <w:lang w:val="zh-CN" w:eastAsia="zh-CN"/>
        </w:rPr>
        <w:t>：</w:t>
      </w:r>
      <w:r>
        <w:rPr>
          <w:rFonts w:hint="eastAsia" w:ascii="仿宋" w:hAnsi="仿宋" w:eastAsia="仿宋" w:cs="仿宋"/>
          <w:b/>
          <w:bCs/>
          <w:u w:val="single"/>
          <w:lang w:val="en-US" w:eastAsia="zh-CN"/>
        </w:rPr>
        <w:t>贰拾贰万肆仟玖佰壹拾捌元整</w:t>
      </w:r>
      <w:r>
        <w:rPr>
          <w:rFonts w:hint="eastAsia" w:ascii="仿宋" w:hAnsi="仿宋" w:eastAsia="仿宋" w:cs="仿宋"/>
          <w:b/>
          <w:bCs/>
          <w:color w:val="auto"/>
          <w:u w:val="single"/>
          <w:lang w:val="zh-CN" w:eastAsia="zh-CN"/>
        </w:rPr>
        <w:t>(¥</w:t>
      </w:r>
      <w:r>
        <w:rPr>
          <w:rFonts w:hint="eastAsia" w:ascii="仿宋" w:hAnsi="仿宋" w:eastAsia="仿宋" w:cs="仿宋"/>
          <w:b/>
          <w:bCs/>
          <w:color w:val="auto"/>
          <w:u w:val="single"/>
          <w:lang w:val="en-US" w:eastAsia="zh-CN"/>
        </w:rPr>
        <w:t xml:space="preserve"> 224918.00</w:t>
      </w:r>
      <w:r>
        <w:rPr>
          <w:rFonts w:hint="eastAsia" w:ascii="仿宋" w:hAnsi="仿宋" w:eastAsia="仿宋" w:cs="仿宋"/>
          <w:b/>
          <w:bCs/>
          <w:color w:val="auto"/>
          <w:u w:val="single"/>
          <w:lang w:val="zh-CN" w:eastAsia="zh-CN"/>
        </w:rPr>
        <w:t>元)。磋商报价超出本项目采购</w:t>
      </w:r>
      <w:r>
        <w:rPr>
          <w:rFonts w:hint="eastAsia" w:ascii="仿宋" w:hAnsi="仿宋" w:eastAsia="仿宋" w:cs="仿宋"/>
          <w:b/>
          <w:bCs/>
          <w:color w:val="auto"/>
          <w:u w:val="single"/>
          <w:lang w:val="en-US" w:eastAsia="zh-CN"/>
        </w:rPr>
        <w:t>预算</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视为废标</w:t>
      </w:r>
      <w:r>
        <w:rPr>
          <w:rFonts w:hint="eastAsia" w:ascii="仿宋" w:hAnsi="仿宋" w:eastAsia="仿宋" w:cs="仿宋"/>
          <w:b/>
          <w:bCs/>
          <w:color w:val="auto"/>
          <w:u w:val="single"/>
          <w:lang w:val="zh-CN" w:eastAsia="zh-CN"/>
        </w:rPr>
        <w:t>。</w:t>
      </w:r>
    </w:p>
    <w:p w14:paraId="5F72E81F">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9</w:t>
      </w:r>
      <w:r>
        <w:rPr>
          <w:rFonts w:hint="eastAsia" w:ascii="仿宋" w:hAnsi="仿宋" w:eastAsia="仿宋" w:cs="仿宋"/>
          <w:lang w:val="zh-CN" w:eastAsia="zh-CN"/>
        </w:rPr>
        <w:t>.</w:t>
      </w:r>
      <w:r>
        <w:rPr>
          <w:rFonts w:hint="eastAsia" w:ascii="仿宋" w:hAnsi="仿宋" w:eastAsia="仿宋" w:cs="仿宋"/>
          <w:lang w:val="en-US" w:eastAsia="zh-CN"/>
        </w:rPr>
        <w:t xml:space="preserve">8 </w:t>
      </w:r>
      <w:r>
        <w:rPr>
          <w:rFonts w:hint="eastAsia" w:ascii="仿宋" w:hAnsi="仿宋" w:eastAsia="仿宋" w:cs="仿宋"/>
          <w:lang w:val="zh-CN" w:eastAsia="zh-CN"/>
        </w:rPr>
        <w:t>最低报价不是成交的唯一依据。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5551268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9.9 </w:t>
      </w:r>
      <w:r>
        <w:rPr>
          <w:rFonts w:hint="eastAsia" w:ascii="仿宋" w:hAnsi="仿宋" w:eastAsia="仿宋" w:cs="仿宋"/>
          <w:lang w:val="zh-CN" w:eastAsia="zh-CN"/>
        </w:rPr>
        <w:t xml:space="preserve">投标文件报价出现前后不一致的，除磋商文件另有规定外，按照下列规定修正： </w:t>
      </w:r>
    </w:p>
    <w:p w14:paraId="348C8F1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9.9.1 </w:t>
      </w:r>
      <w:r>
        <w:rPr>
          <w:rFonts w:hint="eastAsia" w:ascii="仿宋" w:hAnsi="仿宋" w:eastAsia="仿宋" w:cs="仿宋"/>
          <w:lang w:val="zh-CN" w:eastAsia="zh-CN"/>
        </w:rPr>
        <w:t xml:space="preserve">投标文件中第一次磋商报价表内容与响应文件中相应内容不一致的，以第一次磋商报价表为准； </w:t>
      </w:r>
    </w:p>
    <w:p w14:paraId="770101CF">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9.9.2 </w:t>
      </w:r>
      <w:r>
        <w:rPr>
          <w:rFonts w:hint="eastAsia" w:ascii="仿宋" w:hAnsi="仿宋" w:eastAsia="仿宋" w:cs="仿宋"/>
          <w:lang w:val="zh-CN" w:eastAsia="zh-CN"/>
        </w:rPr>
        <w:t xml:space="preserve">大写金额和小写金额不一致的，以大写金额为准； </w:t>
      </w:r>
    </w:p>
    <w:p w14:paraId="2210930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9.9.3 </w:t>
      </w:r>
      <w:r>
        <w:rPr>
          <w:rFonts w:hint="eastAsia" w:ascii="仿宋" w:hAnsi="仿宋" w:eastAsia="仿宋" w:cs="仿宋"/>
          <w:lang w:val="zh-CN" w:eastAsia="zh-CN"/>
        </w:rPr>
        <w:t xml:space="preserve">单价金额小数点或者百分比有明显错位的，以《第一次磋商报价表》的总价为准，并修改单价； </w:t>
      </w:r>
    </w:p>
    <w:p w14:paraId="1CBE98A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9.9.4 </w:t>
      </w:r>
      <w:r>
        <w:rPr>
          <w:rFonts w:hint="eastAsia" w:ascii="仿宋" w:hAnsi="仿宋" w:eastAsia="仿宋" w:cs="仿宋"/>
          <w:lang w:val="zh-CN" w:eastAsia="zh-CN"/>
        </w:rPr>
        <w:t>总价金额与按单价汇总金额不一致的，以单价金额计算结果为准。</w:t>
      </w:r>
    </w:p>
    <w:p w14:paraId="4A00395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9.9.5 </w:t>
      </w:r>
      <w:r>
        <w:rPr>
          <w:rFonts w:hint="eastAsia" w:ascii="仿宋" w:hAnsi="仿宋" w:eastAsia="仿宋" w:cs="仿宋"/>
          <w:lang w:val="zh-CN" w:eastAsia="zh-CN"/>
        </w:rPr>
        <w:t xml:space="preserve">同时出现两种以上不一致的，按照前款规定的顺序修正。修正后的报价经供应商确认后产生约束力，供应商不确认的，其响应无效。 </w:t>
      </w:r>
    </w:p>
    <w:p w14:paraId="53AFD98D">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10．磋商货币</w:t>
      </w:r>
    </w:p>
    <w:p w14:paraId="2178155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10.1 投标单位提供的工程及服务一律以人民币报价，单位：元（精确到小数点后两位）。</w:t>
      </w:r>
    </w:p>
    <w:p w14:paraId="21E2FB1B">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11．磋商保证金</w:t>
      </w:r>
    </w:p>
    <w:p w14:paraId="79398987">
      <w:pPr>
        <w:pStyle w:val="13"/>
        <w:spacing w:before="6" w:line="348" w:lineRule="auto"/>
        <w:ind w:left="392" w:right="468" w:firstLine="480"/>
        <w:jc w:val="both"/>
        <w:rPr>
          <w:rFonts w:hint="eastAsia" w:ascii="仿宋" w:hAnsi="仿宋" w:eastAsia="仿宋" w:cs="仿宋"/>
          <w:lang w:val="en-US" w:eastAsia="zh-CN"/>
        </w:rPr>
      </w:pPr>
      <w:r>
        <w:rPr>
          <w:rFonts w:hint="eastAsia" w:ascii="仿宋" w:hAnsi="仿宋" w:eastAsia="仿宋" w:cs="仿宋"/>
          <w:lang w:val="en-US" w:eastAsia="zh-CN"/>
        </w:rPr>
        <w:t>本项目不缴纳磋商保证金。</w:t>
      </w:r>
    </w:p>
    <w:p w14:paraId="768C5A7B">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12．磋商响应文件有效期</w:t>
      </w:r>
    </w:p>
    <w:p w14:paraId="45C09289">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12.1 </w:t>
      </w:r>
      <w:r>
        <w:rPr>
          <w:rFonts w:hint="eastAsia" w:ascii="仿宋" w:hAnsi="仿宋" w:eastAsia="仿宋" w:cs="仿宋"/>
          <w:lang w:val="zh-CN" w:eastAsia="zh-CN"/>
        </w:rPr>
        <w:t>磋商响应文件有效期为磋商之日起</w:t>
      </w:r>
      <w:r>
        <w:rPr>
          <w:rFonts w:hint="eastAsia" w:ascii="仿宋" w:hAnsi="仿宋" w:eastAsia="仿宋" w:cs="仿宋"/>
          <w:b/>
          <w:bCs/>
          <w:color w:val="auto"/>
          <w:u w:val="single"/>
          <w:lang w:val="en-US" w:eastAsia="zh-CN"/>
        </w:rPr>
        <w:t>九十</w:t>
      </w:r>
      <w:r>
        <w:rPr>
          <w:rFonts w:hint="eastAsia" w:ascii="仿宋" w:hAnsi="仿宋" w:eastAsia="仿宋" w:cs="仿宋"/>
          <w:b/>
          <w:bCs/>
          <w:color w:val="auto"/>
          <w:u w:val="single"/>
          <w:lang w:val="zh-CN" w:eastAsia="zh-CN"/>
        </w:rPr>
        <w:t>（</w:t>
      </w:r>
      <w:r>
        <w:rPr>
          <w:rFonts w:hint="eastAsia" w:ascii="仿宋" w:hAnsi="仿宋" w:eastAsia="仿宋" w:cs="仿宋"/>
          <w:b/>
          <w:bCs/>
          <w:color w:val="auto"/>
          <w:u w:val="single"/>
          <w:lang w:val="en-US" w:eastAsia="zh-CN"/>
        </w:rPr>
        <w:t>90</w:t>
      </w:r>
      <w:r>
        <w:rPr>
          <w:rFonts w:hint="eastAsia" w:ascii="仿宋" w:hAnsi="仿宋" w:eastAsia="仿宋" w:cs="仿宋"/>
          <w:b/>
          <w:bCs/>
          <w:color w:val="auto"/>
          <w:u w:val="single"/>
          <w:lang w:val="zh-CN" w:eastAsia="zh-CN"/>
        </w:rPr>
        <w:t>）个日历日</w:t>
      </w:r>
      <w:r>
        <w:rPr>
          <w:rFonts w:hint="eastAsia" w:ascii="仿宋" w:hAnsi="仿宋" w:eastAsia="仿宋" w:cs="仿宋"/>
          <w:lang w:val="zh-CN" w:eastAsia="zh-CN"/>
        </w:rPr>
        <w:t>（成交投标单位的响应文件有效期与合同有效期一致）。投标单位的磋商响应文件有效期比磋商文件规定短的将被视为非响应性投标，按废标处理。</w:t>
      </w:r>
    </w:p>
    <w:p w14:paraId="37AB83D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12.2 在特殊情况下，在原磋商响应文件有效期期满之前，采购人可征得供应商同意延长磋商响应文件有效期。这种要求与答复均应为书面形式提交。</w:t>
      </w:r>
    </w:p>
    <w:p w14:paraId="676F40F0">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13．磋商响应文件的</w:t>
      </w:r>
      <w:r>
        <w:rPr>
          <w:rFonts w:hint="eastAsia" w:ascii="仿宋" w:hAnsi="仿宋" w:eastAsia="仿宋" w:cs="仿宋"/>
          <w:b/>
          <w:bCs/>
          <w:lang w:val="en-US" w:eastAsia="zh-CN"/>
        </w:rPr>
        <w:t>编制</w:t>
      </w:r>
    </w:p>
    <w:p w14:paraId="14309253">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13.1 投标人应提交磋商响应文件正本1份和副本</w:t>
      </w:r>
      <w:r>
        <w:rPr>
          <w:rFonts w:hint="eastAsia" w:ascii="仿宋" w:hAnsi="仿宋" w:eastAsia="仿宋" w:cs="仿宋"/>
          <w:b w:val="0"/>
          <w:bCs w:val="0"/>
          <w:lang w:val="en-US" w:eastAsia="zh-CN"/>
        </w:rPr>
        <w:t>1</w:t>
      </w:r>
      <w:r>
        <w:rPr>
          <w:rFonts w:hint="eastAsia" w:ascii="仿宋" w:hAnsi="仿宋" w:eastAsia="仿宋" w:cs="仿宋"/>
          <w:b w:val="0"/>
          <w:bCs w:val="0"/>
          <w:lang w:val="zh-CN" w:eastAsia="zh-CN"/>
        </w:rPr>
        <w:t>份。每套磋商响应文件须清楚地标明“正本”、“副本”。一旦正本和副本不符，以正本为准。供应商在提供纸质谈判响应文件的同时提交电子版（PDF格式/U盘）</w:t>
      </w:r>
      <w:r>
        <w:rPr>
          <w:rFonts w:hint="eastAsia" w:ascii="仿宋" w:hAnsi="仿宋" w:eastAsia="仿宋" w:cs="仿宋"/>
          <w:b w:val="0"/>
          <w:bCs w:val="0"/>
          <w:lang w:val="en-US" w:eastAsia="zh-CN"/>
        </w:rPr>
        <w:t>1</w:t>
      </w:r>
      <w:r>
        <w:rPr>
          <w:rFonts w:hint="eastAsia" w:ascii="仿宋" w:hAnsi="仿宋" w:eastAsia="仿宋" w:cs="仿宋"/>
          <w:b w:val="0"/>
          <w:bCs w:val="0"/>
          <w:lang w:val="zh-CN" w:eastAsia="zh-CN"/>
        </w:rPr>
        <w:t>份，放入磋商响应文件正本中。</w:t>
      </w:r>
    </w:p>
    <w:p w14:paraId="6986400D">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13.2 磋商响应文件按要求应加盖投标人印章，并经法定代表人或其委托代理人签字或盖章。由委托代理人签字或盖章的，在磋商响应文件中须同时提交法定代表人授权委托书。</w:t>
      </w:r>
    </w:p>
    <w:p w14:paraId="0BA75409">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13.3 磋商响应文件的正本和副本均需打印或使用不褪色的蓝、黑墨水笔书写，字迹应清晰易于辨认。</w:t>
      </w:r>
    </w:p>
    <w:p w14:paraId="205D964F">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13.4 除投标人对磋商响应文件错处做必要修改外，磋商响应文件不得行间插字、涂改和增删，如有修改错漏处，须由投标人的法人或其授权代表在修改处签字后才有效。</w:t>
      </w:r>
    </w:p>
    <w:p w14:paraId="6ED0243F">
      <w:pPr>
        <w:pStyle w:val="13"/>
        <w:spacing w:before="6" w:line="348" w:lineRule="auto"/>
        <w:ind w:left="392" w:right="468" w:firstLine="480"/>
        <w:jc w:val="both"/>
        <w:rPr>
          <w:rFonts w:hint="eastAsia" w:ascii="仿宋" w:hAnsi="仿宋" w:eastAsia="仿宋" w:cs="仿宋"/>
          <w:sz w:val="24"/>
          <w:szCs w:val="24"/>
        </w:rPr>
      </w:pPr>
      <w:r>
        <w:rPr>
          <w:rFonts w:hint="eastAsia" w:ascii="仿宋" w:hAnsi="仿宋" w:eastAsia="仿宋" w:cs="仿宋"/>
          <w:b w:val="0"/>
          <w:bCs w:val="0"/>
          <w:lang w:val="zh-CN" w:eastAsia="zh-CN"/>
        </w:rPr>
        <w:t>13.5 磋商响应文件因表述不清所引起的后果由投标人负责。</w:t>
      </w:r>
    </w:p>
    <w:p w14:paraId="77DAF75C">
      <w:pPr>
        <w:spacing w:before="163"/>
        <w:ind w:left="792" w:right="1158" w:firstLine="0"/>
        <w:jc w:val="center"/>
        <w:rPr>
          <w:rFonts w:hint="eastAsia" w:ascii="仿宋" w:hAnsi="仿宋" w:eastAsia="仿宋" w:cs="仿宋"/>
          <w:b/>
          <w:sz w:val="30"/>
        </w:rPr>
      </w:pPr>
      <w:r>
        <w:rPr>
          <w:rFonts w:hint="eastAsia" w:ascii="仿宋" w:hAnsi="仿宋" w:eastAsia="仿宋" w:cs="仿宋"/>
          <w:b/>
          <w:sz w:val="30"/>
        </w:rPr>
        <w:t>四、磋商响应文件的递交</w:t>
      </w:r>
    </w:p>
    <w:p w14:paraId="1EDD5AC4">
      <w:pPr>
        <w:pStyle w:val="13"/>
        <w:spacing w:before="5"/>
        <w:rPr>
          <w:rFonts w:hint="eastAsia" w:ascii="仿宋" w:hAnsi="仿宋" w:eastAsia="仿宋" w:cs="仿宋"/>
          <w:b/>
        </w:rPr>
      </w:pPr>
    </w:p>
    <w:p w14:paraId="226C2B21">
      <w:pPr>
        <w:pStyle w:val="13"/>
        <w:spacing w:before="6" w:line="348" w:lineRule="auto"/>
        <w:ind w:left="392" w:right="468" w:firstLine="480"/>
        <w:jc w:val="both"/>
        <w:rPr>
          <w:rFonts w:hint="eastAsia" w:ascii="仿宋" w:hAnsi="仿宋" w:eastAsia="仿宋" w:cs="仿宋"/>
          <w:b/>
          <w:bCs/>
          <w:lang w:val="zh-CN" w:eastAsia="zh-CN"/>
        </w:rPr>
      </w:pPr>
      <w:bookmarkStart w:id="20" w:name="五、磋商与评审"/>
      <w:bookmarkEnd w:id="20"/>
      <w:r>
        <w:rPr>
          <w:rFonts w:hint="eastAsia" w:ascii="仿宋" w:hAnsi="仿宋" w:eastAsia="仿宋" w:cs="仿宋"/>
          <w:b/>
          <w:bCs/>
          <w:lang w:val="zh-CN" w:eastAsia="zh-CN"/>
        </w:rPr>
        <w:t>14．磋商响应文件的密封和标记</w:t>
      </w:r>
    </w:p>
    <w:p w14:paraId="00ED8823">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14.1 磋商响应文件的“正本”与“副本”应分开包装，封套上标记“正本”或“副本”字样，封口处粘贴密封封条并加盖投标人公章。</w:t>
      </w:r>
    </w:p>
    <w:p w14:paraId="65B64D54">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14.2 标记要求：</w:t>
      </w:r>
    </w:p>
    <w:p w14:paraId="3354F44F">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(1)标明“递交至</w:t>
      </w:r>
      <w:r>
        <w:rPr>
          <w:rFonts w:hint="eastAsia" w:ascii="仿宋" w:hAnsi="仿宋" w:eastAsia="仿宋" w:cs="仿宋"/>
          <w:b w:val="0"/>
          <w:bCs w:val="0"/>
          <w:lang w:val="en-US" w:eastAsia="zh-CN"/>
        </w:rPr>
        <w:t>同正项目管理有限公司</w:t>
      </w:r>
      <w:r>
        <w:rPr>
          <w:rFonts w:hint="eastAsia" w:ascii="仿宋" w:hAnsi="仿宋" w:eastAsia="仿宋" w:cs="仿宋"/>
          <w:b w:val="0"/>
          <w:bCs w:val="0"/>
          <w:lang w:val="zh-CN" w:eastAsia="zh-CN"/>
        </w:rPr>
        <w:t>”；</w:t>
      </w:r>
    </w:p>
    <w:p w14:paraId="6F1D3EC5">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 xml:space="preserve">(2)注明项目名称、项目编号“在 </w:t>
      </w:r>
      <w:r>
        <w:rPr>
          <w:rFonts w:hint="eastAsia" w:ascii="仿宋" w:hAnsi="仿宋" w:eastAsia="仿宋" w:cs="仿宋"/>
          <w:b w:val="0"/>
          <w:bCs w:val="0"/>
          <w:lang w:val="en-US" w:eastAsia="zh-CN"/>
        </w:rPr>
        <w:t>2025</w:t>
      </w:r>
      <w:r>
        <w:rPr>
          <w:rFonts w:hint="eastAsia" w:ascii="仿宋" w:hAnsi="仿宋" w:eastAsia="仿宋" w:cs="仿宋"/>
          <w:b w:val="0"/>
          <w:bCs w:val="0"/>
          <w:lang w:val="zh-CN" w:eastAsia="zh-CN"/>
        </w:rPr>
        <w:t>年</w:t>
      </w:r>
      <w:r>
        <w:rPr>
          <w:rFonts w:hint="eastAsia" w:ascii="仿宋" w:hAnsi="仿宋" w:eastAsia="仿宋" w:cs="仿宋"/>
          <w:b w:val="0"/>
          <w:bCs w:val="0"/>
          <w:lang w:val="en-US" w:eastAsia="zh-CN"/>
        </w:rPr>
        <w:t xml:space="preserve">  </w:t>
      </w:r>
      <w:r>
        <w:rPr>
          <w:rFonts w:hint="eastAsia" w:ascii="仿宋" w:hAnsi="仿宋" w:eastAsia="仿宋" w:cs="仿宋"/>
          <w:b w:val="0"/>
          <w:bCs w:val="0"/>
          <w:lang w:val="zh-CN" w:eastAsia="zh-CN"/>
        </w:rPr>
        <w:t>月</w:t>
      </w:r>
      <w:r>
        <w:rPr>
          <w:rFonts w:hint="eastAsia" w:ascii="仿宋" w:hAnsi="仿宋" w:eastAsia="仿宋" w:cs="仿宋"/>
          <w:b w:val="0"/>
          <w:bCs w:val="0"/>
          <w:lang w:val="en-US" w:eastAsia="zh-CN"/>
        </w:rPr>
        <w:t xml:space="preserve">  </w:t>
      </w:r>
      <w:r>
        <w:rPr>
          <w:rFonts w:hint="eastAsia" w:ascii="仿宋" w:hAnsi="仿宋" w:eastAsia="仿宋" w:cs="仿宋"/>
          <w:b w:val="0"/>
          <w:bCs w:val="0"/>
          <w:lang w:val="zh-CN" w:eastAsia="zh-CN"/>
        </w:rPr>
        <w:t>日</w:t>
      </w:r>
      <w:r>
        <w:rPr>
          <w:rFonts w:hint="eastAsia" w:ascii="仿宋" w:hAnsi="仿宋" w:eastAsia="仿宋" w:cs="仿宋"/>
          <w:b w:val="0"/>
          <w:bCs w:val="0"/>
          <w:lang w:val="en-US" w:eastAsia="zh-CN"/>
        </w:rPr>
        <w:t xml:space="preserve">  </w:t>
      </w:r>
      <w:r>
        <w:rPr>
          <w:rFonts w:hint="eastAsia" w:ascii="仿宋" w:hAnsi="仿宋" w:eastAsia="仿宋" w:cs="仿宋"/>
          <w:b w:val="0"/>
          <w:bCs w:val="0"/>
          <w:lang w:val="zh-CN" w:eastAsia="zh-CN"/>
        </w:rPr>
        <w:t>:</w:t>
      </w:r>
      <w:r>
        <w:rPr>
          <w:rFonts w:hint="eastAsia" w:ascii="仿宋" w:hAnsi="仿宋" w:eastAsia="仿宋" w:cs="仿宋"/>
          <w:b w:val="0"/>
          <w:bCs w:val="0"/>
          <w:lang w:val="en-US" w:eastAsia="zh-CN"/>
        </w:rPr>
        <w:t>00</w:t>
      </w:r>
      <w:r>
        <w:rPr>
          <w:rFonts w:hint="eastAsia" w:ascii="仿宋" w:hAnsi="仿宋" w:eastAsia="仿宋" w:cs="仿宋"/>
          <w:b w:val="0"/>
          <w:bCs w:val="0"/>
          <w:lang w:val="zh-CN" w:eastAsia="zh-CN"/>
        </w:rPr>
        <w:t>时之前不得启封”的字样；</w:t>
      </w:r>
    </w:p>
    <w:p w14:paraId="7D470C31">
      <w:pPr>
        <w:pStyle w:val="13"/>
        <w:spacing w:before="6" w:line="348" w:lineRule="auto"/>
        <w:ind w:left="392" w:right="468" w:firstLine="480"/>
        <w:jc w:val="both"/>
        <w:rPr>
          <w:rFonts w:hint="eastAsia" w:ascii="仿宋" w:hAnsi="仿宋" w:eastAsia="仿宋" w:cs="仿宋"/>
          <w:b w:val="0"/>
          <w:bCs w:val="0"/>
          <w:color w:val="0000FF"/>
          <w:lang w:val="en-US" w:eastAsia="zh-CN"/>
        </w:rPr>
      </w:pPr>
      <w:r>
        <w:rPr>
          <w:rFonts w:hint="eastAsia" w:ascii="仿宋" w:hAnsi="仿宋" w:eastAsia="仿宋" w:cs="仿宋"/>
          <w:b w:val="0"/>
          <w:bCs w:val="0"/>
          <w:lang w:val="zh-CN" w:eastAsia="zh-CN"/>
        </w:rPr>
        <w:t>(3) 标明投标人名称并加盖投标人公章。</w:t>
      </w:r>
      <w:r>
        <w:rPr>
          <w:rFonts w:hint="eastAsia" w:ascii="仿宋" w:hAnsi="仿宋" w:eastAsia="仿宋" w:cs="仿宋"/>
          <w:b w:val="0"/>
          <w:bCs w:val="0"/>
          <w:color w:val="0000FF"/>
          <w:lang w:val="en-US" w:eastAsia="zh-CN"/>
        </w:rPr>
        <w:t xml:space="preserve"> </w:t>
      </w:r>
    </w:p>
    <w:p w14:paraId="37660147">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15．磋商截止日期</w:t>
      </w:r>
    </w:p>
    <w:p w14:paraId="12141D08">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15.1 投标人应在不迟于磋商文件中规定的投标截止时间前任意时段</w:t>
      </w:r>
      <w:r>
        <w:rPr>
          <w:rFonts w:hint="eastAsia" w:ascii="仿宋" w:hAnsi="仿宋" w:eastAsia="仿宋" w:cs="仿宋"/>
          <w:lang w:val="en-US" w:eastAsia="zh-CN"/>
        </w:rPr>
        <w:t>向</w:t>
      </w:r>
      <w:r>
        <w:rPr>
          <w:rFonts w:hint="eastAsia" w:ascii="仿宋" w:hAnsi="仿宋" w:eastAsia="仿宋" w:cs="仿宋"/>
          <w:b w:val="0"/>
          <w:bCs w:val="0"/>
          <w:color w:val="auto"/>
          <w:lang w:val="en-US" w:eastAsia="zh-CN"/>
        </w:rPr>
        <w:t>同正项目管理有限公司</w:t>
      </w:r>
      <w:r>
        <w:rPr>
          <w:rFonts w:hint="eastAsia" w:ascii="仿宋" w:hAnsi="仿宋" w:eastAsia="仿宋" w:cs="仿宋"/>
          <w:lang w:val="zh-CN" w:eastAsia="zh-CN"/>
        </w:rPr>
        <w:t>提交</w:t>
      </w:r>
      <w:r>
        <w:rPr>
          <w:rFonts w:hint="eastAsia" w:ascii="仿宋" w:hAnsi="仿宋" w:eastAsia="仿宋" w:cs="仿宋"/>
          <w:lang w:val="en-US" w:eastAsia="zh-CN"/>
        </w:rPr>
        <w:t>磋商响应文件</w:t>
      </w:r>
      <w:r>
        <w:rPr>
          <w:rFonts w:hint="eastAsia" w:ascii="仿宋" w:hAnsi="仿宋" w:eastAsia="仿宋" w:cs="仿宋"/>
          <w:lang w:val="zh-CN" w:eastAsia="zh-CN"/>
        </w:rPr>
        <w:t>，</w:t>
      </w:r>
      <w:r>
        <w:rPr>
          <w:rFonts w:hint="eastAsia" w:ascii="仿宋" w:hAnsi="仿宋" w:eastAsia="仿宋" w:cs="仿宋"/>
          <w:lang w:val="en-US" w:eastAsia="zh-CN"/>
        </w:rPr>
        <w:t>投标</w:t>
      </w:r>
      <w:r>
        <w:rPr>
          <w:rFonts w:hint="eastAsia" w:ascii="仿宋" w:hAnsi="仿宋" w:eastAsia="仿宋" w:cs="仿宋"/>
          <w:lang w:val="zh-CN" w:eastAsia="zh-CN"/>
        </w:rPr>
        <w:t>截止时间后将拒绝接收。</w:t>
      </w:r>
    </w:p>
    <w:p w14:paraId="71C8C65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15.2 采购代理机构可以按本须知第5.</w:t>
      </w:r>
      <w:r>
        <w:rPr>
          <w:rFonts w:hint="eastAsia" w:ascii="仿宋" w:hAnsi="仿宋" w:eastAsia="仿宋" w:cs="仿宋"/>
          <w:lang w:val="en-US" w:eastAsia="zh-CN"/>
        </w:rPr>
        <w:t>2</w:t>
      </w:r>
      <w:r>
        <w:rPr>
          <w:rFonts w:hint="eastAsia" w:ascii="仿宋" w:hAnsi="仿宋" w:eastAsia="仿宋" w:cs="仿宋"/>
          <w:lang w:val="zh-CN" w:eastAsia="zh-CN"/>
        </w:rPr>
        <w:t>条规定，通知因修改磋商文件而适当延长磋商截止期。在此情况下，招标采购单位和投标单位受磋商截止期制约的所有权利和义务均应延长至新的截止期。</w:t>
      </w:r>
    </w:p>
    <w:p w14:paraId="79BA77C9">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16．迟交的磋商响应文件</w:t>
      </w:r>
    </w:p>
    <w:p w14:paraId="5A1ABFC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16.1</w:t>
      </w:r>
      <w:r>
        <w:rPr>
          <w:rFonts w:hint="eastAsia" w:ascii="仿宋" w:hAnsi="仿宋" w:eastAsia="仿宋" w:cs="仿宋"/>
          <w:lang w:val="en-US" w:eastAsia="zh-CN"/>
        </w:rPr>
        <w:t xml:space="preserve"> </w:t>
      </w:r>
      <w:r>
        <w:rPr>
          <w:rFonts w:hint="eastAsia" w:ascii="仿宋" w:hAnsi="仿宋" w:eastAsia="仿宋" w:cs="仿宋"/>
          <w:lang w:val="zh-CN" w:eastAsia="zh-CN"/>
        </w:rPr>
        <w:t>采购代理机构将拒绝接收磋商截止期后送达的任何磋商响应文件。</w:t>
      </w:r>
    </w:p>
    <w:p w14:paraId="72A7D786">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17．磋商响应文件的修改和撤回</w:t>
      </w:r>
    </w:p>
    <w:p w14:paraId="26B2010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17.1 投标人在递交磋商响应文件后，磋商截止时间前，可以修改或撤回其磋商响应文件。但投标人须在规定的磋商截止期之前将修改或撤回的书面通知递交到采购代理机构。</w:t>
      </w:r>
    </w:p>
    <w:p w14:paraId="0713031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17.2 投标人的修改或撤回通知书应按本须知第14条规定密封、标记和递交，并在内层封套上加注“修改”或“撤回”字样。</w:t>
      </w:r>
    </w:p>
    <w:p w14:paraId="7EC2C58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17.3 在磋商截止日期之后，投标人不得对其磋商响应文件做任何修改。</w:t>
      </w:r>
    </w:p>
    <w:p w14:paraId="08059A5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17.4 从磋商截止期始至磋商文件确定的磋商响应文件有效期期满这段时间内，投标人不得撤回其磋商响应文件。</w:t>
      </w:r>
    </w:p>
    <w:p w14:paraId="1FCFF515">
      <w:pPr>
        <w:pStyle w:val="13"/>
        <w:spacing w:before="6" w:line="348" w:lineRule="auto"/>
        <w:ind w:left="392" w:right="468" w:firstLine="480"/>
        <w:jc w:val="both"/>
        <w:rPr>
          <w:rFonts w:hint="eastAsia" w:ascii="仿宋" w:hAnsi="仿宋" w:eastAsia="仿宋" w:cs="仿宋"/>
          <w:b/>
          <w:bCs/>
          <w:lang w:val="en-US" w:eastAsia="zh-CN"/>
        </w:rPr>
      </w:pPr>
      <w:r>
        <w:rPr>
          <w:rFonts w:hint="eastAsia" w:ascii="仿宋" w:hAnsi="仿宋" w:eastAsia="仿宋" w:cs="仿宋"/>
          <w:b/>
          <w:bCs/>
          <w:lang w:val="en-US" w:eastAsia="zh-CN"/>
        </w:rPr>
        <w:t>18. 磋商响应文件的拒绝和无效</w:t>
      </w:r>
    </w:p>
    <w:p w14:paraId="67EA05C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属于下列情况之一的响应文件，采购人（或采购代理人）可以拒绝或按无效标处理：</w:t>
      </w:r>
    </w:p>
    <w:p w14:paraId="116EF8B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（1）投标单位的法定代表人或其授权代表人未参加开标会议；</w:t>
      </w:r>
    </w:p>
    <w:p w14:paraId="73A2F68C">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（2）响应文件未按照磋商文件要求时间提交；</w:t>
      </w:r>
    </w:p>
    <w:p w14:paraId="6BFE8A1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（3）响应文件未按照磋商文件要求加盖供应商公章；</w:t>
      </w:r>
    </w:p>
    <w:p w14:paraId="35213E8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（4）响应文件未经法定代表人或其授权代表人签名（或盖章）；</w:t>
      </w:r>
    </w:p>
    <w:p w14:paraId="0C3F86C4">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5</w:t>
      </w:r>
      <w:r>
        <w:rPr>
          <w:rFonts w:hint="eastAsia" w:ascii="仿宋" w:hAnsi="仿宋" w:eastAsia="仿宋" w:cs="仿宋"/>
          <w:lang w:val="zh-CN" w:eastAsia="zh-CN"/>
        </w:rPr>
        <w:t>）响应文件字迹模糊导致无法确认技术内容、磋商价格等内容；</w:t>
      </w:r>
    </w:p>
    <w:p w14:paraId="6D5F5D9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6</w:t>
      </w:r>
      <w:r>
        <w:rPr>
          <w:rFonts w:hint="eastAsia" w:ascii="仿宋" w:hAnsi="仿宋" w:eastAsia="仿宋" w:cs="仿宋"/>
          <w:lang w:val="zh-CN" w:eastAsia="zh-CN"/>
        </w:rPr>
        <w:t>）响应文件未按照磋商文件规定的格式、内容和要求编制；</w:t>
      </w:r>
    </w:p>
    <w:p w14:paraId="3E0233A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7</w:t>
      </w:r>
      <w:r>
        <w:rPr>
          <w:rFonts w:hint="eastAsia" w:ascii="仿宋" w:hAnsi="仿宋" w:eastAsia="仿宋" w:cs="仿宋"/>
          <w:lang w:val="zh-CN" w:eastAsia="zh-CN"/>
        </w:rPr>
        <w:t>）投标单位未按要求对响应文件进行澄清、说明或补正；</w:t>
      </w:r>
    </w:p>
    <w:p w14:paraId="2F84EE64">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8</w:t>
      </w:r>
      <w:r>
        <w:rPr>
          <w:rFonts w:hint="eastAsia" w:ascii="仿宋" w:hAnsi="仿宋" w:eastAsia="仿宋" w:cs="仿宋"/>
          <w:lang w:val="zh-CN" w:eastAsia="zh-CN"/>
        </w:rPr>
        <w:t>）投标单位在一份投标文件中，对同一采购项目有两个或两个以上报价；</w:t>
      </w:r>
    </w:p>
    <w:p w14:paraId="0DFB89A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9</w:t>
      </w:r>
      <w:r>
        <w:rPr>
          <w:rFonts w:hint="eastAsia" w:ascii="仿宋" w:hAnsi="仿宋" w:eastAsia="仿宋" w:cs="仿宋"/>
          <w:lang w:val="zh-CN" w:eastAsia="zh-CN"/>
        </w:rPr>
        <w:t>）响应文件中含有虚假资料；</w:t>
      </w:r>
    </w:p>
    <w:p w14:paraId="367984E0">
      <w:pPr>
        <w:pStyle w:val="5"/>
        <w:spacing w:before="34"/>
        <w:ind w:right="1125"/>
        <w:rPr>
          <w:rFonts w:hint="eastAsia" w:ascii="仿宋" w:hAnsi="仿宋" w:eastAsia="仿宋" w:cs="仿宋"/>
        </w:rPr>
      </w:pPr>
    </w:p>
    <w:p w14:paraId="368D9389">
      <w:pPr>
        <w:pStyle w:val="5"/>
        <w:spacing w:before="34" w:line="360" w:lineRule="auto"/>
        <w:ind w:right="1125"/>
        <w:rPr>
          <w:rFonts w:hint="eastAsia" w:ascii="仿宋" w:hAnsi="仿宋" w:eastAsia="仿宋" w:cs="仿宋"/>
          <w:b/>
          <w:bCs/>
          <w:lang w:val="zh-CN" w:eastAsia="zh-CN"/>
        </w:rPr>
      </w:pPr>
      <w:r>
        <w:rPr>
          <w:rFonts w:hint="eastAsia" w:ascii="仿宋" w:hAnsi="仿宋" w:eastAsia="仿宋" w:cs="仿宋"/>
        </w:rPr>
        <w:t>五、磋商与评审</w:t>
      </w:r>
    </w:p>
    <w:p w14:paraId="13B5567E">
      <w:pPr>
        <w:pStyle w:val="13"/>
        <w:spacing w:before="6" w:line="360"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1</w:t>
      </w:r>
      <w:r>
        <w:rPr>
          <w:rFonts w:hint="eastAsia" w:ascii="仿宋" w:hAnsi="仿宋" w:eastAsia="仿宋" w:cs="仿宋"/>
          <w:b/>
          <w:bCs/>
          <w:lang w:val="en-US" w:eastAsia="zh-CN"/>
        </w:rPr>
        <w:t>9</w:t>
      </w:r>
      <w:r>
        <w:rPr>
          <w:rFonts w:hint="eastAsia" w:ascii="仿宋" w:hAnsi="仿宋" w:eastAsia="仿宋" w:cs="仿宋"/>
          <w:b/>
          <w:bCs/>
          <w:lang w:val="zh-CN" w:eastAsia="zh-CN"/>
        </w:rPr>
        <w:t>．磋商响应文件开启和评审</w:t>
      </w:r>
    </w:p>
    <w:p w14:paraId="79642D8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19</w:t>
      </w:r>
      <w:r>
        <w:rPr>
          <w:rFonts w:hint="eastAsia" w:ascii="仿宋" w:hAnsi="仿宋" w:eastAsia="仿宋" w:cs="仿宋"/>
          <w:lang w:val="zh-CN" w:eastAsia="zh-CN"/>
        </w:rPr>
        <w:t>.1 采购代理机构组织</w:t>
      </w:r>
      <w:r>
        <w:rPr>
          <w:rFonts w:hint="eastAsia" w:ascii="仿宋" w:hAnsi="仿宋" w:eastAsia="仿宋" w:cs="仿宋"/>
          <w:lang w:val="en-US" w:eastAsia="zh-CN"/>
        </w:rPr>
        <w:t>磋商</w:t>
      </w:r>
      <w:r>
        <w:rPr>
          <w:rFonts w:hint="eastAsia" w:ascii="仿宋" w:hAnsi="仿宋" w:eastAsia="仿宋" w:cs="仿宋"/>
          <w:lang w:val="zh-CN" w:eastAsia="zh-CN"/>
        </w:rPr>
        <w:t>、文件</w:t>
      </w:r>
      <w:r>
        <w:rPr>
          <w:rFonts w:hint="eastAsia" w:ascii="仿宋" w:hAnsi="仿宋" w:eastAsia="仿宋" w:cs="仿宋"/>
          <w:lang w:val="en-US" w:eastAsia="zh-CN"/>
        </w:rPr>
        <w:t>开启</w:t>
      </w:r>
      <w:r>
        <w:rPr>
          <w:rFonts w:hint="eastAsia" w:ascii="仿宋" w:hAnsi="仿宋" w:eastAsia="仿宋" w:cs="仿宋"/>
          <w:lang w:val="zh-CN" w:eastAsia="zh-CN"/>
        </w:rPr>
        <w:t>、评审工作，开标整个过程接受监督部门的监督。</w:t>
      </w:r>
    </w:p>
    <w:p w14:paraId="797ACA7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19</w:t>
      </w:r>
      <w:r>
        <w:rPr>
          <w:rFonts w:hint="eastAsia" w:ascii="仿宋" w:hAnsi="仿宋" w:eastAsia="仿宋" w:cs="仿宋"/>
          <w:lang w:val="zh-CN" w:eastAsia="zh-CN"/>
        </w:rPr>
        <w:t>.2 采购代理机构在规定的时间和地点组织磋商，供应商须委派代表参加，参加磋商的授权代表携带相关资质证件并签名报到以证明其出席。</w:t>
      </w:r>
    </w:p>
    <w:p w14:paraId="7179586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19</w:t>
      </w:r>
      <w:r>
        <w:rPr>
          <w:rFonts w:hint="eastAsia" w:ascii="仿宋" w:hAnsi="仿宋" w:eastAsia="仿宋" w:cs="仿宋"/>
          <w:lang w:val="zh-CN" w:eastAsia="zh-CN"/>
        </w:rPr>
        <w:t xml:space="preserve">.3 </w:t>
      </w:r>
      <w:r>
        <w:rPr>
          <w:rFonts w:hint="eastAsia" w:ascii="仿宋" w:hAnsi="仿宋" w:eastAsia="仿宋" w:cs="仿宋"/>
          <w:sz w:val="24"/>
          <w:szCs w:val="24"/>
        </w:rPr>
        <w:t>开标时，由供应商自行查验其递交的投标文件的密封情况：投标文件是否被开启、原始密封是否完好，查验完毕签字确认。各供应商对密封查验结果自行负责，不相互查验及提出质疑</w:t>
      </w:r>
      <w:r>
        <w:rPr>
          <w:rFonts w:hint="eastAsia" w:ascii="仿宋" w:hAnsi="仿宋" w:eastAsia="仿宋" w:cs="仿宋"/>
          <w:sz w:val="24"/>
          <w:szCs w:val="24"/>
          <w:lang w:eastAsia="zh-CN"/>
        </w:rPr>
        <w:t>。</w:t>
      </w:r>
    </w:p>
    <w:p w14:paraId="12D50F1B">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19</w:t>
      </w:r>
      <w:r>
        <w:rPr>
          <w:rFonts w:hint="eastAsia" w:ascii="仿宋" w:hAnsi="仿宋" w:eastAsia="仿宋" w:cs="仿宋"/>
          <w:lang w:val="zh-CN" w:eastAsia="zh-CN"/>
        </w:rPr>
        <w:t>.</w:t>
      </w:r>
      <w:r>
        <w:rPr>
          <w:rFonts w:hint="eastAsia" w:ascii="仿宋" w:hAnsi="仿宋" w:eastAsia="仿宋" w:cs="仿宋"/>
          <w:lang w:val="en-US" w:eastAsia="zh-CN"/>
        </w:rPr>
        <w:t xml:space="preserve">4 </w:t>
      </w:r>
      <w:r>
        <w:rPr>
          <w:rFonts w:hint="eastAsia" w:ascii="仿宋" w:hAnsi="仿宋" w:eastAsia="仿宋" w:cs="仿宋"/>
          <w:sz w:val="24"/>
        </w:rPr>
        <w:t>按照第17条规定，提交了可接受的“撤回”通知书的磋商响应文件将不予拆封。</w:t>
      </w:r>
      <w:r>
        <w:rPr>
          <w:rFonts w:hint="eastAsia" w:ascii="仿宋" w:hAnsi="仿宋" w:eastAsia="仿宋" w:cs="仿宋"/>
          <w:sz w:val="24"/>
          <w:szCs w:val="24"/>
        </w:rPr>
        <w:t>拆封后，采购代理机构记录投标人“投标报价表”中的全部内容。</w:t>
      </w:r>
      <w:r>
        <w:rPr>
          <w:rFonts w:hint="eastAsia" w:ascii="仿宋" w:hAnsi="仿宋" w:eastAsia="仿宋" w:cs="仿宋"/>
          <w:lang w:val="en-US" w:eastAsia="zh-CN"/>
        </w:rPr>
        <w:t>。</w:t>
      </w:r>
    </w:p>
    <w:p w14:paraId="5D337273">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20</w:t>
      </w:r>
      <w:r>
        <w:rPr>
          <w:rFonts w:hint="eastAsia" w:ascii="仿宋" w:hAnsi="仿宋" w:eastAsia="仿宋" w:cs="仿宋"/>
          <w:b/>
          <w:bCs/>
          <w:lang w:val="zh-CN" w:eastAsia="zh-CN"/>
        </w:rPr>
        <w:t>．磋商小组</w:t>
      </w:r>
    </w:p>
    <w:p w14:paraId="12710D1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20</w:t>
      </w:r>
      <w:r>
        <w:rPr>
          <w:rFonts w:hint="eastAsia" w:ascii="仿宋" w:hAnsi="仿宋" w:eastAsia="仿宋" w:cs="仿宋"/>
          <w:lang w:val="zh-CN" w:eastAsia="zh-CN"/>
        </w:rPr>
        <w:t>.1 采购人将按照《中华人民共和国政府采购法及实施条例》、《政府采购竞争性磋商采购方式管理暂行办法》（财库〔2014〕214号)等有关规定组建磋商小组。</w:t>
      </w:r>
    </w:p>
    <w:p w14:paraId="78BBF82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20</w:t>
      </w:r>
      <w:r>
        <w:rPr>
          <w:rFonts w:hint="eastAsia" w:ascii="仿宋" w:hAnsi="仿宋" w:eastAsia="仿宋" w:cs="仿宋"/>
          <w:lang w:val="zh-CN" w:eastAsia="zh-CN"/>
        </w:rPr>
        <w:t>.2 磋商小组由采购人代表及评审专家组成，评审专家从陕西省政府采购专家库中随机抽取产生。</w:t>
      </w:r>
    </w:p>
    <w:p w14:paraId="5C3D5C2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20</w:t>
      </w:r>
      <w:r>
        <w:rPr>
          <w:rFonts w:hint="eastAsia" w:ascii="仿宋" w:hAnsi="仿宋" w:eastAsia="仿宋" w:cs="仿宋"/>
          <w:lang w:val="zh-CN" w:eastAsia="zh-CN"/>
        </w:rPr>
        <w:t>.3 磋商小组负责磋商工作，对磋商响应文件进行审查和评估，并向采购人提交书面评审报告，推荐成交候选单位。</w:t>
      </w:r>
    </w:p>
    <w:p w14:paraId="42FA88A6">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20</w:t>
      </w:r>
      <w:r>
        <w:rPr>
          <w:rFonts w:hint="eastAsia" w:ascii="仿宋" w:hAnsi="仿宋" w:eastAsia="仿宋" w:cs="仿宋"/>
          <w:lang w:val="zh-CN" w:eastAsia="zh-CN"/>
        </w:rPr>
        <w:t>.4 文件开启后，直到向成交的供应商授予承包合同为止，凡与审查、澄清、评价和比较磋商的有关资料及授标意见等内容，磋商小组均不得向其他供应商及与磋商无关的其他人透露。</w:t>
      </w:r>
    </w:p>
    <w:p w14:paraId="2798B8A5">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21</w:t>
      </w:r>
      <w:r>
        <w:rPr>
          <w:rFonts w:hint="eastAsia" w:ascii="仿宋" w:hAnsi="仿宋" w:eastAsia="仿宋" w:cs="仿宋"/>
          <w:b/>
          <w:bCs/>
          <w:lang w:val="zh-CN" w:eastAsia="zh-CN"/>
        </w:rPr>
        <w:t>、磋商办法及内容</w:t>
      </w:r>
    </w:p>
    <w:p w14:paraId="0A84DF5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21.1 </w:t>
      </w:r>
      <w:r>
        <w:rPr>
          <w:rFonts w:hint="eastAsia" w:ascii="仿宋" w:hAnsi="仿宋" w:eastAsia="仿宋" w:cs="仿宋"/>
          <w:lang w:val="zh-CN" w:eastAsia="zh-CN"/>
        </w:rPr>
        <w:t>磋商原则：</w:t>
      </w:r>
    </w:p>
    <w:p w14:paraId="367D1EC6">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1</w:t>
      </w:r>
      <w:r>
        <w:rPr>
          <w:rFonts w:hint="eastAsia" w:ascii="仿宋" w:hAnsi="仿宋" w:eastAsia="仿宋" w:cs="仿宋"/>
          <w:lang w:val="zh-CN" w:eastAsia="zh-CN"/>
        </w:rPr>
        <w:t>）坚持磋商机会均等，信息公开，公平竞争的原则。</w:t>
      </w:r>
    </w:p>
    <w:p w14:paraId="3C9948E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2</w:t>
      </w:r>
      <w:r>
        <w:rPr>
          <w:rFonts w:hint="eastAsia" w:ascii="仿宋" w:hAnsi="仿宋" w:eastAsia="仿宋" w:cs="仿宋"/>
          <w:lang w:val="zh-CN" w:eastAsia="zh-CN"/>
        </w:rPr>
        <w:t>）坚持竞争性、经济实效性和公平性原则。</w:t>
      </w:r>
    </w:p>
    <w:p w14:paraId="7E688222">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3</w:t>
      </w:r>
      <w:r>
        <w:rPr>
          <w:rFonts w:hint="eastAsia" w:ascii="仿宋" w:hAnsi="仿宋" w:eastAsia="仿宋" w:cs="仿宋"/>
          <w:lang w:val="zh-CN" w:eastAsia="zh-CN"/>
        </w:rPr>
        <w:t>）综合评估，择优选择技术方案优、业绩好、服务有保证的成交单位。</w:t>
      </w:r>
    </w:p>
    <w:p w14:paraId="65AA013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21.2 </w:t>
      </w:r>
      <w:r>
        <w:rPr>
          <w:rFonts w:hint="eastAsia" w:ascii="仿宋" w:hAnsi="仿宋" w:eastAsia="仿宋" w:cs="仿宋"/>
          <w:lang w:val="zh-CN" w:eastAsia="zh-CN"/>
        </w:rPr>
        <w:t>磋商程序：</w:t>
      </w:r>
    </w:p>
    <w:p w14:paraId="5EF27012">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磋商的全过程分为资格审查、第一次报价、符合性评审、磋商过程、最终报价、最终评审六个阶段。最终报价采取集中报价形式。</w:t>
      </w:r>
    </w:p>
    <w:p w14:paraId="5C9D089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21.3 </w:t>
      </w:r>
      <w:r>
        <w:rPr>
          <w:rFonts w:hint="eastAsia" w:ascii="仿宋" w:hAnsi="仿宋" w:eastAsia="仿宋" w:cs="仿宋"/>
          <w:lang w:val="zh-CN" w:eastAsia="zh-CN"/>
        </w:rPr>
        <w:t>依据程序，第一次报价和最终报价不予以公开。</w:t>
      </w:r>
    </w:p>
    <w:p w14:paraId="05F94A3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b/>
          <w:bCs/>
          <w:lang w:val="en-US" w:eastAsia="zh-CN"/>
        </w:rPr>
        <w:t>21.4</w:t>
      </w:r>
      <w:r>
        <w:rPr>
          <w:rFonts w:hint="eastAsia" w:ascii="仿宋" w:hAnsi="仿宋" w:eastAsia="仿宋" w:cs="仿宋"/>
          <w:b/>
          <w:bCs/>
          <w:lang w:val="zh-CN" w:eastAsia="zh-CN"/>
        </w:rPr>
        <w:t>资质有效性评审：本次磋商所要求的必备资质证明文件，缺其中一项或某项达不到磋商要求，均按无效文件处理。</w:t>
      </w:r>
    </w:p>
    <w:p w14:paraId="42C87640">
      <w:pPr>
        <w:rPr>
          <w:rFonts w:hint="eastAsia" w:ascii="仿宋" w:hAnsi="仿宋" w:eastAsia="仿宋" w:cs="仿宋"/>
          <w:lang w:val="zh-CN" w:eastAsia="zh-CN"/>
        </w:rPr>
      </w:pPr>
    </w:p>
    <w:tbl>
      <w:tblPr>
        <w:tblStyle w:val="24"/>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43"/>
        <w:gridCol w:w="7356"/>
      </w:tblGrid>
      <w:tr w14:paraId="59BC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70" w:type="dxa"/>
            <w:vMerge w:val="restart"/>
          </w:tcPr>
          <w:p w14:paraId="381762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p>
          <w:p w14:paraId="31C0F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p>
          <w:p w14:paraId="7A1424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p>
          <w:p w14:paraId="4D07DC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p>
          <w:p w14:paraId="2183C9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p>
          <w:p w14:paraId="33D6D2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w:t>
            </w:r>
          </w:p>
          <w:p w14:paraId="51E16A43">
            <w:pPr>
              <w:pStyle w:val="1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p>
          <w:p w14:paraId="66E754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格</w:t>
            </w:r>
          </w:p>
          <w:p w14:paraId="2E2E9625">
            <w:pPr>
              <w:pStyle w:val="1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p>
          <w:p w14:paraId="7FEDDA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性</w:t>
            </w:r>
          </w:p>
          <w:p w14:paraId="7DEBC00A">
            <w:pPr>
              <w:pStyle w:val="1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p>
          <w:p w14:paraId="14264B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审</w:t>
            </w:r>
          </w:p>
          <w:p w14:paraId="30F509B0">
            <w:pPr>
              <w:pStyle w:val="1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p>
          <w:p w14:paraId="5329EE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查</w:t>
            </w:r>
          </w:p>
          <w:p w14:paraId="2DE53006">
            <w:pPr>
              <w:pStyle w:val="1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sz w:val="24"/>
                <w:szCs w:val="24"/>
                <w:lang w:val="en-US" w:eastAsia="zh-CN"/>
              </w:rPr>
            </w:pPr>
          </w:p>
        </w:tc>
        <w:tc>
          <w:tcPr>
            <w:tcW w:w="1843" w:type="dxa"/>
            <w:vAlign w:val="center"/>
          </w:tcPr>
          <w:p w14:paraId="388B8F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有效的主体</w:t>
            </w:r>
          </w:p>
          <w:p w14:paraId="0B46B4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资格证明</w:t>
            </w:r>
          </w:p>
        </w:tc>
        <w:tc>
          <w:tcPr>
            <w:tcW w:w="7356" w:type="dxa"/>
            <w:vAlign w:val="center"/>
          </w:tcPr>
          <w:p w14:paraId="4FB5BABA">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供应商为具有独立承担民事责任能力的法人其他组织或自然人，并提供法人或者其他组织合法有效的营业执照等证明文件，事业单位应提供事业单位法人证书，自然人应提供身份证明文件；</w:t>
            </w:r>
          </w:p>
        </w:tc>
      </w:tr>
      <w:tr w14:paraId="5434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570" w:type="dxa"/>
            <w:vMerge w:val="continue"/>
          </w:tcPr>
          <w:p w14:paraId="22BD94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vAlign w:val="center"/>
          </w:tcPr>
          <w:p w14:paraId="53BC1A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w:t>
            </w:r>
          </w:p>
          <w:p w14:paraId="7992B6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授权委托书</w:t>
            </w:r>
          </w:p>
        </w:tc>
        <w:tc>
          <w:tcPr>
            <w:tcW w:w="7356" w:type="dxa"/>
          </w:tcPr>
          <w:p w14:paraId="65BFD73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法定代表人参加投标时，提供本人身份证复印件；授权代表参加投标时，提供法定代表人授权委托书、法定代表人和被授权人身份证复印件；</w:t>
            </w:r>
          </w:p>
        </w:tc>
      </w:tr>
      <w:tr w14:paraId="4248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570" w:type="dxa"/>
            <w:vMerge w:val="continue"/>
          </w:tcPr>
          <w:p w14:paraId="256D4E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shd w:val="clear" w:color="auto" w:fill="auto"/>
            <w:vAlign w:val="center"/>
          </w:tcPr>
          <w:p w14:paraId="61976D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仿宋" w:hAnsi="仿宋" w:eastAsia="仿宋" w:cs="仿宋"/>
                <w:sz w:val="24"/>
                <w:szCs w:val="24"/>
                <w:lang w:val="en-US" w:eastAsia="zh-CN" w:bidi="zh-CN"/>
              </w:rPr>
            </w:pPr>
            <w:r>
              <w:rPr>
                <w:rFonts w:hint="default" w:ascii="仿宋" w:hAnsi="仿宋" w:eastAsia="仿宋" w:cs="仿宋"/>
                <w:sz w:val="24"/>
                <w:szCs w:val="24"/>
                <w:lang w:val="en-US" w:eastAsia="zh-CN"/>
              </w:rPr>
              <w:t>财务状况报告</w:t>
            </w:r>
          </w:p>
        </w:tc>
        <w:tc>
          <w:tcPr>
            <w:tcW w:w="7356" w:type="dxa"/>
            <w:shd w:val="clear" w:color="auto" w:fill="auto"/>
            <w:vAlign w:val="top"/>
          </w:tcPr>
          <w:p w14:paraId="224D43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8" w:firstLineChars="200"/>
              <w:jc w:val="both"/>
              <w:textAlignment w:val="auto"/>
              <w:rPr>
                <w:rFonts w:hint="eastAsia" w:ascii="仿宋" w:hAnsi="仿宋" w:eastAsia="仿宋" w:cs="仿宋"/>
                <w:spacing w:val="-8"/>
                <w:kern w:val="0"/>
                <w:sz w:val="24"/>
                <w:szCs w:val="22"/>
                <w:lang w:val="en-US" w:eastAsia="zh-CN" w:bidi="zh-CN"/>
              </w:rPr>
            </w:pPr>
            <w:r>
              <w:rPr>
                <w:rFonts w:hint="eastAsia" w:ascii="仿宋" w:hAnsi="仿宋" w:eastAsia="仿宋" w:cs="仿宋"/>
                <w:spacing w:val="-8"/>
                <w:kern w:val="0"/>
                <w:sz w:val="24"/>
                <w:szCs w:val="22"/>
                <w:lang w:val="en-US" w:eastAsia="zh-CN" w:bidi="zh-CN"/>
              </w:rPr>
              <w:t>财务状况报告：提供</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2023年或2024年</w:t>
            </w:r>
            <w:r>
              <w:rPr>
                <w:rFonts w:hint="eastAsia" w:ascii="仿宋" w:hAnsi="仿宋" w:eastAsia="仿宋" w:cs="仿宋"/>
                <w:spacing w:val="-8"/>
                <w:kern w:val="0"/>
                <w:sz w:val="24"/>
                <w:szCs w:val="22"/>
                <w:lang w:val="en-US" w:eastAsia="zh-CN" w:bidi="zh-CN"/>
              </w:rPr>
              <w:t xml:space="preserve">经审计的财务审计报告(成立时间至提交磋商响应文件截止时间不足一年的可提供成立后任意时段的资产负债表)或开标前 6个月内其基本开户银行出具的资信证明； </w:t>
            </w:r>
          </w:p>
        </w:tc>
      </w:tr>
      <w:tr w14:paraId="1379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dxa"/>
            <w:vMerge w:val="continue"/>
          </w:tcPr>
          <w:p w14:paraId="68BE88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vAlign w:val="center"/>
          </w:tcPr>
          <w:p w14:paraId="1436FB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税收缴纳证明</w:t>
            </w:r>
          </w:p>
        </w:tc>
        <w:tc>
          <w:tcPr>
            <w:tcW w:w="7356" w:type="dxa"/>
          </w:tcPr>
          <w:p w14:paraId="60AA339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240" w:leftChars="109" w:right="0" w:firstLine="240" w:firstLineChars="100"/>
              <w:jc w:val="left"/>
              <w:textAlignment w:val="auto"/>
              <w:rPr>
                <w:rFonts w:hint="eastAsia" w:ascii="仿宋" w:hAnsi="仿宋" w:eastAsia="仿宋" w:cs="仿宋"/>
                <w:spacing w:val="-8"/>
                <w:kern w:val="0"/>
                <w:sz w:val="24"/>
                <w:szCs w:val="22"/>
                <w:lang w:val="en-US" w:eastAsia="zh-CN" w:bidi="zh-CN"/>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提供 2024年4月至今已缴纳的至少一个月的纳税证明或完税证明（依法免税的单位应提供相关证明材料）；</w:t>
            </w:r>
          </w:p>
        </w:tc>
      </w:tr>
      <w:tr w14:paraId="0A53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70" w:type="dxa"/>
            <w:vMerge w:val="continue"/>
          </w:tcPr>
          <w:p w14:paraId="69473B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tcPr>
          <w:p w14:paraId="55020F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社会保障资金缴纳证明</w:t>
            </w:r>
          </w:p>
        </w:tc>
        <w:tc>
          <w:tcPr>
            <w:tcW w:w="7356" w:type="dxa"/>
          </w:tcPr>
          <w:p w14:paraId="187E6997">
            <w:pPr>
              <w:pStyle w:val="21"/>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提供 2024年4月至今已缴纳的至少一个月的有效缴存单据或社保机构开具的社会保险参保缴费情况证明；（依法不需要缴纳社会保障资金的申请人应提供相关证明）；</w:t>
            </w:r>
          </w:p>
        </w:tc>
      </w:tr>
      <w:tr w14:paraId="73C3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70" w:type="dxa"/>
            <w:vMerge w:val="continue"/>
          </w:tcPr>
          <w:p w14:paraId="540735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tcPr>
          <w:p w14:paraId="16E49C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供应商资质</w:t>
            </w:r>
          </w:p>
        </w:tc>
        <w:tc>
          <w:tcPr>
            <w:tcW w:w="7356" w:type="dxa"/>
          </w:tcPr>
          <w:p w14:paraId="25F4DA40">
            <w:pPr>
              <w:pStyle w:val="21"/>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投标人须具备建设行政主管部门颁发的建筑工程施工总承包三级及以上资质，同时具有有效的安全生产许可证；投标人拟派项目经理须具有建筑工程专业二级及以上注册建造师资格，提供执业资格证、注册证、安全生产考核合格证书； </w:t>
            </w:r>
          </w:p>
        </w:tc>
      </w:tr>
      <w:tr w14:paraId="7CF8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70" w:type="dxa"/>
            <w:vMerge w:val="continue"/>
          </w:tcPr>
          <w:p w14:paraId="160B75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shd w:val="clear" w:color="auto" w:fill="auto"/>
            <w:vAlign w:val="top"/>
          </w:tcPr>
          <w:p w14:paraId="7EC5FD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rPr>
              <w:t>信用中国</w:t>
            </w:r>
          </w:p>
        </w:tc>
        <w:tc>
          <w:tcPr>
            <w:tcW w:w="7356" w:type="dxa"/>
            <w:shd w:val="clear" w:color="auto" w:fill="auto"/>
            <w:vAlign w:val="top"/>
          </w:tcPr>
          <w:p w14:paraId="51A81756">
            <w:pPr>
              <w:pStyle w:val="21"/>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eastAsia" w:ascii="仿宋" w:hAnsi="仿宋" w:eastAsia="仿宋" w:cs="仿宋"/>
                <w:b w:val="0"/>
                <w:bCs w:val="0"/>
                <w:i w:val="0"/>
                <w:iCs w:val="0"/>
                <w:caps w:val="0"/>
                <w:color w:val="333333"/>
                <w:spacing w:val="0"/>
                <w:kern w:val="2"/>
                <w:sz w:val="24"/>
                <w:szCs w:val="24"/>
                <w:shd w:val="clear" w:fill="FFFFFF"/>
                <w:vertAlign w:val="baseline"/>
                <w:lang w:val="en-US" w:eastAsia="zh-CN" w:bidi="ar-SA"/>
              </w:rPr>
            </w:pPr>
            <w:r>
              <w:rPr>
                <w:rFonts w:hint="eastAsia" w:ascii="仿宋" w:hAnsi="仿宋" w:eastAsia="仿宋" w:cs="仿宋"/>
                <w:sz w:val="24"/>
                <w:szCs w:val="24"/>
                <w:lang w:val="en-US" w:eastAsia="zh-CN"/>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提供查询记录网页截图为准）；</w:t>
            </w:r>
          </w:p>
        </w:tc>
      </w:tr>
      <w:tr w14:paraId="76E3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70" w:type="dxa"/>
          </w:tcPr>
          <w:p w14:paraId="29B7D0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vAlign w:val="top"/>
          </w:tcPr>
          <w:p w14:paraId="0C11989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三年无重大违纪声明</w:t>
            </w:r>
          </w:p>
        </w:tc>
        <w:tc>
          <w:tcPr>
            <w:tcW w:w="7356" w:type="dxa"/>
            <w:vAlign w:val="top"/>
          </w:tcPr>
          <w:p w14:paraId="485893D9">
            <w:pPr>
              <w:pStyle w:val="21"/>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Style w:val="26"/>
                <w:rFonts w:hint="eastAsia" w:ascii="仿宋" w:hAnsi="仿宋" w:eastAsia="仿宋" w:cs="仿宋"/>
                <w:b w:val="0"/>
                <w:bCs w:val="0"/>
                <w:i w:val="0"/>
                <w:iCs w:val="0"/>
                <w:caps w:val="0"/>
                <w:color w:val="333333"/>
                <w:spacing w:val="0"/>
                <w:kern w:val="2"/>
                <w:sz w:val="24"/>
                <w:szCs w:val="24"/>
                <w:shd w:val="clear" w:fill="FFFFFF"/>
                <w:vertAlign w:val="baseline"/>
                <w:lang w:val="en-US" w:eastAsia="zh-CN" w:bidi="ar-SA"/>
              </w:rPr>
            </w:pPr>
            <w:r>
              <w:rPr>
                <w:rFonts w:hint="eastAsia" w:ascii="仿宋" w:hAnsi="仿宋" w:eastAsia="仿宋" w:cs="仿宋"/>
                <w:sz w:val="24"/>
                <w:szCs w:val="24"/>
                <w:lang w:val="en-US" w:eastAsia="zh-CN"/>
              </w:rPr>
              <w:t>参加政府采购活动前3年内，在经营活动中没有重大违法记录的书面声明；</w:t>
            </w:r>
          </w:p>
        </w:tc>
      </w:tr>
      <w:tr w14:paraId="7B1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70" w:type="dxa"/>
          </w:tcPr>
          <w:p w14:paraId="330536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tcPr>
          <w:p w14:paraId="68F5C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中小企业声明函</w:t>
            </w:r>
          </w:p>
        </w:tc>
        <w:tc>
          <w:tcPr>
            <w:tcW w:w="7356" w:type="dxa"/>
          </w:tcPr>
          <w:p w14:paraId="689A474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本项目专门面向小微企业采购；须符合《政府采购促进中小企业发展管理办法》（财库〔2020〕46 号）规定的小微企业参加；(提供《中小企业声明函》，式样见投标文件格式)，行业划分：建筑业。</w:t>
            </w:r>
          </w:p>
        </w:tc>
      </w:tr>
      <w:tr w14:paraId="33B9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70" w:type="dxa"/>
          </w:tcPr>
          <w:p w14:paraId="62D8C3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vertAlign w:val="baseline"/>
              </w:rPr>
            </w:pPr>
          </w:p>
        </w:tc>
        <w:tc>
          <w:tcPr>
            <w:tcW w:w="1843" w:type="dxa"/>
          </w:tcPr>
          <w:p w14:paraId="5A59D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联合体</w:t>
            </w:r>
          </w:p>
        </w:tc>
        <w:tc>
          <w:tcPr>
            <w:tcW w:w="7356" w:type="dxa"/>
          </w:tcPr>
          <w:p w14:paraId="0EEF4ECD">
            <w:pPr>
              <w:pStyle w:val="21"/>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本项目不接受联合体投标</w:t>
            </w:r>
          </w:p>
        </w:tc>
      </w:tr>
    </w:tbl>
    <w:p w14:paraId="2B402E0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21.5 </w:t>
      </w:r>
      <w:r>
        <w:rPr>
          <w:rFonts w:hint="eastAsia" w:ascii="仿宋" w:hAnsi="仿宋" w:eastAsia="仿宋" w:cs="仿宋"/>
          <w:lang w:val="zh-CN" w:eastAsia="zh-CN"/>
        </w:rPr>
        <w:t>符合性评审：磋商小组对响应文件的有效性、完整性和响应程度进行审查；符合性评审应满足以下要求：</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5"/>
        <w:gridCol w:w="8624"/>
      </w:tblGrid>
      <w:tr w14:paraId="7B9F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6286AEFA">
            <w:pPr>
              <w:shd w:val="clear" w:color="auto" w:fill="auto"/>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8624" w:type="dxa"/>
            <w:tcBorders>
              <w:top w:val="single" w:color="auto" w:sz="4" w:space="0"/>
              <w:left w:val="single" w:color="auto" w:sz="4" w:space="0"/>
              <w:bottom w:val="single" w:color="auto" w:sz="4" w:space="0"/>
              <w:right w:val="single" w:color="auto" w:sz="4" w:space="0"/>
            </w:tcBorders>
            <w:vAlign w:val="center"/>
          </w:tcPr>
          <w:p w14:paraId="2D032354">
            <w:pPr>
              <w:shd w:val="clear" w:color="auto" w:fill="auto"/>
              <w:jc w:val="center"/>
              <w:rPr>
                <w:rFonts w:hint="eastAsia" w:ascii="仿宋" w:hAnsi="仿宋" w:eastAsia="仿宋" w:cs="仿宋"/>
                <w:b/>
                <w:color w:val="000000"/>
                <w:sz w:val="24"/>
              </w:rPr>
            </w:pPr>
            <w:r>
              <w:rPr>
                <w:rFonts w:hint="eastAsia" w:ascii="仿宋" w:hAnsi="仿宋" w:eastAsia="仿宋" w:cs="仿宋"/>
                <w:b/>
                <w:color w:val="000000"/>
                <w:sz w:val="24"/>
              </w:rPr>
              <w:t>审查因素</w:t>
            </w:r>
          </w:p>
        </w:tc>
      </w:tr>
      <w:tr w14:paraId="7A3F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735" w:type="dxa"/>
            <w:tcBorders>
              <w:top w:val="single" w:color="auto" w:sz="4" w:space="0"/>
              <w:left w:val="single" w:color="auto" w:sz="4" w:space="0"/>
              <w:right w:val="single" w:color="auto" w:sz="4" w:space="0"/>
            </w:tcBorders>
            <w:vAlign w:val="center"/>
          </w:tcPr>
          <w:p w14:paraId="5E658340">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8624" w:type="dxa"/>
            <w:tcBorders>
              <w:top w:val="single" w:color="auto" w:sz="4" w:space="0"/>
              <w:left w:val="single" w:color="auto" w:sz="4" w:space="0"/>
              <w:bottom w:val="single" w:color="auto" w:sz="4" w:space="0"/>
              <w:right w:val="single" w:color="auto" w:sz="4" w:space="0"/>
            </w:tcBorders>
            <w:vAlign w:val="center"/>
          </w:tcPr>
          <w:p w14:paraId="5C584488">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szCs w:val="24"/>
              </w:rPr>
              <w:t>投标文件项目名称、项目编号</w:t>
            </w:r>
            <w:r>
              <w:rPr>
                <w:rFonts w:hint="eastAsia" w:ascii="仿宋" w:hAnsi="仿宋" w:eastAsia="仿宋" w:cs="仿宋"/>
                <w:bCs/>
                <w:color w:val="000000"/>
                <w:sz w:val="24"/>
                <w:szCs w:val="24"/>
                <w:lang w:val="en-US" w:eastAsia="zh-CN"/>
              </w:rPr>
              <w:t>应</w:t>
            </w:r>
            <w:r>
              <w:rPr>
                <w:rFonts w:hint="eastAsia" w:ascii="仿宋" w:hAnsi="仿宋" w:eastAsia="仿宋" w:cs="仿宋"/>
                <w:bCs/>
                <w:color w:val="000000"/>
                <w:sz w:val="24"/>
                <w:szCs w:val="24"/>
              </w:rPr>
              <w:t>与磋商文件一致</w:t>
            </w:r>
            <w:r>
              <w:rPr>
                <w:rFonts w:hint="eastAsia" w:ascii="仿宋" w:hAnsi="仿宋" w:eastAsia="仿宋" w:cs="仿宋"/>
                <w:bCs/>
                <w:color w:val="000000"/>
                <w:sz w:val="24"/>
                <w:szCs w:val="24"/>
                <w:lang w:eastAsia="zh-CN"/>
              </w:rPr>
              <w:t>的；</w:t>
            </w:r>
          </w:p>
        </w:tc>
      </w:tr>
      <w:tr w14:paraId="2B8B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735" w:type="dxa"/>
            <w:tcBorders>
              <w:top w:val="single" w:color="auto" w:sz="4" w:space="0"/>
              <w:left w:val="single" w:color="auto" w:sz="4" w:space="0"/>
              <w:right w:val="single" w:color="auto" w:sz="4" w:space="0"/>
            </w:tcBorders>
            <w:vAlign w:val="center"/>
          </w:tcPr>
          <w:p w14:paraId="254573BD">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2</w:t>
            </w:r>
          </w:p>
        </w:tc>
        <w:tc>
          <w:tcPr>
            <w:tcW w:w="8624" w:type="dxa"/>
            <w:tcBorders>
              <w:top w:val="single" w:color="auto" w:sz="4" w:space="0"/>
              <w:left w:val="single" w:color="auto" w:sz="4" w:space="0"/>
              <w:bottom w:val="single" w:color="auto" w:sz="4" w:space="0"/>
              <w:right w:val="single" w:color="auto" w:sz="4" w:space="0"/>
            </w:tcBorders>
            <w:vAlign w:val="center"/>
          </w:tcPr>
          <w:p w14:paraId="21B5B18C">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sz w:val="24"/>
                <w:szCs w:val="24"/>
              </w:rPr>
              <w:t>竞争性磋商响应文件按竞争性磋商文件要求加盖供应商公章并由法定代表人或委托代理人签字或盖章。由委托代理人签字或盖章的，在竞争性磋商响应文件中须同时提交法定代表人授权委托书</w:t>
            </w:r>
            <w:r>
              <w:rPr>
                <w:rFonts w:hint="eastAsia" w:ascii="仿宋" w:hAnsi="仿宋" w:eastAsia="仿宋" w:cs="仿宋"/>
                <w:bCs/>
                <w:color w:val="000000"/>
                <w:sz w:val="24"/>
                <w:lang w:eastAsia="zh-CN"/>
              </w:rPr>
              <w:t>；</w:t>
            </w:r>
          </w:p>
        </w:tc>
      </w:tr>
      <w:tr w14:paraId="333E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735" w:type="dxa"/>
            <w:tcBorders>
              <w:left w:val="single" w:color="auto" w:sz="4" w:space="0"/>
              <w:right w:val="single" w:color="auto" w:sz="4" w:space="0"/>
            </w:tcBorders>
            <w:vAlign w:val="center"/>
          </w:tcPr>
          <w:p w14:paraId="5ED0C4CB">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3</w:t>
            </w:r>
          </w:p>
        </w:tc>
        <w:tc>
          <w:tcPr>
            <w:tcW w:w="8624" w:type="dxa"/>
            <w:tcBorders>
              <w:top w:val="single" w:color="auto" w:sz="4" w:space="0"/>
              <w:left w:val="single" w:color="auto" w:sz="4" w:space="0"/>
              <w:bottom w:val="single" w:color="auto" w:sz="4" w:space="0"/>
              <w:right w:val="single" w:color="auto" w:sz="4" w:space="0"/>
            </w:tcBorders>
            <w:vAlign w:val="center"/>
          </w:tcPr>
          <w:p w14:paraId="698B8E5C">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不能</w:t>
            </w:r>
            <w:r>
              <w:rPr>
                <w:rFonts w:hint="eastAsia" w:ascii="仿宋" w:hAnsi="仿宋" w:eastAsia="仿宋" w:cs="仿宋"/>
                <w:bCs/>
                <w:color w:val="000000"/>
                <w:sz w:val="24"/>
              </w:rPr>
              <w:t>有</w:t>
            </w:r>
            <w:r>
              <w:rPr>
                <w:rFonts w:hint="eastAsia" w:ascii="仿宋" w:hAnsi="仿宋" w:eastAsia="仿宋" w:cs="仿宋"/>
                <w:bCs/>
                <w:color w:val="000000"/>
                <w:sz w:val="24"/>
                <w:lang w:eastAsia="zh-CN"/>
              </w:rPr>
              <w:t>多个</w:t>
            </w:r>
            <w:r>
              <w:rPr>
                <w:rFonts w:hint="eastAsia" w:ascii="仿宋" w:hAnsi="仿宋" w:eastAsia="仿宋" w:cs="仿宋"/>
                <w:bCs/>
                <w:color w:val="000000"/>
                <w:sz w:val="24"/>
              </w:rPr>
              <w:t>报价</w:t>
            </w:r>
            <w:r>
              <w:rPr>
                <w:rFonts w:hint="eastAsia" w:ascii="仿宋" w:hAnsi="仿宋" w:eastAsia="仿宋" w:cs="仿宋"/>
                <w:bCs/>
                <w:color w:val="000000"/>
                <w:sz w:val="24"/>
                <w:lang w:eastAsia="zh-CN"/>
              </w:rPr>
              <w:t>；</w:t>
            </w:r>
          </w:p>
        </w:tc>
      </w:tr>
      <w:tr w14:paraId="5499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6" w:hRule="atLeast"/>
          <w:jc w:val="center"/>
        </w:trPr>
        <w:tc>
          <w:tcPr>
            <w:tcW w:w="735" w:type="dxa"/>
            <w:tcBorders>
              <w:left w:val="single" w:color="auto" w:sz="4" w:space="0"/>
              <w:right w:val="single" w:color="auto" w:sz="4" w:space="0"/>
            </w:tcBorders>
            <w:vAlign w:val="center"/>
          </w:tcPr>
          <w:p w14:paraId="1547A6C0">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4</w:t>
            </w:r>
          </w:p>
        </w:tc>
        <w:tc>
          <w:tcPr>
            <w:tcW w:w="8624" w:type="dxa"/>
            <w:tcBorders>
              <w:top w:val="single" w:color="auto" w:sz="4" w:space="0"/>
              <w:left w:val="single" w:color="auto" w:sz="4" w:space="0"/>
              <w:bottom w:val="single" w:color="auto" w:sz="4" w:space="0"/>
              <w:right w:val="single" w:color="auto" w:sz="4" w:space="0"/>
            </w:tcBorders>
            <w:vAlign w:val="center"/>
          </w:tcPr>
          <w:p w14:paraId="3F5DF113">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rPr>
              <w:t>工期</w:t>
            </w:r>
            <w:r>
              <w:rPr>
                <w:rFonts w:hint="eastAsia" w:ascii="仿宋" w:hAnsi="仿宋" w:eastAsia="仿宋" w:cs="仿宋"/>
                <w:bCs/>
                <w:color w:val="000000"/>
                <w:sz w:val="24"/>
                <w:lang w:val="en-US" w:eastAsia="zh-CN"/>
              </w:rPr>
              <w:t>要</w:t>
            </w:r>
            <w:r>
              <w:rPr>
                <w:rFonts w:hint="eastAsia" w:ascii="仿宋" w:hAnsi="仿宋" w:eastAsia="仿宋" w:cs="仿宋"/>
                <w:bCs/>
                <w:color w:val="000000"/>
                <w:sz w:val="24"/>
              </w:rPr>
              <w:t>符合磋商文件要求</w:t>
            </w:r>
            <w:r>
              <w:rPr>
                <w:rFonts w:hint="eastAsia" w:ascii="仿宋" w:hAnsi="仿宋" w:eastAsia="仿宋" w:cs="仿宋"/>
                <w:bCs/>
                <w:color w:val="000000"/>
                <w:sz w:val="24"/>
                <w:lang w:eastAsia="zh-CN"/>
              </w:rPr>
              <w:t>的；</w:t>
            </w:r>
          </w:p>
        </w:tc>
      </w:tr>
      <w:tr w14:paraId="0264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4" w:hRule="atLeast"/>
          <w:jc w:val="center"/>
        </w:trPr>
        <w:tc>
          <w:tcPr>
            <w:tcW w:w="735" w:type="dxa"/>
            <w:tcBorders>
              <w:left w:val="single" w:color="auto" w:sz="4" w:space="0"/>
              <w:right w:val="single" w:color="auto" w:sz="4" w:space="0"/>
            </w:tcBorders>
            <w:vAlign w:val="center"/>
          </w:tcPr>
          <w:p w14:paraId="1F8C89AA">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5</w:t>
            </w:r>
          </w:p>
        </w:tc>
        <w:tc>
          <w:tcPr>
            <w:tcW w:w="8624" w:type="dxa"/>
            <w:tcBorders>
              <w:top w:val="single" w:color="auto" w:sz="4" w:space="0"/>
              <w:left w:val="single" w:color="auto" w:sz="4" w:space="0"/>
              <w:bottom w:val="single" w:color="auto" w:sz="4" w:space="0"/>
              <w:right w:val="single" w:color="auto" w:sz="4" w:space="0"/>
            </w:tcBorders>
            <w:vAlign w:val="center"/>
          </w:tcPr>
          <w:p w14:paraId="1B564B9D">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rPr>
              <w:t>投标有效期</w:t>
            </w:r>
            <w:r>
              <w:rPr>
                <w:rFonts w:hint="eastAsia" w:ascii="仿宋" w:hAnsi="仿宋" w:eastAsia="仿宋" w:cs="仿宋"/>
                <w:bCs/>
                <w:color w:val="000000"/>
                <w:sz w:val="24"/>
                <w:lang w:val="en-US" w:eastAsia="zh-CN"/>
              </w:rPr>
              <w:t>要</w:t>
            </w:r>
            <w:r>
              <w:rPr>
                <w:rFonts w:hint="eastAsia" w:ascii="仿宋" w:hAnsi="仿宋" w:eastAsia="仿宋" w:cs="仿宋"/>
                <w:bCs/>
                <w:color w:val="000000"/>
                <w:sz w:val="24"/>
              </w:rPr>
              <w:t>符合磋商文件要求</w:t>
            </w:r>
            <w:r>
              <w:rPr>
                <w:rFonts w:hint="eastAsia" w:ascii="仿宋" w:hAnsi="仿宋" w:eastAsia="仿宋" w:cs="仿宋"/>
                <w:bCs/>
                <w:color w:val="000000"/>
                <w:sz w:val="24"/>
                <w:lang w:eastAsia="zh-CN"/>
              </w:rPr>
              <w:t>的；</w:t>
            </w:r>
          </w:p>
        </w:tc>
      </w:tr>
      <w:tr w14:paraId="14C5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735" w:type="dxa"/>
            <w:tcBorders>
              <w:left w:val="single" w:color="auto" w:sz="4" w:space="0"/>
              <w:right w:val="single" w:color="auto" w:sz="4" w:space="0"/>
            </w:tcBorders>
            <w:vAlign w:val="center"/>
          </w:tcPr>
          <w:p w14:paraId="4011E4B2">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6</w:t>
            </w:r>
          </w:p>
        </w:tc>
        <w:tc>
          <w:tcPr>
            <w:tcW w:w="8624" w:type="dxa"/>
            <w:tcBorders>
              <w:top w:val="single" w:color="auto" w:sz="4" w:space="0"/>
              <w:left w:val="single" w:color="auto" w:sz="4" w:space="0"/>
              <w:bottom w:val="single" w:color="auto" w:sz="4" w:space="0"/>
              <w:right w:val="single" w:color="auto" w:sz="4" w:space="0"/>
            </w:tcBorders>
            <w:vAlign w:val="center"/>
          </w:tcPr>
          <w:p w14:paraId="025337E2">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rPr>
              <w:t>投标文件按磋商文件要求逐条响应、</w:t>
            </w:r>
            <w:r>
              <w:rPr>
                <w:rFonts w:hint="eastAsia" w:ascii="仿宋" w:hAnsi="仿宋" w:eastAsia="仿宋" w:cs="仿宋"/>
                <w:bCs/>
                <w:color w:val="000000"/>
                <w:sz w:val="24"/>
                <w:lang w:val="en-US" w:eastAsia="zh-CN"/>
              </w:rPr>
              <w:t>无</w:t>
            </w:r>
            <w:r>
              <w:rPr>
                <w:rFonts w:hint="eastAsia" w:ascii="仿宋" w:hAnsi="仿宋" w:eastAsia="仿宋" w:cs="仿宋"/>
                <w:bCs/>
                <w:color w:val="000000"/>
                <w:sz w:val="24"/>
              </w:rPr>
              <w:t>缺项的</w:t>
            </w:r>
            <w:r>
              <w:rPr>
                <w:rFonts w:hint="eastAsia" w:ascii="仿宋" w:hAnsi="仿宋" w:eastAsia="仿宋" w:cs="仿宋"/>
                <w:bCs/>
                <w:color w:val="000000"/>
                <w:sz w:val="24"/>
                <w:lang w:eastAsia="zh-CN"/>
              </w:rPr>
              <w:t>；</w:t>
            </w:r>
          </w:p>
        </w:tc>
      </w:tr>
      <w:tr w14:paraId="264D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5" w:hRule="atLeast"/>
          <w:jc w:val="center"/>
        </w:trPr>
        <w:tc>
          <w:tcPr>
            <w:tcW w:w="735" w:type="dxa"/>
            <w:tcBorders>
              <w:left w:val="single" w:color="auto" w:sz="4" w:space="0"/>
              <w:bottom w:val="single" w:color="auto" w:sz="4" w:space="0"/>
              <w:right w:val="single" w:color="auto" w:sz="4" w:space="0"/>
            </w:tcBorders>
            <w:vAlign w:val="center"/>
          </w:tcPr>
          <w:p w14:paraId="0ED7CD9E">
            <w:pPr>
              <w:shd w:val="clear" w:color="auto" w:fill="auto"/>
              <w:jc w:val="center"/>
              <w:rPr>
                <w:rFonts w:hint="eastAsia" w:ascii="仿宋" w:hAnsi="仿宋" w:eastAsia="仿宋" w:cs="仿宋"/>
                <w:bCs/>
                <w:color w:val="000000"/>
                <w:sz w:val="24"/>
              </w:rPr>
            </w:pPr>
            <w:r>
              <w:rPr>
                <w:rFonts w:hint="eastAsia" w:ascii="仿宋" w:hAnsi="仿宋" w:eastAsia="仿宋" w:cs="仿宋"/>
                <w:bCs/>
                <w:color w:val="000000"/>
                <w:sz w:val="24"/>
              </w:rPr>
              <w:t>7</w:t>
            </w:r>
          </w:p>
        </w:tc>
        <w:tc>
          <w:tcPr>
            <w:tcW w:w="8624" w:type="dxa"/>
            <w:tcBorders>
              <w:top w:val="single" w:color="auto" w:sz="4" w:space="0"/>
              <w:left w:val="single" w:color="auto" w:sz="4" w:space="0"/>
              <w:bottom w:val="single" w:color="auto" w:sz="4" w:space="0"/>
              <w:right w:val="single" w:color="auto" w:sz="4" w:space="0"/>
            </w:tcBorders>
            <w:vAlign w:val="center"/>
          </w:tcPr>
          <w:p w14:paraId="13280341">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lang w:val="en-US" w:eastAsia="zh-CN"/>
              </w:rPr>
              <w:t>投标</w:t>
            </w:r>
            <w:r>
              <w:rPr>
                <w:rFonts w:hint="eastAsia" w:ascii="仿宋" w:hAnsi="仿宋" w:eastAsia="仿宋" w:cs="仿宋"/>
                <w:bCs/>
                <w:color w:val="000000"/>
                <w:sz w:val="24"/>
                <w:lang w:eastAsia="zh-CN"/>
              </w:rPr>
              <w:t>方案</w:t>
            </w:r>
            <w:r>
              <w:rPr>
                <w:rFonts w:hint="eastAsia" w:ascii="仿宋" w:hAnsi="仿宋" w:eastAsia="仿宋" w:cs="仿宋"/>
                <w:bCs/>
                <w:color w:val="000000"/>
                <w:sz w:val="24"/>
                <w:lang w:val="en-US" w:eastAsia="zh-CN"/>
              </w:rPr>
              <w:t>未</w:t>
            </w:r>
            <w:r>
              <w:rPr>
                <w:rFonts w:hint="eastAsia" w:ascii="仿宋" w:hAnsi="仿宋" w:eastAsia="仿宋" w:cs="仿宋"/>
                <w:bCs/>
                <w:color w:val="000000"/>
                <w:sz w:val="24"/>
                <w:lang w:eastAsia="zh-CN"/>
              </w:rPr>
              <w:t>出现严重漏</w:t>
            </w:r>
            <w:r>
              <w:rPr>
                <w:rFonts w:hint="eastAsia" w:ascii="仿宋" w:hAnsi="仿宋" w:eastAsia="仿宋" w:cs="仿宋"/>
                <w:bCs/>
                <w:color w:val="000000"/>
                <w:sz w:val="24"/>
                <w:lang w:val="en-US" w:eastAsia="zh-CN"/>
              </w:rPr>
              <w:t>洞</w:t>
            </w:r>
            <w:r>
              <w:rPr>
                <w:rFonts w:hint="eastAsia" w:ascii="仿宋" w:hAnsi="仿宋" w:eastAsia="仿宋" w:cs="仿宋"/>
                <w:bCs/>
                <w:color w:val="000000"/>
                <w:sz w:val="24"/>
                <w:lang w:eastAsia="zh-CN"/>
              </w:rPr>
              <w:t>，造成系统缺陷，</w:t>
            </w:r>
            <w:r>
              <w:rPr>
                <w:rFonts w:hint="eastAsia" w:ascii="仿宋" w:hAnsi="仿宋" w:eastAsia="仿宋" w:cs="仿宋"/>
                <w:bCs/>
                <w:color w:val="000000"/>
                <w:sz w:val="24"/>
                <w:lang w:val="en-US" w:eastAsia="zh-CN"/>
              </w:rPr>
              <w:t>未</w:t>
            </w:r>
            <w:r>
              <w:rPr>
                <w:rFonts w:hint="eastAsia" w:ascii="仿宋" w:hAnsi="仿宋" w:eastAsia="仿宋" w:cs="仿宋"/>
                <w:bCs/>
                <w:color w:val="000000"/>
                <w:sz w:val="24"/>
                <w:lang w:eastAsia="zh-CN"/>
              </w:rPr>
              <w:t>影响到该项目的实施；</w:t>
            </w:r>
          </w:p>
        </w:tc>
      </w:tr>
      <w:tr w14:paraId="0762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735" w:type="dxa"/>
            <w:tcBorders>
              <w:left w:val="single" w:color="auto" w:sz="4" w:space="0"/>
              <w:right w:val="single" w:color="auto" w:sz="4" w:space="0"/>
            </w:tcBorders>
            <w:vAlign w:val="center"/>
          </w:tcPr>
          <w:p w14:paraId="1DE5D06F">
            <w:pPr>
              <w:shd w:val="clear" w:color="auto" w:fill="auto"/>
              <w:spacing w:line="240" w:lineRule="auto"/>
              <w:jc w:val="center"/>
              <w:rPr>
                <w:rFonts w:hint="eastAsia" w:ascii="仿宋" w:hAnsi="仿宋" w:eastAsia="仿宋" w:cs="仿宋"/>
                <w:bCs/>
                <w:color w:val="000000"/>
                <w:sz w:val="24"/>
                <w:lang w:eastAsia="zh-CN"/>
              </w:rPr>
            </w:pPr>
            <w:r>
              <w:rPr>
                <w:rFonts w:hint="eastAsia" w:ascii="仿宋" w:hAnsi="仿宋" w:eastAsia="仿宋" w:cs="仿宋"/>
                <w:bCs/>
                <w:color w:val="000000"/>
                <w:sz w:val="24"/>
                <w:lang w:val="en-US" w:eastAsia="zh-CN"/>
              </w:rPr>
              <w:t>8</w:t>
            </w:r>
          </w:p>
        </w:tc>
        <w:tc>
          <w:tcPr>
            <w:tcW w:w="8624" w:type="dxa"/>
            <w:tcBorders>
              <w:top w:val="single" w:color="auto" w:sz="4" w:space="0"/>
              <w:left w:val="single" w:color="auto" w:sz="4" w:space="0"/>
              <w:bottom w:val="single" w:color="auto" w:sz="4" w:space="0"/>
              <w:right w:val="single" w:color="auto" w:sz="4" w:space="0"/>
            </w:tcBorders>
            <w:vAlign w:val="center"/>
          </w:tcPr>
          <w:p w14:paraId="52A09884">
            <w:pPr>
              <w:shd w:val="clear" w:color="auto" w:fill="auto"/>
              <w:spacing w:line="240" w:lineRule="auto"/>
              <w:rPr>
                <w:rFonts w:hint="eastAsia" w:ascii="仿宋" w:hAnsi="仿宋" w:eastAsia="仿宋" w:cs="仿宋"/>
                <w:bCs/>
                <w:color w:val="000000"/>
                <w:sz w:val="24"/>
                <w:lang w:val="zh-CN" w:eastAsia="zh-CN"/>
              </w:rPr>
            </w:pPr>
            <w:r>
              <w:rPr>
                <w:rFonts w:hint="eastAsia" w:ascii="仿宋" w:hAnsi="仿宋" w:eastAsia="仿宋" w:cs="仿宋"/>
                <w:bCs/>
                <w:color w:val="000000"/>
                <w:sz w:val="24"/>
              </w:rPr>
              <w:t>投标文件构成和格式（符合磋商文件要求）</w:t>
            </w:r>
            <w:r>
              <w:rPr>
                <w:rFonts w:hint="eastAsia" w:ascii="仿宋" w:hAnsi="仿宋" w:eastAsia="仿宋" w:cs="仿宋"/>
                <w:bCs/>
                <w:color w:val="000000"/>
                <w:sz w:val="24"/>
                <w:lang w:eastAsia="zh-CN"/>
              </w:rPr>
              <w:t>的；</w:t>
            </w:r>
          </w:p>
        </w:tc>
      </w:tr>
      <w:tr w14:paraId="6CDB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6" w:hRule="atLeast"/>
          <w:jc w:val="center"/>
        </w:trPr>
        <w:tc>
          <w:tcPr>
            <w:tcW w:w="735" w:type="dxa"/>
            <w:tcBorders>
              <w:left w:val="single" w:color="auto" w:sz="4" w:space="0"/>
              <w:right w:val="single" w:color="auto" w:sz="4" w:space="0"/>
            </w:tcBorders>
            <w:vAlign w:val="center"/>
          </w:tcPr>
          <w:p w14:paraId="3B264790">
            <w:pPr>
              <w:shd w:val="clear" w:color="auto" w:fill="auto"/>
              <w:jc w:val="center"/>
              <w:rPr>
                <w:rFonts w:hint="eastAsia" w:ascii="仿宋" w:hAnsi="仿宋" w:eastAsia="仿宋" w:cs="仿宋"/>
                <w:bCs/>
                <w:color w:val="000000"/>
                <w:sz w:val="24"/>
                <w:lang w:eastAsia="zh-CN"/>
              </w:rPr>
            </w:pPr>
            <w:r>
              <w:rPr>
                <w:rFonts w:hint="eastAsia" w:ascii="仿宋" w:hAnsi="仿宋" w:eastAsia="仿宋" w:cs="仿宋"/>
                <w:bCs/>
                <w:color w:val="000000"/>
                <w:sz w:val="24"/>
                <w:lang w:val="en-US" w:eastAsia="zh-CN"/>
              </w:rPr>
              <w:t>9</w:t>
            </w:r>
          </w:p>
        </w:tc>
        <w:tc>
          <w:tcPr>
            <w:tcW w:w="8624" w:type="dxa"/>
            <w:tcBorders>
              <w:top w:val="single" w:color="auto" w:sz="4" w:space="0"/>
              <w:left w:val="single" w:color="auto" w:sz="4" w:space="0"/>
              <w:bottom w:val="single" w:color="auto" w:sz="4" w:space="0"/>
              <w:right w:val="single" w:color="auto" w:sz="4" w:space="0"/>
            </w:tcBorders>
            <w:vAlign w:val="center"/>
          </w:tcPr>
          <w:p w14:paraId="7587F3E8">
            <w:pPr>
              <w:shd w:val="clear" w:color="auto" w:fill="auto"/>
              <w:spacing w:line="240" w:lineRule="auto"/>
              <w:rPr>
                <w:rFonts w:hint="eastAsia" w:ascii="仿宋" w:hAnsi="仿宋" w:eastAsia="仿宋" w:cs="仿宋"/>
                <w:bCs/>
                <w:color w:val="000000"/>
                <w:sz w:val="24"/>
                <w:lang w:eastAsia="zh-CN"/>
              </w:rPr>
            </w:pPr>
            <w:r>
              <w:rPr>
                <w:rFonts w:hint="eastAsia" w:ascii="仿宋" w:hAnsi="仿宋" w:eastAsia="仿宋" w:cs="仿宋"/>
                <w:bCs/>
                <w:color w:val="000000"/>
                <w:sz w:val="24"/>
              </w:rPr>
              <w:t>其他情况：磋商文件或法律法规有关废标或否决投标规定的其他情形</w:t>
            </w:r>
            <w:r>
              <w:rPr>
                <w:rFonts w:hint="eastAsia" w:ascii="仿宋" w:hAnsi="仿宋" w:eastAsia="仿宋" w:cs="仿宋"/>
                <w:bCs/>
                <w:color w:val="000000"/>
                <w:sz w:val="24"/>
                <w:lang w:eastAsia="zh-CN"/>
              </w:rPr>
              <w:t>。</w:t>
            </w:r>
          </w:p>
        </w:tc>
      </w:tr>
      <w:tr w14:paraId="1C2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9359" w:type="dxa"/>
            <w:gridSpan w:val="2"/>
            <w:tcBorders>
              <w:left w:val="single" w:color="auto" w:sz="4" w:space="0"/>
              <w:bottom w:val="single" w:color="auto" w:sz="4" w:space="0"/>
              <w:right w:val="single" w:color="auto" w:sz="4" w:space="0"/>
            </w:tcBorders>
            <w:vAlign w:val="center"/>
          </w:tcPr>
          <w:p w14:paraId="5FAE4946">
            <w:pPr>
              <w:shd w:val="clear" w:color="auto" w:fill="auto"/>
              <w:spacing w:line="440" w:lineRule="exact"/>
              <w:ind w:firstLine="480" w:firstLineChars="200"/>
              <w:rPr>
                <w:rFonts w:hint="eastAsia" w:ascii="仿宋" w:hAnsi="仿宋" w:eastAsia="仿宋" w:cs="仿宋"/>
                <w:bCs/>
                <w:color w:val="000000"/>
                <w:sz w:val="24"/>
                <w:lang w:eastAsia="zh-CN"/>
              </w:rPr>
            </w:pPr>
            <w:r>
              <w:rPr>
                <w:rFonts w:hint="eastAsia" w:ascii="仿宋" w:hAnsi="仿宋" w:eastAsia="仿宋" w:cs="仿宋"/>
                <w:bCs/>
                <w:color w:val="000000"/>
                <w:sz w:val="24"/>
              </w:rPr>
              <w:t>备注：符合性审查不合格的投标单位不得进入下一评审环节</w:t>
            </w:r>
            <w:r>
              <w:rPr>
                <w:rFonts w:hint="eastAsia" w:ascii="仿宋" w:hAnsi="仿宋" w:eastAsia="仿宋" w:cs="仿宋"/>
                <w:bCs/>
                <w:color w:val="000000"/>
                <w:sz w:val="24"/>
                <w:lang w:eastAsia="zh-CN"/>
              </w:rPr>
              <w:t>。</w:t>
            </w:r>
          </w:p>
        </w:tc>
      </w:tr>
    </w:tbl>
    <w:p w14:paraId="4082077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21.6 </w:t>
      </w:r>
      <w:r>
        <w:rPr>
          <w:rFonts w:hint="eastAsia" w:ascii="仿宋" w:hAnsi="仿宋" w:eastAsia="仿宋" w:cs="仿宋"/>
          <w:lang w:val="zh-CN" w:eastAsia="zh-CN"/>
        </w:rPr>
        <w:t>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3E0C7B82">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磋商小组要求投标单位澄清、说明或者更正响应文件应当以书面形式作出。投标单位的澄清、说明或者更正应当由法定代表人或其授权代表签字或者加盖公章。由授权代表签字的， 应当附法定代表人授权书。投标单位为自然人的，应当由本人签字并附身份证明。</w:t>
      </w:r>
    </w:p>
    <w:p w14:paraId="3F21FE7A">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 xml:space="preserve">21.7 </w:t>
      </w:r>
      <w:r>
        <w:rPr>
          <w:rFonts w:hint="eastAsia" w:ascii="仿宋" w:hAnsi="仿宋" w:eastAsia="仿宋" w:cs="仿宋"/>
          <w:b/>
          <w:bCs/>
          <w:lang w:val="zh-CN" w:eastAsia="zh-CN"/>
        </w:rPr>
        <w:t>磋商过程</w:t>
      </w:r>
    </w:p>
    <w:p w14:paraId="18AA675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1</w:t>
      </w:r>
      <w:r>
        <w:rPr>
          <w:rFonts w:hint="eastAsia" w:ascii="仿宋" w:hAnsi="仿宋" w:eastAsia="仿宋" w:cs="仿宋"/>
          <w:lang w:val="zh-CN" w:eastAsia="zh-CN"/>
        </w:rPr>
        <w:t>）磋商小组所有成员应当集中与单一投标单位分别进行磋商，并给予所有参加磋商的投标单位平等的磋商机会。</w:t>
      </w:r>
    </w:p>
    <w:p w14:paraId="7639AC6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2</w:t>
      </w:r>
      <w:r>
        <w:rPr>
          <w:rFonts w:hint="eastAsia" w:ascii="仿宋" w:hAnsi="仿宋" w:eastAsia="仿宋" w:cs="仿宋"/>
          <w:lang w:val="zh-CN"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3C52C2F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3</w:t>
      </w:r>
      <w:r>
        <w:rPr>
          <w:rFonts w:hint="eastAsia" w:ascii="仿宋" w:hAnsi="仿宋" w:eastAsia="仿宋" w:cs="仿宋"/>
          <w:lang w:val="zh-CN" w:eastAsia="zh-CN"/>
        </w:rPr>
        <w:t>）对磋商文件作出的实质性变动是磋商文件的有效组成部分，磋商小组应当及时以书面形式同时通知所有参加磋商的投标单位。</w:t>
      </w:r>
    </w:p>
    <w:p w14:paraId="375352B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w:t>
      </w:r>
      <w:r>
        <w:rPr>
          <w:rFonts w:hint="eastAsia" w:ascii="仿宋" w:hAnsi="仿宋" w:eastAsia="仿宋" w:cs="仿宋"/>
          <w:lang w:val="en-US" w:eastAsia="zh-CN"/>
        </w:rPr>
        <w:t>4</w:t>
      </w:r>
      <w:r>
        <w:rPr>
          <w:rFonts w:hint="eastAsia" w:ascii="仿宋" w:hAnsi="仿宋" w:eastAsia="仿宋" w:cs="仿宋"/>
          <w:lang w:val="zh-CN" w:eastAsia="zh-CN"/>
        </w:rPr>
        <w:t>）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p>
    <w:p w14:paraId="7A39E6C3">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 xml:space="preserve">21.8 </w:t>
      </w:r>
      <w:r>
        <w:rPr>
          <w:rFonts w:hint="eastAsia" w:ascii="仿宋" w:hAnsi="仿宋" w:eastAsia="仿宋" w:cs="仿宋"/>
          <w:b/>
          <w:bCs/>
          <w:lang w:val="zh-CN" w:eastAsia="zh-CN"/>
        </w:rPr>
        <w:t>最终报价</w:t>
      </w:r>
    </w:p>
    <w:p w14:paraId="0D35DF7E">
      <w:pPr>
        <w:pStyle w:val="13"/>
        <w:spacing w:before="6" w:line="348" w:lineRule="auto"/>
        <w:ind w:left="392" w:right="468" w:firstLine="48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磋商文件能够详细列明采购标的技术、服务要求的，磋商结束后，所有实质性响应的投标人应在规定时间内提交最后报价；</w:t>
      </w:r>
    </w:p>
    <w:p w14:paraId="26D2FD82">
      <w:pPr>
        <w:pStyle w:val="13"/>
        <w:spacing w:before="6" w:line="348" w:lineRule="auto"/>
        <w:ind w:left="392" w:right="468" w:firstLine="48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磋商文件不能详细列明采购标的技术、服务要求，需经磋商由投标人提供最终设计方案或解决方案的，磋商结束后，磋商小组应当按照少数服从多数的原则投票推荐3家以上投标人的设计方案或者解决方案，并要求其在规定时间内提交最后报价。 </w:t>
      </w:r>
    </w:p>
    <w:p w14:paraId="688FD723">
      <w:pPr>
        <w:pStyle w:val="13"/>
        <w:spacing w:before="6" w:line="348" w:lineRule="auto"/>
        <w:ind w:left="392" w:right="468" w:firstLine="48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最后报价是投标人磋商响应文件的有效组成部分。</w:t>
      </w:r>
    </w:p>
    <w:p w14:paraId="46D02631">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 xml:space="preserve">21.9 </w:t>
      </w:r>
      <w:r>
        <w:rPr>
          <w:rFonts w:hint="eastAsia" w:ascii="仿宋" w:hAnsi="仿宋" w:eastAsia="仿宋" w:cs="仿宋"/>
          <w:b/>
          <w:bCs/>
          <w:lang w:val="zh-CN" w:eastAsia="zh-CN"/>
        </w:rPr>
        <w:t>响应文件的详细评审</w:t>
      </w:r>
    </w:p>
    <w:p w14:paraId="2F5F084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21.9.1 </w:t>
      </w:r>
      <w:r>
        <w:rPr>
          <w:rFonts w:hint="eastAsia" w:ascii="仿宋" w:hAnsi="仿宋" w:eastAsia="仿宋" w:cs="仿宋"/>
          <w:lang w:val="zh-CN" w:eastAsia="zh-CN"/>
        </w:rPr>
        <w:t>经磋商确定最终采购需求和提交最终报价的投标单位后，由磋商小组采用综合评分法对提交最终报价的投标单位的响应文件和最终报价进行综合评分。</w:t>
      </w:r>
    </w:p>
    <w:p w14:paraId="55C1067B">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21.9.2 </w:t>
      </w:r>
      <w:r>
        <w:rPr>
          <w:rFonts w:hint="eastAsia" w:ascii="仿宋" w:hAnsi="仿宋" w:eastAsia="仿宋" w:cs="仿宋"/>
          <w:lang w:val="zh-CN" w:eastAsia="zh-CN"/>
        </w:rPr>
        <w:t>评标方法：综合评分法。</w:t>
      </w:r>
    </w:p>
    <w:p w14:paraId="66110046">
      <w:pPr>
        <w:pStyle w:val="41"/>
        <w:numPr>
          <w:ilvl w:val="0"/>
          <w:numId w:val="0"/>
        </w:numPr>
        <w:tabs>
          <w:tab w:val="left" w:pos="1181"/>
        </w:tabs>
        <w:spacing w:before="1" w:after="29" w:line="240" w:lineRule="auto"/>
        <w:ind w:right="0" w:rightChars="0" w:firstLine="960" w:firstLineChars="400"/>
        <w:jc w:val="left"/>
        <w:rPr>
          <w:rFonts w:hint="eastAsia" w:ascii="仿宋" w:hAnsi="仿宋" w:eastAsia="仿宋" w:cs="仿宋"/>
          <w:sz w:val="24"/>
        </w:rPr>
      </w:pPr>
      <w:r>
        <w:rPr>
          <w:rFonts w:hint="eastAsia" w:ascii="仿宋" w:hAnsi="仿宋" w:eastAsia="仿宋" w:cs="仿宋"/>
          <w:sz w:val="24"/>
          <w:lang w:val="en-US" w:eastAsia="zh-CN"/>
        </w:rPr>
        <w:t xml:space="preserve">21.9.3 </w:t>
      </w:r>
      <w:r>
        <w:rPr>
          <w:rFonts w:hint="eastAsia" w:ascii="仿宋" w:hAnsi="仿宋" w:eastAsia="仿宋" w:cs="仿宋"/>
          <w:sz w:val="24"/>
        </w:rPr>
        <w:t>评分细则：</w:t>
      </w:r>
    </w:p>
    <w:tbl>
      <w:tblPr>
        <w:tblStyle w:val="23"/>
        <w:tblpPr w:leftFromText="180" w:rightFromText="180" w:vertAnchor="text" w:horzAnchor="page" w:tblpX="1195" w:tblpY="285"/>
        <w:tblOverlap w:val="never"/>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51"/>
        <w:gridCol w:w="6397"/>
      </w:tblGrid>
      <w:tr w14:paraId="3B5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22" w:type="dxa"/>
            <w:vAlign w:val="center"/>
          </w:tcPr>
          <w:p w14:paraId="29374FEE">
            <w:pPr>
              <w:spacing w:line="36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评审内容</w:t>
            </w:r>
          </w:p>
        </w:tc>
        <w:tc>
          <w:tcPr>
            <w:tcW w:w="8448" w:type="dxa"/>
            <w:gridSpan w:val="2"/>
            <w:vAlign w:val="center"/>
          </w:tcPr>
          <w:p w14:paraId="12BB9395">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评分标准</w:t>
            </w:r>
          </w:p>
        </w:tc>
      </w:tr>
      <w:tr w14:paraId="0531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222" w:type="dxa"/>
            <w:vAlign w:val="center"/>
          </w:tcPr>
          <w:p w14:paraId="3AD26BF1">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磋商报价（30分）</w:t>
            </w:r>
          </w:p>
        </w:tc>
        <w:tc>
          <w:tcPr>
            <w:tcW w:w="8448" w:type="dxa"/>
            <w:gridSpan w:val="2"/>
            <w:vAlign w:val="center"/>
          </w:tcPr>
          <w:p w14:paraId="4B4C764D">
            <w:pPr>
              <w:autoSpaceDE/>
              <w:autoSpaceDN/>
              <w:adjustRightInd w:val="0"/>
              <w:snapToGrid w:val="0"/>
              <w:spacing w:line="36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满足磋商文件要求且最后报价最低的供应商的价格为磋商基准价得满分，其他各供应商的最后报价得分按下列公式计算：投标报价得分=（磋商基准价/最后磋商报价）×30×100%。</w:t>
            </w:r>
          </w:p>
          <w:p w14:paraId="0C5A56DC">
            <w:pPr>
              <w:spacing w:line="36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投标报价明显低于其他投标人，经磋商小组质询后不能再规定时间内说明理由，或说明理由但磋商小组认为理由不能成立的，客观上形成不良竞争，按无效标处理。</w:t>
            </w:r>
          </w:p>
        </w:tc>
      </w:tr>
      <w:tr w14:paraId="2A25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22" w:type="dxa"/>
            <w:vAlign w:val="center"/>
          </w:tcPr>
          <w:p w14:paraId="1BBC8A03">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商务响应（5分）</w:t>
            </w:r>
          </w:p>
        </w:tc>
        <w:tc>
          <w:tcPr>
            <w:tcW w:w="8448" w:type="dxa"/>
            <w:gridSpan w:val="2"/>
            <w:vAlign w:val="center"/>
          </w:tcPr>
          <w:p w14:paraId="28B3A0AD">
            <w:pPr>
              <w:spacing w:line="36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经过有效性和符合性审核合格的单位，对付款、交工、验收等方面进行响应，完全响应的计5分，未做详细响应的，按响应程度计0-4分。</w:t>
            </w:r>
          </w:p>
        </w:tc>
      </w:tr>
      <w:tr w14:paraId="3136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22" w:type="dxa"/>
            <w:vMerge w:val="restart"/>
            <w:vAlign w:val="center"/>
          </w:tcPr>
          <w:p w14:paraId="25A5C31A">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施工组织设计（50分）</w:t>
            </w:r>
          </w:p>
          <w:p w14:paraId="6CC3BDE8">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5568BDF0">
            <w:pPr>
              <w:keepNext w:val="0"/>
              <w:keepLines w:val="0"/>
              <w:pageBreakBefore w:val="0"/>
              <w:kinsoku/>
              <w:wordWrap/>
              <w:overflowPunct/>
              <w:topLinePunct w:val="0"/>
              <w:autoSpaceDE/>
              <w:autoSpaceDN/>
              <w:bidi w:val="0"/>
              <w:adjustRightInd w:val="0"/>
              <w:snapToGrid w:val="0"/>
              <w:spacing w:line="400" w:lineRule="exact"/>
              <w:ind w:right="-143" w:rightChars="-65"/>
              <w:textAlignment w:val="auto"/>
              <w:rPr>
                <w:rFonts w:hint="default"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整体方案（8分）</w:t>
            </w:r>
          </w:p>
        </w:tc>
        <w:tc>
          <w:tcPr>
            <w:tcW w:w="6397" w:type="dxa"/>
            <w:vAlign w:val="center"/>
          </w:tcPr>
          <w:p w14:paraId="388430C9">
            <w:pPr>
              <w:keepNext w:val="0"/>
              <w:keepLines w:val="0"/>
              <w:widowControl/>
              <w:suppressLineNumbers w:val="0"/>
              <w:jc w:val="lef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对整体服务方案进行综合评价，整体方案的协调性、平面布置的合理性、目标明确、技术指标、后期技术服务承诺等，根据供应商方案内容详实、完整、科学合理、严谨、周密程度、切实可行，措施得力得5-8分；基本符合实际情况可行的得3-5分；不符合项目实际情况的得0-3分。</w:t>
            </w:r>
          </w:p>
        </w:tc>
      </w:tr>
      <w:tr w14:paraId="52BA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222" w:type="dxa"/>
            <w:vMerge w:val="continue"/>
            <w:vAlign w:val="center"/>
          </w:tcPr>
          <w:p w14:paraId="5CCEE5AB">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530B8189">
            <w:pPr>
              <w:keepNext w:val="0"/>
              <w:keepLines w:val="0"/>
              <w:pageBreakBefore w:val="0"/>
              <w:kinsoku/>
              <w:wordWrap/>
              <w:overflowPunct/>
              <w:topLinePunct w:val="0"/>
              <w:autoSpaceDE/>
              <w:autoSpaceDN/>
              <w:bidi w:val="0"/>
              <w:adjustRightInd w:val="0"/>
              <w:snapToGrid w:val="0"/>
              <w:spacing w:line="400" w:lineRule="exact"/>
              <w:ind w:left="0" w:leftChars="0" w:right="-143" w:rightChars="-65" w:firstLine="0" w:firstLineChars="0"/>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确保工程质量的技术组织措施（6分）</w:t>
            </w:r>
          </w:p>
        </w:tc>
        <w:tc>
          <w:tcPr>
            <w:tcW w:w="6397" w:type="dxa"/>
            <w:vAlign w:val="center"/>
          </w:tcPr>
          <w:p w14:paraId="1CCA4AE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确保工程质量的技术组织措施描述详细、合理，逐条详细说明并满足施工要求得3-6分；描述简单，未逐条说明但能保证项目顺利进行的得1-3分；未进行描述或存在严重逻辑错误的得0分。</w:t>
            </w:r>
          </w:p>
        </w:tc>
      </w:tr>
      <w:tr w14:paraId="6F11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22" w:type="dxa"/>
            <w:vMerge w:val="continue"/>
            <w:vAlign w:val="center"/>
          </w:tcPr>
          <w:p w14:paraId="60E47147">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16B3819A">
            <w:pPr>
              <w:keepNext w:val="0"/>
              <w:keepLines w:val="0"/>
              <w:pageBreakBefore w:val="0"/>
              <w:widowControl/>
              <w:kinsoku/>
              <w:wordWrap/>
              <w:overflowPunct/>
              <w:topLinePunct w:val="0"/>
              <w:bidi w:val="0"/>
              <w:spacing w:line="400" w:lineRule="exact"/>
              <w:ind w:left="0" w:leftChars="0" w:right="-143" w:rightChars="-65" w:firstLine="0" w:firstLineChars="0"/>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确保安全生产的技术组织措施（6分）</w:t>
            </w:r>
          </w:p>
        </w:tc>
        <w:tc>
          <w:tcPr>
            <w:tcW w:w="6397" w:type="dxa"/>
            <w:vAlign w:val="center"/>
          </w:tcPr>
          <w:p w14:paraId="334A9248">
            <w:pPr>
              <w:keepNext w:val="0"/>
              <w:keepLines w:val="0"/>
              <w:widowControl/>
              <w:suppressLineNumbers w:val="0"/>
              <w:jc w:val="lef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安全生产管理体系健全、组织措施详细满足要求得3-6分、安全生产管理体系健全、组织措施简单得1-3分；未进行描述或存在严重逻辑错误的得0分。</w:t>
            </w:r>
          </w:p>
        </w:tc>
      </w:tr>
      <w:tr w14:paraId="64F7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22" w:type="dxa"/>
            <w:vMerge w:val="continue"/>
            <w:vAlign w:val="center"/>
          </w:tcPr>
          <w:p w14:paraId="0C9D78FB">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5795AF36">
            <w:pPr>
              <w:keepNext w:val="0"/>
              <w:keepLines w:val="0"/>
              <w:pageBreakBefore w:val="0"/>
              <w:widowControl/>
              <w:kinsoku/>
              <w:wordWrap/>
              <w:overflowPunct/>
              <w:topLinePunct w:val="0"/>
              <w:bidi w:val="0"/>
              <w:spacing w:line="400" w:lineRule="exact"/>
              <w:ind w:right="-143" w:rightChars="-65"/>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确保文明施工技术组织措施及环境保护措施（6分）</w:t>
            </w:r>
          </w:p>
        </w:tc>
        <w:tc>
          <w:tcPr>
            <w:tcW w:w="6397" w:type="dxa"/>
            <w:vAlign w:val="center"/>
          </w:tcPr>
          <w:p w14:paraId="2E0FDA1A">
            <w:pPr>
              <w:pStyle w:val="5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文明施工技术组织措施及环境保护措施描述详细、合理，逐条详细说明并满足施工要求得3-6分；描述简单，未逐条说明但能保证项目顺利进行得1-3分；未进行描述或存在严重逻辑错误的得0分。</w:t>
            </w:r>
          </w:p>
        </w:tc>
      </w:tr>
      <w:tr w14:paraId="4CA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22" w:type="dxa"/>
            <w:vMerge w:val="continue"/>
            <w:vAlign w:val="center"/>
          </w:tcPr>
          <w:p w14:paraId="11FD5020">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23E13A16">
            <w:pPr>
              <w:keepNext w:val="0"/>
              <w:keepLines w:val="0"/>
              <w:pageBreakBefore w:val="0"/>
              <w:kinsoku/>
              <w:wordWrap/>
              <w:overflowPunct/>
              <w:topLinePunct w:val="0"/>
              <w:autoSpaceDE/>
              <w:autoSpaceDN/>
              <w:bidi w:val="0"/>
              <w:adjustRightInd w:val="0"/>
              <w:snapToGrid w:val="0"/>
              <w:spacing w:line="400" w:lineRule="exact"/>
              <w:ind w:right="-143" w:rightChars="-65"/>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确保工期的技术组织措施（6分）</w:t>
            </w:r>
          </w:p>
        </w:tc>
        <w:tc>
          <w:tcPr>
            <w:tcW w:w="6397" w:type="dxa"/>
            <w:vAlign w:val="center"/>
          </w:tcPr>
          <w:p w14:paraId="28BF9DC5">
            <w:pPr>
              <w:pStyle w:val="5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确保工期的技术组织措施描述详细、合理，逐条详细说明并满足施工要求得3-6分；描述简单，未逐条说明但能保证项目顺利进行得1-3分；未进行描述或存在严重逻辑错误的得0分；</w:t>
            </w:r>
          </w:p>
        </w:tc>
      </w:tr>
      <w:tr w14:paraId="73C7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2" w:type="dxa"/>
            <w:vMerge w:val="continue"/>
            <w:vAlign w:val="center"/>
          </w:tcPr>
          <w:p w14:paraId="6A84BAEB">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3D96877E">
            <w:pPr>
              <w:keepNext w:val="0"/>
              <w:keepLines w:val="0"/>
              <w:pageBreakBefore w:val="0"/>
              <w:kinsoku/>
              <w:wordWrap/>
              <w:overflowPunct/>
              <w:topLinePunct w:val="0"/>
              <w:autoSpaceDE/>
              <w:autoSpaceDN/>
              <w:bidi w:val="0"/>
              <w:adjustRightInd w:val="0"/>
              <w:snapToGrid w:val="0"/>
              <w:spacing w:line="400" w:lineRule="exact"/>
              <w:ind w:right="-143" w:rightChars="-65"/>
              <w:textAlignment w:val="auto"/>
              <w:rPr>
                <w:rFonts w:hint="eastAsia" w:ascii="仿宋" w:hAnsi="仿宋" w:eastAsia="仿宋" w:cs="仿宋"/>
                <w:b w:val="0"/>
                <w:bCs w:val="0"/>
                <w:sz w:val="24"/>
                <w:szCs w:val="24"/>
                <w:lang w:val="zh-CN" w:eastAsia="zh-CN" w:bidi="zh-CN"/>
              </w:rPr>
            </w:pPr>
            <w:r>
              <w:rPr>
                <w:rFonts w:hint="eastAsia" w:ascii="仿宋" w:hAnsi="仿宋" w:eastAsia="仿宋" w:cs="仿宋"/>
                <w:b w:val="0"/>
                <w:bCs w:val="0"/>
                <w:sz w:val="24"/>
                <w:szCs w:val="24"/>
                <w:lang w:val="en-US" w:eastAsia="zh-CN" w:bidi="zh-CN"/>
              </w:rPr>
              <w:t>施工机械配备和材料投入计划（6分）</w:t>
            </w:r>
          </w:p>
        </w:tc>
        <w:tc>
          <w:tcPr>
            <w:tcW w:w="6397" w:type="dxa"/>
            <w:vAlign w:val="center"/>
          </w:tcPr>
          <w:p w14:paraId="003CF11C">
            <w:pPr>
              <w:keepNext w:val="0"/>
              <w:keepLines w:val="0"/>
              <w:pageBreakBefore w:val="0"/>
              <w:kinsoku/>
              <w:wordWrap/>
              <w:overflowPunct/>
              <w:topLinePunct w:val="0"/>
              <w:autoSpaceDE/>
              <w:autoSpaceDN/>
              <w:bidi w:val="0"/>
              <w:adjustRightInd w:val="0"/>
              <w:snapToGrid w:val="0"/>
              <w:spacing w:line="400" w:lineRule="exact"/>
              <w:ind w:right="-143" w:rightChars="-65"/>
              <w:textAlignment w:val="auto"/>
              <w:rPr>
                <w:rFonts w:hint="eastAsia" w:ascii="仿宋" w:hAnsi="仿宋" w:eastAsia="仿宋" w:cs="仿宋"/>
                <w:b w:val="0"/>
                <w:bCs w:val="0"/>
                <w:sz w:val="24"/>
                <w:szCs w:val="24"/>
                <w:lang w:val="zh-CN" w:eastAsia="zh-CN" w:bidi="zh-CN"/>
              </w:rPr>
            </w:pPr>
            <w:r>
              <w:rPr>
                <w:rFonts w:hint="eastAsia" w:ascii="仿宋" w:hAnsi="仿宋" w:eastAsia="仿宋" w:cs="仿宋"/>
                <w:b w:val="0"/>
                <w:bCs w:val="0"/>
                <w:sz w:val="24"/>
                <w:szCs w:val="24"/>
                <w:lang w:val="en-US" w:eastAsia="zh-CN" w:bidi="zh-CN"/>
              </w:rPr>
              <w:t>施工机械配备和材料投入计划满足施工要求得3-6分，基本满足得1-3分，施工机械配备和材料投入计划不满足施工要求得0分；</w:t>
            </w:r>
          </w:p>
        </w:tc>
      </w:tr>
      <w:tr w14:paraId="778F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22" w:type="dxa"/>
            <w:vMerge w:val="continue"/>
            <w:vAlign w:val="center"/>
          </w:tcPr>
          <w:p w14:paraId="6093C3E4">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154CA405">
            <w:pPr>
              <w:keepNext w:val="0"/>
              <w:keepLines w:val="0"/>
              <w:pageBreakBefore w:val="0"/>
              <w:kinsoku/>
              <w:wordWrap/>
              <w:overflowPunct/>
              <w:topLinePunct w:val="0"/>
              <w:autoSpaceDE/>
              <w:autoSpaceDN/>
              <w:bidi w:val="0"/>
              <w:adjustRightInd w:val="0"/>
              <w:snapToGrid w:val="0"/>
              <w:spacing w:line="400" w:lineRule="exact"/>
              <w:ind w:right="-143" w:rightChars="-65"/>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施工进度表或施工网络图（6分）</w:t>
            </w:r>
          </w:p>
        </w:tc>
        <w:tc>
          <w:tcPr>
            <w:tcW w:w="6397" w:type="dxa"/>
            <w:vAlign w:val="center"/>
          </w:tcPr>
          <w:p w14:paraId="6A8F8117">
            <w:pPr>
              <w:keepNext w:val="0"/>
              <w:keepLines w:val="0"/>
              <w:widowControl/>
              <w:suppressLineNumbers w:val="0"/>
              <w:jc w:val="lef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工期满足招标文件要求、进度计划有网络图且节点工期控制合理得1-6分，不合理的得0分；</w:t>
            </w:r>
          </w:p>
        </w:tc>
      </w:tr>
      <w:tr w14:paraId="4A32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222" w:type="dxa"/>
            <w:vMerge w:val="continue"/>
            <w:vAlign w:val="center"/>
          </w:tcPr>
          <w:p w14:paraId="74B1E956">
            <w:pPr>
              <w:spacing w:line="360" w:lineRule="exact"/>
              <w:jc w:val="center"/>
              <w:rPr>
                <w:rFonts w:hint="eastAsia" w:ascii="仿宋" w:hAnsi="仿宋" w:eastAsia="仿宋" w:cs="仿宋"/>
                <w:b w:val="0"/>
                <w:bCs w:val="0"/>
                <w:sz w:val="24"/>
                <w:szCs w:val="24"/>
                <w:lang w:val="en-US" w:eastAsia="zh-CN" w:bidi="zh-CN"/>
              </w:rPr>
            </w:pPr>
          </w:p>
        </w:tc>
        <w:tc>
          <w:tcPr>
            <w:tcW w:w="2051" w:type="dxa"/>
            <w:vAlign w:val="center"/>
          </w:tcPr>
          <w:p w14:paraId="34779CF6">
            <w:pPr>
              <w:keepNext w:val="0"/>
              <w:keepLines w:val="0"/>
              <w:pageBreakBefore w:val="0"/>
              <w:kinsoku/>
              <w:wordWrap/>
              <w:overflowPunct/>
              <w:topLinePunct w:val="0"/>
              <w:autoSpaceDE/>
              <w:autoSpaceDN/>
              <w:bidi w:val="0"/>
              <w:adjustRightInd w:val="0"/>
              <w:snapToGrid w:val="0"/>
              <w:spacing w:line="400" w:lineRule="exact"/>
              <w:ind w:right="-143" w:rightChars="-65"/>
              <w:textAlignment w:val="auto"/>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新技术、新产品、新工艺、新材料应用（6分）</w:t>
            </w:r>
          </w:p>
        </w:tc>
        <w:tc>
          <w:tcPr>
            <w:tcW w:w="6397" w:type="dxa"/>
            <w:vAlign w:val="center"/>
          </w:tcPr>
          <w:p w14:paraId="11804875">
            <w:pPr>
              <w:keepNext w:val="0"/>
              <w:keepLines w:val="0"/>
              <w:widowControl/>
              <w:suppressLineNumbers w:val="0"/>
              <w:jc w:val="lef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新技术、新产品、新工艺、新材料应用内容合理，逐条详细说明并符合项目实际得1-6分；未进行描述或存在严重逻辑错误的得0分。</w:t>
            </w:r>
          </w:p>
        </w:tc>
      </w:tr>
      <w:tr w14:paraId="2A10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222" w:type="dxa"/>
            <w:vAlign w:val="center"/>
          </w:tcPr>
          <w:p w14:paraId="0C4AE348">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项目部组成人员（5）</w:t>
            </w:r>
          </w:p>
        </w:tc>
        <w:tc>
          <w:tcPr>
            <w:tcW w:w="8448" w:type="dxa"/>
            <w:gridSpan w:val="2"/>
            <w:vAlign w:val="center"/>
          </w:tcPr>
          <w:p w14:paraId="097E50CA">
            <w:pPr>
              <w:keepNext w:val="0"/>
              <w:keepLines w:val="0"/>
              <w:widowControl/>
              <w:suppressLineNumbers w:val="0"/>
              <w:jc w:val="lef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本项目部组成需配备有施工员、质量员、安全员、材料员、资料员等管理人员，各岗位人员配备齐全，得 5 分，任一岗位人员不满足要求扣 1 分，扣完为止。</w:t>
            </w:r>
          </w:p>
        </w:tc>
      </w:tr>
      <w:tr w14:paraId="6824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22" w:type="dxa"/>
            <w:vAlign w:val="center"/>
          </w:tcPr>
          <w:p w14:paraId="36876EBA">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服务承诺（5分）</w:t>
            </w:r>
          </w:p>
        </w:tc>
        <w:tc>
          <w:tcPr>
            <w:tcW w:w="8448" w:type="dxa"/>
            <w:gridSpan w:val="2"/>
            <w:vAlign w:val="center"/>
          </w:tcPr>
          <w:p w14:paraId="3365F20B">
            <w:pPr>
              <w:autoSpaceDE/>
              <w:autoSpaceDN/>
              <w:adjustRightInd w:val="0"/>
              <w:snapToGrid w:val="0"/>
              <w:spacing w:line="36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针对本项目工程质保期内的售后服务承诺及说明，工程竣工验收合格后在使用过程中因质量问题而产生的补救措施，应急预案、响应时间及措施。承诺及配套服务措施完整详尽、可操作性强计3-5分，承诺及配套服务措施基本完整、基本合理计1-3分，承诺及配套服务措施存在缺陷和不足不得分。</w:t>
            </w:r>
          </w:p>
        </w:tc>
      </w:tr>
      <w:tr w14:paraId="3497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222" w:type="dxa"/>
            <w:vAlign w:val="center"/>
          </w:tcPr>
          <w:p w14:paraId="3D5414D9">
            <w:pPr>
              <w:spacing w:line="360" w:lineRule="exact"/>
              <w:jc w:val="center"/>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业绩（5分）</w:t>
            </w:r>
          </w:p>
        </w:tc>
        <w:tc>
          <w:tcPr>
            <w:tcW w:w="8448" w:type="dxa"/>
            <w:gridSpan w:val="2"/>
            <w:vAlign w:val="center"/>
          </w:tcPr>
          <w:p w14:paraId="03C4B1E9">
            <w:pPr>
              <w:autoSpaceDE/>
              <w:autoSpaceDN/>
              <w:adjustRightInd w:val="0"/>
              <w:snapToGrid w:val="0"/>
              <w:spacing w:line="36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2022年4月起，类似项目业绩（业绩提供合同复印件或中标通知书复印件，未提供者不得分），每提供一份有效业绩得2.5分，最多得5分。</w:t>
            </w:r>
          </w:p>
        </w:tc>
      </w:tr>
    </w:tbl>
    <w:p w14:paraId="7223CABF">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 xml:space="preserve">21.9.4 </w:t>
      </w:r>
      <w:r>
        <w:rPr>
          <w:rFonts w:hint="eastAsia" w:ascii="仿宋" w:hAnsi="仿宋" w:eastAsia="仿宋" w:cs="仿宋"/>
          <w:lang w:val="zh-CN" w:eastAsia="zh-CN"/>
        </w:rPr>
        <w:t>投标单位的投标文件中须提供与以上评分因素相关的证明材料。如果发现有弄虚作假的，磋商小组将取消其投标资格。</w:t>
      </w:r>
    </w:p>
    <w:p w14:paraId="63623A97">
      <w:pPr>
        <w:pStyle w:val="13"/>
        <w:spacing w:before="6" w:line="348" w:lineRule="auto"/>
        <w:ind w:left="392" w:right="468" w:firstLine="480"/>
        <w:jc w:val="both"/>
        <w:rPr>
          <w:rFonts w:hint="eastAsia" w:ascii="仿宋" w:hAnsi="仿宋" w:eastAsia="仿宋" w:cs="仿宋"/>
          <w:b/>
          <w:bCs/>
          <w:lang w:val="zh-CN" w:eastAsia="zh-CN"/>
        </w:rPr>
      </w:pPr>
      <w:bookmarkStart w:id="21" w:name="六、授予合同"/>
      <w:bookmarkEnd w:id="21"/>
      <w:r>
        <w:rPr>
          <w:rFonts w:hint="eastAsia" w:ascii="仿宋" w:hAnsi="仿宋" w:eastAsia="仿宋" w:cs="仿宋"/>
          <w:b/>
          <w:bCs/>
          <w:lang w:val="zh-CN" w:eastAsia="zh-CN"/>
        </w:rPr>
        <w:t>2</w:t>
      </w:r>
      <w:r>
        <w:rPr>
          <w:rFonts w:hint="eastAsia" w:ascii="仿宋" w:hAnsi="仿宋" w:eastAsia="仿宋" w:cs="仿宋"/>
          <w:b/>
          <w:bCs/>
          <w:lang w:val="en-US" w:eastAsia="zh-CN"/>
        </w:rPr>
        <w:t>2.</w:t>
      </w:r>
      <w:r>
        <w:rPr>
          <w:rFonts w:hint="eastAsia" w:ascii="仿宋" w:hAnsi="仿宋" w:eastAsia="仿宋" w:cs="仿宋"/>
          <w:b/>
          <w:bCs/>
          <w:lang w:val="zh-CN" w:eastAsia="zh-CN"/>
        </w:rPr>
        <w:t>本项目落实政府采购政策</w:t>
      </w:r>
    </w:p>
    <w:p w14:paraId="58502EC6">
      <w:pPr>
        <w:pStyle w:val="13"/>
        <w:spacing w:before="6" w:line="348" w:lineRule="auto"/>
        <w:ind w:left="392" w:right="468" w:firstLine="480"/>
        <w:jc w:val="both"/>
        <w:rPr>
          <w:rFonts w:hint="eastAsia" w:ascii="仿宋" w:hAnsi="仿宋" w:eastAsia="仿宋" w:cs="仿宋"/>
          <w:b/>
          <w:bCs/>
          <w:lang w:val="en-US" w:eastAsia="zh-CN"/>
        </w:rPr>
      </w:pPr>
      <w:r>
        <w:rPr>
          <w:rFonts w:hint="eastAsia" w:ascii="仿宋" w:hAnsi="仿宋" w:eastAsia="仿宋" w:cs="仿宋"/>
          <w:b/>
          <w:bCs/>
          <w:lang w:val="en-US" w:eastAsia="zh-CN"/>
        </w:rPr>
        <w:t>22.1</w:t>
      </w:r>
      <w:r>
        <w:rPr>
          <w:rFonts w:hint="eastAsia" w:ascii="仿宋" w:hAnsi="仿宋" w:eastAsia="仿宋" w:cs="仿宋"/>
          <w:b/>
          <w:bCs/>
          <w:lang w:val="zh-CN" w:eastAsia="zh-CN"/>
        </w:rPr>
        <w:t>政府采购信用</w:t>
      </w:r>
      <w:r>
        <w:rPr>
          <w:rFonts w:hint="eastAsia" w:ascii="仿宋" w:hAnsi="仿宋" w:eastAsia="仿宋" w:cs="仿宋"/>
          <w:b/>
          <w:bCs/>
          <w:lang w:val="en-US" w:eastAsia="zh-CN"/>
        </w:rPr>
        <w:t>担保及融资</w:t>
      </w:r>
    </w:p>
    <w:p w14:paraId="2ADB3961">
      <w:pPr>
        <w:pStyle w:val="13"/>
        <w:spacing w:before="164" w:line="364" w:lineRule="auto"/>
        <w:ind w:left="304" w:right="428" w:firstLine="520"/>
        <w:rPr>
          <w:rFonts w:hint="eastAsia" w:ascii="仿宋" w:hAnsi="仿宋" w:eastAsia="仿宋" w:cs="仿宋"/>
        </w:rPr>
      </w:pPr>
      <w:r>
        <w:rPr>
          <w:rFonts w:hint="eastAsia" w:ascii="仿宋" w:hAnsi="仿宋" w:eastAsia="仿宋" w:cs="仿宋"/>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 按照市场主导、财政引导、银企自愿、风险自担的原则，中标（成交）供应商可根据自身资金需求，登录陕西省政府采购信用融资平台（http://www.ccgp- shaanxi.gov.cn/zcdservice/zcd/shanxi/）在线申请，依法参加政府采购信用融资活动。</w:t>
      </w:r>
    </w:p>
    <w:p w14:paraId="06E831E6">
      <w:pPr>
        <w:pStyle w:val="13"/>
        <w:spacing w:line="364" w:lineRule="auto"/>
        <w:ind w:left="304" w:right="488" w:firstLine="512" w:firstLineChars="200"/>
        <w:rPr>
          <w:rFonts w:hint="eastAsia" w:ascii="仿宋" w:hAnsi="仿宋" w:eastAsia="仿宋" w:cs="仿宋"/>
        </w:rPr>
      </w:pPr>
      <w:r>
        <w:rPr>
          <w:rFonts w:hint="eastAsia" w:ascii="仿宋" w:hAnsi="仿宋" w:eastAsia="仿宋" w:cs="仿宋"/>
          <w:spacing w:val="8"/>
          <w:lang w:val="en-US" w:eastAsia="zh-CN"/>
        </w:rPr>
        <w:t>目前</w:t>
      </w:r>
      <w:r>
        <w:rPr>
          <w:rFonts w:hint="eastAsia" w:ascii="仿宋" w:hAnsi="仿宋" w:eastAsia="仿宋" w:cs="仿宋"/>
          <w:spacing w:val="8"/>
        </w:rPr>
        <w:t>合作银行有：北京银行、中国建设银行、中信银行、中国平安银行、中国光大银行、浦发银行、兴业银行、中国工商银行、秦农银行、浙商银行、中国银行、西安银行</w:t>
      </w:r>
      <w:r>
        <w:rPr>
          <w:rFonts w:hint="eastAsia" w:ascii="仿宋" w:hAnsi="仿宋" w:eastAsia="仿宋" w:cs="仿宋"/>
          <w:spacing w:val="9"/>
        </w:rPr>
        <w:t>、中国农业银行、中国邮政储蓄银行、招商银行、中国民生银行（排名不分先后）</w:t>
      </w:r>
      <w:r>
        <w:rPr>
          <w:rFonts w:hint="eastAsia" w:ascii="仿宋" w:hAnsi="仿宋" w:eastAsia="仿宋" w:cs="仿宋"/>
        </w:rPr>
        <w:t>。</w:t>
      </w:r>
    </w:p>
    <w:p w14:paraId="20755960">
      <w:pPr>
        <w:pStyle w:val="13"/>
        <w:spacing w:line="364" w:lineRule="auto"/>
        <w:ind w:left="304" w:right="488" w:firstLine="480" w:firstLineChars="200"/>
        <w:rPr>
          <w:rFonts w:hint="eastAsia" w:ascii="仿宋" w:hAnsi="仿宋" w:eastAsia="仿宋" w:cs="仿宋"/>
          <w:b/>
          <w:bCs/>
          <w:lang w:val="en-US" w:eastAsia="zh-CN"/>
        </w:rPr>
      </w:pPr>
      <w:r>
        <w:rPr>
          <w:rFonts w:hint="eastAsia" w:ascii="仿宋" w:hAnsi="仿宋" w:eastAsia="仿宋" w:cs="仿宋"/>
        </w:rPr>
        <w:t xml:space="preserve"> </w:t>
      </w:r>
      <w:r>
        <w:rPr>
          <w:rFonts w:hint="eastAsia" w:ascii="仿宋" w:hAnsi="仿宋" w:eastAsia="仿宋" w:cs="仿宋"/>
          <w:b/>
          <w:bCs/>
          <w:lang w:val="en-US" w:eastAsia="zh-CN"/>
        </w:rPr>
        <w:t>22</w:t>
      </w:r>
      <w:r>
        <w:rPr>
          <w:rFonts w:hint="eastAsia" w:ascii="仿宋" w:hAnsi="仿宋" w:eastAsia="仿宋" w:cs="仿宋"/>
          <w:b/>
          <w:bCs/>
          <w:lang w:val="zh-CN" w:eastAsia="zh-CN"/>
        </w:rPr>
        <w:t>.2 投标企业政府采购政策</w:t>
      </w:r>
    </w:p>
    <w:p w14:paraId="49EF52D6">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（1）中小企业落实政府采购政策</w:t>
      </w:r>
    </w:p>
    <w:p w14:paraId="7C205964">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7F8DA0B1">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②投标供应商应出具财库【2020】46 号文件规定的《中小企业声明函》，由磋商小组审定，以此为依据享受政府采购政策。</w:t>
      </w:r>
    </w:p>
    <w:p w14:paraId="0ED90607">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 xml:space="preserve">（2）监狱和戒毒企业应符合《财政部、司法部关于政府采购支持监狱企业发展有关问题的通知》-－财库[2014]68 号，并提供由省级以上监狱管理局、戒毒管理局（含新疆生产建设兵团）出具的属于监狱企业的证明。 </w:t>
      </w:r>
    </w:p>
    <w:p w14:paraId="6F997F48">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692C738">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（4）投标人应如实提供以上证明文件，如存在虚假应标，将取消其投标资格。</w:t>
      </w:r>
    </w:p>
    <w:p w14:paraId="2D67A7C6">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en-US" w:eastAsia="zh-CN"/>
        </w:rPr>
        <w:t>23</w:t>
      </w:r>
      <w:r>
        <w:rPr>
          <w:rFonts w:hint="eastAsia" w:ascii="仿宋" w:hAnsi="仿宋" w:eastAsia="仿宋" w:cs="仿宋"/>
          <w:b w:val="0"/>
          <w:bCs w:val="0"/>
          <w:lang w:val="zh-CN" w:eastAsia="zh-CN"/>
        </w:rPr>
        <w:t>.磋商小组对进入详细评审的供应商进行综合评分，根据得分由高到低，推荐出一个以上三个以下成交候选单位。如果综合评分出现两个供应商得分相同的情况，按下列顺序排列：</w:t>
      </w:r>
    </w:p>
    <w:p w14:paraId="24251E1D">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(1) 投标价格低的；</w:t>
      </w:r>
    </w:p>
    <w:p w14:paraId="3EBC6F8E">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(2) 技术评估得分高的；</w:t>
      </w:r>
    </w:p>
    <w:p w14:paraId="218D23A0">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zh-CN" w:eastAsia="zh-CN"/>
        </w:rPr>
        <w:t>(3) 售后服务承诺优的。</w:t>
      </w:r>
    </w:p>
    <w:p w14:paraId="1F7FFEEE">
      <w:pPr>
        <w:pStyle w:val="13"/>
        <w:spacing w:before="6" w:line="348" w:lineRule="auto"/>
        <w:ind w:left="392" w:right="468" w:firstLine="480"/>
        <w:jc w:val="both"/>
        <w:rPr>
          <w:rFonts w:hint="eastAsia" w:ascii="仿宋" w:hAnsi="仿宋" w:eastAsia="仿宋" w:cs="仿宋"/>
          <w:b w:val="0"/>
          <w:bCs w:val="0"/>
          <w:lang w:val="zh-CN" w:eastAsia="zh-CN"/>
        </w:rPr>
      </w:pPr>
      <w:r>
        <w:rPr>
          <w:rFonts w:hint="eastAsia" w:ascii="仿宋" w:hAnsi="仿宋" w:eastAsia="仿宋" w:cs="仿宋"/>
          <w:b w:val="0"/>
          <w:bCs w:val="0"/>
          <w:lang w:val="en-US" w:eastAsia="zh-CN"/>
        </w:rPr>
        <w:t>24</w:t>
      </w:r>
      <w:r>
        <w:rPr>
          <w:rFonts w:hint="eastAsia" w:ascii="仿宋" w:hAnsi="仿宋" w:eastAsia="仿宋" w:cs="仿宋"/>
          <w:b w:val="0"/>
          <w:bCs w:val="0"/>
          <w:lang w:val="zh-CN" w:eastAsia="zh-CN"/>
        </w:rPr>
        <w:t>.磋商小组根据原始评标记录和评标结果编写评标报告，报采购人。</w:t>
      </w:r>
    </w:p>
    <w:p w14:paraId="4222F24B">
      <w:pPr>
        <w:pStyle w:val="5"/>
        <w:spacing w:before="142"/>
        <w:ind w:right="1125"/>
        <w:rPr>
          <w:rFonts w:hint="eastAsia" w:ascii="仿宋" w:hAnsi="仿宋" w:eastAsia="仿宋" w:cs="仿宋"/>
        </w:rPr>
      </w:pPr>
      <w:r>
        <w:rPr>
          <w:rFonts w:hint="eastAsia" w:ascii="仿宋" w:hAnsi="仿宋" w:eastAsia="仿宋" w:cs="仿宋"/>
        </w:rPr>
        <w:t>六、授予合同</w:t>
      </w:r>
    </w:p>
    <w:p w14:paraId="71AD800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b/>
          <w:bCs/>
          <w:lang w:val="en-US" w:eastAsia="zh-CN"/>
        </w:rPr>
        <w:t xml:space="preserve">25. </w:t>
      </w:r>
      <w:r>
        <w:rPr>
          <w:rFonts w:hint="eastAsia" w:ascii="仿宋" w:hAnsi="仿宋" w:eastAsia="仿宋" w:cs="仿宋"/>
          <w:b/>
          <w:bCs/>
          <w:lang w:val="zh-CN" w:eastAsia="zh-CN"/>
        </w:rPr>
        <w:t>成交通知</w:t>
      </w:r>
    </w:p>
    <w:p w14:paraId="39662AA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25.1 成交</w:t>
      </w:r>
      <w:r>
        <w:rPr>
          <w:rFonts w:hint="eastAsia" w:ascii="仿宋" w:hAnsi="仿宋" w:eastAsia="仿宋" w:cs="仿宋"/>
          <w:lang w:val="zh-CN" w:eastAsia="zh-CN"/>
        </w:rPr>
        <w:t>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6A24157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25.2</w:t>
      </w:r>
      <w:r>
        <w:rPr>
          <w:rFonts w:hint="eastAsia" w:ascii="仿宋" w:hAnsi="仿宋" w:eastAsia="仿宋" w:cs="仿宋"/>
          <w:lang w:val="zh-CN" w:eastAsia="zh-CN"/>
        </w:rPr>
        <w:t xml:space="preserve"> 代理机构对未成交的投标人不</w:t>
      </w:r>
      <w:r>
        <w:rPr>
          <w:rFonts w:hint="eastAsia" w:ascii="仿宋" w:hAnsi="仿宋" w:eastAsia="仿宋" w:cs="仿宋"/>
          <w:lang w:val="en-US" w:eastAsia="zh-CN"/>
        </w:rPr>
        <w:t>做</w:t>
      </w:r>
      <w:r>
        <w:rPr>
          <w:rFonts w:hint="eastAsia" w:ascii="仿宋" w:hAnsi="仿宋" w:eastAsia="仿宋" w:cs="仿宋"/>
          <w:lang w:val="zh-CN" w:eastAsia="zh-CN"/>
        </w:rPr>
        <w:t>未成交原因的解释。</w:t>
      </w:r>
    </w:p>
    <w:p w14:paraId="39FE0559">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25.3</w:t>
      </w:r>
      <w:r>
        <w:rPr>
          <w:rFonts w:hint="eastAsia" w:ascii="仿宋" w:hAnsi="仿宋" w:eastAsia="仿宋" w:cs="仿宋"/>
          <w:lang w:val="zh-CN" w:eastAsia="zh-CN"/>
        </w:rPr>
        <w:t xml:space="preserve"> 成交通知书是合同的组成部分。</w:t>
      </w:r>
    </w:p>
    <w:p w14:paraId="362A3671">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 xml:space="preserve">26. </w:t>
      </w:r>
      <w:r>
        <w:rPr>
          <w:rFonts w:hint="eastAsia" w:ascii="仿宋" w:hAnsi="仿宋" w:eastAsia="仿宋" w:cs="仿宋"/>
          <w:b/>
          <w:bCs/>
          <w:lang w:val="zh-CN" w:eastAsia="zh-CN"/>
        </w:rPr>
        <w:t>采购代理服务费/中标服务费</w:t>
      </w:r>
    </w:p>
    <w:p w14:paraId="1917A09D">
      <w:pPr>
        <w:pStyle w:val="13"/>
        <w:spacing w:before="6" w:line="348" w:lineRule="auto"/>
        <w:ind w:left="392" w:right="468" w:firstLine="480"/>
        <w:jc w:val="both"/>
        <w:rPr>
          <w:rFonts w:hint="eastAsia" w:ascii="仿宋" w:hAnsi="仿宋" w:eastAsia="仿宋" w:cs="仿宋"/>
          <w:lang w:val="en-US" w:eastAsia="zh-CN"/>
        </w:rPr>
      </w:pPr>
      <w:r>
        <w:rPr>
          <w:rFonts w:hint="eastAsia" w:ascii="仿宋" w:hAnsi="仿宋" w:eastAsia="仿宋" w:cs="仿宋"/>
          <w:lang w:val="en-US" w:eastAsia="zh-CN"/>
        </w:rPr>
        <w:t>26.1 按照国家有关规定收取中标（成交）服务费，服务费按中标（成交）金额进行计取，成交服务费及其他相关费用由成交单位向招标代理机构支付。</w:t>
      </w:r>
    </w:p>
    <w:p w14:paraId="469ED18C">
      <w:pPr>
        <w:pStyle w:val="13"/>
        <w:spacing w:before="6" w:line="348" w:lineRule="auto"/>
        <w:ind w:left="392" w:right="468" w:firstLine="480"/>
        <w:jc w:val="both"/>
        <w:rPr>
          <w:rFonts w:hint="default" w:ascii="仿宋" w:hAnsi="仿宋" w:eastAsia="仿宋" w:cs="仿宋"/>
          <w:lang w:val="en-US" w:eastAsia="zh-CN"/>
        </w:rPr>
      </w:pPr>
      <w:r>
        <w:rPr>
          <w:rFonts w:hint="eastAsia" w:ascii="仿宋" w:hAnsi="仿宋" w:eastAsia="仿宋" w:cs="仿宋"/>
          <w:lang w:val="en-US" w:eastAsia="zh-CN"/>
        </w:rPr>
        <w:t>26.2 采购代理服务费/成交服务费按照原国家计委《招标代理服务收费管理暂行办法》，标准详见国家计委关于印发《招标代理服务收费管理暂行办法》的通知（计价格〔2002〕1980号）。</w:t>
      </w:r>
    </w:p>
    <w:p w14:paraId="534124AA">
      <w:pPr>
        <w:pStyle w:val="13"/>
        <w:spacing w:before="6" w:line="348" w:lineRule="auto"/>
        <w:ind w:left="392" w:right="468" w:firstLine="480"/>
        <w:jc w:val="both"/>
        <w:rPr>
          <w:rFonts w:hint="eastAsia" w:ascii="仿宋" w:hAnsi="仿宋" w:eastAsia="仿宋" w:cs="仿宋"/>
          <w:lang w:val="en-US" w:eastAsia="zh-CN"/>
        </w:rPr>
      </w:pPr>
      <w:r>
        <w:rPr>
          <w:rFonts w:hint="eastAsia" w:ascii="仿宋" w:hAnsi="仿宋" w:eastAsia="仿宋" w:cs="仿宋"/>
          <w:lang w:val="en-US" w:eastAsia="zh-CN"/>
        </w:rPr>
        <w:t>26.3 采购代理服务费可以采取银行汇票、电汇、网银等方式缴纳。</w:t>
      </w:r>
    </w:p>
    <w:p w14:paraId="43B8F63B">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27</w:t>
      </w:r>
      <w:r>
        <w:rPr>
          <w:rFonts w:hint="eastAsia" w:ascii="仿宋" w:hAnsi="仿宋" w:eastAsia="仿宋" w:cs="仿宋"/>
          <w:b/>
          <w:bCs/>
          <w:lang w:val="zh-CN" w:eastAsia="zh-CN"/>
        </w:rPr>
        <w:t>．签订合同</w:t>
      </w:r>
    </w:p>
    <w:p w14:paraId="72641F4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en-US" w:eastAsia="zh-CN"/>
        </w:rPr>
        <w:t>27</w:t>
      </w:r>
      <w:r>
        <w:rPr>
          <w:rFonts w:hint="eastAsia" w:ascii="仿宋" w:hAnsi="仿宋" w:eastAsia="仿宋" w:cs="仿宋"/>
          <w:lang w:val="zh-CN" w:eastAsia="zh-CN"/>
        </w:rPr>
        <w:t>.1 成交单位在收到成交通知书后</w:t>
      </w:r>
      <w:r>
        <w:rPr>
          <w:rFonts w:hint="eastAsia" w:ascii="仿宋" w:hAnsi="仿宋" w:eastAsia="仿宋" w:cs="仿宋"/>
          <w:lang w:val="en-US" w:eastAsia="zh-CN"/>
        </w:rPr>
        <w:t>25</w:t>
      </w:r>
      <w:r>
        <w:rPr>
          <w:rFonts w:hint="eastAsia" w:ascii="仿宋" w:hAnsi="仿宋" w:eastAsia="仿宋" w:cs="仿宋"/>
          <w:lang w:val="zh-CN" w:eastAsia="zh-CN"/>
        </w:rPr>
        <w:t>日内，与采购人签订合同。</w:t>
      </w:r>
    </w:p>
    <w:p w14:paraId="5AD5A381">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zh-CN" w:eastAsia="zh-CN"/>
        </w:rPr>
        <w:t>2</w:t>
      </w:r>
      <w:r>
        <w:rPr>
          <w:rFonts w:hint="eastAsia" w:ascii="仿宋" w:hAnsi="仿宋" w:eastAsia="仿宋" w:cs="仿宋"/>
          <w:b/>
          <w:bCs/>
          <w:lang w:val="en-US" w:eastAsia="zh-CN"/>
        </w:rPr>
        <w:t>8</w:t>
      </w:r>
      <w:r>
        <w:rPr>
          <w:rFonts w:hint="eastAsia" w:ascii="仿宋" w:hAnsi="仿宋" w:eastAsia="仿宋" w:cs="仿宋"/>
          <w:b/>
          <w:bCs/>
          <w:lang w:val="zh-CN" w:eastAsia="zh-CN"/>
        </w:rPr>
        <w:t>．拒绝商业贿赂</w:t>
      </w:r>
    </w:p>
    <w:p w14:paraId="50E265F6">
      <w:pPr>
        <w:pStyle w:val="13"/>
        <w:spacing w:before="6" w:line="348" w:lineRule="auto"/>
        <w:ind w:left="392" w:right="468" w:firstLine="480"/>
        <w:jc w:val="both"/>
        <w:rPr>
          <w:rFonts w:hint="eastAsia" w:ascii="仿宋" w:hAnsi="仿宋" w:eastAsia="仿宋" w:cs="仿宋"/>
          <w:lang w:val="en-US" w:eastAsia="zh-CN"/>
        </w:rPr>
      </w:pPr>
      <w:r>
        <w:rPr>
          <w:rFonts w:hint="eastAsia" w:ascii="仿宋" w:hAnsi="仿宋" w:eastAsia="仿宋" w:cs="仿宋"/>
          <w:lang w:val="en-US" w:eastAsia="zh-CN"/>
        </w:rPr>
        <w:t>投标单位必须填写一份《拒绝政府采购领域商业贿赂承诺书》（格式见第七章）编制在响应文件中</w:t>
      </w:r>
      <w:bookmarkStart w:id="22" w:name="_Toc208337157"/>
      <w:bookmarkStart w:id="23" w:name="_Toc245658527"/>
      <w:bookmarkStart w:id="24" w:name="_Toc244623584"/>
      <w:bookmarkStart w:id="25" w:name="_Toc245176658"/>
      <w:bookmarkStart w:id="26" w:name="_Toc245657546"/>
      <w:bookmarkStart w:id="27" w:name="_Toc207897909"/>
      <w:r>
        <w:rPr>
          <w:rFonts w:hint="eastAsia" w:ascii="仿宋" w:hAnsi="仿宋" w:eastAsia="仿宋" w:cs="仿宋"/>
          <w:lang w:val="en-US" w:eastAsia="zh-CN"/>
        </w:rPr>
        <w:t>。</w:t>
      </w:r>
    </w:p>
    <w:p w14:paraId="0744ED13">
      <w:pPr>
        <w:pStyle w:val="5"/>
        <w:spacing w:before="142"/>
        <w:ind w:right="1125"/>
        <w:rPr>
          <w:rFonts w:hint="eastAsia" w:ascii="仿宋" w:hAnsi="仿宋" w:eastAsia="仿宋" w:cs="仿宋"/>
          <w:lang w:val="zh-CN" w:eastAsia="zh-CN"/>
        </w:rPr>
      </w:pPr>
      <w:r>
        <w:rPr>
          <w:rFonts w:hint="eastAsia" w:ascii="仿宋" w:hAnsi="仿宋" w:eastAsia="仿宋" w:cs="仿宋"/>
          <w:lang w:val="zh-CN" w:eastAsia="zh-CN"/>
        </w:rPr>
        <w:t>七、质疑与投诉</w:t>
      </w:r>
    </w:p>
    <w:p w14:paraId="2F950D34">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 xml:space="preserve">29. </w:t>
      </w:r>
      <w:r>
        <w:rPr>
          <w:rFonts w:hint="eastAsia" w:ascii="仿宋" w:hAnsi="仿宋" w:eastAsia="仿宋" w:cs="仿宋"/>
          <w:b/>
          <w:bCs/>
          <w:lang w:val="zh-CN" w:eastAsia="zh-CN"/>
        </w:rPr>
        <w:t>质疑及投诉</w:t>
      </w:r>
    </w:p>
    <w:p w14:paraId="7D248FD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b/>
          <w:bCs/>
          <w:lang w:val="en-US" w:eastAsia="zh-CN"/>
        </w:rPr>
        <w:t>29</w:t>
      </w:r>
      <w:r>
        <w:rPr>
          <w:rFonts w:hint="eastAsia" w:ascii="仿宋" w:hAnsi="仿宋" w:eastAsia="仿宋" w:cs="仿宋"/>
          <w:b/>
          <w:bCs/>
          <w:lang w:val="zh-CN" w:eastAsia="zh-CN"/>
        </w:rPr>
        <w:t>.1 质疑</w:t>
      </w:r>
    </w:p>
    <w:p w14:paraId="518F7C92">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7B13184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（2）提出质疑的供应商应当是参与本项目采购活动的供应商。</w:t>
      </w:r>
    </w:p>
    <w:p w14:paraId="1EF84794">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（3）潜在供应商已依法获取其可质疑的采购文件的，可以对该文件提出质疑。对采购文件提出质疑的，应当在获取采购文件（以供应商填写报名登记表的时间为准）起7个工作日内提出。</w:t>
      </w:r>
    </w:p>
    <w:p w14:paraId="118C85F8">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（4）供应商提出质疑应当提交质疑函和必要的证明材料，质疑函应包括下列内容：</w:t>
      </w:r>
    </w:p>
    <w:p w14:paraId="79F532BC">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① 供应商的姓名或者名称、地址、邮编、联系人及联系电话；</w:t>
      </w:r>
    </w:p>
    <w:p w14:paraId="4B5AAA3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② 质疑项目的名称、编号；</w:t>
      </w:r>
    </w:p>
    <w:p w14:paraId="1AF3720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③ 具体、明确的质疑事项和与质疑事项相关的请求；</w:t>
      </w:r>
    </w:p>
    <w:p w14:paraId="45661B7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④ 事实依据；</w:t>
      </w:r>
    </w:p>
    <w:p w14:paraId="40B0AE38">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⑤ 必要的法律依据；</w:t>
      </w:r>
    </w:p>
    <w:p w14:paraId="53F74EA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⑥ 提出质疑的日期。</w:t>
      </w:r>
    </w:p>
    <w:p w14:paraId="12CB28E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（5）供应商为自然人的，应当由本人签字；供应商为法人或者其他组织的，应当由法定代表人、主要负责人，或者其授权代表签字或者盖章并加盖公章。</w:t>
      </w:r>
    </w:p>
    <w:p w14:paraId="12332384">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18C276">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（7）采购人负责供应商质疑答复。采购人委托采购代理机构采购的，采购代理机构在委托授权范围内作出答复。</w:t>
      </w:r>
    </w:p>
    <w:p w14:paraId="398D406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（8）接收质疑函的方式和联系方式：</w:t>
      </w:r>
    </w:p>
    <w:p w14:paraId="2EF9A7C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①接收质疑函的方式：书面递交质疑函纸质版（当面递交）或PDF格式扫描件（发至电子邮箱）</w:t>
      </w:r>
    </w:p>
    <w:p w14:paraId="31382866">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② 联系方式</w:t>
      </w:r>
    </w:p>
    <w:p w14:paraId="644084D9">
      <w:pPr>
        <w:pStyle w:val="13"/>
        <w:spacing w:before="6" w:line="348" w:lineRule="auto"/>
        <w:ind w:left="392" w:right="468" w:firstLine="480"/>
        <w:jc w:val="both"/>
        <w:rPr>
          <w:rFonts w:hint="default" w:ascii="仿宋" w:hAnsi="仿宋" w:eastAsia="仿宋" w:cs="仿宋"/>
          <w:lang w:val="en-US" w:eastAsia="zh-CN"/>
        </w:rPr>
      </w:pPr>
      <w:r>
        <w:rPr>
          <w:rFonts w:hint="eastAsia" w:ascii="仿宋" w:hAnsi="仿宋" w:eastAsia="仿宋" w:cs="仿宋"/>
          <w:lang w:val="zh-CN" w:eastAsia="zh-CN"/>
        </w:rPr>
        <w:t>采购人名称：</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汉滨区江北办江北九年制学校</w:t>
      </w:r>
      <w:r>
        <w:rPr>
          <w:rFonts w:hint="eastAsia" w:ascii="仿宋" w:hAnsi="仿宋" w:eastAsia="仿宋" w:cs="仿宋"/>
          <w:lang w:val="zh-CN" w:eastAsia="zh-CN"/>
        </w:rPr>
        <w:t xml:space="preserve"> </w:t>
      </w:r>
    </w:p>
    <w:p w14:paraId="7CC7C123">
      <w:pPr>
        <w:pStyle w:val="13"/>
        <w:spacing w:before="6" w:line="348" w:lineRule="auto"/>
        <w:ind w:left="392" w:right="468" w:firstLine="480"/>
        <w:jc w:val="both"/>
        <w:rPr>
          <w:rFonts w:hint="default"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zh-CN" w:eastAsia="zh-CN" w:bidi="ar-SA"/>
        </w:rPr>
        <w:t>地址：</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汉滨区江北街道办刘家沟村</w:t>
      </w:r>
    </w:p>
    <w:p w14:paraId="66A6DED8">
      <w:pPr>
        <w:pStyle w:val="13"/>
        <w:spacing w:before="6" w:line="348" w:lineRule="auto"/>
        <w:ind w:left="392" w:right="468" w:firstLine="480"/>
        <w:jc w:val="both"/>
        <w:rPr>
          <w:rFonts w:hint="eastAsia" w:ascii="仿宋" w:hAnsi="仿宋" w:eastAsia="仿宋" w:cs="仿宋"/>
          <w:i w:val="0"/>
          <w:iCs w:val="0"/>
          <w:caps w:val="0"/>
          <w:color w:val="auto"/>
          <w:spacing w:val="0"/>
          <w:kern w:val="2"/>
          <w:sz w:val="24"/>
          <w:szCs w:val="24"/>
          <w:shd w:val="clear" w:fill="FFFFFF"/>
          <w:vertAlign w:val="baseline"/>
          <w:lang w:val="zh-CN" w:eastAsia="zh-CN" w:bidi="ar-SA"/>
        </w:rPr>
      </w:pPr>
      <w:r>
        <w:rPr>
          <w:rFonts w:hint="eastAsia" w:ascii="仿宋" w:hAnsi="仿宋" w:eastAsia="仿宋" w:cs="仿宋"/>
          <w:i w:val="0"/>
          <w:iCs w:val="0"/>
          <w:caps w:val="0"/>
          <w:color w:val="auto"/>
          <w:spacing w:val="0"/>
          <w:kern w:val="2"/>
          <w:sz w:val="24"/>
          <w:szCs w:val="24"/>
          <w:shd w:val="clear" w:fill="FFFFFF"/>
          <w:vertAlign w:val="baseline"/>
          <w:lang w:val="zh-CN" w:eastAsia="zh-CN" w:bidi="ar-SA"/>
        </w:rPr>
        <w:t>联系方式：</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18991510607</w:t>
      </w:r>
    </w:p>
    <w:p w14:paraId="58E78844">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采购代理机构名称：同正项目管理有限公司</w:t>
      </w:r>
    </w:p>
    <w:p w14:paraId="4ECD2B8C">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地址：安康市汉滨区御公馆小区2号楼1单元1603</w:t>
      </w:r>
    </w:p>
    <w:p w14:paraId="1B55DE03">
      <w:pPr>
        <w:pStyle w:val="13"/>
        <w:spacing w:before="6" w:line="348" w:lineRule="auto"/>
        <w:ind w:left="392" w:right="468" w:firstLine="480"/>
        <w:jc w:val="both"/>
        <w:rPr>
          <w:rFonts w:hint="default" w:ascii="仿宋" w:hAnsi="仿宋" w:eastAsia="仿宋" w:cs="仿宋"/>
          <w:lang w:val="en-US" w:eastAsia="zh-CN"/>
        </w:rPr>
      </w:pPr>
      <w:r>
        <w:rPr>
          <w:rFonts w:hint="eastAsia" w:ascii="仿宋" w:hAnsi="仿宋" w:eastAsia="仿宋" w:cs="仿宋"/>
          <w:lang w:val="zh-CN" w:eastAsia="zh-CN"/>
        </w:rPr>
        <w:t>联系电话：</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19891525624</w:t>
      </w:r>
    </w:p>
    <w:p w14:paraId="43BC9C98">
      <w:pPr>
        <w:pStyle w:val="13"/>
        <w:spacing w:before="6" w:line="348" w:lineRule="auto"/>
        <w:ind w:left="392" w:right="468" w:firstLine="480"/>
        <w:jc w:val="both"/>
        <w:rPr>
          <w:rFonts w:hint="eastAsia" w:ascii="仿宋" w:hAnsi="仿宋" w:eastAsia="仿宋" w:cs="仿宋"/>
          <w:lang w:val="en-US" w:eastAsia="zh-CN"/>
        </w:rPr>
      </w:pPr>
      <w:r>
        <w:rPr>
          <w:rFonts w:hint="eastAsia" w:ascii="仿宋" w:hAnsi="仿宋" w:eastAsia="仿宋" w:cs="仿宋"/>
          <w:lang w:val="zh-CN" w:eastAsia="zh-CN"/>
        </w:rPr>
        <w:t>电子邮箱：1456990676@qq.com</w:t>
      </w:r>
    </w:p>
    <w:p w14:paraId="7365E38A">
      <w:pPr>
        <w:pStyle w:val="13"/>
        <w:spacing w:before="6" w:line="348" w:lineRule="auto"/>
        <w:ind w:left="392" w:right="468" w:firstLine="480"/>
        <w:jc w:val="both"/>
        <w:rPr>
          <w:rFonts w:hint="eastAsia" w:ascii="仿宋" w:hAnsi="仿宋" w:eastAsia="仿宋" w:cs="仿宋"/>
          <w:b/>
          <w:bCs/>
          <w:lang w:val="zh-CN" w:eastAsia="zh-CN"/>
        </w:rPr>
      </w:pPr>
      <w:r>
        <w:rPr>
          <w:rFonts w:hint="eastAsia" w:ascii="仿宋" w:hAnsi="仿宋" w:eastAsia="仿宋" w:cs="仿宋"/>
          <w:b/>
          <w:bCs/>
          <w:lang w:val="en-US" w:eastAsia="zh-CN"/>
        </w:rPr>
        <w:t>29</w:t>
      </w:r>
      <w:r>
        <w:rPr>
          <w:rFonts w:hint="eastAsia" w:ascii="仿宋" w:hAnsi="仿宋" w:eastAsia="仿宋" w:cs="仿宋"/>
          <w:b/>
          <w:bCs/>
          <w:lang w:val="zh-CN" w:eastAsia="zh-CN"/>
        </w:rPr>
        <w:t>.2 投诉</w:t>
      </w:r>
    </w:p>
    <w:p w14:paraId="0094E053">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（1）质疑供应商对采购人、采购代理机构的答复不满意，或者采购人、采购代理机构未在规定时间内作出答复的，可以在答复期满后15个工作日内向同级财政部门提起投诉。</w:t>
      </w:r>
    </w:p>
    <w:p w14:paraId="05AB3B30">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（2）投诉人投诉时，应当提交投诉书和必要的证明材料，并按照被投诉采购人、采购代理机构（以下简称被投诉人）和与投诉事项有关的供应商数量提供投诉书的副本。投诉书应当包括下列内容：</w:t>
      </w:r>
    </w:p>
    <w:p w14:paraId="40F9F387">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① 投诉人和被投诉人的姓名或者名称、通讯地址、邮编、联系人及联系电话；</w:t>
      </w:r>
    </w:p>
    <w:p w14:paraId="13E28E8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② 质疑和质疑答复情况说明及相关证明材料；</w:t>
      </w:r>
    </w:p>
    <w:p w14:paraId="720AA98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③ 具体、明确的投诉事项和与投诉事项相关的投诉请求；</w:t>
      </w:r>
    </w:p>
    <w:p w14:paraId="077B113F">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④ 事实依据；</w:t>
      </w:r>
    </w:p>
    <w:p w14:paraId="4142FEAA">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⑤ 法律依据；</w:t>
      </w:r>
    </w:p>
    <w:p w14:paraId="6633EFC9">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⑥ 提起投诉的日期。</w:t>
      </w:r>
    </w:p>
    <w:p w14:paraId="678369D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（3）投诉人为自然人的，应当由本人签字；投诉人为法人或者其他组织的，应当由法定代表人、主要负责人，或者其授权代表签字或者盖章，并加盖公章。</w:t>
      </w:r>
    </w:p>
    <w:p w14:paraId="493506BD">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（4）投诉人提起投诉应当符合下列条件：</w:t>
      </w:r>
    </w:p>
    <w:p w14:paraId="0D8DD43E">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① 提起投诉前已依法进行质疑；</w:t>
      </w:r>
    </w:p>
    <w:p w14:paraId="630E822C">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② 投诉书内容符合《政府采购质疑和投诉办法》（财政部令第94号令）的规定；</w:t>
      </w:r>
    </w:p>
    <w:p w14:paraId="4418609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③ 在投诉有效期限内提起投诉；</w:t>
      </w:r>
    </w:p>
    <w:p w14:paraId="5985CB72">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④ 同一投诉事项未经财政部门投诉处理；</w:t>
      </w:r>
    </w:p>
    <w:p w14:paraId="2294B211">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⑤ 财政部规定的其他条件。</w:t>
      </w:r>
    </w:p>
    <w:p w14:paraId="3B745A05">
      <w:pPr>
        <w:pStyle w:val="13"/>
        <w:spacing w:before="6" w:line="348" w:lineRule="auto"/>
        <w:ind w:left="392" w:right="468" w:firstLine="480"/>
        <w:jc w:val="both"/>
        <w:rPr>
          <w:rFonts w:hint="eastAsia" w:ascii="仿宋" w:hAnsi="仿宋" w:eastAsia="仿宋" w:cs="仿宋"/>
          <w:lang w:val="zh-CN" w:eastAsia="zh-CN"/>
        </w:rPr>
      </w:pPr>
      <w:r>
        <w:rPr>
          <w:rFonts w:hint="eastAsia" w:ascii="仿宋" w:hAnsi="仿宋" w:eastAsia="仿宋" w:cs="仿宋"/>
          <w:lang w:val="zh-CN" w:eastAsia="zh-CN"/>
        </w:rPr>
        <w:t>（5）供应商投诉的事项不得超出已质疑事项的范围，但基于质疑答复内容提出的投诉事项除外。</w:t>
      </w:r>
      <w:bookmarkEnd w:id="22"/>
      <w:bookmarkEnd w:id="23"/>
      <w:bookmarkEnd w:id="24"/>
      <w:bookmarkEnd w:id="25"/>
      <w:bookmarkEnd w:id="26"/>
      <w:bookmarkEnd w:id="27"/>
    </w:p>
    <w:p w14:paraId="55CDDB11">
      <w:pPr>
        <w:rPr>
          <w:rFonts w:hint="eastAsia" w:ascii="仿宋" w:hAnsi="仿宋" w:eastAsia="仿宋" w:cs="仿宋"/>
        </w:rPr>
      </w:pPr>
      <w:r>
        <w:rPr>
          <w:rFonts w:hint="eastAsia" w:ascii="仿宋" w:hAnsi="仿宋" w:eastAsia="仿宋" w:cs="仿宋"/>
        </w:rPr>
        <w:br w:type="page"/>
      </w:r>
    </w:p>
    <w:p w14:paraId="3480AFF6">
      <w:pPr>
        <w:numPr>
          <w:ilvl w:val="0"/>
          <w:numId w:val="0"/>
        </w:numPr>
        <w:ind w:leftChars="300" w:right="0" w:rightChars="0"/>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第三章 商务条款</w:t>
      </w:r>
    </w:p>
    <w:p w14:paraId="5970143A">
      <w:pPr>
        <w:pStyle w:val="38"/>
        <w:numPr>
          <w:ilvl w:val="0"/>
          <w:numId w:val="0"/>
        </w:numPr>
        <w:ind w:leftChars="300" w:right="0" w:rightChars="0"/>
        <w:rPr>
          <w:rFonts w:hint="default"/>
          <w:lang w:val="en-US" w:eastAsia="zh-CN"/>
        </w:rPr>
      </w:pPr>
    </w:p>
    <w:p w14:paraId="0A7BC447">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一、项目内容：</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江北九年制学校挡墙围墙加固维修项目</w:t>
      </w:r>
    </w:p>
    <w:p w14:paraId="436B5A52">
      <w:pPr>
        <w:adjustRightInd w:val="0"/>
        <w:snapToGrid w:val="0"/>
        <w:spacing w:line="600" w:lineRule="exact"/>
        <w:ind w:firstLine="482" w:firstLineChars="200"/>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二、</w:t>
      </w:r>
      <w:r>
        <w:rPr>
          <w:rFonts w:hint="eastAsia" w:ascii="仿宋" w:hAnsi="仿宋" w:eastAsia="仿宋" w:cs="仿宋"/>
          <w:color w:val="000000"/>
          <w:sz w:val="24"/>
          <w:szCs w:val="24"/>
          <w:lang w:val="en-US" w:eastAsia="zh-CN"/>
        </w:rPr>
        <w:t xml:space="preserve">工期：自合同签订之日起30个日历天。 </w:t>
      </w:r>
    </w:p>
    <w:p w14:paraId="43F4AD2D">
      <w:pPr>
        <w:adjustRightInd w:val="0"/>
        <w:snapToGrid w:val="0"/>
        <w:spacing w:line="600" w:lineRule="exact"/>
        <w:ind w:firstLine="482" w:firstLineChars="200"/>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三、施工地点</w:t>
      </w:r>
      <w:r>
        <w:rPr>
          <w:rFonts w:hint="eastAsia" w:ascii="仿宋" w:hAnsi="仿宋" w:eastAsia="仿宋" w:cs="仿宋"/>
          <w:color w:val="000000"/>
          <w:sz w:val="24"/>
          <w:szCs w:val="24"/>
          <w:lang w:val="en-US" w:eastAsia="zh-CN"/>
        </w:rPr>
        <w:t>：</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江北九年制学校</w:t>
      </w:r>
    </w:p>
    <w:p w14:paraId="48B23F30">
      <w:pPr>
        <w:adjustRightInd w:val="0"/>
        <w:snapToGrid w:val="0"/>
        <w:spacing w:line="6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主要内容为护挡工程 89.8 立方米、排水沟 17 米、地面硬化 297 平方米、围墙修复 7 米、砂石换填 297 平方米、破除原有水泥地面 297 平方米、垃圾屋 7.6 平方米、给水管道 13 米等相关建设。。</w:t>
      </w:r>
    </w:p>
    <w:p w14:paraId="40DB084E">
      <w:pPr>
        <w:adjustRightInd w:val="0"/>
        <w:snapToGrid w:val="0"/>
        <w:spacing w:line="600" w:lineRule="exact"/>
        <w:ind w:firstLine="482" w:firstLineChars="200"/>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四、结算方式：</w:t>
      </w:r>
      <w:r>
        <w:rPr>
          <w:rFonts w:hint="eastAsia" w:ascii="仿宋" w:hAnsi="仿宋" w:eastAsia="仿宋" w:cs="仿宋"/>
          <w:color w:val="000000"/>
          <w:sz w:val="24"/>
          <w:szCs w:val="24"/>
          <w:lang w:val="en-US" w:eastAsia="zh-CN"/>
        </w:rPr>
        <w:t xml:space="preserve"> </w:t>
      </w:r>
    </w:p>
    <w:p w14:paraId="2D7935D1">
      <w:pPr>
        <w:adjustRightInd w:val="0"/>
        <w:snapToGrid w:val="0"/>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1、结算单位：采购单位结算，成交人须开具等额发票给采购单位。 </w:t>
      </w:r>
    </w:p>
    <w:p w14:paraId="3CED0933">
      <w:pPr>
        <w:adjustRightInd w:val="0"/>
        <w:snapToGrid w:val="0"/>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2、付款方式： </w:t>
      </w:r>
    </w:p>
    <w:p w14:paraId="2618DAF4">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2.1付款方式</w:t>
      </w:r>
      <w:r>
        <w:rPr>
          <w:rFonts w:hint="eastAsia" w:ascii="仿宋" w:hAnsi="仿宋" w:eastAsia="仿宋" w:cs="仿宋"/>
          <w:color w:val="0000FF"/>
          <w:sz w:val="24"/>
          <w:szCs w:val="24"/>
          <w:lang w:val="en-US" w:eastAsia="zh-CN"/>
        </w:rPr>
        <w:t>:</w:t>
      </w:r>
      <w:r>
        <w:rPr>
          <w:rFonts w:hint="eastAsia" w:ascii="仿宋" w:hAnsi="仿宋" w:eastAsia="仿宋" w:cs="仿宋"/>
          <w:color w:val="000000"/>
          <w:sz w:val="24"/>
          <w:szCs w:val="24"/>
          <w:lang w:val="en-US" w:eastAsia="zh-CN"/>
        </w:rPr>
        <w:t>双方合同签订后，工程完工并通过竣工验收合格后,结算书经审计部门审核后(结果经双方签字盖章确认)按审定金额100%向成交单位支付工程价款。成交单位承诺的质保期内仍须按原有承诺承担相关质保义务，否则采购人将追究成交人的相关法律责任</w:t>
      </w:r>
      <w:r>
        <w:rPr>
          <w:rFonts w:hint="eastAsia" w:ascii="仿宋" w:hAnsi="仿宋" w:eastAsia="仿宋" w:cs="仿宋"/>
          <w:color w:val="000000"/>
          <w:sz w:val="24"/>
          <w:szCs w:val="24"/>
          <w:lang w:val="en-US" w:eastAsia="zh-CN"/>
        </w:rPr>
        <w:t>。</w:t>
      </w:r>
    </w:p>
    <w:p w14:paraId="32C0DBB9">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2.2结算方式:由采购方负责与成交单位结算。在付款前，必须开具全额发票给采购单位。</w:t>
      </w:r>
    </w:p>
    <w:p w14:paraId="2EAE0435">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3.合同价款的调整</w:t>
      </w:r>
    </w:p>
    <w:p w14:paraId="5999CEFA">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3.1承包人在报价时已考虑了施工期间可能出现的政策、施工环境和市场的变化可能影响工程造价的因素，除发生下述情况按实</w:t>
      </w:r>
      <w:bookmarkStart w:id="51" w:name="_GoBack"/>
      <w:bookmarkEnd w:id="51"/>
      <w:r>
        <w:rPr>
          <w:rFonts w:hint="eastAsia" w:ascii="仿宋" w:hAnsi="仿宋" w:eastAsia="仿宋" w:cs="仿宋"/>
          <w:color w:val="000000"/>
          <w:sz w:val="24"/>
          <w:szCs w:val="24"/>
          <w:lang w:val="en-US" w:eastAsia="zh-CN"/>
        </w:rPr>
        <w:t>调整外，承包人不得再以其他任何原因提出调整工程造价。</w:t>
      </w:r>
    </w:p>
    <w:p w14:paraId="6AFE1368">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3.1.1 发包人工地代表确认的工程量增减;</w:t>
      </w:r>
    </w:p>
    <w:p w14:paraId="6DC6D682">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3.1.2 发包人工地代表确认的设计变更或工程洽商:</w:t>
      </w:r>
    </w:p>
    <w:p w14:paraId="46E2B4F8">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 合同价款调整计算办法:</w:t>
      </w:r>
    </w:p>
    <w:p w14:paraId="7EAEFCAF">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发包人指定或暂定单价的材料或设备，按发包人现场签署的认质认价单进行合同价款调整:但承包人投标时根据市场行情自主报价的材料和设备的实际采购价格与原报价有差异的不予调整。</w:t>
      </w:r>
    </w:p>
    <w:p w14:paraId="75286D26">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4.竣工结算</w:t>
      </w:r>
    </w:p>
    <w:p w14:paraId="373427BC">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 工程通过竣工验收并交付使用后 28 天内承包人向发包人递交竣工结算报告及完整的结算资料，发包人收到承包人递交的竣工结算报告及完的结算资料后进行初审，并提出修改意见。</w:t>
      </w:r>
    </w:p>
    <w:p w14:paraId="1964D763">
      <w:pPr>
        <w:adjustRightInd w:val="0"/>
        <w:snapToGrid w:val="0"/>
        <w:spacing w:line="6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 审计或造价咨询机构对工程竣工结算价款的最终审定应在双方对初审结论达成共识后完成。</w:t>
      </w:r>
    </w:p>
    <w:p w14:paraId="48713A2D">
      <w:pPr>
        <w:adjustRightInd w:val="0"/>
        <w:snapToGrid w:val="0"/>
        <w:spacing w:line="600" w:lineRule="exact"/>
        <w:ind w:firstLine="482" w:firstLineChars="200"/>
        <w:rPr>
          <w:rFonts w:hint="eastAsia" w:ascii="仿宋" w:hAnsi="仿宋" w:eastAsia="仿宋" w:cs="仿宋"/>
          <w:color w:val="000000"/>
          <w:sz w:val="24"/>
          <w:szCs w:val="24"/>
          <w:lang w:val="zh-CN" w:eastAsia="zh-CN"/>
        </w:rPr>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lang w:val="zh-CN" w:eastAsia="zh-CN"/>
        </w:rPr>
        <w:t>质量保证</w:t>
      </w:r>
      <w:r>
        <w:rPr>
          <w:rFonts w:hint="eastAsia" w:ascii="仿宋" w:hAnsi="仿宋" w:eastAsia="仿宋" w:cs="仿宋"/>
          <w:color w:val="000000"/>
          <w:sz w:val="24"/>
          <w:szCs w:val="24"/>
          <w:lang w:val="zh-CN" w:eastAsia="zh-CN"/>
        </w:rPr>
        <w:t>：</w:t>
      </w:r>
    </w:p>
    <w:p w14:paraId="428EFE5B">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eastAsia="zh-CN"/>
        </w:rPr>
        <w:t>.1 所选材料必须保证质量可靠、进货渠道正常，符合国家相关标准，满足采购要求。</w:t>
      </w:r>
    </w:p>
    <w:p w14:paraId="4DA12CC7">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eastAsia="zh-CN"/>
        </w:rPr>
        <w:t>.2 整个工程符合国家有关规范，确保工程质量合格。</w:t>
      </w:r>
    </w:p>
    <w:p w14:paraId="6487DDE0">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eastAsia="zh-CN"/>
        </w:rPr>
        <w:t>.3 整个工程质保期按国家行业有关规定执行。</w:t>
      </w:r>
    </w:p>
    <w:p w14:paraId="0EB6519A">
      <w:pPr>
        <w:adjustRightInd w:val="0"/>
        <w:snapToGrid w:val="0"/>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eastAsia="zh-CN"/>
        </w:rPr>
        <w:t>.4 该项目成交单位提供所投设备的质保服务。</w:t>
      </w:r>
    </w:p>
    <w:p w14:paraId="7335A9D1">
      <w:pPr>
        <w:keepNext w:val="0"/>
        <w:keepLines w:val="0"/>
        <w:pageBreakBefore w:val="0"/>
        <w:widowControl w:val="0"/>
        <w:kinsoku/>
        <w:wordWrap/>
        <w:overflowPunct/>
        <w:topLinePunct w:val="0"/>
        <w:autoSpaceDE w:val="0"/>
        <w:autoSpaceDN w:val="0"/>
        <w:bidi w:val="0"/>
        <w:adjustRightInd/>
        <w:snapToGrid/>
        <w:spacing w:line="360" w:lineRule="auto"/>
        <w:ind w:right="288" w:rightChars="131" w:firstLine="482" w:firstLineChars="200"/>
        <w:textAlignment w:val="auto"/>
        <w:rPr>
          <w:rFonts w:hint="eastAsia" w:ascii="宋体" w:hAnsi="宋体" w:eastAsia="宋体" w:cs="Times New Roman"/>
          <w:b/>
          <w:bCs/>
          <w:color w:val="auto"/>
          <w:sz w:val="24"/>
          <w:lang w:val="zh-CN" w:eastAsia="zh-CN"/>
        </w:rPr>
      </w:pP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w:t>
      </w:r>
      <w:r>
        <w:rPr>
          <w:rFonts w:hint="eastAsia" w:ascii="宋体" w:hAnsi="宋体" w:eastAsia="宋体" w:cs="Times New Roman"/>
          <w:b/>
          <w:bCs/>
          <w:color w:val="auto"/>
          <w:sz w:val="24"/>
          <w:lang w:val="zh-CN" w:eastAsia="zh-CN"/>
        </w:rPr>
        <w:t>验收:</w:t>
      </w:r>
    </w:p>
    <w:p w14:paraId="700A8D73">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eastAsia="zh-CN"/>
        </w:rPr>
        <w:t>.1 主材到现场后，由采购单位、质检单位共同对其进行验收，确认材料的产地、规格、数量。</w:t>
      </w:r>
    </w:p>
    <w:p w14:paraId="610EB204">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eastAsia="zh-CN"/>
        </w:rPr>
        <w:t>.2完工验收</w:t>
      </w:r>
    </w:p>
    <w:p w14:paraId="2D5B5B51">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 成交单位完工后，进行自检，自检合格后准备验收文件，并书面通知建设单位。</w:t>
      </w:r>
    </w:p>
    <w:p w14:paraId="12BB29A9">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 建设单位确认成交单位的自检内容后，组织有关部门 (必要时抽取专家) 进行验收，或委托质检部门进行质检，验收合格作为工程被最终认可的唯一依据。</w:t>
      </w:r>
    </w:p>
    <w:p w14:paraId="522DA87F">
      <w:pPr>
        <w:adjustRightInd w:val="0"/>
        <w:snapToGrid w:val="0"/>
        <w:spacing w:line="600" w:lineRule="exact"/>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eastAsia="zh-CN"/>
        </w:rPr>
        <w:t>.3 验收依据:经济合同、国家相关的标准和规范</w:t>
      </w:r>
    </w:p>
    <w:p w14:paraId="286A3083">
      <w:pPr>
        <w:adjustRightInd w:val="0"/>
        <w:snapToGrid w:val="0"/>
        <w:spacing w:line="60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、售后服务</w:t>
      </w:r>
    </w:p>
    <w:p w14:paraId="6066910A">
      <w:pPr>
        <w:adjustRightInd w:val="0"/>
        <w:snapToGrid w:val="0"/>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免费保修一年，质保期内，对于非人为原因引起的质量瑕疵或损坏，供应商服务响应时间不超过</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小时，解决问题时间不超过24小时，维修产生的费用由供应商承担。</w:t>
      </w:r>
    </w:p>
    <w:p w14:paraId="132898E9">
      <w:pPr>
        <w:adjustRightInd w:val="0"/>
        <w:snapToGrid w:val="0"/>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工程施工与</w:t>
      </w:r>
      <w:r>
        <w:rPr>
          <w:rFonts w:hint="eastAsia" w:ascii="仿宋" w:hAnsi="仿宋" w:eastAsia="仿宋" w:cs="仿宋"/>
          <w:color w:val="000000"/>
          <w:sz w:val="24"/>
          <w:szCs w:val="24"/>
        </w:rPr>
        <w:t>采购人要求不符，采购人有权拒收，供应商应进行</w:t>
      </w:r>
      <w:r>
        <w:rPr>
          <w:rFonts w:hint="eastAsia" w:ascii="仿宋" w:hAnsi="仿宋" w:eastAsia="仿宋" w:cs="仿宋"/>
          <w:color w:val="000000"/>
          <w:sz w:val="24"/>
          <w:szCs w:val="24"/>
          <w:lang w:val="en-US" w:eastAsia="zh-CN"/>
        </w:rPr>
        <w:t>维修或更换</w:t>
      </w:r>
      <w:r>
        <w:rPr>
          <w:rFonts w:hint="eastAsia" w:ascii="仿宋" w:hAnsi="仿宋" w:eastAsia="仿宋" w:cs="仿宋"/>
          <w:color w:val="000000"/>
          <w:sz w:val="24"/>
          <w:szCs w:val="24"/>
        </w:rPr>
        <w:t>，直至到达采购人要求。</w:t>
      </w:r>
    </w:p>
    <w:p w14:paraId="2B521A2D">
      <w:pPr>
        <w:adjustRightInd w:val="0"/>
        <w:snapToGrid w:val="0"/>
        <w:spacing w:line="60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八</w:t>
      </w:r>
      <w:r>
        <w:rPr>
          <w:rFonts w:hint="eastAsia" w:ascii="仿宋" w:hAnsi="仿宋" w:eastAsia="仿宋" w:cs="仿宋"/>
          <w:b/>
          <w:bCs/>
          <w:color w:val="000000"/>
          <w:sz w:val="24"/>
          <w:szCs w:val="24"/>
        </w:rPr>
        <w:t>、</w:t>
      </w:r>
    </w:p>
    <w:p w14:paraId="44D5F6A9">
      <w:pPr>
        <w:adjustRightInd w:val="0"/>
        <w:snapToGrid w:val="0"/>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成交供应商与采购人应严格按照《中华人民共和国政府采购法》、《中华人民共和国政府采购法实施条例》等法律法规、标准以及合同、磋商文件、磋商响应文件等相关文件要求进行验收</w:t>
      </w:r>
    </w:p>
    <w:p w14:paraId="61B83533">
      <w:pPr>
        <w:pStyle w:val="13"/>
        <w:kinsoku w:val="0"/>
        <w:overflowPunct w:val="0"/>
        <w:spacing w:before="0" w:beforeLines="0" w:afterLines="0"/>
        <w:ind w:left="300" w:right="299"/>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textWrapping"/>
      </w:r>
    </w:p>
    <w:p w14:paraId="16E13F3A">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0739FE6E">
      <w:p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第四章  采购内容及要求</w:t>
      </w:r>
    </w:p>
    <w:p w14:paraId="71038369">
      <w:pPr>
        <w:keepNext w:val="0"/>
        <w:keepLines w:val="0"/>
        <w:pageBreakBefore w:val="0"/>
        <w:numPr>
          <w:ilvl w:val="0"/>
          <w:numId w:val="0"/>
        </w:numPr>
        <w:kinsoku/>
        <w:wordWrap/>
        <w:overflowPunct/>
        <w:topLinePunct w:val="0"/>
        <w:autoSpaceDE/>
        <w:autoSpaceDN/>
        <w:bidi w:val="0"/>
        <w:spacing w:line="520" w:lineRule="exact"/>
        <w:ind w:left="0" w:leftChars="0" w:right="0" w:rightChars="0" w:firstLine="482" w:firstLineChars="200"/>
        <w:textAlignment w:val="auto"/>
        <w:rPr>
          <w:rFonts w:hint="default" w:ascii="仿宋" w:hAnsi="仿宋" w:eastAsia="仿宋" w:cs="仿宋"/>
          <w:b/>
          <w:sz w:val="24"/>
          <w:szCs w:val="24"/>
          <w:lang w:val="en-US"/>
        </w:rPr>
      </w:pPr>
      <w:r>
        <w:rPr>
          <w:rFonts w:hint="eastAsia" w:ascii="仿宋" w:hAnsi="仿宋" w:eastAsia="仿宋" w:cs="仿宋"/>
          <w:b/>
          <w:sz w:val="24"/>
          <w:szCs w:val="24"/>
          <w:lang w:val="zh-CN" w:eastAsia="zh-CN" w:bidi="zh-CN"/>
        </w:rPr>
        <w:t>一、</w:t>
      </w:r>
      <w:r>
        <w:rPr>
          <w:rFonts w:hint="eastAsia" w:ascii="仿宋" w:hAnsi="仿宋" w:eastAsia="仿宋" w:cs="仿宋"/>
          <w:b/>
          <w:sz w:val="24"/>
          <w:szCs w:val="24"/>
          <w:lang w:val="en-US" w:eastAsia="zh-CN" w:bidi="zh-CN"/>
        </w:rPr>
        <w:t>采购内容</w:t>
      </w:r>
    </w:p>
    <w:p w14:paraId="60C6237C">
      <w:pPr>
        <w:keepNext w:val="0"/>
        <w:keepLines w:val="0"/>
        <w:pageBreakBefore w:val="0"/>
        <w:numPr>
          <w:ilvl w:val="0"/>
          <w:numId w:val="0"/>
        </w:numPr>
        <w:kinsoku/>
        <w:wordWrap/>
        <w:overflowPunct/>
        <w:topLinePunct w:val="0"/>
        <w:autoSpaceDE/>
        <w:autoSpaceDN/>
        <w:bidi w:val="0"/>
        <w:spacing w:line="520" w:lineRule="exact"/>
        <w:ind w:left="0" w:leftChars="0" w:right="0" w:rightChars="0" w:firstLine="482"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sz w:val="24"/>
          <w:szCs w:val="24"/>
          <w:lang w:val="en-US" w:eastAsia="zh-CN"/>
        </w:rPr>
        <w:t>1、</w:t>
      </w:r>
      <w:r>
        <w:rPr>
          <w:rFonts w:hint="eastAsia" w:ascii="仿宋" w:hAnsi="仿宋" w:eastAsia="仿宋" w:cs="仿宋"/>
          <w:b/>
          <w:sz w:val="24"/>
          <w:szCs w:val="24"/>
        </w:rPr>
        <w:t>项目名称：</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江北九年制学校挡墙围墙加固维修项目</w:t>
      </w:r>
    </w:p>
    <w:p w14:paraId="68DCBCB5">
      <w:pPr>
        <w:keepNext w:val="0"/>
        <w:keepLines w:val="0"/>
        <w:pageBreakBefore w:val="0"/>
        <w:numPr>
          <w:ilvl w:val="0"/>
          <w:numId w:val="0"/>
        </w:numPr>
        <w:kinsoku/>
        <w:wordWrap/>
        <w:overflowPunct/>
        <w:topLinePunct w:val="0"/>
        <w:autoSpaceDE/>
        <w:autoSpaceDN/>
        <w:bidi w:val="0"/>
        <w:spacing w:line="520" w:lineRule="exact"/>
        <w:ind w:left="0" w:leftChars="0" w:right="0" w:righ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2、预算金额：</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224918.00</w:t>
      </w:r>
      <w:r>
        <w:rPr>
          <w:rFonts w:hint="eastAsia" w:ascii="仿宋" w:hAnsi="仿宋" w:eastAsia="仿宋" w:cs="仿宋"/>
          <w:color w:val="000000"/>
          <w:sz w:val="24"/>
          <w:szCs w:val="24"/>
          <w:lang w:val="en-US" w:eastAsia="zh-CN"/>
        </w:rPr>
        <w:t>元</w:t>
      </w:r>
    </w:p>
    <w:p w14:paraId="276D4000">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default" w:ascii="仿宋" w:hAnsi="仿宋" w:eastAsia="仿宋" w:cs="仿宋"/>
          <w:color w:val="0000FF"/>
          <w:sz w:val="24"/>
          <w:szCs w:val="24"/>
          <w:lang w:val="en-US" w:eastAsia="zh-CN"/>
        </w:rPr>
      </w:pPr>
      <w:r>
        <w:rPr>
          <w:rFonts w:hint="eastAsia" w:ascii="仿宋" w:hAnsi="仿宋" w:eastAsia="仿宋" w:cs="仿宋"/>
          <w:color w:val="000000"/>
          <w:sz w:val="24"/>
          <w:szCs w:val="24"/>
          <w:lang w:val="en-US" w:eastAsia="zh-CN"/>
        </w:rPr>
        <w:t>3、项目概况：</w:t>
      </w:r>
      <w:r>
        <w:rPr>
          <w:rFonts w:hint="eastAsia" w:ascii="仿宋" w:hAnsi="仿宋" w:eastAsia="仿宋" w:cs="仿宋"/>
          <w:sz w:val="24"/>
          <w:szCs w:val="24"/>
          <w:lang w:val="en-US" w:eastAsia="zh-CN"/>
        </w:rPr>
        <w:t>护挡工程 89.8 立方米、排水沟 17 米、地面硬化 297 平方米、围墙修复 7 米、砂石换填 297 平方米、破除原有水泥地面 297 平方米、垃圾屋 7.6 平方米、给水管道 13 米等相关建设。</w:t>
      </w:r>
    </w:p>
    <w:p w14:paraId="2436E7D8">
      <w:pPr>
        <w:keepNext w:val="0"/>
        <w:keepLines w:val="0"/>
        <w:pageBreakBefore w:val="0"/>
        <w:widowControl/>
        <w:kinsoku/>
        <w:wordWrap/>
        <w:overflowPunct/>
        <w:topLinePunct w:val="0"/>
        <w:autoSpaceDE/>
        <w:autoSpaceDN/>
        <w:bidi w:val="0"/>
        <w:spacing w:line="520" w:lineRule="exact"/>
        <w:ind w:right="-207" w:rightChars="-94"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二、现场踏勘</w:t>
      </w:r>
    </w:p>
    <w:p w14:paraId="51330009">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sz w:val="24"/>
          <w:szCs w:val="24"/>
        </w:rPr>
        <w:t>由投标人自行踏勘，未踏勘现场造成的一切后果由投标人自行承担。（一切费用自理）。</w:t>
      </w:r>
    </w:p>
    <w:p w14:paraId="44BEA934">
      <w:pPr>
        <w:keepNext w:val="0"/>
        <w:keepLines w:val="0"/>
        <w:pageBreakBefore w:val="0"/>
        <w:widowControl/>
        <w:kinsoku/>
        <w:wordWrap/>
        <w:overflowPunct/>
        <w:topLinePunct w:val="0"/>
        <w:autoSpaceDE/>
        <w:autoSpaceDN/>
        <w:bidi w:val="0"/>
        <w:spacing w:line="520" w:lineRule="exact"/>
        <w:ind w:right="-207" w:rightChars="-94" w:firstLine="482" w:firstLineChars="200"/>
        <w:textAlignment w:val="auto"/>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val="zh-CN" w:eastAsia="zh-CN"/>
        </w:rPr>
        <w:t xml:space="preserve">、材料供应与验收 </w:t>
      </w:r>
    </w:p>
    <w:p w14:paraId="4B9D6DF0">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71E2715C">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2.因材料质量不合格所造成的损失（包括仓库保管费）由材料采购方负责。 </w:t>
      </w:r>
    </w:p>
    <w:p w14:paraId="636647B5">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3.根据工程需要，经发包人代表签证，承包方可使用代用材料。因发包方原因使用时，由发包方承担增加的经济支出，因承包方原因使用时，由承包方承担增加的费用。 </w:t>
      </w:r>
    </w:p>
    <w:p w14:paraId="1B447AFB">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4.因材料供应不及时造成停工待料时，其停、窝工损失由供货责任方承担。 </w:t>
      </w:r>
    </w:p>
    <w:p w14:paraId="3886BA04">
      <w:pPr>
        <w:keepNext w:val="0"/>
        <w:keepLines w:val="0"/>
        <w:pageBreakBefore w:val="0"/>
        <w:widowControl/>
        <w:kinsoku/>
        <w:wordWrap/>
        <w:overflowPunct/>
        <w:topLinePunct w:val="0"/>
        <w:autoSpaceDE/>
        <w:autoSpaceDN/>
        <w:bidi w:val="0"/>
        <w:spacing w:line="520" w:lineRule="exact"/>
        <w:ind w:right="-207" w:rightChars="-94" w:firstLine="482" w:firstLineChars="200"/>
        <w:textAlignment w:val="auto"/>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val="zh-CN" w:eastAsia="zh-CN"/>
        </w:rPr>
        <w:t>、工程质量、技术要求</w:t>
      </w:r>
      <w:r>
        <w:rPr>
          <w:rFonts w:hint="eastAsia" w:ascii="仿宋" w:hAnsi="仿宋" w:eastAsia="仿宋" w:cs="仿宋"/>
          <w:sz w:val="24"/>
          <w:szCs w:val="24"/>
          <w:lang w:val="zh-CN" w:eastAsia="zh-CN"/>
        </w:rPr>
        <w:t xml:space="preserve"> </w:t>
      </w:r>
    </w:p>
    <w:p w14:paraId="788F1A56">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1.本工程质量等级要求合格。 </w:t>
      </w:r>
    </w:p>
    <w:p w14:paraId="223B7A34">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2.承包方必须按照招标要求及国家现行有关施工验收规范组织施工，建立健全质量保证体系，做到安全生产及文明施工，工程竣工验收质量达不到采购人要求的合格标准，发包方有权要求承包方重新实施。 </w:t>
      </w:r>
    </w:p>
    <w:p w14:paraId="24EC1912">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3.本工程所需施工材料、设备均由承包方负责供应，必须满足设计要求和国家有关标准，并应具有合格证等质量证明资料，经发包方人员认定后方可使用。 </w:t>
      </w:r>
    </w:p>
    <w:p w14:paraId="026288A6">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4.各工序应严格按施工组织设计进行质量控制，每道工序完工后，应进行检查，相关专业工种之间应及时进行交接检验，并形成记录。未经检查验收不得进行下一道工序。 </w:t>
      </w:r>
    </w:p>
    <w:p w14:paraId="12FBA492">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5.工程完工后，承包方应在组织有关人员进行自行检验评定后，向发包人提交工程验收报告及相关施工资料。</w:t>
      </w:r>
    </w:p>
    <w:p w14:paraId="6791650B">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6.保修期依据国务院的《建设工程质量管理条例》第四十条规定，在保修范围和保修期限内发生质量问题的，施工单位应当履行保修义务，并对造成的损失承担赔偿责任；保修期过后，如出现质量问题，亦应积极协助解决。 </w:t>
      </w:r>
    </w:p>
    <w:p w14:paraId="33E23012">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eastAsia="zh-CN"/>
        </w:rPr>
        <w:t>7.服务承诺：要求具有完善的保修服务体系，高效的工作作风，高水平的技术人员。</w:t>
      </w:r>
    </w:p>
    <w:p w14:paraId="5CBF90CF">
      <w:pPr>
        <w:keepNext w:val="0"/>
        <w:keepLines w:val="0"/>
        <w:pageBreakBefore w:val="0"/>
        <w:widowControl/>
        <w:kinsoku/>
        <w:wordWrap/>
        <w:overflowPunct/>
        <w:topLinePunct w:val="0"/>
        <w:autoSpaceDE/>
        <w:autoSpaceDN/>
        <w:bidi w:val="0"/>
        <w:spacing w:line="520" w:lineRule="exact"/>
        <w:ind w:right="-207" w:rightChars="-94" w:firstLine="482" w:firstLineChars="200"/>
        <w:textAlignment w:val="auto"/>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val="zh-CN" w:eastAsia="zh-CN"/>
        </w:rPr>
        <w:t xml:space="preserve">、工程施工配合要求 </w:t>
      </w:r>
    </w:p>
    <w:p w14:paraId="5DEFC5BA">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1.发包方责任： </w:t>
      </w:r>
    </w:p>
    <w:p w14:paraId="4FD53E89">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1-1 负责工程的总体协调和管理； </w:t>
      </w:r>
    </w:p>
    <w:p w14:paraId="214CB1A2">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1-2 确认承包人的总体方案和施工方案； </w:t>
      </w:r>
    </w:p>
    <w:p w14:paraId="4587B73C">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1-3 审查承包人的施工人员并办理出入证； </w:t>
      </w:r>
    </w:p>
    <w:p w14:paraId="21243D3F">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1-4 协助承包人协调水、电及临时设施等相关事宜，为施工创造条件。 </w:t>
      </w:r>
    </w:p>
    <w:p w14:paraId="075F29FA">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1-5 组织对施工材料及总体工程进行验收。 </w:t>
      </w:r>
    </w:p>
    <w:p w14:paraId="22B91354">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2.承包方责任： </w:t>
      </w:r>
    </w:p>
    <w:p w14:paraId="3C5C656B">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2-1 负责工程施工组织设计，并经发包方确认； </w:t>
      </w:r>
    </w:p>
    <w:p w14:paraId="72E3D77A">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2-2 按照响应文件中确定的施工进度计划和工程方案进行施工，确保按期完工，工程计划及进度调整必须征得发包人同意。 </w:t>
      </w:r>
    </w:p>
    <w:p w14:paraId="0D537A21">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2-3 服从发包方的管理，施工人员必须经发包方审定，遵守发包方的有关规定，服从管理，文明施工。 </w:t>
      </w:r>
    </w:p>
    <w:p w14:paraId="556B20BF">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2-4 负责施工区域内的安全、保卫及消防工作。 </w:t>
      </w:r>
    </w:p>
    <w:p w14:paraId="6183EC5A">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2-5 负责交工前的产品保护工作。 </w:t>
      </w:r>
    </w:p>
    <w:p w14:paraId="4D8AB05F">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2-6 做好安排，合理调度人员，保证连续施工，确保按期完工。 </w:t>
      </w:r>
    </w:p>
    <w:p w14:paraId="64713620">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2-7 施工期间水、电等相关事宜的协调及费用由中标单位承担。 </w:t>
      </w:r>
    </w:p>
    <w:p w14:paraId="070B7C67">
      <w:pPr>
        <w:keepNext w:val="0"/>
        <w:keepLines w:val="0"/>
        <w:pageBreakBefore w:val="0"/>
        <w:widowControl/>
        <w:kinsoku/>
        <w:wordWrap/>
        <w:overflowPunct/>
        <w:topLinePunct w:val="0"/>
        <w:autoSpaceDE/>
        <w:autoSpaceDN/>
        <w:bidi w:val="0"/>
        <w:spacing w:line="520" w:lineRule="exact"/>
        <w:ind w:right="-207" w:rightChars="-94"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lang w:val="zh-CN" w:eastAsia="zh-CN"/>
        </w:rPr>
        <w:t>、质量验收标：准按国家及相关地方政策规范执行。</w:t>
      </w:r>
    </w:p>
    <w:p w14:paraId="70FB0246">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br w:type="page"/>
      </w:r>
    </w:p>
    <w:p w14:paraId="64A22F78">
      <w:pPr>
        <w:pStyle w:val="13"/>
        <w:kinsoku w:val="0"/>
        <w:overflowPunct w:val="0"/>
        <w:spacing w:before="0" w:beforeLines="0" w:afterLines="0"/>
        <w:ind w:left="300" w:right="299"/>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第五章  工程量清单</w:t>
      </w:r>
    </w:p>
    <w:p w14:paraId="33DFD7BE">
      <w:pPr>
        <w:ind w:firstLine="3534" w:firstLineChars="1100"/>
        <w:rPr>
          <w:rFonts w:hint="default" w:ascii="仿宋" w:hAnsi="仿宋" w:eastAsia="仿宋" w:cs="仿宋"/>
          <w:b/>
          <w:bCs/>
          <w:color w:val="auto"/>
          <w:sz w:val="32"/>
          <w:szCs w:val="32"/>
          <w:lang w:val="en-US" w:eastAsia="zh-CN" w:bidi="zh-CN"/>
        </w:rPr>
      </w:pPr>
      <w:r>
        <w:rPr>
          <w:rFonts w:hint="eastAsia" w:ascii="仿宋" w:hAnsi="仿宋" w:eastAsia="仿宋" w:cs="仿宋"/>
          <w:b/>
          <w:bCs/>
          <w:color w:val="auto"/>
          <w:sz w:val="32"/>
          <w:szCs w:val="32"/>
          <w:lang w:val="en-US" w:eastAsia="zh-CN" w:bidi="zh-CN"/>
        </w:rPr>
        <w:t>5.1   编制说明</w:t>
      </w:r>
    </w:p>
    <w:p w14:paraId="3C17797F">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b/>
          <w:bCs/>
          <w:color w:val="auto"/>
          <w:sz w:val="24"/>
          <w:szCs w:val="24"/>
          <w:lang w:eastAsia="zh-CN"/>
        </w:rPr>
      </w:pPr>
    </w:p>
    <w:p w14:paraId="1C668870">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工程概况：    </w:t>
      </w:r>
    </w:p>
    <w:p w14:paraId="4B543CA0">
      <w:pPr>
        <w:keepNext w:val="0"/>
        <w:keepLines w:val="0"/>
        <w:pageBreakBefore w:val="0"/>
        <w:widowControl w:val="0"/>
        <w:kinsoku/>
        <w:wordWrap/>
        <w:overflowPunct/>
        <w:topLinePunct w:val="0"/>
        <w:autoSpaceDE w:val="0"/>
        <w:autoSpaceDN w:val="0"/>
        <w:bidi w:val="0"/>
        <w:snapToGrid/>
        <w:spacing w:line="360" w:lineRule="auto"/>
        <w:ind w:firstLine="560"/>
        <w:textAlignment w:val="auto"/>
        <w:outlineLvl w:val="0"/>
        <w:rPr>
          <w:rFonts w:hint="eastAsia" w:ascii="仿宋" w:hAnsi="仿宋" w:eastAsia="仿宋" w:cs="仿宋"/>
          <w:b w:val="0"/>
          <w:bCs/>
          <w:sz w:val="28"/>
          <w:szCs w:val="28"/>
          <w:lang w:eastAsia="zh-CN"/>
        </w:rPr>
      </w:pPr>
      <w:r>
        <w:rPr>
          <w:rFonts w:hint="eastAsia" w:ascii="仿宋" w:hAnsi="仿宋" w:eastAsia="仿宋" w:cs="仿宋"/>
          <w:b w:val="0"/>
          <w:bCs/>
          <w:sz w:val="28"/>
          <w:szCs w:val="28"/>
          <w:u w:val="none"/>
          <w:lang w:val="en-US" w:eastAsia="zh-CN"/>
        </w:rPr>
        <w:t>本工程为汉滨区江北办江北九年制学校挡坎加固及场地硬化项目，建设内容包括新建A段挡土墙17m，新建B段挡土墙10m，铺设雨污水管道17m及管沟基础，拆除新做混凝土地面297m2及部分零星工程等，具体工程</w:t>
      </w:r>
      <w:r>
        <w:rPr>
          <w:rFonts w:hint="eastAsia" w:ascii="仿宋" w:hAnsi="仿宋" w:eastAsia="仿宋" w:cs="仿宋"/>
          <w:b w:val="0"/>
          <w:bCs/>
          <w:sz w:val="28"/>
          <w:szCs w:val="28"/>
          <w:lang w:val="en-US" w:eastAsia="zh-CN"/>
        </w:rPr>
        <w:t>内容详见工程量清单</w:t>
      </w:r>
      <w:r>
        <w:rPr>
          <w:rFonts w:hint="eastAsia" w:ascii="仿宋" w:hAnsi="仿宋" w:eastAsia="仿宋" w:cs="仿宋"/>
          <w:b w:val="0"/>
          <w:bCs/>
          <w:sz w:val="28"/>
          <w:szCs w:val="28"/>
          <w:lang w:eastAsia="zh-CN"/>
        </w:rPr>
        <w:t>。</w:t>
      </w:r>
    </w:p>
    <w:p w14:paraId="4D4F74D6">
      <w:pPr>
        <w:keepNext w:val="0"/>
        <w:keepLines w:val="0"/>
        <w:pageBreakBefore w:val="0"/>
        <w:widowControl w:val="0"/>
        <w:kinsoku/>
        <w:wordWrap/>
        <w:overflowPunct/>
        <w:topLinePunct w:val="0"/>
        <w:autoSpaceDE w:val="0"/>
        <w:autoSpaceDN w:val="0"/>
        <w:bidi w:val="0"/>
        <w:snapToGrid/>
        <w:spacing w:line="360" w:lineRule="auto"/>
        <w:textAlignment w:val="auto"/>
        <w:outlineLvl w:val="0"/>
        <w:rPr>
          <w:rFonts w:hint="eastAsia" w:ascii="仿宋" w:hAnsi="仿宋" w:eastAsia="仿宋" w:cs="仿宋"/>
          <w:b w:val="0"/>
          <w:sz w:val="28"/>
          <w:szCs w:val="28"/>
        </w:rPr>
      </w:pPr>
      <w:r>
        <w:rPr>
          <w:rFonts w:hint="eastAsia" w:ascii="仿宋" w:hAnsi="仿宋" w:eastAsia="仿宋" w:cs="仿宋"/>
          <w:b w:val="0"/>
          <w:sz w:val="28"/>
          <w:szCs w:val="28"/>
        </w:rPr>
        <w:t>二、工程量清单编制依据：</w:t>
      </w:r>
    </w:p>
    <w:p w14:paraId="1A8AEA2F">
      <w:pPr>
        <w:keepNext w:val="0"/>
        <w:keepLines w:val="0"/>
        <w:pageBreakBefore w:val="0"/>
        <w:widowControl w:val="0"/>
        <w:kinsoku/>
        <w:wordWrap/>
        <w:overflowPunct/>
        <w:topLinePunct w:val="0"/>
        <w:autoSpaceDE w:val="0"/>
        <w:autoSpaceDN w:val="0"/>
        <w:bidi w:val="0"/>
        <w:adjustRightInd w:val="0"/>
        <w:snapToGrid/>
        <w:spacing w:line="360" w:lineRule="auto"/>
        <w:ind w:left="1205" w:leftChars="293" w:hanging="560" w:hangingChars="200"/>
        <w:jc w:val="left"/>
        <w:textAlignment w:val="auto"/>
        <w:rPr>
          <w:rFonts w:hint="eastAsia" w:ascii="仿宋" w:hAnsi="仿宋" w:eastAsia="仿宋" w:cs="仿宋"/>
          <w:b w:val="0"/>
          <w:sz w:val="28"/>
          <w:szCs w:val="28"/>
        </w:rPr>
      </w:pPr>
      <w:r>
        <w:rPr>
          <w:rFonts w:hint="eastAsia" w:ascii="仿宋" w:hAnsi="仿宋" w:eastAsia="仿宋" w:cs="仿宋"/>
          <w:b w:val="0"/>
          <w:sz w:val="28"/>
          <w:szCs w:val="28"/>
        </w:rPr>
        <w:t>1、《2009陕西省建设工程工程量清单计价规则》。（2009版）</w:t>
      </w:r>
    </w:p>
    <w:p w14:paraId="7B9D6070">
      <w:pPr>
        <w:keepNext w:val="0"/>
        <w:keepLines w:val="0"/>
        <w:pageBreakBefore w:val="0"/>
        <w:widowControl w:val="0"/>
        <w:kinsoku/>
        <w:wordWrap/>
        <w:overflowPunct/>
        <w:topLinePunct w:val="0"/>
        <w:autoSpaceDE w:val="0"/>
        <w:autoSpaceDN w:val="0"/>
        <w:bidi w:val="0"/>
        <w:adjustRightInd w:val="0"/>
        <w:snapToGrid/>
        <w:spacing w:line="360" w:lineRule="auto"/>
        <w:ind w:firstLine="705"/>
        <w:jc w:val="left"/>
        <w:textAlignment w:val="auto"/>
        <w:rPr>
          <w:rFonts w:hint="eastAsia" w:ascii="仿宋" w:hAnsi="仿宋" w:eastAsia="仿宋" w:cs="仿宋"/>
          <w:b w:val="0"/>
          <w:sz w:val="28"/>
          <w:szCs w:val="28"/>
        </w:rPr>
      </w:pPr>
      <w:r>
        <w:rPr>
          <w:rFonts w:hint="eastAsia" w:ascii="仿宋" w:hAnsi="仿宋" w:eastAsia="仿宋" w:cs="仿宋"/>
          <w:b w:val="0"/>
          <w:sz w:val="28"/>
          <w:szCs w:val="28"/>
        </w:rPr>
        <w:t>2、</w:t>
      </w:r>
      <w:r>
        <w:rPr>
          <w:rFonts w:hint="eastAsia" w:ascii="仿宋" w:hAnsi="仿宋" w:eastAsia="仿宋" w:cs="仿宋"/>
          <w:b w:val="0"/>
          <w:sz w:val="28"/>
          <w:szCs w:val="28"/>
          <w:lang w:eastAsia="zh-CN"/>
        </w:rPr>
        <w:t>施工设计图</w:t>
      </w:r>
      <w:r>
        <w:rPr>
          <w:rFonts w:hint="eastAsia" w:ascii="仿宋" w:hAnsi="仿宋" w:eastAsia="仿宋" w:cs="仿宋"/>
          <w:b w:val="0"/>
          <w:sz w:val="28"/>
          <w:szCs w:val="28"/>
        </w:rPr>
        <w:t>。</w:t>
      </w:r>
    </w:p>
    <w:p w14:paraId="56978CA5">
      <w:pPr>
        <w:keepNext w:val="0"/>
        <w:keepLines w:val="0"/>
        <w:pageBreakBefore w:val="0"/>
        <w:widowControl w:val="0"/>
        <w:kinsoku/>
        <w:wordWrap/>
        <w:overflowPunct/>
        <w:topLinePunct w:val="0"/>
        <w:autoSpaceDE w:val="0"/>
        <w:autoSpaceDN w:val="0"/>
        <w:bidi w:val="0"/>
        <w:adjustRightInd w:val="0"/>
        <w:snapToGrid/>
        <w:spacing w:line="360" w:lineRule="auto"/>
        <w:ind w:firstLine="705"/>
        <w:jc w:val="left"/>
        <w:textAlignment w:val="auto"/>
        <w:rPr>
          <w:rFonts w:hint="eastAsia" w:ascii="仿宋" w:hAnsi="仿宋" w:eastAsia="仿宋" w:cs="仿宋"/>
          <w:b w:val="0"/>
          <w:sz w:val="28"/>
          <w:szCs w:val="28"/>
        </w:rPr>
      </w:pPr>
      <w:r>
        <w:rPr>
          <w:rFonts w:hint="eastAsia" w:ascii="仿宋" w:hAnsi="仿宋" w:eastAsia="仿宋" w:cs="仿宋"/>
          <w:b w:val="0"/>
          <w:sz w:val="28"/>
          <w:szCs w:val="28"/>
        </w:rPr>
        <w:t>3、施工设计图中选用的相关标准图集。</w:t>
      </w:r>
    </w:p>
    <w:p w14:paraId="3D84F2F2">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仿宋" w:hAnsi="仿宋" w:eastAsia="仿宋" w:cs="仿宋"/>
          <w:b w:val="0"/>
          <w:sz w:val="28"/>
          <w:szCs w:val="28"/>
        </w:rPr>
      </w:pPr>
      <w:r>
        <w:rPr>
          <w:rFonts w:hint="eastAsia" w:ascii="仿宋" w:hAnsi="仿宋" w:eastAsia="仿宋" w:cs="仿宋"/>
          <w:b w:val="0"/>
          <w:sz w:val="28"/>
          <w:szCs w:val="28"/>
          <w:lang w:eastAsia="zh-CN"/>
        </w:rPr>
        <w:t>三</w:t>
      </w:r>
      <w:r>
        <w:rPr>
          <w:rFonts w:hint="eastAsia" w:ascii="仿宋" w:hAnsi="仿宋" w:eastAsia="仿宋" w:cs="仿宋"/>
          <w:b w:val="0"/>
          <w:sz w:val="28"/>
          <w:szCs w:val="28"/>
        </w:rPr>
        <w:t>、需要说明的问题</w:t>
      </w:r>
    </w:p>
    <w:p w14:paraId="41E1F47F">
      <w:pPr>
        <w:keepNext w:val="0"/>
        <w:keepLines w:val="0"/>
        <w:pageBreakBefore w:val="0"/>
        <w:widowControl w:val="0"/>
        <w:kinsoku/>
        <w:wordWrap/>
        <w:overflowPunct/>
        <w:topLinePunct w:val="0"/>
        <w:autoSpaceDE w:val="0"/>
        <w:autoSpaceDN w:val="0"/>
        <w:bidi w:val="0"/>
        <w:snapToGrid/>
        <w:spacing w:line="360" w:lineRule="auto"/>
        <w:ind w:left="2" w:leftChars="1" w:firstLine="560" w:firstLineChars="200"/>
        <w:textAlignment w:val="auto"/>
        <w:rPr>
          <w:rFonts w:hint="eastAsia" w:ascii="仿宋" w:hAnsi="仿宋" w:eastAsia="仿宋" w:cs="仿宋"/>
          <w:b w:val="0"/>
          <w:sz w:val="28"/>
          <w:szCs w:val="28"/>
        </w:rPr>
      </w:pPr>
      <w:r>
        <w:rPr>
          <w:rFonts w:hint="eastAsia" w:ascii="仿宋" w:hAnsi="仿宋" w:eastAsia="仿宋" w:cs="仿宋"/>
          <w:b w:val="0"/>
          <w:sz w:val="28"/>
          <w:szCs w:val="28"/>
        </w:rPr>
        <w:t>1、本工程采用金建计价软件</w:t>
      </w:r>
      <w:r>
        <w:rPr>
          <w:rFonts w:hint="eastAsia" w:ascii="仿宋" w:hAnsi="仿宋" w:eastAsia="仿宋" w:cs="仿宋"/>
          <w:b w:val="0"/>
          <w:sz w:val="28"/>
          <w:szCs w:val="28"/>
          <w:lang w:val="en-US" w:eastAsia="zh-CN"/>
        </w:rPr>
        <w:t>V</w:t>
      </w:r>
      <w:r>
        <w:rPr>
          <w:rFonts w:hint="eastAsia" w:ascii="仿宋" w:hAnsi="仿宋" w:eastAsia="仿宋" w:cs="仿宋"/>
          <w:b w:val="0"/>
          <w:sz w:val="28"/>
          <w:szCs w:val="28"/>
        </w:rPr>
        <w:t>6.</w:t>
      </w:r>
      <w:r>
        <w:rPr>
          <w:rFonts w:hint="eastAsia" w:ascii="仿宋" w:hAnsi="仿宋" w:eastAsia="仿宋" w:cs="仿宋"/>
          <w:b w:val="0"/>
          <w:sz w:val="28"/>
          <w:szCs w:val="28"/>
          <w:lang w:val="en-US" w:eastAsia="zh-CN"/>
        </w:rPr>
        <w:t>3.1</w:t>
      </w:r>
      <w:r>
        <w:rPr>
          <w:rFonts w:hint="eastAsia" w:ascii="仿宋" w:hAnsi="仿宋" w:eastAsia="仿宋" w:cs="仿宋"/>
          <w:b w:val="0"/>
          <w:sz w:val="28"/>
          <w:szCs w:val="28"/>
        </w:rPr>
        <w:t>版本编制。</w:t>
      </w:r>
    </w:p>
    <w:p w14:paraId="321037F1">
      <w:pPr>
        <w:keepNext w:val="0"/>
        <w:keepLines w:val="0"/>
        <w:pageBreakBefore w:val="0"/>
        <w:widowControl w:val="0"/>
        <w:kinsoku/>
        <w:wordWrap/>
        <w:overflowPunct/>
        <w:topLinePunct w:val="0"/>
        <w:autoSpaceDE w:val="0"/>
        <w:autoSpaceDN w:val="0"/>
        <w:bidi w:val="0"/>
        <w:snapToGrid/>
        <w:spacing w:line="360" w:lineRule="auto"/>
        <w:ind w:left="2" w:leftChars="1" w:firstLine="560" w:firstLineChars="200"/>
        <w:textAlignment w:val="auto"/>
        <w:rPr>
          <w:rFonts w:hint="eastAsia" w:ascii="仿宋" w:hAnsi="仿宋" w:eastAsia="仿宋" w:cs="仿宋"/>
          <w:b w:val="0"/>
          <w:sz w:val="28"/>
          <w:szCs w:val="28"/>
          <w:vertAlign w:val="subscript"/>
        </w:rPr>
      </w:pPr>
      <w:r>
        <w:rPr>
          <w:rFonts w:hint="eastAsia" w:ascii="仿宋" w:hAnsi="仿宋" w:eastAsia="仿宋" w:cs="仿宋"/>
          <w:b w:val="0"/>
          <w:sz w:val="28"/>
          <w:szCs w:val="28"/>
        </w:rPr>
        <w:t>2、采用《陕西省建设工程工程量清单计价规则》（2009版）及2010定额价目表编制。</w:t>
      </w:r>
    </w:p>
    <w:p w14:paraId="57D5924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b w:val="0"/>
          <w:sz w:val="28"/>
          <w:szCs w:val="28"/>
        </w:rPr>
      </w:pPr>
      <w:r>
        <w:rPr>
          <w:rFonts w:hint="eastAsia" w:ascii="仿宋" w:hAnsi="仿宋" w:eastAsia="仿宋" w:cs="仿宋"/>
          <w:b w:val="0"/>
          <w:sz w:val="28"/>
          <w:szCs w:val="28"/>
        </w:rPr>
        <w:t>3、最高限价编制执行《安康工程造价管理信息》20</w:t>
      </w:r>
      <w:r>
        <w:rPr>
          <w:rFonts w:hint="eastAsia" w:ascii="仿宋" w:hAnsi="仿宋" w:eastAsia="仿宋" w:cs="仿宋"/>
          <w:b w:val="0"/>
          <w:sz w:val="28"/>
          <w:szCs w:val="28"/>
          <w:lang w:val="en-US" w:eastAsia="zh-CN"/>
        </w:rPr>
        <w:t>25</w:t>
      </w:r>
      <w:r>
        <w:rPr>
          <w:rFonts w:hint="eastAsia" w:ascii="仿宋" w:hAnsi="仿宋" w:eastAsia="仿宋" w:cs="仿宋"/>
          <w:b w:val="0"/>
          <w:sz w:val="28"/>
          <w:szCs w:val="28"/>
        </w:rPr>
        <w:t>年第</w:t>
      </w: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期。</w:t>
      </w:r>
    </w:p>
    <w:p w14:paraId="271D4574">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仿宋" w:hAnsi="仿宋" w:eastAsia="仿宋" w:cs="仿宋"/>
          <w:b w:val="0"/>
          <w:sz w:val="28"/>
          <w:szCs w:val="28"/>
          <w:lang w:val="en-US" w:eastAsia="zh-CN"/>
        </w:rPr>
      </w:pPr>
      <w:r>
        <w:rPr>
          <w:rFonts w:hint="eastAsia" w:ascii="仿宋" w:hAnsi="仿宋" w:eastAsia="仿宋" w:cs="仿宋"/>
          <w:b w:val="0"/>
          <w:sz w:val="28"/>
          <w:szCs w:val="28"/>
        </w:rPr>
        <w:t>4、</w:t>
      </w:r>
      <w:r>
        <w:rPr>
          <w:rFonts w:hint="eastAsia" w:ascii="仿宋" w:hAnsi="仿宋" w:eastAsia="仿宋" w:cs="仿宋"/>
          <w:b w:val="0"/>
          <w:sz w:val="28"/>
          <w:szCs w:val="28"/>
          <w:lang w:val="en-US" w:eastAsia="zh-CN"/>
        </w:rPr>
        <w:t>人工费执行陕建发</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2021</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1097号文。</w:t>
      </w:r>
    </w:p>
    <w:p w14:paraId="1E66C040">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执行陕建发</w:t>
      </w:r>
      <w:r>
        <w:rPr>
          <w:rFonts w:hint="eastAsia" w:ascii="仿宋" w:hAnsi="仿宋" w:eastAsia="仿宋" w:cs="仿宋"/>
          <w:b w:val="0"/>
          <w:bCs w:val="0"/>
          <w:i w:val="0"/>
          <w:iCs w:val="0"/>
          <w:sz w:val="28"/>
          <w:szCs w:val="28"/>
        </w:rPr>
        <w:t>【201</w:t>
      </w:r>
      <w:r>
        <w:rPr>
          <w:rFonts w:hint="eastAsia" w:ascii="仿宋" w:hAnsi="仿宋" w:eastAsia="仿宋" w:cs="仿宋"/>
          <w:b w:val="0"/>
          <w:bCs w:val="0"/>
          <w:i w:val="0"/>
          <w:iCs w:val="0"/>
          <w:sz w:val="28"/>
          <w:szCs w:val="28"/>
          <w:lang w:val="en-US" w:eastAsia="zh-CN"/>
        </w:rPr>
        <w:t>9</w:t>
      </w:r>
      <w:r>
        <w:rPr>
          <w:rFonts w:hint="eastAsia" w:ascii="仿宋" w:hAnsi="仿宋" w:eastAsia="仿宋" w:cs="仿宋"/>
          <w:b w:val="0"/>
          <w:bCs w:val="0"/>
          <w:i w:val="0"/>
          <w:iCs w:val="0"/>
          <w:sz w:val="28"/>
          <w:szCs w:val="28"/>
        </w:rPr>
        <w:t>】</w:t>
      </w:r>
      <w:r>
        <w:rPr>
          <w:rFonts w:hint="eastAsia" w:ascii="仿宋" w:hAnsi="仿宋" w:eastAsia="仿宋" w:cs="仿宋"/>
          <w:b w:val="0"/>
          <w:bCs w:val="0"/>
          <w:sz w:val="28"/>
          <w:szCs w:val="28"/>
          <w:lang w:val="en-US" w:eastAsia="zh-CN"/>
        </w:rPr>
        <w:t>45</w:t>
      </w:r>
      <w:r>
        <w:rPr>
          <w:rFonts w:hint="eastAsia" w:ascii="仿宋" w:hAnsi="仿宋" w:eastAsia="仿宋" w:cs="仿宋"/>
          <w:b w:val="0"/>
          <w:bCs w:val="0"/>
          <w:sz w:val="28"/>
          <w:szCs w:val="28"/>
        </w:rPr>
        <w:t>号文件进行增值税调整。</w:t>
      </w:r>
    </w:p>
    <w:p w14:paraId="4E6E87A8">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6、建筑施工安全生产责任保险执行陕建发（2020）1097号文。</w:t>
      </w:r>
    </w:p>
    <w:p w14:paraId="6A35FCC4">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仿宋" w:hAnsi="仿宋" w:eastAsia="仿宋" w:cs="仿宋"/>
          <w:b w:val="0"/>
          <w:bCs w:val="0"/>
          <w:i w:val="0"/>
          <w:iCs w:val="0"/>
          <w:sz w:val="28"/>
          <w:szCs w:val="28"/>
          <w:u w:val="none"/>
          <w:lang w:eastAsia="zh-CN"/>
        </w:rPr>
      </w:pPr>
      <w:r>
        <w:rPr>
          <w:rFonts w:hint="eastAsia" w:ascii="仿宋" w:hAnsi="仿宋" w:eastAsia="仿宋" w:cs="仿宋"/>
          <w:b w:val="0"/>
          <w:bCs w:val="0"/>
          <w:i w:val="0"/>
          <w:iCs w:val="0"/>
          <w:sz w:val="28"/>
          <w:szCs w:val="28"/>
          <w:u w:val="none"/>
          <w:lang w:val="en-US" w:eastAsia="zh-CN"/>
        </w:rPr>
        <w:t>7、</w:t>
      </w:r>
      <w:r>
        <w:rPr>
          <w:rFonts w:hint="eastAsia" w:ascii="仿宋" w:hAnsi="仿宋" w:eastAsia="仿宋" w:cs="仿宋"/>
          <w:b w:val="0"/>
          <w:bCs w:val="0"/>
          <w:i w:val="0"/>
          <w:iCs w:val="0"/>
          <w:sz w:val="28"/>
          <w:szCs w:val="28"/>
          <w:u w:val="none"/>
          <w:lang w:eastAsia="zh-CN"/>
        </w:rPr>
        <w:t>劳保费</w:t>
      </w:r>
      <w:r>
        <w:rPr>
          <w:rFonts w:hint="eastAsia" w:ascii="仿宋" w:hAnsi="仿宋" w:eastAsia="仿宋" w:cs="仿宋"/>
          <w:b w:val="0"/>
          <w:bCs w:val="0"/>
          <w:i w:val="0"/>
          <w:iCs w:val="0"/>
          <w:sz w:val="28"/>
          <w:szCs w:val="28"/>
          <w:u w:val="none"/>
        </w:rPr>
        <w:t>调整执行陕建发【</w:t>
      </w:r>
      <w:r>
        <w:rPr>
          <w:rFonts w:hint="eastAsia" w:ascii="仿宋" w:hAnsi="仿宋" w:eastAsia="仿宋" w:cs="仿宋"/>
          <w:b w:val="0"/>
          <w:bCs w:val="0"/>
          <w:i w:val="0"/>
          <w:iCs w:val="0"/>
          <w:sz w:val="28"/>
          <w:szCs w:val="28"/>
          <w:u w:val="none"/>
          <w:lang w:val="en-US" w:eastAsia="zh-CN"/>
        </w:rPr>
        <w:t>2021</w:t>
      </w:r>
      <w:r>
        <w:rPr>
          <w:rFonts w:hint="eastAsia" w:ascii="仿宋" w:hAnsi="仿宋" w:eastAsia="仿宋" w:cs="仿宋"/>
          <w:b w:val="0"/>
          <w:bCs w:val="0"/>
          <w:i w:val="0"/>
          <w:iCs w:val="0"/>
          <w:sz w:val="28"/>
          <w:szCs w:val="28"/>
          <w:u w:val="none"/>
        </w:rPr>
        <w:t>】</w:t>
      </w:r>
      <w:r>
        <w:rPr>
          <w:rFonts w:hint="eastAsia" w:ascii="仿宋" w:hAnsi="仿宋" w:eastAsia="仿宋" w:cs="仿宋"/>
          <w:b w:val="0"/>
          <w:bCs w:val="0"/>
          <w:i w:val="0"/>
          <w:iCs w:val="0"/>
          <w:sz w:val="28"/>
          <w:szCs w:val="28"/>
          <w:u w:val="none"/>
          <w:lang w:val="en-US" w:eastAsia="zh-CN"/>
        </w:rPr>
        <w:t>1021</w:t>
      </w:r>
      <w:r>
        <w:rPr>
          <w:rFonts w:hint="eastAsia" w:ascii="仿宋" w:hAnsi="仿宋" w:eastAsia="仿宋" w:cs="仿宋"/>
          <w:b w:val="0"/>
          <w:bCs w:val="0"/>
          <w:i w:val="0"/>
          <w:iCs w:val="0"/>
          <w:sz w:val="28"/>
          <w:szCs w:val="28"/>
          <w:u w:val="none"/>
        </w:rPr>
        <w:t>号文件</w:t>
      </w:r>
      <w:r>
        <w:rPr>
          <w:rFonts w:hint="eastAsia" w:ascii="仿宋" w:hAnsi="仿宋" w:eastAsia="仿宋" w:cs="仿宋"/>
          <w:b w:val="0"/>
          <w:bCs w:val="0"/>
          <w:i w:val="0"/>
          <w:iCs w:val="0"/>
          <w:sz w:val="28"/>
          <w:szCs w:val="28"/>
          <w:u w:val="none"/>
          <w:lang w:eastAsia="zh-CN"/>
        </w:rPr>
        <w:t>。</w:t>
      </w:r>
    </w:p>
    <w:p w14:paraId="6A2D187B">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8、新建垃圾屋（暂定价1200元/m2)。</w:t>
      </w:r>
    </w:p>
    <w:p w14:paraId="5C485C87">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default" w:ascii="仿宋" w:hAnsi="仿宋" w:eastAsia="仿宋" w:cs="仿宋"/>
          <w:b w:val="0"/>
          <w:bCs w:val="0"/>
          <w:sz w:val="28"/>
          <w:szCs w:val="28"/>
          <w:lang w:val="en-US" w:eastAsia="zh-CN"/>
        </w:rPr>
      </w:pPr>
    </w:p>
    <w:p w14:paraId="33AAFE14">
      <w:pPr>
        <w:rPr>
          <w:rFonts w:hint="eastAsia" w:ascii="仿宋" w:hAnsi="仿宋" w:eastAsia="仿宋" w:cs="仿宋"/>
          <w:b/>
          <w:bCs/>
          <w:color w:val="auto"/>
          <w:sz w:val="36"/>
          <w:szCs w:val="36"/>
        </w:rPr>
      </w:pPr>
    </w:p>
    <w:p w14:paraId="25110448">
      <w:pPr>
        <w:jc w:val="center"/>
        <w:rPr>
          <w:rFonts w:hint="eastAsia" w:ascii="仿宋" w:hAnsi="仿宋" w:eastAsia="仿宋" w:cs="仿宋"/>
          <w:b/>
          <w:bCs/>
          <w:color w:val="auto"/>
          <w:sz w:val="36"/>
          <w:szCs w:val="36"/>
        </w:rPr>
      </w:pPr>
    </w:p>
    <w:p w14:paraId="126835B0">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1A7A8DB3">
      <w:pPr>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5.2  工程量清单</w:t>
      </w:r>
    </w:p>
    <w:p w14:paraId="0265246E">
      <w:pPr>
        <w:jc w:val="center"/>
        <w:rPr>
          <w:rFonts w:hint="eastAsia" w:ascii="仿宋" w:hAnsi="仿宋" w:eastAsia="仿宋" w:cs="仿宋"/>
          <w:b/>
          <w:bCs/>
          <w:color w:val="auto"/>
          <w:sz w:val="36"/>
          <w:szCs w:val="36"/>
          <w:lang w:eastAsia="zh-CN"/>
        </w:rPr>
      </w:pPr>
      <w:r>
        <w:drawing>
          <wp:inline distT="0" distB="0" distL="114300" distR="114300">
            <wp:extent cx="5353050" cy="7487285"/>
            <wp:effectExtent l="0" t="0" r="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353050" cy="7487285"/>
                    </a:xfrm>
                    <a:prstGeom prst="rect">
                      <a:avLst/>
                    </a:prstGeom>
                    <a:noFill/>
                    <a:ln>
                      <a:noFill/>
                    </a:ln>
                  </pic:spPr>
                </pic:pic>
              </a:graphicData>
            </a:graphic>
          </wp:inline>
        </w:drawing>
      </w:r>
    </w:p>
    <w:p w14:paraId="2AE18DAC">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3399F820">
      <w:pPr>
        <w:pStyle w:val="13"/>
        <w:kinsoku w:val="0"/>
        <w:overflowPunct w:val="0"/>
        <w:spacing w:before="0" w:beforeLines="0" w:afterLines="0"/>
        <w:ind w:left="300" w:right="299"/>
        <w:jc w:val="center"/>
      </w:pPr>
      <w:r>
        <w:drawing>
          <wp:inline distT="0" distB="0" distL="114300" distR="114300">
            <wp:extent cx="5581650" cy="74866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5581650" cy="7486650"/>
                    </a:xfrm>
                    <a:prstGeom prst="rect">
                      <a:avLst/>
                    </a:prstGeom>
                    <a:noFill/>
                    <a:ln>
                      <a:noFill/>
                    </a:ln>
                  </pic:spPr>
                </pic:pic>
              </a:graphicData>
            </a:graphic>
          </wp:inline>
        </w:drawing>
      </w:r>
      <w:r>
        <w:drawing>
          <wp:inline distT="0" distB="0" distL="114300" distR="114300">
            <wp:extent cx="5629275" cy="6943725"/>
            <wp:effectExtent l="0" t="0" r="952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5629275" cy="6943725"/>
                    </a:xfrm>
                    <a:prstGeom prst="rect">
                      <a:avLst/>
                    </a:prstGeom>
                    <a:noFill/>
                    <a:ln>
                      <a:noFill/>
                    </a:ln>
                  </pic:spPr>
                </pic:pic>
              </a:graphicData>
            </a:graphic>
          </wp:inline>
        </w:drawing>
      </w:r>
      <w:r>
        <w:drawing>
          <wp:inline distT="0" distB="0" distL="114300" distR="114300">
            <wp:extent cx="5753100" cy="36766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6"/>
                    <a:srcRect b="21385"/>
                    <a:stretch>
                      <a:fillRect/>
                    </a:stretch>
                  </pic:blipFill>
                  <pic:spPr>
                    <a:xfrm>
                      <a:off x="0" y="0"/>
                      <a:ext cx="5753100" cy="3676650"/>
                    </a:xfrm>
                    <a:prstGeom prst="rect">
                      <a:avLst/>
                    </a:prstGeom>
                    <a:noFill/>
                    <a:ln>
                      <a:noFill/>
                    </a:ln>
                  </pic:spPr>
                </pic:pic>
              </a:graphicData>
            </a:graphic>
          </wp:inline>
        </w:drawing>
      </w:r>
      <w:r>
        <w:drawing>
          <wp:inline distT="0" distB="0" distL="114300" distR="114300">
            <wp:extent cx="5667375" cy="4381500"/>
            <wp:effectExtent l="0" t="0" r="952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7"/>
                    <a:stretch>
                      <a:fillRect/>
                    </a:stretch>
                  </pic:blipFill>
                  <pic:spPr>
                    <a:xfrm>
                      <a:off x="0" y="0"/>
                      <a:ext cx="5667375" cy="4381500"/>
                    </a:xfrm>
                    <a:prstGeom prst="rect">
                      <a:avLst/>
                    </a:prstGeom>
                    <a:noFill/>
                    <a:ln>
                      <a:noFill/>
                    </a:ln>
                  </pic:spPr>
                </pic:pic>
              </a:graphicData>
            </a:graphic>
          </wp:inline>
        </w:drawing>
      </w:r>
      <w:r>
        <w:drawing>
          <wp:inline distT="0" distB="0" distL="114300" distR="114300">
            <wp:extent cx="5372100" cy="56197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8"/>
                    <a:stretch>
                      <a:fillRect/>
                    </a:stretch>
                  </pic:blipFill>
                  <pic:spPr>
                    <a:xfrm>
                      <a:off x="0" y="0"/>
                      <a:ext cx="5372100" cy="5619750"/>
                    </a:xfrm>
                    <a:prstGeom prst="rect">
                      <a:avLst/>
                    </a:prstGeom>
                    <a:noFill/>
                    <a:ln>
                      <a:noFill/>
                    </a:ln>
                  </pic:spPr>
                </pic:pic>
              </a:graphicData>
            </a:graphic>
          </wp:inline>
        </w:drawing>
      </w:r>
    </w:p>
    <w:p w14:paraId="40DD007E">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03847F95">
      <w:pPr>
        <w:pStyle w:val="13"/>
        <w:kinsoku w:val="0"/>
        <w:overflowPunct w:val="0"/>
        <w:spacing w:before="0" w:beforeLines="0" w:afterLines="0"/>
        <w:ind w:left="300" w:right="299"/>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val="en-US" w:eastAsia="zh-CN"/>
        </w:rPr>
        <w:t>六</w:t>
      </w:r>
      <w:r>
        <w:rPr>
          <w:rFonts w:hint="eastAsia" w:ascii="仿宋" w:hAnsi="仿宋" w:eastAsia="仿宋" w:cs="仿宋"/>
          <w:b/>
          <w:bCs/>
          <w:color w:val="auto"/>
          <w:sz w:val="36"/>
          <w:szCs w:val="36"/>
        </w:rPr>
        <w:t xml:space="preserve">章 </w:t>
      </w:r>
      <w:r>
        <w:rPr>
          <w:rFonts w:hint="eastAsia" w:ascii="仿宋" w:hAnsi="仿宋" w:eastAsia="仿宋" w:cs="仿宋"/>
          <w:b/>
          <w:bCs/>
          <w:color w:val="auto"/>
          <w:sz w:val="36"/>
          <w:szCs w:val="36"/>
          <w:lang w:eastAsia="zh-CN"/>
        </w:rPr>
        <w:t>合同主要条款</w:t>
      </w:r>
    </w:p>
    <w:p w14:paraId="2202D5F5">
      <w:pPr>
        <w:numPr>
          <w:ilvl w:val="0"/>
          <w:numId w:val="0"/>
        </w:numPr>
        <w:ind w:right="0" w:rightChars="0"/>
        <w:jc w:val="left"/>
        <w:rPr>
          <w:rFonts w:hint="eastAsia" w:ascii="仿宋" w:hAnsi="仿宋" w:eastAsia="仿宋" w:cs="仿宋"/>
          <w:bCs/>
          <w:color w:val="000000"/>
          <w:sz w:val="32"/>
          <w:szCs w:val="32"/>
        </w:rPr>
      </w:pPr>
    </w:p>
    <w:p w14:paraId="1F178E82">
      <w:pPr>
        <w:keepNext w:val="0"/>
        <w:keepLines w:val="0"/>
        <w:widowControl/>
        <w:suppressLineNumbers w:val="0"/>
        <w:jc w:val="center"/>
        <w:rPr>
          <w:rFonts w:hint="eastAsia" w:ascii="仿宋" w:hAnsi="仿宋" w:eastAsia="仿宋" w:cs="仿宋"/>
          <w:color w:val="000000"/>
          <w:kern w:val="0"/>
          <w:sz w:val="24"/>
          <w:szCs w:val="24"/>
          <w:lang w:val="en-US" w:eastAsia="zh-CN" w:bidi="ar"/>
        </w:rPr>
      </w:pPr>
      <w:bookmarkStart w:id="28" w:name="第四章 工程范围及质量验收标准"/>
      <w:bookmarkEnd w:id="28"/>
      <w:r>
        <w:rPr>
          <w:rFonts w:hint="eastAsia" w:ascii="仿宋" w:hAnsi="仿宋" w:eastAsia="仿宋" w:cs="仿宋"/>
          <w:color w:val="000000"/>
          <w:kern w:val="0"/>
          <w:sz w:val="24"/>
          <w:szCs w:val="24"/>
          <w:lang w:val="en-US" w:eastAsia="zh-CN" w:bidi="ar"/>
        </w:rPr>
        <w:t>（本合同仅供参考，合同签订双方可根据项目的具体要求进行修订）</w:t>
      </w:r>
    </w:p>
    <w:p w14:paraId="66549556">
      <w:pPr>
        <w:pStyle w:val="13"/>
        <w:rPr>
          <w:rFonts w:hint="eastAsia" w:ascii="仿宋" w:hAnsi="仿宋" w:eastAsia="仿宋" w:cs="仿宋"/>
          <w:sz w:val="24"/>
          <w:szCs w:val="24"/>
        </w:rPr>
      </w:pPr>
    </w:p>
    <w:p w14:paraId="14C4238E">
      <w:pPr>
        <w:spacing w:line="360" w:lineRule="auto"/>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发包人（全称）：</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u w:val="single"/>
          <w:lang w:val="en-US" w:eastAsia="zh-CN"/>
        </w:rPr>
        <w:t>汉滨区江北办江北九年制学校</w:t>
      </w:r>
      <w:r>
        <w:rPr>
          <w:rFonts w:hint="eastAsia" w:ascii="仿宋" w:hAnsi="仿宋" w:eastAsia="仿宋" w:cs="仿宋"/>
          <w:b/>
          <w:color w:val="000000"/>
          <w:sz w:val="24"/>
          <w:szCs w:val="24"/>
          <w:u w:val="single"/>
        </w:rPr>
        <w:t xml:space="preserve">   </w:t>
      </w:r>
    </w:p>
    <w:p w14:paraId="2C621AC8">
      <w:pPr>
        <w:spacing w:line="360" w:lineRule="auto"/>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承包人（全称）：</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
          <w:color w:val="000000"/>
          <w:sz w:val="24"/>
          <w:szCs w:val="24"/>
          <w:u w:val="single"/>
        </w:rPr>
        <w:t xml:space="preserve">    </w:t>
      </w:r>
    </w:p>
    <w:p w14:paraId="0C3715B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根据《中华人民共和国合同法》、《中华人民共和国建筑法》及有关法律规定，遵循平等、自愿、公平和诚实信用的原则，双方就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江北九年制学校挡墙及围墙加固维修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工程施工及有关事项协商一致，共同达成如下协议：</w:t>
      </w:r>
    </w:p>
    <w:p w14:paraId="139E1134">
      <w:pPr>
        <w:pStyle w:val="5"/>
        <w:spacing w:before="120" w:after="120" w:line="360" w:lineRule="auto"/>
        <w:ind w:left="0" w:leftChars="0" w:firstLine="0" w:firstLineChars="0"/>
        <w:jc w:val="left"/>
        <w:rPr>
          <w:rFonts w:hint="eastAsia" w:ascii="仿宋" w:hAnsi="仿宋" w:eastAsia="仿宋" w:cs="仿宋"/>
          <w:bCs w:val="0"/>
          <w:color w:val="000000"/>
          <w:sz w:val="24"/>
          <w:szCs w:val="24"/>
        </w:rPr>
      </w:pPr>
      <w:bookmarkStart w:id="29" w:name="_Toc351203481"/>
      <w:r>
        <w:rPr>
          <w:rFonts w:hint="eastAsia" w:ascii="仿宋" w:hAnsi="仿宋" w:eastAsia="仿宋" w:cs="仿宋"/>
          <w:b w:val="0"/>
          <w:color w:val="000000"/>
          <w:sz w:val="24"/>
          <w:szCs w:val="24"/>
        </w:rPr>
        <w:t>一、工程概况</w:t>
      </w:r>
      <w:bookmarkEnd w:id="29"/>
    </w:p>
    <w:p w14:paraId="4F13BC7C">
      <w:pPr>
        <w:spacing w:line="360" w:lineRule="auto"/>
        <w:ind w:firstLine="470" w:firstLineChars="196"/>
        <w:rPr>
          <w:rFonts w:hint="eastAsia"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江北九年制学校挡墙及围墙加固维修项目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5E5B26F">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汉滨区江北街道刘家沟三组江北九年制学校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25C8ED9">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3.工程立项批准文号：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rPr>
        <w:t>。</w:t>
      </w:r>
    </w:p>
    <w:p w14:paraId="73FE6708">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4.资金来源：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2025年城乡义务教育经费（校舍安全保障机制）中省补助资金（汉区财事【2025】23号</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rPr>
        <w:t>。</w:t>
      </w:r>
    </w:p>
    <w:p w14:paraId="2C4235D8">
      <w:pPr>
        <w:spacing w:line="360" w:lineRule="auto"/>
        <w:ind w:firstLine="470" w:firstLineChars="196"/>
        <w:rPr>
          <w:rFonts w:hint="eastAsia" w:ascii="仿宋" w:hAnsi="仿宋" w:eastAsia="仿宋" w:cs="仿宋"/>
          <w:bCs/>
          <w:color w:val="0070C0"/>
          <w:sz w:val="24"/>
          <w:szCs w:val="24"/>
        </w:rPr>
      </w:pPr>
      <w:r>
        <w:rPr>
          <w:rFonts w:hint="eastAsia" w:ascii="仿宋" w:hAnsi="仿宋" w:eastAsia="仿宋" w:cs="仿宋"/>
          <w:bCs/>
          <w:color w:val="000000"/>
          <w:sz w:val="24"/>
          <w:szCs w:val="24"/>
        </w:rPr>
        <w:t xml:space="preserve">5.工程内容： </w:t>
      </w:r>
      <w:r>
        <w:rPr>
          <w:rFonts w:hint="eastAsia" w:ascii="仿宋" w:hAnsi="仿宋" w:eastAsia="仿宋" w:cs="仿宋"/>
          <w:color w:val="000000"/>
          <w:sz w:val="24"/>
          <w:szCs w:val="24"/>
          <w:u w:val="single"/>
        </w:rPr>
        <w:t xml:space="preserve">  护挡工程 89.8 立方米、排水沟 17 米、地面硬化 297 平方米、围墙修复 7 米、砂石换填 297 平方米、破除原有水泥地面 297 平方米、垃圾屋 7.6 平方米、给水管道 13 米等相关建设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70C0"/>
          <w:sz w:val="24"/>
          <w:szCs w:val="24"/>
        </w:rPr>
        <w:t xml:space="preserve">。 </w:t>
      </w:r>
    </w:p>
    <w:p w14:paraId="006207D6">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color w:val="000000"/>
          <w:sz w:val="24"/>
          <w:szCs w:val="24"/>
        </w:rPr>
        <w:t>群体工程应附《承包人承揽工程项目一览表》（附件1）。</w:t>
      </w:r>
    </w:p>
    <w:p w14:paraId="59743F8C">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6.工程承包范围：</w:t>
      </w:r>
    </w:p>
    <w:p w14:paraId="1DB706F7">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施工图所涉及内容、提供的工程量清单内容、招标文件内容、招标投标答疑纪要及批准的设计变更内容。</w:t>
      </w:r>
      <w:bookmarkStart w:id="30" w:name="_Toc351203482"/>
    </w:p>
    <w:p w14:paraId="5861A85D">
      <w:pPr>
        <w:spacing w:line="360" w:lineRule="auto"/>
        <w:ind w:firstLine="480" w:firstLineChars="200"/>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二、合同工期</w:t>
      </w:r>
      <w:bookmarkEnd w:id="30"/>
    </w:p>
    <w:p w14:paraId="3AD96AAE">
      <w:pPr>
        <w:spacing w:line="360" w:lineRule="auto"/>
        <w:ind w:firstLine="459"/>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计划开工日期：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2025</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3BCC609">
      <w:pPr>
        <w:spacing w:line="360" w:lineRule="auto"/>
        <w:ind w:firstLine="459"/>
        <w:jc w:val="left"/>
        <w:rPr>
          <w:rFonts w:hint="eastAsia" w:ascii="仿宋" w:hAnsi="仿宋" w:eastAsia="仿宋" w:cs="仿宋"/>
          <w:color w:val="000000"/>
          <w:sz w:val="24"/>
          <w:szCs w:val="24"/>
        </w:rPr>
      </w:pP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2025</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3D86EF29">
      <w:pPr>
        <w:spacing w:line="360" w:lineRule="auto"/>
        <w:ind w:firstLine="459"/>
        <w:jc w:val="left"/>
        <w:rPr>
          <w:rFonts w:hint="eastAsia" w:ascii="仿宋" w:hAnsi="仿宋" w:eastAsia="仿宋" w:cs="仿宋"/>
          <w:color w:val="000000"/>
          <w:sz w:val="24"/>
          <w:szCs w:val="24"/>
        </w:rPr>
      </w:pPr>
      <w:r>
        <w:rPr>
          <w:rFonts w:hint="eastAsia" w:ascii="仿宋" w:hAnsi="仿宋" w:eastAsia="仿宋" w:cs="仿宋"/>
          <w:color w:val="000000"/>
          <w:sz w:val="24"/>
          <w:szCs w:val="24"/>
        </w:rPr>
        <w:t>工期有效天数：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30</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天。工期有效天数与根据前述计划开竣工日期计算的工期天数不一致的，以工期总日历天数为准。</w:t>
      </w:r>
      <w:bookmarkStart w:id="31" w:name="_Toc351203483"/>
    </w:p>
    <w:p w14:paraId="4B2DB177">
      <w:pPr>
        <w:spacing w:line="360" w:lineRule="auto"/>
        <w:ind w:firstLine="459"/>
        <w:jc w:val="left"/>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三、质量标准</w:t>
      </w:r>
      <w:bookmarkEnd w:id="31"/>
    </w:p>
    <w:p w14:paraId="584799E7">
      <w:pPr>
        <w:spacing w:line="360" w:lineRule="auto"/>
        <w:ind w:firstLine="459"/>
        <w:rPr>
          <w:rFonts w:hint="eastAsia" w:ascii="仿宋" w:hAnsi="仿宋" w:eastAsia="仿宋" w:cs="仿宋"/>
          <w:color w:val="000000"/>
          <w:sz w:val="24"/>
          <w:szCs w:val="24"/>
        </w:rPr>
      </w:pPr>
      <w:r>
        <w:rPr>
          <w:rFonts w:hint="eastAsia" w:ascii="仿宋" w:hAnsi="仿宋" w:eastAsia="仿宋" w:cs="仿宋"/>
          <w:color w:val="000000"/>
          <w:sz w:val="24"/>
          <w:szCs w:val="24"/>
        </w:rPr>
        <w:t>工程质量符合</w:t>
      </w:r>
      <w:r>
        <w:rPr>
          <w:rFonts w:hint="eastAsia" w:ascii="仿宋" w:hAnsi="仿宋" w:eastAsia="仿宋" w:cs="仿宋"/>
          <w:color w:val="000000"/>
          <w:sz w:val="24"/>
          <w:szCs w:val="24"/>
          <w:u w:val="single"/>
        </w:rPr>
        <w:t xml:space="preserve">  合格  </w:t>
      </w:r>
      <w:r>
        <w:rPr>
          <w:rFonts w:hint="eastAsia" w:ascii="仿宋" w:hAnsi="仿宋" w:eastAsia="仿宋" w:cs="仿宋"/>
          <w:color w:val="000000"/>
          <w:sz w:val="24"/>
          <w:szCs w:val="24"/>
        </w:rPr>
        <w:t>标准。</w:t>
      </w:r>
    </w:p>
    <w:p w14:paraId="2F44D050">
      <w:pPr>
        <w:pStyle w:val="5"/>
        <w:spacing w:before="120" w:after="120" w:line="360" w:lineRule="auto"/>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32" w:name="_Toc351203484"/>
      <w:r>
        <w:rPr>
          <w:rFonts w:hint="eastAsia" w:ascii="仿宋" w:hAnsi="仿宋" w:eastAsia="仿宋" w:cs="仿宋"/>
          <w:b w:val="0"/>
          <w:color w:val="000000"/>
          <w:sz w:val="24"/>
          <w:szCs w:val="24"/>
        </w:rPr>
        <w:t>四、签约合同价与合同价格形式</w:t>
      </w:r>
      <w:bookmarkEnd w:id="32"/>
      <w:r>
        <w:rPr>
          <w:rFonts w:hint="eastAsia" w:ascii="仿宋" w:hAnsi="仿宋" w:eastAsia="仿宋" w:cs="仿宋"/>
          <w:b w:val="0"/>
          <w:color w:val="000000"/>
          <w:sz w:val="24"/>
          <w:szCs w:val="24"/>
        </w:rPr>
        <w:tab/>
      </w:r>
    </w:p>
    <w:p w14:paraId="4E54705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1.签约合同价为：人民币（大写）</w:t>
      </w:r>
      <w:r>
        <w:rPr>
          <w:rFonts w:hint="eastAsia" w:ascii="仿宋" w:hAnsi="仿宋" w:eastAsia="仿宋" w:cs="仿宋"/>
          <w:b/>
          <w:bCs/>
          <w:color w:val="0070C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56B5D7A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14:paraId="522576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w:t>
      </w:r>
    </w:p>
    <w:p w14:paraId="528038BB">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528CF43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w:t>
      </w:r>
    </w:p>
    <w:p w14:paraId="580CB251">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15A5E74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w:t>
      </w:r>
    </w:p>
    <w:p w14:paraId="332BA058">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64F6218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（4）暂列金额：</w:t>
      </w:r>
    </w:p>
    <w:p w14:paraId="557FB1B2">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1996BAC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xml:space="preserve">   固定综合单价，合同总价可变    </w:t>
      </w:r>
      <w:r>
        <w:rPr>
          <w:rFonts w:hint="eastAsia" w:ascii="仿宋" w:hAnsi="仿宋" w:eastAsia="仿宋" w:cs="仿宋"/>
          <w:color w:val="000000"/>
          <w:sz w:val="24"/>
          <w:szCs w:val="24"/>
        </w:rPr>
        <w:t>。</w:t>
      </w:r>
    </w:p>
    <w:p w14:paraId="2526A945">
      <w:pPr>
        <w:pStyle w:val="5"/>
        <w:spacing w:before="0" w:after="0" w:line="240" w:lineRule="auto"/>
        <w:ind w:left="0" w:right="0"/>
        <w:jc w:val="both"/>
        <w:rPr>
          <w:rFonts w:hint="eastAsia" w:ascii="仿宋" w:hAnsi="仿宋" w:eastAsia="仿宋" w:cs="仿宋"/>
          <w:b w:val="0"/>
          <w:color w:val="000000"/>
          <w:sz w:val="24"/>
          <w:szCs w:val="24"/>
        </w:rPr>
      </w:pPr>
      <w:r>
        <w:rPr>
          <w:rFonts w:hint="eastAsia" w:ascii="仿宋" w:hAnsi="仿宋" w:eastAsia="仿宋" w:cs="仿宋"/>
          <w:bCs w:val="0"/>
          <w:color w:val="000000"/>
          <w:sz w:val="24"/>
          <w:szCs w:val="24"/>
        </w:rPr>
        <w:t xml:space="preserve"> </w:t>
      </w:r>
      <w:bookmarkStart w:id="33" w:name="_Toc351203485"/>
      <w:r>
        <w:rPr>
          <w:rFonts w:hint="eastAsia" w:ascii="仿宋" w:hAnsi="仿宋" w:eastAsia="仿宋" w:cs="仿宋"/>
          <w:b w:val="0"/>
          <w:color w:val="000000"/>
          <w:sz w:val="24"/>
          <w:szCs w:val="24"/>
        </w:rPr>
        <w:t>五、</w:t>
      </w:r>
      <w:bookmarkEnd w:id="33"/>
      <w:r>
        <w:rPr>
          <w:rFonts w:hint="eastAsia" w:ascii="仿宋" w:hAnsi="仿宋" w:eastAsia="仿宋" w:cs="仿宋"/>
          <w:b w:val="0"/>
          <w:color w:val="000000"/>
          <w:sz w:val="24"/>
          <w:szCs w:val="24"/>
        </w:rPr>
        <w:t>项目经理</w:t>
      </w:r>
    </w:p>
    <w:p w14:paraId="25826CB8">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承包人项目经理：</w:t>
      </w:r>
      <w:r>
        <w:rPr>
          <w:rFonts w:hint="eastAsia" w:ascii="仿宋" w:hAnsi="仿宋" w:eastAsia="仿宋" w:cs="仿宋"/>
          <w:color w:val="000000"/>
          <w:sz w:val="24"/>
          <w:szCs w:val="24"/>
          <w:u w:val="single"/>
        </w:rPr>
        <w:t xml:space="preserve">            </w:t>
      </w:r>
      <w:bookmarkStart w:id="34" w:name="_Toc351203486"/>
    </w:p>
    <w:p w14:paraId="075BE0E5">
      <w:pPr>
        <w:spacing w:line="360" w:lineRule="auto"/>
        <w:ind w:firstLine="480" w:firstLineChars="200"/>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六、合同文件构成</w:t>
      </w:r>
      <w:bookmarkEnd w:id="34"/>
    </w:p>
    <w:p w14:paraId="1F04BE8B">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本协议书与下列文件一起构成合同文件：</w:t>
      </w:r>
    </w:p>
    <w:p w14:paraId="37BC1F2A">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（1）中标通知书；</w:t>
      </w:r>
    </w:p>
    <w:p w14:paraId="1E6CFA5A">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（2）投标函及其附录，中标单位投标文件承诺响应的所有内容； </w:t>
      </w:r>
    </w:p>
    <w:p w14:paraId="1E17D078">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（3）专用合同条款及其附件（2017年最新版本）；</w:t>
      </w:r>
    </w:p>
    <w:p w14:paraId="4D2303FF">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（4）通用合同条款（2017年最新版本）；</w:t>
      </w:r>
    </w:p>
    <w:p w14:paraId="05D568DA">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（5）技术标准和要求（按招标文件确定、中标文件应诺要求及国家设计、施工、验收相关规范要求）；</w:t>
      </w:r>
    </w:p>
    <w:p w14:paraId="32184729">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（6）图纸（发包施工图）；</w:t>
      </w:r>
    </w:p>
    <w:p w14:paraId="23BCF128">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（7）已标价工程量清单及预算书；</w:t>
      </w:r>
    </w:p>
    <w:p w14:paraId="7EF6D98D">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（8）其他合同文件。</w:t>
      </w:r>
    </w:p>
    <w:p w14:paraId="3787DEDD">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14:paraId="4023EF06">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3A561607">
      <w:pPr>
        <w:pStyle w:val="5"/>
        <w:spacing w:before="120" w:after="120" w:line="36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   </w:t>
      </w:r>
      <w:r>
        <w:rPr>
          <w:rFonts w:hint="eastAsia" w:ascii="仿宋" w:hAnsi="仿宋" w:eastAsia="仿宋" w:cs="仿宋"/>
          <w:b w:val="0"/>
          <w:color w:val="000000"/>
          <w:sz w:val="24"/>
          <w:szCs w:val="24"/>
        </w:rPr>
        <w:t xml:space="preserve"> </w:t>
      </w:r>
      <w:bookmarkStart w:id="35" w:name="_Toc351203487"/>
      <w:r>
        <w:rPr>
          <w:rFonts w:hint="eastAsia" w:ascii="仿宋" w:hAnsi="仿宋" w:eastAsia="仿宋" w:cs="仿宋"/>
          <w:b w:val="0"/>
          <w:color w:val="000000"/>
          <w:sz w:val="24"/>
          <w:szCs w:val="24"/>
        </w:rPr>
        <w:t>七、承诺</w:t>
      </w:r>
      <w:bookmarkEnd w:id="35"/>
    </w:p>
    <w:p w14:paraId="10C279F9">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1.发包人承诺按照法律规定履行项目审批手续、筹集工程建设资金并按照合同约定的期限和方式支付合同价款。</w:t>
      </w:r>
    </w:p>
    <w:p w14:paraId="220A7CD9">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2.承包人承诺按照法律规定及合同约定组织完成工程施工，确保工程质量和安全，不进行转包及违法分包，并在缺陷责任期及保修期内承担相应的工程维修责任。</w:t>
      </w:r>
    </w:p>
    <w:p w14:paraId="02985A6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3.发包人和承包人通过招投标形式签订合同的，双方理解并承诺不再就同一工程另行签订与合同实质性内容相背离的协议。</w:t>
      </w:r>
    </w:p>
    <w:p w14:paraId="035D24D7">
      <w:pPr>
        <w:spacing w:line="360" w:lineRule="auto"/>
        <w:rPr>
          <w:rFonts w:hint="eastAsia" w:ascii="仿宋" w:hAnsi="仿宋" w:eastAsia="仿宋" w:cs="仿宋"/>
          <w:bCs/>
          <w:color w:val="000000"/>
          <w:sz w:val="24"/>
          <w:szCs w:val="24"/>
        </w:rPr>
      </w:pPr>
      <w:bookmarkStart w:id="36" w:name="_Toc351203488"/>
      <w:r>
        <w:rPr>
          <w:rFonts w:hint="eastAsia" w:ascii="仿宋" w:hAnsi="仿宋" w:eastAsia="仿宋" w:cs="仿宋"/>
          <w:b/>
          <w:color w:val="000000"/>
          <w:sz w:val="24"/>
          <w:szCs w:val="24"/>
        </w:rPr>
        <w:t xml:space="preserve">    八、词语含义</w:t>
      </w:r>
      <w:bookmarkEnd w:id="36"/>
    </w:p>
    <w:p w14:paraId="1B865EA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本协议书中词语含义与第二部分通用合同条款中赋予的含义相同。</w:t>
      </w:r>
      <w:bookmarkStart w:id="37" w:name="_Toc351203489"/>
    </w:p>
    <w:p w14:paraId="09AB9529">
      <w:pPr>
        <w:spacing w:line="360" w:lineRule="auto"/>
        <w:ind w:firstLine="480" w:firstLineChars="200"/>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九、签订时间</w:t>
      </w:r>
      <w:bookmarkEnd w:id="37"/>
    </w:p>
    <w:p w14:paraId="5A451728">
      <w:p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bookmarkStart w:id="38" w:name="_Toc351203490"/>
    </w:p>
    <w:p w14:paraId="323B9ADC">
      <w:pPr>
        <w:spacing w:line="360" w:lineRule="auto"/>
        <w:ind w:firstLine="480" w:firstLineChars="200"/>
        <w:jc w:val="left"/>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十、签订地点</w:t>
      </w:r>
      <w:bookmarkEnd w:id="38"/>
    </w:p>
    <w:p w14:paraId="356D343C">
      <w:p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本合同在</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签订。</w:t>
      </w:r>
      <w:bookmarkStart w:id="39" w:name="_Toc351203491"/>
    </w:p>
    <w:p w14:paraId="22E46965">
      <w:pPr>
        <w:spacing w:line="360" w:lineRule="auto"/>
        <w:ind w:firstLine="480" w:firstLineChars="200"/>
        <w:jc w:val="left"/>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十一、补充协议</w:t>
      </w:r>
      <w:bookmarkEnd w:id="39"/>
    </w:p>
    <w:p w14:paraId="35C92AA9">
      <w:p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合同未尽事宜，合同当事人另行签订补充协议，补充协议是合同的组成部分。</w:t>
      </w:r>
      <w:bookmarkStart w:id="40" w:name="_Toc351203492"/>
    </w:p>
    <w:p w14:paraId="6B1FBFEF">
      <w:pPr>
        <w:spacing w:line="360" w:lineRule="auto"/>
        <w:ind w:firstLine="480" w:firstLineChars="200"/>
        <w:jc w:val="left"/>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十二、合同生效</w:t>
      </w:r>
      <w:bookmarkEnd w:id="40"/>
    </w:p>
    <w:p w14:paraId="70CE0C0D">
      <w:p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本合同自</w:t>
      </w:r>
      <w:r>
        <w:rPr>
          <w:rFonts w:hint="eastAsia" w:ascii="仿宋" w:hAnsi="仿宋" w:eastAsia="仿宋" w:cs="仿宋"/>
          <w:bCs/>
          <w:color w:val="000000"/>
          <w:sz w:val="24"/>
          <w:szCs w:val="24"/>
          <w:u w:val="single"/>
        </w:rPr>
        <w:t xml:space="preserve">  签字盖章后   </w:t>
      </w:r>
      <w:r>
        <w:rPr>
          <w:rFonts w:hint="eastAsia" w:ascii="仿宋" w:hAnsi="仿宋" w:eastAsia="仿宋" w:cs="仿宋"/>
          <w:bCs/>
          <w:color w:val="000000"/>
          <w:sz w:val="24"/>
          <w:szCs w:val="24"/>
        </w:rPr>
        <w:t>生效。</w:t>
      </w:r>
      <w:bookmarkStart w:id="41" w:name="_Toc351203493"/>
    </w:p>
    <w:p w14:paraId="49DBDF86">
      <w:pPr>
        <w:spacing w:line="360" w:lineRule="auto"/>
        <w:ind w:firstLine="480" w:firstLineChars="200"/>
        <w:jc w:val="left"/>
        <w:rPr>
          <w:rFonts w:hint="eastAsia" w:ascii="仿宋" w:hAnsi="仿宋" w:eastAsia="仿宋" w:cs="仿宋"/>
          <w:bCs w:val="0"/>
          <w:color w:val="000000"/>
          <w:sz w:val="24"/>
          <w:szCs w:val="24"/>
        </w:rPr>
      </w:pPr>
      <w:r>
        <w:rPr>
          <w:rFonts w:hint="eastAsia" w:ascii="仿宋" w:hAnsi="仿宋" w:eastAsia="仿宋" w:cs="仿宋"/>
          <w:b w:val="0"/>
          <w:color w:val="000000"/>
          <w:sz w:val="24"/>
          <w:szCs w:val="24"/>
        </w:rPr>
        <w:t>十三、合同份数</w:t>
      </w:r>
      <w:bookmarkEnd w:id="41"/>
    </w:p>
    <w:p w14:paraId="2C9C561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本合同一式</w:t>
      </w:r>
      <w:r>
        <w:rPr>
          <w:rFonts w:hint="eastAsia" w:ascii="仿宋" w:hAnsi="仿宋" w:eastAsia="仿宋" w:cs="仿宋"/>
          <w:bCs/>
          <w:color w:val="000000"/>
          <w:sz w:val="24"/>
          <w:szCs w:val="24"/>
          <w:u w:val="single"/>
        </w:rPr>
        <w:t xml:space="preserve">  6  </w:t>
      </w:r>
      <w:r>
        <w:rPr>
          <w:rFonts w:hint="eastAsia" w:ascii="仿宋" w:hAnsi="仿宋" w:eastAsia="仿宋" w:cs="仿宋"/>
          <w:bCs/>
          <w:color w:val="000000"/>
          <w:sz w:val="24"/>
          <w:szCs w:val="24"/>
        </w:rPr>
        <w:t>份，均具有同等法律效力，发包人执</w:t>
      </w:r>
      <w:r>
        <w:rPr>
          <w:rFonts w:hint="eastAsia" w:ascii="仿宋" w:hAnsi="仿宋" w:eastAsia="仿宋" w:cs="仿宋"/>
          <w:bCs/>
          <w:color w:val="000000"/>
          <w:sz w:val="24"/>
          <w:szCs w:val="24"/>
          <w:u w:val="single"/>
        </w:rPr>
        <w:t xml:space="preserve"> 3 </w:t>
      </w:r>
      <w:r>
        <w:rPr>
          <w:rFonts w:hint="eastAsia" w:ascii="仿宋" w:hAnsi="仿宋" w:eastAsia="仿宋" w:cs="仿宋"/>
          <w:bCs/>
          <w:color w:val="000000"/>
          <w:sz w:val="24"/>
          <w:szCs w:val="24"/>
        </w:rPr>
        <w:t>份，承包人执</w:t>
      </w:r>
      <w:r>
        <w:rPr>
          <w:rFonts w:hint="eastAsia" w:ascii="仿宋" w:hAnsi="仿宋" w:eastAsia="仿宋" w:cs="仿宋"/>
          <w:bCs/>
          <w:color w:val="000000"/>
          <w:sz w:val="24"/>
          <w:szCs w:val="24"/>
          <w:u w:val="single"/>
        </w:rPr>
        <w:t xml:space="preserve"> 3 </w:t>
      </w:r>
      <w:r>
        <w:rPr>
          <w:rFonts w:hint="eastAsia" w:ascii="仿宋" w:hAnsi="仿宋" w:eastAsia="仿宋" w:cs="仿宋"/>
          <w:bCs/>
          <w:color w:val="000000"/>
          <w:sz w:val="24"/>
          <w:szCs w:val="24"/>
        </w:rPr>
        <w:t>份。</w:t>
      </w:r>
    </w:p>
    <w:p w14:paraId="74D57103">
      <w:pPr>
        <w:spacing w:line="360" w:lineRule="auto"/>
        <w:ind w:left="6960" w:hanging="6960" w:hangingChars="29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(公章)  承包人：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(公章)                               </w:t>
      </w:r>
    </w:p>
    <w:p w14:paraId="34AD7C2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     法定代表人或其委托代理人：</w:t>
      </w:r>
    </w:p>
    <w:p w14:paraId="0D2BFA6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7A47EB3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w:t>
      </w:r>
    </w:p>
    <w:p w14:paraId="0C5367E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14:paraId="47E2AF6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4AB411BD">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14:paraId="6F374643">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2C2DD656">
      <w:pPr>
        <w:spacing w:line="360" w:lineRule="auto"/>
        <w:rPr>
          <w:rFonts w:hint="eastAsia" w:ascii="仿宋" w:hAnsi="仿宋" w:eastAsia="仿宋" w:cs="仿宋"/>
          <w:color w:val="000000"/>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494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0" w:hRule="atLeast"/>
        </w:trPr>
        <w:tc>
          <w:tcPr>
            <w:tcW w:w="8948" w:type="dxa"/>
            <w:noWrap w:val="0"/>
            <w:vAlign w:val="top"/>
          </w:tcPr>
          <w:p w14:paraId="6316800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建设行政管理部门备案意见：</w:t>
            </w:r>
          </w:p>
        </w:tc>
      </w:tr>
    </w:tbl>
    <w:p w14:paraId="5387C727">
      <w:pPr>
        <w:rPr>
          <w:rFonts w:hint="default" w:ascii="仿宋" w:hAnsi="仿宋" w:eastAsia="仿宋" w:cs="仿宋"/>
          <w:b/>
          <w:sz w:val="24"/>
          <w:lang w:val="en-US" w:eastAsia="zh-CN"/>
        </w:rPr>
      </w:pPr>
      <w:r>
        <w:rPr>
          <w:rFonts w:hint="eastAsia" w:ascii="仿宋" w:hAnsi="仿宋" w:eastAsia="仿宋" w:cs="仿宋"/>
          <w:b/>
          <w:sz w:val="24"/>
          <w:lang w:val="en-US" w:eastAsia="zh-CN"/>
        </w:rPr>
        <w:t xml:space="preserve">           - </w:t>
      </w:r>
    </w:p>
    <w:p w14:paraId="7665C0AC">
      <w:pPr>
        <w:rPr>
          <w:rFonts w:hint="eastAsia"/>
          <w:lang w:eastAsia="zh-CN"/>
        </w:rPr>
      </w:pPr>
    </w:p>
    <w:p w14:paraId="3ABD1CD8">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14:paraId="6AA1DC6F">
      <w:pPr>
        <w:pStyle w:val="8"/>
        <w:spacing w:line="304" w:lineRule="exact"/>
        <w:ind w:left="0" w:leftChars="0" w:firstLine="2570" w:firstLineChars="800"/>
        <w:jc w:val="both"/>
        <w:rPr>
          <w:rFonts w:hint="eastAsia" w:ascii="仿宋" w:hAnsi="仿宋" w:eastAsia="仿宋" w:cs="仿宋"/>
          <w:b/>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rPr>
        <w:t>章 磋商</w:t>
      </w:r>
      <w:r>
        <w:rPr>
          <w:rFonts w:hint="eastAsia" w:ascii="仿宋" w:hAnsi="仿宋" w:eastAsia="仿宋" w:cs="仿宋"/>
          <w:b/>
          <w:bCs/>
          <w:color w:val="000000"/>
          <w:sz w:val="32"/>
          <w:szCs w:val="32"/>
          <w:lang w:val="zh-CN"/>
        </w:rPr>
        <w:t>响应文件基本格式</w:t>
      </w:r>
    </w:p>
    <w:p w14:paraId="29AAAD21">
      <w:pPr>
        <w:shd w:val="clear" w:color="auto" w:fill="auto"/>
        <w:adjustRightInd w:val="0"/>
        <w:snapToGrid w:val="0"/>
        <w:spacing w:line="360" w:lineRule="auto"/>
        <w:ind w:right="-196" w:rightChars="-89"/>
        <w:rPr>
          <w:rFonts w:hint="eastAsia" w:ascii="仿宋" w:hAnsi="仿宋" w:eastAsia="仿宋" w:cs="仿宋"/>
          <w:b/>
          <w:color w:val="000000"/>
          <w:sz w:val="28"/>
          <w:szCs w:val="28"/>
        </w:rPr>
      </w:pPr>
    </w:p>
    <w:p w14:paraId="1A05496B">
      <w:pPr>
        <w:shd w:val="clear" w:color="auto" w:fill="auto"/>
        <w:adjustRightInd w:val="0"/>
        <w:snapToGrid w:val="0"/>
        <w:spacing w:line="360" w:lineRule="auto"/>
        <w:ind w:right="-196" w:rightChars="-89"/>
        <w:rPr>
          <w:rFonts w:hint="eastAsia" w:ascii="仿宋" w:hAnsi="仿宋" w:eastAsia="仿宋" w:cs="仿宋"/>
          <w:b/>
          <w:color w:val="000000"/>
          <w:sz w:val="28"/>
          <w:szCs w:val="28"/>
        </w:rPr>
      </w:pPr>
    </w:p>
    <w:p w14:paraId="1874B97F">
      <w:pPr>
        <w:shd w:val="clear" w:color="auto" w:fill="auto"/>
        <w:adjustRightInd w:val="0"/>
        <w:snapToGrid w:val="0"/>
        <w:spacing w:line="360" w:lineRule="auto"/>
        <w:ind w:right="-196" w:rightChars="-89"/>
        <w:rPr>
          <w:rFonts w:hint="eastAsia" w:ascii="仿宋" w:hAnsi="仿宋" w:eastAsia="仿宋" w:cs="仿宋"/>
          <w:b/>
          <w:color w:val="000000"/>
          <w:sz w:val="32"/>
          <w:szCs w:val="32"/>
        </w:rPr>
      </w:pPr>
      <w:r>
        <w:rPr>
          <w:rFonts w:hint="eastAsia" w:ascii="仿宋" w:hAnsi="仿宋" w:eastAsia="仿宋" w:cs="仿宋"/>
          <w:b/>
          <w:color w:val="000000"/>
          <w:sz w:val="28"/>
          <w:szCs w:val="28"/>
        </w:rPr>
        <w:t>项目编号：</w:t>
      </w:r>
      <w:r>
        <w:rPr>
          <w:rFonts w:hint="eastAsia" w:ascii="仿宋" w:hAnsi="仿宋" w:eastAsia="仿宋" w:cs="仿宋"/>
          <w:b/>
          <w:color w:val="000000"/>
          <w:sz w:val="28"/>
          <w:szCs w:val="28"/>
          <w:lang w:val="en-US" w:eastAsia="zh-CN"/>
        </w:rPr>
        <w:t>TZCS-2025-088</w:t>
      </w:r>
      <w:r>
        <w:rPr>
          <w:rFonts w:hint="eastAsia" w:ascii="仿宋" w:hAnsi="仿宋" w:eastAsia="仿宋" w:cs="仿宋"/>
          <w:b/>
          <w:color w:val="000000"/>
          <w:sz w:val="32"/>
          <w:szCs w:val="32"/>
          <w:highlight w:val="none"/>
        </w:rPr>
        <w:t xml:space="preserve">  </w:t>
      </w:r>
      <w:r>
        <w:rPr>
          <w:rFonts w:hint="eastAsia" w:ascii="仿宋" w:hAnsi="仿宋" w:eastAsia="仿宋" w:cs="仿宋"/>
          <w:b/>
          <w:color w:val="000000"/>
          <w:sz w:val="32"/>
          <w:szCs w:val="32"/>
        </w:rPr>
        <w:t xml:space="preserve">                </w:t>
      </w:r>
    </w:p>
    <w:p w14:paraId="23785C0D">
      <w:pPr>
        <w:shd w:val="clear" w:color="auto" w:fill="auto"/>
        <w:jc w:val="both"/>
        <w:rPr>
          <w:rFonts w:hint="eastAsia" w:ascii="仿宋" w:hAnsi="仿宋" w:eastAsia="仿宋" w:cs="仿宋"/>
          <w:b/>
          <w:bCs/>
          <w:color w:val="000000"/>
          <w:sz w:val="44"/>
          <w:szCs w:val="44"/>
        </w:rPr>
      </w:pPr>
    </w:p>
    <w:p w14:paraId="41D951E3">
      <w:pPr>
        <w:pStyle w:val="22"/>
        <w:rPr>
          <w:rFonts w:hint="eastAsia" w:ascii="仿宋" w:hAnsi="仿宋" w:eastAsia="仿宋" w:cs="仿宋"/>
        </w:rPr>
      </w:pPr>
    </w:p>
    <w:p w14:paraId="0BEB81CA">
      <w:pPr>
        <w:shd w:val="clear" w:color="auto" w:fill="auto"/>
        <w:jc w:val="both"/>
        <w:rPr>
          <w:rFonts w:hint="eastAsia" w:ascii="仿宋" w:hAnsi="仿宋" w:eastAsia="仿宋" w:cs="仿宋"/>
          <w:b/>
          <w:bCs/>
          <w:color w:val="000000"/>
          <w:sz w:val="44"/>
          <w:szCs w:val="44"/>
        </w:rPr>
      </w:pPr>
    </w:p>
    <w:p w14:paraId="74DC41CC">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江北九年制学校挡墙围墙加固维修项目</w:t>
      </w:r>
    </w:p>
    <w:p w14:paraId="3C581395">
      <w:pPr>
        <w:pStyle w:val="5"/>
        <w:rPr>
          <w:rFonts w:hint="eastAsia" w:ascii="仿宋" w:hAnsi="仿宋" w:eastAsia="仿宋" w:cs="仿宋"/>
        </w:rPr>
      </w:pPr>
    </w:p>
    <w:p w14:paraId="29B23F40">
      <w:pPr>
        <w:rPr>
          <w:rFonts w:hint="eastAsia" w:ascii="仿宋" w:hAnsi="仿宋" w:eastAsia="仿宋" w:cs="仿宋"/>
        </w:rPr>
      </w:pPr>
    </w:p>
    <w:p w14:paraId="5768C39A">
      <w:pPr>
        <w:pStyle w:val="5"/>
        <w:rPr>
          <w:rFonts w:hint="eastAsia" w:ascii="仿宋" w:hAnsi="仿宋" w:eastAsia="仿宋" w:cs="仿宋"/>
        </w:rPr>
      </w:pPr>
    </w:p>
    <w:p w14:paraId="14880EE6">
      <w:pPr>
        <w:rPr>
          <w:rFonts w:hint="eastAsia" w:ascii="仿宋" w:hAnsi="仿宋" w:eastAsia="仿宋" w:cs="仿宋"/>
        </w:rPr>
      </w:pPr>
    </w:p>
    <w:p w14:paraId="2406BA10">
      <w:pPr>
        <w:pStyle w:val="10"/>
        <w:rPr>
          <w:rFonts w:hint="eastAsia" w:ascii="仿宋" w:hAnsi="仿宋" w:eastAsia="仿宋" w:cs="仿宋"/>
        </w:rPr>
      </w:pPr>
    </w:p>
    <w:p w14:paraId="082F3408">
      <w:pPr>
        <w:shd w:val="clear" w:color="auto" w:fill="auto"/>
        <w:spacing w:line="20" w:lineRule="atLeast"/>
        <w:jc w:val="center"/>
        <w:rPr>
          <w:rFonts w:hint="eastAsia" w:ascii="仿宋" w:hAnsi="仿宋" w:eastAsia="仿宋" w:cs="仿宋"/>
          <w:b/>
          <w:color w:val="000000"/>
          <w:spacing w:val="60"/>
          <w:w w:val="90"/>
          <w:sz w:val="84"/>
          <w:szCs w:val="84"/>
        </w:rPr>
      </w:pPr>
      <w:r>
        <w:rPr>
          <w:rFonts w:hint="eastAsia" w:ascii="仿宋" w:hAnsi="仿宋" w:eastAsia="仿宋" w:cs="仿宋"/>
          <w:b/>
          <w:color w:val="000000"/>
          <w:spacing w:val="60"/>
          <w:w w:val="90"/>
          <w:sz w:val="72"/>
          <w:szCs w:val="72"/>
        </w:rPr>
        <w:t>磋商响应文件</w:t>
      </w:r>
    </w:p>
    <w:p w14:paraId="7C5986D8">
      <w:pPr>
        <w:pStyle w:val="22"/>
        <w:jc w:val="both"/>
        <w:rPr>
          <w:rFonts w:hint="eastAsia" w:ascii="仿宋" w:hAnsi="仿宋" w:eastAsia="仿宋" w:cs="仿宋"/>
        </w:rPr>
      </w:pPr>
    </w:p>
    <w:p w14:paraId="5AE60204">
      <w:pPr>
        <w:pStyle w:val="45"/>
        <w:shd w:val="clear" w:color="auto" w:fill="auto"/>
        <w:ind w:firstLine="0" w:firstLineChars="0"/>
        <w:rPr>
          <w:rFonts w:hint="eastAsia" w:ascii="仿宋" w:hAnsi="仿宋" w:eastAsia="仿宋" w:cs="仿宋"/>
          <w:b/>
          <w:color w:val="000000"/>
          <w:sz w:val="32"/>
          <w:szCs w:val="32"/>
        </w:rPr>
      </w:pPr>
    </w:p>
    <w:p w14:paraId="670AA002">
      <w:pPr>
        <w:pStyle w:val="45"/>
        <w:shd w:val="clear" w:color="auto" w:fill="auto"/>
        <w:ind w:firstLine="0" w:firstLineChars="0"/>
        <w:rPr>
          <w:rFonts w:hint="eastAsia" w:ascii="仿宋" w:hAnsi="仿宋" w:eastAsia="仿宋" w:cs="仿宋"/>
          <w:b/>
          <w:color w:val="000000"/>
          <w:sz w:val="32"/>
          <w:szCs w:val="32"/>
        </w:rPr>
      </w:pPr>
    </w:p>
    <w:p w14:paraId="4FA822A8">
      <w:pPr>
        <w:pStyle w:val="45"/>
        <w:shd w:val="clear" w:color="auto" w:fill="auto"/>
        <w:ind w:firstLine="0" w:firstLineChars="0"/>
        <w:rPr>
          <w:rFonts w:hint="eastAsia" w:ascii="仿宋" w:hAnsi="仿宋" w:eastAsia="仿宋" w:cs="仿宋"/>
          <w:b/>
          <w:color w:val="000000"/>
          <w:sz w:val="32"/>
          <w:szCs w:val="32"/>
        </w:rPr>
      </w:pPr>
    </w:p>
    <w:p w14:paraId="4854D1E9">
      <w:pPr>
        <w:pStyle w:val="45"/>
        <w:shd w:val="clear" w:color="auto" w:fill="auto"/>
        <w:ind w:firstLine="0" w:firstLineChars="0"/>
        <w:rPr>
          <w:rFonts w:hint="eastAsia" w:ascii="仿宋" w:hAnsi="仿宋" w:eastAsia="仿宋" w:cs="仿宋"/>
          <w:b/>
          <w:color w:val="000000"/>
          <w:sz w:val="32"/>
          <w:szCs w:val="32"/>
        </w:rPr>
      </w:pPr>
    </w:p>
    <w:p w14:paraId="405363D0">
      <w:pPr>
        <w:shd w:val="clear" w:color="auto" w:fill="auto"/>
        <w:adjustRightInd w:val="0"/>
        <w:snapToGrid w:val="0"/>
        <w:spacing w:line="600" w:lineRule="exact"/>
        <w:ind w:firstLine="1285" w:firstLineChars="400"/>
        <w:rPr>
          <w:rFonts w:hint="eastAsia" w:ascii="仿宋" w:hAnsi="仿宋" w:eastAsia="仿宋" w:cs="仿宋"/>
          <w:b/>
          <w:color w:val="000000"/>
          <w:sz w:val="32"/>
          <w:szCs w:val="32"/>
          <w:u w:val="single"/>
        </w:rPr>
      </w:pPr>
      <w:r>
        <w:rPr>
          <w:rFonts w:hint="eastAsia" w:ascii="仿宋" w:hAnsi="仿宋" w:eastAsia="仿宋" w:cs="仿宋"/>
          <w:b/>
          <w:bCs/>
          <w:color w:val="000000"/>
          <w:sz w:val="32"/>
          <w:szCs w:val="32"/>
        </w:rPr>
        <w:t>投标人</w:t>
      </w:r>
      <w:r>
        <w:rPr>
          <w:rFonts w:hint="eastAsia" w:ascii="仿宋" w:hAnsi="仿宋" w:eastAsia="仿宋" w:cs="仿宋"/>
          <w:b/>
          <w:bCs/>
          <w:color w:val="000000"/>
          <w:sz w:val="32"/>
          <w:szCs w:val="32"/>
          <w:lang w:eastAsia="zh-CN"/>
        </w:rPr>
        <w:t>名称</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u w:val="single"/>
          <w:lang w:eastAsia="zh-CN"/>
        </w:rPr>
        <w:t>（</w:t>
      </w:r>
      <w:r>
        <w:rPr>
          <w:rFonts w:hint="eastAsia" w:ascii="仿宋" w:hAnsi="仿宋" w:eastAsia="仿宋" w:cs="仿宋"/>
          <w:b/>
          <w:bCs/>
          <w:color w:val="000000"/>
          <w:sz w:val="32"/>
          <w:szCs w:val="32"/>
          <w:u w:val="single"/>
          <w:lang w:val="en-US" w:eastAsia="zh-CN"/>
        </w:rPr>
        <w:t>公章）</w:t>
      </w:r>
      <w:r>
        <w:rPr>
          <w:rFonts w:hint="eastAsia" w:ascii="仿宋" w:hAnsi="仿宋" w:eastAsia="仿宋" w:cs="仿宋"/>
          <w:b/>
          <w:bCs/>
          <w:color w:val="000000"/>
          <w:sz w:val="32"/>
          <w:szCs w:val="32"/>
          <w:u w:val="single"/>
        </w:rPr>
        <w:t xml:space="preserve">                   </w:t>
      </w:r>
    </w:p>
    <w:p w14:paraId="2E8FF393">
      <w:pPr>
        <w:shd w:val="clear" w:color="auto" w:fill="auto"/>
        <w:adjustRightInd w:val="0"/>
        <w:snapToGrid w:val="0"/>
        <w:spacing w:line="600" w:lineRule="exact"/>
        <w:ind w:firstLine="1285" w:firstLineChars="400"/>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rPr>
        <w:t>法定代表人或委托</w:t>
      </w:r>
      <w:r>
        <w:rPr>
          <w:rFonts w:hint="eastAsia" w:ascii="仿宋" w:hAnsi="仿宋" w:eastAsia="仿宋" w:cs="仿宋"/>
          <w:b/>
          <w:bCs/>
          <w:color w:val="000000"/>
          <w:sz w:val="32"/>
          <w:szCs w:val="32"/>
          <w:lang w:eastAsia="zh-CN"/>
        </w:rPr>
        <w:t>代理</w:t>
      </w:r>
      <w:r>
        <w:rPr>
          <w:rFonts w:hint="eastAsia" w:ascii="仿宋" w:hAnsi="仿宋" w:eastAsia="仿宋" w:cs="仿宋"/>
          <w:b/>
          <w:bCs/>
          <w:color w:val="000000"/>
          <w:sz w:val="32"/>
          <w:szCs w:val="32"/>
        </w:rPr>
        <w:t>人（签</w:t>
      </w:r>
      <w:r>
        <w:rPr>
          <w:rFonts w:hint="eastAsia" w:ascii="仿宋" w:hAnsi="仿宋" w:eastAsia="仿宋" w:cs="仿宋"/>
          <w:b/>
          <w:bCs/>
          <w:color w:val="000000"/>
          <w:sz w:val="32"/>
          <w:szCs w:val="32"/>
          <w:lang w:eastAsia="zh-CN"/>
        </w:rPr>
        <w:t>字或盖</w:t>
      </w:r>
      <w:r>
        <w:rPr>
          <w:rFonts w:hint="eastAsia" w:ascii="仿宋" w:hAnsi="仿宋" w:eastAsia="仿宋" w:cs="仿宋"/>
          <w:b/>
          <w:bCs/>
          <w:color w:val="000000"/>
          <w:sz w:val="32"/>
          <w:szCs w:val="32"/>
        </w:rPr>
        <w:t>章）：</w:t>
      </w:r>
      <w:r>
        <w:rPr>
          <w:rFonts w:hint="eastAsia" w:ascii="仿宋" w:hAnsi="仿宋" w:eastAsia="仿宋" w:cs="仿宋"/>
          <w:b/>
          <w:bCs/>
          <w:color w:val="000000"/>
          <w:sz w:val="32"/>
          <w:szCs w:val="32"/>
          <w:u w:val="single"/>
        </w:rPr>
        <w:t xml:space="preserve">       </w:t>
      </w:r>
    </w:p>
    <w:p w14:paraId="5FF2A1D3">
      <w:pPr>
        <w:shd w:val="clear" w:color="auto" w:fill="auto"/>
        <w:adjustRightInd w:val="0"/>
        <w:snapToGrid w:val="0"/>
        <w:spacing w:line="600" w:lineRule="exact"/>
        <w:ind w:firstLine="1285" w:firstLineChars="400"/>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rPr>
        <w:t>地    址：</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u w:val="single"/>
          <w:lang w:val="en-US" w:eastAsia="zh-CN"/>
        </w:rPr>
        <w:t xml:space="preserve">  </w:t>
      </w:r>
      <w:r>
        <w:rPr>
          <w:rFonts w:hint="eastAsia" w:ascii="仿宋" w:hAnsi="仿宋" w:eastAsia="仿宋" w:cs="仿宋"/>
          <w:b/>
          <w:bCs/>
          <w:color w:val="000000"/>
          <w:sz w:val="32"/>
          <w:szCs w:val="32"/>
          <w:u w:val="single"/>
        </w:rPr>
        <w:t xml:space="preserve">  </w:t>
      </w:r>
    </w:p>
    <w:p w14:paraId="71BF93B0">
      <w:pPr>
        <w:shd w:val="clear" w:color="auto" w:fill="auto"/>
        <w:adjustRightInd w:val="0"/>
        <w:snapToGrid w:val="0"/>
        <w:spacing w:line="600" w:lineRule="exact"/>
        <w:ind w:firstLine="1285" w:firstLineChars="400"/>
        <w:rPr>
          <w:rFonts w:hint="eastAsia" w:ascii="仿宋" w:hAnsi="仿宋" w:eastAsia="仿宋" w:cs="仿宋"/>
          <w:b/>
          <w:color w:val="000000"/>
          <w:sz w:val="48"/>
          <w:szCs w:val="48"/>
        </w:rPr>
      </w:pPr>
      <w:r>
        <w:rPr>
          <w:rFonts w:hint="eastAsia" w:ascii="仿宋" w:hAnsi="仿宋" w:eastAsia="仿宋" w:cs="仿宋"/>
          <w:b/>
          <w:color w:val="000000"/>
          <w:sz w:val="32"/>
          <w:szCs w:val="32"/>
        </w:rPr>
        <w:t>时    间</w:t>
      </w:r>
      <w:r>
        <w:rPr>
          <w:rFonts w:hint="eastAsia" w:ascii="仿宋" w:hAnsi="仿宋" w:eastAsia="仿宋" w:cs="仿宋"/>
          <w:b/>
          <w:color w:val="000000"/>
          <w:sz w:val="32"/>
          <w:szCs w:val="32"/>
          <w:u w:val="none"/>
        </w:rPr>
        <w:t>：</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u w:val="single"/>
          <w:lang w:val="en-US" w:eastAsia="zh-CN"/>
        </w:rPr>
        <w:t xml:space="preserve"> </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u w:val="single"/>
          <w:lang w:val="en-US" w:eastAsia="zh-CN"/>
        </w:rPr>
        <w:t xml:space="preserve"> </w:t>
      </w:r>
      <w:r>
        <w:rPr>
          <w:rFonts w:hint="eastAsia" w:ascii="仿宋" w:hAnsi="仿宋" w:eastAsia="仿宋" w:cs="仿宋"/>
          <w:b/>
          <w:color w:val="000000"/>
          <w:sz w:val="32"/>
          <w:szCs w:val="32"/>
          <w:u w:val="single"/>
        </w:rPr>
        <w:t xml:space="preserve">  </w:t>
      </w:r>
    </w:p>
    <w:p w14:paraId="08BB4535">
      <w:pPr>
        <w:rPr>
          <w:rFonts w:hint="eastAsia" w:ascii="仿宋" w:hAnsi="仿宋" w:eastAsia="仿宋" w:cs="仿宋"/>
          <w:b/>
          <w:color w:val="000000"/>
          <w:sz w:val="36"/>
          <w:szCs w:val="36"/>
        </w:rPr>
      </w:pPr>
      <w:r>
        <w:rPr>
          <w:rFonts w:hint="eastAsia" w:ascii="仿宋" w:hAnsi="仿宋" w:eastAsia="仿宋" w:cs="仿宋"/>
          <w:b/>
          <w:color w:val="000000"/>
          <w:sz w:val="36"/>
          <w:szCs w:val="36"/>
        </w:rPr>
        <w:br w:type="page"/>
      </w:r>
    </w:p>
    <w:p w14:paraId="0C226D47">
      <w:pPr>
        <w:pStyle w:val="2"/>
        <w:tabs>
          <w:tab w:val="left" w:pos="1205"/>
        </w:tabs>
        <w:ind w:right="413"/>
        <w:jc w:val="center"/>
        <w:rPr>
          <w:rFonts w:hint="eastAsia" w:ascii="仿宋" w:hAnsi="仿宋" w:eastAsia="仿宋" w:cs="仿宋"/>
          <w:sz w:val="36"/>
          <w:szCs w:val="36"/>
        </w:rPr>
      </w:pPr>
      <w:bookmarkStart w:id="42" w:name="目 录"/>
      <w:bookmarkEnd w:id="42"/>
    </w:p>
    <w:p w14:paraId="30F43AD5">
      <w:pPr>
        <w:pStyle w:val="2"/>
        <w:tabs>
          <w:tab w:val="left" w:pos="1205"/>
        </w:tabs>
        <w:ind w:right="413"/>
        <w:jc w:val="center"/>
        <w:rPr>
          <w:rFonts w:hint="eastAsia" w:ascii="仿宋" w:hAnsi="仿宋" w:eastAsia="仿宋" w:cs="仿宋"/>
          <w:sz w:val="36"/>
          <w:szCs w:val="36"/>
        </w:rPr>
      </w:pPr>
      <w:r>
        <w:rPr>
          <w:rFonts w:hint="eastAsia" w:ascii="仿宋" w:hAnsi="仿宋" w:eastAsia="仿宋" w:cs="仿宋"/>
          <w:sz w:val="36"/>
          <w:szCs w:val="36"/>
        </w:rPr>
        <w:t>目</w:t>
      </w:r>
      <w:r>
        <w:rPr>
          <w:rFonts w:hint="eastAsia" w:ascii="仿宋" w:hAnsi="仿宋" w:eastAsia="仿宋" w:cs="仿宋"/>
          <w:sz w:val="36"/>
          <w:szCs w:val="36"/>
        </w:rPr>
        <w:tab/>
      </w:r>
      <w:r>
        <w:rPr>
          <w:rFonts w:hint="eastAsia" w:ascii="仿宋" w:hAnsi="仿宋" w:eastAsia="仿宋" w:cs="仿宋"/>
          <w:sz w:val="36"/>
          <w:szCs w:val="36"/>
        </w:rPr>
        <w:t>录</w:t>
      </w:r>
    </w:p>
    <w:p w14:paraId="641ADC7E">
      <w:pPr>
        <w:rPr>
          <w:rFonts w:hint="eastAsia" w:ascii="仿宋" w:hAnsi="仿宋" w:eastAsia="仿宋" w:cs="仿宋"/>
        </w:rPr>
      </w:pPr>
    </w:p>
    <w:p w14:paraId="47D76B90">
      <w:pPr>
        <w:pStyle w:val="13"/>
        <w:spacing w:before="11"/>
        <w:rPr>
          <w:rFonts w:hint="eastAsia" w:ascii="仿宋" w:hAnsi="仿宋" w:eastAsia="仿宋" w:cs="仿宋"/>
          <w:b/>
          <w:sz w:val="12"/>
        </w:rPr>
      </w:pPr>
    </w:p>
    <w:p w14:paraId="0580E1A2">
      <w:pPr>
        <w:shd w:val="clear" w:color="auto" w:fill="auto"/>
        <w:autoSpaceDE/>
        <w:autoSpaceDN/>
        <w:spacing w:before="0" w:after="0" w:line="600" w:lineRule="exact"/>
        <w:ind w:left="0" w:right="0" w:firstLine="1560" w:firstLineChars="555"/>
        <w:jc w:val="both"/>
        <w:rPr>
          <w:rFonts w:hint="eastAsia" w:ascii="仿宋" w:hAnsi="仿宋" w:eastAsia="仿宋" w:cs="仿宋"/>
          <w:b/>
          <w:color w:val="000000"/>
          <w:kern w:val="2"/>
          <w:sz w:val="28"/>
          <w:szCs w:val="28"/>
          <w:lang w:val="en-US" w:bidi="ar-SA"/>
        </w:rPr>
      </w:pPr>
      <w:bookmarkStart w:id="43" w:name="一、响应函"/>
      <w:bookmarkEnd w:id="43"/>
      <w:r>
        <w:rPr>
          <w:rFonts w:hint="eastAsia" w:ascii="仿宋" w:hAnsi="仿宋" w:eastAsia="仿宋" w:cs="仿宋"/>
          <w:b/>
          <w:color w:val="000000"/>
          <w:kern w:val="2"/>
          <w:sz w:val="28"/>
          <w:szCs w:val="28"/>
          <w:lang w:val="en-US" w:bidi="ar-SA"/>
        </w:rPr>
        <w:t>一、</w:t>
      </w:r>
      <w:r>
        <w:rPr>
          <w:rFonts w:hint="eastAsia" w:ascii="仿宋" w:hAnsi="仿宋" w:eastAsia="仿宋" w:cs="仿宋"/>
          <w:b/>
          <w:color w:val="000000"/>
          <w:kern w:val="2"/>
          <w:sz w:val="28"/>
          <w:szCs w:val="28"/>
          <w:lang w:val="zh-CN" w:eastAsia="zh-CN" w:bidi="ar-SA"/>
        </w:rPr>
        <w:t>响应函</w:t>
      </w:r>
    </w:p>
    <w:p w14:paraId="176B7A1C">
      <w:pPr>
        <w:shd w:val="clear" w:color="auto" w:fill="auto"/>
        <w:autoSpaceDE/>
        <w:autoSpaceDN/>
        <w:spacing w:before="0" w:after="0" w:line="600" w:lineRule="exact"/>
        <w:ind w:left="0" w:right="0" w:firstLine="1560" w:firstLineChars="555"/>
        <w:jc w:val="both"/>
        <w:rPr>
          <w:rFonts w:hint="eastAsia" w:ascii="仿宋" w:hAnsi="仿宋" w:eastAsia="仿宋" w:cs="仿宋"/>
          <w:b/>
          <w:color w:val="000000"/>
          <w:kern w:val="2"/>
          <w:sz w:val="28"/>
          <w:szCs w:val="28"/>
          <w:lang w:val="en-US" w:bidi="ar-SA"/>
        </w:rPr>
      </w:pPr>
      <w:r>
        <w:rPr>
          <w:rFonts w:hint="eastAsia" w:ascii="仿宋" w:hAnsi="仿宋" w:eastAsia="仿宋" w:cs="仿宋"/>
          <w:b/>
          <w:color w:val="000000"/>
          <w:kern w:val="2"/>
          <w:sz w:val="28"/>
          <w:szCs w:val="28"/>
          <w:lang w:val="en-US" w:bidi="ar-SA"/>
        </w:rPr>
        <w:t>二、第一次磋商报</w:t>
      </w:r>
      <w:r>
        <w:rPr>
          <w:rFonts w:hint="eastAsia" w:ascii="仿宋" w:hAnsi="仿宋" w:eastAsia="仿宋" w:cs="仿宋"/>
          <w:b/>
          <w:color w:val="000000"/>
          <w:kern w:val="2"/>
          <w:sz w:val="28"/>
          <w:szCs w:val="28"/>
          <w:lang w:val="en-US" w:eastAsia="zh-CN" w:bidi="ar-SA"/>
        </w:rPr>
        <w:t>价</w:t>
      </w:r>
      <w:r>
        <w:rPr>
          <w:rFonts w:hint="eastAsia" w:ascii="仿宋" w:hAnsi="仿宋" w:eastAsia="仿宋" w:cs="仿宋"/>
          <w:b/>
          <w:color w:val="000000"/>
          <w:kern w:val="2"/>
          <w:sz w:val="28"/>
          <w:szCs w:val="28"/>
          <w:lang w:val="en-US" w:bidi="ar-SA"/>
        </w:rPr>
        <w:t>表</w:t>
      </w:r>
    </w:p>
    <w:p w14:paraId="3CF615AD">
      <w:pPr>
        <w:shd w:val="clear" w:color="auto" w:fill="auto"/>
        <w:autoSpaceDE/>
        <w:autoSpaceDN/>
        <w:spacing w:before="0" w:after="0" w:line="600" w:lineRule="exact"/>
        <w:ind w:left="0" w:right="0" w:firstLine="1560" w:firstLineChars="555"/>
        <w:jc w:val="both"/>
        <w:rPr>
          <w:rFonts w:hint="eastAsia" w:ascii="仿宋" w:hAnsi="仿宋" w:eastAsia="仿宋" w:cs="仿宋"/>
          <w:b/>
          <w:color w:val="000000"/>
          <w:kern w:val="2"/>
          <w:sz w:val="28"/>
          <w:szCs w:val="28"/>
          <w:lang w:val="en-US" w:bidi="ar-SA"/>
        </w:rPr>
      </w:pPr>
      <w:r>
        <w:rPr>
          <w:rFonts w:hint="eastAsia" w:ascii="仿宋" w:hAnsi="仿宋" w:eastAsia="仿宋" w:cs="仿宋"/>
          <w:b/>
          <w:color w:val="000000"/>
          <w:kern w:val="2"/>
          <w:sz w:val="28"/>
          <w:szCs w:val="28"/>
          <w:lang w:val="en-US" w:bidi="ar-SA"/>
        </w:rPr>
        <w:t>三、资格证明文件</w:t>
      </w:r>
    </w:p>
    <w:p w14:paraId="6287B434">
      <w:pPr>
        <w:shd w:val="clear" w:color="auto" w:fill="auto"/>
        <w:autoSpaceDE/>
        <w:autoSpaceDN/>
        <w:spacing w:before="0" w:after="0" w:line="600" w:lineRule="exact"/>
        <w:ind w:left="0" w:right="0" w:firstLine="1560" w:firstLineChars="555"/>
        <w:jc w:val="both"/>
        <w:rPr>
          <w:rFonts w:hint="eastAsia" w:ascii="仿宋" w:hAnsi="仿宋" w:eastAsia="仿宋" w:cs="仿宋"/>
          <w:lang w:val="en-US"/>
        </w:rPr>
      </w:pPr>
      <w:r>
        <w:rPr>
          <w:rFonts w:hint="eastAsia" w:ascii="仿宋" w:hAnsi="仿宋" w:eastAsia="仿宋" w:cs="仿宋"/>
          <w:b/>
          <w:color w:val="000000"/>
          <w:kern w:val="2"/>
          <w:sz w:val="28"/>
          <w:szCs w:val="28"/>
          <w:lang w:val="en-US" w:bidi="ar-SA"/>
        </w:rPr>
        <w:t>四、</w:t>
      </w:r>
      <w:r>
        <w:rPr>
          <w:rFonts w:hint="eastAsia" w:ascii="仿宋" w:hAnsi="仿宋" w:eastAsia="仿宋" w:cs="仿宋"/>
          <w:b/>
          <w:color w:val="000000"/>
          <w:kern w:val="2"/>
          <w:sz w:val="28"/>
          <w:szCs w:val="28"/>
          <w:lang w:val="en-US" w:eastAsia="zh-CN" w:bidi="ar-SA"/>
        </w:rPr>
        <w:t>供应商概况</w:t>
      </w:r>
    </w:p>
    <w:p w14:paraId="5D2CF15C">
      <w:pPr>
        <w:shd w:val="clear" w:color="auto" w:fill="auto"/>
        <w:autoSpaceDE/>
        <w:autoSpaceDN/>
        <w:spacing w:before="0" w:after="0" w:line="600" w:lineRule="exact"/>
        <w:ind w:left="0" w:right="0" w:firstLine="1560" w:firstLineChars="555"/>
        <w:jc w:val="both"/>
        <w:rPr>
          <w:rFonts w:hint="eastAsia" w:ascii="仿宋" w:hAnsi="仿宋" w:eastAsia="仿宋" w:cs="仿宋"/>
          <w:b/>
          <w:color w:val="000000"/>
          <w:kern w:val="2"/>
          <w:sz w:val="28"/>
          <w:szCs w:val="28"/>
          <w:lang w:val="en-US" w:bidi="ar-SA"/>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kern w:val="2"/>
          <w:sz w:val="28"/>
          <w:szCs w:val="28"/>
          <w:lang w:val="en-US" w:bidi="ar-SA"/>
        </w:rPr>
        <w:t>、供应商参加政府采购活动承诺书</w:t>
      </w:r>
    </w:p>
    <w:p w14:paraId="38A9F2B0">
      <w:pPr>
        <w:shd w:val="clear" w:color="auto" w:fill="auto"/>
        <w:autoSpaceDE/>
        <w:autoSpaceDN/>
        <w:spacing w:before="0" w:after="0" w:line="600" w:lineRule="exact"/>
        <w:ind w:left="0" w:right="0" w:firstLine="1560" w:firstLineChars="555"/>
        <w:jc w:val="both"/>
        <w:rPr>
          <w:rFonts w:hint="eastAsia" w:ascii="仿宋" w:hAnsi="仿宋" w:eastAsia="仿宋" w:cs="仿宋"/>
          <w:b/>
          <w:color w:val="000000"/>
          <w:kern w:val="2"/>
          <w:sz w:val="28"/>
          <w:szCs w:val="28"/>
          <w:lang w:val="en-US" w:bidi="ar-SA"/>
        </w:rPr>
      </w:pPr>
      <w:r>
        <w:rPr>
          <w:rFonts w:hint="eastAsia" w:ascii="仿宋" w:hAnsi="仿宋" w:eastAsia="仿宋" w:cs="仿宋"/>
          <w:b/>
          <w:color w:val="000000"/>
          <w:kern w:val="2"/>
          <w:sz w:val="28"/>
          <w:szCs w:val="28"/>
          <w:lang w:val="en-US" w:eastAsia="zh-CN" w:bidi="ar-SA"/>
        </w:rPr>
        <w:t>六</w:t>
      </w:r>
      <w:r>
        <w:rPr>
          <w:rFonts w:hint="eastAsia" w:ascii="仿宋" w:hAnsi="仿宋" w:eastAsia="仿宋" w:cs="仿宋"/>
          <w:b/>
          <w:color w:val="000000"/>
          <w:kern w:val="2"/>
          <w:sz w:val="28"/>
          <w:szCs w:val="28"/>
          <w:lang w:val="en-US" w:bidi="ar-SA"/>
        </w:rPr>
        <w:t>、商务响应偏离表</w:t>
      </w:r>
    </w:p>
    <w:p w14:paraId="787D9FAC">
      <w:pPr>
        <w:shd w:val="clear" w:color="auto" w:fill="auto"/>
        <w:autoSpaceDE/>
        <w:autoSpaceDN/>
        <w:spacing w:before="0" w:after="0" w:line="600" w:lineRule="exact"/>
        <w:ind w:left="0" w:right="0" w:firstLine="1560" w:firstLineChars="555"/>
        <w:jc w:val="both"/>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七、投标方案</w:t>
      </w:r>
    </w:p>
    <w:p w14:paraId="20272613">
      <w:pPr>
        <w:rPr>
          <w:rFonts w:hint="eastAsia" w:ascii="仿宋" w:hAnsi="仿宋" w:eastAsia="仿宋" w:cs="仿宋"/>
          <w:b/>
          <w:color w:val="000000"/>
          <w:kern w:val="2"/>
          <w:sz w:val="28"/>
          <w:szCs w:val="28"/>
          <w:lang w:val="en-US" w:bidi="ar-SA"/>
        </w:rPr>
      </w:pPr>
      <w:r>
        <w:rPr>
          <w:rFonts w:hint="eastAsia" w:ascii="仿宋" w:hAnsi="仿宋" w:eastAsia="仿宋" w:cs="仿宋"/>
          <w:b/>
          <w:color w:val="000000"/>
          <w:kern w:val="2"/>
          <w:sz w:val="28"/>
          <w:szCs w:val="28"/>
          <w:lang w:val="en-US" w:bidi="ar-SA"/>
        </w:rPr>
        <w:br w:type="page"/>
      </w:r>
    </w:p>
    <w:p w14:paraId="6E2523D4">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一、响应函</w:t>
      </w:r>
    </w:p>
    <w:p w14:paraId="27A38EEF">
      <w:pPr>
        <w:snapToGrid w:val="0"/>
        <w:spacing w:before="0" w:beforeAutospacing="0" w:after="0" w:afterAutospacing="0" w:line="360" w:lineRule="auto"/>
        <w:ind w:firstLine="472" w:firstLineChars="196"/>
        <w:jc w:val="both"/>
        <w:textAlignment w:val="baseline"/>
        <w:rPr>
          <w:rStyle w:val="46"/>
          <w:rFonts w:hint="eastAsia" w:ascii="仿宋" w:hAnsi="仿宋" w:eastAsia="仿宋" w:cs="仿宋"/>
          <w:b/>
          <w:i w:val="0"/>
          <w:caps w:val="0"/>
          <w:color w:val="000000"/>
          <w:spacing w:val="0"/>
          <w:w w:val="100"/>
          <w:kern w:val="2"/>
          <w:sz w:val="24"/>
          <w:szCs w:val="24"/>
          <w:highlight w:val="none"/>
          <w:lang w:val="en-US" w:eastAsia="zh-CN" w:bidi="ar-SA"/>
        </w:rPr>
      </w:pPr>
      <w:r>
        <w:rPr>
          <w:rStyle w:val="46"/>
          <w:rFonts w:hint="eastAsia" w:ascii="仿宋" w:hAnsi="仿宋" w:eastAsia="仿宋" w:cs="仿宋"/>
          <w:b/>
          <w:i w:val="0"/>
          <w:caps w:val="0"/>
          <w:color w:val="000000"/>
          <w:spacing w:val="0"/>
          <w:w w:val="100"/>
          <w:kern w:val="2"/>
          <w:sz w:val="24"/>
          <w:szCs w:val="24"/>
          <w:highlight w:val="none"/>
          <w:lang w:val="en-US" w:eastAsia="zh-CN" w:bidi="ar-SA"/>
        </w:rPr>
        <w:t xml:space="preserve">致：汉滨区江北办江北九年制学校 </w:t>
      </w:r>
    </w:p>
    <w:p w14:paraId="75A4DBE0">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根据贵单位</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（项目名称）    ，</w:t>
      </w:r>
      <w:r>
        <w:rPr>
          <w:rStyle w:val="46"/>
          <w:rFonts w:hint="eastAsia" w:ascii="仿宋" w:hAnsi="仿宋" w:eastAsia="仿宋" w:cs="仿宋"/>
          <w:b w:val="0"/>
          <w:i w:val="0"/>
          <w:caps w:val="0"/>
          <w:color w:val="000000"/>
          <w:spacing w:val="0"/>
          <w:w w:val="100"/>
          <w:kern w:val="2"/>
          <w:sz w:val="24"/>
          <w:szCs w:val="24"/>
          <w:lang w:val="en-US" w:eastAsia="zh-CN" w:bidi="ar-SA"/>
        </w:rPr>
        <w:t>项目编号</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r>
        <w:rPr>
          <w:rStyle w:val="46"/>
          <w:rFonts w:hint="eastAsia" w:ascii="仿宋" w:hAnsi="仿宋" w:eastAsia="仿宋" w:cs="仿宋"/>
          <w:b w:val="0"/>
          <w:i w:val="0"/>
          <w:caps w:val="0"/>
          <w:color w:val="000000"/>
          <w:spacing w:val="0"/>
          <w:w w:val="100"/>
          <w:kern w:val="2"/>
          <w:sz w:val="24"/>
          <w:szCs w:val="24"/>
          <w:lang w:val="en-US" w:eastAsia="zh-CN" w:bidi="ar-SA"/>
        </w:rPr>
        <w:t>的磋商公告，我方代表</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（姓名、职务）   </w:t>
      </w:r>
      <w:r>
        <w:rPr>
          <w:rStyle w:val="46"/>
          <w:rFonts w:hint="eastAsia" w:ascii="仿宋" w:hAnsi="仿宋" w:eastAsia="仿宋" w:cs="仿宋"/>
          <w:b w:val="0"/>
          <w:i w:val="0"/>
          <w:caps w:val="0"/>
          <w:color w:val="000000"/>
          <w:spacing w:val="0"/>
          <w:w w:val="100"/>
          <w:kern w:val="2"/>
          <w:sz w:val="24"/>
          <w:szCs w:val="24"/>
          <w:lang w:val="en-US" w:eastAsia="zh-CN" w:bidi="ar-SA"/>
        </w:rPr>
        <w:t>经正式授权并代表</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（投标人名称）     </w:t>
      </w:r>
      <w:r>
        <w:rPr>
          <w:rStyle w:val="46"/>
          <w:rFonts w:hint="eastAsia" w:ascii="仿宋" w:hAnsi="仿宋" w:eastAsia="仿宋" w:cs="仿宋"/>
          <w:b w:val="0"/>
          <w:i w:val="0"/>
          <w:caps w:val="0"/>
          <w:color w:val="000000"/>
          <w:spacing w:val="0"/>
          <w:w w:val="100"/>
          <w:kern w:val="2"/>
          <w:sz w:val="24"/>
          <w:szCs w:val="24"/>
          <w:lang w:val="en-US" w:eastAsia="zh-CN" w:bidi="ar-SA"/>
        </w:rPr>
        <w:t>就该项目进行投标。</w:t>
      </w:r>
    </w:p>
    <w:p w14:paraId="0C532A1A">
      <w:pPr>
        <w:snapToGrid w:val="0"/>
        <w:spacing w:before="0" w:beforeAutospacing="0" w:after="0" w:afterAutospacing="0" w:line="360" w:lineRule="auto"/>
        <w:ind w:firstLine="472"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i w:val="0"/>
          <w:caps w:val="0"/>
          <w:color w:val="000000"/>
          <w:spacing w:val="0"/>
          <w:w w:val="100"/>
          <w:kern w:val="2"/>
          <w:sz w:val="24"/>
          <w:szCs w:val="24"/>
          <w:lang w:val="en-US" w:eastAsia="zh-CN" w:bidi="ar-SA"/>
        </w:rPr>
        <w:t>在此，我方郑重声明以下诸点，并负法律责任：</w:t>
      </w:r>
    </w:p>
    <w:p w14:paraId="3A1F1D44">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1、我方提交的</w:t>
      </w:r>
      <w:r>
        <w:rPr>
          <w:rFonts w:hint="eastAsia" w:ascii="仿宋" w:hAnsi="仿宋" w:eastAsia="仿宋" w:cs="仿宋"/>
          <w:sz w:val="24"/>
        </w:rPr>
        <w:t>提交</w:t>
      </w:r>
      <w:r>
        <w:rPr>
          <w:rFonts w:hint="eastAsia" w:ascii="仿宋" w:hAnsi="仿宋" w:eastAsia="仿宋" w:cs="仿宋"/>
          <w:b/>
          <w:sz w:val="24"/>
        </w:rPr>
        <w:t>磋商响应文件正本</w:t>
      </w:r>
      <w:r>
        <w:rPr>
          <w:rFonts w:hint="eastAsia" w:ascii="仿宋" w:hAnsi="仿宋" w:eastAsia="仿宋" w:cs="仿宋"/>
          <w:b/>
          <w:sz w:val="24"/>
          <w:u w:val="single"/>
        </w:rPr>
        <w:t xml:space="preserve">    </w:t>
      </w:r>
      <w:r>
        <w:rPr>
          <w:rFonts w:hint="eastAsia" w:ascii="仿宋" w:hAnsi="仿宋" w:eastAsia="仿宋" w:cs="仿宋"/>
          <w:b/>
          <w:sz w:val="24"/>
        </w:rPr>
        <w:t>份、副本</w:t>
      </w:r>
      <w:r>
        <w:rPr>
          <w:rFonts w:hint="eastAsia" w:ascii="仿宋" w:hAnsi="仿宋" w:eastAsia="仿宋" w:cs="仿宋"/>
          <w:b/>
          <w:sz w:val="24"/>
          <w:u w:val="single"/>
        </w:rPr>
        <w:t xml:space="preserve">    </w:t>
      </w:r>
      <w:r>
        <w:rPr>
          <w:rFonts w:hint="eastAsia" w:ascii="仿宋" w:hAnsi="仿宋" w:eastAsia="仿宋" w:cs="仿宋"/>
          <w:b/>
          <w:sz w:val="24"/>
        </w:rPr>
        <w:t>份</w:t>
      </w:r>
      <w:r>
        <w:rPr>
          <w:rFonts w:hint="eastAsia" w:ascii="仿宋" w:hAnsi="仿宋" w:eastAsia="仿宋" w:cs="仿宋"/>
          <w:b/>
          <w:sz w:val="24"/>
          <w:lang w:eastAsia="zh-CN"/>
        </w:rPr>
        <w:t>、</w:t>
      </w:r>
      <w:r>
        <w:rPr>
          <w:rFonts w:hint="eastAsia" w:ascii="仿宋" w:hAnsi="仿宋" w:eastAsia="仿宋" w:cs="仿宋"/>
          <w:b/>
          <w:sz w:val="24"/>
          <w:lang w:val="en-US" w:eastAsia="zh-CN"/>
        </w:rPr>
        <w:t>电子版U盘</w:t>
      </w:r>
      <w:r>
        <w:rPr>
          <w:rFonts w:hint="eastAsia" w:ascii="仿宋" w:hAnsi="仿宋" w:eastAsia="仿宋" w:cs="仿宋"/>
          <w:b/>
          <w:sz w:val="24"/>
          <w:u w:val="single"/>
          <w:lang w:val="en-US" w:eastAsia="zh-CN"/>
        </w:rPr>
        <w:t xml:space="preserve">   </w:t>
      </w:r>
      <w:r>
        <w:rPr>
          <w:rFonts w:hint="eastAsia" w:ascii="仿宋" w:hAnsi="仿宋" w:eastAsia="仿宋" w:cs="仿宋"/>
          <w:b/>
          <w:sz w:val="24"/>
          <w:u w:val="none"/>
          <w:lang w:val="en-US" w:eastAsia="zh-CN"/>
        </w:rPr>
        <w:t>份</w:t>
      </w:r>
      <w:r>
        <w:rPr>
          <w:rStyle w:val="46"/>
          <w:rFonts w:hint="eastAsia" w:ascii="仿宋" w:hAnsi="仿宋" w:eastAsia="仿宋" w:cs="仿宋"/>
          <w:b w:val="0"/>
          <w:i w:val="0"/>
          <w:caps w:val="0"/>
          <w:color w:val="000000"/>
          <w:spacing w:val="0"/>
          <w:w w:val="100"/>
          <w:kern w:val="2"/>
          <w:sz w:val="24"/>
          <w:szCs w:val="24"/>
          <w:lang w:val="en-US" w:eastAsia="zh-CN" w:bidi="ar-SA"/>
        </w:rPr>
        <w:t>。</w:t>
      </w:r>
    </w:p>
    <w:p w14:paraId="1180F792">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val="0"/>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2、我方所附投标报价表中应提交和交付的工程/服务投标总价为人民币：</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（同时用汉字大写和数字表示的投标总价）</w:t>
      </w:r>
      <w:r>
        <w:rPr>
          <w:rStyle w:val="46"/>
          <w:rFonts w:hint="eastAsia" w:ascii="仿宋" w:hAnsi="仿宋" w:eastAsia="仿宋" w:cs="仿宋"/>
          <w:b w:val="0"/>
          <w:i w:val="0"/>
          <w:caps w:val="0"/>
          <w:color w:val="000000"/>
          <w:spacing w:val="0"/>
          <w:w w:val="100"/>
          <w:kern w:val="2"/>
          <w:sz w:val="24"/>
          <w:szCs w:val="24"/>
          <w:lang w:val="en-US" w:eastAsia="zh-CN" w:bidi="ar-SA"/>
        </w:rPr>
        <w:t>。</w:t>
      </w:r>
    </w:p>
    <w:p w14:paraId="64260029">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3、我方已详细审查全部磋商文件，完全理解并同意放弃对这方面有不明及误解质疑的权力。</w:t>
      </w:r>
    </w:p>
    <w:p w14:paraId="018B5242">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val="0"/>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4、我方完全理解并同意磋商文件中有关拒绝投标的条款。</w:t>
      </w:r>
    </w:p>
    <w:p w14:paraId="3FA8FE0F">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5、我方同意按照要求提供投标有关的一切数据或资料。</w:t>
      </w:r>
    </w:p>
    <w:p w14:paraId="5BB6D93D">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6、我方将按磋商文件的规定履行合同责任和义务。</w:t>
      </w:r>
    </w:p>
    <w:p w14:paraId="45AF8560">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val="0"/>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7、我方完全理解最低报价不是中标的唯一条件。</w:t>
      </w:r>
    </w:p>
    <w:p w14:paraId="5940B512">
      <w:pPr>
        <w:snapToGrid w:val="0"/>
        <w:spacing w:before="0" w:beforeAutospacing="0" w:after="0" w:afterAutospacing="0" w:line="360" w:lineRule="auto"/>
        <w:ind w:firstLine="470" w:firstLineChars="196"/>
        <w:jc w:val="both"/>
        <w:textAlignment w:val="baseline"/>
        <w:rPr>
          <w:rFonts w:hint="eastAsia" w:ascii="仿宋" w:hAnsi="仿宋" w:eastAsia="仿宋" w:cs="仿宋"/>
          <w:lang w:val="en-US" w:eastAsia="zh-CN"/>
        </w:rPr>
      </w:pPr>
      <w:r>
        <w:rPr>
          <w:rStyle w:val="46"/>
          <w:rFonts w:hint="eastAsia" w:ascii="仿宋" w:hAnsi="仿宋" w:eastAsia="仿宋" w:cs="仿宋"/>
          <w:b w:val="0"/>
          <w:i w:val="0"/>
          <w:caps w:val="0"/>
          <w:color w:val="000000"/>
          <w:spacing w:val="0"/>
          <w:w w:val="100"/>
          <w:kern w:val="2"/>
          <w:sz w:val="24"/>
          <w:szCs w:val="24"/>
          <w:lang w:val="en-US" w:eastAsia="zh-CN" w:bidi="ar-SA"/>
        </w:rPr>
        <w:t>8、</w:t>
      </w:r>
      <w:r>
        <w:rPr>
          <w:rFonts w:hint="eastAsia" w:ascii="仿宋" w:hAnsi="仿宋" w:eastAsia="仿宋" w:cs="仿宋"/>
          <w:color w:val="000000"/>
          <w:sz w:val="24"/>
        </w:rPr>
        <w:t>若我方获得成交，我方保证按有关规定向贵方支付中标服务费。</w:t>
      </w:r>
    </w:p>
    <w:p w14:paraId="69239D68">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9、我方同意按磋商文件规定，遵守贵方有关招标的各项规定。</w:t>
      </w:r>
    </w:p>
    <w:p w14:paraId="6107F9CD">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val="0"/>
          <w:i w:val="0"/>
          <w:caps w:val="0"/>
          <w:color w:val="000000"/>
          <w:spacing w:val="0"/>
          <w:w w:val="100"/>
          <w:kern w:val="2"/>
          <w:sz w:val="24"/>
          <w:szCs w:val="24"/>
          <w:lang w:val="zh-CN"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10、投标有效期为自开标日起</w:t>
      </w:r>
      <w:r>
        <w:rPr>
          <w:rStyle w:val="46"/>
          <w:rFonts w:hint="eastAsia" w:ascii="仿宋" w:hAnsi="仿宋" w:eastAsia="仿宋" w:cs="仿宋"/>
          <w:b w:val="0"/>
          <w:i w:val="0"/>
          <w:caps w:val="0"/>
          <w:color w:val="000000"/>
          <w:spacing w:val="0"/>
          <w:w w:val="100"/>
          <w:kern w:val="2"/>
          <w:sz w:val="24"/>
          <w:szCs w:val="24"/>
          <w:highlight w:val="none"/>
          <w:u w:val="single"/>
          <w:lang w:val="en-US" w:eastAsia="zh-CN" w:bidi="ar-SA"/>
        </w:rPr>
        <w:t>90个</w:t>
      </w:r>
      <w:r>
        <w:rPr>
          <w:rStyle w:val="46"/>
          <w:rFonts w:hint="eastAsia" w:ascii="仿宋" w:hAnsi="仿宋" w:eastAsia="仿宋" w:cs="仿宋"/>
          <w:b w:val="0"/>
          <w:i w:val="0"/>
          <w:caps w:val="0"/>
          <w:color w:val="000000"/>
          <w:spacing w:val="0"/>
          <w:w w:val="100"/>
          <w:kern w:val="2"/>
          <w:sz w:val="24"/>
          <w:szCs w:val="24"/>
          <w:lang w:val="en-US" w:eastAsia="zh-CN" w:bidi="ar-SA"/>
        </w:rPr>
        <w:t>日历日，</w:t>
      </w:r>
      <w:r>
        <w:rPr>
          <w:rStyle w:val="46"/>
          <w:rFonts w:hint="eastAsia" w:ascii="仿宋" w:hAnsi="仿宋" w:eastAsia="仿宋" w:cs="仿宋"/>
          <w:b w:val="0"/>
          <w:i w:val="0"/>
          <w:caps w:val="0"/>
          <w:color w:val="000000"/>
          <w:spacing w:val="0"/>
          <w:w w:val="100"/>
          <w:kern w:val="2"/>
          <w:sz w:val="24"/>
          <w:szCs w:val="24"/>
          <w:lang w:val="zh-CN" w:eastAsia="zh-CN" w:bidi="ar-SA"/>
        </w:rPr>
        <w:t>若我方中标，投标文件有效期延长至合同执行完毕。</w:t>
      </w:r>
    </w:p>
    <w:p w14:paraId="074184CE">
      <w:pPr>
        <w:snapToGrid w:val="0"/>
        <w:spacing w:before="0" w:beforeAutospacing="0" w:after="0" w:afterAutospacing="0" w:line="360" w:lineRule="auto"/>
        <w:ind w:firstLine="470" w:firstLineChars="196"/>
        <w:jc w:val="both"/>
        <w:textAlignment w:val="baseline"/>
        <w:rPr>
          <w:rStyle w:val="46"/>
          <w:rFonts w:hint="eastAsia" w:ascii="仿宋" w:hAnsi="仿宋" w:eastAsia="仿宋" w:cs="仿宋"/>
          <w:b w:val="0"/>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11、</w:t>
      </w:r>
      <w:r>
        <w:rPr>
          <w:rFonts w:hint="eastAsia" w:ascii="仿宋" w:hAnsi="仿宋" w:eastAsia="仿宋" w:cs="仿宋"/>
          <w:sz w:val="24"/>
        </w:rPr>
        <w:t>与本磋商有关的一切正式往来信函请寄：</w:t>
      </w:r>
    </w:p>
    <w:p w14:paraId="4427AA21">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u w:val="single" w:color="000000"/>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投标人名称（公章）：</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p>
    <w:p w14:paraId="47769165">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lang w:val="en-US" w:eastAsia="zh-CN" w:bidi="ar-SA"/>
        </w:rPr>
      </w:pPr>
      <w:r>
        <w:rPr>
          <w:rStyle w:val="46"/>
          <w:rFonts w:hint="eastAsia" w:ascii="仿宋" w:hAnsi="仿宋" w:eastAsia="仿宋" w:cs="仿宋"/>
          <w:b w:val="0"/>
          <w:i w:val="0"/>
          <w:caps w:val="0"/>
          <w:color w:val="000000"/>
          <w:spacing w:val="0"/>
          <w:w w:val="100"/>
          <w:kern w:val="2"/>
          <w:sz w:val="24"/>
          <w:szCs w:val="24"/>
          <w:lang w:val="zh-CN" w:eastAsia="zh-CN" w:bidi="ar-SA"/>
        </w:rPr>
        <w:t>法定代表人或被授权人（签字或盖章）</w:t>
      </w:r>
      <w:r>
        <w:rPr>
          <w:rStyle w:val="46"/>
          <w:rFonts w:hint="eastAsia" w:ascii="仿宋" w:hAnsi="仿宋" w:eastAsia="仿宋" w:cs="仿宋"/>
          <w:b w:val="0"/>
          <w:i w:val="0"/>
          <w:caps w:val="0"/>
          <w:color w:val="000000"/>
          <w:spacing w:val="0"/>
          <w:w w:val="100"/>
          <w:kern w:val="2"/>
          <w:sz w:val="24"/>
          <w:szCs w:val="24"/>
          <w:lang w:val="en-US" w:eastAsia="zh-CN" w:bidi="ar-SA"/>
        </w:rPr>
        <w:t>：</w:t>
      </w:r>
      <w:r>
        <w:rPr>
          <w:rStyle w:val="46"/>
          <w:rFonts w:hint="eastAsia" w:ascii="仿宋" w:hAnsi="仿宋" w:eastAsia="仿宋" w:cs="仿宋"/>
          <w:b w:val="0"/>
          <w:i w:val="0"/>
          <w:caps w:val="0"/>
          <w:color w:val="000000"/>
          <w:spacing w:val="0"/>
          <w:w w:val="100"/>
          <w:kern w:val="2"/>
          <w:sz w:val="24"/>
          <w:szCs w:val="24"/>
          <w:u w:val="single" w:color="000000"/>
          <w:lang w:val="zh-CN" w:eastAsia="zh-CN" w:bidi="ar-SA"/>
        </w:rPr>
        <w:t xml:space="preserve">      </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r>
        <w:rPr>
          <w:rStyle w:val="46"/>
          <w:rFonts w:hint="eastAsia" w:ascii="仿宋" w:hAnsi="仿宋" w:eastAsia="仿宋" w:cs="仿宋"/>
          <w:b w:val="0"/>
          <w:i w:val="0"/>
          <w:caps w:val="0"/>
          <w:color w:val="000000"/>
          <w:spacing w:val="0"/>
          <w:w w:val="100"/>
          <w:kern w:val="2"/>
          <w:sz w:val="24"/>
          <w:szCs w:val="24"/>
          <w:u w:val="single" w:color="000000"/>
          <w:lang w:val="zh-CN" w:eastAsia="zh-CN" w:bidi="ar-SA"/>
        </w:rPr>
        <w:t xml:space="preserve">     </w:t>
      </w:r>
    </w:p>
    <w:p w14:paraId="7540701A">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u w:val="single" w:color="000000"/>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详 细 地 址：</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p>
    <w:p w14:paraId="161C0227">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u w:val="single" w:color="000000"/>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邮 政 编 码：</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p>
    <w:p w14:paraId="179B1641">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u w:val="single" w:color="000000"/>
          <w:lang w:val="en-US" w:eastAsia="zh-CN" w:bidi="ar-SA"/>
        </w:rPr>
      </w:pPr>
      <w:r>
        <w:rPr>
          <w:rStyle w:val="46"/>
          <w:rFonts w:hint="eastAsia" w:ascii="仿宋" w:hAnsi="仿宋" w:eastAsia="仿宋" w:cs="仿宋"/>
          <w:b w:val="0"/>
          <w:i w:val="0"/>
          <w:caps w:val="0"/>
          <w:color w:val="000000"/>
          <w:spacing w:val="0"/>
          <w:w w:val="100"/>
          <w:kern w:val="2"/>
          <w:sz w:val="24"/>
          <w:szCs w:val="24"/>
          <w:lang w:val="zh-CN" w:eastAsia="zh-CN" w:bidi="ar-SA"/>
        </w:rPr>
        <w:t>电       话：</w:t>
      </w:r>
      <w:r>
        <w:rPr>
          <w:rStyle w:val="46"/>
          <w:rFonts w:hint="eastAsia" w:ascii="仿宋" w:hAnsi="仿宋" w:eastAsia="仿宋" w:cs="仿宋"/>
          <w:b w:val="0"/>
          <w:i w:val="0"/>
          <w:caps w:val="0"/>
          <w:color w:val="000000"/>
          <w:spacing w:val="0"/>
          <w:w w:val="100"/>
          <w:kern w:val="2"/>
          <w:sz w:val="24"/>
          <w:szCs w:val="24"/>
          <w:u w:val="single" w:color="000000"/>
          <w:lang w:val="zh-CN" w:eastAsia="zh-CN" w:bidi="ar-SA"/>
        </w:rPr>
        <w:t xml:space="preserve">                   </w:t>
      </w:r>
    </w:p>
    <w:p w14:paraId="556BEF45">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u w:val="single" w:color="000000"/>
          <w:lang w:val="zh-CN" w:eastAsia="zh-CN" w:bidi="ar-SA"/>
        </w:rPr>
      </w:pPr>
      <w:r>
        <w:rPr>
          <w:rStyle w:val="46"/>
          <w:rFonts w:hint="eastAsia" w:ascii="仿宋" w:hAnsi="仿宋" w:eastAsia="仿宋" w:cs="仿宋"/>
          <w:b w:val="0"/>
          <w:i w:val="0"/>
          <w:caps w:val="0"/>
          <w:color w:val="000000"/>
          <w:spacing w:val="0"/>
          <w:w w:val="100"/>
          <w:kern w:val="2"/>
          <w:sz w:val="24"/>
          <w:szCs w:val="24"/>
          <w:lang w:val="zh-CN" w:eastAsia="zh-CN" w:bidi="ar-SA"/>
        </w:rPr>
        <w:t>传       真：</w:t>
      </w:r>
      <w:r>
        <w:rPr>
          <w:rStyle w:val="46"/>
          <w:rFonts w:hint="eastAsia" w:ascii="仿宋" w:hAnsi="仿宋" w:eastAsia="仿宋" w:cs="仿宋"/>
          <w:b w:val="0"/>
          <w:i w:val="0"/>
          <w:caps w:val="0"/>
          <w:color w:val="000000"/>
          <w:spacing w:val="0"/>
          <w:w w:val="100"/>
          <w:kern w:val="2"/>
          <w:sz w:val="24"/>
          <w:szCs w:val="24"/>
          <w:u w:val="single" w:color="000000"/>
          <w:lang w:val="zh-CN" w:eastAsia="zh-CN" w:bidi="ar-SA"/>
        </w:rPr>
        <w:t xml:space="preserve">                   </w:t>
      </w:r>
    </w:p>
    <w:p w14:paraId="762E3484">
      <w:pPr>
        <w:snapToGrid w:val="0"/>
        <w:spacing w:before="0" w:beforeAutospacing="0" w:after="0" w:afterAutospacing="0" w:line="360" w:lineRule="auto"/>
        <w:ind w:firstLine="480" w:firstLineChars="200"/>
        <w:jc w:val="both"/>
        <w:textAlignment w:val="baseline"/>
        <w:rPr>
          <w:rStyle w:val="46"/>
          <w:rFonts w:hint="eastAsia" w:ascii="仿宋" w:hAnsi="仿宋" w:eastAsia="仿宋" w:cs="仿宋"/>
          <w:b w:val="0"/>
          <w:i w:val="0"/>
          <w:caps w:val="0"/>
          <w:color w:val="000000"/>
          <w:spacing w:val="0"/>
          <w:w w:val="100"/>
          <w:kern w:val="2"/>
          <w:sz w:val="24"/>
          <w:szCs w:val="24"/>
          <w:u w:val="single" w:color="000000"/>
          <w:lang w:val="en-US" w:eastAsia="zh-CN" w:bidi="ar-SA"/>
        </w:rPr>
      </w:pPr>
      <w:r>
        <w:rPr>
          <w:rStyle w:val="46"/>
          <w:rFonts w:hint="eastAsia" w:ascii="仿宋" w:hAnsi="仿宋" w:eastAsia="仿宋" w:cs="仿宋"/>
          <w:b w:val="0"/>
          <w:i w:val="0"/>
          <w:caps w:val="0"/>
          <w:color w:val="000000"/>
          <w:spacing w:val="0"/>
          <w:w w:val="100"/>
          <w:kern w:val="2"/>
          <w:sz w:val="24"/>
          <w:szCs w:val="24"/>
          <w:lang w:val="en-US" w:eastAsia="zh-CN" w:bidi="ar-SA"/>
        </w:rPr>
        <w:t>电 子 邮 件：</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p>
    <w:p w14:paraId="38CBBB46">
      <w:pPr>
        <w:shd w:val="clear" w:color="auto" w:fill="auto"/>
        <w:autoSpaceDE w:val="0"/>
        <w:autoSpaceDN w:val="0"/>
        <w:adjustRightInd w:val="0"/>
        <w:spacing w:line="400" w:lineRule="exact"/>
        <w:ind w:right="480" w:firstLine="480" w:firstLineChars="200"/>
        <w:jc w:val="right"/>
        <w:rPr>
          <w:rFonts w:hint="eastAsia" w:ascii="仿宋" w:hAnsi="仿宋" w:eastAsia="仿宋" w:cs="仿宋"/>
          <w:color w:val="000000"/>
          <w:sz w:val="24"/>
          <w:u w:val="single"/>
          <w:lang w:val="zh-CN"/>
        </w:rPr>
      </w:pPr>
      <w:r>
        <w:rPr>
          <w:rStyle w:val="46"/>
          <w:rFonts w:hint="eastAsia" w:ascii="仿宋" w:hAnsi="仿宋" w:eastAsia="仿宋" w:cs="仿宋"/>
          <w:b w:val="0"/>
          <w:i w:val="0"/>
          <w:caps w:val="0"/>
          <w:color w:val="000000"/>
          <w:spacing w:val="0"/>
          <w:w w:val="100"/>
          <w:kern w:val="2"/>
          <w:sz w:val="24"/>
          <w:szCs w:val="24"/>
          <w:lang w:val="en-US" w:eastAsia="zh-CN" w:bidi="ar-SA"/>
        </w:rPr>
        <w:t xml:space="preserve">                                                </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r>
        <w:rPr>
          <w:rStyle w:val="46"/>
          <w:rFonts w:hint="eastAsia" w:ascii="仿宋" w:hAnsi="仿宋" w:eastAsia="仿宋" w:cs="仿宋"/>
          <w:b w:val="0"/>
          <w:i w:val="0"/>
          <w:caps w:val="0"/>
          <w:color w:val="000000"/>
          <w:spacing w:val="0"/>
          <w:w w:val="100"/>
          <w:kern w:val="2"/>
          <w:sz w:val="24"/>
          <w:szCs w:val="24"/>
          <w:lang w:val="en-US" w:eastAsia="zh-CN" w:bidi="ar-SA"/>
        </w:rPr>
        <w:t>年</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r>
        <w:rPr>
          <w:rStyle w:val="46"/>
          <w:rFonts w:hint="eastAsia" w:ascii="仿宋" w:hAnsi="仿宋" w:eastAsia="仿宋" w:cs="仿宋"/>
          <w:b w:val="0"/>
          <w:i w:val="0"/>
          <w:caps w:val="0"/>
          <w:color w:val="000000"/>
          <w:spacing w:val="0"/>
          <w:w w:val="100"/>
          <w:kern w:val="2"/>
          <w:sz w:val="24"/>
          <w:szCs w:val="24"/>
          <w:lang w:val="en-US" w:eastAsia="zh-CN" w:bidi="ar-SA"/>
        </w:rPr>
        <w:t>月</w:t>
      </w:r>
      <w:r>
        <w:rPr>
          <w:rStyle w:val="46"/>
          <w:rFonts w:hint="eastAsia" w:ascii="仿宋" w:hAnsi="仿宋" w:eastAsia="仿宋" w:cs="仿宋"/>
          <w:b w:val="0"/>
          <w:i w:val="0"/>
          <w:caps w:val="0"/>
          <w:color w:val="000000"/>
          <w:spacing w:val="0"/>
          <w:w w:val="100"/>
          <w:kern w:val="2"/>
          <w:sz w:val="24"/>
          <w:szCs w:val="24"/>
          <w:u w:val="single" w:color="000000"/>
          <w:lang w:val="en-US" w:eastAsia="zh-CN" w:bidi="ar-SA"/>
        </w:rPr>
        <w:t xml:space="preserve">    </w:t>
      </w:r>
      <w:r>
        <w:rPr>
          <w:rStyle w:val="46"/>
          <w:rFonts w:hint="eastAsia" w:ascii="仿宋" w:hAnsi="仿宋" w:eastAsia="仿宋" w:cs="仿宋"/>
          <w:b w:val="0"/>
          <w:i w:val="0"/>
          <w:caps w:val="0"/>
          <w:color w:val="000000"/>
          <w:spacing w:val="0"/>
          <w:w w:val="100"/>
          <w:kern w:val="2"/>
          <w:sz w:val="24"/>
          <w:szCs w:val="24"/>
          <w:lang w:val="en-US" w:eastAsia="zh-CN" w:bidi="ar-SA"/>
        </w:rPr>
        <w:t>日</w:t>
      </w:r>
    </w:p>
    <w:p w14:paraId="443B00A5">
      <w:pPr>
        <w:pStyle w:val="13"/>
        <w:jc w:val="distribute"/>
        <w:rPr>
          <w:rFonts w:hint="eastAsia" w:ascii="仿宋" w:hAnsi="仿宋" w:eastAsia="仿宋" w:cs="仿宋"/>
        </w:rPr>
      </w:pPr>
    </w:p>
    <w:p w14:paraId="7322CE8E">
      <w:pPr>
        <w:numPr>
          <w:ilvl w:val="0"/>
          <w:numId w:val="0"/>
        </w:numPr>
        <w:shd w:val="clear" w:color="auto" w:fill="auto"/>
        <w:autoSpaceDE w:val="0"/>
        <w:autoSpaceDN w:val="0"/>
        <w:adjustRightInd w:val="0"/>
        <w:snapToGrid w:val="0"/>
        <w:spacing w:line="360" w:lineRule="auto"/>
        <w:ind w:left="562" w:leftChars="0"/>
        <w:jc w:val="center"/>
        <w:rPr>
          <w:rFonts w:hint="eastAsia" w:ascii="仿宋" w:hAnsi="仿宋" w:eastAsia="仿宋" w:cs="仿宋"/>
          <w:b/>
          <w:color w:val="000000"/>
          <w:sz w:val="30"/>
          <w:szCs w:val="30"/>
          <w:lang w:eastAsia="zh-CN"/>
        </w:rPr>
      </w:pPr>
      <w:r>
        <w:rPr>
          <w:rFonts w:hint="eastAsia" w:ascii="仿宋" w:hAnsi="仿宋" w:eastAsia="仿宋" w:cs="仿宋"/>
        </w:rPr>
        <w:br w:type="column"/>
      </w:r>
      <w:r>
        <w:rPr>
          <w:rFonts w:hint="eastAsia" w:ascii="仿宋" w:hAnsi="仿宋" w:eastAsia="仿宋" w:cs="仿宋"/>
          <w:b/>
          <w:color w:val="000000"/>
          <w:sz w:val="30"/>
          <w:szCs w:val="30"/>
          <w:lang w:eastAsia="zh-CN"/>
        </w:rPr>
        <w:t>二、第一次磋商报价表</w:t>
      </w:r>
    </w:p>
    <w:p w14:paraId="6CC72F9C">
      <w:pPr>
        <w:pStyle w:val="12"/>
        <w:numPr>
          <w:ilvl w:val="0"/>
          <w:numId w:val="0"/>
        </w:numPr>
        <w:ind w:left="562" w:leftChars="0"/>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（1）报价一览表</w:t>
      </w:r>
    </w:p>
    <w:p w14:paraId="6701A1E4">
      <w:pPr>
        <w:shd w:val="clear" w:color="auto" w:fill="auto"/>
        <w:autoSpaceDE w:val="0"/>
        <w:autoSpaceDN w:val="0"/>
        <w:adjustRightInd w:val="0"/>
        <w:snapToGrid w:val="0"/>
        <w:spacing w:line="360" w:lineRule="auto"/>
        <w:ind w:firstLine="240" w:firstLineChars="100"/>
        <w:rPr>
          <w:rFonts w:hint="eastAsia" w:ascii="仿宋" w:hAnsi="仿宋" w:eastAsia="仿宋" w:cs="仿宋"/>
          <w:bCs/>
          <w:color w:val="000000"/>
          <w:sz w:val="24"/>
          <w:lang w:val="en-US" w:eastAsia="zh-CN"/>
        </w:rPr>
      </w:pPr>
      <w:r>
        <w:rPr>
          <w:rFonts w:hint="eastAsia" w:ascii="仿宋" w:hAnsi="仿宋" w:eastAsia="仿宋" w:cs="仿宋"/>
          <w:bCs/>
          <w:color w:val="000000"/>
          <w:sz w:val="24"/>
        </w:rPr>
        <w:t>项目编号：</w:t>
      </w:r>
      <w:r>
        <w:rPr>
          <w:rFonts w:hint="eastAsia" w:ascii="仿宋" w:hAnsi="仿宋" w:eastAsia="仿宋" w:cs="仿宋"/>
          <w:bCs/>
          <w:color w:val="000000"/>
          <w:sz w:val="24"/>
          <w:lang w:val="en-US" w:eastAsia="zh-CN"/>
        </w:rPr>
        <w:t xml:space="preserve">TZCS-2025-088 </w:t>
      </w:r>
    </w:p>
    <w:tbl>
      <w:tblPr>
        <w:tblStyle w:val="23"/>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1944"/>
        <w:gridCol w:w="1416"/>
        <w:gridCol w:w="1122"/>
        <w:gridCol w:w="845"/>
      </w:tblGrid>
      <w:tr w14:paraId="6CE4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636" w:type="dxa"/>
            <w:vAlign w:val="center"/>
          </w:tcPr>
          <w:p w14:paraId="1B1711CF">
            <w:pPr>
              <w:shd w:val="clear" w:color="auto" w:fill="auto"/>
              <w:spacing w:line="560" w:lineRule="exact"/>
              <w:jc w:val="center"/>
              <w:rPr>
                <w:rFonts w:hint="eastAsia" w:ascii="仿宋" w:hAnsi="仿宋" w:eastAsia="仿宋" w:cs="仿宋"/>
                <w:bCs/>
                <w:color w:val="000000"/>
                <w:sz w:val="24"/>
              </w:rPr>
            </w:pPr>
            <w:r>
              <w:rPr>
                <w:rFonts w:hint="eastAsia" w:ascii="仿宋" w:hAnsi="仿宋" w:eastAsia="仿宋" w:cs="仿宋"/>
                <w:bCs/>
                <w:color w:val="000000"/>
                <w:sz w:val="24"/>
              </w:rPr>
              <w:t>项目名称</w:t>
            </w:r>
          </w:p>
        </w:tc>
        <w:tc>
          <w:tcPr>
            <w:tcW w:w="1944" w:type="dxa"/>
            <w:vAlign w:val="center"/>
          </w:tcPr>
          <w:p w14:paraId="46ED93F4">
            <w:pPr>
              <w:shd w:val="clear" w:color="auto" w:fill="auto"/>
              <w:spacing w:line="24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磋商</w:t>
            </w:r>
            <w:r>
              <w:rPr>
                <w:rFonts w:hint="eastAsia" w:ascii="仿宋" w:hAnsi="仿宋" w:eastAsia="仿宋" w:cs="仿宋"/>
                <w:bCs/>
                <w:color w:val="000000"/>
                <w:sz w:val="24"/>
              </w:rPr>
              <w:t>总报价</w:t>
            </w:r>
          </w:p>
          <w:p w14:paraId="1DE5F487">
            <w:pPr>
              <w:shd w:val="clear" w:color="auto" w:fill="auto"/>
              <w:spacing w:line="240" w:lineRule="auto"/>
              <w:jc w:val="center"/>
              <w:rPr>
                <w:rFonts w:hint="eastAsia" w:ascii="仿宋" w:hAnsi="仿宋" w:eastAsia="仿宋" w:cs="仿宋"/>
                <w:bCs/>
                <w:color w:val="000000"/>
                <w:sz w:val="24"/>
              </w:rPr>
            </w:pPr>
            <w:r>
              <w:rPr>
                <w:rFonts w:hint="eastAsia" w:ascii="仿宋" w:hAnsi="仿宋" w:eastAsia="仿宋" w:cs="仿宋"/>
                <w:bCs/>
                <w:color w:val="000000"/>
                <w:sz w:val="24"/>
              </w:rPr>
              <w:t>（元）</w:t>
            </w:r>
          </w:p>
        </w:tc>
        <w:tc>
          <w:tcPr>
            <w:tcW w:w="1416" w:type="dxa"/>
            <w:vAlign w:val="center"/>
          </w:tcPr>
          <w:p w14:paraId="652F7739">
            <w:pPr>
              <w:shd w:val="clear" w:color="auto" w:fill="auto"/>
              <w:spacing w:line="240" w:lineRule="auto"/>
              <w:jc w:val="center"/>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工期</w:t>
            </w:r>
          </w:p>
          <w:p w14:paraId="08F03256">
            <w:pPr>
              <w:shd w:val="clear" w:color="auto" w:fill="auto"/>
              <w:spacing w:line="240" w:lineRule="auto"/>
              <w:jc w:val="center"/>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日</w:t>
            </w:r>
            <w:r>
              <w:rPr>
                <w:rFonts w:hint="eastAsia" w:ascii="仿宋" w:hAnsi="仿宋" w:eastAsia="仿宋" w:cs="仿宋"/>
                <w:bCs/>
                <w:color w:val="000000"/>
                <w:sz w:val="24"/>
                <w:lang w:eastAsia="zh-CN"/>
              </w:rPr>
              <w:t>）</w:t>
            </w:r>
          </w:p>
        </w:tc>
        <w:tc>
          <w:tcPr>
            <w:tcW w:w="1122" w:type="dxa"/>
            <w:vAlign w:val="center"/>
          </w:tcPr>
          <w:p w14:paraId="3E0E02C8">
            <w:pPr>
              <w:shd w:val="clear" w:color="auto" w:fill="auto"/>
              <w:spacing w:line="240" w:lineRule="auto"/>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工程</w:t>
            </w:r>
          </w:p>
          <w:p w14:paraId="14AA391F">
            <w:pPr>
              <w:shd w:val="clear" w:color="auto" w:fill="auto"/>
              <w:spacing w:line="240" w:lineRule="auto"/>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eastAsia="zh-CN"/>
              </w:rPr>
              <w:t>质量</w:t>
            </w:r>
          </w:p>
        </w:tc>
        <w:tc>
          <w:tcPr>
            <w:tcW w:w="845" w:type="dxa"/>
            <w:vAlign w:val="center"/>
          </w:tcPr>
          <w:p w14:paraId="61237965">
            <w:pPr>
              <w:shd w:val="clear" w:color="auto" w:fill="auto"/>
              <w:spacing w:line="240" w:lineRule="auto"/>
              <w:jc w:val="center"/>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备注</w:t>
            </w:r>
          </w:p>
        </w:tc>
      </w:tr>
      <w:tr w14:paraId="6ACC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3636" w:type="dxa"/>
            <w:vAlign w:val="center"/>
          </w:tcPr>
          <w:p w14:paraId="255721D5">
            <w:pPr>
              <w:shd w:val="clear" w:color="auto" w:fill="auto"/>
              <w:spacing w:line="360" w:lineRule="auto"/>
              <w:jc w:val="center"/>
              <w:rPr>
                <w:rFonts w:hint="eastAsia" w:ascii="仿宋" w:hAnsi="仿宋" w:eastAsia="仿宋" w:cs="仿宋"/>
                <w:bCs/>
                <w:color w:val="000000"/>
                <w:sz w:val="24"/>
                <w:lang w:eastAsia="zh-CN"/>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江北九年制学校挡墙围墙加固维修项目</w:t>
            </w:r>
          </w:p>
        </w:tc>
        <w:tc>
          <w:tcPr>
            <w:tcW w:w="1944" w:type="dxa"/>
            <w:vAlign w:val="center"/>
          </w:tcPr>
          <w:p w14:paraId="2D641070">
            <w:pPr>
              <w:shd w:val="clear" w:color="auto" w:fill="auto"/>
              <w:spacing w:line="560" w:lineRule="exact"/>
              <w:jc w:val="center"/>
              <w:rPr>
                <w:rFonts w:hint="eastAsia" w:ascii="仿宋" w:hAnsi="仿宋" w:eastAsia="仿宋" w:cs="仿宋"/>
                <w:bCs/>
                <w:color w:val="000000"/>
                <w:sz w:val="24"/>
              </w:rPr>
            </w:pPr>
          </w:p>
        </w:tc>
        <w:tc>
          <w:tcPr>
            <w:tcW w:w="1416" w:type="dxa"/>
            <w:vAlign w:val="center"/>
          </w:tcPr>
          <w:p w14:paraId="29DA2F30">
            <w:pPr>
              <w:shd w:val="clear" w:color="auto" w:fill="auto"/>
              <w:spacing w:line="560" w:lineRule="exact"/>
              <w:jc w:val="center"/>
              <w:rPr>
                <w:rFonts w:hint="eastAsia" w:ascii="仿宋" w:hAnsi="仿宋" w:eastAsia="仿宋" w:cs="仿宋"/>
                <w:bCs/>
                <w:color w:val="000000"/>
                <w:sz w:val="24"/>
              </w:rPr>
            </w:pPr>
          </w:p>
        </w:tc>
        <w:tc>
          <w:tcPr>
            <w:tcW w:w="1122" w:type="dxa"/>
            <w:vAlign w:val="center"/>
          </w:tcPr>
          <w:p w14:paraId="728FC746">
            <w:pPr>
              <w:shd w:val="clear" w:color="auto" w:fill="auto"/>
              <w:spacing w:line="560" w:lineRule="exact"/>
              <w:jc w:val="center"/>
              <w:rPr>
                <w:rFonts w:hint="eastAsia" w:ascii="仿宋" w:hAnsi="仿宋" w:eastAsia="仿宋" w:cs="仿宋"/>
                <w:bCs/>
                <w:color w:val="000000"/>
                <w:sz w:val="24"/>
              </w:rPr>
            </w:pPr>
          </w:p>
        </w:tc>
        <w:tc>
          <w:tcPr>
            <w:tcW w:w="845" w:type="dxa"/>
            <w:vAlign w:val="center"/>
          </w:tcPr>
          <w:p w14:paraId="1ACB3A1B">
            <w:pPr>
              <w:shd w:val="clear" w:color="auto" w:fill="auto"/>
              <w:spacing w:line="560" w:lineRule="exact"/>
              <w:jc w:val="center"/>
              <w:rPr>
                <w:rFonts w:hint="eastAsia" w:ascii="仿宋" w:hAnsi="仿宋" w:eastAsia="仿宋" w:cs="仿宋"/>
                <w:bCs/>
                <w:color w:val="000000"/>
                <w:sz w:val="24"/>
              </w:rPr>
            </w:pPr>
          </w:p>
        </w:tc>
      </w:tr>
      <w:tr w14:paraId="77D7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3636" w:type="dxa"/>
            <w:vAlign w:val="center"/>
          </w:tcPr>
          <w:p w14:paraId="000274A6">
            <w:pPr>
              <w:shd w:val="clear" w:color="auto" w:fill="auto"/>
              <w:spacing w:line="560" w:lineRule="exact"/>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磋商</w:t>
            </w:r>
            <w:r>
              <w:rPr>
                <w:rFonts w:hint="eastAsia" w:ascii="仿宋" w:hAnsi="仿宋" w:eastAsia="仿宋" w:cs="仿宋"/>
                <w:bCs/>
                <w:color w:val="000000"/>
                <w:sz w:val="24"/>
              </w:rPr>
              <w:t>总报价（大写）</w:t>
            </w:r>
          </w:p>
        </w:tc>
        <w:tc>
          <w:tcPr>
            <w:tcW w:w="5327" w:type="dxa"/>
            <w:gridSpan w:val="4"/>
            <w:vAlign w:val="center"/>
          </w:tcPr>
          <w:p w14:paraId="639306F5">
            <w:pPr>
              <w:shd w:val="clear" w:color="auto" w:fill="auto"/>
              <w:spacing w:line="560" w:lineRule="exact"/>
              <w:rPr>
                <w:rFonts w:hint="eastAsia" w:ascii="仿宋" w:hAnsi="仿宋" w:eastAsia="仿宋" w:cs="仿宋"/>
                <w:bCs/>
                <w:color w:val="000000"/>
                <w:sz w:val="24"/>
              </w:rPr>
            </w:pPr>
          </w:p>
        </w:tc>
      </w:tr>
    </w:tbl>
    <w:p w14:paraId="7434B69B">
      <w:pPr>
        <w:shd w:val="clear" w:color="auto" w:fill="auto"/>
        <w:rPr>
          <w:rFonts w:hint="eastAsia" w:ascii="仿宋" w:hAnsi="仿宋" w:eastAsia="仿宋" w:cs="仿宋"/>
          <w:color w:val="000000"/>
          <w:sz w:val="24"/>
        </w:rPr>
      </w:pPr>
    </w:p>
    <w:p w14:paraId="21452025">
      <w:pPr>
        <w:ind w:firstLine="240" w:firstLineChars="100"/>
        <w:rPr>
          <w:rFonts w:hint="eastAsia" w:ascii="仿宋" w:hAnsi="仿宋" w:eastAsia="仿宋" w:cs="仿宋"/>
          <w:sz w:val="24"/>
          <w:shd w:val="clear" w:color="auto" w:fill="auto"/>
        </w:rPr>
      </w:pPr>
      <w:r>
        <w:rPr>
          <w:rFonts w:hint="eastAsia" w:ascii="仿宋" w:hAnsi="仿宋" w:eastAsia="仿宋" w:cs="仿宋"/>
          <w:sz w:val="24"/>
          <w:shd w:val="clear" w:color="auto" w:fill="auto"/>
        </w:rPr>
        <w:t>备注：1、</w:t>
      </w:r>
      <w:r>
        <w:rPr>
          <w:rFonts w:hint="eastAsia" w:ascii="仿宋" w:hAnsi="仿宋" w:eastAsia="仿宋" w:cs="仿宋"/>
          <w:sz w:val="24"/>
          <w:shd w:val="clear" w:color="auto" w:fill="auto"/>
          <w:lang w:eastAsia="zh-CN"/>
        </w:rPr>
        <w:t>磋商总</w:t>
      </w:r>
      <w:r>
        <w:rPr>
          <w:rFonts w:hint="eastAsia" w:ascii="仿宋" w:hAnsi="仿宋" w:eastAsia="仿宋" w:cs="仿宋"/>
          <w:sz w:val="24"/>
          <w:shd w:val="clear" w:color="auto" w:fill="auto"/>
        </w:rPr>
        <w:t>报价系指</w:t>
      </w:r>
      <w:r>
        <w:rPr>
          <w:rFonts w:hint="eastAsia" w:ascii="仿宋" w:hAnsi="仿宋" w:eastAsia="仿宋" w:cs="仿宋"/>
          <w:sz w:val="24"/>
          <w:shd w:val="clear" w:color="auto" w:fill="auto"/>
          <w:lang w:eastAsia="zh-CN"/>
        </w:rPr>
        <w:t>投标人</w:t>
      </w:r>
      <w:r>
        <w:rPr>
          <w:rFonts w:hint="eastAsia" w:ascii="仿宋" w:hAnsi="仿宋" w:eastAsia="仿宋" w:cs="仿宋"/>
          <w:sz w:val="24"/>
          <w:shd w:val="clear" w:color="auto" w:fill="auto"/>
        </w:rPr>
        <w:t>完成</w:t>
      </w:r>
      <w:r>
        <w:rPr>
          <w:rFonts w:hint="eastAsia" w:ascii="仿宋" w:hAnsi="仿宋" w:eastAsia="仿宋" w:cs="仿宋"/>
          <w:sz w:val="24"/>
          <w:shd w:val="clear" w:color="auto" w:fill="auto"/>
          <w:lang w:eastAsia="zh-CN"/>
        </w:rPr>
        <w:t>磋商</w:t>
      </w:r>
      <w:r>
        <w:rPr>
          <w:rFonts w:hint="eastAsia" w:ascii="仿宋" w:hAnsi="仿宋" w:eastAsia="仿宋" w:cs="仿宋"/>
          <w:sz w:val="24"/>
          <w:shd w:val="clear" w:color="auto" w:fill="auto"/>
        </w:rPr>
        <w:t>文件规定的各项工作产生的</w:t>
      </w:r>
      <w:r>
        <w:rPr>
          <w:rFonts w:hint="eastAsia" w:ascii="仿宋" w:hAnsi="仿宋" w:eastAsia="仿宋" w:cs="仿宋"/>
          <w:sz w:val="24"/>
          <w:shd w:val="clear" w:color="auto" w:fill="auto"/>
          <w:lang w:eastAsia="zh-CN"/>
        </w:rPr>
        <w:t>所有</w:t>
      </w:r>
      <w:r>
        <w:rPr>
          <w:rFonts w:hint="eastAsia" w:ascii="仿宋" w:hAnsi="仿宋" w:eastAsia="仿宋" w:cs="仿宋"/>
          <w:sz w:val="24"/>
          <w:shd w:val="clear" w:color="auto" w:fill="auto"/>
        </w:rPr>
        <w:t>费用合价；</w:t>
      </w:r>
    </w:p>
    <w:p w14:paraId="182E2AD4">
      <w:pPr>
        <w:numPr>
          <w:ilvl w:val="0"/>
          <w:numId w:val="0"/>
        </w:numPr>
        <w:ind w:leftChars="0" w:firstLine="960" w:firstLineChars="400"/>
        <w:rPr>
          <w:rFonts w:hint="eastAsia" w:ascii="仿宋" w:hAnsi="仿宋" w:eastAsia="仿宋" w:cs="仿宋"/>
          <w:sz w:val="24"/>
          <w:shd w:val="clear" w:color="auto" w:fill="auto"/>
          <w:lang w:eastAsia="zh-CN"/>
        </w:rPr>
      </w:pPr>
      <w:r>
        <w:rPr>
          <w:rFonts w:hint="eastAsia" w:ascii="仿宋" w:hAnsi="仿宋" w:eastAsia="仿宋" w:cs="仿宋"/>
          <w:sz w:val="24"/>
          <w:shd w:val="clear" w:color="auto" w:fill="auto"/>
          <w:lang w:val="en-US" w:eastAsia="zh-CN"/>
        </w:rPr>
        <w:t>2、</w:t>
      </w:r>
      <w:r>
        <w:rPr>
          <w:rFonts w:hint="eastAsia" w:ascii="仿宋" w:hAnsi="仿宋" w:eastAsia="仿宋" w:cs="仿宋"/>
          <w:sz w:val="24"/>
          <w:shd w:val="clear" w:color="auto" w:fill="auto"/>
          <w:lang w:eastAsia="zh-CN"/>
        </w:rPr>
        <w:t>磋商总</w:t>
      </w:r>
      <w:r>
        <w:rPr>
          <w:rFonts w:hint="eastAsia" w:ascii="仿宋" w:hAnsi="仿宋" w:eastAsia="仿宋" w:cs="仿宋"/>
          <w:sz w:val="24"/>
          <w:shd w:val="clear" w:color="auto" w:fill="auto"/>
        </w:rPr>
        <w:t>报价不得</w:t>
      </w:r>
      <w:r>
        <w:rPr>
          <w:rFonts w:hint="eastAsia" w:ascii="仿宋" w:hAnsi="仿宋" w:eastAsia="仿宋" w:cs="仿宋"/>
          <w:sz w:val="24"/>
          <w:shd w:val="clear" w:color="auto" w:fill="auto"/>
          <w:lang w:eastAsia="zh-CN"/>
        </w:rPr>
        <w:t>超出本项目的最高限价；</w:t>
      </w:r>
    </w:p>
    <w:p w14:paraId="4C397E97">
      <w:pPr>
        <w:ind w:firstLine="960" w:firstLineChars="400"/>
        <w:rPr>
          <w:rFonts w:hint="eastAsia" w:ascii="仿宋" w:hAnsi="仿宋" w:eastAsia="仿宋" w:cs="仿宋"/>
          <w:sz w:val="24"/>
          <w:shd w:val="clear" w:color="auto" w:fill="auto"/>
          <w:lang w:eastAsia="zh-CN"/>
        </w:rPr>
      </w:pPr>
      <w:r>
        <w:rPr>
          <w:rFonts w:hint="eastAsia" w:ascii="仿宋" w:hAnsi="仿宋" w:eastAsia="仿宋" w:cs="仿宋"/>
          <w:sz w:val="24"/>
          <w:shd w:val="clear" w:color="auto" w:fill="auto"/>
          <w:lang w:val="en-US" w:eastAsia="zh-CN"/>
        </w:rPr>
        <w:t>3、</w:t>
      </w:r>
      <w:r>
        <w:rPr>
          <w:rFonts w:hint="eastAsia" w:ascii="仿宋" w:hAnsi="仿宋" w:eastAsia="仿宋" w:cs="仿宋"/>
          <w:sz w:val="24"/>
          <w:shd w:val="clear" w:color="auto" w:fill="auto"/>
          <w:lang w:eastAsia="zh-CN"/>
        </w:rPr>
        <w:t>保留小数点后两位。</w:t>
      </w:r>
    </w:p>
    <w:p w14:paraId="62BD32CE">
      <w:pPr>
        <w:shd w:val="clear" w:color="auto" w:fill="auto"/>
        <w:rPr>
          <w:rFonts w:hint="eastAsia" w:ascii="仿宋" w:hAnsi="仿宋" w:eastAsia="仿宋" w:cs="仿宋"/>
          <w:color w:val="000000"/>
          <w:sz w:val="24"/>
        </w:rPr>
      </w:pPr>
    </w:p>
    <w:p w14:paraId="430BCD1B">
      <w:pPr>
        <w:shd w:val="clear" w:color="auto" w:fill="auto"/>
        <w:ind w:firstLine="240" w:firstLineChars="100"/>
        <w:rPr>
          <w:rFonts w:hint="eastAsia" w:ascii="仿宋" w:hAnsi="仿宋" w:eastAsia="仿宋" w:cs="仿宋"/>
          <w:color w:val="000000"/>
          <w:sz w:val="24"/>
        </w:rPr>
      </w:pPr>
    </w:p>
    <w:p w14:paraId="0D0DB931">
      <w:pPr>
        <w:shd w:val="clear" w:color="auto" w:fill="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投标</w:t>
      </w:r>
      <w:r>
        <w:rPr>
          <w:rFonts w:hint="eastAsia" w:ascii="仿宋" w:hAnsi="仿宋" w:eastAsia="仿宋" w:cs="仿宋"/>
          <w:color w:val="000000"/>
          <w:sz w:val="24"/>
          <w:lang w:eastAsia="zh-CN"/>
        </w:rPr>
        <w:t>人名称</w:t>
      </w:r>
      <w:r>
        <w:rPr>
          <w:rFonts w:hint="eastAsia" w:ascii="仿宋" w:hAnsi="仿宋" w:eastAsia="仿宋" w:cs="仿宋"/>
          <w:color w:val="000000"/>
          <w:sz w:val="24"/>
        </w:rPr>
        <w:t>：</w:t>
      </w:r>
      <w:r>
        <w:rPr>
          <w:rFonts w:hint="eastAsia" w:ascii="仿宋" w:hAnsi="仿宋" w:eastAsia="仿宋" w:cs="仿宋"/>
          <w:color w:val="000000"/>
          <w:sz w:val="24"/>
          <w:u w:val="single"/>
        </w:rPr>
        <w:t>    （</w:t>
      </w:r>
      <w:r>
        <w:rPr>
          <w:rFonts w:hint="eastAsia" w:ascii="仿宋" w:hAnsi="仿宋" w:eastAsia="仿宋" w:cs="仿宋"/>
          <w:color w:val="000000"/>
          <w:sz w:val="24"/>
          <w:u w:val="single"/>
          <w:lang w:eastAsia="zh-CN"/>
        </w:rPr>
        <w:t>公</w:t>
      </w:r>
      <w:r>
        <w:rPr>
          <w:rFonts w:hint="eastAsia" w:ascii="仿宋" w:hAnsi="仿宋" w:eastAsia="仿宋" w:cs="仿宋"/>
          <w:color w:val="000000"/>
          <w:sz w:val="24"/>
          <w:u w:val="single"/>
        </w:rPr>
        <w:t>章）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w:t>
      </w:r>
    </w:p>
    <w:p w14:paraId="567D6052">
      <w:pPr>
        <w:shd w:val="clear" w:color="auto" w:fill="auto"/>
        <w:rPr>
          <w:rFonts w:hint="eastAsia" w:ascii="仿宋" w:hAnsi="仿宋" w:eastAsia="仿宋" w:cs="仿宋"/>
          <w:color w:val="000000"/>
          <w:sz w:val="24"/>
        </w:rPr>
      </w:pPr>
    </w:p>
    <w:p w14:paraId="6C396C06">
      <w:pPr>
        <w:shd w:val="clear" w:color="auto" w:fill="auto"/>
        <w:ind w:firstLine="240" w:firstLineChars="100"/>
        <w:rPr>
          <w:rFonts w:hint="eastAsia" w:ascii="仿宋" w:hAnsi="仿宋" w:eastAsia="仿宋" w:cs="仿宋"/>
          <w:color w:val="000000"/>
          <w:sz w:val="24"/>
        </w:rPr>
      </w:pPr>
    </w:p>
    <w:p w14:paraId="50E9CC1A">
      <w:pPr>
        <w:shd w:val="clear" w:color="auto" w:fill="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法定代表人或</w:t>
      </w:r>
      <w:r>
        <w:rPr>
          <w:rFonts w:hint="eastAsia" w:ascii="仿宋" w:hAnsi="仿宋" w:eastAsia="仿宋" w:cs="仿宋"/>
          <w:color w:val="000000"/>
          <w:sz w:val="24"/>
          <w:lang w:eastAsia="zh-CN"/>
        </w:rPr>
        <w:t>委托</w:t>
      </w:r>
      <w:r>
        <w:rPr>
          <w:rFonts w:hint="eastAsia" w:ascii="仿宋" w:hAnsi="仿宋" w:eastAsia="仿宋" w:cs="仿宋"/>
          <w:color w:val="000000"/>
          <w:sz w:val="24"/>
        </w:rPr>
        <w:t>代理人</w:t>
      </w:r>
      <w:r>
        <w:rPr>
          <w:rFonts w:hint="eastAsia" w:ascii="仿宋" w:hAnsi="仿宋" w:eastAsia="仿宋" w:cs="仿宋"/>
          <w:color w:val="000000"/>
          <w:sz w:val="24"/>
          <w:lang w:eastAsia="zh-CN"/>
        </w:rPr>
        <w:t>（签字或盖章）</w:t>
      </w:r>
      <w:r>
        <w:rPr>
          <w:rFonts w:hint="eastAsia" w:ascii="仿宋" w:hAnsi="仿宋" w:eastAsia="仿宋" w:cs="仿宋"/>
          <w:color w:val="000000"/>
          <w:sz w:val="24"/>
        </w:rPr>
        <w:t>：</w:t>
      </w:r>
      <w:r>
        <w:rPr>
          <w:rFonts w:hint="eastAsia"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w:t>
      </w:r>
    </w:p>
    <w:p w14:paraId="4B7361C8">
      <w:pPr>
        <w:shd w:val="clear" w:color="auto" w:fill="auto"/>
        <w:rPr>
          <w:rFonts w:hint="eastAsia" w:ascii="仿宋" w:hAnsi="仿宋" w:eastAsia="仿宋" w:cs="仿宋"/>
          <w:color w:val="000000"/>
          <w:sz w:val="24"/>
        </w:rPr>
      </w:pPr>
    </w:p>
    <w:p w14:paraId="11CA8CC2">
      <w:pPr>
        <w:shd w:val="clear" w:color="auto" w:fill="auto"/>
        <w:ind w:firstLine="4480"/>
        <w:rPr>
          <w:rFonts w:hint="eastAsia" w:ascii="仿宋" w:hAnsi="仿宋" w:eastAsia="仿宋" w:cs="仿宋"/>
          <w:color w:val="000000"/>
          <w:sz w:val="24"/>
        </w:rPr>
      </w:pPr>
      <w:r>
        <w:rPr>
          <w:rFonts w:hint="eastAsia" w:ascii="仿宋" w:hAnsi="仿宋" w:eastAsia="仿宋" w:cs="仿宋"/>
          <w:color w:val="000000"/>
          <w:sz w:val="24"/>
        </w:rPr>
        <w:t>　</w:t>
      </w:r>
    </w:p>
    <w:p w14:paraId="42691B10">
      <w:pPr>
        <w:shd w:val="clear" w:color="auto" w:fill="auto"/>
        <w:wordWrap/>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2E955DB">
      <w:pPr>
        <w:shd w:val="clear" w:color="auto" w:fill="auto"/>
        <w:spacing w:line="480" w:lineRule="auto"/>
        <w:rPr>
          <w:rFonts w:hint="eastAsia" w:ascii="仿宋" w:hAnsi="仿宋" w:eastAsia="仿宋" w:cs="仿宋"/>
          <w:b/>
          <w:color w:val="000000"/>
          <w:sz w:val="52"/>
          <w:szCs w:val="52"/>
        </w:rPr>
      </w:pPr>
    </w:p>
    <w:p w14:paraId="2AFDDF1E">
      <w:pPr>
        <w:pStyle w:val="13"/>
        <w:rPr>
          <w:rFonts w:hint="eastAsia" w:ascii="仿宋" w:hAnsi="仿宋" w:eastAsia="仿宋" w:cs="仿宋"/>
          <w:sz w:val="20"/>
        </w:rPr>
      </w:pPr>
    </w:p>
    <w:p w14:paraId="33FF267C">
      <w:pPr>
        <w:pStyle w:val="13"/>
        <w:spacing w:before="12"/>
        <w:rPr>
          <w:rFonts w:hint="eastAsia" w:ascii="仿宋" w:hAnsi="仿宋" w:eastAsia="仿宋" w:cs="仿宋"/>
          <w:sz w:val="15"/>
        </w:rPr>
      </w:pPr>
    </w:p>
    <w:p w14:paraId="72A75D11">
      <w:pPr>
        <w:rPr>
          <w:rFonts w:hint="eastAsia" w:ascii="仿宋" w:hAnsi="仿宋" w:eastAsia="仿宋" w:cs="仿宋"/>
        </w:rPr>
      </w:pPr>
      <w:r>
        <w:rPr>
          <w:rFonts w:hint="eastAsia" w:ascii="仿宋" w:hAnsi="仿宋" w:eastAsia="仿宋" w:cs="仿宋"/>
        </w:rPr>
        <w:br w:type="page"/>
      </w:r>
    </w:p>
    <w:p w14:paraId="37839657">
      <w:pPr>
        <w:pStyle w:val="6"/>
        <w:numPr>
          <w:ilvl w:val="0"/>
          <w:numId w:val="0"/>
        </w:numPr>
        <w:tabs>
          <w:tab w:val="left" w:pos="4317"/>
        </w:tabs>
        <w:spacing w:before="61" w:after="0" w:line="240" w:lineRule="auto"/>
        <w:ind w:left="-1" w:leftChars="0" w:right="195" w:rightChars="0"/>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已标价工程量清单</w:t>
      </w:r>
    </w:p>
    <w:p w14:paraId="796B1922">
      <w:pPr>
        <w:pStyle w:val="13"/>
        <w:spacing w:before="4"/>
        <w:rPr>
          <w:rFonts w:hint="eastAsia" w:ascii="仿宋" w:hAnsi="仿宋" w:eastAsia="仿宋" w:cs="仿宋"/>
          <w:b/>
          <w:sz w:val="18"/>
        </w:rPr>
      </w:pPr>
    </w:p>
    <w:p w14:paraId="087F70B0">
      <w:pPr>
        <w:ind w:firstLine="482" w:firstLineChars="200"/>
        <w:rPr>
          <w:rFonts w:hint="eastAsia" w:ascii="仿宋" w:hAnsi="仿宋" w:eastAsia="仿宋" w:cs="仿宋"/>
          <w:b/>
          <w:bCs/>
          <w:sz w:val="32"/>
        </w:rPr>
      </w:pPr>
      <w:bookmarkStart w:id="44" w:name="三、资格证明文件"/>
      <w:bookmarkEnd w:id="44"/>
      <w:r>
        <w:rPr>
          <w:rFonts w:hint="eastAsia" w:ascii="仿宋" w:hAnsi="仿宋" w:eastAsia="仿宋" w:cs="仿宋"/>
          <w:b/>
          <w:bCs/>
          <w:sz w:val="24"/>
          <w:szCs w:val="24"/>
        </w:rPr>
        <w:t>注：报价时必须按工程量清单表格所列内容进行报价，不得更改，凡与清单不符的一律视为无效投标。</w:t>
      </w:r>
    </w:p>
    <w:p w14:paraId="741314C3">
      <w:pPr>
        <w:rPr>
          <w:rFonts w:hint="eastAsia" w:ascii="仿宋" w:hAnsi="仿宋" w:eastAsia="仿宋" w:cs="仿宋"/>
          <w:b/>
          <w:sz w:val="32"/>
        </w:rPr>
      </w:pPr>
      <w:r>
        <w:rPr>
          <w:rFonts w:hint="eastAsia" w:ascii="仿宋" w:hAnsi="仿宋" w:eastAsia="仿宋" w:cs="仿宋"/>
          <w:b/>
          <w:sz w:val="32"/>
        </w:rPr>
        <w:br w:type="page"/>
      </w:r>
    </w:p>
    <w:p w14:paraId="0173F944">
      <w:pPr>
        <w:numPr>
          <w:ilvl w:val="0"/>
          <w:numId w:val="2"/>
        </w:numPr>
        <w:spacing w:before="38"/>
        <w:ind w:left="0" w:right="198" w:firstLine="0"/>
        <w:jc w:val="center"/>
        <w:rPr>
          <w:rFonts w:hint="eastAsia" w:ascii="仿宋" w:hAnsi="仿宋" w:eastAsia="仿宋" w:cs="仿宋"/>
          <w:b/>
          <w:sz w:val="32"/>
        </w:rPr>
      </w:pPr>
      <w:r>
        <w:rPr>
          <w:rFonts w:hint="eastAsia" w:ascii="仿宋" w:hAnsi="仿宋" w:eastAsia="仿宋" w:cs="仿宋"/>
          <w:b/>
          <w:sz w:val="32"/>
        </w:rPr>
        <w:t>资格证明文件</w:t>
      </w:r>
    </w:p>
    <w:p w14:paraId="64BFFF5A">
      <w:pPr>
        <w:pStyle w:val="5"/>
        <w:numPr>
          <w:ilvl w:val="0"/>
          <w:numId w:val="0"/>
        </w:numPr>
        <w:ind w:right="1158" w:rightChars="0"/>
        <w:jc w:val="both"/>
        <w:rPr>
          <w:rFonts w:hint="eastAsia" w:ascii="仿宋" w:hAnsi="仿宋" w:eastAsia="仿宋" w:cs="仿宋"/>
        </w:rPr>
      </w:pPr>
    </w:p>
    <w:p w14:paraId="060C19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bookmarkStart w:id="45" w:name="（复印件并加盖公章）"/>
      <w:bookmarkEnd w:id="45"/>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（1）具有独立承担民事责任能力的法人、其他组织或自然人，并出具合法有效的营业执照或事业单位法人证书等国家规定的相关证明，自然人参与的提供其身份证明</w:t>
      </w:r>
    </w:p>
    <w:p w14:paraId="19A3948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(2)法定代表人授权书及被授权人身份证(法定代表人参加只需提供身份证)； </w:t>
      </w:r>
    </w:p>
    <w:p w14:paraId="2B7CA0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(3)财务状况报告：提供2023年或2024年度经审计的财务审计报告(成立时间至提交磋商响应文件截止时间不足一年的可提供成立后任意时段的资产负债表)或开标前 6个月内其基本开户银行出具的资信证明； </w:t>
      </w:r>
    </w:p>
    <w:p w14:paraId="4BB911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left="240" w:leftChars="109" w:right="0" w:firstLine="240" w:firstLineChars="1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(4)税收缴纳证明：提供 2024年4月至今已缴纳的至少一个月的纳税证明或完税证明</w:t>
      </w:r>
    </w:p>
    <w:p w14:paraId="5209E7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（依法免税的单位应提供相关证明材料）；</w:t>
      </w:r>
    </w:p>
    <w:p w14:paraId="18F15C1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(5)社会保障资金缴纳证明：提供 2024年4月至今已缴纳的至少一个月的有效缴存单据或社保机构开具的社会保险参保缴费情况证明；（依法不需要缴纳社会保障资金的申请人应提供相关证明）；</w:t>
      </w:r>
    </w:p>
    <w:p w14:paraId="1B77102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 xml:space="preserve">(6)投标人须具备建设行政主管部门颁发的建筑工程施工总承包三级及以上资质，同时具有有效的安全生产许可证；投标人拟派项目经理须具有建筑工程专业二级及以上注册建造师资格，提供执业资格证、注册证、安全生产考核合格证书； </w:t>
      </w:r>
    </w:p>
    <w:p w14:paraId="73148F2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0A74E7D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（8）参加政府采购活动前3年内，在经营活动中没有重大违法记录的书面声明；</w:t>
      </w:r>
    </w:p>
    <w:p w14:paraId="366278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(9)本项目专门面向小微企业采购；须符合《政府采购促进中小企业发展管理办法》（财库〔2020〕46 号）规定的小微企业参加；(提供《中小企业声明函》，式样见投标文件格式)，</w:t>
      </w:r>
      <w:r>
        <w:rPr>
          <w:rFonts w:hint="eastAsia" w:ascii="仿宋" w:hAnsi="仿宋" w:eastAsia="仿宋" w:cs="仿宋"/>
          <w:i w:val="0"/>
          <w:iCs w:val="0"/>
          <w:caps w:val="0"/>
          <w:color w:val="auto"/>
          <w:spacing w:val="0"/>
          <w:kern w:val="2"/>
          <w:sz w:val="24"/>
          <w:szCs w:val="24"/>
          <w:u w:val="none"/>
          <w:shd w:val="clear" w:fill="FFFFFF"/>
          <w:vertAlign w:val="baseline"/>
          <w:lang w:val="en-US" w:eastAsia="zh-CN" w:bidi="ar-SA"/>
        </w:rPr>
        <w:t>行业划分：建筑业</w:t>
      </w: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w:t>
      </w:r>
    </w:p>
    <w:p w14:paraId="13C333E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80" w:lineRule="exact"/>
        <w:ind w:right="0" w:firstLine="480" w:firstLineChars="200"/>
        <w:jc w:val="left"/>
        <w:textAlignment w:val="auto"/>
        <w:rPr>
          <w:rFonts w:hint="eastAsia" w:ascii="仿宋" w:hAnsi="仿宋" w:eastAsia="仿宋" w:cs="仿宋"/>
          <w:i w:val="0"/>
          <w:iCs w:val="0"/>
          <w:caps w:val="0"/>
          <w:color w:val="auto"/>
          <w:spacing w:val="0"/>
          <w:kern w:val="2"/>
          <w:sz w:val="24"/>
          <w:szCs w:val="24"/>
          <w:shd w:val="clear" w:fill="FFFFFF"/>
          <w:vertAlign w:val="baseline"/>
          <w:lang w:val="en-US" w:eastAsia="zh-CN" w:bidi="ar-SA"/>
        </w:rPr>
      </w:pPr>
      <w:r>
        <w:rPr>
          <w:rFonts w:hint="eastAsia" w:ascii="仿宋" w:hAnsi="仿宋" w:eastAsia="仿宋" w:cs="仿宋"/>
          <w:i w:val="0"/>
          <w:iCs w:val="0"/>
          <w:caps w:val="0"/>
          <w:color w:val="auto"/>
          <w:spacing w:val="0"/>
          <w:kern w:val="2"/>
          <w:sz w:val="24"/>
          <w:szCs w:val="24"/>
          <w:shd w:val="clear" w:fill="FFFFFF"/>
          <w:vertAlign w:val="baseline"/>
          <w:lang w:val="en-US" w:eastAsia="zh-CN" w:bidi="ar-SA"/>
        </w:rPr>
        <w:t>（10）本项目不接受联合体投标</w:t>
      </w:r>
    </w:p>
    <w:p w14:paraId="16A9446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723" w:firstLineChars="300"/>
        <w:jc w:val="both"/>
        <w:textAlignment w:val="auto"/>
        <w:rPr>
          <w:rFonts w:hint="eastAsia" w:ascii="仿宋" w:hAnsi="仿宋" w:eastAsia="仿宋" w:cs="仿宋"/>
          <w:sz w:val="24"/>
        </w:rPr>
        <w:sectPr>
          <w:headerReference r:id="rId7" w:type="default"/>
          <w:footerReference r:id="rId8" w:type="default"/>
          <w:pgSz w:w="11920" w:h="16850"/>
          <w:pgMar w:top="1440" w:right="1117" w:bottom="1440" w:left="1117" w:header="0" w:footer="725" w:gutter="0"/>
          <w:pgNumType w:fmt="decimal"/>
          <w:cols w:space="720" w:num="1"/>
          <w:rtlGutter w:val="0"/>
        </w:sectPr>
      </w:pPr>
      <w:r>
        <w:rPr>
          <w:rFonts w:hint="eastAsia" w:ascii="仿宋" w:hAnsi="仿宋" w:eastAsia="仿宋" w:cs="仿宋"/>
          <w:b/>
          <w:color w:val="000000"/>
          <w:sz w:val="24"/>
          <w:szCs w:val="24"/>
          <w:lang w:eastAsia="zh-CN"/>
        </w:rPr>
        <w:t>（上述</w:t>
      </w:r>
      <w:r>
        <w:rPr>
          <w:rFonts w:hint="eastAsia" w:ascii="仿宋" w:hAnsi="仿宋" w:eastAsia="仿宋" w:cs="仿宋"/>
          <w:b/>
          <w:color w:val="000000"/>
          <w:sz w:val="24"/>
          <w:szCs w:val="24"/>
          <w:lang w:val="en-US" w:eastAsia="zh-CN"/>
        </w:rPr>
        <w:t>1-10项</w:t>
      </w:r>
      <w:r>
        <w:rPr>
          <w:rFonts w:hint="eastAsia" w:ascii="仿宋" w:hAnsi="仿宋" w:eastAsia="仿宋" w:cs="仿宋"/>
          <w:b/>
          <w:color w:val="000000"/>
          <w:sz w:val="24"/>
          <w:szCs w:val="24"/>
          <w:lang w:eastAsia="zh-CN"/>
        </w:rPr>
        <w:t>复印件加盖投标单位公章）</w:t>
      </w:r>
    </w:p>
    <w:p w14:paraId="23348BD5">
      <w:pPr>
        <w:tabs>
          <w:tab w:val="left" w:pos="210"/>
        </w:tabs>
        <w:spacing w:line="32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w:t>
      </w:r>
      <w:r>
        <w:rPr>
          <w:rFonts w:hint="eastAsia" w:ascii="仿宋" w:hAnsi="仿宋" w:eastAsia="仿宋" w:cs="仿宋"/>
          <w:b/>
          <w:color w:val="000000"/>
          <w:sz w:val="28"/>
          <w:szCs w:val="28"/>
        </w:rPr>
        <w:t>法定代表人</w:t>
      </w:r>
      <w:r>
        <w:rPr>
          <w:rFonts w:hint="eastAsia" w:ascii="仿宋" w:hAnsi="仿宋" w:eastAsia="仿宋" w:cs="仿宋"/>
          <w:b/>
          <w:color w:val="000000"/>
          <w:sz w:val="28"/>
          <w:szCs w:val="28"/>
          <w:lang w:eastAsia="zh-CN"/>
        </w:rPr>
        <w:t>身份</w:t>
      </w:r>
      <w:r>
        <w:rPr>
          <w:rFonts w:hint="eastAsia" w:ascii="仿宋" w:hAnsi="仿宋" w:eastAsia="仿宋" w:cs="仿宋"/>
          <w:b/>
          <w:color w:val="000000"/>
          <w:sz w:val="28"/>
          <w:szCs w:val="28"/>
        </w:rPr>
        <w:t>证明</w:t>
      </w:r>
      <w:r>
        <w:rPr>
          <w:rFonts w:hint="eastAsia" w:ascii="仿宋" w:hAnsi="仿宋" w:eastAsia="仿宋" w:cs="仿宋"/>
          <w:b/>
          <w:color w:val="000000"/>
          <w:sz w:val="28"/>
          <w:szCs w:val="28"/>
          <w:lang w:eastAsia="zh-CN"/>
        </w:rPr>
        <w:t>书</w:t>
      </w:r>
    </w:p>
    <w:p w14:paraId="1A1EFF77">
      <w:pPr>
        <w:tabs>
          <w:tab w:val="left" w:pos="210"/>
        </w:tabs>
        <w:spacing w:line="320" w:lineRule="exact"/>
        <w:jc w:val="center"/>
        <w:rPr>
          <w:rFonts w:hint="eastAsia" w:ascii="仿宋" w:hAnsi="仿宋" w:eastAsia="仿宋" w:cs="仿宋"/>
          <w:b/>
          <w:color w:val="000000"/>
          <w:kern w:val="0"/>
          <w:sz w:val="24"/>
          <w:szCs w:val="24"/>
        </w:rPr>
      </w:pP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6D7B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60" w:type="dxa"/>
            <w:gridSpan w:val="6"/>
            <w:vAlign w:val="center"/>
          </w:tcPr>
          <w:p w14:paraId="11657549">
            <w:pPr>
              <w:keepNext w:val="0"/>
              <w:keepLines w:val="0"/>
              <w:widowControl/>
              <w:suppressLineNumbers w:val="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致：</w:t>
            </w:r>
            <w:r>
              <w:rPr>
                <w:rFonts w:hint="eastAsia" w:ascii="仿宋" w:hAnsi="仿宋" w:eastAsia="仿宋" w:cs="仿宋"/>
                <w:color w:val="000000"/>
                <w:kern w:val="0"/>
                <w:sz w:val="24"/>
                <w:szCs w:val="24"/>
                <w:lang w:val="en-US" w:eastAsia="zh-CN"/>
              </w:rPr>
              <w:t>汉滨区江北办江北九年制学校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同正项目管理有限公司</w:t>
            </w:r>
          </w:p>
        </w:tc>
      </w:tr>
      <w:tr w14:paraId="5E16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restart"/>
            <w:vAlign w:val="center"/>
          </w:tcPr>
          <w:p w14:paraId="59459C6B">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w:t>
            </w:r>
          </w:p>
          <w:p w14:paraId="673D34BB">
            <w:pPr>
              <w:tabs>
                <w:tab w:val="left" w:pos="210"/>
              </w:tabs>
              <w:spacing w:line="320" w:lineRule="exact"/>
              <w:jc w:val="center"/>
              <w:rPr>
                <w:rFonts w:hint="eastAsia" w:ascii="仿宋" w:hAnsi="仿宋" w:eastAsia="仿宋" w:cs="仿宋"/>
                <w:color w:val="000000"/>
                <w:kern w:val="0"/>
                <w:sz w:val="24"/>
                <w:szCs w:val="24"/>
              </w:rPr>
            </w:pPr>
          </w:p>
          <w:p w14:paraId="0C6DC82E">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w:t>
            </w:r>
          </w:p>
          <w:p w14:paraId="3421AD9F">
            <w:pPr>
              <w:tabs>
                <w:tab w:val="left" w:pos="210"/>
              </w:tabs>
              <w:spacing w:line="320" w:lineRule="exact"/>
              <w:jc w:val="center"/>
              <w:rPr>
                <w:rFonts w:hint="eastAsia" w:ascii="仿宋" w:hAnsi="仿宋" w:eastAsia="仿宋" w:cs="仿宋"/>
                <w:color w:val="000000"/>
                <w:kern w:val="0"/>
                <w:sz w:val="24"/>
                <w:szCs w:val="24"/>
              </w:rPr>
            </w:pPr>
          </w:p>
          <w:p w14:paraId="63FC28ED">
            <w:pPr>
              <w:tabs>
                <w:tab w:val="left" w:pos="210"/>
              </w:tabs>
              <w:spacing w:line="32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信</w:t>
            </w:r>
          </w:p>
          <w:p w14:paraId="4E4DE389">
            <w:pPr>
              <w:tabs>
                <w:tab w:val="left" w:pos="210"/>
              </w:tabs>
              <w:spacing w:line="320" w:lineRule="exact"/>
              <w:jc w:val="center"/>
              <w:rPr>
                <w:rFonts w:hint="eastAsia" w:ascii="仿宋" w:hAnsi="仿宋" w:eastAsia="仿宋" w:cs="仿宋"/>
                <w:color w:val="000000"/>
                <w:kern w:val="0"/>
                <w:sz w:val="24"/>
                <w:szCs w:val="24"/>
                <w:lang w:eastAsia="zh-CN"/>
              </w:rPr>
            </w:pPr>
          </w:p>
          <w:p w14:paraId="7321350A">
            <w:pPr>
              <w:tabs>
                <w:tab w:val="left" w:pos="210"/>
              </w:tabs>
              <w:spacing w:line="32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息</w:t>
            </w:r>
          </w:p>
          <w:p w14:paraId="3F14643B">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266DAEFF">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企业名称</w:t>
            </w:r>
          </w:p>
        </w:tc>
        <w:tc>
          <w:tcPr>
            <w:tcW w:w="6049" w:type="dxa"/>
            <w:gridSpan w:val="4"/>
            <w:vAlign w:val="center"/>
          </w:tcPr>
          <w:p w14:paraId="27303E3F">
            <w:pPr>
              <w:tabs>
                <w:tab w:val="left" w:pos="210"/>
              </w:tabs>
              <w:spacing w:line="320" w:lineRule="exact"/>
              <w:jc w:val="center"/>
              <w:rPr>
                <w:rFonts w:hint="eastAsia" w:ascii="仿宋" w:hAnsi="仿宋" w:eastAsia="仿宋" w:cs="仿宋"/>
                <w:color w:val="000000"/>
                <w:kern w:val="0"/>
                <w:sz w:val="24"/>
                <w:szCs w:val="24"/>
              </w:rPr>
            </w:pPr>
          </w:p>
        </w:tc>
      </w:tr>
      <w:tr w14:paraId="74BE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continue"/>
            <w:vAlign w:val="center"/>
          </w:tcPr>
          <w:p w14:paraId="544FD8BA">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1FB1AED9">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法定地址</w:t>
            </w:r>
          </w:p>
        </w:tc>
        <w:tc>
          <w:tcPr>
            <w:tcW w:w="6049" w:type="dxa"/>
            <w:gridSpan w:val="4"/>
            <w:vAlign w:val="center"/>
          </w:tcPr>
          <w:p w14:paraId="264E95D6">
            <w:pPr>
              <w:tabs>
                <w:tab w:val="left" w:pos="210"/>
              </w:tabs>
              <w:spacing w:line="320" w:lineRule="exact"/>
              <w:jc w:val="center"/>
              <w:rPr>
                <w:rFonts w:hint="eastAsia" w:ascii="仿宋" w:hAnsi="仿宋" w:eastAsia="仿宋" w:cs="仿宋"/>
                <w:color w:val="000000"/>
                <w:kern w:val="0"/>
                <w:sz w:val="24"/>
                <w:szCs w:val="24"/>
              </w:rPr>
            </w:pPr>
          </w:p>
        </w:tc>
      </w:tr>
      <w:tr w14:paraId="208E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continue"/>
            <w:vAlign w:val="center"/>
          </w:tcPr>
          <w:p w14:paraId="1A6BB588">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0668C7BF">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6049" w:type="dxa"/>
            <w:gridSpan w:val="4"/>
            <w:vAlign w:val="center"/>
          </w:tcPr>
          <w:p w14:paraId="474E4DBB">
            <w:pPr>
              <w:tabs>
                <w:tab w:val="left" w:pos="210"/>
              </w:tabs>
              <w:spacing w:line="320" w:lineRule="exact"/>
              <w:jc w:val="center"/>
              <w:rPr>
                <w:rFonts w:hint="eastAsia" w:ascii="仿宋" w:hAnsi="仿宋" w:eastAsia="仿宋" w:cs="仿宋"/>
                <w:color w:val="000000"/>
                <w:kern w:val="0"/>
                <w:sz w:val="24"/>
                <w:szCs w:val="24"/>
              </w:rPr>
            </w:pPr>
          </w:p>
        </w:tc>
      </w:tr>
      <w:tr w14:paraId="7CD5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93" w:type="dxa"/>
            <w:vMerge w:val="continue"/>
            <w:vAlign w:val="center"/>
          </w:tcPr>
          <w:p w14:paraId="04DF95D8">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4A5DFC00">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工商登记机关</w:t>
            </w:r>
          </w:p>
        </w:tc>
        <w:tc>
          <w:tcPr>
            <w:tcW w:w="6049" w:type="dxa"/>
            <w:gridSpan w:val="4"/>
            <w:vAlign w:val="center"/>
          </w:tcPr>
          <w:p w14:paraId="52364D77">
            <w:pPr>
              <w:tabs>
                <w:tab w:val="left" w:pos="210"/>
              </w:tabs>
              <w:spacing w:line="320" w:lineRule="exact"/>
              <w:jc w:val="center"/>
              <w:rPr>
                <w:rFonts w:hint="eastAsia" w:ascii="仿宋" w:hAnsi="仿宋" w:eastAsia="仿宋" w:cs="仿宋"/>
                <w:color w:val="000000"/>
                <w:kern w:val="0"/>
                <w:sz w:val="24"/>
                <w:szCs w:val="24"/>
              </w:rPr>
            </w:pPr>
          </w:p>
        </w:tc>
      </w:tr>
      <w:tr w14:paraId="006C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93" w:type="dxa"/>
            <w:vMerge w:val="continue"/>
            <w:vAlign w:val="center"/>
          </w:tcPr>
          <w:p w14:paraId="445DEB3F">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5BBB3161">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信用代码证号</w:t>
            </w:r>
          </w:p>
        </w:tc>
        <w:tc>
          <w:tcPr>
            <w:tcW w:w="6049" w:type="dxa"/>
            <w:gridSpan w:val="4"/>
            <w:vAlign w:val="center"/>
          </w:tcPr>
          <w:p w14:paraId="5A0D0358">
            <w:pPr>
              <w:tabs>
                <w:tab w:val="left" w:pos="210"/>
              </w:tabs>
              <w:spacing w:line="320" w:lineRule="exact"/>
              <w:jc w:val="center"/>
              <w:rPr>
                <w:rFonts w:hint="eastAsia" w:ascii="仿宋" w:hAnsi="仿宋" w:eastAsia="仿宋" w:cs="仿宋"/>
                <w:color w:val="000000"/>
                <w:kern w:val="0"/>
                <w:sz w:val="24"/>
                <w:szCs w:val="24"/>
              </w:rPr>
            </w:pPr>
          </w:p>
        </w:tc>
      </w:tr>
      <w:tr w14:paraId="4CC3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restart"/>
            <w:vAlign w:val="center"/>
          </w:tcPr>
          <w:p w14:paraId="2CDA9F24">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2118" w:type="dxa"/>
            <w:vAlign w:val="center"/>
          </w:tcPr>
          <w:p w14:paraId="2BE2B28A">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892" w:type="dxa"/>
            <w:gridSpan w:val="2"/>
            <w:vAlign w:val="center"/>
          </w:tcPr>
          <w:p w14:paraId="4CE34787">
            <w:pPr>
              <w:tabs>
                <w:tab w:val="left" w:pos="210"/>
              </w:tabs>
              <w:spacing w:line="320" w:lineRule="exact"/>
              <w:jc w:val="center"/>
              <w:rPr>
                <w:rFonts w:hint="eastAsia" w:ascii="仿宋" w:hAnsi="仿宋" w:eastAsia="仿宋" w:cs="仿宋"/>
                <w:color w:val="000000"/>
                <w:kern w:val="0"/>
                <w:sz w:val="24"/>
                <w:szCs w:val="24"/>
              </w:rPr>
            </w:pPr>
          </w:p>
        </w:tc>
        <w:tc>
          <w:tcPr>
            <w:tcW w:w="2077" w:type="dxa"/>
            <w:vAlign w:val="center"/>
          </w:tcPr>
          <w:p w14:paraId="230009FA">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2080" w:type="dxa"/>
            <w:vAlign w:val="center"/>
          </w:tcPr>
          <w:p w14:paraId="4EFEF310">
            <w:pPr>
              <w:tabs>
                <w:tab w:val="left" w:pos="210"/>
              </w:tabs>
              <w:spacing w:line="320" w:lineRule="exact"/>
              <w:jc w:val="center"/>
              <w:rPr>
                <w:rFonts w:hint="eastAsia" w:ascii="仿宋" w:hAnsi="仿宋" w:eastAsia="仿宋" w:cs="仿宋"/>
                <w:color w:val="000000"/>
                <w:kern w:val="0"/>
                <w:sz w:val="24"/>
                <w:szCs w:val="24"/>
              </w:rPr>
            </w:pPr>
          </w:p>
        </w:tc>
      </w:tr>
      <w:tr w14:paraId="0B7F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continue"/>
            <w:vAlign w:val="center"/>
          </w:tcPr>
          <w:p w14:paraId="68CAEDC3">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034A097B">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职务</w:t>
            </w:r>
          </w:p>
        </w:tc>
        <w:tc>
          <w:tcPr>
            <w:tcW w:w="1892" w:type="dxa"/>
            <w:gridSpan w:val="2"/>
            <w:vAlign w:val="center"/>
          </w:tcPr>
          <w:p w14:paraId="2997482A">
            <w:pPr>
              <w:tabs>
                <w:tab w:val="left" w:pos="210"/>
              </w:tabs>
              <w:spacing w:line="320" w:lineRule="exact"/>
              <w:jc w:val="center"/>
              <w:rPr>
                <w:rFonts w:hint="eastAsia" w:ascii="仿宋" w:hAnsi="仿宋" w:eastAsia="仿宋" w:cs="仿宋"/>
                <w:color w:val="000000"/>
                <w:kern w:val="0"/>
                <w:sz w:val="24"/>
                <w:szCs w:val="24"/>
              </w:rPr>
            </w:pPr>
          </w:p>
        </w:tc>
        <w:tc>
          <w:tcPr>
            <w:tcW w:w="2077" w:type="dxa"/>
            <w:vAlign w:val="center"/>
          </w:tcPr>
          <w:p w14:paraId="07CD446C">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联系电话</w:t>
            </w:r>
          </w:p>
        </w:tc>
        <w:tc>
          <w:tcPr>
            <w:tcW w:w="2080" w:type="dxa"/>
            <w:vAlign w:val="center"/>
          </w:tcPr>
          <w:p w14:paraId="2B48F768">
            <w:pPr>
              <w:tabs>
                <w:tab w:val="left" w:pos="210"/>
              </w:tabs>
              <w:spacing w:line="320" w:lineRule="exact"/>
              <w:jc w:val="center"/>
              <w:rPr>
                <w:rFonts w:hint="eastAsia" w:ascii="仿宋" w:hAnsi="仿宋" w:eastAsia="仿宋" w:cs="仿宋"/>
                <w:color w:val="000000"/>
                <w:kern w:val="0"/>
                <w:sz w:val="24"/>
                <w:szCs w:val="24"/>
              </w:rPr>
            </w:pPr>
          </w:p>
        </w:tc>
      </w:tr>
      <w:tr w14:paraId="29B3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93" w:type="dxa"/>
            <w:vMerge w:val="continue"/>
            <w:vAlign w:val="center"/>
          </w:tcPr>
          <w:p w14:paraId="60403F3B">
            <w:pPr>
              <w:tabs>
                <w:tab w:val="left" w:pos="210"/>
              </w:tabs>
              <w:spacing w:line="320" w:lineRule="exact"/>
              <w:jc w:val="center"/>
              <w:rPr>
                <w:rFonts w:hint="eastAsia" w:ascii="仿宋" w:hAnsi="仿宋" w:eastAsia="仿宋" w:cs="仿宋"/>
                <w:color w:val="000000"/>
                <w:kern w:val="0"/>
                <w:sz w:val="24"/>
                <w:szCs w:val="24"/>
              </w:rPr>
            </w:pPr>
          </w:p>
        </w:tc>
        <w:tc>
          <w:tcPr>
            <w:tcW w:w="2118" w:type="dxa"/>
            <w:vAlign w:val="center"/>
          </w:tcPr>
          <w:p w14:paraId="59AA43F9">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6049" w:type="dxa"/>
            <w:gridSpan w:val="4"/>
            <w:vAlign w:val="center"/>
          </w:tcPr>
          <w:p w14:paraId="3C13F2ED">
            <w:pPr>
              <w:tabs>
                <w:tab w:val="left" w:pos="210"/>
              </w:tabs>
              <w:spacing w:line="320" w:lineRule="exact"/>
              <w:jc w:val="center"/>
              <w:rPr>
                <w:rFonts w:hint="eastAsia" w:ascii="仿宋" w:hAnsi="仿宋" w:eastAsia="仿宋" w:cs="仿宋"/>
                <w:color w:val="000000"/>
                <w:kern w:val="0"/>
                <w:sz w:val="24"/>
                <w:szCs w:val="24"/>
              </w:rPr>
            </w:pPr>
          </w:p>
        </w:tc>
      </w:tr>
      <w:tr w14:paraId="42DC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193" w:type="dxa"/>
            <w:vMerge w:val="restart"/>
            <w:vAlign w:val="center"/>
          </w:tcPr>
          <w:p w14:paraId="4A786B97">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法定代表人身份证正反复印件</w:t>
            </w:r>
          </w:p>
        </w:tc>
        <w:tc>
          <w:tcPr>
            <w:tcW w:w="3832" w:type="dxa"/>
            <w:gridSpan w:val="2"/>
            <w:vMerge w:val="restart"/>
            <w:vAlign w:val="center"/>
          </w:tcPr>
          <w:p w14:paraId="611ADB90">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（粘贴处）</w:t>
            </w:r>
          </w:p>
        </w:tc>
        <w:tc>
          <w:tcPr>
            <w:tcW w:w="4335" w:type="dxa"/>
            <w:gridSpan w:val="3"/>
            <w:vAlign w:val="center"/>
          </w:tcPr>
          <w:p w14:paraId="4FEA6590">
            <w:pPr>
              <w:tabs>
                <w:tab w:val="left" w:pos="210"/>
              </w:tabs>
              <w:spacing w:line="320" w:lineRule="exact"/>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法定代表人（签字或盖章）</w:t>
            </w:r>
            <w:r>
              <w:rPr>
                <w:rFonts w:hint="eastAsia" w:ascii="仿宋" w:hAnsi="仿宋" w:eastAsia="仿宋" w:cs="仿宋"/>
                <w:color w:val="000000"/>
                <w:kern w:val="0"/>
                <w:sz w:val="24"/>
                <w:szCs w:val="24"/>
                <w:lang w:eastAsia="zh-CN"/>
              </w:rPr>
              <w:t>：</w:t>
            </w:r>
          </w:p>
        </w:tc>
      </w:tr>
      <w:tr w14:paraId="5E0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193" w:type="dxa"/>
            <w:vMerge w:val="continue"/>
            <w:vAlign w:val="center"/>
          </w:tcPr>
          <w:p w14:paraId="4BD81B00">
            <w:pPr>
              <w:tabs>
                <w:tab w:val="left" w:pos="210"/>
              </w:tabs>
              <w:spacing w:line="320" w:lineRule="exact"/>
              <w:jc w:val="center"/>
              <w:rPr>
                <w:rFonts w:hint="eastAsia" w:ascii="仿宋" w:hAnsi="仿宋" w:eastAsia="仿宋" w:cs="仿宋"/>
                <w:color w:val="000000"/>
                <w:kern w:val="0"/>
                <w:sz w:val="24"/>
                <w:szCs w:val="24"/>
              </w:rPr>
            </w:pPr>
          </w:p>
        </w:tc>
        <w:tc>
          <w:tcPr>
            <w:tcW w:w="3832" w:type="dxa"/>
            <w:gridSpan w:val="2"/>
            <w:vMerge w:val="continue"/>
            <w:vAlign w:val="center"/>
          </w:tcPr>
          <w:p w14:paraId="33105C9B">
            <w:pPr>
              <w:tabs>
                <w:tab w:val="left" w:pos="210"/>
              </w:tabs>
              <w:spacing w:line="320" w:lineRule="exact"/>
              <w:jc w:val="center"/>
              <w:rPr>
                <w:rFonts w:hint="eastAsia" w:ascii="仿宋" w:hAnsi="仿宋" w:eastAsia="仿宋" w:cs="仿宋"/>
                <w:color w:val="000000"/>
                <w:kern w:val="0"/>
                <w:sz w:val="24"/>
                <w:szCs w:val="24"/>
              </w:rPr>
            </w:pPr>
          </w:p>
        </w:tc>
        <w:tc>
          <w:tcPr>
            <w:tcW w:w="4335" w:type="dxa"/>
            <w:gridSpan w:val="3"/>
            <w:vAlign w:val="bottom"/>
          </w:tcPr>
          <w:p w14:paraId="666FDE4F">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（公章）</w:t>
            </w:r>
          </w:p>
          <w:p w14:paraId="42F9B31C">
            <w:pPr>
              <w:tabs>
                <w:tab w:val="left" w:pos="210"/>
              </w:tabs>
              <w:spacing w:line="320" w:lineRule="exact"/>
              <w:jc w:val="center"/>
              <w:rPr>
                <w:rFonts w:hint="eastAsia" w:ascii="仿宋" w:hAnsi="仿宋" w:eastAsia="仿宋" w:cs="仿宋"/>
                <w:color w:val="000000"/>
                <w:kern w:val="0"/>
                <w:sz w:val="24"/>
                <w:szCs w:val="24"/>
              </w:rPr>
            </w:pPr>
          </w:p>
          <w:p w14:paraId="2DCE26FC">
            <w:pPr>
              <w:tabs>
                <w:tab w:val="left" w:pos="210"/>
              </w:tabs>
              <w:spacing w:line="320" w:lineRule="exact"/>
              <w:jc w:val="center"/>
              <w:rPr>
                <w:rFonts w:hint="eastAsia" w:ascii="仿宋" w:hAnsi="仿宋" w:eastAsia="仿宋" w:cs="仿宋"/>
                <w:color w:val="000000"/>
                <w:kern w:val="0"/>
                <w:sz w:val="24"/>
                <w:szCs w:val="24"/>
              </w:rPr>
            </w:pPr>
          </w:p>
          <w:p w14:paraId="3A9162C3">
            <w:pPr>
              <w:tabs>
                <w:tab w:val="left" w:pos="210"/>
              </w:tabs>
              <w:spacing w:line="320" w:lineRule="exact"/>
              <w:jc w:val="center"/>
              <w:rPr>
                <w:rFonts w:hint="eastAsia" w:ascii="仿宋" w:hAnsi="仿宋" w:eastAsia="仿宋" w:cs="仿宋"/>
                <w:color w:val="000000"/>
                <w:kern w:val="0"/>
                <w:sz w:val="24"/>
                <w:szCs w:val="24"/>
              </w:rPr>
            </w:pPr>
          </w:p>
          <w:p w14:paraId="0126171D">
            <w:pPr>
              <w:tabs>
                <w:tab w:val="left" w:pos="210"/>
              </w:tabs>
              <w:spacing w:line="320" w:lineRule="exact"/>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月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日 </w:t>
            </w:r>
          </w:p>
        </w:tc>
      </w:tr>
    </w:tbl>
    <w:p w14:paraId="4D5BA904">
      <w:pPr>
        <w:jc w:val="center"/>
        <w:rPr>
          <w:rFonts w:hint="eastAsia" w:ascii="仿宋" w:hAnsi="仿宋" w:eastAsia="仿宋" w:cs="仿宋"/>
          <w:b/>
          <w:bCs/>
          <w:sz w:val="28"/>
          <w:szCs w:val="28"/>
        </w:rPr>
      </w:pPr>
    </w:p>
    <w:p w14:paraId="746ACB95">
      <w:pPr>
        <w:ind w:firstLine="482" w:firstLineChars="200"/>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注：法定代表人亲自参与投标时出具。</w:t>
      </w:r>
    </w:p>
    <w:p w14:paraId="4E11D1BC">
      <w:pPr>
        <w:jc w:val="center"/>
        <w:rPr>
          <w:rFonts w:hint="eastAsia" w:ascii="仿宋" w:hAnsi="仿宋" w:eastAsia="仿宋" w:cs="仿宋"/>
          <w:b/>
          <w:bCs/>
          <w:sz w:val="28"/>
          <w:szCs w:val="28"/>
        </w:rPr>
      </w:pPr>
    </w:p>
    <w:p w14:paraId="4A6FC1A3">
      <w:pPr>
        <w:jc w:val="both"/>
        <w:rPr>
          <w:rFonts w:hint="eastAsia" w:ascii="仿宋" w:hAnsi="仿宋" w:eastAsia="仿宋" w:cs="仿宋"/>
          <w:b/>
          <w:bCs/>
          <w:sz w:val="28"/>
          <w:szCs w:val="28"/>
        </w:rPr>
      </w:pPr>
    </w:p>
    <w:p w14:paraId="2E65BA3B">
      <w:pPr>
        <w:rPr>
          <w:rFonts w:hint="eastAsia" w:ascii="仿宋" w:hAnsi="仿宋" w:eastAsia="仿宋" w:cs="仿宋"/>
          <w:b/>
          <w:bCs/>
          <w:sz w:val="28"/>
          <w:szCs w:val="28"/>
        </w:rPr>
      </w:pPr>
      <w:r>
        <w:rPr>
          <w:rFonts w:hint="eastAsia" w:ascii="仿宋" w:hAnsi="仿宋" w:eastAsia="仿宋" w:cs="仿宋"/>
          <w:b/>
          <w:bCs/>
          <w:sz w:val="28"/>
          <w:szCs w:val="28"/>
        </w:rPr>
        <w:br w:type="page"/>
      </w:r>
    </w:p>
    <w:p w14:paraId="039880B1">
      <w:pPr>
        <w:jc w:val="center"/>
        <w:rPr>
          <w:rFonts w:hint="eastAsia" w:ascii="仿宋" w:hAnsi="仿宋" w:eastAsia="仿宋" w:cs="仿宋"/>
          <w:color w:val="000000"/>
          <w:kern w:val="0"/>
          <w:sz w:val="24"/>
          <w:szCs w:val="24"/>
        </w:rPr>
      </w:pPr>
      <w:r>
        <w:rPr>
          <w:rFonts w:hint="eastAsia" w:ascii="仿宋" w:hAnsi="仿宋" w:eastAsia="仿宋" w:cs="仿宋"/>
          <w:b/>
          <w:bCs/>
          <w:sz w:val="28"/>
          <w:szCs w:val="28"/>
        </w:rPr>
        <w:t>（2）.法定代表人授权委托书</w:t>
      </w:r>
    </w:p>
    <w:p w14:paraId="45655B62">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本授权委托书声明：我 </w:t>
      </w:r>
      <w:r>
        <w:rPr>
          <w:rFonts w:hint="eastAsia" w:ascii="仿宋" w:hAnsi="仿宋" w:eastAsia="仿宋" w:cs="仿宋"/>
          <w:color w:val="000000"/>
          <w:kern w:val="0"/>
          <w:sz w:val="24"/>
          <w:szCs w:val="24"/>
          <w:u w:val="single"/>
        </w:rPr>
        <w:t xml:space="preserve">         (法定代表人姓名)</w:t>
      </w:r>
      <w:r>
        <w:rPr>
          <w:rFonts w:hint="eastAsia" w:ascii="仿宋" w:hAnsi="仿宋" w:eastAsia="仿宋" w:cs="仿宋"/>
          <w:color w:val="000000"/>
          <w:kern w:val="0"/>
          <w:sz w:val="24"/>
          <w:szCs w:val="24"/>
        </w:rPr>
        <w:t>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eastAsia="zh-CN"/>
        </w:rPr>
        <w:t>投标单位</w:t>
      </w:r>
      <w:r>
        <w:rPr>
          <w:rFonts w:hint="eastAsia" w:ascii="仿宋" w:hAnsi="仿宋" w:eastAsia="仿宋" w:cs="仿宋"/>
          <w:color w:val="000000"/>
          <w:kern w:val="0"/>
          <w:sz w:val="24"/>
          <w:szCs w:val="24"/>
          <w:u w:val="single"/>
        </w:rPr>
        <w:t>名称)</w:t>
      </w:r>
      <w:r>
        <w:rPr>
          <w:rFonts w:hint="eastAsia" w:ascii="仿宋" w:hAnsi="仿宋" w:eastAsia="仿宋" w:cs="仿宋"/>
          <w:color w:val="000000"/>
          <w:kern w:val="0"/>
          <w:sz w:val="24"/>
          <w:szCs w:val="24"/>
        </w:rPr>
        <w:t>的法定代表人，现授权委托</w:t>
      </w:r>
      <w:r>
        <w:rPr>
          <w:rFonts w:hint="eastAsia" w:ascii="仿宋" w:hAnsi="仿宋" w:eastAsia="仿宋" w:cs="仿宋"/>
          <w:color w:val="000000"/>
          <w:kern w:val="0"/>
          <w:sz w:val="24"/>
          <w:szCs w:val="24"/>
          <w:u w:val="single"/>
        </w:rPr>
        <w:t xml:space="preserve">         (委托人姓名)</w:t>
      </w:r>
      <w:r>
        <w:rPr>
          <w:rFonts w:hint="eastAsia" w:ascii="仿宋" w:hAnsi="仿宋" w:eastAsia="仿宋" w:cs="仿宋"/>
          <w:color w:val="000000"/>
          <w:kern w:val="0"/>
          <w:sz w:val="24"/>
          <w:szCs w:val="24"/>
        </w:rPr>
        <w:t>为我单位的合法代理人，以本公司的名义参加</w:t>
      </w:r>
      <w:r>
        <w:rPr>
          <w:rFonts w:hint="eastAsia" w:ascii="仿宋" w:hAnsi="仿宋" w:eastAsia="仿宋" w:cs="仿宋"/>
          <w:color w:val="000000"/>
          <w:kern w:val="0"/>
          <w:sz w:val="24"/>
          <w:szCs w:val="24"/>
          <w:u w:val="single"/>
        </w:rPr>
        <w:t xml:space="preserve">               (采购人名称)</w:t>
      </w:r>
      <w:r>
        <w:rPr>
          <w:rFonts w:hint="eastAsia" w:ascii="仿宋" w:hAnsi="仿宋" w:eastAsia="仿宋" w:cs="仿宋"/>
          <w:color w:val="000000"/>
          <w:kern w:val="0"/>
          <w:sz w:val="24"/>
          <w:szCs w:val="24"/>
        </w:rPr>
        <w:t>的</w:t>
      </w:r>
      <w:r>
        <w:rPr>
          <w:rFonts w:hint="eastAsia" w:ascii="仿宋" w:hAnsi="仿宋" w:eastAsia="仿宋" w:cs="仿宋"/>
          <w:color w:val="000000"/>
          <w:kern w:val="0"/>
          <w:sz w:val="24"/>
          <w:szCs w:val="24"/>
          <w:u w:val="single"/>
        </w:rPr>
        <w:t xml:space="preserve">          （项目名称）         （项目编号）</w:t>
      </w:r>
      <w:r>
        <w:rPr>
          <w:rFonts w:hint="eastAsia" w:ascii="仿宋" w:hAnsi="仿宋" w:eastAsia="仿宋" w:cs="仿宋"/>
          <w:color w:val="000000"/>
          <w:kern w:val="0"/>
          <w:sz w:val="24"/>
          <w:szCs w:val="24"/>
        </w:rPr>
        <w:t>的磋商活动。代理人所签署的一切文件和处理与之有关的一切事务，我均予承认。</w:t>
      </w:r>
    </w:p>
    <w:p w14:paraId="6FF467E5">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本授权书于</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none"/>
        </w:rPr>
        <w:t>年</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none"/>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none"/>
        </w:rPr>
        <w:t>日</w:t>
      </w:r>
      <w:r>
        <w:rPr>
          <w:rFonts w:hint="eastAsia" w:ascii="仿宋" w:hAnsi="仿宋" w:eastAsia="仿宋" w:cs="仿宋"/>
          <w:color w:val="000000"/>
          <w:kern w:val="0"/>
          <w:sz w:val="24"/>
          <w:szCs w:val="24"/>
        </w:rPr>
        <w:t xml:space="preserve">签字生效，有效期为自磋商之日起 </w:t>
      </w:r>
      <w:r>
        <w:rPr>
          <w:rFonts w:hint="eastAsia" w:ascii="仿宋" w:hAnsi="仿宋" w:eastAsia="仿宋" w:cs="仿宋"/>
          <w:color w:val="000000"/>
          <w:kern w:val="0"/>
          <w:sz w:val="24"/>
          <w:szCs w:val="24"/>
          <w:u w:val="single"/>
        </w:rPr>
        <w:t>90</w:t>
      </w:r>
      <w:r>
        <w:rPr>
          <w:rFonts w:hint="eastAsia" w:ascii="仿宋" w:hAnsi="仿宋" w:eastAsia="仿宋" w:cs="仿宋"/>
          <w:color w:val="000000"/>
          <w:kern w:val="0"/>
          <w:sz w:val="24"/>
          <w:szCs w:val="24"/>
        </w:rPr>
        <w:t>个日历日。</w:t>
      </w:r>
    </w:p>
    <w:p w14:paraId="0F6305B9">
      <w:pPr>
        <w:widowControl/>
        <w:spacing w:line="520" w:lineRule="exact"/>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代理人无转委权，特此委托</w:t>
      </w:r>
      <w:r>
        <w:rPr>
          <w:rFonts w:hint="eastAsia" w:ascii="仿宋" w:hAnsi="仿宋" w:eastAsia="仿宋" w:cs="仿宋"/>
          <w:color w:val="000000"/>
          <w:kern w:val="0"/>
          <w:sz w:val="24"/>
          <w:szCs w:val="24"/>
          <w:lang w:eastAsia="zh-CN"/>
        </w:rPr>
        <w:t>！</w:t>
      </w:r>
    </w:p>
    <w:p w14:paraId="1A234639">
      <w:pPr>
        <w:widowControl/>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附：法定代表人身份证复印件及授权委托人身份证复印件。</w:t>
      </w:r>
    </w:p>
    <w:tbl>
      <w:tblPr>
        <w:tblStyle w:val="23"/>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3885"/>
        <w:gridCol w:w="4094"/>
      </w:tblGrid>
      <w:tr w14:paraId="3A21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641" w:hRule="atLeast"/>
          <w:jc w:val="center"/>
        </w:trPr>
        <w:tc>
          <w:tcPr>
            <w:tcW w:w="3885" w:type="dxa"/>
            <w:shd w:val="clear" w:color="auto" w:fill="E0E0E0"/>
            <w:vAlign w:val="center"/>
          </w:tcPr>
          <w:p w14:paraId="14862F15">
            <w:pPr>
              <w:widowControl/>
              <w:spacing w:line="520" w:lineRule="exact"/>
              <w:ind w:firstLine="240" w:firstLineChars="1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法定代表人身份证</w:t>
            </w:r>
            <w:r>
              <w:rPr>
                <w:rFonts w:hint="eastAsia" w:ascii="仿宋" w:hAnsi="仿宋" w:eastAsia="仿宋" w:cs="仿宋"/>
                <w:color w:val="000000"/>
                <w:kern w:val="0"/>
                <w:sz w:val="24"/>
                <w:szCs w:val="24"/>
                <w:lang w:val="en-US" w:eastAsia="zh-CN"/>
              </w:rPr>
              <w:t>国徽面</w:t>
            </w:r>
            <w:r>
              <w:rPr>
                <w:rFonts w:hint="eastAsia" w:ascii="仿宋" w:hAnsi="仿宋" w:eastAsia="仿宋" w:cs="仿宋"/>
                <w:color w:val="000000"/>
                <w:kern w:val="0"/>
                <w:sz w:val="24"/>
                <w:szCs w:val="24"/>
              </w:rPr>
              <w:t>复印件</w:t>
            </w:r>
          </w:p>
          <w:p w14:paraId="428EEF19">
            <w:pPr>
              <w:widowControl/>
              <w:spacing w:line="520" w:lineRule="exact"/>
              <w:ind w:firstLine="480" w:firstLineChars="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（粘贴处）</w:t>
            </w:r>
          </w:p>
        </w:tc>
        <w:tc>
          <w:tcPr>
            <w:tcW w:w="4094" w:type="dxa"/>
            <w:shd w:val="clear" w:color="auto" w:fill="E0E0E0"/>
            <w:vAlign w:val="center"/>
          </w:tcPr>
          <w:p w14:paraId="6035DB47">
            <w:pPr>
              <w:widowControl/>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被授权人身份证</w:t>
            </w:r>
            <w:r>
              <w:rPr>
                <w:rFonts w:hint="eastAsia" w:ascii="仿宋" w:hAnsi="仿宋" w:eastAsia="仿宋" w:cs="仿宋"/>
                <w:color w:val="000000"/>
                <w:kern w:val="0"/>
                <w:sz w:val="24"/>
                <w:szCs w:val="24"/>
                <w:lang w:val="en-US" w:eastAsia="zh-CN"/>
              </w:rPr>
              <w:t>国徽面</w:t>
            </w:r>
            <w:r>
              <w:rPr>
                <w:rFonts w:hint="eastAsia" w:ascii="仿宋" w:hAnsi="仿宋" w:eastAsia="仿宋" w:cs="仿宋"/>
                <w:color w:val="000000"/>
                <w:kern w:val="0"/>
                <w:sz w:val="24"/>
                <w:szCs w:val="24"/>
              </w:rPr>
              <w:t>复印件</w:t>
            </w:r>
          </w:p>
          <w:p w14:paraId="15995946">
            <w:pPr>
              <w:widowControl/>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（粘贴处）</w:t>
            </w:r>
          </w:p>
        </w:tc>
      </w:tr>
      <w:tr w14:paraId="11F9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37" w:hRule="atLeast"/>
          <w:jc w:val="center"/>
        </w:trPr>
        <w:tc>
          <w:tcPr>
            <w:tcW w:w="3885" w:type="dxa"/>
            <w:shd w:val="clear" w:color="auto" w:fill="E0E0E0"/>
            <w:vAlign w:val="center"/>
          </w:tcPr>
          <w:p w14:paraId="6C265173">
            <w:pPr>
              <w:widowControl/>
              <w:spacing w:line="520" w:lineRule="exact"/>
              <w:ind w:firstLine="240" w:firstLineChars="1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法定代表人身份证</w:t>
            </w:r>
            <w:r>
              <w:rPr>
                <w:rFonts w:hint="eastAsia" w:ascii="仿宋" w:hAnsi="仿宋" w:eastAsia="仿宋" w:cs="仿宋"/>
                <w:color w:val="000000"/>
                <w:kern w:val="0"/>
                <w:sz w:val="24"/>
                <w:szCs w:val="24"/>
                <w:lang w:val="en-US" w:eastAsia="zh-CN"/>
              </w:rPr>
              <w:t>人像面</w:t>
            </w:r>
            <w:r>
              <w:rPr>
                <w:rFonts w:hint="eastAsia" w:ascii="仿宋" w:hAnsi="仿宋" w:eastAsia="仿宋" w:cs="仿宋"/>
                <w:color w:val="000000"/>
                <w:kern w:val="0"/>
                <w:sz w:val="24"/>
                <w:szCs w:val="24"/>
              </w:rPr>
              <w:t>复印件</w:t>
            </w:r>
          </w:p>
          <w:p w14:paraId="3412EE32">
            <w:pPr>
              <w:widowControl/>
              <w:spacing w:line="520" w:lineRule="exact"/>
              <w:ind w:firstLine="480" w:firstLineChars="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（粘贴处）</w:t>
            </w:r>
          </w:p>
        </w:tc>
        <w:tc>
          <w:tcPr>
            <w:tcW w:w="4094" w:type="dxa"/>
            <w:shd w:val="clear" w:color="auto" w:fill="E0E0E0"/>
            <w:vAlign w:val="center"/>
          </w:tcPr>
          <w:p w14:paraId="15A13F6F">
            <w:pPr>
              <w:widowControl/>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被授权人身份证</w:t>
            </w:r>
            <w:r>
              <w:rPr>
                <w:rFonts w:hint="eastAsia" w:ascii="仿宋" w:hAnsi="仿宋" w:eastAsia="仿宋" w:cs="仿宋"/>
                <w:color w:val="000000"/>
                <w:kern w:val="0"/>
                <w:sz w:val="24"/>
                <w:szCs w:val="24"/>
                <w:lang w:val="en-US" w:eastAsia="zh-CN"/>
              </w:rPr>
              <w:t>人像面</w:t>
            </w:r>
            <w:r>
              <w:rPr>
                <w:rFonts w:hint="eastAsia" w:ascii="仿宋" w:hAnsi="仿宋" w:eastAsia="仿宋" w:cs="仿宋"/>
                <w:color w:val="000000"/>
                <w:kern w:val="0"/>
                <w:sz w:val="24"/>
                <w:szCs w:val="24"/>
              </w:rPr>
              <w:t>复印件</w:t>
            </w:r>
          </w:p>
          <w:p w14:paraId="3A7B0F01">
            <w:pPr>
              <w:widowControl/>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（粘贴处）</w:t>
            </w:r>
          </w:p>
        </w:tc>
      </w:tr>
    </w:tbl>
    <w:p w14:paraId="13BF9D49">
      <w:pPr>
        <w:widowControl/>
        <w:spacing w:line="520" w:lineRule="exact"/>
        <w:ind w:firstLine="480" w:firstLineChars="200"/>
        <w:jc w:val="left"/>
        <w:rPr>
          <w:rFonts w:hint="eastAsia" w:ascii="仿宋" w:hAnsi="仿宋" w:eastAsia="仿宋" w:cs="仿宋"/>
          <w:color w:val="000000"/>
          <w:kern w:val="0"/>
          <w:sz w:val="24"/>
          <w:szCs w:val="24"/>
        </w:rPr>
      </w:pPr>
    </w:p>
    <w:p w14:paraId="23C4898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rPr>
        <w:t>投标</w:t>
      </w:r>
      <w:r>
        <w:rPr>
          <w:rFonts w:hint="eastAsia" w:ascii="仿宋" w:hAnsi="仿宋" w:eastAsia="仿宋" w:cs="仿宋"/>
          <w:color w:val="000000"/>
          <w:sz w:val="24"/>
          <w:lang w:eastAsia="zh-CN"/>
        </w:rPr>
        <w:t>人名称</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u w:val="single"/>
          <w:lang w:eastAsia="zh-CN"/>
        </w:rPr>
        <w:t>公</w:t>
      </w:r>
      <w:r>
        <w:rPr>
          <w:rFonts w:hint="eastAsia" w:ascii="仿宋" w:hAnsi="仿宋" w:eastAsia="仿宋" w:cs="仿宋"/>
          <w:color w:val="000000"/>
          <w:kern w:val="0"/>
          <w:sz w:val="24"/>
          <w:szCs w:val="24"/>
          <w:u w:val="single"/>
        </w:rPr>
        <w:t xml:space="preserve">章）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p w14:paraId="06E7095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kern w:val="0"/>
          <w:sz w:val="24"/>
          <w:szCs w:val="24"/>
          <w:u w:val="single"/>
          <w:lang w:val="en-US" w:eastAsia="zh-CN"/>
        </w:rPr>
      </w:pPr>
      <w:r>
        <w:rPr>
          <w:rFonts w:hint="eastAsia" w:ascii="仿宋" w:hAnsi="仿宋" w:eastAsia="仿宋" w:cs="仿宋"/>
          <w:color w:val="000000"/>
          <w:kern w:val="0"/>
          <w:sz w:val="24"/>
          <w:szCs w:val="24"/>
        </w:rPr>
        <w:t>法定代表人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u w:val="single"/>
        </w:rPr>
        <w:t>（签字或盖章）</w:t>
      </w:r>
      <w:r>
        <w:rPr>
          <w:rFonts w:hint="eastAsia" w:ascii="仿宋" w:hAnsi="仿宋" w:eastAsia="仿宋" w:cs="仿宋"/>
          <w:color w:val="000000"/>
          <w:kern w:val="0"/>
          <w:sz w:val="24"/>
          <w:szCs w:val="24"/>
          <w:u w:val="single"/>
          <w:lang w:val="en-US" w:eastAsia="zh-CN"/>
        </w:rPr>
        <w:t xml:space="preserve">            </w:t>
      </w:r>
    </w:p>
    <w:p w14:paraId="538F9FEA">
      <w:pPr>
        <w:pStyle w:val="10"/>
        <w:keepNext w:val="0"/>
        <w:keepLines w:val="0"/>
        <w:pageBreakBefore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被授权人：</w:t>
      </w:r>
      <w:r>
        <w:rPr>
          <w:rFonts w:hint="eastAsia" w:ascii="仿宋" w:hAnsi="仿宋" w:eastAsia="仿宋" w:cs="仿宋"/>
          <w:color w:val="000000"/>
          <w:kern w:val="2"/>
          <w:sz w:val="24"/>
          <w:szCs w:val="24"/>
          <w:highlight w:val="none"/>
          <w:u w:val="single"/>
          <w:lang w:val="en-US" w:eastAsia="zh-CN" w:bidi="ar-SA"/>
        </w:rPr>
        <w:t xml:space="preserve">（签字）                    </w:t>
      </w:r>
      <w:r>
        <w:rPr>
          <w:rFonts w:hint="eastAsia" w:ascii="仿宋" w:hAnsi="仿宋" w:eastAsia="仿宋" w:cs="仿宋"/>
          <w:color w:val="000000"/>
          <w:kern w:val="2"/>
          <w:sz w:val="24"/>
          <w:szCs w:val="24"/>
          <w:highlight w:val="none"/>
          <w:lang w:val="en-US" w:eastAsia="zh-CN" w:bidi="ar-SA"/>
        </w:rPr>
        <w:t xml:space="preserve">      </w:t>
      </w:r>
    </w:p>
    <w:p w14:paraId="2558AAEE">
      <w:pPr>
        <w:pStyle w:val="10"/>
        <w:keepNext w:val="0"/>
        <w:keepLines w:val="0"/>
        <w:pageBreakBefore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u w:val="none"/>
          <w:lang w:val="en-US" w:eastAsia="zh-CN"/>
        </w:rPr>
        <w:t xml:space="preserve">日     期:     年    月    日 </w:t>
      </w:r>
    </w:p>
    <w:p w14:paraId="79F0897F">
      <w:pPr>
        <w:spacing w:line="480" w:lineRule="auto"/>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u w:val="none"/>
          <w:lang w:val="en-US" w:eastAsia="zh-CN"/>
        </w:rPr>
        <w:t xml:space="preserve"> </w:t>
      </w:r>
    </w:p>
    <w:p w14:paraId="3569647F">
      <w:pPr>
        <w:pStyle w:val="9"/>
        <w:numPr>
          <w:ilvl w:val="0"/>
          <w:numId w:val="0"/>
        </w:numPr>
        <w:autoSpaceDE/>
        <w:autoSpaceDN/>
        <w:adjustRightInd/>
        <w:spacing w:line="460" w:lineRule="exact"/>
        <w:ind w:firstLine="482" w:firstLineChars="200"/>
        <w:rPr>
          <w:rFonts w:hint="eastAsia" w:ascii="仿宋" w:hAnsi="仿宋" w:eastAsia="仿宋" w:cs="仿宋"/>
          <w:b/>
          <w:bCs/>
          <w:sz w:val="30"/>
          <w:szCs w:val="30"/>
          <w:lang w:eastAsia="zh-CN"/>
        </w:rPr>
      </w:pPr>
      <w:r>
        <w:rPr>
          <w:rFonts w:hint="eastAsia" w:ascii="仿宋" w:hAnsi="仿宋" w:eastAsia="仿宋" w:cs="仿宋"/>
          <w:b/>
          <w:bCs/>
          <w:kern w:val="2"/>
          <w:sz w:val="24"/>
          <w:szCs w:val="24"/>
          <w:lang w:eastAsia="zh-CN"/>
        </w:rPr>
        <w:t>注：由被授权的委托代理人参加投标的必须按本格式规定办理授权委托书。</w:t>
      </w:r>
    </w:p>
    <w:p w14:paraId="03FAE79E">
      <w:pPr>
        <w:pStyle w:val="13"/>
        <w:spacing w:before="2"/>
        <w:rPr>
          <w:rFonts w:hint="eastAsia" w:ascii="仿宋" w:hAnsi="仿宋" w:eastAsia="仿宋" w:cs="仿宋"/>
          <w:b/>
        </w:rPr>
      </w:pPr>
    </w:p>
    <w:p w14:paraId="10276E35">
      <w:pPr>
        <w:rPr>
          <w:rFonts w:hint="eastAsia" w:ascii="仿宋" w:hAnsi="仿宋" w:eastAsia="仿宋" w:cs="仿宋"/>
          <w:b/>
          <w:sz w:val="30"/>
        </w:rPr>
      </w:pPr>
      <w:r>
        <w:rPr>
          <w:rFonts w:hint="eastAsia" w:ascii="仿宋" w:hAnsi="仿宋" w:eastAsia="仿宋" w:cs="仿宋"/>
          <w:b/>
          <w:sz w:val="30"/>
        </w:rPr>
        <w:br w:type="page"/>
      </w:r>
    </w:p>
    <w:p w14:paraId="7559F00C">
      <w:pPr>
        <w:pStyle w:val="9"/>
        <w:spacing w:line="560" w:lineRule="atLeast"/>
        <w:ind w:firstLine="0"/>
        <w:jc w:val="center"/>
        <w:outlineLvl w:val="0"/>
        <w:rPr>
          <w:rFonts w:hint="eastAsia" w:ascii="仿宋" w:hAnsi="仿宋" w:eastAsia="仿宋" w:cs="仿宋"/>
          <w:b/>
          <w:bCs/>
          <w:sz w:val="30"/>
          <w:szCs w:val="30"/>
        </w:rPr>
      </w:pPr>
      <w:r>
        <w:rPr>
          <w:rFonts w:hint="eastAsia" w:ascii="仿宋" w:hAnsi="仿宋" w:eastAsia="仿宋" w:cs="仿宋"/>
          <w:b/>
          <w:bCs/>
          <w:sz w:val="30"/>
          <w:szCs w:val="30"/>
        </w:rPr>
        <w:t>四、供应商概况</w:t>
      </w:r>
    </w:p>
    <w:p w14:paraId="4C96E2A2">
      <w:pPr>
        <w:pStyle w:val="9"/>
        <w:spacing w:line="560" w:lineRule="atLeast"/>
        <w:ind w:firstLine="0"/>
        <w:jc w:val="center"/>
        <w:rPr>
          <w:rFonts w:hint="eastAsia" w:ascii="仿宋" w:hAnsi="仿宋" w:eastAsia="仿宋" w:cs="仿宋"/>
          <w:b/>
          <w:bCs/>
          <w:sz w:val="28"/>
          <w:szCs w:val="28"/>
        </w:rPr>
      </w:pPr>
      <w:r>
        <w:rPr>
          <w:rFonts w:hint="eastAsia" w:ascii="仿宋" w:hAnsi="仿宋" w:eastAsia="仿宋" w:cs="仿宋"/>
          <w:b/>
          <w:bCs/>
          <w:sz w:val="28"/>
          <w:szCs w:val="28"/>
        </w:rPr>
        <w:t>（1）供应商基本情况表</w:t>
      </w:r>
    </w:p>
    <w:tbl>
      <w:tblPr>
        <w:tblStyle w:val="23"/>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69798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4898504F">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单位基本情况</w:t>
            </w:r>
          </w:p>
        </w:tc>
      </w:tr>
      <w:tr w14:paraId="3788A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43168FE7">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2835688D">
            <w:pPr>
              <w:autoSpaceDE w:val="0"/>
              <w:autoSpaceDN w:val="0"/>
              <w:adjustRightInd w:val="0"/>
              <w:spacing w:line="320" w:lineRule="exact"/>
              <w:jc w:val="center"/>
              <w:rPr>
                <w:rFonts w:hint="eastAsia" w:ascii="仿宋" w:hAnsi="仿宋" w:eastAsia="仿宋" w:cs="仿宋"/>
                <w:kern w:val="0"/>
                <w:sz w:val="24"/>
              </w:rPr>
            </w:pPr>
          </w:p>
        </w:tc>
      </w:tr>
      <w:tr w14:paraId="632427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0231C6F0">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2979" w:type="dxa"/>
            <w:gridSpan w:val="2"/>
            <w:tcBorders>
              <w:top w:val="single" w:color="auto" w:sz="6" w:space="0"/>
            </w:tcBorders>
            <w:vAlign w:val="center"/>
          </w:tcPr>
          <w:p w14:paraId="16C0D1E3">
            <w:pPr>
              <w:autoSpaceDE w:val="0"/>
              <w:autoSpaceDN w:val="0"/>
              <w:adjustRightInd w:val="0"/>
              <w:spacing w:line="320" w:lineRule="exact"/>
              <w:jc w:val="center"/>
              <w:rPr>
                <w:rFonts w:hint="eastAsia" w:ascii="仿宋" w:hAnsi="仿宋" w:eastAsia="仿宋" w:cs="仿宋"/>
                <w:kern w:val="0"/>
                <w:sz w:val="24"/>
              </w:rPr>
            </w:pPr>
          </w:p>
        </w:tc>
        <w:tc>
          <w:tcPr>
            <w:tcW w:w="1406" w:type="dxa"/>
            <w:tcBorders>
              <w:top w:val="single" w:color="auto" w:sz="6" w:space="0"/>
            </w:tcBorders>
            <w:vAlign w:val="center"/>
          </w:tcPr>
          <w:p w14:paraId="11CC40B5">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20" w:type="dxa"/>
            <w:gridSpan w:val="2"/>
            <w:tcBorders>
              <w:top w:val="single" w:color="auto" w:sz="6" w:space="0"/>
              <w:right w:val="single" w:color="auto" w:sz="12" w:space="0"/>
            </w:tcBorders>
            <w:vAlign w:val="center"/>
          </w:tcPr>
          <w:p w14:paraId="33662CB1">
            <w:pPr>
              <w:autoSpaceDE w:val="0"/>
              <w:autoSpaceDN w:val="0"/>
              <w:adjustRightInd w:val="0"/>
              <w:spacing w:line="320" w:lineRule="exact"/>
              <w:jc w:val="center"/>
              <w:rPr>
                <w:rFonts w:hint="eastAsia" w:ascii="仿宋" w:hAnsi="仿宋" w:eastAsia="仿宋" w:cs="仿宋"/>
                <w:kern w:val="0"/>
                <w:sz w:val="24"/>
              </w:rPr>
            </w:pPr>
          </w:p>
        </w:tc>
      </w:tr>
      <w:tr w14:paraId="1DE366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7CF2EF13">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登记证号</w:t>
            </w:r>
          </w:p>
        </w:tc>
        <w:tc>
          <w:tcPr>
            <w:tcW w:w="2979" w:type="dxa"/>
            <w:gridSpan w:val="2"/>
            <w:vAlign w:val="center"/>
          </w:tcPr>
          <w:p w14:paraId="5F0D6F00">
            <w:pPr>
              <w:autoSpaceDE w:val="0"/>
              <w:autoSpaceDN w:val="0"/>
              <w:adjustRightInd w:val="0"/>
              <w:spacing w:line="320" w:lineRule="exact"/>
              <w:jc w:val="center"/>
              <w:rPr>
                <w:rFonts w:hint="eastAsia" w:ascii="仿宋" w:hAnsi="仿宋" w:eastAsia="仿宋" w:cs="仿宋"/>
                <w:kern w:val="0"/>
                <w:sz w:val="24"/>
              </w:rPr>
            </w:pPr>
          </w:p>
        </w:tc>
        <w:tc>
          <w:tcPr>
            <w:tcW w:w="1406" w:type="dxa"/>
            <w:vAlign w:val="center"/>
          </w:tcPr>
          <w:p w14:paraId="3C25979D">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单位性质</w:t>
            </w:r>
          </w:p>
        </w:tc>
        <w:tc>
          <w:tcPr>
            <w:tcW w:w="3120" w:type="dxa"/>
            <w:gridSpan w:val="2"/>
            <w:tcBorders>
              <w:right w:val="single" w:color="auto" w:sz="12" w:space="0"/>
            </w:tcBorders>
            <w:vAlign w:val="center"/>
          </w:tcPr>
          <w:p w14:paraId="4F9734AB">
            <w:pPr>
              <w:autoSpaceDE w:val="0"/>
              <w:autoSpaceDN w:val="0"/>
              <w:adjustRightInd w:val="0"/>
              <w:spacing w:line="320" w:lineRule="exact"/>
              <w:jc w:val="center"/>
              <w:rPr>
                <w:rFonts w:hint="eastAsia" w:ascii="仿宋" w:hAnsi="仿宋" w:eastAsia="仿宋" w:cs="仿宋"/>
                <w:kern w:val="0"/>
                <w:sz w:val="24"/>
              </w:rPr>
            </w:pPr>
          </w:p>
        </w:tc>
      </w:tr>
      <w:tr w14:paraId="0B9E3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5994816">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p w14:paraId="4F6DDA33">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(主要负责人)</w:t>
            </w:r>
          </w:p>
        </w:tc>
        <w:tc>
          <w:tcPr>
            <w:tcW w:w="2979" w:type="dxa"/>
            <w:gridSpan w:val="2"/>
            <w:vAlign w:val="center"/>
          </w:tcPr>
          <w:p w14:paraId="644FC5F7">
            <w:pPr>
              <w:autoSpaceDE w:val="0"/>
              <w:autoSpaceDN w:val="0"/>
              <w:adjustRightInd w:val="0"/>
              <w:spacing w:line="320" w:lineRule="exact"/>
              <w:jc w:val="center"/>
              <w:rPr>
                <w:rFonts w:hint="eastAsia" w:ascii="仿宋" w:hAnsi="仿宋" w:eastAsia="仿宋" w:cs="仿宋"/>
                <w:kern w:val="0"/>
                <w:sz w:val="24"/>
              </w:rPr>
            </w:pPr>
          </w:p>
        </w:tc>
        <w:tc>
          <w:tcPr>
            <w:tcW w:w="1406" w:type="dxa"/>
            <w:vAlign w:val="center"/>
          </w:tcPr>
          <w:p w14:paraId="70DC96FA">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所属行业</w:t>
            </w:r>
          </w:p>
        </w:tc>
        <w:tc>
          <w:tcPr>
            <w:tcW w:w="3120" w:type="dxa"/>
            <w:gridSpan w:val="2"/>
            <w:tcBorders>
              <w:right w:val="single" w:color="auto" w:sz="12" w:space="0"/>
            </w:tcBorders>
            <w:vAlign w:val="center"/>
          </w:tcPr>
          <w:p w14:paraId="7C4E1D6F">
            <w:pPr>
              <w:autoSpaceDE w:val="0"/>
              <w:autoSpaceDN w:val="0"/>
              <w:adjustRightInd w:val="0"/>
              <w:spacing w:line="320" w:lineRule="exact"/>
              <w:jc w:val="center"/>
              <w:rPr>
                <w:rFonts w:hint="eastAsia" w:ascii="仿宋" w:hAnsi="仿宋" w:eastAsia="仿宋" w:cs="仿宋"/>
                <w:kern w:val="0"/>
                <w:sz w:val="24"/>
              </w:rPr>
            </w:pPr>
          </w:p>
        </w:tc>
      </w:tr>
      <w:tr w14:paraId="3579D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5918DC10">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上年度</w:t>
            </w:r>
          </w:p>
          <w:p w14:paraId="3FFEACB8">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营业收入</w:t>
            </w:r>
          </w:p>
        </w:tc>
        <w:tc>
          <w:tcPr>
            <w:tcW w:w="2979" w:type="dxa"/>
            <w:gridSpan w:val="2"/>
            <w:vAlign w:val="center"/>
          </w:tcPr>
          <w:p w14:paraId="72008293">
            <w:pPr>
              <w:autoSpaceDE w:val="0"/>
              <w:autoSpaceDN w:val="0"/>
              <w:adjustRightInd w:val="0"/>
              <w:spacing w:line="320" w:lineRule="exact"/>
              <w:jc w:val="center"/>
              <w:rPr>
                <w:rFonts w:hint="eastAsia" w:ascii="仿宋" w:hAnsi="仿宋" w:eastAsia="仿宋" w:cs="仿宋"/>
                <w:kern w:val="0"/>
                <w:sz w:val="24"/>
              </w:rPr>
            </w:pPr>
          </w:p>
        </w:tc>
        <w:tc>
          <w:tcPr>
            <w:tcW w:w="1406" w:type="dxa"/>
            <w:vAlign w:val="center"/>
          </w:tcPr>
          <w:p w14:paraId="78300339">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资产总额</w:t>
            </w:r>
          </w:p>
        </w:tc>
        <w:tc>
          <w:tcPr>
            <w:tcW w:w="3120" w:type="dxa"/>
            <w:gridSpan w:val="2"/>
            <w:tcBorders>
              <w:right w:val="single" w:color="auto" w:sz="12" w:space="0"/>
            </w:tcBorders>
            <w:vAlign w:val="center"/>
          </w:tcPr>
          <w:p w14:paraId="6875E9CF">
            <w:pPr>
              <w:autoSpaceDE w:val="0"/>
              <w:autoSpaceDN w:val="0"/>
              <w:adjustRightInd w:val="0"/>
              <w:spacing w:line="320" w:lineRule="exact"/>
              <w:jc w:val="center"/>
              <w:rPr>
                <w:rFonts w:hint="eastAsia" w:ascii="仿宋" w:hAnsi="仿宋" w:eastAsia="仿宋" w:cs="仿宋"/>
                <w:kern w:val="0"/>
                <w:sz w:val="24"/>
              </w:rPr>
            </w:pPr>
          </w:p>
        </w:tc>
      </w:tr>
      <w:tr w14:paraId="71C90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D7BC17B">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基本存款账户</w:t>
            </w:r>
          </w:p>
          <w:p w14:paraId="39AB1C4D">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2979" w:type="dxa"/>
            <w:gridSpan w:val="2"/>
            <w:vAlign w:val="center"/>
          </w:tcPr>
          <w:p w14:paraId="4983EDEE">
            <w:pPr>
              <w:autoSpaceDE w:val="0"/>
              <w:autoSpaceDN w:val="0"/>
              <w:adjustRightInd w:val="0"/>
              <w:spacing w:line="320" w:lineRule="exact"/>
              <w:jc w:val="center"/>
              <w:rPr>
                <w:rFonts w:hint="eastAsia" w:ascii="仿宋" w:hAnsi="仿宋" w:eastAsia="仿宋" w:cs="仿宋"/>
                <w:kern w:val="0"/>
                <w:sz w:val="24"/>
              </w:rPr>
            </w:pPr>
          </w:p>
        </w:tc>
        <w:tc>
          <w:tcPr>
            <w:tcW w:w="1406" w:type="dxa"/>
            <w:vAlign w:val="center"/>
          </w:tcPr>
          <w:p w14:paraId="25EF6228">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基本存款</w:t>
            </w:r>
          </w:p>
          <w:p w14:paraId="2A161572">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账户账号</w:t>
            </w:r>
          </w:p>
        </w:tc>
        <w:tc>
          <w:tcPr>
            <w:tcW w:w="3120" w:type="dxa"/>
            <w:gridSpan w:val="2"/>
            <w:tcBorders>
              <w:right w:val="single" w:color="auto" w:sz="12" w:space="0"/>
            </w:tcBorders>
            <w:vAlign w:val="center"/>
          </w:tcPr>
          <w:p w14:paraId="6147764B">
            <w:pPr>
              <w:autoSpaceDE w:val="0"/>
              <w:autoSpaceDN w:val="0"/>
              <w:adjustRightInd w:val="0"/>
              <w:spacing w:line="320" w:lineRule="exact"/>
              <w:jc w:val="center"/>
              <w:rPr>
                <w:rFonts w:hint="eastAsia" w:ascii="仿宋" w:hAnsi="仿宋" w:eastAsia="仿宋" w:cs="仿宋"/>
                <w:kern w:val="0"/>
                <w:sz w:val="24"/>
              </w:rPr>
            </w:pPr>
          </w:p>
        </w:tc>
      </w:tr>
      <w:tr w14:paraId="6AB530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7B9B573D">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505" w:type="dxa"/>
            <w:gridSpan w:val="5"/>
            <w:tcBorders>
              <w:right w:val="single" w:color="auto" w:sz="12" w:space="0"/>
            </w:tcBorders>
            <w:vAlign w:val="center"/>
          </w:tcPr>
          <w:p w14:paraId="383B74CD">
            <w:pPr>
              <w:autoSpaceDE w:val="0"/>
              <w:autoSpaceDN w:val="0"/>
              <w:adjustRightInd w:val="0"/>
              <w:spacing w:line="320" w:lineRule="exact"/>
              <w:rPr>
                <w:rFonts w:hint="eastAsia" w:ascii="仿宋" w:hAnsi="仿宋" w:eastAsia="仿宋" w:cs="仿宋"/>
                <w:kern w:val="0"/>
                <w:sz w:val="24"/>
              </w:rPr>
            </w:pPr>
          </w:p>
        </w:tc>
      </w:tr>
      <w:tr w14:paraId="3F473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1E38C259">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人员情况</w:t>
            </w:r>
          </w:p>
        </w:tc>
      </w:tr>
      <w:tr w14:paraId="2C049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1BBF4C7A">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从业人员总数</w:t>
            </w:r>
          </w:p>
        </w:tc>
        <w:tc>
          <w:tcPr>
            <w:tcW w:w="1193" w:type="dxa"/>
            <w:vAlign w:val="center"/>
          </w:tcPr>
          <w:p w14:paraId="16A119DD">
            <w:pPr>
              <w:autoSpaceDE w:val="0"/>
              <w:autoSpaceDN w:val="0"/>
              <w:adjustRightInd w:val="0"/>
              <w:spacing w:line="320" w:lineRule="exact"/>
              <w:jc w:val="center"/>
              <w:rPr>
                <w:rFonts w:hint="eastAsia" w:ascii="仿宋" w:hAnsi="仿宋" w:eastAsia="仿宋" w:cs="仿宋"/>
                <w:kern w:val="0"/>
                <w:sz w:val="24"/>
              </w:rPr>
            </w:pPr>
          </w:p>
        </w:tc>
        <w:tc>
          <w:tcPr>
            <w:tcW w:w="1786" w:type="dxa"/>
            <w:vAlign w:val="center"/>
          </w:tcPr>
          <w:p w14:paraId="4C2509EE">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管理人员数量</w:t>
            </w:r>
          </w:p>
        </w:tc>
        <w:tc>
          <w:tcPr>
            <w:tcW w:w="1406" w:type="dxa"/>
            <w:vAlign w:val="center"/>
          </w:tcPr>
          <w:p w14:paraId="1BD759DB">
            <w:pPr>
              <w:autoSpaceDE w:val="0"/>
              <w:autoSpaceDN w:val="0"/>
              <w:adjustRightInd w:val="0"/>
              <w:spacing w:line="320" w:lineRule="exact"/>
              <w:jc w:val="center"/>
              <w:rPr>
                <w:rFonts w:hint="eastAsia" w:ascii="仿宋" w:hAnsi="仿宋" w:eastAsia="仿宋" w:cs="仿宋"/>
                <w:kern w:val="0"/>
                <w:sz w:val="24"/>
              </w:rPr>
            </w:pPr>
          </w:p>
        </w:tc>
        <w:tc>
          <w:tcPr>
            <w:tcW w:w="1705" w:type="dxa"/>
            <w:vAlign w:val="center"/>
          </w:tcPr>
          <w:p w14:paraId="55C7FE86">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专业技术</w:t>
            </w:r>
          </w:p>
          <w:p w14:paraId="2C9E46AB">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人员数量</w:t>
            </w:r>
          </w:p>
        </w:tc>
        <w:tc>
          <w:tcPr>
            <w:tcW w:w="1415" w:type="dxa"/>
            <w:tcBorders>
              <w:bottom w:val="single" w:color="auto" w:sz="4" w:space="0"/>
              <w:right w:val="single" w:color="auto" w:sz="12" w:space="0"/>
            </w:tcBorders>
            <w:vAlign w:val="center"/>
          </w:tcPr>
          <w:p w14:paraId="0EAC85EB">
            <w:pPr>
              <w:autoSpaceDE w:val="0"/>
              <w:autoSpaceDN w:val="0"/>
              <w:adjustRightInd w:val="0"/>
              <w:spacing w:line="320" w:lineRule="exact"/>
              <w:jc w:val="center"/>
              <w:rPr>
                <w:rFonts w:hint="eastAsia" w:ascii="仿宋" w:hAnsi="仿宋" w:eastAsia="仿宋" w:cs="仿宋"/>
                <w:bCs/>
                <w:kern w:val="0"/>
                <w:sz w:val="24"/>
              </w:rPr>
            </w:pPr>
          </w:p>
        </w:tc>
      </w:tr>
      <w:tr w14:paraId="1728A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6EB7D618">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存在直接控股、管理关系的相关供应商</w:t>
            </w:r>
          </w:p>
        </w:tc>
      </w:tr>
      <w:tr w14:paraId="776A6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B9B6139">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bCs/>
                <w:kern w:val="0"/>
                <w:sz w:val="24"/>
              </w:rPr>
              <w:t>关系</w:t>
            </w:r>
          </w:p>
        </w:tc>
        <w:tc>
          <w:tcPr>
            <w:tcW w:w="7505" w:type="dxa"/>
            <w:gridSpan w:val="5"/>
            <w:tcBorders>
              <w:right w:val="single" w:color="auto" w:sz="12" w:space="0"/>
            </w:tcBorders>
            <w:vAlign w:val="center"/>
          </w:tcPr>
          <w:p w14:paraId="097196A0">
            <w:pPr>
              <w:autoSpaceDE w:val="0"/>
              <w:autoSpaceDN w:val="0"/>
              <w:adjustRightInd w:val="0"/>
              <w:spacing w:line="320" w:lineRule="exact"/>
              <w:jc w:val="center"/>
              <w:rPr>
                <w:rFonts w:hint="eastAsia" w:ascii="仿宋" w:hAnsi="仿宋" w:eastAsia="仿宋" w:cs="仿宋"/>
                <w:bCs/>
                <w:kern w:val="0"/>
                <w:sz w:val="24"/>
              </w:rPr>
            </w:pPr>
            <w:r>
              <w:rPr>
                <w:rFonts w:hint="eastAsia" w:ascii="仿宋" w:hAnsi="仿宋" w:eastAsia="仿宋" w:cs="仿宋"/>
                <w:bCs/>
                <w:kern w:val="0"/>
                <w:sz w:val="24"/>
              </w:rPr>
              <w:t>供应商名称</w:t>
            </w:r>
          </w:p>
        </w:tc>
      </w:tr>
      <w:tr w14:paraId="2F249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6323A5B6">
            <w:pPr>
              <w:autoSpaceDE w:val="0"/>
              <w:autoSpaceDN w:val="0"/>
              <w:adjustRightInd w:val="0"/>
              <w:spacing w:line="320" w:lineRule="exact"/>
              <w:jc w:val="center"/>
              <w:rPr>
                <w:rFonts w:hint="eastAsia" w:ascii="仿宋" w:hAnsi="仿宋" w:eastAsia="仿宋" w:cs="仿宋"/>
                <w:kern w:val="0"/>
                <w:sz w:val="24"/>
              </w:rPr>
            </w:pPr>
          </w:p>
        </w:tc>
        <w:tc>
          <w:tcPr>
            <w:tcW w:w="7505" w:type="dxa"/>
            <w:gridSpan w:val="5"/>
            <w:tcBorders>
              <w:right w:val="single" w:color="auto" w:sz="12" w:space="0"/>
            </w:tcBorders>
            <w:vAlign w:val="center"/>
          </w:tcPr>
          <w:p w14:paraId="3D11941B">
            <w:pPr>
              <w:autoSpaceDE w:val="0"/>
              <w:autoSpaceDN w:val="0"/>
              <w:adjustRightInd w:val="0"/>
              <w:spacing w:line="320" w:lineRule="exact"/>
              <w:rPr>
                <w:rFonts w:hint="eastAsia" w:ascii="仿宋" w:hAnsi="仿宋" w:eastAsia="仿宋" w:cs="仿宋"/>
                <w:bCs/>
                <w:kern w:val="0"/>
                <w:sz w:val="24"/>
              </w:rPr>
            </w:pPr>
          </w:p>
        </w:tc>
      </w:tr>
      <w:tr w14:paraId="34CA3B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A67054A">
            <w:pPr>
              <w:autoSpaceDE w:val="0"/>
              <w:autoSpaceDN w:val="0"/>
              <w:adjustRightInd w:val="0"/>
              <w:spacing w:line="320" w:lineRule="exact"/>
              <w:jc w:val="center"/>
              <w:rPr>
                <w:rFonts w:hint="eastAsia" w:ascii="仿宋" w:hAnsi="仿宋" w:eastAsia="仿宋" w:cs="仿宋"/>
                <w:kern w:val="0"/>
                <w:sz w:val="24"/>
              </w:rPr>
            </w:pPr>
          </w:p>
        </w:tc>
        <w:tc>
          <w:tcPr>
            <w:tcW w:w="7505" w:type="dxa"/>
            <w:gridSpan w:val="5"/>
            <w:tcBorders>
              <w:right w:val="single" w:color="auto" w:sz="12" w:space="0"/>
            </w:tcBorders>
            <w:vAlign w:val="center"/>
          </w:tcPr>
          <w:p w14:paraId="47B772D0">
            <w:pPr>
              <w:autoSpaceDE w:val="0"/>
              <w:autoSpaceDN w:val="0"/>
              <w:adjustRightInd w:val="0"/>
              <w:spacing w:line="320" w:lineRule="exact"/>
              <w:rPr>
                <w:rFonts w:hint="eastAsia" w:ascii="仿宋" w:hAnsi="仿宋" w:eastAsia="仿宋" w:cs="仿宋"/>
                <w:bCs/>
                <w:kern w:val="0"/>
                <w:sz w:val="24"/>
              </w:rPr>
            </w:pPr>
          </w:p>
        </w:tc>
      </w:tr>
      <w:tr w14:paraId="0FC66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53859A69">
            <w:pPr>
              <w:autoSpaceDE w:val="0"/>
              <w:autoSpaceDN w:val="0"/>
              <w:adjustRightInd w:val="0"/>
              <w:spacing w:line="320" w:lineRule="exact"/>
              <w:jc w:val="center"/>
              <w:rPr>
                <w:rFonts w:hint="eastAsia" w:ascii="仿宋" w:hAnsi="仿宋" w:eastAsia="仿宋" w:cs="仿宋"/>
                <w:kern w:val="0"/>
                <w:sz w:val="24"/>
              </w:rPr>
            </w:pPr>
          </w:p>
        </w:tc>
        <w:tc>
          <w:tcPr>
            <w:tcW w:w="7505" w:type="dxa"/>
            <w:gridSpan w:val="5"/>
            <w:tcBorders>
              <w:right w:val="single" w:color="auto" w:sz="12" w:space="0"/>
            </w:tcBorders>
            <w:vAlign w:val="center"/>
          </w:tcPr>
          <w:p w14:paraId="167DCA4C">
            <w:pPr>
              <w:autoSpaceDE w:val="0"/>
              <w:autoSpaceDN w:val="0"/>
              <w:adjustRightInd w:val="0"/>
              <w:spacing w:line="320" w:lineRule="exact"/>
              <w:rPr>
                <w:rFonts w:hint="eastAsia" w:ascii="仿宋" w:hAnsi="仿宋" w:eastAsia="仿宋" w:cs="仿宋"/>
                <w:bCs/>
                <w:kern w:val="0"/>
                <w:sz w:val="24"/>
              </w:rPr>
            </w:pPr>
          </w:p>
        </w:tc>
      </w:tr>
      <w:tr w14:paraId="51FCE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0985FB59">
            <w:pPr>
              <w:autoSpaceDE w:val="0"/>
              <w:autoSpaceDN w:val="0"/>
              <w:adjustRightInd w:val="0"/>
              <w:spacing w:line="320" w:lineRule="exact"/>
              <w:jc w:val="center"/>
              <w:rPr>
                <w:rFonts w:hint="eastAsia" w:ascii="仿宋" w:hAnsi="仿宋" w:eastAsia="仿宋" w:cs="仿宋"/>
                <w:kern w:val="0"/>
                <w:sz w:val="24"/>
              </w:rPr>
            </w:pPr>
            <w:r>
              <w:rPr>
                <w:rFonts w:hint="eastAsia" w:ascii="仿宋" w:hAnsi="仿宋" w:eastAsia="仿宋" w:cs="仿宋"/>
                <w:kern w:val="0"/>
                <w:sz w:val="24"/>
              </w:rPr>
              <w:t>说明</w:t>
            </w:r>
          </w:p>
        </w:tc>
        <w:tc>
          <w:tcPr>
            <w:tcW w:w="7505" w:type="dxa"/>
            <w:gridSpan w:val="5"/>
            <w:tcBorders>
              <w:bottom w:val="single" w:color="auto" w:sz="12" w:space="0"/>
              <w:right w:val="single" w:color="auto" w:sz="12" w:space="0"/>
            </w:tcBorders>
            <w:vAlign w:val="center"/>
          </w:tcPr>
          <w:p w14:paraId="026729E9">
            <w:pPr>
              <w:spacing w:line="320" w:lineRule="exact"/>
              <w:ind w:left="360" w:hanging="360"/>
              <w:rPr>
                <w:rFonts w:hint="eastAsia" w:ascii="仿宋" w:hAnsi="仿宋" w:eastAsia="仿宋" w:cs="仿宋"/>
                <w:sz w:val="24"/>
              </w:rPr>
            </w:pPr>
            <w:r>
              <w:rPr>
                <w:rFonts w:hint="eastAsia" w:ascii="仿宋" w:hAnsi="仿宋" w:eastAsia="仿宋" w:cs="仿宋"/>
                <w:sz w:val="24"/>
              </w:rPr>
              <w:t>1、登记证号指营业执照/事业单位法人证书/专业服务机构执业许可证/民办非企业单位登记证书中的登记号。</w:t>
            </w:r>
          </w:p>
          <w:p w14:paraId="4C493BDA">
            <w:pPr>
              <w:spacing w:line="320" w:lineRule="exact"/>
              <w:ind w:left="360" w:hanging="360"/>
              <w:rPr>
                <w:rFonts w:hint="eastAsia" w:ascii="仿宋" w:hAnsi="仿宋" w:eastAsia="仿宋" w:cs="仿宋"/>
                <w:sz w:val="24"/>
              </w:rPr>
            </w:pPr>
            <w:r>
              <w:rPr>
                <w:rFonts w:hint="eastAsia" w:ascii="仿宋" w:hAnsi="仿宋" w:eastAsia="仿宋" w:cs="仿宋"/>
                <w:sz w:val="24"/>
              </w:rPr>
              <w:t>2、成立时间至提交响应文件截止时间不足一年的可不提供“上年度营业收入”。</w:t>
            </w:r>
          </w:p>
          <w:p w14:paraId="6E400C23">
            <w:pPr>
              <w:spacing w:line="320" w:lineRule="exact"/>
              <w:ind w:left="360" w:hanging="360"/>
              <w:rPr>
                <w:rFonts w:hint="eastAsia" w:ascii="仿宋" w:hAnsi="仿宋" w:eastAsia="仿宋" w:cs="仿宋"/>
                <w:kern w:val="0"/>
                <w:sz w:val="24"/>
              </w:rPr>
            </w:pPr>
            <w:r>
              <w:rPr>
                <w:rFonts w:hint="eastAsia" w:ascii="仿宋" w:hAnsi="仿宋" w:eastAsia="仿宋" w:cs="仿宋"/>
                <w:sz w:val="24"/>
              </w:rPr>
              <w:t>3、供应商应如实填写上述信息。</w:t>
            </w:r>
          </w:p>
        </w:tc>
      </w:tr>
    </w:tbl>
    <w:p w14:paraId="507CD6F6">
      <w:pPr>
        <w:rPr>
          <w:rFonts w:hint="eastAsia" w:ascii="仿宋" w:hAnsi="仿宋" w:eastAsia="仿宋" w:cs="仿宋"/>
          <w:b/>
          <w:sz w:val="30"/>
        </w:rPr>
      </w:pPr>
    </w:p>
    <w:p w14:paraId="2CF36CE9">
      <w:pPr>
        <w:widowControl/>
        <w:autoSpaceDE/>
        <w:autoSpaceDN/>
        <w:adjustRightInd/>
        <w:spacing w:after="190" w:afterLines="50" w:line="480" w:lineRule="exact"/>
        <w:jc w:val="center"/>
        <w:rPr>
          <w:rFonts w:hint="eastAsia" w:ascii="仿宋" w:hAnsi="仿宋" w:eastAsia="仿宋" w:cs="仿宋"/>
          <w:b/>
          <w:bCs w:val="0"/>
          <w:color w:val="auto"/>
          <w:kern w:val="2"/>
          <w:sz w:val="24"/>
          <w:szCs w:val="24"/>
          <w:u w:val="none"/>
          <w:lang w:val="en-US" w:eastAsia="zh-CN" w:bidi="ar-SA"/>
        </w:rPr>
      </w:pPr>
      <w:r>
        <w:rPr>
          <w:rFonts w:hint="eastAsia" w:ascii="仿宋" w:hAnsi="仿宋" w:eastAsia="仿宋" w:cs="仿宋"/>
          <w:b/>
          <w:sz w:val="30"/>
          <w:lang w:val="en-US" w:eastAsia="zh-CN"/>
        </w:rPr>
        <w:br w:type="page"/>
      </w:r>
      <w:r>
        <w:rPr>
          <w:rFonts w:hint="eastAsia" w:ascii="仿宋" w:hAnsi="仿宋" w:eastAsia="仿宋" w:cs="仿宋"/>
          <w:b/>
          <w:bCs w:val="0"/>
          <w:color w:val="auto"/>
          <w:kern w:val="2"/>
          <w:sz w:val="24"/>
          <w:szCs w:val="24"/>
          <w:u w:val="none"/>
          <w:lang w:val="en-US" w:eastAsia="zh-CN" w:bidi="ar-SA"/>
        </w:rPr>
        <w:t>中小企业声明函（工程、服务）</w:t>
      </w:r>
    </w:p>
    <w:p w14:paraId="4C067CFF">
      <w:pPr>
        <w:widowControl/>
        <w:autoSpaceDE/>
        <w:autoSpaceDN/>
        <w:adjustRightInd/>
        <w:spacing w:after="190" w:afterLines="50" w:line="480" w:lineRule="exact"/>
        <w:ind w:firstLine="480" w:firstLineChars="2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仿宋" w:hAnsi="仿宋" w:eastAsia="仿宋" w:cs="仿宋"/>
          <w:b w:val="0"/>
          <w:bCs/>
          <w:color w:val="auto"/>
          <w:kern w:val="2"/>
          <w:sz w:val="24"/>
          <w:szCs w:val="24"/>
          <w:u w:val="single"/>
          <w:lang w:val="en-US" w:eastAsia="zh-CN" w:bidi="ar-SA"/>
        </w:rPr>
        <w:t>（单位名称）</w:t>
      </w:r>
      <w:r>
        <w:rPr>
          <w:rFonts w:hint="eastAsia" w:ascii="仿宋" w:hAnsi="仿宋" w:eastAsia="仿宋" w:cs="仿宋"/>
          <w:b w:val="0"/>
          <w:bCs/>
          <w:color w:val="auto"/>
          <w:kern w:val="2"/>
          <w:sz w:val="24"/>
          <w:szCs w:val="24"/>
          <w:lang w:val="en-US" w:eastAsia="zh-CN" w:bidi="ar-SA"/>
        </w:rPr>
        <w:t>的</w:t>
      </w:r>
      <w:r>
        <w:rPr>
          <w:rFonts w:hint="eastAsia" w:ascii="仿宋" w:hAnsi="仿宋" w:eastAsia="仿宋" w:cs="仿宋"/>
          <w:b w:val="0"/>
          <w:bCs/>
          <w:color w:val="auto"/>
          <w:kern w:val="2"/>
          <w:sz w:val="24"/>
          <w:szCs w:val="24"/>
          <w:u w:val="single"/>
          <w:lang w:val="en-US" w:eastAsia="zh-CN" w:bidi="ar-SA"/>
        </w:rPr>
        <w:t>（项目名称）</w:t>
      </w:r>
      <w:r>
        <w:rPr>
          <w:rFonts w:hint="eastAsia" w:ascii="仿宋" w:hAnsi="仿宋" w:eastAsia="仿宋" w:cs="仿宋"/>
          <w:b w:val="0"/>
          <w:bCs/>
          <w:color w:val="auto"/>
          <w:kern w:val="2"/>
          <w:sz w:val="24"/>
          <w:szCs w:val="24"/>
          <w:lang w:val="en-US" w:eastAsia="zh-CN" w:bidi="ar-SA"/>
        </w:rPr>
        <w:t>采购活动，工程的施工单位全部为符合政策要求的中小企业。相关企业（含联合体中的中小企业、签订分包意向协议的中小企业）的具体情况如下：</w:t>
      </w:r>
    </w:p>
    <w:p w14:paraId="000B923A">
      <w:pPr>
        <w:widowControl/>
        <w:autoSpaceDE/>
        <w:autoSpaceDN/>
        <w:adjustRightInd/>
        <w:spacing w:after="190" w:afterLines="50" w:line="480" w:lineRule="exact"/>
        <w:ind w:firstLine="480" w:firstLineChars="2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w:t>
      </w:r>
      <w:r>
        <w:rPr>
          <w:rFonts w:hint="eastAsia" w:ascii="仿宋" w:hAnsi="仿宋" w:eastAsia="仿宋" w:cs="仿宋"/>
          <w:b w:val="0"/>
          <w:bCs/>
          <w:color w:val="auto"/>
          <w:kern w:val="2"/>
          <w:sz w:val="24"/>
          <w:szCs w:val="24"/>
          <w:u w:val="single"/>
          <w:lang w:val="en-US" w:eastAsia="zh-CN" w:bidi="ar-SA"/>
        </w:rPr>
        <w:t>（标的名称）</w:t>
      </w:r>
      <w:r>
        <w:rPr>
          <w:rFonts w:hint="eastAsia" w:ascii="仿宋" w:hAnsi="仿宋" w:eastAsia="仿宋" w:cs="仿宋"/>
          <w:b w:val="0"/>
          <w:bCs/>
          <w:color w:val="auto"/>
          <w:kern w:val="2"/>
          <w:sz w:val="24"/>
          <w:szCs w:val="24"/>
          <w:lang w:val="en-US" w:eastAsia="zh-CN" w:bidi="ar-SA"/>
        </w:rPr>
        <w:t>，属于</w:t>
      </w:r>
      <w:r>
        <w:rPr>
          <w:rFonts w:hint="eastAsia" w:ascii="仿宋" w:hAnsi="仿宋" w:eastAsia="仿宋" w:cs="仿宋"/>
          <w:b w:val="0"/>
          <w:bCs/>
          <w:color w:val="auto"/>
          <w:kern w:val="2"/>
          <w:sz w:val="24"/>
          <w:szCs w:val="24"/>
          <w:u w:val="single"/>
          <w:lang w:val="en-US" w:eastAsia="zh-CN" w:bidi="ar-SA"/>
        </w:rPr>
        <w:t xml:space="preserve">    (采购文件中明确的所属行业)</w:t>
      </w:r>
      <w:r>
        <w:rPr>
          <w:rFonts w:hint="eastAsia" w:ascii="仿宋" w:hAnsi="仿宋" w:eastAsia="仿宋" w:cs="仿宋"/>
          <w:b w:val="0"/>
          <w:bCs/>
          <w:color w:val="auto"/>
          <w:kern w:val="2"/>
          <w:sz w:val="24"/>
          <w:szCs w:val="24"/>
          <w:lang w:val="en-US" w:eastAsia="zh-CN" w:bidi="ar-SA"/>
        </w:rPr>
        <w:t>； 承建（承接）企业为</w:t>
      </w:r>
      <w:r>
        <w:rPr>
          <w:rFonts w:hint="eastAsia" w:ascii="仿宋" w:hAnsi="仿宋" w:eastAsia="仿宋" w:cs="仿宋"/>
          <w:b w:val="0"/>
          <w:bCs/>
          <w:color w:val="auto"/>
          <w:kern w:val="2"/>
          <w:sz w:val="24"/>
          <w:szCs w:val="24"/>
          <w:u w:val="single"/>
          <w:lang w:val="en-US" w:eastAsia="zh-CN" w:bidi="ar-SA"/>
        </w:rPr>
        <w:t>（企业名称）</w:t>
      </w:r>
      <w:r>
        <w:rPr>
          <w:rFonts w:hint="eastAsia" w:ascii="仿宋" w:hAnsi="仿宋" w:eastAsia="仿宋" w:cs="仿宋"/>
          <w:b w:val="0"/>
          <w:bCs/>
          <w:color w:val="auto"/>
          <w:kern w:val="2"/>
          <w:sz w:val="24"/>
          <w:szCs w:val="24"/>
          <w:lang w:val="en-US" w:eastAsia="zh-CN" w:bidi="ar-SA"/>
        </w:rPr>
        <w:t>，从业人员</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lang w:val="en-US" w:eastAsia="zh-CN" w:bidi="ar-SA"/>
        </w:rPr>
        <w:t>人，营业收入为</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lang w:val="en-US" w:eastAsia="zh-CN" w:bidi="ar-SA"/>
        </w:rPr>
        <w:t>万元，资产总额为</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lang w:val="en-US" w:eastAsia="zh-CN" w:bidi="ar-SA"/>
        </w:rPr>
        <w:t>万元，属于（中型企业、小型企业、微型企业）；</w:t>
      </w:r>
    </w:p>
    <w:p w14:paraId="4D06A382">
      <w:pPr>
        <w:widowControl/>
        <w:autoSpaceDE/>
        <w:autoSpaceDN/>
        <w:adjustRightInd/>
        <w:spacing w:after="190" w:afterLines="50" w:line="480" w:lineRule="exact"/>
        <w:ind w:firstLine="480" w:firstLineChars="2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w:t>
      </w:r>
      <w:r>
        <w:rPr>
          <w:rFonts w:hint="eastAsia" w:ascii="仿宋" w:hAnsi="仿宋" w:eastAsia="仿宋" w:cs="仿宋"/>
          <w:b w:val="0"/>
          <w:bCs/>
          <w:color w:val="auto"/>
          <w:kern w:val="2"/>
          <w:sz w:val="24"/>
          <w:szCs w:val="24"/>
          <w:u w:val="single"/>
          <w:lang w:val="en-US" w:eastAsia="zh-CN" w:bidi="ar-SA"/>
        </w:rPr>
        <w:t>（标的名称）</w:t>
      </w:r>
      <w:r>
        <w:rPr>
          <w:rFonts w:hint="eastAsia" w:ascii="仿宋" w:hAnsi="仿宋" w:eastAsia="仿宋" w:cs="仿宋"/>
          <w:b w:val="0"/>
          <w:bCs/>
          <w:color w:val="auto"/>
          <w:kern w:val="2"/>
          <w:sz w:val="24"/>
          <w:szCs w:val="24"/>
          <w:lang w:val="en-US" w:eastAsia="zh-CN" w:bidi="ar-SA"/>
        </w:rPr>
        <w:t>，属于</w:t>
      </w:r>
      <w:r>
        <w:rPr>
          <w:rFonts w:hint="eastAsia" w:ascii="仿宋" w:hAnsi="仿宋" w:eastAsia="仿宋" w:cs="仿宋"/>
          <w:b w:val="0"/>
          <w:bCs/>
          <w:color w:val="auto"/>
          <w:kern w:val="2"/>
          <w:sz w:val="24"/>
          <w:szCs w:val="24"/>
          <w:u w:val="single"/>
          <w:lang w:val="en-US" w:eastAsia="zh-CN" w:bidi="ar-SA"/>
        </w:rPr>
        <w:t xml:space="preserve">  （采购文件中明确的所属行业）</w:t>
      </w:r>
      <w:r>
        <w:rPr>
          <w:rFonts w:hint="eastAsia" w:ascii="仿宋" w:hAnsi="仿宋" w:eastAsia="仿宋" w:cs="仿宋"/>
          <w:b w:val="0"/>
          <w:bCs/>
          <w:color w:val="auto"/>
          <w:kern w:val="2"/>
          <w:sz w:val="24"/>
          <w:szCs w:val="24"/>
          <w:lang w:val="en-US" w:eastAsia="zh-CN" w:bidi="ar-SA"/>
        </w:rPr>
        <w:t>；承建（承接）企业为</w:t>
      </w:r>
      <w:r>
        <w:rPr>
          <w:rFonts w:hint="eastAsia" w:ascii="仿宋" w:hAnsi="仿宋" w:eastAsia="仿宋" w:cs="仿宋"/>
          <w:b w:val="0"/>
          <w:bCs/>
          <w:color w:val="auto"/>
          <w:kern w:val="2"/>
          <w:sz w:val="24"/>
          <w:szCs w:val="24"/>
          <w:u w:val="single"/>
          <w:lang w:val="en-US" w:eastAsia="zh-CN" w:bidi="ar-SA"/>
        </w:rPr>
        <w:t>（企业名称）</w:t>
      </w:r>
      <w:r>
        <w:rPr>
          <w:rFonts w:hint="eastAsia" w:ascii="仿宋" w:hAnsi="仿宋" w:eastAsia="仿宋" w:cs="仿宋"/>
          <w:b w:val="0"/>
          <w:bCs/>
          <w:color w:val="auto"/>
          <w:kern w:val="2"/>
          <w:sz w:val="24"/>
          <w:szCs w:val="24"/>
          <w:lang w:val="en-US" w:eastAsia="zh-CN" w:bidi="ar-SA"/>
        </w:rPr>
        <w:t>，从业人员</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lang w:val="en-US" w:eastAsia="zh-CN" w:bidi="ar-SA"/>
        </w:rPr>
        <w:t>人，营业收入为</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lang w:val="en-US" w:eastAsia="zh-CN" w:bidi="ar-SA"/>
        </w:rPr>
        <w:t>万元，资产总额为</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lang w:val="en-US" w:eastAsia="zh-CN" w:bidi="ar-SA"/>
        </w:rPr>
        <w:t>万元，属于</w:t>
      </w:r>
      <w:r>
        <w:rPr>
          <w:rFonts w:hint="eastAsia" w:ascii="仿宋" w:hAnsi="仿宋" w:eastAsia="仿宋" w:cs="仿宋"/>
          <w:b w:val="0"/>
          <w:bCs/>
          <w:color w:val="auto"/>
          <w:kern w:val="2"/>
          <w:sz w:val="24"/>
          <w:szCs w:val="24"/>
          <w:u w:val="single"/>
          <w:lang w:val="en-US" w:eastAsia="zh-CN" w:bidi="ar-SA"/>
        </w:rPr>
        <w:t xml:space="preserve">             </w:t>
      </w:r>
      <w:r>
        <w:rPr>
          <w:rFonts w:hint="eastAsia" w:ascii="仿宋" w:hAnsi="仿宋" w:eastAsia="仿宋" w:cs="仿宋"/>
          <w:b w:val="0"/>
          <w:bCs/>
          <w:color w:val="auto"/>
          <w:kern w:val="2"/>
          <w:sz w:val="24"/>
          <w:szCs w:val="24"/>
          <w:u w:val="none"/>
          <w:lang w:val="en-US" w:eastAsia="zh-CN" w:bidi="ar-SA"/>
        </w:rPr>
        <w:t>（中型企业、小型企业、微型企业）</w:t>
      </w:r>
      <w:r>
        <w:rPr>
          <w:rFonts w:hint="eastAsia" w:ascii="仿宋" w:hAnsi="仿宋" w:eastAsia="仿宋" w:cs="仿宋"/>
          <w:b w:val="0"/>
          <w:bCs/>
          <w:color w:val="auto"/>
          <w:kern w:val="2"/>
          <w:sz w:val="24"/>
          <w:szCs w:val="24"/>
          <w:lang w:val="en-US" w:eastAsia="zh-CN" w:bidi="ar-SA"/>
        </w:rPr>
        <w:t xml:space="preserve">； </w:t>
      </w:r>
    </w:p>
    <w:p w14:paraId="5729EF06">
      <w:pPr>
        <w:widowControl/>
        <w:autoSpaceDE/>
        <w:autoSpaceDN/>
        <w:adjustRightInd/>
        <w:spacing w:after="190" w:afterLines="50" w:line="480" w:lineRule="exact"/>
        <w:ind w:firstLine="480" w:firstLineChars="2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w:t>
      </w:r>
    </w:p>
    <w:p w14:paraId="76D1BE68">
      <w:pPr>
        <w:widowControl/>
        <w:autoSpaceDE/>
        <w:autoSpaceDN/>
        <w:adjustRightInd/>
        <w:spacing w:after="190" w:afterLines="50" w:line="480" w:lineRule="exact"/>
        <w:ind w:firstLine="480" w:firstLineChars="2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以上企业，不属于大企业的分支机构，不存在控股股东为大企业的情形，也不存在与大企业的负责人为同一人的情形。</w:t>
      </w:r>
    </w:p>
    <w:p w14:paraId="411CE579">
      <w:pPr>
        <w:widowControl/>
        <w:autoSpaceDE/>
        <w:autoSpaceDN/>
        <w:adjustRightInd/>
        <w:spacing w:after="190" w:afterLines="50" w:line="480" w:lineRule="exact"/>
        <w:ind w:firstLine="480" w:firstLineChars="2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 xml:space="preserve">本企业对上述声明内容的真实性负责。如有虚假，将依法承担相应责任。 </w:t>
      </w:r>
    </w:p>
    <w:p w14:paraId="5ACBE564">
      <w:pPr>
        <w:widowControl/>
        <w:autoSpaceDE/>
        <w:autoSpaceDN/>
        <w:adjustRightInd/>
        <w:spacing w:after="190" w:afterLines="50" w:line="480" w:lineRule="exact"/>
        <w:ind w:firstLine="3840" w:firstLineChars="16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 xml:space="preserve">企业名称（盖章）： </w:t>
      </w:r>
    </w:p>
    <w:p w14:paraId="085DBA80">
      <w:pPr>
        <w:widowControl/>
        <w:autoSpaceDE/>
        <w:autoSpaceDN/>
        <w:adjustRightInd/>
        <w:spacing w:after="190" w:afterLines="50" w:line="480" w:lineRule="exact"/>
        <w:ind w:firstLine="3840" w:firstLineChars="160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 xml:space="preserve">日 期： </w:t>
      </w:r>
    </w:p>
    <w:p w14:paraId="4981ABAD">
      <w:pPr>
        <w:autoSpaceDE/>
        <w:autoSpaceDN/>
        <w:adjustRightInd/>
        <w:spacing w:line="360" w:lineRule="auto"/>
        <w:ind w:firstLine="420"/>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注：从业人员、营业收入、资产总额填报上一年度数据，无上一年度数据的新成立企业可不填报。</w:t>
      </w:r>
    </w:p>
    <w:p w14:paraId="595ED93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bCs/>
          <w:sz w:val="28"/>
          <w:szCs w:val="21"/>
          <w:lang w:val="zh-CN"/>
        </w:rPr>
        <w:br w:type="page"/>
      </w:r>
    </w:p>
    <w:p w14:paraId="7F40A6B7">
      <w:pPr>
        <w:spacing w:line="360" w:lineRule="auto"/>
        <w:jc w:val="center"/>
        <w:rPr>
          <w:rFonts w:hint="eastAsia" w:ascii="仿宋" w:hAnsi="仿宋" w:eastAsia="仿宋" w:cs="仿宋"/>
          <w:b/>
          <w:bCs/>
          <w:sz w:val="28"/>
          <w:szCs w:val="21"/>
          <w:lang w:val="zh-CN"/>
        </w:rPr>
      </w:pPr>
      <w:r>
        <w:rPr>
          <w:rFonts w:hint="eastAsia" w:ascii="仿宋" w:hAnsi="仿宋" w:eastAsia="仿宋" w:cs="仿宋"/>
          <w:b/>
          <w:bCs/>
          <w:sz w:val="28"/>
          <w:szCs w:val="21"/>
          <w:lang w:val="zh-CN"/>
        </w:rPr>
        <w:t>残疾人福利性单位声明函</w:t>
      </w:r>
      <w:r>
        <w:rPr>
          <w:rFonts w:hint="eastAsia" w:ascii="仿宋" w:hAnsi="仿宋" w:eastAsia="仿宋" w:cs="仿宋"/>
          <w:b/>
          <w:bCs/>
          <w:sz w:val="28"/>
          <w:szCs w:val="21"/>
          <w:lang w:val="zh-CN" w:eastAsia="zh-CN"/>
        </w:rPr>
        <w:t>（格式）</w:t>
      </w:r>
    </w:p>
    <w:p w14:paraId="304764E4">
      <w:pPr>
        <w:spacing w:line="360" w:lineRule="auto"/>
        <w:ind w:firstLine="480" w:firstLineChars="200"/>
        <w:rPr>
          <w:rFonts w:hint="eastAsia" w:ascii="仿宋" w:hAnsi="仿宋" w:eastAsia="仿宋" w:cs="仿宋"/>
          <w:sz w:val="24"/>
          <w:lang w:val="zh-CN"/>
        </w:rPr>
      </w:pPr>
    </w:p>
    <w:p w14:paraId="0558BA78">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lang w:val="zh-CN"/>
        </w:rPr>
        <w:t>单位的</w:t>
      </w:r>
      <w:r>
        <w:rPr>
          <w:rFonts w:hint="eastAsia" w:ascii="仿宋" w:hAnsi="仿宋" w:eastAsia="仿宋" w:cs="仿宋"/>
          <w:sz w:val="24"/>
          <w:u w:val="single"/>
        </w:rPr>
        <w:t xml:space="preserve">           </w:t>
      </w:r>
      <w:r>
        <w:rPr>
          <w:rFonts w:hint="eastAsia" w:ascii="仿宋" w:hAnsi="仿宋" w:eastAsia="仿宋" w:cs="仿宋"/>
          <w:sz w:val="24"/>
          <w:lang w:val="zh-CN"/>
        </w:rPr>
        <w:t>项目采购活动提供本单位制造的货物（由本单位承担工程/提供服务），或者提供其他残疾人福利性单位制造的货物（不包括使用非残疾人福利性单位注册商标的货物）。</w:t>
      </w:r>
    </w:p>
    <w:p w14:paraId="580198A8">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本单位对上述声明的真实性负责。如有虚假，将依法承担相应责任。</w:t>
      </w:r>
    </w:p>
    <w:p w14:paraId="3D6D7839">
      <w:pPr>
        <w:spacing w:line="360" w:lineRule="auto"/>
        <w:ind w:firstLine="480" w:firstLineChars="200"/>
        <w:rPr>
          <w:rFonts w:hint="eastAsia" w:ascii="仿宋" w:hAnsi="仿宋" w:eastAsia="仿宋" w:cs="仿宋"/>
          <w:sz w:val="24"/>
          <w:lang w:val="zh-CN"/>
        </w:rPr>
      </w:pPr>
    </w:p>
    <w:p w14:paraId="33CDF64F">
      <w:pPr>
        <w:spacing w:line="360" w:lineRule="auto"/>
        <w:ind w:firstLine="480" w:firstLineChars="200"/>
        <w:rPr>
          <w:rFonts w:hint="eastAsia" w:ascii="仿宋" w:hAnsi="仿宋" w:eastAsia="仿宋" w:cs="仿宋"/>
          <w:sz w:val="24"/>
          <w:lang w:val="zh-CN"/>
        </w:rPr>
      </w:pPr>
    </w:p>
    <w:p w14:paraId="454F2343">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单位名称（盖章）：</w:t>
      </w:r>
    </w:p>
    <w:p w14:paraId="636CFEA7">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日  期：</w:t>
      </w:r>
    </w:p>
    <w:p w14:paraId="3AA4425B">
      <w:pPr>
        <w:spacing w:line="360" w:lineRule="auto"/>
        <w:ind w:firstLine="480" w:firstLineChars="200"/>
        <w:rPr>
          <w:rFonts w:hint="eastAsia" w:ascii="仿宋" w:hAnsi="仿宋" w:eastAsia="仿宋" w:cs="仿宋"/>
          <w:sz w:val="24"/>
          <w:lang w:val="zh-CN"/>
        </w:rPr>
      </w:pPr>
    </w:p>
    <w:p w14:paraId="7C909858">
      <w:pPr>
        <w:pStyle w:val="13"/>
        <w:spacing w:line="360" w:lineRule="auto"/>
        <w:jc w:val="left"/>
        <w:rPr>
          <w:rFonts w:hint="eastAsia" w:ascii="仿宋" w:hAnsi="仿宋" w:eastAsia="仿宋" w:cs="仿宋"/>
          <w:b/>
          <w:bCs/>
          <w:sz w:val="24"/>
        </w:rPr>
      </w:pPr>
    </w:p>
    <w:p w14:paraId="7E3C7B0C">
      <w:pPr>
        <w:pStyle w:val="13"/>
        <w:spacing w:line="360" w:lineRule="auto"/>
        <w:jc w:val="center"/>
        <w:rPr>
          <w:rFonts w:hint="eastAsia" w:ascii="仿宋" w:hAnsi="仿宋" w:eastAsia="仿宋" w:cs="仿宋"/>
          <w:b/>
          <w:bCs/>
          <w:sz w:val="24"/>
        </w:rPr>
      </w:pPr>
    </w:p>
    <w:p w14:paraId="1D7349FA">
      <w:pPr>
        <w:pStyle w:val="13"/>
        <w:spacing w:line="360" w:lineRule="auto"/>
        <w:jc w:val="center"/>
        <w:rPr>
          <w:rFonts w:hint="eastAsia" w:ascii="仿宋" w:hAnsi="仿宋" w:eastAsia="仿宋" w:cs="仿宋"/>
          <w:b/>
          <w:bCs/>
          <w:sz w:val="24"/>
        </w:rPr>
      </w:pPr>
    </w:p>
    <w:p w14:paraId="238FDAD4">
      <w:pPr>
        <w:rPr>
          <w:rFonts w:hint="eastAsia" w:ascii="仿宋" w:hAnsi="仿宋" w:eastAsia="仿宋" w:cs="仿宋"/>
          <w:b/>
          <w:bCs/>
          <w:sz w:val="24"/>
        </w:rPr>
      </w:pPr>
    </w:p>
    <w:p w14:paraId="319A88F4">
      <w:pPr>
        <w:pStyle w:val="9"/>
        <w:rPr>
          <w:rFonts w:hint="eastAsia" w:ascii="仿宋" w:hAnsi="仿宋" w:eastAsia="仿宋" w:cs="仿宋"/>
          <w:b/>
          <w:bCs/>
          <w:sz w:val="24"/>
        </w:rPr>
      </w:pPr>
    </w:p>
    <w:p w14:paraId="1E63E9D7">
      <w:pPr>
        <w:pStyle w:val="10"/>
        <w:rPr>
          <w:rFonts w:hint="eastAsia" w:ascii="仿宋" w:hAnsi="仿宋" w:eastAsia="仿宋" w:cs="仿宋"/>
          <w:b/>
          <w:bCs/>
          <w:sz w:val="24"/>
        </w:rPr>
      </w:pPr>
    </w:p>
    <w:p w14:paraId="368363EC">
      <w:pPr>
        <w:pStyle w:val="13"/>
        <w:spacing w:line="360" w:lineRule="auto"/>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br w:type="page"/>
      </w:r>
    </w:p>
    <w:p w14:paraId="13F6C5F7">
      <w:pPr>
        <w:pStyle w:val="13"/>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监狱企业证明文件</w:t>
      </w:r>
      <w:r>
        <w:rPr>
          <w:rFonts w:hint="eastAsia" w:ascii="仿宋" w:hAnsi="仿宋" w:eastAsia="仿宋" w:cs="仿宋"/>
          <w:b/>
          <w:bCs/>
          <w:sz w:val="28"/>
          <w:szCs w:val="28"/>
          <w:lang w:val="en-US" w:eastAsia="zh-CN"/>
        </w:rPr>
        <w:t>（格式）</w:t>
      </w:r>
    </w:p>
    <w:p w14:paraId="7AE993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910B51">
      <w:pPr>
        <w:spacing w:line="360" w:lineRule="auto"/>
        <w:ind w:firstLine="480" w:firstLineChars="200"/>
        <w:jc w:val="left"/>
        <w:rPr>
          <w:rFonts w:hint="eastAsia" w:ascii="仿宋" w:hAnsi="仿宋" w:eastAsia="仿宋" w:cs="仿宋"/>
          <w:b/>
          <w:bCs/>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4A815ADD">
      <w:pPr>
        <w:rPr>
          <w:rFonts w:hint="eastAsia" w:ascii="仿宋" w:hAnsi="仿宋" w:eastAsia="仿宋" w:cs="仿宋"/>
          <w:b/>
          <w:sz w:val="30"/>
          <w:lang w:val="en-US" w:eastAsia="zh-CN"/>
        </w:rPr>
      </w:pPr>
    </w:p>
    <w:p w14:paraId="5A338FAD">
      <w:pPr>
        <w:rPr>
          <w:rFonts w:hint="eastAsia" w:ascii="仿宋" w:hAnsi="仿宋" w:eastAsia="仿宋" w:cs="仿宋"/>
          <w:b/>
          <w:sz w:val="30"/>
          <w:lang w:val="en-US" w:eastAsia="zh-CN"/>
        </w:rPr>
      </w:pPr>
    </w:p>
    <w:p w14:paraId="4CA5DB95">
      <w:pPr>
        <w:rPr>
          <w:rFonts w:hint="eastAsia" w:ascii="仿宋" w:hAnsi="仿宋" w:eastAsia="仿宋" w:cs="仿宋"/>
          <w:b/>
          <w:sz w:val="30"/>
          <w:lang w:val="en-US" w:eastAsia="zh-CN"/>
        </w:rPr>
      </w:pPr>
      <w:r>
        <w:rPr>
          <w:rFonts w:hint="eastAsia" w:ascii="仿宋" w:hAnsi="仿宋" w:eastAsia="仿宋" w:cs="仿宋"/>
          <w:b/>
          <w:sz w:val="30"/>
          <w:lang w:val="en-US" w:eastAsia="zh-CN"/>
        </w:rPr>
        <w:br w:type="page"/>
      </w:r>
    </w:p>
    <w:p w14:paraId="6F0BA0D1">
      <w:pPr>
        <w:spacing w:before="58"/>
        <w:ind w:left="0" w:right="201" w:firstLine="0"/>
        <w:jc w:val="center"/>
        <w:rPr>
          <w:rFonts w:hint="eastAsia" w:ascii="仿宋" w:hAnsi="仿宋" w:eastAsia="仿宋" w:cs="仿宋"/>
          <w:b/>
          <w:sz w:val="30"/>
        </w:rPr>
      </w:pPr>
      <w:r>
        <w:rPr>
          <w:rFonts w:hint="eastAsia" w:ascii="仿宋" w:hAnsi="仿宋" w:eastAsia="仿宋" w:cs="仿宋"/>
          <w:b/>
          <w:sz w:val="30"/>
          <w:lang w:val="en-US" w:eastAsia="zh-CN"/>
        </w:rPr>
        <w:t>五、</w:t>
      </w:r>
      <w:r>
        <w:rPr>
          <w:rFonts w:hint="eastAsia" w:ascii="仿宋" w:hAnsi="仿宋" w:eastAsia="仿宋" w:cs="仿宋"/>
          <w:b/>
          <w:sz w:val="30"/>
        </w:rPr>
        <w:t>供应商参加政府采购活动承诺书</w:t>
      </w:r>
    </w:p>
    <w:p w14:paraId="055596A5">
      <w:pPr>
        <w:pStyle w:val="13"/>
        <w:rPr>
          <w:rFonts w:hint="eastAsia" w:ascii="仿宋" w:hAnsi="仿宋" w:eastAsia="仿宋" w:cs="仿宋"/>
          <w:b/>
          <w:sz w:val="30"/>
        </w:rPr>
      </w:pPr>
    </w:p>
    <w:p w14:paraId="65709360">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为响应党中央、国务院关于治理政府采购领域商业贿赂行为的号召，我单位在此庄严承诺：</w:t>
      </w:r>
    </w:p>
    <w:p w14:paraId="0ACF7A33">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1.在参与政府采购活动中遵纪守法、诚信经营、公平竞标。</w:t>
      </w:r>
    </w:p>
    <w:p w14:paraId="160FD60F">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2.不向政府采购人、采购代理机构和政府采购评审专家进行任何形式的商业贿赂以谋取交易机会。</w:t>
      </w:r>
    </w:p>
    <w:p w14:paraId="0DFA3A34">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3.不向政府采购代理机构和采购人提供虚假资质文件或采用虚假应标方式参与政府采购市场竞争并谋取中标、成交。</w:t>
      </w:r>
    </w:p>
    <w:p w14:paraId="1629E9E9">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4.不采取“围标、陪标”等商业欺诈手段获得政府采购</w:t>
      </w:r>
      <w:r>
        <w:rPr>
          <w:rFonts w:hint="eastAsia" w:ascii="仿宋" w:hAnsi="仿宋" w:eastAsia="仿宋" w:cs="仿宋"/>
          <w:color w:val="000000"/>
          <w:kern w:val="0"/>
          <w:sz w:val="24"/>
          <w:szCs w:val="24"/>
          <w:lang w:eastAsia="zh-CN"/>
        </w:rPr>
        <w:t>订单</w:t>
      </w:r>
      <w:r>
        <w:rPr>
          <w:rFonts w:hint="eastAsia" w:ascii="仿宋" w:hAnsi="仿宋" w:eastAsia="仿宋" w:cs="仿宋"/>
          <w:color w:val="000000"/>
          <w:kern w:val="0"/>
          <w:sz w:val="24"/>
          <w:szCs w:val="24"/>
        </w:rPr>
        <w:t>。</w:t>
      </w:r>
    </w:p>
    <w:p w14:paraId="7F0805E8">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5.不采取不正当手段诋毁、排挤其他供应商。</w:t>
      </w:r>
    </w:p>
    <w:p w14:paraId="19D14406">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6.不在提供商品和服务时“偷梁换柱、以次充好”损害采购人的合法权益。</w:t>
      </w:r>
    </w:p>
    <w:p w14:paraId="7E74889C">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7.不与采购人、采购代理机构政府采购评审专家或其它供应商恶意串通，进行质疑和投诉，维护政府采购市场秩序。</w:t>
      </w:r>
    </w:p>
    <w:p w14:paraId="7D0F0900">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8.尊重和接受政府采购监督管理部门的监督和政府采购代理机构招标采购要求，承担因违约行为给采购人造成的损失。</w:t>
      </w:r>
    </w:p>
    <w:p w14:paraId="31057920">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9.不发生其他有悖于政府采购公开、公平、公正和诚信原则的行为。</w:t>
      </w:r>
    </w:p>
    <w:p w14:paraId="5251F660">
      <w:pPr>
        <w:widowControl/>
        <w:spacing w:line="520" w:lineRule="exact"/>
        <w:ind w:firstLine="720" w:firstLineChars="300"/>
        <w:jc w:val="left"/>
        <w:rPr>
          <w:rFonts w:hint="eastAsia" w:ascii="仿宋" w:hAnsi="仿宋" w:eastAsia="仿宋" w:cs="仿宋"/>
          <w:color w:val="000000"/>
          <w:kern w:val="0"/>
          <w:sz w:val="24"/>
          <w:szCs w:val="24"/>
        </w:rPr>
      </w:pPr>
    </w:p>
    <w:p w14:paraId="4BC4F14A">
      <w:pPr>
        <w:widowControl/>
        <w:spacing w:line="520" w:lineRule="exact"/>
        <w:ind w:firstLine="720" w:firstLineChars="3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承诺单位</w:t>
      </w:r>
      <w:r>
        <w:rPr>
          <w:rFonts w:hint="eastAsia" w:ascii="仿宋" w:hAnsi="仿宋" w:eastAsia="仿宋" w:cs="仿宋"/>
          <w:color w:val="000000"/>
          <w:kern w:val="0"/>
          <w:sz w:val="24"/>
          <w:szCs w:val="24"/>
          <w:lang w:eastAsia="zh-CN"/>
        </w:rPr>
        <w:t>名称</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（盖章）</w:t>
      </w:r>
    </w:p>
    <w:p w14:paraId="6E53B41C">
      <w:pPr>
        <w:widowControl/>
        <w:spacing w:line="520" w:lineRule="exact"/>
        <w:ind w:firstLine="720" w:firstLineChars="3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法定代表人或委托代理人：</w:t>
      </w:r>
      <w:r>
        <w:rPr>
          <w:rFonts w:hint="eastAsia" w:ascii="仿宋" w:hAnsi="仿宋" w:eastAsia="仿宋" w:cs="仿宋"/>
          <w:color w:val="000000"/>
          <w:kern w:val="0"/>
          <w:sz w:val="24"/>
          <w:szCs w:val="24"/>
          <w:u w:val="single"/>
          <w:lang w:val="en-US" w:eastAsia="zh-CN"/>
        </w:rPr>
        <w:t xml:space="preserve">      （签字或盖章）   </w:t>
      </w:r>
    </w:p>
    <w:p w14:paraId="17518E8F">
      <w:pPr>
        <w:widowControl/>
        <w:spacing w:line="520" w:lineRule="exact"/>
        <w:ind w:firstLine="720" w:firstLineChars="3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地　　址：</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p w14:paraId="522C9DDA">
      <w:pPr>
        <w:widowControl/>
        <w:spacing w:line="520" w:lineRule="exact"/>
        <w:ind w:firstLine="720" w:firstLineChars="3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邮    编：</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p w14:paraId="7CF53713">
      <w:pPr>
        <w:widowControl/>
        <w:spacing w:line="520" w:lineRule="exact"/>
        <w:ind w:firstLine="720" w:firstLineChars="3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电    话：</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p w14:paraId="491606EE">
      <w:pPr>
        <w:widowControl/>
        <w:spacing w:line="520" w:lineRule="exact"/>
        <w:ind w:firstLine="720" w:firstLineChars="300"/>
        <w:jc w:val="left"/>
        <w:rPr>
          <w:rFonts w:hint="eastAsia" w:ascii="仿宋" w:hAnsi="仿宋" w:eastAsia="仿宋" w:cs="仿宋"/>
          <w:color w:val="000000"/>
          <w:kern w:val="0"/>
          <w:sz w:val="24"/>
          <w:szCs w:val="24"/>
        </w:rPr>
      </w:pPr>
    </w:p>
    <w:p w14:paraId="7C856882">
      <w:pPr>
        <w:widowControl/>
        <w:spacing w:line="520" w:lineRule="exact"/>
        <w:ind w:firstLine="1920" w:firstLineChars="8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　　月　　日</w:t>
      </w:r>
    </w:p>
    <w:p w14:paraId="3CCE3169">
      <w:pPr>
        <w:pStyle w:val="13"/>
        <w:spacing w:before="4"/>
        <w:rPr>
          <w:rFonts w:hint="eastAsia" w:ascii="仿宋" w:hAnsi="仿宋" w:eastAsia="仿宋" w:cs="仿宋"/>
          <w:sz w:val="27"/>
        </w:rPr>
      </w:pPr>
    </w:p>
    <w:p w14:paraId="2F4254F0">
      <w:pPr>
        <w:rPr>
          <w:rFonts w:hint="eastAsia" w:ascii="仿宋" w:hAnsi="仿宋" w:eastAsia="仿宋" w:cs="仿宋"/>
          <w:b/>
          <w:sz w:val="30"/>
        </w:rPr>
      </w:pPr>
      <w:r>
        <w:rPr>
          <w:rFonts w:hint="eastAsia" w:ascii="仿宋" w:hAnsi="仿宋" w:eastAsia="仿宋" w:cs="仿宋"/>
          <w:b/>
          <w:sz w:val="30"/>
        </w:rPr>
        <w:br w:type="page"/>
      </w:r>
    </w:p>
    <w:p w14:paraId="3C432332">
      <w:pPr>
        <w:spacing w:before="58"/>
        <w:ind w:left="0" w:right="196" w:firstLine="0"/>
        <w:jc w:val="center"/>
        <w:rPr>
          <w:rFonts w:hint="eastAsia" w:ascii="仿宋" w:hAnsi="仿宋" w:eastAsia="仿宋" w:cs="仿宋"/>
          <w:b/>
          <w:sz w:val="30"/>
        </w:rPr>
      </w:pPr>
      <w:r>
        <w:rPr>
          <w:rFonts w:hint="eastAsia" w:ascii="仿宋" w:hAnsi="仿宋" w:eastAsia="仿宋" w:cs="仿宋"/>
          <w:b/>
          <w:sz w:val="30"/>
          <w:lang w:val="en-US" w:eastAsia="zh-CN"/>
        </w:rPr>
        <w:t>六</w:t>
      </w:r>
      <w:r>
        <w:rPr>
          <w:rFonts w:hint="eastAsia" w:ascii="仿宋" w:hAnsi="仿宋" w:eastAsia="仿宋" w:cs="仿宋"/>
          <w:b/>
          <w:sz w:val="30"/>
        </w:rPr>
        <w:t>、商务响应偏离表</w:t>
      </w:r>
    </w:p>
    <w:p w14:paraId="134D02D0">
      <w:pPr>
        <w:pStyle w:val="13"/>
        <w:rPr>
          <w:rFonts w:hint="eastAsia" w:ascii="仿宋" w:hAnsi="仿宋" w:eastAsia="仿宋" w:cs="仿宋"/>
          <w:b/>
          <w:sz w:val="30"/>
        </w:rPr>
      </w:pPr>
    </w:p>
    <w:p w14:paraId="6DA83934">
      <w:pPr>
        <w:pStyle w:val="13"/>
        <w:tabs>
          <w:tab w:val="left" w:pos="6822"/>
        </w:tabs>
        <w:spacing w:before="254"/>
        <w:ind w:left="701"/>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lang w:val="en-US" w:eastAsia="zh-CN"/>
        </w:rPr>
        <w:t xml:space="preserve">                                     </w:t>
      </w:r>
      <w:r>
        <w:rPr>
          <w:rFonts w:hint="eastAsia" w:ascii="仿宋" w:hAnsi="仿宋" w:eastAsia="仿宋" w:cs="仿宋"/>
        </w:rPr>
        <w:t>项目编号：</w:t>
      </w:r>
    </w:p>
    <w:p w14:paraId="693CA5E3">
      <w:pPr>
        <w:pStyle w:val="13"/>
        <w:spacing w:before="9"/>
        <w:rPr>
          <w:rFonts w:hint="eastAsia" w:ascii="仿宋" w:hAnsi="仿宋" w:eastAsia="仿宋" w:cs="仿宋"/>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2466"/>
        <w:gridCol w:w="3095"/>
        <w:gridCol w:w="2381"/>
      </w:tblGrid>
      <w:tr w14:paraId="53AC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090" w:type="dxa"/>
          </w:tcPr>
          <w:p w14:paraId="7E917C52">
            <w:pPr>
              <w:pStyle w:val="42"/>
              <w:spacing w:before="2"/>
              <w:rPr>
                <w:rFonts w:hint="eastAsia" w:ascii="仿宋" w:hAnsi="仿宋" w:eastAsia="仿宋" w:cs="仿宋"/>
                <w:sz w:val="17"/>
              </w:rPr>
            </w:pPr>
          </w:p>
          <w:p w14:paraId="1F743234">
            <w:pPr>
              <w:pStyle w:val="42"/>
              <w:ind w:left="302"/>
              <w:rPr>
                <w:rFonts w:hint="eastAsia" w:ascii="仿宋" w:hAnsi="仿宋" w:eastAsia="仿宋" w:cs="仿宋"/>
                <w:sz w:val="24"/>
              </w:rPr>
            </w:pPr>
            <w:r>
              <w:rPr>
                <w:rFonts w:hint="eastAsia" w:ascii="仿宋" w:hAnsi="仿宋" w:eastAsia="仿宋" w:cs="仿宋"/>
                <w:sz w:val="24"/>
              </w:rPr>
              <w:t>序号</w:t>
            </w:r>
          </w:p>
        </w:tc>
        <w:tc>
          <w:tcPr>
            <w:tcW w:w="2466" w:type="dxa"/>
          </w:tcPr>
          <w:p w14:paraId="2FFBCE40">
            <w:pPr>
              <w:pStyle w:val="42"/>
              <w:ind w:left="150"/>
              <w:rPr>
                <w:rFonts w:hint="eastAsia" w:ascii="仿宋" w:hAnsi="仿宋" w:eastAsia="仿宋" w:cs="仿宋"/>
                <w:sz w:val="24"/>
                <w:lang w:val="en-US" w:eastAsia="zh-CN"/>
              </w:rPr>
            </w:pPr>
          </w:p>
        </w:tc>
        <w:tc>
          <w:tcPr>
            <w:tcW w:w="3095" w:type="dxa"/>
          </w:tcPr>
          <w:p w14:paraId="098D5843">
            <w:pPr>
              <w:pStyle w:val="42"/>
              <w:ind w:left="464"/>
              <w:rPr>
                <w:rFonts w:hint="eastAsia" w:ascii="仿宋" w:hAnsi="仿宋" w:eastAsia="仿宋" w:cs="仿宋"/>
                <w:sz w:val="24"/>
                <w:lang w:val="en-US" w:eastAsia="zh-CN"/>
              </w:rPr>
            </w:pPr>
          </w:p>
        </w:tc>
        <w:tc>
          <w:tcPr>
            <w:tcW w:w="2381" w:type="dxa"/>
          </w:tcPr>
          <w:p w14:paraId="22426F87">
            <w:pPr>
              <w:pStyle w:val="42"/>
              <w:spacing w:before="2"/>
              <w:jc w:val="center"/>
              <w:rPr>
                <w:rFonts w:hint="eastAsia" w:ascii="仿宋" w:hAnsi="仿宋" w:eastAsia="仿宋" w:cs="仿宋"/>
                <w:sz w:val="17"/>
              </w:rPr>
            </w:pPr>
          </w:p>
          <w:p w14:paraId="501DBD12">
            <w:pPr>
              <w:pStyle w:val="42"/>
              <w:ind w:left="284" w:firstLine="720" w:firstLineChars="300"/>
              <w:jc w:val="both"/>
              <w:rPr>
                <w:rFonts w:hint="eastAsia" w:ascii="仿宋" w:hAnsi="仿宋" w:eastAsia="仿宋" w:cs="仿宋"/>
                <w:sz w:val="24"/>
                <w:lang w:eastAsia="zh-CN"/>
              </w:rPr>
            </w:pPr>
            <w:r>
              <w:rPr>
                <w:rFonts w:hint="eastAsia" w:ascii="仿宋" w:hAnsi="仿宋" w:eastAsia="仿宋" w:cs="仿宋"/>
                <w:sz w:val="24"/>
                <w:lang w:val="en-US" w:eastAsia="zh-CN"/>
              </w:rPr>
              <w:t>备注</w:t>
            </w:r>
          </w:p>
        </w:tc>
      </w:tr>
      <w:tr w14:paraId="50E1F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90" w:type="dxa"/>
          </w:tcPr>
          <w:p w14:paraId="75BED7F4">
            <w:pPr>
              <w:pStyle w:val="42"/>
              <w:rPr>
                <w:rFonts w:hint="eastAsia" w:ascii="仿宋" w:hAnsi="仿宋" w:eastAsia="仿宋" w:cs="仿宋"/>
                <w:sz w:val="22"/>
              </w:rPr>
            </w:pPr>
          </w:p>
        </w:tc>
        <w:tc>
          <w:tcPr>
            <w:tcW w:w="2466" w:type="dxa"/>
          </w:tcPr>
          <w:p w14:paraId="1B41A73C">
            <w:pPr>
              <w:pStyle w:val="42"/>
              <w:rPr>
                <w:rFonts w:hint="eastAsia" w:ascii="仿宋" w:hAnsi="仿宋" w:eastAsia="仿宋" w:cs="仿宋"/>
                <w:sz w:val="22"/>
              </w:rPr>
            </w:pPr>
          </w:p>
        </w:tc>
        <w:tc>
          <w:tcPr>
            <w:tcW w:w="3095" w:type="dxa"/>
          </w:tcPr>
          <w:p w14:paraId="655FBE86">
            <w:pPr>
              <w:pStyle w:val="42"/>
              <w:rPr>
                <w:rFonts w:hint="eastAsia" w:ascii="仿宋" w:hAnsi="仿宋" w:eastAsia="仿宋" w:cs="仿宋"/>
                <w:sz w:val="22"/>
              </w:rPr>
            </w:pPr>
          </w:p>
        </w:tc>
        <w:tc>
          <w:tcPr>
            <w:tcW w:w="2381" w:type="dxa"/>
          </w:tcPr>
          <w:p w14:paraId="2373CC96">
            <w:pPr>
              <w:pStyle w:val="42"/>
              <w:rPr>
                <w:rFonts w:hint="eastAsia" w:ascii="仿宋" w:hAnsi="仿宋" w:eastAsia="仿宋" w:cs="仿宋"/>
                <w:sz w:val="22"/>
              </w:rPr>
            </w:pPr>
          </w:p>
        </w:tc>
      </w:tr>
      <w:tr w14:paraId="25D4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1090" w:type="dxa"/>
          </w:tcPr>
          <w:p w14:paraId="60206991">
            <w:pPr>
              <w:pStyle w:val="42"/>
              <w:rPr>
                <w:rFonts w:hint="eastAsia" w:ascii="仿宋" w:hAnsi="仿宋" w:eastAsia="仿宋" w:cs="仿宋"/>
                <w:sz w:val="22"/>
              </w:rPr>
            </w:pPr>
          </w:p>
        </w:tc>
        <w:tc>
          <w:tcPr>
            <w:tcW w:w="2466" w:type="dxa"/>
          </w:tcPr>
          <w:p w14:paraId="3953D613">
            <w:pPr>
              <w:pStyle w:val="42"/>
              <w:rPr>
                <w:rFonts w:hint="eastAsia" w:ascii="仿宋" w:hAnsi="仿宋" w:eastAsia="仿宋" w:cs="仿宋"/>
                <w:sz w:val="22"/>
              </w:rPr>
            </w:pPr>
          </w:p>
        </w:tc>
        <w:tc>
          <w:tcPr>
            <w:tcW w:w="3095" w:type="dxa"/>
          </w:tcPr>
          <w:p w14:paraId="24B7B19B">
            <w:pPr>
              <w:pStyle w:val="42"/>
              <w:rPr>
                <w:rFonts w:hint="eastAsia" w:ascii="仿宋" w:hAnsi="仿宋" w:eastAsia="仿宋" w:cs="仿宋"/>
                <w:sz w:val="22"/>
              </w:rPr>
            </w:pPr>
          </w:p>
        </w:tc>
        <w:tc>
          <w:tcPr>
            <w:tcW w:w="2381" w:type="dxa"/>
          </w:tcPr>
          <w:p w14:paraId="58D5B32D">
            <w:pPr>
              <w:pStyle w:val="42"/>
              <w:rPr>
                <w:rFonts w:hint="eastAsia" w:ascii="仿宋" w:hAnsi="仿宋" w:eastAsia="仿宋" w:cs="仿宋"/>
                <w:sz w:val="22"/>
              </w:rPr>
            </w:pPr>
          </w:p>
        </w:tc>
      </w:tr>
      <w:tr w14:paraId="2E8D5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90" w:type="dxa"/>
          </w:tcPr>
          <w:p w14:paraId="6CC958B8">
            <w:pPr>
              <w:pStyle w:val="42"/>
              <w:rPr>
                <w:rFonts w:hint="eastAsia" w:ascii="仿宋" w:hAnsi="仿宋" w:eastAsia="仿宋" w:cs="仿宋"/>
                <w:sz w:val="22"/>
              </w:rPr>
            </w:pPr>
          </w:p>
        </w:tc>
        <w:tc>
          <w:tcPr>
            <w:tcW w:w="2466" w:type="dxa"/>
          </w:tcPr>
          <w:p w14:paraId="2945B579">
            <w:pPr>
              <w:pStyle w:val="42"/>
              <w:rPr>
                <w:rFonts w:hint="eastAsia" w:ascii="仿宋" w:hAnsi="仿宋" w:eastAsia="仿宋" w:cs="仿宋"/>
                <w:sz w:val="22"/>
              </w:rPr>
            </w:pPr>
          </w:p>
        </w:tc>
        <w:tc>
          <w:tcPr>
            <w:tcW w:w="3095" w:type="dxa"/>
          </w:tcPr>
          <w:p w14:paraId="21D8B0A2">
            <w:pPr>
              <w:pStyle w:val="42"/>
              <w:rPr>
                <w:rFonts w:hint="eastAsia" w:ascii="仿宋" w:hAnsi="仿宋" w:eastAsia="仿宋" w:cs="仿宋"/>
                <w:sz w:val="22"/>
              </w:rPr>
            </w:pPr>
          </w:p>
        </w:tc>
        <w:tc>
          <w:tcPr>
            <w:tcW w:w="2381" w:type="dxa"/>
          </w:tcPr>
          <w:p w14:paraId="5C135B82">
            <w:pPr>
              <w:pStyle w:val="42"/>
              <w:rPr>
                <w:rFonts w:hint="eastAsia" w:ascii="仿宋" w:hAnsi="仿宋" w:eastAsia="仿宋" w:cs="仿宋"/>
                <w:sz w:val="22"/>
              </w:rPr>
            </w:pPr>
          </w:p>
        </w:tc>
      </w:tr>
      <w:tr w14:paraId="7A69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090" w:type="dxa"/>
          </w:tcPr>
          <w:p w14:paraId="5CF62EDB">
            <w:pPr>
              <w:pStyle w:val="42"/>
              <w:rPr>
                <w:rFonts w:hint="eastAsia" w:ascii="仿宋" w:hAnsi="仿宋" w:eastAsia="仿宋" w:cs="仿宋"/>
                <w:sz w:val="22"/>
              </w:rPr>
            </w:pPr>
          </w:p>
        </w:tc>
        <w:tc>
          <w:tcPr>
            <w:tcW w:w="2466" w:type="dxa"/>
          </w:tcPr>
          <w:p w14:paraId="442FE504">
            <w:pPr>
              <w:pStyle w:val="42"/>
              <w:rPr>
                <w:rFonts w:hint="eastAsia" w:ascii="仿宋" w:hAnsi="仿宋" w:eastAsia="仿宋" w:cs="仿宋"/>
                <w:sz w:val="22"/>
              </w:rPr>
            </w:pPr>
          </w:p>
        </w:tc>
        <w:tc>
          <w:tcPr>
            <w:tcW w:w="3095" w:type="dxa"/>
          </w:tcPr>
          <w:p w14:paraId="27AE0BB8">
            <w:pPr>
              <w:pStyle w:val="42"/>
              <w:rPr>
                <w:rFonts w:hint="eastAsia" w:ascii="仿宋" w:hAnsi="仿宋" w:eastAsia="仿宋" w:cs="仿宋"/>
                <w:sz w:val="22"/>
              </w:rPr>
            </w:pPr>
          </w:p>
        </w:tc>
        <w:tc>
          <w:tcPr>
            <w:tcW w:w="2381" w:type="dxa"/>
          </w:tcPr>
          <w:p w14:paraId="6B3032C5">
            <w:pPr>
              <w:pStyle w:val="42"/>
              <w:rPr>
                <w:rFonts w:hint="eastAsia" w:ascii="仿宋" w:hAnsi="仿宋" w:eastAsia="仿宋" w:cs="仿宋"/>
                <w:sz w:val="22"/>
              </w:rPr>
            </w:pPr>
          </w:p>
        </w:tc>
      </w:tr>
      <w:tr w14:paraId="4349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90" w:type="dxa"/>
          </w:tcPr>
          <w:p w14:paraId="590F4790">
            <w:pPr>
              <w:pStyle w:val="42"/>
              <w:rPr>
                <w:rFonts w:hint="eastAsia" w:ascii="仿宋" w:hAnsi="仿宋" w:eastAsia="仿宋" w:cs="仿宋"/>
                <w:sz w:val="22"/>
              </w:rPr>
            </w:pPr>
          </w:p>
        </w:tc>
        <w:tc>
          <w:tcPr>
            <w:tcW w:w="2466" w:type="dxa"/>
          </w:tcPr>
          <w:p w14:paraId="7A7270D2">
            <w:pPr>
              <w:pStyle w:val="42"/>
              <w:rPr>
                <w:rFonts w:hint="eastAsia" w:ascii="仿宋" w:hAnsi="仿宋" w:eastAsia="仿宋" w:cs="仿宋"/>
                <w:sz w:val="22"/>
              </w:rPr>
            </w:pPr>
          </w:p>
        </w:tc>
        <w:tc>
          <w:tcPr>
            <w:tcW w:w="3095" w:type="dxa"/>
          </w:tcPr>
          <w:p w14:paraId="343B9207">
            <w:pPr>
              <w:pStyle w:val="42"/>
              <w:rPr>
                <w:rFonts w:hint="eastAsia" w:ascii="仿宋" w:hAnsi="仿宋" w:eastAsia="仿宋" w:cs="仿宋"/>
                <w:sz w:val="22"/>
              </w:rPr>
            </w:pPr>
          </w:p>
        </w:tc>
        <w:tc>
          <w:tcPr>
            <w:tcW w:w="2381" w:type="dxa"/>
          </w:tcPr>
          <w:p w14:paraId="7A0B635D">
            <w:pPr>
              <w:pStyle w:val="42"/>
              <w:rPr>
                <w:rFonts w:hint="eastAsia" w:ascii="仿宋" w:hAnsi="仿宋" w:eastAsia="仿宋" w:cs="仿宋"/>
                <w:sz w:val="22"/>
              </w:rPr>
            </w:pPr>
          </w:p>
        </w:tc>
      </w:tr>
      <w:tr w14:paraId="686F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90" w:type="dxa"/>
          </w:tcPr>
          <w:p w14:paraId="58BBF813">
            <w:pPr>
              <w:pStyle w:val="42"/>
              <w:rPr>
                <w:rFonts w:hint="eastAsia" w:ascii="仿宋" w:hAnsi="仿宋" w:eastAsia="仿宋" w:cs="仿宋"/>
                <w:sz w:val="22"/>
              </w:rPr>
            </w:pPr>
          </w:p>
        </w:tc>
        <w:tc>
          <w:tcPr>
            <w:tcW w:w="2466" w:type="dxa"/>
          </w:tcPr>
          <w:p w14:paraId="71AF59B2">
            <w:pPr>
              <w:pStyle w:val="42"/>
              <w:rPr>
                <w:rFonts w:hint="eastAsia" w:ascii="仿宋" w:hAnsi="仿宋" w:eastAsia="仿宋" w:cs="仿宋"/>
                <w:sz w:val="22"/>
              </w:rPr>
            </w:pPr>
          </w:p>
        </w:tc>
        <w:tc>
          <w:tcPr>
            <w:tcW w:w="3095" w:type="dxa"/>
          </w:tcPr>
          <w:p w14:paraId="5749A51B">
            <w:pPr>
              <w:pStyle w:val="42"/>
              <w:rPr>
                <w:rFonts w:hint="eastAsia" w:ascii="仿宋" w:hAnsi="仿宋" w:eastAsia="仿宋" w:cs="仿宋"/>
                <w:sz w:val="22"/>
              </w:rPr>
            </w:pPr>
          </w:p>
        </w:tc>
        <w:tc>
          <w:tcPr>
            <w:tcW w:w="2381" w:type="dxa"/>
          </w:tcPr>
          <w:p w14:paraId="31EEF5EB">
            <w:pPr>
              <w:pStyle w:val="42"/>
              <w:rPr>
                <w:rFonts w:hint="eastAsia" w:ascii="仿宋" w:hAnsi="仿宋" w:eastAsia="仿宋" w:cs="仿宋"/>
                <w:sz w:val="22"/>
              </w:rPr>
            </w:pPr>
          </w:p>
        </w:tc>
      </w:tr>
      <w:tr w14:paraId="7204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090" w:type="dxa"/>
          </w:tcPr>
          <w:p w14:paraId="5FF7B083">
            <w:pPr>
              <w:pStyle w:val="42"/>
              <w:rPr>
                <w:rFonts w:hint="eastAsia" w:ascii="仿宋" w:hAnsi="仿宋" w:eastAsia="仿宋" w:cs="仿宋"/>
                <w:sz w:val="22"/>
              </w:rPr>
            </w:pPr>
          </w:p>
        </w:tc>
        <w:tc>
          <w:tcPr>
            <w:tcW w:w="2466" w:type="dxa"/>
          </w:tcPr>
          <w:p w14:paraId="1054CDE2">
            <w:pPr>
              <w:pStyle w:val="42"/>
              <w:rPr>
                <w:rFonts w:hint="eastAsia" w:ascii="仿宋" w:hAnsi="仿宋" w:eastAsia="仿宋" w:cs="仿宋"/>
                <w:sz w:val="22"/>
              </w:rPr>
            </w:pPr>
          </w:p>
        </w:tc>
        <w:tc>
          <w:tcPr>
            <w:tcW w:w="3095" w:type="dxa"/>
          </w:tcPr>
          <w:p w14:paraId="766C3200">
            <w:pPr>
              <w:pStyle w:val="42"/>
              <w:rPr>
                <w:rFonts w:hint="eastAsia" w:ascii="仿宋" w:hAnsi="仿宋" w:eastAsia="仿宋" w:cs="仿宋"/>
                <w:sz w:val="22"/>
              </w:rPr>
            </w:pPr>
          </w:p>
        </w:tc>
        <w:tc>
          <w:tcPr>
            <w:tcW w:w="2381" w:type="dxa"/>
          </w:tcPr>
          <w:p w14:paraId="63C7E722">
            <w:pPr>
              <w:pStyle w:val="42"/>
              <w:rPr>
                <w:rFonts w:hint="eastAsia" w:ascii="仿宋" w:hAnsi="仿宋" w:eastAsia="仿宋" w:cs="仿宋"/>
                <w:sz w:val="22"/>
              </w:rPr>
            </w:pPr>
          </w:p>
        </w:tc>
      </w:tr>
      <w:tr w14:paraId="4EAC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090" w:type="dxa"/>
          </w:tcPr>
          <w:p w14:paraId="70D39E0E">
            <w:pPr>
              <w:pStyle w:val="42"/>
              <w:rPr>
                <w:rFonts w:hint="eastAsia" w:ascii="仿宋" w:hAnsi="仿宋" w:eastAsia="仿宋" w:cs="仿宋"/>
                <w:sz w:val="22"/>
              </w:rPr>
            </w:pPr>
          </w:p>
        </w:tc>
        <w:tc>
          <w:tcPr>
            <w:tcW w:w="2466" w:type="dxa"/>
          </w:tcPr>
          <w:p w14:paraId="07802AF5">
            <w:pPr>
              <w:pStyle w:val="42"/>
              <w:rPr>
                <w:rFonts w:hint="eastAsia" w:ascii="仿宋" w:hAnsi="仿宋" w:eastAsia="仿宋" w:cs="仿宋"/>
                <w:sz w:val="22"/>
              </w:rPr>
            </w:pPr>
          </w:p>
        </w:tc>
        <w:tc>
          <w:tcPr>
            <w:tcW w:w="3095" w:type="dxa"/>
          </w:tcPr>
          <w:p w14:paraId="52EE0239">
            <w:pPr>
              <w:pStyle w:val="42"/>
              <w:rPr>
                <w:rFonts w:hint="eastAsia" w:ascii="仿宋" w:hAnsi="仿宋" w:eastAsia="仿宋" w:cs="仿宋"/>
                <w:sz w:val="22"/>
              </w:rPr>
            </w:pPr>
          </w:p>
        </w:tc>
        <w:tc>
          <w:tcPr>
            <w:tcW w:w="2381" w:type="dxa"/>
          </w:tcPr>
          <w:p w14:paraId="54F3772F">
            <w:pPr>
              <w:pStyle w:val="42"/>
              <w:rPr>
                <w:rFonts w:hint="eastAsia" w:ascii="仿宋" w:hAnsi="仿宋" w:eastAsia="仿宋" w:cs="仿宋"/>
                <w:sz w:val="22"/>
              </w:rPr>
            </w:pPr>
          </w:p>
        </w:tc>
      </w:tr>
      <w:tr w14:paraId="44871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090" w:type="dxa"/>
          </w:tcPr>
          <w:p w14:paraId="397CE704">
            <w:pPr>
              <w:pStyle w:val="42"/>
              <w:rPr>
                <w:rFonts w:hint="eastAsia" w:ascii="仿宋" w:hAnsi="仿宋" w:eastAsia="仿宋" w:cs="仿宋"/>
                <w:sz w:val="22"/>
              </w:rPr>
            </w:pPr>
          </w:p>
        </w:tc>
        <w:tc>
          <w:tcPr>
            <w:tcW w:w="2466" w:type="dxa"/>
          </w:tcPr>
          <w:p w14:paraId="398DD95D">
            <w:pPr>
              <w:pStyle w:val="42"/>
              <w:rPr>
                <w:rFonts w:hint="eastAsia" w:ascii="仿宋" w:hAnsi="仿宋" w:eastAsia="仿宋" w:cs="仿宋"/>
                <w:sz w:val="22"/>
              </w:rPr>
            </w:pPr>
          </w:p>
        </w:tc>
        <w:tc>
          <w:tcPr>
            <w:tcW w:w="3095" w:type="dxa"/>
          </w:tcPr>
          <w:p w14:paraId="7DCB12D8">
            <w:pPr>
              <w:pStyle w:val="42"/>
              <w:rPr>
                <w:rFonts w:hint="eastAsia" w:ascii="仿宋" w:hAnsi="仿宋" w:eastAsia="仿宋" w:cs="仿宋"/>
                <w:sz w:val="22"/>
              </w:rPr>
            </w:pPr>
          </w:p>
        </w:tc>
        <w:tc>
          <w:tcPr>
            <w:tcW w:w="2381" w:type="dxa"/>
          </w:tcPr>
          <w:p w14:paraId="6F37025D">
            <w:pPr>
              <w:pStyle w:val="42"/>
              <w:rPr>
                <w:rFonts w:hint="eastAsia" w:ascii="仿宋" w:hAnsi="仿宋" w:eastAsia="仿宋" w:cs="仿宋"/>
                <w:sz w:val="22"/>
              </w:rPr>
            </w:pPr>
          </w:p>
        </w:tc>
      </w:tr>
    </w:tbl>
    <w:p w14:paraId="5BAE5DDB">
      <w:pPr>
        <w:pStyle w:val="13"/>
        <w:rPr>
          <w:rFonts w:hint="eastAsia" w:ascii="仿宋" w:hAnsi="仿宋" w:eastAsia="仿宋" w:cs="仿宋"/>
        </w:rPr>
      </w:pPr>
    </w:p>
    <w:p w14:paraId="49E467BD">
      <w:pPr>
        <w:pStyle w:val="13"/>
        <w:rPr>
          <w:rFonts w:hint="eastAsia" w:ascii="仿宋" w:hAnsi="仿宋" w:eastAsia="仿宋" w:cs="仿宋"/>
        </w:rPr>
      </w:pPr>
    </w:p>
    <w:p w14:paraId="2B2615E9">
      <w:pPr>
        <w:pStyle w:val="13"/>
        <w:rPr>
          <w:rFonts w:hint="eastAsia" w:ascii="仿宋" w:hAnsi="仿宋" w:eastAsia="仿宋" w:cs="仿宋"/>
        </w:rPr>
      </w:pPr>
    </w:p>
    <w:p w14:paraId="592AB048">
      <w:pPr>
        <w:pStyle w:val="13"/>
        <w:tabs>
          <w:tab w:val="left" w:pos="2981"/>
          <w:tab w:val="left" w:pos="6702"/>
        </w:tabs>
        <w:spacing w:before="186"/>
        <w:ind w:left="821"/>
        <w:rPr>
          <w:rFonts w:hint="eastAsia" w:ascii="仿宋" w:hAnsi="仿宋" w:eastAsia="仿宋" w:cs="仿宋"/>
        </w:rPr>
      </w:pPr>
      <w:r>
        <w:rPr>
          <w:rFonts w:hint="eastAsia" w:ascii="仿宋" w:hAnsi="仿宋" w:eastAsia="仿宋" w:cs="仿宋"/>
        </w:rPr>
        <w:t>投标单位名称：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（盖章）</w:t>
      </w:r>
      <w:r>
        <w:rPr>
          <w:rFonts w:hint="eastAsia" w:ascii="仿宋" w:hAnsi="仿宋" w:eastAsia="仿宋" w:cs="仿宋"/>
          <w:u w:val="single"/>
        </w:rPr>
        <w:tab/>
      </w:r>
    </w:p>
    <w:p w14:paraId="08BA722E">
      <w:pPr>
        <w:pStyle w:val="13"/>
        <w:spacing w:before="7"/>
        <w:rPr>
          <w:rFonts w:hint="eastAsia" w:ascii="仿宋" w:hAnsi="仿宋" w:eastAsia="仿宋" w:cs="仿宋"/>
          <w:sz w:val="21"/>
        </w:rPr>
      </w:pPr>
    </w:p>
    <w:p w14:paraId="65B46326">
      <w:pPr>
        <w:pStyle w:val="13"/>
        <w:tabs>
          <w:tab w:val="left" w:pos="4421"/>
          <w:tab w:val="left" w:pos="6462"/>
        </w:tabs>
        <w:spacing w:before="74"/>
        <w:ind w:left="821"/>
        <w:rPr>
          <w:rFonts w:hint="eastAsia" w:ascii="仿宋" w:hAnsi="仿宋" w:eastAsia="仿宋" w:cs="仿宋"/>
        </w:rPr>
      </w:pPr>
      <w:r>
        <w:rPr>
          <w:rFonts w:hint="eastAsia" w:ascii="仿宋" w:hAnsi="仿宋" w:eastAsia="仿宋" w:cs="仿宋"/>
        </w:rPr>
        <w:t>法定代表人或委托代理人：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（签字或盖章）</w:t>
      </w:r>
      <w:r>
        <w:rPr>
          <w:rFonts w:hint="eastAsia" w:ascii="仿宋" w:hAnsi="仿宋" w:eastAsia="仿宋" w:cs="仿宋"/>
          <w:u w:val="single"/>
        </w:rPr>
        <w:tab/>
      </w:r>
    </w:p>
    <w:p w14:paraId="4A71D361">
      <w:pPr>
        <w:pStyle w:val="13"/>
        <w:spacing w:before="4"/>
        <w:rPr>
          <w:rFonts w:hint="eastAsia" w:ascii="仿宋" w:hAnsi="仿宋" w:eastAsia="仿宋" w:cs="仿宋"/>
          <w:sz w:val="19"/>
        </w:rPr>
      </w:pPr>
    </w:p>
    <w:p w14:paraId="39533585">
      <w:pPr>
        <w:pStyle w:val="13"/>
        <w:tabs>
          <w:tab w:val="left" w:pos="2381"/>
          <w:tab w:val="left" w:pos="3341"/>
          <w:tab w:val="left" w:pos="4301"/>
        </w:tabs>
        <w:spacing w:before="67"/>
        <w:ind w:left="821"/>
        <w:rPr>
          <w:rFonts w:hint="eastAsia" w:ascii="仿宋" w:hAnsi="仿宋" w:eastAsia="仿宋" w:cs="仿宋"/>
        </w:rPr>
      </w:pPr>
      <w:r>
        <w:rPr>
          <w:rFonts w:hint="eastAsia" w:ascii="仿宋" w:hAnsi="仿宋" w:eastAsia="仿宋" w:cs="仿宋"/>
        </w:rPr>
        <w:t>日期：</w:t>
      </w:r>
      <w:r>
        <w:rPr>
          <w:rFonts w:hint="eastAsia" w:ascii="仿宋" w:hAnsi="仿宋" w:eastAsia="仿宋" w:cs="仿宋"/>
        </w:rPr>
        <w:tab/>
      </w: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64633781">
      <w:pPr>
        <w:pStyle w:val="13"/>
        <w:rPr>
          <w:rFonts w:hint="eastAsia" w:ascii="仿宋" w:hAnsi="仿宋" w:eastAsia="仿宋" w:cs="仿宋"/>
        </w:rPr>
      </w:pPr>
    </w:p>
    <w:p w14:paraId="67E3F71B">
      <w:pPr>
        <w:pStyle w:val="13"/>
        <w:spacing w:before="9"/>
        <w:rPr>
          <w:rFonts w:hint="eastAsia" w:ascii="仿宋" w:hAnsi="仿宋" w:eastAsia="仿宋" w:cs="仿宋"/>
          <w:sz w:val="22"/>
        </w:rPr>
      </w:pPr>
    </w:p>
    <w:p w14:paraId="4EE3B7D8">
      <w:pPr>
        <w:spacing w:before="0"/>
        <w:ind w:left="542" w:right="0" w:firstLine="0"/>
        <w:jc w:val="left"/>
        <w:rPr>
          <w:rFonts w:hint="eastAsia" w:ascii="仿宋" w:hAnsi="仿宋" w:eastAsia="仿宋" w:cs="仿宋"/>
          <w:b/>
          <w:sz w:val="24"/>
          <w:szCs w:val="24"/>
        </w:rPr>
      </w:pPr>
      <w:r>
        <w:rPr>
          <w:rFonts w:hint="eastAsia" w:ascii="仿宋" w:hAnsi="仿宋" w:eastAsia="仿宋" w:cs="仿宋"/>
          <w:b/>
          <w:sz w:val="24"/>
          <w:szCs w:val="24"/>
        </w:rPr>
        <w:t>注：1.经过有效性和符合性审核合格的单位，对付款、工期、质量、验收、</w:t>
      </w:r>
      <w:r>
        <w:rPr>
          <w:rFonts w:hint="eastAsia" w:ascii="仿宋" w:hAnsi="仿宋" w:eastAsia="仿宋" w:cs="仿宋"/>
          <w:b/>
          <w:sz w:val="24"/>
          <w:szCs w:val="24"/>
          <w:lang w:val="en-US" w:eastAsia="zh-CN"/>
        </w:rPr>
        <w:t>合同主要条款</w:t>
      </w:r>
      <w:r>
        <w:rPr>
          <w:rFonts w:hint="eastAsia" w:ascii="仿宋" w:hAnsi="仿宋" w:eastAsia="仿宋" w:cs="仿宋"/>
          <w:b/>
          <w:sz w:val="24"/>
          <w:szCs w:val="24"/>
        </w:rPr>
        <w:t>等方面进行响应。</w:t>
      </w:r>
    </w:p>
    <w:p w14:paraId="3ED89245">
      <w:pPr>
        <w:spacing w:before="4"/>
        <w:ind w:left="542" w:right="0" w:firstLine="482" w:firstLineChars="200"/>
        <w:jc w:val="left"/>
        <w:rPr>
          <w:rFonts w:hint="eastAsia" w:ascii="仿宋" w:hAnsi="仿宋" w:eastAsia="仿宋" w:cs="仿宋"/>
          <w:b/>
          <w:sz w:val="24"/>
          <w:szCs w:val="24"/>
        </w:rPr>
      </w:pPr>
      <w:r>
        <w:rPr>
          <w:rFonts w:hint="eastAsia" w:ascii="仿宋" w:hAnsi="仿宋" w:eastAsia="仿宋" w:cs="仿宋"/>
          <w:b/>
          <w:sz w:val="24"/>
          <w:szCs w:val="24"/>
        </w:rPr>
        <w:t>2.投标人必须据实填写，不得虚假响应，否则将取消其磋商或成交资格，并按有关规定进处罚。</w:t>
      </w:r>
    </w:p>
    <w:p w14:paraId="3ACCE243">
      <w:pPr>
        <w:spacing w:after="0"/>
        <w:jc w:val="left"/>
        <w:rPr>
          <w:rFonts w:hint="eastAsia" w:ascii="仿宋" w:hAnsi="仿宋" w:eastAsia="仿宋" w:cs="仿宋"/>
          <w:sz w:val="24"/>
          <w:szCs w:val="24"/>
        </w:rPr>
        <w:sectPr>
          <w:pgSz w:w="11920" w:h="16850"/>
          <w:pgMar w:top="1440" w:right="1117" w:bottom="1440" w:left="1117" w:header="0" w:footer="725" w:gutter="0"/>
          <w:pgNumType w:fmt="decimal"/>
          <w:cols w:space="720" w:num="1"/>
          <w:rtlGutter w:val="0"/>
        </w:sectPr>
      </w:pPr>
    </w:p>
    <w:p w14:paraId="7B461654">
      <w:pPr>
        <w:pStyle w:val="5"/>
        <w:spacing w:before="39"/>
        <w:ind w:left="0" w:right="38"/>
        <w:rPr>
          <w:rFonts w:hint="eastAsia" w:ascii="仿宋" w:hAnsi="仿宋" w:eastAsia="仿宋" w:cs="仿宋"/>
          <w:lang w:val="en-US" w:eastAsia="zh-CN"/>
        </w:rPr>
      </w:pPr>
      <w:r>
        <w:rPr>
          <w:rFonts w:hint="eastAsia" w:ascii="仿宋" w:hAnsi="仿宋" w:eastAsia="仿宋" w:cs="仿宋"/>
          <w:lang w:val="en-US" w:eastAsia="zh-CN"/>
        </w:rPr>
        <w:t>七</w:t>
      </w:r>
      <w:r>
        <w:rPr>
          <w:rFonts w:hint="eastAsia" w:ascii="仿宋" w:hAnsi="仿宋" w:eastAsia="仿宋" w:cs="仿宋"/>
        </w:rPr>
        <w:t>、</w:t>
      </w:r>
      <w:r>
        <w:rPr>
          <w:rFonts w:hint="eastAsia" w:ascii="仿宋" w:hAnsi="仿宋" w:eastAsia="仿宋" w:cs="仿宋"/>
          <w:lang w:val="en-US" w:eastAsia="zh-CN"/>
        </w:rPr>
        <w:t>投标方案</w:t>
      </w:r>
    </w:p>
    <w:p w14:paraId="0DF4BFFC">
      <w:pPr>
        <w:pStyle w:val="13"/>
        <w:spacing w:before="11"/>
        <w:rPr>
          <w:rFonts w:hint="eastAsia" w:ascii="仿宋" w:hAnsi="仿宋" w:eastAsia="仿宋" w:cs="仿宋"/>
          <w:b/>
          <w:sz w:val="30"/>
        </w:rPr>
      </w:pPr>
    </w:p>
    <w:p w14:paraId="1B531FBD">
      <w:pPr>
        <w:jc w:val="center"/>
        <w:rPr>
          <w:rFonts w:hint="eastAsia" w:ascii="仿宋" w:hAnsi="仿宋" w:eastAsia="仿宋" w:cs="仿宋"/>
          <w:sz w:val="24"/>
          <w:szCs w:val="24"/>
        </w:rPr>
      </w:pPr>
      <w:bookmarkStart w:id="46" w:name="1、投标方案（根据磋商文件评审标准编制）；"/>
      <w:bookmarkEnd w:id="46"/>
      <w:bookmarkStart w:id="47" w:name="2．投标人编制施工组织设计的要求：编制时应采用文字并结合图表形式说明施工方法；拟"/>
      <w:bookmarkEnd w:id="47"/>
      <w:bookmarkStart w:id="48" w:name="2．投标人编制施工组织设计的要求：编制时应采用文字并结合图表形式说明施工方法；拟"/>
      <w:bookmarkEnd w:id="48"/>
      <w:r>
        <w:rPr>
          <w:rFonts w:hint="eastAsia" w:ascii="仿宋" w:hAnsi="仿宋" w:eastAsia="仿宋" w:cs="仿宋"/>
          <w:sz w:val="24"/>
          <w:szCs w:val="24"/>
        </w:rPr>
        <w:t>（投标人依据评分内容进行编制，格式自拟。）</w:t>
      </w:r>
    </w:p>
    <w:p w14:paraId="66458C7A">
      <w:pPr>
        <w:pStyle w:val="13"/>
        <w:spacing w:before="11"/>
        <w:rPr>
          <w:rFonts w:hint="eastAsia" w:ascii="仿宋" w:hAnsi="仿宋" w:eastAsia="仿宋" w:cs="仿宋"/>
          <w:b/>
          <w:sz w:val="30"/>
        </w:rPr>
      </w:pPr>
    </w:p>
    <w:p w14:paraId="594B96CB">
      <w:pPr>
        <w:pStyle w:val="13"/>
        <w:spacing w:before="10" w:line="360" w:lineRule="auto"/>
        <w:ind w:left="880" w:leftChars="40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各供应商按照磋商文件“第四章 </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val="en-US"/>
        </w:rPr>
        <w:t xml:space="preserve">内容及要求”及磋商文件“第二章 </w:t>
      </w:r>
      <w:r>
        <w:rPr>
          <w:rFonts w:hint="eastAsia" w:ascii="仿宋" w:hAnsi="仿宋" w:eastAsia="仿宋" w:cs="仿宋"/>
          <w:color w:val="auto"/>
          <w:sz w:val="24"/>
          <w:szCs w:val="24"/>
        </w:rPr>
        <w:t>磋商须知</w:t>
      </w:r>
      <w:r>
        <w:rPr>
          <w:rFonts w:hint="eastAsia" w:ascii="仿宋" w:hAnsi="仿宋" w:eastAsia="仿宋" w:cs="仿宋"/>
          <w:color w:val="auto"/>
          <w:sz w:val="24"/>
          <w:szCs w:val="24"/>
          <w:lang w:val="en-US"/>
        </w:rPr>
        <w:t>”中的</w:t>
      </w:r>
      <w:r>
        <w:rPr>
          <w:rFonts w:hint="eastAsia" w:ascii="仿宋" w:hAnsi="仿宋" w:eastAsia="仿宋" w:cs="仿宋"/>
          <w:color w:val="auto"/>
          <w:sz w:val="24"/>
          <w:szCs w:val="24"/>
        </w:rPr>
        <w:t>磋商评审细则</w:t>
      </w:r>
      <w:r>
        <w:rPr>
          <w:rFonts w:hint="eastAsia" w:ascii="仿宋" w:hAnsi="仿宋" w:eastAsia="仿宋" w:cs="仿宋"/>
          <w:color w:val="auto"/>
          <w:sz w:val="24"/>
          <w:szCs w:val="24"/>
          <w:lang w:val="en-US"/>
        </w:rPr>
        <w:t>编制对应的响应方案</w:t>
      </w:r>
      <w:r>
        <w:rPr>
          <w:rFonts w:hint="eastAsia" w:ascii="仿宋" w:hAnsi="仿宋" w:eastAsia="仿宋" w:cs="仿宋"/>
          <w:color w:val="auto"/>
          <w:sz w:val="24"/>
          <w:szCs w:val="24"/>
          <w:lang w:val="en-US" w:eastAsia="zh-CN"/>
        </w:rPr>
        <w:t>，评标时作为评审依据</w:t>
      </w:r>
      <w:r>
        <w:rPr>
          <w:rFonts w:hint="eastAsia" w:ascii="仿宋" w:hAnsi="仿宋" w:eastAsia="仿宋" w:cs="仿宋"/>
          <w:color w:val="auto"/>
          <w:sz w:val="24"/>
          <w:szCs w:val="24"/>
          <w:lang w:val="en-US"/>
        </w:rPr>
        <w:t>。响应方案</w:t>
      </w:r>
      <w:r>
        <w:rPr>
          <w:rFonts w:hint="eastAsia" w:ascii="仿宋" w:hAnsi="仿宋" w:eastAsia="仿宋" w:cs="仿宋"/>
          <w:color w:val="auto"/>
          <w:sz w:val="24"/>
          <w:szCs w:val="24"/>
        </w:rPr>
        <w:t>至少应包括如下内容：</w:t>
      </w:r>
    </w:p>
    <w:p w14:paraId="536AB97E">
      <w:pPr>
        <w:pStyle w:val="13"/>
        <w:spacing w:before="10" w:line="360" w:lineRule="auto"/>
        <w:ind w:firstLine="480" w:firstLineChars="200"/>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bidi="ar-SA"/>
        </w:rPr>
        <w:t>（一）</w:t>
      </w:r>
      <w:r>
        <w:rPr>
          <w:rFonts w:hint="eastAsia" w:ascii="仿宋" w:hAnsi="仿宋" w:eastAsia="仿宋" w:cs="仿宋"/>
          <w:snapToGrid w:val="0"/>
          <w:color w:val="000000"/>
          <w:kern w:val="0"/>
          <w:sz w:val="24"/>
          <w:szCs w:val="24"/>
          <w:lang w:val="en-US" w:eastAsia="zh-CN"/>
        </w:rPr>
        <w:t>施工组织设计：</w:t>
      </w:r>
    </w:p>
    <w:p w14:paraId="5CDD64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2"/>
          <w:sz w:val="24"/>
          <w:szCs w:val="24"/>
        </w:rPr>
        <w:t>总体施工方案</w:t>
      </w:r>
      <w:r>
        <w:rPr>
          <w:rFonts w:hint="eastAsia" w:ascii="仿宋" w:hAnsi="仿宋" w:eastAsia="仿宋" w:cs="仿宋"/>
          <w:snapToGrid w:val="0"/>
          <w:color w:val="000000"/>
          <w:kern w:val="0"/>
          <w:sz w:val="24"/>
          <w:szCs w:val="24"/>
          <w:lang w:val="en-US" w:eastAsia="zh-CN"/>
        </w:rPr>
        <w:t>；</w:t>
      </w:r>
    </w:p>
    <w:p w14:paraId="6D3360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2"/>
          <w:sz w:val="24"/>
          <w:szCs w:val="24"/>
        </w:rPr>
        <w:t>确保工程质量的技术组织措施</w:t>
      </w:r>
      <w:r>
        <w:rPr>
          <w:rFonts w:hint="eastAsia" w:ascii="仿宋" w:hAnsi="仿宋" w:eastAsia="仿宋" w:cs="仿宋"/>
          <w:snapToGrid w:val="0"/>
          <w:color w:val="000000"/>
          <w:kern w:val="0"/>
          <w:sz w:val="24"/>
          <w:szCs w:val="24"/>
          <w:lang w:val="en-US" w:eastAsia="zh-CN"/>
        </w:rPr>
        <w:t>；</w:t>
      </w:r>
    </w:p>
    <w:p w14:paraId="1DDE20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2"/>
          <w:sz w:val="24"/>
          <w:szCs w:val="24"/>
        </w:rPr>
        <w:t>确保安全生产的技术组织措施</w:t>
      </w:r>
      <w:r>
        <w:rPr>
          <w:rFonts w:hint="eastAsia" w:ascii="仿宋" w:hAnsi="仿宋" w:eastAsia="仿宋" w:cs="仿宋"/>
          <w:snapToGrid w:val="0"/>
          <w:color w:val="000000"/>
          <w:kern w:val="0"/>
          <w:sz w:val="24"/>
          <w:szCs w:val="24"/>
          <w:lang w:val="en-US" w:eastAsia="zh-CN"/>
        </w:rPr>
        <w:t>；</w:t>
      </w:r>
    </w:p>
    <w:p w14:paraId="4D7F13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1"/>
          <w:sz w:val="24"/>
          <w:szCs w:val="24"/>
        </w:rPr>
        <w:t>确保文明施工技术组织措施及环境保护措施</w:t>
      </w:r>
      <w:r>
        <w:rPr>
          <w:rFonts w:hint="eastAsia" w:ascii="仿宋" w:hAnsi="仿宋" w:eastAsia="仿宋" w:cs="仿宋"/>
          <w:snapToGrid w:val="0"/>
          <w:color w:val="000000"/>
          <w:kern w:val="0"/>
          <w:sz w:val="24"/>
          <w:szCs w:val="24"/>
          <w:lang w:val="en-US" w:eastAsia="zh-CN"/>
        </w:rPr>
        <w:t>；</w:t>
      </w:r>
    </w:p>
    <w:p w14:paraId="021B62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2"/>
          <w:sz w:val="24"/>
          <w:szCs w:val="24"/>
        </w:rPr>
        <w:t>确保工期的技术组织措施</w:t>
      </w:r>
      <w:r>
        <w:rPr>
          <w:rFonts w:hint="eastAsia" w:ascii="仿宋" w:hAnsi="仿宋" w:eastAsia="仿宋" w:cs="仿宋"/>
          <w:snapToGrid w:val="0"/>
          <w:color w:val="000000"/>
          <w:kern w:val="0"/>
          <w:sz w:val="24"/>
          <w:szCs w:val="24"/>
          <w:lang w:val="en-US" w:eastAsia="zh-CN"/>
        </w:rPr>
        <w:t>；</w:t>
      </w:r>
    </w:p>
    <w:p w14:paraId="213DDD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1"/>
          <w:sz w:val="24"/>
          <w:szCs w:val="24"/>
        </w:rPr>
        <w:t>施工机械配备和材料投入计划</w:t>
      </w:r>
      <w:r>
        <w:rPr>
          <w:rFonts w:hint="eastAsia" w:ascii="仿宋" w:hAnsi="仿宋" w:eastAsia="仿宋" w:cs="仿宋"/>
          <w:snapToGrid w:val="0"/>
          <w:color w:val="000000"/>
          <w:kern w:val="0"/>
          <w:sz w:val="24"/>
          <w:szCs w:val="24"/>
          <w:lang w:val="en-US" w:eastAsia="zh-CN"/>
        </w:rPr>
        <w:t>；</w:t>
      </w:r>
    </w:p>
    <w:p w14:paraId="15A86A8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仿宋" w:hAnsi="仿宋" w:eastAsia="仿宋" w:cs="仿宋"/>
          <w:snapToGrid w:val="0"/>
          <w:color w:val="000000"/>
          <w:kern w:val="0"/>
          <w:sz w:val="24"/>
          <w:szCs w:val="24"/>
          <w:lang w:val="en-US" w:eastAsia="zh-CN"/>
        </w:rPr>
      </w:pPr>
      <w:r>
        <w:rPr>
          <w:rFonts w:hint="eastAsia" w:ascii="仿宋" w:hAnsi="仿宋" w:eastAsia="仿宋" w:cs="仿宋"/>
          <w:color w:val="auto"/>
          <w:sz w:val="24"/>
          <w:szCs w:val="24"/>
          <w:lang w:val="en-US" w:eastAsia="zh-CN" w:bidi="zh-CN"/>
        </w:rPr>
        <w:t>附表1：拟投入本项目的主要施工设备表</w:t>
      </w:r>
    </w:p>
    <w:p w14:paraId="48C1DB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2"/>
          <w:sz w:val="24"/>
          <w:szCs w:val="24"/>
        </w:rPr>
        <w:t>施工进度计划及措施</w:t>
      </w:r>
      <w:r>
        <w:rPr>
          <w:rFonts w:hint="eastAsia" w:ascii="仿宋" w:hAnsi="仿宋" w:eastAsia="仿宋" w:cs="仿宋"/>
          <w:snapToGrid w:val="0"/>
          <w:color w:val="000000"/>
          <w:kern w:val="0"/>
          <w:sz w:val="24"/>
          <w:szCs w:val="24"/>
          <w:lang w:val="en-US" w:eastAsia="zh-CN"/>
        </w:rPr>
        <w:t>；</w:t>
      </w:r>
    </w:p>
    <w:p w14:paraId="27BBF1DC">
      <w:pPr>
        <w:pStyle w:val="13"/>
        <w:numPr>
          <w:ilvl w:val="0"/>
          <w:numId w:val="0"/>
        </w:numPr>
        <w:spacing w:before="10" w:line="360" w:lineRule="auto"/>
        <w:ind w:firstLine="952" w:firstLineChars="400"/>
        <w:jc w:val="both"/>
        <w:rPr>
          <w:rFonts w:hint="eastAsia" w:ascii="宋体" w:hAnsi="宋体" w:eastAsia="宋体" w:cs="宋体"/>
          <w:spacing w:val="-1"/>
          <w:sz w:val="24"/>
          <w:szCs w:val="24"/>
        </w:rPr>
      </w:pPr>
      <w:r>
        <w:rPr>
          <w:rFonts w:hint="eastAsia" w:ascii="仿宋" w:hAnsi="仿宋" w:eastAsia="仿宋" w:cs="仿宋"/>
          <w:spacing w:val="-1"/>
          <w:sz w:val="24"/>
          <w:szCs w:val="24"/>
        </w:rPr>
        <w:t>新技术、新产品、新工艺、新材料应用</w:t>
      </w:r>
    </w:p>
    <w:p w14:paraId="6E7DCE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pacing w:val="-2"/>
          <w:sz w:val="24"/>
          <w:szCs w:val="24"/>
          <w:lang w:val="en-US" w:eastAsia="zh-CN"/>
        </w:rPr>
        <w:t>人员配备</w:t>
      </w:r>
      <w:r>
        <w:rPr>
          <w:rFonts w:hint="eastAsia" w:ascii="仿宋" w:hAnsi="仿宋" w:eastAsia="仿宋" w:cs="仿宋"/>
          <w:snapToGrid w:val="0"/>
          <w:color w:val="000000"/>
          <w:kern w:val="0"/>
          <w:sz w:val="24"/>
          <w:szCs w:val="24"/>
          <w:lang w:val="en-US" w:eastAsia="zh-CN"/>
        </w:rPr>
        <w:t>；</w:t>
      </w:r>
    </w:p>
    <w:p w14:paraId="62DB6693">
      <w:pPr>
        <w:pStyle w:val="12"/>
        <w:ind w:firstLine="960" w:firstLineChars="400"/>
        <w:rPr>
          <w:rFonts w:hint="eastAsia" w:ascii="宋体" w:hAnsi="宋体" w:eastAsia="宋体" w:cs="宋体"/>
          <w:color w:val="auto"/>
          <w:sz w:val="24"/>
          <w:szCs w:val="24"/>
          <w:lang w:val="en-US"/>
        </w:rPr>
      </w:pPr>
      <w:r>
        <w:rPr>
          <w:rFonts w:hint="eastAsia" w:ascii="仿宋" w:hAnsi="仿宋" w:eastAsia="仿宋" w:cs="仿宋"/>
          <w:snapToGrid w:val="0"/>
          <w:color w:val="auto"/>
          <w:kern w:val="0"/>
          <w:sz w:val="24"/>
          <w:szCs w:val="24"/>
          <w:lang w:val="en-US" w:eastAsia="zh-CN" w:bidi="zh-CN"/>
        </w:rPr>
        <w:t>附表2：本项目拟投入人员汇总表</w:t>
      </w:r>
    </w:p>
    <w:p w14:paraId="25C0FF44">
      <w:pPr>
        <w:pStyle w:val="12"/>
        <w:ind w:left="0" w:leftChars="0" w:firstLine="1320" w:firstLineChars="550"/>
        <w:rPr>
          <w:rFonts w:hint="eastAsia" w:ascii="宋体" w:hAnsi="宋体" w:eastAsia="宋体" w:cs="宋体"/>
          <w:color w:val="auto"/>
          <w:sz w:val="24"/>
          <w:szCs w:val="24"/>
          <w:lang w:val="en-US"/>
        </w:rPr>
      </w:pPr>
    </w:p>
    <w:p w14:paraId="59E329D0">
      <w:pPr>
        <w:pStyle w:val="12"/>
        <w:ind w:left="0" w:leftChars="0" w:firstLine="1320" w:firstLineChars="550"/>
        <w:rPr>
          <w:rFonts w:hint="eastAsia" w:ascii="宋体" w:hAnsi="宋体" w:eastAsia="宋体" w:cs="宋体"/>
          <w:color w:val="auto"/>
          <w:sz w:val="24"/>
          <w:szCs w:val="24"/>
          <w:lang w:val="en-US"/>
        </w:rPr>
      </w:pPr>
    </w:p>
    <w:p w14:paraId="30313F12">
      <w:pPr>
        <w:pStyle w:val="12"/>
        <w:ind w:left="0" w:leftChars="0" w:firstLine="1320" w:firstLineChars="550"/>
        <w:rPr>
          <w:rFonts w:hint="eastAsia" w:ascii="宋体" w:hAnsi="宋体" w:eastAsia="宋体" w:cs="宋体"/>
          <w:color w:val="auto"/>
          <w:sz w:val="24"/>
          <w:szCs w:val="24"/>
          <w:lang w:val="en-US"/>
        </w:rPr>
      </w:pPr>
    </w:p>
    <w:p w14:paraId="5B02E47A">
      <w:pPr>
        <w:pStyle w:val="12"/>
        <w:ind w:left="0" w:leftChars="0" w:firstLine="1320" w:firstLineChars="550"/>
        <w:rPr>
          <w:rFonts w:hint="eastAsia" w:ascii="宋体" w:hAnsi="宋体" w:eastAsia="宋体" w:cs="宋体"/>
          <w:color w:val="auto"/>
          <w:sz w:val="24"/>
          <w:szCs w:val="24"/>
          <w:lang w:val="en-US"/>
        </w:rPr>
      </w:pPr>
    </w:p>
    <w:p w14:paraId="554ED81F">
      <w:pPr>
        <w:pStyle w:val="13"/>
        <w:spacing w:before="10" w:line="360" w:lineRule="auto"/>
        <w:ind w:left="880" w:leftChars="400"/>
        <w:jc w:val="center"/>
        <w:rPr>
          <w:rFonts w:hint="eastAsia" w:ascii="宋体" w:hAnsi="宋体" w:eastAsia="宋体" w:cs="宋体"/>
          <w:color w:val="auto"/>
          <w:lang w:val="en-US"/>
        </w:rPr>
      </w:pPr>
    </w:p>
    <w:p w14:paraId="775AA5A6">
      <w:pPr>
        <w:pStyle w:val="41"/>
        <w:tabs>
          <w:tab w:val="left" w:pos="744"/>
        </w:tabs>
        <w:spacing w:line="307" w:lineRule="exact"/>
        <w:ind w:left="0" w:firstLine="0"/>
        <w:rPr>
          <w:rFonts w:hint="eastAsia" w:ascii="宋体" w:hAnsi="宋体" w:eastAsia="宋体" w:cs="宋体"/>
          <w:color w:val="auto"/>
          <w:sz w:val="24"/>
        </w:rPr>
      </w:pPr>
    </w:p>
    <w:p w14:paraId="356D8C4E">
      <w:pPr>
        <w:pStyle w:val="13"/>
        <w:spacing w:before="10" w:line="360" w:lineRule="auto"/>
        <w:ind w:left="880" w:leftChars="400"/>
        <w:jc w:val="center"/>
        <w:rPr>
          <w:rFonts w:hint="eastAsia" w:ascii="宋体" w:hAnsi="宋体" w:eastAsia="宋体" w:cs="宋体"/>
          <w:color w:val="auto"/>
          <w:lang w:val="en-US"/>
        </w:rPr>
      </w:pPr>
    </w:p>
    <w:p w14:paraId="2456C32E">
      <w:pPr>
        <w:pStyle w:val="13"/>
        <w:spacing w:before="10" w:line="360" w:lineRule="auto"/>
        <w:ind w:left="880" w:leftChars="400"/>
        <w:jc w:val="center"/>
        <w:rPr>
          <w:rFonts w:hint="eastAsia" w:ascii="宋体" w:hAnsi="宋体" w:eastAsia="宋体" w:cs="宋体"/>
          <w:color w:val="auto"/>
          <w:lang w:val="en-US"/>
        </w:rPr>
      </w:pPr>
    </w:p>
    <w:p w14:paraId="74454E1F">
      <w:pPr>
        <w:pStyle w:val="13"/>
        <w:spacing w:before="10" w:line="360" w:lineRule="auto"/>
        <w:ind w:left="880" w:leftChars="400"/>
        <w:jc w:val="center"/>
        <w:rPr>
          <w:rFonts w:hint="eastAsia" w:ascii="宋体" w:hAnsi="宋体" w:eastAsia="宋体" w:cs="宋体"/>
          <w:color w:val="auto"/>
        </w:rPr>
      </w:pPr>
    </w:p>
    <w:p w14:paraId="60602795">
      <w:pPr>
        <w:rPr>
          <w:rFonts w:hint="eastAsia" w:ascii="宋体" w:hAnsi="宋体" w:eastAsia="宋体" w:cs="宋体"/>
          <w:color w:val="auto"/>
        </w:rPr>
      </w:pPr>
    </w:p>
    <w:p w14:paraId="7F7D2C4D">
      <w:pPr>
        <w:pStyle w:val="13"/>
        <w:rPr>
          <w:rFonts w:hint="eastAsia" w:ascii="宋体" w:hAnsi="宋体" w:eastAsia="宋体" w:cs="宋体"/>
          <w:color w:val="auto"/>
        </w:rPr>
      </w:pPr>
    </w:p>
    <w:p w14:paraId="10DC8C9E">
      <w:pPr>
        <w:pStyle w:val="13"/>
        <w:spacing w:before="122" w:line="219" w:lineRule="auto"/>
        <w:outlineLvl w:val="2"/>
        <w:rPr>
          <w:rFonts w:hint="eastAsia"/>
          <w:spacing w:val="-3"/>
          <w:sz w:val="24"/>
          <w:szCs w:val="24"/>
          <w:lang w:eastAsia="zh-CN"/>
        </w:rPr>
      </w:pPr>
    </w:p>
    <w:p w14:paraId="422B15E6">
      <w:pPr>
        <w:pStyle w:val="13"/>
        <w:spacing w:before="122" w:line="219" w:lineRule="auto"/>
        <w:outlineLvl w:val="2"/>
        <w:rPr>
          <w:rFonts w:hint="eastAsia"/>
          <w:spacing w:val="-3"/>
          <w:sz w:val="24"/>
          <w:szCs w:val="24"/>
          <w:lang w:eastAsia="zh-CN"/>
        </w:rPr>
      </w:pPr>
    </w:p>
    <w:p w14:paraId="40BD5133">
      <w:pPr>
        <w:pStyle w:val="13"/>
        <w:spacing w:before="122" w:line="219" w:lineRule="auto"/>
        <w:outlineLvl w:val="2"/>
        <w:rPr>
          <w:rFonts w:hint="eastAsia"/>
          <w:spacing w:val="-3"/>
          <w:sz w:val="24"/>
          <w:szCs w:val="24"/>
          <w:lang w:eastAsia="zh-CN"/>
        </w:rPr>
      </w:pPr>
    </w:p>
    <w:p w14:paraId="3D39192D">
      <w:pPr>
        <w:pStyle w:val="13"/>
        <w:spacing w:before="122" w:line="219" w:lineRule="auto"/>
        <w:outlineLvl w:val="2"/>
        <w:rPr>
          <w:rFonts w:hint="eastAsia"/>
          <w:spacing w:val="-3"/>
          <w:sz w:val="24"/>
          <w:szCs w:val="24"/>
          <w:lang w:eastAsia="zh-CN"/>
        </w:rPr>
      </w:pPr>
    </w:p>
    <w:p w14:paraId="51958327">
      <w:pPr>
        <w:pStyle w:val="13"/>
        <w:spacing w:before="122" w:line="219" w:lineRule="auto"/>
        <w:outlineLvl w:val="2"/>
        <w:rPr>
          <w:rFonts w:hint="eastAsia"/>
          <w:spacing w:val="-3"/>
          <w:sz w:val="24"/>
          <w:szCs w:val="24"/>
          <w:lang w:eastAsia="zh-CN"/>
        </w:rPr>
      </w:pPr>
    </w:p>
    <w:p w14:paraId="52307841">
      <w:pPr>
        <w:pStyle w:val="13"/>
        <w:spacing w:before="122" w:line="219" w:lineRule="auto"/>
        <w:outlineLvl w:val="2"/>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eastAsia="zh-CN"/>
        </w:rPr>
        <w:t>附件</w:t>
      </w:r>
      <w:r>
        <w:rPr>
          <w:rFonts w:hint="eastAsia" w:ascii="仿宋" w:hAnsi="仿宋" w:eastAsia="仿宋" w:cs="仿宋"/>
          <w:spacing w:val="-3"/>
          <w:sz w:val="24"/>
          <w:szCs w:val="24"/>
          <w:lang w:val="en-US" w:eastAsia="zh-CN"/>
        </w:rPr>
        <w:t>1：</w:t>
      </w:r>
    </w:p>
    <w:p w14:paraId="581C4C6B">
      <w:pPr>
        <w:pStyle w:val="13"/>
        <w:spacing w:before="122" w:line="219" w:lineRule="auto"/>
        <w:outlineLvl w:val="2"/>
        <w:rPr>
          <w:rFonts w:hint="eastAsia" w:ascii="仿宋" w:hAnsi="仿宋" w:eastAsia="仿宋" w:cs="仿宋"/>
          <w:spacing w:val="-3"/>
          <w:sz w:val="24"/>
          <w:szCs w:val="24"/>
          <w:lang w:val="en-US" w:eastAsia="zh-CN"/>
        </w:rPr>
      </w:pPr>
    </w:p>
    <w:p w14:paraId="16DC9141">
      <w:pPr>
        <w:pStyle w:val="13"/>
        <w:spacing w:before="122" w:line="219" w:lineRule="auto"/>
        <w:ind w:firstLine="3042" w:firstLineChars="1300"/>
        <w:outlineLvl w:val="2"/>
        <w:rPr>
          <w:rFonts w:hint="eastAsia" w:ascii="仿宋" w:hAnsi="仿宋" w:eastAsia="仿宋" w:cs="仿宋"/>
          <w:spacing w:val="-3"/>
          <w:sz w:val="24"/>
          <w:szCs w:val="24"/>
        </w:rPr>
      </w:pPr>
      <w:r>
        <w:rPr>
          <w:rFonts w:hint="eastAsia" w:ascii="仿宋" w:hAnsi="仿宋" w:eastAsia="仿宋" w:cs="仿宋"/>
          <w:spacing w:val="-3"/>
          <w:sz w:val="24"/>
          <w:szCs w:val="24"/>
        </w:rPr>
        <w:t>拟投入本项目的主要施工设备表</w:t>
      </w:r>
    </w:p>
    <w:p w14:paraId="3425CE8D">
      <w:pPr>
        <w:pStyle w:val="17"/>
      </w:pPr>
    </w:p>
    <w:p w14:paraId="2CC5A086">
      <w:pPr>
        <w:spacing w:line="69" w:lineRule="exact"/>
      </w:pPr>
    </w:p>
    <w:tbl>
      <w:tblPr>
        <w:tblStyle w:val="40"/>
        <w:tblW w:w="9077"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0D9C1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79" w:type="dxa"/>
            <w:tcBorders>
              <w:top w:val="single" w:color="000000" w:sz="10" w:space="0"/>
              <w:left w:val="single" w:color="000000" w:sz="10" w:space="0"/>
            </w:tcBorders>
            <w:textDirection w:val="tbRlV"/>
            <w:vAlign w:val="top"/>
          </w:tcPr>
          <w:p w14:paraId="7EC2470B">
            <w:pPr>
              <w:pStyle w:val="51"/>
              <w:spacing w:before="220" w:line="210" w:lineRule="auto"/>
              <w:ind w:left="93"/>
            </w:pPr>
            <w:r>
              <w:rPr>
                <w:spacing w:val="-1"/>
              </w:rPr>
              <w:t>序</w:t>
            </w:r>
            <w:r>
              <w:rPr>
                <w:spacing w:val="-47"/>
              </w:rPr>
              <w:t xml:space="preserve"> </w:t>
            </w:r>
            <w:r>
              <w:rPr>
                <w:spacing w:val="-1"/>
              </w:rPr>
              <w:t>号</w:t>
            </w:r>
          </w:p>
        </w:tc>
        <w:tc>
          <w:tcPr>
            <w:tcW w:w="1094" w:type="dxa"/>
            <w:tcBorders>
              <w:top w:val="single" w:color="000000" w:sz="10" w:space="0"/>
            </w:tcBorders>
            <w:vAlign w:val="top"/>
          </w:tcPr>
          <w:p w14:paraId="5CAC0B2C">
            <w:pPr>
              <w:pStyle w:val="51"/>
              <w:spacing w:before="92" w:line="231" w:lineRule="auto"/>
              <w:ind w:left="423" w:right="194" w:hanging="235"/>
            </w:pPr>
            <w:r>
              <w:rPr>
                <w:spacing w:val="-5"/>
              </w:rPr>
              <w:t>设备名</w:t>
            </w:r>
            <w:r>
              <w:t xml:space="preserve"> 称</w:t>
            </w:r>
          </w:p>
        </w:tc>
        <w:tc>
          <w:tcPr>
            <w:tcW w:w="734" w:type="dxa"/>
            <w:tcBorders>
              <w:top w:val="single" w:color="000000" w:sz="10" w:space="0"/>
            </w:tcBorders>
            <w:vAlign w:val="top"/>
          </w:tcPr>
          <w:p w14:paraId="6C44BEB9">
            <w:pPr>
              <w:pStyle w:val="51"/>
              <w:spacing w:before="92" w:line="230" w:lineRule="auto"/>
              <w:ind w:left="127" w:right="131" w:firstLine="6"/>
            </w:pPr>
            <w:r>
              <w:rPr>
                <w:spacing w:val="-9"/>
              </w:rPr>
              <w:t>型号</w:t>
            </w:r>
            <w:r>
              <w:t xml:space="preserve"> </w:t>
            </w:r>
            <w:r>
              <w:rPr>
                <w:spacing w:val="-6"/>
              </w:rPr>
              <w:t>规格</w:t>
            </w:r>
          </w:p>
        </w:tc>
        <w:tc>
          <w:tcPr>
            <w:tcW w:w="753" w:type="dxa"/>
            <w:tcBorders>
              <w:top w:val="single" w:color="000000" w:sz="10" w:space="0"/>
            </w:tcBorders>
            <w:vAlign w:val="top"/>
          </w:tcPr>
          <w:p w14:paraId="0E9C7FD8">
            <w:pPr>
              <w:pStyle w:val="51"/>
              <w:spacing w:before="250" w:line="219" w:lineRule="auto"/>
              <w:ind w:left="141"/>
            </w:pPr>
            <w:r>
              <w:rPr>
                <w:spacing w:val="-6"/>
              </w:rPr>
              <w:t>数量</w:t>
            </w:r>
          </w:p>
        </w:tc>
        <w:tc>
          <w:tcPr>
            <w:tcW w:w="753" w:type="dxa"/>
            <w:tcBorders>
              <w:top w:val="single" w:color="000000" w:sz="10" w:space="0"/>
            </w:tcBorders>
            <w:vAlign w:val="top"/>
          </w:tcPr>
          <w:p w14:paraId="0F5DA7A3">
            <w:pPr>
              <w:pStyle w:val="51"/>
              <w:spacing w:before="92" w:line="230" w:lineRule="auto"/>
              <w:ind w:left="139" w:right="137" w:firstLine="23"/>
            </w:pPr>
            <w:r>
              <w:rPr>
                <w:spacing w:val="-17"/>
              </w:rPr>
              <w:t>国别</w:t>
            </w:r>
            <w:r>
              <w:t xml:space="preserve"> </w:t>
            </w:r>
            <w:r>
              <w:rPr>
                <w:spacing w:val="-5"/>
              </w:rPr>
              <w:t>产地</w:t>
            </w:r>
          </w:p>
        </w:tc>
        <w:tc>
          <w:tcPr>
            <w:tcW w:w="996" w:type="dxa"/>
            <w:tcBorders>
              <w:top w:val="single" w:color="000000" w:sz="10" w:space="0"/>
            </w:tcBorders>
            <w:vAlign w:val="top"/>
          </w:tcPr>
          <w:p w14:paraId="5E56C7FE">
            <w:pPr>
              <w:pStyle w:val="51"/>
              <w:spacing w:before="93"/>
              <w:ind w:left="266"/>
            </w:pPr>
            <w:r>
              <w:rPr>
                <w:spacing w:val="-6"/>
              </w:rPr>
              <w:t>制造</w:t>
            </w:r>
          </w:p>
          <w:p w14:paraId="0A53A6AA">
            <w:pPr>
              <w:pStyle w:val="51"/>
              <w:spacing w:line="219" w:lineRule="auto"/>
              <w:ind w:left="266"/>
            </w:pPr>
            <w:r>
              <w:rPr>
                <w:spacing w:val="-6"/>
              </w:rPr>
              <w:t>年份</w:t>
            </w:r>
          </w:p>
        </w:tc>
        <w:tc>
          <w:tcPr>
            <w:tcW w:w="1214" w:type="dxa"/>
            <w:tcBorders>
              <w:top w:val="single" w:color="000000" w:sz="10" w:space="0"/>
            </w:tcBorders>
            <w:vAlign w:val="top"/>
          </w:tcPr>
          <w:p w14:paraId="0CE9AB56">
            <w:pPr>
              <w:pStyle w:val="51"/>
              <w:spacing w:before="93" w:line="236" w:lineRule="auto"/>
              <w:ind w:left="146" w:right="122" w:hanging="11"/>
            </w:pPr>
            <w:r>
              <w:rPr>
                <w:spacing w:val="-3"/>
              </w:rPr>
              <w:t>额定功率</w:t>
            </w:r>
            <w:r>
              <w:rPr>
                <w:spacing w:val="1"/>
              </w:rPr>
              <w:t xml:space="preserve"> </w:t>
            </w:r>
            <w:r>
              <w:rPr>
                <w:spacing w:val="-6"/>
              </w:rPr>
              <w:t>（</w:t>
            </w:r>
            <w:r>
              <w:rPr>
                <w:spacing w:val="8"/>
              </w:rPr>
              <w:t xml:space="preserve"> </w:t>
            </w:r>
            <w:r>
              <w:rPr>
                <w:spacing w:val="-6"/>
              </w:rPr>
              <w:t>KW ）</w:t>
            </w:r>
          </w:p>
        </w:tc>
        <w:tc>
          <w:tcPr>
            <w:tcW w:w="848" w:type="dxa"/>
            <w:tcBorders>
              <w:top w:val="single" w:color="000000" w:sz="10" w:space="0"/>
            </w:tcBorders>
            <w:vAlign w:val="top"/>
          </w:tcPr>
          <w:p w14:paraId="2AF6E008">
            <w:pPr>
              <w:pStyle w:val="51"/>
              <w:spacing w:before="93"/>
              <w:ind w:left="198"/>
            </w:pPr>
            <w:r>
              <w:rPr>
                <w:spacing w:val="-6"/>
              </w:rPr>
              <w:t>生产</w:t>
            </w:r>
          </w:p>
          <w:p w14:paraId="778B1770">
            <w:pPr>
              <w:pStyle w:val="51"/>
              <w:spacing w:line="219" w:lineRule="auto"/>
              <w:ind w:left="205"/>
            </w:pPr>
            <w:r>
              <w:rPr>
                <w:spacing w:val="-10"/>
              </w:rPr>
              <w:t>能力</w:t>
            </w:r>
          </w:p>
        </w:tc>
        <w:tc>
          <w:tcPr>
            <w:tcW w:w="996" w:type="dxa"/>
            <w:tcBorders>
              <w:top w:val="single" w:color="000000" w:sz="10" w:space="0"/>
            </w:tcBorders>
            <w:vAlign w:val="top"/>
          </w:tcPr>
          <w:p w14:paraId="459903D4">
            <w:pPr>
              <w:pStyle w:val="51"/>
              <w:spacing w:before="92" w:line="230" w:lineRule="auto"/>
              <w:ind w:left="154" w:right="128"/>
            </w:pPr>
            <w:r>
              <w:rPr>
                <w:spacing w:val="-4"/>
              </w:rPr>
              <w:t>用于施</w:t>
            </w:r>
            <w:r>
              <w:t xml:space="preserve"> </w:t>
            </w:r>
            <w:r>
              <w:rPr>
                <w:spacing w:val="-5"/>
              </w:rPr>
              <w:t>工部位</w:t>
            </w:r>
          </w:p>
        </w:tc>
        <w:tc>
          <w:tcPr>
            <w:tcW w:w="1010" w:type="dxa"/>
            <w:tcBorders>
              <w:top w:val="single" w:color="000000" w:sz="10" w:space="0"/>
              <w:right w:val="single" w:color="000000" w:sz="10" w:space="0"/>
            </w:tcBorders>
            <w:vAlign w:val="top"/>
          </w:tcPr>
          <w:p w14:paraId="50AA2E06">
            <w:pPr>
              <w:pStyle w:val="51"/>
              <w:spacing w:before="249" w:line="221" w:lineRule="auto"/>
              <w:ind w:left="277"/>
            </w:pPr>
            <w:r>
              <w:rPr>
                <w:spacing w:val="-7"/>
              </w:rPr>
              <w:t>备注</w:t>
            </w:r>
          </w:p>
        </w:tc>
      </w:tr>
      <w:tr w14:paraId="5E822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4719157">
            <w:pPr>
              <w:rPr>
                <w:rFonts w:ascii="Arial"/>
                <w:sz w:val="21"/>
              </w:rPr>
            </w:pPr>
          </w:p>
        </w:tc>
        <w:tc>
          <w:tcPr>
            <w:tcW w:w="1094" w:type="dxa"/>
            <w:vAlign w:val="top"/>
          </w:tcPr>
          <w:p w14:paraId="67100A4A">
            <w:pPr>
              <w:rPr>
                <w:rFonts w:ascii="Arial"/>
                <w:sz w:val="21"/>
              </w:rPr>
            </w:pPr>
          </w:p>
        </w:tc>
        <w:tc>
          <w:tcPr>
            <w:tcW w:w="734" w:type="dxa"/>
            <w:vAlign w:val="top"/>
          </w:tcPr>
          <w:p w14:paraId="689A58BF">
            <w:pPr>
              <w:rPr>
                <w:rFonts w:ascii="Arial"/>
                <w:sz w:val="21"/>
              </w:rPr>
            </w:pPr>
          </w:p>
        </w:tc>
        <w:tc>
          <w:tcPr>
            <w:tcW w:w="753" w:type="dxa"/>
            <w:vAlign w:val="top"/>
          </w:tcPr>
          <w:p w14:paraId="2FCFB0C4">
            <w:pPr>
              <w:rPr>
                <w:rFonts w:ascii="Arial"/>
                <w:sz w:val="21"/>
              </w:rPr>
            </w:pPr>
          </w:p>
        </w:tc>
        <w:tc>
          <w:tcPr>
            <w:tcW w:w="753" w:type="dxa"/>
            <w:vAlign w:val="top"/>
          </w:tcPr>
          <w:p w14:paraId="2F5EC2F0">
            <w:pPr>
              <w:rPr>
                <w:rFonts w:ascii="Arial"/>
                <w:sz w:val="21"/>
              </w:rPr>
            </w:pPr>
          </w:p>
        </w:tc>
        <w:tc>
          <w:tcPr>
            <w:tcW w:w="996" w:type="dxa"/>
            <w:vAlign w:val="top"/>
          </w:tcPr>
          <w:p w14:paraId="128B629A">
            <w:pPr>
              <w:rPr>
                <w:rFonts w:ascii="Arial"/>
                <w:sz w:val="21"/>
              </w:rPr>
            </w:pPr>
          </w:p>
        </w:tc>
        <w:tc>
          <w:tcPr>
            <w:tcW w:w="1214" w:type="dxa"/>
            <w:vAlign w:val="top"/>
          </w:tcPr>
          <w:p w14:paraId="4D412750">
            <w:pPr>
              <w:rPr>
                <w:rFonts w:ascii="Arial"/>
                <w:sz w:val="21"/>
              </w:rPr>
            </w:pPr>
          </w:p>
        </w:tc>
        <w:tc>
          <w:tcPr>
            <w:tcW w:w="848" w:type="dxa"/>
            <w:vAlign w:val="top"/>
          </w:tcPr>
          <w:p w14:paraId="3FCFEE6E">
            <w:pPr>
              <w:rPr>
                <w:rFonts w:ascii="Arial"/>
                <w:sz w:val="21"/>
              </w:rPr>
            </w:pPr>
          </w:p>
        </w:tc>
        <w:tc>
          <w:tcPr>
            <w:tcW w:w="996" w:type="dxa"/>
            <w:vAlign w:val="top"/>
          </w:tcPr>
          <w:p w14:paraId="68CACD93">
            <w:pPr>
              <w:rPr>
                <w:rFonts w:ascii="Arial"/>
                <w:sz w:val="21"/>
              </w:rPr>
            </w:pPr>
          </w:p>
        </w:tc>
        <w:tc>
          <w:tcPr>
            <w:tcW w:w="1010" w:type="dxa"/>
            <w:tcBorders>
              <w:right w:val="single" w:color="000000" w:sz="10" w:space="0"/>
            </w:tcBorders>
            <w:vAlign w:val="top"/>
          </w:tcPr>
          <w:p w14:paraId="4F272226">
            <w:pPr>
              <w:rPr>
                <w:rFonts w:ascii="Arial"/>
                <w:sz w:val="21"/>
              </w:rPr>
            </w:pPr>
          </w:p>
        </w:tc>
      </w:tr>
      <w:tr w14:paraId="67252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A33DBF3">
            <w:pPr>
              <w:rPr>
                <w:rFonts w:ascii="Arial"/>
                <w:sz w:val="21"/>
              </w:rPr>
            </w:pPr>
          </w:p>
        </w:tc>
        <w:tc>
          <w:tcPr>
            <w:tcW w:w="1094" w:type="dxa"/>
            <w:vAlign w:val="top"/>
          </w:tcPr>
          <w:p w14:paraId="6B191C05">
            <w:pPr>
              <w:rPr>
                <w:rFonts w:ascii="Arial"/>
                <w:sz w:val="21"/>
              </w:rPr>
            </w:pPr>
          </w:p>
        </w:tc>
        <w:tc>
          <w:tcPr>
            <w:tcW w:w="734" w:type="dxa"/>
            <w:vAlign w:val="top"/>
          </w:tcPr>
          <w:p w14:paraId="3EE9C289">
            <w:pPr>
              <w:rPr>
                <w:rFonts w:ascii="Arial"/>
                <w:sz w:val="21"/>
              </w:rPr>
            </w:pPr>
          </w:p>
        </w:tc>
        <w:tc>
          <w:tcPr>
            <w:tcW w:w="753" w:type="dxa"/>
            <w:vAlign w:val="top"/>
          </w:tcPr>
          <w:p w14:paraId="2D8CFACC">
            <w:pPr>
              <w:rPr>
                <w:rFonts w:ascii="Arial"/>
                <w:sz w:val="21"/>
              </w:rPr>
            </w:pPr>
          </w:p>
        </w:tc>
        <w:tc>
          <w:tcPr>
            <w:tcW w:w="753" w:type="dxa"/>
            <w:vAlign w:val="top"/>
          </w:tcPr>
          <w:p w14:paraId="7A920DD9">
            <w:pPr>
              <w:rPr>
                <w:rFonts w:ascii="Arial"/>
                <w:sz w:val="21"/>
              </w:rPr>
            </w:pPr>
          </w:p>
        </w:tc>
        <w:tc>
          <w:tcPr>
            <w:tcW w:w="996" w:type="dxa"/>
            <w:vAlign w:val="top"/>
          </w:tcPr>
          <w:p w14:paraId="2F04923A">
            <w:pPr>
              <w:rPr>
                <w:rFonts w:ascii="Arial"/>
                <w:sz w:val="21"/>
              </w:rPr>
            </w:pPr>
          </w:p>
        </w:tc>
        <w:tc>
          <w:tcPr>
            <w:tcW w:w="1214" w:type="dxa"/>
            <w:vAlign w:val="top"/>
          </w:tcPr>
          <w:p w14:paraId="2DEAF367">
            <w:pPr>
              <w:rPr>
                <w:rFonts w:ascii="Arial"/>
                <w:sz w:val="21"/>
              </w:rPr>
            </w:pPr>
          </w:p>
        </w:tc>
        <w:tc>
          <w:tcPr>
            <w:tcW w:w="848" w:type="dxa"/>
            <w:vAlign w:val="top"/>
          </w:tcPr>
          <w:p w14:paraId="1AE6B954">
            <w:pPr>
              <w:rPr>
                <w:rFonts w:ascii="Arial"/>
                <w:sz w:val="21"/>
              </w:rPr>
            </w:pPr>
          </w:p>
        </w:tc>
        <w:tc>
          <w:tcPr>
            <w:tcW w:w="996" w:type="dxa"/>
            <w:vAlign w:val="top"/>
          </w:tcPr>
          <w:p w14:paraId="52BE2786">
            <w:pPr>
              <w:rPr>
                <w:rFonts w:ascii="Arial"/>
                <w:sz w:val="21"/>
              </w:rPr>
            </w:pPr>
          </w:p>
        </w:tc>
        <w:tc>
          <w:tcPr>
            <w:tcW w:w="1010" w:type="dxa"/>
            <w:tcBorders>
              <w:right w:val="single" w:color="000000" w:sz="10" w:space="0"/>
            </w:tcBorders>
            <w:vAlign w:val="top"/>
          </w:tcPr>
          <w:p w14:paraId="6E6972D6">
            <w:pPr>
              <w:rPr>
                <w:rFonts w:ascii="Arial"/>
                <w:sz w:val="21"/>
              </w:rPr>
            </w:pPr>
          </w:p>
        </w:tc>
      </w:tr>
      <w:tr w14:paraId="25745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728F768">
            <w:pPr>
              <w:rPr>
                <w:rFonts w:ascii="Arial"/>
                <w:sz w:val="21"/>
              </w:rPr>
            </w:pPr>
          </w:p>
        </w:tc>
        <w:tc>
          <w:tcPr>
            <w:tcW w:w="1094" w:type="dxa"/>
            <w:vAlign w:val="top"/>
          </w:tcPr>
          <w:p w14:paraId="485B3171">
            <w:pPr>
              <w:rPr>
                <w:rFonts w:ascii="Arial"/>
                <w:sz w:val="21"/>
              </w:rPr>
            </w:pPr>
          </w:p>
        </w:tc>
        <w:tc>
          <w:tcPr>
            <w:tcW w:w="734" w:type="dxa"/>
            <w:vAlign w:val="top"/>
          </w:tcPr>
          <w:p w14:paraId="5C62FAC6">
            <w:pPr>
              <w:rPr>
                <w:rFonts w:ascii="Arial"/>
                <w:sz w:val="21"/>
              </w:rPr>
            </w:pPr>
          </w:p>
        </w:tc>
        <w:tc>
          <w:tcPr>
            <w:tcW w:w="753" w:type="dxa"/>
            <w:vAlign w:val="top"/>
          </w:tcPr>
          <w:p w14:paraId="62E407D3">
            <w:pPr>
              <w:rPr>
                <w:rFonts w:ascii="Arial"/>
                <w:sz w:val="21"/>
              </w:rPr>
            </w:pPr>
          </w:p>
        </w:tc>
        <w:tc>
          <w:tcPr>
            <w:tcW w:w="753" w:type="dxa"/>
            <w:vAlign w:val="top"/>
          </w:tcPr>
          <w:p w14:paraId="4A228E45">
            <w:pPr>
              <w:rPr>
                <w:rFonts w:ascii="Arial"/>
                <w:sz w:val="21"/>
              </w:rPr>
            </w:pPr>
          </w:p>
        </w:tc>
        <w:tc>
          <w:tcPr>
            <w:tcW w:w="996" w:type="dxa"/>
            <w:vAlign w:val="top"/>
          </w:tcPr>
          <w:p w14:paraId="256FDD4F">
            <w:pPr>
              <w:rPr>
                <w:rFonts w:ascii="Arial"/>
                <w:sz w:val="21"/>
              </w:rPr>
            </w:pPr>
          </w:p>
        </w:tc>
        <w:tc>
          <w:tcPr>
            <w:tcW w:w="1214" w:type="dxa"/>
            <w:vAlign w:val="top"/>
          </w:tcPr>
          <w:p w14:paraId="6BDF05B3">
            <w:pPr>
              <w:rPr>
                <w:rFonts w:ascii="Arial"/>
                <w:sz w:val="21"/>
              </w:rPr>
            </w:pPr>
          </w:p>
        </w:tc>
        <w:tc>
          <w:tcPr>
            <w:tcW w:w="848" w:type="dxa"/>
            <w:vAlign w:val="top"/>
          </w:tcPr>
          <w:p w14:paraId="47E7E565">
            <w:pPr>
              <w:rPr>
                <w:rFonts w:ascii="Arial"/>
                <w:sz w:val="21"/>
              </w:rPr>
            </w:pPr>
          </w:p>
        </w:tc>
        <w:tc>
          <w:tcPr>
            <w:tcW w:w="996" w:type="dxa"/>
            <w:vAlign w:val="top"/>
          </w:tcPr>
          <w:p w14:paraId="019A0990">
            <w:pPr>
              <w:rPr>
                <w:rFonts w:ascii="Arial"/>
                <w:sz w:val="21"/>
              </w:rPr>
            </w:pPr>
          </w:p>
        </w:tc>
        <w:tc>
          <w:tcPr>
            <w:tcW w:w="1010" w:type="dxa"/>
            <w:tcBorders>
              <w:right w:val="single" w:color="000000" w:sz="10" w:space="0"/>
            </w:tcBorders>
            <w:vAlign w:val="top"/>
          </w:tcPr>
          <w:p w14:paraId="3B22CF5A">
            <w:pPr>
              <w:rPr>
                <w:rFonts w:ascii="Arial"/>
                <w:sz w:val="21"/>
              </w:rPr>
            </w:pPr>
          </w:p>
        </w:tc>
      </w:tr>
      <w:tr w14:paraId="36A9E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68DC76F3">
            <w:pPr>
              <w:rPr>
                <w:rFonts w:ascii="Arial"/>
                <w:sz w:val="21"/>
              </w:rPr>
            </w:pPr>
          </w:p>
        </w:tc>
        <w:tc>
          <w:tcPr>
            <w:tcW w:w="1094" w:type="dxa"/>
            <w:vAlign w:val="top"/>
          </w:tcPr>
          <w:p w14:paraId="5E5713CF">
            <w:pPr>
              <w:rPr>
                <w:rFonts w:ascii="Arial"/>
                <w:sz w:val="21"/>
              </w:rPr>
            </w:pPr>
          </w:p>
        </w:tc>
        <w:tc>
          <w:tcPr>
            <w:tcW w:w="734" w:type="dxa"/>
            <w:vAlign w:val="top"/>
          </w:tcPr>
          <w:p w14:paraId="1BD85F46">
            <w:pPr>
              <w:rPr>
                <w:rFonts w:ascii="Arial"/>
                <w:sz w:val="21"/>
              </w:rPr>
            </w:pPr>
          </w:p>
        </w:tc>
        <w:tc>
          <w:tcPr>
            <w:tcW w:w="753" w:type="dxa"/>
            <w:vAlign w:val="top"/>
          </w:tcPr>
          <w:p w14:paraId="4AE9F73A">
            <w:pPr>
              <w:rPr>
                <w:rFonts w:ascii="Arial"/>
                <w:sz w:val="21"/>
              </w:rPr>
            </w:pPr>
          </w:p>
        </w:tc>
        <w:tc>
          <w:tcPr>
            <w:tcW w:w="753" w:type="dxa"/>
            <w:vAlign w:val="top"/>
          </w:tcPr>
          <w:p w14:paraId="414E6409">
            <w:pPr>
              <w:rPr>
                <w:rFonts w:ascii="Arial"/>
                <w:sz w:val="21"/>
              </w:rPr>
            </w:pPr>
          </w:p>
        </w:tc>
        <w:tc>
          <w:tcPr>
            <w:tcW w:w="996" w:type="dxa"/>
            <w:vAlign w:val="top"/>
          </w:tcPr>
          <w:p w14:paraId="2E155DE7">
            <w:pPr>
              <w:rPr>
                <w:rFonts w:ascii="Arial"/>
                <w:sz w:val="21"/>
              </w:rPr>
            </w:pPr>
          </w:p>
        </w:tc>
        <w:tc>
          <w:tcPr>
            <w:tcW w:w="1214" w:type="dxa"/>
            <w:vAlign w:val="top"/>
          </w:tcPr>
          <w:p w14:paraId="2485D493">
            <w:pPr>
              <w:rPr>
                <w:rFonts w:ascii="Arial"/>
                <w:sz w:val="21"/>
              </w:rPr>
            </w:pPr>
          </w:p>
        </w:tc>
        <w:tc>
          <w:tcPr>
            <w:tcW w:w="848" w:type="dxa"/>
            <w:vAlign w:val="top"/>
          </w:tcPr>
          <w:p w14:paraId="2741744C">
            <w:pPr>
              <w:rPr>
                <w:rFonts w:ascii="Arial"/>
                <w:sz w:val="21"/>
              </w:rPr>
            </w:pPr>
          </w:p>
        </w:tc>
        <w:tc>
          <w:tcPr>
            <w:tcW w:w="996" w:type="dxa"/>
            <w:vAlign w:val="top"/>
          </w:tcPr>
          <w:p w14:paraId="67E43DE8">
            <w:pPr>
              <w:rPr>
                <w:rFonts w:ascii="Arial"/>
                <w:sz w:val="21"/>
              </w:rPr>
            </w:pPr>
          </w:p>
        </w:tc>
        <w:tc>
          <w:tcPr>
            <w:tcW w:w="1010" w:type="dxa"/>
            <w:tcBorders>
              <w:right w:val="single" w:color="000000" w:sz="10" w:space="0"/>
            </w:tcBorders>
            <w:vAlign w:val="top"/>
          </w:tcPr>
          <w:p w14:paraId="53DF6D5B">
            <w:pPr>
              <w:rPr>
                <w:rFonts w:ascii="Arial"/>
                <w:sz w:val="21"/>
              </w:rPr>
            </w:pPr>
          </w:p>
        </w:tc>
      </w:tr>
      <w:tr w14:paraId="5ED44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74F3596A">
            <w:pPr>
              <w:rPr>
                <w:rFonts w:ascii="Arial"/>
                <w:sz w:val="21"/>
              </w:rPr>
            </w:pPr>
          </w:p>
        </w:tc>
        <w:tc>
          <w:tcPr>
            <w:tcW w:w="1094" w:type="dxa"/>
            <w:vAlign w:val="top"/>
          </w:tcPr>
          <w:p w14:paraId="024A9A64">
            <w:pPr>
              <w:rPr>
                <w:rFonts w:ascii="Arial"/>
                <w:sz w:val="21"/>
              </w:rPr>
            </w:pPr>
          </w:p>
        </w:tc>
        <w:tc>
          <w:tcPr>
            <w:tcW w:w="734" w:type="dxa"/>
            <w:vAlign w:val="top"/>
          </w:tcPr>
          <w:p w14:paraId="5DB1BAF4">
            <w:pPr>
              <w:rPr>
                <w:rFonts w:ascii="Arial"/>
                <w:sz w:val="21"/>
              </w:rPr>
            </w:pPr>
          </w:p>
        </w:tc>
        <w:tc>
          <w:tcPr>
            <w:tcW w:w="753" w:type="dxa"/>
            <w:vAlign w:val="top"/>
          </w:tcPr>
          <w:p w14:paraId="3A898A21">
            <w:pPr>
              <w:rPr>
                <w:rFonts w:ascii="Arial"/>
                <w:sz w:val="21"/>
              </w:rPr>
            </w:pPr>
          </w:p>
        </w:tc>
        <w:tc>
          <w:tcPr>
            <w:tcW w:w="753" w:type="dxa"/>
            <w:vAlign w:val="top"/>
          </w:tcPr>
          <w:p w14:paraId="352FDF3C">
            <w:pPr>
              <w:rPr>
                <w:rFonts w:ascii="Arial"/>
                <w:sz w:val="21"/>
              </w:rPr>
            </w:pPr>
          </w:p>
        </w:tc>
        <w:tc>
          <w:tcPr>
            <w:tcW w:w="996" w:type="dxa"/>
            <w:vAlign w:val="top"/>
          </w:tcPr>
          <w:p w14:paraId="7EA857F7">
            <w:pPr>
              <w:rPr>
                <w:rFonts w:ascii="Arial"/>
                <w:sz w:val="21"/>
              </w:rPr>
            </w:pPr>
          </w:p>
        </w:tc>
        <w:tc>
          <w:tcPr>
            <w:tcW w:w="1214" w:type="dxa"/>
            <w:vAlign w:val="top"/>
          </w:tcPr>
          <w:p w14:paraId="604CF476">
            <w:pPr>
              <w:rPr>
                <w:rFonts w:ascii="Arial"/>
                <w:sz w:val="21"/>
              </w:rPr>
            </w:pPr>
          </w:p>
        </w:tc>
        <w:tc>
          <w:tcPr>
            <w:tcW w:w="848" w:type="dxa"/>
            <w:vAlign w:val="top"/>
          </w:tcPr>
          <w:p w14:paraId="5C75652D">
            <w:pPr>
              <w:rPr>
                <w:rFonts w:ascii="Arial"/>
                <w:sz w:val="21"/>
              </w:rPr>
            </w:pPr>
          </w:p>
        </w:tc>
        <w:tc>
          <w:tcPr>
            <w:tcW w:w="996" w:type="dxa"/>
            <w:vAlign w:val="top"/>
          </w:tcPr>
          <w:p w14:paraId="485B02A3">
            <w:pPr>
              <w:rPr>
                <w:rFonts w:ascii="Arial"/>
                <w:sz w:val="21"/>
              </w:rPr>
            </w:pPr>
          </w:p>
        </w:tc>
        <w:tc>
          <w:tcPr>
            <w:tcW w:w="1010" w:type="dxa"/>
            <w:tcBorders>
              <w:right w:val="single" w:color="000000" w:sz="10" w:space="0"/>
            </w:tcBorders>
            <w:vAlign w:val="top"/>
          </w:tcPr>
          <w:p w14:paraId="5501CD74">
            <w:pPr>
              <w:rPr>
                <w:rFonts w:ascii="Arial"/>
                <w:sz w:val="21"/>
              </w:rPr>
            </w:pPr>
          </w:p>
        </w:tc>
      </w:tr>
      <w:tr w14:paraId="7498C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5B648CD7">
            <w:pPr>
              <w:rPr>
                <w:rFonts w:ascii="Arial"/>
                <w:sz w:val="21"/>
              </w:rPr>
            </w:pPr>
          </w:p>
        </w:tc>
        <w:tc>
          <w:tcPr>
            <w:tcW w:w="1094" w:type="dxa"/>
            <w:vAlign w:val="top"/>
          </w:tcPr>
          <w:p w14:paraId="6FD4F280">
            <w:pPr>
              <w:rPr>
                <w:rFonts w:ascii="Arial"/>
                <w:sz w:val="21"/>
              </w:rPr>
            </w:pPr>
          </w:p>
        </w:tc>
        <w:tc>
          <w:tcPr>
            <w:tcW w:w="734" w:type="dxa"/>
            <w:vAlign w:val="top"/>
          </w:tcPr>
          <w:p w14:paraId="5C339490">
            <w:pPr>
              <w:rPr>
                <w:rFonts w:ascii="Arial"/>
                <w:sz w:val="21"/>
              </w:rPr>
            </w:pPr>
          </w:p>
        </w:tc>
        <w:tc>
          <w:tcPr>
            <w:tcW w:w="753" w:type="dxa"/>
            <w:vAlign w:val="top"/>
          </w:tcPr>
          <w:p w14:paraId="2FFF1A2B">
            <w:pPr>
              <w:rPr>
                <w:rFonts w:ascii="Arial"/>
                <w:sz w:val="21"/>
              </w:rPr>
            </w:pPr>
          </w:p>
        </w:tc>
        <w:tc>
          <w:tcPr>
            <w:tcW w:w="753" w:type="dxa"/>
            <w:vAlign w:val="top"/>
          </w:tcPr>
          <w:p w14:paraId="5D5AFA93">
            <w:pPr>
              <w:rPr>
                <w:rFonts w:ascii="Arial"/>
                <w:sz w:val="21"/>
              </w:rPr>
            </w:pPr>
          </w:p>
        </w:tc>
        <w:tc>
          <w:tcPr>
            <w:tcW w:w="996" w:type="dxa"/>
            <w:vAlign w:val="top"/>
          </w:tcPr>
          <w:p w14:paraId="2C677E17">
            <w:pPr>
              <w:rPr>
                <w:rFonts w:ascii="Arial"/>
                <w:sz w:val="21"/>
              </w:rPr>
            </w:pPr>
          </w:p>
        </w:tc>
        <w:tc>
          <w:tcPr>
            <w:tcW w:w="1214" w:type="dxa"/>
            <w:vAlign w:val="top"/>
          </w:tcPr>
          <w:p w14:paraId="28BB1F0F">
            <w:pPr>
              <w:rPr>
                <w:rFonts w:ascii="Arial"/>
                <w:sz w:val="21"/>
              </w:rPr>
            </w:pPr>
          </w:p>
        </w:tc>
        <w:tc>
          <w:tcPr>
            <w:tcW w:w="848" w:type="dxa"/>
            <w:vAlign w:val="top"/>
          </w:tcPr>
          <w:p w14:paraId="1E8F00CB">
            <w:pPr>
              <w:rPr>
                <w:rFonts w:ascii="Arial"/>
                <w:sz w:val="21"/>
              </w:rPr>
            </w:pPr>
          </w:p>
        </w:tc>
        <w:tc>
          <w:tcPr>
            <w:tcW w:w="996" w:type="dxa"/>
            <w:vAlign w:val="top"/>
          </w:tcPr>
          <w:p w14:paraId="61BA3584">
            <w:pPr>
              <w:rPr>
                <w:rFonts w:ascii="Arial"/>
                <w:sz w:val="21"/>
              </w:rPr>
            </w:pPr>
          </w:p>
        </w:tc>
        <w:tc>
          <w:tcPr>
            <w:tcW w:w="1010" w:type="dxa"/>
            <w:tcBorders>
              <w:right w:val="single" w:color="000000" w:sz="10" w:space="0"/>
            </w:tcBorders>
            <w:vAlign w:val="top"/>
          </w:tcPr>
          <w:p w14:paraId="2487E620">
            <w:pPr>
              <w:rPr>
                <w:rFonts w:ascii="Arial"/>
                <w:sz w:val="21"/>
              </w:rPr>
            </w:pPr>
          </w:p>
        </w:tc>
      </w:tr>
      <w:tr w14:paraId="2BF95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ED82EEB">
            <w:pPr>
              <w:rPr>
                <w:rFonts w:ascii="Arial"/>
                <w:sz w:val="21"/>
              </w:rPr>
            </w:pPr>
          </w:p>
        </w:tc>
        <w:tc>
          <w:tcPr>
            <w:tcW w:w="1094" w:type="dxa"/>
            <w:vAlign w:val="top"/>
          </w:tcPr>
          <w:p w14:paraId="4707C0CB">
            <w:pPr>
              <w:rPr>
                <w:rFonts w:ascii="Arial"/>
                <w:sz w:val="21"/>
              </w:rPr>
            </w:pPr>
          </w:p>
        </w:tc>
        <w:tc>
          <w:tcPr>
            <w:tcW w:w="734" w:type="dxa"/>
            <w:vAlign w:val="top"/>
          </w:tcPr>
          <w:p w14:paraId="6B65B756">
            <w:pPr>
              <w:rPr>
                <w:rFonts w:ascii="Arial"/>
                <w:sz w:val="21"/>
              </w:rPr>
            </w:pPr>
          </w:p>
        </w:tc>
        <w:tc>
          <w:tcPr>
            <w:tcW w:w="753" w:type="dxa"/>
            <w:vAlign w:val="top"/>
          </w:tcPr>
          <w:p w14:paraId="1BEA5B84">
            <w:pPr>
              <w:rPr>
                <w:rFonts w:ascii="Arial"/>
                <w:sz w:val="21"/>
              </w:rPr>
            </w:pPr>
          </w:p>
        </w:tc>
        <w:tc>
          <w:tcPr>
            <w:tcW w:w="753" w:type="dxa"/>
            <w:vAlign w:val="top"/>
          </w:tcPr>
          <w:p w14:paraId="787B69D6">
            <w:pPr>
              <w:rPr>
                <w:rFonts w:ascii="Arial"/>
                <w:sz w:val="21"/>
              </w:rPr>
            </w:pPr>
          </w:p>
        </w:tc>
        <w:tc>
          <w:tcPr>
            <w:tcW w:w="996" w:type="dxa"/>
            <w:vAlign w:val="top"/>
          </w:tcPr>
          <w:p w14:paraId="2072DAA5">
            <w:pPr>
              <w:rPr>
                <w:rFonts w:ascii="Arial"/>
                <w:sz w:val="21"/>
              </w:rPr>
            </w:pPr>
          </w:p>
        </w:tc>
        <w:tc>
          <w:tcPr>
            <w:tcW w:w="1214" w:type="dxa"/>
            <w:vAlign w:val="top"/>
          </w:tcPr>
          <w:p w14:paraId="2875033A">
            <w:pPr>
              <w:rPr>
                <w:rFonts w:ascii="Arial"/>
                <w:sz w:val="21"/>
              </w:rPr>
            </w:pPr>
          </w:p>
        </w:tc>
        <w:tc>
          <w:tcPr>
            <w:tcW w:w="848" w:type="dxa"/>
            <w:vAlign w:val="top"/>
          </w:tcPr>
          <w:p w14:paraId="43E90859">
            <w:pPr>
              <w:rPr>
                <w:rFonts w:ascii="Arial"/>
                <w:sz w:val="21"/>
              </w:rPr>
            </w:pPr>
          </w:p>
        </w:tc>
        <w:tc>
          <w:tcPr>
            <w:tcW w:w="996" w:type="dxa"/>
            <w:vAlign w:val="top"/>
          </w:tcPr>
          <w:p w14:paraId="3BB1E829">
            <w:pPr>
              <w:rPr>
                <w:rFonts w:ascii="Arial"/>
                <w:sz w:val="21"/>
              </w:rPr>
            </w:pPr>
          </w:p>
        </w:tc>
        <w:tc>
          <w:tcPr>
            <w:tcW w:w="1010" w:type="dxa"/>
            <w:tcBorders>
              <w:right w:val="single" w:color="000000" w:sz="10" w:space="0"/>
            </w:tcBorders>
            <w:vAlign w:val="top"/>
          </w:tcPr>
          <w:p w14:paraId="72DB7A00">
            <w:pPr>
              <w:rPr>
                <w:rFonts w:ascii="Arial"/>
                <w:sz w:val="21"/>
              </w:rPr>
            </w:pPr>
          </w:p>
        </w:tc>
      </w:tr>
      <w:tr w14:paraId="64E9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646045E">
            <w:pPr>
              <w:rPr>
                <w:rFonts w:ascii="Arial"/>
                <w:sz w:val="21"/>
              </w:rPr>
            </w:pPr>
          </w:p>
        </w:tc>
        <w:tc>
          <w:tcPr>
            <w:tcW w:w="1094" w:type="dxa"/>
            <w:vAlign w:val="top"/>
          </w:tcPr>
          <w:p w14:paraId="5EBF2C10">
            <w:pPr>
              <w:rPr>
                <w:rFonts w:ascii="Arial"/>
                <w:sz w:val="21"/>
              </w:rPr>
            </w:pPr>
          </w:p>
        </w:tc>
        <w:tc>
          <w:tcPr>
            <w:tcW w:w="734" w:type="dxa"/>
            <w:vAlign w:val="top"/>
          </w:tcPr>
          <w:p w14:paraId="2B0E619B">
            <w:pPr>
              <w:rPr>
                <w:rFonts w:ascii="Arial"/>
                <w:sz w:val="21"/>
              </w:rPr>
            </w:pPr>
          </w:p>
        </w:tc>
        <w:tc>
          <w:tcPr>
            <w:tcW w:w="753" w:type="dxa"/>
            <w:vAlign w:val="top"/>
          </w:tcPr>
          <w:p w14:paraId="0395C26A">
            <w:pPr>
              <w:rPr>
                <w:rFonts w:ascii="Arial"/>
                <w:sz w:val="21"/>
              </w:rPr>
            </w:pPr>
          </w:p>
        </w:tc>
        <w:tc>
          <w:tcPr>
            <w:tcW w:w="753" w:type="dxa"/>
            <w:vAlign w:val="top"/>
          </w:tcPr>
          <w:p w14:paraId="2EF06F9B">
            <w:pPr>
              <w:rPr>
                <w:rFonts w:ascii="Arial"/>
                <w:sz w:val="21"/>
              </w:rPr>
            </w:pPr>
          </w:p>
        </w:tc>
        <w:tc>
          <w:tcPr>
            <w:tcW w:w="996" w:type="dxa"/>
            <w:vAlign w:val="top"/>
          </w:tcPr>
          <w:p w14:paraId="5B9FC12C">
            <w:pPr>
              <w:rPr>
                <w:rFonts w:ascii="Arial"/>
                <w:sz w:val="21"/>
              </w:rPr>
            </w:pPr>
          </w:p>
        </w:tc>
        <w:tc>
          <w:tcPr>
            <w:tcW w:w="1214" w:type="dxa"/>
            <w:vAlign w:val="top"/>
          </w:tcPr>
          <w:p w14:paraId="6FC50826">
            <w:pPr>
              <w:rPr>
                <w:rFonts w:ascii="Arial"/>
                <w:sz w:val="21"/>
              </w:rPr>
            </w:pPr>
          </w:p>
        </w:tc>
        <w:tc>
          <w:tcPr>
            <w:tcW w:w="848" w:type="dxa"/>
            <w:vAlign w:val="top"/>
          </w:tcPr>
          <w:p w14:paraId="04D9CC56">
            <w:pPr>
              <w:rPr>
                <w:rFonts w:ascii="Arial"/>
                <w:sz w:val="21"/>
              </w:rPr>
            </w:pPr>
          </w:p>
        </w:tc>
        <w:tc>
          <w:tcPr>
            <w:tcW w:w="996" w:type="dxa"/>
            <w:vAlign w:val="top"/>
          </w:tcPr>
          <w:p w14:paraId="6E9CAE68">
            <w:pPr>
              <w:rPr>
                <w:rFonts w:ascii="Arial"/>
                <w:sz w:val="21"/>
              </w:rPr>
            </w:pPr>
          </w:p>
        </w:tc>
        <w:tc>
          <w:tcPr>
            <w:tcW w:w="1010" w:type="dxa"/>
            <w:tcBorders>
              <w:right w:val="single" w:color="000000" w:sz="10" w:space="0"/>
            </w:tcBorders>
            <w:vAlign w:val="top"/>
          </w:tcPr>
          <w:p w14:paraId="0E500107">
            <w:pPr>
              <w:rPr>
                <w:rFonts w:ascii="Arial"/>
                <w:sz w:val="21"/>
              </w:rPr>
            </w:pPr>
          </w:p>
        </w:tc>
      </w:tr>
      <w:tr w14:paraId="23020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7746D633">
            <w:pPr>
              <w:rPr>
                <w:rFonts w:ascii="Arial"/>
                <w:sz w:val="21"/>
              </w:rPr>
            </w:pPr>
          </w:p>
        </w:tc>
        <w:tc>
          <w:tcPr>
            <w:tcW w:w="1094" w:type="dxa"/>
            <w:vAlign w:val="top"/>
          </w:tcPr>
          <w:p w14:paraId="40DB2711">
            <w:pPr>
              <w:rPr>
                <w:rFonts w:ascii="Arial"/>
                <w:sz w:val="21"/>
              </w:rPr>
            </w:pPr>
          </w:p>
        </w:tc>
        <w:tc>
          <w:tcPr>
            <w:tcW w:w="734" w:type="dxa"/>
            <w:vAlign w:val="top"/>
          </w:tcPr>
          <w:p w14:paraId="4A635CC3">
            <w:pPr>
              <w:rPr>
                <w:rFonts w:ascii="Arial"/>
                <w:sz w:val="21"/>
              </w:rPr>
            </w:pPr>
          </w:p>
        </w:tc>
        <w:tc>
          <w:tcPr>
            <w:tcW w:w="753" w:type="dxa"/>
            <w:vAlign w:val="top"/>
          </w:tcPr>
          <w:p w14:paraId="01F05133">
            <w:pPr>
              <w:rPr>
                <w:rFonts w:ascii="Arial"/>
                <w:sz w:val="21"/>
              </w:rPr>
            </w:pPr>
          </w:p>
        </w:tc>
        <w:tc>
          <w:tcPr>
            <w:tcW w:w="753" w:type="dxa"/>
            <w:vAlign w:val="top"/>
          </w:tcPr>
          <w:p w14:paraId="49D96AEA">
            <w:pPr>
              <w:rPr>
                <w:rFonts w:ascii="Arial"/>
                <w:sz w:val="21"/>
              </w:rPr>
            </w:pPr>
          </w:p>
        </w:tc>
        <w:tc>
          <w:tcPr>
            <w:tcW w:w="996" w:type="dxa"/>
            <w:vAlign w:val="top"/>
          </w:tcPr>
          <w:p w14:paraId="4434FC36">
            <w:pPr>
              <w:rPr>
                <w:rFonts w:ascii="Arial"/>
                <w:sz w:val="21"/>
              </w:rPr>
            </w:pPr>
          </w:p>
        </w:tc>
        <w:tc>
          <w:tcPr>
            <w:tcW w:w="1214" w:type="dxa"/>
            <w:vAlign w:val="top"/>
          </w:tcPr>
          <w:p w14:paraId="7B0C3286">
            <w:pPr>
              <w:rPr>
                <w:rFonts w:ascii="Arial"/>
                <w:sz w:val="21"/>
              </w:rPr>
            </w:pPr>
          </w:p>
        </w:tc>
        <w:tc>
          <w:tcPr>
            <w:tcW w:w="848" w:type="dxa"/>
            <w:vAlign w:val="top"/>
          </w:tcPr>
          <w:p w14:paraId="574F9FD1">
            <w:pPr>
              <w:rPr>
                <w:rFonts w:ascii="Arial"/>
                <w:sz w:val="21"/>
              </w:rPr>
            </w:pPr>
          </w:p>
        </w:tc>
        <w:tc>
          <w:tcPr>
            <w:tcW w:w="996" w:type="dxa"/>
            <w:vAlign w:val="top"/>
          </w:tcPr>
          <w:p w14:paraId="61F168F1">
            <w:pPr>
              <w:rPr>
                <w:rFonts w:ascii="Arial"/>
                <w:sz w:val="21"/>
              </w:rPr>
            </w:pPr>
          </w:p>
        </w:tc>
        <w:tc>
          <w:tcPr>
            <w:tcW w:w="1010" w:type="dxa"/>
            <w:tcBorders>
              <w:right w:val="single" w:color="000000" w:sz="10" w:space="0"/>
            </w:tcBorders>
            <w:vAlign w:val="top"/>
          </w:tcPr>
          <w:p w14:paraId="4378121A">
            <w:pPr>
              <w:rPr>
                <w:rFonts w:ascii="Arial"/>
                <w:sz w:val="21"/>
              </w:rPr>
            </w:pPr>
          </w:p>
        </w:tc>
      </w:tr>
      <w:tr w14:paraId="2FD24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CD8EC59">
            <w:pPr>
              <w:rPr>
                <w:rFonts w:ascii="Arial"/>
                <w:sz w:val="21"/>
              </w:rPr>
            </w:pPr>
          </w:p>
        </w:tc>
        <w:tc>
          <w:tcPr>
            <w:tcW w:w="1094" w:type="dxa"/>
            <w:vAlign w:val="top"/>
          </w:tcPr>
          <w:p w14:paraId="7C74182E">
            <w:pPr>
              <w:rPr>
                <w:rFonts w:ascii="Arial"/>
                <w:sz w:val="21"/>
              </w:rPr>
            </w:pPr>
          </w:p>
        </w:tc>
        <w:tc>
          <w:tcPr>
            <w:tcW w:w="734" w:type="dxa"/>
            <w:vAlign w:val="top"/>
          </w:tcPr>
          <w:p w14:paraId="5F9028C0">
            <w:pPr>
              <w:rPr>
                <w:rFonts w:ascii="Arial"/>
                <w:sz w:val="21"/>
              </w:rPr>
            </w:pPr>
          </w:p>
        </w:tc>
        <w:tc>
          <w:tcPr>
            <w:tcW w:w="753" w:type="dxa"/>
            <w:vAlign w:val="top"/>
          </w:tcPr>
          <w:p w14:paraId="69EFFFB0">
            <w:pPr>
              <w:rPr>
                <w:rFonts w:ascii="Arial"/>
                <w:sz w:val="21"/>
              </w:rPr>
            </w:pPr>
          </w:p>
        </w:tc>
        <w:tc>
          <w:tcPr>
            <w:tcW w:w="753" w:type="dxa"/>
            <w:vAlign w:val="top"/>
          </w:tcPr>
          <w:p w14:paraId="0693F856">
            <w:pPr>
              <w:rPr>
                <w:rFonts w:ascii="Arial"/>
                <w:sz w:val="21"/>
              </w:rPr>
            </w:pPr>
          </w:p>
        </w:tc>
        <w:tc>
          <w:tcPr>
            <w:tcW w:w="996" w:type="dxa"/>
            <w:vAlign w:val="top"/>
          </w:tcPr>
          <w:p w14:paraId="3B42D365">
            <w:pPr>
              <w:rPr>
                <w:rFonts w:ascii="Arial"/>
                <w:sz w:val="21"/>
              </w:rPr>
            </w:pPr>
          </w:p>
        </w:tc>
        <w:tc>
          <w:tcPr>
            <w:tcW w:w="1214" w:type="dxa"/>
            <w:vAlign w:val="top"/>
          </w:tcPr>
          <w:p w14:paraId="3DDA5688">
            <w:pPr>
              <w:rPr>
                <w:rFonts w:ascii="Arial"/>
                <w:sz w:val="21"/>
              </w:rPr>
            </w:pPr>
          </w:p>
        </w:tc>
        <w:tc>
          <w:tcPr>
            <w:tcW w:w="848" w:type="dxa"/>
            <w:vAlign w:val="top"/>
          </w:tcPr>
          <w:p w14:paraId="302E1B89">
            <w:pPr>
              <w:rPr>
                <w:rFonts w:ascii="Arial"/>
                <w:sz w:val="21"/>
              </w:rPr>
            </w:pPr>
          </w:p>
        </w:tc>
        <w:tc>
          <w:tcPr>
            <w:tcW w:w="996" w:type="dxa"/>
            <w:vAlign w:val="top"/>
          </w:tcPr>
          <w:p w14:paraId="4C93D7DD">
            <w:pPr>
              <w:rPr>
                <w:rFonts w:ascii="Arial"/>
                <w:sz w:val="21"/>
              </w:rPr>
            </w:pPr>
          </w:p>
        </w:tc>
        <w:tc>
          <w:tcPr>
            <w:tcW w:w="1010" w:type="dxa"/>
            <w:tcBorders>
              <w:right w:val="single" w:color="000000" w:sz="10" w:space="0"/>
            </w:tcBorders>
            <w:vAlign w:val="top"/>
          </w:tcPr>
          <w:p w14:paraId="302250A3">
            <w:pPr>
              <w:rPr>
                <w:rFonts w:ascii="Arial"/>
                <w:sz w:val="21"/>
              </w:rPr>
            </w:pPr>
          </w:p>
        </w:tc>
      </w:tr>
      <w:tr w14:paraId="1C65D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17637CDC">
            <w:pPr>
              <w:rPr>
                <w:rFonts w:ascii="Arial"/>
                <w:sz w:val="21"/>
              </w:rPr>
            </w:pPr>
          </w:p>
        </w:tc>
        <w:tc>
          <w:tcPr>
            <w:tcW w:w="1094" w:type="dxa"/>
            <w:vAlign w:val="top"/>
          </w:tcPr>
          <w:p w14:paraId="3116B88F">
            <w:pPr>
              <w:rPr>
                <w:rFonts w:ascii="Arial"/>
                <w:sz w:val="21"/>
              </w:rPr>
            </w:pPr>
          </w:p>
        </w:tc>
        <w:tc>
          <w:tcPr>
            <w:tcW w:w="734" w:type="dxa"/>
            <w:vAlign w:val="top"/>
          </w:tcPr>
          <w:p w14:paraId="359D4E17">
            <w:pPr>
              <w:rPr>
                <w:rFonts w:ascii="Arial"/>
                <w:sz w:val="21"/>
              </w:rPr>
            </w:pPr>
          </w:p>
        </w:tc>
        <w:tc>
          <w:tcPr>
            <w:tcW w:w="753" w:type="dxa"/>
            <w:vAlign w:val="top"/>
          </w:tcPr>
          <w:p w14:paraId="15249E8C">
            <w:pPr>
              <w:rPr>
                <w:rFonts w:ascii="Arial"/>
                <w:sz w:val="21"/>
              </w:rPr>
            </w:pPr>
          </w:p>
        </w:tc>
        <w:tc>
          <w:tcPr>
            <w:tcW w:w="753" w:type="dxa"/>
            <w:vAlign w:val="top"/>
          </w:tcPr>
          <w:p w14:paraId="6565AA2E">
            <w:pPr>
              <w:rPr>
                <w:rFonts w:ascii="Arial"/>
                <w:sz w:val="21"/>
              </w:rPr>
            </w:pPr>
          </w:p>
        </w:tc>
        <w:tc>
          <w:tcPr>
            <w:tcW w:w="996" w:type="dxa"/>
            <w:vAlign w:val="top"/>
          </w:tcPr>
          <w:p w14:paraId="421E7945">
            <w:pPr>
              <w:rPr>
                <w:rFonts w:ascii="Arial"/>
                <w:sz w:val="21"/>
              </w:rPr>
            </w:pPr>
          </w:p>
        </w:tc>
        <w:tc>
          <w:tcPr>
            <w:tcW w:w="1214" w:type="dxa"/>
            <w:vAlign w:val="top"/>
          </w:tcPr>
          <w:p w14:paraId="21C29D70">
            <w:pPr>
              <w:rPr>
                <w:rFonts w:ascii="Arial"/>
                <w:sz w:val="21"/>
              </w:rPr>
            </w:pPr>
          </w:p>
        </w:tc>
        <w:tc>
          <w:tcPr>
            <w:tcW w:w="848" w:type="dxa"/>
            <w:vAlign w:val="top"/>
          </w:tcPr>
          <w:p w14:paraId="03C4B5ED">
            <w:pPr>
              <w:rPr>
                <w:rFonts w:ascii="Arial"/>
                <w:sz w:val="21"/>
              </w:rPr>
            </w:pPr>
          </w:p>
        </w:tc>
        <w:tc>
          <w:tcPr>
            <w:tcW w:w="996" w:type="dxa"/>
            <w:vAlign w:val="top"/>
          </w:tcPr>
          <w:p w14:paraId="47BA13A1">
            <w:pPr>
              <w:rPr>
                <w:rFonts w:ascii="Arial"/>
                <w:sz w:val="21"/>
              </w:rPr>
            </w:pPr>
          </w:p>
        </w:tc>
        <w:tc>
          <w:tcPr>
            <w:tcW w:w="1010" w:type="dxa"/>
            <w:tcBorders>
              <w:right w:val="single" w:color="000000" w:sz="10" w:space="0"/>
            </w:tcBorders>
            <w:vAlign w:val="top"/>
          </w:tcPr>
          <w:p w14:paraId="01F4E812">
            <w:pPr>
              <w:rPr>
                <w:rFonts w:ascii="Arial"/>
                <w:sz w:val="21"/>
              </w:rPr>
            </w:pPr>
          </w:p>
        </w:tc>
      </w:tr>
      <w:tr w14:paraId="63F4F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66A927E0">
            <w:pPr>
              <w:rPr>
                <w:rFonts w:ascii="Arial"/>
                <w:sz w:val="21"/>
              </w:rPr>
            </w:pPr>
          </w:p>
        </w:tc>
        <w:tc>
          <w:tcPr>
            <w:tcW w:w="1094" w:type="dxa"/>
            <w:vAlign w:val="top"/>
          </w:tcPr>
          <w:p w14:paraId="2C82132F">
            <w:pPr>
              <w:rPr>
                <w:rFonts w:ascii="Arial"/>
                <w:sz w:val="21"/>
              </w:rPr>
            </w:pPr>
          </w:p>
        </w:tc>
        <w:tc>
          <w:tcPr>
            <w:tcW w:w="734" w:type="dxa"/>
            <w:vAlign w:val="top"/>
          </w:tcPr>
          <w:p w14:paraId="7B759D49">
            <w:pPr>
              <w:rPr>
                <w:rFonts w:ascii="Arial"/>
                <w:sz w:val="21"/>
              </w:rPr>
            </w:pPr>
          </w:p>
        </w:tc>
        <w:tc>
          <w:tcPr>
            <w:tcW w:w="753" w:type="dxa"/>
            <w:vAlign w:val="top"/>
          </w:tcPr>
          <w:p w14:paraId="76E72B4A">
            <w:pPr>
              <w:rPr>
                <w:rFonts w:ascii="Arial"/>
                <w:sz w:val="21"/>
              </w:rPr>
            </w:pPr>
          </w:p>
        </w:tc>
        <w:tc>
          <w:tcPr>
            <w:tcW w:w="753" w:type="dxa"/>
            <w:vAlign w:val="top"/>
          </w:tcPr>
          <w:p w14:paraId="1DE6389F">
            <w:pPr>
              <w:rPr>
                <w:rFonts w:ascii="Arial"/>
                <w:sz w:val="21"/>
              </w:rPr>
            </w:pPr>
          </w:p>
        </w:tc>
        <w:tc>
          <w:tcPr>
            <w:tcW w:w="996" w:type="dxa"/>
            <w:vAlign w:val="top"/>
          </w:tcPr>
          <w:p w14:paraId="05FCA7E4">
            <w:pPr>
              <w:rPr>
                <w:rFonts w:ascii="Arial"/>
                <w:sz w:val="21"/>
              </w:rPr>
            </w:pPr>
          </w:p>
        </w:tc>
        <w:tc>
          <w:tcPr>
            <w:tcW w:w="1214" w:type="dxa"/>
            <w:vAlign w:val="top"/>
          </w:tcPr>
          <w:p w14:paraId="127F54AE">
            <w:pPr>
              <w:rPr>
                <w:rFonts w:ascii="Arial"/>
                <w:sz w:val="21"/>
              </w:rPr>
            </w:pPr>
          </w:p>
        </w:tc>
        <w:tc>
          <w:tcPr>
            <w:tcW w:w="848" w:type="dxa"/>
            <w:vAlign w:val="top"/>
          </w:tcPr>
          <w:p w14:paraId="48D2440C">
            <w:pPr>
              <w:rPr>
                <w:rFonts w:ascii="Arial"/>
                <w:sz w:val="21"/>
              </w:rPr>
            </w:pPr>
          </w:p>
        </w:tc>
        <w:tc>
          <w:tcPr>
            <w:tcW w:w="996" w:type="dxa"/>
            <w:vAlign w:val="top"/>
          </w:tcPr>
          <w:p w14:paraId="51907945">
            <w:pPr>
              <w:rPr>
                <w:rFonts w:ascii="Arial"/>
                <w:sz w:val="21"/>
              </w:rPr>
            </w:pPr>
          </w:p>
        </w:tc>
        <w:tc>
          <w:tcPr>
            <w:tcW w:w="1010" w:type="dxa"/>
            <w:tcBorders>
              <w:right w:val="single" w:color="000000" w:sz="10" w:space="0"/>
            </w:tcBorders>
            <w:vAlign w:val="top"/>
          </w:tcPr>
          <w:p w14:paraId="79A8255D">
            <w:pPr>
              <w:rPr>
                <w:rFonts w:ascii="Arial"/>
                <w:sz w:val="21"/>
              </w:rPr>
            </w:pPr>
          </w:p>
        </w:tc>
      </w:tr>
      <w:tr w14:paraId="41CD8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3241D1AF">
            <w:pPr>
              <w:rPr>
                <w:rFonts w:ascii="Arial"/>
                <w:sz w:val="21"/>
              </w:rPr>
            </w:pPr>
          </w:p>
        </w:tc>
        <w:tc>
          <w:tcPr>
            <w:tcW w:w="1094" w:type="dxa"/>
            <w:vAlign w:val="top"/>
          </w:tcPr>
          <w:p w14:paraId="2243B9B2">
            <w:pPr>
              <w:rPr>
                <w:rFonts w:ascii="Arial"/>
                <w:sz w:val="21"/>
              </w:rPr>
            </w:pPr>
          </w:p>
        </w:tc>
        <w:tc>
          <w:tcPr>
            <w:tcW w:w="734" w:type="dxa"/>
            <w:vAlign w:val="top"/>
          </w:tcPr>
          <w:p w14:paraId="43B14BE3">
            <w:pPr>
              <w:rPr>
                <w:rFonts w:ascii="Arial"/>
                <w:sz w:val="21"/>
              </w:rPr>
            </w:pPr>
          </w:p>
        </w:tc>
        <w:tc>
          <w:tcPr>
            <w:tcW w:w="753" w:type="dxa"/>
            <w:vAlign w:val="top"/>
          </w:tcPr>
          <w:p w14:paraId="7D407A91">
            <w:pPr>
              <w:rPr>
                <w:rFonts w:ascii="Arial"/>
                <w:sz w:val="21"/>
              </w:rPr>
            </w:pPr>
          </w:p>
        </w:tc>
        <w:tc>
          <w:tcPr>
            <w:tcW w:w="753" w:type="dxa"/>
            <w:vAlign w:val="top"/>
          </w:tcPr>
          <w:p w14:paraId="73893327">
            <w:pPr>
              <w:rPr>
                <w:rFonts w:ascii="Arial"/>
                <w:sz w:val="21"/>
              </w:rPr>
            </w:pPr>
          </w:p>
        </w:tc>
        <w:tc>
          <w:tcPr>
            <w:tcW w:w="996" w:type="dxa"/>
            <w:vAlign w:val="top"/>
          </w:tcPr>
          <w:p w14:paraId="5E7C5E8F">
            <w:pPr>
              <w:rPr>
                <w:rFonts w:ascii="Arial"/>
                <w:sz w:val="21"/>
              </w:rPr>
            </w:pPr>
          </w:p>
        </w:tc>
        <w:tc>
          <w:tcPr>
            <w:tcW w:w="1214" w:type="dxa"/>
            <w:vAlign w:val="top"/>
          </w:tcPr>
          <w:p w14:paraId="362B7009">
            <w:pPr>
              <w:rPr>
                <w:rFonts w:ascii="Arial"/>
                <w:sz w:val="21"/>
              </w:rPr>
            </w:pPr>
          </w:p>
        </w:tc>
        <w:tc>
          <w:tcPr>
            <w:tcW w:w="848" w:type="dxa"/>
            <w:vAlign w:val="top"/>
          </w:tcPr>
          <w:p w14:paraId="7E59A7AE">
            <w:pPr>
              <w:rPr>
                <w:rFonts w:ascii="Arial"/>
                <w:sz w:val="21"/>
              </w:rPr>
            </w:pPr>
          </w:p>
        </w:tc>
        <w:tc>
          <w:tcPr>
            <w:tcW w:w="996" w:type="dxa"/>
            <w:vAlign w:val="top"/>
          </w:tcPr>
          <w:p w14:paraId="29E56686">
            <w:pPr>
              <w:rPr>
                <w:rFonts w:ascii="Arial"/>
                <w:sz w:val="21"/>
              </w:rPr>
            </w:pPr>
          </w:p>
        </w:tc>
        <w:tc>
          <w:tcPr>
            <w:tcW w:w="1010" w:type="dxa"/>
            <w:tcBorders>
              <w:right w:val="single" w:color="000000" w:sz="10" w:space="0"/>
            </w:tcBorders>
            <w:vAlign w:val="top"/>
          </w:tcPr>
          <w:p w14:paraId="1B7CC8DE">
            <w:pPr>
              <w:rPr>
                <w:rFonts w:ascii="Arial"/>
                <w:sz w:val="21"/>
              </w:rPr>
            </w:pPr>
          </w:p>
        </w:tc>
      </w:tr>
      <w:tr w14:paraId="1198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79" w:type="dxa"/>
            <w:tcBorders>
              <w:left w:val="single" w:color="000000" w:sz="10" w:space="0"/>
              <w:bottom w:val="single" w:color="000000" w:sz="10" w:space="0"/>
            </w:tcBorders>
            <w:vAlign w:val="top"/>
          </w:tcPr>
          <w:p w14:paraId="500C130B">
            <w:pPr>
              <w:rPr>
                <w:rFonts w:ascii="Arial"/>
                <w:sz w:val="21"/>
              </w:rPr>
            </w:pPr>
          </w:p>
        </w:tc>
        <w:tc>
          <w:tcPr>
            <w:tcW w:w="1094" w:type="dxa"/>
            <w:tcBorders>
              <w:bottom w:val="single" w:color="000000" w:sz="10" w:space="0"/>
            </w:tcBorders>
            <w:vAlign w:val="top"/>
          </w:tcPr>
          <w:p w14:paraId="096C7ACE">
            <w:pPr>
              <w:rPr>
                <w:rFonts w:ascii="Arial"/>
                <w:sz w:val="21"/>
              </w:rPr>
            </w:pPr>
          </w:p>
        </w:tc>
        <w:tc>
          <w:tcPr>
            <w:tcW w:w="734" w:type="dxa"/>
            <w:tcBorders>
              <w:bottom w:val="single" w:color="000000" w:sz="10" w:space="0"/>
            </w:tcBorders>
            <w:vAlign w:val="top"/>
          </w:tcPr>
          <w:p w14:paraId="3145ED9F">
            <w:pPr>
              <w:rPr>
                <w:rFonts w:ascii="Arial"/>
                <w:sz w:val="21"/>
              </w:rPr>
            </w:pPr>
          </w:p>
        </w:tc>
        <w:tc>
          <w:tcPr>
            <w:tcW w:w="753" w:type="dxa"/>
            <w:tcBorders>
              <w:bottom w:val="single" w:color="000000" w:sz="10" w:space="0"/>
            </w:tcBorders>
            <w:vAlign w:val="top"/>
          </w:tcPr>
          <w:p w14:paraId="65BBDC51">
            <w:pPr>
              <w:rPr>
                <w:rFonts w:ascii="Arial"/>
                <w:sz w:val="21"/>
              </w:rPr>
            </w:pPr>
          </w:p>
        </w:tc>
        <w:tc>
          <w:tcPr>
            <w:tcW w:w="753" w:type="dxa"/>
            <w:tcBorders>
              <w:bottom w:val="single" w:color="000000" w:sz="10" w:space="0"/>
            </w:tcBorders>
            <w:vAlign w:val="top"/>
          </w:tcPr>
          <w:p w14:paraId="43679086">
            <w:pPr>
              <w:rPr>
                <w:rFonts w:ascii="Arial"/>
                <w:sz w:val="21"/>
              </w:rPr>
            </w:pPr>
          </w:p>
        </w:tc>
        <w:tc>
          <w:tcPr>
            <w:tcW w:w="996" w:type="dxa"/>
            <w:tcBorders>
              <w:bottom w:val="single" w:color="000000" w:sz="10" w:space="0"/>
            </w:tcBorders>
            <w:vAlign w:val="top"/>
          </w:tcPr>
          <w:p w14:paraId="70ED1C00">
            <w:pPr>
              <w:rPr>
                <w:rFonts w:ascii="Arial"/>
                <w:sz w:val="21"/>
              </w:rPr>
            </w:pPr>
          </w:p>
        </w:tc>
        <w:tc>
          <w:tcPr>
            <w:tcW w:w="1214" w:type="dxa"/>
            <w:tcBorders>
              <w:bottom w:val="single" w:color="000000" w:sz="10" w:space="0"/>
            </w:tcBorders>
            <w:vAlign w:val="top"/>
          </w:tcPr>
          <w:p w14:paraId="7C27D53E">
            <w:pPr>
              <w:rPr>
                <w:rFonts w:ascii="Arial"/>
                <w:sz w:val="21"/>
              </w:rPr>
            </w:pPr>
          </w:p>
        </w:tc>
        <w:tc>
          <w:tcPr>
            <w:tcW w:w="848" w:type="dxa"/>
            <w:tcBorders>
              <w:bottom w:val="single" w:color="000000" w:sz="10" w:space="0"/>
            </w:tcBorders>
            <w:vAlign w:val="top"/>
          </w:tcPr>
          <w:p w14:paraId="02209576">
            <w:pPr>
              <w:rPr>
                <w:rFonts w:ascii="Arial"/>
                <w:sz w:val="21"/>
              </w:rPr>
            </w:pPr>
          </w:p>
        </w:tc>
        <w:tc>
          <w:tcPr>
            <w:tcW w:w="996" w:type="dxa"/>
            <w:tcBorders>
              <w:bottom w:val="single" w:color="000000" w:sz="10" w:space="0"/>
            </w:tcBorders>
            <w:vAlign w:val="top"/>
          </w:tcPr>
          <w:p w14:paraId="2BF0BE94">
            <w:pPr>
              <w:rPr>
                <w:rFonts w:ascii="Arial"/>
                <w:sz w:val="21"/>
              </w:rPr>
            </w:pPr>
          </w:p>
        </w:tc>
        <w:tc>
          <w:tcPr>
            <w:tcW w:w="1010" w:type="dxa"/>
            <w:tcBorders>
              <w:bottom w:val="single" w:color="000000" w:sz="10" w:space="0"/>
              <w:right w:val="single" w:color="000000" w:sz="10" w:space="0"/>
            </w:tcBorders>
            <w:vAlign w:val="top"/>
          </w:tcPr>
          <w:p w14:paraId="2F8CA9AD">
            <w:pPr>
              <w:rPr>
                <w:rFonts w:ascii="Arial"/>
                <w:sz w:val="21"/>
              </w:rPr>
            </w:pPr>
          </w:p>
        </w:tc>
      </w:tr>
    </w:tbl>
    <w:p w14:paraId="2BF875AD">
      <w:pPr>
        <w:pStyle w:val="13"/>
        <w:spacing w:before="129" w:line="227" w:lineRule="auto"/>
        <w:ind w:left="11" w:firstLine="520" w:firstLineChars="200"/>
        <w:rPr>
          <w:sz w:val="24"/>
          <w:szCs w:val="24"/>
        </w:rPr>
      </w:pPr>
      <w:r>
        <w:rPr>
          <w:spacing w:val="10"/>
          <w:sz w:val="24"/>
          <w:szCs w:val="24"/>
        </w:rPr>
        <w:t>备注：机械设备不作为项目准入条件，但应作出相</w:t>
      </w:r>
      <w:r>
        <w:rPr>
          <w:spacing w:val="9"/>
          <w:sz w:val="24"/>
          <w:szCs w:val="24"/>
        </w:rPr>
        <w:t>关承诺。</w:t>
      </w:r>
    </w:p>
    <w:p w14:paraId="7D33603A">
      <w:pPr>
        <w:spacing w:line="227" w:lineRule="auto"/>
        <w:rPr>
          <w:sz w:val="20"/>
          <w:szCs w:val="20"/>
        </w:rPr>
        <w:sectPr>
          <w:footerReference r:id="rId9" w:type="default"/>
          <w:pgSz w:w="11906" w:h="16839"/>
          <w:pgMar w:top="1440" w:right="1080" w:bottom="1440" w:left="1080" w:header="0" w:footer="956" w:gutter="0"/>
          <w:pgNumType w:fmt="decimal"/>
          <w:cols w:space="720" w:num="1"/>
        </w:sectPr>
      </w:pPr>
    </w:p>
    <w:p w14:paraId="543EC1DA">
      <w:pPr>
        <w:pStyle w:val="55"/>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1E29CD3C">
      <w:pPr>
        <w:pStyle w:val="55"/>
        <w:spacing w:line="360" w:lineRule="auto"/>
        <w:ind w:firstLine="0" w:firstLineChars="0"/>
        <w:jc w:val="center"/>
        <w:outlineLvl w:val="9"/>
        <w:rPr>
          <w:rFonts w:hint="eastAsia" w:ascii="宋体" w:hAnsi="宋体" w:eastAsia="宋体" w:cs="宋体"/>
          <w:b w:val="0"/>
          <w:bCs w:val="0"/>
          <w:color w:val="auto"/>
          <w:sz w:val="24"/>
          <w:szCs w:val="24"/>
        </w:rPr>
      </w:pPr>
      <w:bookmarkStart w:id="49" w:name="_Toc396304714"/>
      <w:bookmarkStart w:id="50" w:name="_Toc403077652"/>
      <w:r>
        <w:rPr>
          <w:rFonts w:hint="eastAsia" w:ascii="宋体" w:hAnsi="宋体" w:eastAsia="宋体" w:cs="宋体"/>
          <w:b w:val="0"/>
          <w:bCs w:val="0"/>
          <w:color w:val="auto"/>
          <w:sz w:val="24"/>
          <w:szCs w:val="24"/>
        </w:rPr>
        <w:t>本项目拟投入人员汇总表</w:t>
      </w:r>
      <w:bookmarkEnd w:id="49"/>
      <w:bookmarkEnd w:id="50"/>
    </w:p>
    <w:p w14:paraId="34ABD0AE">
      <w:pPr>
        <w:rPr>
          <w:rFonts w:hint="eastAsia" w:ascii="宋体" w:hAnsi="宋体" w:eastAsia="宋体" w:cs="宋体"/>
          <w:b w:val="0"/>
          <w:bCs w:val="0"/>
          <w:color w:val="auto"/>
          <w:sz w:val="24"/>
          <w:szCs w:val="24"/>
        </w:rPr>
      </w:pPr>
    </w:p>
    <w:tbl>
      <w:tblPr>
        <w:tblStyle w:val="23"/>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14:paraId="3DB1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59" w:type="dxa"/>
            <w:noWrap w:val="0"/>
            <w:tcMar>
              <w:top w:w="15" w:type="dxa"/>
              <w:left w:w="15" w:type="dxa"/>
              <w:bottom w:w="0" w:type="dxa"/>
              <w:right w:w="15" w:type="dxa"/>
            </w:tcMar>
            <w:vAlign w:val="center"/>
          </w:tcPr>
          <w:p w14:paraId="3531680F">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7B2CDD17">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618" w:type="dxa"/>
            <w:noWrap w:val="0"/>
            <w:tcMar>
              <w:top w:w="15" w:type="dxa"/>
              <w:left w:w="15" w:type="dxa"/>
              <w:bottom w:w="0" w:type="dxa"/>
              <w:right w:w="15" w:type="dxa"/>
            </w:tcMar>
            <w:vAlign w:val="center"/>
          </w:tcPr>
          <w:p w14:paraId="2C7F2108">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w:t>
            </w:r>
          </w:p>
          <w:p w14:paraId="6E75CF3F">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w:t>
            </w:r>
          </w:p>
        </w:tc>
        <w:tc>
          <w:tcPr>
            <w:tcW w:w="1418" w:type="dxa"/>
            <w:noWrap w:val="0"/>
            <w:tcMar>
              <w:top w:w="15" w:type="dxa"/>
              <w:left w:w="15" w:type="dxa"/>
              <w:bottom w:w="0" w:type="dxa"/>
              <w:right w:w="15" w:type="dxa"/>
            </w:tcMar>
            <w:vAlign w:val="center"/>
          </w:tcPr>
          <w:p w14:paraId="540CF2EA">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142EED1E">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843" w:type="dxa"/>
            <w:noWrap w:val="0"/>
            <w:tcMar>
              <w:top w:w="15" w:type="dxa"/>
              <w:left w:w="15" w:type="dxa"/>
              <w:bottom w:w="0" w:type="dxa"/>
              <w:right w:w="15" w:type="dxa"/>
            </w:tcMar>
            <w:vAlign w:val="center"/>
          </w:tcPr>
          <w:p w14:paraId="620C64E9">
            <w:pPr>
              <w:pStyle w:val="5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参与主要项目履历</w:t>
            </w:r>
          </w:p>
        </w:tc>
        <w:tc>
          <w:tcPr>
            <w:tcW w:w="1466" w:type="dxa"/>
            <w:noWrap w:val="0"/>
            <w:tcMar>
              <w:top w:w="15" w:type="dxa"/>
              <w:left w:w="15" w:type="dxa"/>
              <w:bottom w:w="0" w:type="dxa"/>
              <w:right w:w="15" w:type="dxa"/>
            </w:tcMar>
            <w:vAlign w:val="center"/>
          </w:tcPr>
          <w:p w14:paraId="2A36DE7A">
            <w:pPr>
              <w:pStyle w:val="56"/>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职称/证书</w:t>
            </w:r>
          </w:p>
        </w:tc>
        <w:tc>
          <w:tcPr>
            <w:tcW w:w="1466" w:type="dxa"/>
            <w:noWrap w:val="0"/>
            <w:tcMar>
              <w:top w:w="15" w:type="dxa"/>
              <w:left w:w="15" w:type="dxa"/>
              <w:bottom w:w="0" w:type="dxa"/>
              <w:right w:w="15" w:type="dxa"/>
            </w:tcMar>
            <w:vAlign w:val="center"/>
          </w:tcPr>
          <w:p w14:paraId="146ED7D2">
            <w:pPr>
              <w:pStyle w:val="56"/>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4D1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667B4D6E">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662018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2FD5FFD">
            <w:pPr>
              <w:pStyle w:val="56"/>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1418" w:type="dxa"/>
            <w:noWrap w:val="0"/>
            <w:tcMar>
              <w:top w:w="15" w:type="dxa"/>
              <w:left w:w="15" w:type="dxa"/>
              <w:bottom w:w="0" w:type="dxa"/>
              <w:right w:w="15" w:type="dxa"/>
            </w:tcMar>
            <w:vAlign w:val="bottom"/>
          </w:tcPr>
          <w:p w14:paraId="3C65C238">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252B5A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B19C0C3">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C4A411A">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6EBA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2F78B68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0ADFED1">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6A8FDB41">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285D890">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149958E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9050C3A">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0282C9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1553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0A5FDEE2">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C81E463">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CA8F379">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460DDAF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524AA2A">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740C68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E73691C">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4129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A07EDE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779D38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87708D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113BC265">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DB5435E">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ABF0A4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AE2F912">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0B3B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41D5664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295A38D7">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683BA78">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C1B504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1EFDEDC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E2B89F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81D42B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7C70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780705A2">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2650AD81">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6A3BDB2F">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D9B4519">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DBEF23E">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C59D0A5">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AC11C98">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4616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89018B9">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6535250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395AAD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36800231">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C60B73E">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F93DD5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14E31FF">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2821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DC63C20">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A631BC1">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FD38C89">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4E77103E">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3982C9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34E411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A387B1A">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60E0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3247CEA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CBE60DC">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1C97265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1136FA0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402CBE8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D0D9098">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3CF3143">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3C8C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128F29EF">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327EC85">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2C620E23">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033C42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DBB548F">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49BE1E5">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5DE11B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r w14:paraId="353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B48D6FC">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43D94B2">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22BA6AEB">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47031AD">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6AEAE2F">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45AC984">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9460C76">
            <w:pPr>
              <w:pStyle w:val="56"/>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0F2583B7">
      <w:pPr>
        <w:pStyle w:val="57"/>
        <w:spacing w:beforeLines="0" w:line="360" w:lineRule="auto"/>
        <w:ind w:left="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注：1.人员需求根据采购内容及评审要素提供。主要负责人、技术人员等可另页单独介绍，格式自拟。</w:t>
      </w:r>
    </w:p>
    <w:p w14:paraId="4D0E7F62">
      <w:pPr>
        <w:pStyle w:val="57"/>
        <w:spacing w:beforeLines="0" w:line="360" w:lineRule="auto"/>
        <w:ind w:left="0"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后附</w:t>
      </w:r>
      <w:r>
        <w:rPr>
          <w:rFonts w:hint="eastAsia" w:ascii="仿宋" w:hAnsi="仿宋" w:eastAsia="仿宋" w:cs="仿宋"/>
          <w:b w:val="0"/>
          <w:bCs w:val="0"/>
          <w:color w:val="auto"/>
          <w:sz w:val="24"/>
          <w:szCs w:val="24"/>
        </w:rPr>
        <w:t>以上人员证明材料复印件（加盖单位公章）。</w:t>
      </w:r>
    </w:p>
    <w:p w14:paraId="256494E4">
      <w:pPr>
        <w:pStyle w:val="57"/>
        <w:tabs>
          <w:tab w:val="left" w:pos="2040"/>
        </w:tabs>
        <w:spacing w:before="0" w:beforeLines="0" w:line="400" w:lineRule="exact"/>
        <w:ind w:left="0"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若无人员、无相应履历、证书的，对应所属栏填写“/”或“无”。</w:t>
      </w:r>
    </w:p>
    <w:p w14:paraId="0B0C502A">
      <w:pPr>
        <w:spacing w:line="480" w:lineRule="auto"/>
        <w:rPr>
          <w:rFonts w:hint="eastAsia" w:ascii="仿宋" w:hAnsi="仿宋" w:eastAsia="仿宋" w:cs="仿宋"/>
          <w:b w:val="0"/>
          <w:bCs w:val="0"/>
          <w:color w:val="auto"/>
          <w:sz w:val="24"/>
          <w:szCs w:val="24"/>
        </w:rPr>
      </w:pPr>
    </w:p>
    <w:p w14:paraId="69920BAA">
      <w:pPr>
        <w:spacing w:line="48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供应商名称（公章）:             </w:t>
      </w:r>
    </w:p>
    <w:p w14:paraId="251D7A10">
      <w:pPr>
        <w:spacing w:line="48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w:t>
      </w:r>
      <w:r>
        <w:rPr>
          <w:rFonts w:hint="eastAsia" w:ascii="仿宋" w:hAnsi="仿宋" w:eastAsia="仿宋" w:cs="仿宋"/>
          <w:b w:val="0"/>
          <w:bCs w:val="0"/>
          <w:color w:val="auto"/>
          <w:sz w:val="24"/>
          <w:szCs w:val="24"/>
          <w:lang w:val="en-US" w:eastAsia="zh-CN"/>
        </w:rPr>
        <w:t>或</w:t>
      </w:r>
      <w:r>
        <w:rPr>
          <w:rFonts w:hint="eastAsia" w:ascii="仿宋" w:hAnsi="仿宋" w:eastAsia="仿宋" w:cs="仿宋"/>
          <w:b w:val="0"/>
          <w:bCs w:val="0"/>
          <w:color w:val="auto"/>
          <w:sz w:val="24"/>
          <w:szCs w:val="24"/>
        </w:rPr>
        <w:t>被授权人（签字或盖章）：</w:t>
      </w:r>
    </w:p>
    <w:p w14:paraId="21841A6F">
      <w:pPr>
        <w:spacing w:line="480" w:lineRule="auto"/>
        <w:rPr>
          <w:rFonts w:hint="eastAsia" w:ascii="宋体" w:hAnsi="宋体" w:eastAsia="宋体" w:cs="宋体"/>
          <w:b w:val="0"/>
          <w:bCs w:val="0"/>
          <w:color w:val="auto"/>
          <w:sz w:val="24"/>
          <w:szCs w:val="24"/>
        </w:rPr>
      </w:pPr>
      <w:r>
        <w:rPr>
          <w:rFonts w:hint="eastAsia" w:ascii="仿宋" w:hAnsi="仿宋" w:eastAsia="仿宋" w:cs="仿宋"/>
          <w:b w:val="0"/>
          <w:bCs w:val="0"/>
          <w:color w:val="auto"/>
          <w:sz w:val="24"/>
          <w:szCs w:val="24"/>
        </w:rPr>
        <w:t xml:space="preserve">日    期：                   </w:t>
      </w:r>
      <w:r>
        <w:rPr>
          <w:rFonts w:hint="eastAsia" w:ascii="宋体" w:hAnsi="宋体" w:eastAsia="宋体" w:cs="宋体"/>
          <w:b w:val="0"/>
          <w:bCs w:val="0"/>
          <w:color w:val="auto"/>
          <w:sz w:val="24"/>
          <w:szCs w:val="24"/>
        </w:rPr>
        <w:t xml:space="preserve">             </w:t>
      </w:r>
    </w:p>
    <w:p w14:paraId="21B4936D">
      <w:pPr>
        <w:jc w:val="center"/>
        <w:rPr>
          <w:rFonts w:hint="eastAsia" w:ascii="仿宋" w:hAnsi="仿宋" w:eastAsia="仿宋" w:cs="仿宋"/>
        </w:rPr>
      </w:pPr>
    </w:p>
    <w:p w14:paraId="1B529F37">
      <w:pPr>
        <w:jc w:val="center"/>
        <w:rPr>
          <w:rFonts w:hint="eastAsia" w:ascii="仿宋" w:hAnsi="仿宋" w:eastAsia="仿宋" w:cs="仿宋"/>
        </w:rPr>
      </w:pPr>
    </w:p>
    <w:p w14:paraId="3D91F1A0">
      <w:pPr>
        <w:jc w:val="center"/>
        <w:rPr>
          <w:rFonts w:hint="eastAsia" w:ascii="仿宋" w:hAnsi="仿宋" w:eastAsia="仿宋" w:cs="仿宋"/>
        </w:rPr>
      </w:pPr>
    </w:p>
    <w:p w14:paraId="583054A9">
      <w:pPr>
        <w:jc w:val="center"/>
        <w:rPr>
          <w:rFonts w:hint="eastAsia" w:ascii="仿宋" w:hAnsi="仿宋" w:eastAsia="仿宋" w:cs="仿宋"/>
        </w:rPr>
      </w:pPr>
    </w:p>
    <w:p w14:paraId="4713F668">
      <w:pPr>
        <w:jc w:val="center"/>
        <w:rPr>
          <w:rFonts w:hint="eastAsia" w:ascii="仿宋" w:hAnsi="仿宋" w:eastAsia="仿宋" w:cs="仿宋"/>
        </w:rPr>
      </w:pPr>
    </w:p>
    <w:p w14:paraId="04670D0A">
      <w:pPr>
        <w:jc w:val="center"/>
        <w:rPr>
          <w:rFonts w:hint="eastAsia" w:ascii="仿宋" w:hAnsi="仿宋" w:eastAsia="仿宋" w:cs="仿宋"/>
        </w:rPr>
      </w:pPr>
    </w:p>
    <w:p w14:paraId="0AD6F06E">
      <w:pPr>
        <w:jc w:val="center"/>
        <w:rPr>
          <w:rFonts w:hint="eastAsia" w:ascii="仿宋" w:hAnsi="仿宋" w:eastAsia="仿宋" w:cs="仿宋"/>
          <w:b/>
          <w:bCs/>
          <w:sz w:val="30"/>
          <w:szCs w:val="30"/>
          <w:lang w:val="en-US" w:eastAsia="zh-CN" w:bidi="zh-CN"/>
        </w:rPr>
      </w:pPr>
      <w:r>
        <w:rPr>
          <w:rFonts w:hint="eastAsia" w:ascii="仿宋" w:hAnsi="仿宋" w:eastAsia="仿宋" w:cs="仿宋"/>
          <w:b/>
          <w:bCs/>
          <w:sz w:val="30"/>
          <w:szCs w:val="30"/>
          <w:lang w:val="en-US" w:eastAsia="zh-CN" w:bidi="zh-CN"/>
        </w:rPr>
        <w:t>八、服务承诺</w:t>
      </w:r>
    </w:p>
    <w:p w14:paraId="0223777A">
      <w:pPr>
        <w:rPr>
          <w:rFonts w:hint="eastAsia" w:ascii="宋体" w:hAnsi="宋体" w:eastAsia="宋体" w:cs="宋体"/>
          <w:b w:val="0"/>
          <w:bCs w:val="0"/>
          <w:color w:val="auto"/>
          <w:sz w:val="24"/>
          <w:szCs w:val="24"/>
        </w:rPr>
      </w:pPr>
      <w:r>
        <w:rPr>
          <w:rFonts w:hint="eastAsia" w:ascii="仿宋" w:hAnsi="仿宋" w:eastAsia="仿宋" w:cs="仿宋"/>
          <w:b/>
          <w:bCs/>
          <w:sz w:val="30"/>
          <w:szCs w:val="30"/>
          <w:lang w:val="en-US" w:eastAsia="zh-CN" w:bidi="zh-CN"/>
        </w:rPr>
        <w:br w:type="page"/>
      </w:r>
    </w:p>
    <w:p w14:paraId="5726BFB7">
      <w:pPr>
        <w:numPr>
          <w:ilvl w:val="0"/>
          <w:numId w:val="0"/>
        </w:numPr>
        <w:ind w:left="0" w:leftChars="0" w:right="0" w:rightChars="0"/>
        <w:jc w:val="center"/>
        <w:rPr>
          <w:rFonts w:hint="eastAsia" w:ascii="仿宋" w:hAnsi="仿宋" w:eastAsia="仿宋" w:cs="仿宋"/>
          <w:b/>
          <w:bCs/>
          <w:sz w:val="30"/>
          <w:szCs w:val="30"/>
          <w:lang w:val="en-US" w:eastAsia="zh-CN" w:bidi="zh-CN"/>
        </w:rPr>
      </w:pPr>
      <w:r>
        <w:rPr>
          <w:rFonts w:hint="eastAsia" w:ascii="仿宋" w:hAnsi="仿宋" w:eastAsia="仿宋" w:cs="仿宋"/>
          <w:b/>
          <w:bCs/>
          <w:sz w:val="30"/>
          <w:szCs w:val="30"/>
          <w:lang w:val="en-US" w:eastAsia="zh-CN" w:bidi="zh-CN"/>
        </w:rPr>
        <w:t>九、业绩</w:t>
      </w:r>
    </w:p>
    <w:p w14:paraId="7ABFC0CC">
      <w:pPr>
        <w:numPr>
          <w:ilvl w:val="0"/>
          <w:numId w:val="0"/>
        </w:numPr>
        <w:ind w:right="0" w:rightChars="0"/>
        <w:jc w:val="center"/>
        <w:rPr>
          <w:rFonts w:hint="default" w:ascii="仿宋" w:hAnsi="仿宋" w:eastAsia="仿宋" w:cs="仿宋"/>
          <w:b/>
          <w:bCs/>
          <w:sz w:val="30"/>
          <w:szCs w:val="30"/>
          <w:lang w:val="en-US" w:eastAsia="zh-CN" w:bidi="zh-CN"/>
        </w:rPr>
      </w:pPr>
    </w:p>
    <w:p w14:paraId="4F62FB2B">
      <w:pPr>
        <w:numPr>
          <w:ilvl w:val="0"/>
          <w:numId w:val="0"/>
        </w:numPr>
        <w:ind w:right="0" w:rightChars="0"/>
        <w:jc w:val="center"/>
        <w:rPr>
          <w:rFonts w:hint="default" w:ascii="仿宋" w:hAnsi="仿宋" w:eastAsia="仿宋" w:cs="仿宋"/>
          <w:b/>
          <w:bCs/>
          <w:sz w:val="30"/>
          <w:szCs w:val="30"/>
          <w:lang w:val="en-US" w:eastAsia="zh-CN" w:bidi="zh-CN"/>
        </w:rPr>
      </w:pPr>
    </w:p>
    <w:tbl>
      <w:tblPr>
        <w:tblStyle w:val="40"/>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667"/>
        <w:gridCol w:w="1694"/>
        <w:gridCol w:w="1284"/>
        <w:gridCol w:w="1310"/>
        <w:gridCol w:w="1306"/>
        <w:gridCol w:w="1325"/>
      </w:tblGrid>
      <w:tr w14:paraId="19DDF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703" w:type="dxa"/>
            <w:vAlign w:val="top"/>
          </w:tcPr>
          <w:p w14:paraId="742AAA05">
            <w:pPr>
              <w:pStyle w:val="51"/>
              <w:spacing w:before="200" w:line="221" w:lineRule="auto"/>
              <w:ind w:left="116"/>
              <w:rPr>
                <w:sz w:val="24"/>
                <w:szCs w:val="24"/>
              </w:rPr>
            </w:pPr>
            <w:r>
              <w:rPr>
                <w:spacing w:val="-5"/>
                <w:sz w:val="24"/>
                <w:szCs w:val="24"/>
              </w:rPr>
              <w:t>序号</w:t>
            </w:r>
          </w:p>
        </w:tc>
        <w:tc>
          <w:tcPr>
            <w:tcW w:w="1667" w:type="dxa"/>
            <w:vAlign w:val="top"/>
          </w:tcPr>
          <w:p w14:paraId="078C0788">
            <w:pPr>
              <w:pStyle w:val="51"/>
              <w:spacing w:before="201" w:line="221" w:lineRule="auto"/>
              <w:ind w:left="358"/>
              <w:rPr>
                <w:sz w:val="24"/>
                <w:szCs w:val="24"/>
              </w:rPr>
            </w:pPr>
            <w:r>
              <w:rPr>
                <w:spacing w:val="-3"/>
                <w:sz w:val="24"/>
                <w:szCs w:val="24"/>
              </w:rPr>
              <w:t>合同名称</w:t>
            </w:r>
          </w:p>
        </w:tc>
        <w:tc>
          <w:tcPr>
            <w:tcW w:w="1694" w:type="dxa"/>
            <w:vAlign w:val="top"/>
          </w:tcPr>
          <w:p w14:paraId="057C53EE">
            <w:pPr>
              <w:pStyle w:val="51"/>
              <w:spacing w:before="200" w:line="219" w:lineRule="auto"/>
              <w:ind w:left="372"/>
              <w:rPr>
                <w:sz w:val="24"/>
                <w:szCs w:val="24"/>
              </w:rPr>
            </w:pPr>
            <w:r>
              <w:rPr>
                <w:spacing w:val="-3"/>
                <w:sz w:val="24"/>
                <w:szCs w:val="24"/>
              </w:rPr>
              <w:t>采购内容</w:t>
            </w:r>
          </w:p>
        </w:tc>
        <w:tc>
          <w:tcPr>
            <w:tcW w:w="1284" w:type="dxa"/>
            <w:vAlign w:val="top"/>
          </w:tcPr>
          <w:p w14:paraId="43F9838A">
            <w:pPr>
              <w:pStyle w:val="51"/>
              <w:spacing w:before="201" w:line="221" w:lineRule="auto"/>
              <w:ind w:left="418"/>
              <w:rPr>
                <w:sz w:val="24"/>
                <w:szCs w:val="24"/>
              </w:rPr>
            </w:pPr>
            <w:r>
              <w:rPr>
                <w:spacing w:val="-11"/>
                <w:sz w:val="24"/>
                <w:szCs w:val="24"/>
              </w:rPr>
              <w:t>时间</w:t>
            </w:r>
          </w:p>
        </w:tc>
        <w:tc>
          <w:tcPr>
            <w:tcW w:w="1310" w:type="dxa"/>
            <w:vAlign w:val="top"/>
          </w:tcPr>
          <w:p w14:paraId="1C2E4E74">
            <w:pPr>
              <w:pStyle w:val="51"/>
              <w:spacing w:before="200" w:line="219" w:lineRule="auto"/>
              <w:ind w:left="300"/>
              <w:rPr>
                <w:sz w:val="24"/>
                <w:szCs w:val="24"/>
              </w:rPr>
            </w:pPr>
            <w:r>
              <w:rPr>
                <w:spacing w:val="-3"/>
                <w:sz w:val="24"/>
                <w:szCs w:val="24"/>
              </w:rPr>
              <w:t>采购人</w:t>
            </w:r>
          </w:p>
        </w:tc>
        <w:tc>
          <w:tcPr>
            <w:tcW w:w="1306" w:type="dxa"/>
            <w:vAlign w:val="top"/>
          </w:tcPr>
          <w:p w14:paraId="511F70BA">
            <w:pPr>
              <w:pStyle w:val="51"/>
              <w:spacing w:before="201" w:line="219" w:lineRule="auto"/>
              <w:ind w:left="182"/>
              <w:rPr>
                <w:sz w:val="24"/>
                <w:szCs w:val="24"/>
              </w:rPr>
            </w:pPr>
            <w:r>
              <w:rPr>
                <w:spacing w:val="-3"/>
                <w:sz w:val="24"/>
                <w:szCs w:val="24"/>
              </w:rPr>
              <w:t>合同金额</w:t>
            </w:r>
          </w:p>
        </w:tc>
        <w:tc>
          <w:tcPr>
            <w:tcW w:w="1325" w:type="dxa"/>
            <w:vAlign w:val="top"/>
          </w:tcPr>
          <w:p w14:paraId="2037DCA8">
            <w:pPr>
              <w:pStyle w:val="51"/>
              <w:spacing w:before="200" w:line="221" w:lineRule="auto"/>
              <w:ind w:left="431"/>
              <w:rPr>
                <w:sz w:val="24"/>
                <w:szCs w:val="24"/>
              </w:rPr>
            </w:pPr>
            <w:r>
              <w:rPr>
                <w:spacing w:val="-7"/>
                <w:sz w:val="24"/>
                <w:szCs w:val="24"/>
              </w:rPr>
              <w:t>备注</w:t>
            </w:r>
          </w:p>
        </w:tc>
      </w:tr>
      <w:tr w14:paraId="1B27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03" w:type="dxa"/>
            <w:vAlign w:val="top"/>
          </w:tcPr>
          <w:p w14:paraId="4FF619FA">
            <w:pPr>
              <w:rPr>
                <w:rFonts w:ascii="Arial"/>
                <w:sz w:val="21"/>
              </w:rPr>
            </w:pPr>
          </w:p>
        </w:tc>
        <w:tc>
          <w:tcPr>
            <w:tcW w:w="1667" w:type="dxa"/>
            <w:vAlign w:val="top"/>
          </w:tcPr>
          <w:p w14:paraId="539DB565">
            <w:pPr>
              <w:rPr>
                <w:rFonts w:ascii="Arial"/>
                <w:sz w:val="21"/>
              </w:rPr>
            </w:pPr>
          </w:p>
        </w:tc>
        <w:tc>
          <w:tcPr>
            <w:tcW w:w="1694" w:type="dxa"/>
            <w:vAlign w:val="top"/>
          </w:tcPr>
          <w:p w14:paraId="31C66EBD">
            <w:pPr>
              <w:rPr>
                <w:rFonts w:ascii="Arial"/>
                <w:sz w:val="21"/>
              </w:rPr>
            </w:pPr>
          </w:p>
        </w:tc>
        <w:tc>
          <w:tcPr>
            <w:tcW w:w="1284" w:type="dxa"/>
            <w:vAlign w:val="top"/>
          </w:tcPr>
          <w:p w14:paraId="25547428">
            <w:pPr>
              <w:rPr>
                <w:rFonts w:ascii="Arial"/>
                <w:sz w:val="21"/>
              </w:rPr>
            </w:pPr>
          </w:p>
        </w:tc>
        <w:tc>
          <w:tcPr>
            <w:tcW w:w="1310" w:type="dxa"/>
            <w:vAlign w:val="top"/>
          </w:tcPr>
          <w:p w14:paraId="6C030B48">
            <w:pPr>
              <w:rPr>
                <w:rFonts w:ascii="Arial"/>
                <w:sz w:val="21"/>
              </w:rPr>
            </w:pPr>
          </w:p>
        </w:tc>
        <w:tc>
          <w:tcPr>
            <w:tcW w:w="1306" w:type="dxa"/>
            <w:vAlign w:val="top"/>
          </w:tcPr>
          <w:p w14:paraId="793D110E">
            <w:pPr>
              <w:rPr>
                <w:rFonts w:ascii="Arial"/>
                <w:sz w:val="21"/>
              </w:rPr>
            </w:pPr>
          </w:p>
        </w:tc>
        <w:tc>
          <w:tcPr>
            <w:tcW w:w="1325" w:type="dxa"/>
            <w:vAlign w:val="top"/>
          </w:tcPr>
          <w:p w14:paraId="6D0EB12C">
            <w:pPr>
              <w:rPr>
                <w:rFonts w:ascii="Arial"/>
                <w:sz w:val="21"/>
              </w:rPr>
            </w:pPr>
          </w:p>
        </w:tc>
      </w:tr>
      <w:tr w14:paraId="4951C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03" w:type="dxa"/>
            <w:vAlign w:val="top"/>
          </w:tcPr>
          <w:p w14:paraId="443042F9">
            <w:pPr>
              <w:rPr>
                <w:rFonts w:ascii="Arial"/>
                <w:sz w:val="21"/>
              </w:rPr>
            </w:pPr>
          </w:p>
        </w:tc>
        <w:tc>
          <w:tcPr>
            <w:tcW w:w="1667" w:type="dxa"/>
            <w:vAlign w:val="top"/>
          </w:tcPr>
          <w:p w14:paraId="68E411D0">
            <w:pPr>
              <w:rPr>
                <w:rFonts w:ascii="Arial"/>
                <w:sz w:val="21"/>
              </w:rPr>
            </w:pPr>
          </w:p>
        </w:tc>
        <w:tc>
          <w:tcPr>
            <w:tcW w:w="1694" w:type="dxa"/>
            <w:vAlign w:val="top"/>
          </w:tcPr>
          <w:p w14:paraId="44DC1A0C">
            <w:pPr>
              <w:rPr>
                <w:rFonts w:ascii="Arial"/>
                <w:sz w:val="21"/>
              </w:rPr>
            </w:pPr>
          </w:p>
        </w:tc>
        <w:tc>
          <w:tcPr>
            <w:tcW w:w="1284" w:type="dxa"/>
            <w:vAlign w:val="top"/>
          </w:tcPr>
          <w:p w14:paraId="2928BDD2">
            <w:pPr>
              <w:rPr>
                <w:rFonts w:ascii="Arial"/>
                <w:sz w:val="21"/>
              </w:rPr>
            </w:pPr>
          </w:p>
        </w:tc>
        <w:tc>
          <w:tcPr>
            <w:tcW w:w="1310" w:type="dxa"/>
            <w:vAlign w:val="top"/>
          </w:tcPr>
          <w:p w14:paraId="2AF6C7AC">
            <w:pPr>
              <w:rPr>
                <w:rFonts w:ascii="Arial"/>
                <w:sz w:val="21"/>
              </w:rPr>
            </w:pPr>
          </w:p>
        </w:tc>
        <w:tc>
          <w:tcPr>
            <w:tcW w:w="1306" w:type="dxa"/>
            <w:vAlign w:val="top"/>
          </w:tcPr>
          <w:p w14:paraId="4FC19DAB">
            <w:pPr>
              <w:rPr>
                <w:rFonts w:ascii="Arial"/>
                <w:sz w:val="21"/>
              </w:rPr>
            </w:pPr>
          </w:p>
        </w:tc>
        <w:tc>
          <w:tcPr>
            <w:tcW w:w="1325" w:type="dxa"/>
            <w:vAlign w:val="top"/>
          </w:tcPr>
          <w:p w14:paraId="656E99D2">
            <w:pPr>
              <w:rPr>
                <w:rFonts w:ascii="Arial"/>
                <w:sz w:val="21"/>
              </w:rPr>
            </w:pPr>
          </w:p>
        </w:tc>
      </w:tr>
      <w:tr w14:paraId="792E8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03" w:type="dxa"/>
            <w:vAlign w:val="top"/>
          </w:tcPr>
          <w:p w14:paraId="06B6BB43">
            <w:pPr>
              <w:rPr>
                <w:rFonts w:ascii="Arial"/>
                <w:sz w:val="21"/>
              </w:rPr>
            </w:pPr>
          </w:p>
        </w:tc>
        <w:tc>
          <w:tcPr>
            <w:tcW w:w="1667" w:type="dxa"/>
            <w:vAlign w:val="top"/>
          </w:tcPr>
          <w:p w14:paraId="07D4FC1A">
            <w:pPr>
              <w:rPr>
                <w:rFonts w:ascii="Arial"/>
                <w:sz w:val="21"/>
              </w:rPr>
            </w:pPr>
          </w:p>
        </w:tc>
        <w:tc>
          <w:tcPr>
            <w:tcW w:w="1694" w:type="dxa"/>
            <w:vAlign w:val="top"/>
          </w:tcPr>
          <w:p w14:paraId="6EF7CE7E">
            <w:pPr>
              <w:rPr>
                <w:rFonts w:ascii="Arial"/>
                <w:sz w:val="21"/>
              </w:rPr>
            </w:pPr>
          </w:p>
        </w:tc>
        <w:tc>
          <w:tcPr>
            <w:tcW w:w="1284" w:type="dxa"/>
            <w:vAlign w:val="top"/>
          </w:tcPr>
          <w:p w14:paraId="3DCBDA1E">
            <w:pPr>
              <w:rPr>
                <w:rFonts w:ascii="Arial"/>
                <w:sz w:val="21"/>
              </w:rPr>
            </w:pPr>
          </w:p>
        </w:tc>
        <w:tc>
          <w:tcPr>
            <w:tcW w:w="1310" w:type="dxa"/>
            <w:vAlign w:val="top"/>
          </w:tcPr>
          <w:p w14:paraId="054DEC8E">
            <w:pPr>
              <w:rPr>
                <w:rFonts w:ascii="Arial"/>
                <w:sz w:val="21"/>
              </w:rPr>
            </w:pPr>
          </w:p>
        </w:tc>
        <w:tc>
          <w:tcPr>
            <w:tcW w:w="1306" w:type="dxa"/>
            <w:vAlign w:val="top"/>
          </w:tcPr>
          <w:p w14:paraId="51602CE0">
            <w:pPr>
              <w:rPr>
                <w:rFonts w:ascii="Arial"/>
                <w:sz w:val="21"/>
              </w:rPr>
            </w:pPr>
          </w:p>
        </w:tc>
        <w:tc>
          <w:tcPr>
            <w:tcW w:w="1325" w:type="dxa"/>
            <w:vAlign w:val="top"/>
          </w:tcPr>
          <w:p w14:paraId="5E73D59D">
            <w:pPr>
              <w:rPr>
                <w:rFonts w:ascii="Arial"/>
                <w:sz w:val="21"/>
              </w:rPr>
            </w:pPr>
          </w:p>
        </w:tc>
      </w:tr>
      <w:tr w14:paraId="2BED9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03" w:type="dxa"/>
            <w:vAlign w:val="top"/>
          </w:tcPr>
          <w:p w14:paraId="542B3259">
            <w:pPr>
              <w:rPr>
                <w:rFonts w:ascii="Arial"/>
                <w:sz w:val="21"/>
              </w:rPr>
            </w:pPr>
          </w:p>
        </w:tc>
        <w:tc>
          <w:tcPr>
            <w:tcW w:w="1667" w:type="dxa"/>
            <w:vAlign w:val="top"/>
          </w:tcPr>
          <w:p w14:paraId="2B11C9BC">
            <w:pPr>
              <w:rPr>
                <w:rFonts w:ascii="Arial"/>
                <w:sz w:val="21"/>
              </w:rPr>
            </w:pPr>
          </w:p>
        </w:tc>
        <w:tc>
          <w:tcPr>
            <w:tcW w:w="1694" w:type="dxa"/>
            <w:vAlign w:val="top"/>
          </w:tcPr>
          <w:p w14:paraId="7E6AB456">
            <w:pPr>
              <w:rPr>
                <w:rFonts w:ascii="Arial"/>
                <w:sz w:val="21"/>
              </w:rPr>
            </w:pPr>
          </w:p>
        </w:tc>
        <w:tc>
          <w:tcPr>
            <w:tcW w:w="1284" w:type="dxa"/>
            <w:vAlign w:val="top"/>
          </w:tcPr>
          <w:p w14:paraId="33050A19">
            <w:pPr>
              <w:rPr>
                <w:rFonts w:ascii="Arial"/>
                <w:sz w:val="21"/>
              </w:rPr>
            </w:pPr>
          </w:p>
        </w:tc>
        <w:tc>
          <w:tcPr>
            <w:tcW w:w="1310" w:type="dxa"/>
            <w:vAlign w:val="top"/>
          </w:tcPr>
          <w:p w14:paraId="26463B7B">
            <w:pPr>
              <w:rPr>
                <w:rFonts w:ascii="Arial"/>
                <w:sz w:val="21"/>
              </w:rPr>
            </w:pPr>
          </w:p>
        </w:tc>
        <w:tc>
          <w:tcPr>
            <w:tcW w:w="1306" w:type="dxa"/>
            <w:vAlign w:val="top"/>
          </w:tcPr>
          <w:p w14:paraId="129D89BD">
            <w:pPr>
              <w:rPr>
                <w:rFonts w:ascii="Arial"/>
                <w:sz w:val="21"/>
              </w:rPr>
            </w:pPr>
          </w:p>
        </w:tc>
        <w:tc>
          <w:tcPr>
            <w:tcW w:w="1325" w:type="dxa"/>
            <w:vAlign w:val="top"/>
          </w:tcPr>
          <w:p w14:paraId="254616A3">
            <w:pPr>
              <w:rPr>
                <w:rFonts w:ascii="Arial"/>
                <w:sz w:val="21"/>
              </w:rPr>
            </w:pPr>
          </w:p>
        </w:tc>
      </w:tr>
      <w:tr w14:paraId="11C81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03" w:type="dxa"/>
            <w:vAlign w:val="top"/>
          </w:tcPr>
          <w:p w14:paraId="1357B08C">
            <w:pPr>
              <w:rPr>
                <w:rFonts w:ascii="Arial"/>
                <w:sz w:val="21"/>
              </w:rPr>
            </w:pPr>
          </w:p>
        </w:tc>
        <w:tc>
          <w:tcPr>
            <w:tcW w:w="1667" w:type="dxa"/>
            <w:vAlign w:val="top"/>
          </w:tcPr>
          <w:p w14:paraId="0907DA19">
            <w:pPr>
              <w:rPr>
                <w:rFonts w:ascii="Arial"/>
                <w:sz w:val="21"/>
              </w:rPr>
            </w:pPr>
          </w:p>
        </w:tc>
        <w:tc>
          <w:tcPr>
            <w:tcW w:w="1694" w:type="dxa"/>
            <w:vAlign w:val="top"/>
          </w:tcPr>
          <w:p w14:paraId="44617548">
            <w:pPr>
              <w:rPr>
                <w:rFonts w:ascii="Arial"/>
                <w:sz w:val="21"/>
              </w:rPr>
            </w:pPr>
          </w:p>
        </w:tc>
        <w:tc>
          <w:tcPr>
            <w:tcW w:w="1284" w:type="dxa"/>
            <w:vAlign w:val="top"/>
          </w:tcPr>
          <w:p w14:paraId="6B69AF37">
            <w:pPr>
              <w:rPr>
                <w:rFonts w:ascii="Arial"/>
                <w:sz w:val="21"/>
              </w:rPr>
            </w:pPr>
          </w:p>
        </w:tc>
        <w:tc>
          <w:tcPr>
            <w:tcW w:w="1310" w:type="dxa"/>
            <w:vAlign w:val="top"/>
          </w:tcPr>
          <w:p w14:paraId="1373C8A9">
            <w:pPr>
              <w:rPr>
                <w:rFonts w:ascii="Arial"/>
                <w:sz w:val="21"/>
              </w:rPr>
            </w:pPr>
          </w:p>
        </w:tc>
        <w:tc>
          <w:tcPr>
            <w:tcW w:w="1306" w:type="dxa"/>
            <w:vAlign w:val="top"/>
          </w:tcPr>
          <w:p w14:paraId="49174F3C">
            <w:pPr>
              <w:rPr>
                <w:rFonts w:ascii="Arial"/>
                <w:sz w:val="21"/>
              </w:rPr>
            </w:pPr>
          </w:p>
        </w:tc>
        <w:tc>
          <w:tcPr>
            <w:tcW w:w="1325" w:type="dxa"/>
            <w:vAlign w:val="top"/>
          </w:tcPr>
          <w:p w14:paraId="3B8D71BF">
            <w:pPr>
              <w:rPr>
                <w:rFonts w:ascii="Arial"/>
                <w:sz w:val="21"/>
              </w:rPr>
            </w:pPr>
          </w:p>
        </w:tc>
      </w:tr>
      <w:tr w14:paraId="1726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03" w:type="dxa"/>
            <w:vAlign w:val="top"/>
          </w:tcPr>
          <w:p w14:paraId="111359EB">
            <w:pPr>
              <w:rPr>
                <w:rFonts w:ascii="Arial"/>
                <w:sz w:val="21"/>
              </w:rPr>
            </w:pPr>
          </w:p>
        </w:tc>
        <w:tc>
          <w:tcPr>
            <w:tcW w:w="1667" w:type="dxa"/>
            <w:vAlign w:val="top"/>
          </w:tcPr>
          <w:p w14:paraId="270D6853">
            <w:pPr>
              <w:rPr>
                <w:rFonts w:ascii="Arial"/>
                <w:sz w:val="21"/>
              </w:rPr>
            </w:pPr>
          </w:p>
        </w:tc>
        <w:tc>
          <w:tcPr>
            <w:tcW w:w="1694" w:type="dxa"/>
            <w:vAlign w:val="top"/>
          </w:tcPr>
          <w:p w14:paraId="5DD5B161">
            <w:pPr>
              <w:rPr>
                <w:rFonts w:ascii="Arial"/>
                <w:sz w:val="21"/>
              </w:rPr>
            </w:pPr>
          </w:p>
        </w:tc>
        <w:tc>
          <w:tcPr>
            <w:tcW w:w="1284" w:type="dxa"/>
            <w:vAlign w:val="top"/>
          </w:tcPr>
          <w:p w14:paraId="6FC67860">
            <w:pPr>
              <w:rPr>
                <w:rFonts w:ascii="Arial"/>
                <w:sz w:val="21"/>
              </w:rPr>
            </w:pPr>
          </w:p>
        </w:tc>
        <w:tc>
          <w:tcPr>
            <w:tcW w:w="1310" w:type="dxa"/>
            <w:vAlign w:val="top"/>
          </w:tcPr>
          <w:p w14:paraId="5492D3DF">
            <w:pPr>
              <w:rPr>
                <w:rFonts w:ascii="Arial"/>
                <w:sz w:val="21"/>
              </w:rPr>
            </w:pPr>
          </w:p>
        </w:tc>
        <w:tc>
          <w:tcPr>
            <w:tcW w:w="1306" w:type="dxa"/>
            <w:vAlign w:val="top"/>
          </w:tcPr>
          <w:p w14:paraId="796EAC74">
            <w:pPr>
              <w:rPr>
                <w:rFonts w:ascii="Arial"/>
                <w:sz w:val="21"/>
              </w:rPr>
            </w:pPr>
          </w:p>
        </w:tc>
        <w:tc>
          <w:tcPr>
            <w:tcW w:w="1325" w:type="dxa"/>
            <w:vAlign w:val="top"/>
          </w:tcPr>
          <w:p w14:paraId="03B649AD">
            <w:pPr>
              <w:rPr>
                <w:rFonts w:ascii="Arial"/>
                <w:sz w:val="21"/>
              </w:rPr>
            </w:pPr>
          </w:p>
        </w:tc>
      </w:tr>
      <w:tr w14:paraId="16BF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03" w:type="dxa"/>
            <w:vAlign w:val="top"/>
          </w:tcPr>
          <w:p w14:paraId="3450FFB7">
            <w:pPr>
              <w:rPr>
                <w:rFonts w:ascii="Arial"/>
                <w:sz w:val="21"/>
              </w:rPr>
            </w:pPr>
          </w:p>
        </w:tc>
        <w:tc>
          <w:tcPr>
            <w:tcW w:w="1667" w:type="dxa"/>
            <w:vAlign w:val="top"/>
          </w:tcPr>
          <w:p w14:paraId="76A2F0FC">
            <w:pPr>
              <w:rPr>
                <w:rFonts w:ascii="Arial"/>
                <w:sz w:val="21"/>
              </w:rPr>
            </w:pPr>
          </w:p>
        </w:tc>
        <w:tc>
          <w:tcPr>
            <w:tcW w:w="1694" w:type="dxa"/>
            <w:vAlign w:val="top"/>
          </w:tcPr>
          <w:p w14:paraId="6327BA95">
            <w:pPr>
              <w:rPr>
                <w:rFonts w:ascii="Arial"/>
                <w:sz w:val="21"/>
              </w:rPr>
            </w:pPr>
          </w:p>
        </w:tc>
        <w:tc>
          <w:tcPr>
            <w:tcW w:w="1284" w:type="dxa"/>
            <w:vAlign w:val="top"/>
          </w:tcPr>
          <w:p w14:paraId="2E843560">
            <w:pPr>
              <w:rPr>
                <w:rFonts w:ascii="Arial"/>
                <w:sz w:val="21"/>
              </w:rPr>
            </w:pPr>
          </w:p>
        </w:tc>
        <w:tc>
          <w:tcPr>
            <w:tcW w:w="1310" w:type="dxa"/>
            <w:vAlign w:val="top"/>
          </w:tcPr>
          <w:p w14:paraId="6FE41F7E">
            <w:pPr>
              <w:rPr>
                <w:rFonts w:ascii="Arial"/>
                <w:sz w:val="21"/>
              </w:rPr>
            </w:pPr>
          </w:p>
        </w:tc>
        <w:tc>
          <w:tcPr>
            <w:tcW w:w="1306" w:type="dxa"/>
            <w:vAlign w:val="top"/>
          </w:tcPr>
          <w:p w14:paraId="50F63E55">
            <w:pPr>
              <w:rPr>
                <w:rFonts w:ascii="Arial"/>
                <w:sz w:val="21"/>
              </w:rPr>
            </w:pPr>
          </w:p>
        </w:tc>
        <w:tc>
          <w:tcPr>
            <w:tcW w:w="1325" w:type="dxa"/>
            <w:vAlign w:val="top"/>
          </w:tcPr>
          <w:p w14:paraId="5CB6E715">
            <w:pPr>
              <w:rPr>
                <w:rFonts w:ascii="Arial"/>
                <w:sz w:val="21"/>
              </w:rPr>
            </w:pPr>
          </w:p>
        </w:tc>
      </w:tr>
      <w:tr w14:paraId="41FBA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03" w:type="dxa"/>
            <w:vAlign w:val="top"/>
          </w:tcPr>
          <w:p w14:paraId="7356884A">
            <w:pPr>
              <w:rPr>
                <w:rFonts w:ascii="Arial"/>
                <w:sz w:val="21"/>
              </w:rPr>
            </w:pPr>
          </w:p>
        </w:tc>
        <w:tc>
          <w:tcPr>
            <w:tcW w:w="1667" w:type="dxa"/>
            <w:vAlign w:val="top"/>
          </w:tcPr>
          <w:p w14:paraId="07D76D22">
            <w:pPr>
              <w:rPr>
                <w:rFonts w:ascii="Arial"/>
                <w:sz w:val="21"/>
              </w:rPr>
            </w:pPr>
          </w:p>
        </w:tc>
        <w:tc>
          <w:tcPr>
            <w:tcW w:w="1694" w:type="dxa"/>
            <w:vAlign w:val="top"/>
          </w:tcPr>
          <w:p w14:paraId="4F99C3C3">
            <w:pPr>
              <w:rPr>
                <w:rFonts w:ascii="Arial"/>
                <w:sz w:val="21"/>
              </w:rPr>
            </w:pPr>
          </w:p>
        </w:tc>
        <w:tc>
          <w:tcPr>
            <w:tcW w:w="1284" w:type="dxa"/>
            <w:vAlign w:val="top"/>
          </w:tcPr>
          <w:p w14:paraId="4C5E990F">
            <w:pPr>
              <w:rPr>
                <w:rFonts w:ascii="Arial"/>
                <w:sz w:val="21"/>
              </w:rPr>
            </w:pPr>
          </w:p>
        </w:tc>
        <w:tc>
          <w:tcPr>
            <w:tcW w:w="1310" w:type="dxa"/>
            <w:vAlign w:val="top"/>
          </w:tcPr>
          <w:p w14:paraId="6EC8BA13">
            <w:pPr>
              <w:rPr>
                <w:rFonts w:ascii="Arial"/>
                <w:sz w:val="21"/>
              </w:rPr>
            </w:pPr>
          </w:p>
        </w:tc>
        <w:tc>
          <w:tcPr>
            <w:tcW w:w="1306" w:type="dxa"/>
            <w:vAlign w:val="top"/>
          </w:tcPr>
          <w:p w14:paraId="0D96DF49">
            <w:pPr>
              <w:rPr>
                <w:rFonts w:ascii="Arial"/>
                <w:sz w:val="21"/>
              </w:rPr>
            </w:pPr>
          </w:p>
        </w:tc>
        <w:tc>
          <w:tcPr>
            <w:tcW w:w="1325" w:type="dxa"/>
            <w:vAlign w:val="top"/>
          </w:tcPr>
          <w:p w14:paraId="6F5AEE9B">
            <w:pPr>
              <w:rPr>
                <w:rFonts w:ascii="Arial"/>
                <w:sz w:val="21"/>
              </w:rPr>
            </w:pPr>
          </w:p>
        </w:tc>
      </w:tr>
      <w:tr w14:paraId="46F27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jc w:val="center"/>
        </w:trPr>
        <w:tc>
          <w:tcPr>
            <w:tcW w:w="9289" w:type="dxa"/>
            <w:gridSpan w:val="7"/>
            <w:vAlign w:val="top"/>
          </w:tcPr>
          <w:p w14:paraId="2B32B2CA">
            <w:pPr>
              <w:spacing w:line="268" w:lineRule="auto"/>
              <w:rPr>
                <w:rFonts w:ascii="Arial"/>
                <w:sz w:val="21"/>
              </w:rPr>
            </w:pPr>
          </w:p>
          <w:p w14:paraId="0A3A9DE1">
            <w:pPr>
              <w:pStyle w:val="51"/>
              <w:spacing w:before="78" w:line="219" w:lineRule="auto"/>
              <w:ind w:left="120"/>
              <w:rPr>
                <w:sz w:val="24"/>
                <w:szCs w:val="24"/>
              </w:rPr>
            </w:pPr>
            <w:r>
              <w:rPr>
                <w:spacing w:val="-1"/>
                <w:sz w:val="24"/>
                <w:szCs w:val="24"/>
              </w:rPr>
              <w:t>备注：1、所填写内容以合同为准，时间以签订合同的时间为准；</w:t>
            </w:r>
          </w:p>
          <w:p w14:paraId="36AF61D9">
            <w:pPr>
              <w:pStyle w:val="51"/>
              <w:spacing w:before="214" w:line="219" w:lineRule="auto"/>
              <w:ind w:left="840"/>
              <w:rPr>
                <w:sz w:val="24"/>
                <w:szCs w:val="24"/>
              </w:rPr>
            </w:pPr>
            <w:r>
              <w:rPr>
                <w:spacing w:val="-1"/>
                <w:sz w:val="24"/>
                <w:szCs w:val="24"/>
              </w:rPr>
              <w:t>2、此表格式不够可自行增加；</w:t>
            </w:r>
          </w:p>
          <w:p w14:paraId="5E2E3D41">
            <w:pPr>
              <w:pStyle w:val="51"/>
              <w:spacing w:before="213" w:line="219" w:lineRule="auto"/>
              <w:ind w:left="842"/>
              <w:rPr>
                <w:sz w:val="24"/>
                <w:szCs w:val="24"/>
              </w:rPr>
            </w:pPr>
            <w:r>
              <w:rPr>
                <w:spacing w:val="-2"/>
                <w:sz w:val="24"/>
                <w:szCs w:val="24"/>
              </w:rPr>
              <w:t>3、此表后按表格顺序附合同</w:t>
            </w:r>
            <w:r>
              <w:rPr>
                <w:rFonts w:hint="eastAsia"/>
                <w:spacing w:val="-2"/>
                <w:sz w:val="24"/>
                <w:szCs w:val="24"/>
                <w:lang w:val="en-US" w:eastAsia="zh-CN"/>
              </w:rPr>
              <w:t>活或中标通知书</w:t>
            </w:r>
            <w:r>
              <w:rPr>
                <w:spacing w:val="-2"/>
                <w:sz w:val="24"/>
                <w:szCs w:val="24"/>
              </w:rPr>
              <w:t>。</w:t>
            </w:r>
          </w:p>
        </w:tc>
      </w:tr>
    </w:tbl>
    <w:p w14:paraId="5F9C5978">
      <w:pPr>
        <w:spacing w:line="480" w:lineRule="auto"/>
        <w:rPr>
          <w:rFonts w:hint="eastAsia" w:ascii="宋体" w:hAnsi="宋体" w:eastAsia="宋体" w:cs="宋体"/>
          <w:b w:val="0"/>
          <w:bCs w:val="0"/>
          <w:color w:val="auto"/>
          <w:sz w:val="24"/>
          <w:szCs w:val="24"/>
        </w:rPr>
      </w:pPr>
    </w:p>
    <w:p w14:paraId="6FD2FB77">
      <w:pPr>
        <w:spacing w:line="48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供应商名称（公章）:             </w:t>
      </w:r>
    </w:p>
    <w:p w14:paraId="33196B42">
      <w:pPr>
        <w:spacing w:line="48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w:t>
      </w:r>
      <w:r>
        <w:rPr>
          <w:rFonts w:hint="eastAsia" w:ascii="仿宋" w:hAnsi="仿宋" w:eastAsia="仿宋" w:cs="仿宋"/>
          <w:b w:val="0"/>
          <w:bCs w:val="0"/>
          <w:color w:val="auto"/>
          <w:sz w:val="24"/>
          <w:szCs w:val="24"/>
          <w:lang w:val="en-US" w:eastAsia="zh-CN"/>
        </w:rPr>
        <w:t>或</w:t>
      </w:r>
      <w:r>
        <w:rPr>
          <w:rFonts w:hint="eastAsia" w:ascii="仿宋" w:hAnsi="仿宋" w:eastAsia="仿宋" w:cs="仿宋"/>
          <w:b w:val="0"/>
          <w:bCs w:val="0"/>
          <w:color w:val="auto"/>
          <w:sz w:val="24"/>
          <w:szCs w:val="24"/>
        </w:rPr>
        <w:t>被授权人（签字或盖章）：</w:t>
      </w:r>
    </w:p>
    <w:p w14:paraId="5456250F">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日    期： </w:t>
      </w:r>
    </w:p>
    <w:p w14:paraId="11CBB2D1">
      <w:pPr>
        <w:jc w:val="center"/>
        <w:rPr>
          <w:rFonts w:hint="eastAsia" w:ascii="仿宋" w:hAnsi="仿宋" w:eastAsia="仿宋" w:cs="仿宋"/>
          <w:sz w:val="24"/>
          <w:szCs w:val="24"/>
        </w:rPr>
      </w:pPr>
    </w:p>
    <w:sectPr>
      <w:headerReference r:id="rId10" w:type="default"/>
      <w:footerReference r:id="rId11" w:type="default"/>
      <w:pgSz w:w="11910" w:h="16850"/>
      <w:pgMar w:top="1440" w:right="1117" w:bottom="1440" w:left="1117" w:header="0" w:footer="860"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E12D">
    <w:pPr>
      <w:pStyle w:val="1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E8CCC">
                          <w:pPr>
                            <w:pStyle w:val="1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DE8CCC">
                    <w:pPr>
                      <w:pStyle w:val="1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723B">
    <w:pPr>
      <w:pStyle w:val="13"/>
      <w:spacing w:line="209" w:lineRule="auto"/>
      <w:ind w:left="406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12806">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512806">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7153">
    <w:pPr>
      <w:spacing w:line="125" w:lineRule="exact"/>
      <w:ind w:firstLine="45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36FE2">
                          <w:pPr>
                            <w:pStyle w:val="16"/>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636FE2">
                    <w:pPr>
                      <w:pStyle w:val="16"/>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0D95">
    <w:pPr>
      <w:pStyle w:val="17"/>
      <w:pBdr>
        <w:bottom w:val="none" w:color="auto" w:sz="0" w:space="1"/>
      </w:pBdr>
      <w:jc w:val="right"/>
      <w:rPr>
        <w:rFonts w:hint="eastAsia" w:ascii="微软雅黑" w:hAnsi="微软雅黑" w:eastAsia="微软雅黑" w:cs="微软雅黑"/>
        <w:i/>
        <w:iCs/>
        <w:sz w:val="16"/>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BF7D">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1342">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8CAE">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F1918"/>
    <w:multiLevelType w:val="multilevel"/>
    <w:tmpl w:val="2F9F191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EF34FE5"/>
    <w:multiLevelType w:val="singleLevel"/>
    <w:tmpl w:val="7EF34FE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GQ1MDVlZTkxMTNkNjBhZTIzODk5YTI0YTQxNzgifQ=="/>
    <w:docVar w:name="KSO_WPS_MARK_KEY" w:val="8e04939d-0484-413c-bc9e-d92a7b8f97be"/>
  </w:docVars>
  <w:rsids>
    <w:rsidRoot w:val="00172A27"/>
    <w:rsid w:val="00292BAB"/>
    <w:rsid w:val="01A7647D"/>
    <w:rsid w:val="01D51E35"/>
    <w:rsid w:val="01DD59FB"/>
    <w:rsid w:val="01E054EB"/>
    <w:rsid w:val="02003DDA"/>
    <w:rsid w:val="021B36C8"/>
    <w:rsid w:val="02671768"/>
    <w:rsid w:val="033243F7"/>
    <w:rsid w:val="03A227BE"/>
    <w:rsid w:val="03FD05D6"/>
    <w:rsid w:val="042913CB"/>
    <w:rsid w:val="04471852"/>
    <w:rsid w:val="04575F38"/>
    <w:rsid w:val="045F6B9B"/>
    <w:rsid w:val="04697A1A"/>
    <w:rsid w:val="0475459B"/>
    <w:rsid w:val="04E7189B"/>
    <w:rsid w:val="053C7CEE"/>
    <w:rsid w:val="0548762F"/>
    <w:rsid w:val="05DB27D5"/>
    <w:rsid w:val="0628030F"/>
    <w:rsid w:val="06451DC1"/>
    <w:rsid w:val="064932E2"/>
    <w:rsid w:val="06782D2D"/>
    <w:rsid w:val="0688128A"/>
    <w:rsid w:val="068D6DFE"/>
    <w:rsid w:val="06AE7966"/>
    <w:rsid w:val="06E45A7E"/>
    <w:rsid w:val="06FC5A48"/>
    <w:rsid w:val="072E0AA7"/>
    <w:rsid w:val="078F7313"/>
    <w:rsid w:val="07A63525"/>
    <w:rsid w:val="08332819"/>
    <w:rsid w:val="08D31906"/>
    <w:rsid w:val="08ED1E27"/>
    <w:rsid w:val="09424A0F"/>
    <w:rsid w:val="096B37B1"/>
    <w:rsid w:val="099279AB"/>
    <w:rsid w:val="09D13A26"/>
    <w:rsid w:val="09F31EE7"/>
    <w:rsid w:val="0A0866F1"/>
    <w:rsid w:val="0A175496"/>
    <w:rsid w:val="0AC7549A"/>
    <w:rsid w:val="0AEE0C79"/>
    <w:rsid w:val="0AEF054D"/>
    <w:rsid w:val="0BD569EC"/>
    <w:rsid w:val="0C110583"/>
    <w:rsid w:val="0C5E1E2E"/>
    <w:rsid w:val="0C6A2581"/>
    <w:rsid w:val="0C896FD2"/>
    <w:rsid w:val="0CE827FC"/>
    <w:rsid w:val="0D841421"/>
    <w:rsid w:val="0DC603E5"/>
    <w:rsid w:val="0DE61DEB"/>
    <w:rsid w:val="0E23372F"/>
    <w:rsid w:val="0E4D7526"/>
    <w:rsid w:val="0E8D17F7"/>
    <w:rsid w:val="0EEC1238"/>
    <w:rsid w:val="0FB07EA3"/>
    <w:rsid w:val="10B755B0"/>
    <w:rsid w:val="10DB6D49"/>
    <w:rsid w:val="118E5E8D"/>
    <w:rsid w:val="11CC7CB5"/>
    <w:rsid w:val="11D9153A"/>
    <w:rsid w:val="11DB40E4"/>
    <w:rsid w:val="12031C2B"/>
    <w:rsid w:val="120D5E88"/>
    <w:rsid w:val="12151156"/>
    <w:rsid w:val="124F53E7"/>
    <w:rsid w:val="13012641"/>
    <w:rsid w:val="130354DD"/>
    <w:rsid w:val="13302633"/>
    <w:rsid w:val="134C0815"/>
    <w:rsid w:val="139E33BA"/>
    <w:rsid w:val="13C06F2A"/>
    <w:rsid w:val="13D23B33"/>
    <w:rsid w:val="14200292"/>
    <w:rsid w:val="149C1746"/>
    <w:rsid w:val="15196AB7"/>
    <w:rsid w:val="154505E9"/>
    <w:rsid w:val="154F4A0A"/>
    <w:rsid w:val="157B34D7"/>
    <w:rsid w:val="16074FF6"/>
    <w:rsid w:val="16353C00"/>
    <w:rsid w:val="16995DF6"/>
    <w:rsid w:val="16D1307A"/>
    <w:rsid w:val="16D74611"/>
    <w:rsid w:val="16EA49EA"/>
    <w:rsid w:val="170535D2"/>
    <w:rsid w:val="1723614E"/>
    <w:rsid w:val="17620A24"/>
    <w:rsid w:val="176D5E03"/>
    <w:rsid w:val="17C00427"/>
    <w:rsid w:val="17CB5F91"/>
    <w:rsid w:val="17D47448"/>
    <w:rsid w:val="18292D6F"/>
    <w:rsid w:val="1A405F82"/>
    <w:rsid w:val="1AA2313D"/>
    <w:rsid w:val="1AE17EB2"/>
    <w:rsid w:val="1B1B1193"/>
    <w:rsid w:val="1B775612"/>
    <w:rsid w:val="1B9E492C"/>
    <w:rsid w:val="1BBA37D0"/>
    <w:rsid w:val="1C47643B"/>
    <w:rsid w:val="1D1A72FC"/>
    <w:rsid w:val="1D1D50A9"/>
    <w:rsid w:val="1DB34C1F"/>
    <w:rsid w:val="1DBC69B5"/>
    <w:rsid w:val="1DCD471E"/>
    <w:rsid w:val="1E0C2D13"/>
    <w:rsid w:val="1E1D3CA3"/>
    <w:rsid w:val="1E426EBA"/>
    <w:rsid w:val="1ECA41CE"/>
    <w:rsid w:val="1F19645A"/>
    <w:rsid w:val="1FA73A50"/>
    <w:rsid w:val="1FCB002B"/>
    <w:rsid w:val="200060D0"/>
    <w:rsid w:val="201070BF"/>
    <w:rsid w:val="202D3B9A"/>
    <w:rsid w:val="20416B26"/>
    <w:rsid w:val="20CC3AC0"/>
    <w:rsid w:val="20E54C5C"/>
    <w:rsid w:val="21025026"/>
    <w:rsid w:val="21A12149"/>
    <w:rsid w:val="21C66054"/>
    <w:rsid w:val="21E07117"/>
    <w:rsid w:val="229D6DB5"/>
    <w:rsid w:val="22E60C8E"/>
    <w:rsid w:val="230A1F70"/>
    <w:rsid w:val="23883AAD"/>
    <w:rsid w:val="23911802"/>
    <w:rsid w:val="23971A56"/>
    <w:rsid w:val="23A43426"/>
    <w:rsid w:val="23B466B0"/>
    <w:rsid w:val="23E7405F"/>
    <w:rsid w:val="23F21382"/>
    <w:rsid w:val="24092228"/>
    <w:rsid w:val="242D4168"/>
    <w:rsid w:val="24B623B0"/>
    <w:rsid w:val="24BD373E"/>
    <w:rsid w:val="253D487F"/>
    <w:rsid w:val="254F010E"/>
    <w:rsid w:val="25583467"/>
    <w:rsid w:val="25DA3E7C"/>
    <w:rsid w:val="27704BF4"/>
    <w:rsid w:val="27984A3E"/>
    <w:rsid w:val="27A110F5"/>
    <w:rsid w:val="27A24E6D"/>
    <w:rsid w:val="27AD5B89"/>
    <w:rsid w:val="283A32F8"/>
    <w:rsid w:val="294C5FA1"/>
    <w:rsid w:val="29785E86"/>
    <w:rsid w:val="29D042DF"/>
    <w:rsid w:val="29EC0622"/>
    <w:rsid w:val="2A225DF1"/>
    <w:rsid w:val="2A263B34"/>
    <w:rsid w:val="2AAE4EDE"/>
    <w:rsid w:val="2B141BDE"/>
    <w:rsid w:val="2B3E4EAD"/>
    <w:rsid w:val="2B4376E4"/>
    <w:rsid w:val="2BF043F9"/>
    <w:rsid w:val="2C4209CD"/>
    <w:rsid w:val="2C852AD1"/>
    <w:rsid w:val="2C920A24"/>
    <w:rsid w:val="2CA724F6"/>
    <w:rsid w:val="2D755ED4"/>
    <w:rsid w:val="2E3014D6"/>
    <w:rsid w:val="2E835E5F"/>
    <w:rsid w:val="2E8E1CA7"/>
    <w:rsid w:val="2EAD150C"/>
    <w:rsid w:val="2FD162F0"/>
    <w:rsid w:val="2FD61B58"/>
    <w:rsid w:val="306A5A69"/>
    <w:rsid w:val="309B06AC"/>
    <w:rsid w:val="309F6185"/>
    <w:rsid w:val="30DA5678"/>
    <w:rsid w:val="316D2048"/>
    <w:rsid w:val="31772C24"/>
    <w:rsid w:val="31B732C3"/>
    <w:rsid w:val="31F77B64"/>
    <w:rsid w:val="321F52FC"/>
    <w:rsid w:val="32B87813"/>
    <w:rsid w:val="32CC7242"/>
    <w:rsid w:val="34240353"/>
    <w:rsid w:val="34565015"/>
    <w:rsid w:val="346516FC"/>
    <w:rsid w:val="347C0B50"/>
    <w:rsid w:val="35702107"/>
    <w:rsid w:val="36622CE5"/>
    <w:rsid w:val="375717D0"/>
    <w:rsid w:val="3821593A"/>
    <w:rsid w:val="388760E5"/>
    <w:rsid w:val="38991CDB"/>
    <w:rsid w:val="38B144A1"/>
    <w:rsid w:val="394E17A7"/>
    <w:rsid w:val="398057C1"/>
    <w:rsid w:val="3B7F300C"/>
    <w:rsid w:val="3BBC26E9"/>
    <w:rsid w:val="3BBF7944"/>
    <w:rsid w:val="3BE8619D"/>
    <w:rsid w:val="3C0812EB"/>
    <w:rsid w:val="3DA93527"/>
    <w:rsid w:val="3DCD73DC"/>
    <w:rsid w:val="3DDA6CB7"/>
    <w:rsid w:val="3DEC7273"/>
    <w:rsid w:val="3DED6E4C"/>
    <w:rsid w:val="3E15328D"/>
    <w:rsid w:val="3E200F49"/>
    <w:rsid w:val="3E4D56DB"/>
    <w:rsid w:val="3EAB06E9"/>
    <w:rsid w:val="3EBA1118"/>
    <w:rsid w:val="3EF26282"/>
    <w:rsid w:val="3F5B5BD6"/>
    <w:rsid w:val="3F724AD0"/>
    <w:rsid w:val="3F740A45"/>
    <w:rsid w:val="3FE1187C"/>
    <w:rsid w:val="3FF978C6"/>
    <w:rsid w:val="40055B41"/>
    <w:rsid w:val="40385F17"/>
    <w:rsid w:val="40C64EFB"/>
    <w:rsid w:val="40E25017"/>
    <w:rsid w:val="41847666"/>
    <w:rsid w:val="41A01FC6"/>
    <w:rsid w:val="41A35612"/>
    <w:rsid w:val="41C148A9"/>
    <w:rsid w:val="420C765B"/>
    <w:rsid w:val="42165DE4"/>
    <w:rsid w:val="42605B33"/>
    <w:rsid w:val="42B47F7E"/>
    <w:rsid w:val="42D713DF"/>
    <w:rsid w:val="43947557"/>
    <w:rsid w:val="43DE482C"/>
    <w:rsid w:val="43FD06C5"/>
    <w:rsid w:val="440B5E1C"/>
    <w:rsid w:val="446725E6"/>
    <w:rsid w:val="4484797D"/>
    <w:rsid w:val="452D1DC2"/>
    <w:rsid w:val="45331DE0"/>
    <w:rsid w:val="454977AD"/>
    <w:rsid w:val="45543758"/>
    <w:rsid w:val="46767799"/>
    <w:rsid w:val="469B0FAE"/>
    <w:rsid w:val="46A75BA4"/>
    <w:rsid w:val="46E80B99"/>
    <w:rsid w:val="46FB62DC"/>
    <w:rsid w:val="472745EF"/>
    <w:rsid w:val="476546F9"/>
    <w:rsid w:val="477A639C"/>
    <w:rsid w:val="481D611E"/>
    <w:rsid w:val="485F16C0"/>
    <w:rsid w:val="486A16BB"/>
    <w:rsid w:val="48E94957"/>
    <w:rsid w:val="48F11A6E"/>
    <w:rsid w:val="4929643D"/>
    <w:rsid w:val="49417BEA"/>
    <w:rsid w:val="49641B2B"/>
    <w:rsid w:val="49D62A28"/>
    <w:rsid w:val="4AC52021"/>
    <w:rsid w:val="4AE3233D"/>
    <w:rsid w:val="4B11183E"/>
    <w:rsid w:val="4B867F1B"/>
    <w:rsid w:val="4B8E10E1"/>
    <w:rsid w:val="4C96362E"/>
    <w:rsid w:val="4CA51287"/>
    <w:rsid w:val="4D057181"/>
    <w:rsid w:val="4D2F6A74"/>
    <w:rsid w:val="4D4D38B6"/>
    <w:rsid w:val="4D670BE8"/>
    <w:rsid w:val="4E947749"/>
    <w:rsid w:val="4EB003EE"/>
    <w:rsid w:val="4EBB043F"/>
    <w:rsid w:val="4ED6787C"/>
    <w:rsid w:val="4F4D47D5"/>
    <w:rsid w:val="5060304C"/>
    <w:rsid w:val="508C26B5"/>
    <w:rsid w:val="50924D66"/>
    <w:rsid w:val="509E5922"/>
    <w:rsid w:val="50A800FC"/>
    <w:rsid w:val="51330EC0"/>
    <w:rsid w:val="51B01DB1"/>
    <w:rsid w:val="51C25FE7"/>
    <w:rsid w:val="51D75590"/>
    <w:rsid w:val="52AF02BB"/>
    <w:rsid w:val="52D675F5"/>
    <w:rsid w:val="53130849"/>
    <w:rsid w:val="53852DC9"/>
    <w:rsid w:val="53DC50DF"/>
    <w:rsid w:val="54085ED4"/>
    <w:rsid w:val="54DF4FC2"/>
    <w:rsid w:val="54F93A6F"/>
    <w:rsid w:val="552111E2"/>
    <w:rsid w:val="556F5ADF"/>
    <w:rsid w:val="557E3F74"/>
    <w:rsid w:val="55BC0F2F"/>
    <w:rsid w:val="55E1634A"/>
    <w:rsid w:val="55EC3891"/>
    <w:rsid w:val="55F835EC"/>
    <w:rsid w:val="55F83D27"/>
    <w:rsid w:val="56352885"/>
    <w:rsid w:val="56CA197E"/>
    <w:rsid w:val="571526B6"/>
    <w:rsid w:val="574865E8"/>
    <w:rsid w:val="57770C7B"/>
    <w:rsid w:val="5785783C"/>
    <w:rsid w:val="57FA79E6"/>
    <w:rsid w:val="58263BA3"/>
    <w:rsid w:val="583A23D4"/>
    <w:rsid w:val="58B24661"/>
    <w:rsid w:val="59134C2F"/>
    <w:rsid w:val="592D1F39"/>
    <w:rsid w:val="59A0095D"/>
    <w:rsid w:val="59C208D3"/>
    <w:rsid w:val="59FD5DAF"/>
    <w:rsid w:val="59FF72D1"/>
    <w:rsid w:val="5A0451E6"/>
    <w:rsid w:val="5AF25F40"/>
    <w:rsid w:val="5B501F0F"/>
    <w:rsid w:val="5B7025B1"/>
    <w:rsid w:val="5B857E0A"/>
    <w:rsid w:val="5B9D68B2"/>
    <w:rsid w:val="5BFC5BF3"/>
    <w:rsid w:val="5C2C244C"/>
    <w:rsid w:val="5C5E02AA"/>
    <w:rsid w:val="5C967C8D"/>
    <w:rsid w:val="5CCB5695"/>
    <w:rsid w:val="5CD65E0A"/>
    <w:rsid w:val="5DA604D5"/>
    <w:rsid w:val="5DAA3B58"/>
    <w:rsid w:val="5DE4657D"/>
    <w:rsid w:val="5E183AD1"/>
    <w:rsid w:val="5EA2091A"/>
    <w:rsid w:val="5EAA3DA2"/>
    <w:rsid w:val="5EB93FFC"/>
    <w:rsid w:val="5F4104EC"/>
    <w:rsid w:val="5F5263A3"/>
    <w:rsid w:val="5F7F2DC3"/>
    <w:rsid w:val="5F8959EF"/>
    <w:rsid w:val="5F8F0918"/>
    <w:rsid w:val="5F920D48"/>
    <w:rsid w:val="601B4F8E"/>
    <w:rsid w:val="60457B68"/>
    <w:rsid w:val="60536729"/>
    <w:rsid w:val="606F1089"/>
    <w:rsid w:val="60870181"/>
    <w:rsid w:val="60EC4488"/>
    <w:rsid w:val="61206B53"/>
    <w:rsid w:val="61447E20"/>
    <w:rsid w:val="617A03A2"/>
    <w:rsid w:val="62025060"/>
    <w:rsid w:val="62357E25"/>
    <w:rsid w:val="625F523A"/>
    <w:rsid w:val="62B44322"/>
    <w:rsid w:val="62BD4577"/>
    <w:rsid w:val="62D13935"/>
    <w:rsid w:val="62E713AB"/>
    <w:rsid w:val="62FD0BCE"/>
    <w:rsid w:val="6303312C"/>
    <w:rsid w:val="632C14B3"/>
    <w:rsid w:val="63312662"/>
    <w:rsid w:val="63BA6ABF"/>
    <w:rsid w:val="641C6E32"/>
    <w:rsid w:val="64267CB1"/>
    <w:rsid w:val="64336B71"/>
    <w:rsid w:val="644730F8"/>
    <w:rsid w:val="64FF3E64"/>
    <w:rsid w:val="65270184"/>
    <w:rsid w:val="65790FC8"/>
    <w:rsid w:val="65847C74"/>
    <w:rsid w:val="659F5F6D"/>
    <w:rsid w:val="65CF45DA"/>
    <w:rsid w:val="6664368E"/>
    <w:rsid w:val="66F61BAB"/>
    <w:rsid w:val="67112E9A"/>
    <w:rsid w:val="67472418"/>
    <w:rsid w:val="67D72EF2"/>
    <w:rsid w:val="67F209B3"/>
    <w:rsid w:val="683C0A1E"/>
    <w:rsid w:val="68796708"/>
    <w:rsid w:val="689F0032"/>
    <w:rsid w:val="68D221B5"/>
    <w:rsid w:val="68E93A1E"/>
    <w:rsid w:val="68FB170C"/>
    <w:rsid w:val="692A78CC"/>
    <w:rsid w:val="697414BE"/>
    <w:rsid w:val="69893B0F"/>
    <w:rsid w:val="6A042693"/>
    <w:rsid w:val="6A386990"/>
    <w:rsid w:val="6ADF0BB9"/>
    <w:rsid w:val="6C6E0447"/>
    <w:rsid w:val="6C7517D5"/>
    <w:rsid w:val="6CF7111B"/>
    <w:rsid w:val="6D2957F0"/>
    <w:rsid w:val="6DD174AF"/>
    <w:rsid w:val="6DF202D2"/>
    <w:rsid w:val="6EDE1D17"/>
    <w:rsid w:val="6F683873"/>
    <w:rsid w:val="6F9775A3"/>
    <w:rsid w:val="6FA33526"/>
    <w:rsid w:val="6FB61635"/>
    <w:rsid w:val="70390D6C"/>
    <w:rsid w:val="703D55E7"/>
    <w:rsid w:val="7044452B"/>
    <w:rsid w:val="7055201D"/>
    <w:rsid w:val="706E3FCC"/>
    <w:rsid w:val="7084648B"/>
    <w:rsid w:val="70BF3967"/>
    <w:rsid w:val="70F4495C"/>
    <w:rsid w:val="71543B5B"/>
    <w:rsid w:val="71754026"/>
    <w:rsid w:val="71891CF9"/>
    <w:rsid w:val="71A01EAF"/>
    <w:rsid w:val="71B36821"/>
    <w:rsid w:val="72044B37"/>
    <w:rsid w:val="72084E9A"/>
    <w:rsid w:val="721455EC"/>
    <w:rsid w:val="72482477"/>
    <w:rsid w:val="72DC659A"/>
    <w:rsid w:val="734035BE"/>
    <w:rsid w:val="734939BC"/>
    <w:rsid w:val="73C44DF0"/>
    <w:rsid w:val="73EB6821"/>
    <w:rsid w:val="73F97190"/>
    <w:rsid w:val="745148D6"/>
    <w:rsid w:val="745973F5"/>
    <w:rsid w:val="74844CAB"/>
    <w:rsid w:val="74C90910"/>
    <w:rsid w:val="75C6616C"/>
    <w:rsid w:val="762C05C3"/>
    <w:rsid w:val="76343BE4"/>
    <w:rsid w:val="763632E9"/>
    <w:rsid w:val="76426BCC"/>
    <w:rsid w:val="76AD3B77"/>
    <w:rsid w:val="77071EA8"/>
    <w:rsid w:val="77AE203F"/>
    <w:rsid w:val="77E12415"/>
    <w:rsid w:val="782B2F7D"/>
    <w:rsid w:val="78683477"/>
    <w:rsid w:val="78850FF2"/>
    <w:rsid w:val="78E35D19"/>
    <w:rsid w:val="78E4442F"/>
    <w:rsid w:val="790E7239"/>
    <w:rsid w:val="79305402"/>
    <w:rsid w:val="79784E0F"/>
    <w:rsid w:val="799843BD"/>
    <w:rsid w:val="79C90C53"/>
    <w:rsid w:val="79D044EF"/>
    <w:rsid w:val="7A3251AA"/>
    <w:rsid w:val="7A431165"/>
    <w:rsid w:val="7A8A6D94"/>
    <w:rsid w:val="7AB85115"/>
    <w:rsid w:val="7B313B11"/>
    <w:rsid w:val="7B4C5946"/>
    <w:rsid w:val="7B65146E"/>
    <w:rsid w:val="7BC63DFB"/>
    <w:rsid w:val="7BCD518A"/>
    <w:rsid w:val="7C1E3C37"/>
    <w:rsid w:val="7C417D8F"/>
    <w:rsid w:val="7CCE4C63"/>
    <w:rsid w:val="7CD97350"/>
    <w:rsid w:val="7E003BED"/>
    <w:rsid w:val="7E0F2326"/>
    <w:rsid w:val="7E494870"/>
    <w:rsid w:val="7E8A6618"/>
    <w:rsid w:val="7E8B351C"/>
    <w:rsid w:val="7E9A2DEA"/>
    <w:rsid w:val="7EAE5717"/>
    <w:rsid w:val="7EC16F8B"/>
    <w:rsid w:val="7EE747B5"/>
    <w:rsid w:val="7F2B49AA"/>
    <w:rsid w:val="7FB00BBA"/>
    <w:rsid w:val="7FF84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新宋体" w:hAnsi="新宋体" w:eastAsia="新宋体" w:cs="新宋体"/>
      <w:sz w:val="22"/>
      <w:szCs w:val="22"/>
      <w:lang w:val="zh-CN" w:eastAsia="zh-CN" w:bidi="zh-CN"/>
    </w:rPr>
  </w:style>
  <w:style w:type="paragraph" w:styleId="2">
    <w:name w:val="heading 1"/>
    <w:basedOn w:val="1"/>
    <w:next w:val="1"/>
    <w:autoRedefine/>
    <w:qFormat/>
    <w:uiPriority w:val="1"/>
    <w:pPr>
      <w:spacing w:before="20"/>
      <w:ind w:right="33"/>
      <w:jc w:val="center"/>
      <w:outlineLvl w:val="1"/>
    </w:pPr>
    <w:rPr>
      <w:rFonts w:ascii="新宋体" w:hAnsi="新宋体" w:eastAsia="新宋体" w:cs="新宋体"/>
      <w:b/>
      <w:bCs/>
      <w:sz w:val="48"/>
      <w:szCs w:val="48"/>
      <w:lang w:val="zh-CN" w:eastAsia="zh-CN" w:bidi="zh-CN"/>
    </w:rPr>
  </w:style>
  <w:style w:type="paragraph" w:styleId="3">
    <w:name w:val="heading 2"/>
    <w:basedOn w:val="1"/>
    <w:next w:val="1"/>
    <w:autoRedefine/>
    <w:qFormat/>
    <w:uiPriority w:val="1"/>
    <w:pPr>
      <w:spacing w:line="709" w:lineRule="exact"/>
      <w:ind w:left="107"/>
      <w:outlineLvl w:val="2"/>
    </w:pPr>
    <w:rPr>
      <w:rFonts w:ascii="Microsoft JhengHei" w:hAnsi="Microsoft JhengHei" w:eastAsia="Microsoft JhengHei" w:cs="Microsoft JhengHei"/>
      <w:b/>
      <w:bCs/>
      <w:sz w:val="43"/>
      <w:szCs w:val="43"/>
      <w:lang w:val="zh-CN" w:eastAsia="zh-CN" w:bidi="zh-CN"/>
    </w:rPr>
  </w:style>
  <w:style w:type="paragraph" w:styleId="4">
    <w:name w:val="heading 3"/>
    <w:basedOn w:val="1"/>
    <w:next w:val="1"/>
    <w:autoRedefine/>
    <w:qFormat/>
    <w:uiPriority w:val="1"/>
    <w:pPr>
      <w:jc w:val="center"/>
      <w:outlineLvl w:val="3"/>
    </w:pPr>
    <w:rPr>
      <w:rFonts w:ascii="新宋体" w:hAnsi="新宋体" w:eastAsia="新宋体" w:cs="新宋体"/>
      <w:b/>
      <w:bCs/>
      <w:sz w:val="32"/>
      <w:szCs w:val="32"/>
      <w:lang w:val="zh-CN" w:eastAsia="zh-CN" w:bidi="zh-CN"/>
    </w:rPr>
  </w:style>
  <w:style w:type="paragraph" w:styleId="5">
    <w:name w:val="heading 4"/>
    <w:basedOn w:val="1"/>
    <w:next w:val="1"/>
    <w:autoRedefine/>
    <w:qFormat/>
    <w:uiPriority w:val="1"/>
    <w:pPr>
      <w:spacing w:before="58"/>
      <w:ind w:left="1125" w:right="1158"/>
      <w:jc w:val="center"/>
      <w:outlineLvl w:val="4"/>
    </w:pPr>
    <w:rPr>
      <w:rFonts w:ascii="新宋体" w:hAnsi="新宋体" w:eastAsia="新宋体" w:cs="新宋体"/>
      <w:b/>
      <w:bCs/>
      <w:sz w:val="30"/>
      <w:szCs w:val="30"/>
      <w:lang w:val="zh-CN" w:eastAsia="zh-CN" w:bidi="zh-CN"/>
    </w:rPr>
  </w:style>
  <w:style w:type="paragraph" w:styleId="6">
    <w:name w:val="heading 5"/>
    <w:basedOn w:val="1"/>
    <w:next w:val="1"/>
    <w:autoRedefine/>
    <w:qFormat/>
    <w:uiPriority w:val="1"/>
    <w:pPr>
      <w:spacing w:before="39"/>
      <w:outlineLvl w:val="5"/>
    </w:pPr>
    <w:rPr>
      <w:rFonts w:ascii="新宋体" w:hAnsi="新宋体" w:eastAsia="新宋体" w:cs="新宋体"/>
      <w:b/>
      <w:bCs/>
      <w:sz w:val="28"/>
      <w:szCs w:val="28"/>
      <w:lang w:val="zh-CN" w:eastAsia="zh-CN" w:bidi="zh-CN"/>
    </w:rPr>
  </w:style>
  <w:style w:type="paragraph" w:styleId="7">
    <w:name w:val="heading 6"/>
    <w:basedOn w:val="1"/>
    <w:next w:val="1"/>
    <w:autoRedefine/>
    <w:qFormat/>
    <w:uiPriority w:val="1"/>
    <w:pPr>
      <w:spacing w:before="6"/>
      <w:ind w:left="854"/>
      <w:outlineLvl w:val="6"/>
    </w:pPr>
    <w:rPr>
      <w:rFonts w:ascii="新宋体" w:hAnsi="新宋体" w:eastAsia="新宋体" w:cs="新宋体"/>
      <w:sz w:val="28"/>
      <w:szCs w:val="28"/>
      <w:lang w:val="zh-CN" w:eastAsia="zh-CN" w:bidi="zh-CN"/>
    </w:rPr>
  </w:style>
  <w:style w:type="paragraph" w:styleId="8">
    <w:name w:val="heading 7"/>
    <w:basedOn w:val="1"/>
    <w:next w:val="1"/>
    <w:autoRedefine/>
    <w:qFormat/>
    <w:uiPriority w:val="1"/>
    <w:pPr>
      <w:ind w:left="873"/>
      <w:outlineLvl w:val="7"/>
    </w:pPr>
    <w:rPr>
      <w:rFonts w:ascii="新宋体" w:hAnsi="新宋体" w:eastAsia="新宋体" w:cs="新宋体"/>
      <w:b/>
      <w:bCs/>
      <w:sz w:val="24"/>
      <w:szCs w:val="24"/>
      <w:lang w:val="zh-CN" w:eastAsia="zh-CN" w:bidi="zh-CN"/>
    </w:rPr>
  </w:style>
  <w:style w:type="character" w:default="1" w:styleId="25">
    <w:name w:val="Default Paragraph Font"/>
    <w:autoRedefine/>
    <w:semiHidden/>
    <w:unhideWhenUsed/>
    <w:qFormat/>
    <w:uiPriority w:val="1"/>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9">
    <w:name w:val="Normal Indent"/>
    <w:basedOn w:val="1"/>
    <w:next w:val="10"/>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10">
    <w:name w:val="Body Text First Indent 2"/>
    <w:basedOn w:val="11"/>
    <w:next w:val="12"/>
    <w:autoRedefine/>
    <w:qFormat/>
    <w:uiPriority w:val="99"/>
    <w:pPr>
      <w:tabs>
        <w:tab w:val="left" w:pos="4900"/>
      </w:tabs>
      <w:ind w:firstLine="420" w:firstLineChars="200"/>
    </w:pPr>
  </w:style>
  <w:style w:type="paragraph" w:styleId="11">
    <w:name w:val="Body Text Indent"/>
    <w:basedOn w:val="1"/>
    <w:autoRedefine/>
    <w:qFormat/>
    <w:uiPriority w:val="0"/>
    <w:pPr>
      <w:spacing w:after="120"/>
      <w:ind w:left="420" w:leftChars="200"/>
    </w:pPr>
  </w:style>
  <w:style w:type="paragraph" w:styleId="12">
    <w:name w:val="Body Text First Indent"/>
    <w:basedOn w:val="13"/>
    <w:next w:val="1"/>
    <w:autoRedefine/>
    <w:semiHidden/>
    <w:qFormat/>
    <w:uiPriority w:val="99"/>
    <w:pPr>
      <w:ind w:firstLine="420" w:firstLineChars="100"/>
    </w:pPr>
  </w:style>
  <w:style w:type="paragraph" w:styleId="13">
    <w:name w:val="Body Text"/>
    <w:basedOn w:val="1"/>
    <w:next w:val="12"/>
    <w:autoRedefine/>
    <w:qFormat/>
    <w:uiPriority w:val="1"/>
    <w:rPr>
      <w:rFonts w:ascii="新宋体" w:hAnsi="新宋体" w:eastAsia="新宋体" w:cs="新宋体"/>
      <w:sz w:val="24"/>
      <w:szCs w:val="24"/>
      <w:lang w:val="zh-CN" w:eastAsia="zh-CN" w:bidi="zh-CN"/>
    </w:rPr>
  </w:style>
  <w:style w:type="paragraph" w:styleId="14">
    <w:name w:val="toc 3"/>
    <w:basedOn w:val="1"/>
    <w:next w:val="1"/>
    <w:autoRedefine/>
    <w:qFormat/>
    <w:uiPriority w:val="0"/>
    <w:pPr>
      <w:ind w:left="840" w:leftChars="400"/>
    </w:pPr>
  </w:style>
  <w:style w:type="paragraph" w:styleId="15">
    <w:name w:val="toc 8"/>
    <w:basedOn w:val="1"/>
    <w:next w:val="1"/>
    <w:autoRedefine/>
    <w:qFormat/>
    <w:uiPriority w:val="39"/>
    <w:pPr>
      <w:ind w:left="2940" w:leftChars="1400"/>
    </w:p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8">
    <w:name w:val="toc 4"/>
    <w:basedOn w:val="1"/>
    <w:next w:val="1"/>
    <w:autoRedefine/>
    <w:qFormat/>
    <w:uiPriority w:val="0"/>
    <w:pPr>
      <w:tabs>
        <w:tab w:val="left" w:pos="1890"/>
        <w:tab w:val="right" w:leader="dot" w:pos="8296"/>
      </w:tabs>
      <w:ind w:left="630" w:leftChars="300"/>
    </w:pPr>
  </w:style>
  <w:style w:type="paragraph" w:styleId="19">
    <w:name w:val="toc 2"/>
    <w:next w:val="1"/>
    <w:autoRedefine/>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spacing w:before="240" w:beforeLines="0" w:beforeAutospacing="0" w:after="60" w:afterLines="0" w:afterAutospacing="0"/>
      <w:jc w:val="center"/>
      <w:outlineLvl w:val="0"/>
    </w:pPr>
    <w:rPr>
      <w:rFonts w:ascii="Arial" w:hAnsi="Arial"/>
      <w:sz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FollowedHyperlink"/>
    <w:basedOn w:val="25"/>
    <w:qFormat/>
    <w:uiPriority w:val="0"/>
    <w:rPr>
      <w:color w:val="800080"/>
      <w:u w:val="none"/>
    </w:rPr>
  </w:style>
  <w:style w:type="character" w:styleId="28">
    <w:name w:val="HTML Definition"/>
    <w:basedOn w:val="25"/>
    <w:qFormat/>
    <w:uiPriority w:val="0"/>
  </w:style>
  <w:style w:type="character" w:styleId="29">
    <w:name w:val="HTML Typewriter"/>
    <w:basedOn w:val="25"/>
    <w:qFormat/>
    <w:uiPriority w:val="0"/>
    <w:rPr>
      <w:rFonts w:hint="default" w:ascii="monospace" w:hAnsi="monospace" w:eastAsia="monospace" w:cs="monospace"/>
      <w:sz w:val="20"/>
    </w:rPr>
  </w:style>
  <w:style w:type="character" w:styleId="30">
    <w:name w:val="HTML Acronym"/>
    <w:basedOn w:val="25"/>
    <w:qFormat/>
    <w:uiPriority w:val="0"/>
  </w:style>
  <w:style w:type="character" w:styleId="31">
    <w:name w:val="HTML Variable"/>
    <w:basedOn w:val="25"/>
    <w:qFormat/>
    <w:uiPriority w:val="0"/>
  </w:style>
  <w:style w:type="character" w:styleId="32">
    <w:name w:val="Hyperlink"/>
    <w:autoRedefine/>
    <w:qFormat/>
    <w:uiPriority w:val="99"/>
    <w:rPr>
      <w:rFonts w:hint="eastAsia" w:ascii="宋体" w:hAnsi="宋体" w:eastAsia="宋体" w:cs="宋体"/>
      <w:color w:val="000000"/>
      <w:sz w:val="18"/>
      <w:szCs w:val="18"/>
      <w:u w:val="none"/>
    </w:rPr>
  </w:style>
  <w:style w:type="character" w:styleId="33">
    <w:name w:val="HTML Code"/>
    <w:basedOn w:val="25"/>
    <w:qFormat/>
    <w:uiPriority w:val="0"/>
    <w:rPr>
      <w:rFonts w:ascii="monospace" w:hAnsi="monospace" w:eastAsia="monospace" w:cs="monospace"/>
      <w:sz w:val="20"/>
    </w:rPr>
  </w:style>
  <w:style w:type="character" w:styleId="34">
    <w:name w:val="HTML Cite"/>
    <w:basedOn w:val="25"/>
    <w:qFormat/>
    <w:uiPriority w:val="0"/>
  </w:style>
  <w:style w:type="character" w:styleId="35">
    <w:name w:val="HTML Keyboard"/>
    <w:basedOn w:val="25"/>
    <w:qFormat/>
    <w:uiPriority w:val="0"/>
    <w:rPr>
      <w:rFonts w:hint="default" w:ascii="monospace" w:hAnsi="monospace" w:eastAsia="monospace" w:cs="monospace"/>
      <w:sz w:val="20"/>
    </w:rPr>
  </w:style>
  <w:style w:type="character" w:styleId="36">
    <w:name w:val="HTML Sample"/>
    <w:basedOn w:val="25"/>
    <w:qFormat/>
    <w:uiPriority w:val="0"/>
    <w:rPr>
      <w:rFonts w:hint="default" w:ascii="monospace" w:hAnsi="monospace" w:eastAsia="monospace" w:cs="monospace"/>
    </w:rPr>
  </w:style>
  <w:style w:type="paragraph" w:customStyle="1" w:styleId="37">
    <w:name w:val="Default"/>
    <w:next w:val="1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1"/>
    <w:basedOn w:val="1"/>
    <w:autoRedefine/>
    <w:qFormat/>
    <w:uiPriority w:val="99"/>
    <w:pPr>
      <w:ind w:firstLine="420" w:firstLineChars="200"/>
    </w:pPr>
  </w:style>
  <w:style w:type="paragraph" w:customStyle="1" w:styleId="39">
    <w:name w:val="首行缩进"/>
    <w:autoRedefine/>
    <w:qFormat/>
    <w:uiPriority w:val="0"/>
    <w:pPr>
      <w:spacing w:line="360" w:lineRule="auto"/>
      <w:ind w:firstLine="200" w:firstLineChars="200"/>
      <w:jc w:val="both"/>
    </w:pPr>
    <w:rPr>
      <w:rFonts w:ascii="Times New Roman" w:hAnsi="Times New Roman" w:eastAsia="宋体" w:cstheme="minorBidi"/>
      <w:kern w:val="2"/>
      <w:sz w:val="24"/>
      <w:szCs w:val="22"/>
      <w:lang w:val="en-US" w:eastAsia="zh-CN" w:bidi="ar-SA"/>
    </w:rPr>
  </w:style>
  <w:style w:type="table" w:customStyle="1" w:styleId="40">
    <w:name w:val="Table Normal"/>
    <w:autoRedefine/>
    <w:semiHidden/>
    <w:unhideWhenUsed/>
    <w:qFormat/>
    <w:uiPriority w:val="2"/>
    <w:tblPr>
      <w:tblCellMar>
        <w:top w:w="0" w:type="dxa"/>
        <w:left w:w="0" w:type="dxa"/>
        <w:bottom w:w="0" w:type="dxa"/>
        <w:right w:w="0" w:type="dxa"/>
      </w:tblCellMar>
    </w:tblPr>
  </w:style>
  <w:style w:type="paragraph" w:styleId="41">
    <w:name w:val="List Paragraph"/>
    <w:basedOn w:val="1"/>
    <w:autoRedefine/>
    <w:qFormat/>
    <w:uiPriority w:val="1"/>
    <w:pPr>
      <w:ind w:left="100" w:firstLine="480"/>
    </w:pPr>
    <w:rPr>
      <w:rFonts w:ascii="新宋体" w:hAnsi="新宋体" w:eastAsia="新宋体" w:cs="新宋体"/>
      <w:lang w:val="zh-CN" w:eastAsia="zh-CN" w:bidi="zh-CN"/>
    </w:rPr>
  </w:style>
  <w:style w:type="paragraph" w:customStyle="1" w:styleId="42">
    <w:name w:val="Table Paragraph"/>
    <w:basedOn w:val="1"/>
    <w:autoRedefine/>
    <w:qFormat/>
    <w:uiPriority w:val="1"/>
    <w:rPr>
      <w:rFonts w:ascii="宋体" w:hAnsi="宋体" w:eastAsia="宋体" w:cs="宋体"/>
      <w:lang w:val="zh-CN" w:eastAsia="zh-CN" w:bidi="zh-CN"/>
    </w:rPr>
  </w:style>
  <w:style w:type="paragraph" w:customStyle="1" w:styleId="43">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缩进1"/>
    <w:basedOn w:val="1"/>
    <w:autoRedefine/>
    <w:qFormat/>
    <w:uiPriority w:val="0"/>
    <w:pPr>
      <w:ind w:firstLine="420" w:firstLineChars="200"/>
    </w:pPr>
  </w:style>
  <w:style w:type="character" w:customStyle="1" w:styleId="46">
    <w:name w:val="NormalCharacter"/>
    <w:autoRedefine/>
    <w:semiHidden/>
    <w:qFormat/>
    <w:uiPriority w:val="0"/>
    <w:rPr>
      <w:kern w:val="2"/>
      <w:sz w:val="21"/>
      <w:szCs w:val="24"/>
      <w:lang w:val="en-US" w:eastAsia="zh-CN" w:bidi="ar-SA"/>
    </w:rPr>
  </w:style>
  <w:style w:type="paragraph" w:customStyle="1" w:styleId="47">
    <w:name w:val="标题2"/>
    <w:basedOn w:val="2"/>
    <w:autoRedefine/>
    <w:qFormat/>
    <w:uiPriority w:val="0"/>
    <w:pPr>
      <w:spacing w:beforeLines="100" w:afterLines="50" w:line="480" w:lineRule="exact"/>
    </w:pPr>
    <w:rPr>
      <w:rFonts w:eastAsia="黑体"/>
      <w:b w:val="0"/>
      <w:sz w:val="30"/>
      <w:szCs w:val="30"/>
    </w:rPr>
  </w:style>
  <w:style w:type="paragraph" w:customStyle="1" w:styleId="48">
    <w:name w:val="_Style 5"/>
    <w:basedOn w:val="2"/>
    <w:next w:val="1"/>
    <w:autoRedefine/>
    <w:qFormat/>
    <w:uiPriority w:val="0"/>
    <w:pPr>
      <w:outlineLvl w:val="9"/>
    </w:pPr>
  </w:style>
  <w:style w:type="character" w:customStyle="1" w:styleId="49">
    <w:name w:val="font01"/>
    <w:basedOn w:val="25"/>
    <w:autoRedefine/>
    <w:qFormat/>
    <w:uiPriority w:val="0"/>
    <w:rPr>
      <w:rFonts w:hint="eastAsia" w:ascii="宋体" w:hAnsi="宋体" w:eastAsia="宋体" w:cs="宋体"/>
      <w:color w:val="000000"/>
      <w:sz w:val="22"/>
      <w:szCs w:val="22"/>
      <w:u w:val="none"/>
    </w:rPr>
  </w:style>
  <w:style w:type="character" w:customStyle="1" w:styleId="50">
    <w:name w:val="font31"/>
    <w:basedOn w:val="25"/>
    <w:autoRedefine/>
    <w:qFormat/>
    <w:uiPriority w:val="0"/>
    <w:rPr>
      <w:rFonts w:hint="eastAsia" w:ascii="宋体" w:hAnsi="宋体" w:eastAsia="宋体" w:cs="宋体"/>
      <w:color w:val="FF0000"/>
      <w:sz w:val="22"/>
      <w:szCs w:val="22"/>
      <w:u w:val="none"/>
    </w:rPr>
  </w:style>
  <w:style w:type="paragraph" w:customStyle="1" w:styleId="51">
    <w:name w:val="Table Text"/>
    <w:basedOn w:val="1"/>
    <w:autoRedefine/>
    <w:semiHidden/>
    <w:qFormat/>
    <w:uiPriority w:val="0"/>
    <w:rPr>
      <w:rFonts w:ascii="仿宋" w:hAnsi="仿宋" w:eastAsia="仿宋" w:cs="仿宋"/>
      <w:sz w:val="22"/>
      <w:szCs w:val="22"/>
      <w:lang w:val="en-US" w:eastAsia="en-US" w:bidi="ar-SA"/>
    </w:rPr>
  </w:style>
  <w:style w:type="paragraph" w:customStyle="1" w:styleId="52">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3">
    <w:name w:val="first-child"/>
    <w:basedOn w:val="25"/>
    <w:qFormat/>
    <w:uiPriority w:val="0"/>
  </w:style>
  <w:style w:type="character" w:customStyle="1" w:styleId="54">
    <w:name w:val="layui-layer-tabnow"/>
    <w:basedOn w:val="25"/>
    <w:qFormat/>
    <w:uiPriority w:val="0"/>
    <w:rPr>
      <w:bdr w:val="single" w:color="CCCCCC" w:sz="6" w:space="0"/>
      <w:shd w:val="clear" w:fill="FFFFFF"/>
    </w:rPr>
  </w:style>
  <w:style w:type="paragraph" w:customStyle="1" w:styleId="55">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56">
    <w:name w:val="表格文字中"/>
    <w:basedOn w:val="1"/>
    <w:autoRedefine/>
    <w:qFormat/>
    <w:uiPriority w:val="0"/>
    <w:pPr>
      <w:adjustRightInd w:val="0"/>
      <w:snapToGrid w:val="0"/>
      <w:ind w:left="22" w:leftChars="8"/>
      <w:jc w:val="center"/>
    </w:pPr>
    <w:rPr>
      <w:szCs w:val="24"/>
    </w:rPr>
  </w:style>
  <w:style w:type="paragraph" w:customStyle="1" w:styleId="57">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15353</Words>
  <Characters>16445</Characters>
  <TotalTime>7</TotalTime>
  <ScaleCrop>false</ScaleCrop>
  <LinksUpToDate>false</LinksUpToDate>
  <CharactersWithSpaces>16784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2022-03-11T02:08:00Z</dcterms:created>
  <dc:creator>Administrator</dc:creator>
  <cp:lastModifiedBy>꯭H꯭ᴇ꯭ᴀ꯭ᴠ꯭ᴇ꯭ɴ꯭ ꯭.꯭</cp:lastModifiedBy>
  <cp:lastPrinted>2023-07-19T07:14:00Z</cp:lastPrinted>
  <dcterms:modified xsi:type="dcterms:W3CDTF">2025-04-28T06:45:34Z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2010</vt:lpwstr>
  </property>
  <property fmtid="{D5CDD505-2E9C-101B-9397-08002B2CF9AE}" pid="4" name="LastSaved">
    <vt:filetime>2022-03-11T00:00:00Z</vt:filetime>
  </property>
  <property fmtid="{D5CDD505-2E9C-101B-9397-08002B2CF9AE}" pid="5" name="KSOProductBuildVer">
    <vt:lpwstr>2052-12.1.0.20784</vt:lpwstr>
  </property>
  <property fmtid="{D5CDD505-2E9C-101B-9397-08002B2CF9AE}" pid="6" name="ICV">
    <vt:lpwstr>F72375FEAF49475CA8620396FEC1136E_13</vt:lpwstr>
  </property>
  <property fmtid="{D5CDD505-2E9C-101B-9397-08002B2CF9AE}" pid="7" name="KSOTemplateDocerSaveRecord">
    <vt:lpwstr>eyJoZGlkIjoiYTEzMGQ1MDVlZTkxMTNkNjBhZTIzODk5YTI0YTQxNzgiLCJ1c2VySWQiOiIxMTgyOTE5NTA4In0=</vt:lpwstr>
  </property>
</Properties>
</file>