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31B8E">
      <w:pPr>
        <w:pStyle w:val="8"/>
        <w:rPr>
          <w:rFonts w:hint="eastAsia" w:ascii="仿宋" w:hAnsi="仿宋" w:eastAsia="仿宋"/>
        </w:rPr>
      </w:pPr>
      <w:r>
        <w:rPr>
          <w:rFonts w:hint="eastAsia" w:ascii="仿宋" w:hAnsi="仿宋" w:eastAsia="仿宋"/>
        </w:rPr>
        <w:t>采购需求</w:t>
      </w:r>
    </w:p>
    <w:p w14:paraId="222AFF2E">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一、采购清单</w:t>
      </w:r>
    </w:p>
    <w:tbl>
      <w:tblPr>
        <w:tblStyle w:val="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39"/>
        <w:gridCol w:w="1379"/>
        <w:gridCol w:w="1483"/>
        <w:gridCol w:w="2218"/>
      </w:tblGrid>
      <w:tr w14:paraId="17B0B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2018" w:type="pct"/>
            <w:tcBorders>
              <w:left w:val="single" w:color="auto" w:sz="4" w:space="0"/>
            </w:tcBorders>
            <w:noWrap w:val="0"/>
            <w:vAlign w:val="center"/>
          </w:tcPr>
          <w:p w14:paraId="76E4FF72">
            <w:pPr>
              <w:spacing w:line="240" w:lineRule="auto"/>
              <w:jc w:val="center"/>
              <w:rPr>
                <w:rFonts w:hint="eastAsia" w:ascii="仿宋" w:hAnsi="仿宋" w:eastAsia="仿宋" w:cs="仿宋"/>
                <w:b/>
                <w:bCs/>
                <w:sz w:val="24"/>
              </w:rPr>
            </w:pPr>
            <w:r>
              <w:rPr>
                <w:rFonts w:hint="eastAsia" w:ascii="仿宋" w:hAnsi="仿宋" w:eastAsia="仿宋" w:cs="仿宋"/>
                <w:b/>
                <w:bCs/>
                <w:sz w:val="24"/>
              </w:rPr>
              <w:t>服务名称</w:t>
            </w:r>
          </w:p>
        </w:tc>
        <w:tc>
          <w:tcPr>
            <w:tcW w:w="809" w:type="pct"/>
            <w:tcBorders>
              <w:left w:val="single" w:color="auto" w:sz="4" w:space="0"/>
            </w:tcBorders>
            <w:noWrap w:val="0"/>
            <w:vAlign w:val="center"/>
          </w:tcPr>
          <w:p w14:paraId="78EB9455">
            <w:pPr>
              <w:spacing w:line="240" w:lineRule="auto"/>
              <w:jc w:val="center"/>
              <w:rPr>
                <w:rFonts w:hint="eastAsia" w:ascii="仿宋" w:hAnsi="仿宋" w:eastAsia="仿宋" w:cs="仿宋"/>
                <w:b/>
                <w:bCs/>
                <w:sz w:val="24"/>
              </w:rPr>
            </w:pPr>
            <w:r>
              <w:rPr>
                <w:rFonts w:hint="eastAsia" w:ascii="仿宋" w:hAnsi="仿宋" w:eastAsia="仿宋" w:cs="仿宋"/>
                <w:b/>
                <w:bCs/>
                <w:sz w:val="24"/>
              </w:rPr>
              <w:t>数量/年</w:t>
            </w:r>
          </w:p>
        </w:tc>
        <w:tc>
          <w:tcPr>
            <w:tcW w:w="870" w:type="pct"/>
            <w:noWrap w:val="0"/>
            <w:vAlign w:val="center"/>
          </w:tcPr>
          <w:p w14:paraId="496870FE">
            <w:pPr>
              <w:spacing w:line="240" w:lineRule="auto"/>
              <w:jc w:val="center"/>
              <w:rPr>
                <w:rFonts w:hint="eastAsia" w:ascii="仿宋" w:hAnsi="仿宋" w:eastAsia="仿宋" w:cs="仿宋"/>
                <w:b/>
                <w:bCs/>
                <w:sz w:val="24"/>
              </w:rPr>
            </w:pPr>
            <w:r>
              <w:rPr>
                <w:rFonts w:hint="eastAsia" w:ascii="仿宋" w:hAnsi="仿宋" w:eastAsia="仿宋" w:cs="仿宋"/>
                <w:b/>
                <w:bCs/>
                <w:sz w:val="24"/>
              </w:rPr>
              <w:t>单价限价</w:t>
            </w:r>
          </w:p>
        </w:tc>
        <w:tc>
          <w:tcPr>
            <w:tcW w:w="1301" w:type="pct"/>
            <w:noWrap w:val="0"/>
            <w:vAlign w:val="center"/>
          </w:tcPr>
          <w:p w14:paraId="6728965F">
            <w:pPr>
              <w:spacing w:line="240" w:lineRule="auto"/>
              <w:jc w:val="center"/>
              <w:rPr>
                <w:rFonts w:hint="eastAsia" w:ascii="仿宋" w:hAnsi="仿宋" w:eastAsia="仿宋" w:cs="仿宋"/>
                <w:b/>
                <w:bCs/>
                <w:sz w:val="24"/>
              </w:rPr>
            </w:pPr>
            <w:r>
              <w:rPr>
                <w:rFonts w:hint="eastAsia" w:ascii="仿宋" w:hAnsi="仿宋" w:eastAsia="仿宋" w:cs="仿宋"/>
                <w:b/>
                <w:bCs/>
                <w:sz w:val="24"/>
              </w:rPr>
              <w:t>所属行业</w:t>
            </w:r>
          </w:p>
        </w:tc>
      </w:tr>
      <w:tr w14:paraId="4C619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2018" w:type="pct"/>
            <w:tcBorders>
              <w:left w:val="single" w:color="auto" w:sz="4" w:space="0"/>
            </w:tcBorders>
            <w:noWrap w:val="0"/>
            <w:vAlign w:val="center"/>
          </w:tcPr>
          <w:p w14:paraId="15884491">
            <w:pPr>
              <w:spacing w:line="240" w:lineRule="auto"/>
              <w:jc w:val="center"/>
              <w:rPr>
                <w:rFonts w:hint="eastAsia" w:ascii="仿宋" w:hAnsi="仿宋" w:eastAsia="仿宋" w:cs="仿宋"/>
                <w:b/>
                <w:bCs/>
                <w:sz w:val="24"/>
              </w:rPr>
            </w:pPr>
            <w:r>
              <w:rPr>
                <w:rFonts w:hint="eastAsia" w:ascii="仿宋" w:hAnsi="仿宋" w:eastAsia="仿宋" w:cs="仿宋"/>
                <w:b/>
                <w:bCs/>
                <w:sz w:val="24"/>
              </w:rPr>
              <w:t>研究生学位论文委托评审服务</w:t>
            </w:r>
          </w:p>
        </w:tc>
        <w:tc>
          <w:tcPr>
            <w:tcW w:w="809" w:type="pct"/>
            <w:tcBorders>
              <w:left w:val="single" w:color="auto" w:sz="4" w:space="0"/>
            </w:tcBorders>
            <w:noWrap w:val="0"/>
            <w:vAlign w:val="center"/>
          </w:tcPr>
          <w:p w14:paraId="5F301404">
            <w:pPr>
              <w:spacing w:line="240" w:lineRule="auto"/>
              <w:jc w:val="center"/>
              <w:rPr>
                <w:rFonts w:hint="eastAsia" w:ascii="仿宋" w:hAnsi="仿宋" w:eastAsia="仿宋" w:cs="仿宋"/>
                <w:b/>
                <w:bCs/>
                <w:sz w:val="24"/>
              </w:rPr>
            </w:pPr>
            <w:r>
              <w:rPr>
                <w:rFonts w:hint="eastAsia" w:ascii="仿宋" w:hAnsi="仿宋" w:eastAsia="仿宋" w:cs="仿宋"/>
                <w:b/>
                <w:bCs/>
                <w:sz w:val="24"/>
              </w:rPr>
              <w:t>960篇次</w:t>
            </w:r>
          </w:p>
        </w:tc>
        <w:tc>
          <w:tcPr>
            <w:tcW w:w="870" w:type="pct"/>
            <w:noWrap w:val="0"/>
            <w:vAlign w:val="center"/>
          </w:tcPr>
          <w:p w14:paraId="6C78D8B9">
            <w:pPr>
              <w:spacing w:line="240" w:lineRule="auto"/>
              <w:jc w:val="center"/>
              <w:rPr>
                <w:rFonts w:hint="eastAsia" w:ascii="仿宋" w:hAnsi="仿宋" w:eastAsia="仿宋" w:cs="仿宋"/>
                <w:b/>
                <w:bCs/>
                <w:sz w:val="24"/>
              </w:rPr>
            </w:pPr>
            <w:r>
              <w:rPr>
                <w:rFonts w:hint="eastAsia" w:ascii="仿宋" w:hAnsi="仿宋" w:eastAsia="仿宋" w:cs="仿宋"/>
                <w:b/>
                <w:bCs/>
                <w:sz w:val="24"/>
              </w:rPr>
              <w:t>350元/篇次</w:t>
            </w:r>
          </w:p>
        </w:tc>
        <w:tc>
          <w:tcPr>
            <w:tcW w:w="1301" w:type="pct"/>
            <w:noWrap w:val="0"/>
            <w:vAlign w:val="center"/>
          </w:tcPr>
          <w:p w14:paraId="2F74F99F">
            <w:pPr>
              <w:spacing w:line="240" w:lineRule="auto"/>
              <w:jc w:val="center"/>
              <w:rPr>
                <w:rFonts w:hint="default" w:ascii="仿宋" w:hAnsi="仿宋" w:eastAsia="仿宋" w:cs="仿宋"/>
                <w:b/>
                <w:bCs/>
                <w:sz w:val="24"/>
                <w:lang w:val="en-US" w:eastAsia="zh-CN"/>
              </w:rPr>
            </w:pPr>
            <w:r>
              <w:rPr>
                <w:rFonts w:hint="default" w:ascii="仿宋" w:hAnsi="仿宋" w:eastAsia="仿宋" w:cs="仿宋"/>
                <w:b/>
                <w:bCs/>
                <w:sz w:val="24"/>
                <w:lang w:val="en-US" w:eastAsia="zh-CN"/>
              </w:rPr>
              <w:t>租</w:t>
            </w:r>
            <w:bookmarkStart w:id="0" w:name="_GoBack"/>
            <w:bookmarkEnd w:id="0"/>
            <w:r>
              <w:rPr>
                <w:rFonts w:hint="default" w:ascii="仿宋" w:hAnsi="仿宋" w:eastAsia="仿宋" w:cs="仿宋"/>
                <w:b/>
                <w:bCs/>
                <w:sz w:val="24"/>
                <w:lang w:val="en-US" w:eastAsia="zh-CN"/>
              </w:rPr>
              <w:t>赁和商务服务业 </w:t>
            </w:r>
          </w:p>
        </w:tc>
      </w:tr>
    </w:tbl>
    <w:p w14:paraId="3918C0DA">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根据《中华人民共和国学位法》的有关规定，</w:t>
      </w:r>
      <w:r>
        <w:rPr>
          <w:rFonts w:hint="eastAsia" w:ascii="仿宋" w:hAnsi="仿宋" w:eastAsia="仿宋" w:cs="仿宋"/>
          <w:sz w:val="28"/>
          <w:szCs w:val="28"/>
          <w:shd w:val="clear" w:color="auto" w:fill="FFFFFF"/>
        </w:rPr>
        <w:t>申请硕士、博士学位的，学位授予单位应当在组织答辩前，将学位申请人的学位论文或者实践成果送专家评阅。经专家评阅，符合学位授予单位规定的，进入答辩程序。</w:t>
      </w:r>
      <w:r>
        <w:rPr>
          <w:rFonts w:hint="eastAsia" w:ascii="仿宋" w:hAnsi="仿宋" w:eastAsia="仿宋" w:cs="仿宋"/>
          <w:sz w:val="28"/>
          <w:szCs w:val="28"/>
        </w:rPr>
        <w:t>为规范采购人研究生学位论文评阅、答辩工作，进一步提高采购人研究生学位论文水平，确保研究生学位授予质量，选择专业性强的第三方论文评审平台显得尤为重要。</w:t>
      </w:r>
    </w:p>
    <w:p w14:paraId="26234940">
      <w:pPr>
        <w:pStyle w:val="2"/>
        <w:spacing w:line="500" w:lineRule="exact"/>
        <w:rPr>
          <w:rFonts w:hint="eastAsia" w:ascii="仿宋" w:hAnsi="仿宋" w:eastAsia="仿宋" w:cs="仿宋"/>
          <w:sz w:val="28"/>
          <w:szCs w:val="28"/>
        </w:rPr>
      </w:pPr>
      <w:r>
        <w:rPr>
          <w:rFonts w:hint="eastAsia" w:ascii="仿宋" w:hAnsi="仿宋" w:eastAsia="仿宋" w:cs="仿宋"/>
          <w:sz w:val="28"/>
          <w:szCs w:val="28"/>
        </w:rPr>
        <w:t>研究生学位论文委托评审服务平台应操作简便，系统稳定，专家库充足，能够提供完善的送审服务，满足采购人研究生学位论文送审工作对于送审质量、送审时效性等方面的要求。</w:t>
      </w:r>
    </w:p>
    <w:p w14:paraId="015862F2">
      <w:pPr>
        <w:pStyle w:val="2"/>
        <w:spacing w:line="500" w:lineRule="exact"/>
        <w:ind w:firstLine="0"/>
        <w:rPr>
          <w:rFonts w:hint="eastAsia" w:ascii="仿宋" w:hAnsi="仿宋" w:eastAsia="仿宋" w:cs="仿宋"/>
          <w:b/>
          <w:bCs/>
          <w:sz w:val="28"/>
          <w:szCs w:val="28"/>
        </w:rPr>
      </w:pPr>
      <w:r>
        <w:rPr>
          <w:rFonts w:hint="eastAsia" w:ascii="仿宋" w:hAnsi="仿宋" w:eastAsia="仿宋" w:cs="仿宋"/>
          <w:b/>
          <w:bCs/>
          <w:sz w:val="28"/>
          <w:szCs w:val="28"/>
        </w:rPr>
        <w:t>二、技术指标及服务内容</w:t>
      </w:r>
    </w:p>
    <w:p w14:paraId="7B0CDABF">
      <w:pPr>
        <w:spacing w:line="500" w:lineRule="exact"/>
        <w:rPr>
          <w:rFonts w:hint="eastAsia" w:ascii="仿宋" w:hAnsi="仿宋" w:eastAsia="仿宋" w:cs="仿宋"/>
          <w:bCs/>
          <w:sz w:val="28"/>
          <w:szCs w:val="28"/>
        </w:rPr>
      </w:pPr>
      <w:r>
        <w:rPr>
          <w:rFonts w:hint="eastAsia" w:ascii="仿宋" w:hAnsi="仿宋" w:eastAsia="仿宋" w:cs="仿宋"/>
          <w:bCs/>
          <w:sz w:val="28"/>
          <w:szCs w:val="28"/>
        </w:rPr>
        <w:t>（一）技术指标：</w:t>
      </w:r>
    </w:p>
    <w:p w14:paraId="7A206EE8">
      <w:pPr>
        <w:spacing w:line="500" w:lineRule="exact"/>
        <w:rPr>
          <w:rFonts w:hint="eastAsia" w:ascii="仿宋" w:hAnsi="仿宋" w:eastAsia="仿宋" w:cs="仿宋"/>
          <w:bCs/>
          <w:sz w:val="28"/>
          <w:szCs w:val="28"/>
        </w:rPr>
      </w:pPr>
      <w:r>
        <w:rPr>
          <w:rFonts w:hint="eastAsia" w:ascii="仿宋" w:hAnsi="仿宋" w:eastAsia="仿宋" w:cs="仿宋"/>
          <w:bCs/>
          <w:sz w:val="28"/>
          <w:szCs w:val="28"/>
        </w:rPr>
        <w:t xml:space="preserve">1.平台支持分批次送审论文，以批次为单位配置送审参数，送审参数包括：是否允许学院参与、学生上传论文的起止时间、是否允许学院查看学校送审结果、是否需要采集专家银行卡信息、每位专家最多评阅篇次、评阅意见最少字数。 </w:t>
      </w:r>
    </w:p>
    <w:p w14:paraId="4CEEE313">
      <w:pPr>
        <w:spacing w:line="500" w:lineRule="exact"/>
        <w:rPr>
          <w:rFonts w:hint="eastAsia" w:ascii="仿宋" w:hAnsi="仿宋" w:eastAsia="仿宋" w:cs="仿宋"/>
          <w:bCs/>
          <w:sz w:val="28"/>
          <w:szCs w:val="28"/>
        </w:rPr>
      </w:pPr>
      <w:r>
        <w:rPr>
          <w:rFonts w:hint="eastAsia" w:ascii="仿宋" w:hAnsi="仿宋" w:eastAsia="仿宋" w:cs="仿宋"/>
          <w:bCs/>
          <w:sz w:val="28"/>
          <w:szCs w:val="28"/>
        </w:rPr>
        <w:t>2.平台支持按批次归档，归档后支持查看一个批次下各类送审数据，包括：批次信息、论文信息、论文送审信息、评阅信息、专家评审信息等，为了保障数据安全，查看专家评审信息需要进行身份验证。</w:t>
      </w:r>
    </w:p>
    <w:p w14:paraId="5198ADDD">
      <w:pPr>
        <w:spacing w:line="500" w:lineRule="exact"/>
        <w:rPr>
          <w:rFonts w:hint="eastAsia" w:ascii="仿宋" w:hAnsi="仿宋" w:eastAsia="仿宋" w:cs="仿宋"/>
          <w:bCs/>
          <w:sz w:val="28"/>
          <w:szCs w:val="28"/>
        </w:rPr>
      </w:pPr>
      <w:r>
        <w:rPr>
          <w:rFonts w:hint="eastAsia" w:ascii="仿宋" w:hAnsi="仿宋" w:eastAsia="仿宋" w:cs="仿宋"/>
          <w:bCs/>
          <w:sz w:val="28"/>
          <w:szCs w:val="28"/>
        </w:rPr>
        <w:t>3.平台支持管理员和学生上传论文文件，论文文件上传成功后，系统能自动检测文件内容是否进行匿名处理，需匿名内容包括：学号、学生姓名、导师姓名。检测完成后，论文列表中有明显标记显示论文是否已匿名，文件检查结果支持批量导出。</w:t>
      </w:r>
    </w:p>
    <w:p w14:paraId="3FE3197F">
      <w:pPr>
        <w:spacing w:line="500" w:lineRule="exact"/>
        <w:rPr>
          <w:rFonts w:hint="eastAsia" w:ascii="仿宋" w:hAnsi="仿宋" w:eastAsia="仿宋" w:cs="仿宋"/>
          <w:bCs/>
          <w:sz w:val="28"/>
          <w:szCs w:val="28"/>
        </w:rPr>
      </w:pPr>
      <w:r>
        <w:rPr>
          <w:rFonts w:hint="eastAsia" w:ascii="仿宋" w:hAnsi="仿宋" w:eastAsia="仿宋" w:cs="仿宋"/>
          <w:bCs/>
          <w:sz w:val="28"/>
          <w:szCs w:val="28"/>
        </w:rPr>
        <w:t>4. 平台支持批量上传论文附件，支持多名学生上传同一附件和每个学生不同附件两种情况上传。</w:t>
      </w:r>
    </w:p>
    <w:p w14:paraId="36F00B9C">
      <w:pPr>
        <w:spacing w:line="500" w:lineRule="exact"/>
        <w:rPr>
          <w:rFonts w:hint="eastAsia" w:ascii="仿宋" w:hAnsi="仿宋" w:eastAsia="仿宋" w:cs="仿宋"/>
          <w:bCs/>
          <w:sz w:val="28"/>
          <w:szCs w:val="28"/>
        </w:rPr>
      </w:pPr>
      <w:r>
        <w:rPr>
          <w:rFonts w:hint="eastAsia" w:ascii="仿宋" w:hAnsi="仿宋" w:eastAsia="仿宋" w:cs="仿宋"/>
          <w:bCs/>
          <w:sz w:val="28"/>
          <w:szCs w:val="28"/>
        </w:rPr>
        <w:t>5.平台具备短信催审和邮件催审功能，可批量选择论文发送催审短信或催审邮件。</w:t>
      </w:r>
    </w:p>
    <w:p w14:paraId="7943C1C5">
      <w:pPr>
        <w:spacing w:line="500" w:lineRule="exact"/>
        <w:rPr>
          <w:rFonts w:hint="eastAsia" w:ascii="仿宋" w:hAnsi="仿宋" w:eastAsia="仿宋" w:cs="仿宋"/>
          <w:bCs/>
          <w:sz w:val="28"/>
          <w:szCs w:val="28"/>
        </w:rPr>
      </w:pPr>
      <w:r>
        <w:rPr>
          <w:rFonts w:hint="eastAsia" w:ascii="仿宋" w:hAnsi="仿宋" w:eastAsia="仿宋" w:cs="仿宋"/>
          <w:bCs/>
          <w:sz w:val="28"/>
          <w:szCs w:val="28"/>
        </w:rPr>
        <w:t>6.平台支持批量下载评阅书，支持查看每个评阅书的页数、下载次数、最近一次的下载时间。可配置专家信息隐藏模式，可选择隐藏专家敏感信息或隐藏专家全部信息。</w:t>
      </w:r>
    </w:p>
    <w:p w14:paraId="5191101F">
      <w:pPr>
        <w:spacing w:line="500" w:lineRule="exact"/>
        <w:rPr>
          <w:rFonts w:hint="eastAsia" w:ascii="仿宋" w:hAnsi="仿宋" w:eastAsia="仿宋" w:cs="仿宋"/>
          <w:bCs/>
          <w:sz w:val="28"/>
          <w:szCs w:val="28"/>
        </w:rPr>
      </w:pPr>
      <w:r>
        <w:rPr>
          <w:rFonts w:hint="eastAsia" w:ascii="仿宋" w:hAnsi="仿宋" w:eastAsia="仿宋" w:cs="仿宋"/>
          <w:bCs/>
          <w:sz w:val="28"/>
          <w:szCs w:val="28"/>
        </w:rPr>
        <w:t>7. 平台支持学生自主选择评阅书，平台可设置每类评阅书的适用学生范围。</w:t>
      </w:r>
    </w:p>
    <w:p w14:paraId="6E2CC514">
      <w:pPr>
        <w:spacing w:line="500" w:lineRule="exact"/>
        <w:rPr>
          <w:rFonts w:hint="eastAsia" w:ascii="仿宋" w:hAnsi="仿宋" w:eastAsia="仿宋" w:cs="仿宋"/>
          <w:bCs/>
          <w:sz w:val="28"/>
          <w:szCs w:val="28"/>
        </w:rPr>
      </w:pPr>
      <w:r>
        <w:rPr>
          <w:rFonts w:hint="eastAsia" w:ascii="仿宋" w:hAnsi="仿宋" w:eastAsia="仿宋" w:cs="仿宋"/>
          <w:bCs/>
          <w:sz w:val="28"/>
          <w:szCs w:val="28"/>
        </w:rPr>
        <w:t>8.平台支持给管理员短信提示送审进度、评阅完成百分比。</w:t>
      </w:r>
    </w:p>
    <w:p w14:paraId="29CFFF13">
      <w:pPr>
        <w:spacing w:line="500" w:lineRule="exact"/>
        <w:rPr>
          <w:rFonts w:hint="eastAsia" w:ascii="仿宋" w:hAnsi="仿宋" w:eastAsia="仿宋" w:cs="仿宋"/>
          <w:bCs/>
          <w:sz w:val="28"/>
          <w:szCs w:val="28"/>
        </w:rPr>
      </w:pPr>
      <w:r>
        <w:rPr>
          <w:rFonts w:hint="eastAsia" w:ascii="仿宋" w:hAnsi="仿宋" w:eastAsia="仿宋" w:cs="仿宋"/>
          <w:bCs/>
          <w:sz w:val="28"/>
          <w:szCs w:val="28"/>
        </w:rPr>
        <w:t>9. 平台支持分差预警，支持单独设置预警分差，达到设置分差值后，结果列表中有标志提示，并支持导出每个学生的结果分差。</w:t>
      </w:r>
    </w:p>
    <w:p w14:paraId="7D06D507">
      <w:pPr>
        <w:spacing w:line="500" w:lineRule="exact"/>
        <w:rPr>
          <w:rFonts w:hint="eastAsia" w:ascii="仿宋" w:hAnsi="仿宋" w:eastAsia="仿宋" w:cs="仿宋"/>
          <w:bCs/>
          <w:sz w:val="28"/>
          <w:szCs w:val="28"/>
        </w:rPr>
      </w:pPr>
      <w:r>
        <w:rPr>
          <w:rFonts w:hint="eastAsia" w:ascii="仿宋" w:hAnsi="仿宋" w:eastAsia="仿宋" w:cs="仿宋"/>
          <w:bCs/>
          <w:sz w:val="28"/>
          <w:szCs w:val="28"/>
        </w:rPr>
        <w:t>10.平台支持提供与采购人研究生管理系统数据对接的接口：接口包含但不限于：创建批次接口、查询批次接口、推送论文接口、推送评阅结果接口，学生论文数据可通过招标单位研究生管理系统直接推送至平台，平台支持研究生管理系统主动获取或平台主动推送形式将评阅结果返回至研究生管理系统。</w:t>
      </w:r>
    </w:p>
    <w:p w14:paraId="3D3C9044">
      <w:pPr>
        <w:spacing w:line="500" w:lineRule="exact"/>
        <w:rPr>
          <w:rFonts w:hint="eastAsia" w:ascii="仿宋" w:hAnsi="仿宋" w:eastAsia="仿宋" w:cs="仿宋"/>
          <w:bCs/>
          <w:sz w:val="28"/>
          <w:szCs w:val="28"/>
        </w:rPr>
      </w:pPr>
      <w:r>
        <w:rPr>
          <w:rFonts w:hint="eastAsia" w:ascii="仿宋" w:hAnsi="仿宋" w:eastAsia="仿宋" w:cs="仿宋"/>
          <w:bCs/>
          <w:sz w:val="28"/>
          <w:szCs w:val="28"/>
        </w:rPr>
        <w:t>11.平台支持专家在线批注，批注内容可一键汇总，方便专家在线审阅论文填写评阅意见。</w:t>
      </w:r>
    </w:p>
    <w:p w14:paraId="0EBF5EAA">
      <w:pPr>
        <w:spacing w:line="500" w:lineRule="exact"/>
        <w:rPr>
          <w:rFonts w:hint="eastAsia" w:ascii="仿宋" w:hAnsi="仿宋" w:eastAsia="仿宋" w:cs="仿宋"/>
          <w:bCs/>
          <w:sz w:val="28"/>
          <w:szCs w:val="28"/>
        </w:rPr>
      </w:pPr>
      <w:r>
        <w:rPr>
          <w:rFonts w:hint="eastAsia" w:ascii="仿宋" w:hAnsi="仿宋" w:eastAsia="仿宋" w:cs="仿宋"/>
          <w:bCs/>
          <w:sz w:val="28"/>
          <w:szCs w:val="28"/>
        </w:rPr>
        <w:t>12.支持送审高校独立的登录界面和专属域名。支持登录界面显示学校名称、学校个性化图片。</w:t>
      </w:r>
    </w:p>
    <w:p w14:paraId="2E3DF9BD">
      <w:pPr>
        <w:spacing w:line="500" w:lineRule="exact"/>
        <w:rPr>
          <w:rFonts w:hint="eastAsia" w:ascii="仿宋" w:hAnsi="仿宋" w:eastAsia="仿宋" w:cs="仿宋"/>
          <w:bCs/>
          <w:sz w:val="28"/>
          <w:szCs w:val="28"/>
        </w:rPr>
      </w:pPr>
      <w:r>
        <w:rPr>
          <w:rFonts w:hint="eastAsia" w:ascii="仿宋" w:hAnsi="仿宋" w:eastAsia="仿宋" w:cs="仿宋"/>
          <w:bCs/>
          <w:sz w:val="28"/>
          <w:szCs w:val="28"/>
        </w:rPr>
        <w:t>13.支持专家电子签名。</w:t>
      </w:r>
    </w:p>
    <w:p w14:paraId="2B62C12A">
      <w:pPr>
        <w:spacing w:line="500" w:lineRule="exact"/>
        <w:rPr>
          <w:rFonts w:hint="eastAsia" w:ascii="仿宋" w:hAnsi="仿宋" w:eastAsia="仿宋" w:cs="仿宋"/>
          <w:b/>
          <w:sz w:val="28"/>
          <w:szCs w:val="28"/>
        </w:rPr>
      </w:pPr>
      <w:r>
        <w:rPr>
          <w:rFonts w:hint="eastAsia" w:ascii="仿宋" w:hAnsi="仿宋" w:eastAsia="仿宋" w:cs="仿宋"/>
          <w:bCs/>
          <w:sz w:val="28"/>
          <w:szCs w:val="28"/>
        </w:rPr>
        <w:t>14.平台支持自动识别雷同评阅意见，高度相似的评阅意见不允许提交。（二）</w:t>
      </w:r>
      <w:r>
        <w:rPr>
          <w:rFonts w:hint="eastAsia" w:ascii="仿宋" w:hAnsi="仿宋" w:eastAsia="仿宋" w:cs="仿宋"/>
          <w:b/>
          <w:sz w:val="28"/>
          <w:szCs w:val="28"/>
        </w:rPr>
        <w:t>服务要求：</w:t>
      </w:r>
    </w:p>
    <w:p w14:paraId="34CAB5B9">
      <w:pPr>
        <w:pStyle w:val="2"/>
        <w:spacing w:line="500" w:lineRule="exact"/>
        <w:ind w:firstLine="0"/>
        <w:rPr>
          <w:rStyle w:val="11"/>
          <w:rFonts w:hint="eastAsia" w:ascii="仿宋" w:hAnsi="仿宋" w:eastAsia="仿宋" w:cs="仿宋"/>
          <w:sz w:val="28"/>
          <w:szCs w:val="28"/>
        </w:rPr>
      </w:pPr>
      <w:r>
        <w:rPr>
          <w:rStyle w:val="11"/>
          <w:rFonts w:hint="eastAsia" w:ascii="仿宋" w:hAnsi="仿宋" w:eastAsia="仿宋" w:cs="仿宋"/>
          <w:sz w:val="28"/>
          <w:szCs w:val="28"/>
        </w:rPr>
        <w:t>1</w:t>
      </w:r>
      <w:r>
        <w:rPr>
          <w:rStyle w:val="11"/>
          <w:rFonts w:hint="eastAsia" w:ascii="仿宋" w:hAnsi="仿宋" w:eastAsia="仿宋" w:cs="仿宋"/>
          <w:sz w:val="28"/>
          <w:szCs w:val="28"/>
          <w:highlight w:val="none"/>
        </w:rPr>
        <w:t>.根据教育部第五轮学科评估排名，</w:t>
      </w:r>
      <w:r>
        <w:rPr>
          <w:rStyle w:val="11"/>
          <w:rFonts w:hint="eastAsia" w:ascii="仿宋" w:hAnsi="仿宋" w:eastAsia="仿宋" w:cs="仿宋"/>
          <w:sz w:val="28"/>
          <w:szCs w:val="28"/>
        </w:rPr>
        <w:t>结合采购人送审要求，将学位论文送审到全国范围内指定级别高校的专家，并按时返回评阅结果。</w:t>
      </w:r>
    </w:p>
    <w:p w14:paraId="6B75A93D">
      <w:pPr>
        <w:pStyle w:val="2"/>
        <w:spacing w:line="500" w:lineRule="exact"/>
        <w:ind w:firstLine="0"/>
        <w:rPr>
          <w:rStyle w:val="11"/>
          <w:rFonts w:hint="eastAsia" w:ascii="仿宋" w:hAnsi="仿宋" w:eastAsia="仿宋" w:cs="仿宋"/>
          <w:sz w:val="28"/>
          <w:szCs w:val="28"/>
        </w:rPr>
      </w:pPr>
      <w:r>
        <w:rPr>
          <w:rStyle w:val="11"/>
          <w:rFonts w:hint="eastAsia" w:ascii="仿宋" w:hAnsi="仿宋" w:eastAsia="仿宋" w:cs="仿宋"/>
          <w:sz w:val="28"/>
          <w:szCs w:val="28"/>
        </w:rPr>
        <w:t>2.评审专家从事专业需与论文的研究内容或学生所在专业匹配。</w:t>
      </w:r>
    </w:p>
    <w:p w14:paraId="784A2174">
      <w:pPr>
        <w:pStyle w:val="2"/>
        <w:spacing w:line="500" w:lineRule="exact"/>
        <w:ind w:firstLine="0"/>
        <w:rPr>
          <w:rStyle w:val="11"/>
          <w:rFonts w:hint="eastAsia" w:ascii="仿宋" w:hAnsi="仿宋" w:eastAsia="仿宋" w:cs="仿宋"/>
          <w:sz w:val="28"/>
          <w:szCs w:val="28"/>
        </w:rPr>
      </w:pPr>
      <w:r>
        <w:rPr>
          <w:rStyle w:val="11"/>
          <w:rFonts w:hint="eastAsia" w:ascii="仿宋" w:hAnsi="仿宋" w:eastAsia="仿宋" w:cs="仿宋"/>
          <w:sz w:val="28"/>
          <w:szCs w:val="28"/>
        </w:rPr>
        <w:t>3.保证评审专家资质的真实性。硕士论文送审高校学科排名不低于采购人层次，评审专家必须专业对口，具有高级专业技术职务且为研究生导师。每位专家同批次评审的论文上限为6篇。特殊情况由双方协商确定。</w:t>
      </w:r>
    </w:p>
    <w:p w14:paraId="2FE387C9">
      <w:pPr>
        <w:pStyle w:val="2"/>
        <w:spacing w:line="500" w:lineRule="exact"/>
        <w:ind w:firstLine="0"/>
        <w:rPr>
          <w:rStyle w:val="11"/>
          <w:rFonts w:hint="eastAsia" w:ascii="仿宋" w:hAnsi="仿宋" w:eastAsia="仿宋" w:cs="仿宋"/>
          <w:sz w:val="28"/>
          <w:szCs w:val="28"/>
        </w:rPr>
      </w:pPr>
      <w:r>
        <w:rPr>
          <w:rStyle w:val="11"/>
          <w:rFonts w:hint="eastAsia" w:ascii="仿宋" w:hAnsi="仿宋" w:eastAsia="仿宋" w:cs="仿宋"/>
          <w:sz w:val="28"/>
          <w:szCs w:val="28"/>
        </w:rPr>
        <w:t>4.同一篇论文的多名评审专家必须为不同学校的专家。</w:t>
      </w:r>
    </w:p>
    <w:p w14:paraId="5F4E9B69">
      <w:pPr>
        <w:pStyle w:val="2"/>
        <w:spacing w:line="500" w:lineRule="exact"/>
        <w:ind w:firstLine="0"/>
        <w:rPr>
          <w:rStyle w:val="11"/>
          <w:rFonts w:hint="eastAsia" w:ascii="仿宋" w:hAnsi="仿宋" w:eastAsia="仿宋" w:cs="仿宋"/>
          <w:sz w:val="28"/>
          <w:szCs w:val="28"/>
        </w:rPr>
      </w:pPr>
      <w:r>
        <w:rPr>
          <w:rStyle w:val="11"/>
          <w:rFonts w:hint="eastAsia" w:ascii="仿宋" w:hAnsi="仿宋" w:eastAsia="仿宋" w:cs="仿宋"/>
          <w:sz w:val="28"/>
          <w:szCs w:val="28"/>
        </w:rPr>
        <w:t>5.正式送审之前平台需把具体的送审方案报给采购人，经采购人检查确认后方可送审。</w:t>
      </w:r>
    </w:p>
    <w:p w14:paraId="4177B3C6">
      <w:pPr>
        <w:pStyle w:val="2"/>
        <w:spacing w:line="500" w:lineRule="exact"/>
        <w:ind w:firstLine="0"/>
        <w:rPr>
          <w:rStyle w:val="11"/>
          <w:rFonts w:hint="eastAsia" w:ascii="仿宋" w:hAnsi="仿宋" w:eastAsia="仿宋" w:cs="仿宋"/>
          <w:sz w:val="28"/>
          <w:szCs w:val="28"/>
        </w:rPr>
      </w:pPr>
      <w:r>
        <w:rPr>
          <w:rStyle w:val="11"/>
          <w:rFonts w:hint="eastAsia" w:ascii="仿宋" w:hAnsi="仿宋" w:eastAsia="仿宋" w:cs="仿宋"/>
          <w:sz w:val="28"/>
          <w:szCs w:val="28"/>
        </w:rPr>
        <w:t>6.平台可提供7x12小时在线技术支持与服务，如因软件自身问题导致无法正常使用，服务商应在2小时之内给予响应，12小时之内给出解决方案。</w:t>
      </w:r>
    </w:p>
    <w:p w14:paraId="493B37E8">
      <w:pPr>
        <w:pStyle w:val="2"/>
        <w:spacing w:line="500" w:lineRule="exact"/>
        <w:ind w:firstLine="0"/>
        <w:rPr>
          <w:rStyle w:val="11"/>
          <w:rFonts w:hint="eastAsia" w:ascii="仿宋" w:hAnsi="仿宋" w:eastAsia="仿宋" w:cs="仿宋"/>
          <w:sz w:val="28"/>
          <w:szCs w:val="28"/>
        </w:rPr>
      </w:pPr>
      <w:r>
        <w:rPr>
          <w:rStyle w:val="11"/>
          <w:rFonts w:hint="eastAsia" w:ascii="仿宋" w:hAnsi="仿宋" w:eastAsia="仿宋" w:cs="仿宋"/>
          <w:sz w:val="28"/>
          <w:szCs w:val="28"/>
        </w:rPr>
        <w:t>7.每篇论文的送审周期不超过25个自然日，复审论文不超过20个自然日。</w:t>
      </w:r>
    </w:p>
    <w:p w14:paraId="125FDF07">
      <w:pPr>
        <w:pStyle w:val="2"/>
        <w:spacing w:line="500" w:lineRule="exact"/>
        <w:ind w:firstLine="0"/>
        <w:rPr>
          <w:rStyle w:val="11"/>
          <w:rFonts w:hint="eastAsia" w:ascii="仿宋" w:hAnsi="仿宋" w:eastAsia="仿宋" w:cs="仿宋"/>
          <w:sz w:val="28"/>
          <w:szCs w:val="28"/>
        </w:rPr>
      </w:pPr>
      <w:r>
        <w:rPr>
          <w:rStyle w:val="11"/>
          <w:rFonts w:hint="eastAsia" w:ascii="仿宋" w:hAnsi="仿宋" w:eastAsia="仿宋" w:cs="仿宋"/>
          <w:sz w:val="28"/>
          <w:szCs w:val="28"/>
        </w:rPr>
        <w:t>8.平台须对采购人在平台上的学生信息、论文信息、评阅结果进行保密和负责。</w:t>
      </w:r>
    </w:p>
    <w:p w14:paraId="14917EB9">
      <w:pPr>
        <w:pStyle w:val="2"/>
        <w:spacing w:line="500" w:lineRule="exact"/>
        <w:ind w:firstLine="0"/>
        <w:rPr>
          <w:rStyle w:val="11"/>
          <w:rFonts w:hint="eastAsia" w:ascii="仿宋" w:hAnsi="仿宋" w:eastAsia="仿宋" w:cs="仿宋"/>
          <w:sz w:val="28"/>
          <w:szCs w:val="28"/>
        </w:rPr>
      </w:pPr>
    </w:p>
    <w:p w14:paraId="64BFFE0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中易宋体">
    <w:altName w:val="宋体"/>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30008"/>
    <w:rsid w:val="03C77E99"/>
    <w:rsid w:val="0561174D"/>
    <w:rsid w:val="14CE268F"/>
    <w:rsid w:val="1D2366AB"/>
    <w:rsid w:val="1FD852A2"/>
    <w:rsid w:val="20A57293"/>
    <w:rsid w:val="21C02D6D"/>
    <w:rsid w:val="2755784B"/>
    <w:rsid w:val="29B7714B"/>
    <w:rsid w:val="2A09202A"/>
    <w:rsid w:val="2AF718A5"/>
    <w:rsid w:val="2B57116C"/>
    <w:rsid w:val="2CF30008"/>
    <w:rsid w:val="2D012D2F"/>
    <w:rsid w:val="2DC047AC"/>
    <w:rsid w:val="351153E0"/>
    <w:rsid w:val="3FA639A6"/>
    <w:rsid w:val="432B57DF"/>
    <w:rsid w:val="469B0D50"/>
    <w:rsid w:val="4C334E7A"/>
    <w:rsid w:val="578318F4"/>
    <w:rsid w:val="62F04E50"/>
    <w:rsid w:val="688E376F"/>
    <w:rsid w:val="6CB87914"/>
    <w:rsid w:val="6D2055BE"/>
    <w:rsid w:val="6FA403B2"/>
    <w:rsid w:val="7B165BB8"/>
    <w:rsid w:val="7BB1183B"/>
    <w:rsid w:val="7D311748"/>
    <w:rsid w:val="7F9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3"/>
    <w:qFormat/>
    <w:uiPriority w:val="0"/>
    <w:pPr>
      <w:keepNext/>
      <w:keepLines/>
      <w:spacing w:before="50" w:beforeLines="50" w:beforeAutospacing="0" w:after="50" w:afterLines="50" w:afterAutospacing="0" w:line="360" w:lineRule="auto"/>
      <w:jc w:val="center"/>
      <w:outlineLvl w:val="0"/>
    </w:pPr>
    <w:rPr>
      <w:rFonts w:ascii="Times New Roman" w:hAnsi="Times New Roman" w:eastAsia="宋体" w:cs="Times New Roman"/>
      <w:b/>
      <w:kern w:val="44"/>
      <w:sz w:val="32"/>
      <w:szCs w:val="21"/>
    </w:rPr>
  </w:style>
  <w:style w:type="paragraph" w:styleId="6">
    <w:name w:val="heading 2"/>
    <w:basedOn w:val="1"/>
    <w:next w:val="1"/>
    <w:link w:val="14"/>
    <w:semiHidden/>
    <w:unhideWhenUsed/>
    <w:qFormat/>
    <w:uiPriority w:val="0"/>
    <w:pPr>
      <w:keepNext/>
      <w:keepLines/>
      <w:widowControl/>
      <w:adjustRightInd w:val="0"/>
      <w:snapToGrid w:val="0"/>
      <w:spacing w:before="283" w:after="283" w:line="240" w:lineRule="auto"/>
      <w:jc w:val="center"/>
      <w:outlineLvl w:val="1"/>
    </w:pPr>
    <w:rPr>
      <w:rFonts w:ascii="Cambria" w:hAnsi="Cambria" w:eastAsia="宋体" w:cs="Times New Roman"/>
      <w:b/>
      <w:bCs/>
      <w:kern w:val="0"/>
      <w:szCs w:val="32"/>
    </w:rPr>
  </w:style>
  <w:style w:type="paragraph" w:styleId="7">
    <w:name w:val="heading 3"/>
    <w:basedOn w:val="1"/>
    <w:next w:val="1"/>
    <w:link w:val="15"/>
    <w:semiHidden/>
    <w:unhideWhenUsed/>
    <w:qFormat/>
    <w:uiPriority w:val="0"/>
    <w:pPr>
      <w:keepNext/>
      <w:spacing w:before="50" w:beforeLines="50" w:after="50" w:afterLines="50" w:line="400" w:lineRule="exact"/>
      <w:jc w:val="left"/>
      <w:outlineLvl w:val="2"/>
    </w:pPr>
    <w:rPr>
      <w:rFonts w:ascii="Times New Roman" w:hAnsi="Times New Roman" w:eastAsia="宋体" w:cs="Times New Roman"/>
      <w:b/>
      <w:bCs/>
      <w:szCs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qFormat/>
    <w:uiPriority w:val="0"/>
    <w:pPr>
      <w:ind w:firstLine="480"/>
    </w:pPr>
    <w:rPr>
      <w:rFonts w:ascii="宋体" w:hAnsi="宋体"/>
    </w:rPr>
  </w:style>
  <w:style w:type="paragraph" w:customStyle="1" w:styleId="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character" w:styleId="11">
    <w:name w:val="annotation reference"/>
    <w:qFormat/>
    <w:uiPriority w:val="0"/>
    <w:rPr>
      <w:sz w:val="21"/>
      <w:szCs w:val="21"/>
    </w:rPr>
  </w:style>
  <w:style w:type="paragraph" w:customStyle="1" w:styleId="12">
    <w:name w:val="正文2"/>
    <w:basedOn w:val="1"/>
    <w:qFormat/>
    <w:uiPriority w:val="0"/>
    <w:pPr>
      <w:ind w:firstLine="562" w:firstLineChars="200"/>
      <w:jc w:val="left"/>
    </w:pPr>
    <w:rPr>
      <w:rFonts w:hint="eastAsia"/>
    </w:rPr>
  </w:style>
  <w:style w:type="character" w:customStyle="1" w:styleId="13">
    <w:name w:val="标题 1 Char"/>
    <w:link w:val="5"/>
    <w:qFormat/>
    <w:uiPriority w:val="0"/>
    <w:rPr>
      <w:rFonts w:ascii="Times New Roman" w:hAnsi="Times New Roman" w:eastAsia="宋体" w:cs="Times New Roman"/>
      <w:b/>
      <w:kern w:val="44"/>
      <w:sz w:val="32"/>
      <w:szCs w:val="21"/>
    </w:rPr>
  </w:style>
  <w:style w:type="character" w:customStyle="1" w:styleId="14">
    <w:name w:val="标题 2 Char"/>
    <w:link w:val="6"/>
    <w:qFormat/>
    <w:uiPriority w:val="9"/>
    <w:rPr>
      <w:rFonts w:ascii="Cambria" w:hAnsi="Cambria" w:eastAsia="宋体" w:cs="Times New Roman"/>
      <w:b/>
      <w:bCs/>
      <w:kern w:val="0"/>
      <w:sz w:val="28"/>
      <w:szCs w:val="32"/>
    </w:rPr>
  </w:style>
  <w:style w:type="character" w:customStyle="1" w:styleId="15">
    <w:name w:val="标题 3 字符"/>
    <w:link w:val="7"/>
    <w:qFormat/>
    <w:uiPriority w:val="0"/>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1522</Words>
  <Characters>1559</Characters>
  <Lines>0</Lines>
  <Paragraphs>0</Paragraphs>
  <TotalTime>0</TotalTime>
  <ScaleCrop>false</ScaleCrop>
  <LinksUpToDate>false</LinksUpToDate>
  <CharactersWithSpaces>1563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2025-05-09T02:09:00Z</dcterms:created>
  <dc:creator>罗永山</dc:creator>
  <cp:lastModifiedBy>罗永山</cp:lastModifiedBy>
  <dcterms:modified xsi:type="dcterms:W3CDTF">2025-05-09T07:16:07Z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7CFA373A731E47108D009CC9F316C387_11</vt:lpwstr>
  </property>
  <property fmtid="{D5CDD505-2E9C-101B-9397-08002B2CF9AE}" pid="4" name="KSOTemplateDocerSaveRecord">
    <vt:lpwstr>eyJoZGlkIjoiZTZkYWZmODUxM2U1YWIyZDU5MzFhNjk3YTU4ODUwZmIiLCJ1c2VySWQiOiIyNzI2MTMzODIifQ==</vt:lpwstr>
  </property>
</Properties>
</file>