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rFonts w:ascii="仿宋_GB2312" w:hAnsi="仿宋_GB2312" w:cs="仿宋_GB2312" w:eastAsia="仿宋_GB2312"/>
          <w:sz w:val="48"/>
          <w:b/>
        </w:rPr>
        <w:t>政府采购项目采购需求</w:t>
      </w:r>
    </w:p>
    <w:p>
      <w:pPr>
        <w:pStyle w:val="null3"/>
        <w:spacing w:before="3000"/>
        <w:outlineLvl w:val="2"/>
      </w:pPr>
      <w:r>
        <w:rPr>
          <w:rFonts w:ascii="仿宋_GB2312" w:hAnsi="仿宋_GB2312" w:cs="仿宋_GB2312" w:eastAsia="仿宋_GB2312"/>
          <w:sz w:val="28"/>
          <w:b/>
        </w:rPr>
        <w:t>采购单位：</w:t>
      </w:r>
    </w:p>
    <w:p>
      <w:pPr>
        <w:pStyle w:val="null3"/>
        <w:outlineLvl w:val="2"/>
      </w:pPr>
      <w:r>
        <w:rPr>
          <w:rFonts w:ascii="仿宋_GB2312" w:hAnsi="仿宋_GB2312" w:cs="仿宋_GB2312" w:eastAsia="仿宋_GB2312"/>
          <w:sz w:val="28"/>
          <w:b/>
        </w:rPr>
        <w:t>西安医学院</w:t>
      </w:r>
    </w:p>
    <w:p>
      <w:pPr>
        <w:pStyle w:val="null3"/>
        <w:jc w:val="right"/>
        <w:outlineLvl w:val="2"/>
      </w:pPr>
      <w:r>
        <w:rPr>
          <w:rFonts w:ascii="仿宋_GB2312" w:hAnsi="仿宋_GB2312" w:cs="仿宋_GB2312" w:eastAsia="仿宋_GB2312"/>
          <w:sz w:val="28"/>
          <w:b/>
        </w:rPr>
        <w:t>所属年度：</w:t>
      </w:r>
    </w:p>
    <w:p>
      <w:pPr>
        <w:pStyle w:val="null3"/>
        <w:outlineLvl w:val="2"/>
      </w:pPr>
      <w:r>
        <w:rPr>
          <w:rFonts w:ascii="仿宋_GB2312" w:hAnsi="仿宋_GB2312" w:cs="仿宋_GB2312" w:eastAsia="仿宋_GB2312"/>
          <w:sz w:val="28"/>
          <w:b/>
        </w:rPr>
        <w:t>2025</w:t>
      </w:r>
      <w:r>
        <w:rPr>
          <w:rFonts w:ascii="仿宋_GB2312" w:hAnsi="仿宋_GB2312" w:cs="仿宋_GB2312" w:eastAsia="仿宋_GB2312"/>
          <w:sz w:val="28"/>
          <w:b/>
        </w:rPr>
        <w:t>年</w:t>
      </w:r>
    </w:p>
    <w:p>
      <w:pPr>
        <w:pStyle w:val="null3"/>
        <w:jc w:val="right"/>
        <w:outlineLvl w:val="2"/>
      </w:pPr>
      <w:r>
        <w:rPr>
          <w:rFonts w:ascii="仿宋_GB2312" w:hAnsi="仿宋_GB2312" w:cs="仿宋_GB2312" w:eastAsia="仿宋_GB2312"/>
          <w:sz w:val="28"/>
          <w:b/>
        </w:rPr>
        <w:t>编制单位：</w:t>
      </w:r>
    </w:p>
    <w:p>
      <w:pPr>
        <w:pStyle w:val="null3"/>
        <w:outlineLvl w:val="2"/>
      </w:pPr>
      <w:r>
        <w:rPr>
          <w:rFonts w:ascii="仿宋_GB2312" w:hAnsi="仿宋_GB2312" w:cs="仿宋_GB2312" w:eastAsia="仿宋_GB2312"/>
          <w:sz w:val="28"/>
          <w:b/>
        </w:rPr>
        <w:t>西安医学院</w:t>
      </w:r>
    </w:p>
    <w:p>
      <w:pPr>
        <w:pStyle w:val="null3"/>
        <w:jc w:val="right"/>
        <w:outlineLvl w:val="2"/>
      </w:pPr>
      <w:r>
        <w:rPr>
          <w:rFonts w:ascii="仿宋_GB2312" w:hAnsi="仿宋_GB2312" w:cs="仿宋_GB2312" w:eastAsia="仿宋_GB2312"/>
          <w:sz w:val="28"/>
          <w:b/>
        </w:rPr>
        <w:t>编制时间：</w:t>
      </w:r>
    </w:p>
    <w:p>
      <w:pPr>
        <w:pStyle w:val="null3"/>
        <w:outlineLvl w:val="2"/>
      </w:pPr>
      <w:r>
        <w:rPr>
          <w:rFonts w:ascii="仿宋_GB2312" w:hAnsi="仿宋_GB2312" w:cs="仿宋_GB2312" w:eastAsia="仿宋_GB2312"/>
          <w:sz w:val="28"/>
          <w:b/>
        </w:rPr>
        <w:t>2025年04月28日</w:t>
      </w:r>
    </w:p>
    <w:p>
      <w:pPr>
        <w:pStyle w:val="null3"/>
        <w:outlineLvl w:val="2"/>
      </w:pPr>
      <w:r>
        <w:rPr>
          <w:rFonts w:ascii="仿宋_GB2312" w:hAnsi="仿宋_GB2312" w:cs="仿宋_GB2312" w:eastAsia="仿宋_GB2312"/>
          <w:sz w:val="28"/>
          <w:b/>
        </w:rPr>
        <w:t>一、项目总体情况</w:t>
      </w:r>
    </w:p>
    <w:p>
      <w:pPr>
        <w:pStyle w:val="null3"/>
      </w:pPr>
      <w:r>
        <w:rPr>
          <w:rFonts w:ascii="仿宋_GB2312" w:hAnsi="仿宋_GB2312" w:cs="仿宋_GB2312" w:eastAsia="仿宋_GB2312"/>
        </w:rPr>
        <w:t xml:space="preserve"> （一）项目名称： </w:t>
      </w:r>
      <w:r>
        <w:rPr>
          <w:rFonts w:ascii="仿宋_GB2312" w:hAnsi="仿宋_GB2312" w:cs="仿宋_GB2312" w:eastAsia="仿宋_GB2312"/>
        </w:rPr>
        <w:t>2025~2026年度零星维修服务外包项目</w:t>
      </w:r>
    </w:p>
    <w:p>
      <w:pPr>
        <w:pStyle w:val="null3"/>
      </w:pPr>
      <w:r>
        <w:rPr>
          <w:rFonts w:ascii="仿宋_GB2312" w:hAnsi="仿宋_GB2312" w:cs="仿宋_GB2312" w:eastAsia="仿宋_GB2312"/>
        </w:rPr>
        <w:t xml:space="preserve"> （二）项目所属年度： </w:t>
      </w:r>
      <w:r>
        <w:rPr>
          <w:rFonts w:ascii="仿宋_GB2312" w:hAnsi="仿宋_GB2312" w:cs="仿宋_GB2312" w:eastAsia="仿宋_GB2312"/>
        </w:rPr>
        <w:t>2025</w:t>
      </w:r>
      <w:r>
        <w:rPr>
          <w:rFonts w:ascii="仿宋_GB2312" w:hAnsi="仿宋_GB2312" w:cs="仿宋_GB2312" w:eastAsia="仿宋_GB2312"/>
        </w:rPr>
        <w:t>年</w:t>
      </w:r>
    </w:p>
    <w:p>
      <w:pPr>
        <w:pStyle w:val="null3"/>
      </w:pPr>
      <w:r>
        <w:rPr>
          <w:rFonts w:ascii="仿宋_GB2312" w:hAnsi="仿宋_GB2312" w:cs="仿宋_GB2312" w:eastAsia="仿宋_GB2312"/>
        </w:rPr>
        <w:t xml:space="preserve"> （三）项目所属分类： </w:t>
      </w:r>
      <w:r>
        <w:rPr>
          <w:rFonts w:ascii="仿宋_GB2312" w:hAnsi="仿宋_GB2312" w:cs="仿宋_GB2312" w:eastAsia="仿宋_GB2312"/>
        </w:rPr>
        <w:t>服务</w:t>
      </w:r>
    </w:p>
    <w:p>
      <w:pPr>
        <w:pStyle w:val="null3"/>
      </w:pPr>
      <w:r>
        <w:rPr>
          <w:rFonts w:ascii="仿宋_GB2312" w:hAnsi="仿宋_GB2312" w:cs="仿宋_GB2312" w:eastAsia="仿宋_GB2312"/>
        </w:rPr>
        <w:t xml:space="preserve"> （四）预算金额（元）：</w:t>
      </w:r>
      <w:r>
        <w:rPr>
          <w:rFonts w:ascii="仿宋_GB2312" w:hAnsi="仿宋_GB2312" w:cs="仿宋_GB2312" w:eastAsia="仿宋_GB2312"/>
        </w:rPr>
        <w:t>800,000.00</w:t>
      </w:r>
      <w:r>
        <w:rPr>
          <w:rFonts w:ascii="仿宋_GB2312" w:hAnsi="仿宋_GB2312" w:cs="仿宋_GB2312" w:eastAsia="仿宋_GB2312"/>
        </w:rPr>
        <w:t>元 ，大写（人民币）：</w:t>
      </w:r>
      <w:r>
        <w:rPr>
          <w:rFonts w:ascii="仿宋_GB2312" w:hAnsi="仿宋_GB2312" w:cs="仿宋_GB2312" w:eastAsia="仿宋_GB2312"/>
        </w:rPr>
        <w:t>捌拾万元整</w:t>
      </w:r>
    </w:p>
    <w:p>
      <w:pPr>
        <w:pStyle w:val="null3"/>
        <w:ind w:firstLine="1200"/>
      </w:pPr>
      <w:r>
        <w:rPr>
          <w:rFonts w:ascii="仿宋_GB2312" w:hAnsi="仿宋_GB2312" w:cs="仿宋_GB2312" w:eastAsia="仿宋_GB2312"/>
        </w:rPr>
        <w:t xml:space="preserve"> （五）项目概况：</w:t>
      </w:r>
    </w:p>
    <w:p>
      <w:pPr>
        <w:pStyle w:val="null3"/>
        <w:ind w:left="480"/>
      </w:pPr>
      <w:r>
        <w:rPr>
          <w:rFonts w:ascii="仿宋_GB2312" w:hAnsi="仿宋_GB2312" w:cs="仿宋_GB2312" w:eastAsia="仿宋_GB2312"/>
        </w:rPr>
        <w:t>本项目为西安医学院未央校区内已竣工交付使用的各类建（构）筑物及公共设施等零星修缮服务采购，涉及土建、防水、道路等各类建（构）筑物和公共设施的维修、装修、改造、拆除等。</w:t>
      </w:r>
    </w:p>
    <w:p>
      <w:pPr>
        <w:pStyle w:val="null3"/>
      </w:pPr>
      <w:r>
        <w:rPr>
          <w:rFonts w:ascii="仿宋_GB2312" w:hAnsi="仿宋_GB2312" w:cs="仿宋_GB2312" w:eastAsia="仿宋_GB2312"/>
        </w:rPr>
        <w:t xml:space="preserve"> （六）本项目是否有为采购项目提供整体设计、规范编制或者项目管理、监理、检测等服务的供应商：</w:t>
      </w:r>
      <w:r>
        <w:rPr>
          <w:rFonts w:ascii="仿宋_GB2312" w:hAnsi="仿宋_GB2312" w:cs="仿宋_GB2312" w:eastAsia="仿宋_GB2312"/>
        </w:rPr>
        <w:t>否</w:t>
      </w:r>
    </w:p>
    <w:p>
      <w:pPr>
        <w:pStyle w:val="null3"/>
        <w:outlineLvl w:val="2"/>
      </w:pPr>
      <w:r>
        <w:rPr>
          <w:rFonts w:ascii="仿宋_GB2312" w:hAnsi="仿宋_GB2312" w:cs="仿宋_GB2312" w:eastAsia="仿宋_GB2312"/>
          <w:sz w:val="28"/>
          <w:b/>
        </w:rPr>
        <w:t>二、项目需求调查情况</w:t>
      </w:r>
    </w:p>
    <w:p>
      <w:pPr>
        <w:pStyle w:val="null3"/>
      </w:pPr>
      <w:r>
        <w:rPr>
          <w:rFonts w:ascii="仿宋_GB2312" w:hAnsi="仿宋_GB2312" w:cs="仿宋_GB2312" w:eastAsia="仿宋_GB2312"/>
        </w:rPr>
        <w:t>依据《政府采购需求管理办法》的规定，本项目</w:t>
      </w:r>
      <w:r>
        <w:rPr>
          <w:rFonts w:ascii="仿宋_GB2312" w:hAnsi="仿宋_GB2312" w:cs="仿宋_GB2312" w:eastAsia="仿宋_GB2312"/>
        </w:rPr>
        <w:t>不需要</w:t>
      </w:r>
      <w:r>
        <w:rPr>
          <w:rFonts w:ascii="仿宋_GB2312" w:hAnsi="仿宋_GB2312" w:cs="仿宋_GB2312" w:eastAsia="仿宋_GB2312"/>
        </w:rPr>
        <w:t>需求调查，具体情况如下：</w:t>
      </w:r>
    </w:p>
    <w:p>
      <w:pPr>
        <w:pStyle w:val="null3"/>
      </w:pPr>
      <w:r>
        <w:rPr>
          <w:rFonts w:ascii="仿宋_GB2312" w:hAnsi="仿宋_GB2312" w:cs="仿宋_GB2312" w:eastAsia="仿宋_GB2312"/>
        </w:rPr>
        <w:t>（一）需求调查方式</w:t>
      </w:r>
    </w:p>
    <w:p>
      <w:pPr>
        <w:pStyle w:val="null3"/>
        <w:ind w:firstLine="840"/>
      </w:pPr>
      <w:r>
        <w:rPr>
          <w:rFonts w:ascii="仿宋_GB2312" w:hAnsi="仿宋_GB2312" w:cs="仿宋_GB2312" w:eastAsia="仿宋_GB2312"/>
        </w:rPr>
        <w:t>（二）需求调查对象</w:t>
      </w:r>
    </w:p>
    <w:p>
      <w:pPr>
        <w:pStyle w:val="null3"/>
        <w:ind w:firstLine="840"/>
      </w:pPr>
      <w:r>
        <w:rPr>
          <w:rFonts w:ascii="仿宋_GB2312" w:hAnsi="仿宋_GB2312" w:cs="仿宋_GB2312" w:eastAsia="仿宋_GB2312"/>
        </w:rPr>
        <w:t>（三）需求调查结果</w:t>
      </w:r>
    </w:p>
    <w:p>
      <w:pPr>
        <w:pStyle w:val="null3"/>
        <w:ind w:firstLine="840"/>
      </w:pPr>
      <w:r>
        <w:rPr>
          <w:rFonts w:ascii="仿宋_GB2312" w:hAnsi="仿宋_GB2312" w:cs="仿宋_GB2312" w:eastAsia="仿宋_GB2312"/>
        </w:rPr>
        <w:t>1.相关产业发展情况</w:t>
      </w:r>
    </w:p>
    <w:p>
      <w:pPr>
        <w:pStyle w:val="null3"/>
        <w:ind w:firstLine="840"/>
      </w:pPr>
      <w:r>
        <w:rPr>
          <w:rFonts w:ascii="仿宋_GB2312" w:hAnsi="仿宋_GB2312" w:cs="仿宋_GB2312" w:eastAsia="仿宋_GB2312"/>
        </w:rPr>
        <w:t>2.市场供给情况</w:t>
      </w:r>
    </w:p>
    <w:p>
      <w:pPr>
        <w:pStyle w:val="null3"/>
        <w:ind w:firstLine="840"/>
      </w:pPr>
      <w:r>
        <w:rPr>
          <w:rFonts w:ascii="仿宋_GB2312" w:hAnsi="仿宋_GB2312" w:cs="仿宋_GB2312" w:eastAsia="仿宋_GB2312"/>
        </w:rPr>
        <w:t>3.同类采购项目历史成交信息情况</w:t>
      </w:r>
    </w:p>
    <w:p>
      <w:pPr>
        <w:pStyle w:val="null3"/>
        <w:ind w:firstLine="840"/>
      </w:pPr>
      <w:r>
        <w:rPr>
          <w:rFonts w:ascii="仿宋_GB2312" w:hAnsi="仿宋_GB2312" w:cs="仿宋_GB2312" w:eastAsia="仿宋_GB2312"/>
        </w:rPr>
        <w:t>4.可能涉及的运行维护、升级更新、备品备件、耗材等后续采购情况</w:t>
      </w:r>
    </w:p>
    <w:p>
      <w:pPr>
        <w:pStyle w:val="null3"/>
        <w:ind w:firstLine="840"/>
      </w:pPr>
      <w:r>
        <w:rPr>
          <w:rFonts w:ascii="仿宋_GB2312" w:hAnsi="仿宋_GB2312" w:cs="仿宋_GB2312" w:eastAsia="仿宋_GB2312"/>
        </w:rPr>
        <w:t>5.其他相关情况</w:t>
      </w:r>
    </w:p>
    <w:p>
      <w:pPr>
        <w:pStyle w:val="null3"/>
        <w:ind w:firstLine="840"/>
        <w:outlineLvl w:val="2"/>
      </w:pPr>
      <w:r>
        <w:rPr>
          <w:rFonts w:ascii="仿宋_GB2312" w:hAnsi="仿宋_GB2312" w:cs="仿宋_GB2312" w:eastAsia="仿宋_GB2312"/>
          <w:sz w:val="28"/>
          <w:b/>
        </w:rPr>
        <w:t>三、项目采购实施计划</w:t>
      </w:r>
    </w:p>
    <w:p>
      <w:pPr>
        <w:pStyle w:val="null3"/>
      </w:pPr>
      <w:r>
        <w:rPr>
          <w:rFonts w:ascii="仿宋_GB2312" w:hAnsi="仿宋_GB2312" w:cs="仿宋_GB2312" w:eastAsia="仿宋_GB2312"/>
        </w:rPr>
        <w:t>（一）采购组织形式：</w:t>
      </w:r>
      <w:r>
        <w:rPr>
          <w:rFonts w:ascii="仿宋_GB2312" w:hAnsi="仿宋_GB2312" w:cs="仿宋_GB2312" w:eastAsia="仿宋_GB2312"/>
        </w:rPr>
        <w:t>部门集中采购</w:t>
      </w:r>
    </w:p>
    <w:p>
      <w:pPr>
        <w:pStyle w:val="null3"/>
      </w:pPr>
      <w:r>
        <w:rPr>
          <w:rFonts w:ascii="仿宋_GB2312" w:hAnsi="仿宋_GB2312" w:cs="仿宋_GB2312" w:eastAsia="仿宋_GB2312"/>
        </w:rPr>
        <w:t>（二）采购方式：</w:t>
      </w:r>
      <w:r>
        <w:rPr>
          <w:rFonts w:ascii="仿宋_GB2312" w:hAnsi="仿宋_GB2312" w:cs="仿宋_GB2312" w:eastAsia="仿宋_GB2312"/>
        </w:rPr>
        <w:t>竞争性磋商</w:t>
      </w:r>
    </w:p>
    <w:p>
      <w:pPr>
        <w:pStyle w:val="null3"/>
      </w:pPr>
      <w:r>
        <w:rPr>
          <w:rFonts w:ascii="仿宋_GB2312" w:hAnsi="仿宋_GB2312" w:cs="仿宋_GB2312" w:eastAsia="仿宋_GB2312"/>
        </w:rPr>
        <w:t>（三）本项目是否单位自行组织采购：</w:t>
      </w:r>
      <w:r>
        <w:rPr>
          <w:rFonts w:ascii="仿宋_GB2312" w:hAnsi="仿宋_GB2312" w:cs="仿宋_GB2312" w:eastAsia="仿宋_GB2312"/>
        </w:rPr>
        <w:t>否</w:t>
      </w:r>
    </w:p>
    <w:p>
      <w:pPr>
        <w:pStyle w:val="null3"/>
      </w:pPr>
      <w:r>
        <w:rPr>
          <w:rFonts w:ascii="仿宋_GB2312" w:hAnsi="仿宋_GB2312" w:cs="仿宋_GB2312" w:eastAsia="仿宋_GB2312"/>
        </w:rPr>
        <w:t>（四）采购包划分：</w:t>
      </w:r>
      <w:r>
        <w:rPr>
          <w:rFonts w:ascii="仿宋_GB2312" w:hAnsi="仿宋_GB2312" w:cs="仿宋_GB2312" w:eastAsia="仿宋_GB2312"/>
        </w:rPr>
        <w:t>不分包采购</w:t>
      </w:r>
    </w:p>
    <w:p>
      <w:pPr>
        <w:pStyle w:val="null3"/>
      </w:pPr>
      <w:r>
        <w:rPr>
          <w:rFonts w:ascii="仿宋_GB2312" w:hAnsi="仿宋_GB2312" w:cs="仿宋_GB2312" w:eastAsia="仿宋_GB2312"/>
        </w:rPr>
        <w:t>（五）执行政府采购促进中小企业发展的相关政策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专门面向中小企业采购</w:t>
      </w:r>
    </w:p>
    <w:p>
      <w:pPr>
        <w:pStyle w:val="null3"/>
        <w:ind w:firstLine="840"/>
      </w:pPr>
      <w:r>
        <w:rPr>
          <w:rFonts w:ascii="仿宋_GB2312" w:hAnsi="仿宋_GB2312" w:cs="仿宋_GB2312" w:eastAsia="仿宋_GB2312"/>
          <w:i/>
        </w:rPr>
        <w:t>注：监狱企业和残疾人福利单位视同小微企业。</w:t>
      </w:r>
    </w:p>
    <w:p>
      <w:pPr>
        <w:pStyle w:val="null3"/>
      </w:pPr>
      <w:r>
        <w:rPr>
          <w:rFonts w:ascii="仿宋_GB2312" w:hAnsi="仿宋_GB2312" w:cs="仿宋_GB2312" w:eastAsia="仿宋_GB2312"/>
        </w:rPr>
        <w:t>（六）是否采购环境标识产品：</w:t>
      </w:r>
      <w:r>
        <w:rPr>
          <w:rFonts w:ascii="仿宋_GB2312" w:hAnsi="仿宋_GB2312" w:cs="仿宋_GB2312" w:eastAsia="仿宋_GB2312"/>
        </w:rPr>
        <w:t>否</w:t>
      </w:r>
    </w:p>
    <w:p>
      <w:pPr>
        <w:pStyle w:val="null3"/>
      </w:pPr>
      <w:r>
        <w:rPr>
          <w:rFonts w:ascii="仿宋_GB2312" w:hAnsi="仿宋_GB2312" w:cs="仿宋_GB2312" w:eastAsia="仿宋_GB2312"/>
        </w:rPr>
        <w:t>（七）是否采购节能产品：</w:t>
      </w:r>
      <w:r>
        <w:rPr>
          <w:rFonts w:ascii="仿宋_GB2312" w:hAnsi="仿宋_GB2312" w:cs="仿宋_GB2312" w:eastAsia="仿宋_GB2312"/>
        </w:rPr>
        <w:t>否</w:t>
      </w:r>
    </w:p>
    <w:p>
      <w:pPr>
        <w:pStyle w:val="null3"/>
      </w:pPr>
      <w:r>
        <w:rPr>
          <w:rFonts w:ascii="仿宋_GB2312" w:hAnsi="仿宋_GB2312" w:cs="仿宋_GB2312" w:eastAsia="仿宋_GB2312"/>
        </w:rPr>
        <w:t>（八）项目的采购标的是否包含进口产品：</w:t>
      </w:r>
      <w:r>
        <w:rPr>
          <w:rFonts w:ascii="仿宋_GB2312" w:hAnsi="仿宋_GB2312" w:cs="仿宋_GB2312" w:eastAsia="仿宋_GB2312"/>
        </w:rPr>
        <w:t>否</w:t>
      </w:r>
    </w:p>
    <w:p>
      <w:pPr>
        <w:pStyle w:val="null3"/>
      </w:pPr>
      <w:r>
        <w:rPr>
          <w:rFonts w:ascii="仿宋_GB2312" w:hAnsi="仿宋_GB2312" w:cs="仿宋_GB2312" w:eastAsia="仿宋_GB2312"/>
        </w:rPr>
        <w:t>（九）采购标的是否属于政府购买服务：</w:t>
      </w:r>
      <w:r>
        <w:rPr>
          <w:rFonts w:ascii="仿宋_GB2312" w:hAnsi="仿宋_GB2312" w:cs="仿宋_GB2312" w:eastAsia="仿宋_GB2312"/>
        </w:rPr>
        <w:t>否</w:t>
      </w:r>
    </w:p>
    <w:p>
      <w:pPr>
        <w:pStyle w:val="null3"/>
      </w:pPr>
      <w:r>
        <w:rPr>
          <w:rFonts w:ascii="仿宋_GB2312" w:hAnsi="仿宋_GB2312" w:cs="仿宋_GB2312" w:eastAsia="仿宋_GB2312"/>
        </w:rPr>
        <w:t>（十）是否属于政务信息系统项目：</w:t>
      </w:r>
      <w:r>
        <w:rPr>
          <w:rFonts w:ascii="仿宋_GB2312" w:hAnsi="仿宋_GB2312" w:cs="仿宋_GB2312" w:eastAsia="仿宋_GB2312"/>
        </w:rPr>
        <w:t>否</w:t>
      </w:r>
    </w:p>
    <w:p>
      <w:pPr>
        <w:pStyle w:val="null3"/>
      </w:pPr>
      <w:r>
        <w:rPr>
          <w:rFonts w:ascii="仿宋_GB2312" w:hAnsi="仿宋_GB2312" w:cs="仿宋_GB2312" w:eastAsia="仿宋_GB2312"/>
        </w:rPr>
        <w:t>（十一）是否属于高校、科研院所的科研仪器设备采购：</w:t>
      </w:r>
      <w:r>
        <w:rPr>
          <w:rFonts w:ascii="仿宋_GB2312" w:hAnsi="仿宋_GB2312" w:cs="仿宋_GB2312" w:eastAsia="仿宋_GB2312"/>
        </w:rPr>
        <w:t>否</w:t>
      </w:r>
    </w:p>
    <w:p>
      <w:pPr>
        <w:pStyle w:val="null3"/>
      </w:pPr>
      <w:r>
        <w:rPr>
          <w:rFonts w:ascii="仿宋_GB2312" w:hAnsi="仿宋_GB2312" w:cs="仿宋_GB2312" w:eastAsia="仿宋_GB2312"/>
        </w:rPr>
        <w:t>（十二）是否属于一签多年项目：</w:t>
      </w:r>
      <w:r>
        <w:rPr>
          <w:rFonts w:ascii="仿宋_GB2312" w:hAnsi="仿宋_GB2312" w:cs="仿宋_GB2312" w:eastAsia="仿宋_GB2312"/>
        </w:rPr>
        <w:t>否</w:t>
      </w:r>
    </w:p>
    <w:p>
      <w:pPr>
        <w:pStyle w:val="null3"/>
        <w:ind w:firstLine="1275"/>
        <w:outlineLvl w:val="2"/>
      </w:pPr>
      <w:r>
        <w:rPr>
          <w:rFonts w:ascii="仿宋_GB2312" w:hAnsi="仿宋_GB2312" w:cs="仿宋_GB2312" w:eastAsia="仿宋_GB2312"/>
          <w:sz w:val="28"/>
          <w:b/>
        </w:rPr>
        <w:t>四、项目需求及分包情况、采购标的</w:t>
      </w:r>
    </w:p>
    <w:p>
      <w:pPr>
        <w:pStyle w:val="null3"/>
        <w:outlineLvl w:val="4"/>
      </w:pPr>
      <w:r>
        <w:rPr>
          <w:rFonts w:ascii="仿宋_GB2312" w:hAnsi="仿宋_GB2312" w:cs="仿宋_GB2312" w:eastAsia="仿宋_GB2312"/>
          <w:sz w:val="20"/>
          <w:b/>
        </w:rPr>
        <w:t>（</w:t>
      </w:r>
      <w:r>
        <w:rPr>
          <w:rFonts w:ascii="仿宋_GB2312" w:hAnsi="仿宋_GB2312" w:cs="仿宋_GB2312" w:eastAsia="仿宋_GB2312"/>
          <w:sz w:val="20"/>
          <w:b/>
        </w:rPr>
        <w:t>一</w:t>
      </w:r>
      <w:r>
        <w:rPr>
          <w:rFonts w:ascii="仿宋_GB2312" w:hAnsi="仿宋_GB2312" w:cs="仿宋_GB2312" w:eastAsia="仿宋_GB2312"/>
          <w:sz w:val="20"/>
          <w:b/>
        </w:rPr>
        <w:t>）分包名称：</w:t>
      </w:r>
      <w:r>
        <w:rPr>
          <w:rFonts w:ascii="仿宋_GB2312" w:hAnsi="仿宋_GB2312" w:cs="仿宋_GB2312" w:eastAsia="仿宋_GB2312"/>
          <w:sz w:val="20"/>
          <w:b/>
        </w:rPr>
        <w:t>2025-2026年度零星维修服务外包项目</w:t>
      </w:r>
    </w:p>
    <w:p>
      <w:pPr>
        <w:pStyle w:val="null3"/>
      </w:pPr>
      <w:r>
        <w:rPr>
          <w:rFonts w:ascii="仿宋_GB2312" w:hAnsi="仿宋_GB2312" w:cs="仿宋_GB2312" w:eastAsia="仿宋_GB2312"/>
        </w:rPr>
        <w:t>1、执行政府采购促进中小企业发展的相关政策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专门面向中小企业采购</w:t>
      </w:r>
    </w:p>
    <w:p>
      <w:pPr>
        <w:pStyle w:val="null3"/>
        <w:ind w:firstLine="840"/>
      </w:pPr>
      <w:r>
        <w:rPr>
          <w:rFonts w:ascii="仿宋_GB2312" w:hAnsi="仿宋_GB2312" w:cs="仿宋_GB2312" w:eastAsia="仿宋_GB2312"/>
          <w:color w:val="000000"/>
        </w:rPr>
        <w:t>2)面向的企业规模：</w:t>
      </w:r>
      <w:r>
        <w:rPr>
          <w:rFonts w:ascii="仿宋_GB2312" w:hAnsi="仿宋_GB2312" w:cs="仿宋_GB2312" w:eastAsia="仿宋_GB2312"/>
        </w:rPr>
        <w:t>中小企业</w:t>
      </w:r>
    </w:p>
    <w:p>
      <w:pPr>
        <w:pStyle w:val="null3"/>
        <w:ind w:firstLine="840"/>
      </w:pPr>
      <w:r>
        <w:rPr>
          <w:rFonts w:ascii="仿宋_GB2312" w:hAnsi="仿宋_GB2312" w:cs="仿宋_GB2312" w:eastAsia="仿宋_GB2312"/>
          <w:color w:val="000000"/>
        </w:rPr>
        <w:t>3)预留形式：</w:t>
      </w:r>
      <w:r>
        <w:rPr>
          <w:rFonts w:ascii="仿宋_GB2312" w:hAnsi="仿宋_GB2312" w:cs="仿宋_GB2312" w:eastAsia="仿宋_GB2312"/>
        </w:rPr>
        <w:t>设置专门采购包</w:t>
      </w:r>
    </w:p>
    <w:p>
      <w:pPr>
        <w:pStyle w:val="null3"/>
        <w:ind w:firstLine="840"/>
      </w:pPr>
      <w:r>
        <w:rPr>
          <w:rFonts w:ascii="仿宋_GB2312" w:hAnsi="仿宋_GB2312" w:cs="仿宋_GB2312" w:eastAsia="仿宋_GB2312"/>
          <w:color w:val="000000"/>
        </w:rPr>
        <w:t>4)预留比例：</w:t>
      </w:r>
      <w:r>
        <w:rPr>
          <w:rFonts w:ascii="仿宋_GB2312" w:hAnsi="仿宋_GB2312" w:cs="仿宋_GB2312" w:eastAsia="仿宋_GB2312"/>
        </w:rPr>
        <w:t>100%</w:t>
      </w:r>
    </w:p>
    <w:p>
      <w:pPr>
        <w:pStyle w:val="null3"/>
      </w:pPr>
      <w:r>
        <w:rPr>
          <w:rFonts w:ascii="仿宋_GB2312" w:hAnsi="仿宋_GB2312" w:cs="仿宋_GB2312" w:eastAsia="仿宋_GB2312"/>
        </w:rPr>
        <w:t>2、预算金额（元）：</w:t>
      </w:r>
      <w:r>
        <w:rPr>
          <w:rFonts w:ascii="仿宋_GB2312" w:hAnsi="仿宋_GB2312" w:cs="仿宋_GB2312" w:eastAsia="仿宋_GB2312"/>
        </w:rPr>
        <w:t>800,000.00</w:t>
      </w:r>
      <w:r>
        <w:rPr>
          <w:rFonts w:ascii="仿宋_GB2312" w:hAnsi="仿宋_GB2312" w:cs="仿宋_GB2312" w:eastAsia="仿宋_GB2312"/>
        </w:rPr>
        <w:t xml:space="preserve"> ，大写（人民币）： </w:t>
      </w:r>
      <w:r>
        <w:rPr>
          <w:rFonts w:ascii="仿宋_GB2312" w:hAnsi="仿宋_GB2312" w:cs="仿宋_GB2312" w:eastAsia="仿宋_GB2312"/>
        </w:rPr>
        <w:t>捌拾万元整</w:t>
      </w:r>
    </w:p>
    <w:p>
      <w:pPr>
        <w:pStyle w:val="null3"/>
        <w:ind w:firstLine="780"/>
      </w:pPr>
      <w:r>
        <w:rPr>
          <w:rFonts w:ascii="仿宋_GB2312" w:hAnsi="仿宋_GB2312" w:cs="仿宋_GB2312" w:eastAsia="仿宋_GB2312"/>
        </w:rPr>
        <w:t xml:space="preserve"> 最高限价（元）： </w:t>
      </w:r>
      <w:r>
        <w:rPr>
          <w:rFonts w:ascii="仿宋_GB2312" w:hAnsi="仿宋_GB2312" w:cs="仿宋_GB2312" w:eastAsia="仿宋_GB2312"/>
        </w:rPr>
        <w:t>800,000.00</w:t>
      </w:r>
      <w:r>
        <w:rPr>
          <w:rFonts w:ascii="仿宋_GB2312" w:hAnsi="仿宋_GB2312" w:cs="仿宋_GB2312" w:eastAsia="仿宋_GB2312"/>
        </w:rPr>
        <w:t xml:space="preserve"> ，大写（人民币）： </w:t>
      </w:r>
      <w:r>
        <w:rPr>
          <w:rFonts w:ascii="仿宋_GB2312" w:hAnsi="仿宋_GB2312" w:cs="仿宋_GB2312" w:eastAsia="仿宋_GB2312"/>
        </w:rPr>
        <w:t>捌拾万元整</w:t>
      </w:r>
    </w:p>
    <w:p>
      <w:pPr>
        <w:pStyle w:val="null3"/>
      </w:pPr>
      <w:r>
        <w:rPr>
          <w:rFonts w:ascii="仿宋_GB2312" w:hAnsi="仿宋_GB2312" w:cs="仿宋_GB2312" w:eastAsia="仿宋_GB2312"/>
        </w:rPr>
        <w:t>3、评审方法：</w:t>
      </w:r>
      <w:r>
        <w:rPr>
          <w:rFonts w:ascii="仿宋_GB2312" w:hAnsi="仿宋_GB2312" w:cs="仿宋_GB2312" w:eastAsia="仿宋_GB2312"/>
        </w:rPr>
        <w:t>综合评分法</w:t>
      </w:r>
    </w:p>
    <w:p>
      <w:pPr>
        <w:pStyle w:val="null3"/>
      </w:pPr>
      <w:r>
        <w:rPr>
          <w:rFonts w:ascii="仿宋_GB2312" w:hAnsi="仿宋_GB2312" w:cs="仿宋_GB2312" w:eastAsia="仿宋_GB2312"/>
        </w:rPr>
        <w:t>4、是否支持联合体投标：</w:t>
      </w:r>
      <w:r>
        <w:rPr>
          <w:rFonts w:ascii="仿宋_GB2312" w:hAnsi="仿宋_GB2312" w:cs="仿宋_GB2312" w:eastAsia="仿宋_GB2312"/>
        </w:rPr>
        <w:t>否</w:t>
      </w:r>
    </w:p>
    <w:p>
      <w:pPr>
        <w:pStyle w:val="null3"/>
      </w:pPr>
      <w:r>
        <w:rPr>
          <w:rFonts w:ascii="仿宋_GB2312" w:hAnsi="仿宋_GB2312" w:cs="仿宋_GB2312" w:eastAsia="仿宋_GB2312"/>
        </w:rPr>
        <w:t>5、是否允许合同分包选项：</w:t>
      </w:r>
      <w:r>
        <w:rPr>
          <w:rFonts w:ascii="仿宋_GB2312" w:hAnsi="仿宋_GB2312" w:cs="仿宋_GB2312" w:eastAsia="仿宋_GB2312"/>
        </w:rPr>
        <w:t>否</w:t>
      </w:r>
    </w:p>
    <w:p>
      <w:pPr>
        <w:pStyle w:val="null3"/>
      </w:pPr>
      <w:r>
        <w:rPr>
          <w:rFonts w:ascii="仿宋_GB2312" w:hAnsi="仿宋_GB2312" w:cs="仿宋_GB2312" w:eastAsia="仿宋_GB2312"/>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rFonts w:ascii="仿宋_GB2312" w:hAnsi="仿宋_GB2312" w:cs="仿宋_GB2312" w:eastAsia="仿宋_GB2312"/>
              </w:rPr>
              <w:t>1</w:t>
            </w:r>
          </w:p>
        </w:tc>
        <w:tc>
          <w:tcPr>
            <w:tcW w:type="dxa" w:w="1993"/>
          </w:tcPr>
          <w:p>
            <w:pPr>
              <w:pStyle w:val="null3"/>
              <w:jc w:val="center"/>
            </w:pPr>
            <w:r>
              <w:rPr>
                <w:rFonts w:ascii="仿宋_GB2312" w:hAnsi="仿宋_GB2312" w:cs="仿宋_GB2312" w:eastAsia="仿宋_GB2312"/>
                <w:b/>
                <w:color w:val="000000"/>
              </w:rPr>
              <w:t>采购品目</w:t>
            </w:r>
          </w:p>
        </w:tc>
        <w:tc>
          <w:tcPr>
            <w:tcW w:type="dxa" w:w="1661"/>
          </w:tcPr>
          <w:p>
            <w:pPr>
              <w:pStyle w:val="null3"/>
            </w:pPr>
            <w:r>
              <w:rPr>
                <w:rFonts w:ascii="仿宋_GB2312" w:hAnsi="仿宋_GB2312" w:cs="仿宋_GB2312" w:eastAsia="仿宋_GB2312"/>
              </w:rPr>
              <w:t>其他服务</w:t>
            </w:r>
          </w:p>
        </w:tc>
        <w:tc>
          <w:tcPr>
            <w:tcW w:type="dxa" w:w="1993"/>
          </w:tcPr>
          <w:p>
            <w:pPr>
              <w:pStyle w:val="null3"/>
              <w:jc w:val="center"/>
            </w:pPr>
            <w:r>
              <w:rPr>
                <w:rFonts w:ascii="仿宋_GB2312" w:hAnsi="仿宋_GB2312" w:cs="仿宋_GB2312" w:eastAsia="仿宋_GB2312"/>
                <w:b/>
                <w:color w:val="000000"/>
              </w:rPr>
              <w:t>标的名称</w:t>
            </w:r>
          </w:p>
        </w:tc>
        <w:tc>
          <w:tcPr>
            <w:tcW w:type="dxa" w:w="1661"/>
          </w:tcPr>
          <w:p>
            <w:pPr>
              <w:pStyle w:val="null3"/>
            </w:pPr>
            <w:r>
              <w:rPr>
                <w:rFonts w:ascii="仿宋_GB2312" w:hAnsi="仿宋_GB2312" w:cs="仿宋_GB2312" w:eastAsia="仿宋_GB2312"/>
              </w:rPr>
              <w:t>2025~2026年度零星维修服务外包项目</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数量</w:t>
            </w:r>
          </w:p>
        </w:tc>
        <w:tc>
          <w:tcPr>
            <w:tcW w:type="dxa" w:w="1661"/>
          </w:tcPr>
          <w:p>
            <w:pPr>
              <w:pStyle w:val="null3"/>
              <w:jc w:val="right"/>
            </w:pPr>
            <w:r>
              <w:rPr>
                <w:rFonts w:ascii="仿宋_GB2312" w:hAnsi="仿宋_GB2312" w:cs="仿宋_GB2312" w:eastAsia="仿宋_GB2312"/>
              </w:rPr>
              <w:t>1.00</w:t>
            </w:r>
          </w:p>
        </w:tc>
        <w:tc>
          <w:tcPr>
            <w:tcW w:type="dxa" w:w="1993"/>
          </w:tcPr>
          <w:p>
            <w:pPr>
              <w:pStyle w:val="null3"/>
              <w:jc w:val="center"/>
            </w:pPr>
            <w:r>
              <w:rPr>
                <w:rFonts w:ascii="仿宋_GB2312" w:hAnsi="仿宋_GB2312" w:cs="仿宋_GB2312" w:eastAsia="仿宋_GB2312"/>
                <w:b/>
                <w:color w:val="000000"/>
              </w:rPr>
              <w:t>单位</w:t>
            </w:r>
          </w:p>
        </w:tc>
        <w:tc>
          <w:tcPr>
            <w:tcW w:type="dxa" w:w="1661"/>
          </w:tcPr>
          <w:p>
            <w:pPr>
              <w:pStyle w:val="null3"/>
            </w:pPr>
            <w:r>
              <w:rPr>
                <w:rFonts w:ascii="仿宋_GB2312" w:hAnsi="仿宋_GB2312" w:cs="仿宋_GB2312" w:eastAsia="仿宋_GB2312"/>
              </w:rPr>
              <w:t>批</w:t>
            </w:r>
          </w:p>
        </w:tc>
      </w:tr>
      <w:tr>
        <w:tc>
          <w:tcPr>
            <w:tcW w:type="dxa" w:w="997"/>
            <w:vMerge/>
          </w:tcPr>
          <w:p/>
        </w:tc>
        <w:tc>
          <w:tcPr>
            <w:tcW w:type="dxa" w:w="1993"/>
          </w:tcPr>
          <w:p>
            <w:pPr>
              <w:pStyle w:val="null3"/>
              <w:jc w:val="center"/>
            </w:pPr>
            <w:r>
              <w:rPr>
                <w:rFonts w:ascii="仿宋_GB2312" w:hAnsi="仿宋_GB2312" w:cs="仿宋_GB2312" w:eastAsia="仿宋_GB2312"/>
                <w:b/>
                <w:color w:val="000000"/>
              </w:rPr>
              <w:t>合计金额（元）</w:t>
            </w:r>
          </w:p>
        </w:tc>
        <w:tc>
          <w:tcPr>
            <w:tcW w:type="dxa" w:w="1661"/>
          </w:tcPr>
          <w:p>
            <w:pPr>
              <w:pStyle w:val="null3"/>
              <w:jc w:val="right"/>
            </w:pPr>
            <w:r>
              <w:rPr>
                <w:rFonts w:ascii="仿宋_GB2312" w:hAnsi="仿宋_GB2312" w:cs="仿宋_GB2312" w:eastAsia="仿宋_GB2312"/>
              </w:rPr>
              <w:t>800,000.00</w:t>
            </w:r>
          </w:p>
        </w:tc>
        <w:tc>
          <w:tcPr>
            <w:tcW w:type="dxa" w:w="1993"/>
          </w:tcPr>
          <w:p>
            <w:pPr>
              <w:pStyle w:val="null3"/>
              <w:jc w:val="center"/>
            </w:pPr>
            <w:r>
              <w:rPr>
                <w:rFonts w:ascii="仿宋_GB2312" w:hAnsi="仿宋_GB2312" w:cs="仿宋_GB2312" w:eastAsia="仿宋_GB2312"/>
                <w:b/>
                <w:color w:val="000000"/>
              </w:rPr>
              <w:t>单价（元）</w:t>
            </w:r>
          </w:p>
        </w:tc>
        <w:tc>
          <w:tcPr>
            <w:tcW w:type="dxa" w:w="1661"/>
          </w:tcPr>
          <w:p>
            <w:pPr>
              <w:pStyle w:val="null3"/>
              <w:jc w:val="right"/>
            </w:pPr>
            <w:r>
              <w:rPr>
                <w:rFonts w:ascii="仿宋_GB2312" w:hAnsi="仿宋_GB2312" w:cs="仿宋_GB2312" w:eastAsia="仿宋_GB2312"/>
              </w:rPr>
              <w:t>800,000.00</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是否采购节能产品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未采购节能产品原因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是否采购环保产品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未采购环保产品原因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是否采购进口产品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标的物所属行业</w:t>
            </w:r>
          </w:p>
        </w:tc>
        <w:tc>
          <w:tcPr>
            <w:tcW w:type="dxa" w:w="1661"/>
          </w:tcPr>
          <w:p>
            <w:pPr>
              <w:pStyle w:val="null3"/>
            </w:pPr>
            <w:r>
              <w:rPr>
                <w:rFonts w:ascii="仿宋_GB2312" w:hAnsi="仿宋_GB2312" w:cs="仿宋_GB2312" w:eastAsia="仿宋_GB2312"/>
              </w:rPr>
              <w:t>建筑业</w:t>
            </w:r>
          </w:p>
        </w:tc>
      </w:tr>
    </w:tbl>
    <w:p>
      <w:pPr>
        <w:pStyle w:val="null3"/>
      </w:pPr>
      <w:r>
        <w:rPr>
          <w:rFonts w:ascii="仿宋_GB2312" w:hAnsi="仿宋_GB2312" w:cs="仿宋_GB2312" w:eastAsia="仿宋_GB2312"/>
        </w:rPr>
        <w:t>标的名称：2025~2026年度零星维修服务外包项目</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tc>
        <w:tc>
          <w:tcPr>
            <w:tcW w:type="dxa" w:w="2769"/>
          </w:tcPr>
          <w:p>
            <w:pPr>
              <w:pStyle w:val="null3"/>
            </w:pPr>
            <w:r>
              <w:rPr>
                <w:rFonts w:ascii="仿宋_GB2312" w:hAnsi="仿宋_GB2312" w:cs="仿宋_GB2312" w:eastAsia="仿宋_GB2312"/>
              </w:rPr>
              <w:t>1</w:t>
            </w:r>
          </w:p>
        </w:tc>
        <w:tc>
          <w:tcPr>
            <w:tcW w:type="dxa" w:w="2769"/>
          </w:tcPr>
          <w:tbl>
            <w:tblPr>
              <w:tblBorders>
                <w:top w:val="single"/>
                <w:left w:val="single"/>
                <w:bottom w:val="single"/>
                <w:right w:val="single"/>
                <w:insideH w:val="single"/>
                <w:insideV w:val="single"/>
              </w:tblBorders>
            </w:tblPr>
            <w:tblGrid>
              <w:gridCol w:w="156"/>
              <w:gridCol w:w="474"/>
              <w:gridCol w:w="522"/>
              <w:gridCol w:w="910"/>
              <w:gridCol w:w="182"/>
              <w:gridCol w:w="298"/>
            </w:tblGrid>
            <w:tr>
              <w:tc>
                <w:tcPr>
                  <w:tcW w:type="dxa" w:w="2542"/>
                  <w:gridSpan w:val="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4"/>
                      <w:b/>
                      <w:color w:val="000000"/>
                    </w:rPr>
                    <w:t>西安医学院未央校区2024年度零星维修分项报价表</w:t>
                  </w:r>
                </w:p>
              </w:tc>
            </w:tr>
            <w:tr>
              <w:tc>
                <w:tcPr>
                  <w:tcW w:type="dxa" w:w="2542"/>
                  <w:gridSpan w:val="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19"/>
                      <w:color w:val="000000"/>
                    </w:rPr>
                    <w:t>编制说明：</w:t>
                  </w:r>
                  <w:r>
                    <w:br/>
                  </w:r>
                  <w:r>
                    <w:rPr>
                      <w:rFonts w:ascii="仿宋_GB2312" w:hAnsi="仿宋_GB2312" w:cs="仿宋_GB2312" w:eastAsia="仿宋_GB2312"/>
                      <w:sz w:val="19"/>
                      <w:color w:val="000000"/>
                    </w:rPr>
                    <w:t xml:space="preserve"> 1.该分项报价表是依据近两年已招标项目合同中所采用的价格为基础进行拟定；</w:t>
                  </w:r>
                  <w:r>
                    <w:br/>
                  </w:r>
                  <w:r>
                    <w:rPr>
                      <w:rFonts w:ascii="仿宋_GB2312" w:hAnsi="仿宋_GB2312" w:cs="仿宋_GB2312" w:eastAsia="仿宋_GB2312"/>
                      <w:sz w:val="19"/>
                      <w:color w:val="000000"/>
                    </w:rPr>
                    <w:t xml:space="preserve"> 2.针对部分价格随市场波动较大的工程项已进行市场询价；</w:t>
                  </w:r>
                  <w:r>
                    <w:br/>
                  </w:r>
                  <w:r>
                    <w:rPr>
                      <w:rFonts w:ascii="仿宋_GB2312" w:hAnsi="仿宋_GB2312" w:cs="仿宋_GB2312" w:eastAsia="仿宋_GB2312"/>
                      <w:sz w:val="19"/>
                      <w:color w:val="000000"/>
                    </w:rPr>
                    <w:t xml:space="preserve"> 3.因零星维修与新建工程在施工与造价方面均存在差异，本报价表中的综合单价是充分结合往年合同综合单价、市场询价结果、学校自身情况等因素进行自由组价而成。</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b/>
                      <w:color w:val="000000"/>
                    </w:rPr>
                    <w:t>序号</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b/>
                      <w:color w:val="000000"/>
                    </w:rPr>
                    <w:t>施工项目</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b/>
                      <w:color w:val="000000"/>
                    </w:rPr>
                    <w:t>类别、规格、材质</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b/>
                      <w:color w:val="000000"/>
                    </w:rPr>
                    <w:t>主要内容</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b/>
                      <w:color w:val="000000"/>
                    </w:rPr>
                    <w:t>单位</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b/>
                      <w:color w:val="000000"/>
                    </w:rPr>
                    <w:t>最高限价</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更换地板砖</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800*800mm</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1.原砖面层拆除、基层处理；</w:t>
                  </w:r>
                  <w:r>
                    <w:br/>
                  </w:r>
                  <w:r>
                    <w:rPr>
                      <w:rFonts w:ascii="仿宋_GB2312" w:hAnsi="仿宋_GB2312" w:cs="仿宋_GB2312" w:eastAsia="仿宋_GB2312"/>
                      <w:sz w:val="21"/>
                      <w:color w:val="000000"/>
                    </w:rPr>
                    <w:t xml:space="preserve"> 2.重新用水泥砂浆铺贴；</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215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600*600mm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300*300mm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更换内墙砖</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300*600mm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400*800mm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300*450mm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更换外墙砖</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45*145mm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140*280mm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164</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更换行道砖</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100*100mm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100*200mm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300*300mm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更换木地板</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厚度12mm以内</w:t>
                  </w:r>
                  <w:r>
                    <w:br/>
                  </w:r>
                  <w:r>
                    <w:rPr>
                      <w:rFonts w:ascii="仿宋_GB2312" w:hAnsi="仿宋_GB2312" w:cs="仿宋_GB2312" w:eastAsia="仿宋_GB2312"/>
                      <w:sz w:val="21"/>
                      <w:color w:val="000000"/>
                    </w:rPr>
                    <w:t xml:space="preserve"> 强化复合木地板</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1.原地板拆除；</w:t>
                  </w:r>
                  <w:r>
                    <w:br/>
                  </w:r>
                  <w:r>
                    <w:rPr>
                      <w:rFonts w:ascii="仿宋_GB2312" w:hAnsi="仿宋_GB2312" w:cs="仿宋_GB2312" w:eastAsia="仿宋_GB2312"/>
                      <w:sz w:val="21"/>
                      <w:color w:val="000000"/>
                    </w:rPr>
                    <w:t xml:space="preserve"> 2.铺设木地板包含扣条；</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厚度18mm以内</w:t>
                  </w:r>
                  <w:r>
                    <w:br/>
                  </w:r>
                  <w:r>
                    <w:rPr>
                      <w:rFonts w:ascii="仿宋_GB2312" w:hAnsi="仿宋_GB2312" w:cs="仿宋_GB2312" w:eastAsia="仿宋_GB2312"/>
                      <w:sz w:val="21"/>
                      <w:color w:val="000000"/>
                    </w:rPr>
                    <w:t xml:space="preserve"> 强化复合木地板</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厚度12mm以内</w:t>
                  </w:r>
                  <w:r>
                    <w:br/>
                  </w:r>
                  <w:r>
                    <w:rPr>
                      <w:rFonts w:ascii="仿宋_GB2312" w:hAnsi="仿宋_GB2312" w:cs="仿宋_GB2312" w:eastAsia="仿宋_GB2312"/>
                      <w:sz w:val="21"/>
                      <w:color w:val="000000"/>
                    </w:rPr>
                    <w:t xml:space="preserve"> 实木多层木地板</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厚度18mm以内</w:t>
                  </w:r>
                  <w:r>
                    <w:br/>
                  </w:r>
                  <w:r>
                    <w:rPr>
                      <w:rFonts w:ascii="仿宋_GB2312" w:hAnsi="仿宋_GB2312" w:cs="仿宋_GB2312" w:eastAsia="仿宋_GB2312"/>
                      <w:sz w:val="21"/>
                      <w:color w:val="000000"/>
                    </w:rPr>
                    <w:t xml:space="preserve"> 实木多层木地板</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更换防静电地板</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600*600mm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1.原地板拆除；</w:t>
                  </w:r>
                  <w:r>
                    <w:br/>
                  </w:r>
                  <w:r>
                    <w:rPr>
                      <w:rFonts w:ascii="仿宋_GB2312" w:hAnsi="仿宋_GB2312" w:cs="仿宋_GB2312" w:eastAsia="仿宋_GB2312"/>
                      <w:sz w:val="21"/>
                      <w:color w:val="000000"/>
                    </w:rPr>
                    <w:t xml:space="preserve"> 2.铺设纯钢龙骨防静电地板；</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踢脚线</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瓷砖</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1.原踢脚线拆除（如有）；                                          2.安装踢脚线；</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不锈钢</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34</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木塑</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石材</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21</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墙面粉刷</w:t>
                  </w:r>
                </w:p>
              </w:tc>
              <w:tc>
                <w:tcPr>
                  <w:tcW w:type="dxa" w:w="522"/>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室内墙面</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 xml:space="preserve">1.原基层打磨、局部修补；                         </w:t>
                  </w:r>
                  <w:r>
                    <w:br/>
                  </w:r>
                  <w:r>
                    <w:rPr>
                      <w:rFonts w:ascii="仿宋_GB2312" w:hAnsi="仿宋_GB2312" w:cs="仿宋_GB2312" w:eastAsia="仿宋_GB2312"/>
                      <w:sz w:val="21"/>
                      <w:color w:val="000000"/>
                    </w:rPr>
                    <w:t xml:space="preserve"> 2.涂刷乳胶漆3道；</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28</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22</w:t>
                  </w:r>
                </w:p>
              </w:tc>
              <w:tc>
                <w:tcPr>
                  <w:tcW w:type="dxa" w:w="474"/>
                  <w:vMerge/>
                  <w:tcBorders>
                    <w:top w:val="single" w:color="000000" w:sz="4"/>
                    <w:left w:val="single" w:color="000000" w:sz="4"/>
                    <w:bottom w:val="single" w:color="000000" w:sz="4"/>
                    <w:right w:val="single" w:color="000000" w:sz="4"/>
                  </w:tcBorders>
                </w:tcPr>
                <w:p/>
              </w:tc>
              <w:tc>
                <w:tcPr>
                  <w:tcW w:type="dxa" w:w="522"/>
                  <w:vMerge/>
                  <w:tcBorders>
                    <w:top w:val="single" w:color="000000" w:sz="4"/>
                    <w:left w:val="single" w:color="000000" w:sz="4"/>
                    <w:bottom w:val="single" w:color="000000" w:sz="4"/>
                    <w:right w:val="single" w:color="000000" w:sz="4"/>
                  </w:tcBorders>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 xml:space="preserve">1.原墙面铲除，基层处理；                         </w:t>
                  </w:r>
                  <w:r>
                    <w:br/>
                  </w:r>
                  <w:r>
                    <w:rPr>
                      <w:rFonts w:ascii="仿宋_GB2312" w:hAnsi="仿宋_GB2312" w:cs="仿宋_GB2312" w:eastAsia="仿宋_GB2312"/>
                      <w:sz w:val="21"/>
                      <w:color w:val="000000"/>
                    </w:rPr>
                    <w:t xml:space="preserve"> 2.满刮腻子2道，打磨平整；</w:t>
                  </w:r>
                  <w:r>
                    <w:br/>
                  </w:r>
                  <w:r>
                    <w:rPr>
                      <w:rFonts w:ascii="仿宋_GB2312" w:hAnsi="仿宋_GB2312" w:cs="仿宋_GB2312" w:eastAsia="仿宋_GB2312"/>
                      <w:sz w:val="21"/>
                      <w:color w:val="000000"/>
                    </w:rPr>
                    <w:t xml:space="preserve"> 3.滚涂乳胶漆3道；</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39</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23</w:t>
                  </w:r>
                </w:p>
              </w:tc>
              <w:tc>
                <w:tcPr>
                  <w:tcW w:type="dxa" w:w="474"/>
                  <w:vMerge/>
                  <w:tcBorders>
                    <w:top w:val="single" w:color="000000" w:sz="4"/>
                    <w:left w:val="single" w:color="000000" w:sz="4"/>
                    <w:bottom w:val="single" w:color="000000" w:sz="4"/>
                    <w:right w:val="single" w:color="000000" w:sz="4"/>
                  </w:tcBorders>
                </w:tcPr>
                <w:p/>
              </w:tc>
              <w:tc>
                <w:tcPr>
                  <w:tcW w:type="dxa" w:w="522"/>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室外墙面</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 xml:space="preserve">1.原基层打磨、局部修补；                         </w:t>
                  </w:r>
                  <w:r>
                    <w:br/>
                  </w:r>
                  <w:r>
                    <w:rPr>
                      <w:rFonts w:ascii="仿宋_GB2312" w:hAnsi="仿宋_GB2312" w:cs="仿宋_GB2312" w:eastAsia="仿宋_GB2312"/>
                      <w:sz w:val="21"/>
                      <w:color w:val="000000"/>
                    </w:rPr>
                    <w:t xml:space="preserve"> 2.滚涂乳胶漆3道；</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38</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24</w:t>
                  </w:r>
                </w:p>
              </w:tc>
              <w:tc>
                <w:tcPr>
                  <w:tcW w:type="dxa" w:w="474"/>
                  <w:vMerge/>
                  <w:tcBorders>
                    <w:top w:val="single" w:color="000000" w:sz="4"/>
                    <w:left w:val="single" w:color="000000" w:sz="4"/>
                    <w:bottom w:val="single" w:color="000000" w:sz="4"/>
                    <w:right w:val="single" w:color="000000" w:sz="4"/>
                  </w:tcBorders>
                </w:tcPr>
                <w:p/>
              </w:tc>
              <w:tc>
                <w:tcPr>
                  <w:tcW w:type="dxa" w:w="522"/>
                  <w:vMerge/>
                  <w:tcBorders>
                    <w:top w:val="single" w:color="000000" w:sz="4"/>
                    <w:left w:val="single" w:color="000000" w:sz="4"/>
                    <w:bottom w:val="single" w:color="000000" w:sz="4"/>
                    <w:right w:val="single" w:color="000000" w:sz="4"/>
                  </w:tcBorders>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 xml:space="preserve">1.原墙面铲除，基层处理；                         </w:t>
                  </w:r>
                  <w:r>
                    <w:br/>
                  </w:r>
                  <w:r>
                    <w:rPr>
                      <w:rFonts w:ascii="仿宋_GB2312" w:hAnsi="仿宋_GB2312" w:cs="仿宋_GB2312" w:eastAsia="仿宋_GB2312"/>
                      <w:sz w:val="21"/>
                      <w:color w:val="000000"/>
                    </w:rPr>
                    <w:t xml:space="preserve"> 2.满刮耐水腻子2道，打磨平整；</w:t>
                  </w:r>
                  <w:r>
                    <w:br/>
                  </w:r>
                  <w:r>
                    <w:rPr>
                      <w:rFonts w:ascii="仿宋_GB2312" w:hAnsi="仿宋_GB2312" w:cs="仿宋_GB2312" w:eastAsia="仿宋_GB2312"/>
                      <w:sz w:val="21"/>
                      <w:color w:val="000000"/>
                    </w:rPr>
                    <w:t xml:space="preserve"> 3.滚涂乳胶漆3道；</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52</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25</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油漆</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墙裙</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1.原墙面铲除；</w:t>
                  </w:r>
                  <w:r>
                    <w:br/>
                  </w:r>
                  <w:r>
                    <w:rPr>
                      <w:rFonts w:ascii="仿宋_GB2312" w:hAnsi="仿宋_GB2312" w:cs="仿宋_GB2312" w:eastAsia="仿宋_GB2312"/>
                      <w:sz w:val="21"/>
                      <w:color w:val="000000"/>
                    </w:rPr>
                    <w:t xml:space="preserve"> 2.满刮腻子2道；</w:t>
                  </w:r>
                  <w:r>
                    <w:br/>
                  </w:r>
                  <w:r>
                    <w:rPr>
                      <w:rFonts w:ascii="仿宋_GB2312" w:hAnsi="仿宋_GB2312" w:cs="仿宋_GB2312" w:eastAsia="仿宋_GB2312"/>
                      <w:sz w:val="21"/>
                      <w:color w:val="000000"/>
                    </w:rPr>
                    <w:t xml:space="preserve"> 3.墙裙刷油漆2-3道；</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42</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26</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木质构件</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1.表面打磨、修补；</w:t>
                  </w:r>
                  <w:r>
                    <w:br/>
                  </w:r>
                  <w:r>
                    <w:rPr>
                      <w:rFonts w:ascii="仿宋_GB2312" w:hAnsi="仿宋_GB2312" w:cs="仿宋_GB2312" w:eastAsia="仿宋_GB2312"/>
                      <w:sz w:val="21"/>
                      <w:color w:val="000000"/>
                    </w:rPr>
                    <w:t xml:space="preserve"> 2.粉刷木质专用保养木油或油漆；</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42</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铁件</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1.铁件除锈、刷防锈漆；              2.刷油漆2-3道；</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28</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彩钢屋面</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1.表面打磨、修补；              2.刷油漆2-3道；</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22</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29</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氟碳漆</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钢结构</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1.表面打磨、修补；              2.喷涂氟碳漆1道底漆，2道面漆；</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开孔</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Ф30mm以内</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砖砌体开孔（含孔洞修补）</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31</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Ф50mm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32</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Ф100mm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Ф30mm以内</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混凝土开孔（含孔洞修补）</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Ф50mm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Ф100mm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36</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墙面抹灰</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室内墙面</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1.基层清理、打磨；</w:t>
                  </w:r>
                  <w:r>
                    <w:br/>
                  </w:r>
                  <w:r>
                    <w:rPr>
                      <w:rFonts w:ascii="仿宋_GB2312" w:hAnsi="仿宋_GB2312" w:cs="仿宋_GB2312" w:eastAsia="仿宋_GB2312"/>
                      <w:sz w:val="21"/>
                      <w:color w:val="000000"/>
                    </w:rPr>
                    <w:t xml:space="preserve"> 2.挂加强铁丝网；</w:t>
                  </w:r>
                  <w:r>
                    <w:br/>
                  </w:r>
                  <w:r>
                    <w:rPr>
                      <w:rFonts w:ascii="仿宋_GB2312" w:hAnsi="仿宋_GB2312" w:cs="仿宋_GB2312" w:eastAsia="仿宋_GB2312"/>
                      <w:sz w:val="21"/>
                      <w:color w:val="000000"/>
                    </w:rPr>
                    <w:t xml:space="preserve"> 3.墙面甩毛；</w:t>
                  </w:r>
                  <w:r>
                    <w:br/>
                  </w:r>
                  <w:r>
                    <w:rPr>
                      <w:rFonts w:ascii="仿宋_GB2312" w:hAnsi="仿宋_GB2312" w:cs="仿宋_GB2312" w:eastAsia="仿宋_GB2312"/>
                      <w:sz w:val="21"/>
                      <w:color w:val="000000"/>
                    </w:rPr>
                    <w:t xml:space="preserve"> 4.打点冲筋；</w:t>
                  </w:r>
                  <w:r>
                    <w:br/>
                  </w:r>
                  <w:r>
                    <w:rPr>
                      <w:rFonts w:ascii="仿宋_GB2312" w:hAnsi="仿宋_GB2312" w:cs="仿宋_GB2312" w:eastAsia="仿宋_GB2312"/>
                      <w:sz w:val="21"/>
                      <w:color w:val="000000"/>
                    </w:rPr>
                    <w:t xml:space="preserve"> 5.抹底灰、面灰；</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室外墙面</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46</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38</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墙面喷涂真石漆</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分隔面积100*200mm以内</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1.原墙面铲除与基层处理；</w:t>
                  </w:r>
                  <w:r>
                    <w:br/>
                  </w:r>
                  <w:r>
                    <w:rPr>
                      <w:rFonts w:ascii="仿宋_GB2312" w:hAnsi="仿宋_GB2312" w:cs="仿宋_GB2312" w:eastAsia="仿宋_GB2312"/>
                      <w:sz w:val="21"/>
                      <w:color w:val="000000"/>
                    </w:rPr>
                    <w:t xml:space="preserve"> 2.抗碱封闭底漆施工；</w:t>
                  </w:r>
                  <w:r>
                    <w:br/>
                  </w:r>
                  <w:r>
                    <w:rPr>
                      <w:rFonts w:ascii="仿宋_GB2312" w:hAnsi="仿宋_GB2312" w:cs="仿宋_GB2312" w:eastAsia="仿宋_GB2312"/>
                      <w:sz w:val="21"/>
                      <w:color w:val="000000"/>
                    </w:rPr>
                    <w:t xml:space="preserve"> 3.弹线分格与防水处理；</w:t>
                  </w:r>
                  <w:r>
                    <w:br/>
                  </w:r>
                  <w:r>
                    <w:rPr>
                      <w:rFonts w:ascii="仿宋_GB2312" w:hAnsi="仿宋_GB2312" w:cs="仿宋_GB2312" w:eastAsia="仿宋_GB2312"/>
                      <w:sz w:val="21"/>
                      <w:color w:val="000000"/>
                    </w:rPr>
                    <w:t xml:space="preserve"> 4.真石漆分层喷涂；</w:t>
                  </w:r>
                  <w:r>
                    <w:br/>
                  </w:r>
                  <w:r>
                    <w:rPr>
                      <w:rFonts w:ascii="仿宋_GB2312" w:hAnsi="仿宋_GB2312" w:cs="仿宋_GB2312" w:eastAsia="仿宋_GB2312"/>
                      <w:sz w:val="21"/>
                      <w:color w:val="000000"/>
                    </w:rPr>
                    <w:t xml:space="preserve"> 5.喷涂罩面漆保护。</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39</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分隔面积100*200mm以外</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40</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护墙板</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铝塑板（含收口条）</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1.原墙面拆除；</w:t>
                  </w:r>
                  <w:r>
                    <w:br/>
                  </w:r>
                  <w:r>
                    <w:rPr>
                      <w:rFonts w:ascii="仿宋_GB2312" w:hAnsi="仿宋_GB2312" w:cs="仿宋_GB2312" w:eastAsia="仿宋_GB2312"/>
                      <w:sz w:val="21"/>
                      <w:color w:val="000000"/>
                    </w:rPr>
                    <w:t xml:space="preserve"> 2.安装木龙骨；</w:t>
                  </w:r>
                  <w:r>
                    <w:br/>
                  </w:r>
                  <w:r>
                    <w:rPr>
                      <w:rFonts w:ascii="仿宋_GB2312" w:hAnsi="仿宋_GB2312" w:cs="仿宋_GB2312" w:eastAsia="仿宋_GB2312"/>
                      <w:sz w:val="21"/>
                      <w:color w:val="000000"/>
                    </w:rPr>
                    <w:t xml:space="preserve"> 3.铺设阻燃板；</w:t>
                  </w:r>
                  <w:r>
                    <w:br/>
                  </w:r>
                  <w:r>
                    <w:rPr>
                      <w:rFonts w:ascii="仿宋_GB2312" w:hAnsi="仿宋_GB2312" w:cs="仿宋_GB2312" w:eastAsia="仿宋_GB2312"/>
                      <w:sz w:val="21"/>
                      <w:color w:val="000000"/>
                    </w:rPr>
                    <w:t xml:space="preserve"> 4.铺贴铝塑板；</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41</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竹木纤维（含收口条）</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1.原墙面拆除；</w:t>
                  </w:r>
                  <w:r>
                    <w:br/>
                  </w:r>
                  <w:r>
                    <w:rPr>
                      <w:rFonts w:ascii="仿宋_GB2312" w:hAnsi="仿宋_GB2312" w:cs="仿宋_GB2312" w:eastAsia="仿宋_GB2312"/>
                      <w:sz w:val="21"/>
                      <w:color w:val="000000"/>
                    </w:rPr>
                    <w:t xml:space="preserve"> 2.基层处理；</w:t>
                  </w:r>
                  <w:r>
                    <w:br/>
                  </w:r>
                  <w:r>
                    <w:rPr>
                      <w:rFonts w:ascii="仿宋_GB2312" w:hAnsi="仿宋_GB2312" w:cs="仿宋_GB2312" w:eastAsia="仿宋_GB2312"/>
                      <w:sz w:val="21"/>
                      <w:color w:val="000000"/>
                    </w:rPr>
                    <w:t xml:space="preserve"> 3.铺设竹木纤维板；</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42</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更换吊顶</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铝扣板吊顶</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1.原吊顶拆除；</w:t>
                  </w:r>
                  <w:r>
                    <w:br/>
                  </w:r>
                  <w:r>
                    <w:rPr>
                      <w:rFonts w:ascii="仿宋_GB2312" w:hAnsi="仿宋_GB2312" w:cs="仿宋_GB2312" w:eastAsia="仿宋_GB2312"/>
                      <w:sz w:val="21"/>
                      <w:color w:val="000000"/>
                    </w:rPr>
                    <w:t xml:space="preserve"> 2.安装龙骨及铝扣板吊顶；</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石膏板吊顶</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1.原吊顶拆除；</w:t>
                  </w:r>
                  <w:r>
                    <w:br/>
                  </w:r>
                  <w:r>
                    <w:rPr>
                      <w:rFonts w:ascii="仿宋_GB2312" w:hAnsi="仿宋_GB2312" w:cs="仿宋_GB2312" w:eastAsia="仿宋_GB2312"/>
                      <w:sz w:val="21"/>
                      <w:color w:val="000000"/>
                    </w:rPr>
                    <w:t xml:space="preserve"> 2.安装龙骨及纸面石膏板吊顶；</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矿棉板吊顶</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1.原吊顶拆除；</w:t>
                  </w:r>
                  <w:r>
                    <w:br/>
                  </w:r>
                  <w:r>
                    <w:rPr>
                      <w:rFonts w:ascii="仿宋_GB2312" w:hAnsi="仿宋_GB2312" w:cs="仿宋_GB2312" w:eastAsia="仿宋_GB2312"/>
                      <w:sz w:val="21"/>
                      <w:color w:val="000000"/>
                    </w:rPr>
                    <w:t xml:space="preserve"> 2.安装龙骨及矿棉板吊顶；</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45</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硅钙板吊顶</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1.原吊顶拆除；</w:t>
                  </w:r>
                  <w:r>
                    <w:br/>
                  </w:r>
                  <w:r>
                    <w:rPr>
                      <w:rFonts w:ascii="仿宋_GB2312" w:hAnsi="仿宋_GB2312" w:cs="仿宋_GB2312" w:eastAsia="仿宋_GB2312"/>
                      <w:sz w:val="21"/>
                      <w:color w:val="000000"/>
                    </w:rPr>
                    <w:t xml:space="preserve"> 2.安装龙骨及硅酸钙板吊顶；</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46</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轻质隔墙</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1.轻钢龙骨横竖间距均不大于600mm；</w:t>
                  </w:r>
                  <w:r>
                    <w:br/>
                  </w:r>
                  <w:r>
                    <w:rPr>
                      <w:rFonts w:ascii="仿宋_GB2312" w:hAnsi="仿宋_GB2312" w:cs="仿宋_GB2312" w:eastAsia="仿宋_GB2312"/>
                      <w:sz w:val="21"/>
                      <w:color w:val="000000"/>
                    </w:rPr>
                    <w:t xml:space="preserve"> 2.内填充岩棉等隔音材料；</w:t>
                  </w:r>
                  <w:r>
                    <w:br/>
                  </w:r>
                  <w:r>
                    <w:rPr>
                      <w:rFonts w:ascii="仿宋_GB2312" w:hAnsi="仿宋_GB2312" w:cs="仿宋_GB2312" w:eastAsia="仿宋_GB2312"/>
                      <w:sz w:val="21"/>
                      <w:color w:val="000000"/>
                    </w:rPr>
                    <w:t xml:space="preserve"> 3.安装木工板背板；</w:t>
                  </w:r>
                  <w:r>
                    <w:br/>
                  </w:r>
                  <w:r>
                    <w:rPr>
                      <w:rFonts w:ascii="仿宋_GB2312" w:hAnsi="仿宋_GB2312" w:cs="仿宋_GB2312" w:eastAsia="仿宋_GB2312"/>
                      <w:sz w:val="21"/>
                      <w:color w:val="000000"/>
                    </w:rPr>
                    <w:t xml:space="preserve"> 4.纸面石膏板隔墙；</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47</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混凝土加气块隔墙</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采用混凝土蒸压加气块砌筑</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净化板隔墙</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厚度50mm，乙级防火</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49</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玻璃隔墙</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12mm钢化玻璃</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包含不锈钢包边</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375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50</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更换暖气罩</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木质或铝合金暖气罩</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包立管</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制作木质龙骨，铺贴木工板</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210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52</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制作木质试验台</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试验台宽度1米以内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1.生态木制作安装</w:t>
                  </w:r>
                  <w:r>
                    <w:br/>
                  </w:r>
                  <w:r>
                    <w:rPr>
                      <w:rFonts w:ascii="仿宋_GB2312" w:hAnsi="仿宋_GB2312" w:cs="仿宋_GB2312" w:eastAsia="仿宋_GB2312"/>
                      <w:sz w:val="21"/>
                      <w:color w:val="000000"/>
                    </w:rPr>
                    <w:t xml:space="preserve"> 2.采用实芯理化板台面</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53</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制作木柜</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宽度70cm以内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1.生态木制作安装（环保等级达到国家要求）</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54</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水泥自流平地面</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1.地面基层清理.修补</w:t>
                  </w:r>
                  <w:r>
                    <w:br/>
                  </w:r>
                  <w:r>
                    <w:rPr>
                      <w:rFonts w:ascii="仿宋_GB2312" w:hAnsi="仿宋_GB2312" w:cs="仿宋_GB2312" w:eastAsia="仿宋_GB2312"/>
                      <w:sz w:val="21"/>
                      <w:color w:val="000000"/>
                    </w:rPr>
                    <w:t xml:space="preserve"> 2.铺设水泥砂浆自流平地面</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68</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55</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塑胶地面</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1.地面基层清理.修补</w:t>
                  </w:r>
                  <w:r>
                    <w:br/>
                  </w:r>
                  <w:r>
                    <w:rPr>
                      <w:rFonts w:ascii="仿宋_GB2312" w:hAnsi="仿宋_GB2312" w:cs="仿宋_GB2312" w:eastAsia="仿宋_GB2312"/>
                      <w:sz w:val="21"/>
                      <w:color w:val="000000"/>
                    </w:rPr>
                    <w:t xml:space="preserve"> 2.铺设塑胶地面</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56</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环氧树脂地坪漆</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1.地面基层清理.修补</w:t>
                  </w:r>
                  <w:r>
                    <w:br/>
                  </w:r>
                  <w:r>
                    <w:rPr>
                      <w:rFonts w:ascii="仿宋_GB2312" w:hAnsi="仿宋_GB2312" w:cs="仿宋_GB2312" w:eastAsia="仿宋_GB2312"/>
                      <w:sz w:val="21"/>
                      <w:color w:val="000000"/>
                    </w:rPr>
                    <w:t xml:space="preserve"> 2.铺设环氧树脂地坪漆</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86</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57</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水磨石地面</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含铜条</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1.原地面拆除</w:t>
                  </w:r>
                  <w:r>
                    <w:br/>
                  </w:r>
                  <w:r>
                    <w:rPr>
                      <w:rFonts w:ascii="仿宋_GB2312" w:hAnsi="仿宋_GB2312" w:cs="仿宋_GB2312" w:eastAsia="仿宋_GB2312"/>
                      <w:sz w:val="21"/>
                      <w:color w:val="000000"/>
                    </w:rPr>
                    <w:t xml:space="preserve"> 2.铺贴水磨石地面</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鹅卵石地面</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1.地面基层清理.修补</w:t>
                  </w:r>
                  <w:r>
                    <w:br/>
                  </w:r>
                  <w:r>
                    <w:rPr>
                      <w:rFonts w:ascii="仿宋_GB2312" w:hAnsi="仿宋_GB2312" w:cs="仿宋_GB2312" w:eastAsia="仿宋_GB2312"/>
                      <w:sz w:val="21"/>
                      <w:color w:val="000000"/>
                    </w:rPr>
                    <w:t xml:space="preserve"> 2.铺设鹅卵石地面</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59</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石材地面</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厚度20-30mm</w:t>
                  </w:r>
                  <w:r>
                    <w:br/>
                  </w:r>
                  <w:r>
                    <w:rPr>
                      <w:rFonts w:ascii="仿宋_GB2312" w:hAnsi="仿宋_GB2312" w:cs="仿宋_GB2312" w:eastAsia="仿宋_GB2312"/>
                      <w:sz w:val="21"/>
                      <w:color w:val="000000"/>
                    </w:rPr>
                    <w:t xml:space="preserve"> 芝麻白/芝麻灰/黑金沙/中国黑等</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1.原石材面层.基层拆除；</w:t>
                  </w:r>
                  <w:r>
                    <w:br/>
                  </w:r>
                  <w:r>
                    <w:rPr>
                      <w:rFonts w:ascii="仿宋_GB2312" w:hAnsi="仿宋_GB2312" w:cs="仿宋_GB2312" w:eastAsia="仿宋_GB2312"/>
                      <w:sz w:val="21"/>
                      <w:color w:val="000000"/>
                    </w:rPr>
                    <w:t xml:space="preserve"> 2.重新用水泥砂浆铺贴；</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60</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厚度40-50mm</w:t>
                  </w:r>
                  <w:r>
                    <w:br/>
                  </w:r>
                  <w:r>
                    <w:rPr>
                      <w:rFonts w:ascii="仿宋_GB2312" w:hAnsi="仿宋_GB2312" w:cs="仿宋_GB2312" w:eastAsia="仿宋_GB2312"/>
                      <w:sz w:val="21"/>
                      <w:color w:val="000000"/>
                    </w:rPr>
                    <w:t xml:space="preserve"> 芝麻白/芝麻灰/黑金沙/中国黑等</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干挂石材</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芝麻白/芝麻灰/黑金沙/中国黑等</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1.原石材面层.基层拆除；</w:t>
                  </w:r>
                  <w:r>
                    <w:br/>
                  </w:r>
                  <w:r>
                    <w:rPr>
                      <w:rFonts w:ascii="仿宋_GB2312" w:hAnsi="仿宋_GB2312" w:cs="仿宋_GB2312" w:eastAsia="仿宋_GB2312"/>
                      <w:sz w:val="21"/>
                      <w:color w:val="000000"/>
                    </w:rPr>
                    <w:t xml:space="preserve"> 2.龙骨及不锈钢挂件安装；</w:t>
                  </w:r>
                  <w:r>
                    <w:br/>
                  </w:r>
                  <w:r>
                    <w:rPr>
                      <w:rFonts w:ascii="仿宋_GB2312" w:hAnsi="仿宋_GB2312" w:cs="仿宋_GB2312" w:eastAsia="仿宋_GB2312"/>
                      <w:sz w:val="21"/>
                      <w:color w:val="000000"/>
                    </w:rPr>
                    <w:t xml:space="preserve"> 3.石材安装，接缝处理。</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62</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石材开槽、磨边</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不限</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现有地面开槽处理</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63</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更换路沿石</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混凝土500*800mm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1.原路沿石拆除；                       2.重新用水泥砂浆铺贴；</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石材500*800mm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1.原路沿石拆除；                       2.重新用水泥砂浆铺贴；</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65</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软硬装拆除</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投影面积</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门窗、墙地面石材、瓷砖、卫浴洁具、护墙板等拆除；</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66</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墙体拆除</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砌体墙</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砌体墙拆除</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轻质隔墙</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轻质隔墙拆除</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混凝土拆除</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混凝土拆除；</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69</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墙体开门洞</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墙体拆除及收口；</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70</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砌内砖墙</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砌筑砖墙</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540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砌围墙</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1.基础夯实、处理；</w:t>
                  </w:r>
                  <w:r>
                    <w:br/>
                  </w:r>
                  <w:r>
                    <w:rPr>
                      <w:rFonts w:ascii="仿宋_GB2312" w:hAnsi="仿宋_GB2312" w:cs="仿宋_GB2312" w:eastAsia="仿宋_GB2312"/>
                      <w:sz w:val="21"/>
                      <w:color w:val="000000"/>
                    </w:rPr>
                    <w:t xml:space="preserve"> 2.200mm厚3:7灰土垫层；</w:t>
                  </w:r>
                  <w:r>
                    <w:br/>
                  </w:r>
                  <w:r>
                    <w:rPr>
                      <w:rFonts w:ascii="仿宋_GB2312" w:hAnsi="仿宋_GB2312" w:cs="仿宋_GB2312" w:eastAsia="仿宋_GB2312"/>
                      <w:sz w:val="21"/>
                      <w:color w:val="000000"/>
                    </w:rPr>
                    <w:t xml:space="preserve"> 3.大放脚、砌筑砖墙；</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72</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钢筋制作</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制作及安装</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kg</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73</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混凝土预制构件</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C20</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制作及安装</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74</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地面开挖</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混凝土路面开挖</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75</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人行道砖地开挖</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240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76</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素土开挖</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灰土开挖</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素土回填</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1.基层夯实、处理；</w:t>
                  </w:r>
                  <w:r>
                    <w:br/>
                  </w:r>
                  <w:r>
                    <w:rPr>
                      <w:rFonts w:ascii="仿宋_GB2312" w:hAnsi="仿宋_GB2312" w:cs="仿宋_GB2312" w:eastAsia="仿宋_GB2312"/>
                      <w:sz w:val="21"/>
                      <w:color w:val="000000"/>
                    </w:rPr>
                    <w:t xml:space="preserve"> 2.素土回填、压实；</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79</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灰土回填</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2:8灰土</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1.基层夯实、处理；</w:t>
                  </w:r>
                  <w:r>
                    <w:br/>
                  </w:r>
                  <w:r>
                    <w:rPr>
                      <w:rFonts w:ascii="仿宋_GB2312" w:hAnsi="仿宋_GB2312" w:cs="仿宋_GB2312" w:eastAsia="仿宋_GB2312"/>
                      <w:sz w:val="21"/>
                      <w:color w:val="000000"/>
                    </w:rPr>
                    <w:t xml:space="preserve"> 2.灰土回填、压实；</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3:7灰土</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m³</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混凝土垫层</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1.基层夯实、处理；</w:t>
                  </w:r>
                  <w:r>
                    <w:br/>
                  </w:r>
                  <w:r>
                    <w:rPr>
                      <w:rFonts w:ascii="仿宋_GB2312" w:hAnsi="仿宋_GB2312" w:cs="仿宋_GB2312" w:eastAsia="仿宋_GB2312"/>
                      <w:sz w:val="21"/>
                      <w:color w:val="000000"/>
                    </w:rPr>
                    <w:t xml:space="preserve"> 2.浇筑混凝土C20，100mm厚</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82</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混凝土路面</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100mm</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1.基层夯实，处理；</w:t>
                  </w:r>
                  <w:r>
                    <w:br/>
                  </w:r>
                  <w:r>
                    <w:rPr>
                      <w:rFonts w:ascii="仿宋_GB2312" w:hAnsi="仿宋_GB2312" w:cs="仿宋_GB2312" w:eastAsia="仿宋_GB2312"/>
                      <w:sz w:val="21"/>
                      <w:color w:val="000000"/>
                    </w:rPr>
                    <w:t xml:space="preserve"> 2.浇筑C20混凝土路面；</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210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85</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245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86</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沥青路面</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100mm以内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1.原路面开挖；</w:t>
                  </w:r>
                  <w:r>
                    <w:br/>
                  </w:r>
                  <w:r>
                    <w:rPr>
                      <w:rFonts w:ascii="仿宋_GB2312" w:hAnsi="仿宋_GB2312" w:cs="仿宋_GB2312" w:eastAsia="仿宋_GB2312"/>
                      <w:sz w:val="21"/>
                      <w:color w:val="000000"/>
                    </w:rPr>
                    <w:t xml:space="preserve"> 2.基层夯实、处理；</w:t>
                  </w:r>
                  <w:r>
                    <w:br/>
                  </w:r>
                  <w:r>
                    <w:rPr>
                      <w:rFonts w:ascii="仿宋_GB2312" w:hAnsi="仿宋_GB2312" w:cs="仿宋_GB2312" w:eastAsia="仿宋_GB2312"/>
                      <w:sz w:val="21"/>
                      <w:color w:val="000000"/>
                    </w:rPr>
                    <w:t xml:space="preserve"> 3.乳化沥青透层</w:t>
                  </w:r>
                  <w:r>
                    <w:br/>
                  </w:r>
                  <w:r>
                    <w:rPr>
                      <w:rFonts w:ascii="仿宋_GB2312" w:hAnsi="仿宋_GB2312" w:cs="仿宋_GB2312" w:eastAsia="仿宋_GB2312"/>
                      <w:sz w:val="21"/>
                      <w:color w:val="000000"/>
                    </w:rPr>
                    <w:t xml:space="preserve"> 4.中粒沥青铺设厚度不小于40mm；</w:t>
                  </w:r>
                  <w:r>
                    <w:br/>
                  </w:r>
                  <w:r>
                    <w:rPr>
                      <w:rFonts w:ascii="仿宋_GB2312" w:hAnsi="仿宋_GB2312" w:cs="仿宋_GB2312" w:eastAsia="仿宋_GB2312"/>
                      <w:sz w:val="21"/>
                      <w:color w:val="000000"/>
                    </w:rPr>
                    <w:t xml:space="preserve"> 5.细粒沥青铺设厚度不小于40mm。</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500mm以内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1.原路面开挖；</w:t>
                  </w:r>
                  <w:r>
                    <w:br/>
                  </w:r>
                  <w:r>
                    <w:rPr>
                      <w:rFonts w:ascii="仿宋_GB2312" w:hAnsi="仿宋_GB2312" w:cs="仿宋_GB2312" w:eastAsia="仿宋_GB2312"/>
                      <w:sz w:val="21"/>
                      <w:color w:val="000000"/>
                    </w:rPr>
                    <w:t xml:space="preserve"> 2.素土压实，夯实系数≥94%；</w:t>
                  </w:r>
                  <w:r>
                    <w:br/>
                  </w:r>
                  <w:r>
                    <w:rPr>
                      <w:rFonts w:ascii="仿宋_GB2312" w:hAnsi="仿宋_GB2312" w:cs="仿宋_GB2312" w:eastAsia="仿宋_GB2312"/>
                      <w:sz w:val="21"/>
                      <w:color w:val="000000"/>
                    </w:rPr>
                    <w:t xml:space="preserve"> 3.3：7灰土或级配碎石垫层厚度不小于200mm；</w:t>
                  </w:r>
                  <w:r>
                    <w:br/>
                  </w:r>
                  <w:r>
                    <w:rPr>
                      <w:rFonts w:ascii="仿宋_GB2312" w:hAnsi="仿宋_GB2312" w:cs="仿宋_GB2312" w:eastAsia="仿宋_GB2312"/>
                      <w:sz w:val="21"/>
                      <w:color w:val="000000"/>
                    </w:rPr>
                    <w:t xml:space="preserve"> 4.C20混凝土浇筑150-200mm；</w:t>
                  </w:r>
                  <w:r>
                    <w:br/>
                  </w:r>
                  <w:r>
                    <w:rPr>
                      <w:rFonts w:ascii="仿宋_GB2312" w:hAnsi="仿宋_GB2312" w:cs="仿宋_GB2312" w:eastAsia="仿宋_GB2312"/>
                      <w:sz w:val="21"/>
                      <w:color w:val="000000"/>
                    </w:rPr>
                    <w:t xml:space="preserve"> 5.乳化沥青透层</w:t>
                  </w:r>
                  <w:r>
                    <w:br/>
                  </w:r>
                  <w:r>
                    <w:rPr>
                      <w:rFonts w:ascii="仿宋_GB2312" w:hAnsi="仿宋_GB2312" w:cs="仿宋_GB2312" w:eastAsia="仿宋_GB2312"/>
                      <w:sz w:val="21"/>
                      <w:color w:val="000000"/>
                    </w:rPr>
                    <w:t xml:space="preserve"> 6.中粒沥青铺设厚度不小于40cm；</w:t>
                  </w:r>
                  <w:r>
                    <w:br/>
                  </w:r>
                  <w:r>
                    <w:rPr>
                      <w:rFonts w:ascii="仿宋_GB2312" w:hAnsi="仿宋_GB2312" w:cs="仿宋_GB2312" w:eastAsia="仿宋_GB2312"/>
                      <w:sz w:val="21"/>
                      <w:color w:val="000000"/>
                    </w:rPr>
                    <w:t xml:space="preserve"> 7.细粒沥青铺设厚度不小于40cm。</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防盗门</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乙级及以上</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1.原门拆除；</w:t>
                  </w:r>
                  <w:r>
                    <w:br/>
                  </w:r>
                  <w:r>
                    <w:rPr>
                      <w:rFonts w:ascii="仿宋_GB2312" w:hAnsi="仿宋_GB2312" w:cs="仿宋_GB2312" w:eastAsia="仿宋_GB2312"/>
                      <w:sz w:val="21"/>
                      <w:color w:val="000000"/>
                    </w:rPr>
                    <w:t xml:space="preserve"> 2.新装防盗门（含门套）；</w:t>
                  </w:r>
                  <w:r>
                    <w:br/>
                  </w:r>
                  <w:r>
                    <w:rPr>
                      <w:rFonts w:ascii="仿宋_GB2312" w:hAnsi="仿宋_GB2312" w:cs="仿宋_GB2312" w:eastAsia="仿宋_GB2312"/>
                      <w:sz w:val="21"/>
                      <w:color w:val="000000"/>
                    </w:rPr>
                    <w:t xml:space="preserve"> 3.门洞修补</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89</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木门</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实木多层</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 xml:space="preserve">1.原门拆除；                               </w:t>
                  </w:r>
                  <w:r>
                    <w:br/>
                  </w:r>
                  <w:r>
                    <w:rPr>
                      <w:rFonts w:ascii="仿宋_GB2312" w:hAnsi="仿宋_GB2312" w:cs="仿宋_GB2312" w:eastAsia="仿宋_GB2312"/>
                      <w:sz w:val="21"/>
                      <w:color w:val="000000"/>
                    </w:rPr>
                    <w:t xml:space="preserve"> 2.新装木门（含门套）；</w:t>
                  </w:r>
                  <w:r>
                    <w:br/>
                  </w:r>
                  <w:r>
                    <w:rPr>
                      <w:rFonts w:ascii="仿宋_GB2312" w:hAnsi="仿宋_GB2312" w:cs="仿宋_GB2312" w:eastAsia="仿宋_GB2312"/>
                      <w:sz w:val="21"/>
                      <w:color w:val="000000"/>
                    </w:rPr>
                    <w:t xml:space="preserve"> 3.门洞修补；</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90</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铁门</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1.原门拆除；</w:t>
                  </w:r>
                  <w:r>
                    <w:br/>
                  </w:r>
                  <w:r>
                    <w:rPr>
                      <w:rFonts w:ascii="仿宋_GB2312" w:hAnsi="仿宋_GB2312" w:cs="仿宋_GB2312" w:eastAsia="仿宋_GB2312"/>
                      <w:sz w:val="21"/>
                      <w:color w:val="000000"/>
                    </w:rPr>
                    <w:t xml:space="preserve"> 2.安装铁门；</w:t>
                  </w:r>
                  <w:r>
                    <w:br/>
                  </w:r>
                  <w:r>
                    <w:rPr>
                      <w:rFonts w:ascii="仿宋_GB2312" w:hAnsi="仿宋_GB2312" w:cs="仿宋_GB2312" w:eastAsia="仿宋_GB2312"/>
                      <w:sz w:val="21"/>
                      <w:color w:val="000000"/>
                    </w:rPr>
                    <w:t xml:space="preserve"> 3.门洞修补；</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不锈钢门</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主材3*3不锈钢方管</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1.原门拆除；</w:t>
                  </w:r>
                  <w:r>
                    <w:br/>
                  </w:r>
                  <w:r>
                    <w:rPr>
                      <w:rFonts w:ascii="仿宋_GB2312" w:hAnsi="仿宋_GB2312" w:cs="仿宋_GB2312" w:eastAsia="仿宋_GB2312"/>
                      <w:sz w:val="21"/>
                      <w:color w:val="000000"/>
                    </w:rPr>
                    <w:t xml:space="preserve"> 2.安装不锈钢门；</w:t>
                  </w:r>
                  <w:r>
                    <w:br/>
                  </w:r>
                  <w:r>
                    <w:rPr>
                      <w:rFonts w:ascii="仿宋_GB2312" w:hAnsi="仿宋_GB2312" w:cs="仿宋_GB2312" w:eastAsia="仿宋_GB2312"/>
                      <w:sz w:val="21"/>
                      <w:color w:val="000000"/>
                    </w:rPr>
                    <w:t xml:space="preserve"> 3.门洞修补；</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572</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92</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地弹门</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12mm钢化玻璃</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安装无框玻璃地弹门（含扶手、旧门拆除）</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570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93</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维修地弹门</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维修地弹门的地弹簧</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94</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更换地弹簧</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更换地弹门的地弹簧及配件</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95</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卷闸门</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加厚卷闸门</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1.铲除原卷闸门（如有）</w:t>
                  </w:r>
                  <w:r>
                    <w:br/>
                  </w:r>
                  <w:r>
                    <w:rPr>
                      <w:rFonts w:ascii="仿宋_GB2312" w:hAnsi="仿宋_GB2312" w:cs="仿宋_GB2312" w:eastAsia="仿宋_GB2312"/>
                      <w:sz w:val="21"/>
                      <w:color w:val="000000"/>
                    </w:rPr>
                    <w:t xml:space="preserve"> 2.安装位置清理；</w:t>
                  </w:r>
                  <w:r>
                    <w:br/>
                  </w:r>
                  <w:r>
                    <w:rPr>
                      <w:rFonts w:ascii="仿宋_GB2312" w:hAnsi="仿宋_GB2312" w:cs="仿宋_GB2312" w:eastAsia="仿宋_GB2312"/>
                      <w:sz w:val="21"/>
                      <w:color w:val="000000"/>
                    </w:rPr>
                    <w:t xml:space="preserve"> 3.安装门头及轨道；</w:t>
                  </w:r>
                  <w:r>
                    <w:br/>
                  </w:r>
                  <w:r>
                    <w:rPr>
                      <w:rFonts w:ascii="仿宋_GB2312" w:hAnsi="仿宋_GB2312" w:cs="仿宋_GB2312" w:eastAsia="仿宋_GB2312"/>
                      <w:sz w:val="21"/>
                      <w:color w:val="000000"/>
                    </w:rPr>
                    <w:t xml:space="preserve"> 4.安装卷闸门；</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96</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木门开观察窗</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1.木门开孔；</w:t>
                  </w:r>
                  <w:r>
                    <w:br/>
                  </w:r>
                  <w:r>
                    <w:rPr>
                      <w:rFonts w:ascii="仿宋_GB2312" w:hAnsi="仿宋_GB2312" w:cs="仿宋_GB2312" w:eastAsia="仿宋_GB2312"/>
                      <w:sz w:val="21"/>
                      <w:color w:val="000000"/>
                    </w:rPr>
                    <w:t xml:space="preserve"> 2.安装钢化玻璃；</w:t>
                  </w:r>
                  <w:r>
                    <w:br/>
                  </w:r>
                  <w:r>
                    <w:rPr>
                      <w:rFonts w:ascii="仿宋_GB2312" w:hAnsi="仿宋_GB2312" w:cs="仿宋_GB2312" w:eastAsia="仿宋_GB2312"/>
                      <w:sz w:val="21"/>
                      <w:color w:val="000000"/>
                    </w:rPr>
                    <w:t xml:space="preserve"> 3.安装阳角扣条；</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97</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防盗门开观察窗</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1.防盗门开孔；</w:t>
                  </w:r>
                  <w:r>
                    <w:br/>
                  </w:r>
                  <w:r>
                    <w:rPr>
                      <w:rFonts w:ascii="仿宋_GB2312" w:hAnsi="仿宋_GB2312" w:cs="仿宋_GB2312" w:eastAsia="仿宋_GB2312"/>
                      <w:sz w:val="21"/>
                      <w:color w:val="000000"/>
                    </w:rPr>
                    <w:t xml:space="preserve"> 2.安装钢化玻璃；</w:t>
                  </w:r>
                  <w:r>
                    <w:br/>
                  </w:r>
                  <w:r>
                    <w:rPr>
                      <w:rFonts w:ascii="仿宋_GB2312" w:hAnsi="仿宋_GB2312" w:cs="仿宋_GB2312" w:eastAsia="仿宋_GB2312"/>
                      <w:sz w:val="21"/>
                      <w:color w:val="000000"/>
                    </w:rPr>
                    <w:t xml:space="preserve"> 3.安装阳角扣条；</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净化门开观察窗</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1.净化门开孔；</w:t>
                  </w:r>
                  <w:r>
                    <w:br/>
                  </w:r>
                  <w:r>
                    <w:rPr>
                      <w:rFonts w:ascii="仿宋_GB2312" w:hAnsi="仿宋_GB2312" w:cs="仿宋_GB2312" w:eastAsia="仿宋_GB2312"/>
                      <w:sz w:val="21"/>
                      <w:color w:val="000000"/>
                    </w:rPr>
                    <w:t xml:space="preserve"> 2.安装钢化玻璃；</w:t>
                  </w:r>
                  <w:r>
                    <w:br/>
                  </w:r>
                  <w:r>
                    <w:rPr>
                      <w:rFonts w:ascii="仿宋_GB2312" w:hAnsi="仿宋_GB2312" w:cs="仿宋_GB2312" w:eastAsia="仿宋_GB2312"/>
                      <w:sz w:val="21"/>
                      <w:color w:val="000000"/>
                    </w:rPr>
                    <w:t xml:space="preserve"> 3.安装阳角扣条；</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99</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门吸</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金属</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安装门吸</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闭门器</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液压</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安装闭门器，适合门重40-85KG</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更换不锈钢栏杆</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高度1.4米以内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1.原栏杆拆除</w:t>
                  </w:r>
                  <w:r>
                    <w:br/>
                  </w:r>
                  <w:r>
                    <w:rPr>
                      <w:rFonts w:ascii="仿宋_GB2312" w:hAnsi="仿宋_GB2312" w:cs="仿宋_GB2312" w:eastAsia="仿宋_GB2312"/>
                      <w:sz w:val="21"/>
                      <w:color w:val="000000"/>
                    </w:rPr>
                    <w:t xml:space="preserve"> 2.安装不锈钢栏杆</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245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102</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铁艺栏杆</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1.原铁艺栏杆拆除</w:t>
                  </w:r>
                  <w:r>
                    <w:br/>
                  </w:r>
                  <w:r>
                    <w:rPr>
                      <w:rFonts w:ascii="仿宋_GB2312" w:hAnsi="仿宋_GB2312" w:cs="仿宋_GB2312" w:eastAsia="仿宋_GB2312"/>
                      <w:sz w:val="21"/>
                      <w:color w:val="000000"/>
                    </w:rPr>
                    <w:t xml:space="preserve"> 2.安装铁艺栏杆</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295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103</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木质栏杆</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插入式栏杆</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膨胀螺丝安装 栏杆</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105</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玻璃</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3mm</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更换普通玻璃</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87</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106</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101</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更改钢化玻璃</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109</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108</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6+8a+6mm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更换中空钢化玻璃</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332</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109</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6+6mm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更换双层夹胶玻璃</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110</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8+8mm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更换双层夹胶玻璃</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111</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玻璃镀膜（双面）</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112</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镜子</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5mm厚镜面</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含旧镜子拆除</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113</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纱窗</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普通纱窗</w:t>
                  </w:r>
                  <w:r>
                    <w:br/>
                  </w:r>
                  <w:r>
                    <w:rPr>
                      <w:rFonts w:ascii="仿宋_GB2312" w:hAnsi="仿宋_GB2312" w:cs="仿宋_GB2312" w:eastAsia="仿宋_GB2312"/>
                      <w:sz w:val="21"/>
                      <w:color w:val="000000"/>
                    </w:rPr>
                    <w:t xml:space="preserve"> （含窗框）</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1.拆除原纱窗；</w:t>
                  </w:r>
                  <w:r>
                    <w:br/>
                  </w:r>
                  <w:r>
                    <w:rPr>
                      <w:rFonts w:ascii="仿宋_GB2312" w:hAnsi="仿宋_GB2312" w:cs="仿宋_GB2312" w:eastAsia="仿宋_GB2312"/>
                      <w:sz w:val="21"/>
                      <w:color w:val="000000"/>
                    </w:rPr>
                    <w:t xml:space="preserve"> 2.安装新纱窗；</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金刚纱窗</w:t>
                  </w:r>
                  <w:r>
                    <w:br/>
                  </w:r>
                  <w:r>
                    <w:rPr>
                      <w:rFonts w:ascii="仿宋_GB2312" w:hAnsi="仿宋_GB2312" w:cs="仿宋_GB2312" w:eastAsia="仿宋_GB2312"/>
                      <w:sz w:val="21"/>
                      <w:color w:val="000000"/>
                    </w:rPr>
                    <w:t xml:space="preserve"> （含窗框）</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240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115</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百叶窗</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百叶窗</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安装百叶窗</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116</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限位器</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平开窗限位器</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安装限位器</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推拉窗限位器</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安装限位器</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玻璃纸</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磨砂玻璃纸</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贴磨砂玻璃纸</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119</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窗帘盒</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尺寸不限</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制作木质龙骨，铺贴木工板；</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120</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窗帘</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半遮光布帘</w:t>
                  </w:r>
                  <w:r>
                    <w:br/>
                  </w:r>
                  <w:r>
                    <w:rPr>
                      <w:rFonts w:ascii="仿宋_GB2312" w:hAnsi="仿宋_GB2312" w:cs="仿宋_GB2312" w:eastAsia="仿宋_GB2312"/>
                      <w:sz w:val="21"/>
                      <w:color w:val="000000"/>
                    </w:rPr>
                    <w:t xml:space="preserve"> （按成活后展开面积）</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1.安装导轨；                     2.新作窗帘；</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86</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卷帘</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安装百叶卷帘；</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94</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122</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磁吸门帘</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厚度3mm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安装磁吸门帘；</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123</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石材台面</w:t>
                  </w:r>
                </w:p>
              </w:tc>
              <w:tc>
                <w:tcPr>
                  <w:tcW w:type="dxa" w:w="522"/>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宽度600mm以内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铺贴人造石</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124</w:t>
                  </w:r>
                </w:p>
              </w:tc>
              <w:tc>
                <w:tcPr>
                  <w:tcW w:type="dxa" w:w="474"/>
                  <w:vMerge/>
                  <w:tcBorders>
                    <w:top w:val="single" w:color="000000" w:sz="4"/>
                    <w:left w:val="single" w:color="000000" w:sz="4"/>
                    <w:bottom w:val="single" w:color="000000" w:sz="4"/>
                    <w:right w:val="single" w:color="000000" w:sz="4"/>
                  </w:tcBorders>
                </w:tcPr>
                <w:p/>
              </w:tc>
              <w:tc>
                <w:tcPr>
                  <w:tcW w:type="dxa" w:w="522"/>
                  <w:vMerge/>
                  <w:tcBorders>
                    <w:top w:val="single" w:color="000000" w:sz="4"/>
                    <w:left w:val="single" w:color="000000" w:sz="4"/>
                    <w:bottom w:val="single" w:color="000000" w:sz="4"/>
                    <w:right w:val="single" w:color="000000" w:sz="4"/>
                  </w:tcBorders>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铺贴石英石</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125</w:t>
                  </w:r>
                </w:p>
              </w:tc>
              <w:tc>
                <w:tcPr>
                  <w:tcW w:type="dxa" w:w="474"/>
                  <w:vMerge/>
                  <w:tcBorders>
                    <w:top w:val="single" w:color="000000" w:sz="4"/>
                    <w:left w:val="single" w:color="000000" w:sz="4"/>
                    <w:bottom w:val="single" w:color="000000" w:sz="4"/>
                    <w:right w:val="single" w:color="000000" w:sz="4"/>
                  </w:tcBorders>
                </w:tcPr>
                <w:p/>
              </w:tc>
              <w:tc>
                <w:tcPr>
                  <w:tcW w:type="dxa" w:w="522"/>
                  <w:vMerge/>
                  <w:tcBorders>
                    <w:top w:val="single" w:color="000000" w:sz="4"/>
                    <w:left w:val="single" w:color="000000" w:sz="4"/>
                    <w:bottom w:val="single" w:color="000000" w:sz="4"/>
                    <w:right w:val="single" w:color="000000" w:sz="4"/>
                  </w:tcBorders>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铺贴天然石材</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126</w:t>
                  </w:r>
                </w:p>
              </w:tc>
              <w:tc>
                <w:tcPr>
                  <w:tcW w:type="dxa" w:w="474"/>
                  <w:vMerge/>
                  <w:tcBorders>
                    <w:top w:val="single" w:color="000000" w:sz="4"/>
                    <w:left w:val="single" w:color="000000" w:sz="4"/>
                    <w:bottom w:val="single" w:color="000000" w:sz="4"/>
                    <w:right w:val="single" w:color="000000" w:sz="4"/>
                  </w:tcBorders>
                </w:tcPr>
                <w:p/>
              </w:tc>
              <w:tc>
                <w:tcPr>
                  <w:tcW w:type="dxa" w:w="522"/>
                  <w:vMerge/>
                  <w:tcBorders>
                    <w:top w:val="single" w:color="000000" w:sz="4"/>
                    <w:left w:val="single" w:color="000000" w:sz="4"/>
                    <w:bottom w:val="single" w:color="000000" w:sz="4"/>
                    <w:right w:val="single" w:color="000000" w:sz="4"/>
                  </w:tcBorders>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铺贴瓷砖</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127</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不锈钢遮阳棚</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高度2.5m以内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1.安装不锈钢管立柱（膨胀螺丝与地面固定）；</w:t>
                  </w:r>
                  <w:r>
                    <w:br/>
                  </w:r>
                  <w:r>
                    <w:rPr>
                      <w:rFonts w:ascii="仿宋_GB2312" w:hAnsi="仿宋_GB2312" w:cs="仿宋_GB2312" w:eastAsia="仿宋_GB2312"/>
                      <w:sz w:val="21"/>
                      <w:color w:val="000000"/>
                    </w:rPr>
                    <w:t xml:space="preserve"> 2.安装阳光板或篷布顶棚；</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伸缩式遮阳棚</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伸缩式遮阳棚</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安装伸缩式遮阳棚，采用铝合金支架，可伸缩，篷布抗老化</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129</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遮阳棚电机</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品牌电机</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安装遮阳棚电机（含控制系统装置）</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台</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130</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遮阳棚</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3*3m</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移动式帐篷，包含支架及篷布，并负责安装</w:t>
                  </w:r>
                </w:p>
              </w:tc>
              <w:tc>
                <w:tcPr>
                  <w:tcW w:type="dxa" w:w="182"/>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顶</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274</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131</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3*4.5m</w:t>
                  </w:r>
                </w:p>
              </w:tc>
              <w:tc>
                <w:tcPr>
                  <w:tcW w:type="dxa" w:w="910"/>
                  <w:vMerge/>
                  <w:tcBorders>
                    <w:top w:val="single" w:color="000000" w:sz="4"/>
                    <w:left w:val="single" w:color="000000" w:sz="4"/>
                    <w:bottom w:val="single" w:color="000000" w:sz="4"/>
                    <w:right w:val="single" w:color="000000" w:sz="4"/>
                  </w:tcBorders>
                </w:tcPr>
                <w:p/>
              </w:tc>
              <w:tc>
                <w:tcPr>
                  <w:tcW w:type="dxa" w:w="182"/>
                  <w:vMerge/>
                  <w:tcBorders>
                    <w:top w:val="single" w:color="000000" w:sz="4"/>
                    <w:left w:val="single" w:color="000000" w:sz="4"/>
                    <w:bottom w:val="single" w:color="000000" w:sz="4"/>
                    <w:right w:val="single" w:color="000000" w:sz="4"/>
                  </w:tcBorders>
                </w:tcP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325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132</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3*6m</w:t>
                  </w:r>
                </w:p>
              </w:tc>
              <w:tc>
                <w:tcPr>
                  <w:tcW w:type="dxa" w:w="910"/>
                  <w:vMerge/>
                  <w:tcBorders>
                    <w:top w:val="single" w:color="000000" w:sz="4"/>
                    <w:left w:val="single" w:color="000000" w:sz="4"/>
                    <w:bottom w:val="single" w:color="000000" w:sz="4"/>
                    <w:right w:val="single" w:color="000000" w:sz="4"/>
                  </w:tcBorders>
                </w:tcPr>
                <w:p/>
              </w:tc>
              <w:tc>
                <w:tcPr>
                  <w:tcW w:type="dxa" w:w="182"/>
                  <w:vMerge/>
                  <w:tcBorders>
                    <w:top w:val="single" w:color="000000" w:sz="4"/>
                    <w:left w:val="single" w:color="000000" w:sz="4"/>
                    <w:bottom w:val="single" w:color="000000" w:sz="4"/>
                    <w:right w:val="single" w:color="000000" w:sz="4"/>
                  </w:tcBorders>
                </w:tcP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133</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灯具</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600*600mm</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1.拆除原灯具；</w:t>
                  </w:r>
                  <w:r>
                    <w:br/>
                  </w:r>
                  <w:r>
                    <w:rPr>
                      <w:rFonts w:ascii="仿宋_GB2312" w:hAnsi="仿宋_GB2312" w:cs="仿宋_GB2312" w:eastAsia="仿宋_GB2312"/>
                      <w:sz w:val="21"/>
                      <w:color w:val="000000"/>
                    </w:rPr>
                    <w:t xml:space="preserve"> 2.安装LED吸顶灯；</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300*1200mm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168</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135</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灯带</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安装LED灯带</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136</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筒灯</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安装筒灯</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137</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高压钠灯</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250w</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更换高压钠灯（含镇流器等配件）</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240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灭蚊灯</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更换灭蚊灯</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42</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139</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紫外线杀菌灯</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更换紫外线杀菌灯</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140</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移动式灭菌灯</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更换移动式紫外线杀菌灯</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洗墙灯</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LED洗墙灯</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更换LED洗墙灯</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142</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开关</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单开</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安装单开开关</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双开</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安装双开开关</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三开</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安装三开开关</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145</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五孔插座</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五孔插座</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安装五孔插座</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146</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USB五孔插座</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安装USB五孔插座</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147</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线路改造</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2.5mm2</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铺设线路（单芯）</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148</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4mm2</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149</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6mm2</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150</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线管线槽</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明线</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安装穿线管或线槽</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151</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暗线</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1.墙面刻槽及恢复；                   2.安装穿线管</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152</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给水管</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Ф15</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 xml:space="preserve">1.原管道拆除（如有）；                           </w:t>
                  </w:r>
                  <w:r>
                    <w:br/>
                  </w:r>
                  <w:r>
                    <w:rPr>
                      <w:rFonts w:ascii="仿宋_GB2312" w:hAnsi="仿宋_GB2312" w:cs="仿宋_GB2312" w:eastAsia="仿宋_GB2312"/>
                      <w:sz w:val="21"/>
                      <w:color w:val="000000"/>
                    </w:rPr>
                    <w:t xml:space="preserve"> 2.安装PPR管道；</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23</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Ф20</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27</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Ф25</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31</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155</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Ф32</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156</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排水管</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Ф50</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 xml:space="preserve">1.原管道拆除（如有）；                           </w:t>
                  </w:r>
                  <w:r>
                    <w:br/>
                  </w:r>
                  <w:r>
                    <w:rPr>
                      <w:rFonts w:ascii="仿宋_GB2312" w:hAnsi="仿宋_GB2312" w:cs="仿宋_GB2312" w:eastAsia="仿宋_GB2312"/>
                      <w:sz w:val="21"/>
                      <w:color w:val="000000"/>
                    </w:rPr>
                    <w:t xml:space="preserve"> 2.安装PVC管道；</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38</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Ф80</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158</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Ф110</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159</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Ф150</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115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160</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Ф200</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161</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水池</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高度90cm以内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制作安装不锈钢水池</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162</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高度90cm以内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制作安装陶瓷水池</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高度90cm以内</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制作安装医用脚踩式不锈钢水池</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宽度40cm以内，陶瓷</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制作安装拖把池</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210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165</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更换角阀</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铜合金角阀，陶瓷阀芯</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更换角阀</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166</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更换水龙头</w:t>
                  </w:r>
                </w:p>
              </w:tc>
              <w:tc>
                <w:tcPr>
                  <w:tcW w:type="dxa" w:w="522"/>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铜芯镀铬水龙头</w:t>
                  </w:r>
                  <w:r>
                    <w:br/>
                  </w:r>
                  <w:r>
                    <w:rPr>
                      <w:rFonts w:ascii="仿宋_GB2312" w:hAnsi="仿宋_GB2312" w:cs="仿宋_GB2312" w:eastAsia="仿宋_GB2312"/>
                      <w:sz w:val="21"/>
                      <w:color w:val="000000"/>
                    </w:rPr>
                    <w:t xml:space="preserve"> （含软管）</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更换单开水龙头</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167</w:t>
                  </w:r>
                </w:p>
              </w:tc>
              <w:tc>
                <w:tcPr>
                  <w:tcW w:type="dxa" w:w="474"/>
                  <w:vMerge/>
                  <w:tcBorders>
                    <w:top w:val="single" w:color="000000" w:sz="4"/>
                    <w:left w:val="single" w:color="000000" w:sz="4"/>
                    <w:bottom w:val="single" w:color="000000" w:sz="4"/>
                    <w:right w:val="single" w:color="000000" w:sz="4"/>
                  </w:tcBorders>
                </w:tcPr>
                <w:p/>
              </w:tc>
              <w:tc>
                <w:tcPr>
                  <w:tcW w:type="dxa" w:w="522"/>
                  <w:vMerge/>
                  <w:tcBorders>
                    <w:top w:val="single" w:color="000000" w:sz="4"/>
                    <w:left w:val="single" w:color="000000" w:sz="4"/>
                    <w:bottom w:val="single" w:color="000000" w:sz="4"/>
                    <w:right w:val="single" w:color="000000" w:sz="4"/>
                  </w:tcBorders>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更换高杆水龙头（带抽拉）</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235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168</w:t>
                  </w:r>
                </w:p>
              </w:tc>
              <w:tc>
                <w:tcPr>
                  <w:tcW w:type="dxa" w:w="474"/>
                  <w:vMerge/>
                  <w:tcBorders>
                    <w:top w:val="single" w:color="000000" w:sz="4"/>
                    <w:left w:val="single" w:color="000000" w:sz="4"/>
                    <w:bottom w:val="single" w:color="000000" w:sz="4"/>
                    <w:right w:val="single" w:color="000000" w:sz="4"/>
                  </w:tcBorders>
                </w:tcPr>
                <w:p/>
              </w:tc>
              <w:tc>
                <w:tcPr>
                  <w:tcW w:type="dxa" w:w="522"/>
                  <w:vMerge/>
                  <w:tcBorders>
                    <w:top w:val="single" w:color="000000" w:sz="4"/>
                    <w:left w:val="single" w:color="000000" w:sz="4"/>
                    <w:bottom w:val="single" w:color="000000" w:sz="4"/>
                    <w:right w:val="single" w:color="000000" w:sz="4"/>
                  </w:tcBorders>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更换双开水龙头</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169</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雨水篦子</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0.4*0.5m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 xml:space="preserve">1.原篦子拆除；                     </w:t>
                  </w:r>
                  <w:r>
                    <w:br/>
                  </w:r>
                  <w:r>
                    <w:rPr>
                      <w:rFonts w:ascii="仿宋_GB2312" w:hAnsi="仿宋_GB2312" w:cs="仿宋_GB2312" w:eastAsia="仿宋_GB2312"/>
                      <w:sz w:val="21"/>
                      <w:color w:val="000000"/>
                    </w:rPr>
                    <w:t xml:space="preserve"> 2.换铸铁篦子（承重20吨以上）；</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170</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0.4*0.6m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1.原篦子拆除；                     2.更换混凝土雨水篦子（承重20吨以上）；</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不锈钢排水沟盖板</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0.3*0.58m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1.原排水沟盖板拆除；</w:t>
                  </w:r>
                  <w:r>
                    <w:br/>
                  </w:r>
                  <w:r>
                    <w:rPr>
                      <w:rFonts w:ascii="仿宋_GB2312" w:hAnsi="仿宋_GB2312" w:cs="仿宋_GB2312" w:eastAsia="仿宋_GB2312"/>
                      <w:sz w:val="21"/>
                      <w:color w:val="000000"/>
                    </w:rPr>
                    <w:t xml:space="preserve"> 2.盖板周边破损处局部修补；</w:t>
                  </w:r>
                  <w:r>
                    <w:br/>
                  </w:r>
                  <w:r>
                    <w:rPr>
                      <w:rFonts w:ascii="仿宋_GB2312" w:hAnsi="仿宋_GB2312" w:cs="仿宋_GB2312" w:eastAsia="仿宋_GB2312"/>
                      <w:sz w:val="21"/>
                      <w:color w:val="000000"/>
                    </w:rPr>
                    <w:t xml:space="preserve"> 3.更换不锈钢排水沟盖板；</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172</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不锈钢板安装</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304，厚度≥1.2mm</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含基层处理、接缝密封以及对不锈钢板切割、折边、冲孔加固等</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201，厚度≥1.2mm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174</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不锈钢晾衣架</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更换钢丝绳</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175</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新做不锈钢管、钢丝绳</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含不锈钢方管、钢丝绳、硅胶保护套管、收紧器、绳夹、安全提示反光纸等，不含基础</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176</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防水卷材（SBS）</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4mm</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1.原防水层拆除清理（如有）；</w:t>
                  </w:r>
                  <w:r>
                    <w:br/>
                  </w:r>
                  <w:r>
                    <w:rPr>
                      <w:rFonts w:ascii="仿宋_GB2312" w:hAnsi="仿宋_GB2312" w:cs="仿宋_GB2312" w:eastAsia="仿宋_GB2312"/>
                      <w:sz w:val="21"/>
                      <w:color w:val="000000"/>
                    </w:rPr>
                    <w:t xml:space="preserve"> 2.基层清理及修补（含抹圆弧角）；</w:t>
                  </w:r>
                  <w:r>
                    <w:br/>
                  </w:r>
                  <w:r>
                    <w:rPr>
                      <w:rFonts w:ascii="仿宋_GB2312" w:hAnsi="仿宋_GB2312" w:cs="仿宋_GB2312" w:eastAsia="仿宋_GB2312"/>
                      <w:sz w:val="21"/>
                      <w:color w:val="000000"/>
                    </w:rPr>
                    <w:t xml:space="preserve"> 3.喷刷两遍冷底油；</w:t>
                  </w:r>
                  <w:r>
                    <w:br/>
                  </w:r>
                  <w:r>
                    <w:rPr>
                      <w:rFonts w:ascii="仿宋_GB2312" w:hAnsi="仿宋_GB2312" w:cs="仿宋_GB2312" w:eastAsia="仿宋_GB2312"/>
                      <w:sz w:val="21"/>
                      <w:color w:val="000000"/>
                    </w:rPr>
                    <w:t xml:space="preserve"> 4.铺设防水卷材；</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68</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178</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3+3mm</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90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179</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4+3mm（带砂面）</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180</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防水涂料</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聚氨酯</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1.基层清理及修补；</w:t>
                  </w:r>
                  <w:r>
                    <w:br/>
                  </w:r>
                  <w:r>
                    <w:rPr>
                      <w:rFonts w:ascii="仿宋_GB2312" w:hAnsi="仿宋_GB2312" w:cs="仿宋_GB2312" w:eastAsia="仿宋_GB2312"/>
                      <w:sz w:val="21"/>
                      <w:color w:val="000000"/>
                    </w:rPr>
                    <w:t xml:space="preserve"> 2.涂刷聚氨酯3-5mm；</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181</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聚合物水泥基（JS-II）</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1.基层清理及修补；</w:t>
                  </w:r>
                  <w:r>
                    <w:br/>
                  </w:r>
                  <w:r>
                    <w:rPr>
                      <w:rFonts w:ascii="仿宋_GB2312" w:hAnsi="仿宋_GB2312" w:cs="仿宋_GB2312" w:eastAsia="仿宋_GB2312"/>
                      <w:sz w:val="21"/>
                      <w:color w:val="000000"/>
                    </w:rPr>
                    <w:t xml:space="preserve"> 2.涂刷1.5mm厚聚合物水泥基防水涂料；</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182</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高弹丙烯酸</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1.基层清理及修补；</w:t>
                  </w:r>
                  <w:r>
                    <w:br/>
                  </w:r>
                  <w:r>
                    <w:rPr>
                      <w:rFonts w:ascii="仿宋_GB2312" w:hAnsi="仿宋_GB2312" w:cs="仿宋_GB2312" w:eastAsia="仿宋_GB2312"/>
                      <w:sz w:val="21"/>
                      <w:color w:val="000000"/>
                    </w:rPr>
                    <w:t xml:space="preserve"> 2.涂刷1.5mm厚高弹丙烯酸防水涂料；</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183</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BH2高粘抗滑水性沥青（搭配防水卷材）</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1.基层清理及修补；</w:t>
                  </w:r>
                  <w:r>
                    <w:br/>
                  </w:r>
                  <w:r>
                    <w:rPr>
                      <w:rFonts w:ascii="仿宋_GB2312" w:hAnsi="仿宋_GB2312" w:cs="仿宋_GB2312" w:eastAsia="仿宋_GB2312"/>
                      <w:sz w:val="21"/>
                      <w:color w:val="000000"/>
                    </w:rPr>
                    <w:t xml:space="preserve"> 2.喷涂1.5mm厚BH2高粘抗滑水性橡胶沥青防水涂料；</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184</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高压防水注浆</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混凝土墙面或顶棚</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采用专用注浆液进行维修，维修区域不漏水即满足要求</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处</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185</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耐候密封胶</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硅酮耐候密封胶</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1.基础清理（含原胶铲除）；</w:t>
                  </w:r>
                  <w:r>
                    <w:br/>
                  </w:r>
                  <w:r>
                    <w:rPr>
                      <w:rFonts w:ascii="仿宋_GB2312" w:hAnsi="仿宋_GB2312" w:cs="仿宋_GB2312" w:eastAsia="仿宋_GB2312"/>
                      <w:sz w:val="21"/>
                      <w:color w:val="000000"/>
                    </w:rPr>
                    <w:t xml:space="preserve"> 2.打耐候密封胶（含高处）；</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m</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28</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186</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更换锁具</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C级锁芯</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防盗门锁具</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C级锁芯</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防盗门锁芯</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188</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指纹电子密码锁</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189</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电磁力锁</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单门，280kg</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安装电磁力锁</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190</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双门，280kg</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260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191</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排气扇</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40cm以内</w:t>
                  </w:r>
                </w:p>
              </w:tc>
              <w:tc>
                <w:tcPr>
                  <w:tcW w:type="dxa" w:w="910"/>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安装排气扇</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192</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80cm以内</w:t>
                  </w:r>
                </w:p>
              </w:tc>
              <w:tc>
                <w:tcPr>
                  <w:tcW w:type="dxa" w:w="910"/>
                  <w:vMerge/>
                  <w:tcBorders>
                    <w:top w:val="single" w:color="000000" w:sz="4"/>
                    <w:left w:val="single" w:color="000000" w:sz="4"/>
                    <w:bottom w:val="single" w:color="000000" w:sz="4"/>
                    <w:right w:val="single" w:color="000000" w:sz="4"/>
                  </w:tcBorders>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193</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维修座椅</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维修教室座椅</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194</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维修礼堂座椅</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195</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更换座椅</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更换教室座椅</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196</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更换礼堂座椅</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430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197</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自粘型室外防水膜</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198</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石柱</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35cm</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安装石柱</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199</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更换门牌</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更换号码门牌</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200</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更换名称门牌</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个</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75</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201</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外墙石材清洗</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202</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沙发套清洗</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 xml:space="preserve">1.沙发套拆卸；                 </w:t>
                  </w:r>
                  <w:r>
                    <w:br/>
                  </w:r>
                  <w:r>
                    <w:rPr>
                      <w:rFonts w:ascii="仿宋_GB2312" w:hAnsi="仿宋_GB2312" w:cs="仿宋_GB2312" w:eastAsia="仿宋_GB2312"/>
                      <w:sz w:val="21"/>
                      <w:color w:val="000000"/>
                    </w:rPr>
                    <w:t xml:space="preserve"> 2.沙发套清洗；                      3.安装清洗后的沙发套；</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套</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203</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窗帘清洗</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1.窗帘拆卸；</w:t>
                  </w:r>
                  <w:r>
                    <w:br/>
                  </w:r>
                  <w:r>
                    <w:rPr>
                      <w:rFonts w:ascii="仿宋_GB2312" w:hAnsi="仿宋_GB2312" w:cs="仿宋_GB2312" w:eastAsia="仿宋_GB2312"/>
                      <w:sz w:val="21"/>
                      <w:color w:val="000000"/>
                    </w:rPr>
                    <w:t xml:space="preserve"> 2.窗帘清洗；</w:t>
                  </w:r>
                  <w:r>
                    <w:br/>
                  </w:r>
                  <w:r>
                    <w:rPr>
                      <w:rFonts w:ascii="仿宋_GB2312" w:hAnsi="仿宋_GB2312" w:cs="仿宋_GB2312" w:eastAsia="仿宋_GB2312"/>
                      <w:sz w:val="21"/>
                      <w:color w:val="000000"/>
                    </w:rPr>
                    <w:t xml:space="preserve"> 3.安装；</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面</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204</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吊车租赁</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16吨吊车</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台班</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850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205</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25吨吊车</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台班</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1250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206</w:t>
                  </w:r>
                </w:p>
              </w:tc>
              <w:tc>
                <w:tcPr>
                  <w:tcW w:type="dxa" w:w="474"/>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高空作业平台租赁</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10米</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剪叉式</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台班</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500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207</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18米</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直臂式</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台班</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1200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208</w:t>
                  </w:r>
                </w:p>
              </w:tc>
              <w:tc>
                <w:tcPr>
                  <w:tcW w:type="dxa" w:w="474"/>
                  <w:vMerge/>
                  <w:tcBorders>
                    <w:top w:val="single" w:color="000000" w:sz="4"/>
                    <w:left w:val="single" w:color="000000" w:sz="4"/>
                    <w:bottom w:val="single" w:color="000000" w:sz="4"/>
                    <w:right w:val="single" w:color="000000" w:sz="4"/>
                  </w:tcBorders>
                </w:tcP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24米</w:t>
                  </w: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直臂式</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台班</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1600</w:t>
                  </w:r>
                </w:p>
              </w:tc>
            </w:tr>
            <w:tr>
              <w:tc>
                <w:tcPr>
                  <w:tcW w:type="dxa" w:w="15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209</w:t>
                  </w:r>
                </w:p>
              </w:tc>
              <w:tc>
                <w:tcPr>
                  <w:tcW w:type="dxa" w:w="474"/>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零星用工</w:t>
                  </w:r>
                </w:p>
              </w:tc>
              <w:tc>
                <w:tcPr>
                  <w:tcW w:type="dxa" w:w="522"/>
                  <w:tcBorders>
                    <w:top w:val="single" w:color="000000" w:sz="4"/>
                    <w:left w:val="single" w:color="000000" w:sz="4"/>
                    <w:bottom w:val="single" w:color="000000" w:sz="4"/>
                    <w:right w:val="single" w:color="000000" w:sz="4"/>
                  </w:tcBorders>
                  <w:tcMar>
                    <w:top w:type="dxa" w:w="15"/>
                    <w:left w:type="dxa" w:w="15"/>
                    <w:right w:type="dxa" w:w="15"/>
                  </w:tcMar>
                  <w:vAlign w:val="center"/>
                </w:tcPr>
                <w:p/>
              </w:tc>
              <w:tc>
                <w:tcPr>
                  <w:tcW w:type="dxa" w:w="9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零星修缮过程中产生的搬运所用的综合工日</w:t>
                  </w:r>
                </w:p>
              </w:tc>
              <w:tc>
                <w:tcPr>
                  <w:tcW w:type="dxa" w:w="182"/>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工日</w:t>
                  </w:r>
                </w:p>
              </w:tc>
              <w:tc>
                <w:tcPr>
                  <w:tcW w:type="dxa" w:w="29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1"/>
                      <w:color w:val="000000"/>
                    </w:rPr>
                    <w:t>300</w:t>
                  </w:r>
                </w:p>
              </w:tc>
            </w:tr>
            <w:tr>
              <w:tc>
                <w:tcPr>
                  <w:tcW w:type="dxa" w:w="2542"/>
                  <w:gridSpan w:val="6"/>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仿宋_GB2312" w:hAnsi="仿宋_GB2312" w:cs="仿宋_GB2312" w:eastAsia="仿宋_GB2312"/>
                      <w:sz w:val="22"/>
                      <w:color w:val="000000"/>
                    </w:rPr>
                    <w:t>总计：大写</w:t>
                  </w:r>
                  <w:r>
                    <w:rPr>
                      <w:rFonts w:ascii="仿宋_GB2312" w:hAnsi="仿宋_GB2312" w:cs="仿宋_GB2312" w:eastAsia="仿宋_GB2312"/>
                      <w:sz w:val="22"/>
                      <w:color w:val="000000"/>
                      <w:u w:val="single"/>
                    </w:rPr>
                    <w:t xml:space="preserve">  肆万肆仟贰佰叁拾  </w:t>
                  </w:r>
                  <w:r>
                    <w:rPr>
                      <w:rFonts w:ascii="仿宋_GB2312" w:hAnsi="仿宋_GB2312" w:cs="仿宋_GB2312" w:eastAsia="仿宋_GB2312"/>
                      <w:sz w:val="22"/>
                      <w:color w:val="000000"/>
                    </w:rPr>
                    <w:t>元（人民币），小写</w:t>
                  </w:r>
                  <w:r>
                    <w:rPr>
                      <w:rFonts w:ascii="仿宋_GB2312" w:hAnsi="仿宋_GB2312" w:cs="仿宋_GB2312" w:eastAsia="仿宋_GB2312"/>
                      <w:sz w:val="22"/>
                      <w:color w:val="000000"/>
                      <w:u w:val="single"/>
                    </w:rPr>
                    <w:t xml:space="preserve">  44230  </w:t>
                  </w:r>
                  <w:r>
                    <w:rPr>
                      <w:rFonts w:ascii="仿宋_GB2312" w:hAnsi="仿宋_GB2312" w:cs="仿宋_GB2312" w:eastAsia="仿宋_GB2312"/>
                      <w:sz w:val="22"/>
                      <w:color w:val="000000"/>
                    </w:rPr>
                    <w:t xml:space="preserve"> 元。</w:t>
                  </w:r>
                </w:p>
              </w:tc>
            </w:tr>
            <w:tr>
              <w:tc>
                <w:tcPr>
                  <w:tcW w:type="dxa" w:w="2542"/>
                  <w:gridSpan w:val="6"/>
                  <w:vMerge w:val="restart"/>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left"/>
                  </w:pPr>
                  <w:r>
                    <w:rPr>
                      <w:rFonts w:ascii="仿宋_GB2312" w:hAnsi="仿宋_GB2312" w:cs="仿宋_GB2312" w:eastAsia="仿宋_GB2312"/>
                      <w:sz w:val="21"/>
                      <w:color w:val="000000"/>
                    </w:rPr>
                    <w:t>备注：</w:t>
                  </w:r>
                  <w:r>
                    <w:br/>
                  </w:r>
                  <w:r>
                    <w:rPr>
                      <w:rFonts w:ascii="仿宋_GB2312" w:hAnsi="仿宋_GB2312" w:cs="仿宋_GB2312" w:eastAsia="仿宋_GB2312"/>
                      <w:sz w:val="21"/>
                      <w:color w:val="000000"/>
                    </w:rPr>
                    <w:t xml:space="preserve"> 1.所有施工中产生的垃圾外运、倒运等费用由乙方负责；</w:t>
                  </w:r>
                  <w:r>
                    <w:br/>
                  </w:r>
                  <w:r>
                    <w:rPr>
                      <w:rFonts w:ascii="仿宋_GB2312" w:hAnsi="仿宋_GB2312" w:cs="仿宋_GB2312" w:eastAsia="仿宋_GB2312"/>
                      <w:sz w:val="21"/>
                      <w:color w:val="000000"/>
                    </w:rPr>
                    <w:t xml:space="preserve"> 2.综合单价为包工包料最终开票价。</w:t>
                  </w:r>
                </w:p>
              </w:tc>
            </w:tr>
            <w:tr>
              <w:tc>
                <w:tcPr>
                  <w:tcW w:type="dxa" w:w="2542"/>
                  <w:gridSpan w:val="6"/>
                  <w:vMerge/>
                  <w:tcBorders>
                    <w:top w:val="single" w:color="000000" w:sz="4"/>
                    <w:left w:val="single" w:color="000000" w:sz="4"/>
                    <w:bottom w:val="single" w:color="000000" w:sz="4"/>
                    <w:right w:val="single" w:color="000000" w:sz="4"/>
                  </w:tcBorders>
                </w:tcPr>
                <w:p/>
              </w:tc>
            </w:tr>
            <w:tr>
              <w:tc>
                <w:tcPr>
                  <w:tcW w:type="dxa" w:w="2542"/>
                  <w:gridSpan w:val="6"/>
                  <w:vMerge/>
                  <w:tcBorders>
                    <w:top w:val="single" w:color="000000" w:sz="4"/>
                    <w:left w:val="single" w:color="000000" w:sz="4"/>
                    <w:bottom w:val="single" w:color="000000" w:sz="4"/>
                    <w:right w:val="single" w:color="000000" w:sz="4"/>
                  </w:tcBorders>
                </w:tcPr>
                <w:p/>
              </w:tc>
            </w:tr>
          </w:tbl>
          <w:p/>
        </w:tc>
      </w:tr>
      <w:tr>
        <w:tc>
          <w:tcPr>
            <w:tcW w:type="dxa" w:w="2769"/>
          </w:tcPr>
          <w:p/>
        </w:tc>
        <w:tc>
          <w:tcPr>
            <w:tcW w:type="dxa" w:w="2769"/>
          </w:tcPr>
          <w:p>
            <w:pPr>
              <w:pStyle w:val="null3"/>
            </w:pPr>
            <w:r>
              <w:rPr>
                <w:rFonts w:ascii="仿宋_GB2312" w:hAnsi="仿宋_GB2312" w:cs="仿宋_GB2312" w:eastAsia="仿宋_GB2312"/>
              </w:rPr>
              <w:t>2</w:t>
            </w:r>
          </w:p>
        </w:tc>
        <w:tc>
          <w:tcPr>
            <w:tcW w:type="dxa" w:w="2769"/>
          </w:tcPr>
          <w:p>
            <w:pPr>
              <w:pStyle w:val="null3"/>
              <w:jc w:val="both"/>
            </w:pPr>
            <w:r>
              <w:rPr>
                <w:rFonts w:ascii="仿宋_GB2312" w:hAnsi="仿宋_GB2312" w:cs="仿宋_GB2312" w:eastAsia="仿宋_GB2312"/>
                <w:sz w:val="21"/>
                <w:color w:val="333333"/>
              </w:rPr>
              <w:t>服务要求：</w:t>
            </w:r>
          </w:p>
          <w:p>
            <w:pPr>
              <w:pStyle w:val="null3"/>
              <w:jc w:val="both"/>
            </w:pPr>
            <w:r>
              <w:rPr>
                <w:rFonts w:ascii="仿宋_GB2312" w:hAnsi="仿宋_GB2312" w:cs="仿宋_GB2312" w:eastAsia="仿宋_GB2312"/>
              </w:rPr>
              <w:t>1、</w:t>
            </w:r>
            <w:r>
              <w:rPr>
                <w:rFonts w:ascii="仿宋_GB2312" w:hAnsi="仿宋_GB2312" w:cs="仿宋_GB2312" w:eastAsia="仿宋_GB2312"/>
                <w:sz w:val="21"/>
                <w:color w:val="333333"/>
              </w:rPr>
              <w:t>驻场项目经理每周带班时间不少于</w:t>
            </w:r>
            <w:r>
              <w:rPr>
                <w:rFonts w:ascii="仿宋_GB2312" w:hAnsi="仿宋_GB2312" w:cs="仿宋_GB2312" w:eastAsia="仿宋_GB2312"/>
                <w:sz w:val="21"/>
                <w:color w:val="333333"/>
              </w:rPr>
              <w:t>5天</w:t>
            </w:r>
          </w:p>
          <w:p>
            <w:pPr>
              <w:pStyle w:val="null3"/>
              <w:jc w:val="both"/>
            </w:pPr>
            <w:r>
              <w:rPr>
                <w:rFonts w:ascii="仿宋_GB2312" w:hAnsi="仿宋_GB2312" w:cs="仿宋_GB2312" w:eastAsia="仿宋_GB2312"/>
                <w:sz w:val="21"/>
                <w:color w:val="333333"/>
              </w:rPr>
              <w:t>2、现场实地勘察后</w:t>
            </w:r>
            <w:r>
              <w:rPr>
                <w:rFonts w:ascii="仿宋_GB2312" w:hAnsi="仿宋_GB2312" w:cs="仿宋_GB2312" w:eastAsia="仿宋_GB2312"/>
                <w:sz w:val="21"/>
                <w:color w:val="333333"/>
              </w:rPr>
              <w:t>须在3个工作日内出具相应的造价清单</w:t>
            </w:r>
          </w:p>
          <w:p>
            <w:pPr>
              <w:pStyle w:val="null3"/>
              <w:jc w:val="both"/>
            </w:pPr>
            <w:r>
              <w:rPr>
                <w:rFonts w:ascii="仿宋_GB2312" w:hAnsi="仿宋_GB2312" w:cs="仿宋_GB2312" w:eastAsia="仿宋_GB2312"/>
              </w:rPr>
              <w:t>3、</w:t>
            </w:r>
            <w:r>
              <w:rPr>
                <w:rFonts w:ascii="仿宋_GB2312" w:hAnsi="仿宋_GB2312" w:cs="仿宋_GB2312" w:eastAsia="仿宋_GB2312"/>
                <w:sz w:val="24"/>
                <w:color w:val="333333"/>
              </w:rPr>
              <w:t>现场施工人员须具备相应的施工</w:t>
            </w:r>
            <w:r>
              <w:rPr>
                <w:rFonts w:ascii="仿宋_GB2312" w:hAnsi="仿宋_GB2312" w:cs="仿宋_GB2312" w:eastAsia="仿宋_GB2312"/>
                <w:sz w:val="24"/>
                <w:color w:val="333333"/>
              </w:rPr>
              <w:t>经验，电工、焊工、高空作业等人员须持证上岗。</w:t>
            </w:r>
          </w:p>
          <w:p>
            <w:pPr>
              <w:pStyle w:val="null3"/>
              <w:jc w:val="both"/>
            </w:pPr>
            <w:r>
              <w:rPr>
                <w:rFonts w:ascii="仿宋_GB2312" w:hAnsi="仿宋_GB2312" w:cs="仿宋_GB2312" w:eastAsia="仿宋_GB2312"/>
              </w:rPr>
              <w:t>4、</w:t>
            </w:r>
            <w:r>
              <w:rPr>
                <w:rFonts w:ascii="仿宋_GB2312" w:hAnsi="仿宋_GB2312" w:cs="仿宋_GB2312" w:eastAsia="仿宋_GB2312"/>
                <w:sz w:val="24"/>
              </w:rPr>
              <w:t>须配备各类材料、工具、机械等，以匹配学校修缮需求。</w:t>
            </w:r>
          </w:p>
        </w:tc>
      </w:tr>
    </w:tbl>
    <w:p>
      <w:pPr>
        <w:pStyle w:val="null3"/>
      </w:pPr>
      <w:r>
        <w:rPr>
          <w:rFonts w:ascii="仿宋_GB2312" w:hAnsi="仿宋_GB2312" w:cs="仿宋_GB2312" w:eastAsia="仿宋_GB2312"/>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供应商应具备《中华人民共和国政府采购法》第二十二条规定的条件</w:t>
            </w:r>
          </w:p>
        </w:tc>
        <w:tc>
          <w:tcPr>
            <w:tcW w:type="dxa" w:w="2769"/>
          </w:tcPr>
          <w:p>
            <w:pPr>
              <w:pStyle w:val="null3"/>
            </w:pPr>
            <w:r>
              <w:rPr>
                <w:rFonts w:ascii="仿宋_GB2312" w:hAnsi="仿宋_GB2312" w:cs="仿宋_GB2312" w:eastAsia="仿宋_GB2312"/>
              </w:rPr>
              <w:t>供应商需在项目电子化交易系统中按要求填写《投标函》完成承诺并进行电子签章。</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供应商应提供健全的财务会计制度的证明材料；</w:t>
            </w:r>
          </w:p>
        </w:tc>
        <w:tc>
          <w:tcPr>
            <w:tcW w:type="dxa" w:w="2769"/>
          </w:tcPr>
          <w:p>
            <w:pPr>
              <w:pStyle w:val="null3"/>
            </w:pPr>
            <w:r>
              <w:rPr>
                <w:rFonts w:ascii="仿宋_GB2312" w:hAnsi="仿宋_GB2312" w:cs="仿宋_GB2312" w:eastAsia="仿宋_GB2312"/>
              </w:rPr>
              <w:t>供应商需在项目电子化交易系统中按要求上传相应证明文件并进行电子签章。</w:t>
            </w: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2769"/>
          </w:tcPr>
          <w:p>
            <w:pPr>
              <w:pStyle w:val="null3"/>
            </w:pPr>
            <w:r>
              <w:rPr>
                <w:rFonts w:ascii="仿宋_GB2312" w:hAnsi="仿宋_GB2312" w:cs="仿宋_GB2312" w:eastAsia="仿宋_GB2312"/>
              </w:rPr>
              <w:t>供应商需在项目电子化交易系统中按要求填写《投标函》完成承诺并进行电子签章。</w:t>
            </w:r>
          </w:p>
        </w:tc>
      </w:tr>
    </w:tbl>
    <w:p>
      <w:pPr>
        <w:pStyle w:val="null3"/>
      </w:pPr>
      <w:r>
        <w:rPr>
          <w:rFonts w:ascii="仿宋_GB2312" w:hAnsi="仿宋_GB2312" w:cs="仿宋_GB2312" w:eastAsia="仿宋_GB2312"/>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营业执照</w:t>
            </w:r>
          </w:p>
        </w:tc>
        <w:tc>
          <w:tcPr>
            <w:tcW w:type="dxa" w:w="2769"/>
          </w:tcPr>
          <w:p>
            <w:pPr>
              <w:pStyle w:val="null3"/>
            </w:pPr>
            <w:r>
              <w:rPr>
                <w:rFonts w:ascii="仿宋_GB2312" w:hAnsi="仿宋_GB2312" w:cs="仿宋_GB2312" w:eastAsia="仿宋_GB2312"/>
              </w:rPr>
              <w:t>供应商为合法注册的法人、其他组织或自然人，具有独立承担民事责任的能力，提 供营业执照（或事业法人证）、组织机构代码证、税务登记证或统一社会信用代码 的营业执照等证明文件，申请人为自然人的提供身份证；</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法定代表人委托授权书</w:t>
            </w:r>
          </w:p>
        </w:tc>
        <w:tc>
          <w:tcPr>
            <w:tcW w:type="dxa" w:w="2769"/>
          </w:tcPr>
          <w:p>
            <w:pPr>
              <w:pStyle w:val="null3"/>
            </w:pPr>
            <w:r>
              <w:rPr>
                <w:rFonts w:ascii="仿宋_GB2312" w:hAnsi="仿宋_GB2312" w:cs="仿宋_GB2312" w:eastAsia="仿宋_GB2312"/>
              </w:rPr>
              <w:t>供应商应授权合法的人员参加磋商全过程，其中法定代表人直接参加投标的，须出具法定代表人身份证明书，并与营业执照上信息一致。法定代表人授权代表参加投标的，须出具法定代表人授权书及授权代表身份证；</w:t>
            </w: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企业资质</w:t>
            </w:r>
          </w:p>
        </w:tc>
        <w:tc>
          <w:tcPr>
            <w:tcW w:type="dxa" w:w="2769"/>
          </w:tcPr>
          <w:p>
            <w:pPr>
              <w:pStyle w:val="null3"/>
            </w:pPr>
            <w:r>
              <w:rPr>
                <w:rFonts w:ascii="仿宋_GB2312" w:hAnsi="仿宋_GB2312" w:cs="仿宋_GB2312" w:eastAsia="仿宋_GB2312"/>
              </w:rPr>
              <w:t>建筑工程施工总承包三级及以上资质或建筑装修装饰工程专业承包二级及以上资质；</w:t>
            </w:r>
          </w:p>
        </w:tc>
      </w:tr>
      <w:tr>
        <w:tc>
          <w:tcPr>
            <w:tcW w:type="dxa" w:w="2769"/>
          </w:tcPr>
          <w:p>
            <w:pPr>
              <w:pStyle w:val="null3"/>
            </w:pPr>
            <w:r>
              <w:rPr>
                <w:rFonts w:ascii="仿宋_GB2312" w:hAnsi="仿宋_GB2312" w:cs="仿宋_GB2312" w:eastAsia="仿宋_GB2312"/>
              </w:rPr>
              <w:t>4</w:t>
            </w:r>
          </w:p>
        </w:tc>
        <w:tc>
          <w:tcPr>
            <w:tcW w:type="dxa" w:w="2769"/>
          </w:tcPr>
          <w:p>
            <w:pPr>
              <w:pStyle w:val="null3"/>
            </w:pPr>
            <w:r>
              <w:rPr>
                <w:rFonts w:ascii="仿宋_GB2312" w:hAnsi="仿宋_GB2312" w:cs="仿宋_GB2312" w:eastAsia="仿宋_GB2312"/>
              </w:rPr>
              <w:t>项目负责人</w:t>
            </w:r>
          </w:p>
        </w:tc>
        <w:tc>
          <w:tcPr>
            <w:tcW w:type="dxa" w:w="2769"/>
          </w:tcPr>
          <w:p>
            <w:pPr>
              <w:pStyle w:val="null3"/>
            </w:pPr>
            <w:r>
              <w:rPr>
                <w:rFonts w:ascii="仿宋_GB2312" w:hAnsi="仿宋_GB2312" w:cs="仿宋_GB2312" w:eastAsia="仿宋_GB2312"/>
              </w:rPr>
              <w:t>拟派项目负责人须具备建筑工程专业二级或以上注册建造师证书和安全生产考核合格证(B证)，且无在建工程项目(提供承诺函);</w:t>
            </w:r>
          </w:p>
        </w:tc>
      </w:tr>
      <w:tr>
        <w:tc>
          <w:tcPr>
            <w:tcW w:type="dxa" w:w="2769"/>
          </w:tcPr>
          <w:p>
            <w:pPr>
              <w:pStyle w:val="null3"/>
            </w:pPr>
            <w:r>
              <w:rPr>
                <w:rFonts w:ascii="仿宋_GB2312" w:hAnsi="仿宋_GB2312" w:cs="仿宋_GB2312" w:eastAsia="仿宋_GB2312"/>
              </w:rPr>
              <w:t>5</w:t>
            </w:r>
          </w:p>
        </w:tc>
        <w:tc>
          <w:tcPr>
            <w:tcW w:type="dxa" w:w="2769"/>
          </w:tcPr>
          <w:p>
            <w:pPr>
              <w:pStyle w:val="null3"/>
            </w:pPr>
            <w:r>
              <w:rPr>
                <w:rFonts w:ascii="仿宋_GB2312" w:hAnsi="仿宋_GB2312" w:cs="仿宋_GB2312" w:eastAsia="仿宋_GB2312"/>
              </w:rPr>
              <w:t>财务状况证明</w:t>
            </w:r>
          </w:p>
        </w:tc>
        <w:tc>
          <w:tcPr>
            <w:tcW w:type="dxa" w:w="2769"/>
          </w:tcPr>
          <w:p>
            <w:pPr>
              <w:pStyle w:val="null3"/>
            </w:pPr>
            <w:r>
              <w:rPr>
                <w:rFonts w:ascii="仿宋_GB2312" w:hAnsi="仿宋_GB2312" w:cs="仿宋_GB2312" w:eastAsia="仿宋_GB2312"/>
              </w:rPr>
              <w:t>供应商提供经审计的2023或2024年度的财务报告(成立时间至响应文件递交截止时间不足一年的可提供成立后任意时段的资产负债表)或响应文件递交截止时间前六个月内银行出具的资信证明:其他组织和自然人提供银行出具的资信证明或财务报表。注：提供财务报告的,必须为上传至注册会计师行业统一监管平台(http://acc.mof. gov.cn)并具有全国统一的二维码的财务报告；</w:t>
            </w:r>
          </w:p>
        </w:tc>
      </w:tr>
      <w:tr>
        <w:tc>
          <w:tcPr>
            <w:tcW w:type="dxa" w:w="2769"/>
          </w:tcPr>
          <w:p>
            <w:pPr>
              <w:pStyle w:val="null3"/>
            </w:pPr>
            <w:r>
              <w:rPr>
                <w:rFonts w:ascii="仿宋_GB2312" w:hAnsi="仿宋_GB2312" w:cs="仿宋_GB2312" w:eastAsia="仿宋_GB2312"/>
              </w:rPr>
              <w:t>6</w:t>
            </w:r>
          </w:p>
        </w:tc>
        <w:tc>
          <w:tcPr>
            <w:tcW w:type="dxa" w:w="2769"/>
          </w:tcPr>
          <w:p>
            <w:pPr>
              <w:pStyle w:val="null3"/>
            </w:pPr>
            <w:r>
              <w:rPr>
                <w:rFonts w:ascii="仿宋_GB2312" w:hAnsi="仿宋_GB2312" w:cs="仿宋_GB2312" w:eastAsia="仿宋_GB2312"/>
              </w:rPr>
              <w:t>税收缴纳证明</w:t>
            </w:r>
          </w:p>
        </w:tc>
        <w:tc>
          <w:tcPr>
            <w:tcW w:type="dxa" w:w="2769"/>
          </w:tcPr>
          <w:p>
            <w:pPr>
              <w:pStyle w:val="null3"/>
            </w:pPr>
            <w:r>
              <w:rPr>
                <w:rFonts w:ascii="仿宋_GB2312" w:hAnsi="仿宋_GB2312" w:cs="仿宋_GB2312" w:eastAsia="仿宋_GB2312"/>
              </w:rPr>
              <w:t>提供递交响应文件截止时间前一年内至少一个月依法缴纳税收的相关凭据（时间以税款所属日期为准，税种须包含增值税或企业所得税，凭据应有税务机关或代收机关的公章或业务专用章）；其他组织和自然人提供缴纳税收的凭据；依法免征、零申报的供应商应提供相关文件证明材料；</w:t>
            </w:r>
          </w:p>
        </w:tc>
      </w:tr>
      <w:tr>
        <w:tc>
          <w:tcPr>
            <w:tcW w:type="dxa" w:w="2769"/>
          </w:tcPr>
          <w:p>
            <w:pPr>
              <w:pStyle w:val="null3"/>
            </w:pPr>
            <w:r>
              <w:rPr>
                <w:rFonts w:ascii="仿宋_GB2312" w:hAnsi="仿宋_GB2312" w:cs="仿宋_GB2312" w:eastAsia="仿宋_GB2312"/>
              </w:rPr>
              <w:t>7</w:t>
            </w:r>
          </w:p>
        </w:tc>
        <w:tc>
          <w:tcPr>
            <w:tcW w:type="dxa" w:w="2769"/>
          </w:tcPr>
          <w:p>
            <w:pPr>
              <w:pStyle w:val="null3"/>
            </w:pPr>
            <w:r>
              <w:rPr>
                <w:rFonts w:ascii="仿宋_GB2312" w:hAnsi="仿宋_GB2312" w:cs="仿宋_GB2312" w:eastAsia="仿宋_GB2312"/>
              </w:rPr>
              <w:t>社会保障资金缴纳证明</w:t>
            </w:r>
          </w:p>
        </w:tc>
        <w:tc>
          <w:tcPr>
            <w:tcW w:type="dxa" w:w="2769"/>
          </w:tcPr>
          <w:p>
            <w:pPr>
              <w:pStyle w:val="null3"/>
            </w:pPr>
            <w:r>
              <w:rPr>
                <w:rFonts w:ascii="仿宋_GB2312" w:hAnsi="仿宋_GB2312" w:cs="仿宋_GB2312" w:eastAsia="仿宋_GB2312"/>
              </w:rPr>
              <w:t>提供递交响应文件截止时间前一年内至少一个月已缴纳的社会保障资金的凭据（社会保障资金缴存单据或社保机构开具的社会保险参保缴费情况证明）；依法不需要缴纳社会保障资金的供应商应提供相关文件证明。</w:t>
            </w:r>
          </w:p>
        </w:tc>
      </w:tr>
    </w:tbl>
    <w:p>
      <w:pPr>
        <w:pStyle w:val="null3"/>
      </w:pPr>
      <w:r>
        <w:rPr>
          <w:rFonts w:ascii="仿宋_GB2312" w:hAnsi="仿宋_GB2312" w:cs="仿宋_GB2312" w:eastAsia="仿宋_GB2312"/>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评审项编号</w:t>
            </w:r>
          </w:p>
        </w:tc>
        <w:tc>
          <w:tcPr>
            <w:tcW w:type="dxa" w:w="1384"/>
          </w:tcPr>
          <w:p>
            <w:pPr>
              <w:pStyle w:val="null3"/>
            </w:pPr>
            <w:r>
              <w:rPr>
                <w:rFonts w:ascii="仿宋_GB2312" w:hAnsi="仿宋_GB2312" w:cs="仿宋_GB2312" w:eastAsia="仿宋_GB2312"/>
              </w:rPr>
              <w:t>一级评审项</w:t>
            </w:r>
          </w:p>
        </w:tc>
        <w:tc>
          <w:tcPr>
            <w:tcW w:type="dxa" w:w="1384"/>
          </w:tcPr>
          <w:p>
            <w:pPr>
              <w:pStyle w:val="null3"/>
            </w:pPr>
            <w:r>
              <w:rPr>
                <w:rFonts w:ascii="仿宋_GB2312" w:hAnsi="仿宋_GB2312" w:cs="仿宋_GB2312" w:eastAsia="仿宋_GB2312"/>
              </w:rPr>
              <w:t>二级评审项</w:t>
            </w:r>
          </w:p>
        </w:tc>
        <w:tc>
          <w:tcPr>
            <w:tcW w:type="dxa" w:w="1384"/>
          </w:tcPr>
          <w:p>
            <w:pPr>
              <w:pStyle w:val="null3"/>
            </w:pPr>
            <w:r>
              <w:rPr>
                <w:rFonts w:ascii="仿宋_GB2312" w:hAnsi="仿宋_GB2312" w:cs="仿宋_GB2312" w:eastAsia="仿宋_GB2312"/>
              </w:rPr>
              <w:t>详细要求</w:t>
            </w:r>
          </w:p>
        </w:tc>
        <w:tc>
          <w:tcPr>
            <w:tcW w:type="dxa" w:w="1384"/>
          </w:tcPr>
          <w:p>
            <w:pPr>
              <w:pStyle w:val="null3"/>
            </w:pPr>
            <w:r>
              <w:rPr>
                <w:rFonts w:ascii="仿宋_GB2312" w:hAnsi="仿宋_GB2312" w:cs="仿宋_GB2312" w:eastAsia="仿宋_GB2312"/>
              </w:rPr>
              <w:t>分值</w:t>
            </w:r>
          </w:p>
        </w:tc>
        <w:tc>
          <w:tcPr>
            <w:tcW w:type="dxa" w:w="1384"/>
          </w:tcPr>
          <w:p>
            <w:pPr>
              <w:pStyle w:val="null3"/>
            </w:pPr>
            <w:r>
              <w:rPr>
                <w:rFonts w:ascii="仿宋_GB2312" w:hAnsi="仿宋_GB2312" w:cs="仿宋_GB2312" w:eastAsia="仿宋_GB2312"/>
              </w:rPr>
              <w:t>客观评审项</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拟投入项目人员配备</w:t>
            </w:r>
          </w:p>
        </w:tc>
        <w:tc>
          <w:tcPr>
            <w:tcW w:type="dxa" w:w="1384"/>
          </w:tcPr>
          <w:p>
            <w:pPr>
              <w:pStyle w:val="null3"/>
            </w:pPr>
            <w:r>
              <w:rPr>
                <w:rFonts w:ascii="仿宋_GB2312" w:hAnsi="仿宋_GB2312" w:cs="仿宋_GB2312" w:eastAsia="仿宋_GB2312"/>
              </w:rPr>
              <w:t>项目组人员构成：拟派电工、焊工、高空作业等维修人员不少于3人； （1）满足以上要求的得3分，不满足要求的得0分； （2）在上述人员配备的基础上每增加1名维修人员加1分，最多加4分。 注：项目组人员必须为本单位在职人员，且在本单位注册，需提供社保缴纳证明或劳动合同及特种作业人员资料等相关证明材料。</w:t>
            </w:r>
          </w:p>
        </w:tc>
        <w:tc>
          <w:tcPr>
            <w:tcW w:type="dxa" w:w="1384"/>
          </w:tcPr>
          <w:p>
            <w:pPr>
              <w:pStyle w:val="null3"/>
              <w:jc w:val="right"/>
            </w:pPr>
            <w:r>
              <w:rPr>
                <w:rFonts w:ascii="仿宋_GB2312" w:hAnsi="仿宋_GB2312" w:cs="仿宋_GB2312" w:eastAsia="仿宋_GB2312"/>
              </w:rPr>
              <w:t>7.0000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2</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实施方案</w:t>
            </w:r>
          </w:p>
        </w:tc>
        <w:tc>
          <w:tcPr>
            <w:tcW w:type="dxa" w:w="1384"/>
          </w:tcPr>
          <w:p>
            <w:pPr>
              <w:pStyle w:val="null3"/>
            </w:pPr>
            <w:r>
              <w:rPr>
                <w:rFonts w:ascii="仿宋_GB2312" w:hAnsi="仿宋_GB2312" w:cs="仿宋_GB2312" w:eastAsia="仿宋_GB2312"/>
              </w:rPr>
              <w:t>对本项目编制具体、可行的施工方案；施工方案所涉及的施工内容及技术方案完整、合理、科学、可行性高得10分； 施工方案及技术方案主要部分施工内容有缺项、较合理、较科学、可行性一般得7分；施工方案较简单、有缺项得5分；施工方案过于简单、笼统有缺项得2分；未提供得0分。</w:t>
            </w:r>
          </w:p>
        </w:tc>
        <w:tc>
          <w:tcPr>
            <w:tcW w:type="dxa" w:w="1384"/>
          </w:tcPr>
          <w:p>
            <w:pPr>
              <w:pStyle w:val="null3"/>
              <w:jc w:val="right"/>
            </w:pPr>
            <w:r>
              <w:rPr>
                <w:rFonts w:ascii="仿宋_GB2312" w:hAnsi="仿宋_GB2312" w:cs="仿宋_GB2312" w:eastAsia="仿宋_GB2312"/>
              </w:rPr>
              <w:t>10.0000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3</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工程质量保证措施</w:t>
            </w:r>
          </w:p>
        </w:tc>
        <w:tc>
          <w:tcPr>
            <w:tcW w:type="dxa" w:w="1384"/>
          </w:tcPr>
          <w:p>
            <w:pPr>
              <w:pStyle w:val="null3"/>
            </w:pPr>
            <w:r>
              <w:rPr>
                <w:rFonts w:ascii="仿宋_GB2312" w:hAnsi="仿宋_GB2312" w:cs="仿宋_GB2312" w:eastAsia="仿宋_GB2312"/>
              </w:rPr>
              <w:t>针对本项目编制具体、可行的工程质量保证措施；工程质量保证措施科学、合理、完善、先进、可行得10分；工程质量保证措施较科学、较合理、可行性一般得7分；工程质量保证措施较简单、有缺项得5分；工程质量保证措施过于简单、笼统有缺项得2分；未提供得0分。</w:t>
            </w:r>
          </w:p>
        </w:tc>
        <w:tc>
          <w:tcPr>
            <w:tcW w:type="dxa" w:w="1384"/>
          </w:tcPr>
          <w:p>
            <w:pPr>
              <w:pStyle w:val="null3"/>
              <w:jc w:val="right"/>
            </w:pPr>
            <w:r>
              <w:rPr>
                <w:rFonts w:ascii="仿宋_GB2312" w:hAnsi="仿宋_GB2312" w:cs="仿宋_GB2312" w:eastAsia="仿宋_GB2312"/>
              </w:rPr>
              <w:t>10.0000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4</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文明施工及环境保护措施</w:t>
            </w:r>
          </w:p>
        </w:tc>
        <w:tc>
          <w:tcPr>
            <w:tcW w:type="dxa" w:w="1384"/>
          </w:tcPr>
          <w:p>
            <w:pPr>
              <w:pStyle w:val="null3"/>
            </w:pPr>
            <w:r>
              <w:rPr>
                <w:rFonts w:ascii="仿宋_GB2312" w:hAnsi="仿宋_GB2312" w:cs="仿宋_GB2312" w:eastAsia="仿宋_GB2312"/>
              </w:rPr>
              <w:t>针对本工程项目特点，应有文明施工计划及措施，环境保环境保护措施；文明施工及环境保护措施科学、合理、完善、先进、可行得8分；文明施工及环境保护措施较科学、较合理、可行性一般得4分；文明施工及环境保护措施较简单、有缺项得2分；未提供得0分。</w:t>
            </w:r>
          </w:p>
        </w:tc>
        <w:tc>
          <w:tcPr>
            <w:tcW w:type="dxa" w:w="1384"/>
          </w:tcPr>
          <w:p>
            <w:pPr>
              <w:pStyle w:val="null3"/>
              <w:jc w:val="right"/>
            </w:pPr>
            <w:r>
              <w:rPr>
                <w:rFonts w:ascii="仿宋_GB2312" w:hAnsi="仿宋_GB2312" w:cs="仿宋_GB2312" w:eastAsia="仿宋_GB2312"/>
              </w:rPr>
              <w:t>8.0000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5</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施工机械配备和材料投入计划</w:t>
            </w:r>
          </w:p>
        </w:tc>
        <w:tc>
          <w:tcPr>
            <w:tcW w:type="dxa" w:w="1384"/>
          </w:tcPr>
          <w:p>
            <w:pPr>
              <w:pStyle w:val="null3"/>
            </w:pPr>
            <w:r>
              <w:rPr>
                <w:rFonts w:ascii="仿宋_GB2312" w:hAnsi="仿宋_GB2312" w:cs="仿宋_GB2312" w:eastAsia="仿宋_GB2312"/>
              </w:rPr>
              <w:t>针对本项目提供资源配置计划，包括明确的拟投入的主要施工机械设备计划、主要材料进场计划、劳动力投入计划等；施工机械配备和材料投入计划科学、合理、可行得8分；施工机械配备和材料投入计划较科学、较合理、可行性一般得4分；施工机械配备和材料投入计划较简单、有缺项得2分；未提供得0分。</w:t>
            </w:r>
          </w:p>
        </w:tc>
        <w:tc>
          <w:tcPr>
            <w:tcW w:type="dxa" w:w="1384"/>
          </w:tcPr>
          <w:p>
            <w:pPr>
              <w:pStyle w:val="null3"/>
              <w:jc w:val="right"/>
            </w:pPr>
            <w:r>
              <w:rPr>
                <w:rFonts w:ascii="仿宋_GB2312" w:hAnsi="仿宋_GB2312" w:cs="仿宋_GB2312" w:eastAsia="仿宋_GB2312"/>
              </w:rPr>
              <w:t>8.0000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6</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劳动力安排计划</w:t>
            </w:r>
          </w:p>
        </w:tc>
        <w:tc>
          <w:tcPr>
            <w:tcW w:type="dxa" w:w="1384"/>
          </w:tcPr>
          <w:p>
            <w:pPr>
              <w:pStyle w:val="null3"/>
            </w:pPr>
            <w:r>
              <w:rPr>
                <w:rFonts w:ascii="仿宋_GB2312" w:hAnsi="仿宋_GB2312" w:cs="仿宋_GB2312" w:eastAsia="仿宋_GB2312"/>
              </w:rPr>
              <w:t>针对本项目编制具体、可行的劳动力安排：各主要施工工序应有详细周密的劳动力安排计划明细，有各工种劳动力安排计划，劳动力投入经济合理，满足施工需要得6分；拟投入的劳动力较充分、基本满足项目需要得3分；拟投入的劳动力不充分、有欠缺得1分；未提供得0分。</w:t>
            </w:r>
          </w:p>
        </w:tc>
        <w:tc>
          <w:tcPr>
            <w:tcW w:type="dxa" w:w="1384"/>
          </w:tcPr>
          <w:p>
            <w:pPr>
              <w:pStyle w:val="null3"/>
              <w:jc w:val="right"/>
            </w:pPr>
            <w:r>
              <w:rPr>
                <w:rFonts w:ascii="仿宋_GB2312" w:hAnsi="仿宋_GB2312" w:cs="仿宋_GB2312" w:eastAsia="仿宋_GB2312"/>
              </w:rPr>
              <w:t>6.0000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7</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新技术、新产品、新工艺、新材料应用</w:t>
            </w:r>
          </w:p>
        </w:tc>
        <w:tc>
          <w:tcPr>
            <w:tcW w:type="dxa" w:w="1384"/>
          </w:tcPr>
          <w:p>
            <w:pPr>
              <w:pStyle w:val="null3"/>
            </w:pPr>
            <w:r>
              <w:rPr>
                <w:rFonts w:ascii="仿宋_GB2312" w:hAnsi="仿宋_GB2312" w:cs="仿宋_GB2312" w:eastAsia="仿宋_GB2312"/>
              </w:rPr>
              <w:t>采用新技术、新产品、新工艺、新材料对提高质量、缩短工期、降低造价有积极影响方案提供得4分，方案不全面得2分，未提供得0分。</w:t>
            </w:r>
          </w:p>
        </w:tc>
        <w:tc>
          <w:tcPr>
            <w:tcW w:type="dxa" w:w="1384"/>
          </w:tcPr>
          <w:p>
            <w:pPr>
              <w:pStyle w:val="null3"/>
              <w:jc w:val="right"/>
            </w:pPr>
            <w:r>
              <w:rPr>
                <w:rFonts w:ascii="仿宋_GB2312" w:hAnsi="仿宋_GB2312" w:cs="仿宋_GB2312" w:eastAsia="仿宋_GB2312"/>
              </w:rPr>
              <w:t>4.0000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8</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应急措施</w:t>
            </w:r>
          </w:p>
        </w:tc>
        <w:tc>
          <w:tcPr>
            <w:tcW w:type="dxa" w:w="1384"/>
          </w:tcPr>
          <w:p>
            <w:pPr>
              <w:pStyle w:val="null3"/>
            </w:pPr>
            <w:r>
              <w:rPr>
                <w:rFonts w:ascii="仿宋_GB2312" w:hAnsi="仿宋_GB2312" w:cs="仿宋_GB2312" w:eastAsia="仿宋_GB2312"/>
              </w:rPr>
              <w:t>有可靠细致的紧急情况的处理措施、预案以及抵抗风险(包括工程施工过程中可能遇到的各种风险)的措施得7分；较可靠细致得5分；笼统、不全面得2分，未提供得 0分。</w:t>
            </w:r>
          </w:p>
        </w:tc>
        <w:tc>
          <w:tcPr>
            <w:tcW w:type="dxa" w:w="1384"/>
          </w:tcPr>
          <w:p>
            <w:pPr>
              <w:pStyle w:val="null3"/>
              <w:jc w:val="right"/>
            </w:pPr>
            <w:r>
              <w:rPr>
                <w:rFonts w:ascii="仿宋_GB2312" w:hAnsi="仿宋_GB2312" w:cs="仿宋_GB2312" w:eastAsia="仿宋_GB2312"/>
              </w:rPr>
              <w:t>7.0000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9</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服务承诺</w:t>
            </w:r>
          </w:p>
        </w:tc>
        <w:tc>
          <w:tcPr>
            <w:tcW w:type="dxa" w:w="1384"/>
          </w:tcPr>
          <w:p>
            <w:pPr>
              <w:pStyle w:val="null3"/>
            </w:pPr>
            <w:r>
              <w:rPr>
                <w:rFonts w:ascii="仿宋_GB2312" w:hAnsi="仿宋_GB2312" w:cs="仿宋_GB2312" w:eastAsia="仿宋_GB2312"/>
              </w:rPr>
              <w:t>供应商针对本项目制定的服务期限、服务内容、服务承诺是否满足要求，是否合理、全面。 服务期限满足采购人要求、服务内容合理，服务承诺全面得5分； 服务期限较能满足采购人要求、服务内容较合理，服务承诺较全面得2 分； 服务期限基本满足采购人要求、服务内容一般，服务承诺一般，得1分； 无或其它情况不得分。</w:t>
            </w:r>
          </w:p>
        </w:tc>
        <w:tc>
          <w:tcPr>
            <w:tcW w:type="dxa" w:w="1384"/>
          </w:tcPr>
          <w:p>
            <w:pPr>
              <w:pStyle w:val="null3"/>
              <w:jc w:val="right"/>
            </w:pPr>
            <w:r>
              <w:rPr>
                <w:rFonts w:ascii="仿宋_GB2312" w:hAnsi="仿宋_GB2312" w:cs="仿宋_GB2312" w:eastAsia="仿宋_GB2312"/>
              </w:rPr>
              <w:t>5.0000</w:t>
            </w:r>
          </w:p>
        </w:tc>
        <w:tc>
          <w:tcPr>
            <w:tcW w:type="dxa" w:w="1384"/>
          </w:tcPr>
          <w:p>
            <w:pPr>
              <w:pStyle w:val="null3"/>
            </w:pPr>
            <w:r>
              <w:rPr>
                <w:rFonts w:ascii="仿宋_GB2312" w:hAnsi="仿宋_GB2312" w:cs="仿宋_GB2312" w:eastAsia="仿宋_GB2312"/>
              </w:rPr>
              <w:t>否</w:t>
            </w:r>
          </w:p>
        </w:tc>
      </w:tr>
      <w:tr>
        <w:tc>
          <w:tcPr>
            <w:tcW w:type="dxa" w:w="1384"/>
          </w:tcPr>
          <w:p>
            <w:pPr>
              <w:pStyle w:val="null3"/>
            </w:pPr>
            <w:r>
              <w:rPr>
                <w:rFonts w:ascii="仿宋_GB2312" w:hAnsi="仿宋_GB2312" w:cs="仿宋_GB2312" w:eastAsia="仿宋_GB2312"/>
              </w:rPr>
              <w:t>10</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业绩</w:t>
            </w:r>
          </w:p>
        </w:tc>
        <w:tc>
          <w:tcPr>
            <w:tcW w:type="dxa" w:w="1384"/>
          </w:tcPr>
          <w:p>
            <w:pPr>
              <w:pStyle w:val="null3"/>
            </w:pPr>
            <w:r>
              <w:rPr>
                <w:rFonts w:ascii="仿宋_GB2312" w:hAnsi="仿宋_GB2312" w:cs="仿宋_GB2312" w:eastAsia="仿宋_GB2312"/>
              </w:rPr>
              <w:t>供应商能提供近三年（2022年1月至今）同类项目业绩，每个得1分，最高得5分。 （业绩资料须提供合同书复印件并加盖单位公章，时间以合同签订时间为准）；</w:t>
            </w:r>
          </w:p>
        </w:tc>
        <w:tc>
          <w:tcPr>
            <w:tcW w:type="dxa" w:w="1384"/>
          </w:tcPr>
          <w:p>
            <w:pPr>
              <w:pStyle w:val="null3"/>
              <w:jc w:val="right"/>
            </w:pPr>
            <w:r>
              <w:rPr>
                <w:rFonts w:ascii="仿宋_GB2312" w:hAnsi="仿宋_GB2312" w:cs="仿宋_GB2312" w:eastAsia="仿宋_GB2312"/>
              </w:rPr>
              <w:t>5.0000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价格分</w:t>
            </w:r>
          </w:p>
        </w:tc>
        <w:tc>
          <w:tcPr>
            <w:tcW w:type="dxa" w:w="1384"/>
          </w:tcPr>
          <w:p>
            <w:pPr>
              <w:pStyle w:val="null3"/>
            </w:pPr>
            <w:r>
              <w:rPr>
                <w:rFonts w:ascii="仿宋_GB2312" w:hAnsi="仿宋_GB2312" w:cs="仿宋_GB2312" w:eastAsia="仿宋_GB2312"/>
              </w:rPr>
              <w:t>高于采购预算的或经磋商小组认定磋商报价低于成本的，报价无效。 满足磋商文件要求且磋商价格下浮比率最高的磋商报价为磋商基准价。其他供应商的价格分统一按照下列公式计算： 磋商报价得分=（最终磋商报价/磋商基准价）×价格权值（即30%）×100</w:t>
            </w:r>
          </w:p>
        </w:tc>
        <w:tc>
          <w:tcPr>
            <w:tcW w:type="dxa" w:w="1384"/>
          </w:tcPr>
          <w:p>
            <w:pPr>
              <w:pStyle w:val="null3"/>
              <w:jc w:val="right"/>
            </w:pPr>
            <w:r>
              <w:rPr>
                <w:rFonts w:ascii="仿宋_GB2312" w:hAnsi="仿宋_GB2312" w:cs="仿宋_GB2312" w:eastAsia="仿宋_GB2312"/>
              </w:rPr>
              <w:t>30.0000</w:t>
            </w:r>
          </w:p>
        </w:tc>
        <w:tc>
          <w:tcPr>
            <w:tcW w:type="dxa" w:w="1384"/>
          </w:tcPr>
          <w:p>
            <w:pPr>
              <w:pStyle w:val="null3"/>
            </w:pPr>
            <w:r>
              <w:rPr>
                <w:rFonts w:ascii="仿宋_GB2312" w:hAnsi="仿宋_GB2312" w:cs="仿宋_GB2312" w:eastAsia="仿宋_GB2312"/>
              </w:rPr>
              <w:t>是</w:t>
            </w:r>
          </w:p>
        </w:tc>
      </w:tr>
    </w:tbl>
    <w:p>
      <w:pPr>
        <w:pStyle w:val="null3"/>
      </w:pPr>
      <w:r>
        <w:rPr>
          <w:rFonts w:ascii="仿宋_GB2312" w:hAnsi="仿宋_GB2312" w:cs="仿宋_GB2312" w:eastAsia="仿宋_GB2312"/>
        </w:rPr>
        <w:t>10、合同管理安排</w:t>
      </w:r>
    </w:p>
    <w:p>
      <w:pPr>
        <w:pStyle w:val="null3"/>
        <w:ind w:firstLine="840"/>
      </w:pPr>
      <w:r>
        <w:rPr>
          <w:rFonts w:ascii="仿宋_GB2312" w:hAnsi="仿宋_GB2312" w:cs="仿宋_GB2312" w:eastAsia="仿宋_GB2312"/>
        </w:rPr>
        <w:t>1）合同类型：</w:t>
      </w:r>
      <w:r>
        <w:rPr>
          <w:rFonts w:ascii="仿宋_GB2312" w:hAnsi="仿宋_GB2312" w:cs="仿宋_GB2312" w:eastAsia="仿宋_GB2312"/>
        </w:rPr>
        <w:t>建设工程合同</w:t>
      </w:r>
    </w:p>
    <w:p>
      <w:pPr>
        <w:pStyle w:val="null3"/>
        <w:ind w:firstLine="840"/>
      </w:pPr>
      <w:r>
        <w:rPr>
          <w:rFonts w:ascii="仿宋_GB2312" w:hAnsi="仿宋_GB2312" w:cs="仿宋_GB2312" w:eastAsia="仿宋_GB2312"/>
        </w:rPr>
        <w:t xml:space="preserve">2）合同履行期限： </w:t>
      </w:r>
      <w:r>
        <w:rPr>
          <w:rFonts w:ascii="仿宋_GB2312" w:hAnsi="仿宋_GB2312" w:cs="仿宋_GB2312" w:eastAsia="仿宋_GB2312"/>
        </w:rPr>
        <w:t>自合同签订之日起一年</w:t>
      </w:r>
    </w:p>
    <w:p>
      <w:pPr>
        <w:pStyle w:val="null3"/>
        <w:ind w:firstLine="840"/>
      </w:pPr>
      <w:r>
        <w:rPr>
          <w:rFonts w:ascii="仿宋_GB2312" w:hAnsi="仿宋_GB2312" w:cs="仿宋_GB2312" w:eastAsia="仿宋_GB2312"/>
        </w:rPr>
        <w:t>3）合同履约地点：</w:t>
      </w:r>
      <w:r>
        <w:rPr>
          <w:rFonts w:ascii="仿宋_GB2312" w:hAnsi="仿宋_GB2312" w:cs="仿宋_GB2312" w:eastAsia="仿宋_GB2312"/>
        </w:rPr>
        <w:t>西安医学院未央校区</w:t>
      </w:r>
    </w:p>
    <w:p>
      <w:pPr>
        <w:pStyle w:val="null3"/>
        <w:ind w:firstLine="840"/>
      </w:pPr>
      <w:r>
        <w:rPr>
          <w:rFonts w:ascii="仿宋_GB2312" w:hAnsi="仿宋_GB2312" w:cs="仿宋_GB2312" w:eastAsia="仿宋_GB2312"/>
        </w:rPr>
        <w:t>4）支付方式：</w:t>
      </w:r>
      <w:r>
        <w:rPr>
          <w:rFonts w:ascii="仿宋_GB2312" w:hAnsi="仿宋_GB2312" w:cs="仿宋_GB2312" w:eastAsia="仿宋_GB2312"/>
        </w:rPr>
        <w:t>一次付清</w:t>
      </w:r>
    </w:p>
    <w:p>
      <w:pPr>
        <w:pStyle w:val="null3"/>
        <w:ind w:firstLine="840"/>
      </w:pPr>
      <w:r>
        <w:rPr>
          <w:rFonts w:ascii="仿宋_GB2312" w:hAnsi="仿宋_GB2312" w:cs="仿宋_GB2312" w:eastAsia="仿宋_GB2312"/>
        </w:rPr>
        <w:t>5）履约保证金及缴纳形式：</w:t>
      </w:r>
    </w:p>
    <w:p>
      <w:pPr>
        <w:pStyle w:val="null3"/>
      </w:pPr>
      <w:r>
        <w:rPr>
          <w:rFonts w:ascii="仿宋_GB2312" w:hAnsi="仿宋_GB2312" w:cs="仿宋_GB2312" w:eastAsia="仿宋_GB2312"/>
        </w:rPr>
        <w:t>中标/成交供应商是否需要缴纳履约保证金：</w:t>
      </w:r>
      <w:r>
        <w:rPr>
          <w:rFonts w:ascii="仿宋_GB2312" w:hAnsi="仿宋_GB2312" w:cs="仿宋_GB2312" w:eastAsia="仿宋_GB2312"/>
        </w:rPr>
        <w:t>是</w:t>
      </w:r>
    </w:p>
    <w:p>
      <w:pPr>
        <w:pStyle w:val="null3"/>
        <w:ind w:firstLine="1200"/>
      </w:pPr>
      <w:r>
        <w:rPr>
          <w:rFonts w:ascii="仿宋_GB2312" w:hAnsi="仿宋_GB2312" w:cs="仿宋_GB2312" w:eastAsia="仿宋_GB2312"/>
        </w:rPr>
        <w:t>履约保证金缴纳比例：</w:t>
      </w:r>
      <w:r>
        <w:rPr>
          <w:rFonts w:ascii="仿宋_GB2312" w:hAnsi="仿宋_GB2312" w:cs="仿宋_GB2312" w:eastAsia="仿宋_GB2312"/>
        </w:rPr>
        <w:t>5</w:t>
      </w:r>
      <w:r>
        <w:rPr>
          <w:rFonts w:ascii="仿宋_GB2312" w:hAnsi="仿宋_GB2312" w:cs="仿宋_GB2312" w:eastAsia="仿宋_GB2312"/>
        </w:rPr>
        <w:t>%</w:t>
      </w:r>
    </w:p>
    <w:p>
      <w:pPr>
        <w:pStyle w:val="null3"/>
        <w:ind w:firstLine="1200"/>
      </w:pPr>
      <w:r>
        <w:rPr>
          <w:rFonts w:ascii="仿宋_GB2312" w:hAnsi="仿宋_GB2312" w:cs="仿宋_GB2312" w:eastAsia="仿宋_GB2312"/>
        </w:rPr>
        <w:t>缴纳方式：</w:t>
      </w:r>
      <w:r>
        <w:rPr>
          <w:rFonts w:ascii="仿宋_GB2312" w:hAnsi="仿宋_GB2312" w:cs="仿宋_GB2312" w:eastAsia="仿宋_GB2312"/>
        </w:rPr>
        <w:t>银行转账</w:t>
      </w:r>
    </w:p>
    <w:p>
      <w:pPr>
        <w:pStyle w:val="null3"/>
        <w:ind w:firstLine="1200"/>
      </w:pPr>
      <w:r>
        <w:rPr>
          <w:rFonts w:ascii="仿宋_GB2312" w:hAnsi="仿宋_GB2312" w:cs="仿宋_GB2312" w:eastAsia="仿宋_GB2312"/>
        </w:rPr>
        <w:t>缴纳说明：</w:t>
      </w:r>
      <w:r>
        <w:rPr>
          <w:rFonts w:ascii="仿宋_GB2312" w:hAnsi="仿宋_GB2312" w:cs="仿宋_GB2312" w:eastAsia="仿宋_GB2312"/>
        </w:rPr>
        <w:t>本项目需提交合同金额 5%的履约保证金，合同签订前，成交供应商交纳履约保证金到采购需求单位指定账户，履约期满后一次性无息返还至成交供应商。</w:t>
      </w:r>
    </w:p>
    <w:p>
      <w:pPr>
        <w:pStyle w:val="null3"/>
        <w:ind w:firstLine="840"/>
      </w:pPr>
      <w:r>
        <w:rPr>
          <w:rFonts w:ascii="仿宋_GB2312" w:hAnsi="仿宋_GB2312" w:cs="仿宋_GB2312" w:eastAsia="仿宋_GB2312"/>
        </w:rPr>
        <w:t>6）质量保证金及缴纳形式：</w:t>
      </w:r>
    </w:p>
    <w:p>
      <w:pPr>
        <w:pStyle w:val="null3"/>
      </w:pPr>
      <w:r>
        <w:rPr>
          <w:rFonts w:ascii="仿宋_GB2312" w:hAnsi="仿宋_GB2312" w:cs="仿宋_GB2312" w:eastAsia="仿宋_GB2312"/>
        </w:rPr>
        <w:t>中标/成交供应商是否需要缴纳质量保证金：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7）合同支付约定：</w:t>
      </w:r>
    </w:p>
    <w:p>
      <w:pPr>
        <w:pStyle w:val="null3"/>
      </w:pPr>
      <w:r>
        <w:rPr>
          <w:rFonts w:ascii="仿宋_GB2312" w:hAnsi="仿宋_GB2312" w:cs="仿宋_GB2312" w:eastAsia="仿宋_GB2312"/>
        </w:rPr>
        <w:t>1、</w:t>
      </w:r>
      <w:r>
        <w:rPr>
          <w:rFonts w:ascii="仿宋_GB2312" w:hAnsi="仿宋_GB2312" w:cs="仿宋_GB2312" w:eastAsia="仿宋_GB2312"/>
        </w:rPr>
        <w:t xml:space="preserve"> 付款条件说明： </w:t>
      </w:r>
      <w:r>
        <w:rPr>
          <w:rFonts w:ascii="仿宋_GB2312" w:hAnsi="仿宋_GB2312" w:cs="仿宋_GB2312" w:eastAsia="仿宋_GB2312"/>
        </w:rPr>
        <w:t>本项目每两个月结算一次，中标供应商将竣工验收后的项目交采购需求单位进行审核，中标供应商按照审定金额统一开具发票，采购需求单位通过转账方式在达到付款条件起 30 日内，支付中标供应商票面金额的100%</w:t>
      </w:r>
      <w:r>
        <w:rPr>
          <w:rFonts w:ascii="仿宋_GB2312" w:hAnsi="仿宋_GB2312" w:cs="仿宋_GB2312" w:eastAsia="仿宋_GB2312"/>
        </w:rPr>
        <w:t xml:space="preserve"> ，达到付款条件起 </w:t>
      </w:r>
      <w:r>
        <w:rPr>
          <w:rFonts w:ascii="仿宋_GB2312" w:hAnsi="仿宋_GB2312" w:cs="仿宋_GB2312" w:eastAsia="仿宋_GB2312"/>
        </w:rPr>
        <w:t>30</w:t>
      </w:r>
      <w:r>
        <w:rPr>
          <w:rFonts w:ascii="仿宋_GB2312" w:hAnsi="仿宋_GB2312" w:cs="仿宋_GB2312" w:eastAsia="仿宋_GB2312"/>
        </w:rPr>
        <w:t xml:space="preserve"> 日内，支付合同总金额的 </w:t>
      </w:r>
      <w:r>
        <w:rPr>
          <w:rFonts w:ascii="仿宋_GB2312" w:hAnsi="仿宋_GB2312" w:cs="仿宋_GB2312" w:eastAsia="仿宋_GB2312"/>
        </w:rPr>
        <w:t>100.00</w:t>
      </w:r>
      <w:r>
        <w:rPr>
          <w:rFonts w:ascii="仿宋_GB2312" w:hAnsi="仿宋_GB2312" w:cs="仿宋_GB2312" w:eastAsia="仿宋_GB2312"/>
        </w:rPr>
        <w:t>%。</w:t>
      </w:r>
    </w:p>
    <w:p>
      <w:pPr>
        <w:pStyle w:val="null3"/>
        <w:ind w:firstLine="840"/>
      </w:pPr>
      <w:r>
        <w:rPr>
          <w:rFonts w:ascii="仿宋_GB2312" w:hAnsi="仿宋_GB2312" w:cs="仿宋_GB2312" w:eastAsia="仿宋_GB2312"/>
        </w:rPr>
        <w:t>8）验收交付标准和方法：</w:t>
      </w:r>
      <w:r>
        <w:rPr>
          <w:rFonts w:ascii="仿宋_GB2312" w:hAnsi="仿宋_GB2312" w:cs="仿宋_GB2312" w:eastAsia="仿宋_GB2312"/>
        </w:rPr>
        <w:t xml:space="preserve"> 零星修缮项目施工完成后，由使用部门、组织部门、施工单位三方进行现场验收确认，并在《西安医学院零星修缮项目验收单》上签署意见。依据 《建筑工程施工质量验收统一标准》(GB50300-2013)、《建筑装饰装修工程质量验收标准》(GB50210-2018) 进行验收。</w:t>
      </w:r>
    </w:p>
    <w:p>
      <w:pPr>
        <w:pStyle w:val="null3"/>
        <w:ind w:firstLine="840"/>
      </w:pPr>
      <w:r>
        <w:rPr>
          <w:rFonts w:ascii="仿宋_GB2312" w:hAnsi="仿宋_GB2312" w:cs="仿宋_GB2312" w:eastAsia="仿宋_GB2312"/>
        </w:rPr>
        <w:t>9）质量保修范围和保修期：</w:t>
      </w:r>
      <w:r>
        <w:rPr>
          <w:rFonts w:ascii="仿宋_GB2312" w:hAnsi="仿宋_GB2312" w:cs="仿宋_GB2312" w:eastAsia="仿宋_GB2312"/>
        </w:rPr>
        <w:t>质量保修范围： 合同清单内包含的所有零星修缮项目 ； 保修期：自项目验收合格后,所有涉及防水的修缮项目供应商提供 5 年免费保修服务，其他零星修缮项目供应商提供 2 年免费保修服务。</w:t>
      </w:r>
    </w:p>
    <w:p>
      <w:pPr>
        <w:pStyle w:val="null3"/>
        <w:ind w:firstLine="840"/>
      </w:pPr>
      <w:r>
        <w:rPr>
          <w:rFonts w:ascii="仿宋_GB2312" w:hAnsi="仿宋_GB2312" w:cs="仿宋_GB2312" w:eastAsia="仿宋_GB2312"/>
        </w:rPr>
        <w:t>10）知识产权归属和处理方式：</w:t>
      </w:r>
      <w:r>
        <w:rPr>
          <w:rFonts w:ascii="仿宋_GB2312" w:hAnsi="仿宋_GB2312" w:cs="仿宋_GB2312" w:eastAsia="仿宋_GB2312"/>
        </w:rPr>
        <w:t xml:space="preserve"> 1、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 2、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 3、如采用投标人所不拥有的知识产权，则在投标报价中必须包括合法使用该知识产权的相关费用。</w:t>
      </w:r>
    </w:p>
    <w:p>
      <w:pPr>
        <w:pStyle w:val="null3"/>
        <w:ind w:firstLine="840"/>
      </w:pPr>
      <w:r>
        <w:rPr>
          <w:rFonts w:ascii="仿宋_GB2312" w:hAnsi="仿宋_GB2312" w:cs="仿宋_GB2312" w:eastAsia="仿宋_GB2312"/>
        </w:rPr>
        <w:t>11）成本补偿和风险分担约定：</w:t>
      </w:r>
      <w:r>
        <w:rPr>
          <w:rFonts w:ascii="仿宋_GB2312" w:hAnsi="仿宋_GB2312" w:cs="仿宋_GB2312" w:eastAsia="仿宋_GB2312"/>
        </w:rPr>
        <w:t>投标人应充分认识该采购项目风险，采购人对该项目无任何成本补偿和风险分担。如遇国家、省、市相关法律法规调整，按照最新法律法规执行，所产生的额外成本费用，采购人不予补偿和风险分担。</w:t>
      </w:r>
    </w:p>
    <w:p>
      <w:pPr>
        <w:pStyle w:val="null3"/>
        <w:ind w:firstLine="840"/>
      </w:pPr>
      <w:r>
        <w:rPr>
          <w:rFonts w:ascii="仿宋_GB2312" w:hAnsi="仿宋_GB2312" w:cs="仿宋_GB2312" w:eastAsia="仿宋_GB2312"/>
        </w:rPr>
        <w:t>12）违约责任与解决争议的方法：</w:t>
      </w:r>
      <w:r>
        <w:rPr>
          <w:rFonts w:ascii="仿宋_GB2312" w:hAnsi="仿宋_GB2312" w:cs="仿宋_GB2312" w:eastAsia="仿宋_GB2312"/>
        </w:rPr>
        <w:t>①驻场项目经理每周带班时间不少于5天，以其他事务离开施工现场时，应向采购需求单位请假，经批准后方可离开。离开期间应委托项目相关负责人负责其外出期间的日常工作，项目经理未经批准一次不到者将扣除违约金500元，逐次累计，于结算付款中直接扣除，对于不称职的管理及施工人员，采购需求单位有权要求更换。 ②如中标供应商未按施工方案施工或在工程施工过程中发生严重质量问题，采购需求单位有权按国家、省、市及学校有关规定、合同条款进行处罚。 ③采购需求单位根据对单项零星修缮项目现场实际勘察及使用单位的需求，确定具体工期，中标供应商应按照采购需求单位要求工期完成相应维修，对于非采购需求单位要求及不可抗力造成的工期延期，采购需求单位有权进行处罚。 ④中标供应商严格执行国家劳动保护、安全生产的法律法规条例及相关规范规定，施工过程中产生的安全事故及责任问题均由中标供应商自行承担。 ⑤中标供应商必须加强对施工人员的安全、文明施工教育，必须接收校内外有关部门的管理及检查，遵守各项规章制度。若在施工期间发生影响校园环境、安全的事件，将依法追究中标供应商的相关法律责任。 ⑥中标供应商须根据学校修缮需求配置施工人员，其中电工、焊工、高空作业等特种作业人员必须持证上岗。 ⑦中标供应商须在现场实地勘察后3个工作日内出具相应的造价清单，超出约定时间，采购需求单位有权进行处罚。 ⑧中标供应商在现场实地勘察后原则上3个工作日内须出具相应的造价清单，若延期须提前征得采购需求单位同意，若中标供应商多次出现无故逾期，采购需求单位有权解除合同。 ⑨若履行本合同发生争议，由双方友好协商解决，协商不成的，可依法向采购需求单位所在地的人民法院提起诉讼。</w:t>
      </w:r>
    </w:p>
    <w:p>
      <w:pPr>
        <w:pStyle w:val="null3"/>
        <w:ind w:firstLine="840"/>
      </w:pPr>
      <w:r>
        <w:rPr>
          <w:rFonts w:ascii="仿宋_GB2312" w:hAnsi="仿宋_GB2312" w:cs="仿宋_GB2312" w:eastAsia="仿宋_GB2312"/>
        </w:rPr>
        <w:t>13）合同其他条款：</w:t>
      </w:r>
      <w:r>
        <w:rPr>
          <w:rFonts w:ascii="仿宋_GB2312" w:hAnsi="仿宋_GB2312" w:cs="仿宋_GB2312" w:eastAsia="仿宋_GB2312"/>
        </w:rPr>
        <w:t>①中标供应商人员进驻现场后，须接受采购需求单位管理，并负责做好施工过程中的安全、防火等工作。②中标供应商应遵守学校和有关部门对施工场地交通和噪音管理规定，并保证施工现场清洁，及时清理施工所产生的垃圾，做到工完场清。</w:t>
      </w:r>
    </w:p>
    <w:p>
      <w:pPr>
        <w:pStyle w:val="null3"/>
      </w:pPr>
      <w:r>
        <w:rPr>
          <w:rFonts w:ascii="仿宋_GB2312" w:hAnsi="仿宋_GB2312" w:cs="仿宋_GB2312" w:eastAsia="仿宋_GB2312"/>
        </w:rPr>
        <w:t>11、履约验收方案</w:t>
      </w:r>
    </w:p>
    <w:p>
      <w:pPr>
        <w:pStyle w:val="null3"/>
        <w:ind w:firstLine="840"/>
      </w:pPr>
      <w:r>
        <w:rPr>
          <w:rFonts w:ascii="仿宋_GB2312" w:hAnsi="仿宋_GB2312" w:cs="仿宋_GB2312" w:eastAsia="仿宋_GB2312"/>
        </w:rPr>
        <w:t>1）验收组织方式：</w:t>
      </w:r>
      <w:r>
        <w:rPr>
          <w:rFonts w:ascii="仿宋_GB2312" w:hAnsi="仿宋_GB2312" w:cs="仿宋_GB2312" w:eastAsia="仿宋_GB2312"/>
        </w:rPr>
        <w:t>自行验收</w:t>
      </w:r>
    </w:p>
    <w:p>
      <w:pPr>
        <w:pStyle w:val="null3"/>
        <w:ind w:firstLine="840"/>
      </w:pPr>
      <w:r>
        <w:rPr>
          <w:rFonts w:ascii="仿宋_GB2312" w:hAnsi="仿宋_GB2312" w:cs="仿宋_GB2312" w:eastAsia="仿宋_GB2312"/>
        </w:rPr>
        <w:t>2）是否邀请本项目的其他供应商：</w:t>
      </w:r>
      <w:r>
        <w:rPr>
          <w:rFonts w:ascii="仿宋_GB2312" w:hAnsi="仿宋_GB2312" w:cs="仿宋_GB2312" w:eastAsia="仿宋_GB2312"/>
        </w:rPr>
        <w:t>否</w:t>
      </w:r>
    </w:p>
    <w:p>
      <w:pPr>
        <w:pStyle w:val="null3"/>
        <w:ind w:firstLine="840"/>
      </w:pPr>
      <w:r>
        <w:rPr>
          <w:rFonts w:ascii="仿宋_GB2312" w:hAnsi="仿宋_GB2312" w:cs="仿宋_GB2312" w:eastAsia="仿宋_GB2312"/>
        </w:rPr>
        <w:t>3）是否邀请专家：</w:t>
      </w:r>
      <w:r>
        <w:rPr>
          <w:rFonts w:ascii="仿宋_GB2312" w:hAnsi="仿宋_GB2312" w:cs="仿宋_GB2312" w:eastAsia="仿宋_GB2312"/>
        </w:rPr>
        <w:t>否</w:t>
      </w:r>
    </w:p>
    <w:p>
      <w:pPr>
        <w:pStyle w:val="null3"/>
        <w:ind w:firstLine="840"/>
      </w:pPr>
      <w:r>
        <w:rPr>
          <w:rFonts w:ascii="仿宋_GB2312" w:hAnsi="仿宋_GB2312" w:cs="仿宋_GB2312" w:eastAsia="仿宋_GB2312"/>
        </w:rPr>
        <w:t>4）是否邀请服务对象：</w:t>
      </w:r>
      <w:r>
        <w:rPr>
          <w:rFonts w:ascii="仿宋_GB2312" w:hAnsi="仿宋_GB2312" w:cs="仿宋_GB2312" w:eastAsia="仿宋_GB2312"/>
        </w:rPr>
        <w:t>是</w:t>
      </w:r>
    </w:p>
    <w:p>
      <w:pPr>
        <w:pStyle w:val="null3"/>
        <w:ind w:firstLine="840"/>
      </w:pPr>
      <w:r>
        <w:rPr>
          <w:rFonts w:ascii="仿宋_GB2312" w:hAnsi="仿宋_GB2312" w:cs="仿宋_GB2312" w:eastAsia="仿宋_GB2312"/>
        </w:rPr>
        <w:t>5）是否邀请第三方检测机构：</w:t>
      </w:r>
      <w:r>
        <w:rPr>
          <w:rFonts w:ascii="仿宋_GB2312" w:hAnsi="仿宋_GB2312" w:cs="仿宋_GB2312" w:eastAsia="仿宋_GB2312"/>
        </w:rPr>
        <w:t>否</w:t>
      </w:r>
    </w:p>
    <w:p>
      <w:pPr>
        <w:pStyle w:val="null3"/>
        <w:ind w:firstLine="840"/>
      </w:pPr>
      <w:r>
        <w:rPr>
          <w:rFonts w:ascii="仿宋_GB2312" w:hAnsi="仿宋_GB2312" w:cs="仿宋_GB2312" w:eastAsia="仿宋_GB2312"/>
        </w:rPr>
        <w:t>6）履约验收程序：</w:t>
      </w:r>
      <w:r>
        <w:rPr>
          <w:rFonts w:ascii="仿宋_GB2312" w:hAnsi="仿宋_GB2312" w:cs="仿宋_GB2312" w:eastAsia="仿宋_GB2312"/>
        </w:rPr>
        <w:t>一次性验收</w:t>
      </w:r>
    </w:p>
    <w:p>
      <w:pPr>
        <w:pStyle w:val="null3"/>
        <w:ind w:firstLine="840"/>
      </w:pPr>
      <w:r>
        <w:rPr>
          <w:rFonts w:ascii="仿宋_GB2312" w:hAnsi="仿宋_GB2312" w:cs="仿宋_GB2312" w:eastAsia="仿宋_GB2312"/>
        </w:rPr>
        <w:t>7）履约验收时间：</w:t>
      </w:r>
    </w:p>
    <w:p>
      <w:pPr>
        <w:pStyle w:val="null3"/>
      </w:pPr>
      <w:r>
        <w:rPr>
          <w:rFonts w:ascii="仿宋_GB2312" w:hAnsi="仿宋_GB2312" w:cs="仿宋_GB2312" w:eastAsia="仿宋_GB2312"/>
        </w:rPr>
        <w:t>供应商提出验收申请之日起</w:t>
      </w:r>
      <w:r>
        <w:rPr>
          <w:rFonts w:ascii="仿宋_GB2312" w:hAnsi="仿宋_GB2312" w:cs="仿宋_GB2312" w:eastAsia="仿宋_GB2312"/>
        </w:rPr>
        <w:t>14</w:t>
      </w:r>
      <w:r>
        <w:rPr>
          <w:rFonts w:ascii="仿宋_GB2312" w:hAnsi="仿宋_GB2312" w:cs="仿宋_GB2312" w:eastAsia="仿宋_GB2312"/>
        </w:rPr>
        <w:t>日内组织验收</w:t>
      </w:r>
    </w:p>
    <w:p>
      <w:pPr>
        <w:pStyle w:val="null3"/>
        <w:ind w:firstLine="840"/>
      </w:pPr>
      <w:r>
        <w:rPr>
          <w:rFonts w:ascii="仿宋_GB2312" w:hAnsi="仿宋_GB2312" w:cs="仿宋_GB2312" w:eastAsia="仿宋_GB2312"/>
        </w:rPr>
        <w:t>8）验收组织的其他事项：</w:t>
      </w:r>
      <w:r>
        <w:rPr>
          <w:rFonts w:ascii="仿宋_GB2312" w:hAnsi="仿宋_GB2312" w:cs="仿宋_GB2312" w:eastAsia="仿宋_GB2312"/>
        </w:rPr>
        <w:t xml:space="preserve"> 零星修缮项目施工完成后，由使用部门、组织部门、施工单位三方进行现场验收确认，并在《西安医学院零星修缮项目验收单》上签署意见。</w:t>
      </w:r>
    </w:p>
    <w:p>
      <w:pPr>
        <w:pStyle w:val="null3"/>
        <w:ind w:firstLine="840"/>
      </w:pPr>
      <w:r>
        <w:rPr>
          <w:rFonts w:ascii="仿宋_GB2312" w:hAnsi="仿宋_GB2312" w:cs="仿宋_GB2312" w:eastAsia="仿宋_GB2312"/>
        </w:rPr>
        <w:t>9）技术履约验收内容：</w:t>
      </w:r>
      <w:r>
        <w:rPr>
          <w:rFonts w:ascii="仿宋_GB2312" w:hAnsi="仿宋_GB2312" w:cs="仿宋_GB2312" w:eastAsia="仿宋_GB2312"/>
        </w:rPr>
        <w:t xml:space="preserve"> 完成合同约定的施工内容，依据 《建筑工程施工质量验收统一标准》(GB50300-2013)、《建筑装饰装修工程质量验收标准》(GB50210-2018) 进行验收。中标供应商的用料及施工质量在符合学校相关规定的同时，亦不能低于国家及当地关于施工及验收规范的合格标准，当国家和本地区颁布的标准、规范以及设计规定、采购需求单位的要求产生不一致时，应执行较高标准。</w:t>
      </w:r>
    </w:p>
    <w:p>
      <w:pPr>
        <w:pStyle w:val="null3"/>
        <w:ind w:firstLine="840"/>
      </w:pPr>
      <w:r>
        <w:rPr>
          <w:rFonts w:ascii="仿宋_GB2312" w:hAnsi="仿宋_GB2312" w:cs="仿宋_GB2312" w:eastAsia="仿宋_GB2312"/>
        </w:rPr>
        <w:t>10）商务履约验收内容：</w:t>
      </w:r>
      <w:r>
        <w:rPr>
          <w:rFonts w:ascii="仿宋_GB2312" w:hAnsi="仿宋_GB2312" w:cs="仿宋_GB2312" w:eastAsia="仿宋_GB2312"/>
        </w:rPr>
        <w:t>执行合同约定的条件内容</w:t>
      </w:r>
    </w:p>
    <w:p>
      <w:pPr>
        <w:pStyle w:val="null3"/>
        <w:ind w:firstLine="840"/>
      </w:pPr>
      <w:r>
        <w:rPr>
          <w:rFonts w:ascii="仿宋_GB2312" w:hAnsi="仿宋_GB2312" w:cs="仿宋_GB2312" w:eastAsia="仿宋_GB2312"/>
        </w:rPr>
        <w:t>11）履约验收标准：</w:t>
      </w:r>
      <w:r>
        <w:rPr>
          <w:rFonts w:ascii="仿宋_GB2312" w:hAnsi="仿宋_GB2312" w:cs="仿宋_GB2312" w:eastAsia="仿宋_GB2312"/>
        </w:rPr>
        <w:t>依据 《建筑工程施工质量验收统一标准》(GB50300-2013)、《建筑装饰装修工程质量验收标准》(GB50210-2018) 进行验收。中标供应商的用料及施工质量在符合学校相关规定的同时，亦不能低于国家及当地关于施工及验收规范的合格标准，当国家和本地区颁布的标准、规范以及设计规定、采购需求单位的要求产生不一致时，应执行较高标准。</w:t>
      </w:r>
    </w:p>
    <w:p>
      <w:pPr>
        <w:pStyle w:val="null3"/>
        <w:ind w:firstLine="840"/>
      </w:pPr>
      <w:r>
        <w:rPr>
          <w:rFonts w:ascii="仿宋_GB2312" w:hAnsi="仿宋_GB2312" w:cs="仿宋_GB2312" w:eastAsia="仿宋_GB2312"/>
        </w:rPr>
        <w:t>12）履约验收其他事项：</w:t>
      </w:r>
      <w:r>
        <w:rPr>
          <w:rFonts w:ascii="仿宋_GB2312" w:hAnsi="仿宋_GB2312" w:cs="仿宋_GB2312" w:eastAsia="仿宋_GB2312"/>
        </w:rPr>
        <w:t>无</w:t>
      </w:r>
    </w:p>
    <w:p>
      <w:pPr>
        <w:pStyle w:val="null3"/>
        <w:outlineLvl w:val="2"/>
      </w:pPr>
      <w:r>
        <w:rPr>
          <w:rFonts w:ascii="仿宋_GB2312" w:hAnsi="仿宋_GB2312" w:cs="仿宋_GB2312" w:eastAsia="仿宋_GB2312"/>
          <w:sz w:val="28"/>
          <w:b/>
        </w:rPr>
        <w:t>五、风险控制措施和替代方案</w:t>
      </w:r>
    </w:p>
    <w:p>
      <w:pPr>
        <w:pStyle w:val="null3"/>
        <w:ind w:firstLine="840"/>
      </w:pPr>
      <w:r>
        <w:rPr>
          <w:rFonts w:ascii="仿宋_GB2312" w:hAnsi="仿宋_GB2312" w:cs="仿宋_GB2312" w:eastAsia="仿宋_GB2312"/>
        </w:rPr>
        <w:t>该采购项目按照《政府采购需求管理办法》第二十五条规定，本项目是否需要组织风险判断、提出处置措施和替代方案：</w:t>
      </w:r>
      <w:r>
        <w:rPr>
          <w:rFonts w:ascii="仿宋_GB2312" w:hAnsi="仿宋_GB2312" w:cs="仿宋_GB2312" w:eastAsia="仿宋_GB2312"/>
        </w:rPr>
        <w:t>否</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