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746C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bookmarkStart w:id="0" w:name="_Toc3538"/>
      <w:bookmarkStart w:id="1" w:name="_Toc20698"/>
      <w:bookmarkStart w:id="2" w:name="_Toc18769"/>
      <w:bookmarkStart w:id="3" w:name="_Toc26503"/>
      <w:r>
        <w:rPr>
          <w:rFonts w:hint="eastAsia" w:ascii="仿宋" w:hAnsi="仿宋" w:eastAsia="仿宋" w:cs="仿宋"/>
          <w:b/>
          <w:bCs/>
          <w:color w:val="auto"/>
          <w:sz w:val="28"/>
          <w:szCs w:val="28"/>
          <w:highlight w:val="none"/>
        </w:rPr>
        <w:t>项目编号：</w:t>
      </w:r>
      <w:bookmarkEnd w:id="0"/>
      <w:bookmarkEnd w:id="1"/>
      <w:bookmarkEnd w:id="2"/>
      <w:r>
        <w:rPr>
          <w:rFonts w:hint="eastAsia" w:ascii="仿宋" w:hAnsi="仿宋" w:eastAsia="仿宋" w:cs="仿宋"/>
          <w:b/>
          <w:bCs/>
          <w:color w:val="auto"/>
          <w:sz w:val="28"/>
          <w:szCs w:val="28"/>
          <w:highlight w:val="none"/>
        </w:rPr>
        <w:t>FDDL-2025042</w:t>
      </w:r>
    </w:p>
    <w:p w14:paraId="7C79423C">
      <w:pPr>
        <w:jc w:val="both"/>
        <w:outlineLvl w:val="0"/>
        <w:rPr>
          <w:rFonts w:hint="eastAsia" w:ascii="仿宋" w:hAnsi="仿宋" w:eastAsia="仿宋" w:cs="仿宋"/>
          <w:b/>
          <w:bCs/>
          <w:color w:val="auto"/>
          <w:sz w:val="28"/>
          <w:szCs w:val="28"/>
          <w:highlight w:val="none"/>
          <w:lang w:val="en-US" w:eastAsia="zh-CN"/>
        </w:rPr>
      </w:pPr>
    </w:p>
    <w:p w14:paraId="6BDC023E">
      <w:pPr>
        <w:spacing w:line="700" w:lineRule="exact"/>
        <w:jc w:val="center"/>
        <w:rPr>
          <w:rFonts w:hint="eastAsia" w:ascii="仿宋" w:hAnsi="仿宋" w:eastAsia="仿宋" w:cs="仿宋"/>
          <w:b/>
          <w:bCs/>
          <w:color w:val="auto"/>
          <w:sz w:val="48"/>
          <w:szCs w:val="48"/>
          <w:highlight w:val="none"/>
          <w:lang w:val="en-US" w:eastAsia="zh-CN"/>
        </w:rPr>
      </w:pPr>
    </w:p>
    <w:p w14:paraId="25F01304">
      <w:pPr>
        <w:pStyle w:val="9"/>
        <w:rPr>
          <w:rFonts w:hint="eastAsia" w:ascii="仿宋" w:hAnsi="仿宋" w:eastAsia="仿宋" w:cs="仿宋"/>
          <w:b/>
          <w:bCs/>
          <w:color w:val="auto"/>
          <w:sz w:val="48"/>
          <w:szCs w:val="48"/>
          <w:highlight w:val="none"/>
          <w:lang w:val="en-US" w:eastAsia="zh-CN"/>
        </w:rPr>
      </w:pPr>
    </w:p>
    <w:p w14:paraId="43DA2350">
      <w:pPr>
        <w:pStyle w:val="25"/>
        <w:rPr>
          <w:rFonts w:hint="eastAsia" w:ascii="仿宋" w:hAnsi="仿宋" w:eastAsia="仿宋" w:cs="仿宋"/>
          <w:color w:val="auto"/>
          <w:highlight w:val="none"/>
          <w:lang w:val="en-US" w:eastAsia="zh-CN"/>
        </w:rPr>
      </w:pPr>
    </w:p>
    <w:p w14:paraId="37ED7572">
      <w:pPr>
        <w:pStyle w:val="3"/>
        <w:jc w:val="center"/>
        <w:outlineLvl w:val="0"/>
        <w:rPr>
          <w:rFonts w:hint="eastAsia" w:ascii="仿宋" w:hAnsi="仿宋" w:eastAsia="仿宋" w:cs="仿宋"/>
          <w:color w:val="auto"/>
          <w:sz w:val="44"/>
          <w:szCs w:val="44"/>
          <w:highlight w:val="none"/>
          <w:lang w:val="en-US" w:eastAsia="zh-CN"/>
        </w:rPr>
      </w:pPr>
      <w:bookmarkStart w:id="4" w:name="_Toc18481"/>
      <w:bookmarkStart w:id="5" w:name="_Toc32548"/>
      <w:bookmarkStart w:id="6" w:name="_Toc28363"/>
      <w:r>
        <w:rPr>
          <w:rFonts w:hint="eastAsia" w:ascii="仿宋" w:hAnsi="仿宋" w:eastAsia="仿宋" w:cs="仿宋"/>
          <w:color w:val="auto"/>
          <w:sz w:val="44"/>
          <w:szCs w:val="44"/>
          <w:highlight w:val="none"/>
          <w:lang w:val="en-US" w:eastAsia="zh-CN"/>
        </w:rPr>
        <w:t>汉滨区第一医院中央空调、手术室净化空调通风系统专业清洗、消毒服务</w:t>
      </w:r>
    </w:p>
    <w:p w14:paraId="4374473B">
      <w:pPr>
        <w:pStyle w:val="3"/>
        <w:jc w:val="center"/>
        <w:outlineLvl w:val="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竞争性磋商文件</w:t>
      </w:r>
      <w:bookmarkEnd w:id="4"/>
      <w:bookmarkEnd w:id="5"/>
      <w:bookmarkEnd w:id="6"/>
    </w:p>
    <w:p w14:paraId="592D1667">
      <w:pPr>
        <w:spacing w:line="240" w:lineRule="auto"/>
        <w:jc w:val="center"/>
        <w:rPr>
          <w:rFonts w:hint="eastAsia" w:ascii="仿宋" w:hAnsi="仿宋" w:eastAsia="仿宋" w:cs="仿宋"/>
          <w:color w:val="auto"/>
          <w:sz w:val="21"/>
          <w:szCs w:val="21"/>
          <w:highlight w:val="none"/>
          <w:lang w:val="en-US" w:eastAsia="zh-CN"/>
        </w:rPr>
      </w:pPr>
    </w:p>
    <w:p w14:paraId="229AFE54">
      <w:pPr>
        <w:pStyle w:val="24"/>
        <w:tabs>
          <w:tab w:val="right" w:leader="middleDot" w:pos="9000"/>
        </w:tabs>
        <w:rPr>
          <w:rFonts w:hint="eastAsia" w:ascii="仿宋" w:hAnsi="仿宋" w:eastAsia="仿宋" w:cs="仿宋"/>
          <w:color w:val="auto"/>
          <w:highlight w:val="none"/>
          <w:lang w:val="en-US" w:eastAsia="zh-CN"/>
        </w:rPr>
      </w:pPr>
    </w:p>
    <w:p w14:paraId="38EDEA11">
      <w:pPr>
        <w:rPr>
          <w:rFonts w:hint="eastAsia" w:ascii="仿宋" w:hAnsi="仿宋" w:eastAsia="仿宋" w:cs="仿宋"/>
          <w:color w:val="auto"/>
          <w:highlight w:val="none"/>
          <w:lang w:val="en-US" w:eastAsia="zh-CN"/>
        </w:rPr>
      </w:pPr>
    </w:p>
    <w:p w14:paraId="33815714">
      <w:pPr>
        <w:pStyle w:val="14"/>
        <w:rPr>
          <w:rFonts w:hint="eastAsia" w:ascii="仿宋" w:hAnsi="仿宋" w:eastAsia="仿宋" w:cs="仿宋"/>
          <w:color w:val="auto"/>
          <w:highlight w:val="none"/>
          <w:lang w:val="en-US" w:eastAsia="zh-CN"/>
        </w:rPr>
      </w:pPr>
    </w:p>
    <w:p w14:paraId="5DA61B85">
      <w:pPr>
        <w:rPr>
          <w:rFonts w:hint="eastAsia" w:ascii="仿宋" w:hAnsi="仿宋" w:eastAsia="仿宋" w:cs="仿宋"/>
          <w:color w:val="auto"/>
          <w:highlight w:val="none"/>
          <w:lang w:val="en-US" w:eastAsia="zh-CN"/>
        </w:rPr>
      </w:pPr>
    </w:p>
    <w:p w14:paraId="0D640FE1">
      <w:pPr>
        <w:pStyle w:val="24"/>
        <w:rPr>
          <w:rFonts w:hint="eastAsia" w:ascii="仿宋" w:hAnsi="仿宋" w:eastAsia="仿宋" w:cs="仿宋"/>
          <w:b/>
          <w:bCs/>
          <w:color w:val="auto"/>
          <w:sz w:val="48"/>
          <w:szCs w:val="48"/>
          <w:highlight w:val="none"/>
          <w:lang w:val="en-US" w:eastAsia="zh-CN"/>
        </w:rPr>
      </w:pPr>
    </w:p>
    <w:p w14:paraId="7207429A">
      <w:pPr>
        <w:rPr>
          <w:rFonts w:hint="eastAsia" w:ascii="仿宋" w:hAnsi="仿宋" w:eastAsia="仿宋" w:cs="仿宋"/>
          <w:b/>
          <w:bCs/>
          <w:color w:val="auto"/>
          <w:sz w:val="48"/>
          <w:szCs w:val="48"/>
          <w:highlight w:val="none"/>
          <w:lang w:val="en-US" w:eastAsia="zh-CN"/>
        </w:rPr>
      </w:pPr>
    </w:p>
    <w:p w14:paraId="39F0DF7A">
      <w:pPr>
        <w:rPr>
          <w:rFonts w:hint="eastAsia" w:ascii="仿宋" w:hAnsi="仿宋" w:eastAsia="仿宋" w:cs="仿宋"/>
          <w:b/>
          <w:bCs/>
          <w:color w:val="auto"/>
          <w:sz w:val="48"/>
          <w:szCs w:val="48"/>
          <w:highlight w:val="none"/>
          <w:lang w:val="en-US" w:eastAsia="zh-CN"/>
        </w:rPr>
      </w:pPr>
    </w:p>
    <w:p w14:paraId="023ED5B1">
      <w:pPr>
        <w:pStyle w:val="24"/>
        <w:rPr>
          <w:rFonts w:hint="eastAsia" w:ascii="仿宋" w:hAnsi="仿宋" w:eastAsia="仿宋" w:cs="仿宋"/>
          <w:color w:val="auto"/>
          <w:highlight w:val="none"/>
          <w:lang w:val="en-US" w:eastAsia="zh-CN"/>
        </w:rPr>
      </w:pPr>
    </w:p>
    <w:p w14:paraId="663F6C23">
      <w:pPr>
        <w:rPr>
          <w:rFonts w:hint="eastAsia" w:ascii="仿宋" w:hAnsi="仿宋" w:eastAsia="仿宋" w:cs="仿宋"/>
          <w:b/>
          <w:bCs/>
          <w:color w:val="auto"/>
          <w:sz w:val="48"/>
          <w:szCs w:val="48"/>
          <w:highlight w:val="none"/>
          <w:lang w:val="en-US" w:eastAsia="zh-CN"/>
        </w:rPr>
      </w:pPr>
    </w:p>
    <w:p w14:paraId="72DED7E4">
      <w:pPr>
        <w:pStyle w:val="22"/>
        <w:rPr>
          <w:rFonts w:hint="eastAsia" w:ascii="仿宋" w:hAnsi="仿宋" w:eastAsia="仿宋" w:cs="仿宋"/>
          <w:color w:val="auto"/>
          <w:highlight w:val="none"/>
          <w:lang w:val="en-US" w:eastAsia="zh-CN"/>
        </w:rPr>
      </w:pPr>
    </w:p>
    <w:p w14:paraId="6539ADC5">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both"/>
        <w:textAlignment w:val="auto"/>
        <w:outlineLvl w:val="0"/>
        <w:rPr>
          <w:rFonts w:hint="eastAsia" w:ascii="仿宋" w:hAnsi="仿宋" w:eastAsia="仿宋" w:cs="仿宋"/>
          <w:b/>
          <w:bCs/>
          <w:color w:val="auto"/>
          <w:sz w:val="32"/>
          <w:szCs w:val="32"/>
          <w:highlight w:val="none"/>
          <w:lang w:eastAsia="zh-CN"/>
        </w:rPr>
      </w:pPr>
      <w:bookmarkStart w:id="7" w:name="_Toc7160"/>
      <w:bookmarkStart w:id="8" w:name="_Toc21019"/>
      <w:bookmarkStart w:id="9" w:name="_Toc30172"/>
      <w:r>
        <w:rPr>
          <w:rFonts w:hint="eastAsia" w:ascii="仿宋" w:hAnsi="仿宋" w:eastAsia="仿宋" w:cs="仿宋"/>
          <w:b/>
          <w:bCs/>
          <w:color w:val="auto"/>
          <w:sz w:val="32"/>
          <w:szCs w:val="32"/>
          <w:highlight w:val="none"/>
          <w:lang w:eastAsia="zh-CN"/>
        </w:rPr>
        <w:t>采   购   人：</w:t>
      </w:r>
      <w:bookmarkEnd w:id="7"/>
      <w:bookmarkEnd w:id="8"/>
      <w:bookmarkEnd w:id="9"/>
      <w:r>
        <w:rPr>
          <w:rFonts w:hint="eastAsia" w:ascii="仿宋" w:hAnsi="仿宋" w:eastAsia="仿宋" w:cs="仿宋"/>
          <w:b/>
          <w:bCs/>
          <w:color w:val="auto"/>
          <w:sz w:val="32"/>
          <w:szCs w:val="32"/>
          <w:highlight w:val="none"/>
          <w:lang w:eastAsia="zh-CN"/>
        </w:rPr>
        <w:t>汉滨区第一医院</w:t>
      </w:r>
    </w:p>
    <w:p w14:paraId="27E4BD08">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采购代理机构：陕西方得项目管理有限公司</w:t>
      </w:r>
    </w:p>
    <w:p w14:paraId="434A5F79">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时</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间：二〇二五年四月</w:t>
      </w:r>
    </w:p>
    <w:bookmarkEnd w:id="3"/>
    <w:p w14:paraId="5331EC86">
      <w:pPr>
        <w:spacing w:before="0" w:after="0" w:line="480" w:lineRule="auto"/>
        <w:ind w:left="0" w:leftChars="0" w:right="0" w:rightChars="0" w:firstLine="0" w:firstLineChars="0"/>
        <w:jc w:val="both"/>
        <w:rPr>
          <w:rFonts w:hint="eastAsia" w:ascii="仿宋" w:hAnsi="仿宋" w:eastAsia="仿宋" w:cs="仿宋"/>
          <w:color w:val="auto"/>
          <w:sz w:val="40"/>
          <w:szCs w:val="40"/>
          <w:highlight w:val="none"/>
        </w:rPr>
        <w:sectPr>
          <w:headerReference r:id="rId4" w:type="first"/>
          <w:headerReference r:id="rId3" w:type="default"/>
          <w:footerReference r:id="rId5" w:type="even"/>
          <w:pgSz w:w="11906" w:h="16838"/>
          <w:pgMar w:top="2098" w:right="1474" w:bottom="1985" w:left="1588" w:header="851" w:footer="992" w:gutter="0"/>
          <w:pgNumType w:start="0"/>
          <w:cols w:space="720" w:num="1"/>
          <w:titlePg/>
          <w:docGrid w:type="lines" w:linePitch="312" w:charSpace="0"/>
        </w:sectPr>
      </w:pPr>
      <w:bookmarkStart w:id="10" w:name="_Toc22996"/>
    </w:p>
    <w:p w14:paraId="58A5DB43">
      <w:pPr>
        <w:spacing w:before="0" w:after="0" w:line="48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40"/>
          <w:szCs w:val="40"/>
          <w:highlight w:val="none"/>
        </w:rPr>
        <w:t>目</w:t>
      </w:r>
      <w:r>
        <w:rPr>
          <w:rFonts w:hint="eastAsia" w:ascii="仿宋" w:hAnsi="仿宋" w:eastAsia="仿宋" w:cs="仿宋"/>
          <w:color w:val="auto"/>
          <w:sz w:val="40"/>
          <w:szCs w:val="40"/>
          <w:highlight w:val="none"/>
          <w:lang w:val="en-US" w:eastAsia="zh-CN"/>
        </w:rPr>
        <w:t xml:space="preserve">  </w:t>
      </w:r>
      <w:r>
        <w:rPr>
          <w:rFonts w:hint="eastAsia" w:ascii="仿宋" w:hAnsi="仿宋" w:eastAsia="仿宋" w:cs="仿宋"/>
          <w:color w:val="auto"/>
          <w:sz w:val="40"/>
          <w:szCs w:val="40"/>
          <w:highlight w:val="none"/>
        </w:rPr>
        <w:t>录</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p>
    <w:p w14:paraId="2A40DC9F">
      <w:pPr>
        <w:pStyle w:val="104"/>
        <w:tabs>
          <w:tab w:val="right" w:leader="dot" w:pos="86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_Toc18259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第一章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竞争性磋商</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_Toc18259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50720B3">
      <w:pPr>
        <w:pStyle w:val="104"/>
        <w:tabs>
          <w:tab w:val="right" w:leader="dot" w:pos="86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_Toc19491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_Toc19491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F131C73">
      <w:pPr>
        <w:pStyle w:val="104"/>
        <w:tabs>
          <w:tab w:val="right" w:leader="dot" w:pos="86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0"/>
          <w:sz w:val="28"/>
          <w:szCs w:val="28"/>
          <w:highlight w:val="none"/>
        </w:rPr>
        <w:t xml:space="preserve">第三章 </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采购内容及技术要求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CE28FB1">
      <w:pPr>
        <w:pStyle w:val="104"/>
        <w:tabs>
          <w:tab w:val="right" w:leader="dot" w:pos="86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_Toc14998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_Toc14998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B49CF16">
      <w:pPr>
        <w:pStyle w:val="104"/>
        <w:tabs>
          <w:tab w:val="right" w:leader="dot" w:pos="86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_Toc13457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竞争性磋商响应文件格式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_Toc13457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4405853">
      <w:pPr>
        <w:pStyle w:val="104"/>
        <w:tabs>
          <w:tab w:val="right" w:leader="dot" w:pos="9236"/>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1A116784">
      <w:pPr>
        <w:spacing w:line="48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fldChar w:fldCharType="end"/>
      </w:r>
    </w:p>
    <w:p w14:paraId="69DD0B72">
      <w:pPr>
        <w:pStyle w:val="2"/>
        <w:numPr>
          <w:ilvl w:val="0"/>
          <w:numId w:val="1"/>
        </w:numPr>
        <w:spacing w:before="0" w:after="0" w:line="240" w:lineRule="auto"/>
        <w:jc w:val="center"/>
        <w:outlineLvl w:val="0"/>
        <w:rPr>
          <w:rFonts w:hint="eastAsia" w:ascii="仿宋" w:hAnsi="仿宋" w:eastAsia="仿宋" w:cs="仿宋"/>
          <w:color w:val="auto"/>
          <w:sz w:val="36"/>
          <w:szCs w:val="36"/>
          <w:highlight w:val="none"/>
        </w:rPr>
        <w:sectPr>
          <w:footerReference r:id="rId7" w:type="first"/>
          <w:footerReference r:id="rId6" w:type="default"/>
          <w:pgSz w:w="11906" w:h="16838"/>
          <w:pgMar w:top="2098" w:right="1474" w:bottom="1985" w:left="1588" w:header="851" w:footer="992" w:gutter="0"/>
          <w:pgNumType w:fmt="numberInDash" w:start="1"/>
          <w:cols w:space="720" w:num="1"/>
          <w:titlePg/>
          <w:docGrid w:type="lines" w:linePitch="312" w:charSpace="0"/>
        </w:sectPr>
      </w:pPr>
      <w:bookmarkStart w:id="11" w:name="_Toc32504"/>
      <w:bookmarkStart w:id="12" w:name="_Toc18259"/>
      <w:bookmarkStart w:id="13" w:name="_Toc1202"/>
    </w:p>
    <w:p w14:paraId="7DB44801">
      <w:pPr>
        <w:pStyle w:val="2"/>
        <w:numPr>
          <w:ilvl w:val="0"/>
          <w:numId w:val="1"/>
        </w:numPr>
        <w:spacing w:before="0" w:after="0" w:line="240" w:lineRule="auto"/>
        <w:jc w:val="center"/>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竞争性磋商</w:t>
      </w:r>
      <w:r>
        <w:rPr>
          <w:rFonts w:hint="eastAsia" w:ascii="仿宋" w:hAnsi="仿宋" w:eastAsia="仿宋" w:cs="仿宋"/>
          <w:color w:val="auto"/>
          <w:sz w:val="36"/>
          <w:szCs w:val="36"/>
          <w:highlight w:val="none"/>
        </w:rPr>
        <w:t>公告</w:t>
      </w:r>
      <w:bookmarkEnd w:id="10"/>
      <w:bookmarkEnd w:id="11"/>
      <w:bookmarkEnd w:id="12"/>
      <w:bookmarkEnd w:id="13"/>
      <w:bookmarkStart w:id="14" w:name="_Toc10705"/>
    </w:p>
    <w:p w14:paraId="57F9A5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项目概况</w:t>
      </w:r>
    </w:p>
    <w:p w14:paraId="668315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汉滨区第一医院中央空调、手术室净化空调通风系统专业清洗、消毒服务</w:t>
      </w:r>
      <w:r>
        <w:rPr>
          <w:rFonts w:hint="eastAsia" w:ascii="仿宋" w:hAnsi="仿宋" w:eastAsia="仿宋" w:cs="仿宋"/>
          <w:i w:val="0"/>
          <w:iCs w:val="0"/>
          <w:caps w:val="0"/>
          <w:color w:val="auto"/>
          <w:spacing w:val="0"/>
          <w:sz w:val="24"/>
          <w:szCs w:val="24"/>
          <w:shd w:val="clear" w:color="auto" w:fill="FFFFFF"/>
        </w:rPr>
        <w:t>的潜在供应商应在安康市汉滨区汉江大剧院西区三楼</w:t>
      </w:r>
      <w:r>
        <w:rPr>
          <w:rFonts w:hint="eastAsia" w:ascii="仿宋" w:hAnsi="仿宋" w:eastAsia="仿宋" w:cs="仿宋"/>
          <w:i w:val="0"/>
          <w:iCs w:val="0"/>
          <w:caps w:val="0"/>
          <w:color w:val="auto"/>
          <w:spacing w:val="0"/>
          <w:sz w:val="24"/>
          <w:szCs w:val="24"/>
          <w:shd w:val="clear" w:color="auto" w:fill="FFFFFF"/>
          <w:lang w:val="en-US" w:eastAsia="zh-CN"/>
        </w:rPr>
        <w:t>307室</w:t>
      </w:r>
      <w:r>
        <w:rPr>
          <w:rFonts w:hint="eastAsia" w:ascii="仿宋" w:hAnsi="仿宋" w:eastAsia="仿宋" w:cs="仿宋"/>
          <w:i w:val="0"/>
          <w:iCs w:val="0"/>
          <w:caps w:val="0"/>
          <w:color w:val="auto"/>
          <w:spacing w:val="0"/>
          <w:sz w:val="24"/>
          <w:szCs w:val="24"/>
          <w:shd w:val="clear" w:color="auto" w:fill="FFFFFF"/>
        </w:rPr>
        <w:t>（陕西方得项目管理有限公司）获取竞争性磋商文件，并于202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05月07日10</w:t>
      </w:r>
      <w:r>
        <w:rPr>
          <w:rFonts w:hint="eastAsia" w:ascii="仿宋" w:hAnsi="仿宋" w:eastAsia="仿宋" w:cs="仿宋"/>
          <w:i w:val="0"/>
          <w:iCs w:val="0"/>
          <w:caps w:val="0"/>
          <w:color w:val="auto"/>
          <w:spacing w:val="0"/>
          <w:sz w:val="24"/>
          <w:szCs w:val="24"/>
          <w:shd w:val="clear" w:color="auto" w:fill="FFFFFF"/>
        </w:rPr>
        <w:t>时00分前递交响应文件。</w:t>
      </w:r>
    </w:p>
    <w:p w14:paraId="5D121D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一、项目基本情况</w:t>
      </w:r>
    </w:p>
    <w:p w14:paraId="1422D4A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项目编号：FDDL-202504</w:t>
      </w:r>
      <w:r>
        <w:rPr>
          <w:rFonts w:hint="eastAsia" w:ascii="仿宋" w:hAnsi="仿宋" w:eastAsia="仿宋" w:cs="仿宋"/>
          <w:i w:val="0"/>
          <w:iCs w:val="0"/>
          <w:caps w:val="0"/>
          <w:color w:val="auto"/>
          <w:spacing w:val="0"/>
          <w:sz w:val="24"/>
          <w:szCs w:val="24"/>
          <w:shd w:val="clear" w:color="auto" w:fill="FFFFFF"/>
          <w:lang w:val="en-US" w:eastAsia="zh-CN"/>
        </w:rPr>
        <w:t>2</w:t>
      </w:r>
    </w:p>
    <w:p w14:paraId="3127287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汉滨区第一医院中央空调、手术室净化空调通风系统专业清洗、消毒服务</w:t>
      </w:r>
    </w:p>
    <w:p w14:paraId="19EDE9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采购方式：竞争性磋商</w:t>
      </w:r>
    </w:p>
    <w:p w14:paraId="19641ED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预算金额：</w:t>
      </w:r>
      <w:r>
        <w:rPr>
          <w:rFonts w:hint="eastAsia" w:ascii="仿宋" w:hAnsi="仿宋" w:eastAsia="仿宋" w:cs="仿宋"/>
          <w:i w:val="0"/>
          <w:iCs w:val="0"/>
          <w:caps w:val="0"/>
          <w:color w:val="auto"/>
          <w:spacing w:val="0"/>
          <w:sz w:val="24"/>
          <w:szCs w:val="24"/>
          <w:shd w:val="clear" w:color="auto" w:fill="FFFFFF"/>
          <w:lang w:eastAsia="zh-CN"/>
        </w:rPr>
        <w:t>2</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lang w:eastAsia="zh-CN"/>
        </w:rPr>
        <w:t>0,000.00</w:t>
      </w:r>
      <w:r>
        <w:rPr>
          <w:rFonts w:hint="eastAsia" w:ascii="仿宋" w:hAnsi="仿宋" w:eastAsia="仿宋" w:cs="仿宋"/>
          <w:i w:val="0"/>
          <w:iCs w:val="0"/>
          <w:caps w:val="0"/>
          <w:color w:val="auto"/>
          <w:spacing w:val="0"/>
          <w:sz w:val="24"/>
          <w:szCs w:val="24"/>
          <w:shd w:val="clear" w:color="auto" w:fill="FFFFFF"/>
        </w:rPr>
        <w:t>元</w:t>
      </w:r>
    </w:p>
    <w:p w14:paraId="680AB5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14:paraId="22956C6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汉滨区第一医院中央空调、手术室净化空调通风系统专业清洗、消毒服务</w:t>
      </w:r>
      <w:r>
        <w:rPr>
          <w:rFonts w:hint="eastAsia" w:ascii="仿宋" w:hAnsi="仿宋" w:eastAsia="仿宋" w:cs="仿宋"/>
          <w:i w:val="0"/>
          <w:iCs w:val="0"/>
          <w:caps w:val="0"/>
          <w:color w:val="auto"/>
          <w:spacing w:val="0"/>
          <w:sz w:val="24"/>
          <w:szCs w:val="24"/>
          <w:shd w:val="clear" w:color="auto" w:fill="FFFFFF"/>
        </w:rPr>
        <w:t>):</w:t>
      </w:r>
    </w:p>
    <w:p w14:paraId="62F5C9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合同包预算金额：</w:t>
      </w:r>
      <w:r>
        <w:rPr>
          <w:rFonts w:hint="eastAsia" w:ascii="仿宋" w:hAnsi="仿宋" w:eastAsia="仿宋" w:cs="仿宋"/>
          <w:i w:val="0"/>
          <w:iCs w:val="0"/>
          <w:caps w:val="0"/>
          <w:color w:val="auto"/>
          <w:spacing w:val="0"/>
          <w:sz w:val="24"/>
          <w:szCs w:val="24"/>
          <w:shd w:val="clear" w:color="auto" w:fill="FFFFFF"/>
          <w:lang w:eastAsia="zh-CN"/>
        </w:rPr>
        <w:t>2</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lang w:eastAsia="zh-CN"/>
        </w:rPr>
        <w:t>0,000.00</w:t>
      </w:r>
      <w:r>
        <w:rPr>
          <w:rFonts w:hint="eastAsia" w:ascii="仿宋" w:hAnsi="仿宋" w:eastAsia="仿宋" w:cs="仿宋"/>
          <w:i w:val="0"/>
          <w:iCs w:val="0"/>
          <w:caps w:val="0"/>
          <w:color w:val="auto"/>
          <w:spacing w:val="0"/>
          <w:sz w:val="24"/>
          <w:szCs w:val="24"/>
          <w:shd w:val="clear" w:color="auto" w:fill="FFFFFF"/>
        </w:rPr>
        <w:t>元</w:t>
      </w:r>
    </w:p>
    <w:p w14:paraId="77E931E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合同包最高限价：</w:t>
      </w:r>
      <w:r>
        <w:rPr>
          <w:rFonts w:hint="eastAsia" w:ascii="仿宋" w:hAnsi="仿宋" w:eastAsia="仿宋" w:cs="仿宋"/>
          <w:i w:val="0"/>
          <w:iCs w:val="0"/>
          <w:caps w:val="0"/>
          <w:color w:val="auto"/>
          <w:spacing w:val="0"/>
          <w:sz w:val="24"/>
          <w:szCs w:val="24"/>
          <w:shd w:val="clear" w:color="auto" w:fill="FFFFFF"/>
          <w:lang w:eastAsia="zh-CN"/>
        </w:rPr>
        <w:t>无</w:t>
      </w:r>
    </w:p>
    <w:tbl>
      <w:tblPr>
        <w:tblStyle w:val="3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96"/>
        <w:gridCol w:w="1502"/>
        <w:gridCol w:w="2958"/>
        <w:gridCol w:w="1155"/>
        <w:gridCol w:w="1279"/>
        <w:gridCol w:w="1472"/>
        <w:gridCol w:w="1030"/>
      </w:tblGrid>
      <w:tr w14:paraId="5378FA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4" w:hRule="atLeast"/>
          <w:tblHeader/>
          <w:jc w:val="center"/>
        </w:trPr>
        <w:tc>
          <w:tcPr>
            <w:tcW w:w="99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3B642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品目号</w:t>
            </w:r>
          </w:p>
        </w:tc>
        <w:tc>
          <w:tcPr>
            <w:tcW w:w="15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79BE478">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品目名称</w:t>
            </w:r>
          </w:p>
        </w:tc>
        <w:tc>
          <w:tcPr>
            <w:tcW w:w="295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62AEF58">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采购标的</w:t>
            </w:r>
          </w:p>
        </w:tc>
        <w:tc>
          <w:tcPr>
            <w:tcW w:w="11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2AA8F2A">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数量</w:t>
            </w:r>
          </w:p>
          <w:p w14:paraId="48E0926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highlight w:val="none"/>
                <w:lang w:val="en-US" w:eastAsia="zh-CN"/>
              </w:rPr>
              <w:t>（单位）</w:t>
            </w:r>
          </w:p>
        </w:tc>
        <w:tc>
          <w:tcPr>
            <w:tcW w:w="12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79BA09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技术规格、参数及要求</w:t>
            </w:r>
          </w:p>
        </w:tc>
        <w:tc>
          <w:tcPr>
            <w:tcW w:w="14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D457D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品目预算(元)</w:t>
            </w:r>
          </w:p>
        </w:tc>
        <w:tc>
          <w:tcPr>
            <w:tcW w:w="10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4A95E53">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最高限价(元)</w:t>
            </w:r>
          </w:p>
        </w:tc>
      </w:tr>
      <w:tr w14:paraId="5A1B3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0" w:hRule="atLeast"/>
          <w:jc w:val="center"/>
        </w:trPr>
        <w:tc>
          <w:tcPr>
            <w:tcW w:w="99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150CBF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1-1</w:t>
            </w:r>
          </w:p>
        </w:tc>
        <w:tc>
          <w:tcPr>
            <w:tcW w:w="15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33669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其他专业技术服务</w:t>
            </w:r>
          </w:p>
        </w:tc>
        <w:tc>
          <w:tcPr>
            <w:tcW w:w="295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03313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200,000.00</w:t>
            </w:r>
          </w:p>
        </w:tc>
        <w:tc>
          <w:tcPr>
            <w:tcW w:w="11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1ADCE4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1(项)</w:t>
            </w:r>
          </w:p>
        </w:tc>
        <w:tc>
          <w:tcPr>
            <w:tcW w:w="12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203D7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详见采购文件</w:t>
            </w:r>
          </w:p>
        </w:tc>
        <w:tc>
          <w:tcPr>
            <w:tcW w:w="14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BA49915">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200,000.00</w:t>
            </w:r>
          </w:p>
        </w:tc>
        <w:tc>
          <w:tcPr>
            <w:tcW w:w="10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EC54DBC">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w:t>
            </w:r>
          </w:p>
        </w:tc>
      </w:tr>
    </w:tbl>
    <w:p w14:paraId="492809A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62C5CDC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合同履行期限：</w:t>
      </w:r>
      <w:r>
        <w:rPr>
          <w:rFonts w:hint="eastAsia" w:ascii="仿宋" w:hAnsi="仿宋" w:eastAsia="仿宋" w:cs="仿宋"/>
          <w:i w:val="0"/>
          <w:iCs w:val="0"/>
          <w:caps w:val="0"/>
          <w:color w:val="auto"/>
          <w:spacing w:val="0"/>
          <w:sz w:val="24"/>
          <w:szCs w:val="24"/>
          <w:shd w:val="clear" w:color="auto" w:fill="FFFFFF"/>
          <w:lang w:val="en-US" w:eastAsia="zh-CN"/>
        </w:rPr>
        <w:t>自合同签订之日起</w:t>
      </w:r>
      <w:r>
        <w:rPr>
          <w:rFonts w:hint="eastAsia" w:ascii="仿宋" w:hAnsi="仿宋" w:eastAsia="仿宋" w:cs="仿宋"/>
          <w:i w:val="0"/>
          <w:iCs w:val="0"/>
          <w:caps w:val="0"/>
          <w:color w:val="auto"/>
          <w:spacing w:val="0"/>
          <w:sz w:val="24"/>
          <w:szCs w:val="24"/>
          <w:shd w:val="clear" w:color="auto" w:fill="FFFFFF"/>
        </w:rPr>
        <w:t>一年</w:t>
      </w:r>
      <w:r>
        <w:rPr>
          <w:rFonts w:hint="eastAsia" w:ascii="仿宋" w:hAnsi="仿宋" w:eastAsia="仿宋" w:cs="仿宋"/>
          <w:i w:val="0"/>
          <w:iCs w:val="0"/>
          <w:caps w:val="0"/>
          <w:color w:val="auto"/>
          <w:spacing w:val="0"/>
          <w:sz w:val="24"/>
          <w:szCs w:val="24"/>
          <w:shd w:val="clear" w:color="auto" w:fill="FFFFFF"/>
          <w:lang w:eastAsia="zh-CN"/>
        </w:rPr>
        <w:t>。</w:t>
      </w:r>
    </w:p>
    <w:p w14:paraId="146CF8D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二、申请人的资格要求：</w:t>
      </w:r>
    </w:p>
    <w:p w14:paraId="1E63A9D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14:paraId="5EB0317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14:paraId="360BFAFE">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汉滨区第一医院中央空调、手术室净化空调通风系统专业清洗、消毒服务</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p>
    <w:p w14:paraId="1E0CB1E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highlight w:val="none"/>
          <w:shd w:val="clear" w:color="auto" w:fill="FFFFFF"/>
        </w:rPr>
        <w:t>本项目为</w:t>
      </w:r>
      <w:r>
        <w:rPr>
          <w:rFonts w:hint="eastAsia" w:ascii="仿宋" w:hAnsi="仿宋" w:eastAsia="仿宋" w:cs="仿宋"/>
          <w:b w:val="0"/>
          <w:bCs w:val="0"/>
          <w:i w:val="0"/>
          <w:iCs w:val="0"/>
          <w:caps w:val="0"/>
          <w:color w:val="auto"/>
          <w:spacing w:val="0"/>
          <w:sz w:val="24"/>
          <w:szCs w:val="24"/>
          <w:shd w:val="clear" w:color="auto" w:fill="FFFFFF"/>
          <w:lang w:eastAsia="zh-CN"/>
        </w:rPr>
        <w:t>专门面向</w:t>
      </w:r>
      <w:r>
        <w:rPr>
          <w:rFonts w:hint="eastAsia" w:ascii="仿宋" w:hAnsi="仿宋" w:eastAsia="仿宋" w:cs="仿宋"/>
          <w:b w:val="0"/>
          <w:bCs w:val="0"/>
          <w:i w:val="0"/>
          <w:iCs w:val="0"/>
          <w:caps w:val="0"/>
          <w:color w:val="auto"/>
          <w:spacing w:val="0"/>
          <w:sz w:val="24"/>
          <w:szCs w:val="24"/>
          <w:shd w:val="clear" w:color="auto" w:fill="FFFFFF"/>
          <w:lang w:val="en-US" w:eastAsia="zh-CN"/>
        </w:rPr>
        <w:t>中小</w:t>
      </w:r>
      <w:r>
        <w:rPr>
          <w:rFonts w:hint="eastAsia" w:ascii="仿宋" w:hAnsi="仿宋" w:eastAsia="仿宋" w:cs="仿宋"/>
          <w:b w:val="0"/>
          <w:bCs w:val="0"/>
          <w:i w:val="0"/>
          <w:iCs w:val="0"/>
          <w:caps w:val="0"/>
          <w:color w:val="auto"/>
          <w:spacing w:val="0"/>
          <w:sz w:val="24"/>
          <w:szCs w:val="24"/>
          <w:shd w:val="clear" w:color="auto" w:fill="FFFFFF"/>
          <w:lang w:eastAsia="zh-CN"/>
        </w:rPr>
        <w:t>企业采购。</w:t>
      </w:r>
    </w:p>
    <w:p w14:paraId="52BB220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14:paraId="74563F4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汉滨区第一医院中央空调、手术室净化空调通风系统专业清洗、消毒服务</w:t>
      </w:r>
      <w:r>
        <w:rPr>
          <w:rFonts w:hint="eastAsia" w:ascii="仿宋" w:hAnsi="仿宋" w:eastAsia="仿宋" w:cs="仿宋"/>
          <w:i w:val="0"/>
          <w:iCs w:val="0"/>
          <w:caps w:val="0"/>
          <w:color w:val="auto"/>
          <w:spacing w:val="0"/>
          <w:sz w:val="24"/>
          <w:szCs w:val="24"/>
          <w:shd w:val="clear" w:color="auto" w:fill="FFFFFF"/>
        </w:rPr>
        <w:t>)特定资格要求如下:</w:t>
      </w:r>
    </w:p>
    <w:p w14:paraId="7B8E2E1C">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0F7CB8B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5214E4F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财务状况：提供2023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仿宋" w:hAnsi="仿宋" w:eastAsia="仿宋" w:cs="仿宋"/>
          <w:i w:val="0"/>
          <w:iCs w:val="0"/>
          <w:caps w:val="0"/>
          <w:color w:val="auto"/>
          <w:spacing w:val="0"/>
          <w:sz w:val="24"/>
          <w:szCs w:val="24"/>
          <w:shd w:val="clear" w:color="auto" w:fill="FFFFFF"/>
          <w:lang w:eastAsia="zh-CN"/>
        </w:rPr>
        <w:t>；</w:t>
      </w:r>
    </w:p>
    <w:p w14:paraId="7AA35088">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 等查询相关主体信用记录；</w:t>
      </w:r>
    </w:p>
    <w:p w14:paraId="23819C4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w:t>
      </w:r>
      <w:r>
        <w:rPr>
          <w:rFonts w:hint="eastAsia" w:ascii="仿宋" w:hAnsi="仿宋" w:eastAsia="仿宋" w:cs="仿宋"/>
          <w:b w:val="0"/>
          <w:bCs w:val="0"/>
          <w:i w:val="0"/>
          <w:iCs w:val="0"/>
          <w:caps w:val="0"/>
          <w:color w:val="auto"/>
          <w:spacing w:val="0"/>
          <w:sz w:val="24"/>
          <w:szCs w:val="24"/>
          <w:shd w:val="clear" w:color="auto" w:fill="FFFFFF"/>
          <w:lang w:val="en-US" w:eastAsia="zh-CN"/>
        </w:rPr>
        <w:t>提供具有履行本合同所必需的设备和专业技术能力的说明及承诺；（提供书面说明及承诺，加盖供应商公章）</w:t>
      </w:r>
      <w:r>
        <w:rPr>
          <w:rFonts w:hint="eastAsia" w:ascii="仿宋" w:hAnsi="仿宋" w:eastAsia="仿宋" w:cs="仿宋"/>
          <w:b w:val="0"/>
          <w:bCs w:val="0"/>
          <w:i w:val="0"/>
          <w:iCs w:val="0"/>
          <w:caps w:val="0"/>
          <w:color w:val="auto"/>
          <w:spacing w:val="0"/>
          <w:sz w:val="24"/>
          <w:szCs w:val="24"/>
          <w:shd w:val="clear" w:color="auto" w:fill="FFFFFF"/>
        </w:rPr>
        <w:t>；</w:t>
      </w:r>
    </w:p>
    <w:p w14:paraId="5204946E">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239AB14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75869209">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）本项目不接受联合体磋商。</w:t>
      </w:r>
    </w:p>
    <w:p w14:paraId="0FDD3BE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三、获取采购文件</w:t>
      </w:r>
    </w:p>
    <w:p w14:paraId="5A8BFAD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25</w:t>
      </w:r>
      <w:r>
        <w:rPr>
          <w:rFonts w:hint="eastAsia" w:ascii="仿宋" w:hAnsi="仿宋" w:eastAsia="仿宋" w:cs="仿宋"/>
          <w:i w:val="0"/>
          <w:iCs w:val="0"/>
          <w:caps w:val="0"/>
          <w:color w:val="auto"/>
          <w:spacing w:val="0"/>
          <w:sz w:val="24"/>
          <w:szCs w:val="24"/>
          <w:shd w:val="clear" w:color="auto" w:fill="FFFFFF"/>
        </w:rPr>
        <w:t>日 至 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30</w:t>
      </w:r>
      <w:r>
        <w:rPr>
          <w:rFonts w:hint="eastAsia" w:ascii="仿宋" w:hAnsi="仿宋" w:eastAsia="仿宋" w:cs="仿宋"/>
          <w:i w:val="0"/>
          <w:iCs w:val="0"/>
          <w:caps w:val="0"/>
          <w:color w:val="auto"/>
          <w:spacing w:val="0"/>
          <w:sz w:val="24"/>
          <w:szCs w:val="24"/>
          <w:shd w:val="clear" w:color="auto" w:fill="FFFFFF"/>
        </w:rPr>
        <w:t>日 ，每天上午 08:00:00 至 12:00:00 ，下午 12:00:00 至 18:00:00 （北京时间）</w:t>
      </w:r>
    </w:p>
    <w:p w14:paraId="0B91CC9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79" w:leftChars="228" w:right="0" w:firstLine="64" w:firstLineChars="27"/>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途径：安康市汉滨区汉江大剧院西区三楼</w:t>
      </w:r>
      <w:r>
        <w:rPr>
          <w:rFonts w:hint="eastAsia" w:ascii="仿宋" w:hAnsi="仿宋" w:eastAsia="仿宋" w:cs="仿宋"/>
          <w:i w:val="0"/>
          <w:iCs w:val="0"/>
          <w:caps w:val="0"/>
          <w:color w:val="auto"/>
          <w:spacing w:val="0"/>
          <w:sz w:val="24"/>
          <w:szCs w:val="24"/>
          <w:shd w:val="clear" w:color="auto" w:fill="FFFFFF"/>
          <w:lang w:val="en-US" w:eastAsia="zh-CN"/>
        </w:rPr>
        <w:t>307室</w:t>
      </w:r>
      <w:r>
        <w:rPr>
          <w:rFonts w:hint="eastAsia" w:ascii="仿宋" w:hAnsi="仿宋" w:eastAsia="仿宋" w:cs="仿宋"/>
          <w:i w:val="0"/>
          <w:iCs w:val="0"/>
          <w:caps w:val="0"/>
          <w:color w:val="auto"/>
          <w:spacing w:val="0"/>
          <w:sz w:val="24"/>
          <w:szCs w:val="24"/>
          <w:shd w:val="clear" w:color="auto" w:fill="FFFFFF"/>
        </w:rPr>
        <w:t>（陕西方得项目管理有限公司）</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eastAsia="zh-CN"/>
        </w:rPr>
        <w:t>线下</w:t>
      </w:r>
      <w:r>
        <w:rPr>
          <w:rFonts w:hint="eastAsia" w:ascii="仿宋" w:hAnsi="仿宋" w:eastAsia="仿宋" w:cs="仿宋"/>
          <w:i w:val="0"/>
          <w:iCs w:val="0"/>
          <w:caps w:val="0"/>
          <w:color w:val="auto"/>
          <w:spacing w:val="0"/>
          <w:sz w:val="24"/>
          <w:szCs w:val="24"/>
          <w:shd w:val="clear" w:color="auto" w:fill="FFFFFF"/>
        </w:rPr>
        <w:t>获取</w:t>
      </w:r>
    </w:p>
    <w:p w14:paraId="74D7F8B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售价：0元</w:t>
      </w:r>
    </w:p>
    <w:p w14:paraId="43B3CA3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四、响应文件提交</w:t>
      </w:r>
    </w:p>
    <w:p w14:paraId="674707E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截止时间： 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07</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时00分00秒（北京时间）</w:t>
      </w:r>
    </w:p>
    <w:p w14:paraId="4A64791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地点：安康市汉滨区汉江大剧院西区三楼</w:t>
      </w:r>
      <w:r>
        <w:rPr>
          <w:rFonts w:hint="eastAsia" w:ascii="仿宋" w:hAnsi="仿宋" w:eastAsia="仿宋" w:cs="仿宋"/>
          <w:i w:val="0"/>
          <w:iCs w:val="0"/>
          <w:caps w:val="0"/>
          <w:color w:val="auto"/>
          <w:spacing w:val="0"/>
          <w:sz w:val="24"/>
          <w:szCs w:val="24"/>
          <w:shd w:val="clear" w:color="auto" w:fill="FFFFFF"/>
          <w:lang w:val="en-US" w:eastAsia="zh-CN"/>
        </w:rPr>
        <w:t>307会议室</w:t>
      </w:r>
    </w:p>
    <w:p w14:paraId="6BC425C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五、开启</w:t>
      </w:r>
    </w:p>
    <w:p w14:paraId="499D50B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07</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时00分00秒（北京时间）</w:t>
      </w:r>
    </w:p>
    <w:p w14:paraId="728482F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地点：安康市汉滨区汉江大剧院西区三楼</w:t>
      </w:r>
      <w:r>
        <w:rPr>
          <w:rFonts w:hint="eastAsia" w:ascii="仿宋" w:hAnsi="仿宋" w:eastAsia="仿宋" w:cs="仿宋"/>
          <w:i w:val="0"/>
          <w:iCs w:val="0"/>
          <w:caps w:val="0"/>
          <w:color w:val="auto"/>
          <w:spacing w:val="0"/>
          <w:sz w:val="24"/>
          <w:szCs w:val="24"/>
          <w:shd w:val="clear" w:color="auto" w:fill="FFFFFF"/>
          <w:lang w:val="en-US" w:eastAsia="zh-CN"/>
        </w:rPr>
        <w:t>307会议室</w:t>
      </w:r>
    </w:p>
    <w:p w14:paraId="3E5E768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六、公告期限</w:t>
      </w:r>
    </w:p>
    <w:p w14:paraId="5C85EE6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自本公告发布之日起</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个工作日。</w:t>
      </w:r>
    </w:p>
    <w:p w14:paraId="357234E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七、其他补充事宜</w:t>
      </w:r>
    </w:p>
    <w:p w14:paraId="013E948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210" w:firstLine="480" w:firstLineChars="200"/>
        <w:jc w:val="left"/>
        <w:textAlignment w:val="auto"/>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投标单位需携带单位介绍信及经办人身份证复印件（加盖鲜章）在报名截止前</w:t>
      </w:r>
      <w:r>
        <w:rPr>
          <w:rFonts w:hint="eastAsia" w:ascii="仿宋" w:hAnsi="仿宋" w:eastAsia="仿宋" w:cs="仿宋"/>
          <w:b w:val="0"/>
          <w:bCs w:val="0"/>
          <w:kern w:val="0"/>
          <w:sz w:val="24"/>
          <w:szCs w:val="24"/>
          <w:highlight w:val="none"/>
          <w:lang w:eastAsia="zh-CN"/>
        </w:rPr>
        <w:t>在</w:t>
      </w:r>
      <w:r>
        <w:rPr>
          <w:rFonts w:hint="eastAsia" w:ascii="仿宋" w:hAnsi="仿宋" w:eastAsia="仿宋" w:cs="仿宋"/>
          <w:i w:val="0"/>
          <w:iCs w:val="0"/>
          <w:caps w:val="0"/>
          <w:color w:val="auto"/>
          <w:spacing w:val="0"/>
          <w:sz w:val="24"/>
          <w:szCs w:val="24"/>
          <w:shd w:val="clear" w:color="auto" w:fill="FFFFFF"/>
        </w:rPr>
        <w:t>安康市汉滨区汉江大剧院西区三楼</w:t>
      </w:r>
      <w:r>
        <w:rPr>
          <w:rFonts w:hint="eastAsia" w:ascii="仿宋" w:hAnsi="仿宋" w:eastAsia="仿宋" w:cs="仿宋"/>
          <w:i w:val="0"/>
          <w:iCs w:val="0"/>
          <w:caps w:val="0"/>
          <w:color w:val="auto"/>
          <w:spacing w:val="0"/>
          <w:sz w:val="24"/>
          <w:szCs w:val="24"/>
          <w:shd w:val="clear" w:color="auto" w:fill="FFFFFF"/>
          <w:lang w:val="en-US" w:eastAsia="zh-CN"/>
        </w:rPr>
        <w:t>307室</w:t>
      </w:r>
      <w:r>
        <w:rPr>
          <w:rFonts w:hint="eastAsia" w:ascii="仿宋" w:hAnsi="仿宋" w:eastAsia="仿宋" w:cs="仿宋"/>
          <w:i w:val="0"/>
          <w:iCs w:val="0"/>
          <w:caps w:val="0"/>
          <w:color w:val="auto"/>
          <w:spacing w:val="0"/>
          <w:sz w:val="24"/>
          <w:szCs w:val="24"/>
          <w:shd w:val="clear" w:color="auto" w:fill="FFFFFF"/>
        </w:rPr>
        <w:t>（陕西方得项目管理有限公司）</w:t>
      </w:r>
      <w:r>
        <w:rPr>
          <w:rFonts w:hint="eastAsia" w:ascii="仿宋" w:hAnsi="仿宋" w:eastAsia="仿宋" w:cs="仿宋"/>
          <w:i w:val="0"/>
          <w:iCs w:val="0"/>
          <w:caps w:val="0"/>
          <w:color w:val="auto"/>
          <w:spacing w:val="0"/>
          <w:sz w:val="24"/>
          <w:szCs w:val="24"/>
          <w:shd w:val="clear" w:color="auto" w:fill="FFFFFF"/>
          <w:lang w:eastAsia="zh-CN"/>
        </w:rPr>
        <w:t>获取磋商文件</w:t>
      </w:r>
      <w:r>
        <w:rPr>
          <w:rFonts w:hint="eastAsia" w:ascii="仿宋" w:hAnsi="仿宋" w:eastAsia="仿宋" w:cs="仿宋"/>
          <w:b w:val="0"/>
          <w:bCs w:val="0"/>
          <w:kern w:val="0"/>
          <w:sz w:val="24"/>
          <w:szCs w:val="24"/>
          <w:highlight w:val="none"/>
          <w:lang w:eastAsia="zh-CN"/>
        </w:rPr>
        <w:t>。</w:t>
      </w:r>
    </w:p>
    <w:p w14:paraId="63710E1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210"/>
        <w:jc w:val="left"/>
        <w:textAlignment w:val="auto"/>
        <w:rPr>
          <w:rFonts w:hint="eastAsia" w:ascii="仿宋" w:hAnsi="仿宋" w:eastAsia="仿宋" w:cs="仿宋"/>
          <w:b w:val="0"/>
          <w:bCs w:val="0"/>
          <w:color w:val="auto"/>
          <w:sz w:val="24"/>
          <w:szCs w:val="24"/>
        </w:rPr>
      </w:pPr>
      <w:r>
        <w:rPr>
          <w:rStyle w:val="38"/>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1F28CF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14:paraId="477CB44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名称：汉滨区第一医院</w:t>
      </w:r>
    </w:p>
    <w:p w14:paraId="0353432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地址：汉滨区西大街金银巷46号</w:t>
      </w:r>
    </w:p>
    <w:p w14:paraId="54943C2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w:t>
      </w:r>
      <w:r>
        <w:rPr>
          <w:rFonts w:hint="default" w:ascii="仿宋" w:hAnsi="仿宋" w:eastAsia="仿宋" w:cs="仿宋"/>
          <w:i w:val="0"/>
          <w:iCs w:val="0"/>
          <w:caps w:val="0"/>
          <w:color w:val="auto"/>
          <w:spacing w:val="0"/>
          <w:sz w:val="24"/>
          <w:szCs w:val="24"/>
          <w:shd w:val="clear" w:color="auto" w:fill="FFFFFF"/>
          <w:lang w:val="en-US" w:eastAsia="zh-CN"/>
        </w:rPr>
        <w:t>8991513359</w:t>
      </w:r>
    </w:p>
    <w:p w14:paraId="6F5AB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14:paraId="3B05BDB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名称：陕西方得项目管理有限公司</w:t>
      </w:r>
    </w:p>
    <w:p w14:paraId="6078714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地址：陕西省安康市汉滨区汉江大剧院西区三</w:t>
      </w:r>
      <w:r>
        <w:rPr>
          <w:rFonts w:hint="eastAsia" w:ascii="仿宋" w:hAnsi="仿宋" w:eastAsia="仿宋" w:cs="仿宋"/>
          <w:i w:val="0"/>
          <w:iCs w:val="0"/>
          <w:caps w:val="0"/>
          <w:color w:val="auto"/>
          <w:spacing w:val="0"/>
          <w:sz w:val="24"/>
          <w:szCs w:val="24"/>
          <w:shd w:val="clear" w:color="auto" w:fill="FFFFFF"/>
          <w:lang w:eastAsia="zh-CN"/>
        </w:rPr>
        <w:t>楼</w:t>
      </w:r>
    </w:p>
    <w:p w14:paraId="68B93E5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联系方式：13038911990</w:t>
      </w:r>
    </w:p>
    <w:p w14:paraId="70BC81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14:paraId="065C0C6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项目联系人：沈川红</w:t>
      </w:r>
    </w:p>
    <w:p w14:paraId="1D7437C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电话：13038911990</w:t>
      </w:r>
    </w:p>
    <w:p w14:paraId="426EA4AA">
      <w:pPr>
        <w:pStyle w:val="3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uto"/>
        <w:ind w:left="0" w:right="0" w:firstLine="480"/>
        <w:jc w:val="righ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陕西方得项目管理有限公司</w:t>
      </w:r>
    </w:p>
    <w:p w14:paraId="155F88E6">
      <w:pPr>
        <w:pStyle w:val="22"/>
        <w:wordWrap/>
        <w:spacing w:line="600" w:lineRule="auto"/>
        <w:jc w:val="right"/>
        <w:rPr>
          <w:rFonts w:hint="eastAsia" w:ascii="仿宋" w:hAnsi="仿宋" w:eastAsia="仿宋" w:cs="仿宋"/>
          <w:color w:val="auto"/>
          <w:sz w:val="24"/>
          <w:szCs w:val="24"/>
        </w:rPr>
      </w:pPr>
      <w:r>
        <w:rPr>
          <w:rFonts w:hint="eastAsia" w:ascii="仿宋" w:hAnsi="仿宋" w:eastAsia="仿宋" w:cs="仿宋"/>
          <w:snapToGrid w:val="0"/>
          <w:color w:val="auto"/>
          <w:sz w:val="24"/>
          <w:szCs w:val="24"/>
        </w:rPr>
        <w:t>202</w:t>
      </w:r>
      <w:r>
        <w:rPr>
          <w:rFonts w:hint="eastAsia" w:ascii="仿宋" w:hAnsi="仿宋" w:eastAsia="仿宋" w:cs="仿宋"/>
          <w:snapToGrid w:val="0"/>
          <w:color w:val="auto"/>
          <w:sz w:val="24"/>
          <w:szCs w:val="24"/>
          <w:lang w:val="en-US" w:eastAsia="zh-CN"/>
        </w:rPr>
        <w:t>5</w:t>
      </w:r>
      <w:r>
        <w:rPr>
          <w:rFonts w:hint="eastAsia" w:ascii="仿宋" w:hAnsi="仿宋" w:eastAsia="仿宋" w:cs="仿宋"/>
          <w:snapToGrid w:val="0"/>
          <w:color w:val="auto"/>
          <w:sz w:val="24"/>
          <w:szCs w:val="24"/>
        </w:rPr>
        <w:t>年</w:t>
      </w:r>
      <w:r>
        <w:rPr>
          <w:rFonts w:hint="eastAsia" w:ascii="仿宋" w:hAnsi="仿宋" w:eastAsia="仿宋" w:cs="仿宋"/>
          <w:snapToGrid w:val="0"/>
          <w:color w:val="auto"/>
          <w:sz w:val="24"/>
          <w:szCs w:val="24"/>
          <w:lang w:val="en-US" w:eastAsia="zh-CN"/>
        </w:rPr>
        <w:t>04</w:t>
      </w:r>
      <w:r>
        <w:rPr>
          <w:rFonts w:hint="eastAsia" w:ascii="仿宋" w:hAnsi="仿宋" w:eastAsia="仿宋" w:cs="仿宋"/>
          <w:snapToGrid w:val="0"/>
          <w:color w:val="auto"/>
          <w:sz w:val="24"/>
          <w:szCs w:val="24"/>
        </w:rPr>
        <w:t>月</w:t>
      </w:r>
      <w:r>
        <w:rPr>
          <w:rFonts w:hint="eastAsia" w:ascii="仿宋" w:hAnsi="仿宋" w:eastAsia="仿宋" w:cs="仿宋"/>
          <w:snapToGrid w:val="0"/>
          <w:color w:val="auto"/>
          <w:sz w:val="24"/>
          <w:szCs w:val="24"/>
          <w:lang w:val="en-US" w:eastAsia="zh-CN"/>
        </w:rPr>
        <w:t>24</w:t>
      </w:r>
      <w:r>
        <w:rPr>
          <w:rFonts w:hint="eastAsia" w:ascii="仿宋" w:hAnsi="仿宋" w:eastAsia="仿宋" w:cs="仿宋"/>
          <w:snapToGrid w:val="0"/>
          <w:color w:val="auto"/>
          <w:sz w:val="24"/>
          <w:szCs w:val="24"/>
        </w:rPr>
        <w:t>日</w:t>
      </w:r>
    </w:p>
    <w:p w14:paraId="3FEF220E">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outlineLvl w:val="0"/>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5" w:name="_Toc19491"/>
      <w:bookmarkStart w:id="16" w:name="_Toc6751"/>
      <w:bookmarkStart w:id="17" w:name="_Toc28827"/>
      <w:r>
        <w:rPr>
          <w:rFonts w:hint="eastAsia" w:ascii="仿宋" w:hAnsi="仿宋" w:eastAsia="仿宋" w:cs="仿宋"/>
          <w:color w:val="auto"/>
          <w:sz w:val="36"/>
          <w:szCs w:val="36"/>
          <w:highlight w:val="none"/>
        </w:rPr>
        <w:t>第二章  供应商须知</w:t>
      </w:r>
      <w:bookmarkEnd w:id="14"/>
      <w:bookmarkEnd w:id="15"/>
      <w:bookmarkEnd w:id="16"/>
      <w:bookmarkEnd w:id="17"/>
    </w:p>
    <w:p w14:paraId="4735E5A2">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仿宋" w:hAnsi="仿宋" w:eastAsia="仿宋" w:cs="仿宋"/>
          <w:b w:val="0"/>
          <w:color w:val="auto"/>
          <w:sz w:val="15"/>
          <w:szCs w:val="15"/>
          <w:highlight w:val="none"/>
        </w:rPr>
      </w:pPr>
      <w:bookmarkStart w:id="18" w:name="_Toc2401"/>
      <w:r>
        <w:rPr>
          <w:rFonts w:hint="eastAsia" w:ascii="仿宋" w:hAnsi="仿宋" w:eastAsia="仿宋" w:cs="仿宋"/>
          <w:color w:val="auto"/>
          <w:sz w:val="28"/>
          <w:szCs w:val="28"/>
          <w:highlight w:val="none"/>
        </w:rPr>
        <w:t>一、供应商须知前附表</w:t>
      </w:r>
      <w:bookmarkEnd w:id="18"/>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77"/>
        <w:gridCol w:w="6987"/>
      </w:tblGrid>
      <w:tr w14:paraId="42D7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A6471E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477" w:type="dxa"/>
            <w:vAlign w:val="center"/>
          </w:tcPr>
          <w:p w14:paraId="19AD5A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987" w:type="dxa"/>
          </w:tcPr>
          <w:p w14:paraId="54E6A7C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14:paraId="251B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27B704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77" w:type="dxa"/>
            <w:vAlign w:val="center"/>
          </w:tcPr>
          <w:p w14:paraId="48B463B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987" w:type="dxa"/>
          </w:tcPr>
          <w:p w14:paraId="698DB800">
            <w:pPr>
              <w:pStyle w:val="90"/>
              <w:widowControl/>
              <w:autoSpaceDE w:val="0"/>
              <w:spacing w:before="0" w:line="360" w:lineRule="auto"/>
              <w:outlineLvl w:val="9"/>
              <w:rPr>
                <w:rFonts w:hint="eastAsia" w:ascii="仿宋" w:hAnsi="仿宋" w:eastAsia="仿宋" w:cs="仿宋"/>
                <w:b w:val="0"/>
                <w:snapToGrid w:val="0"/>
                <w:color w:val="auto"/>
                <w:kern w:val="2"/>
                <w:sz w:val="24"/>
                <w:szCs w:val="24"/>
                <w:highlight w:val="none"/>
              </w:rPr>
            </w:pPr>
            <w:r>
              <w:rPr>
                <w:rFonts w:hint="eastAsia" w:ascii="仿宋" w:hAnsi="仿宋" w:eastAsia="仿宋" w:cs="仿宋"/>
                <w:b w:val="0"/>
                <w:snapToGrid w:val="0"/>
                <w:color w:val="auto"/>
                <w:kern w:val="2"/>
                <w:sz w:val="24"/>
                <w:szCs w:val="24"/>
                <w:highlight w:val="none"/>
                <w:lang w:eastAsia="zh-CN"/>
              </w:rPr>
              <w:t>名称</w:t>
            </w:r>
            <w:r>
              <w:rPr>
                <w:rFonts w:hint="eastAsia" w:ascii="仿宋" w:hAnsi="仿宋" w:eastAsia="仿宋" w:cs="仿宋"/>
                <w:b w:val="0"/>
                <w:snapToGrid w:val="0"/>
                <w:color w:val="auto"/>
                <w:kern w:val="2"/>
                <w:sz w:val="24"/>
                <w:szCs w:val="24"/>
                <w:highlight w:val="none"/>
              </w:rPr>
              <w:t>：汉滨区第一医院</w:t>
            </w:r>
          </w:p>
          <w:p w14:paraId="174EDEBC">
            <w:pPr>
              <w:pStyle w:val="90"/>
              <w:widowControl/>
              <w:autoSpaceDE w:val="0"/>
              <w:spacing w:before="0" w:line="360" w:lineRule="auto"/>
              <w:outlineLvl w:val="9"/>
              <w:rPr>
                <w:rFonts w:hint="eastAsia" w:ascii="仿宋" w:hAnsi="仿宋" w:eastAsia="仿宋" w:cs="仿宋"/>
                <w:b w:val="0"/>
                <w:snapToGrid w:val="0"/>
                <w:color w:val="auto"/>
                <w:kern w:val="2"/>
                <w:sz w:val="24"/>
                <w:szCs w:val="24"/>
                <w:highlight w:val="none"/>
              </w:rPr>
            </w:pPr>
            <w:r>
              <w:rPr>
                <w:rFonts w:hint="eastAsia" w:ascii="仿宋" w:hAnsi="仿宋" w:eastAsia="仿宋" w:cs="仿宋"/>
                <w:b w:val="0"/>
                <w:snapToGrid w:val="0"/>
                <w:color w:val="auto"/>
                <w:kern w:val="2"/>
                <w:sz w:val="24"/>
                <w:szCs w:val="24"/>
                <w:highlight w:val="none"/>
              </w:rPr>
              <w:t>地址：汉滨区西大街金银巷46号</w:t>
            </w:r>
          </w:p>
          <w:p w14:paraId="58175DF7">
            <w:pPr>
              <w:pStyle w:val="90"/>
              <w:widowControl/>
              <w:autoSpaceDE w:val="0"/>
              <w:spacing w:before="0" w:line="360" w:lineRule="auto"/>
              <w:outlineLvl w:val="9"/>
              <w:rPr>
                <w:rFonts w:hint="default" w:ascii="仿宋" w:hAnsi="仿宋" w:eastAsia="仿宋" w:cs="仿宋"/>
                <w:color w:val="auto"/>
                <w:kern w:val="0"/>
                <w:sz w:val="24"/>
                <w:highlight w:val="none"/>
                <w:lang w:val="en-US"/>
              </w:rPr>
            </w:pPr>
            <w:r>
              <w:rPr>
                <w:rFonts w:hint="eastAsia" w:ascii="仿宋" w:hAnsi="仿宋" w:eastAsia="仿宋" w:cs="仿宋"/>
                <w:b w:val="0"/>
                <w:snapToGrid w:val="0"/>
                <w:color w:val="auto"/>
                <w:kern w:val="2"/>
                <w:sz w:val="24"/>
                <w:szCs w:val="24"/>
                <w:highlight w:val="none"/>
              </w:rPr>
              <w:t>联系</w:t>
            </w:r>
            <w:r>
              <w:rPr>
                <w:rFonts w:hint="eastAsia" w:ascii="仿宋" w:hAnsi="仿宋" w:eastAsia="仿宋" w:cs="仿宋"/>
                <w:b w:val="0"/>
                <w:snapToGrid w:val="0"/>
                <w:color w:val="auto"/>
                <w:kern w:val="2"/>
                <w:sz w:val="24"/>
                <w:szCs w:val="24"/>
                <w:highlight w:val="none"/>
                <w:lang w:eastAsia="zh-CN"/>
              </w:rPr>
              <w:t>方式</w:t>
            </w:r>
            <w:r>
              <w:rPr>
                <w:rFonts w:hint="eastAsia" w:ascii="仿宋" w:hAnsi="仿宋" w:eastAsia="仿宋" w:cs="仿宋"/>
                <w:b w:val="0"/>
                <w:snapToGrid w:val="0"/>
                <w:color w:val="auto"/>
                <w:kern w:val="2"/>
                <w:sz w:val="24"/>
                <w:szCs w:val="24"/>
                <w:highlight w:val="none"/>
              </w:rPr>
              <w:t>：</w:t>
            </w:r>
            <w:r>
              <w:rPr>
                <w:rFonts w:hint="eastAsia" w:ascii="仿宋" w:hAnsi="仿宋" w:eastAsia="仿宋" w:cs="仿宋"/>
                <w:b w:val="0"/>
                <w:snapToGrid w:val="0"/>
                <w:color w:val="auto"/>
                <w:kern w:val="2"/>
                <w:sz w:val="24"/>
                <w:szCs w:val="24"/>
                <w:highlight w:val="none"/>
                <w:lang w:val="en-US" w:eastAsia="zh-CN"/>
              </w:rPr>
              <w:t>18991513359</w:t>
            </w:r>
          </w:p>
        </w:tc>
      </w:tr>
      <w:tr w14:paraId="733E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50FAE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477" w:type="dxa"/>
            <w:vAlign w:val="center"/>
          </w:tcPr>
          <w:p w14:paraId="59EF2A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987" w:type="dxa"/>
          </w:tcPr>
          <w:p w14:paraId="5177BE45">
            <w:pPr>
              <w:pStyle w:val="90"/>
              <w:widowControl/>
              <w:autoSpaceDE w:val="0"/>
              <w:spacing w:before="0" w:line="360" w:lineRule="auto"/>
              <w:outlineLvl w:val="9"/>
              <w:rPr>
                <w:rFonts w:hint="eastAsia" w:ascii="仿宋" w:hAnsi="仿宋" w:eastAsia="仿宋" w:cs="仿宋"/>
                <w:b w:val="0"/>
                <w:snapToGrid w:val="0"/>
                <w:color w:val="auto"/>
                <w:kern w:val="2"/>
                <w:sz w:val="24"/>
                <w:szCs w:val="24"/>
                <w:highlight w:val="none"/>
              </w:rPr>
            </w:pPr>
            <w:r>
              <w:rPr>
                <w:rFonts w:hint="eastAsia" w:ascii="仿宋" w:hAnsi="仿宋" w:eastAsia="仿宋" w:cs="仿宋"/>
                <w:b w:val="0"/>
                <w:snapToGrid w:val="0"/>
                <w:color w:val="auto"/>
                <w:kern w:val="2"/>
                <w:sz w:val="24"/>
                <w:szCs w:val="24"/>
                <w:highlight w:val="none"/>
              </w:rPr>
              <w:t>名称：陕西方得项目管理有限公司</w:t>
            </w:r>
          </w:p>
          <w:p w14:paraId="0ABE79B7">
            <w:pPr>
              <w:pStyle w:val="90"/>
              <w:widowControl/>
              <w:autoSpaceDE w:val="0"/>
              <w:spacing w:before="0" w:line="360" w:lineRule="auto"/>
              <w:outlineLvl w:val="9"/>
              <w:rPr>
                <w:rFonts w:hint="eastAsia" w:ascii="仿宋" w:hAnsi="仿宋" w:eastAsia="仿宋" w:cs="仿宋"/>
                <w:b w:val="0"/>
                <w:snapToGrid w:val="0"/>
                <w:color w:val="auto"/>
                <w:kern w:val="2"/>
                <w:sz w:val="24"/>
                <w:szCs w:val="24"/>
                <w:highlight w:val="none"/>
              </w:rPr>
            </w:pPr>
            <w:r>
              <w:rPr>
                <w:rFonts w:hint="eastAsia" w:ascii="仿宋" w:hAnsi="仿宋" w:eastAsia="仿宋" w:cs="仿宋"/>
                <w:b w:val="0"/>
                <w:snapToGrid w:val="0"/>
                <w:color w:val="auto"/>
                <w:kern w:val="2"/>
                <w:sz w:val="24"/>
                <w:szCs w:val="24"/>
                <w:highlight w:val="none"/>
              </w:rPr>
              <w:t>联系地址：陕西省安康市汉滨区滨江大道汉江大剧院西区三楼</w:t>
            </w:r>
          </w:p>
          <w:p w14:paraId="559E2B0D">
            <w:pPr>
              <w:pStyle w:val="90"/>
              <w:widowControl/>
              <w:autoSpaceDE w:val="0"/>
              <w:spacing w:before="0" w:line="360" w:lineRule="auto"/>
              <w:outlineLvl w:val="9"/>
              <w:rPr>
                <w:rFonts w:hint="eastAsia" w:ascii="仿宋" w:hAnsi="仿宋" w:eastAsia="仿宋" w:cs="仿宋"/>
                <w:color w:val="auto"/>
                <w:sz w:val="24"/>
                <w:highlight w:val="none"/>
              </w:rPr>
            </w:pPr>
            <w:r>
              <w:rPr>
                <w:rFonts w:hint="eastAsia" w:ascii="仿宋" w:hAnsi="仿宋" w:eastAsia="仿宋" w:cs="仿宋"/>
                <w:b w:val="0"/>
                <w:snapToGrid w:val="0"/>
                <w:color w:val="auto"/>
                <w:kern w:val="2"/>
                <w:sz w:val="24"/>
                <w:szCs w:val="24"/>
                <w:highlight w:val="none"/>
              </w:rPr>
              <w:t>联系方式</w:t>
            </w:r>
            <w:r>
              <w:rPr>
                <w:rFonts w:hint="eastAsia" w:ascii="仿宋" w:hAnsi="仿宋" w:eastAsia="仿宋" w:cs="仿宋"/>
                <w:b w:val="0"/>
                <w:snapToGrid w:val="0"/>
                <w:color w:val="auto"/>
                <w:kern w:val="2"/>
                <w:sz w:val="24"/>
                <w:szCs w:val="24"/>
                <w:highlight w:val="none"/>
                <w:lang w:eastAsia="zh-CN"/>
              </w:rPr>
              <w:t>：</w:t>
            </w:r>
            <w:r>
              <w:rPr>
                <w:rFonts w:hint="eastAsia" w:ascii="仿宋" w:hAnsi="仿宋" w:eastAsia="仿宋" w:cs="仿宋"/>
                <w:b w:val="0"/>
                <w:snapToGrid w:val="0"/>
                <w:color w:val="auto"/>
                <w:kern w:val="2"/>
                <w:sz w:val="24"/>
                <w:szCs w:val="24"/>
                <w:highlight w:val="none"/>
              </w:rPr>
              <w:t>13038911990</w:t>
            </w:r>
          </w:p>
        </w:tc>
      </w:tr>
      <w:tr w14:paraId="1EA6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D2BF86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1477" w:type="dxa"/>
            <w:vAlign w:val="center"/>
          </w:tcPr>
          <w:p w14:paraId="2BC9E5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987" w:type="dxa"/>
          </w:tcPr>
          <w:p w14:paraId="32C3147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汉滨区第一医院中央空调、手术室净化空调通风系统专业清洗、消毒服务</w:t>
            </w:r>
          </w:p>
        </w:tc>
      </w:tr>
      <w:tr w14:paraId="55C2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2C79C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1477" w:type="dxa"/>
            <w:vAlign w:val="center"/>
          </w:tcPr>
          <w:p w14:paraId="1ACA549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987" w:type="dxa"/>
          </w:tcPr>
          <w:p w14:paraId="405BA41F">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szCs w:val="24"/>
                <w:highlight w:val="none"/>
                <w:lang w:eastAsia="zh-CN"/>
              </w:rPr>
              <w:t>FDDL-202504</w:t>
            </w:r>
            <w:r>
              <w:rPr>
                <w:rFonts w:hint="eastAsia" w:ascii="仿宋" w:hAnsi="仿宋" w:eastAsia="仿宋" w:cs="仿宋"/>
                <w:color w:val="auto"/>
                <w:sz w:val="24"/>
                <w:szCs w:val="24"/>
                <w:highlight w:val="none"/>
                <w:lang w:val="en-US" w:eastAsia="zh-CN"/>
              </w:rPr>
              <w:t>2</w:t>
            </w:r>
          </w:p>
        </w:tc>
      </w:tr>
      <w:tr w14:paraId="6B37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836F80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1477" w:type="dxa"/>
            <w:vAlign w:val="center"/>
          </w:tcPr>
          <w:p w14:paraId="10DBF1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987" w:type="dxa"/>
          </w:tcPr>
          <w:p w14:paraId="3CA4D29C">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单位自筹资金</w:t>
            </w:r>
          </w:p>
        </w:tc>
      </w:tr>
      <w:tr w14:paraId="4476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7F5F87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1477" w:type="dxa"/>
            <w:vAlign w:val="center"/>
          </w:tcPr>
          <w:p w14:paraId="72912CB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987" w:type="dxa"/>
          </w:tcPr>
          <w:p w14:paraId="176AB68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color w:val="auto"/>
                <w:sz w:val="24"/>
                <w:highlight w:val="none"/>
              </w:rPr>
            </w:pPr>
            <w:r>
              <w:rPr>
                <w:rFonts w:hint="eastAsia" w:ascii="仿宋" w:hAnsi="仿宋" w:eastAsia="仿宋" w:cs="仿宋"/>
                <w:i w:val="0"/>
                <w:iCs w:val="0"/>
                <w:caps w:val="0"/>
                <w:color w:val="auto"/>
                <w:spacing w:val="0"/>
                <w:sz w:val="24"/>
                <w:szCs w:val="24"/>
                <w:highlight w:val="none"/>
                <w:shd w:val="clear" w:color="auto" w:fill="FFFFFF"/>
              </w:rPr>
              <w:t>2</w:t>
            </w:r>
            <w:r>
              <w:rPr>
                <w:rFonts w:hint="eastAsia" w:ascii="仿宋" w:hAnsi="仿宋" w:eastAsia="仿宋" w:cs="仿宋"/>
                <w:i w:val="0"/>
                <w:iCs w:val="0"/>
                <w:caps w:val="0"/>
                <w:color w:val="auto"/>
                <w:spacing w:val="0"/>
                <w:sz w:val="24"/>
                <w:szCs w:val="24"/>
                <w:highlight w:val="none"/>
                <w:shd w:val="clear" w:color="auto" w:fill="FFFFFF"/>
                <w:lang w:val="en-US" w:eastAsia="zh-CN"/>
              </w:rPr>
              <w:t>0</w:t>
            </w:r>
            <w:r>
              <w:rPr>
                <w:rFonts w:hint="eastAsia" w:ascii="仿宋" w:hAnsi="仿宋" w:eastAsia="仿宋" w:cs="仿宋"/>
                <w:i w:val="0"/>
                <w:iCs w:val="0"/>
                <w:caps w:val="0"/>
                <w:color w:val="auto"/>
                <w:spacing w:val="0"/>
                <w:sz w:val="24"/>
                <w:szCs w:val="24"/>
                <w:highlight w:val="none"/>
                <w:shd w:val="clear" w:color="auto" w:fill="FFFFFF"/>
              </w:rPr>
              <w:t>0,000.00元</w:t>
            </w:r>
          </w:p>
        </w:tc>
      </w:tr>
      <w:tr w14:paraId="4E99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vAlign w:val="center"/>
          </w:tcPr>
          <w:p w14:paraId="3336D65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1477" w:type="dxa"/>
            <w:vAlign w:val="center"/>
          </w:tcPr>
          <w:p w14:paraId="26D556C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项目用途</w:t>
            </w:r>
          </w:p>
        </w:tc>
        <w:tc>
          <w:tcPr>
            <w:tcW w:w="6987" w:type="dxa"/>
          </w:tcPr>
          <w:p w14:paraId="29CF551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eastAsia="zh-CN"/>
              </w:rPr>
              <w:t>汉滨区第一医院中央空调、手术室净化空调通风系统专业清洗、消毒服务</w:t>
            </w:r>
          </w:p>
        </w:tc>
      </w:tr>
      <w:tr w14:paraId="5A2A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8B2784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1477" w:type="dxa"/>
            <w:vAlign w:val="center"/>
          </w:tcPr>
          <w:p w14:paraId="2FEC5FF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采购内容和要求</w:t>
            </w:r>
          </w:p>
        </w:tc>
        <w:tc>
          <w:tcPr>
            <w:tcW w:w="6987" w:type="dxa"/>
          </w:tcPr>
          <w:p w14:paraId="3D6BC19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汉滨区第一医院中央空调、手术室净化空调通风系统专业清洗、消毒服务</w:t>
            </w:r>
            <w:r>
              <w:rPr>
                <w:rFonts w:hint="eastAsia" w:ascii="仿宋" w:hAnsi="仿宋" w:eastAsia="仿宋" w:cs="仿宋"/>
                <w:color w:val="auto"/>
                <w:sz w:val="24"/>
                <w:highlight w:val="none"/>
              </w:rPr>
              <w:t>（详细参数详见第三章采购内容）</w:t>
            </w:r>
          </w:p>
        </w:tc>
      </w:tr>
      <w:tr w14:paraId="3843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56A5BB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1477" w:type="dxa"/>
            <w:vAlign w:val="center"/>
          </w:tcPr>
          <w:p w14:paraId="5DEF387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供应商</w:t>
            </w:r>
          </w:p>
        </w:tc>
        <w:tc>
          <w:tcPr>
            <w:tcW w:w="6987" w:type="dxa"/>
          </w:tcPr>
          <w:p w14:paraId="1F0B380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"http://baike.baidu.com/view/8707.htm"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文件规定资格条件和参加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竞争的法人或其他组织。</w:t>
            </w:r>
          </w:p>
        </w:tc>
      </w:tr>
      <w:tr w14:paraId="7B5E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1B336A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1477" w:type="dxa"/>
            <w:vAlign w:val="center"/>
          </w:tcPr>
          <w:p w14:paraId="663953C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供应商资格要求</w:t>
            </w:r>
          </w:p>
        </w:tc>
        <w:tc>
          <w:tcPr>
            <w:tcW w:w="6987" w:type="dxa"/>
          </w:tcPr>
          <w:p w14:paraId="7E4BCEF8">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744C8F4C">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72CBB3C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FF0000"/>
                <w:spacing w:val="0"/>
                <w:sz w:val="24"/>
                <w:szCs w:val="24"/>
                <w:u w:val="single"/>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（3）财务状况：提供2023年度经审计的财务会计报告（至少包括审计报告、资产负债表和利润表，成立时间至提交投标文件截止时间不足一年的可提供成立后任意时段的</w:t>
            </w:r>
            <w:r>
              <w:rPr>
                <w:rFonts w:hint="eastAsia" w:ascii="仿宋" w:hAnsi="仿宋" w:eastAsia="仿宋" w:cs="仿宋"/>
                <w:i w:val="0"/>
                <w:iCs w:val="0"/>
                <w:caps w:val="0"/>
                <w:color w:val="auto"/>
                <w:spacing w:val="0"/>
                <w:sz w:val="24"/>
                <w:szCs w:val="24"/>
                <w:u w:val="single"/>
                <w:shd w:val="clear" w:color="auto" w:fill="FFFFFF"/>
              </w:rPr>
              <w:t>资产负债表</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u w:val="single"/>
                <w:shd w:val="clear" w:color="auto" w:fill="FFFFFF"/>
              </w:rPr>
              <w:t>或其基本存款账户开户银行出具的资信证明及基本存款账户开户许可证；或政府采购信用担保机构出具的投标担保函</w:t>
            </w:r>
            <w:r>
              <w:rPr>
                <w:rFonts w:hint="eastAsia" w:ascii="仿宋" w:hAnsi="仿宋" w:eastAsia="仿宋" w:cs="仿宋"/>
                <w:i w:val="0"/>
                <w:iCs w:val="0"/>
                <w:caps w:val="0"/>
                <w:color w:val="auto"/>
                <w:spacing w:val="0"/>
                <w:sz w:val="24"/>
                <w:szCs w:val="24"/>
                <w:u w:val="none"/>
                <w:shd w:val="clear" w:color="auto" w:fill="FFFFFF"/>
                <w:lang w:eastAsia="zh-CN"/>
              </w:rPr>
              <w:t>；</w:t>
            </w:r>
          </w:p>
          <w:p w14:paraId="4C5BE767">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 等查询相关主体信用记录；</w:t>
            </w:r>
          </w:p>
          <w:p w14:paraId="1ECDA8C8">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w:t>
            </w:r>
            <w:r>
              <w:rPr>
                <w:rFonts w:hint="eastAsia" w:ascii="仿宋" w:hAnsi="仿宋" w:eastAsia="仿宋" w:cs="仿宋"/>
                <w:b w:val="0"/>
                <w:bCs w:val="0"/>
                <w:i w:val="0"/>
                <w:iCs w:val="0"/>
                <w:caps w:val="0"/>
                <w:color w:val="auto"/>
                <w:spacing w:val="0"/>
                <w:sz w:val="24"/>
                <w:szCs w:val="24"/>
                <w:shd w:val="clear" w:color="auto" w:fill="FFFFFF"/>
                <w:lang w:val="en-US" w:eastAsia="zh-CN"/>
              </w:rPr>
              <w:t>提供具有履行本合同所必需的设备和专业技术能力的说明及承诺；（提供书面说明及承诺，加盖供应商公章）</w:t>
            </w:r>
            <w:r>
              <w:rPr>
                <w:rFonts w:hint="eastAsia" w:ascii="仿宋" w:hAnsi="仿宋" w:eastAsia="仿宋" w:cs="仿宋"/>
                <w:b w:val="0"/>
                <w:bCs w:val="0"/>
                <w:i w:val="0"/>
                <w:iCs w:val="0"/>
                <w:caps w:val="0"/>
                <w:color w:val="auto"/>
                <w:spacing w:val="0"/>
                <w:sz w:val="24"/>
                <w:szCs w:val="24"/>
                <w:shd w:val="clear" w:color="auto" w:fill="FFFFFF"/>
              </w:rPr>
              <w:t>；</w:t>
            </w:r>
          </w:p>
          <w:p w14:paraId="5868A134">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2BECB83F">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44D19C0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）本项目不接受联合体磋商。</w:t>
            </w:r>
          </w:p>
        </w:tc>
      </w:tr>
      <w:tr w14:paraId="01FC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1D7105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1477" w:type="dxa"/>
            <w:vAlign w:val="center"/>
          </w:tcPr>
          <w:p w14:paraId="5A1758D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地点</w:t>
            </w:r>
          </w:p>
        </w:tc>
        <w:tc>
          <w:tcPr>
            <w:tcW w:w="6987" w:type="dxa"/>
          </w:tcPr>
          <w:p w14:paraId="10E505C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期：</w:t>
            </w:r>
            <w:r>
              <w:rPr>
                <w:rFonts w:hint="eastAsia" w:ascii="仿宋" w:hAnsi="仿宋" w:eastAsia="仿宋" w:cs="仿宋"/>
                <w:i w:val="0"/>
                <w:iCs w:val="0"/>
                <w:caps w:val="0"/>
                <w:color w:val="auto"/>
                <w:spacing w:val="0"/>
                <w:sz w:val="24"/>
                <w:szCs w:val="24"/>
                <w:highlight w:val="none"/>
                <w:shd w:val="clear" w:color="auto" w:fill="FFFFFF"/>
              </w:rPr>
              <w:t>自合同签订之日起一年</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1BC5997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地点：</w:t>
            </w:r>
            <w:r>
              <w:rPr>
                <w:rFonts w:hint="eastAsia" w:ascii="仿宋" w:hAnsi="仿宋" w:eastAsia="仿宋" w:cs="仿宋"/>
                <w:color w:val="auto"/>
                <w:spacing w:val="-6"/>
                <w:sz w:val="24"/>
                <w:highlight w:val="none"/>
                <w:lang w:eastAsia="zh-CN"/>
              </w:rPr>
              <w:t>采购人指定地点。</w:t>
            </w:r>
          </w:p>
        </w:tc>
      </w:tr>
      <w:tr w14:paraId="2B83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7836C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1477" w:type="dxa"/>
            <w:vAlign w:val="center"/>
          </w:tcPr>
          <w:p w14:paraId="30DAB2A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文件获取</w:t>
            </w:r>
          </w:p>
        </w:tc>
        <w:tc>
          <w:tcPr>
            <w:tcW w:w="6987" w:type="dxa"/>
          </w:tcPr>
          <w:p w14:paraId="1ED4F348">
            <w:pPr>
              <w:pStyle w:val="88"/>
              <w:spacing w:line="48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获取时间：</w:t>
            </w:r>
            <w:r>
              <w:rPr>
                <w:rFonts w:hint="eastAsia" w:ascii="仿宋" w:hAnsi="仿宋" w:eastAsia="仿宋" w:cs="仿宋"/>
                <w:i w:val="0"/>
                <w:iCs w:val="0"/>
                <w:caps w:val="0"/>
                <w:color w:val="auto"/>
                <w:spacing w:val="0"/>
                <w:sz w:val="24"/>
                <w:szCs w:val="24"/>
                <w:highlight w:val="none"/>
                <w:shd w:val="clear" w:color="auto" w:fill="FFFFFF"/>
              </w:rPr>
              <w:t> 2025年04月25日 至 2025年04月30日 ，每天上午 08:00:00 至 12:00:00 ，下午 12:00:00 至 18:00:00 （北京时间）</w:t>
            </w:r>
          </w:p>
          <w:p w14:paraId="6B80D490">
            <w:pPr>
              <w:pStyle w:val="8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获取地点：</w:t>
            </w:r>
            <w:r>
              <w:rPr>
                <w:rFonts w:hint="eastAsia" w:ascii="仿宋" w:hAnsi="仿宋" w:eastAsia="仿宋" w:cs="仿宋"/>
                <w:color w:val="auto"/>
                <w:sz w:val="24"/>
                <w:szCs w:val="24"/>
                <w:highlight w:val="none"/>
              </w:rPr>
              <w:t>陕西省安康市汉滨区汉江大剧院西区三楼</w:t>
            </w:r>
          </w:p>
        </w:tc>
      </w:tr>
      <w:tr w14:paraId="6853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43AC48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1477" w:type="dxa"/>
            <w:vAlign w:val="center"/>
          </w:tcPr>
          <w:p w14:paraId="5B2B22D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联合体</w:t>
            </w:r>
            <w:r>
              <w:rPr>
                <w:rFonts w:hint="eastAsia" w:ascii="仿宋" w:hAnsi="仿宋" w:eastAsia="仿宋" w:cs="仿宋"/>
                <w:color w:val="auto"/>
                <w:sz w:val="24"/>
                <w:highlight w:val="none"/>
                <w:lang w:eastAsia="zh-CN"/>
              </w:rPr>
              <w:t>竞争性磋商</w:t>
            </w:r>
          </w:p>
        </w:tc>
        <w:tc>
          <w:tcPr>
            <w:tcW w:w="6987" w:type="dxa"/>
            <w:vAlign w:val="center"/>
          </w:tcPr>
          <w:p w14:paraId="7CE873D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不接受</w:t>
            </w:r>
          </w:p>
        </w:tc>
      </w:tr>
      <w:tr w14:paraId="2762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A7B5D4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1477" w:type="dxa"/>
            <w:vAlign w:val="center"/>
          </w:tcPr>
          <w:p w14:paraId="19BB6BA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现场勘查、标前答疑会</w:t>
            </w:r>
          </w:p>
        </w:tc>
        <w:tc>
          <w:tcPr>
            <w:tcW w:w="6987" w:type="dxa"/>
            <w:vAlign w:val="center"/>
          </w:tcPr>
          <w:p w14:paraId="04A19F5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不组织。供应商认为有必要可自行勘查，并承担所有费用及风险。</w:t>
            </w:r>
          </w:p>
        </w:tc>
      </w:tr>
      <w:tr w14:paraId="6799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F07A96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1477" w:type="dxa"/>
            <w:vAlign w:val="center"/>
          </w:tcPr>
          <w:p w14:paraId="0818F46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文件提出质疑的时间</w:t>
            </w:r>
          </w:p>
        </w:tc>
        <w:tc>
          <w:tcPr>
            <w:tcW w:w="6987" w:type="dxa"/>
            <w:vAlign w:val="center"/>
          </w:tcPr>
          <w:p w14:paraId="3C8AE3EF">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供应商若对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文件有质疑的，在收到</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文件之日起七个工作日内，以书面形式向采购代理机构提出，在此之后提出的质疑无效。</w:t>
            </w:r>
          </w:p>
        </w:tc>
      </w:tr>
      <w:tr w14:paraId="1C82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Align w:val="center"/>
          </w:tcPr>
          <w:p w14:paraId="7270A7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1477" w:type="dxa"/>
            <w:vAlign w:val="center"/>
          </w:tcPr>
          <w:p w14:paraId="46AB319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构成</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文件的其他文件</w:t>
            </w:r>
          </w:p>
        </w:tc>
        <w:tc>
          <w:tcPr>
            <w:tcW w:w="6987" w:type="dxa"/>
            <w:vAlign w:val="center"/>
          </w:tcPr>
          <w:p w14:paraId="1B09893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文件的澄清、修改书及有关补充通知为</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文件的有效组成部分。</w:t>
            </w:r>
          </w:p>
        </w:tc>
      </w:tr>
      <w:tr w14:paraId="1091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886DCE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1477" w:type="dxa"/>
            <w:vAlign w:val="center"/>
          </w:tcPr>
          <w:p w14:paraId="0D3800DC">
            <w:pPr>
              <w:pStyle w:val="9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响应文件提交截止时间及</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时间和地点</w:t>
            </w:r>
          </w:p>
        </w:tc>
        <w:tc>
          <w:tcPr>
            <w:tcW w:w="6987" w:type="dxa"/>
          </w:tcPr>
          <w:p w14:paraId="38257FD7">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文件提交截止时间：</w:t>
            </w:r>
            <w:r>
              <w:rPr>
                <w:rFonts w:hint="eastAsia" w:ascii="仿宋" w:hAnsi="仿宋" w:eastAsia="仿宋" w:cs="仿宋"/>
                <w:i w:val="0"/>
                <w:iCs w:val="0"/>
                <w:caps w:val="0"/>
                <w:color w:val="auto"/>
                <w:spacing w:val="0"/>
                <w:sz w:val="24"/>
                <w:szCs w:val="24"/>
                <w:shd w:val="clear" w:color="auto" w:fill="FFFFFF"/>
              </w:rPr>
              <w:t>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05月07日10</w:t>
            </w:r>
            <w:r>
              <w:rPr>
                <w:rFonts w:hint="eastAsia" w:ascii="仿宋" w:hAnsi="仿宋" w:eastAsia="仿宋" w:cs="仿宋"/>
                <w:i w:val="0"/>
                <w:iCs w:val="0"/>
                <w:caps w:val="0"/>
                <w:color w:val="auto"/>
                <w:spacing w:val="0"/>
                <w:sz w:val="24"/>
                <w:szCs w:val="24"/>
                <w:shd w:val="clear" w:color="auto" w:fill="FFFFFF"/>
              </w:rPr>
              <w:t>时00分00秒</w:t>
            </w:r>
          </w:p>
          <w:p w14:paraId="183EF5A7">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时间：</w:t>
            </w:r>
            <w:r>
              <w:rPr>
                <w:rFonts w:hint="eastAsia" w:ascii="仿宋" w:hAnsi="仿宋" w:eastAsia="仿宋" w:cs="仿宋"/>
                <w:i w:val="0"/>
                <w:iCs w:val="0"/>
                <w:caps w:val="0"/>
                <w:color w:val="auto"/>
                <w:spacing w:val="0"/>
                <w:sz w:val="24"/>
                <w:szCs w:val="24"/>
                <w:shd w:val="clear" w:color="auto" w:fill="FFFFFF"/>
              </w:rPr>
              <w:t>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05月07日10</w:t>
            </w:r>
            <w:r>
              <w:rPr>
                <w:rFonts w:hint="eastAsia" w:ascii="仿宋" w:hAnsi="仿宋" w:eastAsia="仿宋" w:cs="仿宋"/>
                <w:i w:val="0"/>
                <w:iCs w:val="0"/>
                <w:caps w:val="0"/>
                <w:color w:val="auto"/>
                <w:spacing w:val="0"/>
                <w:sz w:val="24"/>
                <w:szCs w:val="24"/>
                <w:shd w:val="clear" w:color="auto" w:fill="FFFFFF"/>
              </w:rPr>
              <w:t>时00分00秒</w:t>
            </w:r>
            <w:r>
              <w:rPr>
                <w:rFonts w:hint="eastAsia" w:ascii="仿宋" w:hAnsi="仿宋" w:eastAsia="仿宋" w:cs="仿宋"/>
                <w:i w:val="0"/>
                <w:iCs w:val="0"/>
                <w:caps w:val="0"/>
                <w:color w:val="auto"/>
                <w:spacing w:val="0"/>
                <w:sz w:val="24"/>
                <w:szCs w:val="24"/>
                <w:highlight w:val="none"/>
                <w:shd w:val="clear" w:color="auto" w:fill="FFFFFF"/>
              </w:rPr>
              <w:t> </w:t>
            </w:r>
          </w:p>
          <w:p w14:paraId="6B1B72BD">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地点：</w:t>
            </w:r>
            <w:r>
              <w:rPr>
                <w:rFonts w:hint="eastAsia" w:ascii="仿宋" w:hAnsi="仿宋" w:eastAsia="仿宋" w:cs="仿宋"/>
                <w:i w:val="0"/>
                <w:iCs w:val="0"/>
                <w:caps w:val="0"/>
                <w:color w:val="auto"/>
                <w:spacing w:val="0"/>
                <w:sz w:val="24"/>
                <w:szCs w:val="24"/>
                <w:shd w:val="clear" w:color="auto" w:fill="FFFFFF"/>
              </w:rPr>
              <w:t>安康市汉滨区汉江大剧院西区三楼</w:t>
            </w:r>
            <w:r>
              <w:rPr>
                <w:rFonts w:hint="eastAsia" w:ascii="仿宋" w:hAnsi="仿宋" w:eastAsia="仿宋" w:cs="仿宋"/>
                <w:i w:val="0"/>
                <w:iCs w:val="0"/>
                <w:caps w:val="0"/>
                <w:color w:val="auto"/>
                <w:spacing w:val="0"/>
                <w:sz w:val="24"/>
                <w:szCs w:val="24"/>
                <w:shd w:val="clear" w:color="auto" w:fill="FFFFFF"/>
                <w:lang w:val="en-US" w:eastAsia="zh-CN"/>
              </w:rPr>
              <w:t>307会议室</w:t>
            </w:r>
          </w:p>
        </w:tc>
      </w:tr>
      <w:tr w14:paraId="0721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Align w:val="center"/>
          </w:tcPr>
          <w:p w14:paraId="60C2ACD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1477" w:type="dxa"/>
            <w:vAlign w:val="center"/>
          </w:tcPr>
          <w:p w14:paraId="74986C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有效期</w:t>
            </w:r>
          </w:p>
        </w:tc>
        <w:tc>
          <w:tcPr>
            <w:tcW w:w="6987" w:type="dxa"/>
          </w:tcPr>
          <w:p w14:paraId="41D6B27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4"/>
                <w:sz w:val="24"/>
                <w:highlight w:val="none"/>
              </w:rPr>
              <w:t>自</w:t>
            </w:r>
            <w:r>
              <w:rPr>
                <w:rFonts w:hint="eastAsia" w:ascii="仿宋" w:hAnsi="仿宋" w:eastAsia="仿宋" w:cs="仿宋"/>
                <w:color w:val="auto"/>
                <w:spacing w:val="-4"/>
                <w:sz w:val="24"/>
                <w:highlight w:val="none"/>
                <w:lang w:eastAsia="zh-CN"/>
              </w:rPr>
              <w:t>竞争性磋商</w:t>
            </w:r>
            <w:r>
              <w:rPr>
                <w:rFonts w:hint="eastAsia" w:ascii="仿宋" w:hAnsi="仿宋" w:eastAsia="仿宋" w:cs="仿宋"/>
                <w:color w:val="auto"/>
                <w:spacing w:val="-4"/>
                <w:sz w:val="24"/>
                <w:highlight w:val="none"/>
              </w:rPr>
              <w:t>响应文件提交截止之日起90个日历日。</w:t>
            </w:r>
          </w:p>
        </w:tc>
      </w:tr>
      <w:tr w14:paraId="5010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F8743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1477" w:type="dxa"/>
            <w:vAlign w:val="center"/>
          </w:tcPr>
          <w:p w14:paraId="520E01F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备选方案和报价</w:t>
            </w:r>
          </w:p>
        </w:tc>
        <w:tc>
          <w:tcPr>
            <w:tcW w:w="6987" w:type="dxa"/>
            <w:vAlign w:val="center"/>
          </w:tcPr>
          <w:p w14:paraId="31D9085B">
            <w:pPr>
              <w:keepNext w:val="0"/>
              <w:keepLines w:val="0"/>
              <w:pageBreakBefore w:val="0"/>
              <w:tabs>
                <w:tab w:val="left" w:pos="7013"/>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不接受备选方案和多个报价。</w:t>
            </w:r>
          </w:p>
        </w:tc>
      </w:tr>
      <w:tr w14:paraId="4205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47F666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1477" w:type="dxa"/>
            <w:vAlign w:val="center"/>
          </w:tcPr>
          <w:p w14:paraId="190002E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盖章签字</w:t>
            </w:r>
          </w:p>
        </w:tc>
        <w:tc>
          <w:tcPr>
            <w:tcW w:w="6987" w:type="dxa"/>
            <w:vAlign w:val="center"/>
          </w:tcPr>
          <w:p w14:paraId="194D33C6">
            <w:pPr>
              <w:keepNext w:val="0"/>
              <w:keepLines w:val="0"/>
              <w:pageBreakBefore w:val="0"/>
              <w:tabs>
                <w:tab w:val="left" w:pos="7013"/>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投标人必须按照竞争性磋商文件的规定和要求由法定代表人或被授权人签字（或盖章），并加盖投标人公章。</w:t>
            </w:r>
          </w:p>
        </w:tc>
      </w:tr>
      <w:tr w14:paraId="6BA0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Align w:val="center"/>
          </w:tcPr>
          <w:p w14:paraId="425D9D5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1477" w:type="dxa"/>
            <w:vAlign w:val="center"/>
          </w:tcPr>
          <w:p w14:paraId="3F5A020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w:t>
            </w:r>
            <w:r>
              <w:rPr>
                <w:rFonts w:hint="eastAsia" w:ascii="仿宋" w:hAnsi="仿宋" w:eastAsia="仿宋" w:cs="仿宋"/>
                <w:color w:val="auto"/>
                <w:sz w:val="24"/>
                <w:highlight w:val="none"/>
                <w:lang w:eastAsia="zh-CN"/>
              </w:rPr>
              <w:t>数量、装订、</w:t>
            </w:r>
            <w:r>
              <w:rPr>
                <w:rFonts w:hint="eastAsia" w:ascii="仿宋" w:hAnsi="仿宋" w:eastAsia="仿宋" w:cs="仿宋"/>
                <w:color w:val="auto"/>
                <w:sz w:val="24"/>
                <w:highlight w:val="none"/>
              </w:rPr>
              <w:t>密封</w:t>
            </w:r>
          </w:p>
        </w:tc>
        <w:tc>
          <w:tcPr>
            <w:tcW w:w="6987" w:type="dxa"/>
            <w:vAlign w:val="center"/>
          </w:tcPr>
          <w:p w14:paraId="1B97B3C9">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投标时，供应商应自行将响应文件密封完好（封袋不得有破损）。标袋上应写明项目名称、项目编号、供应商名称及“正本”、“副本”、字样，并在密封条接缝处加盖单位公章（鲜章）和法定代表人或被授权人签字(或盖章）；</w:t>
            </w:r>
          </w:p>
          <w:p w14:paraId="2C1454A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竞争性磋商文件一律采用书籍（胶装）方式装订。投标文件一正二副，电子文件（U盘或光盘）一份，供应商应将投标文件正本单独密封在一个标袋中，所有副本单独密封在一个标袋中或分开密封，电子版放置“正本”标袋内（封袋不得有破损），在封袋上标明“正本”、“副本”字样，封袋正面要粘贴标识并加盖供应商公章。</w:t>
            </w:r>
          </w:p>
        </w:tc>
      </w:tr>
      <w:tr w14:paraId="567E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1E335F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1477" w:type="dxa"/>
            <w:vAlign w:val="center"/>
          </w:tcPr>
          <w:p w14:paraId="101B1E9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报价</w:t>
            </w:r>
          </w:p>
        </w:tc>
        <w:tc>
          <w:tcPr>
            <w:tcW w:w="6987" w:type="dxa"/>
            <w:vAlign w:val="center"/>
          </w:tcPr>
          <w:p w14:paraId="62BDDAC3">
            <w:pPr>
              <w:pStyle w:val="9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报价应包括但不限于：本项目的工作以及相关的义务，直到项目全部验收完毕的全阶段的所有费用。一旦成交，投标报价将不会因国家政策调整及市场变化因素而得到调整。</w:t>
            </w:r>
          </w:p>
          <w:p w14:paraId="0B729A54">
            <w:pPr>
              <w:pStyle w:val="9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color w:val="auto"/>
                <w:sz w:val="24"/>
                <w:szCs w:val="24"/>
                <w:highlight w:val="none"/>
              </w:rPr>
              <w:t>注：投标报价超过招标</w:t>
            </w:r>
            <w:r>
              <w:rPr>
                <w:rFonts w:hint="eastAsia" w:ascii="仿宋" w:hAnsi="仿宋" w:eastAsia="仿宋" w:cs="仿宋"/>
                <w:b/>
                <w:color w:val="auto"/>
                <w:sz w:val="24"/>
                <w:szCs w:val="24"/>
                <w:highlight w:val="none"/>
                <w:lang w:eastAsia="zh-CN"/>
              </w:rPr>
              <w:t>采购预算</w:t>
            </w:r>
            <w:r>
              <w:rPr>
                <w:rFonts w:hint="eastAsia" w:ascii="仿宋" w:hAnsi="仿宋" w:eastAsia="仿宋" w:cs="仿宋"/>
                <w:b/>
                <w:color w:val="auto"/>
                <w:sz w:val="24"/>
                <w:szCs w:val="24"/>
                <w:highlight w:val="none"/>
              </w:rPr>
              <w:t>的，投标无效</w:t>
            </w:r>
          </w:p>
        </w:tc>
      </w:tr>
      <w:tr w14:paraId="0247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A186E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p>
        </w:tc>
        <w:tc>
          <w:tcPr>
            <w:tcW w:w="1477" w:type="dxa"/>
            <w:vAlign w:val="center"/>
          </w:tcPr>
          <w:p w14:paraId="719294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评审办法及标准</w:t>
            </w:r>
          </w:p>
        </w:tc>
        <w:tc>
          <w:tcPr>
            <w:tcW w:w="6987" w:type="dxa"/>
            <w:vAlign w:val="center"/>
          </w:tcPr>
          <w:p w14:paraId="443DF6D8">
            <w:pPr>
              <w:pStyle w:val="9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文件第二章。</w:t>
            </w:r>
          </w:p>
        </w:tc>
      </w:tr>
      <w:tr w14:paraId="67F3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CC1B8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1477" w:type="dxa"/>
            <w:vAlign w:val="center"/>
          </w:tcPr>
          <w:p w14:paraId="3046ACD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其它事项</w:t>
            </w:r>
          </w:p>
        </w:tc>
        <w:tc>
          <w:tcPr>
            <w:tcW w:w="6987" w:type="dxa"/>
            <w:vAlign w:val="center"/>
          </w:tcPr>
          <w:p w14:paraId="4BF51DDE">
            <w:pPr>
              <w:pStyle w:val="9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本次采购、</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报价、评审和合同授予均以项目为单位，供应商必须就一个完整项目进行响应。成交供应商与采购人在成交通知书发出</w:t>
            </w:r>
            <w:r>
              <w:rPr>
                <w:rFonts w:hint="eastAsia" w:ascii="仿宋" w:hAnsi="仿宋" w:eastAsia="仿宋" w:cs="仿宋"/>
                <w:color w:val="FF0000"/>
                <w:kern w:val="2"/>
                <w:sz w:val="24"/>
                <w:szCs w:val="24"/>
                <w:highlight w:val="none"/>
                <w:u w:val="single"/>
                <w:lang w:val="en-US" w:eastAsia="zh-CN"/>
              </w:rPr>
              <w:t>25</w:t>
            </w:r>
            <w:r>
              <w:rPr>
                <w:rFonts w:hint="eastAsia" w:ascii="仿宋" w:hAnsi="仿宋" w:eastAsia="仿宋" w:cs="仿宋"/>
                <w:color w:val="FF0000"/>
                <w:kern w:val="2"/>
                <w:sz w:val="24"/>
                <w:szCs w:val="24"/>
                <w:highlight w:val="none"/>
                <w:u w:val="single"/>
              </w:rPr>
              <w:t>天</w:t>
            </w:r>
            <w:r>
              <w:rPr>
                <w:rFonts w:hint="eastAsia" w:ascii="仿宋" w:hAnsi="仿宋" w:eastAsia="仿宋" w:cs="仿宋"/>
                <w:color w:val="auto"/>
                <w:kern w:val="2"/>
                <w:sz w:val="24"/>
                <w:szCs w:val="24"/>
                <w:highlight w:val="none"/>
              </w:rPr>
              <w:t>内签订合同，不及时签订视为自动放弃。本项目不允许成交后另行转包或者分包。</w:t>
            </w:r>
            <w:r>
              <w:rPr>
                <w:rFonts w:hint="eastAsia" w:ascii="仿宋" w:hAnsi="仿宋" w:eastAsia="仿宋" w:cs="仿宋"/>
                <w:color w:val="auto"/>
                <w:sz w:val="24"/>
                <w:szCs w:val="24"/>
                <w:highlight w:val="none"/>
              </w:rPr>
              <w:t>成交人无正当理由不得放弃成交。因自身原因拒绝签订政府采购合同的或者未按合同约定进行履约的，成交人不得参加对该项目重新开展的招标活动。</w:t>
            </w:r>
          </w:p>
        </w:tc>
      </w:tr>
    </w:tbl>
    <w:p w14:paraId="08EA6609">
      <w:pPr>
        <w:pStyle w:val="3"/>
        <w:spacing w:before="0" w:after="0" w:line="480" w:lineRule="exact"/>
        <w:rPr>
          <w:rFonts w:hint="eastAsia" w:ascii="仿宋" w:hAnsi="仿宋" w:eastAsia="仿宋" w:cs="仿宋"/>
          <w:color w:val="auto"/>
          <w:kern w:val="0"/>
          <w:sz w:val="28"/>
          <w:szCs w:val="28"/>
          <w:highlight w:val="none"/>
        </w:rPr>
      </w:pPr>
      <w:bookmarkStart w:id="19" w:name="_Toc28557"/>
      <w:r>
        <w:rPr>
          <w:rFonts w:hint="eastAsia" w:ascii="仿宋" w:hAnsi="仿宋" w:eastAsia="仿宋" w:cs="仿宋"/>
          <w:color w:val="auto"/>
          <w:kern w:val="0"/>
          <w:sz w:val="28"/>
          <w:szCs w:val="28"/>
          <w:highlight w:val="none"/>
        </w:rPr>
        <w:t>二、项目说明</w:t>
      </w:r>
      <w:bookmarkEnd w:id="19"/>
    </w:p>
    <w:p w14:paraId="1938BD53">
      <w:pPr>
        <w:spacing w:line="48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1、本项目说明详见供应商须知前附表。</w:t>
      </w:r>
    </w:p>
    <w:p w14:paraId="7E7287A6">
      <w:pPr>
        <w:spacing w:line="480" w:lineRule="exact"/>
        <w:ind w:firstLine="470" w:firstLineChars="19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2、本项目按</w:t>
      </w:r>
      <w:r>
        <w:rPr>
          <w:rFonts w:hint="eastAsia" w:ascii="仿宋" w:hAnsi="仿宋" w:eastAsia="仿宋" w:cs="仿宋"/>
          <w:color w:val="auto"/>
          <w:sz w:val="24"/>
          <w:highlight w:val="none"/>
          <w:u w:val="none"/>
        </w:rPr>
        <w:t>照《中华人民共和国政府采购法》</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b w:val="0"/>
          <w:bCs w:val="0"/>
          <w:i w:val="0"/>
          <w:caps w:val="0"/>
          <w:color w:val="auto"/>
          <w:spacing w:val="0"/>
          <w:sz w:val="24"/>
          <w:szCs w:val="24"/>
        </w:rPr>
        <w:t>政府采购竞争性磋商采购方式管理暂行办法</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等有关法律、行政法规和部门规章，通过</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方式择优选定成交供应商。</w:t>
      </w:r>
    </w:p>
    <w:p w14:paraId="6A910891">
      <w:pPr>
        <w:pStyle w:val="3"/>
        <w:spacing w:before="0" w:after="0" w:line="480" w:lineRule="exact"/>
        <w:rPr>
          <w:rFonts w:hint="eastAsia" w:ascii="仿宋" w:hAnsi="仿宋" w:eastAsia="仿宋" w:cs="仿宋"/>
          <w:color w:val="auto"/>
          <w:kern w:val="0"/>
          <w:sz w:val="28"/>
          <w:szCs w:val="28"/>
          <w:highlight w:val="none"/>
        </w:rPr>
      </w:pPr>
      <w:bookmarkStart w:id="20" w:name="_Toc5151"/>
      <w:r>
        <w:rPr>
          <w:rFonts w:hint="eastAsia" w:ascii="仿宋" w:hAnsi="仿宋" w:eastAsia="仿宋" w:cs="仿宋"/>
          <w:color w:val="auto"/>
          <w:kern w:val="0"/>
          <w:sz w:val="28"/>
          <w:szCs w:val="28"/>
          <w:highlight w:val="none"/>
        </w:rPr>
        <w:t>三、</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文件</w:t>
      </w:r>
      <w:bookmarkEnd w:id="20"/>
    </w:p>
    <w:p w14:paraId="29938B1C">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文件适用：仅适用于本次</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文件所述项目。</w:t>
      </w:r>
    </w:p>
    <w:p w14:paraId="0A805E6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eastAsia="zh-CN"/>
        </w:rPr>
        <w:t>获取</w:t>
      </w:r>
      <w:r>
        <w:rPr>
          <w:rFonts w:hint="eastAsia" w:ascii="仿宋" w:hAnsi="仿宋" w:eastAsia="仿宋" w:cs="仿宋"/>
          <w:color w:val="auto"/>
          <w:sz w:val="24"/>
          <w:highlight w:val="none"/>
        </w:rPr>
        <w:t>：供应商须从采购代理机构处</w:t>
      </w:r>
      <w:r>
        <w:rPr>
          <w:rFonts w:hint="eastAsia" w:ascii="仿宋" w:hAnsi="仿宋" w:eastAsia="仿宋" w:cs="仿宋"/>
          <w:color w:val="auto"/>
          <w:sz w:val="24"/>
          <w:highlight w:val="none"/>
          <w:lang w:eastAsia="zh-CN"/>
        </w:rPr>
        <w:t>获取竞争性磋商</w:t>
      </w:r>
      <w:r>
        <w:rPr>
          <w:rFonts w:hint="eastAsia" w:ascii="仿宋" w:hAnsi="仿宋" w:eastAsia="仿宋" w:cs="仿宋"/>
          <w:color w:val="auto"/>
          <w:sz w:val="24"/>
          <w:highlight w:val="none"/>
        </w:rPr>
        <w:t>文件，供应商自行转让或复制的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文件视为无效</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文件。供应商名称与登记</w:t>
      </w:r>
      <w:r>
        <w:rPr>
          <w:rFonts w:hint="eastAsia" w:ascii="仿宋" w:hAnsi="仿宋" w:eastAsia="仿宋" w:cs="仿宋"/>
          <w:color w:val="auto"/>
          <w:sz w:val="24"/>
          <w:highlight w:val="none"/>
          <w:lang w:eastAsia="zh-CN"/>
        </w:rPr>
        <w:t>获取竞争性磋商</w:t>
      </w:r>
      <w:r>
        <w:rPr>
          <w:rFonts w:hint="eastAsia" w:ascii="仿宋" w:hAnsi="仿宋" w:eastAsia="仿宋" w:cs="仿宋"/>
          <w:color w:val="auto"/>
          <w:sz w:val="24"/>
          <w:highlight w:val="none"/>
        </w:rPr>
        <w:t>文件的单位名称不一致的，将作为无效响应处理。</w:t>
      </w:r>
    </w:p>
    <w:p w14:paraId="1AE3AE62">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文件的组成：包括目录中所列的前五章。</w:t>
      </w:r>
    </w:p>
    <w:p w14:paraId="36B26F58">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4、供应商应详细阅读和充分理解</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文件所有的事项、格式、条款和规范要求等，在</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响应文件中对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文件的各方面都做出实质性的响应，否则将导致响应无效。</w:t>
      </w:r>
    </w:p>
    <w:p w14:paraId="6C1EAF6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文件的澄清或修改：</w:t>
      </w:r>
    </w:p>
    <w:p w14:paraId="0377BCF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5-1、提交</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响应文件截止时间前，采购人、采购代理机构可以以书面形式对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文件进行必要的澄清或修改，但不得改变采购标的和资格条件，并在原信息发布媒体上发布变更公告。澄清或修改的内容均为</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文件的组成部分，并对采购人及供应商起约束作用。澄清或者修改的内容可能影响</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响应文件编制的，都将于提交</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响应文件截止之日3个工作日前以书面形式发送给所有参加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的供应商；不足3个工作日的，采购人、采购代理机构顺延递交</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响应文件的截止时间。</w:t>
      </w:r>
    </w:p>
    <w:p w14:paraId="3415B6E7">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文件的澄清或修改内容均以书面形式明确的内容为准。当</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文件的澄清、修改、补充等在同一内容的表述上不一致时，以最后发出的书面文件为准。所有补充文件将作为</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文件的组成部分，对所有供应商具有约束力。</w:t>
      </w:r>
    </w:p>
    <w:p w14:paraId="3AE7FF76">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6、供应商若对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文件有任何疑问，可以以书面形式向采购代理机构提出询问。否则，视为同意</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文件的一切条款和要求并承担由此引起的一切法律责任。凡因供应商对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文件阅读不深、理解不透、误解、疏漏、或因市场行情了解不清造成的后果和风险均由供应商自负。</w:t>
      </w:r>
    </w:p>
    <w:p w14:paraId="61C27F53">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7、供应商认为</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文件使自己的权益受到损害的，在收到</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文件之日起七个工作日内，以书面形式通知采购代理机构提出质疑，逾期提出的无效，</w:t>
      </w:r>
      <w:bookmarkStart w:id="21" w:name="OLE_LINK4"/>
      <w:r>
        <w:rPr>
          <w:rFonts w:hint="eastAsia" w:ascii="仿宋" w:hAnsi="仿宋" w:eastAsia="仿宋" w:cs="仿宋"/>
          <w:color w:val="auto"/>
          <w:sz w:val="24"/>
          <w:highlight w:val="none"/>
        </w:rPr>
        <w:t>因此带来的一切不利后果由供应商自负。</w:t>
      </w:r>
    </w:p>
    <w:bookmarkEnd w:id="21"/>
    <w:p w14:paraId="529ADC8E">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8、在</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截止时间前，根据采购工作进展实际情况，采购代理机构可酌情延长递交</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响应文件的截止时间，若延长将另行以书面形式通知各供应商并在原信息发布媒体上发布变更公告。采购代理机构和供应商的权利和义务将受到新的截止期的约束。</w:t>
      </w:r>
    </w:p>
    <w:p w14:paraId="7214EB9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文件的解释权归采购代理机构，如发现</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文件内容与现行法律法规不相符的情况，以现行法律法规为准。</w:t>
      </w:r>
    </w:p>
    <w:p w14:paraId="0385463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10、现场勘查、标前答疑会：见须知前附表。</w:t>
      </w:r>
    </w:p>
    <w:p w14:paraId="5D1AC477">
      <w:pPr>
        <w:pStyle w:val="3"/>
        <w:spacing w:before="0" w:after="0" w:line="480" w:lineRule="exact"/>
        <w:rPr>
          <w:rFonts w:hint="eastAsia" w:ascii="仿宋" w:hAnsi="仿宋" w:eastAsia="仿宋" w:cs="仿宋"/>
          <w:color w:val="auto"/>
          <w:kern w:val="0"/>
          <w:sz w:val="28"/>
          <w:szCs w:val="28"/>
          <w:highlight w:val="none"/>
        </w:rPr>
      </w:pPr>
      <w:bookmarkStart w:id="22" w:name="_Toc12310"/>
      <w:r>
        <w:rPr>
          <w:rFonts w:hint="eastAsia" w:ascii="仿宋" w:hAnsi="仿宋" w:eastAsia="仿宋" w:cs="仿宋"/>
          <w:color w:val="auto"/>
          <w:kern w:val="0"/>
          <w:sz w:val="28"/>
          <w:szCs w:val="28"/>
          <w:highlight w:val="none"/>
        </w:rPr>
        <w:t>四、</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响应文件</w:t>
      </w:r>
      <w:bookmarkEnd w:id="22"/>
    </w:p>
    <w:p w14:paraId="0CB776EF">
      <w:pPr>
        <w:pStyle w:val="96"/>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1、供应商资格要求</w:t>
      </w:r>
      <w:r>
        <w:rPr>
          <w:rFonts w:hint="eastAsia" w:ascii="仿宋" w:hAnsi="仿宋" w:eastAsia="仿宋" w:cs="仿宋"/>
          <w:color w:val="auto"/>
          <w:sz w:val="24"/>
          <w:szCs w:val="24"/>
          <w:highlight w:val="none"/>
          <w:lang w:eastAsia="zh-CN"/>
        </w:rPr>
        <w:t>：详见供应商</w:t>
      </w:r>
      <w:r>
        <w:rPr>
          <w:rFonts w:hint="eastAsia" w:ascii="仿宋" w:hAnsi="仿宋" w:eastAsia="仿宋" w:cs="仿宋"/>
          <w:color w:val="auto"/>
          <w:sz w:val="24"/>
          <w:highlight w:val="none"/>
        </w:rPr>
        <w:t>须知前附表</w:t>
      </w:r>
    </w:p>
    <w:p w14:paraId="3CD37791">
      <w:pPr>
        <w:spacing w:line="48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2、合格供应商</w:t>
      </w:r>
    </w:p>
    <w:p w14:paraId="00598981">
      <w:pPr>
        <w:spacing w:line="48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依照《中华人民共和国公司法》合法注册的法人或其他组织、符合《中华人民共和国政府采购法》</w:t>
      </w:r>
      <w:bookmarkStart w:id="23" w:name="OLE_LINK8"/>
      <w:r>
        <w:rPr>
          <w:rFonts w:hint="eastAsia" w:ascii="仿宋" w:hAnsi="仿宋" w:eastAsia="仿宋" w:cs="仿宋"/>
          <w:color w:val="auto"/>
          <w:sz w:val="24"/>
          <w:highlight w:val="none"/>
        </w:rPr>
        <w:t>及其实施条例等有关法律法规的规定</w:t>
      </w:r>
      <w:bookmarkEnd w:id="23"/>
      <w:r>
        <w:rPr>
          <w:rFonts w:hint="eastAsia" w:ascii="仿宋" w:hAnsi="仿宋" w:eastAsia="仿宋" w:cs="仿宋"/>
          <w:color w:val="auto"/>
          <w:sz w:val="24"/>
          <w:highlight w:val="none"/>
        </w:rPr>
        <w:t>并满足本项目资格条件。不符合上述规定的供应商，响应无效。</w:t>
      </w:r>
    </w:p>
    <w:p w14:paraId="1B5457D6">
      <w:pPr>
        <w:pStyle w:val="96"/>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3、供应商信用信息：</w:t>
      </w:r>
    </w:p>
    <w:p w14:paraId="1B30394A">
      <w:pPr>
        <w:pStyle w:val="96"/>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对列入“信用中国”网站(www.creditchina.gov.cn)“记录失信被执行人或重大税收违法案件当事人名单或政府采购严重违法失信行为”记录名单；中国政府采购网(www.ccgp.gov.cn)“政府采购严重违法失信行为信息记录”的单位，应当拒绝参与政府采购活动，采购代理机构于投标</w:t>
      </w:r>
      <w:r>
        <w:rPr>
          <w:rFonts w:hint="eastAsia" w:ascii="仿宋" w:hAnsi="仿宋" w:eastAsia="仿宋" w:cs="仿宋"/>
          <w:color w:val="auto"/>
          <w:sz w:val="24"/>
          <w:szCs w:val="24"/>
          <w:highlight w:val="none"/>
          <w:u w:val="none"/>
        </w:rPr>
        <w:t>截止日当天在“信用中国”网站（www.creditchina.gov.cn）查询结果为准，如相关失信记录已失效，</w:t>
      </w:r>
      <w:r>
        <w:rPr>
          <w:rFonts w:hint="eastAsia" w:ascii="仿宋" w:hAnsi="仿宋" w:eastAsia="仿宋" w:cs="仿宋"/>
          <w:color w:val="auto"/>
          <w:sz w:val="24"/>
          <w:szCs w:val="24"/>
          <w:highlight w:val="none"/>
        </w:rPr>
        <w:t>需提供相关证明资料；</w:t>
      </w:r>
    </w:p>
    <w:p w14:paraId="579B82ED">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、使用规则：对列入失信被执行人、重大税收违法案件当事人名单、政府采购严重违法失信行为记录名单的投标人，其投标无效；</w:t>
      </w:r>
    </w:p>
    <w:p w14:paraId="1F886D10">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3-5、特别说明：</w:t>
      </w:r>
    </w:p>
    <w:p w14:paraId="7549CF3E">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（1）投标人如在中标通知书发出前出现违法失信行为，采购人仍有权利提请评标委员会取消其中标资格；</w:t>
      </w:r>
    </w:p>
    <w:p w14:paraId="0320180B">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（2）投标人在投标文件中已出具的信用查询结果并不能取代采购人或采购代理机构在评标前进行复查。</w:t>
      </w:r>
    </w:p>
    <w:p w14:paraId="58E0F230">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响应文件的组成</w:t>
      </w:r>
    </w:p>
    <w:p w14:paraId="1C85BFB8">
      <w:pPr>
        <w:spacing w:line="48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（1）竞争性磋商函（格式）</w:t>
      </w:r>
    </w:p>
    <w:p w14:paraId="7F662731">
      <w:pPr>
        <w:spacing w:line="48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（2）竞争性磋商报价一览表（格式）</w:t>
      </w:r>
    </w:p>
    <w:p w14:paraId="58D93D3D">
      <w:pPr>
        <w:spacing w:line="48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（3）法定代表人授权书（格式）</w:t>
      </w:r>
    </w:p>
    <w:p w14:paraId="344E5D76">
      <w:pPr>
        <w:spacing w:line="48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（4）资格证明文件</w:t>
      </w:r>
    </w:p>
    <w:p w14:paraId="39944AE0">
      <w:pPr>
        <w:spacing w:line="48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（5）响应方案说明</w:t>
      </w:r>
    </w:p>
    <w:p w14:paraId="6F3F701E">
      <w:pPr>
        <w:spacing w:line="48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（6）《拒绝政府采购领域商业贿赂承诺书》（格式）</w:t>
      </w:r>
    </w:p>
    <w:p w14:paraId="232C4D7B">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响应文件编写说明</w:t>
      </w:r>
    </w:p>
    <w:p w14:paraId="0DDF2DAC">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响应文件格式：</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响应文件应当按照</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文件给定的格式编制，格式之外的可自行编写。否则，将作为无效响应处理。</w:t>
      </w:r>
    </w:p>
    <w:p w14:paraId="29D986E3">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bCs/>
          <w:color w:val="auto"/>
          <w:sz w:val="24"/>
          <w:highlight w:val="none"/>
        </w:rPr>
        <w:t>供应商必须按照</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w:t>
      </w:r>
      <w:r>
        <w:rPr>
          <w:rFonts w:hint="eastAsia" w:ascii="仿宋" w:hAnsi="仿宋" w:eastAsia="仿宋" w:cs="仿宋"/>
          <w:bCs/>
          <w:color w:val="auto"/>
          <w:sz w:val="24"/>
          <w:highlight w:val="none"/>
        </w:rPr>
        <w:t>的规定和要求由法定代表人或被授权人签字（或盖章），并逐页加盖供应商公章（正本为鲜章），如有遗漏，将作为无</w:t>
      </w:r>
      <w:r>
        <w:rPr>
          <w:rFonts w:hint="eastAsia" w:ascii="仿宋" w:hAnsi="仿宋" w:eastAsia="仿宋" w:cs="仿宋"/>
          <w:color w:val="auto"/>
          <w:sz w:val="24"/>
          <w:highlight w:val="none"/>
        </w:rPr>
        <w:t>效</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响应处理</w:t>
      </w:r>
      <w:r>
        <w:rPr>
          <w:rFonts w:hint="eastAsia" w:ascii="仿宋" w:hAnsi="仿宋" w:eastAsia="仿宋" w:cs="仿宋"/>
          <w:bCs/>
          <w:color w:val="auto"/>
          <w:sz w:val="24"/>
          <w:highlight w:val="none"/>
        </w:rPr>
        <w:t>。副本可以是正本的复印件。如果正本与副本不一致，以正本为准。</w:t>
      </w:r>
    </w:p>
    <w:p w14:paraId="08EE5567">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5-3、除供应商对错误处需修改外，全套</w:t>
      </w:r>
      <w:r>
        <w:rPr>
          <w:rFonts w:hint="eastAsia" w:ascii="仿宋" w:hAnsi="仿宋" w:eastAsia="仿宋" w:cs="仿宋"/>
          <w:bCs/>
          <w:color w:val="auto"/>
          <w:sz w:val="24"/>
          <w:highlight w:val="none"/>
          <w:lang w:eastAsia="zh-CN"/>
        </w:rPr>
        <w:t>竞争性磋商</w:t>
      </w:r>
      <w:r>
        <w:rPr>
          <w:rFonts w:hint="eastAsia" w:ascii="仿宋" w:hAnsi="仿宋" w:eastAsia="仿宋" w:cs="仿宋"/>
          <w:bCs/>
          <w:color w:val="auto"/>
          <w:sz w:val="24"/>
          <w:highlight w:val="none"/>
        </w:rPr>
        <w:t>响应文件</w:t>
      </w:r>
      <w:r>
        <w:rPr>
          <w:rFonts w:hint="eastAsia" w:ascii="仿宋" w:hAnsi="仿宋" w:eastAsia="仿宋" w:cs="仿宋"/>
          <w:color w:val="auto"/>
          <w:sz w:val="24"/>
          <w:highlight w:val="none"/>
        </w:rPr>
        <w:t>应无涂改或行间插字或增删。如有修改，修改处应加盖供应商公章及法定代表人或被授权人签字（或盖章）确认。</w:t>
      </w:r>
    </w:p>
    <w:p w14:paraId="12713BAD">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5-4、</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响应文件的正本和副本均需打印或用不褪色、不变质的墨水书写。</w:t>
      </w:r>
    </w:p>
    <w:p w14:paraId="6BF3277B">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5-5、</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响应文件因书写潦草、内容表达不清、印章或证明材料内容模糊难辨等导致的不利后果由供应商自行承担。</w:t>
      </w:r>
    </w:p>
    <w:p w14:paraId="46D2F849">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5-6、</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响应文件电子版内容须与</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响应文件纸质版正本中的内容一致。</w:t>
      </w:r>
    </w:p>
    <w:p w14:paraId="44247913">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响应文件的</w:t>
      </w:r>
      <w:r>
        <w:rPr>
          <w:rFonts w:hint="eastAsia" w:ascii="仿宋" w:hAnsi="仿宋" w:eastAsia="仿宋" w:cs="仿宋"/>
          <w:color w:val="auto"/>
          <w:sz w:val="24"/>
          <w:highlight w:val="none"/>
          <w:lang w:eastAsia="zh-CN"/>
        </w:rPr>
        <w:t>数量、装订、</w:t>
      </w:r>
      <w:r>
        <w:rPr>
          <w:rFonts w:hint="eastAsia" w:ascii="仿宋" w:hAnsi="仿宋" w:eastAsia="仿宋" w:cs="仿宋"/>
          <w:color w:val="auto"/>
          <w:sz w:val="24"/>
          <w:highlight w:val="none"/>
        </w:rPr>
        <w:t>密封：</w:t>
      </w:r>
    </w:p>
    <w:p w14:paraId="2EA1E08A">
      <w:p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-1.投标时，供应商应自行将投标文件密封完好（封袋不得有破损）。标袋上应写明项目名称、项目编号、供应商名称及“正本”、“副本”字样，并在密封条接缝处加盖单位公章（鲜章）和法定代表人或被授权人签字(或盖章）；</w:t>
      </w:r>
    </w:p>
    <w:p w14:paraId="3E840780">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SA"/>
        </w:rPr>
        <w:t>6-2.投标文件一律采用书籍（胶装）方式装订。投标文件一正二副，电子文件（U盘或光盘）一份，供应商应将投标文件正本单独密封在一个标袋中，所有副本单独密封在一个标袋中或分开密封，电子版放置“正本”标袋内（封袋不得有破损），在封袋上标明“正本”、“副本”字样，封袋正面要粘贴标识并加盖供应商公章。</w:t>
      </w:r>
    </w:p>
    <w:p w14:paraId="37AC478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响应文件的计量单位</w:t>
      </w:r>
    </w:p>
    <w:p w14:paraId="0CD0873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响应文件中所使用的计量单位，除有特殊要求外，均采用国家法定计量单位。</w:t>
      </w:r>
    </w:p>
    <w:p w14:paraId="28887DAD">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报价</w:t>
      </w:r>
    </w:p>
    <w:p w14:paraId="0452DEFD">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货币：人民币    单位：元（保留小数点后两位）。</w:t>
      </w:r>
    </w:p>
    <w:p w14:paraId="6E348AC9">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报</w:t>
      </w:r>
      <w:r>
        <w:rPr>
          <w:rFonts w:hint="eastAsia" w:ascii="仿宋" w:hAnsi="仿宋" w:eastAsia="仿宋" w:cs="仿宋"/>
          <w:color w:val="auto"/>
          <w:sz w:val="24"/>
          <w:highlight w:val="none"/>
          <w:u w:val="none"/>
        </w:rPr>
        <w:t>价是指</w:t>
      </w:r>
      <w:r>
        <w:rPr>
          <w:rFonts w:hint="eastAsia" w:ascii="仿宋" w:hAnsi="仿宋" w:eastAsia="仿宋" w:cs="仿宋"/>
          <w:color w:val="auto"/>
          <w:sz w:val="24"/>
          <w:highlight w:val="none"/>
          <w:u w:val="none"/>
          <w:lang w:val="en-US" w:eastAsia="zh-CN"/>
        </w:rPr>
        <w:t>本项目所需服务</w:t>
      </w:r>
      <w:r>
        <w:rPr>
          <w:rFonts w:hint="eastAsia" w:ascii="仿宋" w:hAnsi="仿宋" w:eastAsia="仿宋" w:cs="仿宋"/>
          <w:color w:val="auto"/>
          <w:sz w:val="24"/>
          <w:highlight w:val="none"/>
        </w:rPr>
        <w:t>的所有费用，以</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文件的内容和要求作为</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响应依据。</w:t>
      </w:r>
    </w:p>
    <w:p w14:paraId="7EB6A6B1">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8-3、</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报价</w:t>
      </w:r>
    </w:p>
    <w:p w14:paraId="22CD55F5">
      <w:pPr>
        <w:spacing w:line="480" w:lineRule="exact"/>
        <w:ind w:firstLine="588" w:firstLineChars="2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本项目的工作以及相关的义务，直到项目全部验收完毕的全阶段的所有费用。一旦成交，投标报价将不会因国家政策调整及市场变化因素而得到调整。</w:t>
      </w:r>
    </w:p>
    <w:p w14:paraId="6282F404">
      <w:pPr>
        <w:spacing w:line="480" w:lineRule="exact"/>
        <w:ind w:firstLine="590" w:firstLineChars="24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eastAsia="zh-CN"/>
        </w:rPr>
        <w:t>竞争性磋商</w:t>
      </w:r>
      <w:r>
        <w:rPr>
          <w:rFonts w:hint="eastAsia" w:ascii="仿宋" w:hAnsi="仿宋" w:eastAsia="仿宋" w:cs="仿宋"/>
          <w:b/>
          <w:color w:val="auto"/>
          <w:kern w:val="0"/>
          <w:sz w:val="24"/>
          <w:highlight w:val="none"/>
        </w:rPr>
        <w:t>报价超过采购预算的，响应无效。</w:t>
      </w:r>
    </w:p>
    <w:p w14:paraId="32C176B6">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8-4、供应商须对《采购内容及技术要求》中所包括涉及的采购事项进行完整报价，采购代理机构拒绝只对其中一部分进行报价的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。供应商应在</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响应文件中的分项报价表上标明拟对本次</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所采购服务的单价和总价。任何有选择的报价将不予接受，每项只允许有一个报价，并且在合同履行过程中是固定不变的。</w:t>
      </w:r>
    </w:p>
    <w:p w14:paraId="78C569E7">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、供应商所报的价格在合同执行过程中是固定不变的，不得以任何理由予以变更。任何包含价格调整要求的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，将被认为是非响应性</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而予以拒绝。</w:t>
      </w:r>
    </w:p>
    <w:p w14:paraId="642134E2">
      <w:pPr>
        <w:pStyle w:val="3"/>
        <w:spacing w:before="0" w:after="0" w:line="480" w:lineRule="exact"/>
        <w:rPr>
          <w:rFonts w:hint="eastAsia" w:ascii="仿宋" w:hAnsi="仿宋" w:eastAsia="仿宋" w:cs="仿宋"/>
          <w:color w:val="auto"/>
          <w:kern w:val="0"/>
          <w:sz w:val="28"/>
          <w:szCs w:val="28"/>
          <w:highlight w:val="none"/>
        </w:rPr>
      </w:pPr>
      <w:bookmarkStart w:id="24" w:name="_Toc21088"/>
      <w:r>
        <w:rPr>
          <w:rFonts w:hint="eastAsia" w:ascii="仿宋" w:hAnsi="仿宋" w:eastAsia="仿宋" w:cs="仿宋"/>
          <w:color w:val="auto"/>
          <w:kern w:val="0"/>
          <w:sz w:val="28"/>
          <w:szCs w:val="28"/>
          <w:highlight w:val="none"/>
          <w:lang w:eastAsia="zh-CN"/>
        </w:rPr>
        <w:t>五</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响应</w:t>
      </w:r>
      <w:bookmarkEnd w:id="24"/>
    </w:p>
    <w:p w14:paraId="066906C2">
      <w:pPr>
        <w:spacing w:line="480" w:lineRule="exact"/>
        <w:ind w:firstLine="480" w:firstLineChars="200"/>
        <w:rPr>
          <w:rFonts w:hint="eastAsia" w:ascii="仿宋" w:hAnsi="仿宋" w:eastAsia="仿宋" w:cs="仿宋"/>
          <w:color w:val="auto"/>
          <w:sz w:val="24"/>
          <w:highlight w:val="none"/>
        </w:rPr>
      </w:pPr>
      <w:bookmarkStart w:id="25" w:name="OLE_LINK10"/>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响应文件提交：</w:t>
      </w:r>
    </w:p>
    <w:p w14:paraId="4731B696">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1-1、供应商应在</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截止时间前将</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响应文件密封送达</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地点；</w:t>
      </w:r>
    </w:p>
    <w:p w14:paraId="1A962E3C">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1-2、逾期送达或者未按照</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文件要求密封的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响应文件，将被拒收；</w:t>
      </w:r>
    </w:p>
    <w:p w14:paraId="6509B574">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不接受邮寄的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响应文件、必备资质文件。</w:t>
      </w:r>
    </w:p>
    <w:bookmarkEnd w:id="25"/>
    <w:p w14:paraId="29038B83">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lang w:eastAsia="zh-CN"/>
        </w:rPr>
        <w:t>竞争性磋商</w:t>
      </w:r>
      <w:r>
        <w:rPr>
          <w:rFonts w:hint="eastAsia" w:ascii="仿宋" w:hAnsi="仿宋" w:eastAsia="仿宋" w:cs="仿宋"/>
          <w:bCs/>
          <w:color w:val="auto"/>
          <w:sz w:val="24"/>
          <w:highlight w:val="none"/>
        </w:rPr>
        <w:t>响应文件</w:t>
      </w:r>
      <w:r>
        <w:rPr>
          <w:rFonts w:hint="eastAsia" w:ascii="仿宋" w:hAnsi="仿宋" w:eastAsia="仿宋" w:cs="仿宋"/>
          <w:color w:val="auto"/>
          <w:sz w:val="24"/>
          <w:highlight w:val="none"/>
        </w:rPr>
        <w:t>的补充、修改与撤回：</w:t>
      </w:r>
    </w:p>
    <w:p w14:paraId="5EB0C3B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2-1、供应商在递交</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响应文件以后，在规定的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截止时间之前,可以书面形式补充、修改或撤回已递交的</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响应文件，并以书面形式通知采购代理机构。补充、修改的内容应当按</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文件要求签署、盖章，并作为</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响应文件的组成部分。</w:t>
      </w:r>
    </w:p>
    <w:p w14:paraId="1BDA945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2-2、供应商提出书面修改和撤标要求，须在递交</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响应文件截止时间前密封送达采购代理机构，并在封面上加注“修改”或“撤回”字样。采购代理机构摄像留存后，将退还原</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响应文件（包含纸质及电子版）。</w:t>
      </w:r>
    </w:p>
    <w:p w14:paraId="5AB0FA42">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2-3、撤回</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响应文件应以书面形式由有权人（法定代表人或被授权人）通知采购代理机构。如采取传真形式撤回</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，随后必须补充有法定代表人或被授权人签署的要求撤回</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的正式文件。采购代理机构摄像留存后，将要“撤回”的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响应文件（包含纸质及电子版）退还供应商，供应商签字确认领取。</w:t>
      </w:r>
    </w:p>
    <w:p w14:paraId="48D1A4A2">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截止时间之后，供应商不得补充、修改</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w:t>
      </w:r>
    </w:p>
    <w:p w14:paraId="041A237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2-5、在</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截止时间至</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响应有效期满之前，供应商不得撤回其</w:t>
      </w:r>
      <w:r>
        <w:rPr>
          <w:rFonts w:hint="eastAsia" w:ascii="仿宋" w:hAnsi="仿宋" w:eastAsia="仿宋" w:cs="仿宋"/>
          <w:bCs/>
          <w:color w:val="auto"/>
          <w:sz w:val="24"/>
          <w:highlight w:val="none"/>
          <w:lang w:eastAsia="zh-CN"/>
        </w:rPr>
        <w:t>竞争性磋商</w:t>
      </w:r>
      <w:r>
        <w:rPr>
          <w:rFonts w:hint="eastAsia" w:ascii="仿宋" w:hAnsi="仿宋" w:eastAsia="仿宋" w:cs="仿宋"/>
          <w:color w:val="auto"/>
          <w:sz w:val="24"/>
          <w:highlight w:val="none"/>
        </w:rPr>
        <w:t>响应文件。</w:t>
      </w:r>
    </w:p>
    <w:p w14:paraId="512E19BD">
      <w:pPr>
        <w:spacing w:line="4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响应有效期：</w:t>
      </w:r>
      <w:bookmarkStart w:id="26" w:name="OLE_LINK12"/>
    </w:p>
    <w:p w14:paraId="0AF47EAC">
      <w:pPr>
        <w:pStyle w:val="88"/>
        <w:spacing w:line="48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w:t>
      </w:r>
      <w:r>
        <w:rPr>
          <w:rFonts w:hint="eastAsia" w:ascii="仿宋" w:hAnsi="仿宋" w:eastAsia="仿宋" w:cs="仿宋"/>
          <w:color w:val="auto"/>
          <w:sz w:val="24"/>
          <w:szCs w:val="24"/>
          <w:highlight w:val="none"/>
        </w:rPr>
        <w:t>自</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bCs/>
          <w:color w:val="auto"/>
          <w:sz w:val="24"/>
          <w:szCs w:val="24"/>
          <w:highlight w:val="none"/>
        </w:rPr>
        <w:t>响应文件提交截止</w:t>
      </w:r>
      <w:r>
        <w:rPr>
          <w:rFonts w:hint="eastAsia" w:ascii="仿宋" w:hAnsi="仿宋" w:eastAsia="仿宋" w:cs="仿宋"/>
          <w:color w:val="auto"/>
          <w:sz w:val="24"/>
          <w:szCs w:val="24"/>
          <w:highlight w:val="none"/>
        </w:rPr>
        <w:t>之日起90个日历日。</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color w:val="auto"/>
          <w:kern w:val="2"/>
          <w:sz w:val="24"/>
          <w:szCs w:val="24"/>
          <w:highlight w:val="none"/>
        </w:rPr>
        <w:t>响应有效期短于</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color w:val="auto"/>
          <w:kern w:val="2"/>
          <w:sz w:val="24"/>
          <w:szCs w:val="24"/>
          <w:highlight w:val="none"/>
        </w:rPr>
        <w:t>文件规定的</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bCs/>
          <w:color w:val="auto"/>
          <w:sz w:val="24"/>
          <w:szCs w:val="24"/>
          <w:highlight w:val="none"/>
        </w:rPr>
        <w:t>响应</w:t>
      </w:r>
      <w:r>
        <w:rPr>
          <w:rFonts w:hint="eastAsia" w:ascii="仿宋" w:hAnsi="仿宋" w:eastAsia="仿宋" w:cs="仿宋"/>
          <w:color w:val="auto"/>
          <w:kern w:val="2"/>
          <w:sz w:val="24"/>
          <w:szCs w:val="24"/>
          <w:highlight w:val="none"/>
        </w:rPr>
        <w:t>有效期，按无效</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color w:val="auto"/>
          <w:kern w:val="2"/>
          <w:sz w:val="24"/>
          <w:szCs w:val="24"/>
          <w:highlight w:val="none"/>
        </w:rPr>
        <w:t>响应处理。成交单位的</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color w:val="auto"/>
          <w:kern w:val="2"/>
          <w:sz w:val="24"/>
          <w:szCs w:val="24"/>
          <w:highlight w:val="none"/>
        </w:rPr>
        <w:t>响应有效期延长至合同执行完毕。</w:t>
      </w:r>
    </w:p>
    <w:p w14:paraId="6D72876D">
      <w:pPr>
        <w:pStyle w:val="88"/>
        <w:spacing w:line="4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3-2、在原有有效期结束前，采购代理机构可要求供应商延长</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color w:val="auto"/>
          <w:sz w:val="24"/>
          <w:szCs w:val="24"/>
          <w:highlight w:val="none"/>
        </w:rPr>
        <w:t>响应有效期。拒绝延长有效期的供应商，不得参与该项目后续采购活动。</w:t>
      </w:r>
    </w:p>
    <w:p w14:paraId="7D3DD85F">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4、供应商</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有下列情形之一的，属于恶意串通，对其依照《中华人民共和国政府采购法》第七十七条第一款的规定追究法律责任，响应无效：</w:t>
      </w:r>
    </w:p>
    <w:p w14:paraId="1D2832FD">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4-1、供应商直接或者间接从采购人或采购代理机构处获得其他供应商的相关情况并修改其</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w:t>
      </w:r>
    </w:p>
    <w:p w14:paraId="541F1B8E">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4-2、供应商按照采购人或采购代理机构的授意撤换、修改</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w:t>
      </w:r>
    </w:p>
    <w:p w14:paraId="6C39EF32">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4-3、供应商之间协商报价、技术方案等</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响应文件的实质性内容；</w:t>
      </w:r>
    </w:p>
    <w:p w14:paraId="340F41F2">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4-4、属于同一集团、协会、商会等组织成员的供应商按照该组织要求协同参加政府采购活动；</w:t>
      </w:r>
    </w:p>
    <w:p w14:paraId="739F1268">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4-5、供应商之间事先约定由某一特定供应商成交；</w:t>
      </w:r>
    </w:p>
    <w:p w14:paraId="018A68AD">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4-6、供应商之间商定部分供应商放弃参加政府采购活动或放弃成交；</w:t>
      </w:r>
    </w:p>
    <w:p w14:paraId="7A9330CA">
      <w:pPr>
        <w:pStyle w:val="88"/>
        <w:spacing w:line="48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4-7、供应商相互之间，为谋求特定供应商成交或排斥其他供应商的其他串通行为。</w:t>
      </w:r>
    </w:p>
    <w:p w14:paraId="3F08D1F5">
      <w:pPr>
        <w:pStyle w:val="88"/>
        <w:spacing w:line="48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5、有下列情形之一的，视为供应商串通投标，其响应无效：</w:t>
      </w:r>
    </w:p>
    <w:p w14:paraId="26DFB9C6">
      <w:pPr>
        <w:pStyle w:val="88"/>
        <w:spacing w:line="48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5-1、不同供应商的</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响应文件由同一单位或者个人编制；</w:t>
      </w:r>
    </w:p>
    <w:p w14:paraId="42C48993">
      <w:pPr>
        <w:pStyle w:val="88"/>
        <w:spacing w:line="48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5-2、不同供应商委托同一单位或者个人办理</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事宜；</w:t>
      </w:r>
    </w:p>
    <w:p w14:paraId="7FC76199">
      <w:pPr>
        <w:pStyle w:val="88"/>
        <w:spacing w:line="48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5-3、不同供应商的</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响应文件载明的项目管理成员或者联系人为同一人；</w:t>
      </w:r>
    </w:p>
    <w:p w14:paraId="6E45F6E2">
      <w:pPr>
        <w:pStyle w:val="88"/>
        <w:spacing w:line="48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5-4、不同供应商的</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响应文件异常一致或者</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标报价呈现规律性差异；</w:t>
      </w:r>
    </w:p>
    <w:p w14:paraId="4D69FB73">
      <w:pPr>
        <w:pStyle w:val="88"/>
        <w:spacing w:line="48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5-5、不同供应商的</w:t>
      </w:r>
      <w:r>
        <w:rPr>
          <w:rFonts w:hint="eastAsia" w:ascii="仿宋" w:hAnsi="仿宋" w:eastAsia="仿宋" w:cs="仿宋"/>
          <w:color w:val="auto"/>
          <w:kern w:val="2"/>
          <w:sz w:val="24"/>
          <w:szCs w:val="24"/>
          <w:highlight w:val="none"/>
          <w:lang w:eastAsia="zh-CN"/>
        </w:rPr>
        <w:t>竞争性磋商</w:t>
      </w:r>
      <w:r>
        <w:rPr>
          <w:rFonts w:hint="eastAsia" w:ascii="仿宋" w:hAnsi="仿宋" w:eastAsia="仿宋" w:cs="仿宋"/>
          <w:color w:val="auto"/>
          <w:kern w:val="2"/>
          <w:sz w:val="24"/>
          <w:szCs w:val="24"/>
          <w:highlight w:val="none"/>
        </w:rPr>
        <w:t>响应文件相互混装。</w:t>
      </w:r>
    </w:p>
    <w:bookmarkEnd w:id="26"/>
    <w:p w14:paraId="26B39144">
      <w:pPr>
        <w:pStyle w:val="3"/>
        <w:spacing w:before="0" w:after="0" w:line="480" w:lineRule="exact"/>
        <w:rPr>
          <w:rFonts w:hint="eastAsia" w:ascii="仿宋" w:hAnsi="仿宋" w:eastAsia="仿宋" w:cs="仿宋"/>
          <w:color w:val="auto"/>
          <w:kern w:val="0"/>
          <w:sz w:val="28"/>
          <w:szCs w:val="28"/>
          <w:highlight w:val="none"/>
        </w:rPr>
      </w:pPr>
      <w:bookmarkStart w:id="27" w:name="_Toc3939"/>
      <w:r>
        <w:rPr>
          <w:rFonts w:hint="eastAsia" w:ascii="仿宋" w:hAnsi="仿宋" w:eastAsia="仿宋" w:cs="仿宋"/>
          <w:color w:val="auto"/>
          <w:kern w:val="0"/>
          <w:sz w:val="28"/>
          <w:szCs w:val="28"/>
          <w:highlight w:val="none"/>
          <w:lang w:eastAsia="zh-CN"/>
        </w:rPr>
        <w:t>六</w:t>
      </w:r>
      <w:r>
        <w:rPr>
          <w:rFonts w:hint="eastAsia" w:ascii="仿宋" w:hAnsi="仿宋" w:eastAsia="仿宋" w:cs="仿宋"/>
          <w:color w:val="auto"/>
          <w:kern w:val="0"/>
          <w:sz w:val="28"/>
          <w:szCs w:val="28"/>
          <w:highlight w:val="none"/>
        </w:rPr>
        <w:t>、</w:t>
      </w:r>
      <w:bookmarkEnd w:id="27"/>
      <w:r>
        <w:rPr>
          <w:rFonts w:hint="eastAsia" w:ascii="仿宋" w:hAnsi="仿宋" w:eastAsia="仿宋" w:cs="仿宋"/>
          <w:color w:val="auto"/>
          <w:kern w:val="0"/>
          <w:sz w:val="28"/>
          <w:szCs w:val="28"/>
          <w:highlight w:val="none"/>
        </w:rPr>
        <w:t>磋商、澄清、成交</w:t>
      </w:r>
    </w:p>
    <w:p w14:paraId="5487CC93">
      <w:pPr>
        <w:tabs>
          <w:tab w:val="left" w:pos="1478"/>
        </w:tabs>
        <w:spacing w:line="560" w:lineRule="exact"/>
        <w:ind w:firstLine="120" w:firstLineChars="50"/>
        <w:rPr>
          <w:rFonts w:hint="eastAsia" w:ascii="仿宋" w:hAnsi="仿宋" w:eastAsia="仿宋" w:cs="仿宋"/>
          <w:b/>
          <w:color w:val="auto"/>
          <w:sz w:val="24"/>
          <w:highlight w:val="none"/>
        </w:rPr>
      </w:pPr>
      <w:bookmarkStart w:id="28" w:name="_Toc6497"/>
      <w:r>
        <w:rPr>
          <w:rFonts w:hint="eastAsia" w:ascii="仿宋" w:hAnsi="仿宋" w:eastAsia="仿宋" w:cs="仿宋"/>
          <w:b/>
          <w:color w:val="auto"/>
          <w:sz w:val="24"/>
          <w:highlight w:val="none"/>
        </w:rPr>
        <w:t>1、磋商</w:t>
      </w:r>
      <w:r>
        <w:rPr>
          <w:rFonts w:hint="eastAsia" w:ascii="仿宋" w:hAnsi="仿宋" w:eastAsia="仿宋" w:cs="仿宋"/>
          <w:b/>
          <w:color w:val="auto"/>
          <w:sz w:val="24"/>
          <w:highlight w:val="none"/>
        </w:rPr>
        <w:tab/>
      </w:r>
    </w:p>
    <w:p w14:paraId="1A7E66E8">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代理机构按磋商文件规定的时间、地点组织磋商；磋商大会由采购代理机构主持，磋商小组成员、采购人代表、监督机构代表及有关工作人员参加，参加磋商的代表应签名报到以证明其出席；供应商派代表参加磋商大会；</w:t>
      </w:r>
    </w:p>
    <w:p w14:paraId="43DCB0F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（2）为确保磋商工作公开、公平、公正，依法成立磋商小组。</w:t>
      </w:r>
      <w:r>
        <w:rPr>
          <w:rFonts w:hint="eastAsia" w:ascii="仿宋" w:hAnsi="仿宋" w:eastAsia="仿宋" w:cs="仿宋"/>
          <w:color w:val="auto"/>
          <w:sz w:val="24"/>
          <w:highlight w:val="none"/>
          <w:shd w:val="clear" w:color="auto" w:fill="auto"/>
        </w:rPr>
        <w:t>磋商小组由采购人及有关专家</w:t>
      </w:r>
      <w:r>
        <w:rPr>
          <w:rFonts w:hint="eastAsia" w:ascii="仿宋" w:hAnsi="仿宋" w:eastAsia="仿宋" w:cs="仿宋"/>
          <w:color w:val="auto"/>
          <w:sz w:val="24"/>
          <w:highlight w:val="none"/>
          <w:shd w:val="clear" w:color="auto" w:fill="auto"/>
          <w:lang w:val="en-US" w:eastAsia="zh-CN"/>
        </w:rPr>
        <w:t>3人</w:t>
      </w:r>
      <w:r>
        <w:rPr>
          <w:rFonts w:hint="eastAsia" w:ascii="仿宋" w:hAnsi="仿宋" w:eastAsia="仿宋" w:cs="仿宋"/>
          <w:color w:val="auto"/>
          <w:sz w:val="24"/>
          <w:highlight w:val="none"/>
          <w:shd w:val="clear" w:color="auto" w:fill="auto"/>
        </w:rPr>
        <w:t>组成，其中技术、经济</w:t>
      </w:r>
      <w:r>
        <w:rPr>
          <w:rFonts w:hint="eastAsia" w:ascii="仿宋" w:hAnsi="仿宋" w:eastAsia="仿宋" w:cs="仿宋"/>
          <w:color w:val="auto"/>
          <w:sz w:val="24"/>
          <w:highlight w:val="none"/>
        </w:rPr>
        <w:t>等方面的专家</w:t>
      </w:r>
      <w:r>
        <w:rPr>
          <w:rFonts w:hint="eastAsia" w:ascii="仿宋" w:hAnsi="仿宋" w:eastAsia="仿宋" w:cs="仿宋"/>
          <w:color w:val="auto"/>
          <w:sz w:val="24"/>
          <w:highlight w:val="none"/>
          <w:lang w:eastAsia="zh-CN"/>
        </w:rPr>
        <w:t>组成</w:t>
      </w:r>
      <w:r>
        <w:rPr>
          <w:rFonts w:hint="eastAsia" w:ascii="仿宋" w:hAnsi="仿宋" w:eastAsia="仿宋" w:cs="仿宋"/>
          <w:color w:val="auto"/>
          <w:sz w:val="24"/>
          <w:highlight w:val="none"/>
        </w:rPr>
        <w:t>不少于磋商小组成员总数的三分之二，专家名单由有关人员在财政部门设立的政府采购评审专家库中随机抽取，磋商小组成员应当遵守并履行下列责任和义务：</w:t>
      </w:r>
    </w:p>
    <w:p w14:paraId="4C22B89E">
      <w:pPr>
        <w:spacing w:line="360" w:lineRule="auto"/>
        <w:ind w:left="17" w:leftChars="8" w:firstLine="458" w:firstLineChars="191"/>
        <w:rPr>
          <w:rFonts w:hint="eastAsia" w:ascii="仿宋" w:hAnsi="仿宋" w:eastAsia="仿宋" w:cs="仿宋"/>
          <w:color w:val="auto"/>
          <w:sz w:val="24"/>
          <w:highlight w:val="none"/>
        </w:rPr>
      </w:pPr>
      <w:r>
        <w:rPr>
          <w:rFonts w:hint="eastAsia" w:ascii="仿宋" w:hAnsi="仿宋" w:eastAsia="仿宋" w:cs="仿宋"/>
          <w:color w:val="auto"/>
          <w:sz w:val="24"/>
          <w:highlight w:val="none"/>
        </w:rPr>
        <w:t>A、要严格遵守政府采购相关法律制度，依法履行各自职责，公正、客观、审慎地组织和参与评审工作；</w:t>
      </w:r>
    </w:p>
    <w:p w14:paraId="533AE52A">
      <w:pPr>
        <w:tabs>
          <w:tab w:val="left" w:pos="12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B、对所有响应文件逐一进行资格性、符合性检查，并做出评价；</w:t>
      </w:r>
    </w:p>
    <w:p w14:paraId="4F754FB5">
      <w:pPr>
        <w:tabs>
          <w:tab w:val="left" w:pos="1200"/>
        </w:tabs>
        <w:spacing w:line="360" w:lineRule="auto"/>
        <w:ind w:left="17" w:leftChars="8" w:firstLine="458" w:firstLineChars="191"/>
        <w:rPr>
          <w:rFonts w:hint="eastAsia" w:ascii="仿宋" w:hAnsi="仿宋" w:eastAsia="仿宋" w:cs="仿宋"/>
          <w:color w:val="auto"/>
          <w:sz w:val="24"/>
          <w:highlight w:val="none"/>
        </w:rPr>
      </w:pPr>
      <w:r>
        <w:rPr>
          <w:rFonts w:hint="eastAsia" w:ascii="仿宋" w:hAnsi="仿宋" w:eastAsia="仿宋" w:cs="仿宋"/>
          <w:color w:val="auto"/>
          <w:sz w:val="24"/>
          <w:highlight w:val="none"/>
        </w:rPr>
        <w:t>C、按磋商文件规定的评审方法和标准，进行比较和评价；对供应商的价格分等客观评分项的评分应当一致；</w:t>
      </w:r>
    </w:p>
    <w:p w14:paraId="111C80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D、要求供应商对响应文件有关事项作出解释或澄清；</w:t>
      </w:r>
    </w:p>
    <w:p w14:paraId="747CC528">
      <w:pPr>
        <w:spacing w:line="360" w:lineRule="auto"/>
        <w:ind w:left="17" w:leftChars="8" w:firstLine="458" w:firstLineChars="191"/>
        <w:rPr>
          <w:rFonts w:hint="eastAsia" w:ascii="仿宋" w:hAnsi="仿宋" w:eastAsia="仿宋" w:cs="仿宋"/>
          <w:color w:val="auto"/>
          <w:sz w:val="24"/>
          <w:highlight w:val="none"/>
        </w:rPr>
      </w:pPr>
      <w:r>
        <w:rPr>
          <w:rFonts w:hint="eastAsia" w:ascii="仿宋" w:hAnsi="仿宋" w:eastAsia="仿宋" w:cs="仿宋"/>
          <w:color w:val="auto"/>
          <w:sz w:val="24"/>
          <w:highlight w:val="none"/>
        </w:rPr>
        <w:t>E、要依法独立评审，按照磋商文件的要求和评标标准进行评标，推荐成交候选供应商名单，对评审意见承担个人责任；</w:t>
      </w:r>
    </w:p>
    <w:p w14:paraId="6B81AD8F">
      <w:pPr>
        <w:spacing w:line="360" w:lineRule="auto"/>
        <w:ind w:left="61" w:leftChars="29"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F、对需要共同认定的事项存在争议的，按照少数服从多数的原则做出结论。持不同意见的磋商小组成员应当在评审报告上签署不同意见并说明理由，否则视为同意； </w:t>
      </w:r>
    </w:p>
    <w:p w14:paraId="71357C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G、对评审情况以及在评审过程中获悉的国家秘密、商业秘密负有保密责任；</w:t>
      </w:r>
    </w:p>
    <w:p w14:paraId="56877A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H、配合财政部门的投诉处理工作；</w:t>
      </w:r>
    </w:p>
    <w:p w14:paraId="5B8320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I、配合采购人、采购代理机构答复供应商提出的质疑。</w:t>
      </w:r>
    </w:p>
    <w:p w14:paraId="531882E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）磋商时，响应文件中出现下列情况，修正原则为：</w:t>
      </w:r>
    </w:p>
    <w:p w14:paraId="7AB0A1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A、响应文件中响应报价表内容与响应文件中明细内容不一致的，以响应报价表为准；</w:t>
      </w:r>
    </w:p>
    <w:p w14:paraId="3CE751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B、大写金额和小写金额不一致的，以大写金额为准；</w:t>
      </w:r>
    </w:p>
    <w:p w14:paraId="6EB57C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C、单价金额小数点或者百分比有明显错位的，以响应报价表的总价为准，并修改单价；</w:t>
      </w:r>
    </w:p>
    <w:p w14:paraId="3E13B8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D、总价金额与按单价汇总金额不一致的，以单价金额计算结果为准； </w:t>
      </w:r>
    </w:p>
    <w:p w14:paraId="166793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E、多处内容交叉不符时，以磋商小组评审结果为准；</w:t>
      </w:r>
    </w:p>
    <w:p w14:paraId="416E1E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F</w:t>
      </w:r>
      <w:r>
        <w:rPr>
          <w:rFonts w:hint="eastAsia" w:ascii="仿宋" w:hAnsi="仿宋" w:eastAsia="仿宋" w:cs="仿宋"/>
          <w:color w:val="auto"/>
          <w:sz w:val="24"/>
          <w:highlight w:val="none"/>
        </w:rPr>
        <w:t>、文字与图表不符的，以文字为准。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46AEEA7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）磋商结束后，直到向成交供应商授予合同为止，凡审查、澄清、评价和比较磋商的有关资料及被授标意见等内容，磋商小组成员均不得向供应商及与磋商无关的其他人透露。 </w:t>
      </w:r>
    </w:p>
    <w:p w14:paraId="76E30EB2">
      <w:pPr>
        <w:spacing w:line="360" w:lineRule="auto"/>
        <w:ind w:firstLine="241"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2、响应文件的初审</w:t>
      </w:r>
    </w:p>
    <w:p w14:paraId="62216C3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（1）初审内容为响应文件是否符合磋商文件的要求，对各供应商文件中的资质证明进行审查，以确定供应商是否具备磋商资格；</w:t>
      </w:r>
    </w:p>
    <w:p w14:paraId="6CC31E50">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（2）供应商及响应文件有效性和符合性审查，出现下列情况之一者（但不限于），按无效文件处理：</w:t>
      </w:r>
    </w:p>
    <w:p w14:paraId="69352264">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A、供应商的响应报价超过采购预算的；</w:t>
      </w:r>
    </w:p>
    <w:p w14:paraId="62BE27C6">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B、供应商未经过正常渠道</w:t>
      </w:r>
      <w:r>
        <w:rPr>
          <w:rFonts w:hint="eastAsia" w:ascii="仿宋" w:hAnsi="仿宋" w:eastAsia="仿宋" w:cs="仿宋"/>
          <w:color w:val="auto"/>
          <w:sz w:val="24"/>
          <w:highlight w:val="none"/>
          <w:lang w:eastAsia="zh-CN"/>
        </w:rPr>
        <w:t>获取</w:t>
      </w:r>
      <w:r>
        <w:rPr>
          <w:rFonts w:hint="eastAsia" w:ascii="仿宋" w:hAnsi="仿宋" w:eastAsia="仿宋" w:cs="仿宋"/>
          <w:color w:val="auto"/>
          <w:sz w:val="24"/>
          <w:highlight w:val="none"/>
        </w:rPr>
        <w:t>磋商文件，或供应商名称与</w:t>
      </w:r>
      <w:r>
        <w:rPr>
          <w:rFonts w:hint="eastAsia" w:ascii="仿宋" w:hAnsi="仿宋" w:eastAsia="仿宋" w:cs="仿宋"/>
          <w:color w:val="auto"/>
          <w:sz w:val="24"/>
          <w:highlight w:val="none"/>
          <w:lang w:eastAsia="zh-CN"/>
        </w:rPr>
        <w:t>获取</w:t>
      </w:r>
      <w:r>
        <w:rPr>
          <w:rFonts w:hint="eastAsia" w:ascii="仿宋" w:hAnsi="仿宋" w:eastAsia="仿宋" w:cs="仿宋"/>
          <w:color w:val="auto"/>
          <w:sz w:val="24"/>
          <w:highlight w:val="none"/>
        </w:rPr>
        <w:t>磋商文件时登记的供应商名称不符的；</w:t>
      </w:r>
    </w:p>
    <w:p w14:paraId="5805FDBA">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C、不同供应商单位负责人为同一人或者存在控股、管理关系的；</w:t>
      </w:r>
    </w:p>
    <w:p w14:paraId="719D552A">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D、必备资质的有效性和符合性不符合要求的；</w:t>
      </w:r>
    </w:p>
    <w:p w14:paraId="2C36305A">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E、响应文件未按磋商文件要求</w:t>
      </w:r>
      <w:r>
        <w:rPr>
          <w:rFonts w:hint="eastAsia" w:ascii="仿宋" w:hAnsi="仿宋" w:eastAsia="仿宋" w:cs="仿宋"/>
          <w:color w:val="auto"/>
          <w:spacing w:val="-6"/>
          <w:sz w:val="24"/>
          <w:highlight w:val="none"/>
        </w:rPr>
        <w:t>签字或加盖公章，</w:t>
      </w:r>
      <w:r>
        <w:rPr>
          <w:rFonts w:hint="eastAsia" w:ascii="仿宋" w:hAnsi="仿宋" w:eastAsia="仿宋" w:cs="仿宋"/>
          <w:color w:val="auto"/>
          <w:sz w:val="24"/>
          <w:highlight w:val="none"/>
        </w:rPr>
        <w:t>无磋商有效期或有效期达不到磋商文件要求的；</w:t>
      </w:r>
    </w:p>
    <w:p w14:paraId="6EEDA700">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F、供应商针对同一项目递交两份或多份内容不同的响应文件，未书面声明哪一份是有效的或出现选择性报价的；</w:t>
      </w:r>
    </w:p>
    <w:p w14:paraId="65B90D06">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G、供应商有串通</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、弄虚作假（包括但不限于虚假资质、虚假证明、虚假应答等）、行贿等违法行为的；</w:t>
      </w:r>
    </w:p>
    <w:p w14:paraId="5C5F378E">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H、响应文件在商务响应方面附加了采购人难以接受的条件或条款的；</w:t>
      </w:r>
    </w:p>
    <w:p w14:paraId="3D043BC5">
      <w:pPr>
        <w:keepNext w:val="0"/>
        <w:keepLines w:val="0"/>
        <w:pageBreakBefore w:val="0"/>
        <w:widowControl w:val="0"/>
        <w:wordWrap/>
        <w:overflowPunct/>
        <w:topLine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I、在政府采购或其它重大项目履约过程中有不良记录，未能按期履约的；</w:t>
      </w:r>
    </w:p>
    <w:p w14:paraId="6842163D">
      <w:pPr>
        <w:keepNext w:val="0"/>
        <w:keepLines w:val="0"/>
        <w:pageBreakBefore w:val="0"/>
        <w:widowControl w:val="0"/>
        <w:wordWrap/>
        <w:overflowPunct/>
        <w:topLine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J、磋商报价与市场价格偏离较大、低于成本、形成不正当竞争的；</w:t>
      </w:r>
    </w:p>
    <w:p w14:paraId="7E5AFCE9">
      <w:pPr>
        <w:keepNext w:val="0"/>
        <w:keepLines w:val="0"/>
        <w:pageBreakBefore w:val="0"/>
        <w:widowControl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K、报价子目出现漏项或报价数量与要求不符的；</w:t>
      </w:r>
    </w:p>
    <w:p w14:paraId="4CFC9213">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L、响应产品的技术参数、性能指标与磋商文件要求出现重大负偏差的；</w:t>
      </w:r>
    </w:p>
    <w:p w14:paraId="3FD8F560">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M、响应文件未实质性响应磋商文件要求的；</w:t>
      </w:r>
    </w:p>
    <w:p w14:paraId="08D428C0">
      <w:pPr>
        <w:keepNext w:val="0"/>
        <w:keepLines w:val="0"/>
        <w:pageBreakBefore w:val="0"/>
        <w:widowControl w:val="0"/>
        <w:kinsoku w:val="0"/>
        <w:wordWrap/>
        <w:overflowPunct/>
        <w:autoSpaceDE/>
        <w:autoSpaceDN/>
        <w:bidi w:val="0"/>
        <w:adjustRightInd/>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N、提供虚假技术性能指标的。</w:t>
      </w:r>
    </w:p>
    <w:p w14:paraId="32DD97D5">
      <w:pPr>
        <w:spacing w:line="500" w:lineRule="exact"/>
        <w:ind w:firstLine="48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sz w:val="24"/>
          <w:highlight w:val="none"/>
        </w:rPr>
        <w:t>（3）有下列情形之一的，视为供应商串通</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，磋商小组应当认定其响应文件无效：</w:t>
      </w:r>
    </w:p>
    <w:p w14:paraId="0934A61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A、不同供应商的响应文件由同一单位或者个人编制；</w:t>
      </w:r>
    </w:p>
    <w:p w14:paraId="5E4A127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B、不同供应商委托同一单位或者个人办理磋商事宜； </w:t>
      </w:r>
    </w:p>
    <w:p w14:paraId="266B792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C、不同供应商的响应文件载明的项目管理成员或者联系人员为同一人；</w:t>
      </w:r>
    </w:p>
    <w:p w14:paraId="01F7112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D、不同供应商的响应文件异常一致或者磋商报价呈规律性差异；</w:t>
      </w:r>
    </w:p>
    <w:p w14:paraId="747CBCC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E、不同供应商的响应文件相互混装；</w:t>
      </w:r>
    </w:p>
    <w:p w14:paraId="4ECB5EF1">
      <w:pPr>
        <w:spacing w:line="560" w:lineRule="exact"/>
        <w:ind w:firstLine="120" w:firstLineChars="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3、澄清</w:t>
      </w:r>
    </w:p>
    <w:p w14:paraId="781D72B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（1）磋商小组有权就响应文件中含混之处向上述步骤初审合格的供应商提出询问或澄清要求；供应商将有关询标澄清、补正、说明的内容应以书面形式提交；</w:t>
      </w:r>
    </w:p>
    <w:p w14:paraId="4E2B346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（2）磋商文件、响应文件作为磋商的依据，澄清、补正、说明的内容只作为磋商参考。澄清时供应商只作说明和解释，不得借此对磋商报价、</w:t>
      </w:r>
      <w:r>
        <w:rPr>
          <w:rFonts w:hint="eastAsia" w:ascii="仿宋" w:hAnsi="仿宋" w:eastAsia="仿宋" w:cs="仿宋"/>
          <w:color w:val="auto"/>
          <w:sz w:val="24"/>
          <w:highlight w:val="none"/>
          <w:lang w:val="en-US" w:eastAsia="zh-CN"/>
        </w:rPr>
        <w:t>服务期限</w:t>
      </w:r>
      <w:r>
        <w:rPr>
          <w:rFonts w:hint="eastAsia" w:ascii="仿宋" w:hAnsi="仿宋" w:eastAsia="仿宋" w:cs="仿宋"/>
          <w:color w:val="auto"/>
          <w:sz w:val="24"/>
          <w:highlight w:val="none"/>
        </w:rPr>
        <w:t>、主要技术指标等实质性内容做任何修改；如澄清、补正、说明的内容与响应文件内容有重大相悖或矛盾，将被认定为无效文件；</w:t>
      </w:r>
    </w:p>
    <w:p w14:paraId="5D631B1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（3）供应商对响应文件的澄清不得改变磋商价格及实质内容。</w:t>
      </w:r>
    </w:p>
    <w:p w14:paraId="5CCC19CC">
      <w:pPr>
        <w:spacing w:line="560" w:lineRule="exact"/>
        <w:ind w:firstLine="120" w:firstLineChars="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4、评审方法及内容</w:t>
      </w:r>
    </w:p>
    <w:p w14:paraId="14B41B5E">
      <w:pPr>
        <w:spacing w:line="360" w:lineRule="auto"/>
        <w:ind w:firstLine="240" w:firstLineChars="100"/>
        <w:rPr>
          <w:rFonts w:hint="eastAsia" w:ascii="仿宋" w:hAnsi="仿宋" w:eastAsia="仿宋" w:cs="仿宋"/>
          <w:color w:val="FF0000"/>
          <w:sz w:val="24"/>
          <w:highlight w:val="none"/>
          <w:lang w:eastAsia="zh-CN"/>
        </w:rPr>
      </w:pPr>
      <w:r>
        <w:rPr>
          <w:rFonts w:hint="eastAsia" w:ascii="仿宋" w:hAnsi="仿宋" w:eastAsia="仿宋" w:cs="仿宋"/>
          <w:color w:val="auto"/>
          <w:sz w:val="24"/>
          <w:highlight w:val="none"/>
          <w:u w:val="none"/>
        </w:rPr>
        <w:t>（1）根据《中华人民共和国政府采购法》及实施</w:t>
      </w:r>
      <w:r>
        <w:rPr>
          <w:rFonts w:hint="eastAsia" w:ascii="仿宋" w:hAnsi="仿宋" w:eastAsia="仿宋" w:cs="仿宋"/>
          <w:color w:val="auto"/>
          <w:sz w:val="24"/>
          <w:highlight w:val="none"/>
        </w:rPr>
        <w:t>条例</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b w:val="0"/>
          <w:bCs w:val="0"/>
          <w:i w:val="0"/>
          <w:caps w:val="0"/>
          <w:color w:val="auto"/>
          <w:spacing w:val="0"/>
          <w:sz w:val="24"/>
          <w:szCs w:val="24"/>
        </w:rPr>
        <w:t>政府采购竞争性磋商采购方式管理暂行办法</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等法律法规规定，结合采购项目特点制定本评</w:t>
      </w:r>
      <w:r>
        <w:rPr>
          <w:rFonts w:hint="eastAsia" w:ascii="仿宋" w:hAnsi="仿宋" w:eastAsia="仿宋" w:cs="仿宋"/>
          <w:color w:val="auto"/>
          <w:sz w:val="24"/>
          <w:highlight w:val="none"/>
          <w:lang w:eastAsia="zh-CN"/>
        </w:rPr>
        <w:t>审</w:t>
      </w:r>
      <w:r>
        <w:rPr>
          <w:rFonts w:hint="eastAsia" w:ascii="仿宋" w:hAnsi="仿宋" w:eastAsia="仿宋" w:cs="仿宋"/>
          <w:color w:val="auto"/>
          <w:sz w:val="24"/>
          <w:highlight w:val="none"/>
        </w:rPr>
        <w:t>办法。</w:t>
      </w:r>
    </w:p>
    <w:p w14:paraId="7401205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一、评标程序</w:t>
      </w:r>
    </w:p>
    <w:p w14:paraId="7F06A77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1.本采购项目评</w:t>
      </w:r>
      <w:r>
        <w:rPr>
          <w:rFonts w:hint="eastAsia" w:ascii="仿宋" w:hAnsi="仿宋" w:eastAsia="仿宋" w:cs="仿宋"/>
          <w:color w:val="auto"/>
          <w:sz w:val="24"/>
          <w:highlight w:val="none"/>
          <w:lang w:eastAsia="zh-CN"/>
        </w:rPr>
        <w:t>审</w:t>
      </w:r>
      <w:r>
        <w:rPr>
          <w:rFonts w:hint="eastAsia" w:ascii="仿宋" w:hAnsi="仿宋" w:eastAsia="仿宋" w:cs="仿宋"/>
          <w:color w:val="auto"/>
          <w:sz w:val="24"/>
          <w:highlight w:val="none"/>
        </w:rPr>
        <w:t>应当按照下列工作程序进行</w:t>
      </w:r>
    </w:p>
    <w:p w14:paraId="030D977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文件符合性审查；</w:t>
      </w:r>
    </w:p>
    <w:p w14:paraId="34504C7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文件澄清或说明；</w:t>
      </w:r>
    </w:p>
    <w:p w14:paraId="0F7E301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文件比较与评价；</w:t>
      </w:r>
    </w:p>
    <w:p w14:paraId="11A9D72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（4）确定</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候选人名单；</w:t>
      </w:r>
    </w:p>
    <w:p w14:paraId="4F23238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（5）编写评</w:t>
      </w:r>
      <w:r>
        <w:rPr>
          <w:rFonts w:hint="eastAsia" w:ascii="仿宋" w:hAnsi="仿宋" w:eastAsia="仿宋" w:cs="仿宋"/>
          <w:color w:val="auto"/>
          <w:sz w:val="24"/>
          <w:highlight w:val="none"/>
          <w:lang w:eastAsia="zh-CN"/>
        </w:rPr>
        <w:t>审</w:t>
      </w:r>
      <w:r>
        <w:rPr>
          <w:rFonts w:hint="eastAsia" w:ascii="仿宋" w:hAnsi="仿宋" w:eastAsia="仿宋" w:cs="仿宋"/>
          <w:color w:val="auto"/>
          <w:sz w:val="24"/>
          <w:highlight w:val="none"/>
        </w:rPr>
        <w:t>报告。</w:t>
      </w:r>
    </w:p>
    <w:p w14:paraId="21779FD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文件初步审查，分别为资格性审查和符合性审查。</w:t>
      </w:r>
    </w:p>
    <w:p w14:paraId="783D89B1">
      <w:pPr>
        <w:snapToGrid w:val="0"/>
        <w:spacing w:line="492"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2.1  资格性审查。依据法律法规和</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文件的规定，对</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文件文件中的资格证明等进行审查，以确定</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是否具备</w:t>
      </w:r>
      <w:r>
        <w:rPr>
          <w:rFonts w:hint="eastAsia" w:ascii="仿宋" w:hAnsi="仿宋" w:eastAsia="仿宋" w:cs="仿宋"/>
          <w:color w:val="auto"/>
          <w:sz w:val="24"/>
          <w:highlight w:val="none"/>
          <w:lang w:eastAsia="zh-CN"/>
        </w:rPr>
        <w:t>相应</w:t>
      </w:r>
      <w:r>
        <w:rPr>
          <w:rFonts w:hint="eastAsia" w:ascii="仿宋" w:hAnsi="仿宋" w:eastAsia="仿宋" w:cs="仿宋"/>
          <w:color w:val="auto"/>
          <w:sz w:val="24"/>
          <w:highlight w:val="none"/>
        </w:rPr>
        <w:t>资格。如果供应商不具备资格、不满足磋商文件所规定的资格标准或提供资格证明文件不全,将被视为未实质性响应磋商文件。</w:t>
      </w:r>
      <w:r>
        <w:rPr>
          <w:rFonts w:hint="eastAsia" w:ascii="仿宋" w:hAnsi="仿宋" w:eastAsia="仿宋" w:cs="仿宋"/>
          <w:bCs/>
          <w:color w:val="auto"/>
          <w:sz w:val="24"/>
          <w:highlight w:val="none"/>
        </w:rPr>
        <w:t>资格性审查按下表进行：</w:t>
      </w:r>
    </w:p>
    <w:p w14:paraId="76C1ECC2">
      <w:pPr>
        <w:snapToGrid w:val="0"/>
        <w:spacing w:line="492" w:lineRule="exac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一、资格性审查表：</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1095"/>
        <w:gridCol w:w="5055"/>
        <w:gridCol w:w="1820"/>
      </w:tblGrid>
      <w:tr w14:paraId="3EA08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829" w:type="dxa"/>
            <w:vMerge w:val="restart"/>
            <w:tcBorders>
              <w:top w:val="single" w:color="auto" w:sz="4" w:space="0"/>
              <w:left w:val="single" w:color="auto" w:sz="4" w:space="0"/>
              <w:right w:val="single" w:color="auto" w:sz="4" w:space="0"/>
            </w:tcBorders>
            <w:vAlign w:val="center"/>
          </w:tcPr>
          <w:p w14:paraId="3EFD0785">
            <w:pPr>
              <w:snapToGrid w:val="0"/>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资格标评审</w:t>
            </w:r>
          </w:p>
        </w:tc>
        <w:tc>
          <w:tcPr>
            <w:tcW w:w="1095" w:type="dxa"/>
            <w:tcBorders>
              <w:top w:val="single" w:color="auto" w:sz="4" w:space="0"/>
              <w:left w:val="single" w:color="auto" w:sz="4" w:space="0"/>
              <w:bottom w:val="single" w:color="auto" w:sz="4" w:space="0"/>
              <w:right w:val="single" w:color="auto" w:sz="4" w:space="0"/>
            </w:tcBorders>
            <w:vAlign w:val="center"/>
          </w:tcPr>
          <w:p w14:paraId="7DB3B82C">
            <w:pPr>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w:t>
            </w:r>
          </w:p>
          <w:p w14:paraId="478DF446">
            <w:pPr>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5055" w:type="dxa"/>
            <w:tcBorders>
              <w:top w:val="single" w:color="auto" w:sz="4" w:space="0"/>
              <w:left w:val="single" w:color="auto" w:sz="4" w:space="0"/>
              <w:bottom w:val="single" w:color="auto" w:sz="4" w:space="0"/>
              <w:right w:val="single" w:color="auto" w:sz="4" w:space="0"/>
            </w:tcBorders>
            <w:vAlign w:val="center"/>
          </w:tcPr>
          <w:p w14:paraId="1F9C9114">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审查标准</w:t>
            </w:r>
          </w:p>
        </w:tc>
        <w:tc>
          <w:tcPr>
            <w:tcW w:w="1820" w:type="dxa"/>
            <w:tcBorders>
              <w:top w:val="single" w:color="auto" w:sz="4" w:space="0"/>
              <w:left w:val="single" w:color="auto" w:sz="4" w:space="0"/>
              <w:bottom w:val="single" w:color="auto" w:sz="4" w:space="0"/>
              <w:right w:val="single" w:color="auto" w:sz="4" w:space="0"/>
            </w:tcBorders>
            <w:vAlign w:val="center"/>
          </w:tcPr>
          <w:p w14:paraId="055D4F69">
            <w:pPr>
              <w:ind w:left="0" w:lef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审查标准</w:t>
            </w:r>
          </w:p>
        </w:tc>
      </w:tr>
      <w:tr w14:paraId="6A8E9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829" w:type="dxa"/>
            <w:vMerge w:val="continue"/>
            <w:tcBorders>
              <w:left w:val="single" w:color="auto" w:sz="4" w:space="0"/>
              <w:right w:val="single" w:color="auto" w:sz="4" w:space="0"/>
            </w:tcBorders>
            <w:vAlign w:val="center"/>
          </w:tcPr>
          <w:p w14:paraId="5DFBAB91">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3121B82">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营业执照等主体资格证明文件</w:t>
            </w:r>
          </w:p>
        </w:tc>
        <w:tc>
          <w:tcPr>
            <w:tcW w:w="5055" w:type="dxa"/>
            <w:tcBorders>
              <w:top w:val="single" w:color="auto" w:sz="4" w:space="0"/>
              <w:left w:val="single" w:color="auto" w:sz="4" w:space="0"/>
              <w:bottom w:val="single" w:color="auto" w:sz="4" w:space="0"/>
              <w:right w:val="single" w:color="auto" w:sz="4" w:space="0"/>
            </w:tcBorders>
            <w:vAlign w:val="center"/>
          </w:tcPr>
          <w:p w14:paraId="19CDEC4D">
            <w:pPr>
              <w:snapToGrid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c>
          <w:tcPr>
            <w:tcW w:w="1820" w:type="dxa"/>
            <w:tcBorders>
              <w:top w:val="single" w:color="auto" w:sz="4" w:space="0"/>
              <w:left w:val="single" w:color="auto" w:sz="4" w:space="0"/>
              <w:bottom w:val="single" w:color="auto" w:sz="4" w:space="0"/>
              <w:right w:val="single" w:color="auto" w:sz="4" w:space="0"/>
            </w:tcBorders>
            <w:vAlign w:val="center"/>
          </w:tcPr>
          <w:p w14:paraId="48F347BA">
            <w:pPr>
              <w:snapToGrid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合法有效</w:t>
            </w:r>
          </w:p>
        </w:tc>
      </w:tr>
      <w:tr w14:paraId="1D871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829" w:type="dxa"/>
            <w:vMerge w:val="continue"/>
            <w:tcBorders>
              <w:left w:val="single" w:color="auto" w:sz="4" w:space="0"/>
              <w:right w:val="single" w:color="auto" w:sz="4" w:space="0"/>
            </w:tcBorders>
            <w:vAlign w:val="center"/>
          </w:tcPr>
          <w:p w14:paraId="297C2325">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1A77DEA">
            <w:pPr>
              <w:snapToGrid w:val="0"/>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法定代表人授权委托书</w:t>
            </w:r>
          </w:p>
        </w:tc>
        <w:tc>
          <w:tcPr>
            <w:tcW w:w="5055" w:type="dxa"/>
            <w:tcBorders>
              <w:top w:val="single" w:color="auto" w:sz="4" w:space="0"/>
              <w:left w:val="single" w:color="auto" w:sz="4" w:space="0"/>
              <w:bottom w:val="single" w:color="auto" w:sz="4" w:space="0"/>
              <w:right w:val="single" w:color="auto" w:sz="4" w:space="0"/>
            </w:tcBorders>
            <w:vAlign w:val="center"/>
          </w:tcPr>
          <w:p w14:paraId="7AA501B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bidi="ar-SA"/>
              </w:rPr>
              <w:t>提供法定代表人授权书（附法定代表人身份证复印件）及被授权人身份证（法定代表人直接参加磋商只须提供法定代表人身份证）；</w:t>
            </w:r>
          </w:p>
        </w:tc>
        <w:tc>
          <w:tcPr>
            <w:tcW w:w="1820" w:type="dxa"/>
            <w:tcBorders>
              <w:top w:val="single" w:color="auto" w:sz="4" w:space="0"/>
              <w:left w:val="single" w:color="auto" w:sz="4" w:space="0"/>
              <w:bottom w:val="single" w:color="auto" w:sz="4" w:space="0"/>
              <w:right w:val="single" w:color="auto" w:sz="4" w:space="0"/>
            </w:tcBorders>
            <w:vAlign w:val="center"/>
          </w:tcPr>
          <w:p w14:paraId="2E69B4E5">
            <w:pPr>
              <w:snapToGrid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合法有效</w:t>
            </w:r>
          </w:p>
        </w:tc>
      </w:tr>
      <w:tr w14:paraId="4C9BC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829" w:type="dxa"/>
            <w:vMerge w:val="continue"/>
            <w:tcBorders>
              <w:left w:val="single" w:color="auto" w:sz="4" w:space="0"/>
              <w:right w:val="single" w:color="auto" w:sz="4" w:space="0"/>
            </w:tcBorders>
            <w:vAlign w:val="center"/>
          </w:tcPr>
          <w:p w14:paraId="18F9B9CF">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C178836">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财务状况报告</w:t>
            </w:r>
          </w:p>
        </w:tc>
        <w:tc>
          <w:tcPr>
            <w:tcW w:w="5055" w:type="dxa"/>
            <w:tcBorders>
              <w:top w:val="single" w:color="auto" w:sz="4" w:space="0"/>
              <w:left w:val="single" w:color="auto" w:sz="4" w:space="0"/>
              <w:bottom w:val="single" w:color="auto" w:sz="4" w:space="0"/>
              <w:right w:val="single" w:color="auto" w:sz="4" w:space="0"/>
            </w:tcBorders>
            <w:vAlign w:val="center"/>
          </w:tcPr>
          <w:p w14:paraId="65E5C51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shd w:val="clear" w:color="auto" w:fill="FFFFFF"/>
              </w:rPr>
              <w:t>提供2023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仿宋" w:hAnsi="仿宋" w:eastAsia="仿宋" w:cs="仿宋"/>
                <w:i w:val="0"/>
                <w:iCs w:val="0"/>
                <w:caps w:val="0"/>
                <w:color w:val="auto"/>
                <w:spacing w:val="0"/>
                <w:sz w:val="24"/>
                <w:szCs w:val="24"/>
                <w:shd w:val="clear" w:color="auto" w:fill="FFFFFF"/>
                <w:lang w:eastAsia="zh-CN"/>
              </w:rPr>
              <w:t>；</w:t>
            </w:r>
          </w:p>
        </w:tc>
        <w:tc>
          <w:tcPr>
            <w:tcW w:w="1820" w:type="dxa"/>
            <w:tcBorders>
              <w:top w:val="single" w:color="auto" w:sz="4" w:space="0"/>
              <w:left w:val="single" w:color="auto" w:sz="4" w:space="0"/>
              <w:bottom w:val="single" w:color="auto" w:sz="4" w:space="0"/>
              <w:right w:val="single" w:color="auto" w:sz="4" w:space="0"/>
            </w:tcBorders>
            <w:vAlign w:val="center"/>
          </w:tcPr>
          <w:p w14:paraId="4CC40878">
            <w:pPr>
              <w:snapToGrid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合法有效</w:t>
            </w:r>
          </w:p>
        </w:tc>
      </w:tr>
      <w:tr w14:paraId="25C4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829" w:type="dxa"/>
            <w:vMerge w:val="continue"/>
            <w:tcBorders>
              <w:left w:val="single" w:color="auto" w:sz="4" w:space="0"/>
              <w:right w:val="single" w:color="auto" w:sz="4" w:space="0"/>
            </w:tcBorders>
            <w:vAlign w:val="center"/>
          </w:tcPr>
          <w:p w14:paraId="53C95F6B">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right w:val="single" w:color="auto" w:sz="4" w:space="0"/>
            </w:tcBorders>
            <w:vAlign w:val="center"/>
          </w:tcPr>
          <w:p w14:paraId="7D1EBFED">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信用中国查询记录</w:t>
            </w:r>
          </w:p>
        </w:tc>
        <w:tc>
          <w:tcPr>
            <w:tcW w:w="5055" w:type="dxa"/>
            <w:tcBorders>
              <w:top w:val="single" w:color="auto" w:sz="4" w:space="0"/>
              <w:left w:val="single" w:color="auto" w:sz="4" w:space="0"/>
              <w:bottom w:val="single" w:color="auto" w:sz="4" w:space="0"/>
              <w:right w:val="single" w:color="auto" w:sz="4" w:space="0"/>
            </w:tcBorders>
            <w:vAlign w:val="center"/>
          </w:tcPr>
          <w:p w14:paraId="1D0AA26E">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供应商通过“信用中国”网站(www.creditchina.gov.cn)、中国政府采购网(www.ccgp.gov.cn) 等查询相关主体信用记录；</w:t>
            </w:r>
          </w:p>
        </w:tc>
        <w:tc>
          <w:tcPr>
            <w:tcW w:w="1820" w:type="dxa"/>
            <w:tcBorders>
              <w:top w:val="single" w:color="auto" w:sz="4" w:space="0"/>
              <w:left w:val="single" w:color="auto" w:sz="4" w:space="0"/>
              <w:bottom w:val="single" w:color="auto" w:sz="4" w:space="0"/>
              <w:right w:val="single" w:color="auto" w:sz="4" w:space="0"/>
            </w:tcBorders>
            <w:vAlign w:val="center"/>
          </w:tcPr>
          <w:p w14:paraId="299D1D82">
            <w:pPr>
              <w:snapToGrid w:val="0"/>
              <w:ind w:left="-29" w:leftChars="-32" w:hanging="38" w:hangingChars="1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合法有效</w:t>
            </w:r>
          </w:p>
        </w:tc>
      </w:tr>
      <w:tr w14:paraId="17891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829" w:type="dxa"/>
            <w:vMerge w:val="continue"/>
            <w:tcBorders>
              <w:left w:val="single" w:color="auto" w:sz="4" w:space="0"/>
              <w:right w:val="single" w:color="auto" w:sz="4" w:space="0"/>
            </w:tcBorders>
            <w:vAlign w:val="center"/>
          </w:tcPr>
          <w:p w14:paraId="69A479B6">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7F5C999">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资质证明文件</w:t>
            </w:r>
          </w:p>
        </w:tc>
        <w:tc>
          <w:tcPr>
            <w:tcW w:w="5055" w:type="dxa"/>
            <w:tcBorders>
              <w:left w:val="single" w:color="auto" w:sz="4" w:space="0"/>
              <w:bottom w:val="single" w:color="auto" w:sz="4" w:space="0"/>
              <w:right w:val="single" w:color="auto" w:sz="4" w:space="0"/>
            </w:tcBorders>
            <w:vAlign w:val="center"/>
          </w:tcPr>
          <w:p w14:paraId="2CB4A44F">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提供具有履行合同所必需的设备和专业技术能力（提供自述材料）</w:t>
            </w:r>
            <w:r>
              <w:rPr>
                <w:rFonts w:hint="eastAsia" w:ascii="仿宋" w:hAnsi="仿宋" w:eastAsia="仿宋" w:cs="仿宋"/>
                <w:i w:val="0"/>
                <w:iCs w:val="0"/>
                <w:caps w:val="0"/>
                <w:color w:val="auto"/>
                <w:spacing w:val="0"/>
                <w:sz w:val="24"/>
                <w:szCs w:val="24"/>
                <w:highlight w:val="none"/>
                <w:shd w:val="clear" w:color="auto" w:fill="FFFFFF"/>
              </w:rPr>
              <w:t>；</w:t>
            </w:r>
          </w:p>
        </w:tc>
        <w:tc>
          <w:tcPr>
            <w:tcW w:w="1820" w:type="dxa"/>
            <w:tcBorders>
              <w:left w:val="single" w:color="auto" w:sz="4" w:space="0"/>
              <w:bottom w:val="single" w:color="auto" w:sz="4" w:space="0"/>
              <w:right w:val="single" w:color="auto" w:sz="4" w:space="0"/>
            </w:tcBorders>
            <w:vAlign w:val="center"/>
          </w:tcPr>
          <w:p w14:paraId="3AC519BF">
            <w:pPr>
              <w:spacing w:line="4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符合要求</w:t>
            </w:r>
          </w:p>
        </w:tc>
      </w:tr>
      <w:tr w14:paraId="2FF41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829" w:type="dxa"/>
            <w:vMerge w:val="continue"/>
            <w:tcBorders>
              <w:left w:val="single" w:color="auto" w:sz="4" w:space="0"/>
              <w:right w:val="single" w:color="auto" w:sz="4" w:space="0"/>
            </w:tcBorders>
            <w:vAlign w:val="center"/>
          </w:tcPr>
          <w:p w14:paraId="221E3ED9">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1D80CD9">
            <w:pPr>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无重大违法记录声明</w:t>
            </w:r>
          </w:p>
        </w:tc>
        <w:tc>
          <w:tcPr>
            <w:tcW w:w="5055" w:type="dxa"/>
            <w:tcBorders>
              <w:left w:val="single" w:color="auto" w:sz="4" w:space="0"/>
              <w:bottom w:val="single" w:color="auto" w:sz="4" w:space="0"/>
              <w:right w:val="single" w:color="auto" w:sz="4" w:space="0"/>
            </w:tcBorders>
            <w:vAlign w:val="center"/>
          </w:tcPr>
          <w:p w14:paraId="4ECFC209">
            <w:pPr>
              <w:pStyle w:val="87"/>
              <w:keepNext w:val="0"/>
              <w:keepLines w:val="0"/>
              <w:widowControl/>
              <w:suppressLineNumbers w:val="0"/>
              <w:autoSpaceDE w:val="0"/>
              <w:autoSpaceDN/>
              <w:spacing w:before="0" w:beforeAutospacing="0" w:after="0" w:afterAutospacing="0" w:line="360" w:lineRule="auto"/>
              <w:ind w:left="0" w:leftChars="0" w:right="0" w:right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参加政府采购活动近三年内，在经营活动中没有重大违法记录声明；</w:t>
            </w:r>
          </w:p>
        </w:tc>
        <w:tc>
          <w:tcPr>
            <w:tcW w:w="1820" w:type="dxa"/>
            <w:tcBorders>
              <w:left w:val="single" w:color="auto" w:sz="4" w:space="0"/>
              <w:bottom w:val="single" w:color="auto" w:sz="4" w:space="0"/>
              <w:right w:val="single" w:color="auto" w:sz="4" w:space="0"/>
            </w:tcBorders>
            <w:vAlign w:val="center"/>
          </w:tcPr>
          <w:p w14:paraId="68E9B1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合法有效</w:t>
            </w:r>
          </w:p>
        </w:tc>
      </w:tr>
      <w:tr w14:paraId="4B729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829" w:type="dxa"/>
            <w:vMerge w:val="continue"/>
            <w:tcBorders>
              <w:left w:val="single" w:color="auto" w:sz="4" w:space="0"/>
              <w:right w:val="single" w:color="auto" w:sz="4" w:space="0"/>
            </w:tcBorders>
            <w:vAlign w:val="center"/>
          </w:tcPr>
          <w:p w14:paraId="5637A554">
            <w:pPr>
              <w:snapToGrid w:val="0"/>
              <w:ind w:left="525" w:hanging="600" w:hangingChars="250"/>
              <w:rPr>
                <w:rFonts w:hint="eastAsia" w:ascii="仿宋" w:hAnsi="仿宋" w:eastAsia="仿宋" w:cs="仿宋"/>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37B10BD">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5055" w:type="dxa"/>
            <w:tcBorders>
              <w:left w:val="single" w:color="auto" w:sz="4" w:space="0"/>
              <w:bottom w:val="single" w:color="auto" w:sz="4" w:space="0"/>
              <w:right w:val="single" w:color="auto" w:sz="4" w:space="0"/>
            </w:tcBorders>
            <w:vAlign w:val="center"/>
          </w:tcPr>
          <w:p w14:paraId="7E36729B">
            <w:pPr>
              <w:pStyle w:val="87"/>
              <w:keepNext w:val="0"/>
              <w:keepLines w:val="0"/>
              <w:widowControl/>
              <w:suppressLineNumbers w:val="0"/>
              <w:autoSpaceDE w:val="0"/>
              <w:autoSpaceDN/>
              <w:spacing w:before="0" w:beforeAutospacing="0" w:after="0" w:afterAutospacing="0" w:line="360" w:lineRule="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1</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本项目专门面向中小企业采购，供应商须提供《中小企业声明函》；</w:t>
            </w:r>
          </w:p>
          <w:p w14:paraId="6BB133F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仿宋" w:hAnsi="仿宋" w:eastAsia="仿宋" w:cs="仿宋"/>
                <w:color w:val="auto"/>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本项目不接受联合体磋商。</w:t>
            </w:r>
          </w:p>
        </w:tc>
        <w:tc>
          <w:tcPr>
            <w:tcW w:w="1820" w:type="dxa"/>
            <w:tcBorders>
              <w:left w:val="single" w:color="auto" w:sz="4" w:space="0"/>
              <w:bottom w:val="single" w:color="auto" w:sz="4" w:space="0"/>
              <w:right w:val="single" w:color="auto" w:sz="4" w:space="0"/>
            </w:tcBorders>
            <w:vAlign w:val="center"/>
          </w:tcPr>
          <w:p w14:paraId="512092CE">
            <w:pPr>
              <w:spacing w:line="400" w:lineRule="exact"/>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完全响应</w:t>
            </w:r>
          </w:p>
        </w:tc>
      </w:tr>
      <w:tr w14:paraId="786B6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799" w:type="dxa"/>
            <w:gridSpan w:val="4"/>
            <w:tcBorders>
              <w:top w:val="single" w:color="auto" w:sz="4" w:space="0"/>
              <w:left w:val="single" w:color="auto" w:sz="4" w:space="0"/>
              <w:bottom w:val="single" w:color="auto" w:sz="4" w:space="0"/>
              <w:right w:val="single" w:color="auto" w:sz="4" w:space="0"/>
            </w:tcBorders>
            <w:vAlign w:val="center"/>
          </w:tcPr>
          <w:p w14:paraId="46CEF49C">
            <w:pPr>
              <w:snapToGrid w:val="0"/>
              <w:ind w:left="525" w:hanging="600" w:hangingChars="2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以上资质条件</w:t>
            </w:r>
            <w:r>
              <w:rPr>
                <w:rFonts w:hint="eastAsia" w:ascii="仿宋" w:hAnsi="仿宋" w:eastAsia="仿宋" w:cs="仿宋"/>
                <w:color w:val="auto"/>
                <w:sz w:val="24"/>
                <w:szCs w:val="24"/>
                <w:highlight w:val="none"/>
              </w:rPr>
              <w:t>有一项不符合要求的，则供应商</w:t>
            </w:r>
            <w:r>
              <w:rPr>
                <w:rFonts w:hint="eastAsia" w:ascii="仿宋" w:hAnsi="仿宋" w:eastAsia="仿宋" w:cs="仿宋"/>
                <w:color w:val="auto"/>
                <w:sz w:val="24"/>
                <w:szCs w:val="24"/>
                <w:highlight w:val="none"/>
                <w:lang w:eastAsia="zh-CN"/>
              </w:rPr>
              <w:t>不进入后续评审环节。</w:t>
            </w:r>
          </w:p>
        </w:tc>
      </w:tr>
    </w:tbl>
    <w:p w14:paraId="3F79D50A">
      <w:pPr>
        <w:spacing w:after="120" w:afterLines="5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2.2符合性审查。依据</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文件的规定，从</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文件的有效性、完整性和对</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文件的响应程度进行审查，以确定是否对</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文件的实质性要求作出响应。</w:t>
      </w:r>
    </w:p>
    <w:tbl>
      <w:tblPr>
        <w:tblStyle w:val="35"/>
        <w:tblpPr w:leftFromText="180" w:rightFromText="180" w:vertAnchor="text" w:horzAnchor="page" w:tblpXSpec="center" w:tblpY="587"/>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5"/>
        <w:gridCol w:w="4414"/>
        <w:gridCol w:w="1714"/>
        <w:gridCol w:w="1381"/>
      </w:tblGrid>
      <w:tr w14:paraId="4B285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15" w:type="dxa"/>
            <w:tcBorders>
              <w:top w:val="single" w:color="auto" w:sz="6" w:space="0"/>
              <w:left w:val="single" w:color="auto" w:sz="6" w:space="0"/>
              <w:bottom w:val="single" w:color="auto" w:sz="6" w:space="0"/>
              <w:right w:val="single" w:color="auto" w:sz="6" w:space="0"/>
            </w:tcBorders>
            <w:vAlign w:val="center"/>
          </w:tcPr>
          <w:p w14:paraId="367C3081">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4414" w:type="dxa"/>
            <w:tcBorders>
              <w:top w:val="single" w:color="auto" w:sz="6" w:space="0"/>
              <w:left w:val="single" w:color="auto" w:sz="6" w:space="0"/>
              <w:bottom w:val="single" w:color="auto" w:sz="6" w:space="0"/>
              <w:right w:val="single" w:color="auto" w:sz="6" w:space="0"/>
            </w:tcBorders>
            <w:vAlign w:val="center"/>
          </w:tcPr>
          <w:p w14:paraId="18B0DCEC">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审查内容</w:t>
            </w:r>
          </w:p>
        </w:tc>
        <w:tc>
          <w:tcPr>
            <w:tcW w:w="1714" w:type="dxa"/>
            <w:tcBorders>
              <w:top w:val="single" w:color="auto" w:sz="6" w:space="0"/>
              <w:left w:val="single" w:color="auto" w:sz="6" w:space="0"/>
              <w:bottom w:val="single" w:color="auto" w:sz="6" w:space="0"/>
              <w:right w:val="single" w:color="auto" w:sz="6" w:space="0"/>
            </w:tcBorders>
            <w:vAlign w:val="center"/>
          </w:tcPr>
          <w:p w14:paraId="6F86EAE7">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审查标准</w:t>
            </w:r>
          </w:p>
        </w:tc>
        <w:tc>
          <w:tcPr>
            <w:tcW w:w="1381" w:type="dxa"/>
            <w:tcBorders>
              <w:top w:val="single" w:color="auto" w:sz="6" w:space="0"/>
              <w:left w:val="single" w:color="auto" w:sz="6" w:space="0"/>
              <w:bottom w:val="single" w:color="auto" w:sz="6" w:space="0"/>
              <w:right w:val="single" w:color="auto" w:sz="6" w:space="0"/>
            </w:tcBorders>
            <w:vAlign w:val="center"/>
          </w:tcPr>
          <w:p w14:paraId="3D36F500">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审查结果（合格或不合格）</w:t>
            </w:r>
          </w:p>
        </w:tc>
      </w:tr>
      <w:tr w14:paraId="4B65A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15" w:type="dxa"/>
            <w:tcBorders>
              <w:top w:val="single" w:color="auto" w:sz="6" w:space="0"/>
              <w:left w:val="single" w:color="auto" w:sz="6" w:space="0"/>
              <w:bottom w:val="single" w:color="auto" w:sz="6" w:space="0"/>
              <w:right w:val="single" w:color="auto" w:sz="6" w:space="0"/>
            </w:tcBorders>
            <w:vAlign w:val="center"/>
          </w:tcPr>
          <w:p w14:paraId="7399AC11">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4414" w:type="dxa"/>
            <w:tcBorders>
              <w:top w:val="single" w:color="auto" w:sz="6" w:space="0"/>
              <w:left w:val="single" w:color="auto" w:sz="6" w:space="0"/>
              <w:bottom w:val="single" w:color="auto" w:sz="6" w:space="0"/>
              <w:right w:val="single" w:color="auto" w:sz="6" w:space="0"/>
            </w:tcBorders>
            <w:vAlign w:val="center"/>
          </w:tcPr>
          <w:p w14:paraId="3A82D4A2">
            <w:pPr>
              <w:snapToGrid w:val="0"/>
              <w:ind w:left="0" w:lef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文件按照</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文件规定的格式、内容填写齐全，字迹清晰可辨</w:t>
            </w:r>
          </w:p>
        </w:tc>
        <w:tc>
          <w:tcPr>
            <w:tcW w:w="1714" w:type="dxa"/>
            <w:tcBorders>
              <w:top w:val="single" w:color="auto" w:sz="6" w:space="0"/>
              <w:left w:val="single" w:color="auto" w:sz="6" w:space="0"/>
              <w:bottom w:val="single" w:color="auto" w:sz="6" w:space="0"/>
              <w:right w:val="single" w:color="auto" w:sz="6" w:space="0"/>
            </w:tcBorders>
            <w:vAlign w:val="center"/>
          </w:tcPr>
          <w:p w14:paraId="73A982D1">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是否符合</w:t>
            </w:r>
          </w:p>
        </w:tc>
        <w:tc>
          <w:tcPr>
            <w:tcW w:w="1381" w:type="dxa"/>
            <w:tcBorders>
              <w:top w:val="single" w:color="auto" w:sz="6" w:space="0"/>
              <w:left w:val="single" w:color="auto" w:sz="6" w:space="0"/>
              <w:bottom w:val="single" w:color="auto" w:sz="6" w:space="0"/>
              <w:right w:val="single" w:color="auto" w:sz="6" w:space="0"/>
            </w:tcBorders>
            <w:vAlign w:val="center"/>
          </w:tcPr>
          <w:p w14:paraId="292035F2">
            <w:pPr>
              <w:snapToGrid w:val="0"/>
              <w:ind w:left="0" w:leftChars="0" w:firstLine="0" w:firstLineChars="0"/>
              <w:jc w:val="center"/>
              <w:rPr>
                <w:rFonts w:hint="eastAsia" w:ascii="仿宋" w:hAnsi="仿宋" w:eastAsia="仿宋" w:cs="仿宋"/>
                <w:b w:val="0"/>
                <w:bCs/>
                <w:color w:val="auto"/>
                <w:sz w:val="24"/>
                <w:szCs w:val="24"/>
                <w:highlight w:val="none"/>
              </w:rPr>
            </w:pPr>
          </w:p>
        </w:tc>
      </w:tr>
      <w:tr w14:paraId="48898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915" w:type="dxa"/>
            <w:tcBorders>
              <w:top w:val="single" w:color="auto" w:sz="6" w:space="0"/>
              <w:left w:val="single" w:color="auto" w:sz="6" w:space="0"/>
              <w:bottom w:val="single" w:color="auto" w:sz="6" w:space="0"/>
              <w:right w:val="single" w:color="auto" w:sz="6" w:space="0"/>
            </w:tcBorders>
            <w:vAlign w:val="center"/>
          </w:tcPr>
          <w:p w14:paraId="322EF086">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4414" w:type="dxa"/>
            <w:tcBorders>
              <w:top w:val="single" w:color="auto" w:sz="6" w:space="0"/>
              <w:left w:val="single" w:color="auto" w:sz="6" w:space="0"/>
              <w:bottom w:val="single" w:color="auto" w:sz="6" w:space="0"/>
              <w:right w:val="single" w:color="auto" w:sz="6" w:space="0"/>
            </w:tcBorders>
            <w:vAlign w:val="center"/>
          </w:tcPr>
          <w:p w14:paraId="4DD03036">
            <w:pPr>
              <w:snapToGrid w:val="0"/>
              <w:ind w:left="0" w:lef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文件有效期是否满足</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文件要求</w:t>
            </w:r>
          </w:p>
        </w:tc>
        <w:tc>
          <w:tcPr>
            <w:tcW w:w="1714" w:type="dxa"/>
            <w:tcBorders>
              <w:top w:val="single" w:color="auto" w:sz="6" w:space="0"/>
              <w:left w:val="single" w:color="auto" w:sz="6" w:space="0"/>
              <w:bottom w:val="single" w:color="auto" w:sz="6" w:space="0"/>
              <w:right w:val="single" w:color="auto" w:sz="6" w:space="0"/>
            </w:tcBorders>
            <w:vAlign w:val="center"/>
          </w:tcPr>
          <w:p w14:paraId="3B957A00">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是否满足</w:t>
            </w:r>
          </w:p>
        </w:tc>
        <w:tc>
          <w:tcPr>
            <w:tcW w:w="1381" w:type="dxa"/>
            <w:tcBorders>
              <w:top w:val="single" w:color="auto" w:sz="6" w:space="0"/>
              <w:left w:val="single" w:color="auto" w:sz="6" w:space="0"/>
              <w:bottom w:val="single" w:color="auto" w:sz="6" w:space="0"/>
              <w:right w:val="single" w:color="auto" w:sz="6" w:space="0"/>
            </w:tcBorders>
            <w:vAlign w:val="center"/>
          </w:tcPr>
          <w:p w14:paraId="77B71BB1">
            <w:pPr>
              <w:snapToGrid w:val="0"/>
              <w:ind w:left="0" w:leftChars="0" w:firstLine="0" w:firstLineChars="0"/>
              <w:jc w:val="center"/>
              <w:rPr>
                <w:rFonts w:hint="eastAsia" w:ascii="仿宋" w:hAnsi="仿宋" w:eastAsia="仿宋" w:cs="仿宋"/>
                <w:b w:val="0"/>
                <w:bCs/>
                <w:color w:val="auto"/>
                <w:sz w:val="24"/>
                <w:szCs w:val="24"/>
                <w:highlight w:val="none"/>
              </w:rPr>
            </w:pPr>
          </w:p>
        </w:tc>
      </w:tr>
      <w:tr w14:paraId="694A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15" w:type="dxa"/>
            <w:tcBorders>
              <w:top w:val="single" w:color="auto" w:sz="4" w:space="0"/>
              <w:left w:val="single" w:color="auto" w:sz="6" w:space="0"/>
              <w:bottom w:val="single" w:color="auto" w:sz="4" w:space="0"/>
              <w:right w:val="single" w:color="auto" w:sz="6" w:space="0"/>
            </w:tcBorders>
            <w:vAlign w:val="center"/>
          </w:tcPr>
          <w:p w14:paraId="0E3E66F1">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4414" w:type="dxa"/>
            <w:tcBorders>
              <w:top w:val="single" w:color="auto" w:sz="4" w:space="0"/>
              <w:left w:val="single" w:color="auto" w:sz="6" w:space="0"/>
              <w:bottom w:val="single" w:color="auto" w:sz="4" w:space="0"/>
              <w:right w:val="single" w:color="auto" w:sz="6" w:space="0"/>
            </w:tcBorders>
            <w:vAlign w:val="center"/>
          </w:tcPr>
          <w:p w14:paraId="4111CD78">
            <w:pPr>
              <w:snapToGrid w:val="0"/>
              <w:ind w:left="0" w:leftChars="0" w:firstLine="0" w:firstLineChars="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服务期限</w:t>
            </w:r>
          </w:p>
        </w:tc>
        <w:tc>
          <w:tcPr>
            <w:tcW w:w="1714" w:type="dxa"/>
            <w:tcBorders>
              <w:top w:val="single" w:color="auto" w:sz="4" w:space="0"/>
              <w:left w:val="single" w:color="auto" w:sz="6" w:space="0"/>
              <w:bottom w:val="single" w:color="auto" w:sz="4" w:space="0"/>
              <w:right w:val="single" w:color="auto" w:sz="6" w:space="0"/>
            </w:tcBorders>
            <w:vAlign w:val="center"/>
          </w:tcPr>
          <w:p w14:paraId="0E28336A">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是否满足</w:t>
            </w:r>
          </w:p>
        </w:tc>
        <w:tc>
          <w:tcPr>
            <w:tcW w:w="1381" w:type="dxa"/>
            <w:tcBorders>
              <w:top w:val="single" w:color="auto" w:sz="4" w:space="0"/>
              <w:left w:val="single" w:color="auto" w:sz="6" w:space="0"/>
              <w:bottom w:val="single" w:color="auto" w:sz="4" w:space="0"/>
              <w:right w:val="single" w:color="auto" w:sz="6" w:space="0"/>
            </w:tcBorders>
            <w:vAlign w:val="center"/>
          </w:tcPr>
          <w:p w14:paraId="3DA0265D">
            <w:pPr>
              <w:snapToGrid w:val="0"/>
              <w:ind w:left="0" w:leftChars="0" w:firstLine="0" w:firstLineChars="0"/>
              <w:jc w:val="center"/>
              <w:rPr>
                <w:rFonts w:hint="eastAsia" w:ascii="仿宋" w:hAnsi="仿宋" w:eastAsia="仿宋" w:cs="仿宋"/>
                <w:b w:val="0"/>
                <w:bCs/>
                <w:color w:val="auto"/>
                <w:sz w:val="24"/>
                <w:szCs w:val="24"/>
                <w:highlight w:val="none"/>
              </w:rPr>
            </w:pPr>
          </w:p>
        </w:tc>
      </w:tr>
      <w:tr w14:paraId="1511E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5" w:type="dxa"/>
            <w:tcBorders>
              <w:top w:val="single" w:color="auto" w:sz="4" w:space="0"/>
              <w:left w:val="single" w:color="auto" w:sz="6" w:space="0"/>
              <w:bottom w:val="single" w:color="auto" w:sz="4" w:space="0"/>
              <w:right w:val="single" w:color="auto" w:sz="6" w:space="0"/>
            </w:tcBorders>
            <w:vAlign w:val="center"/>
          </w:tcPr>
          <w:p w14:paraId="7B8A1F41">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4414" w:type="dxa"/>
            <w:tcBorders>
              <w:top w:val="single" w:color="auto" w:sz="4" w:space="0"/>
              <w:left w:val="single" w:color="auto" w:sz="6" w:space="0"/>
              <w:bottom w:val="single" w:color="auto" w:sz="4" w:space="0"/>
              <w:right w:val="single" w:color="auto" w:sz="6" w:space="0"/>
            </w:tcBorders>
            <w:vAlign w:val="center"/>
          </w:tcPr>
          <w:p w14:paraId="2091B64B">
            <w:pPr>
              <w:snapToGrid w:val="0"/>
              <w:ind w:left="0" w:lef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的签字、盖章是否符合</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文件规定；</w:t>
            </w:r>
          </w:p>
        </w:tc>
        <w:tc>
          <w:tcPr>
            <w:tcW w:w="1714" w:type="dxa"/>
            <w:tcBorders>
              <w:top w:val="single" w:color="auto" w:sz="4" w:space="0"/>
              <w:left w:val="single" w:color="auto" w:sz="6" w:space="0"/>
              <w:bottom w:val="single" w:color="auto" w:sz="4" w:space="0"/>
              <w:right w:val="single" w:color="auto" w:sz="6" w:space="0"/>
            </w:tcBorders>
            <w:vAlign w:val="center"/>
          </w:tcPr>
          <w:p w14:paraId="26F629C5">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是否符合</w:t>
            </w:r>
          </w:p>
        </w:tc>
        <w:tc>
          <w:tcPr>
            <w:tcW w:w="1381" w:type="dxa"/>
            <w:tcBorders>
              <w:top w:val="single" w:color="auto" w:sz="4" w:space="0"/>
              <w:left w:val="single" w:color="auto" w:sz="6" w:space="0"/>
              <w:bottom w:val="single" w:color="auto" w:sz="4" w:space="0"/>
              <w:right w:val="single" w:color="auto" w:sz="6" w:space="0"/>
            </w:tcBorders>
            <w:vAlign w:val="center"/>
          </w:tcPr>
          <w:p w14:paraId="2EB40271">
            <w:pPr>
              <w:snapToGrid w:val="0"/>
              <w:ind w:left="0" w:leftChars="0" w:firstLine="0" w:firstLineChars="0"/>
              <w:jc w:val="center"/>
              <w:rPr>
                <w:rFonts w:hint="eastAsia" w:ascii="仿宋" w:hAnsi="仿宋" w:eastAsia="仿宋" w:cs="仿宋"/>
                <w:b w:val="0"/>
                <w:bCs/>
                <w:color w:val="auto"/>
                <w:sz w:val="24"/>
                <w:szCs w:val="24"/>
                <w:highlight w:val="none"/>
              </w:rPr>
            </w:pPr>
          </w:p>
        </w:tc>
      </w:tr>
      <w:tr w14:paraId="33CED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915" w:type="dxa"/>
            <w:tcBorders>
              <w:top w:val="single" w:color="auto" w:sz="4" w:space="0"/>
              <w:left w:val="single" w:color="auto" w:sz="6" w:space="0"/>
              <w:bottom w:val="single" w:color="auto" w:sz="6" w:space="0"/>
              <w:right w:val="single" w:color="auto" w:sz="6" w:space="0"/>
            </w:tcBorders>
            <w:vAlign w:val="center"/>
          </w:tcPr>
          <w:p w14:paraId="01F9B72E">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4414" w:type="dxa"/>
            <w:tcBorders>
              <w:top w:val="single" w:color="auto" w:sz="4" w:space="0"/>
              <w:left w:val="single" w:color="auto" w:sz="6" w:space="0"/>
              <w:bottom w:val="single" w:color="auto" w:sz="6" w:space="0"/>
              <w:right w:val="single" w:color="auto" w:sz="6" w:space="0"/>
            </w:tcBorders>
            <w:vAlign w:val="center"/>
          </w:tcPr>
          <w:p w14:paraId="265FA721">
            <w:pPr>
              <w:snapToGrid w:val="0"/>
              <w:ind w:left="0" w:leftChars="0" w:firstLine="0" w:firstLineChars="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报价唯一，且未超</w:t>
            </w:r>
            <w:r>
              <w:rPr>
                <w:rFonts w:hint="eastAsia" w:ascii="仿宋" w:hAnsi="仿宋" w:eastAsia="仿宋" w:cs="仿宋"/>
                <w:b w:val="0"/>
                <w:bCs/>
                <w:color w:val="auto"/>
                <w:sz w:val="24"/>
                <w:szCs w:val="24"/>
                <w:highlight w:val="none"/>
                <w:lang w:val="en-US" w:eastAsia="zh-CN"/>
              </w:rPr>
              <w:t>限价</w:t>
            </w:r>
          </w:p>
        </w:tc>
        <w:tc>
          <w:tcPr>
            <w:tcW w:w="1714" w:type="dxa"/>
            <w:tcBorders>
              <w:top w:val="single" w:color="auto" w:sz="4" w:space="0"/>
              <w:left w:val="single" w:color="auto" w:sz="6" w:space="0"/>
              <w:bottom w:val="single" w:color="auto" w:sz="6" w:space="0"/>
              <w:right w:val="single" w:color="auto" w:sz="6" w:space="0"/>
            </w:tcBorders>
            <w:vAlign w:val="center"/>
          </w:tcPr>
          <w:p w14:paraId="38ECED4E">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是否符合</w:t>
            </w:r>
          </w:p>
        </w:tc>
        <w:tc>
          <w:tcPr>
            <w:tcW w:w="1381" w:type="dxa"/>
            <w:tcBorders>
              <w:top w:val="single" w:color="auto" w:sz="4" w:space="0"/>
              <w:left w:val="single" w:color="auto" w:sz="6" w:space="0"/>
              <w:bottom w:val="single" w:color="auto" w:sz="6" w:space="0"/>
              <w:right w:val="single" w:color="auto" w:sz="6" w:space="0"/>
            </w:tcBorders>
            <w:vAlign w:val="center"/>
          </w:tcPr>
          <w:p w14:paraId="1112C261">
            <w:pPr>
              <w:snapToGrid w:val="0"/>
              <w:ind w:left="0" w:leftChars="0" w:firstLine="0" w:firstLineChars="0"/>
              <w:jc w:val="center"/>
              <w:rPr>
                <w:rFonts w:hint="eastAsia" w:ascii="仿宋" w:hAnsi="仿宋" w:eastAsia="仿宋" w:cs="仿宋"/>
                <w:b w:val="0"/>
                <w:bCs/>
                <w:color w:val="auto"/>
                <w:sz w:val="24"/>
                <w:szCs w:val="24"/>
                <w:highlight w:val="none"/>
              </w:rPr>
            </w:pPr>
          </w:p>
        </w:tc>
      </w:tr>
      <w:tr w14:paraId="67A2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15" w:type="dxa"/>
            <w:tcBorders>
              <w:top w:val="single" w:color="auto" w:sz="6" w:space="0"/>
              <w:left w:val="single" w:color="auto" w:sz="6" w:space="0"/>
              <w:bottom w:val="single" w:color="auto" w:sz="6" w:space="0"/>
              <w:right w:val="single" w:color="auto" w:sz="6" w:space="0"/>
            </w:tcBorders>
            <w:vAlign w:val="center"/>
          </w:tcPr>
          <w:p w14:paraId="6E7A1EF9">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w:t>
            </w:r>
          </w:p>
        </w:tc>
        <w:tc>
          <w:tcPr>
            <w:tcW w:w="4414" w:type="dxa"/>
            <w:tcBorders>
              <w:top w:val="single" w:color="auto" w:sz="6" w:space="0"/>
              <w:left w:val="single" w:color="auto" w:sz="6" w:space="0"/>
              <w:bottom w:val="single" w:color="auto" w:sz="6" w:space="0"/>
              <w:right w:val="single" w:color="auto" w:sz="6" w:space="0"/>
            </w:tcBorders>
            <w:vAlign w:val="center"/>
          </w:tcPr>
          <w:p w14:paraId="3FFE6849">
            <w:pPr>
              <w:snapToGrid w:val="0"/>
              <w:ind w:left="0" w:lef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文件对</w:t>
            </w:r>
            <w:r>
              <w:rPr>
                <w:rFonts w:hint="eastAsia" w:ascii="仿宋" w:hAnsi="仿宋" w:eastAsia="仿宋" w:cs="仿宋"/>
                <w:b w:val="0"/>
                <w:bCs/>
                <w:color w:val="auto"/>
                <w:sz w:val="24"/>
                <w:szCs w:val="24"/>
                <w:highlight w:val="none"/>
                <w:lang w:eastAsia="zh-CN"/>
              </w:rPr>
              <w:t>采购</w:t>
            </w:r>
            <w:r>
              <w:rPr>
                <w:rFonts w:hint="eastAsia" w:ascii="仿宋" w:hAnsi="仿宋" w:eastAsia="仿宋" w:cs="仿宋"/>
                <w:b w:val="0"/>
                <w:bCs/>
                <w:color w:val="auto"/>
                <w:sz w:val="24"/>
                <w:szCs w:val="24"/>
                <w:highlight w:val="none"/>
              </w:rPr>
              <w:t>文件响应，未附有采购人不能接受条件的，不存在重大偏离。</w:t>
            </w:r>
          </w:p>
        </w:tc>
        <w:tc>
          <w:tcPr>
            <w:tcW w:w="1714" w:type="dxa"/>
            <w:tcBorders>
              <w:top w:val="single" w:color="auto" w:sz="6" w:space="0"/>
              <w:left w:val="single" w:color="auto" w:sz="6" w:space="0"/>
              <w:bottom w:val="single" w:color="auto" w:sz="6" w:space="0"/>
              <w:right w:val="single" w:color="auto" w:sz="6" w:space="0"/>
            </w:tcBorders>
            <w:vAlign w:val="center"/>
          </w:tcPr>
          <w:p w14:paraId="53F2944B">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是否满足</w:t>
            </w:r>
          </w:p>
        </w:tc>
        <w:tc>
          <w:tcPr>
            <w:tcW w:w="1381" w:type="dxa"/>
            <w:tcBorders>
              <w:top w:val="single" w:color="auto" w:sz="6" w:space="0"/>
              <w:left w:val="single" w:color="auto" w:sz="6" w:space="0"/>
              <w:bottom w:val="single" w:color="auto" w:sz="6" w:space="0"/>
              <w:right w:val="single" w:color="auto" w:sz="6" w:space="0"/>
            </w:tcBorders>
            <w:vAlign w:val="center"/>
          </w:tcPr>
          <w:p w14:paraId="632C6D5C">
            <w:pPr>
              <w:snapToGrid w:val="0"/>
              <w:ind w:left="0" w:leftChars="0" w:firstLine="0" w:firstLineChars="0"/>
              <w:jc w:val="center"/>
              <w:rPr>
                <w:rFonts w:hint="eastAsia" w:ascii="仿宋" w:hAnsi="仿宋" w:eastAsia="仿宋" w:cs="仿宋"/>
                <w:b w:val="0"/>
                <w:bCs/>
                <w:color w:val="auto"/>
                <w:sz w:val="24"/>
                <w:szCs w:val="24"/>
                <w:highlight w:val="none"/>
              </w:rPr>
            </w:pPr>
          </w:p>
        </w:tc>
      </w:tr>
      <w:tr w14:paraId="1133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8424" w:type="dxa"/>
            <w:gridSpan w:val="4"/>
            <w:tcBorders>
              <w:top w:val="single" w:color="auto" w:sz="6" w:space="0"/>
              <w:left w:val="single" w:color="auto" w:sz="6" w:space="0"/>
              <w:bottom w:val="single" w:color="auto" w:sz="6" w:space="0"/>
              <w:right w:val="single" w:color="auto" w:sz="6" w:space="0"/>
            </w:tcBorders>
            <w:vAlign w:val="center"/>
          </w:tcPr>
          <w:p w14:paraId="46A440F9">
            <w:pPr>
              <w:snapToGrid w:val="0"/>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审查结果（合格或不合格）</w:t>
            </w:r>
          </w:p>
        </w:tc>
      </w:tr>
    </w:tbl>
    <w:p w14:paraId="6C6FFD13">
      <w:pPr>
        <w:spacing w:after="120" w:afterLines="50"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二、符合性审查表</w:t>
      </w:r>
    </w:p>
    <w:p w14:paraId="32B4B5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说明：以上各项有1项不合格，评审不予通过，作为未实质性响应</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w:t>
      </w:r>
    </w:p>
    <w:p w14:paraId="57213D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未通过资格性、符合性审查的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，不得进入后续评</w:t>
      </w:r>
      <w:r>
        <w:rPr>
          <w:rFonts w:hint="eastAsia" w:ascii="仿宋" w:hAnsi="仿宋" w:eastAsia="仿宋" w:cs="仿宋"/>
          <w:color w:val="auto"/>
          <w:sz w:val="24"/>
          <w:highlight w:val="none"/>
          <w:lang w:eastAsia="zh-CN"/>
        </w:rPr>
        <w:t>审</w:t>
      </w:r>
      <w:r>
        <w:rPr>
          <w:rFonts w:hint="eastAsia" w:ascii="仿宋" w:hAnsi="仿宋" w:eastAsia="仿宋" w:cs="仿宋"/>
          <w:color w:val="auto"/>
          <w:sz w:val="24"/>
          <w:highlight w:val="none"/>
        </w:rPr>
        <w:t>环节。</w:t>
      </w:r>
    </w:p>
    <w:p w14:paraId="69AC5DF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lang w:eastAsia="zh-CN"/>
        </w:rPr>
        <w:t>响应</w:t>
      </w:r>
      <w:r>
        <w:rPr>
          <w:rFonts w:hint="eastAsia" w:ascii="仿宋" w:hAnsi="仿宋" w:eastAsia="仿宋" w:cs="仿宋"/>
          <w:b/>
          <w:color w:val="auto"/>
          <w:sz w:val="24"/>
          <w:highlight w:val="none"/>
        </w:rPr>
        <w:t>文件的澄清</w:t>
      </w:r>
    </w:p>
    <w:p w14:paraId="3CB889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3.1为有助于</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文件的审查、比较和评价，评委会可要求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对其</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文件中非实质性（</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中含义不明确、同类问题表述不一致或者有明显文字和计算错误的内容）的有关问题进行澄清、说明或者补正。有关澄清、说明或者补正的要求和答复应以书面（含电传、传真）形式提交，并由其法定代表人或委托代理人签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的澄清、说明或者补正不得超出</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文件的范围或者改变</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文件的实质性内容。</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不接受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主动提出的澄清、说明。</w:t>
      </w:r>
    </w:p>
    <w:p w14:paraId="775CF0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 </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提交的澄清、说明或者补正有疑问的，可以要求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进一步澄清、说明或者补正，直至满足评委会的要求。</w:t>
      </w:r>
    </w:p>
    <w:p w14:paraId="6A47C0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 有效的书面澄清、说明或补正材料，是</w:t>
      </w:r>
      <w:r>
        <w:rPr>
          <w:rFonts w:hint="eastAsia" w:ascii="仿宋" w:hAnsi="仿宋" w:eastAsia="仿宋" w:cs="仿宋"/>
          <w:color w:val="auto"/>
          <w:sz w:val="24"/>
          <w:highlight w:val="none"/>
          <w:lang w:eastAsia="zh-CN"/>
        </w:rPr>
        <w:t>响应单位</w:t>
      </w:r>
      <w:r>
        <w:rPr>
          <w:rFonts w:hint="eastAsia" w:ascii="仿宋" w:hAnsi="仿宋" w:eastAsia="仿宋" w:cs="仿宋"/>
          <w:color w:val="auto"/>
          <w:sz w:val="24"/>
          <w:highlight w:val="none"/>
        </w:rPr>
        <w:t>文件的补充材料，成为</w:t>
      </w:r>
      <w:r>
        <w:rPr>
          <w:rFonts w:hint="eastAsia" w:ascii="仿宋" w:hAnsi="仿宋" w:eastAsia="仿宋" w:cs="仿宋"/>
          <w:color w:val="auto"/>
          <w:sz w:val="24"/>
          <w:highlight w:val="none"/>
          <w:lang w:eastAsia="zh-CN"/>
        </w:rPr>
        <w:t>响应单位</w:t>
      </w:r>
      <w:r>
        <w:rPr>
          <w:rFonts w:hint="eastAsia" w:ascii="仿宋" w:hAnsi="仿宋" w:eastAsia="仿宋" w:cs="仿宋"/>
          <w:color w:val="auto"/>
          <w:sz w:val="24"/>
          <w:highlight w:val="none"/>
        </w:rPr>
        <w:t>文件的组成部分。</w:t>
      </w:r>
    </w:p>
    <w:p w14:paraId="59E2B057">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eastAsia="zh-CN"/>
        </w:rPr>
        <w:t>响应</w:t>
      </w:r>
      <w:r>
        <w:rPr>
          <w:rFonts w:hint="eastAsia" w:ascii="仿宋" w:hAnsi="仿宋" w:eastAsia="仿宋" w:cs="仿宋"/>
          <w:b/>
          <w:color w:val="auto"/>
          <w:sz w:val="24"/>
          <w:highlight w:val="none"/>
        </w:rPr>
        <w:t>文件比较与评价</w:t>
      </w:r>
    </w:p>
    <w:p w14:paraId="78B3972B">
      <w:pPr>
        <w:tabs>
          <w:tab w:val="left" w:pos="0"/>
        </w:tabs>
        <w:adjustRightInd w:val="0"/>
        <w:snapToGrid w:val="0"/>
        <w:spacing w:before="120"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 </w:t>
      </w:r>
      <w:r>
        <w:rPr>
          <w:rFonts w:hint="eastAsia" w:ascii="仿宋" w:hAnsi="仿宋" w:eastAsia="仿宋" w:cs="仿宋"/>
          <w:color w:val="auto"/>
          <w:sz w:val="24"/>
          <w:highlight w:val="none"/>
          <w:lang w:eastAsia="zh-CN"/>
        </w:rPr>
        <w:t>磋商小组</w:t>
      </w:r>
      <w:r>
        <w:rPr>
          <w:rFonts w:hint="eastAsia" w:ascii="仿宋" w:hAnsi="仿宋" w:eastAsia="仿宋" w:cs="仿宋"/>
          <w:bCs/>
          <w:color w:val="auto"/>
          <w:sz w:val="24"/>
          <w:highlight w:val="none"/>
        </w:rPr>
        <w:t>应按照</w:t>
      </w:r>
      <w:r>
        <w:rPr>
          <w:rFonts w:hint="eastAsia" w:ascii="仿宋" w:hAnsi="仿宋" w:eastAsia="仿宋" w:cs="仿宋"/>
          <w:bCs/>
          <w:color w:val="auto"/>
          <w:sz w:val="24"/>
          <w:highlight w:val="none"/>
          <w:lang w:eastAsia="zh-CN"/>
        </w:rPr>
        <w:t>采购</w:t>
      </w:r>
      <w:r>
        <w:rPr>
          <w:rFonts w:hint="eastAsia" w:ascii="仿宋" w:hAnsi="仿宋" w:eastAsia="仿宋" w:cs="仿宋"/>
          <w:bCs/>
          <w:color w:val="auto"/>
          <w:sz w:val="24"/>
          <w:highlight w:val="none"/>
        </w:rPr>
        <w:t>文件中规定的评标方法</w:t>
      </w:r>
      <w:r>
        <w:rPr>
          <w:rFonts w:hint="eastAsia" w:ascii="仿宋" w:hAnsi="仿宋" w:eastAsia="仿宋" w:cs="仿宋"/>
          <w:color w:val="auto"/>
          <w:sz w:val="24"/>
          <w:highlight w:val="none"/>
        </w:rPr>
        <w:t>和标准，</w:t>
      </w:r>
      <w:r>
        <w:rPr>
          <w:rFonts w:hint="eastAsia" w:ascii="仿宋" w:hAnsi="仿宋" w:eastAsia="仿宋" w:cs="仿宋"/>
          <w:bCs/>
          <w:color w:val="auto"/>
          <w:sz w:val="24"/>
          <w:highlight w:val="none"/>
        </w:rPr>
        <w:t>对</w:t>
      </w:r>
      <w:r>
        <w:rPr>
          <w:rFonts w:hint="eastAsia" w:ascii="仿宋" w:hAnsi="仿宋" w:eastAsia="仿宋" w:cs="仿宋"/>
          <w:color w:val="auto"/>
          <w:sz w:val="24"/>
          <w:highlight w:val="none"/>
        </w:rPr>
        <w:t>符合性检查</w:t>
      </w:r>
      <w:r>
        <w:rPr>
          <w:rFonts w:hint="eastAsia" w:ascii="仿宋" w:hAnsi="仿宋" w:eastAsia="仿宋" w:cs="仿宋"/>
          <w:bCs/>
          <w:color w:val="auto"/>
          <w:sz w:val="24"/>
          <w:highlight w:val="none"/>
        </w:rPr>
        <w:t>通过的</w:t>
      </w:r>
      <w:r>
        <w:rPr>
          <w:rFonts w:hint="eastAsia" w:ascii="仿宋" w:hAnsi="仿宋" w:eastAsia="仿宋" w:cs="仿宋"/>
          <w:bCs/>
          <w:color w:val="auto"/>
          <w:sz w:val="24"/>
          <w:highlight w:val="none"/>
          <w:lang w:eastAsia="zh-CN"/>
        </w:rPr>
        <w:t>响应</w:t>
      </w:r>
      <w:r>
        <w:rPr>
          <w:rFonts w:hint="eastAsia" w:ascii="仿宋" w:hAnsi="仿宋" w:eastAsia="仿宋" w:cs="仿宋"/>
          <w:bCs/>
          <w:color w:val="auto"/>
          <w:sz w:val="24"/>
          <w:highlight w:val="none"/>
        </w:rPr>
        <w:t>文件进行商务和技术评估，综合比较与评价。</w:t>
      </w:r>
    </w:p>
    <w:p w14:paraId="65338B65">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4.2如果</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文件没有实质性响应</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文件的要求，</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将予以拒绝。</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不得通过修正或撤销不合要求的偏离或保留，从而使其</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成为实质性响应的</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标。</w:t>
      </w:r>
    </w:p>
    <w:p w14:paraId="1A34B8AB">
      <w:pPr>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三、评</w:t>
      </w:r>
      <w:r>
        <w:rPr>
          <w:rFonts w:hint="eastAsia" w:ascii="仿宋" w:hAnsi="仿宋" w:eastAsia="仿宋" w:cs="仿宋"/>
          <w:b/>
          <w:color w:val="auto"/>
          <w:sz w:val="30"/>
          <w:szCs w:val="30"/>
          <w:highlight w:val="none"/>
          <w:lang w:eastAsia="zh-CN"/>
        </w:rPr>
        <w:t>审</w:t>
      </w:r>
      <w:r>
        <w:rPr>
          <w:rFonts w:hint="eastAsia" w:ascii="仿宋" w:hAnsi="仿宋" w:eastAsia="仿宋" w:cs="仿宋"/>
          <w:b/>
          <w:color w:val="auto"/>
          <w:sz w:val="30"/>
          <w:szCs w:val="30"/>
          <w:highlight w:val="none"/>
        </w:rPr>
        <w:t>方法</w:t>
      </w:r>
    </w:p>
    <w:p w14:paraId="5EC3DB1E">
      <w:pPr>
        <w:pStyle w:val="9"/>
        <w:spacing w:line="360" w:lineRule="auto"/>
        <w:ind w:left="0" w:lef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5.综合评分法</w:t>
      </w:r>
    </w:p>
    <w:p w14:paraId="32AD5D76">
      <w:pPr>
        <w:pStyle w:val="9"/>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5.1.本采购项目评</w:t>
      </w:r>
      <w:r>
        <w:rPr>
          <w:rFonts w:hint="eastAsia" w:ascii="仿宋" w:hAnsi="仿宋" w:eastAsia="仿宋" w:cs="仿宋"/>
          <w:color w:val="auto"/>
          <w:sz w:val="24"/>
          <w:szCs w:val="24"/>
          <w:highlight w:val="none"/>
          <w:lang w:eastAsia="zh-CN"/>
        </w:rPr>
        <w:t>审</w:t>
      </w:r>
      <w:r>
        <w:rPr>
          <w:rFonts w:hint="eastAsia" w:ascii="仿宋" w:hAnsi="仿宋" w:eastAsia="仿宋" w:cs="仿宋"/>
          <w:color w:val="auto"/>
          <w:sz w:val="24"/>
          <w:szCs w:val="24"/>
          <w:highlight w:val="none"/>
        </w:rPr>
        <w:t>方法采用综合评分法。即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文件能够最大限度的满足</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文件规定的各项综合评分标准，且经评审得分最高的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候选人的评标方法。</w:t>
      </w:r>
    </w:p>
    <w:p w14:paraId="0F07D9F8">
      <w:pPr>
        <w:widowControl/>
        <w:autoSpaceDE w:val="0"/>
        <w:autoSpaceDN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6.评标细则及标准</w:t>
      </w:r>
    </w:p>
    <w:p w14:paraId="0F33AFC1">
      <w:pPr>
        <w:pStyle w:val="17"/>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highlight w:val="none"/>
        </w:rPr>
        <w:t>6.1</w:t>
      </w:r>
      <w:r>
        <w:rPr>
          <w:rFonts w:hint="eastAsia" w:ascii="仿宋" w:hAnsi="仿宋" w:eastAsia="仿宋" w:cs="仿宋"/>
          <w:color w:val="auto"/>
          <w:sz w:val="24"/>
          <w:highlight w:val="none"/>
          <w:lang w:eastAsia="zh-CN"/>
        </w:rPr>
        <w:t>磋商小组</w:t>
      </w:r>
      <w:r>
        <w:rPr>
          <w:rFonts w:hint="eastAsia" w:ascii="仿宋" w:hAnsi="仿宋" w:eastAsia="仿宋" w:cs="仿宋"/>
          <w:bCs/>
          <w:color w:val="auto"/>
          <w:sz w:val="24"/>
          <w:szCs w:val="24"/>
          <w:highlight w:val="none"/>
        </w:rPr>
        <w:t>将综合分析</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的各项评审因素，而不以单项评审因素的优劣评选出</w:t>
      </w:r>
      <w:r>
        <w:rPr>
          <w:rFonts w:hint="eastAsia" w:ascii="仿宋" w:hAnsi="仿宋" w:eastAsia="仿宋" w:cs="仿宋"/>
          <w:bCs/>
          <w:color w:val="auto"/>
          <w:sz w:val="24"/>
          <w:szCs w:val="24"/>
          <w:highlight w:val="none"/>
          <w:lang w:eastAsia="zh-CN"/>
        </w:rPr>
        <w:t>成交</w:t>
      </w:r>
      <w:r>
        <w:rPr>
          <w:rFonts w:hint="eastAsia" w:ascii="仿宋" w:hAnsi="仿宋" w:eastAsia="仿宋" w:cs="仿宋"/>
          <w:bCs/>
          <w:color w:val="auto"/>
          <w:sz w:val="24"/>
          <w:szCs w:val="24"/>
          <w:highlight w:val="none"/>
        </w:rPr>
        <w:t>单位。对所有</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评估，都采用相同的程序和标准，严格按照</w:t>
      </w:r>
      <w:r>
        <w:rPr>
          <w:rFonts w:hint="eastAsia" w:ascii="仿宋" w:hAnsi="仿宋" w:eastAsia="仿宋" w:cs="仿宋"/>
          <w:bCs/>
          <w:color w:val="auto"/>
          <w:sz w:val="24"/>
          <w:szCs w:val="24"/>
          <w:highlight w:val="none"/>
          <w:lang w:eastAsia="zh-CN"/>
        </w:rPr>
        <w:t>采购</w:t>
      </w:r>
      <w:r>
        <w:rPr>
          <w:rFonts w:hint="eastAsia" w:ascii="仿宋" w:hAnsi="仿宋" w:eastAsia="仿宋" w:cs="仿宋"/>
          <w:bCs/>
          <w:color w:val="auto"/>
          <w:sz w:val="24"/>
          <w:szCs w:val="24"/>
          <w:highlight w:val="none"/>
        </w:rPr>
        <w:t>文件的要求和条件进行。</w:t>
      </w:r>
    </w:p>
    <w:p w14:paraId="4C4AF5EF">
      <w:pPr>
        <w:pStyle w:val="17"/>
        <w:adjustRightInd w:val="0"/>
        <w:snapToGrid w:val="0"/>
        <w:spacing w:line="360" w:lineRule="auto"/>
        <w:ind w:left="857" w:leftChars="229" w:hanging="376" w:hangingChars="15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6.2综合评分操作程序为：</w:t>
      </w:r>
    </w:p>
    <w:p w14:paraId="6C4DC581">
      <w:pPr>
        <w:pStyle w:val="20"/>
        <w:widowControl/>
        <w:tabs>
          <w:tab w:val="clear" w:pos="36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6.2.1根据</w:t>
      </w:r>
      <w:r>
        <w:rPr>
          <w:rFonts w:hint="eastAsia" w:ascii="仿宋" w:hAnsi="仿宋" w:eastAsia="仿宋" w:cs="仿宋"/>
          <w:bCs/>
          <w:color w:val="auto"/>
          <w:sz w:val="24"/>
          <w:szCs w:val="24"/>
          <w:highlight w:val="none"/>
          <w:lang w:eastAsia="zh-CN"/>
        </w:rPr>
        <w:t>采购</w:t>
      </w:r>
      <w:r>
        <w:rPr>
          <w:rFonts w:hint="eastAsia" w:ascii="仿宋" w:hAnsi="仿宋" w:eastAsia="仿宋" w:cs="仿宋"/>
          <w:bCs/>
          <w:color w:val="auto"/>
          <w:sz w:val="24"/>
          <w:szCs w:val="24"/>
          <w:highlight w:val="none"/>
        </w:rPr>
        <w:t>文件和评</w:t>
      </w:r>
      <w:r>
        <w:rPr>
          <w:rFonts w:hint="eastAsia" w:ascii="仿宋" w:hAnsi="仿宋" w:eastAsia="仿宋" w:cs="仿宋"/>
          <w:bCs/>
          <w:color w:val="auto"/>
          <w:sz w:val="24"/>
          <w:szCs w:val="24"/>
          <w:highlight w:val="none"/>
          <w:lang w:eastAsia="zh-CN"/>
        </w:rPr>
        <w:t>审</w:t>
      </w:r>
      <w:r>
        <w:rPr>
          <w:rFonts w:hint="eastAsia" w:ascii="仿宋" w:hAnsi="仿宋" w:eastAsia="仿宋" w:cs="仿宋"/>
          <w:bCs/>
          <w:color w:val="auto"/>
          <w:sz w:val="24"/>
          <w:szCs w:val="24"/>
          <w:highlight w:val="none"/>
        </w:rPr>
        <w:t>原则，按下表《综合评分明细表》所列评分因素和各评分因素的权重进行评标。</w:t>
      </w:r>
    </w:p>
    <w:p w14:paraId="4245B89F">
      <w:pPr>
        <w:spacing w:line="360" w:lineRule="auto"/>
        <w:ind w:firstLine="480" w:firstLineChars="200"/>
        <w:rPr>
          <w:rFonts w:hint="eastAsia" w:ascii="仿宋" w:hAnsi="仿宋" w:eastAsia="仿宋" w:cs="仿宋"/>
          <w:b/>
          <w:color w:val="auto"/>
          <w:szCs w:val="32"/>
          <w:highlight w:val="none"/>
        </w:rPr>
      </w:pPr>
      <w:r>
        <w:rPr>
          <w:rFonts w:hint="eastAsia" w:ascii="仿宋" w:hAnsi="仿宋" w:eastAsia="仿宋" w:cs="仿宋"/>
          <w:color w:val="auto"/>
          <w:sz w:val="24"/>
          <w:highlight w:val="none"/>
        </w:rPr>
        <w:t>6.2.2 按照财政部87号令第五十五条的规定，以本次满足</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文件要求的</w:t>
      </w:r>
      <w:r>
        <w:rPr>
          <w:rFonts w:hint="eastAsia" w:ascii="仿宋" w:hAnsi="仿宋" w:eastAsia="仿宋" w:cs="仿宋"/>
          <w:b/>
          <w:bCs/>
          <w:color w:val="auto"/>
          <w:sz w:val="24"/>
          <w:highlight w:val="none"/>
        </w:rPr>
        <w:t>所有</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最低价作为基准价</w:t>
      </w:r>
      <w:r>
        <w:rPr>
          <w:rFonts w:hint="eastAsia" w:ascii="仿宋" w:hAnsi="仿宋" w:eastAsia="仿宋" w:cs="仿宋"/>
          <w:color w:val="auto"/>
          <w:sz w:val="24"/>
          <w:highlight w:val="none"/>
        </w:rPr>
        <w:t>，其价格为满分。</w:t>
      </w:r>
    </w:p>
    <w:p w14:paraId="654286B7">
      <w:pPr>
        <w:spacing w:line="360" w:lineRule="auto"/>
        <w:ind w:firstLine="422" w:firstLineChars="200"/>
        <w:jc w:val="left"/>
        <w:rPr>
          <w:rFonts w:hint="eastAsia" w:ascii="仿宋" w:hAnsi="仿宋" w:eastAsia="仿宋" w:cs="仿宋"/>
          <w:b/>
          <w:color w:val="auto"/>
          <w:szCs w:val="32"/>
          <w:highlight w:val="none"/>
          <w:lang w:eastAsia="zh-CN"/>
        </w:rPr>
      </w:pPr>
      <w:r>
        <w:rPr>
          <w:rFonts w:hint="eastAsia" w:ascii="仿宋" w:hAnsi="仿宋" w:eastAsia="仿宋" w:cs="仿宋"/>
          <w:b/>
          <w:color w:val="auto"/>
          <w:szCs w:val="32"/>
          <w:highlight w:val="none"/>
        </w:rPr>
        <w:t>综合评分明细表</w:t>
      </w:r>
      <w:r>
        <w:rPr>
          <w:rFonts w:hint="eastAsia" w:ascii="仿宋" w:hAnsi="仿宋" w:eastAsia="仿宋" w:cs="仿宋"/>
          <w:b/>
          <w:color w:val="auto"/>
          <w:szCs w:val="32"/>
          <w:highlight w:val="none"/>
          <w:lang w:eastAsia="zh-CN"/>
        </w:rPr>
        <w:t>：</w:t>
      </w:r>
    </w:p>
    <w:tbl>
      <w:tblPr>
        <w:tblStyle w:val="112"/>
        <w:tblW w:w="9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506"/>
        <w:gridCol w:w="1075"/>
        <w:gridCol w:w="6209"/>
      </w:tblGrid>
      <w:tr w14:paraId="2A35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705" w:type="dxa"/>
            <w:noWrap w:val="0"/>
            <w:vAlign w:val="top"/>
          </w:tcPr>
          <w:p w14:paraId="7D67871F">
            <w:pPr>
              <w:pStyle w:val="86"/>
              <w:spacing w:before="144" w:line="221" w:lineRule="auto"/>
              <w:ind w:left="117"/>
              <w:rPr>
                <w:rFonts w:hint="eastAsia" w:ascii="仿宋" w:hAnsi="仿宋" w:eastAsia="仿宋" w:cs="仿宋"/>
                <w:color w:val="auto"/>
              </w:rPr>
            </w:pPr>
            <w:r>
              <w:rPr>
                <w:rFonts w:hint="eastAsia" w:ascii="仿宋" w:hAnsi="仿宋" w:eastAsia="仿宋" w:cs="仿宋"/>
                <w:color w:val="auto"/>
                <w:spacing w:val="-5"/>
              </w:rPr>
              <w:t>序号</w:t>
            </w:r>
          </w:p>
        </w:tc>
        <w:tc>
          <w:tcPr>
            <w:tcW w:w="1506" w:type="dxa"/>
            <w:noWrap w:val="0"/>
            <w:vAlign w:val="top"/>
          </w:tcPr>
          <w:p w14:paraId="26E37412">
            <w:pPr>
              <w:pStyle w:val="86"/>
              <w:spacing w:before="145" w:line="220" w:lineRule="auto"/>
              <w:jc w:val="center"/>
              <w:rPr>
                <w:rFonts w:hint="eastAsia" w:ascii="仿宋" w:hAnsi="仿宋" w:eastAsia="仿宋" w:cs="仿宋"/>
                <w:color w:val="auto"/>
              </w:rPr>
            </w:pPr>
            <w:r>
              <w:rPr>
                <w:rFonts w:hint="eastAsia" w:ascii="仿宋" w:hAnsi="仿宋" w:eastAsia="仿宋" w:cs="仿宋"/>
                <w:color w:val="auto"/>
                <w:spacing w:val="-2"/>
              </w:rPr>
              <w:t>评分点名称</w:t>
            </w:r>
          </w:p>
        </w:tc>
        <w:tc>
          <w:tcPr>
            <w:tcW w:w="1075" w:type="dxa"/>
            <w:noWrap w:val="0"/>
            <w:vAlign w:val="top"/>
          </w:tcPr>
          <w:p w14:paraId="1BB121EE">
            <w:pPr>
              <w:pStyle w:val="86"/>
              <w:spacing w:before="145" w:line="219" w:lineRule="auto"/>
              <w:ind w:left="193"/>
              <w:rPr>
                <w:rFonts w:hint="eastAsia" w:ascii="仿宋" w:hAnsi="仿宋" w:eastAsia="仿宋" w:cs="仿宋"/>
                <w:color w:val="auto"/>
              </w:rPr>
            </w:pPr>
            <w:r>
              <w:rPr>
                <w:rFonts w:hint="eastAsia" w:ascii="仿宋" w:hAnsi="仿宋" w:eastAsia="仿宋" w:cs="仿宋"/>
                <w:color w:val="auto"/>
                <w:spacing w:val="-7"/>
              </w:rPr>
              <w:t>分值</w:t>
            </w:r>
          </w:p>
        </w:tc>
        <w:tc>
          <w:tcPr>
            <w:tcW w:w="6209" w:type="dxa"/>
            <w:noWrap w:val="0"/>
            <w:vAlign w:val="top"/>
          </w:tcPr>
          <w:p w14:paraId="68777481">
            <w:pPr>
              <w:pStyle w:val="86"/>
              <w:spacing w:before="145" w:line="220" w:lineRule="auto"/>
              <w:ind w:left="2433"/>
              <w:rPr>
                <w:rFonts w:hint="eastAsia" w:ascii="仿宋" w:hAnsi="仿宋" w:eastAsia="仿宋" w:cs="仿宋"/>
                <w:color w:val="auto"/>
              </w:rPr>
            </w:pPr>
            <w:r>
              <w:rPr>
                <w:rFonts w:hint="eastAsia" w:ascii="仿宋" w:hAnsi="仿宋" w:eastAsia="仿宋" w:cs="仿宋"/>
                <w:color w:val="auto"/>
                <w:spacing w:val="-3"/>
              </w:rPr>
              <w:t>评分标准</w:t>
            </w:r>
          </w:p>
        </w:tc>
      </w:tr>
      <w:tr w14:paraId="6E5C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705" w:type="dxa"/>
            <w:noWrap w:val="0"/>
            <w:vAlign w:val="top"/>
          </w:tcPr>
          <w:p w14:paraId="51E6DD42">
            <w:pPr>
              <w:spacing w:line="334" w:lineRule="auto"/>
              <w:rPr>
                <w:rFonts w:hint="eastAsia" w:ascii="仿宋" w:hAnsi="仿宋" w:eastAsia="仿宋" w:cs="仿宋"/>
                <w:color w:val="auto"/>
                <w:sz w:val="21"/>
              </w:rPr>
            </w:pPr>
          </w:p>
          <w:p w14:paraId="6E6F4C07">
            <w:pPr>
              <w:spacing w:line="335" w:lineRule="auto"/>
              <w:rPr>
                <w:rFonts w:hint="eastAsia" w:ascii="仿宋" w:hAnsi="仿宋" w:eastAsia="仿宋" w:cs="仿宋"/>
                <w:color w:val="auto"/>
                <w:sz w:val="21"/>
              </w:rPr>
            </w:pPr>
          </w:p>
          <w:p w14:paraId="54A2BB14">
            <w:pPr>
              <w:pStyle w:val="86"/>
              <w:spacing w:before="78" w:line="184" w:lineRule="auto"/>
              <w:ind w:left="306"/>
              <w:rPr>
                <w:rFonts w:hint="eastAsia" w:ascii="仿宋" w:hAnsi="仿宋" w:eastAsia="仿宋" w:cs="仿宋"/>
                <w:color w:val="auto"/>
              </w:rPr>
            </w:pPr>
            <w:r>
              <w:rPr>
                <w:rFonts w:hint="eastAsia" w:ascii="仿宋" w:hAnsi="仿宋" w:eastAsia="仿宋" w:cs="仿宋"/>
                <w:color w:val="auto"/>
              </w:rPr>
              <w:t>1</w:t>
            </w:r>
          </w:p>
        </w:tc>
        <w:tc>
          <w:tcPr>
            <w:tcW w:w="1506" w:type="dxa"/>
            <w:noWrap w:val="0"/>
            <w:vAlign w:val="top"/>
          </w:tcPr>
          <w:p w14:paraId="2067798B">
            <w:pPr>
              <w:spacing w:line="316" w:lineRule="auto"/>
              <w:rPr>
                <w:rFonts w:hint="eastAsia" w:ascii="仿宋" w:hAnsi="仿宋" w:eastAsia="仿宋" w:cs="仿宋"/>
                <w:color w:val="auto"/>
                <w:sz w:val="21"/>
              </w:rPr>
            </w:pPr>
          </w:p>
          <w:p w14:paraId="61DFB0B7">
            <w:pPr>
              <w:spacing w:line="316" w:lineRule="auto"/>
              <w:rPr>
                <w:rFonts w:hint="eastAsia" w:ascii="仿宋" w:hAnsi="仿宋" w:eastAsia="仿宋" w:cs="仿宋"/>
                <w:color w:val="auto"/>
                <w:sz w:val="21"/>
              </w:rPr>
            </w:pPr>
          </w:p>
          <w:p w14:paraId="0436F73C">
            <w:pPr>
              <w:pStyle w:val="86"/>
              <w:spacing w:before="78" w:line="218" w:lineRule="auto"/>
              <w:jc w:val="center"/>
              <w:rPr>
                <w:rFonts w:hint="eastAsia" w:ascii="仿宋" w:hAnsi="仿宋" w:eastAsia="仿宋" w:cs="仿宋"/>
                <w:color w:val="auto"/>
              </w:rPr>
            </w:pPr>
            <w:r>
              <w:rPr>
                <w:rFonts w:hint="eastAsia" w:ascii="仿宋" w:hAnsi="仿宋" w:eastAsia="仿宋" w:cs="仿宋"/>
                <w:color w:val="auto"/>
                <w:spacing w:val="-4"/>
              </w:rPr>
              <w:t>投标报价</w:t>
            </w:r>
          </w:p>
        </w:tc>
        <w:tc>
          <w:tcPr>
            <w:tcW w:w="1075" w:type="dxa"/>
            <w:noWrap w:val="0"/>
            <w:vAlign w:val="top"/>
          </w:tcPr>
          <w:p w14:paraId="5E10F345">
            <w:pPr>
              <w:spacing w:line="316" w:lineRule="auto"/>
              <w:rPr>
                <w:rFonts w:hint="eastAsia" w:ascii="仿宋" w:hAnsi="仿宋" w:eastAsia="仿宋" w:cs="仿宋"/>
                <w:color w:val="auto"/>
                <w:sz w:val="21"/>
              </w:rPr>
            </w:pPr>
          </w:p>
          <w:p w14:paraId="1B7E9062">
            <w:pPr>
              <w:spacing w:line="317" w:lineRule="auto"/>
              <w:rPr>
                <w:rFonts w:hint="eastAsia" w:ascii="仿宋" w:hAnsi="仿宋" w:eastAsia="仿宋" w:cs="仿宋"/>
                <w:color w:val="auto"/>
                <w:sz w:val="21"/>
              </w:rPr>
            </w:pPr>
          </w:p>
          <w:p w14:paraId="195D810E">
            <w:pPr>
              <w:pStyle w:val="86"/>
              <w:spacing w:before="78" w:line="220" w:lineRule="auto"/>
              <w:ind w:left="152"/>
              <w:rPr>
                <w:rFonts w:hint="eastAsia" w:ascii="仿宋" w:hAnsi="仿宋" w:eastAsia="仿宋" w:cs="仿宋"/>
                <w:color w:val="auto"/>
              </w:rPr>
            </w:pPr>
            <w:r>
              <w:rPr>
                <w:rFonts w:hint="eastAsia" w:ascii="仿宋" w:hAnsi="仿宋" w:eastAsia="仿宋" w:cs="仿宋"/>
                <w:color w:val="auto"/>
                <w:spacing w:val="-5"/>
                <w:lang w:val="en-US" w:eastAsia="zh-CN"/>
              </w:rPr>
              <w:t>3</w:t>
            </w:r>
            <w:r>
              <w:rPr>
                <w:rFonts w:hint="eastAsia" w:ascii="仿宋" w:hAnsi="仿宋" w:eastAsia="仿宋" w:cs="仿宋"/>
                <w:color w:val="auto"/>
                <w:spacing w:val="-5"/>
              </w:rPr>
              <w:t>0</w:t>
            </w:r>
            <w:r>
              <w:rPr>
                <w:rFonts w:hint="eastAsia" w:ascii="仿宋" w:hAnsi="仿宋" w:eastAsia="仿宋" w:cs="仿宋"/>
                <w:color w:val="auto"/>
                <w:spacing w:val="-46"/>
              </w:rPr>
              <w:t xml:space="preserve"> </w:t>
            </w:r>
            <w:r>
              <w:rPr>
                <w:rFonts w:hint="eastAsia" w:ascii="仿宋" w:hAnsi="仿宋" w:eastAsia="仿宋" w:cs="仿宋"/>
                <w:color w:val="auto"/>
                <w:spacing w:val="-5"/>
              </w:rPr>
              <w:t>分</w:t>
            </w:r>
          </w:p>
        </w:tc>
        <w:tc>
          <w:tcPr>
            <w:tcW w:w="6209" w:type="dxa"/>
            <w:noWrap w:val="0"/>
            <w:vAlign w:val="top"/>
          </w:tcPr>
          <w:p w14:paraId="0BD3859C">
            <w:pPr>
              <w:pStyle w:val="86"/>
              <w:spacing w:before="117" w:line="284" w:lineRule="auto"/>
              <w:ind w:left="115" w:right="107"/>
              <w:rPr>
                <w:rFonts w:hint="eastAsia" w:ascii="仿宋" w:hAnsi="仿宋" w:eastAsia="仿宋" w:cs="仿宋"/>
                <w:color w:val="auto"/>
              </w:rPr>
            </w:pPr>
            <w:r>
              <w:rPr>
                <w:rFonts w:hint="eastAsia" w:ascii="仿宋" w:hAnsi="仿宋" w:eastAsia="仿宋" w:cs="仿宋"/>
                <w:color w:val="auto"/>
                <w:spacing w:val="3"/>
              </w:rPr>
              <w:t>价格分采用低价优先法计算，即满足磋商文</w:t>
            </w:r>
            <w:r>
              <w:rPr>
                <w:rFonts w:hint="eastAsia" w:ascii="仿宋" w:hAnsi="仿宋" w:eastAsia="仿宋" w:cs="仿宋"/>
                <w:color w:val="auto"/>
                <w:spacing w:val="2"/>
              </w:rPr>
              <w:t>件要求且</w:t>
            </w:r>
            <w:r>
              <w:rPr>
                <w:rFonts w:hint="eastAsia" w:ascii="仿宋" w:hAnsi="仿宋" w:eastAsia="仿宋" w:cs="仿宋"/>
                <w:color w:val="auto"/>
                <w:spacing w:val="3"/>
              </w:rPr>
              <w:t>投标价格最低的投标报价为评审基准价，其价</w:t>
            </w:r>
            <w:r>
              <w:rPr>
                <w:rFonts w:hint="eastAsia" w:ascii="仿宋" w:hAnsi="仿宋" w:eastAsia="仿宋" w:cs="仿宋"/>
                <w:color w:val="auto"/>
                <w:spacing w:val="2"/>
              </w:rPr>
              <w:t>格分为满分。其他投标人的价格分统一按照下列公式计算：</w:t>
            </w:r>
            <w:r>
              <w:rPr>
                <w:rFonts w:hint="eastAsia" w:ascii="仿宋" w:hAnsi="仿宋" w:eastAsia="仿宋" w:cs="仿宋"/>
                <w:color w:val="auto"/>
                <w:spacing w:val="-3"/>
              </w:rPr>
              <w:t>投标报价得分=（评审基准价/投标报价）</w:t>
            </w:r>
            <w:r>
              <w:rPr>
                <w:rFonts w:hint="eastAsia" w:ascii="仿宋" w:hAnsi="仿宋" w:eastAsia="仿宋" w:cs="仿宋"/>
                <w:color w:val="auto"/>
                <w:spacing w:val="-65"/>
              </w:rPr>
              <w:t xml:space="preserve"> </w:t>
            </w:r>
            <w:r>
              <w:rPr>
                <w:rFonts w:hint="eastAsia" w:ascii="仿宋" w:hAnsi="仿宋" w:eastAsia="仿宋" w:cs="仿宋"/>
                <w:color w:val="auto"/>
                <w:spacing w:val="-3"/>
              </w:rPr>
              <w:t>×</w:t>
            </w:r>
            <w:r>
              <w:rPr>
                <w:rFonts w:hint="eastAsia" w:ascii="仿宋" w:hAnsi="仿宋" w:eastAsia="仿宋" w:cs="仿宋"/>
                <w:color w:val="auto"/>
                <w:spacing w:val="-3"/>
                <w:lang w:val="en-US" w:eastAsia="zh-CN"/>
              </w:rPr>
              <w:t>3</w:t>
            </w:r>
            <w:r>
              <w:rPr>
                <w:rFonts w:hint="eastAsia" w:ascii="仿宋" w:hAnsi="仿宋" w:eastAsia="仿宋" w:cs="仿宋"/>
                <w:color w:val="auto"/>
                <w:spacing w:val="-3"/>
              </w:rPr>
              <w:t>0</w:t>
            </w:r>
          </w:p>
        </w:tc>
      </w:tr>
      <w:tr w14:paraId="6670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jc w:val="center"/>
        </w:trPr>
        <w:tc>
          <w:tcPr>
            <w:tcW w:w="705" w:type="dxa"/>
            <w:noWrap w:val="0"/>
            <w:vAlign w:val="top"/>
          </w:tcPr>
          <w:p w14:paraId="5C641965">
            <w:pPr>
              <w:pStyle w:val="86"/>
              <w:spacing w:before="78" w:line="183" w:lineRule="auto"/>
              <w:jc w:val="both"/>
              <w:rPr>
                <w:rFonts w:hint="eastAsia" w:ascii="仿宋" w:hAnsi="仿宋" w:eastAsia="仿宋" w:cs="仿宋"/>
                <w:color w:val="auto"/>
              </w:rPr>
            </w:pPr>
          </w:p>
          <w:p w14:paraId="4B6BB162">
            <w:pPr>
              <w:pStyle w:val="86"/>
              <w:spacing w:before="78" w:line="183" w:lineRule="auto"/>
              <w:jc w:val="center"/>
              <w:rPr>
                <w:rFonts w:hint="eastAsia" w:ascii="仿宋" w:hAnsi="仿宋" w:eastAsia="仿宋" w:cs="仿宋"/>
                <w:color w:val="auto"/>
              </w:rPr>
            </w:pPr>
            <w:r>
              <w:rPr>
                <w:rFonts w:hint="eastAsia" w:ascii="仿宋" w:hAnsi="仿宋" w:eastAsia="仿宋" w:cs="仿宋"/>
                <w:color w:val="auto"/>
              </w:rPr>
              <w:t>2</w:t>
            </w:r>
          </w:p>
        </w:tc>
        <w:tc>
          <w:tcPr>
            <w:tcW w:w="1506" w:type="dxa"/>
            <w:noWrap w:val="0"/>
            <w:vAlign w:val="top"/>
          </w:tcPr>
          <w:p w14:paraId="0C84F97D">
            <w:pPr>
              <w:spacing w:line="317" w:lineRule="auto"/>
              <w:rPr>
                <w:rFonts w:hint="eastAsia" w:ascii="仿宋" w:hAnsi="仿宋" w:eastAsia="仿宋" w:cs="仿宋"/>
                <w:color w:val="auto"/>
                <w:sz w:val="21"/>
              </w:rPr>
            </w:pPr>
          </w:p>
          <w:p w14:paraId="54F5B4AA">
            <w:pPr>
              <w:pStyle w:val="86"/>
              <w:spacing w:before="78" w:line="219" w:lineRule="auto"/>
              <w:jc w:val="center"/>
              <w:rPr>
                <w:rFonts w:hint="eastAsia" w:ascii="仿宋" w:hAnsi="仿宋" w:eastAsia="仿宋" w:cs="仿宋"/>
                <w:color w:val="auto"/>
              </w:rPr>
            </w:pPr>
            <w:r>
              <w:rPr>
                <w:rFonts w:hint="eastAsia" w:ascii="仿宋" w:hAnsi="仿宋" w:eastAsia="仿宋" w:cs="仿宋"/>
                <w:color w:val="auto"/>
                <w:spacing w:val="-4"/>
              </w:rPr>
              <w:t>商务响应</w:t>
            </w:r>
          </w:p>
        </w:tc>
        <w:tc>
          <w:tcPr>
            <w:tcW w:w="1075" w:type="dxa"/>
            <w:noWrap w:val="0"/>
            <w:vAlign w:val="top"/>
          </w:tcPr>
          <w:p w14:paraId="51A3EDE6">
            <w:pPr>
              <w:spacing w:line="317" w:lineRule="auto"/>
              <w:rPr>
                <w:rFonts w:hint="eastAsia" w:ascii="仿宋" w:hAnsi="仿宋" w:eastAsia="仿宋" w:cs="仿宋"/>
                <w:color w:val="auto"/>
                <w:sz w:val="21"/>
              </w:rPr>
            </w:pPr>
          </w:p>
          <w:p w14:paraId="5E687CEB">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8"/>
              </w:rPr>
              <w:t>5</w:t>
            </w:r>
            <w:r>
              <w:rPr>
                <w:rFonts w:hint="eastAsia" w:ascii="仿宋" w:hAnsi="仿宋" w:eastAsia="仿宋" w:cs="仿宋"/>
                <w:color w:val="auto"/>
                <w:spacing w:val="-47"/>
              </w:rPr>
              <w:t xml:space="preserve"> </w:t>
            </w:r>
            <w:r>
              <w:rPr>
                <w:rFonts w:hint="eastAsia" w:ascii="仿宋" w:hAnsi="仿宋" w:eastAsia="仿宋" w:cs="仿宋"/>
                <w:color w:val="auto"/>
                <w:spacing w:val="-8"/>
              </w:rPr>
              <w:t>分</w:t>
            </w:r>
          </w:p>
        </w:tc>
        <w:tc>
          <w:tcPr>
            <w:tcW w:w="6209" w:type="dxa"/>
            <w:noWrap w:val="0"/>
            <w:vAlign w:val="center"/>
          </w:tcPr>
          <w:p w14:paraId="49202141">
            <w:pPr>
              <w:pStyle w:val="86"/>
              <w:spacing w:before="117" w:line="284" w:lineRule="auto"/>
              <w:ind w:left="117" w:right="183"/>
              <w:jc w:val="both"/>
              <w:rPr>
                <w:rFonts w:hint="eastAsia" w:ascii="仿宋" w:hAnsi="仿宋" w:eastAsia="仿宋" w:cs="仿宋"/>
                <w:color w:val="auto"/>
              </w:rPr>
            </w:pPr>
            <w:r>
              <w:rPr>
                <w:rFonts w:hint="eastAsia" w:ascii="仿宋" w:hAnsi="仿宋" w:eastAsia="仿宋" w:cs="仿宋"/>
                <w:color w:val="auto"/>
                <w:spacing w:val="-1"/>
              </w:rPr>
              <w:t>经过有效性和符合性审核合格的投标人，对商务要求</w:t>
            </w:r>
            <w:r>
              <w:rPr>
                <w:rFonts w:hint="eastAsia" w:ascii="仿宋" w:hAnsi="仿宋" w:eastAsia="仿宋" w:cs="仿宋"/>
                <w:color w:val="auto"/>
                <w:spacing w:val="-2"/>
              </w:rPr>
              <w:t>完全响应磋商文件要求的计</w:t>
            </w:r>
            <w:r>
              <w:rPr>
                <w:rFonts w:hint="eastAsia" w:ascii="仿宋" w:hAnsi="仿宋" w:eastAsia="仿宋" w:cs="仿宋"/>
                <w:color w:val="auto"/>
                <w:spacing w:val="-39"/>
              </w:rPr>
              <w:t xml:space="preserve"> </w:t>
            </w:r>
            <w:r>
              <w:rPr>
                <w:rFonts w:hint="eastAsia" w:ascii="仿宋" w:hAnsi="仿宋" w:eastAsia="仿宋" w:cs="仿宋"/>
                <w:color w:val="auto"/>
                <w:spacing w:val="-2"/>
                <w:lang w:val="en-US" w:eastAsia="zh-CN"/>
              </w:rPr>
              <w:t>5</w:t>
            </w:r>
            <w:r>
              <w:rPr>
                <w:rFonts w:hint="eastAsia" w:ascii="仿宋" w:hAnsi="仿宋" w:eastAsia="仿宋" w:cs="仿宋"/>
                <w:color w:val="auto"/>
                <w:spacing w:val="-2"/>
              </w:rPr>
              <w:t>分。</w:t>
            </w:r>
            <w:r>
              <w:rPr>
                <w:rFonts w:hint="eastAsia" w:ascii="仿宋" w:hAnsi="仿宋" w:eastAsia="仿宋" w:cs="仿宋"/>
                <w:color w:val="auto"/>
                <w:spacing w:val="-4"/>
              </w:rPr>
              <w:t>无响应</w:t>
            </w:r>
            <w:r>
              <w:rPr>
                <w:rFonts w:hint="eastAsia" w:ascii="仿宋" w:hAnsi="仿宋" w:eastAsia="仿宋" w:cs="仿宋"/>
                <w:color w:val="auto"/>
                <w:spacing w:val="-2"/>
              </w:rPr>
              <w:t>或部分响应的不计分。</w:t>
            </w:r>
          </w:p>
        </w:tc>
      </w:tr>
      <w:tr w14:paraId="17FD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705" w:type="dxa"/>
            <w:noWrap w:val="0"/>
            <w:vAlign w:val="top"/>
          </w:tcPr>
          <w:p w14:paraId="26B82AF6">
            <w:pPr>
              <w:spacing w:line="251" w:lineRule="auto"/>
              <w:jc w:val="center"/>
              <w:rPr>
                <w:rFonts w:hint="eastAsia" w:ascii="仿宋" w:hAnsi="仿宋" w:eastAsia="仿宋" w:cs="仿宋"/>
                <w:color w:val="auto"/>
                <w:sz w:val="21"/>
              </w:rPr>
            </w:pPr>
          </w:p>
          <w:p w14:paraId="6B4CAFC4">
            <w:pPr>
              <w:spacing w:line="251" w:lineRule="auto"/>
              <w:jc w:val="center"/>
              <w:rPr>
                <w:rFonts w:hint="eastAsia" w:ascii="仿宋" w:hAnsi="仿宋" w:eastAsia="仿宋" w:cs="仿宋"/>
                <w:color w:val="auto"/>
                <w:sz w:val="21"/>
              </w:rPr>
            </w:pPr>
          </w:p>
          <w:p w14:paraId="61CEDAE2">
            <w:pPr>
              <w:spacing w:line="251" w:lineRule="auto"/>
              <w:jc w:val="center"/>
              <w:rPr>
                <w:rFonts w:hint="eastAsia" w:ascii="仿宋" w:hAnsi="仿宋" w:eastAsia="仿宋" w:cs="仿宋"/>
                <w:color w:val="auto"/>
                <w:sz w:val="21"/>
              </w:rPr>
            </w:pPr>
          </w:p>
          <w:p w14:paraId="7EC489F9">
            <w:pPr>
              <w:spacing w:line="251" w:lineRule="auto"/>
              <w:jc w:val="center"/>
              <w:rPr>
                <w:rFonts w:hint="eastAsia" w:ascii="仿宋" w:hAnsi="仿宋" w:eastAsia="仿宋" w:cs="仿宋"/>
                <w:color w:val="auto"/>
                <w:sz w:val="21"/>
              </w:rPr>
            </w:pPr>
          </w:p>
          <w:p w14:paraId="3211D15F">
            <w:pPr>
              <w:spacing w:line="251" w:lineRule="auto"/>
              <w:jc w:val="center"/>
              <w:rPr>
                <w:rFonts w:hint="eastAsia" w:ascii="仿宋" w:hAnsi="仿宋" w:eastAsia="仿宋" w:cs="仿宋"/>
                <w:color w:val="auto"/>
                <w:sz w:val="21"/>
              </w:rPr>
            </w:pPr>
          </w:p>
          <w:p w14:paraId="71D8E68B">
            <w:pPr>
              <w:spacing w:line="251" w:lineRule="auto"/>
              <w:jc w:val="center"/>
              <w:rPr>
                <w:rFonts w:hint="eastAsia" w:ascii="仿宋" w:hAnsi="仿宋" w:eastAsia="仿宋" w:cs="仿宋"/>
                <w:color w:val="auto"/>
                <w:sz w:val="21"/>
              </w:rPr>
            </w:pPr>
          </w:p>
          <w:p w14:paraId="7AF0C3D1">
            <w:pPr>
              <w:spacing w:line="252" w:lineRule="auto"/>
              <w:jc w:val="center"/>
              <w:rPr>
                <w:rFonts w:hint="eastAsia" w:ascii="仿宋" w:hAnsi="仿宋" w:eastAsia="仿宋" w:cs="仿宋"/>
                <w:color w:val="auto"/>
                <w:sz w:val="21"/>
              </w:rPr>
            </w:pPr>
          </w:p>
          <w:p w14:paraId="6E47F370">
            <w:pPr>
              <w:pStyle w:val="86"/>
              <w:spacing w:before="78" w:line="183" w:lineRule="auto"/>
              <w:jc w:val="center"/>
              <w:rPr>
                <w:rFonts w:hint="eastAsia" w:ascii="仿宋" w:hAnsi="仿宋" w:eastAsia="仿宋" w:cs="仿宋"/>
                <w:color w:val="auto"/>
              </w:rPr>
            </w:pPr>
            <w:r>
              <w:rPr>
                <w:rFonts w:hint="eastAsia" w:ascii="仿宋" w:hAnsi="仿宋" w:eastAsia="仿宋" w:cs="仿宋"/>
                <w:color w:val="auto"/>
              </w:rPr>
              <w:t>3</w:t>
            </w:r>
          </w:p>
        </w:tc>
        <w:tc>
          <w:tcPr>
            <w:tcW w:w="1506" w:type="dxa"/>
            <w:noWrap w:val="0"/>
            <w:vAlign w:val="top"/>
          </w:tcPr>
          <w:p w14:paraId="058CF71A">
            <w:pPr>
              <w:spacing w:line="249" w:lineRule="auto"/>
              <w:jc w:val="center"/>
              <w:rPr>
                <w:rFonts w:hint="eastAsia" w:ascii="仿宋" w:hAnsi="仿宋" w:eastAsia="仿宋" w:cs="仿宋"/>
                <w:color w:val="auto"/>
                <w:sz w:val="21"/>
              </w:rPr>
            </w:pPr>
          </w:p>
          <w:p w14:paraId="67C2D67E">
            <w:pPr>
              <w:spacing w:line="249" w:lineRule="auto"/>
              <w:jc w:val="center"/>
              <w:rPr>
                <w:rFonts w:hint="eastAsia" w:ascii="仿宋" w:hAnsi="仿宋" w:eastAsia="仿宋" w:cs="仿宋"/>
                <w:color w:val="auto"/>
                <w:sz w:val="21"/>
              </w:rPr>
            </w:pPr>
          </w:p>
          <w:p w14:paraId="44388A8A">
            <w:pPr>
              <w:spacing w:line="250" w:lineRule="auto"/>
              <w:jc w:val="center"/>
              <w:rPr>
                <w:rFonts w:hint="eastAsia" w:ascii="仿宋" w:hAnsi="仿宋" w:eastAsia="仿宋" w:cs="仿宋"/>
                <w:color w:val="auto"/>
                <w:sz w:val="21"/>
              </w:rPr>
            </w:pPr>
          </w:p>
          <w:p w14:paraId="608FD94B">
            <w:pPr>
              <w:spacing w:line="250" w:lineRule="auto"/>
              <w:jc w:val="center"/>
              <w:rPr>
                <w:rFonts w:hint="eastAsia" w:ascii="仿宋" w:hAnsi="仿宋" w:eastAsia="仿宋" w:cs="仿宋"/>
                <w:color w:val="auto"/>
                <w:sz w:val="21"/>
              </w:rPr>
            </w:pPr>
          </w:p>
          <w:p w14:paraId="602EB8C8">
            <w:pPr>
              <w:spacing w:line="250" w:lineRule="auto"/>
              <w:jc w:val="center"/>
              <w:rPr>
                <w:rFonts w:hint="eastAsia" w:ascii="仿宋" w:hAnsi="仿宋" w:eastAsia="仿宋" w:cs="仿宋"/>
                <w:color w:val="auto"/>
                <w:sz w:val="21"/>
              </w:rPr>
            </w:pPr>
          </w:p>
          <w:p w14:paraId="6544D877">
            <w:pPr>
              <w:spacing w:line="250" w:lineRule="auto"/>
              <w:jc w:val="center"/>
              <w:rPr>
                <w:rFonts w:hint="eastAsia" w:ascii="仿宋" w:hAnsi="仿宋" w:eastAsia="仿宋" w:cs="仿宋"/>
                <w:color w:val="auto"/>
                <w:sz w:val="21"/>
              </w:rPr>
            </w:pPr>
          </w:p>
          <w:p w14:paraId="77AE1C48">
            <w:pPr>
              <w:spacing w:line="250" w:lineRule="auto"/>
              <w:jc w:val="center"/>
              <w:rPr>
                <w:rFonts w:hint="eastAsia" w:ascii="仿宋" w:hAnsi="仿宋" w:eastAsia="仿宋" w:cs="仿宋"/>
                <w:color w:val="auto"/>
                <w:sz w:val="21"/>
              </w:rPr>
            </w:pPr>
          </w:p>
          <w:p w14:paraId="74B5BFCD">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2"/>
              </w:rPr>
              <w:t>专业人员配备</w:t>
            </w:r>
          </w:p>
        </w:tc>
        <w:tc>
          <w:tcPr>
            <w:tcW w:w="1075" w:type="dxa"/>
            <w:noWrap w:val="0"/>
            <w:vAlign w:val="top"/>
          </w:tcPr>
          <w:p w14:paraId="5605A534">
            <w:pPr>
              <w:spacing w:line="247" w:lineRule="auto"/>
              <w:jc w:val="center"/>
              <w:rPr>
                <w:rFonts w:hint="eastAsia" w:ascii="仿宋" w:hAnsi="仿宋" w:eastAsia="仿宋" w:cs="仿宋"/>
                <w:color w:val="auto"/>
                <w:sz w:val="21"/>
              </w:rPr>
            </w:pPr>
          </w:p>
          <w:p w14:paraId="50C59368">
            <w:pPr>
              <w:spacing w:line="247" w:lineRule="auto"/>
              <w:jc w:val="center"/>
              <w:rPr>
                <w:rFonts w:hint="eastAsia" w:ascii="仿宋" w:hAnsi="仿宋" w:eastAsia="仿宋" w:cs="仿宋"/>
                <w:color w:val="auto"/>
                <w:sz w:val="21"/>
              </w:rPr>
            </w:pPr>
          </w:p>
          <w:p w14:paraId="192A89B4">
            <w:pPr>
              <w:spacing w:line="247" w:lineRule="auto"/>
              <w:jc w:val="center"/>
              <w:rPr>
                <w:rFonts w:hint="eastAsia" w:ascii="仿宋" w:hAnsi="仿宋" w:eastAsia="仿宋" w:cs="仿宋"/>
                <w:color w:val="auto"/>
                <w:sz w:val="21"/>
              </w:rPr>
            </w:pPr>
          </w:p>
          <w:p w14:paraId="3D87CC8B">
            <w:pPr>
              <w:spacing w:line="247" w:lineRule="auto"/>
              <w:jc w:val="center"/>
              <w:rPr>
                <w:rFonts w:hint="eastAsia" w:ascii="仿宋" w:hAnsi="仿宋" w:eastAsia="仿宋" w:cs="仿宋"/>
                <w:color w:val="auto"/>
                <w:sz w:val="21"/>
              </w:rPr>
            </w:pPr>
          </w:p>
          <w:p w14:paraId="1809CA73">
            <w:pPr>
              <w:spacing w:line="247" w:lineRule="auto"/>
              <w:jc w:val="center"/>
              <w:rPr>
                <w:rFonts w:hint="eastAsia" w:ascii="仿宋" w:hAnsi="仿宋" w:eastAsia="仿宋" w:cs="仿宋"/>
                <w:color w:val="auto"/>
                <w:sz w:val="21"/>
              </w:rPr>
            </w:pPr>
          </w:p>
          <w:p w14:paraId="12949E21">
            <w:pPr>
              <w:spacing w:line="247" w:lineRule="auto"/>
              <w:jc w:val="center"/>
              <w:rPr>
                <w:rFonts w:hint="eastAsia" w:ascii="仿宋" w:hAnsi="仿宋" w:eastAsia="仿宋" w:cs="仿宋"/>
                <w:color w:val="auto"/>
                <w:sz w:val="21"/>
              </w:rPr>
            </w:pPr>
          </w:p>
          <w:p w14:paraId="0423FDAB">
            <w:pPr>
              <w:spacing w:line="247" w:lineRule="auto"/>
              <w:jc w:val="center"/>
              <w:rPr>
                <w:rFonts w:hint="eastAsia" w:ascii="仿宋" w:hAnsi="仿宋" w:eastAsia="仿宋" w:cs="仿宋"/>
                <w:color w:val="auto"/>
                <w:sz w:val="21"/>
              </w:rPr>
            </w:pPr>
          </w:p>
          <w:p w14:paraId="08B0C3A4">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10"/>
              </w:rPr>
              <w:t>12</w:t>
            </w:r>
            <w:r>
              <w:rPr>
                <w:rFonts w:hint="eastAsia" w:ascii="仿宋" w:hAnsi="仿宋" w:eastAsia="仿宋" w:cs="仿宋"/>
                <w:color w:val="auto"/>
                <w:spacing w:val="-46"/>
              </w:rPr>
              <w:t xml:space="preserve"> </w:t>
            </w:r>
            <w:r>
              <w:rPr>
                <w:rFonts w:hint="eastAsia" w:ascii="仿宋" w:hAnsi="仿宋" w:eastAsia="仿宋" w:cs="仿宋"/>
                <w:color w:val="auto"/>
                <w:spacing w:val="-10"/>
              </w:rPr>
              <w:t>分</w:t>
            </w:r>
          </w:p>
        </w:tc>
        <w:tc>
          <w:tcPr>
            <w:tcW w:w="6209" w:type="dxa"/>
            <w:noWrap w:val="0"/>
            <w:vAlign w:val="top"/>
          </w:tcPr>
          <w:p w14:paraId="49EBFF4B">
            <w:pPr>
              <w:pStyle w:val="86"/>
              <w:spacing w:before="182" w:line="362" w:lineRule="auto"/>
              <w:ind w:left="115" w:right="183" w:firstLine="3"/>
              <w:jc w:val="both"/>
              <w:rPr>
                <w:rFonts w:hint="eastAsia" w:ascii="仿宋" w:hAnsi="仿宋" w:eastAsia="仿宋" w:cs="仿宋"/>
                <w:color w:val="auto"/>
              </w:rPr>
            </w:pPr>
            <w:r>
              <w:rPr>
                <w:rFonts w:hint="eastAsia" w:cs="仿宋"/>
                <w:color w:val="auto"/>
                <w:spacing w:val="-1"/>
                <w:lang w:val="en-US" w:eastAsia="zh-CN"/>
              </w:rPr>
              <w:t>服务</w:t>
            </w:r>
            <w:r>
              <w:rPr>
                <w:rFonts w:hint="eastAsia" w:ascii="仿宋" w:hAnsi="仿宋" w:eastAsia="仿宋" w:cs="仿宋"/>
                <w:color w:val="auto"/>
                <w:spacing w:val="-1"/>
              </w:rPr>
              <w:t>人员及专业设置合理、工作计划及轮换制度科学，项目管理组织架构合理、人员经验丰富，提供职员主要资历、经验（提供相关材料，如有经验应提供相关业绩证明）。</w:t>
            </w:r>
          </w:p>
          <w:p w14:paraId="44B64D4A">
            <w:pPr>
              <w:pStyle w:val="86"/>
              <w:spacing w:before="34" w:line="295" w:lineRule="auto"/>
              <w:ind w:left="119" w:right="122" w:firstLine="7"/>
              <w:rPr>
                <w:rFonts w:hint="eastAsia" w:ascii="仿宋" w:hAnsi="仿宋" w:eastAsia="仿宋" w:cs="仿宋"/>
                <w:color w:val="auto"/>
              </w:rPr>
            </w:pPr>
            <w:r>
              <w:rPr>
                <w:rFonts w:hint="eastAsia" w:ascii="仿宋" w:hAnsi="仿宋" w:eastAsia="仿宋" w:cs="仿宋"/>
                <w:color w:val="auto"/>
                <w:spacing w:val="-4"/>
              </w:rPr>
              <w:t>（1）组织架构合理，职员配备充足、专业设置合理，</w:t>
            </w:r>
            <w:r>
              <w:rPr>
                <w:rFonts w:hint="eastAsia" w:ascii="仿宋" w:hAnsi="仿宋" w:eastAsia="仿宋" w:cs="仿宋"/>
                <w:color w:val="auto"/>
                <w:spacing w:val="-2"/>
              </w:rPr>
              <w:t>维保运行人员经验丰富的计</w:t>
            </w:r>
            <w:r>
              <w:rPr>
                <w:rFonts w:hint="eastAsia" w:ascii="仿宋" w:hAnsi="仿宋" w:eastAsia="仿宋" w:cs="仿宋"/>
                <w:color w:val="auto"/>
                <w:spacing w:val="-50"/>
              </w:rPr>
              <w:t xml:space="preserve"> </w:t>
            </w:r>
            <w:r>
              <w:rPr>
                <w:rFonts w:hint="eastAsia" w:ascii="仿宋" w:hAnsi="仿宋" w:eastAsia="仿宋" w:cs="仿宋"/>
                <w:color w:val="auto"/>
                <w:spacing w:val="-2"/>
              </w:rPr>
              <w:t>9-12</w:t>
            </w:r>
            <w:r>
              <w:rPr>
                <w:rFonts w:hint="eastAsia" w:ascii="仿宋" w:hAnsi="仿宋" w:eastAsia="仿宋" w:cs="仿宋"/>
                <w:color w:val="auto"/>
                <w:spacing w:val="-48"/>
              </w:rPr>
              <w:t xml:space="preserve"> </w:t>
            </w:r>
            <w:r>
              <w:rPr>
                <w:rFonts w:hint="eastAsia" w:ascii="仿宋" w:hAnsi="仿宋" w:eastAsia="仿宋" w:cs="仿宋"/>
                <w:color w:val="auto"/>
                <w:spacing w:val="-2"/>
              </w:rPr>
              <w:t>分；</w:t>
            </w:r>
          </w:p>
          <w:p w14:paraId="6ACB630D">
            <w:pPr>
              <w:pStyle w:val="86"/>
              <w:spacing w:before="193" w:line="295" w:lineRule="auto"/>
              <w:ind w:left="118" w:right="123" w:firstLine="8"/>
              <w:rPr>
                <w:rFonts w:hint="eastAsia" w:ascii="仿宋" w:hAnsi="仿宋" w:eastAsia="仿宋" w:cs="仿宋"/>
                <w:color w:val="auto"/>
              </w:rPr>
            </w:pPr>
            <w:r>
              <w:rPr>
                <w:rFonts w:hint="eastAsia" w:ascii="仿宋" w:hAnsi="仿宋" w:eastAsia="仿宋" w:cs="仿宋"/>
                <w:color w:val="auto"/>
                <w:spacing w:val="-2"/>
              </w:rPr>
              <w:t>（2）组织架构基本合理，职员配备基本完整，计</w:t>
            </w:r>
            <w:r>
              <w:rPr>
                <w:rFonts w:hint="eastAsia" w:ascii="仿宋" w:hAnsi="仿宋" w:eastAsia="仿宋" w:cs="仿宋"/>
                <w:color w:val="auto"/>
                <w:spacing w:val="-32"/>
              </w:rPr>
              <w:t xml:space="preserve"> </w:t>
            </w:r>
            <w:r>
              <w:rPr>
                <w:rFonts w:hint="eastAsia" w:ascii="仿宋" w:hAnsi="仿宋" w:eastAsia="仿宋" w:cs="仿宋"/>
                <w:color w:val="auto"/>
                <w:spacing w:val="-2"/>
              </w:rPr>
              <w:t>3-8</w:t>
            </w:r>
            <w:r>
              <w:rPr>
                <w:rFonts w:hint="eastAsia" w:ascii="仿宋" w:hAnsi="仿宋" w:eastAsia="仿宋" w:cs="仿宋"/>
                <w:color w:val="auto"/>
                <w:spacing w:val="-7"/>
              </w:rPr>
              <w:t>分；</w:t>
            </w:r>
          </w:p>
          <w:p w14:paraId="07E9FCE5">
            <w:pPr>
              <w:pStyle w:val="86"/>
              <w:spacing w:before="192" w:line="295" w:lineRule="auto"/>
              <w:ind w:left="128" w:right="107" w:hanging="1"/>
              <w:rPr>
                <w:rFonts w:hint="eastAsia" w:ascii="仿宋" w:hAnsi="仿宋" w:eastAsia="仿宋" w:cs="仿宋"/>
                <w:color w:val="auto"/>
              </w:rPr>
            </w:pPr>
            <w:r>
              <w:rPr>
                <w:rFonts w:hint="eastAsia" w:ascii="仿宋" w:hAnsi="仿宋" w:eastAsia="仿宋" w:cs="仿宋"/>
                <w:color w:val="auto"/>
                <w:spacing w:val="-3"/>
              </w:rPr>
              <w:t>（3）组织架构有缺陷，职员配备只能满足采购人部分</w:t>
            </w:r>
            <w:r>
              <w:rPr>
                <w:rFonts w:hint="eastAsia" w:ascii="仿宋" w:hAnsi="仿宋" w:eastAsia="仿宋" w:cs="仿宋"/>
                <w:color w:val="auto"/>
                <w:spacing w:val="-6"/>
              </w:rPr>
              <w:t>需求的计</w:t>
            </w:r>
            <w:r>
              <w:rPr>
                <w:rFonts w:hint="eastAsia" w:ascii="仿宋" w:hAnsi="仿宋" w:eastAsia="仿宋" w:cs="仿宋"/>
                <w:color w:val="auto"/>
                <w:spacing w:val="-42"/>
              </w:rPr>
              <w:t xml:space="preserve"> </w:t>
            </w:r>
            <w:r>
              <w:rPr>
                <w:rFonts w:hint="eastAsia" w:ascii="仿宋" w:hAnsi="仿宋" w:eastAsia="仿宋" w:cs="仿宋"/>
                <w:color w:val="auto"/>
                <w:spacing w:val="-6"/>
                <w:lang w:val="en-US" w:eastAsia="zh-CN"/>
              </w:rPr>
              <w:t>1</w:t>
            </w:r>
            <w:r>
              <w:rPr>
                <w:rFonts w:hint="eastAsia" w:ascii="仿宋" w:hAnsi="仿宋" w:eastAsia="仿宋" w:cs="仿宋"/>
                <w:color w:val="auto"/>
                <w:spacing w:val="-6"/>
              </w:rPr>
              <w:t>-2</w:t>
            </w:r>
            <w:r>
              <w:rPr>
                <w:rFonts w:hint="eastAsia" w:ascii="仿宋" w:hAnsi="仿宋" w:eastAsia="仿宋" w:cs="仿宋"/>
                <w:color w:val="auto"/>
                <w:spacing w:val="-48"/>
              </w:rPr>
              <w:t xml:space="preserve"> </w:t>
            </w:r>
            <w:r>
              <w:rPr>
                <w:rFonts w:hint="eastAsia" w:ascii="仿宋" w:hAnsi="仿宋" w:eastAsia="仿宋" w:cs="仿宋"/>
                <w:color w:val="auto"/>
                <w:spacing w:val="-6"/>
              </w:rPr>
              <w:t>分。</w:t>
            </w:r>
          </w:p>
        </w:tc>
      </w:tr>
      <w:tr w14:paraId="657E3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705" w:type="dxa"/>
            <w:noWrap w:val="0"/>
            <w:vAlign w:val="top"/>
          </w:tcPr>
          <w:p w14:paraId="3026F4BC">
            <w:pPr>
              <w:spacing w:line="241" w:lineRule="auto"/>
              <w:jc w:val="center"/>
              <w:rPr>
                <w:rFonts w:hint="eastAsia" w:ascii="仿宋" w:hAnsi="仿宋" w:eastAsia="仿宋" w:cs="仿宋"/>
                <w:color w:val="auto"/>
                <w:sz w:val="21"/>
              </w:rPr>
            </w:pPr>
          </w:p>
          <w:p w14:paraId="12C81D12">
            <w:pPr>
              <w:spacing w:line="241" w:lineRule="auto"/>
              <w:jc w:val="center"/>
              <w:rPr>
                <w:rFonts w:hint="eastAsia" w:ascii="仿宋" w:hAnsi="仿宋" w:eastAsia="仿宋" w:cs="仿宋"/>
                <w:color w:val="auto"/>
                <w:sz w:val="21"/>
              </w:rPr>
            </w:pPr>
          </w:p>
          <w:p w14:paraId="449056A2">
            <w:pPr>
              <w:spacing w:line="241" w:lineRule="auto"/>
              <w:jc w:val="center"/>
              <w:rPr>
                <w:rFonts w:hint="eastAsia" w:ascii="仿宋" w:hAnsi="仿宋" w:eastAsia="仿宋" w:cs="仿宋"/>
                <w:color w:val="auto"/>
                <w:sz w:val="21"/>
              </w:rPr>
            </w:pPr>
          </w:p>
          <w:p w14:paraId="0F3A046D">
            <w:pPr>
              <w:spacing w:line="242" w:lineRule="auto"/>
              <w:jc w:val="center"/>
              <w:rPr>
                <w:rFonts w:hint="eastAsia" w:ascii="仿宋" w:hAnsi="仿宋" w:eastAsia="仿宋" w:cs="仿宋"/>
                <w:color w:val="auto"/>
                <w:sz w:val="21"/>
              </w:rPr>
            </w:pPr>
          </w:p>
          <w:p w14:paraId="1CE2F71A">
            <w:pPr>
              <w:spacing w:line="242" w:lineRule="auto"/>
              <w:jc w:val="center"/>
              <w:rPr>
                <w:rFonts w:hint="eastAsia" w:ascii="仿宋" w:hAnsi="仿宋" w:eastAsia="仿宋" w:cs="仿宋"/>
                <w:color w:val="auto"/>
                <w:sz w:val="21"/>
              </w:rPr>
            </w:pPr>
          </w:p>
          <w:p w14:paraId="2B9F0EA0">
            <w:pPr>
              <w:spacing w:line="242" w:lineRule="auto"/>
              <w:jc w:val="center"/>
              <w:rPr>
                <w:rFonts w:hint="eastAsia" w:ascii="仿宋" w:hAnsi="仿宋" w:eastAsia="仿宋" w:cs="仿宋"/>
                <w:color w:val="auto"/>
                <w:sz w:val="21"/>
              </w:rPr>
            </w:pPr>
          </w:p>
          <w:p w14:paraId="30BFEA02">
            <w:pPr>
              <w:pStyle w:val="86"/>
              <w:spacing w:before="78" w:line="183" w:lineRule="auto"/>
              <w:jc w:val="center"/>
              <w:rPr>
                <w:rFonts w:hint="eastAsia" w:ascii="仿宋" w:hAnsi="仿宋" w:eastAsia="仿宋" w:cs="仿宋"/>
                <w:color w:val="auto"/>
              </w:rPr>
            </w:pPr>
            <w:r>
              <w:rPr>
                <w:rFonts w:hint="eastAsia" w:ascii="仿宋" w:hAnsi="仿宋" w:eastAsia="仿宋" w:cs="仿宋"/>
                <w:color w:val="auto"/>
              </w:rPr>
              <w:t>4</w:t>
            </w:r>
          </w:p>
        </w:tc>
        <w:tc>
          <w:tcPr>
            <w:tcW w:w="1506" w:type="dxa"/>
            <w:noWrap w:val="0"/>
            <w:vAlign w:val="top"/>
          </w:tcPr>
          <w:p w14:paraId="3770EFAF">
            <w:pPr>
              <w:jc w:val="center"/>
              <w:rPr>
                <w:rFonts w:hint="eastAsia" w:ascii="仿宋" w:hAnsi="仿宋" w:eastAsia="仿宋" w:cs="仿宋"/>
                <w:color w:val="auto"/>
                <w:sz w:val="21"/>
              </w:rPr>
            </w:pPr>
          </w:p>
          <w:p w14:paraId="05B30CEA">
            <w:pPr>
              <w:jc w:val="center"/>
              <w:rPr>
                <w:rFonts w:hint="eastAsia" w:ascii="仿宋" w:hAnsi="仿宋" w:eastAsia="仿宋" w:cs="仿宋"/>
                <w:color w:val="auto"/>
                <w:sz w:val="21"/>
              </w:rPr>
            </w:pPr>
          </w:p>
          <w:p w14:paraId="44AB9561">
            <w:pPr>
              <w:jc w:val="center"/>
              <w:rPr>
                <w:rFonts w:hint="eastAsia" w:ascii="仿宋" w:hAnsi="仿宋" w:eastAsia="仿宋" w:cs="仿宋"/>
                <w:color w:val="auto"/>
                <w:sz w:val="21"/>
              </w:rPr>
            </w:pPr>
          </w:p>
          <w:p w14:paraId="45DD577F">
            <w:pPr>
              <w:jc w:val="center"/>
              <w:rPr>
                <w:rFonts w:hint="eastAsia" w:ascii="仿宋" w:hAnsi="仿宋" w:eastAsia="仿宋" w:cs="仿宋"/>
                <w:color w:val="auto"/>
                <w:sz w:val="21"/>
              </w:rPr>
            </w:pPr>
          </w:p>
          <w:p w14:paraId="0A228B40">
            <w:pPr>
              <w:jc w:val="center"/>
              <w:rPr>
                <w:rFonts w:hint="eastAsia" w:ascii="仿宋" w:hAnsi="仿宋" w:eastAsia="仿宋" w:cs="仿宋"/>
                <w:color w:val="auto"/>
                <w:sz w:val="21"/>
              </w:rPr>
            </w:pPr>
          </w:p>
          <w:p w14:paraId="43D70FB8">
            <w:pPr>
              <w:jc w:val="center"/>
              <w:rPr>
                <w:rFonts w:hint="eastAsia" w:ascii="仿宋" w:hAnsi="仿宋" w:eastAsia="仿宋" w:cs="仿宋"/>
                <w:color w:val="auto"/>
                <w:sz w:val="21"/>
              </w:rPr>
            </w:pPr>
          </w:p>
          <w:p w14:paraId="2DBB970E">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3"/>
              </w:rPr>
              <w:t>项目实施方案</w:t>
            </w:r>
          </w:p>
        </w:tc>
        <w:tc>
          <w:tcPr>
            <w:tcW w:w="1075" w:type="dxa"/>
            <w:noWrap w:val="0"/>
            <w:vAlign w:val="top"/>
          </w:tcPr>
          <w:p w14:paraId="13446B99">
            <w:pPr>
              <w:spacing w:line="267" w:lineRule="auto"/>
              <w:jc w:val="center"/>
              <w:rPr>
                <w:rFonts w:hint="eastAsia" w:ascii="仿宋" w:hAnsi="仿宋" w:eastAsia="仿宋" w:cs="仿宋"/>
                <w:color w:val="auto"/>
                <w:sz w:val="21"/>
              </w:rPr>
            </w:pPr>
          </w:p>
          <w:p w14:paraId="631B6EF4">
            <w:pPr>
              <w:spacing w:line="267" w:lineRule="auto"/>
              <w:jc w:val="center"/>
              <w:rPr>
                <w:rFonts w:hint="eastAsia" w:ascii="仿宋" w:hAnsi="仿宋" w:eastAsia="仿宋" w:cs="仿宋"/>
                <w:color w:val="auto"/>
                <w:sz w:val="21"/>
              </w:rPr>
            </w:pPr>
          </w:p>
          <w:p w14:paraId="49E57DE2">
            <w:pPr>
              <w:spacing w:line="267" w:lineRule="auto"/>
              <w:jc w:val="center"/>
              <w:rPr>
                <w:rFonts w:hint="eastAsia" w:ascii="仿宋" w:hAnsi="仿宋" w:eastAsia="仿宋" w:cs="仿宋"/>
                <w:color w:val="auto"/>
                <w:sz w:val="21"/>
              </w:rPr>
            </w:pPr>
          </w:p>
          <w:p w14:paraId="5E4C0E3F">
            <w:pPr>
              <w:spacing w:line="267" w:lineRule="auto"/>
              <w:jc w:val="center"/>
              <w:rPr>
                <w:rFonts w:hint="eastAsia" w:ascii="仿宋" w:hAnsi="仿宋" w:eastAsia="仿宋" w:cs="仿宋"/>
                <w:color w:val="auto"/>
                <w:sz w:val="21"/>
              </w:rPr>
            </w:pPr>
          </w:p>
          <w:p w14:paraId="760451B9">
            <w:pPr>
              <w:spacing w:line="267" w:lineRule="auto"/>
              <w:jc w:val="center"/>
              <w:rPr>
                <w:rFonts w:hint="eastAsia" w:ascii="仿宋" w:hAnsi="仿宋" w:eastAsia="仿宋" w:cs="仿宋"/>
                <w:color w:val="auto"/>
                <w:sz w:val="21"/>
              </w:rPr>
            </w:pPr>
          </w:p>
          <w:p w14:paraId="30C1BC84">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10"/>
              </w:rPr>
              <w:t>15</w:t>
            </w:r>
            <w:r>
              <w:rPr>
                <w:rFonts w:hint="eastAsia" w:ascii="仿宋" w:hAnsi="仿宋" w:eastAsia="仿宋" w:cs="仿宋"/>
                <w:color w:val="auto"/>
                <w:spacing w:val="-46"/>
              </w:rPr>
              <w:t xml:space="preserve"> </w:t>
            </w:r>
            <w:r>
              <w:rPr>
                <w:rFonts w:hint="eastAsia" w:ascii="仿宋" w:hAnsi="仿宋" w:eastAsia="仿宋" w:cs="仿宋"/>
                <w:color w:val="auto"/>
                <w:spacing w:val="-10"/>
              </w:rPr>
              <w:t>分</w:t>
            </w:r>
          </w:p>
        </w:tc>
        <w:tc>
          <w:tcPr>
            <w:tcW w:w="6209" w:type="dxa"/>
            <w:noWrap w:val="0"/>
            <w:vAlign w:val="top"/>
          </w:tcPr>
          <w:p w14:paraId="44D3BF11">
            <w:pPr>
              <w:pStyle w:val="86"/>
              <w:spacing w:before="132" w:line="318" w:lineRule="auto"/>
              <w:ind w:left="116" w:right="183"/>
              <w:rPr>
                <w:rFonts w:hint="eastAsia" w:ascii="仿宋" w:hAnsi="仿宋" w:eastAsia="仿宋" w:cs="仿宋"/>
                <w:color w:val="auto"/>
              </w:rPr>
            </w:pPr>
            <w:r>
              <w:rPr>
                <w:rFonts w:hint="eastAsia" w:ascii="仿宋" w:hAnsi="仿宋" w:eastAsia="仿宋" w:cs="仿宋"/>
                <w:color w:val="auto"/>
                <w:spacing w:val="-1"/>
              </w:rPr>
              <w:t>提供针对本项目的实施方案，要求具有针对性、科学性且能够完全满足采购人需求，包括但不限于整体</w:t>
            </w:r>
            <w:r>
              <w:rPr>
                <w:rFonts w:hint="eastAsia" w:ascii="仿宋" w:hAnsi="仿宋" w:eastAsia="仿宋" w:cs="仿宋"/>
                <w:color w:val="auto"/>
                <w:spacing w:val="-3"/>
              </w:rPr>
              <w:t>服务方案、</w:t>
            </w:r>
            <w:r>
              <w:rPr>
                <w:rFonts w:hint="eastAsia" w:ascii="仿宋" w:hAnsi="仿宋" w:eastAsia="仿宋" w:cs="仿宋"/>
                <w:color w:val="auto"/>
                <w:spacing w:val="-1"/>
              </w:rPr>
              <w:t>工作方法、有详细的</w:t>
            </w:r>
            <w:r>
              <w:rPr>
                <w:rFonts w:hint="eastAsia" w:cs="仿宋"/>
                <w:color w:val="auto"/>
                <w:spacing w:val="-1"/>
                <w:lang w:val="en-US" w:eastAsia="zh-CN"/>
              </w:rPr>
              <w:t>工作</w:t>
            </w:r>
            <w:r>
              <w:rPr>
                <w:rFonts w:hint="eastAsia" w:ascii="仿宋" w:hAnsi="仿宋" w:eastAsia="仿宋" w:cs="仿宋"/>
                <w:color w:val="auto"/>
                <w:spacing w:val="-1"/>
              </w:rPr>
              <w:t>制度、</w:t>
            </w:r>
            <w:r>
              <w:rPr>
                <w:rFonts w:hint="eastAsia" w:cs="仿宋"/>
                <w:color w:val="auto"/>
                <w:spacing w:val="-1"/>
                <w:lang w:val="en-US" w:eastAsia="zh-CN"/>
              </w:rPr>
              <w:t>服务</w:t>
            </w:r>
            <w:r>
              <w:rPr>
                <w:rFonts w:hint="eastAsia" w:ascii="仿宋" w:hAnsi="仿宋" w:eastAsia="仿宋" w:cs="仿宋"/>
                <w:color w:val="auto"/>
                <w:spacing w:val="-1"/>
              </w:rPr>
              <w:t>计划、操作规程</w:t>
            </w:r>
            <w:r>
              <w:rPr>
                <w:rFonts w:hint="eastAsia" w:ascii="仿宋" w:hAnsi="仿宋" w:eastAsia="仿宋" w:cs="仿宋"/>
                <w:color w:val="auto"/>
                <w:spacing w:val="-6"/>
              </w:rPr>
              <w:t>等。</w:t>
            </w:r>
          </w:p>
          <w:p w14:paraId="16ED7536">
            <w:pPr>
              <w:pStyle w:val="86"/>
              <w:spacing w:before="34" w:line="271" w:lineRule="auto"/>
              <w:ind w:left="118" w:right="107" w:firstLine="39"/>
              <w:rPr>
                <w:rFonts w:hint="eastAsia" w:ascii="仿宋" w:hAnsi="仿宋" w:eastAsia="仿宋" w:cs="仿宋"/>
                <w:color w:val="auto"/>
              </w:rPr>
            </w:pPr>
            <w:r>
              <w:rPr>
                <w:rFonts w:hint="eastAsia" w:ascii="仿宋" w:hAnsi="仿宋" w:eastAsia="仿宋" w:cs="仿宋"/>
                <w:color w:val="auto"/>
                <w:spacing w:val="-7"/>
              </w:rPr>
              <w:t>(1)</w:t>
            </w:r>
            <w:r>
              <w:rPr>
                <w:rFonts w:hint="eastAsia" w:ascii="仿宋" w:hAnsi="仿宋" w:eastAsia="仿宋" w:cs="仿宋"/>
                <w:color w:val="auto"/>
                <w:spacing w:val="-41"/>
              </w:rPr>
              <w:t xml:space="preserve"> </w:t>
            </w:r>
            <w:r>
              <w:rPr>
                <w:rFonts w:hint="eastAsia" w:ascii="仿宋" w:hAnsi="仿宋" w:eastAsia="仿宋" w:cs="仿宋"/>
                <w:color w:val="auto"/>
                <w:spacing w:val="-7"/>
              </w:rPr>
              <w:t>实施方案操作性强、安全度高、方案清晰、方法合</w:t>
            </w:r>
            <w:r>
              <w:rPr>
                <w:rFonts w:hint="eastAsia" w:ascii="仿宋" w:hAnsi="仿宋" w:eastAsia="仿宋" w:cs="仿宋"/>
                <w:color w:val="auto"/>
                <w:spacing w:val="-1"/>
              </w:rPr>
              <w:t>理、操作性强且满足采购需求的，计</w:t>
            </w:r>
            <w:r>
              <w:rPr>
                <w:rFonts w:hint="eastAsia" w:ascii="仿宋" w:hAnsi="仿宋" w:eastAsia="仿宋" w:cs="仿宋"/>
                <w:color w:val="auto"/>
                <w:spacing w:val="-15"/>
              </w:rPr>
              <w:t xml:space="preserve"> </w:t>
            </w:r>
            <w:r>
              <w:rPr>
                <w:rFonts w:hint="eastAsia" w:ascii="仿宋" w:hAnsi="仿宋" w:eastAsia="仿宋" w:cs="仿宋"/>
                <w:color w:val="auto"/>
                <w:spacing w:val="-1"/>
              </w:rPr>
              <w:t>11-15</w:t>
            </w:r>
            <w:r>
              <w:rPr>
                <w:rFonts w:hint="eastAsia" w:ascii="仿宋" w:hAnsi="仿宋" w:eastAsia="仿宋" w:cs="仿宋"/>
                <w:color w:val="auto"/>
                <w:spacing w:val="-48"/>
              </w:rPr>
              <w:t xml:space="preserve"> </w:t>
            </w:r>
            <w:r>
              <w:rPr>
                <w:rFonts w:hint="eastAsia" w:ascii="仿宋" w:hAnsi="仿宋" w:eastAsia="仿宋" w:cs="仿宋"/>
                <w:color w:val="auto"/>
                <w:spacing w:val="-1"/>
              </w:rPr>
              <w:t>分;</w:t>
            </w:r>
          </w:p>
          <w:p w14:paraId="5B3997B9">
            <w:pPr>
              <w:pStyle w:val="86"/>
              <w:spacing w:before="136" w:line="271" w:lineRule="auto"/>
              <w:ind w:left="117" w:right="107" w:firstLine="40"/>
              <w:rPr>
                <w:rFonts w:hint="eastAsia" w:ascii="仿宋" w:hAnsi="仿宋" w:eastAsia="仿宋" w:cs="仿宋"/>
                <w:color w:val="auto"/>
              </w:rPr>
            </w:pPr>
            <w:r>
              <w:rPr>
                <w:rFonts w:hint="eastAsia" w:ascii="仿宋" w:hAnsi="仿宋" w:eastAsia="仿宋" w:cs="仿宋"/>
                <w:color w:val="auto"/>
                <w:spacing w:val="-4"/>
              </w:rPr>
              <w:t>(2)方案基本清晰、方法基本合理、能够满足采购人需</w:t>
            </w:r>
            <w:r>
              <w:rPr>
                <w:rFonts w:hint="eastAsia" w:ascii="仿宋" w:hAnsi="仿宋" w:eastAsia="仿宋" w:cs="仿宋"/>
                <w:color w:val="auto"/>
                <w:spacing w:val="-5"/>
              </w:rPr>
              <w:t>求，得</w:t>
            </w:r>
            <w:r>
              <w:rPr>
                <w:rFonts w:hint="eastAsia" w:ascii="仿宋" w:hAnsi="仿宋" w:eastAsia="仿宋" w:cs="仿宋"/>
                <w:color w:val="auto"/>
                <w:spacing w:val="-40"/>
              </w:rPr>
              <w:t xml:space="preserve"> </w:t>
            </w:r>
            <w:r>
              <w:rPr>
                <w:rFonts w:hint="eastAsia" w:ascii="仿宋" w:hAnsi="仿宋" w:eastAsia="仿宋" w:cs="仿宋"/>
                <w:color w:val="auto"/>
                <w:spacing w:val="-5"/>
              </w:rPr>
              <w:t>5-10</w:t>
            </w:r>
            <w:r>
              <w:rPr>
                <w:rFonts w:hint="eastAsia" w:ascii="仿宋" w:hAnsi="仿宋" w:eastAsia="仿宋" w:cs="仿宋"/>
                <w:color w:val="auto"/>
                <w:spacing w:val="-48"/>
              </w:rPr>
              <w:t xml:space="preserve"> </w:t>
            </w:r>
            <w:r>
              <w:rPr>
                <w:rFonts w:hint="eastAsia" w:ascii="仿宋" w:hAnsi="仿宋" w:eastAsia="仿宋" w:cs="仿宋"/>
                <w:color w:val="auto"/>
                <w:spacing w:val="-5"/>
              </w:rPr>
              <w:t>分；</w:t>
            </w:r>
          </w:p>
          <w:p w14:paraId="036677B3">
            <w:pPr>
              <w:pStyle w:val="86"/>
              <w:spacing w:before="135" w:line="270" w:lineRule="auto"/>
              <w:ind w:left="118" w:right="303" w:firstLine="39"/>
              <w:rPr>
                <w:rFonts w:hint="eastAsia" w:ascii="仿宋" w:hAnsi="仿宋" w:eastAsia="仿宋" w:cs="仿宋"/>
                <w:color w:val="auto"/>
              </w:rPr>
            </w:pPr>
            <w:r>
              <w:rPr>
                <w:rFonts w:hint="eastAsia" w:ascii="仿宋" w:hAnsi="仿宋" w:eastAsia="仿宋" w:cs="仿宋"/>
                <w:color w:val="auto"/>
              </w:rPr>
              <w:t>(3)方案及方法能够满足采购人部分需求的，</w:t>
            </w:r>
            <w:r>
              <w:rPr>
                <w:rFonts w:hint="eastAsia" w:ascii="仿宋" w:hAnsi="仿宋" w:eastAsia="仿宋" w:cs="仿宋"/>
                <w:color w:val="auto"/>
                <w:spacing w:val="-1"/>
              </w:rPr>
              <w:t>得</w:t>
            </w:r>
            <w:r>
              <w:rPr>
                <w:rFonts w:hint="eastAsia" w:ascii="仿宋" w:hAnsi="仿宋" w:eastAsia="仿宋" w:cs="仿宋"/>
                <w:color w:val="auto"/>
                <w:spacing w:val="-49"/>
              </w:rPr>
              <w:t xml:space="preserve"> </w:t>
            </w:r>
            <w:r>
              <w:rPr>
                <w:rFonts w:hint="eastAsia" w:ascii="仿宋" w:hAnsi="仿宋" w:eastAsia="仿宋" w:cs="仿宋"/>
                <w:color w:val="auto"/>
                <w:spacing w:val="-1"/>
                <w:lang w:val="en-US" w:eastAsia="zh-CN"/>
              </w:rPr>
              <w:t>1</w:t>
            </w:r>
            <w:r>
              <w:rPr>
                <w:rFonts w:hint="eastAsia" w:ascii="仿宋" w:hAnsi="仿宋" w:eastAsia="仿宋" w:cs="仿宋"/>
                <w:color w:val="auto"/>
                <w:spacing w:val="-1"/>
              </w:rPr>
              <w:t>-4</w:t>
            </w:r>
            <w:r>
              <w:rPr>
                <w:rFonts w:hint="eastAsia" w:ascii="仿宋" w:hAnsi="仿宋" w:eastAsia="仿宋" w:cs="仿宋"/>
                <w:color w:val="auto"/>
                <w:spacing w:val="-7"/>
              </w:rPr>
              <w:t>分。</w:t>
            </w:r>
          </w:p>
        </w:tc>
      </w:tr>
      <w:tr w14:paraId="7F328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jc w:val="center"/>
        </w:trPr>
        <w:tc>
          <w:tcPr>
            <w:tcW w:w="705" w:type="dxa"/>
            <w:noWrap w:val="0"/>
            <w:vAlign w:val="center"/>
          </w:tcPr>
          <w:p w14:paraId="482078F9">
            <w:pPr>
              <w:pStyle w:val="86"/>
              <w:spacing w:before="78" w:line="182" w:lineRule="auto"/>
              <w:jc w:val="center"/>
              <w:rPr>
                <w:rFonts w:hint="eastAsia" w:ascii="仿宋" w:hAnsi="仿宋" w:eastAsia="仿宋" w:cs="仿宋"/>
                <w:color w:val="auto"/>
                <w:lang w:val="en-US" w:eastAsia="zh-CN"/>
              </w:rPr>
            </w:pPr>
            <w:r>
              <w:rPr>
                <w:rFonts w:hint="eastAsia" w:cs="仿宋"/>
                <w:color w:val="auto"/>
                <w:lang w:val="en-US" w:eastAsia="zh-CN"/>
              </w:rPr>
              <w:t>5</w:t>
            </w:r>
          </w:p>
        </w:tc>
        <w:tc>
          <w:tcPr>
            <w:tcW w:w="1506" w:type="dxa"/>
            <w:noWrap w:val="0"/>
            <w:vAlign w:val="center"/>
          </w:tcPr>
          <w:p w14:paraId="196699E0">
            <w:pPr>
              <w:pStyle w:val="86"/>
              <w:spacing w:before="78" w:line="219" w:lineRule="auto"/>
              <w:jc w:val="center"/>
              <w:rPr>
                <w:rFonts w:hint="eastAsia" w:ascii="仿宋" w:hAnsi="仿宋" w:eastAsia="仿宋" w:cs="仿宋"/>
                <w:color w:val="auto"/>
              </w:rPr>
            </w:pPr>
            <w:r>
              <w:rPr>
                <w:spacing w:val="-4"/>
              </w:rPr>
              <w:t>合理</w:t>
            </w:r>
            <w:r>
              <w:rPr>
                <w:spacing w:val="-6"/>
              </w:rPr>
              <w:t>化建议</w:t>
            </w:r>
          </w:p>
        </w:tc>
        <w:tc>
          <w:tcPr>
            <w:tcW w:w="1075" w:type="dxa"/>
            <w:noWrap w:val="0"/>
            <w:vAlign w:val="center"/>
          </w:tcPr>
          <w:p w14:paraId="2A4CD937">
            <w:pPr>
              <w:pStyle w:val="86"/>
              <w:spacing w:before="78" w:line="241" w:lineRule="auto"/>
              <w:jc w:val="center"/>
              <w:rPr>
                <w:rFonts w:hint="eastAsia" w:ascii="仿宋" w:hAnsi="仿宋" w:eastAsia="仿宋" w:cs="仿宋"/>
                <w:color w:val="auto"/>
                <w:lang w:val="en-US" w:eastAsia="zh-CN"/>
              </w:rPr>
            </w:pPr>
            <w:r>
              <w:rPr>
                <w:rFonts w:hint="eastAsia"/>
                <w:lang w:val="en-US" w:eastAsia="zh-CN"/>
              </w:rPr>
              <w:t>6分</w:t>
            </w:r>
          </w:p>
        </w:tc>
        <w:tc>
          <w:tcPr>
            <w:tcW w:w="6209" w:type="dxa"/>
            <w:noWrap w:val="0"/>
            <w:vAlign w:val="top"/>
          </w:tcPr>
          <w:p w14:paraId="268B48B4">
            <w:pPr>
              <w:pStyle w:val="86"/>
              <w:spacing w:before="35" w:line="359" w:lineRule="auto"/>
              <w:ind w:left="118" w:right="208" w:firstLine="1"/>
              <w:jc w:val="both"/>
            </w:pPr>
            <w:r>
              <w:rPr>
                <w:spacing w:val="-1"/>
              </w:rPr>
              <w:t>根据自身经验对项目内容及要求的理解情况和根据本项目实际情况，能结合本项目相关需求，充分合理利用现有数据及资料，分析本项目检测重点、难点工作，并为高质量的完成本项目提出合</w:t>
            </w:r>
            <w:r>
              <w:rPr>
                <w:spacing w:val="-4"/>
              </w:rPr>
              <w:t>理化建议。</w:t>
            </w:r>
          </w:p>
          <w:p w14:paraId="4C3E39A4">
            <w:pPr>
              <w:pStyle w:val="86"/>
              <w:spacing w:before="1" w:line="348" w:lineRule="auto"/>
              <w:ind w:left="122" w:leftChars="0" w:right="208" w:rightChars="0" w:firstLine="26" w:firstLineChars="0"/>
              <w:jc w:val="both"/>
              <w:rPr>
                <w:rFonts w:hint="eastAsia" w:ascii="仿宋" w:hAnsi="仿宋" w:eastAsia="仿宋" w:cs="仿宋"/>
                <w:color w:val="auto"/>
              </w:rPr>
            </w:pPr>
            <w:r>
              <w:rPr>
                <w:spacing w:val="-2"/>
              </w:rPr>
              <w:t>内容完整、可实施、经济、安全、切实可行，逻辑思维清理合理</w:t>
            </w:r>
            <w:r>
              <w:t>且有针对性得</w:t>
            </w:r>
            <w:r>
              <w:rPr>
                <w:rFonts w:hint="eastAsia"/>
                <w:spacing w:val="-39"/>
                <w:lang w:val="en-US" w:eastAsia="zh-CN"/>
              </w:rPr>
              <w:t>4-6</w:t>
            </w:r>
            <w:r>
              <w:t>分；内容完整、可实施、逻辑思维清理合理得</w:t>
            </w:r>
            <w:r>
              <w:rPr>
                <w:rFonts w:hint="eastAsia"/>
                <w:lang w:val="en-US" w:eastAsia="zh-CN"/>
              </w:rPr>
              <w:t>1-3</w:t>
            </w:r>
            <w:r>
              <w:rPr>
                <w:spacing w:val="-3"/>
              </w:rPr>
              <w:t>分；未提供不得</w:t>
            </w:r>
            <w:r>
              <w:rPr>
                <w:spacing w:val="-4"/>
              </w:rPr>
              <w:t>分。</w:t>
            </w:r>
          </w:p>
        </w:tc>
      </w:tr>
      <w:tr w14:paraId="27BFD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8" w:hRule="atLeast"/>
          <w:jc w:val="center"/>
        </w:trPr>
        <w:tc>
          <w:tcPr>
            <w:tcW w:w="705" w:type="dxa"/>
            <w:noWrap w:val="0"/>
            <w:vAlign w:val="top"/>
          </w:tcPr>
          <w:p w14:paraId="5B01F30C">
            <w:pPr>
              <w:spacing w:line="251" w:lineRule="auto"/>
              <w:jc w:val="center"/>
              <w:rPr>
                <w:rFonts w:hint="eastAsia" w:ascii="仿宋" w:hAnsi="仿宋" w:eastAsia="仿宋" w:cs="仿宋"/>
                <w:color w:val="auto"/>
                <w:sz w:val="21"/>
              </w:rPr>
            </w:pPr>
          </w:p>
          <w:p w14:paraId="1F6F0702">
            <w:pPr>
              <w:spacing w:line="251" w:lineRule="auto"/>
              <w:jc w:val="center"/>
              <w:rPr>
                <w:rFonts w:hint="eastAsia" w:ascii="仿宋" w:hAnsi="仿宋" w:eastAsia="仿宋" w:cs="仿宋"/>
                <w:color w:val="auto"/>
                <w:sz w:val="21"/>
              </w:rPr>
            </w:pPr>
          </w:p>
          <w:p w14:paraId="43A0BA72">
            <w:pPr>
              <w:spacing w:line="251" w:lineRule="auto"/>
              <w:jc w:val="center"/>
              <w:rPr>
                <w:rFonts w:hint="eastAsia" w:ascii="仿宋" w:hAnsi="仿宋" w:eastAsia="仿宋" w:cs="仿宋"/>
                <w:color w:val="auto"/>
                <w:sz w:val="21"/>
              </w:rPr>
            </w:pPr>
          </w:p>
          <w:p w14:paraId="097D658D">
            <w:pPr>
              <w:spacing w:line="251" w:lineRule="auto"/>
              <w:jc w:val="center"/>
              <w:rPr>
                <w:rFonts w:hint="eastAsia" w:ascii="仿宋" w:hAnsi="仿宋" w:eastAsia="仿宋" w:cs="仿宋"/>
                <w:color w:val="auto"/>
                <w:sz w:val="21"/>
              </w:rPr>
            </w:pPr>
          </w:p>
          <w:p w14:paraId="2154430E">
            <w:pPr>
              <w:spacing w:line="251" w:lineRule="auto"/>
              <w:jc w:val="center"/>
              <w:rPr>
                <w:rFonts w:hint="eastAsia" w:ascii="仿宋" w:hAnsi="仿宋" w:eastAsia="仿宋" w:cs="仿宋"/>
                <w:color w:val="auto"/>
                <w:sz w:val="21"/>
              </w:rPr>
            </w:pPr>
          </w:p>
          <w:p w14:paraId="11CAF2D6">
            <w:pPr>
              <w:spacing w:line="251" w:lineRule="auto"/>
              <w:jc w:val="center"/>
              <w:rPr>
                <w:rFonts w:hint="eastAsia" w:ascii="仿宋" w:hAnsi="仿宋" w:eastAsia="仿宋" w:cs="仿宋"/>
                <w:color w:val="auto"/>
                <w:sz w:val="21"/>
              </w:rPr>
            </w:pPr>
          </w:p>
          <w:p w14:paraId="1D67BD61">
            <w:pPr>
              <w:spacing w:line="252" w:lineRule="auto"/>
              <w:jc w:val="center"/>
              <w:rPr>
                <w:rFonts w:hint="eastAsia" w:ascii="仿宋" w:hAnsi="仿宋" w:eastAsia="仿宋" w:cs="仿宋"/>
                <w:color w:val="auto"/>
                <w:sz w:val="21"/>
              </w:rPr>
            </w:pPr>
          </w:p>
          <w:p w14:paraId="364F45FE">
            <w:pPr>
              <w:pStyle w:val="86"/>
              <w:spacing w:before="78" w:line="183" w:lineRule="auto"/>
              <w:jc w:val="center"/>
              <w:rPr>
                <w:rFonts w:hint="eastAsia" w:ascii="仿宋" w:hAnsi="仿宋" w:eastAsia="仿宋" w:cs="仿宋"/>
                <w:color w:val="auto"/>
              </w:rPr>
            </w:pPr>
            <w:r>
              <w:rPr>
                <w:rFonts w:hint="eastAsia" w:ascii="仿宋" w:hAnsi="仿宋" w:eastAsia="仿宋" w:cs="仿宋"/>
                <w:color w:val="auto"/>
              </w:rPr>
              <w:t>6</w:t>
            </w:r>
          </w:p>
        </w:tc>
        <w:tc>
          <w:tcPr>
            <w:tcW w:w="1506" w:type="dxa"/>
            <w:noWrap w:val="0"/>
            <w:vAlign w:val="top"/>
          </w:tcPr>
          <w:p w14:paraId="6606DBC1">
            <w:pPr>
              <w:spacing w:line="243" w:lineRule="auto"/>
              <w:jc w:val="center"/>
              <w:rPr>
                <w:rFonts w:hint="eastAsia" w:ascii="仿宋" w:hAnsi="仿宋" w:eastAsia="仿宋" w:cs="仿宋"/>
                <w:color w:val="auto"/>
                <w:sz w:val="21"/>
              </w:rPr>
            </w:pPr>
          </w:p>
          <w:p w14:paraId="79DCBE56">
            <w:pPr>
              <w:spacing w:line="243" w:lineRule="auto"/>
              <w:jc w:val="center"/>
              <w:rPr>
                <w:rFonts w:hint="eastAsia" w:ascii="仿宋" w:hAnsi="仿宋" w:eastAsia="仿宋" w:cs="仿宋"/>
                <w:color w:val="auto"/>
                <w:sz w:val="21"/>
              </w:rPr>
            </w:pPr>
          </w:p>
          <w:p w14:paraId="5F8AE9A3">
            <w:pPr>
              <w:spacing w:line="243" w:lineRule="auto"/>
              <w:jc w:val="center"/>
              <w:rPr>
                <w:rFonts w:hint="eastAsia" w:ascii="仿宋" w:hAnsi="仿宋" w:eastAsia="仿宋" w:cs="仿宋"/>
                <w:color w:val="auto"/>
                <w:sz w:val="21"/>
              </w:rPr>
            </w:pPr>
          </w:p>
          <w:p w14:paraId="727302D4">
            <w:pPr>
              <w:spacing w:line="243" w:lineRule="auto"/>
              <w:jc w:val="center"/>
              <w:rPr>
                <w:rFonts w:hint="eastAsia" w:ascii="仿宋" w:hAnsi="仿宋" w:eastAsia="仿宋" w:cs="仿宋"/>
                <w:color w:val="auto"/>
                <w:sz w:val="21"/>
              </w:rPr>
            </w:pPr>
          </w:p>
          <w:p w14:paraId="424B0416">
            <w:pPr>
              <w:spacing w:line="243" w:lineRule="auto"/>
              <w:jc w:val="center"/>
              <w:rPr>
                <w:rFonts w:hint="eastAsia" w:ascii="仿宋" w:hAnsi="仿宋" w:eastAsia="仿宋" w:cs="仿宋"/>
                <w:color w:val="auto"/>
                <w:sz w:val="21"/>
              </w:rPr>
            </w:pPr>
          </w:p>
          <w:p w14:paraId="160F7881">
            <w:pPr>
              <w:spacing w:line="244" w:lineRule="auto"/>
              <w:jc w:val="center"/>
              <w:rPr>
                <w:rFonts w:hint="eastAsia" w:ascii="仿宋" w:hAnsi="仿宋" w:eastAsia="仿宋" w:cs="仿宋"/>
                <w:color w:val="auto"/>
                <w:sz w:val="21"/>
              </w:rPr>
            </w:pPr>
          </w:p>
          <w:p w14:paraId="75ECFF19">
            <w:pPr>
              <w:spacing w:line="244" w:lineRule="auto"/>
              <w:jc w:val="center"/>
              <w:rPr>
                <w:rFonts w:hint="eastAsia" w:ascii="仿宋" w:hAnsi="仿宋" w:eastAsia="仿宋" w:cs="仿宋"/>
                <w:color w:val="auto"/>
                <w:sz w:val="21"/>
              </w:rPr>
            </w:pPr>
          </w:p>
          <w:p w14:paraId="6DE26414">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2"/>
              </w:rPr>
              <w:t>质量保证措施</w:t>
            </w:r>
          </w:p>
        </w:tc>
        <w:tc>
          <w:tcPr>
            <w:tcW w:w="1075" w:type="dxa"/>
            <w:noWrap w:val="0"/>
            <w:vAlign w:val="top"/>
          </w:tcPr>
          <w:p w14:paraId="055F2D2D">
            <w:pPr>
              <w:spacing w:line="243" w:lineRule="auto"/>
              <w:jc w:val="center"/>
              <w:rPr>
                <w:rFonts w:hint="eastAsia" w:ascii="仿宋" w:hAnsi="仿宋" w:eastAsia="仿宋" w:cs="仿宋"/>
                <w:color w:val="auto"/>
                <w:sz w:val="21"/>
              </w:rPr>
            </w:pPr>
          </w:p>
          <w:p w14:paraId="78FF493A">
            <w:pPr>
              <w:spacing w:line="243" w:lineRule="auto"/>
              <w:jc w:val="center"/>
              <w:rPr>
                <w:rFonts w:hint="eastAsia" w:ascii="仿宋" w:hAnsi="仿宋" w:eastAsia="仿宋" w:cs="仿宋"/>
                <w:color w:val="auto"/>
                <w:sz w:val="21"/>
              </w:rPr>
            </w:pPr>
          </w:p>
          <w:p w14:paraId="0B018E45">
            <w:pPr>
              <w:spacing w:line="243" w:lineRule="auto"/>
              <w:jc w:val="center"/>
              <w:rPr>
                <w:rFonts w:hint="eastAsia" w:ascii="仿宋" w:hAnsi="仿宋" w:eastAsia="仿宋" w:cs="仿宋"/>
                <w:color w:val="auto"/>
                <w:sz w:val="21"/>
              </w:rPr>
            </w:pPr>
          </w:p>
          <w:p w14:paraId="7BC0A221">
            <w:pPr>
              <w:spacing w:line="243" w:lineRule="auto"/>
              <w:jc w:val="center"/>
              <w:rPr>
                <w:rFonts w:hint="eastAsia" w:ascii="仿宋" w:hAnsi="仿宋" w:eastAsia="仿宋" w:cs="仿宋"/>
                <w:color w:val="auto"/>
                <w:sz w:val="21"/>
              </w:rPr>
            </w:pPr>
          </w:p>
          <w:p w14:paraId="49AE888C">
            <w:pPr>
              <w:spacing w:line="243" w:lineRule="auto"/>
              <w:jc w:val="center"/>
              <w:rPr>
                <w:rFonts w:hint="eastAsia" w:ascii="仿宋" w:hAnsi="仿宋" w:eastAsia="仿宋" w:cs="仿宋"/>
                <w:color w:val="auto"/>
                <w:sz w:val="21"/>
              </w:rPr>
            </w:pPr>
          </w:p>
          <w:p w14:paraId="250481CD">
            <w:pPr>
              <w:spacing w:line="244" w:lineRule="auto"/>
              <w:jc w:val="center"/>
              <w:rPr>
                <w:rFonts w:hint="eastAsia" w:ascii="仿宋" w:hAnsi="仿宋" w:eastAsia="仿宋" w:cs="仿宋"/>
                <w:color w:val="auto"/>
                <w:sz w:val="21"/>
              </w:rPr>
            </w:pPr>
          </w:p>
          <w:p w14:paraId="00437595">
            <w:pPr>
              <w:spacing w:line="244" w:lineRule="auto"/>
              <w:jc w:val="center"/>
              <w:rPr>
                <w:rFonts w:hint="eastAsia" w:ascii="仿宋" w:hAnsi="仿宋" w:eastAsia="仿宋" w:cs="仿宋"/>
                <w:color w:val="auto"/>
                <w:sz w:val="21"/>
              </w:rPr>
            </w:pPr>
          </w:p>
          <w:p w14:paraId="1B602F11">
            <w:pPr>
              <w:pStyle w:val="86"/>
              <w:spacing w:before="78" w:line="220" w:lineRule="auto"/>
              <w:jc w:val="center"/>
              <w:rPr>
                <w:rFonts w:hint="eastAsia" w:ascii="仿宋" w:hAnsi="仿宋" w:eastAsia="仿宋" w:cs="仿宋"/>
                <w:color w:val="auto"/>
              </w:rPr>
            </w:pPr>
            <w:r>
              <w:rPr>
                <w:rFonts w:hint="eastAsia" w:cs="仿宋"/>
                <w:color w:val="auto"/>
                <w:spacing w:val="-6"/>
                <w:lang w:val="en-US" w:eastAsia="zh-CN"/>
              </w:rPr>
              <w:t>12</w:t>
            </w:r>
            <w:r>
              <w:rPr>
                <w:rFonts w:hint="eastAsia" w:ascii="仿宋" w:hAnsi="仿宋" w:eastAsia="仿宋" w:cs="仿宋"/>
                <w:color w:val="auto"/>
                <w:spacing w:val="-6"/>
              </w:rPr>
              <w:t>分</w:t>
            </w:r>
          </w:p>
        </w:tc>
        <w:tc>
          <w:tcPr>
            <w:tcW w:w="6209" w:type="dxa"/>
            <w:noWrap w:val="0"/>
            <w:vAlign w:val="top"/>
          </w:tcPr>
          <w:p w14:paraId="5B981D8A">
            <w:pPr>
              <w:pStyle w:val="86"/>
              <w:spacing w:before="179" w:line="365" w:lineRule="auto"/>
              <w:ind w:right="183"/>
              <w:jc w:val="both"/>
              <w:rPr>
                <w:rFonts w:hint="eastAsia" w:ascii="仿宋" w:hAnsi="仿宋" w:eastAsia="仿宋" w:cs="仿宋"/>
                <w:color w:val="auto"/>
              </w:rPr>
            </w:pPr>
            <w:r>
              <w:rPr>
                <w:rFonts w:hint="eastAsia" w:ascii="仿宋" w:hAnsi="仿宋" w:eastAsia="仿宋" w:cs="仿宋"/>
                <w:color w:val="auto"/>
                <w:spacing w:val="-1"/>
              </w:rPr>
              <w:t>供针对本项目的维保质量保证措施。质量保证措施及控制程序规范，确保维保服务质量满足本项目服务要求，维保质量标准符合国家现行相关行业规范和评定标准，维保设备正常稳定运行，更换的零部件质量合格，最终保障所有环境受控科室的空气质量达到相</w:t>
            </w:r>
            <w:r>
              <w:rPr>
                <w:rFonts w:hint="eastAsia" w:ascii="仿宋" w:hAnsi="仿宋" w:eastAsia="仿宋" w:cs="仿宋"/>
                <w:color w:val="auto"/>
                <w:spacing w:val="-2"/>
              </w:rPr>
              <w:t>关规范要求。</w:t>
            </w:r>
          </w:p>
          <w:p w14:paraId="5706BB9A">
            <w:pPr>
              <w:pStyle w:val="86"/>
              <w:spacing w:before="34" w:line="294" w:lineRule="auto"/>
              <w:ind w:right="303"/>
              <w:rPr>
                <w:rFonts w:hint="eastAsia" w:ascii="仿宋" w:hAnsi="仿宋" w:eastAsia="仿宋" w:cs="仿宋"/>
                <w:color w:val="auto"/>
              </w:rPr>
            </w:pPr>
            <w:r>
              <w:rPr>
                <w:rFonts w:hint="eastAsia" w:ascii="仿宋" w:hAnsi="仿宋" w:eastAsia="仿宋" w:cs="仿宋"/>
                <w:color w:val="auto"/>
                <w:spacing w:val="-1"/>
              </w:rPr>
              <w:t>（1）质量保证措施及服务控制程序规范编制科学合</w:t>
            </w:r>
            <w:r>
              <w:rPr>
                <w:rFonts w:hint="eastAsia" w:ascii="仿宋" w:hAnsi="仿宋" w:eastAsia="仿宋" w:cs="仿宋"/>
                <w:color w:val="auto"/>
                <w:spacing w:val="-3"/>
              </w:rPr>
              <w:t>理、完善详尽，可行性强的计</w:t>
            </w:r>
            <w:r>
              <w:rPr>
                <w:rFonts w:hint="eastAsia" w:ascii="仿宋" w:hAnsi="仿宋" w:eastAsia="仿宋" w:cs="仿宋"/>
                <w:color w:val="auto"/>
                <w:spacing w:val="-32"/>
              </w:rPr>
              <w:t xml:space="preserve"> </w:t>
            </w:r>
            <w:r>
              <w:rPr>
                <w:rFonts w:hint="eastAsia" w:cs="仿宋"/>
                <w:color w:val="auto"/>
                <w:spacing w:val="-3"/>
                <w:lang w:val="en-US" w:eastAsia="zh-CN"/>
              </w:rPr>
              <w:t>9</w:t>
            </w:r>
            <w:r>
              <w:rPr>
                <w:rFonts w:hint="eastAsia" w:ascii="仿宋" w:hAnsi="仿宋" w:eastAsia="仿宋" w:cs="仿宋"/>
                <w:color w:val="auto"/>
                <w:spacing w:val="-3"/>
              </w:rPr>
              <w:t>-</w:t>
            </w:r>
            <w:r>
              <w:rPr>
                <w:rFonts w:hint="eastAsia" w:cs="仿宋"/>
                <w:color w:val="auto"/>
                <w:spacing w:val="-3"/>
                <w:lang w:val="en-US" w:eastAsia="zh-CN"/>
              </w:rPr>
              <w:t>12</w:t>
            </w:r>
            <w:r>
              <w:rPr>
                <w:rFonts w:hint="eastAsia" w:ascii="仿宋" w:hAnsi="仿宋" w:eastAsia="仿宋" w:cs="仿宋"/>
                <w:color w:val="auto"/>
                <w:spacing w:val="-3"/>
              </w:rPr>
              <w:t>分；</w:t>
            </w:r>
          </w:p>
          <w:p w14:paraId="1C39AA22">
            <w:pPr>
              <w:pStyle w:val="86"/>
              <w:spacing w:before="194" w:line="219" w:lineRule="auto"/>
              <w:jc w:val="both"/>
              <w:rPr>
                <w:rFonts w:hint="eastAsia" w:ascii="仿宋" w:hAnsi="仿宋" w:eastAsia="仿宋" w:cs="仿宋"/>
                <w:color w:val="auto"/>
              </w:rPr>
            </w:pPr>
            <w:r>
              <w:rPr>
                <w:rFonts w:hint="eastAsia" w:ascii="仿宋" w:hAnsi="仿宋" w:eastAsia="仿宋" w:cs="仿宋"/>
                <w:color w:val="auto"/>
                <w:spacing w:val="-11"/>
              </w:rPr>
              <w:t>（2）措施编制较为合理、完善，基本可行的计</w:t>
            </w:r>
            <w:r>
              <w:rPr>
                <w:rFonts w:hint="eastAsia" w:ascii="仿宋" w:hAnsi="仿宋" w:eastAsia="仿宋" w:cs="仿宋"/>
                <w:color w:val="auto"/>
                <w:spacing w:val="-33"/>
              </w:rPr>
              <w:t xml:space="preserve"> </w:t>
            </w:r>
            <w:r>
              <w:rPr>
                <w:rFonts w:hint="eastAsia" w:cs="仿宋"/>
                <w:color w:val="auto"/>
                <w:spacing w:val="-11"/>
                <w:lang w:val="en-US" w:eastAsia="zh-CN"/>
              </w:rPr>
              <w:t>5</w:t>
            </w:r>
            <w:r>
              <w:rPr>
                <w:rFonts w:hint="eastAsia" w:ascii="仿宋" w:hAnsi="仿宋" w:eastAsia="仿宋" w:cs="仿宋"/>
                <w:color w:val="auto"/>
                <w:spacing w:val="-11"/>
              </w:rPr>
              <w:t>-</w:t>
            </w:r>
            <w:r>
              <w:rPr>
                <w:rFonts w:hint="eastAsia" w:cs="仿宋"/>
                <w:color w:val="auto"/>
                <w:spacing w:val="-11"/>
                <w:lang w:val="en-US" w:eastAsia="zh-CN"/>
              </w:rPr>
              <w:t>8</w:t>
            </w:r>
            <w:r>
              <w:rPr>
                <w:rFonts w:hint="eastAsia" w:ascii="仿宋" w:hAnsi="仿宋" w:eastAsia="仿宋" w:cs="仿宋"/>
                <w:color w:val="auto"/>
                <w:spacing w:val="-11"/>
              </w:rPr>
              <w:t>分；</w:t>
            </w:r>
          </w:p>
          <w:p w14:paraId="10D6398F">
            <w:pPr>
              <w:pStyle w:val="86"/>
              <w:spacing w:before="196" w:line="219" w:lineRule="auto"/>
              <w:rPr>
                <w:rFonts w:hint="eastAsia" w:ascii="仿宋" w:hAnsi="仿宋" w:eastAsia="仿宋" w:cs="仿宋"/>
                <w:color w:val="auto"/>
              </w:rPr>
            </w:pPr>
            <w:r>
              <w:rPr>
                <w:rFonts w:hint="eastAsia" w:ascii="仿宋" w:hAnsi="仿宋" w:eastAsia="仿宋" w:cs="仿宋"/>
                <w:color w:val="auto"/>
                <w:spacing w:val="-2"/>
              </w:rPr>
              <w:t>（3）措施编制存在部分缺陷和不足的计</w:t>
            </w:r>
            <w:r>
              <w:rPr>
                <w:rFonts w:hint="eastAsia" w:ascii="仿宋" w:hAnsi="仿宋" w:eastAsia="仿宋" w:cs="仿宋"/>
                <w:color w:val="auto"/>
                <w:spacing w:val="-49"/>
                <w:lang w:val="en-US" w:eastAsia="zh-CN"/>
              </w:rPr>
              <w:t>1</w:t>
            </w:r>
            <w:r>
              <w:rPr>
                <w:rFonts w:hint="eastAsia" w:ascii="仿宋" w:hAnsi="仿宋" w:eastAsia="仿宋" w:cs="仿宋"/>
                <w:color w:val="auto"/>
                <w:spacing w:val="-2"/>
              </w:rPr>
              <w:t>-</w:t>
            </w:r>
            <w:r>
              <w:rPr>
                <w:rFonts w:hint="eastAsia" w:cs="仿宋"/>
                <w:color w:val="auto"/>
                <w:spacing w:val="-2"/>
                <w:lang w:val="en-US" w:eastAsia="zh-CN"/>
              </w:rPr>
              <w:t>4</w:t>
            </w:r>
            <w:r>
              <w:rPr>
                <w:rFonts w:hint="eastAsia" w:ascii="仿宋" w:hAnsi="仿宋" w:eastAsia="仿宋" w:cs="仿宋"/>
                <w:color w:val="auto"/>
                <w:spacing w:val="-2"/>
              </w:rPr>
              <w:t>分。</w:t>
            </w:r>
          </w:p>
        </w:tc>
      </w:tr>
      <w:tr w14:paraId="2172B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5" w:type="dxa"/>
            <w:noWrap w:val="0"/>
            <w:vAlign w:val="top"/>
          </w:tcPr>
          <w:p w14:paraId="1BD7B672">
            <w:pPr>
              <w:spacing w:line="258" w:lineRule="auto"/>
              <w:jc w:val="center"/>
              <w:rPr>
                <w:rFonts w:hint="eastAsia" w:ascii="仿宋" w:hAnsi="仿宋" w:eastAsia="仿宋" w:cs="仿宋"/>
                <w:color w:val="auto"/>
                <w:sz w:val="21"/>
              </w:rPr>
            </w:pPr>
          </w:p>
          <w:p w14:paraId="183E4B7F">
            <w:pPr>
              <w:spacing w:line="258" w:lineRule="auto"/>
              <w:jc w:val="center"/>
              <w:rPr>
                <w:rFonts w:hint="eastAsia" w:ascii="仿宋" w:hAnsi="仿宋" w:eastAsia="仿宋" w:cs="仿宋"/>
                <w:color w:val="auto"/>
                <w:sz w:val="21"/>
              </w:rPr>
            </w:pPr>
          </w:p>
          <w:p w14:paraId="4BF99585">
            <w:pPr>
              <w:spacing w:line="258" w:lineRule="auto"/>
              <w:jc w:val="center"/>
              <w:rPr>
                <w:rFonts w:hint="eastAsia" w:ascii="仿宋" w:hAnsi="仿宋" w:eastAsia="仿宋" w:cs="仿宋"/>
                <w:color w:val="auto"/>
                <w:sz w:val="21"/>
              </w:rPr>
            </w:pPr>
          </w:p>
          <w:p w14:paraId="6C650897">
            <w:pPr>
              <w:pStyle w:val="86"/>
              <w:spacing w:before="78" w:line="182" w:lineRule="auto"/>
              <w:jc w:val="center"/>
              <w:rPr>
                <w:rFonts w:hint="eastAsia" w:ascii="仿宋" w:hAnsi="仿宋" w:eastAsia="仿宋" w:cs="仿宋"/>
                <w:color w:val="auto"/>
              </w:rPr>
            </w:pPr>
            <w:r>
              <w:rPr>
                <w:rFonts w:hint="eastAsia" w:ascii="仿宋" w:hAnsi="仿宋" w:eastAsia="仿宋" w:cs="仿宋"/>
                <w:color w:val="auto"/>
              </w:rPr>
              <w:t>7</w:t>
            </w:r>
          </w:p>
        </w:tc>
        <w:tc>
          <w:tcPr>
            <w:tcW w:w="1506" w:type="dxa"/>
            <w:noWrap w:val="0"/>
            <w:vAlign w:val="top"/>
          </w:tcPr>
          <w:p w14:paraId="1A0DFD17">
            <w:pPr>
              <w:spacing w:line="246" w:lineRule="auto"/>
              <w:jc w:val="center"/>
              <w:rPr>
                <w:rFonts w:hint="eastAsia" w:ascii="仿宋" w:hAnsi="仿宋" w:eastAsia="仿宋" w:cs="仿宋"/>
                <w:color w:val="auto"/>
                <w:sz w:val="21"/>
              </w:rPr>
            </w:pPr>
          </w:p>
          <w:p w14:paraId="63C0AC4C">
            <w:pPr>
              <w:spacing w:line="246" w:lineRule="auto"/>
              <w:jc w:val="center"/>
              <w:rPr>
                <w:rFonts w:hint="eastAsia" w:ascii="仿宋" w:hAnsi="仿宋" w:eastAsia="仿宋" w:cs="仿宋"/>
                <w:color w:val="auto"/>
                <w:sz w:val="21"/>
              </w:rPr>
            </w:pPr>
          </w:p>
          <w:p w14:paraId="690723D1">
            <w:pPr>
              <w:spacing w:line="246" w:lineRule="auto"/>
              <w:jc w:val="center"/>
              <w:rPr>
                <w:rFonts w:hint="eastAsia" w:ascii="仿宋" w:hAnsi="仿宋" w:eastAsia="仿宋" w:cs="仿宋"/>
                <w:color w:val="auto"/>
                <w:sz w:val="21"/>
              </w:rPr>
            </w:pPr>
          </w:p>
          <w:p w14:paraId="7AA9D992">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3"/>
              </w:rPr>
              <w:t>应急措施</w:t>
            </w:r>
          </w:p>
        </w:tc>
        <w:tc>
          <w:tcPr>
            <w:tcW w:w="1075" w:type="dxa"/>
            <w:noWrap w:val="0"/>
            <w:vAlign w:val="top"/>
          </w:tcPr>
          <w:p w14:paraId="67FE3AF0">
            <w:pPr>
              <w:spacing w:line="246" w:lineRule="auto"/>
              <w:jc w:val="center"/>
              <w:rPr>
                <w:rFonts w:hint="eastAsia" w:ascii="仿宋" w:hAnsi="仿宋" w:eastAsia="仿宋" w:cs="仿宋"/>
                <w:color w:val="auto"/>
                <w:sz w:val="21"/>
              </w:rPr>
            </w:pPr>
          </w:p>
          <w:p w14:paraId="62EE2A3F">
            <w:pPr>
              <w:spacing w:line="246" w:lineRule="auto"/>
              <w:jc w:val="center"/>
              <w:rPr>
                <w:rFonts w:hint="eastAsia" w:ascii="仿宋" w:hAnsi="仿宋" w:eastAsia="仿宋" w:cs="仿宋"/>
                <w:color w:val="auto"/>
                <w:sz w:val="21"/>
              </w:rPr>
            </w:pPr>
          </w:p>
          <w:p w14:paraId="4EF92CB7">
            <w:pPr>
              <w:spacing w:line="246" w:lineRule="auto"/>
              <w:jc w:val="center"/>
              <w:rPr>
                <w:rFonts w:hint="eastAsia" w:ascii="仿宋" w:hAnsi="仿宋" w:eastAsia="仿宋" w:cs="仿宋"/>
                <w:color w:val="auto"/>
                <w:sz w:val="21"/>
              </w:rPr>
            </w:pPr>
          </w:p>
          <w:p w14:paraId="5537DC61">
            <w:pPr>
              <w:pStyle w:val="86"/>
              <w:spacing w:before="78" w:line="220" w:lineRule="auto"/>
              <w:jc w:val="center"/>
              <w:rPr>
                <w:rFonts w:hint="eastAsia" w:ascii="仿宋" w:hAnsi="仿宋" w:eastAsia="仿宋" w:cs="仿宋"/>
                <w:color w:val="auto"/>
              </w:rPr>
            </w:pPr>
            <w:r>
              <w:rPr>
                <w:rFonts w:hint="eastAsia" w:cs="仿宋"/>
                <w:color w:val="auto"/>
                <w:spacing w:val="-6"/>
                <w:lang w:val="en-US" w:eastAsia="zh-CN"/>
              </w:rPr>
              <w:t>5</w:t>
            </w:r>
            <w:r>
              <w:rPr>
                <w:rFonts w:hint="eastAsia" w:ascii="仿宋" w:hAnsi="仿宋" w:eastAsia="仿宋" w:cs="仿宋"/>
                <w:color w:val="auto"/>
                <w:spacing w:val="-6"/>
              </w:rPr>
              <w:t>分</w:t>
            </w:r>
          </w:p>
        </w:tc>
        <w:tc>
          <w:tcPr>
            <w:tcW w:w="6209" w:type="dxa"/>
            <w:noWrap w:val="0"/>
            <w:vAlign w:val="top"/>
          </w:tcPr>
          <w:p w14:paraId="36BED7BC">
            <w:pPr>
              <w:pStyle w:val="86"/>
              <w:spacing w:before="180" w:line="361" w:lineRule="auto"/>
              <w:ind w:left="116" w:right="183"/>
              <w:jc w:val="both"/>
              <w:rPr>
                <w:rFonts w:hint="eastAsia" w:ascii="仿宋" w:hAnsi="仿宋" w:eastAsia="仿宋" w:cs="仿宋"/>
                <w:color w:val="auto"/>
              </w:rPr>
            </w:pPr>
            <w:r>
              <w:rPr>
                <w:rFonts w:hint="eastAsia" w:ascii="仿宋" w:hAnsi="仿宋" w:eastAsia="仿宋" w:cs="仿宋"/>
                <w:color w:val="auto"/>
                <w:spacing w:val="-1"/>
              </w:rPr>
              <w:t>提供针对本项目服务的应急预案措施，针对各类重大活动或突发事件制定切实可行的应急预案措施和应急</w:t>
            </w:r>
            <w:r>
              <w:rPr>
                <w:rFonts w:hint="eastAsia" w:ascii="仿宋" w:hAnsi="仿宋" w:eastAsia="仿宋" w:cs="仿宋"/>
                <w:color w:val="auto"/>
                <w:spacing w:val="-3"/>
              </w:rPr>
              <w:t>演练方案。</w:t>
            </w:r>
          </w:p>
          <w:p w14:paraId="656D5666">
            <w:pPr>
              <w:pStyle w:val="86"/>
              <w:spacing w:before="32" w:line="295" w:lineRule="auto"/>
              <w:ind w:left="118" w:right="107" w:firstLine="8"/>
              <w:rPr>
                <w:rFonts w:hint="eastAsia" w:ascii="仿宋" w:hAnsi="仿宋" w:eastAsia="仿宋" w:cs="仿宋"/>
                <w:color w:val="auto"/>
              </w:rPr>
            </w:pPr>
            <w:r>
              <w:rPr>
                <w:rFonts w:hint="eastAsia" w:ascii="仿宋" w:hAnsi="仿宋" w:eastAsia="仿宋" w:cs="仿宋"/>
                <w:color w:val="auto"/>
                <w:spacing w:val="-10"/>
              </w:rPr>
              <w:t>（1）措施方案制定合理、完善详细，切实可行的计</w:t>
            </w:r>
            <w:r>
              <w:rPr>
                <w:rFonts w:hint="eastAsia" w:ascii="仿宋" w:hAnsi="仿宋" w:eastAsia="仿宋" w:cs="仿宋"/>
                <w:color w:val="auto"/>
                <w:spacing w:val="-46"/>
              </w:rPr>
              <w:t xml:space="preserve"> </w:t>
            </w:r>
            <w:r>
              <w:rPr>
                <w:rFonts w:hint="eastAsia" w:cs="仿宋"/>
                <w:color w:val="auto"/>
                <w:spacing w:val="-10"/>
                <w:lang w:val="en-US" w:eastAsia="zh-CN"/>
              </w:rPr>
              <w:t>4</w:t>
            </w:r>
            <w:r>
              <w:rPr>
                <w:rFonts w:hint="eastAsia" w:ascii="仿宋" w:hAnsi="仿宋" w:eastAsia="仿宋" w:cs="仿宋"/>
                <w:color w:val="auto"/>
                <w:spacing w:val="-10"/>
              </w:rPr>
              <w:t>-</w:t>
            </w:r>
            <w:r>
              <w:rPr>
                <w:rFonts w:hint="eastAsia" w:cs="仿宋"/>
                <w:color w:val="auto"/>
                <w:spacing w:val="-10"/>
                <w:lang w:val="en-US" w:eastAsia="zh-CN"/>
              </w:rPr>
              <w:t>5</w:t>
            </w:r>
            <w:r>
              <w:rPr>
                <w:rFonts w:hint="eastAsia" w:ascii="仿宋" w:hAnsi="仿宋" w:eastAsia="仿宋" w:cs="仿宋"/>
                <w:color w:val="auto"/>
                <w:spacing w:val="-7"/>
              </w:rPr>
              <w:t>分；</w:t>
            </w:r>
          </w:p>
          <w:p w14:paraId="5303259B">
            <w:pPr>
              <w:pStyle w:val="86"/>
              <w:spacing w:before="196" w:line="219" w:lineRule="auto"/>
              <w:ind w:left="127"/>
              <w:rPr>
                <w:rFonts w:hint="eastAsia" w:ascii="仿宋" w:hAnsi="仿宋" w:eastAsia="仿宋" w:cs="仿宋"/>
                <w:color w:val="auto"/>
              </w:rPr>
            </w:pPr>
            <w:r>
              <w:rPr>
                <w:rFonts w:hint="eastAsia" w:ascii="仿宋" w:hAnsi="仿宋" w:eastAsia="仿宋" w:cs="仿宋"/>
                <w:color w:val="auto"/>
                <w:spacing w:val="-2"/>
              </w:rPr>
              <w:t>（2）措施方案制定较为合理，基本可行的</w:t>
            </w:r>
            <w:r>
              <w:rPr>
                <w:rFonts w:hint="eastAsia" w:ascii="仿宋" w:hAnsi="仿宋" w:eastAsia="仿宋" w:cs="仿宋"/>
                <w:color w:val="auto"/>
                <w:spacing w:val="-46"/>
              </w:rPr>
              <w:t xml:space="preserve"> </w:t>
            </w:r>
            <w:r>
              <w:rPr>
                <w:rFonts w:hint="eastAsia" w:cs="仿宋"/>
                <w:color w:val="auto"/>
                <w:spacing w:val="-2"/>
                <w:lang w:val="en-US" w:eastAsia="zh-CN"/>
              </w:rPr>
              <w:t>1</w:t>
            </w:r>
            <w:r>
              <w:rPr>
                <w:rFonts w:hint="eastAsia" w:ascii="仿宋" w:hAnsi="仿宋" w:eastAsia="仿宋" w:cs="仿宋"/>
                <w:color w:val="auto"/>
                <w:spacing w:val="-2"/>
              </w:rPr>
              <w:t>-</w:t>
            </w:r>
            <w:r>
              <w:rPr>
                <w:rFonts w:hint="eastAsia" w:cs="仿宋"/>
                <w:color w:val="auto"/>
                <w:spacing w:val="-2"/>
                <w:lang w:val="en-US" w:eastAsia="zh-CN"/>
              </w:rPr>
              <w:t>3</w:t>
            </w:r>
            <w:r>
              <w:rPr>
                <w:rFonts w:hint="eastAsia" w:ascii="仿宋" w:hAnsi="仿宋" w:eastAsia="仿宋" w:cs="仿宋"/>
                <w:color w:val="auto"/>
                <w:spacing w:val="-48"/>
              </w:rPr>
              <w:t xml:space="preserve"> </w:t>
            </w:r>
            <w:r>
              <w:rPr>
                <w:rFonts w:hint="eastAsia" w:ascii="仿宋" w:hAnsi="仿宋" w:eastAsia="仿宋" w:cs="仿宋"/>
                <w:color w:val="auto"/>
                <w:spacing w:val="-2"/>
              </w:rPr>
              <w:t>分。</w:t>
            </w:r>
          </w:p>
        </w:tc>
      </w:tr>
      <w:tr w14:paraId="18E13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705" w:type="dxa"/>
            <w:noWrap w:val="0"/>
            <w:vAlign w:val="center"/>
          </w:tcPr>
          <w:p w14:paraId="4BE39AC8">
            <w:pPr>
              <w:pStyle w:val="86"/>
              <w:spacing w:before="78" w:line="184" w:lineRule="auto"/>
              <w:jc w:val="center"/>
              <w:rPr>
                <w:rFonts w:hint="eastAsia" w:ascii="仿宋" w:hAnsi="仿宋" w:eastAsia="仿宋" w:cs="仿宋"/>
                <w:color w:val="auto"/>
                <w:lang w:eastAsia="zh-CN"/>
              </w:rPr>
            </w:pPr>
            <w:r>
              <w:rPr>
                <w:rFonts w:hint="eastAsia" w:cs="仿宋"/>
                <w:color w:val="auto"/>
                <w:spacing w:val="-14"/>
                <w:lang w:val="en-US" w:eastAsia="zh-CN"/>
              </w:rPr>
              <w:t>8</w:t>
            </w:r>
          </w:p>
        </w:tc>
        <w:tc>
          <w:tcPr>
            <w:tcW w:w="1506" w:type="dxa"/>
            <w:noWrap w:val="0"/>
            <w:vAlign w:val="center"/>
          </w:tcPr>
          <w:p w14:paraId="5A4FA3B8">
            <w:pPr>
              <w:pStyle w:val="86"/>
              <w:spacing w:before="78" w:line="219" w:lineRule="auto"/>
              <w:jc w:val="center"/>
              <w:rPr>
                <w:rFonts w:hint="eastAsia" w:ascii="仿宋" w:hAnsi="仿宋" w:eastAsia="仿宋" w:cs="仿宋"/>
                <w:color w:val="auto"/>
              </w:rPr>
            </w:pPr>
            <w:r>
              <w:rPr>
                <w:rFonts w:hint="eastAsia" w:ascii="仿宋" w:hAnsi="仿宋" w:eastAsia="仿宋" w:cs="仿宋"/>
                <w:color w:val="auto"/>
                <w:spacing w:val="-3"/>
              </w:rPr>
              <w:t>售后服务</w:t>
            </w:r>
          </w:p>
        </w:tc>
        <w:tc>
          <w:tcPr>
            <w:tcW w:w="1075" w:type="dxa"/>
            <w:noWrap w:val="0"/>
            <w:vAlign w:val="center"/>
          </w:tcPr>
          <w:p w14:paraId="1BE32E3F">
            <w:pPr>
              <w:pStyle w:val="86"/>
              <w:spacing w:before="194" w:line="219" w:lineRule="auto"/>
              <w:ind w:left="127"/>
              <w:jc w:val="center"/>
              <w:rPr>
                <w:rFonts w:hint="eastAsia" w:ascii="仿宋" w:hAnsi="仿宋" w:eastAsia="仿宋" w:cs="仿宋"/>
                <w:color w:val="auto"/>
                <w:spacing w:val="-1"/>
              </w:rPr>
            </w:pPr>
            <w:r>
              <w:rPr>
                <w:rFonts w:hint="eastAsia" w:ascii="仿宋" w:hAnsi="仿宋" w:eastAsia="仿宋" w:cs="仿宋"/>
                <w:color w:val="auto"/>
                <w:spacing w:val="-1"/>
              </w:rPr>
              <w:t>(</w:t>
            </w:r>
            <w:r>
              <w:rPr>
                <w:rFonts w:hint="eastAsia" w:ascii="仿宋" w:hAnsi="仿宋" w:eastAsia="仿宋" w:cs="仿宋"/>
                <w:color w:val="auto"/>
                <w:spacing w:val="-1"/>
                <w:lang w:val="en-US" w:eastAsia="zh-CN"/>
              </w:rPr>
              <w:t>5</w:t>
            </w:r>
            <w:r>
              <w:rPr>
                <w:rFonts w:hint="eastAsia" w:ascii="仿宋" w:hAnsi="仿宋" w:eastAsia="仿宋" w:cs="仿宋"/>
                <w:color w:val="auto"/>
                <w:spacing w:val="-1"/>
              </w:rPr>
              <w:t>分)</w:t>
            </w:r>
          </w:p>
          <w:p w14:paraId="0FBE9813">
            <w:pPr>
              <w:pStyle w:val="86"/>
              <w:spacing w:before="78" w:line="220" w:lineRule="auto"/>
              <w:jc w:val="center"/>
              <w:rPr>
                <w:rFonts w:hint="eastAsia" w:ascii="仿宋" w:hAnsi="仿宋" w:eastAsia="仿宋" w:cs="仿宋"/>
                <w:color w:val="auto"/>
              </w:rPr>
            </w:pPr>
          </w:p>
        </w:tc>
        <w:tc>
          <w:tcPr>
            <w:tcW w:w="6209" w:type="dxa"/>
            <w:noWrap w:val="0"/>
            <w:vAlign w:val="top"/>
          </w:tcPr>
          <w:p w14:paraId="731608AE">
            <w:pPr>
              <w:pStyle w:val="86"/>
              <w:spacing w:before="194" w:line="219" w:lineRule="auto"/>
              <w:ind w:left="127"/>
              <w:rPr>
                <w:rFonts w:hint="eastAsia" w:ascii="仿宋" w:hAnsi="仿宋" w:eastAsia="仿宋" w:cs="仿宋"/>
                <w:color w:val="auto"/>
                <w:spacing w:val="-1"/>
              </w:rPr>
            </w:pPr>
            <w:r>
              <w:rPr>
                <w:rFonts w:hint="eastAsia" w:cs="仿宋"/>
                <w:color w:val="auto"/>
                <w:spacing w:val="-1"/>
                <w:lang w:val="en-US" w:eastAsia="zh-CN"/>
              </w:rPr>
              <w:t>1.</w:t>
            </w:r>
            <w:r>
              <w:rPr>
                <w:rFonts w:hint="eastAsia" w:ascii="仿宋" w:hAnsi="仿宋" w:eastAsia="仿宋" w:cs="仿宋"/>
                <w:color w:val="auto"/>
                <w:spacing w:val="-1"/>
              </w:rPr>
              <w:t>具有明确、合理的项目进度保证措施和具体任务完成时间节点，按其服务承诺及响应程度赋</w:t>
            </w:r>
            <w:r>
              <w:rPr>
                <w:rFonts w:hint="eastAsia" w:ascii="仿宋" w:hAnsi="仿宋" w:eastAsia="仿宋" w:cs="仿宋"/>
                <w:color w:val="auto"/>
                <w:spacing w:val="-1"/>
                <w:lang w:val="en-US" w:eastAsia="zh-CN"/>
              </w:rPr>
              <w:t>4</w:t>
            </w:r>
            <w:r>
              <w:rPr>
                <w:rFonts w:hint="eastAsia" w:cs="仿宋"/>
                <w:color w:val="auto"/>
                <w:spacing w:val="-1"/>
                <w:lang w:val="en-US" w:eastAsia="zh-CN"/>
              </w:rPr>
              <w:t>-</w:t>
            </w:r>
            <w:r>
              <w:rPr>
                <w:rFonts w:hint="eastAsia" w:ascii="仿宋" w:hAnsi="仿宋" w:eastAsia="仿宋" w:cs="仿宋"/>
                <w:color w:val="auto"/>
                <w:spacing w:val="-1"/>
              </w:rPr>
              <w:t>5分。</w:t>
            </w:r>
          </w:p>
          <w:p w14:paraId="26EF4F4B">
            <w:pPr>
              <w:pStyle w:val="86"/>
              <w:spacing w:before="194" w:line="219" w:lineRule="auto"/>
              <w:ind w:left="127"/>
              <w:rPr>
                <w:rFonts w:hint="eastAsia" w:ascii="仿宋" w:hAnsi="仿宋" w:eastAsia="仿宋" w:cs="仿宋"/>
                <w:color w:val="auto"/>
              </w:rPr>
            </w:pPr>
            <w:r>
              <w:rPr>
                <w:rFonts w:hint="eastAsia" w:ascii="仿宋" w:hAnsi="仿宋" w:eastAsia="仿宋" w:cs="仿宋"/>
                <w:color w:val="auto"/>
                <w:spacing w:val="-1"/>
              </w:rPr>
              <w:t>2.具有合理、可行的质量保证措施和管控机制，按其响应程度赋1</w:t>
            </w:r>
            <w:r>
              <w:rPr>
                <w:rFonts w:hint="eastAsia" w:cs="仿宋"/>
                <w:color w:val="auto"/>
                <w:spacing w:val="-1"/>
                <w:lang w:val="en-US" w:eastAsia="zh-CN"/>
              </w:rPr>
              <w:t>-</w:t>
            </w:r>
            <w:r>
              <w:rPr>
                <w:rFonts w:hint="eastAsia" w:ascii="仿宋" w:hAnsi="仿宋" w:eastAsia="仿宋" w:cs="仿宋"/>
                <w:color w:val="auto"/>
                <w:spacing w:val="-1"/>
                <w:lang w:val="en-US" w:eastAsia="zh-CN"/>
              </w:rPr>
              <w:t>3</w:t>
            </w:r>
            <w:r>
              <w:rPr>
                <w:rFonts w:hint="eastAsia" w:ascii="仿宋" w:hAnsi="仿宋" w:eastAsia="仿宋" w:cs="仿宋"/>
                <w:color w:val="auto"/>
                <w:spacing w:val="-1"/>
              </w:rPr>
              <w:t>分。</w:t>
            </w:r>
          </w:p>
        </w:tc>
      </w:tr>
      <w:tr w14:paraId="62811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705" w:type="dxa"/>
            <w:noWrap w:val="0"/>
            <w:vAlign w:val="top"/>
          </w:tcPr>
          <w:p w14:paraId="569FF326">
            <w:pPr>
              <w:spacing w:line="297" w:lineRule="auto"/>
              <w:jc w:val="center"/>
              <w:rPr>
                <w:rFonts w:hint="eastAsia" w:ascii="仿宋" w:hAnsi="仿宋" w:eastAsia="仿宋" w:cs="仿宋"/>
                <w:color w:val="auto"/>
                <w:sz w:val="21"/>
              </w:rPr>
            </w:pPr>
          </w:p>
          <w:p w14:paraId="5D1F17A4">
            <w:pPr>
              <w:pStyle w:val="86"/>
              <w:spacing w:before="78" w:line="184" w:lineRule="auto"/>
              <w:jc w:val="center"/>
              <w:rPr>
                <w:rFonts w:hint="eastAsia" w:ascii="仿宋" w:hAnsi="仿宋" w:eastAsia="仿宋" w:cs="仿宋"/>
                <w:color w:val="auto"/>
                <w:lang w:eastAsia="zh-CN"/>
              </w:rPr>
            </w:pPr>
            <w:r>
              <w:rPr>
                <w:rFonts w:hint="eastAsia" w:cs="仿宋"/>
                <w:color w:val="auto"/>
                <w:spacing w:val="-14"/>
                <w:lang w:val="en-US" w:eastAsia="zh-CN"/>
              </w:rPr>
              <w:t>9</w:t>
            </w:r>
          </w:p>
        </w:tc>
        <w:tc>
          <w:tcPr>
            <w:tcW w:w="1506" w:type="dxa"/>
            <w:noWrap w:val="0"/>
            <w:vAlign w:val="top"/>
          </w:tcPr>
          <w:p w14:paraId="5710545F">
            <w:pPr>
              <w:spacing w:line="261" w:lineRule="auto"/>
              <w:jc w:val="center"/>
              <w:rPr>
                <w:rFonts w:hint="eastAsia" w:ascii="仿宋" w:hAnsi="仿宋" w:eastAsia="仿宋" w:cs="仿宋"/>
                <w:color w:val="auto"/>
                <w:sz w:val="21"/>
              </w:rPr>
            </w:pPr>
          </w:p>
          <w:p w14:paraId="7224226D">
            <w:pPr>
              <w:pStyle w:val="86"/>
              <w:spacing w:before="78" w:line="220" w:lineRule="auto"/>
              <w:jc w:val="center"/>
              <w:rPr>
                <w:rFonts w:hint="eastAsia" w:ascii="仿宋" w:hAnsi="仿宋" w:eastAsia="仿宋" w:cs="仿宋"/>
                <w:color w:val="auto"/>
              </w:rPr>
            </w:pPr>
            <w:r>
              <w:rPr>
                <w:rFonts w:hint="eastAsia" w:ascii="仿宋" w:hAnsi="仿宋" w:eastAsia="仿宋" w:cs="仿宋"/>
                <w:color w:val="auto"/>
                <w:spacing w:val="-5"/>
              </w:rPr>
              <w:t>业绩</w:t>
            </w:r>
          </w:p>
        </w:tc>
        <w:tc>
          <w:tcPr>
            <w:tcW w:w="1075" w:type="dxa"/>
            <w:noWrap w:val="0"/>
            <w:vAlign w:val="top"/>
          </w:tcPr>
          <w:p w14:paraId="1481D6EB">
            <w:pPr>
              <w:spacing w:line="261" w:lineRule="auto"/>
              <w:jc w:val="center"/>
              <w:rPr>
                <w:rFonts w:hint="eastAsia" w:ascii="仿宋" w:hAnsi="仿宋" w:eastAsia="仿宋" w:cs="仿宋"/>
                <w:color w:val="auto"/>
                <w:sz w:val="21"/>
              </w:rPr>
            </w:pPr>
          </w:p>
          <w:p w14:paraId="79AE8E64">
            <w:pPr>
              <w:pStyle w:val="86"/>
              <w:spacing w:before="78" w:line="220" w:lineRule="auto"/>
              <w:jc w:val="center"/>
              <w:rPr>
                <w:rFonts w:hint="eastAsia" w:ascii="仿宋" w:hAnsi="仿宋" w:eastAsia="仿宋" w:cs="仿宋"/>
                <w:color w:val="auto"/>
              </w:rPr>
            </w:pPr>
            <w:r>
              <w:rPr>
                <w:rFonts w:hint="eastAsia" w:cs="仿宋"/>
                <w:color w:val="auto"/>
                <w:spacing w:val="-5"/>
                <w:lang w:val="en-US" w:eastAsia="zh-CN"/>
              </w:rPr>
              <w:t>10</w:t>
            </w:r>
            <w:r>
              <w:rPr>
                <w:rFonts w:hint="eastAsia" w:ascii="仿宋" w:hAnsi="仿宋" w:eastAsia="仿宋" w:cs="仿宋"/>
                <w:color w:val="auto"/>
                <w:spacing w:val="-5"/>
              </w:rPr>
              <w:t>分</w:t>
            </w:r>
          </w:p>
        </w:tc>
        <w:tc>
          <w:tcPr>
            <w:tcW w:w="6209" w:type="dxa"/>
            <w:noWrap w:val="0"/>
            <w:vAlign w:val="top"/>
          </w:tcPr>
          <w:p w14:paraId="5632232C">
            <w:pPr>
              <w:pStyle w:val="86"/>
              <w:spacing w:before="182" w:line="321" w:lineRule="auto"/>
              <w:ind w:left="117" w:right="107" w:hanging="1"/>
              <w:jc w:val="both"/>
              <w:rPr>
                <w:rFonts w:hint="eastAsia" w:ascii="仿宋" w:hAnsi="仿宋" w:eastAsia="仿宋" w:cs="仿宋"/>
                <w:color w:val="auto"/>
              </w:rPr>
            </w:pPr>
            <w:r>
              <w:rPr>
                <w:rFonts w:hint="eastAsia" w:ascii="仿宋" w:hAnsi="仿宋" w:eastAsia="仿宋" w:cs="仿宋"/>
                <w:color w:val="auto"/>
                <w:spacing w:val="-4"/>
              </w:rPr>
              <w:t>提供近三年（202</w:t>
            </w:r>
            <w:r>
              <w:rPr>
                <w:rFonts w:hint="eastAsia" w:ascii="仿宋" w:hAnsi="仿宋" w:eastAsia="仿宋" w:cs="仿宋"/>
                <w:color w:val="auto"/>
                <w:spacing w:val="-4"/>
                <w:lang w:val="en-US" w:eastAsia="zh-CN"/>
              </w:rPr>
              <w:t>2</w:t>
            </w:r>
            <w:r>
              <w:rPr>
                <w:rFonts w:hint="eastAsia" w:ascii="仿宋" w:hAnsi="仿宋" w:eastAsia="仿宋" w:cs="仿宋"/>
                <w:color w:val="auto"/>
                <w:spacing w:val="-50"/>
              </w:rPr>
              <w:t xml:space="preserve"> </w:t>
            </w:r>
            <w:r>
              <w:rPr>
                <w:rFonts w:hint="eastAsia" w:ascii="仿宋" w:hAnsi="仿宋" w:eastAsia="仿宋" w:cs="仿宋"/>
                <w:color w:val="auto"/>
                <w:spacing w:val="-4"/>
              </w:rPr>
              <w:t>年</w:t>
            </w:r>
            <w:r>
              <w:rPr>
                <w:rFonts w:hint="eastAsia" w:ascii="仿宋" w:hAnsi="仿宋" w:eastAsia="仿宋" w:cs="仿宋"/>
                <w:color w:val="auto"/>
                <w:spacing w:val="-48"/>
              </w:rPr>
              <w:t xml:space="preserve"> </w:t>
            </w:r>
            <w:r>
              <w:rPr>
                <w:rFonts w:hint="eastAsia" w:ascii="仿宋" w:hAnsi="仿宋" w:eastAsia="仿宋" w:cs="仿宋"/>
                <w:color w:val="auto"/>
                <w:spacing w:val="-4"/>
              </w:rPr>
              <w:t>0</w:t>
            </w:r>
            <w:r>
              <w:rPr>
                <w:rFonts w:hint="eastAsia" w:ascii="仿宋" w:hAnsi="仿宋" w:eastAsia="仿宋" w:cs="仿宋"/>
                <w:color w:val="auto"/>
                <w:spacing w:val="-4"/>
                <w:lang w:val="en-US" w:eastAsia="zh-CN"/>
              </w:rPr>
              <w:t>3</w:t>
            </w:r>
            <w:r>
              <w:rPr>
                <w:rFonts w:hint="eastAsia" w:ascii="仿宋" w:hAnsi="仿宋" w:eastAsia="仿宋" w:cs="仿宋"/>
                <w:color w:val="auto"/>
                <w:spacing w:val="-4"/>
              </w:rPr>
              <w:t>月至今）类似业绩，每份计</w:t>
            </w:r>
            <w:r>
              <w:rPr>
                <w:rFonts w:hint="eastAsia" w:ascii="仿宋" w:hAnsi="仿宋" w:eastAsia="仿宋" w:cs="仿宋"/>
                <w:color w:val="auto"/>
                <w:spacing w:val="-48"/>
              </w:rPr>
              <w:t xml:space="preserve"> </w:t>
            </w:r>
            <w:r>
              <w:rPr>
                <w:rFonts w:hint="eastAsia" w:cs="仿宋"/>
                <w:color w:val="auto"/>
                <w:spacing w:val="-4"/>
                <w:lang w:val="en-US" w:eastAsia="zh-CN"/>
              </w:rPr>
              <w:t>5</w:t>
            </w:r>
            <w:r>
              <w:rPr>
                <w:rFonts w:hint="eastAsia" w:ascii="仿宋" w:hAnsi="仿宋" w:eastAsia="仿宋" w:cs="仿宋"/>
                <w:color w:val="auto"/>
                <w:spacing w:val="-2"/>
              </w:rPr>
              <w:t>分，满分</w:t>
            </w:r>
            <w:r>
              <w:rPr>
                <w:rFonts w:hint="eastAsia" w:cs="仿宋"/>
                <w:color w:val="auto"/>
                <w:spacing w:val="-40"/>
                <w:lang w:val="en-US" w:eastAsia="zh-CN"/>
              </w:rPr>
              <w:t>10</w:t>
            </w:r>
            <w:r>
              <w:rPr>
                <w:rFonts w:hint="eastAsia" w:ascii="仿宋" w:hAnsi="仿宋" w:eastAsia="仿宋" w:cs="仿宋"/>
                <w:color w:val="auto"/>
                <w:spacing w:val="-2"/>
              </w:rPr>
              <w:t>分。（以合同签订时间为准，提供合同复印件加盖投标人公章）</w:t>
            </w:r>
          </w:p>
        </w:tc>
      </w:tr>
      <w:tr w14:paraId="615A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9495" w:type="dxa"/>
            <w:gridSpan w:val="4"/>
            <w:noWrap w:val="0"/>
            <w:vAlign w:val="top"/>
          </w:tcPr>
          <w:p w14:paraId="6E3D907F">
            <w:pPr>
              <w:pStyle w:val="86"/>
              <w:spacing w:before="129" w:line="265" w:lineRule="auto"/>
              <w:ind w:left="143" w:right="229" w:hanging="27"/>
              <w:rPr>
                <w:rFonts w:hint="eastAsia" w:ascii="仿宋" w:hAnsi="仿宋" w:eastAsia="仿宋" w:cs="仿宋"/>
                <w:color w:val="auto"/>
              </w:rPr>
            </w:pPr>
            <w:r>
              <w:rPr>
                <w:rFonts w:hint="eastAsia" w:ascii="仿宋" w:hAnsi="仿宋" w:eastAsia="仿宋" w:cs="仿宋"/>
                <w:b/>
                <w:bCs/>
                <w:color w:val="auto"/>
                <w:spacing w:val="-2"/>
              </w:rPr>
              <w:t>注：若投标人提供虚假资料，一经查实，如若成交，取消其成交资格，并报主管部门予</w:t>
            </w:r>
            <w:r>
              <w:rPr>
                <w:rFonts w:hint="eastAsia" w:ascii="仿宋" w:hAnsi="仿宋" w:eastAsia="仿宋" w:cs="仿宋"/>
                <w:b/>
                <w:bCs/>
                <w:color w:val="auto"/>
                <w:spacing w:val="-5"/>
              </w:rPr>
              <w:t>以通报并进行相应处罚</w:t>
            </w:r>
            <w:r>
              <w:rPr>
                <w:rFonts w:hint="eastAsia" w:ascii="仿宋" w:hAnsi="仿宋" w:eastAsia="仿宋" w:cs="仿宋"/>
                <w:color w:val="auto"/>
                <w:spacing w:val="-5"/>
              </w:rPr>
              <w:t xml:space="preserve"> </w:t>
            </w:r>
            <w:r>
              <w:rPr>
                <w:rFonts w:hint="eastAsia" w:ascii="仿宋" w:hAnsi="仿宋" w:eastAsia="仿宋" w:cs="仿宋"/>
                <w:b/>
                <w:bCs/>
                <w:color w:val="auto"/>
                <w:spacing w:val="-5"/>
              </w:rPr>
              <w:t>。</w:t>
            </w:r>
          </w:p>
        </w:tc>
      </w:tr>
    </w:tbl>
    <w:p w14:paraId="15EB8318">
      <w:pPr>
        <w:spacing w:line="360" w:lineRule="auto"/>
        <w:jc w:val="left"/>
        <w:rPr>
          <w:rFonts w:hint="eastAsia" w:ascii="仿宋" w:hAnsi="仿宋" w:eastAsia="仿宋" w:cs="仿宋"/>
          <w:b/>
          <w:color w:val="auto"/>
          <w:szCs w:val="32"/>
          <w:highlight w:val="none"/>
          <w:lang w:eastAsia="zh-CN"/>
        </w:rPr>
      </w:pPr>
    </w:p>
    <w:p w14:paraId="6AFDB3B0">
      <w:pPr>
        <w:spacing w:line="560" w:lineRule="exact"/>
        <w:ind w:firstLine="120" w:firstLineChars="5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、成交</w:t>
      </w:r>
    </w:p>
    <w:p w14:paraId="031EE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（1）采购代理机构在磋商结束后</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个工作日内将磋商结果报告送达采购人，采购人在收到磋商结果报告后</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个工作日内</w:t>
      </w:r>
      <w:r>
        <w:rPr>
          <w:rFonts w:hint="eastAsia" w:ascii="仿宋" w:hAnsi="仿宋" w:eastAsia="仿宋" w:cs="仿宋"/>
          <w:color w:val="auto"/>
          <w:sz w:val="24"/>
          <w:highlight w:val="none"/>
        </w:rPr>
        <w:t>，按照磋商结果报告中推荐的成交候选供应商顺序确定成交供应商，同时书面复函采购代理机构；</w:t>
      </w:r>
    </w:p>
    <w:p w14:paraId="2246BA81">
      <w:pPr>
        <w:pStyle w:val="3"/>
        <w:keepNext/>
        <w:keepLines/>
        <w:pageBreakBefore w:val="0"/>
        <w:widowControl w:val="0"/>
        <w:kinsoku/>
        <w:wordWrap/>
        <w:overflowPunct/>
        <w:topLinePunct w:val="0"/>
        <w:autoSpaceDE/>
        <w:autoSpaceDN/>
        <w:bidi w:val="0"/>
        <w:adjustRightInd/>
        <w:snapToGrid/>
        <w:spacing w:before="0" w:after="0" w:line="500" w:lineRule="exact"/>
        <w:ind w:firstLine="48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（2）采购代理机构收到采购人“成交复函”后，</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个工作日内在财政部门指定的政府采购信息媒体上发布公告，公示期无异议后，向成交供应商发出“成交通知书”。</w:t>
      </w: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、合同授予</w:t>
      </w:r>
      <w:bookmarkEnd w:id="28"/>
    </w:p>
    <w:p w14:paraId="487382B9">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w:t>
      </w:r>
      <w:r>
        <w:rPr>
          <w:rFonts w:hint="eastAsia" w:ascii="仿宋" w:hAnsi="仿宋" w:eastAsia="仿宋" w:cs="仿宋"/>
          <w:color w:val="auto"/>
          <w:sz w:val="24"/>
          <w:highlight w:val="none"/>
          <w:u w:val="single"/>
          <w:lang w:eastAsia="zh-CN"/>
        </w:rPr>
        <w:t>二十五</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u w:val="single"/>
        </w:rPr>
        <w:t>）个日历日</w:t>
      </w:r>
      <w:r>
        <w:rPr>
          <w:rFonts w:hint="eastAsia" w:ascii="仿宋" w:hAnsi="仿宋" w:eastAsia="仿宋" w:cs="仿宋"/>
          <w:color w:val="auto"/>
          <w:sz w:val="24"/>
          <w:highlight w:val="none"/>
        </w:rPr>
        <w:t>内，执成交通知书与采购人签订合同。</w:t>
      </w:r>
    </w:p>
    <w:p w14:paraId="7FF9FC7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2、成交供应商因自身原因不按规定与采购人签订</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合同，则采购人将废除授标，并依法承担相应法律责任。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招标活动。</w:t>
      </w:r>
    </w:p>
    <w:p w14:paraId="41557EA2">
      <w:pPr>
        <w:adjustRightInd w:val="0"/>
        <w:snapToGrid w:val="0"/>
        <w:spacing w:line="50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3、成交通知书将是合同的重要组成部分。</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文件、成交供应商的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响应文件及评议过程中有关的澄清文件均作为合同附件。</w:t>
      </w:r>
    </w:p>
    <w:p w14:paraId="3677BAC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4、成交后，成交供应商应按照合同约定履行义务，完成项目的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，不允许成交后另行转包或者分包履行。</w:t>
      </w:r>
    </w:p>
    <w:p w14:paraId="1DDE3A5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5、所签订的合同不得对</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文件确定的事项和成交人</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响应文件作实质性修改。</w:t>
      </w:r>
    </w:p>
    <w:p w14:paraId="1EBB477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6、采购人需追加与合同标的相同的货物、工程或服务的，在不改变合同其他条款的前提下，可以与供应商协商签订补充合同，但所有补充合同的采购金额不得超过原合同采购金额的百分之十。</w:t>
      </w:r>
    </w:p>
    <w:p w14:paraId="62DCCDBB">
      <w:pPr>
        <w:pStyle w:val="3"/>
        <w:pageBreakBefore w:val="0"/>
        <w:widowControl w:val="0"/>
        <w:kinsoku/>
        <w:wordWrap/>
        <w:overflowPunct/>
        <w:topLinePunct w:val="0"/>
        <w:autoSpaceDE/>
        <w:autoSpaceDN/>
        <w:bidi w:val="0"/>
        <w:spacing w:before="0" w:after="0" w:line="500" w:lineRule="exact"/>
        <w:textAlignment w:val="auto"/>
        <w:rPr>
          <w:rFonts w:hint="eastAsia" w:ascii="仿宋" w:hAnsi="仿宋" w:eastAsia="仿宋" w:cs="仿宋"/>
          <w:color w:val="auto"/>
          <w:sz w:val="28"/>
          <w:szCs w:val="28"/>
          <w:highlight w:val="none"/>
        </w:rPr>
      </w:pPr>
      <w:bookmarkStart w:id="29" w:name="_Toc5417"/>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、招标服务费</w:t>
      </w:r>
      <w:bookmarkEnd w:id="29"/>
    </w:p>
    <w:p w14:paraId="0D3DC27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成交供应商在领取成交通知书时，依据《国家计委关于印发&lt;招标代理服务收费管理暂行办法&gt;的通知》(计价格〔2002〕1980号)、《国家发展改革委关于降低部分建设项目收费标准规范收费行为等有关问题的通知》(发改价格〔2011〕534号)</w:t>
      </w:r>
      <w:r>
        <w:rPr>
          <w:rFonts w:hint="eastAsia" w:ascii="仿宋" w:hAnsi="仿宋" w:eastAsia="仿宋" w:cs="仿宋"/>
          <w:bCs/>
          <w:color w:val="auto"/>
          <w:sz w:val="24"/>
          <w:highlight w:val="none"/>
          <w:lang w:eastAsia="zh-CN"/>
        </w:rPr>
        <w:t>等有关规定</w:t>
      </w:r>
      <w:r>
        <w:rPr>
          <w:rFonts w:hint="eastAsia" w:ascii="仿宋" w:hAnsi="仿宋" w:eastAsia="仿宋" w:cs="仿宋"/>
          <w:bCs/>
          <w:color w:val="auto"/>
          <w:sz w:val="24"/>
          <w:highlight w:val="none"/>
        </w:rPr>
        <w:t>，向</w:t>
      </w:r>
      <w:r>
        <w:rPr>
          <w:rFonts w:hint="eastAsia" w:ascii="仿宋" w:hAnsi="仿宋" w:eastAsia="仿宋" w:cs="仿宋"/>
          <w:bCs/>
          <w:color w:val="auto"/>
          <w:sz w:val="24"/>
          <w:highlight w:val="none"/>
          <w:lang w:eastAsia="zh-CN"/>
        </w:rPr>
        <w:t>陕西方得项目管理有限公司缴纳</w:t>
      </w:r>
      <w:r>
        <w:rPr>
          <w:rFonts w:hint="eastAsia" w:ascii="仿宋" w:hAnsi="仿宋" w:eastAsia="仿宋" w:cs="仿宋"/>
          <w:bCs/>
          <w:color w:val="auto"/>
          <w:sz w:val="24"/>
          <w:highlight w:val="none"/>
        </w:rPr>
        <w:t>招标服务费。</w:t>
      </w:r>
    </w:p>
    <w:p w14:paraId="6468B063">
      <w:pPr>
        <w:pStyle w:val="3"/>
        <w:spacing w:before="0" w:after="0" w:line="500" w:lineRule="exact"/>
        <w:rPr>
          <w:rFonts w:hint="eastAsia" w:ascii="仿宋" w:hAnsi="仿宋" w:eastAsia="仿宋" w:cs="仿宋"/>
          <w:color w:val="auto"/>
          <w:sz w:val="28"/>
          <w:szCs w:val="28"/>
          <w:highlight w:val="none"/>
        </w:rPr>
      </w:pPr>
      <w:bookmarkStart w:id="30" w:name="_Toc11575"/>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、重新开展采购活动</w:t>
      </w:r>
      <w:bookmarkEnd w:id="30"/>
    </w:p>
    <w:p w14:paraId="0960097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如果发生下列情况之一的，采购人或采购代理机构将按《政府采购法》、《政府采购非招标方式管理办法》（财政部第74号令）等有关规定终止采购活动，发布项目终止公告并说明原因，重新开展采购活动：</w:t>
      </w:r>
    </w:p>
    <w:p w14:paraId="0EDAE78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1、因情况变化，不再符合规定的</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采购方式适用情形的；</w:t>
      </w:r>
    </w:p>
    <w:p w14:paraId="63F73CB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7E14A2E5">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3、在采购工程中符合竞争要求的供应商或者报价未超过采购预算的供应商不足3家的。</w:t>
      </w:r>
    </w:p>
    <w:p w14:paraId="0B4184F3">
      <w:pPr>
        <w:pStyle w:val="3"/>
        <w:spacing w:before="0" w:after="0" w:line="500" w:lineRule="exact"/>
        <w:rPr>
          <w:rFonts w:hint="eastAsia" w:ascii="仿宋" w:hAnsi="仿宋" w:eastAsia="仿宋" w:cs="仿宋"/>
          <w:color w:val="auto"/>
          <w:sz w:val="28"/>
          <w:szCs w:val="28"/>
          <w:highlight w:val="none"/>
        </w:rPr>
      </w:pPr>
      <w:bookmarkStart w:id="31" w:name="_Toc506109947"/>
      <w:bookmarkStart w:id="32" w:name="_Toc1694"/>
      <w:r>
        <w:rPr>
          <w:rFonts w:hint="eastAsia" w:ascii="仿宋" w:hAnsi="仿宋" w:eastAsia="仿宋" w:cs="仿宋"/>
          <w:color w:val="auto"/>
          <w:sz w:val="28"/>
          <w:szCs w:val="28"/>
          <w:highlight w:val="none"/>
        </w:rPr>
        <w:t>十、特殊情况处理</w:t>
      </w:r>
      <w:bookmarkEnd w:id="31"/>
      <w:bookmarkEnd w:id="32"/>
    </w:p>
    <w:p w14:paraId="62FD0315">
      <w:pPr>
        <w:pStyle w:val="3"/>
        <w:spacing w:before="0" w:after="0" w:line="500" w:lineRule="exact"/>
        <w:ind w:firstLine="480" w:firstLineChars="200"/>
        <w:rPr>
          <w:rFonts w:hint="eastAsia" w:ascii="仿宋" w:hAnsi="仿宋" w:eastAsia="仿宋" w:cs="仿宋"/>
          <w:b w:val="0"/>
          <w:bCs w:val="0"/>
          <w:color w:val="auto"/>
          <w:kern w:val="2"/>
          <w:sz w:val="24"/>
          <w:szCs w:val="24"/>
          <w:highlight w:val="none"/>
          <w:lang w:val="en-US" w:eastAsia="zh-CN" w:bidi="ar-SA"/>
        </w:rPr>
      </w:pPr>
      <w:bookmarkStart w:id="33" w:name="_Toc12031"/>
      <w:r>
        <w:rPr>
          <w:rFonts w:hint="eastAsia" w:ascii="仿宋" w:hAnsi="仿宋" w:eastAsia="仿宋" w:cs="仿宋"/>
          <w:b w:val="0"/>
          <w:bCs w:val="0"/>
          <w:color w:val="auto"/>
          <w:kern w:val="2"/>
          <w:sz w:val="24"/>
          <w:szCs w:val="24"/>
          <w:highlight w:val="none"/>
          <w:lang w:val="en-US" w:eastAsia="zh-CN" w:bidi="ar-SA"/>
        </w:rPr>
        <w:t>依据《财政部关于印发&lt;政府采购竞争性磋商采购方式管理暂行办法&gt;的通知》（财库〔2014〕214号）有关问题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F553B8A">
      <w:pPr>
        <w:pStyle w:val="3"/>
        <w:spacing w:before="0" w:after="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、拒绝商业贿赂</w:t>
      </w:r>
      <w:bookmarkEnd w:id="33"/>
    </w:p>
    <w:p w14:paraId="76CAB1B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1、遵照陕西省财政厅的规定，采购人、采购代理机构、供应商和评审专家在采购活动中，都要签订相应的《拒绝政府采购领域商业贿赂承诺书》，并对违反承诺的行为承担全部责任。</w:t>
      </w:r>
    </w:p>
    <w:p w14:paraId="7479A502">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2、供应商必须填写一份《拒绝政府采购领域商业贿赂承诺书》（式样见</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响应文件格式），并附在</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响应文件中，同时应保证</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响应文件正、副本中一致。</w:t>
      </w:r>
    </w:p>
    <w:p w14:paraId="23DA5A7D">
      <w:pPr>
        <w:pStyle w:val="3"/>
        <w:spacing w:before="0" w:after="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、其它事项</w:t>
      </w:r>
    </w:p>
    <w:p w14:paraId="60BEC4E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w:t>
      </w:r>
      <w:r>
        <w:rPr>
          <w:rFonts w:hint="eastAsia" w:ascii="仿宋" w:hAnsi="仿宋" w:eastAsia="仿宋" w:cs="仿宋"/>
          <w:color w:val="auto"/>
          <w:sz w:val="24"/>
          <w:highlight w:val="none"/>
          <w:lang w:eastAsia="zh-CN"/>
        </w:rPr>
        <w:t>。</w:t>
      </w:r>
    </w:p>
    <w:p w14:paraId="26999ADC">
      <w:pPr>
        <w:spacing w:line="500" w:lineRule="exact"/>
        <w:ind w:firstLine="480" w:firstLineChars="200"/>
        <w:rPr>
          <w:rFonts w:hint="eastAsia" w:ascii="仿宋" w:hAnsi="仿宋" w:eastAsia="仿宋" w:cs="仿宋"/>
          <w:color w:val="auto"/>
          <w:sz w:val="24"/>
          <w:highlight w:val="none"/>
        </w:rPr>
      </w:pPr>
    </w:p>
    <w:p w14:paraId="4C2BE6EE">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center"/>
        <w:textAlignment w:val="auto"/>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br w:type="page"/>
      </w:r>
      <w:bookmarkStart w:id="34" w:name="_Toc15456"/>
      <w:r>
        <w:rPr>
          <w:rFonts w:hint="eastAsia" w:ascii="仿宋" w:hAnsi="仿宋" w:eastAsia="仿宋" w:cs="仿宋"/>
          <w:color w:val="auto"/>
          <w:kern w:val="0"/>
          <w:highlight w:val="none"/>
        </w:rPr>
        <w:t xml:space="preserve"> </w:t>
      </w:r>
      <w:bookmarkStart w:id="35" w:name="_Toc29383"/>
      <w:bookmarkStart w:id="36" w:name="_Toc2681"/>
      <w:bookmarkStart w:id="37" w:name="_Toc976"/>
      <w:r>
        <w:rPr>
          <w:rFonts w:hint="eastAsia" w:ascii="仿宋" w:hAnsi="仿宋" w:eastAsia="仿宋" w:cs="仿宋"/>
          <w:color w:val="auto"/>
          <w:kern w:val="0"/>
          <w:highlight w:val="none"/>
        </w:rPr>
        <w:t>采购内容及技术要求</w:t>
      </w:r>
      <w:bookmarkEnd w:id="34"/>
      <w:bookmarkEnd w:id="35"/>
      <w:bookmarkEnd w:id="36"/>
      <w:bookmarkEnd w:id="37"/>
    </w:p>
    <w:p w14:paraId="0792E03C">
      <w:pPr>
        <w:rPr>
          <w:rFonts w:hint="eastAsia" w:ascii="仿宋" w:hAnsi="仿宋" w:eastAsia="仿宋" w:cs="仿宋"/>
          <w:color w:val="auto"/>
          <w:highlight w:val="none"/>
        </w:rPr>
      </w:pPr>
    </w:p>
    <w:p w14:paraId="1B66064D">
      <w:pPr>
        <w:pStyle w:val="14"/>
        <w:keepNext w:val="0"/>
        <w:keepLines w:val="0"/>
        <w:pageBreakBefore w:val="0"/>
        <w:wordWrap/>
        <w:overflowPunct/>
        <w:topLinePunct w:val="0"/>
        <w:bidi w:val="0"/>
        <w:snapToGrid w:val="0"/>
        <w:spacing w:before="78" w:line="36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一、项目名称：</w:t>
      </w:r>
      <w:r>
        <w:rPr>
          <w:rFonts w:hint="eastAsia" w:ascii="仿宋" w:hAnsi="仿宋" w:eastAsia="仿宋" w:cs="仿宋"/>
          <w:color w:val="auto"/>
          <w:spacing w:val="-2"/>
          <w:sz w:val="24"/>
          <w:szCs w:val="24"/>
          <w:highlight w:val="none"/>
          <w:lang w:eastAsia="zh-CN"/>
        </w:rPr>
        <w:t>汉滨区第一医院中央空调、手术室净化空调通风系统专业清洗、消毒服务</w:t>
      </w:r>
    </w:p>
    <w:p w14:paraId="2FC504C5">
      <w:pPr>
        <w:pStyle w:val="14"/>
        <w:keepNext w:val="0"/>
        <w:keepLines w:val="0"/>
        <w:pageBreakBefore w:val="0"/>
        <w:wordWrap/>
        <w:overflowPunct/>
        <w:topLinePunct w:val="0"/>
        <w:bidi w:val="0"/>
        <w:snapToGrid w:val="0"/>
        <w:spacing w:before="78" w:line="360" w:lineRule="auto"/>
        <w:ind w:firstLine="472" w:firstLineChars="20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rPr>
        <w:t>二、服务期</w:t>
      </w:r>
      <w:r>
        <w:rPr>
          <w:rFonts w:hint="eastAsia" w:ascii="仿宋" w:hAnsi="仿宋" w:eastAsia="仿宋" w:cs="仿宋"/>
          <w:color w:val="auto"/>
          <w:spacing w:val="-2"/>
          <w:sz w:val="24"/>
          <w:szCs w:val="24"/>
          <w:highlight w:val="none"/>
          <w:lang w:eastAsia="zh-CN"/>
        </w:rPr>
        <w:t>：自合同签订之日起一年。</w:t>
      </w:r>
    </w:p>
    <w:p w14:paraId="3C794A77">
      <w:pPr>
        <w:pStyle w:val="14"/>
        <w:keepNext w:val="0"/>
        <w:keepLines w:val="0"/>
        <w:pageBreakBefore w:val="0"/>
        <w:wordWrap/>
        <w:overflowPunct/>
        <w:topLinePunct w:val="0"/>
        <w:bidi w:val="0"/>
        <w:snapToGrid w:val="0"/>
        <w:spacing w:before="78" w:line="360" w:lineRule="auto"/>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三、</w:t>
      </w:r>
      <w:r>
        <w:rPr>
          <w:rFonts w:hint="eastAsia" w:ascii="仿宋" w:hAnsi="仿宋" w:eastAsia="仿宋" w:cs="仿宋"/>
          <w:color w:val="auto"/>
          <w:spacing w:val="-2"/>
          <w:sz w:val="24"/>
          <w:szCs w:val="24"/>
          <w:highlight w:val="none"/>
          <w:lang w:val="en-US" w:eastAsia="zh-CN"/>
        </w:rPr>
        <w:t>质量标准：合格。</w:t>
      </w:r>
    </w:p>
    <w:p w14:paraId="752C3E85">
      <w:pPr>
        <w:pStyle w:val="14"/>
        <w:keepNext w:val="0"/>
        <w:keepLines w:val="0"/>
        <w:pageBreakBefore w:val="0"/>
        <w:wordWrap/>
        <w:overflowPunct/>
        <w:topLinePunct w:val="0"/>
        <w:bidi w:val="0"/>
        <w:snapToGrid w:val="0"/>
        <w:spacing w:before="78" w:line="360" w:lineRule="auto"/>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四、采购需求</w:t>
      </w:r>
    </w:p>
    <w:p w14:paraId="60EB7F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汉滨区第一医院印发《关于采购中央空调、手术室净化空调通风系统专业清洗、消毒服务报告》（汉区一医字〔2025]30号），汉滨区第一医院中央空调、手术室净化空调通风系统专业清洗、消毒服务，项目预算经费20万元，为单位自筹资金，具体采购需求如下：</w:t>
      </w:r>
    </w:p>
    <w:p w14:paraId="0899506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（一）根据项目建设要求：汉滨区第一医院中央空调、手术室净化空调通风系统专业清洗、消毒服务工作提供专业技术服务。</w:t>
      </w:r>
    </w:p>
    <w:p w14:paraId="44BD995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（二）服务内容及范围：</w:t>
      </w:r>
    </w:p>
    <w:p w14:paraId="0FDE11D1">
      <w:pPr>
        <w:keepNext w:val="0"/>
        <w:keepLines w:val="0"/>
        <w:pageBreakBefore w:val="0"/>
        <w:numPr>
          <w:ilvl w:val="0"/>
          <w:numId w:val="0"/>
        </w:numPr>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中央空调</w:t>
      </w:r>
      <w:r>
        <w:rPr>
          <w:rFonts w:hint="eastAsia" w:ascii="仿宋" w:hAnsi="仿宋" w:eastAsia="仿宋" w:cs="仿宋"/>
          <w:sz w:val="24"/>
          <w:szCs w:val="24"/>
          <w:lang w:val="en-US" w:eastAsia="zh-CN"/>
        </w:rPr>
        <w:t>系统维护保养</w:t>
      </w:r>
      <w:r>
        <w:rPr>
          <w:rFonts w:hint="eastAsia" w:ascii="仿宋" w:hAnsi="仿宋" w:eastAsia="仿宋" w:cs="仿宋"/>
          <w:sz w:val="24"/>
          <w:szCs w:val="24"/>
        </w:rPr>
        <w:t>、</w:t>
      </w:r>
      <w:r>
        <w:rPr>
          <w:rFonts w:hint="eastAsia" w:ascii="仿宋" w:hAnsi="仿宋" w:eastAsia="仿宋" w:cs="仿宋"/>
          <w:sz w:val="24"/>
          <w:szCs w:val="24"/>
          <w:lang w:val="en-US" w:eastAsia="zh-CN"/>
        </w:rPr>
        <w:t>清洗</w:t>
      </w:r>
      <w:r>
        <w:rPr>
          <w:rFonts w:hint="eastAsia" w:ascii="仿宋" w:hAnsi="仿宋" w:eastAsia="仿宋" w:cs="仿宋"/>
          <w:sz w:val="24"/>
          <w:szCs w:val="24"/>
        </w:rPr>
        <w:t>消毒范围：</w:t>
      </w:r>
    </w:p>
    <w:p w14:paraId="281B90FC">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1、综合大楼九至二十楼共12层，盘管机，</w:t>
      </w:r>
      <w:r>
        <w:rPr>
          <w:rFonts w:hint="eastAsia" w:ascii="仿宋" w:hAnsi="仿宋" w:eastAsia="仿宋" w:cs="仿宋"/>
          <w:sz w:val="24"/>
          <w:szCs w:val="24"/>
          <w:lang w:val="en-US" w:eastAsia="zh-CN"/>
        </w:rPr>
        <w:t>回风口，</w:t>
      </w:r>
      <w:r>
        <w:rPr>
          <w:rFonts w:hint="eastAsia" w:ascii="仿宋" w:hAnsi="仿宋" w:eastAsia="仿宋" w:cs="仿宋"/>
          <w:sz w:val="24"/>
          <w:szCs w:val="24"/>
        </w:rPr>
        <w:t>出风口挡板；</w:t>
      </w:r>
    </w:p>
    <w:p w14:paraId="0D24C9D2">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2、门诊5楼至负2层，大风柜，大风柜滤网，</w:t>
      </w:r>
      <w:r>
        <w:rPr>
          <w:rFonts w:hint="eastAsia" w:ascii="仿宋" w:hAnsi="仿宋" w:eastAsia="仿宋" w:cs="仿宋"/>
          <w:sz w:val="24"/>
          <w:szCs w:val="24"/>
          <w:lang w:val="en-US" w:eastAsia="zh-CN"/>
        </w:rPr>
        <w:t>回风口，</w:t>
      </w:r>
      <w:r>
        <w:rPr>
          <w:rFonts w:hint="eastAsia" w:ascii="仿宋" w:hAnsi="仿宋" w:eastAsia="仿宋" w:cs="仿宋"/>
          <w:sz w:val="24"/>
          <w:szCs w:val="24"/>
        </w:rPr>
        <w:t>出风口，盘管机；</w:t>
      </w:r>
    </w:p>
    <w:p w14:paraId="3FB16BC4">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3、21楼大小会议室，大风柜，大风柜滤网，</w:t>
      </w:r>
      <w:r>
        <w:rPr>
          <w:rFonts w:hint="eastAsia" w:ascii="仿宋" w:hAnsi="仿宋" w:eastAsia="仿宋" w:cs="仿宋"/>
          <w:sz w:val="24"/>
          <w:szCs w:val="24"/>
          <w:lang w:val="en-US" w:eastAsia="zh-CN"/>
        </w:rPr>
        <w:t>回风口，</w:t>
      </w:r>
      <w:r>
        <w:rPr>
          <w:rFonts w:hint="eastAsia" w:ascii="仿宋" w:hAnsi="仿宋" w:eastAsia="仿宋" w:cs="仿宋"/>
          <w:sz w:val="24"/>
          <w:szCs w:val="24"/>
        </w:rPr>
        <w:t>出风口，盘管机；</w:t>
      </w:r>
    </w:p>
    <w:p w14:paraId="1BA1F88A">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4、四台空调主机</w:t>
      </w:r>
      <w:r>
        <w:rPr>
          <w:rFonts w:hint="eastAsia" w:ascii="仿宋" w:hAnsi="仿宋" w:eastAsia="仿宋" w:cs="仿宋"/>
          <w:sz w:val="24"/>
          <w:szCs w:val="24"/>
          <w:lang w:val="en-US" w:eastAsia="zh-CN"/>
        </w:rPr>
        <w:t>表面至末端每</w:t>
      </w:r>
      <w:r>
        <w:rPr>
          <w:rFonts w:hint="eastAsia" w:ascii="仿宋" w:hAnsi="仿宋" w:eastAsia="仿宋" w:cs="仿宋"/>
          <w:sz w:val="24"/>
          <w:szCs w:val="24"/>
        </w:rPr>
        <w:t>年两次正常清洗，</w:t>
      </w:r>
      <w:r>
        <w:rPr>
          <w:rFonts w:hint="eastAsia" w:ascii="仿宋" w:hAnsi="仿宋" w:eastAsia="仿宋" w:cs="仿宋"/>
          <w:sz w:val="24"/>
          <w:szCs w:val="24"/>
          <w:lang w:val="en-US" w:eastAsia="zh-CN"/>
        </w:rPr>
        <w:t>热循环机组表面每</w:t>
      </w:r>
      <w:r>
        <w:rPr>
          <w:rFonts w:hint="eastAsia" w:ascii="仿宋" w:hAnsi="仿宋" w:eastAsia="仿宋" w:cs="仿宋"/>
          <w:sz w:val="24"/>
          <w:szCs w:val="24"/>
        </w:rPr>
        <w:t>年两次正常维护保养；</w:t>
      </w:r>
    </w:p>
    <w:p w14:paraId="2EC11FDE">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5、消毒供应室中央空调机组外表清洗含滤网</w:t>
      </w:r>
      <w:r>
        <w:rPr>
          <w:rFonts w:hint="eastAsia" w:ascii="仿宋" w:hAnsi="仿宋" w:eastAsia="仿宋" w:cs="仿宋"/>
          <w:sz w:val="24"/>
          <w:szCs w:val="24"/>
          <w:lang w:val="en-US" w:eastAsia="zh-CN"/>
        </w:rPr>
        <w:t>维护保养</w:t>
      </w:r>
      <w:r>
        <w:rPr>
          <w:rFonts w:hint="eastAsia" w:ascii="仿宋" w:hAnsi="仿宋" w:eastAsia="仿宋" w:cs="仿宋"/>
          <w:sz w:val="24"/>
          <w:szCs w:val="24"/>
        </w:rPr>
        <w:t>。</w:t>
      </w:r>
    </w:p>
    <w:p w14:paraId="3342308A">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6、放射科CT、核磁专用空调外表清洗及滤网</w:t>
      </w:r>
      <w:r>
        <w:rPr>
          <w:rFonts w:hint="eastAsia" w:ascii="仿宋" w:hAnsi="仿宋" w:eastAsia="仿宋" w:cs="仿宋"/>
          <w:sz w:val="24"/>
          <w:szCs w:val="24"/>
          <w:lang w:val="en-US" w:eastAsia="zh-CN"/>
        </w:rPr>
        <w:t>维护保养</w:t>
      </w:r>
      <w:r>
        <w:rPr>
          <w:rFonts w:hint="eastAsia" w:ascii="仿宋" w:hAnsi="仿宋" w:eastAsia="仿宋" w:cs="仿宋"/>
          <w:sz w:val="24"/>
          <w:szCs w:val="24"/>
        </w:rPr>
        <w:t>。</w:t>
      </w:r>
    </w:p>
    <w:p w14:paraId="0FD4819C">
      <w:pPr>
        <w:keepNext w:val="0"/>
        <w:keepLines w:val="0"/>
        <w:pageBreakBefore w:val="0"/>
        <w:numPr>
          <w:ilvl w:val="0"/>
          <w:numId w:val="0"/>
        </w:numPr>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净化空调</w:t>
      </w:r>
      <w:r>
        <w:rPr>
          <w:rFonts w:hint="eastAsia" w:ascii="仿宋" w:hAnsi="仿宋" w:eastAsia="仿宋" w:cs="仿宋"/>
          <w:sz w:val="24"/>
          <w:szCs w:val="24"/>
          <w:lang w:val="en-US" w:eastAsia="zh-CN"/>
        </w:rPr>
        <w:t>维护保养</w:t>
      </w:r>
      <w:r>
        <w:rPr>
          <w:rFonts w:hint="eastAsia" w:ascii="仿宋" w:hAnsi="仿宋" w:eastAsia="仿宋" w:cs="仿宋"/>
          <w:sz w:val="24"/>
          <w:szCs w:val="24"/>
        </w:rPr>
        <w:t>、</w:t>
      </w:r>
      <w:r>
        <w:rPr>
          <w:rFonts w:hint="eastAsia" w:ascii="仿宋" w:hAnsi="仿宋" w:eastAsia="仿宋" w:cs="仿宋"/>
          <w:sz w:val="24"/>
          <w:szCs w:val="24"/>
          <w:lang w:val="en-US" w:eastAsia="zh-CN"/>
        </w:rPr>
        <w:t>清洗</w:t>
      </w:r>
      <w:r>
        <w:rPr>
          <w:rFonts w:hint="eastAsia" w:ascii="仿宋" w:hAnsi="仿宋" w:eastAsia="仿宋" w:cs="仿宋"/>
          <w:sz w:val="24"/>
          <w:szCs w:val="24"/>
        </w:rPr>
        <w:t>消毒范围：</w:t>
      </w:r>
    </w:p>
    <w:p w14:paraId="05274BB5">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1、6至8层机组及初、中、高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亚高</w:t>
      </w:r>
      <w:r>
        <w:rPr>
          <w:rFonts w:hint="eastAsia" w:ascii="仿宋" w:hAnsi="仿宋" w:eastAsia="仿宋" w:cs="仿宋"/>
          <w:sz w:val="24"/>
          <w:szCs w:val="24"/>
        </w:rPr>
        <w:t>效滤网；</w:t>
      </w:r>
    </w:p>
    <w:p w14:paraId="203BA278">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2、6至8层新风回风滤网，初滤网、中滤网、高滤网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亚高效滤网</w:t>
      </w:r>
      <w:r>
        <w:rPr>
          <w:rFonts w:hint="eastAsia" w:ascii="仿宋" w:hAnsi="仿宋" w:eastAsia="仿宋" w:cs="仿宋"/>
          <w:sz w:val="24"/>
          <w:szCs w:val="24"/>
        </w:rPr>
        <w:t>；</w:t>
      </w:r>
    </w:p>
    <w:p w14:paraId="0CD833F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（三）技术服务要求：</w:t>
      </w:r>
    </w:p>
    <w:p w14:paraId="4E3B5EDE">
      <w:pPr>
        <w:keepNext w:val="0"/>
        <w:keepLines w:val="0"/>
        <w:pageBreakBefore w:val="0"/>
        <w:kinsoku/>
        <w:wordWrap/>
        <w:overflowPunct/>
        <w:topLinePunct w:val="0"/>
        <w:autoSpaceDE/>
        <w:autoSpaceDN/>
        <w:bidi w:val="0"/>
        <w:spacing w:beforeAutospacing="0" w:afterAutospacing="0" w:line="5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1、中央空调主机表面、热循环机组表面水泵、冷凝管道清洁养护、消毒2次/年；</w:t>
      </w:r>
    </w:p>
    <w:p w14:paraId="0242051B">
      <w:pPr>
        <w:keepNext w:val="0"/>
        <w:keepLines w:val="0"/>
        <w:pageBreakBefore w:val="0"/>
        <w:kinsoku/>
        <w:wordWrap/>
        <w:overflowPunct/>
        <w:topLinePunct w:val="0"/>
        <w:autoSpaceDE/>
        <w:autoSpaceDN/>
        <w:bidi w:val="0"/>
        <w:spacing w:beforeAutospacing="0" w:afterAutospacing="0" w:line="5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2、中央空调送风、排风口清洗消毒2次/年；</w:t>
      </w:r>
    </w:p>
    <w:p w14:paraId="616F75D5">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3、6-8楼净化空调系统机组、滤网清洗消毒维护1次/周；</w:t>
      </w:r>
    </w:p>
    <w:p w14:paraId="68E03A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放射科CT、核磁专用空调清洗消毒1次/月；</w:t>
      </w:r>
    </w:p>
    <w:p w14:paraId="18CD47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供应室中央空调机组滤网清洗消毒1次/月；</w:t>
      </w:r>
    </w:p>
    <w:p w14:paraId="3291AA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冷凝水管道</w:t>
      </w:r>
      <w:r>
        <w:rPr>
          <w:rFonts w:hint="eastAsia" w:ascii="仿宋" w:hAnsi="仿宋" w:eastAsia="仿宋" w:cs="仿宋"/>
          <w:sz w:val="24"/>
          <w:szCs w:val="24"/>
          <w:lang w:val="en-US" w:eastAsia="zh-CN"/>
        </w:rPr>
        <w:t>养护</w:t>
      </w:r>
      <w:r>
        <w:rPr>
          <w:rFonts w:hint="eastAsia" w:ascii="仿宋" w:hAnsi="仿宋" w:eastAsia="仿宋" w:cs="仿宋"/>
          <w:sz w:val="24"/>
          <w:szCs w:val="24"/>
        </w:rPr>
        <w:t>、排送风管道清洗消毒2次/年；</w:t>
      </w:r>
    </w:p>
    <w:p w14:paraId="236A1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故障排除：</w:t>
      </w:r>
      <w:r>
        <w:rPr>
          <w:rFonts w:hint="eastAsia" w:ascii="仿宋" w:hAnsi="仿宋" w:eastAsia="仿宋" w:cs="仿宋"/>
          <w:sz w:val="24"/>
          <w:szCs w:val="24"/>
          <w:lang w:val="en-US" w:eastAsia="zh-CN"/>
        </w:rPr>
        <w:t>中央空调外表散热器至系统末端故障</w:t>
      </w:r>
      <w:r>
        <w:rPr>
          <w:rFonts w:hint="eastAsia" w:ascii="仿宋" w:hAnsi="仿宋" w:eastAsia="仿宋" w:cs="仿宋"/>
          <w:sz w:val="24"/>
          <w:szCs w:val="24"/>
        </w:rPr>
        <w:t>应急处置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更换配件费用500元以内由乙方承担</w:t>
      </w:r>
      <w:r>
        <w:rPr>
          <w:rFonts w:hint="eastAsia" w:ascii="仿宋" w:hAnsi="仿宋" w:eastAsia="仿宋" w:cs="仿宋"/>
          <w:sz w:val="24"/>
          <w:szCs w:val="24"/>
          <w:lang w:eastAsia="zh-CN"/>
        </w:rPr>
        <w:t>）</w:t>
      </w:r>
    </w:p>
    <w:p w14:paraId="0B2599E1">
      <w:pPr>
        <w:keepNext w:val="0"/>
        <w:keepLines w:val="0"/>
        <w:pageBreakBefore w:val="0"/>
        <w:kinsoku/>
        <w:wordWrap/>
        <w:overflowPunct/>
        <w:topLinePunct w:val="0"/>
        <w:autoSpaceDE/>
        <w:autoSpaceDN/>
        <w:bidi w:val="0"/>
        <w:spacing w:beforeAutospacing="0" w:afterAutospacing="0" w:line="5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6至8层净化服务内容要求:</w:t>
      </w:r>
    </w:p>
    <w:p w14:paraId="3B457055">
      <w:pPr>
        <w:keepNext w:val="0"/>
        <w:keepLines w:val="0"/>
        <w:pageBreakBefore w:val="0"/>
        <w:numPr>
          <w:ilvl w:val="0"/>
          <w:numId w:val="0"/>
        </w:numPr>
        <w:kinsoku/>
        <w:wordWrap/>
        <w:overflowPunct/>
        <w:topLinePunct w:val="0"/>
        <w:autoSpaceDE/>
        <w:autoSpaceDN/>
        <w:bidi w:val="0"/>
        <w:spacing w:beforeAutospacing="0" w:afterAutospacing="0" w:line="560" w:lineRule="exact"/>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每周保养消毒一次，并做好图片资料（含12台新风机组内滤网</w:t>
      </w:r>
      <w:r>
        <w:rPr>
          <w:rFonts w:hint="eastAsia" w:ascii="仿宋" w:hAnsi="仿宋" w:eastAsia="仿宋" w:cs="仿宋"/>
          <w:sz w:val="24"/>
          <w:szCs w:val="24"/>
          <w:lang w:val="en-US" w:eastAsia="zh-CN"/>
        </w:rPr>
        <w:t>免费排除故障</w:t>
      </w:r>
      <w:r>
        <w:rPr>
          <w:rFonts w:hint="eastAsia" w:ascii="仿宋" w:hAnsi="仿宋" w:eastAsia="仿宋" w:cs="仿宋"/>
          <w:sz w:val="24"/>
          <w:szCs w:val="24"/>
        </w:rPr>
        <w:t>）</w:t>
      </w:r>
      <w:r>
        <w:rPr>
          <w:rFonts w:hint="eastAsia" w:ascii="仿宋" w:hAnsi="仿宋" w:eastAsia="仿宋" w:cs="仿宋"/>
          <w:sz w:val="24"/>
          <w:szCs w:val="24"/>
          <w:lang w:val="en-US" w:eastAsia="zh-CN"/>
        </w:rPr>
        <w:t>；</w:t>
      </w:r>
    </w:p>
    <w:p w14:paraId="46B7EE7F">
      <w:pPr>
        <w:keepNext w:val="0"/>
        <w:keepLines w:val="0"/>
        <w:pageBreakBefore w:val="0"/>
        <w:numPr>
          <w:ilvl w:val="0"/>
          <w:numId w:val="0"/>
        </w:numPr>
        <w:kinsoku/>
        <w:wordWrap/>
        <w:overflowPunct/>
        <w:topLinePunct w:val="0"/>
        <w:autoSpaceDE/>
        <w:autoSpaceDN/>
        <w:bidi w:val="0"/>
        <w:spacing w:beforeAutospacing="0" w:afterAutospacing="0" w:line="56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免费提供省疾控或国家认可的第三方检测机构出具的检测报告2次/年，若检测结果不合格，需整改至合格为止。（费用由乙方承担）</w:t>
      </w:r>
    </w:p>
    <w:p w14:paraId="3353B164">
      <w:pPr>
        <w:pStyle w:val="30"/>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firstLine="472" w:firstLineChars="200"/>
        <w:jc w:val="left"/>
        <w:textAlignment w:val="auto"/>
        <w:rPr>
          <w:rFonts w:hint="eastAsia" w:ascii="仿宋" w:hAnsi="仿宋" w:eastAsia="仿宋" w:cs="仿宋"/>
          <w:color w:val="auto"/>
          <w:spacing w:val="-2"/>
          <w:sz w:val="24"/>
          <w:szCs w:val="24"/>
          <w:highlight w:val="none"/>
          <w:lang w:eastAsia="zh-CN"/>
        </w:rPr>
      </w:pPr>
    </w:p>
    <w:p w14:paraId="3034686F">
      <w:pPr>
        <w:pStyle w:val="22"/>
        <w:rPr>
          <w:rFonts w:hint="eastAsia" w:ascii="仿宋" w:hAnsi="仿宋" w:eastAsia="仿宋" w:cs="仿宋"/>
          <w:color w:val="auto"/>
          <w:spacing w:val="-2"/>
          <w:sz w:val="24"/>
          <w:szCs w:val="24"/>
          <w:highlight w:val="none"/>
          <w:lang w:eastAsia="zh-CN"/>
        </w:rPr>
      </w:pPr>
    </w:p>
    <w:p w14:paraId="51BEB422">
      <w:pPr>
        <w:pStyle w:val="18"/>
        <w:rPr>
          <w:rFonts w:hint="eastAsia" w:ascii="仿宋" w:hAnsi="仿宋" w:eastAsia="仿宋" w:cs="仿宋"/>
          <w:color w:val="auto"/>
          <w:spacing w:val="-2"/>
          <w:sz w:val="24"/>
          <w:szCs w:val="24"/>
          <w:highlight w:val="none"/>
          <w:lang w:eastAsia="zh-CN"/>
        </w:rPr>
      </w:pPr>
    </w:p>
    <w:p w14:paraId="3D0D577E">
      <w:pPr>
        <w:rPr>
          <w:rFonts w:hint="eastAsia" w:ascii="仿宋" w:hAnsi="仿宋" w:eastAsia="仿宋" w:cs="仿宋"/>
          <w:color w:val="auto"/>
          <w:spacing w:val="-2"/>
          <w:sz w:val="24"/>
          <w:szCs w:val="24"/>
          <w:highlight w:val="none"/>
          <w:lang w:eastAsia="zh-CN"/>
        </w:rPr>
      </w:pPr>
    </w:p>
    <w:p w14:paraId="408DF919">
      <w:pPr>
        <w:rPr>
          <w:rFonts w:hint="eastAsia" w:ascii="仿宋" w:hAnsi="仿宋" w:eastAsia="仿宋" w:cs="仿宋"/>
          <w:color w:val="auto"/>
          <w:spacing w:val="-2"/>
          <w:sz w:val="24"/>
          <w:szCs w:val="24"/>
          <w:highlight w:val="none"/>
          <w:lang w:eastAsia="zh-CN"/>
        </w:rPr>
      </w:pPr>
    </w:p>
    <w:p w14:paraId="5C205D70">
      <w:pPr>
        <w:rPr>
          <w:rFonts w:hint="eastAsia" w:ascii="仿宋" w:hAnsi="仿宋" w:eastAsia="仿宋" w:cs="仿宋"/>
          <w:color w:val="auto"/>
          <w:spacing w:val="-2"/>
          <w:sz w:val="24"/>
          <w:szCs w:val="24"/>
          <w:highlight w:val="none"/>
          <w:lang w:eastAsia="zh-CN"/>
        </w:rPr>
      </w:pPr>
    </w:p>
    <w:p w14:paraId="007B4A30">
      <w:pPr>
        <w:rPr>
          <w:rFonts w:hint="eastAsia" w:ascii="仿宋" w:hAnsi="仿宋" w:eastAsia="仿宋" w:cs="仿宋"/>
          <w:color w:val="auto"/>
          <w:spacing w:val="-2"/>
          <w:sz w:val="24"/>
          <w:szCs w:val="24"/>
          <w:highlight w:val="none"/>
          <w:lang w:eastAsia="zh-CN"/>
        </w:rPr>
      </w:pPr>
    </w:p>
    <w:p w14:paraId="104D58B2">
      <w:pPr>
        <w:rPr>
          <w:rFonts w:hint="eastAsia" w:ascii="仿宋" w:hAnsi="仿宋" w:eastAsia="仿宋" w:cs="仿宋"/>
          <w:color w:val="auto"/>
          <w:spacing w:val="-2"/>
          <w:sz w:val="24"/>
          <w:szCs w:val="24"/>
          <w:highlight w:val="none"/>
          <w:lang w:eastAsia="zh-CN"/>
        </w:rPr>
      </w:pPr>
    </w:p>
    <w:p w14:paraId="7DF2392F">
      <w:pPr>
        <w:rPr>
          <w:rFonts w:hint="eastAsia" w:ascii="仿宋" w:hAnsi="仿宋" w:eastAsia="仿宋" w:cs="仿宋"/>
          <w:color w:val="auto"/>
          <w:spacing w:val="-2"/>
          <w:sz w:val="24"/>
          <w:szCs w:val="24"/>
          <w:highlight w:val="none"/>
          <w:lang w:eastAsia="zh-CN"/>
        </w:rPr>
      </w:pPr>
    </w:p>
    <w:p w14:paraId="07C6B5B6">
      <w:pPr>
        <w:rPr>
          <w:rFonts w:hint="eastAsia" w:ascii="仿宋" w:hAnsi="仿宋" w:eastAsia="仿宋" w:cs="仿宋"/>
          <w:color w:val="auto"/>
          <w:spacing w:val="-2"/>
          <w:sz w:val="24"/>
          <w:szCs w:val="24"/>
          <w:highlight w:val="none"/>
          <w:lang w:eastAsia="zh-CN"/>
        </w:rPr>
      </w:pPr>
    </w:p>
    <w:p w14:paraId="2B71CF8F">
      <w:pPr>
        <w:pStyle w:val="2"/>
        <w:spacing w:before="0" w:after="0" w:line="480" w:lineRule="auto"/>
        <w:jc w:val="center"/>
        <w:outlineLvl w:val="0"/>
        <w:rPr>
          <w:rFonts w:hint="eastAsia" w:ascii="仿宋" w:hAnsi="仿宋" w:eastAsia="仿宋" w:cs="仿宋"/>
          <w:color w:val="auto"/>
          <w:sz w:val="36"/>
          <w:szCs w:val="36"/>
          <w:highlight w:val="none"/>
        </w:rPr>
      </w:pPr>
      <w:bookmarkStart w:id="38" w:name="_Toc26336"/>
      <w:bookmarkStart w:id="39" w:name="_Toc14998"/>
      <w:bookmarkStart w:id="40" w:name="_Toc28973"/>
      <w:bookmarkStart w:id="41" w:name="_Toc9423"/>
      <w:r>
        <w:rPr>
          <w:rFonts w:hint="eastAsia" w:ascii="仿宋" w:hAnsi="仿宋" w:eastAsia="仿宋" w:cs="仿宋"/>
          <w:color w:val="auto"/>
          <w:sz w:val="36"/>
          <w:szCs w:val="36"/>
          <w:highlight w:val="none"/>
        </w:rPr>
        <w:t>第</w:t>
      </w:r>
      <w:r>
        <w:rPr>
          <w:rFonts w:hint="eastAsia" w:ascii="仿宋" w:hAnsi="仿宋" w:eastAsia="仿宋" w:cs="仿宋"/>
          <w:color w:val="auto"/>
          <w:sz w:val="36"/>
          <w:szCs w:val="36"/>
          <w:highlight w:val="none"/>
          <w:lang w:eastAsia="zh-CN"/>
        </w:rPr>
        <w:t>四</w:t>
      </w:r>
      <w:r>
        <w:rPr>
          <w:rFonts w:hint="eastAsia" w:ascii="仿宋" w:hAnsi="仿宋" w:eastAsia="仿宋" w:cs="仿宋"/>
          <w:color w:val="auto"/>
          <w:sz w:val="36"/>
          <w:szCs w:val="36"/>
          <w:highlight w:val="none"/>
        </w:rPr>
        <w:t xml:space="preserve">章  </w:t>
      </w:r>
      <w:bookmarkEnd w:id="38"/>
      <w:r>
        <w:rPr>
          <w:rFonts w:hint="eastAsia" w:ascii="仿宋" w:hAnsi="仿宋" w:eastAsia="仿宋" w:cs="仿宋"/>
          <w:color w:val="auto"/>
          <w:sz w:val="36"/>
          <w:szCs w:val="36"/>
          <w:highlight w:val="none"/>
        </w:rPr>
        <w:t>合同条款及格式</w:t>
      </w:r>
      <w:bookmarkEnd w:id="39"/>
      <w:bookmarkEnd w:id="40"/>
      <w:bookmarkEnd w:id="41"/>
    </w:p>
    <w:p w14:paraId="4DE608F2">
      <w:pPr>
        <w:spacing w:line="440" w:lineRule="exact"/>
        <w:rPr>
          <w:rFonts w:hint="eastAsia" w:ascii="仿宋" w:hAnsi="仿宋" w:eastAsia="仿宋" w:cs="仿宋"/>
          <w:color w:val="auto"/>
          <w:sz w:val="44"/>
          <w:szCs w:val="44"/>
          <w:highlight w:val="none"/>
        </w:rPr>
      </w:pPr>
    </w:p>
    <w:p w14:paraId="00F29755">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汉滨区第一医院中央空调、手术室净化空调通风系统专业清洗、消毒服务</w:t>
      </w:r>
    </w:p>
    <w:p w14:paraId="5DEEA04B">
      <w:pPr>
        <w:jc w:val="center"/>
        <w:rPr>
          <w:rFonts w:hint="eastAsia" w:ascii="仿宋" w:hAnsi="仿宋" w:eastAsia="仿宋" w:cs="仿宋"/>
          <w:color w:val="auto"/>
          <w:sz w:val="44"/>
          <w:szCs w:val="44"/>
          <w:highlight w:val="none"/>
        </w:rPr>
      </w:pPr>
    </w:p>
    <w:p w14:paraId="71889E5A">
      <w:pPr>
        <w:jc w:val="center"/>
        <w:rPr>
          <w:rFonts w:hint="eastAsia" w:ascii="仿宋" w:hAnsi="仿宋" w:eastAsia="仿宋" w:cs="仿宋"/>
          <w:color w:val="auto"/>
          <w:sz w:val="44"/>
          <w:szCs w:val="44"/>
          <w:highlight w:val="none"/>
        </w:rPr>
      </w:pPr>
    </w:p>
    <w:p w14:paraId="07646B63">
      <w:pPr>
        <w:jc w:val="center"/>
        <w:rPr>
          <w:rFonts w:hint="eastAsia" w:ascii="仿宋" w:hAnsi="仿宋" w:eastAsia="仿宋" w:cs="仿宋"/>
          <w:color w:val="auto"/>
          <w:sz w:val="52"/>
          <w:szCs w:val="52"/>
          <w:highlight w:val="none"/>
        </w:rPr>
      </w:pPr>
    </w:p>
    <w:p w14:paraId="335E8D1A">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合</w:t>
      </w:r>
    </w:p>
    <w:p w14:paraId="577D69AB">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作</w:t>
      </w:r>
    </w:p>
    <w:p w14:paraId="40B28319">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协</w:t>
      </w:r>
    </w:p>
    <w:p w14:paraId="6F620AAF">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议</w:t>
      </w:r>
    </w:p>
    <w:p w14:paraId="099F0912">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书</w:t>
      </w:r>
    </w:p>
    <w:p w14:paraId="08E8DC08">
      <w:pPr>
        <w:rPr>
          <w:rFonts w:hint="eastAsia" w:ascii="仿宋" w:hAnsi="仿宋" w:eastAsia="仿宋" w:cs="仿宋"/>
          <w:color w:val="auto"/>
          <w:sz w:val="36"/>
          <w:szCs w:val="36"/>
          <w:highlight w:val="none"/>
        </w:rPr>
      </w:pPr>
    </w:p>
    <w:p w14:paraId="6C26A8E5">
      <w:pPr>
        <w:rPr>
          <w:rFonts w:hint="eastAsia" w:ascii="仿宋" w:hAnsi="仿宋" w:eastAsia="仿宋" w:cs="仿宋"/>
          <w:color w:val="auto"/>
          <w:sz w:val="36"/>
          <w:szCs w:val="36"/>
          <w:highlight w:val="none"/>
        </w:rPr>
      </w:pPr>
    </w:p>
    <w:p w14:paraId="484E8104">
      <w:pPr>
        <w:ind w:firstLine="2240" w:firstLineChars="700"/>
        <w:rPr>
          <w:rFonts w:hint="eastAsia" w:ascii="仿宋" w:hAnsi="仿宋" w:eastAsia="仿宋" w:cs="仿宋"/>
          <w:color w:val="auto"/>
          <w:sz w:val="36"/>
          <w:szCs w:val="36"/>
          <w:highlight w:val="none"/>
        </w:rPr>
      </w:pPr>
      <w:r>
        <w:rPr>
          <w:rFonts w:hint="eastAsia" w:ascii="仿宋" w:hAnsi="仿宋" w:eastAsia="仿宋" w:cs="仿宋"/>
          <w:color w:val="auto"/>
          <w:sz w:val="32"/>
          <w:szCs w:val="32"/>
          <w:highlight w:val="none"/>
        </w:rPr>
        <w:t>时 间：      年   月   日</w:t>
      </w:r>
    </w:p>
    <w:p w14:paraId="495F07D8">
      <w:pPr>
        <w:ind w:firstLine="2240" w:firstLineChars="700"/>
        <w:rPr>
          <w:rFonts w:hint="eastAsia" w:ascii="仿宋" w:hAnsi="仿宋" w:eastAsia="仿宋" w:cs="仿宋"/>
          <w:color w:val="auto"/>
          <w:sz w:val="36"/>
          <w:szCs w:val="36"/>
          <w:highlight w:val="none"/>
        </w:rPr>
      </w:pPr>
      <w:r>
        <w:rPr>
          <w:rFonts w:hint="eastAsia" w:ascii="仿宋" w:hAnsi="仿宋" w:eastAsia="仿宋" w:cs="仿宋"/>
          <w:color w:val="auto"/>
          <w:sz w:val="32"/>
          <w:szCs w:val="32"/>
          <w:highlight w:val="none"/>
        </w:rPr>
        <w:t>地 点：</w:t>
      </w:r>
    </w:p>
    <w:p w14:paraId="730571D6">
      <w:pPr>
        <w:rPr>
          <w:rFonts w:hint="eastAsia" w:ascii="仿宋" w:hAnsi="仿宋" w:eastAsia="仿宋" w:cs="仿宋"/>
          <w:color w:val="auto"/>
          <w:sz w:val="36"/>
          <w:szCs w:val="36"/>
          <w:highlight w:val="none"/>
        </w:rPr>
        <w:sectPr>
          <w:footerReference r:id="rId9" w:type="first"/>
          <w:footerReference r:id="rId8" w:type="default"/>
          <w:pgSz w:w="11906" w:h="16838"/>
          <w:pgMar w:top="2098" w:right="1474" w:bottom="1985" w:left="1588" w:header="851" w:footer="992" w:gutter="0"/>
          <w:pgNumType w:fmt="decimal" w:start="1"/>
          <w:cols w:space="720" w:num="1"/>
          <w:titlePg/>
          <w:docGrid w:type="lines" w:linePitch="312" w:charSpace="0"/>
        </w:sectPr>
      </w:pPr>
    </w:p>
    <w:p w14:paraId="68934899">
      <w:pPr>
        <w:jc w:val="center"/>
        <w:rPr>
          <w:rFonts w:hint="eastAsia" w:ascii="仿宋" w:hAnsi="仿宋" w:eastAsia="仿宋" w:cs="仿宋"/>
          <w:b/>
          <w:sz w:val="28"/>
          <w:szCs w:val="28"/>
        </w:rPr>
      </w:pPr>
      <w:bookmarkStart w:id="42" w:name="OLE_LINK2"/>
      <w:r>
        <w:rPr>
          <w:rFonts w:hint="eastAsia" w:ascii="仿宋" w:hAnsi="仿宋" w:eastAsia="仿宋" w:cs="仿宋"/>
          <w:b/>
          <w:sz w:val="28"/>
          <w:szCs w:val="28"/>
        </w:rPr>
        <w:t>汉滨区第一医院中央空调、手术室净化空调通风系统</w:t>
      </w:r>
    </w:p>
    <w:p w14:paraId="5BC817C6">
      <w:pPr>
        <w:jc w:val="center"/>
        <w:rPr>
          <w:rFonts w:hint="eastAsia" w:ascii="仿宋" w:hAnsi="仿宋" w:eastAsia="仿宋" w:cs="仿宋"/>
          <w:b/>
          <w:sz w:val="28"/>
          <w:szCs w:val="28"/>
        </w:rPr>
      </w:pPr>
      <w:r>
        <w:rPr>
          <w:rFonts w:hint="eastAsia" w:ascii="仿宋" w:hAnsi="仿宋" w:eastAsia="仿宋" w:cs="仿宋"/>
          <w:b/>
          <w:sz w:val="28"/>
          <w:szCs w:val="28"/>
        </w:rPr>
        <w:t>专业清洗、消毒服务合同</w:t>
      </w:r>
    </w:p>
    <w:bookmarkEnd w:id="42"/>
    <w:p w14:paraId="7C8BE324">
      <w:pPr>
        <w:spacing w:line="60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rPr>
        <w:t>甲方：汉滨第一医院</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地址</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西大街</w:t>
      </w:r>
      <w:r>
        <w:rPr>
          <w:rFonts w:hint="eastAsia" w:ascii="仿宋" w:hAnsi="仿宋" w:eastAsia="仿宋" w:cs="仿宋"/>
          <w:bCs/>
          <w:sz w:val="24"/>
          <w:szCs w:val="24"/>
        </w:rPr>
        <w:t>金银巷</w:t>
      </w:r>
      <w:r>
        <w:rPr>
          <w:rFonts w:hint="eastAsia" w:ascii="仿宋" w:hAnsi="仿宋" w:eastAsia="仿宋" w:cs="仿宋"/>
          <w:bCs/>
          <w:sz w:val="24"/>
          <w:szCs w:val="24"/>
          <w:lang w:val="en-US" w:eastAsia="zh-CN"/>
        </w:rPr>
        <w:t>46号</w:t>
      </w:r>
    </w:p>
    <w:p w14:paraId="4F8E9C54">
      <w:pPr>
        <w:spacing w:line="600" w:lineRule="exact"/>
        <w:jc w:val="both"/>
        <w:rPr>
          <w:rFonts w:hint="eastAsia" w:ascii="仿宋" w:hAnsi="仿宋" w:eastAsia="仿宋" w:cs="仿宋"/>
          <w:sz w:val="24"/>
          <w:szCs w:val="24"/>
        </w:rPr>
      </w:pPr>
      <w:r>
        <w:rPr>
          <w:rFonts w:hint="eastAsia" w:ascii="仿宋" w:hAnsi="仿宋" w:eastAsia="仿宋" w:cs="仿宋"/>
          <w:bCs/>
          <w:sz w:val="24"/>
          <w:szCs w:val="24"/>
        </w:rPr>
        <w:t>乙方：</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地 址：</w:t>
      </w:r>
      <w:bookmarkStart w:id="43" w:name="OLE_LINK1"/>
    </w:p>
    <w:p w14:paraId="6C3558C4">
      <w:pPr>
        <w:spacing w:line="500" w:lineRule="exact"/>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rPr>
        <w:t>根据《中华人民共和国合同法》等相关法律、法规，就汉滨区笫一医院</w:t>
      </w:r>
      <w:bookmarkEnd w:id="43"/>
      <w:r>
        <w:rPr>
          <w:rFonts w:hint="eastAsia" w:ascii="仿宋" w:hAnsi="仿宋" w:eastAsia="仿宋" w:cs="仿宋"/>
          <w:sz w:val="24"/>
          <w:szCs w:val="24"/>
          <w:u w:val="single"/>
        </w:rPr>
        <w:t>中央空调、手术室净化空调通风系统专业清洗、消毒服务</w:t>
      </w:r>
      <w:r>
        <w:rPr>
          <w:rFonts w:hint="eastAsia" w:ascii="仿宋" w:hAnsi="仿宋" w:eastAsia="仿宋" w:cs="仿宋"/>
          <w:sz w:val="24"/>
          <w:szCs w:val="24"/>
          <w:u w:val="single"/>
          <w:lang w:val="en-US" w:eastAsia="zh-CN"/>
        </w:rPr>
        <w:t>项目</w:t>
      </w:r>
      <w:r>
        <w:rPr>
          <w:rFonts w:hint="eastAsia" w:ascii="仿宋" w:hAnsi="仿宋" w:eastAsia="仿宋" w:cs="仿宋"/>
          <w:sz w:val="24"/>
          <w:szCs w:val="24"/>
          <w:u w:val="none"/>
          <w:lang w:val="en-US" w:eastAsia="zh-CN"/>
        </w:rPr>
        <w:t>。按照政府采购管理相关法规，甲乙双方达成如下合同：</w:t>
      </w:r>
    </w:p>
    <w:p w14:paraId="71ADEE99">
      <w:pPr>
        <w:spacing w:line="500" w:lineRule="exact"/>
        <w:rPr>
          <w:rFonts w:hint="eastAsia" w:ascii="仿宋" w:hAnsi="仿宋" w:eastAsia="仿宋" w:cs="仿宋"/>
          <w:b/>
          <w:sz w:val="24"/>
          <w:szCs w:val="24"/>
        </w:rPr>
      </w:pPr>
      <w:r>
        <w:rPr>
          <w:rFonts w:hint="eastAsia" w:ascii="仿宋" w:hAnsi="仿宋" w:eastAsia="仿宋" w:cs="仿宋"/>
          <w:b/>
          <w:sz w:val="24"/>
          <w:szCs w:val="24"/>
        </w:rPr>
        <w:t>一、服务</w:t>
      </w:r>
      <w:r>
        <w:rPr>
          <w:rFonts w:hint="eastAsia" w:ascii="仿宋" w:hAnsi="仿宋" w:eastAsia="仿宋" w:cs="仿宋"/>
          <w:b/>
          <w:color w:val="000000"/>
          <w:sz w:val="24"/>
          <w:szCs w:val="24"/>
        </w:rPr>
        <w:t>项目</w:t>
      </w:r>
      <w:r>
        <w:rPr>
          <w:rFonts w:hint="eastAsia" w:ascii="仿宋" w:hAnsi="仿宋" w:eastAsia="仿宋" w:cs="仿宋"/>
          <w:b/>
          <w:sz w:val="24"/>
          <w:szCs w:val="24"/>
        </w:rPr>
        <w:t>：</w:t>
      </w:r>
    </w:p>
    <w:p w14:paraId="6D8480B5">
      <w:pPr>
        <w:spacing w:line="360" w:lineRule="auto"/>
        <w:ind w:left="420" w:leftChars="200"/>
        <w:rPr>
          <w:rFonts w:hint="eastAsia" w:ascii="仿宋" w:hAnsi="仿宋" w:eastAsia="仿宋" w:cs="仿宋"/>
          <w:sz w:val="24"/>
          <w:szCs w:val="24"/>
          <w:lang w:val="en-US" w:eastAsia="zh-CN"/>
        </w:rPr>
      </w:pPr>
      <w:r>
        <w:rPr>
          <w:rFonts w:hint="eastAsia" w:ascii="仿宋" w:hAnsi="仿宋" w:eastAsia="仿宋" w:cs="仿宋"/>
          <w:sz w:val="24"/>
          <w:szCs w:val="24"/>
        </w:rPr>
        <w:t>1.服务项目：</w:t>
      </w:r>
      <w:r>
        <w:rPr>
          <w:rFonts w:hint="eastAsia" w:ascii="仿宋" w:hAnsi="仿宋" w:eastAsia="仿宋" w:cs="仿宋"/>
          <w:sz w:val="24"/>
          <w:szCs w:val="24"/>
          <w:lang w:val="en-US" w:eastAsia="zh-CN"/>
        </w:rPr>
        <w:t>汉滨区第一医院中央空调、手术室净化空调通风系统专业清洗、消毒服务</w:t>
      </w:r>
    </w:p>
    <w:p w14:paraId="38B3A8EC">
      <w:pPr>
        <w:spacing w:line="360" w:lineRule="auto"/>
        <w:ind w:left="420" w:leftChars="200"/>
        <w:rPr>
          <w:rFonts w:hint="eastAsia" w:ascii="仿宋" w:hAnsi="仿宋" w:eastAsia="仿宋" w:cs="仿宋"/>
          <w:color w:val="000000"/>
          <w:sz w:val="24"/>
          <w:szCs w:val="24"/>
          <w:u w:val="single"/>
        </w:rPr>
      </w:pPr>
      <w:r>
        <w:rPr>
          <w:rFonts w:hint="eastAsia" w:ascii="仿宋" w:hAnsi="仿宋" w:eastAsia="仿宋" w:cs="仿宋"/>
          <w:sz w:val="24"/>
          <w:szCs w:val="24"/>
        </w:rPr>
        <w:t>2.</w:t>
      </w:r>
      <w:r>
        <w:rPr>
          <w:rFonts w:hint="eastAsia" w:ascii="仿宋" w:hAnsi="仿宋" w:eastAsia="仿宋" w:cs="仿宋"/>
          <w:color w:val="000000"/>
          <w:sz w:val="24"/>
          <w:szCs w:val="24"/>
        </w:rPr>
        <w:t>服务期限：</w:t>
      </w:r>
      <w:r>
        <w:rPr>
          <w:rFonts w:hint="eastAsia" w:ascii="仿宋" w:hAnsi="仿宋" w:eastAsia="仿宋" w:cs="仿宋"/>
          <w:color w:val="000000"/>
          <w:sz w:val="24"/>
          <w:szCs w:val="24"/>
          <w:lang w:val="en-US" w:eastAsia="zh-CN"/>
        </w:rPr>
        <w:t>自合同签订之日起一年</w:t>
      </w:r>
    </w:p>
    <w:p w14:paraId="2894671D">
      <w:pPr>
        <w:spacing w:line="360" w:lineRule="auto"/>
        <w:ind w:left="420" w:leftChars="200"/>
        <w:rPr>
          <w:rFonts w:hint="eastAsia" w:ascii="仿宋" w:hAnsi="仿宋" w:eastAsia="仿宋" w:cs="仿宋"/>
          <w:color w:val="000000"/>
          <w:sz w:val="24"/>
          <w:szCs w:val="24"/>
          <w:lang w:val="en-US" w:eastAsia="zh-CN"/>
        </w:rPr>
      </w:pPr>
      <w:r>
        <w:rPr>
          <w:rFonts w:hint="eastAsia" w:ascii="仿宋" w:hAnsi="仿宋" w:eastAsia="仿宋" w:cs="仿宋"/>
          <w:sz w:val="24"/>
          <w:szCs w:val="24"/>
        </w:rPr>
        <w:t>3.</w:t>
      </w:r>
      <w:r>
        <w:rPr>
          <w:rFonts w:hint="eastAsia" w:ascii="仿宋" w:hAnsi="仿宋" w:eastAsia="仿宋" w:cs="仿宋"/>
          <w:color w:val="000000"/>
          <w:sz w:val="24"/>
          <w:szCs w:val="24"/>
        </w:rPr>
        <w:t>服务地点：</w:t>
      </w:r>
      <w:r>
        <w:rPr>
          <w:rFonts w:hint="eastAsia" w:ascii="仿宋" w:hAnsi="仿宋" w:eastAsia="仿宋" w:cs="仿宋"/>
          <w:color w:val="000000"/>
          <w:sz w:val="24"/>
          <w:szCs w:val="24"/>
          <w:lang w:val="en-US" w:eastAsia="zh-CN"/>
        </w:rPr>
        <w:t>汉滨区第一医院</w:t>
      </w:r>
    </w:p>
    <w:p w14:paraId="5280BA2A">
      <w:pPr>
        <w:pStyle w:val="30"/>
        <w:spacing w:before="0" w:beforeAutospacing="0" w:after="0" w:afterAutospacing="0" w:line="600" w:lineRule="exact"/>
        <w:rPr>
          <w:rFonts w:hint="eastAsia" w:ascii="仿宋" w:hAnsi="仿宋" w:eastAsia="仿宋" w:cs="仿宋"/>
          <w:b/>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服务内容：</w:t>
      </w:r>
    </w:p>
    <w:p w14:paraId="7FE8B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中央空调</w:t>
      </w:r>
      <w:r>
        <w:rPr>
          <w:rFonts w:hint="eastAsia" w:ascii="仿宋" w:hAnsi="仿宋" w:eastAsia="仿宋" w:cs="仿宋"/>
          <w:sz w:val="24"/>
          <w:szCs w:val="24"/>
          <w:lang w:val="en-US" w:eastAsia="zh-CN"/>
        </w:rPr>
        <w:t>系统维护保养</w:t>
      </w:r>
      <w:r>
        <w:rPr>
          <w:rFonts w:hint="eastAsia" w:ascii="仿宋" w:hAnsi="仿宋" w:eastAsia="仿宋" w:cs="仿宋"/>
          <w:sz w:val="24"/>
          <w:szCs w:val="24"/>
        </w:rPr>
        <w:t>、</w:t>
      </w:r>
      <w:r>
        <w:rPr>
          <w:rFonts w:hint="eastAsia" w:ascii="仿宋" w:hAnsi="仿宋" w:eastAsia="仿宋" w:cs="仿宋"/>
          <w:sz w:val="24"/>
          <w:szCs w:val="24"/>
          <w:lang w:val="en-US" w:eastAsia="zh-CN"/>
        </w:rPr>
        <w:t>清洗</w:t>
      </w:r>
      <w:r>
        <w:rPr>
          <w:rFonts w:hint="eastAsia" w:ascii="仿宋" w:hAnsi="仿宋" w:eastAsia="仿宋" w:cs="仿宋"/>
          <w:sz w:val="24"/>
          <w:szCs w:val="24"/>
        </w:rPr>
        <w:t>消毒范围：</w:t>
      </w:r>
    </w:p>
    <w:p w14:paraId="4E0CD9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1、综合大楼九至二十楼共12层，盘管机，</w:t>
      </w:r>
      <w:r>
        <w:rPr>
          <w:rFonts w:hint="eastAsia" w:ascii="仿宋" w:hAnsi="仿宋" w:eastAsia="仿宋" w:cs="仿宋"/>
          <w:sz w:val="24"/>
          <w:szCs w:val="24"/>
          <w:lang w:val="en-US" w:eastAsia="zh-CN"/>
        </w:rPr>
        <w:t>回风口，</w:t>
      </w:r>
      <w:r>
        <w:rPr>
          <w:rFonts w:hint="eastAsia" w:ascii="仿宋" w:hAnsi="仿宋" w:eastAsia="仿宋" w:cs="仿宋"/>
          <w:sz w:val="24"/>
          <w:szCs w:val="24"/>
        </w:rPr>
        <w:t>出风口挡板；</w:t>
      </w:r>
    </w:p>
    <w:p w14:paraId="1844B4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2、门诊5楼至负2层，大风柜，大风柜滤网，</w:t>
      </w:r>
      <w:r>
        <w:rPr>
          <w:rFonts w:hint="eastAsia" w:ascii="仿宋" w:hAnsi="仿宋" w:eastAsia="仿宋" w:cs="仿宋"/>
          <w:sz w:val="24"/>
          <w:szCs w:val="24"/>
          <w:lang w:val="en-US" w:eastAsia="zh-CN"/>
        </w:rPr>
        <w:t>回风口，</w:t>
      </w:r>
      <w:r>
        <w:rPr>
          <w:rFonts w:hint="eastAsia" w:ascii="仿宋" w:hAnsi="仿宋" w:eastAsia="仿宋" w:cs="仿宋"/>
          <w:sz w:val="24"/>
          <w:szCs w:val="24"/>
        </w:rPr>
        <w:t>出风口，盘管机；</w:t>
      </w:r>
    </w:p>
    <w:p w14:paraId="5BCBE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3、21楼大小会议室，大风柜，大风柜滤网，</w:t>
      </w:r>
      <w:r>
        <w:rPr>
          <w:rFonts w:hint="eastAsia" w:ascii="仿宋" w:hAnsi="仿宋" w:eastAsia="仿宋" w:cs="仿宋"/>
          <w:sz w:val="24"/>
          <w:szCs w:val="24"/>
          <w:lang w:val="en-US" w:eastAsia="zh-CN"/>
        </w:rPr>
        <w:t>回风口，</w:t>
      </w:r>
      <w:r>
        <w:rPr>
          <w:rFonts w:hint="eastAsia" w:ascii="仿宋" w:hAnsi="仿宋" w:eastAsia="仿宋" w:cs="仿宋"/>
          <w:sz w:val="24"/>
          <w:szCs w:val="24"/>
        </w:rPr>
        <w:t>出风口，盘管机；</w:t>
      </w:r>
    </w:p>
    <w:p w14:paraId="38586E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4、四台空调主机</w:t>
      </w:r>
      <w:r>
        <w:rPr>
          <w:rFonts w:hint="eastAsia" w:ascii="仿宋" w:hAnsi="仿宋" w:eastAsia="仿宋" w:cs="仿宋"/>
          <w:sz w:val="24"/>
          <w:szCs w:val="24"/>
          <w:lang w:val="en-US" w:eastAsia="zh-CN"/>
        </w:rPr>
        <w:t>表面至末端每</w:t>
      </w:r>
      <w:r>
        <w:rPr>
          <w:rFonts w:hint="eastAsia" w:ascii="仿宋" w:hAnsi="仿宋" w:eastAsia="仿宋" w:cs="仿宋"/>
          <w:sz w:val="24"/>
          <w:szCs w:val="24"/>
        </w:rPr>
        <w:t>年两次正常清洗，</w:t>
      </w:r>
      <w:r>
        <w:rPr>
          <w:rFonts w:hint="eastAsia" w:ascii="仿宋" w:hAnsi="仿宋" w:eastAsia="仿宋" w:cs="仿宋"/>
          <w:sz w:val="24"/>
          <w:szCs w:val="24"/>
          <w:lang w:val="en-US" w:eastAsia="zh-CN"/>
        </w:rPr>
        <w:t>热循环机组表面每</w:t>
      </w:r>
      <w:r>
        <w:rPr>
          <w:rFonts w:hint="eastAsia" w:ascii="仿宋" w:hAnsi="仿宋" w:eastAsia="仿宋" w:cs="仿宋"/>
          <w:sz w:val="24"/>
          <w:szCs w:val="24"/>
        </w:rPr>
        <w:t>年两次正常维护保养；</w:t>
      </w:r>
    </w:p>
    <w:p w14:paraId="2361753A">
      <w:pPr>
        <w:keepNext w:val="0"/>
        <w:keepLines w:val="0"/>
        <w:pageBreakBefore w:val="0"/>
        <w:widowControl w:val="0"/>
        <w:kinsoku/>
        <w:wordWrap/>
        <w:overflowPunct/>
        <w:topLinePunct w:val="0"/>
        <w:autoSpaceDE/>
        <w:autoSpaceDN/>
        <w:bidi w:val="0"/>
        <w:adjustRightInd/>
        <w:snapToGrid/>
        <w:spacing w:line="360" w:lineRule="auto"/>
        <w:ind w:left="315"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rPr>
        <w:t>5、消毒供应室中央空调机组外表清洗含滤网</w:t>
      </w:r>
      <w:r>
        <w:rPr>
          <w:rFonts w:hint="eastAsia" w:ascii="仿宋" w:hAnsi="仿宋" w:eastAsia="仿宋" w:cs="仿宋"/>
          <w:sz w:val="24"/>
          <w:szCs w:val="24"/>
          <w:lang w:val="en-US" w:eastAsia="zh-CN"/>
        </w:rPr>
        <w:t>维护保养</w:t>
      </w:r>
      <w:r>
        <w:rPr>
          <w:rFonts w:hint="eastAsia" w:ascii="仿宋" w:hAnsi="仿宋" w:eastAsia="仿宋" w:cs="仿宋"/>
          <w:sz w:val="24"/>
          <w:szCs w:val="24"/>
        </w:rPr>
        <w:t>。</w:t>
      </w:r>
    </w:p>
    <w:p w14:paraId="38EF80F5">
      <w:pPr>
        <w:keepNext w:val="0"/>
        <w:keepLines w:val="0"/>
        <w:pageBreakBefore w:val="0"/>
        <w:widowControl w:val="0"/>
        <w:kinsoku/>
        <w:wordWrap/>
        <w:overflowPunct/>
        <w:topLinePunct w:val="0"/>
        <w:autoSpaceDE/>
        <w:autoSpaceDN/>
        <w:bidi w:val="0"/>
        <w:adjustRightInd/>
        <w:snapToGrid/>
        <w:spacing w:line="360" w:lineRule="auto"/>
        <w:ind w:left="315"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rPr>
        <w:t>6、放射科CT、核磁专用空调外表清洗及滤网</w:t>
      </w:r>
      <w:r>
        <w:rPr>
          <w:rFonts w:hint="eastAsia" w:ascii="仿宋" w:hAnsi="仿宋" w:eastAsia="仿宋" w:cs="仿宋"/>
          <w:sz w:val="24"/>
          <w:szCs w:val="24"/>
          <w:lang w:val="en-US" w:eastAsia="zh-CN"/>
        </w:rPr>
        <w:t>维护保养</w:t>
      </w:r>
      <w:r>
        <w:rPr>
          <w:rFonts w:hint="eastAsia" w:ascii="仿宋" w:hAnsi="仿宋" w:eastAsia="仿宋" w:cs="仿宋"/>
          <w:sz w:val="24"/>
          <w:szCs w:val="24"/>
        </w:rPr>
        <w:t>。</w:t>
      </w:r>
    </w:p>
    <w:p w14:paraId="0E02DA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净化空调</w:t>
      </w:r>
      <w:r>
        <w:rPr>
          <w:rFonts w:hint="eastAsia" w:ascii="仿宋" w:hAnsi="仿宋" w:eastAsia="仿宋" w:cs="仿宋"/>
          <w:sz w:val="24"/>
          <w:szCs w:val="24"/>
          <w:lang w:val="en-US" w:eastAsia="zh-CN"/>
        </w:rPr>
        <w:t>维护保养</w:t>
      </w:r>
      <w:r>
        <w:rPr>
          <w:rFonts w:hint="eastAsia" w:ascii="仿宋" w:hAnsi="仿宋" w:eastAsia="仿宋" w:cs="仿宋"/>
          <w:sz w:val="24"/>
          <w:szCs w:val="24"/>
        </w:rPr>
        <w:t>、</w:t>
      </w:r>
      <w:r>
        <w:rPr>
          <w:rFonts w:hint="eastAsia" w:ascii="仿宋" w:hAnsi="仿宋" w:eastAsia="仿宋" w:cs="仿宋"/>
          <w:sz w:val="24"/>
          <w:szCs w:val="24"/>
          <w:lang w:val="en-US" w:eastAsia="zh-CN"/>
        </w:rPr>
        <w:t>清洗</w:t>
      </w:r>
      <w:r>
        <w:rPr>
          <w:rFonts w:hint="eastAsia" w:ascii="仿宋" w:hAnsi="仿宋" w:eastAsia="仿宋" w:cs="仿宋"/>
          <w:sz w:val="24"/>
          <w:szCs w:val="24"/>
        </w:rPr>
        <w:t>消毒范围：</w:t>
      </w:r>
    </w:p>
    <w:p w14:paraId="520414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1、6至8层机组及初、中、高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亚高</w:t>
      </w:r>
      <w:r>
        <w:rPr>
          <w:rFonts w:hint="eastAsia" w:ascii="仿宋" w:hAnsi="仿宋" w:eastAsia="仿宋" w:cs="仿宋"/>
          <w:sz w:val="24"/>
          <w:szCs w:val="24"/>
        </w:rPr>
        <w:t>效滤网；</w:t>
      </w:r>
    </w:p>
    <w:p w14:paraId="48661A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2、6至8层新风回风滤网，初滤网、中滤网、高滤网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亚高效滤网</w:t>
      </w:r>
      <w:r>
        <w:rPr>
          <w:rFonts w:hint="eastAsia" w:ascii="仿宋" w:hAnsi="仿宋" w:eastAsia="仿宋" w:cs="仿宋"/>
          <w:sz w:val="24"/>
          <w:szCs w:val="24"/>
        </w:rPr>
        <w:t>；</w:t>
      </w:r>
    </w:p>
    <w:p w14:paraId="489FD550">
      <w:pPr>
        <w:pStyle w:val="30"/>
        <w:spacing w:before="0" w:beforeAutospacing="0" w:after="0" w:afterAutospacing="0" w:line="600" w:lineRule="exac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三、技术服务要求：</w:t>
      </w:r>
    </w:p>
    <w:p w14:paraId="6B1F9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）中央空调</w:t>
      </w:r>
      <w:r>
        <w:rPr>
          <w:rFonts w:hint="eastAsia" w:ascii="仿宋" w:hAnsi="仿宋" w:eastAsia="仿宋" w:cs="仿宋"/>
          <w:sz w:val="24"/>
          <w:szCs w:val="24"/>
          <w:lang w:val="en-US" w:eastAsia="zh-CN"/>
        </w:rPr>
        <w:t>系统服务内容要求：</w:t>
      </w:r>
    </w:p>
    <w:p w14:paraId="69BE2D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1、中央空调主机表面、热循环机组表面水泵、冷凝管道清洁养护、消毒2次/年；</w:t>
      </w:r>
    </w:p>
    <w:p w14:paraId="13178F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2、中央空调送风、排风口清洗消毒2次/年；</w:t>
      </w:r>
    </w:p>
    <w:p w14:paraId="1C568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3、6-8楼净化空调系统机组、滤网清洗消毒维护1次/周；</w:t>
      </w:r>
    </w:p>
    <w:p w14:paraId="39AAD0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放射科CT、核磁专用空调清洗消毒1次/月；</w:t>
      </w:r>
    </w:p>
    <w:p w14:paraId="462519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供应室中央空调机组滤网清洗消毒1次/月；</w:t>
      </w:r>
    </w:p>
    <w:p w14:paraId="0F1FB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冷凝水管道</w:t>
      </w:r>
      <w:r>
        <w:rPr>
          <w:rFonts w:hint="eastAsia" w:ascii="仿宋" w:hAnsi="仿宋" w:eastAsia="仿宋" w:cs="仿宋"/>
          <w:sz w:val="24"/>
          <w:szCs w:val="24"/>
          <w:lang w:val="en-US" w:eastAsia="zh-CN"/>
        </w:rPr>
        <w:t>养护</w:t>
      </w:r>
      <w:r>
        <w:rPr>
          <w:rFonts w:hint="eastAsia" w:ascii="仿宋" w:hAnsi="仿宋" w:eastAsia="仿宋" w:cs="仿宋"/>
          <w:sz w:val="24"/>
          <w:szCs w:val="24"/>
          <w:lang w:eastAsia="zh-CN"/>
        </w:rPr>
        <w:t>、排送风管道清洗消毒2次/年；</w:t>
      </w:r>
    </w:p>
    <w:p w14:paraId="25FE4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故障排除：</w:t>
      </w:r>
      <w:r>
        <w:rPr>
          <w:rFonts w:hint="eastAsia" w:ascii="仿宋" w:hAnsi="仿宋" w:eastAsia="仿宋" w:cs="仿宋"/>
          <w:sz w:val="24"/>
          <w:szCs w:val="24"/>
          <w:lang w:val="en-US" w:eastAsia="zh-CN"/>
        </w:rPr>
        <w:t>中央空调外表散热器至系统末端故障</w:t>
      </w:r>
      <w:r>
        <w:rPr>
          <w:rFonts w:hint="eastAsia" w:ascii="仿宋" w:hAnsi="仿宋" w:eastAsia="仿宋" w:cs="仿宋"/>
          <w:sz w:val="24"/>
          <w:szCs w:val="24"/>
          <w:lang w:eastAsia="zh-CN"/>
        </w:rPr>
        <w:t>应急处置（</w:t>
      </w:r>
      <w:r>
        <w:rPr>
          <w:rFonts w:hint="eastAsia" w:ascii="仿宋" w:hAnsi="仿宋" w:eastAsia="仿宋" w:cs="仿宋"/>
          <w:sz w:val="24"/>
          <w:szCs w:val="24"/>
          <w:lang w:val="en-US" w:eastAsia="zh-CN"/>
        </w:rPr>
        <w:t>更换配件费用500元以内由乙方承担</w:t>
      </w:r>
      <w:r>
        <w:rPr>
          <w:rFonts w:hint="eastAsia" w:ascii="仿宋" w:hAnsi="仿宋" w:eastAsia="仿宋" w:cs="仿宋"/>
          <w:sz w:val="24"/>
          <w:szCs w:val="24"/>
          <w:lang w:eastAsia="zh-CN"/>
        </w:rPr>
        <w:t>）</w:t>
      </w:r>
    </w:p>
    <w:p w14:paraId="1D43A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）6至8层净化服务内容要求:</w:t>
      </w:r>
    </w:p>
    <w:p w14:paraId="57D7D0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1、每周保养消毒一次，并做好图片资料（含12台新风机组内滤网免费排除故障）；</w:t>
      </w:r>
    </w:p>
    <w:p w14:paraId="5B301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2、免费提供省疾控或国家认可的第三方检测机构出具的检测报告2次/年，若检测结果不合格，需整改至合格为止。（费用由乙方承担）</w:t>
      </w:r>
    </w:p>
    <w:p w14:paraId="1F6090FE">
      <w:pPr>
        <w:rPr>
          <w:rFonts w:hint="eastAsia" w:ascii="仿宋" w:hAnsi="仿宋" w:eastAsia="仿宋" w:cs="仿宋"/>
          <w:sz w:val="24"/>
          <w:szCs w:val="24"/>
        </w:rPr>
      </w:pPr>
    </w:p>
    <w:p w14:paraId="581B8FAE">
      <w:pPr>
        <w:numPr>
          <w:ilvl w:val="0"/>
          <w:numId w:val="0"/>
        </w:numPr>
        <w:spacing w:line="500" w:lineRule="exact"/>
        <w:ind w:leftChars="0"/>
        <w:rPr>
          <w:rFonts w:hint="eastAsia" w:ascii="仿宋" w:hAnsi="仿宋" w:eastAsia="仿宋" w:cs="仿宋"/>
          <w:b/>
          <w:sz w:val="24"/>
          <w:szCs w:val="24"/>
        </w:rPr>
      </w:pPr>
      <w:r>
        <w:rPr>
          <w:rFonts w:hint="eastAsia" w:ascii="仿宋" w:hAnsi="仿宋" w:eastAsia="仿宋" w:cs="仿宋"/>
          <w:b/>
          <w:sz w:val="24"/>
          <w:szCs w:val="24"/>
          <w:lang w:val="en-US" w:eastAsia="zh-CN"/>
        </w:rPr>
        <w:t>四、</w:t>
      </w:r>
      <w:r>
        <w:rPr>
          <w:rFonts w:hint="eastAsia" w:ascii="仿宋" w:hAnsi="仿宋" w:eastAsia="仿宋" w:cs="仿宋"/>
          <w:b/>
          <w:sz w:val="24"/>
          <w:szCs w:val="24"/>
        </w:rPr>
        <w:t>中央空调清洗及时间及技术标准和质量要求：</w:t>
      </w:r>
    </w:p>
    <w:p w14:paraId="6138A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清洗项目的技术标准和质量要求按照：《公共场所集中空调通风系统清洗规范》、《空调通风系统清洗规范》GB19210-2003、以及《公共场所卫生标准》、《公共场所集中空调通风系统卫生规范》、《公共场所集中空调通风系统卫生学评价规范》、《室内空气质量标准》GB/T18883、《公共场所空气微生物检验方法 细菌总数测定》GB/T18204.1-2000、《室内空气中可吸入颗粒物卫生标准》GB/T17095-1997、《公共场所集中空调通风系统卫生管理规范》（DB11/485-2007）的要求。</w:t>
      </w:r>
    </w:p>
    <w:p w14:paraId="01781F73">
      <w:pPr>
        <w:spacing w:line="500" w:lineRule="exact"/>
        <w:rPr>
          <w:rFonts w:hint="eastAsia" w:ascii="仿宋" w:hAnsi="仿宋" w:eastAsia="仿宋" w:cs="仿宋"/>
          <w:b/>
          <w:color w:val="000000"/>
          <w:sz w:val="24"/>
          <w:szCs w:val="24"/>
        </w:rPr>
      </w:pPr>
      <w:r>
        <w:rPr>
          <w:rFonts w:hint="eastAsia" w:ascii="仿宋" w:hAnsi="仿宋" w:eastAsia="仿宋" w:cs="仿宋"/>
          <w:b/>
          <w:bCs/>
          <w:color w:val="000000"/>
          <w:sz w:val="24"/>
          <w:szCs w:val="24"/>
          <w:lang w:val="en-US" w:eastAsia="zh-CN"/>
        </w:rPr>
        <w:t>五、</w:t>
      </w:r>
      <w:r>
        <w:rPr>
          <w:rFonts w:hint="eastAsia" w:ascii="仿宋" w:hAnsi="仿宋" w:eastAsia="仿宋" w:cs="仿宋"/>
          <w:b/>
          <w:bCs/>
          <w:color w:val="000000"/>
          <w:sz w:val="24"/>
          <w:szCs w:val="24"/>
        </w:rPr>
        <w:t>服务费用及</w:t>
      </w:r>
      <w:r>
        <w:rPr>
          <w:rFonts w:hint="eastAsia" w:ascii="仿宋" w:hAnsi="仿宋" w:eastAsia="仿宋" w:cs="仿宋"/>
          <w:b/>
          <w:color w:val="000000"/>
          <w:sz w:val="24"/>
          <w:szCs w:val="24"/>
        </w:rPr>
        <w:t>付款方式</w:t>
      </w:r>
    </w:p>
    <w:p w14:paraId="514E2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FF0000"/>
          <w:sz w:val="24"/>
          <w:szCs w:val="24"/>
          <w:u w:val="none"/>
          <w:lang w:val="en-US" w:eastAsia="zh-CN"/>
        </w:rPr>
      </w:pPr>
      <w:r>
        <w:rPr>
          <w:rFonts w:hint="eastAsia" w:ascii="仿宋" w:hAnsi="仿宋" w:eastAsia="仿宋" w:cs="仿宋"/>
          <w:sz w:val="24"/>
          <w:szCs w:val="24"/>
          <w:lang w:val="en-US" w:eastAsia="zh-CN"/>
        </w:rPr>
        <w:t>5.1合同总金额人民币:大写：</w:t>
      </w:r>
      <w:r>
        <w:rPr>
          <w:rFonts w:hint="eastAsia" w:ascii="仿宋" w:hAnsi="仿宋" w:eastAsia="仿宋" w:cs="仿宋"/>
          <w:sz w:val="24"/>
          <w:szCs w:val="24"/>
          <w:u w:val="single"/>
          <w:lang w:val="en-US" w:eastAsia="zh-CN"/>
        </w:rPr>
        <w:t>元（¥）</w:t>
      </w:r>
    </w:p>
    <w:p w14:paraId="12046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以上费用包含工具费、人工费、运输费、垃圾处理费、安全文明施工费、 普通增值税发票等本合同所有费用。</w:t>
      </w:r>
    </w:p>
    <w:p w14:paraId="0DE0EA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5.2 费用支付按季度滚动付款，及服务满一季度乙方提供发票甲方财务执行付款。甲方只对公执行转账支付，任何个人账户甲方拒绝支付。                </w:t>
      </w:r>
    </w:p>
    <w:p w14:paraId="5D9683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5.3乙方账户信息：</w:t>
      </w:r>
    </w:p>
    <w:p w14:paraId="50AA0C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2B67BB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  号：</w:t>
      </w:r>
    </w:p>
    <w:p w14:paraId="2F69E0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r>
        <w:rPr>
          <w:rFonts w:hint="eastAsia" w:ascii="仿宋" w:hAnsi="仿宋" w:eastAsia="仿宋" w:cs="仿宋"/>
          <w:sz w:val="24"/>
          <w:szCs w:val="24"/>
          <w:lang w:val="en-US" w:eastAsia="zh-CN"/>
        </w:rPr>
        <w:tab/>
      </w:r>
    </w:p>
    <w:p w14:paraId="556F2C34">
      <w:pPr>
        <w:spacing w:line="360" w:lineRule="auto"/>
        <w:ind w:left="-420" w:leftChars="-200" w:firstLine="482" w:firstLineChars="200"/>
        <w:rPr>
          <w:rFonts w:hint="eastAsia" w:ascii="仿宋" w:hAnsi="仿宋" w:eastAsia="仿宋" w:cs="仿宋"/>
          <w:sz w:val="24"/>
          <w:szCs w:val="24"/>
        </w:rPr>
      </w:pPr>
      <w:r>
        <w:rPr>
          <w:rFonts w:hint="eastAsia" w:ascii="仿宋" w:hAnsi="仿宋" w:eastAsia="仿宋" w:cs="仿宋"/>
          <w:b/>
          <w:color w:val="000000"/>
          <w:sz w:val="24"/>
          <w:szCs w:val="24"/>
        </w:rPr>
        <w:t>六、双方责任：</w:t>
      </w:r>
    </w:p>
    <w:p w14:paraId="13F4D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6.1甲方责任：</w:t>
      </w:r>
    </w:p>
    <w:p w14:paraId="27DC3F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6.1.1按合同约定支付合同各期款项。</w:t>
      </w:r>
    </w:p>
    <w:p w14:paraId="36F61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6.1.2配合乙方做好清洗工作，包括：设置电源、蓄水设施排水至最低位、工作现场无障碍、进出口阀门开关灵活、不漏水、排水畅通，向乙方提供存放设备、物品的场所。</w:t>
      </w:r>
    </w:p>
    <w:p w14:paraId="3DDF5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6.1.3为乙方作业人员办理方进入现场的必要手续；做好协调工作，确保乙方</w:t>
      </w:r>
    </w:p>
    <w:p w14:paraId="623BCB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正常工作。</w:t>
      </w:r>
    </w:p>
    <w:p w14:paraId="714152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6.1.4如乙方的正常维修工作影响到第三方，由甲方负责协调。</w:t>
      </w:r>
    </w:p>
    <w:p w14:paraId="170DA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6.1.5对服务质量进行监督、验收，签署乙方清洗消毒施工记录。</w:t>
      </w:r>
    </w:p>
    <w:p w14:paraId="608E9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6.1.6甲方对乙方的清洗技术、进度、质量、安全生产、文明生产等方面实施监督检查，对违章作业，清洗质量达不到规范标准有权制止，要求乙方停（返）工整改，直至合格为止。</w:t>
      </w:r>
    </w:p>
    <w:p w14:paraId="24939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6.1.7甲方需提供必要的现场协调和支持，以及其它有利于实现合同目的的协助义务。</w:t>
      </w:r>
    </w:p>
    <w:p w14:paraId="0A0AB1B9">
      <w:pPr>
        <w:spacing w:line="500" w:lineRule="exact"/>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6.2</w:t>
      </w:r>
      <w:r>
        <w:rPr>
          <w:rFonts w:hint="eastAsia" w:ascii="仿宋" w:hAnsi="仿宋" w:eastAsia="仿宋" w:cs="仿宋"/>
          <w:b/>
          <w:bCs/>
          <w:color w:val="auto"/>
          <w:sz w:val="24"/>
          <w:szCs w:val="24"/>
        </w:rPr>
        <w:t>乙方责任：</w:t>
      </w:r>
    </w:p>
    <w:p w14:paraId="61DDC3A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6.2.1乙方保证给甲方提供的证照、资质均为真实有效。</w:t>
      </w:r>
    </w:p>
    <w:p w14:paraId="0B2A2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6.2.2根据甲方用水情况，尽量避开甲方的冷却水系统使用高峰时间，在清洗消毒时限内尽快完成服务任务。</w:t>
      </w:r>
    </w:p>
    <w:p w14:paraId="414AAD00">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6.2.3乙方工作人员进入现场工作时，必须着工作服进行出入登记，同时执行甲方工作制度，接受甲方的监督管理。</w:t>
      </w:r>
    </w:p>
    <w:p w14:paraId="5FB7D14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6.2.4所有清洗工作人员全部由乙方配备并管理，人工费用包括薪酬律贴、工伤保险、医疗善后等费用全部由乙方承担。</w:t>
      </w:r>
      <w:r>
        <w:rPr>
          <w:rFonts w:hint="eastAsia" w:ascii="仿宋" w:hAnsi="仿宋" w:eastAsia="仿宋" w:cs="仿宋"/>
          <w:color w:val="auto"/>
          <w:sz w:val="24"/>
          <w:szCs w:val="24"/>
          <w:lang w:val="en-US" w:eastAsia="zh-CN"/>
        </w:rPr>
        <w:t>合同履行期间，乙方必须保证安全生产规范，施工期间一切安全事故责任损失由乙方承担，甲方不承担任何责任。</w:t>
      </w:r>
    </w:p>
    <w:p w14:paraId="3555E8B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6.2.5清洗工程全部物料及机具费用（除水电由甲方提供）均由乙方承担，并按照合同规定，提供作业所需之清洁设备、工具、器材及药剂。</w:t>
      </w:r>
    </w:p>
    <w:p w14:paraId="3D1C593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6.2.6乙方工作人员一定要注意成品的保护。</w:t>
      </w:r>
      <w:r>
        <w:rPr>
          <w:rFonts w:hint="eastAsia" w:ascii="仿宋" w:hAnsi="仿宋" w:eastAsia="仿宋" w:cs="仿宋"/>
          <w:color w:val="auto"/>
          <w:sz w:val="24"/>
          <w:szCs w:val="24"/>
          <w:lang w:val="en-US" w:eastAsia="zh-CN"/>
        </w:rPr>
        <w:t>维保</w:t>
      </w:r>
      <w:r>
        <w:rPr>
          <w:rFonts w:hint="eastAsia" w:ascii="仿宋" w:hAnsi="仿宋" w:eastAsia="仿宋" w:cs="仿宋"/>
          <w:color w:val="auto"/>
          <w:sz w:val="24"/>
          <w:szCs w:val="24"/>
        </w:rPr>
        <w:t>期间乙方</w:t>
      </w:r>
      <w:r>
        <w:rPr>
          <w:rFonts w:hint="eastAsia" w:ascii="仿宋" w:hAnsi="仿宋" w:eastAsia="仿宋" w:cs="仿宋"/>
          <w:color w:val="auto"/>
          <w:sz w:val="24"/>
          <w:szCs w:val="24"/>
          <w:lang w:val="en-US" w:eastAsia="zh-CN"/>
        </w:rPr>
        <w:t>对甲方设备、设施造成</w:t>
      </w:r>
      <w:r>
        <w:rPr>
          <w:rFonts w:hint="eastAsia" w:ascii="仿宋" w:hAnsi="仿宋" w:eastAsia="仿宋" w:cs="仿宋"/>
          <w:color w:val="auto"/>
          <w:sz w:val="24"/>
          <w:szCs w:val="24"/>
        </w:rPr>
        <w:t>损坏，由乙方负责予以维修，如不能修复的应照价赔偿。</w:t>
      </w:r>
      <w:r>
        <w:rPr>
          <w:rFonts w:hint="eastAsia" w:ascii="仿宋" w:hAnsi="仿宋" w:eastAsia="仿宋" w:cs="仿宋"/>
          <w:color w:val="auto"/>
          <w:sz w:val="24"/>
          <w:szCs w:val="24"/>
          <w:lang w:val="en-US" w:eastAsia="zh-CN"/>
        </w:rPr>
        <w:t xml:space="preserve"> </w:t>
      </w:r>
    </w:p>
    <w:p w14:paraId="5188A67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乙方清理过程中如需要在政府有关部门办理相关审批手续，由乙方自行办理并承担所需费用，甲方予以积极协助。</w:t>
      </w:r>
    </w:p>
    <w:p w14:paraId="7AE9B26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6.2.8在涉及到的相关区域操作时，应做好相关区域警示和提示方可施工。</w:t>
      </w:r>
    </w:p>
    <w:p w14:paraId="527C01C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6.2.9</w:t>
      </w:r>
      <w:r>
        <w:rPr>
          <w:rFonts w:hint="eastAsia" w:ascii="仿宋" w:hAnsi="仿宋" w:eastAsia="仿宋" w:cs="仿宋"/>
          <w:color w:val="000000"/>
          <w:sz w:val="24"/>
          <w:szCs w:val="24"/>
        </w:rPr>
        <w:t>乙方工作人员进入甲方区域，必须严格遵守甲方的规章制度，</w:t>
      </w:r>
      <w:r>
        <w:rPr>
          <w:rFonts w:hint="eastAsia" w:ascii="仿宋" w:hAnsi="仿宋" w:eastAsia="仿宋" w:cs="仿宋"/>
          <w:sz w:val="24"/>
          <w:szCs w:val="24"/>
        </w:rPr>
        <w:t>特殊场所应听取医院管理人员的意见，一切慎重实施，确保遵循医院的内部规定和安全，</w:t>
      </w:r>
      <w:r>
        <w:rPr>
          <w:rFonts w:hint="eastAsia" w:ascii="仿宋" w:hAnsi="仿宋" w:eastAsia="仿宋" w:cs="仿宋"/>
          <w:color w:val="000000"/>
          <w:sz w:val="24"/>
          <w:szCs w:val="24"/>
        </w:rPr>
        <w:t>如有违反按甲方的相关规定处理。</w:t>
      </w:r>
    </w:p>
    <w:p w14:paraId="7FAC690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6.2.10</w:t>
      </w:r>
      <w:r>
        <w:rPr>
          <w:rFonts w:hint="eastAsia" w:ascii="仿宋" w:hAnsi="仿宋" w:eastAsia="仿宋" w:cs="仿宋"/>
          <w:color w:val="000000"/>
          <w:sz w:val="24"/>
          <w:szCs w:val="24"/>
        </w:rPr>
        <w:t>施工完毕后，乙方应从现场清除并运出乙方的维修工具、多余材料、垃圾和各种临时保护器材，清理并达到现场整洁的状态。</w:t>
      </w:r>
    </w:p>
    <w:p w14:paraId="752B97B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6.2.11接到甲方临时性故障通知后，应在30分钟内赶到现场，未按时完成将扣除合同费用0.5%。</w:t>
      </w:r>
    </w:p>
    <w:p w14:paraId="6F57C87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482" w:hanging="482" w:hangingChars="200"/>
        <w:textAlignment w:val="auto"/>
        <w:rPr>
          <w:rFonts w:hint="eastAsia" w:ascii="仿宋" w:hAnsi="仿宋" w:eastAsia="仿宋" w:cs="仿宋"/>
          <w:color w:val="000000"/>
          <w:sz w:val="24"/>
          <w:szCs w:val="24"/>
          <w:lang w:val="en-US" w:eastAsia="zh-CN"/>
        </w:rPr>
      </w:pPr>
      <w:r>
        <w:rPr>
          <w:rFonts w:hint="eastAsia" w:ascii="仿宋" w:hAnsi="仿宋" w:eastAsia="仿宋" w:cs="仿宋"/>
          <w:b/>
          <w:sz w:val="24"/>
          <w:szCs w:val="24"/>
        </w:rPr>
        <w:t>七、安全条款：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7.1从事消毒工作时须穿雨衣、戴头盔，并使用口罩、护目镜。</w:t>
      </w:r>
    </w:p>
    <w:p w14:paraId="2668741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7.2所使用的化学药剂必须符合国家规定，同时提交试用化学药剂的质检报告给医院备案。  </w:t>
      </w:r>
    </w:p>
    <w:p w14:paraId="0B8801D1">
      <w:pPr>
        <w:spacing w:line="500" w:lineRule="exact"/>
        <w:rPr>
          <w:rFonts w:hint="eastAsia" w:ascii="仿宋" w:hAnsi="仿宋" w:eastAsia="仿宋" w:cs="仿宋"/>
          <w:b/>
          <w:sz w:val="24"/>
          <w:szCs w:val="24"/>
        </w:rPr>
      </w:pPr>
      <w:r>
        <w:rPr>
          <w:rFonts w:hint="eastAsia" w:ascii="仿宋" w:hAnsi="仿宋" w:eastAsia="仿宋" w:cs="仿宋"/>
          <w:b/>
          <w:sz w:val="24"/>
          <w:szCs w:val="24"/>
        </w:rPr>
        <w:t>八、违约责任：</w:t>
      </w:r>
    </w:p>
    <w:p w14:paraId="781DC7C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8.1甲方违约责任：</w:t>
      </w:r>
    </w:p>
    <w:p w14:paraId="28D6DB0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8.1.1甲方须按合同约定的付款时间向乙方支付服务费。若无正当理由，在双方共同确定的付款时间超30日仍未支付，每逾期一日按合同总价款的 </w:t>
      </w:r>
      <w:r>
        <w:rPr>
          <w:rFonts w:hint="eastAsia" w:ascii="仿宋" w:hAnsi="仿宋" w:eastAsia="仿宋" w:cs="仿宋"/>
          <w:color w:val="000000"/>
          <w:sz w:val="24"/>
          <w:szCs w:val="24"/>
          <w:u w:val="single"/>
          <w:lang w:val="en-US" w:eastAsia="zh-CN"/>
        </w:rPr>
        <w:t>5%</w:t>
      </w:r>
      <w:r>
        <w:rPr>
          <w:rFonts w:hint="eastAsia" w:ascii="仿宋" w:hAnsi="仿宋" w:eastAsia="仿宋" w:cs="仿宋"/>
          <w:color w:val="000000"/>
          <w:sz w:val="24"/>
          <w:szCs w:val="24"/>
          <w:lang w:val="en-US" w:eastAsia="zh-CN"/>
        </w:rPr>
        <w:t>金额向甲方支付违约金。</w:t>
      </w:r>
    </w:p>
    <w:p w14:paraId="4423C8D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8.2乙方违约责任：</w:t>
      </w:r>
    </w:p>
    <w:p w14:paraId="0229D06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8.2.1乙方未按时按质量（合同条款第三条：技术标准和质量要求）完成合同内清洗工作</w:t>
      </w:r>
      <w:r>
        <w:rPr>
          <w:rFonts w:hint="eastAsia" w:ascii="仿宋" w:hAnsi="仿宋" w:eastAsia="仿宋" w:cs="仿宋"/>
          <w:color w:val="auto"/>
          <w:sz w:val="24"/>
          <w:szCs w:val="24"/>
          <w:lang w:val="en-US" w:eastAsia="zh-CN"/>
        </w:rPr>
        <w:t>时，应当负责返工改进。改进效果到达不到甲方要求时，甲方有权解除合同。</w:t>
      </w:r>
    </w:p>
    <w:p w14:paraId="77C479F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8.2.2因乙方原因造成施工逾期，每逾期一日按合同总价款的</w:t>
      </w:r>
      <w:r>
        <w:rPr>
          <w:rFonts w:hint="eastAsia" w:ascii="仿宋" w:hAnsi="仿宋" w:eastAsia="仿宋" w:cs="仿宋"/>
          <w:color w:val="auto"/>
          <w:sz w:val="24"/>
          <w:szCs w:val="24"/>
          <w:u w:val="single"/>
          <w:lang w:val="en-US" w:eastAsia="zh-CN"/>
        </w:rPr>
        <w:t xml:space="preserve"> 5%</w:t>
      </w:r>
      <w:r>
        <w:rPr>
          <w:rFonts w:hint="eastAsia" w:ascii="仿宋" w:hAnsi="仿宋" w:eastAsia="仿宋" w:cs="仿宋"/>
          <w:color w:val="auto"/>
          <w:sz w:val="24"/>
          <w:szCs w:val="24"/>
          <w:lang w:val="en-US" w:eastAsia="zh-CN"/>
        </w:rPr>
        <w:t>金额向甲方支付违约金；</w:t>
      </w:r>
    </w:p>
    <w:p w14:paraId="1BEEB5CE">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8.2.3乙方每次清洗消毒后，需向甲方提供当次消毒过程资料及使用药品的合格证，每缺一次扣合同总价款的</w:t>
      </w:r>
      <w:r>
        <w:rPr>
          <w:rFonts w:hint="eastAsia" w:ascii="仿宋" w:hAnsi="仿宋" w:eastAsia="仿宋" w:cs="仿宋"/>
          <w:b/>
          <w:bCs/>
          <w:color w:val="auto"/>
          <w:sz w:val="24"/>
          <w:szCs w:val="24"/>
          <w:u w:val="single"/>
          <w:lang w:val="en-US" w:eastAsia="zh-CN"/>
        </w:rPr>
        <w:t>0.1%</w:t>
      </w:r>
      <w:r>
        <w:rPr>
          <w:rFonts w:hint="eastAsia" w:ascii="仿宋" w:hAnsi="仿宋" w:eastAsia="仿宋" w:cs="仿宋"/>
          <w:b/>
          <w:bCs/>
          <w:color w:val="auto"/>
          <w:sz w:val="24"/>
          <w:szCs w:val="24"/>
          <w:u w:val="none"/>
          <w:lang w:val="en-US" w:eastAsia="zh-CN"/>
        </w:rPr>
        <w:t>金额。</w:t>
      </w:r>
    </w:p>
    <w:p w14:paraId="1483232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8.3双方违约责任：</w:t>
      </w:r>
    </w:p>
    <w:p w14:paraId="5A29651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8.3.1甲、乙双方任何一方违反本合同条款，违约方应向守约方支付合同总金额30%的违约金。</w:t>
      </w:r>
    </w:p>
    <w:p w14:paraId="6B0AF474">
      <w:pPr>
        <w:spacing w:line="5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九、其他约定：</w:t>
      </w:r>
    </w:p>
    <w:p w14:paraId="77A8647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9.1乙方服务人员福利待遇及保险由乙方承担。乙方应遵守甲方现场安全管理规定，并承诺其在为甲方服务期间因自身过错、第三方侵权等非因甲方原因遭受的损害，甲方不承担任何责任。</w:t>
      </w:r>
    </w:p>
    <w:p w14:paraId="45CC58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9.2对于甲方所属的非本合同所界定的服务区域服务项目，乙方有义务提供相应的技术指导和帮助，但甲方不得将与本合同第一条</w:t>
      </w:r>
      <w:r>
        <w:rPr>
          <w:rFonts w:hint="eastAsia" w:ascii="仿宋" w:hAnsi="仿宋" w:eastAsia="仿宋" w:cs="仿宋"/>
          <w:color w:val="auto"/>
          <w:sz w:val="24"/>
          <w:szCs w:val="24"/>
          <w:lang w:val="en-US" w:eastAsia="zh-CN"/>
        </w:rPr>
        <w:t>款</w:t>
      </w:r>
      <w:r>
        <w:rPr>
          <w:rFonts w:hint="eastAsia" w:ascii="仿宋" w:hAnsi="仿宋" w:eastAsia="仿宋" w:cs="仿宋"/>
          <w:color w:val="auto"/>
          <w:sz w:val="24"/>
          <w:szCs w:val="24"/>
        </w:rPr>
        <w:t>的内容等同要求乙方。</w:t>
      </w:r>
    </w:p>
    <w:p w14:paraId="5DF8F118">
      <w:pPr>
        <w:spacing w:line="500" w:lineRule="exact"/>
        <w:ind w:left="482" w:hanging="482" w:hangingChars="200"/>
        <w:rPr>
          <w:rFonts w:hint="eastAsia" w:ascii="仿宋" w:hAnsi="仿宋" w:eastAsia="仿宋" w:cs="仿宋"/>
          <w:b/>
          <w:color w:val="auto"/>
          <w:sz w:val="24"/>
          <w:szCs w:val="24"/>
        </w:rPr>
      </w:pPr>
      <w:r>
        <w:rPr>
          <w:rFonts w:hint="eastAsia" w:ascii="仿宋" w:hAnsi="仿宋" w:eastAsia="仿宋" w:cs="仿宋"/>
          <w:b/>
          <w:color w:val="auto"/>
          <w:sz w:val="24"/>
          <w:szCs w:val="24"/>
        </w:rPr>
        <w:t>十、不可抗力：</w:t>
      </w:r>
    </w:p>
    <w:p w14:paraId="0118368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10.1不可抗力的界定：本合同项下的不可抗力是指甲、乙双方在合同履行过程中不能预见、不能避免并不能克服的客观情况或意外事件。如地震、火灾、战争、政府行为等；</w:t>
      </w:r>
    </w:p>
    <w:p w14:paraId="0313E93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10.2因不可抗力致使合同无法履行的，则应解除合同，双方互不承担违约责任；</w:t>
      </w:r>
    </w:p>
    <w:p w14:paraId="2D716246">
      <w:pPr>
        <w:keepNext w:val="0"/>
        <w:keepLines w:val="0"/>
        <w:pageBreakBefore w:val="0"/>
        <w:widowControl w:val="0"/>
        <w:tabs>
          <w:tab w:val="left" w:pos="425"/>
        </w:tabs>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10.3因不可抗力致使合同迟延履行的，履行期限相应顺延，遭受不可抗力的一方免予承担违约责任。</w:t>
      </w:r>
    </w:p>
    <w:p w14:paraId="31BF2329">
      <w:pPr>
        <w:spacing w:line="5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十一、解决争议的方式：</w:t>
      </w:r>
    </w:p>
    <w:p w14:paraId="57EEEECB">
      <w:pPr>
        <w:keepNext w:val="0"/>
        <w:keepLines w:val="0"/>
        <w:pageBreakBefore w:val="0"/>
        <w:widowControl w:val="0"/>
        <w:tabs>
          <w:tab w:val="left" w:pos="425"/>
        </w:tabs>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本合同适用中华人民共和国《合同法》，因履行本合同发生的争议双方应友好协商解决，如协商不能达成一致的，任何一方可向甲方所在地人民法院提起诉讼。</w:t>
      </w:r>
    </w:p>
    <w:p w14:paraId="1641270A">
      <w:pPr>
        <w:spacing w:line="5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十二、约定事项：</w:t>
      </w:r>
      <w:bookmarkStart w:id="92" w:name="_GoBack"/>
      <w:bookmarkEnd w:id="92"/>
    </w:p>
    <w:p w14:paraId="06B4A029">
      <w:pPr>
        <w:keepNext w:val="0"/>
        <w:keepLines w:val="0"/>
        <w:pageBreakBefore w:val="0"/>
        <w:widowControl w:val="0"/>
        <w:tabs>
          <w:tab w:val="left" w:pos="425"/>
        </w:tabs>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.1合同如有未尽事宜或有更改事项，须经双方协商认可，签定书面的补充规定，补充规定作为合同附件与本合同具有同等法律效力。本合同一式</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份，甲方执</w:t>
      </w:r>
      <w:r>
        <w:rPr>
          <w:rFonts w:hint="eastAsia" w:ascii="仿宋" w:hAnsi="仿宋" w:eastAsia="仿宋" w:cs="仿宋"/>
          <w:color w:val="auto"/>
          <w:sz w:val="24"/>
          <w:szCs w:val="24"/>
          <w:lang w:val="en-US" w:eastAsia="zh-CN"/>
        </w:rPr>
        <w:t>叁</w:t>
      </w:r>
      <w:r>
        <w:rPr>
          <w:rFonts w:hint="eastAsia" w:ascii="仿宋" w:hAnsi="仿宋" w:eastAsia="仿宋" w:cs="仿宋"/>
          <w:color w:val="auto"/>
          <w:sz w:val="24"/>
          <w:szCs w:val="24"/>
        </w:rPr>
        <w:t>份、乙方执</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rPr>
        <w:t>份，本合同签字盖章后生效。</w:t>
      </w:r>
    </w:p>
    <w:p w14:paraId="767587A8">
      <w:pPr>
        <w:keepNext w:val="0"/>
        <w:keepLines w:val="0"/>
        <w:pageBreakBefore w:val="0"/>
        <w:widowControl w:val="0"/>
        <w:tabs>
          <w:tab w:val="left" w:pos="425"/>
        </w:tabs>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.2本合同的扫描件、复印件、传真件与原件合同具备同等效应，合同附件由法人代表签字或本页授权人的签字后生效。</w:t>
      </w:r>
    </w:p>
    <w:p w14:paraId="38DE81F2">
      <w:pPr>
        <w:keepNext w:val="0"/>
        <w:keepLines w:val="0"/>
        <w:pageBreakBefore w:val="0"/>
        <w:widowControl w:val="0"/>
        <w:tabs>
          <w:tab w:val="left" w:pos="425"/>
        </w:tabs>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.3乙方应向甲方提供三证合一的营业执照及其他相</w:t>
      </w:r>
      <w:r>
        <w:rPr>
          <w:rFonts w:hint="eastAsia" w:ascii="仿宋" w:hAnsi="仿宋" w:eastAsia="仿宋" w:cs="仿宋"/>
          <w:sz w:val="24"/>
          <w:szCs w:val="24"/>
        </w:rPr>
        <w:t>关资质证明。</w:t>
      </w:r>
    </w:p>
    <w:p w14:paraId="3D637ECB">
      <w:pPr>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12.4甲方指派水电办</w:t>
      </w:r>
      <w:r>
        <w:rPr>
          <w:rFonts w:hint="eastAsia" w:ascii="仿宋" w:hAnsi="仿宋" w:eastAsia="仿宋" w:cs="仿宋"/>
          <w:b/>
          <w:bCs/>
          <w:sz w:val="24"/>
          <w:szCs w:val="24"/>
          <w:lang w:val="en-US" w:eastAsia="zh-CN"/>
        </w:rPr>
        <w:t>周发创</w:t>
      </w:r>
      <w:r>
        <w:rPr>
          <w:rFonts w:hint="eastAsia" w:ascii="仿宋" w:hAnsi="仿宋" w:eastAsia="仿宋" w:cs="仿宋"/>
          <w:sz w:val="24"/>
          <w:szCs w:val="24"/>
          <w:lang w:val="en-US" w:eastAsia="zh-CN"/>
        </w:rPr>
        <w:t>作为甲方监督人、负责本项目的协调监督及环节验收工作。</w:t>
      </w:r>
    </w:p>
    <w:p w14:paraId="3ED05739">
      <w:pPr>
        <w:spacing w:line="600" w:lineRule="exact"/>
        <w:rPr>
          <w:rFonts w:hint="eastAsia" w:ascii="仿宋" w:hAnsi="仿宋" w:eastAsia="仿宋" w:cs="仿宋"/>
          <w:sz w:val="24"/>
          <w:szCs w:val="24"/>
        </w:rPr>
      </w:pPr>
    </w:p>
    <w:p w14:paraId="20856A6E">
      <w:pPr>
        <w:spacing w:line="600" w:lineRule="exact"/>
        <w:rPr>
          <w:rFonts w:hint="eastAsia" w:ascii="仿宋" w:hAnsi="仿宋" w:eastAsia="仿宋" w:cs="仿宋"/>
          <w:sz w:val="24"/>
          <w:szCs w:val="24"/>
        </w:rPr>
      </w:pPr>
    </w:p>
    <w:p w14:paraId="1CA8B615">
      <w:pPr>
        <w:spacing w:line="600" w:lineRule="exact"/>
        <w:jc w:val="both"/>
        <w:rPr>
          <w:rFonts w:hint="eastAsia" w:ascii="仿宋" w:hAnsi="仿宋" w:eastAsia="仿宋" w:cs="仿宋"/>
          <w:sz w:val="24"/>
          <w:szCs w:val="24"/>
        </w:rPr>
      </w:pPr>
      <w:r>
        <w:rPr>
          <w:rFonts w:hint="eastAsia" w:ascii="仿宋" w:hAnsi="仿宋" w:eastAsia="仿宋" w:cs="仿宋"/>
          <w:sz w:val="24"/>
          <w:szCs w:val="24"/>
        </w:rPr>
        <w:t>甲  方：</w:t>
      </w:r>
      <w:r>
        <w:rPr>
          <w:rFonts w:hint="eastAsia" w:ascii="仿宋" w:hAnsi="仿宋" w:eastAsia="仿宋" w:cs="仿宋"/>
          <w:sz w:val="24"/>
          <w:szCs w:val="24"/>
          <w:lang w:val="en-US" w:eastAsia="zh-CN"/>
        </w:rPr>
        <w:t xml:space="preserve">汉滨区第一医院               </w:t>
      </w:r>
      <w:r>
        <w:rPr>
          <w:rFonts w:hint="eastAsia" w:ascii="仿宋" w:hAnsi="仿宋" w:eastAsia="仿宋" w:cs="仿宋"/>
          <w:sz w:val="24"/>
          <w:szCs w:val="24"/>
        </w:rPr>
        <w:t>乙  方：</w:t>
      </w:r>
    </w:p>
    <w:p w14:paraId="4151ABB3">
      <w:pPr>
        <w:spacing w:line="600" w:lineRule="exact"/>
        <w:rPr>
          <w:rFonts w:hint="eastAsia" w:ascii="仿宋" w:hAnsi="仿宋" w:eastAsia="仿宋" w:cs="仿宋"/>
          <w:sz w:val="24"/>
          <w:szCs w:val="24"/>
        </w:rPr>
      </w:pPr>
      <w:r>
        <w:rPr>
          <w:rFonts w:hint="eastAsia" w:ascii="仿宋" w:hAnsi="仿宋" w:eastAsia="仿宋" w:cs="仿宋"/>
          <w:sz w:val="24"/>
          <w:szCs w:val="24"/>
          <w:lang w:val="en-US" w:eastAsia="zh-CN"/>
        </w:rPr>
        <w:t>法人代表：                           法人代表：</w:t>
      </w:r>
      <w:r>
        <w:rPr>
          <w:rFonts w:hint="eastAsia" w:ascii="仿宋" w:hAnsi="仿宋" w:eastAsia="仿宋" w:cs="仿宋"/>
          <w:sz w:val="24"/>
          <w:szCs w:val="24"/>
        </w:rPr>
        <w:t xml:space="preserve">                             </w:t>
      </w:r>
    </w:p>
    <w:p w14:paraId="26E3460D">
      <w:pPr>
        <w:spacing w:line="6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分管领导</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授权代表：</w:t>
      </w:r>
    </w:p>
    <w:p w14:paraId="6266D2D2">
      <w:pPr>
        <w:spacing w:line="360" w:lineRule="auto"/>
        <w:rPr>
          <w:rFonts w:hint="eastAsia" w:ascii="仿宋" w:hAnsi="仿宋" w:eastAsia="仿宋" w:cs="仿宋"/>
          <w:color w:val="000000"/>
          <w:sz w:val="24"/>
          <w:szCs w:val="24"/>
        </w:rPr>
      </w:pPr>
      <w:r>
        <w:rPr>
          <w:rFonts w:hint="eastAsia" w:ascii="仿宋" w:hAnsi="仿宋" w:eastAsia="仿宋" w:cs="仿宋"/>
          <w:sz w:val="24"/>
          <w:szCs w:val="24"/>
          <w:lang w:val="en-US" w:eastAsia="zh-CN"/>
        </w:rPr>
        <w:t xml:space="preserve">授权代表：                           </w:t>
      </w:r>
      <w:r>
        <w:rPr>
          <w:rFonts w:hint="eastAsia" w:ascii="仿宋" w:hAnsi="仿宋" w:eastAsia="仿宋" w:cs="仿宋"/>
          <w:color w:val="000000"/>
          <w:sz w:val="24"/>
          <w:szCs w:val="24"/>
        </w:rPr>
        <w:t>账  号：</w:t>
      </w:r>
    </w:p>
    <w:p w14:paraId="60488C34">
      <w:pPr>
        <w:spacing w:line="360" w:lineRule="auto"/>
        <w:rPr>
          <w:rFonts w:hint="eastAsia" w:ascii="仿宋" w:hAnsi="仿宋" w:eastAsia="仿宋" w:cs="仿宋"/>
          <w:color w:val="000000"/>
          <w:sz w:val="24"/>
          <w:szCs w:val="24"/>
        </w:rPr>
      </w:pPr>
    </w:p>
    <w:p w14:paraId="570F74F4">
      <w:pPr>
        <w:spacing w:line="360" w:lineRule="auto"/>
        <w:rPr>
          <w:rFonts w:hint="eastAsia" w:ascii="仿宋" w:hAnsi="仿宋" w:eastAsia="仿宋" w:cs="仿宋"/>
          <w:sz w:val="24"/>
          <w:szCs w:val="24"/>
          <w:lang w:val="en-US"/>
        </w:rPr>
        <w:sectPr>
          <w:headerReference r:id="rId10" w:type="default"/>
          <w:footerReference r:id="rId11" w:type="default"/>
          <w:pgSz w:w="11906" w:h="16838"/>
          <w:pgMar w:top="1440" w:right="1701" w:bottom="1440" w:left="1701" w:header="851" w:footer="992" w:gutter="0"/>
          <w:pgNumType w:fmt="decimal"/>
          <w:cols w:space="720" w:num="1"/>
          <w:docGrid w:type="lines" w:linePitch="312" w:charSpace="0"/>
        </w:sectPr>
      </w:pPr>
      <w:r>
        <w:rPr>
          <w:rFonts w:hint="eastAsia" w:ascii="仿宋" w:hAnsi="仿宋" w:eastAsia="仿宋" w:cs="仿宋"/>
          <w:color w:val="000000"/>
          <w:sz w:val="24"/>
          <w:szCs w:val="24"/>
          <w:lang w:val="en-US" w:eastAsia="zh-CN"/>
        </w:rPr>
        <w:t>签约时间：    年    月    日          签约时间：     年    月    日</w:t>
      </w:r>
    </w:p>
    <w:p w14:paraId="051F580C">
      <w:pPr>
        <w:spacing w:line="500" w:lineRule="exact"/>
        <w:jc w:val="center"/>
        <w:outlineLvl w:val="0"/>
        <w:rPr>
          <w:rFonts w:hint="eastAsia" w:ascii="仿宋" w:hAnsi="仿宋" w:eastAsia="仿宋" w:cs="仿宋"/>
          <w:b/>
          <w:color w:val="auto"/>
          <w:sz w:val="36"/>
          <w:szCs w:val="36"/>
          <w:highlight w:val="none"/>
          <w:lang w:eastAsia="zh-CN"/>
        </w:rPr>
      </w:pPr>
      <w:bookmarkStart w:id="44" w:name="_Toc13457"/>
      <w:r>
        <w:rPr>
          <w:rFonts w:hint="eastAsia" w:ascii="仿宋" w:hAnsi="仿宋" w:eastAsia="仿宋" w:cs="仿宋"/>
          <w:b/>
          <w:color w:val="auto"/>
          <w:sz w:val="36"/>
          <w:szCs w:val="36"/>
          <w:highlight w:val="none"/>
          <w:lang w:eastAsia="zh-CN"/>
        </w:rPr>
        <w:t>第五章</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竞争性磋商响应文件格式</w:t>
      </w:r>
      <w:bookmarkEnd w:id="44"/>
    </w:p>
    <w:p w14:paraId="74D4D8D9">
      <w:pPr>
        <w:pStyle w:val="24"/>
        <w:rPr>
          <w:rFonts w:hint="eastAsia" w:ascii="仿宋" w:hAnsi="仿宋" w:eastAsia="仿宋" w:cs="仿宋"/>
          <w:color w:val="auto"/>
          <w:highlight w:val="none"/>
          <w:lang w:eastAsia="zh-CN"/>
        </w:rPr>
      </w:pPr>
    </w:p>
    <w:p w14:paraId="049AD41B">
      <w:pPr>
        <w:spacing w:line="500" w:lineRule="exact"/>
        <w:jc w:val="right"/>
        <w:rPr>
          <w:rFonts w:hint="eastAsia" w:ascii="仿宋" w:hAnsi="仿宋" w:eastAsia="仿宋" w:cs="仿宋"/>
          <w:b/>
          <w:color w:val="auto"/>
          <w:sz w:val="36"/>
          <w:szCs w:val="36"/>
          <w:highlight w:val="none"/>
          <w:lang w:eastAsia="zh-CN"/>
        </w:rPr>
      </w:pPr>
    </w:p>
    <w:p w14:paraId="02FB4C0E">
      <w:pPr>
        <w:spacing w:line="500" w:lineRule="exact"/>
        <w:jc w:val="righ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正本或副本</w:t>
      </w:r>
    </w:p>
    <w:p w14:paraId="49C306B4">
      <w:pPr>
        <w:spacing w:line="500" w:lineRule="exact"/>
        <w:rPr>
          <w:rFonts w:hint="eastAsia" w:ascii="仿宋" w:hAnsi="仿宋" w:eastAsia="仿宋" w:cs="仿宋"/>
          <w:b/>
          <w:color w:val="auto"/>
          <w:sz w:val="36"/>
          <w:szCs w:val="36"/>
          <w:highlight w:val="none"/>
        </w:rPr>
      </w:pPr>
    </w:p>
    <w:p w14:paraId="1B7DA8C7">
      <w:pPr>
        <w:spacing w:line="500" w:lineRule="exact"/>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项目编号: </w:t>
      </w:r>
      <w:r>
        <w:rPr>
          <w:rFonts w:hint="eastAsia" w:ascii="仿宋" w:hAnsi="仿宋" w:eastAsia="仿宋" w:cs="仿宋"/>
          <w:b/>
          <w:color w:val="auto"/>
          <w:sz w:val="36"/>
          <w:szCs w:val="36"/>
          <w:highlight w:val="none"/>
          <w:lang w:val="en-US" w:eastAsia="zh-CN"/>
        </w:rPr>
        <w:t>FDDL-2025042</w:t>
      </w:r>
    </w:p>
    <w:p w14:paraId="0C04E9EA">
      <w:pPr>
        <w:pStyle w:val="9"/>
        <w:rPr>
          <w:rFonts w:hint="eastAsia" w:ascii="仿宋" w:hAnsi="仿宋" w:eastAsia="仿宋" w:cs="仿宋"/>
          <w:b/>
          <w:color w:val="auto"/>
          <w:sz w:val="36"/>
          <w:szCs w:val="36"/>
          <w:highlight w:val="none"/>
          <w:lang w:val="en-US" w:eastAsia="zh-CN"/>
        </w:rPr>
      </w:pPr>
    </w:p>
    <w:p w14:paraId="43420485">
      <w:pPr>
        <w:pStyle w:val="14"/>
        <w:rPr>
          <w:rFonts w:hint="eastAsia" w:ascii="仿宋" w:hAnsi="仿宋" w:eastAsia="仿宋" w:cs="仿宋"/>
          <w:b/>
          <w:color w:val="auto"/>
          <w:sz w:val="36"/>
          <w:szCs w:val="36"/>
          <w:highlight w:val="none"/>
          <w:lang w:val="en-US" w:eastAsia="zh-CN"/>
        </w:rPr>
      </w:pPr>
    </w:p>
    <w:p w14:paraId="00DF1BD7">
      <w:pPr>
        <w:rPr>
          <w:rFonts w:hint="eastAsia" w:ascii="仿宋" w:hAnsi="仿宋" w:eastAsia="仿宋" w:cs="仿宋"/>
          <w:color w:val="auto"/>
          <w:highlight w:val="none"/>
          <w:lang w:val="en-US" w:eastAsia="zh-CN"/>
        </w:rPr>
      </w:pPr>
    </w:p>
    <w:p w14:paraId="2A2C7302">
      <w:pPr>
        <w:spacing w:line="480" w:lineRule="auto"/>
        <w:jc w:val="both"/>
        <w:rPr>
          <w:rFonts w:hint="eastAsia" w:ascii="仿宋" w:hAnsi="仿宋" w:eastAsia="仿宋" w:cs="仿宋"/>
          <w:b/>
          <w:color w:val="auto"/>
          <w:sz w:val="52"/>
          <w:szCs w:val="52"/>
          <w:highlight w:val="none"/>
          <w:lang w:eastAsia="zh-CN"/>
        </w:rPr>
      </w:pPr>
    </w:p>
    <w:p w14:paraId="5941065E">
      <w:pPr>
        <w:spacing w:line="480" w:lineRule="auto"/>
        <w:jc w:val="center"/>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汉滨区第一医院中央空调、手术室净化空调通风系统专业清洗、消毒服务</w:t>
      </w:r>
    </w:p>
    <w:p w14:paraId="3D03F11D">
      <w:pPr>
        <w:spacing w:line="48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eastAsia="zh-CN"/>
        </w:rPr>
        <w:t>竞争性磋商</w:t>
      </w:r>
      <w:r>
        <w:rPr>
          <w:rFonts w:hint="eastAsia" w:ascii="仿宋" w:hAnsi="仿宋" w:eastAsia="仿宋" w:cs="仿宋"/>
          <w:b/>
          <w:color w:val="auto"/>
          <w:sz w:val="52"/>
          <w:szCs w:val="52"/>
          <w:highlight w:val="none"/>
        </w:rPr>
        <w:t>响应文件</w:t>
      </w:r>
    </w:p>
    <w:p w14:paraId="26FFE143">
      <w:pPr>
        <w:rPr>
          <w:rFonts w:hint="eastAsia" w:ascii="仿宋" w:hAnsi="仿宋" w:eastAsia="仿宋" w:cs="仿宋"/>
          <w:color w:val="auto"/>
          <w:sz w:val="32"/>
          <w:szCs w:val="32"/>
          <w:highlight w:val="none"/>
        </w:rPr>
      </w:pPr>
    </w:p>
    <w:p w14:paraId="7D4B3756">
      <w:pPr>
        <w:pStyle w:val="9"/>
        <w:ind w:left="0" w:leftChars="0" w:firstLine="0" w:firstLineChars="0"/>
        <w:rPr>
          <w:rFonts w:hint="eastAsia" w:ascii="仿宋" w:hAnsi="仿宋" w:eastAsia="仿宋" w:cs="仿宋"/>
          <w:color w:val="auto"/>
          <w:highlight w:val="none"/>
        </w:rPr>
      </w:pPr>
    </w:p>
    <w:p w14:paraId="1C7028E1">
      <w:pPr>
        <w:pStyle w:val="9"/>
        <w:rPr>
          <w:rFonts w:hint="eastAsia" w:ascii="仿宋" w:hAnsi="仿宋" w:eastAsia="仿宋" w:cs="仿宋"/>
          <w:color w:val="auto"/>
          <w:highlight w:val="none"/>
        </w:rPr>
      </w:pPr>
    </w:p>
    <w:p w14:paraId="37342256">
      <w:pPr>
        <w:pStyle w:val="9"/>
        <w:rPr>
          <w:rFonts w:hint="eastAsia" w:ascii="仿宋" w:hAnsi="仿宋" w:eastAsia="仿宋" w:cs="仿宋"/>
          <w:color w:val="auto"/>
          <w:highlight w:val="none"/>
        </w:rPr>
      </w:pPr>
    </w:p>
    <w:p w14:paraId="7BCEF1A6">
      <w:pPr>
        <w:pStyle w:val="9"/>
        <w:rPr>
          <w:rFonts w:hint="eastAsia" w:ascii="仿宋" w:hAnsi="仿宋" w:eastAsia="仿宋" w:cs="仿宋"/>
          <w:color w:val="auto"/>
          <w:highlight w:val="none"/>
        </w:rPr>
      </w:pPr>
    </w:p>
    <w:p w14:paraId="6CAB1B4B">
      <w:pPr>
        <w:pStyle w:val="25"/>
        <w:rPr>
          <w:rFonts w:hint="eastAsia" w:ascii="仿宋" w:hAnsi="仿宋" w:eastAsia="仿宋" w:cs="仿宋"/>
          <w:color w:val="auto"/>
          <w:highlight w:val="none"/>
        </w:rPr>
      </w:pPr>
    </w:p>
    <w:p w14:paraId="4886EE6A">
      <w:pPr>
        <w:rPr>
          <w:rFonts w:hint="eastAsia" w:ascii="仿宋" w:hAnsi="仿宋" w:eastAsia="仿宋" w:cs="仿宋"/>
          <w:color w:val="auto"/>
          <w:highlight w:val="none"/>
        </w:rPr>
      </w:pPr>
    </w:p>
    <w:p w14:paraId="1F9B160B">
      <w:pPr>
        <w:spacing w:line="600" w:lineRule="exact"/>
        <w:ind w:firstLine="1687" w:firstLineChars="600"/>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供   应   商：</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14:paraId="5DC93877">
      <w:pPr>
        <w:spacing w:line="600" w:lineRule="exact"/>
        <w:ind w:firstLine="1687" w:firstLineChars="600"/>
        <w:rPr>
          <w:rFonts w:hint="eastAsia" w:ascii="仿宋" w:hAnsi="仿宋" w:eastAsia="仿宋" w:cs="仿宋"/>
          <w:b/>
          <w:color w:val="auto"/>
          <w:sz w:val="13"/>
          <w:szCs w:val="13"/>
          <w:highlight w:val="none"/>
          <w:u w:val="singl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p>
    <w:p w14:paraId="47709253">
      <w:pPr>
        <w:spacing w:line="500" w:lineRule="exact"/>
        <w:rPr>
          <w:rFonts w:hint="eastAsia" w:ascii="仿宋" w:hAnsi="仿宋" w:eastAsia="仿宋" w:cs="仿宋"/>
          <w:b/>
          <w:color w:val="auto"/>
          <w:sz w:val="44"/>
          <w:szCs w:val="44"/>
          <w:highlight w:val="none"/>
        </w:rPr>
      </w:pPr>
    </w:p>
    <w:p w14:paraId="5869B7EF">
      <w:pPr>
        <w:spacing w:line="500" w:lineRule="exact"/>
        <w:jc w:val="both"/>
        <w:rPr>
          <w:rFonts w:hint="eastAsia" w:ascii="仿宋" w:hAnsi="仿宋" w:eastAsia="仿宋" w:cs="仿宋"/>
          <w:b/>
          <w:color w:val="auto"/>
          <w:sz w:val="44"/>
          <w:szCs w:val="44"/>
          <w:highlight w:val="none"/>
        </w:rPr>
      </w:pPr>
    </w:p>
    <w:p w14:paraId="7220AEA8">
      <w:pPr>
        <w:spacing w:line="50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70C9E22E">
      <w:pPr>
        <w:spacing w:line="480" w:lineRule="exact"/>
        <w:rPr>
          <w:rFonts w:hint="eastAsia" w:ascii="仿宋" w:hAnsi="仿宋" w:eastAsia="仿宋" w:cs="仿宋"/>
          <w:b/>
          <w:color w:val="auto"/>
          <w:sz w:val="36"/>
          <w:szCs w:val="36"/>
          <w:highlight w:val="none"/>
        </w:rPr>
      </w:pPr>
    </w:p>
    <w:p w14:paraId="21A42BC6">
      <w:pPr>
        <w:spacing w:line="600" w:lineRule="auto"/>
        <w:ind w:firstLine="1188" w:firstLineChars="49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函（格式）</w:t>
      </w:r>
    </w:p>
    <w:p w14:paraId="58BDE61A">
      <w:pPr>
        <w:spacing w:line="60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报价一览表（格式）</w:t>
      </w:r>
    </w:p>
    <w:p w14:paraId="068B0E66">
      <w:pPr>
        <w:spacing w:line="60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3. 法定代表人授权书（格式）</w:t>
      </w:r>
    </w:p>
    <w:p w14:paraId="3DC662F3">
      <w:pPr>
        <w:spacing w:line="60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资格证明文件</w:t>
      </w:r>
    </w:p>
    <w:p w14:paraId="72AD296A">
      <w:pPr>
        <w:spacing w:line="60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响应方案说明</w:t>
      </w:r>
    </w:p>
    <w:p w14:paraId="6110F616">
      <w:pPr>
        <w:spacing w:line="60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.《拒绝政府采购领域商业贿赂承诺书》（格式）</w:t>
      </w:r>
    </w:p>
    <w:p w14:paraId="6537F274">
      <w:pPr>
        <w:spacing w:line="500" w:lineRule="exact"/>
        <w:ind w:firstLine="723" w:firstLineChars="200"/>
        <w:rPr>
          <w:rFonts w:hint="eastAsia" w:ascii="仿宋" w:hAnsi="仿宋" w:eastAsia="仿宋" w:cs="仿宋"/>
          <w:b/>
          <w:color w:val="auto"/>
          <w:sz w:val="36"/>
          <w:szCs w:val="36"/>
          <w:highlight w:val="none"/>
          <w:lang w:eastAsia="zh-CN"/>
        </w:rPr>
      </w:pPr>
    </w:p>
    <w:p w14:paraId="20B0DA57">
      <w:pPr>
        <w:spacing w:line="500" w:lineRule="exact"/>
        <w:ind w:firstLine="723" w:firstLineChars="200"/>
        <w:rPr>
          <w:rFonts w:hint="eastAsia" w:ascii="仿宋" w:hAnsi="仿宋" w:eastAsia="仿宋" w:cs="仿宋"/>
          <w:b/>
          <w:color w:val="auto"/>
          <w:sz w:val="36"/>
          <w:szCs w:val="36"/>
          <w:highlight w:val="none"/>
        </w:rPr>
      </w:pPr>
    </w:p>
    <w:p w14:paraId="1175E6F8">
      <w:pPr>
        <w:spacing w:line="500" w:lineRule="exact"/>
        <w:ind w:firstLine="723" w:firstLineChars="200"/>
        <w:rPr>
          <w:rFonts w:hint="eastAsia" w:ascii="仿宋" w:hAnsi="仿宋" w:eastAsia="仿宋" w:cs="仿宋"/>
          <w:b/>
          <w:color w:val="auto"/>
          <w:sz w:val="36"/>
          <w:szCs w:val="36"/>
          <w:highlight w:val="none"/>
        </w:rPr>
      </w:pPr>
    </w:p>
    <w:p w14:paraId="000FAFD2">
      <w:pPr>
        <w:keepNext w:val="0"/>
        <w:keepLines w:val="0"/>
        <w:pageBreakBefore w:val="0"/>
        <w:widowControl w:val="0"/>
        <w:kinsoku/>
        <w:wordWrap/>
        <w:overflowPunct/>
        <w:topLinePunct w:val="0"/>
        <w:bidi w:val="0"/>
        <w:snapToGrid/>
        <w:spacing w:line="360" w:lineRule="auto"/>
        <w:ind w:firstLine="723" w:firstLineChars="20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kern w:val="2"/>
          <w:sz w:val="28"/>
          <w:szCs w:val="28"/>
          <w:highlight w:val="none"/>
        </w:rPr>
        <w:t>1.</w:t>
      </w:r>
      <w:r>
        <w:rPr>
          <w:rFonts w:hint="eastAsia" w:ascii="仿宋" w:hAnsi="仿宋" w:eastAsia="仿宋" w:cs="仿宋"/>
          <w:b/>
          <w:color w:val="auto"/>
          <w:kern w:val="2"/>
          <w:sz w:val="28"/>
          <w:szCs w:val="28"/>
          <w:highlight w:val="none"/>
          <w:lang w:eastAsia="zh-CN"/>
        </w:rPr>
        <w:t>竞争性磋商</w:t>
      </w:r>
      <w:r>
        <w:rPr>
          <w:rFonts w:hint="eastAsia" w:ascii="仿宋" w:hAnsi="仿宋" w:eastAsia="仿宋" w:cs="仿宋"/>
          <w:b/>
          <w:color w:val="auto"/>
          <w:kern w:val="2"/>
          <w:sz w:val="28"/>
          <w:szCs w:val="28"/>
          <w:highlight w:val="none"/>
        </w:rPr>
        <w:t>函（格式）</w:t>
      </w:r>
    </w:p>
    <w:p w14:paraId="4B806E69">
      <w:pPr>
        <w:keepNext w:val="0"/>
        <w:keepLines w:val="0"/>
        <w:pageBreakBefore w:val="0"/>
        <w:widowControl w:val="0"/>
        <w:kinsoku/>
        <w:wordWrap/>
        <w:overflowPunct/>
        <w:topLinePunct w:val="0"/>
        <w:bidi w:val="0"/>
        <w:snapToGrid/>
        <w:spacing w:line="336"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eastAsia="zh-CN"/>
        </w:rPr>
        <w:t>陕西方得项目管理有限公司</w:t>
      </w:r>
    </w:p>
    <w:p w14:paraId="29587528">
      <w:pPr>
        <w:keepNext w:val="0"/>
        <w:keepLines w:val="0"/>
        <w:pageBreakBefore w:val="0"/>
        <w:widowControl w:val="0"/>
        <w:kinsoku/>
        <w:wordWrap/>
        <w:overflowPunct/>
        <w:topLinePunct w:val="0"/>
        <w:bidi w:val="0"/>
        <w:snapToGrid/>
        <w:spacing w:line="336" w:lineRule="auto"/>
        <w:ind w:firstLine="588" w:firstLineChars="2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根据贵单位</w:t>
      </w:r>
      <w:r>
        <w:rPr>
          <w:rFonts w:hint="eastAsia" w:ascii="仿宋" w:hAnsi="仿宋" w:eastAsia="仿宋" w:cs="仿宋"/>
          <w:color w:val="auto"/>
          <w:sz w:val="24"/>
          <w:szCs w:val="24"/>
          <w:highlight w:val="none"/>
          <w:u w:val="single"/>
        </w:rPr>
        <w:t xml:space="preserve">         （采购项目名称）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公告，我方代表</w:t>
      </w:r>
      <w:r>
        <w:rPr>
          <w:rFonts w:hint="eastAsia" w:ascii="仿宋" w:hAnsi="仿宋" w:eastAsia="仿宋" w:cs="仿宋"/>
          <w:color w:val="auto"/>
          <w:sz w:val="24"/>
          <w:szCs w:val="24"/>
          <w:highlight w:val="none"/>
          <w:u w:val="single"/>
        </w:rPr>
        <w:t xml:space="preserve">   （姓名、职务）   </w:t>
      </w:r>
      <w:r>
        <w:rPr>
          <w:rFonts w:hint="eastAsia" w:ascii="仿宋" w:hAnsi="仿宋" w:eastAsia="仿宋" w:cs="仿宋"/>
          <w:color w:val="auto"/>
          <w:sz w:val="24"/>
          <w:szCs w:val="24"/>
          <w:highlight w:val="none"/>
        </w:rPr>
        <w:t>经正式授权并代表</w:t>
      </w:r>
      <w:r>
        <w:rPr>
          <w:rFonts w:hint="eastAsia" w:ascii="仿宋" w:hAnsi="仿宋" w:eastAsia="仿宋" w:cs="仿宋"/>
          <w:color w:val="auto"/>
          <w:sz w:val="24"/>
          <w:szCs w:val="24"/>
          <w:highlight w:val="none"/>
          <w:u w:val="single"/>
        </w:rPr>
        <w:t xml:space="preserve">     （供应商名称）     </w:t>
      </w:r>
      <w:r>
        <w:rPr>
          <w:rFonts w:hint="eastAsia" w:ascii="仿宋" w:hAnsi="仿宋" w:eastAsia="仿宋" w:cs="仿宋"/>
          <w:color w:val="auto"/>
          <w:sz w:val="24"/>
          <w:szCs w:val="24"/>
          <w:highlight w:val="none"/>
        </w:rPr>
        <w:t>就该项目进行</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w:t>
      </w:r>
    </w:p>
    <w:p w14:paraId="2DF6DF0C">
      <w:pPr>
        <w:keepNext w:val="0"/>
        <w:keepLines w:val="0"/>
        <w:pageBreakBefore w:val="0"/>
        <w:widowControl w:val="0"/>
        <w:kinsoku/>
        <w:wordWrap/>
        <w:overflowPunct/>
        <w:topLinePunct w:val="0"/>
        <w:bidi w:val="0"/>
        <w:snapToGrid/>
        <w:spacing w:line="336"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在此，我方郑重承诺以下诸点，并负法律责任：</w:t>
      </w:r>
    </w:p>
    <w:p w14:paraId="6BF181F2">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1、我方具备本项目</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文件中规定的资格条件。</w:t>
      </w:r>
    </w:p>
    <w:p w14:paraId="7F285F95">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2、我方已详细审阅</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响应文件，确认无误。我方提交的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响应文件正本一份，副本</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份，电子文件一份。</w:t>
      </w:r>
    </w:p>
    <w:p w14:paraId="009A9ED9">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3、我方所附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报价表中应提交和交付的</w:t>
      </w:r>
      <w:r>
        <w:rPr>
          <w:rFonts w:hint="eastAsia" w:ascii="仿宋" w:hAnsi="仿宋" w:eastAsia="仿宋" w:cs="仿宋"/>
          <w:color w:val="auto"/>
          <w:sz w:val="24"/>
          <w:szCs w:val="24"/>
          <w:highlight w:val="none"/>
          <w:lang w:eastAsia="zh-CN"/>
        </w:rPr>
        <w:t>服务竞争性磋商</w:t>
      </w:r>
      <w:r>
        <w:rPr>
          <w:rFonts w:hint="eastAsia" w:ascii="仿宋" w:hAnsi="仿宋" w:eastAsia="仿宋" w:cs="仿宋"/>
          <w:color w:val="auto"/>
          <w:sz w:val="24"/>
          <w:szCs w:val="24"/>
          <w:highlight w:val="none"/>
        </w:rPr>
        <w:t>总价为人民币：</w:t>
      </w:r>
      <w:r>
        <w:rPr>
          <w:rFonts w:hint="eastAsia" w:ascii="仿宋" w:hAnsi="仿宋" w:eastAsia="仿宋" w:cs="仿宋"/>
          <w:color w:val="auto"/>
          <w:sz w:val="24"/>
          <w:szCs w:val="24"/>
          <w:highlight w:val="none"/>
          <w:u w:val="single"/>
        </w:rPr>
        <w:t>（同时用汉字大写和数字表示的</w:t>
      </w:r>
      <w:r>
        <w:rPr>
          <w:rFonts w:hint="eastAsia" w:ascii="仿宋" w:hAnsi="仿宋" w:eastAsia="仿宋" w:cs="仿宋"/>
          <w:color w:val="auto"/>
          <w:sz w:val="24"/>
          <w:szCs w:val="24"/>
          <w:highlight w:val="none"/>
          <w:u w:val="single"/>
          <w:lang w:eastAsia="zh-CN"/>
        </w:rPr>
        <w:t>竞争性磋商</w:t>
      </w:r>
      <w:r>
        <w:rPr>
          <w:rFonts w:hint="eastAsia" w:ascii="仿宋" w:hAnsi="仿宋" w:eastAsia="仿宋" w:cs="仿宋"/>
          <w:color w:val="auto"/>
          <w:sz w:val="24"/>
          <w:szCs w:val="24"/>
          <w:highlight w:val="none"/>
          <w:u w:val="single"/>
        </w:rPr>
        <w:t>总价）</w:t>
      </w:r>
      <w:r>
        <w:rPr>
          <w:rFonts w:hint="eastAsia" w:ascii="仿宋" w:hAnsi="仿宋" w:eastAsia="仿宋" w:cs="仿宋"/>
          <w:color w:val="auto"/>
          <w:sz w:val="24"/>
          <w:szCs w:val="24"/>
          <w:highlight w:val="none"/>
        </w:rPr>
        <w:t>。</w:t>
      </w:r>
    </w:p>
    <w:p w14:paraId="173333BF">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4、我方已详细审查全部</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文件（包括澄清函、补充通知等），完全理解供应商须知的所有条款。</w:t>
      </w:r>
    </w:p>
    <w:p w14:paraId="21EF28EB">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5、我方完全满足和响应</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文件中的各项商务和技术要求，若有偏差，已在</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响应文件中明确说明。</w:t>
      </w:r>
    </w:p>
    <w:p w14:paraId="23AE5DBE">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6、我方接受</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文件中全部合同条款，且无任何异议；保证忠实地执行双方所签订的合同，并承担合同规定的责任和义务。</w:t>
      </w:r>
    </w:p>
    <w:p w14:paraId="435B12EA">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文件规定，遵守贵方有关</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的各项规定和要求。</w:t>
      </w:r>
    </w:p>
    <w:p w14:paraId="75F733FC">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、我方对本次</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 xml:space="preserve">内容及与本项目有关的知识产权、技术资料、商业秘密及相关信息保密。 </w:t>
      </w:r>
    </w:p>
    <w:p w14:paraId="7BD5F09C">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、若我方被选为成交供应商，我方保证按有关规定向贵方支付招标服务费。</w:t>
      </w:r>
    </w:p>
    <w:p w14:paraId="08EAD7C1">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响应有效期为自提交</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响应文件的截止之日起90个日历日。</w:t>
      </w:r>
    </w:p>
    <w:p w14:paraId="6D78CC90">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、所有关于本项目的函电，请按下列地址联系：</w:t>
      </w:r>
    </w:p>
    <w:p w14:paraId="01A02FAD">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14:paraId="1FD483C5">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详 细 地 址：</w:t>
      </w:r>
      <w:r>
        <w:rPr>
          <w:rFonts w:hint="eastAsia" w:ascii="仿宋" w:hAnsi="仿宋" w:eastAsia="仿宋" w:cs="仿宋"/>
          <w:color w:val="auto"/>
          <w:sz w:val="24"/>
          <w:szCs w:val="24"/>
          <w:highlight w:val="none"/>
          <w:u w:val="single"/>
        </w:rPr>
        <w:t xml:space="preserve">                                      </w:t>
      </w:r>
    </w:p>
    <w:p w14:paraId="2C98BC82">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开 户 银 行：</w:t>
      </w:r>
      <w:r>
        <w:rPr>
          <w:rFonts w:hint="eastAsia" w:ascii="仿宋" w:hAnsi="仿宋" w:eastAsia="仿宋" w:cs="仿宋"/>
          <w:color w:val="auto"/>
          <w:sz w:val="24"/>
          <w:szCs w:val="24"/>
          <w:highlight w:val="none"/>
          <w:u w:val="single"/>
          <w:lang w:val="zh-CN"/>
        </w:rPr>
        <w:t xml:space="preserve">                   </w:t>
      </w:r>
    </w:p>
    <w:p w14:paraId="673BA9FE">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帐       号：</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w:t>
      </w:r>
    </w:p>
    <w:p w14:paraId="17D217DD">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u w:val="single"/>
        </w:rPr>
        <w:t xml:space="preserve">               </w:t>
      </w:r>
    </w:p>
    <w:p w14:paraId="23DF635D">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联系电话/手机：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rPr>
        <w:t xml:space="preserve">  </w:t>
      </w:r>
    </w:p>
    <w:p w14:paraId="184A6DA3">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jc w:val="right"/>
        <w:textAlignment w:val="auto"/>
        <w:rPr>
          <w:rFonts w:hint="eastAsia" w:ascii="仿宋" w:hAnsi="仿宋" w:eastAsia="仿宋" w:cs="仿宋"/>
          <w:color w:val="auto"/>
          <w:sz w:val="24"/>
          <w:szCs w:val="24"/>
          <w:highlight w:val="none"/>
        </w:rPr>
        <w:sectPr>
          <w:headerReference r:id="rId13" w:type="first"/>
          <w:footerReference r:id="rId15" w:type="first"/>
          <w:headerReference r:id="rId12" w:type="default"/>
          <w:footerReference r:id="rId14" w:type="default"/>
          <w:pgSz w:w="11907" w:h="16840"/>
          <w:pgMar w:top="1418" w:right="1417" w:bottom="1417" w:left="1417" w:header="851" w:footer="1021"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5BD4F9E4">
      <w:pPr>
        <w:pStyle w:val="88"/>
        <w:ind w:firstLine="0" w:firstLineChars="0"/>
        <w:jc w:val="center"/>
        <w:rPr>
          <w:rFonts w:hint="eastAsia" w:ascii="仿宋" w:hAnsi="仿宋" w:eastAsia="仿宋" w:cs="仿宋"/>
          <w:b/>
          <w:color w:val="auto"/>
          <w:kern w:val="2"/>
          <w:sz w:val="28"/>
          <w:szCs w:val="28"/>
          <w:highlight w:val="none"/>
        </w:rPr>
      </w:pPr>
      <w:bookmarkStart w:id="45" w:name="_Toc193187098"/>
      <w:bookmarkStart w:id="46" w:name="_Toc193126882"/>
      <w:bookmarkStart w:id="47" w:name="_Toc194663919"/>
      <w:bookmarkStart w:id="48" w:name="_Toc188808834"/>
      <w:r>
        <w:rPr>
          <w:rFonts w:hint="eastAsia" w:ascii="仿宋" w:hAnsi="仿宋" w:eastAsia="仿宋" w:cs="仿宋"/>
          <w:b/>
          <w:color w:val="auto"/>
          <w:kern w:val="2"/>
          <w:sz w:val="28"/>
          <w:szCs w:val="28"/>
          <w:highlight w:val="none"/>
        </w:rPr>
        <w:t>2.</w:t>
      </w:r>
      <w:r>
        <w:rPr>
          <w:rFonts w:hint="eastAsia" w:ascii="仿宋" w:hAnsi="仿宋" w:eastAsia="仿宋" w:cs="仿宋"/>
          <w:b/>
          <w:color w:val="auto"/>
          <w:kern w:val="2"/>
          <w:sz w:val="28"/>
          <w:szCs w:val="28"/>
          <w:highlight w:val="none"/>
          <w:lang w:eastAsia="zh-CN"/>
        </w:rPr>
        <w:t>竞争性磋商</w:t>
      </w:r>
      <w:r>
        <w:rPr>
          <w:rFonts w:hint="eastAsia" w:ascii="仿宋" w:hAnsi="仿宋" w:eastAsia="仿宋" w:cs="仿宋"/>
          <w:b/>
          <w:color w:val="auto"/>
          <w:kern w:val="2"/>
          <w:sz w:val="28"/>
          <w:szCs w:val="28"/>
          <w:highlight w:val="none"/>
        </w:rPr>
        <w:t>报价一览表</w:t>
      </w:r>
      <w:bookmarkEnd w:id="45"/>
      <w:bookmarkEnd w:id="46"/>
      <w:bookmarkEnd w:id="47"/>
      <w:bookmarkEnd w:id="48"/>
      <w:r>
        <w:rPr>
          <w:rFonts w:hint="eastAsia" w:ascii="仿宋" w:hAnsi="仿宋" w:eastAsia="仿宋" w:cs="仿宋"/>
          <w:b/>
          <w:color w:val="auto"/>
          <w:kern w:val="2"/>
          <w:sz w:val="28"/>
          <w:szCs w:val="28"/>
          <w:highlight w:val="none"/>
        </w:rPr>
        <w:t>（格式）</w:t>
      </w:r>
    </w:p>
    <w:p w14:paraId="6A086D23">
      <w:pPr>
        <w:spacing w:line="480" w:lineRule="exact"/>
        <w:jc w:val="center"/>
        <w:rPr>
          <w:rFonts w:hint="eastAsia" w:ascii="仿宋" w:hAnsi="仿宋" w:eastAsia="仿宋" w:cs="仿宋"/>
          <w:b/>
          <w:bCs/>
          <w:color w:val="auto"/>
          <w:sz w:val="24"/>
          <w:szCs w:val="24"/>
          <w:highlight w:val="none"/>
        </w:rPr>
      </w:pPr>
    </w:p>
    <w:p w14:paraId="55D4B235">
      <w:pPr>
        <w:spacing w:line="500" w:lineRule="exact"/>
        <w:ind w:firstLine="720" w:firstLineChars="3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供应商名称：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（供应商公章）                                           </w:t>
      </w: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53"/>
        <w:gridCol w:w="3937"/>
        <w:gridCol w:w="3013"/>
        <w:gridCol w:w="3135"/>
      </w:tblGrid>
      <w:tr w14:paraId="1B469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2453" w:type="dxa"/>
            <w:vAlign w:val="center"/>
          </w:tcPr>
          <w:p w14:paraId="10709E2D">
            <w:pPr>
              <w:spacing w:line="48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项目</w:t>
            </w:r>
            <w:r>
              <w:rPr>
                <w:rFonts w:hint="eastAsia" w:ascii="仿宋" w:hAnsi="仿宋" w:eastAsia="仿宋" w:cs="仿宋"/>
                <w:b/>
                <w:color w:val="auto"/>
                <w:sz w:val="24"/>
                <w:szCs w:val="24"/>
                <w:highlight w:val="none"/>
                <w:lang w:eastAsia="zh-CN"/>
              </w:rPr>
              <w:t>名称</w:t>
            </w:r>
          </w:p>
        </w:tc>
        <w:tc>
          <w:tcPr>
            <w:tcW w:w="3937" w:type="dxa"/>
            <w:vAlign w:val="center"/>
          </w:tcPr>
          <w:p w14:paraId="67F720F2">
            <w:pP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总价</w:t>
            </w:r>
          </w:p>
          <w:p w14:paraId="5B9A84C8">
            <w:pP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（人民币:元）</w:t>
            </w:r>
          </w:p>
        </w:tc>
        <w:tc>
          <w:tcPr>
            <w:tcW w:w="3013" w:type="dxa"/>
            <w:tcMar>
              <w:top w:w="57" w:type="dxa"/>
              <w:left w:w="28" w:type="dxa"/>
              <w:bottom w:w="57" w:type="dxa"/>
              <w:right w:w="28" w:type="dxa"/>
            </w:tcMar>
            <w:vAlign w:val="center"/>
          </w:tcPr>
          <w:p w14:paraId="0342CCB4">
            <w:pPr>
              <w:spacing w:line="48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w:t>
            </w:r>
            <w:r>
              <w:rPr>
                <w:rFonts w:hint="eastAsia" w:ascii="仿宋" w:hAnsi="仿宋" w:eastAsia="仿宋" w:cs="仿宋"/>
                <w:b/>
                <w:color w:val="auto"/>
                <w:sz w:val="24"/>
                <w:szCs w:val="24"/>
                <w:highlight w:val="none"/>
              </w:rPr>
              <w:t>期</w:t>
            </w:r>
            <w:r>
              <w:rPr>
                <w:rFonts w:hint="eastAsia" w:ascii="仿宋" w:hAnsi="仿宋" w:eastAsia="仿宋" w:cs="仿宋"/>
                <w:b/>
                <w:color w:val="auto"/>
                <w:sz w:val="24"/>
                <w:szCs w:val="24"/>
                <w:highlight w:val="none"/>
                <w:lang w:eastAsia="zh-CN"/>
              </w:rPr>
              <w:t>限</w:t>
            </w:r>
          </w:p>
        </w:tc>
        <w:tc>
          <w:tcPr>
            <w:tcW w:w="3135" w:type="dxa"/>
            <w:tcMar>
              <w:top w:w="57" w:type="dxa"/>
              <w:left w:w="28" w:type="dxa"/>
              <w:bottom w:w="57" w:type="dxa"/>
              <w:right w:w="28" w:type="dxa"/>
            </w:tcMar>
            <w:vAlign w:val="center"/>
          </w:tcPr>
          <w:p w14:paraId="186359E2">
            <w:pP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质量标准</w:t>
            </w:r>
          </w:p>
        </w:tc>
      </w:tr>
      <w:tr w14:paraId="26A17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2453" w:type="dxa"/>
            <w:vMerge w:val="restart"/>
            <w:vAlign w:val="center"/>
          </w:tcPr>
          <w:p w14:paraId="1752D124">
            <w:pPr>
              <w:spacing w:line="480" w:lineRule="exact"/>
              <w:jc w:val="center"/>
              <w:rPr>
                <w:rFonts w:hint="eastAsia" w:ascii="仿宋" w:hAnsi="仿宋" w:eastAsia="仿宋" w:cs="仿宋"/>
                <w:b/>
                <w:color w:val="auto"/>
                <w:sz w:val="24"/>
                <w:szCs w:val="24"/>
                <w:highlight w:val="none"/>
              </w:rPr>
            </w:pPr>
          </w:p>
        </w:tc>
        <w:tc>
          <w:tcPr>
            <w:tcW w:w="3937" w:type="dxa"/>
            <w:vAlign w:val="center"/>
          </w:tcPr>
          <w:p w14:paraId="7408E4F0">
            <w:pPr>
              <w:spacing w:line="480" w:lineRule="exact"/>
              <w:ind w:firstLine="1075" w:firstLineChars="446"/>
              <w:rPr>
                <w:rFonts w:hint="eastAsia" w:ascii="仿宋" w:hAnsi="仿宋" w:eastAsia="仿宋" w:cs="仿宋"/>
                <w:b/>
                <w:color w:val="auto"/>
                <w:sz w:val="24"/>
                <w:szCs w:val="24"/>
                <w:highlight w:val="none"/>
              </w:rPr>
            </w:pPr>
          </w:p>
        </w:tc>
        <w:tc>
          <w:tcPr>
            <w:tcW w:w="3013" w:type="dxa"/>
            <w:tcMar>
              <w:top w:w="57" w:type="dxa"/>
              <w:left w:w="28" w:type="dxa"/>
              <w:bottom w:w="57" w:type="dxa"/>
              <w:right w:w="28" w:type="dxa"/>
            </w:tcMar>
            <w:vAlign w:val="center"/>
          </w:tcPr>
          <w:p w14:paraId="41E71F3C">
            <w:pPr>
              <w:spacing w:line="480" w:lineRule="exact"/>
              <w:ind w:firstLine="1075" w:firstLineChars="446"/>
              <w:rPr>
                <w:rFonts w:hint="eastAsia" w:ascii="仿宋" w:hAnsi="仿宋" w:eastAsia="仿宋" w:cs="仿宋"/>
                <w:b/>
                <w:color w:val="auto"/>
                <w:sz w:val="24"/>
                <w:szCs w:val="24"/>
                <w:highlight w:val="none"/>
              </w:rPr>
            </w:pPr>
          </w:p>
        </w:tc>
        <w:tc>
          <w:tcPr>
            <w:tcW w:w="3135" w:type="dxa"/>
            <w:tcMar>
              <w:top w:w="57" w:type="dxa"/>
              <w:left w:w="28" w:type="dxa"/>
              <w:bottom w:w="57" w:type="dxa"/>
              <w:right w:w="28" w:type="dxa"/>
            </w:tcMar>
            <w:vAlign w:val="center"/>
          </w:tcPr>
          <w:p w14:paraId="4EBA9AD1">
            <w:pPr>
              <w:spacing w:line="480" w:lineRule="exact"/>
              <w:rPr>
                <w:rFonts w:hint="eastAsia" w:ascii="仿宋" w:hAnsi="仿宋" w:eastAsia="仿宋" w:cs="仿宋"/>
                <w:b/>
                <w:color w:val="auto"/>
                <w:sz w:val="24"/>
                <w:szCs w:val="24"/>
                <w:highlight w:val="none"/>
              </w:rPr>
            </w:pPr>
          </w:p>
        </w:tc>
      </w:tr>
      <w:tr w14:paraId="7FA882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2453" w:type="dxa"/>
            <w:vMerge w:val="continue"/>
            <w:tcMar>
              <w:top w:w="57" w:type="dxa"/>
              <w:left w:w="28" w:type="dxa"/>
              <w:bottom w:w="57" w:type="dxa"/>
              <w:right w:w="28" w:type="dxa"/>
            </w:tcMar>
            <w:vAlign w:val="center"/>
          </w:tcPr>
          <w:p w14:paraId="60074545">
            <w:pPr>
              <w:spacing w:line="480" w:lineRule="exact"/>
              <w:ind w:firstLine="1075" w:firstLineChars="446"/>
              <w:rPr>
                <w:rFonts w:hint="eastAsia" w:ascii="仿宋" w:hAnsi="仿宋" w:eastAsia="仿宋" w:cs="仿宋"/>
                <w:b/>
                <w:color w:val="auto"/>
                <w:sz w:val="24"/>
                <w:szCs w:val="24"/>
                <w:highlight w:val="none"/>
              </w:rPr>
            </w:pPr>
          </w:p>
        </w:tc>
        <w:tc>
          <w:tcPr>
            <w:tcW w:w="10085" w:type="dxa"/>
            <w:gridSpan w:val="3"/>
            <w:tcBorders>
              <w:top w:val="single" w:color="auto" w:sz="4" w:space="0"/>
            </w:tcBorders>
            <w:vAlign w:val="center"/>
          </w:tcPr>
          <w:p w14:paraId="72D30653">
            <w:pPr>
              <w:spacing w:line="48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（大写）</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w:t>
            </w:r>
          </w:p>
        </w:tc>
      </w:tr>
    </w:tbl>
    <w:p w14:paraId="11B21E91">
      <w:pPr>
        <w:spacing w:line="500" w:lineRule="exact"/>
        <w:ind w:firstLine="480" w:firstLineChars="200"/>
        <w:rPr>
          <w:rFonts w:hint="eastAsia" w:ascii="仿宋" w:hAnsi="仿宋" w:eastAsia="仿宋" w:cs="仿宋"/>
          <w:color w:val="auto"/>
          <w:sz w:val="24"/>
          <w:szCs w:val="24"/>
          <w:highlight w:val="none"/>
        </w:rPr>
      </w:pPr>
    </w:p>
    <w:p w14:paraId="42A5EDFE">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3F9AFA8">
      <w:pPr>
        <w:tabs>
          <w:tab w:val="left" w:pos="720"/>
          <w:tab w:val="left" w:pos="900"/>
        </w:tabs>
        <w:autoSpaceDE w:val="0"/>
        <w:autoSpaceDN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法定代表人或被授权人（签字或盖章）：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F913886">
      <w:pPr>
        <w:tabs>
          <w:tab w:val="left" w:pos="720"/>
          <w:tab w:val="left" w:pos="900"/>
        </w:tabs>
        <w:autoSpaceDE w:val="0"/>
        <w:autoSpaceDN w:val="0"/>
        <w:spacing w:line="520" w:lineRule="exact"/>
        <w:rPr>
          <w:rFonts w:hint="eastAsia" w:ascii="仿宋" w:hAnsi="仿宋" w:eastAsia="仿宋" w:cs="仿宋"/>
          <w:color w:val="auto"/>
          <w:sz w:val="24"/>
          <w:szCs w:val="24"/>
          <w:highlight w:val="none"/>
        </w:rPr>
      </w:pPr>
    </w:p>
    <w:p w14:paraId="238EE968">
      <w:pPr>
        <w:tabs>
          <w:tab w:val="left" w:pos="720"/>
          <w:tab w:val="left" w:pos="900"/>
        </w:tabs>
        <w:autoSpaceDE w:val="0"/>
        <w:autoSpaceDN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5D180BE8">
      <w:pPr>
        <w:tabs>
          <w:tab w:val="left" w:pos="720"/>
          <w:tab w:val="left" w:pos="900"/>
        </w:tabs>
        <w:autoSpaceDE w:val="0"/>
        <w:autoSpaceDN w:val="0"/>
        <w:spacing w:line="520" w:lineRule="exact"/>
        <w:rPr>
          <w:rFonts w:hint="eastAsia" w:ascii="仿宋" w:hAnsi="仿宋" w:eastAsia="仿宋" w:cs="仿宋"/>
          <w:color w:val="auto"/>
          <w:sz w:val="24"/>
          <w:szCs w:val="24"/>
          <w:highlight w:val="none"/>
        </w:rPr>
        <w:sectPr>
          <w:pgSz w:w="16840" w:h="11907" w:orient="landscape"/>
          <w:pgMar w:top="1440" w:right="1800" w:bottom="1440" w:left="1800" w:header="851" w:footer="1021" w:gutter="0"/>
          <w:pgBorders w:offsetFrom="page">
            <w:top w:val="none" w:sz="0" w:space="0"/>
            <w:left w:val="none" w:sz="0" w:space="0"/>
            <w:bottom w:val="none" w:sz="0" w:space="0"/>
            <w:right w:val="none" w:sz="0" w:space="0"/>
          </w:pgBorders>
          <w:pgNumType w:fmt="decimal"/>
          <w:cols w:space="720" w:num="1"/>
          <w:titlePg/>
          <w:docGrid w:linePitch="312" w:charSpace="0"/>
        </w:sectPr>
      </w:pPr>
    </w:p>
    <w:p w14:paraId="39820637">
      <w:pPr>
        <w:pStyle w:val="88"/>
        <w:ind w:firstLine="0" w:firstLineChars="0"/>
        <w:jc w:val="center"/>
        <w:rPr>
          <w:rFonts w:hint="eastAsia" w:ascii="仿宋" w:hAnsi="仿宋" w:eastAsia="仿宋" w:cs="仿宋"/>
          <w:b/>
          <w:color w:val="auto"/>
          <w:sz w:val="28"/>
          <w:szCs w:val="28"/>
          <w:highlight w:val="none"/>
        </w:rPr>
      </w:pPr>
      <w:bookmarkStart w:id="49" w:name="_Toc194663925"/>
      <w:bookmarkStart w:id="50" w:name="_Toc188808839"/>
      <w:bookmarkStart w:id="51" w:name="_Toc13908"/>
      <w:bookmarkStart w:id="52" w:name="_Toc193187104"/>
      <w:bookmarkStart w:id="53" w:name="_Toc237"/>
      <w:bookmarkStart w:id="54" w:name="_Toc458617477"/>
      <w:bookmarkStart w:id="55" w:name="_Toc193126888"/>
      <w:r>
        <w:rPr>
          <w:rFonts w:hint="eastAsia" w:ascii="仿宋" w:hAnsi="仿宋" w:eastAsia="仿宋" w:cs="仿宋"/>
          <w:b/>
          <w:color w:val="auto"/>
          <w:kern w:val="2"/>
          <w:sz w:val="28"/>
          <w:szCs w:val="28"/>
          <w:highlight w:val="none"/>
          <w:lang w:val="en-US" w:eastAsia="zh-CN"/>
        </w:rPr>
        <w:t>3</w:t>
      </w:r>
      <w:r>
        <w:rPr>
          <w:rFonts w:hint="eastAsia" w:ascii="仿宋" w:hAnsi="仿宋" w:eastAsia="仿宋" w:cs="仿宋"/>
          <w:b/>
          <w:color w:val="auto"/>
          <w:kern w:val="2"/>
          <w:sz w:val="28"/>
          <w:szCs w:val="28"/>
          <w:highlight w:val="none"/>
        </w:rPr>
        <w:t>. 法定代表人授权委托书（格式）</w:t>
      </w:r>
      <w:bookmarkEnd w:id="49"/>
      <w:bookmarkEnd w:id="50"/>
      <w:bookmarkEnd w:id="51"/>
      <w:bookmarkEnd w:id="52"/>
      <w:bookmarkEnd w:id="53"/>
      <w:bookmarkEnd w:id="54"/>
      <w:bookmarkEnd w:id="55"/>
    </w:p>
    <w:p w14:paraId="3E7A7104">
      <w:pPr>
        <w:spacing w:line="480" w:lineRule="exact"/>
        <w:ind w:left="210" w:leftChars="100"/>
        <w:jc w:val="center"/>
        <w:rPr>
          <w:rFonts w:hint="eastAsia" w:ascii="仿宋" w:hAnsi="仿宋" w:eastAsia="仿宋" w:cs="仿宋"/>
          <w:b/>
          <w:color w:val="auto"/>
          <w:kern w:val="0"/>
          <w:sz w:val="24"/>
          <w:szCs w:val="24"/>
          <w:highlight w:val="none"/>
        </w:rPr>
      </w:pPr>
      <w:bookmarkStart w:id="56" w:name="_Toc47262070"/>
      <w:bookmarkStart w:id="57" w:name="_Toc49019237"/>
      <w:bookmarkStart w:id="58" w:name="_Toc47418732"/>
      <w:bookmarkStart w:id="59" w:name="_Toc49019498"/>
      <w:bookmarkStart w:id="60" w:name="_Toc47261691"/>
      <w:bookmarkStart w:id="61" w:name="_Toc47261886"/>
      <w:bookmarkStart w:id="62" w:name="_Toc47418939"/>
      <w:bookmarkStart w:id="63" w:name="_Toc48995852"/>
      <w:bookmarkStart w:id="64" w:name="_Toc47418256"/>
      <w:bookmarkStart w:id="65" w:name="_Toc48791236"/>
      <w:r>
        <w:rPr>
          <w:rFonts w:hint="eastAsia" w:ascii="仿宋" w:hAnsi="仿宋" w:eastAsia="仿宋" w:cs="仿宋"/>
          <w:b/>
          <w:color w:val="auto"/>
          <w:kern w:val="0"/>
          <w:sz w:val="24"/>
          <w:szCs w:val="24"/>
          <w:highlight w:val="none"/>
          <w:lang w:val="en-US" w:eastAsia="zh-CN"/>
        </w:rPr>
        <w:t>3</w:t>
      </w:r>
      <w:r>
        <w:rPr>
          <w:rFonts w:hint="eastAsia" w:ascii="仿宋" w:hAnsi="仿宋" w:eastAsia="仿宋" w:cs="仿宋"/>
          <w:b/>
          <w:color w:val="auto"/>
          <w:kern w:val="0"/>
          <w:sz w:val="24"/>
          <w:szCs w:val="24"/>
          <w:highlight w:val="none"/>
        </w:rPr>
        <w:t>-1、法定代表人资格证明书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
        <w:gridCol w:w="2065"/>
        <w:gridCol w:w="2058"/>
        <w:gridCol w:w="178"/>
        <w:gridCol w:w="2060"/>
        <w:gridCol w:w="2062"/>
      </w:tblGrid>
      <w:tr w14:paraId="61FD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9285" w:type="dxa"/>
            <w:gridSpan w:val="6"/>
          </w:tcPr>
          <w:p w14:paraId="1DE772EE">
            <w:pPr>
              <w:pStyle w:val="92"/>
              <w:spacing w:before="177"/>
              <w:ind w:left="1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陕西方得项目管理有限公司</w:t>
            </w:r>
          </w:p>
        </w:tc>
      </w:tr>
      <w:tr w14:paraId="6A0C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862" w:type="dxa"/>
            <w:vMerge w:val="restart"/>
          </w:tcPr>
          <w:p w14:paraId="234D30A1">
            <w:pPr>
              <w:pStyle w:val="92"/>
              <w:rPr>
                <w:rFonts w:hint="eastAsia" w:ascii="仿宋" w:hAnsi="仿宋" w:eastAsia="仿宋" w:cs="仿宋"/>
                <w:b/>
                <w:color w:val="auto"/>
                <w:sz w:val="24"/>
                <w:highlight w:val="none"/>
              </w:rPr>
            </w:pPr>
          </w:p>
          <w:p w14:paraId="60904A36">
            <w:pPr>
              <w:pStyle w:val="92"/>
              <w:rPr>
                <w:rFonts w:hint="eastAsia" w:ascii="仿宋" w:hAnsi="仿宋" w:eastAsia="仿宋" w:cs="仿宋"/>
                <w:b/>
                <w:color w:val="auto"/>
                <w:sz w:val="24"/>
                <w:highlight w:val="none"/>
              </w:rPr>
            </w:pPr>
          </w:p>
          <w:p w14:paraId="0D885695">
            <w:pPr>
              <w:pStyle w:val="92"/>
              <w:spacing w:before="210" w:line="499" w:lineRule="auto"/>
              <w:ind w:left="311" w:right="29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企业法人</w:t>
            </w:r>
          </w:p>
        </w:tc>
        <w:tc>
          <w:tcPr>
            <w:tcW w:w="2065" w:type="dxa"/>
          </w:tcPr>
          <w:p w14:paraId="154AF9BD">
            <w:pPr>
              <w:pStyle w:val="92"/>
              <w:spacing w:before="167"/>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p>
        </w:tc>
        <w:tc>
          <w:tcPr>
            <w:tcW w:w="6358" w:type="dxa"/>
            <w:gridSpan w:val="4"/>
          </w:tcPr>
          <w:p w14:paraId="4BA69B10">
            <w:pPr>
              <w:pStyle w:val="92"/>
              <w:rPr>
                <w:rFonts w:hint="eastAsia" w:ascii="仿宋" w:hAnsi="仿宋" w:eastAsia="仿宋" w:cs="仿宋"/>
                <w:color w:val="auto"/>
                <w:sz w:val="22"/>
                <w:highlight w:val="none"/>
              </w:rPr>
            </w:pPr>
          </w:p>
        </w:tc>
      </w:tr>
      <w:tr w14:paraId="343B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862" w:type="dxa"/>
            <w:vMerge w:val="continue"/>
            <w:tcBorders>
              <w:top w:val="nil"/>
            </w:tcBorders>
          </w:tcPr>
          <w:p w14:paraId="56CC2CCF">
            <w:pPr>
              <w:rPr>
                <w:rFonts w:hint="eastAsia" w:ascii="仿宋" w:hAnsi="仿宋" w:eastAsia="仿宋" w:cs="仿宋"/>
                <w:color w:val="auto"/>
                <w:sz w:val="2"/>
                <w:szCs w:val="2"/>
                <w:highlight w:val="none"/>
              </w:rPr>
            </w:pPr>
          </w:p>
        </w:tc>
        <w:tc>
          <w:tcPr>
            <w:tcW w:w="2065" w:type="dxa"/>
          </w:tcPr>
          <w:p w14:paraId="5812F98A">
            <w:pPr>
              <w:pStyle w:val="92"/>
              <w:spacing w:before="167"/>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法定地址</w:t>
            </w:r>
          </w:p>
        </w:tc>
        <w:tc>
          <w:tcPr>
            <w:tcW w:w="6358" w:type="dxa"/>
            <w:gridSpan w:val="4"/>
          </w:tcPr>
          <w:p w14:paraId="11090B62">
            <w:pPr>
              <w:pStyle w:val="92"/>
              <w:rPr>
                <w:rFonts w:hint="eastAsia" w:ascii="仿宋" w:hAnsi="仿宋" w:eastAsia="仿宋" w:cs="仿宋"/>
                <w:color w:val="auto"/>
                <w:sz w:val="22"/>
                <w:highlight w:val="none"/>
              </w:rPr>
            </w:pPr>
          </w:p>
        </w:tc>
      </w:tr>
      <w:tr w14:paraId="0C5C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862" w:type="dxa"/>
            <w:vMerge w:val="continue"/>
            <w:tcBorders>
              <w:top w:val="nil"/>
            </w:tcBorders>
          </w:tcPr>
          <w:p w14:paraId="39F2BBA3">
            <w:pPr>
              <w:rPr>
                <w:rFonts w:hint="eastAsia" w:ascii="仿宋" w:hAnsi="仿宋" w:eastAsia="仿宋" w:cs="仿宋"/>
                <w:color w:val="auto"/>
                <w:sz w:val="2"/>
                <w:szCs w:val="2"/>
                <w:highlight w:val="none"/>
              </w:rPr>
            </w:pPr>
          </w:p>
        </w:tc>
        <w:tc>
          <w:tcPr>
            <w:tcW w:w="2065" w:type="dxa"/>
          </w:tcPr>
          <w:p w14:paraId="3090C869">
            <w:pPr>
              <w:pStyle w:val="92"/>
              <w:spacing w:before="167"/>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6358" w:type="dxa"/>
            <w:gridSpan w:val="4"/>
          </w:tcPr>
          <w:p w14:paraId="68F02D62">
            <w:pPr>
              <w:pStyle w:val="92"/>
              <w:rPr>
                <w:rFonts w:hint="eastAsia" w:ascii="仿宋" w:hAnsi="仿宋" w:eastAsia="仿宋" w:cs="仿宋"/>
                <w:color w:val="auto"/>
                <w:sz w:val="22"/>
                <w:highlight w:val="none"/>
              </w:rPr>
            </w:pPr>
          </w:p>
        </w:tc>
      </w:tr>
      <w:tr w14:paraId="249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862" w:type="dxa"/>
            <w:vMerge w:val="continue"/>
            <w:tcBorders>
              <w:top w:val="nil"/>
            </w:tcBorders>
          </w:tcPr>
          <w:p w14:paraId="39D2A2BB">
            <w:pPr>
              <w:rPr>
                <w:rFonts w:hint="eastAsia" w:ascii="仿宋" w:hAnsi="仿宋" w:eastAsia="仿宋" w:cs="仿宋"/>
                <w:color w:val="auto"/>
                <w:sz w:val="2"/>
                <w:szCs w:val="2"/>
                <w:highlight w:val="none"/>
              </w:rPr>
            </w:pPr>
          </w:p>
        </w:tc>
        <w:tc>
          <w:tcPr>
            <w:tcW w:w="2065" w:type="dxa"/>
          </w:tcPr>
          <w:p w14:paraId="5F2FA5B7">
            <w:pPr>
              <w:pStyle w:val="92"/>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工商登记机关</w:t>
            </w:r>
          </w:p>
        </w:tc>
        <w:tc>
          <w:tcPr>
            <w:tcW w:w="6358" w:type="dxa"/>
            <w:gridSpan w:val="4"/>
          </w:tcPr>
          <w:p w14:paraId="092DECBC">
            <w:pPr>
              <w:pStyle w:val="92"/>
              <w:rPr>
                <w:rFonts w:hint="eastAsia" w:ascii="仿宋" w:hAnsi="仿宋" w:eastAsia="仿宋" w:cs="仿宋"/>
                <w:color w:val="auto"/>
                <w:sz w:val="22"/>
                <w:highlight w:val="none"/>
              </w:rPr>
            </w:pPr>
          </w:p>
        </w:tc>
      </w:tr>
      <w:tr w14:paraId="5762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862" w:type="dxa"/>
            <w:vMerge w:val="continue"/>
            <w:tcBorders>
              <w:top w:val="nil"/>
            </w:tcBorders>
          </w:tcPr>
          <w:p w14:paraId="1544D313">
            <w:pPr>
              <w:rPr>
                <w:rFonts w:hint="eastAsia" w:ascii="仿宋" w:hAnsi="仿宋" w:eastAsia="仿宋" w:cs="仿宋"/>
                <w:color w:val="auto"/>
                <w:sz w:val="2"/>
                <w:szCs w:val="2"/>
                <w:highlight w:val="none"/>
              </w:rPr>
            </w:pPr>
          </w:p>
        </w:tc>
        <w:tc>
          <w:tcPr>
            <w:tcW w:w="2065" w:type="dxa"/>
          </w:tcPr>
          <w:p w14:paraId="61D80271">
            <w:pPr>
              <w:pStyle w:val="92"/>
              <w:spacing w:before="206"/>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税务登记机关</w:t>
            </w:r>
          </w:p>
        </w:tc>
        <w:tc>
          <w:tcPr>
            <w:tcW w:w="6358" w:type="dxa"/>
            <w:gridSpan w:val="4"/>
          </w:tcPr>
          <w:p w14:paraId="64D6A127">
            <w:pPr>
              <w:pStyle w:val="92"/>
              <w:rPr>
                <w:rFonts w:hint="eastAsia" w:ascii="仿宋" w:hAnsi="仿宋" w:eastAsia="仿宋" w:cs="仿宋"/>
                <w:color w:val="auto"/>
                <w:sz w:val="22"/>
                <w:highlight w:val="none"/>
              </w:rPr>
            </w:pPr>
          </w:p>
        </w:tc>
      </w:tr>
      <w:tr w14:paraId="55E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862" w:type="dxa"/>
            <w:vMerge w:val="continue"/>
            <w:tcBorders>
              <w:top w:val="nil"/>
            </w:tcBorders>
          </w:tcPr>
          <w:p w14:paraId="35211E70">
            <w:pPr>
              <w:rPr>
                <w:rFonts w:hint="eastAsia" w:ascii="仿宋" w:hAnsi="仿宋" w:eastAsia="仿宋" w:cs="仿宋"/>
                <w:color w:val="auto"/>
                <w:sz w:val="2"/>
                <w:szCs w:val="2"/>
                <w:highlight w:val="none"/>
              </w:rPr>
            </w:pPr>
          </w:p>
        </w:tc>
        <w:tc>
          <w:tcPr>
            <w:tcW w:w="2065" w:type="dxa"/>
          </w:tcPr>
          <w:p w14:paraId="61A1F0F2">
            <w:pPr>
              <w:pStyle w:val="92"/>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信用代码证号</w:t>
            </w:r>
          </w:p>
        </w:tc>
        <w:tc>
          <w:tcPr>
            <w:tcW w:w="6358" w:type="dxa"/>
            <w:gridSpan w:val="4"/>
          </w:tcPr>
          <w:p w14:paraId="39499AD7">
            <w:pPr>
              <w:pStyle w:val="92"/>
              <w:rPr>
                <w:rFonts w:hint="eastAsia" w:ascii="仿宋" w:hAnsi="仿宋" w:eastAsia="仿宋" w:cs="仿宋"/>
                <w:color w:val="auto"/>
                <w:sz w:val="22"/>
                <w:highlight w:val="none"/>
              </w:rPr>
            </w:pPr>
          </w:p>
        </w:tc>
      </w:tr>
      <w:tr w14:paraId="5149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862" w:type="dxa"/>
            <w:vMerge w:val="restart"/>
          </w:tcPr>
          <w:p w14:paraId="5E22641B">
            <w:pPr>
              <w:pStyle w:val="92"/>
              <w:rPr>
                <w:rFonts w:hint="eastAsia" w:ascii="仿宋" w:hAnsi="仿宋" w:eastAsia="仿宋" w:cs="仿宋"/>
                <w:b/>
                <w:color w:val="auto"/>
                <w:sz w:val="24"/>
                <w:highlight w:val="none"/>
              </w:rPr>
            </w:pPr>
          </w:p>
          <w:p w14:paraId="0B58E1C7">
            <w:pPr>
              <w:pStyle w:val="92"/>
              <w:spacing w:before="172" w:line="249" w:lineRule="auto"/>
              <w:ind w:left="191" w:right="17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065" w:type="dxa"/>
          </w:tcPr>
          <w:p w14:paraId="017A48B0">
            <w:pPr>
              <w:pStyle w:val="92"/>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236" w:type="dxa"/>
            <w:gridSpan w:val="2"/>
          </w:tcPr>
          <w:p w14:paraId="4540C713">
            <w:pPr>
              <w:pStyle w:val="92"/>
              <w:rPr>
                <w:rFonts w:hint="eastAsia" w:ascii="仿宋" w:hAnsi="仿宋" w:eastAsia="仿宋" w:cs="仿宋"/>
                <w:color w:val="auto"/>
                <w:sz w:val="22"/>
                <w:highlight w:val="none"/>
              </w:rPr>
            </w:pPr>
          </w:p>
        </w:tc>
        <w:tc>
          <w:tcPr>
            <w:tcW w:w="2060" w:type="dxa"/>
          </w:tcPr>
          <w:p w14:paraId="4F7E11D0">
            <w:pPr>
              <w:pStyle w:val="92"/>
              <w:spacing w:before="168"/>
              <w:ind w:left="529" w:right="5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2062" w:type="dxa"/>
          </w:tcPr>
          <w:p w14:paraId="7D345E26">
            <w:pPr>
              <w:pStyle w:val="92"/>
              <w:rPr>
                <w:rFonts w:hint="eastAsia" w:ascii="仿宋" w:hAnsi="仿宋" w:eastAsia="仿宋" w:cs="仿宋"/>
                <w:color w:val="auto"/>
                <w:sz w:val="22"/>
                <w:highlight w:val="none"/>
              </w:rPr>
            </w:pPr>
          </w:p>
        </w:tc>
      </w:tr>
      <w:tr w14:paraId="0247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862" w:type="dxa"/>
            <w:vMerge w:val="continue"/>
            <w:tcBorders>
              <w:top w:val="nil"/>
            </w:tcBorders>
          </w:tcPr>
          <w:p w14:paraId="63DA113E">
            <w:pPr>
              <w:rPr>
                <w:rFonts w:hint="eastAsia" w:ascii="仿宋" w:hAnsi="仿宋" w:eastAsia="仿宋" w:cs="仿宋"/>
                <w:color w:val="auto"/>
                <w:sz w:val="2"/>
                <w:szCs w:val="2"/>
                <w:highlight w:val="none"/>
              </w:rPr>
            </w:pPr>
          </w:p>
        </w:tc>
        <w:tc>
          <w:tcPr>
            <w:tcW w:w="2065" w:type="dxa"/>
          </w:tcPr>
          <w:p w14:paraId="5DC9E199">
            <w:pPr>
              <w:pStyle w:val="92"/>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2236" w:type="dxa"/>
            <w:gridSpan w:val="2"/>
          </w:tcPr>
          <w:p w14:paraId="1C7BFD02">
            <w:pPr>
              <w:pStyle w:val="92"/>
              <w:rPr>
                <w:rFonts w:hint="eastAsia" w:ascii="仿宋" w:hAnsi="仿宋" w:eastAsia="仿宋" w:cs="仿宋"/>
                <w:color w:val="auto"/>
                <w:sz w:val="22"/>
                <w:highlight w:val="none"/>
              </w:rPr>
            </w:pPr>
          </w:p>
        </w:tc>
        <w:tc>
          <w:tcPr>
            <w:tcW w:w="2060" w:type="dxa"/>
          </w:tcPr>
          <w:p w14:paraId="18F49D0B">
            <w:pPr>
              <w:pStyle w:val="92"/>
              <w:spacing w:before="168"/>
              <w:ind w:left="529" w:right="5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2062" w:type="dxa"/>
          </w:tcPr>
          <w:p w14:paraId="41A7C2AF">
            <w:pPr>
              <w:pStyle w:val="92"/>
              <w:rPr>
                <w:rFonts w:hint="eastAsia" w:ascii="仿宋" w:hAnsi="仿宋" w:eastAsia="仿宋" w:cs="仿宋"/>
                <w:color w:val="auto"/>
                <w:sz w:val="22"/>
                <w:highlight w:val="none"/>
              </w:rPr>
            </w:pPr>
          </w:p>
        </w:tc>
      </w:tr>
      <w:tr w14:paraId="6692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862" w:type="dxa"/>
            <w:vMerge w:val="continue"/>
            <w:tcBorders>
              <w:top w:val="nil"/>
            </w:tcBorders>
          </w:tcPr>
          <w:p w14:paraId="3070C411">
            <w:pPr>
              <w:rPr>
                <w:rFonts w:hint="eastAsia" w:ascii="仿宋" w:hAnsi="仿宋" w:eastAsia="仿宋" w:cs="仿宋"/>
                <w:color w:val="auto"/>
                <w:sz w:val="2"/>
                <w:szCs w:val="2"/>
                <w:highlight w:val="none"/>
              </w:rPr>
            </w:pPr>
          </w:p>
        </w:tc>
        <w:tc>
          <w:tcPr>
            <w:tcW w:w="2065" w:type="dxa"/>
          </w:tcPr>
          <w:p w14:paraId="21B3C14A">
            <w:pPr>
              <w:pStyle w:val="92"/>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6358" w:type="dxa"/>
            <w:gridSpan w:val="4"/>
          </w:tcPr>
          <w:p w14:paraId="4B6447ED">
            <w:pPr>
              <w:pStyle w:val="92"/>
              <w:rPr>
                <w:rFonts w:hint="eastAsia" w:ascii="仿宋" w:hAnsi="仿宋" w:eastAsia="仿宋" w:cs="仿宋"/>
                <w:color w:val="auto"/>
                <w:sz w:val="22"/>
                <w:highlight w:val="none"/>
              </w:rPr>
            </w:pPr>
          </w:p>
        </w:tc>
      </w:tr>
      <w:tr w14:paraId="2518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2" w:hRule="atLeast"/>
          <w:jc w:val="center"/>
        </w:trPr>
        <w:tc>
          <w:tcPr>
            <w:tcW w:w="862" w:type="dxa"/>
            <w:vMerge w:val="restart"/>
          </w:tcPr>
          <w:p w14:paraId="392CFA7B">
            <w:pPr>
              <w:pStyle w:val="92"/>
              <w:rPr>
                <w:rFonts w:hint="eastAsia" w:ascii="仿宋" w:hAnsi="仿宋" w:eastAsia="仿宋" w:cs="仿宋"/>
                <w:b/>
                <w:color w:val="auto"/>
                <w:sz w:val="24"/>
                <w:highlight w:val="none"/>
              </w:rPr>
            </w:pPr>
          </w:p>
          <w:p w14:paraId="046581CF">
            <w:pPr>
              <w:pStyle w:val="92"/>
              <w:rPr>
                <w:rFonts w:hint="eastAsia" w:ascii="仿宋" w:hAnsi="仿宋" w:eastAsia="仿宋" w:cs="仿宋"/>
                <w:b/>
                <w:color w:val="auto"/>
                <w:sz w:val="24"/>
                <w:highlight w:val="none"/>
              </w:rPr>
            </w:pPr>
          </w:p>
          <w:p w14:paraId="6F6E64DC">
            <w:pPr>
              <w:pStyle w:val="92"/>
              <w:rPr>
                <w:rFonts w:hint="eastAsia" w:ascii="仿宋" w:hAnsi="仿宋" w:eastAsia="仿宋" w:cs="仿宋"/>
                <w:b/>
                <w:color w:val="auto"/>
                <w:sz w:val="24"/>
                <w:highlight w:val="none"/>
              </w:rPr>
            </w:pPr>
          </w:p>
          <w:p w14:paraId="2615491A">
            <w:pPr>
              <w:pStyle w:val="92"/>
              <w:spacing w:before="4"/>
              <w:rPr>
                <w:rFonts w:hint="eastAsia" w:ascii="仿宋" w:hAnsi="仿宋" w:eastAsia="仿宋" w:cs="仿宋"/>
                <w:b/>
                <w:color w:val="auto"/>
                <w:sz w:val="17"/>
                <w:highlight w:val="none"/>
              </w:rPr>
            </w:pPr>
          </w:p>
          <w:p w14:paraId="2806A686">
            <w:pPr>
              <w:pStyle w:val="92"/>
              <w:spacing w:line="249" w:lineRule="auto"/>
              <w:ind w:left="191" w:right="17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法定代表人身份证正反复印件</w:t>
            </w:r>
          </w:p>
        </w:tc>
        <w:tc>
          <w:tcPr>
            <w:tcW w:w="4123" w:type="dxa"/>
            <w:gridSpan w:val="2"/>
            <w:vMerge w:val="restart"/>
          </w:tcPr>
          <w:p w14:paraId="2681C550">
            <w:pPr>
              <w:pStyle w:val="92"/>
              <w:rPr>
                <w:rFonts w:hint="eastAsia" w:ascii="仿宋" w:hAnsi="仿宋" w:eastAsia="仿宋" w:cs="仿宋"/>
                <w:b/>
                <w:color w:val="auto"/>
                <w:sz w:val="24"/>
                <w:highlight w:val="none"/>
              </w:rPr>
            </w:pPr>
          </w:p>
          <w:p w14:paraId="7BA97721">
            <w:pPr>
              <w:pStyle w:val="92"/>
              <w:rPr>
                <w:rFonts w:hint="eastAsia" w:ascii="仿宋" w:hAnsi="仿宋" w:eastAsia="仿宋" w:cs="仿宋"/>
                <w:b/>
                <w:color w:val="auto"/>
                <w:sz w:val="24"/>
                <w:highlight w:val="none"/>
              </w:rPr>
            </w:pPr>
          </w:p>
          <w:p w14:paraId="63256845">
            <w:pPr>
              <w:pStyle w:val="92"/>
              <w:rPr>
                <w:rFonts w:hint="eastAsia" w:ascii="仿宋" w:hAnsi="仿宋" w:eastAsia="仿宋" w:cs="仿宋"/>
                <w:b/>
                <w:color w:val="auto"/>
                <w:sz w:val="24"/>
                <w:highlight w:val="none"/>
              </w:rPr>
            </w:pPr>
          </w:p>
          <w:p w14:paraId="6D9420B0">
            <w:pPr>
              <w:pStyle w:val="92"/>
              <w:rPr>
                <w:rFonts w:hint="eastAsia" w:ascii="仿宋" w:hAnsi="仿宋" w:eastAsia="仿宋" w:cs="仿宋"/>
                <w:b/>
                <w:color w:val="auto"/>
                <w:sz w:val="24"/>
                <w:highlight w:val="none"/>
              </w:rPr>
            </w:pPr>
          </w:p>
          <w:p w14:paraId="62873F28">
            <w:pPr>
              <w:pStyle w:val="92"/>
              <w:rPr>
                <w:rFonts w:hint="eastAsia" w:ascii="仿宋" w:hAnsi="仿宋" w:eastAsia="仿宋" w:cs="仿宋"/>
                <w:b/>
                <w:color w:val="auto"/>
                <w:sz w:val="24"/>
                <w:highlight w:val="none"/>
              </w:rPr>
            </w:pPr>
          </w:p>
          <w:p w14:paraId="5EA08D0F">
            <w:pPr>
              <w:pStyle w:val="92"/>
              <w:rPr>
                <w:rFonts w:hint="eastAsia" w:ascii="仿宋" w:hAnsi="仿宋" w:eastAsia="仿宋" w:cs="仿宋"/>
                <w:b/>
                <w:color w:val="auto"/>
                <w:sz w:val="24"/>
                <w:highlight w:val="none"/>
              </w:rPr>
            </w:pPr>
          </w:p>
          <w:p w14:paraId="7A150719">
            <w:pPr>
              <w:pStyle w:val="92"/>
              <w:spacing w:before="3"/>
              <w:rPr>
                <w:rFonts w:hint="eastAsia" w:ascii="仿宋" w:hAnsi="仿宋" w:eastAsia="仿宋" w:cs="仿宋"/>
                <w:b/>
                <w:color w:val="auto"/>
                <w:sz w:val="20"/>
                <w:highlight w:val="none"/>
              </w:rPr>
            </w:pPr>
          </w:p>
          <w:p w14:paraId="662D520E">
            <w:pPr>
              <w:pStyle w:val="92"/>
              <w:ind w:left="1441" w:right="143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（粘贴处）</w:t>
            </w:r>
          </w:p>
        </w:tc>
        <w:tc>
          <w:tcPr>
            <w:tcW w:w="4300" w:type="dxa"/>
            <w:gridSpan w:val="3"/>
          </w:tcPr>
          <w:p w14:paraId="28C12E10">
            <w:pPr>
              <w:pStyle w:val="92"/>
              <w:rPr>
                <w:rFonts w:hint="eastAsia" w:ascii="仿宋" w:hAnsi="仿宋" w:eastAsia="仿宋" w:cs="仿宋"/>
                <w:b/>
                <w:color w:val="auto"/>
                <w:sz w:val="24"/>
                <w:highlight w:val="none"/>
              </w:rPr>
            </w:pPr>
          </w:p>
          <w:p w14:paraId="3E494E9D">
            <w:pPr>
              <w:pStyle w:val="92"/>
              <w:rPr>
                <w:rFonts w:hint="eastAsia" w:ascii="仿宋" w:hAnsi="仿宋" w:eastAsia="仿宋" w:cs="仿宋"/>
                <w:b/>
                <w:color w:val="auto"/>
                <w:sz w:val="24"/>
                <w:highlight w:val="none"/>
              </w:rPr>
            </w:pPr>
          </w:p>
          <w:p w14:paraId="64E673A3">
            <w:pPr>
              <w:pStyle w:val="92"/>
              <w:spacing w:before="4"/>
              <w:rPr>
                <w:rFonts w:hint="eastAsia" w:ascii="仿宋" w:hAnsi="仿宋" w:eastAsia="仿宋" w:cs="仿宋"/>
                <w:b/>
                <w:color w:val="auto"/>
                <w:sz w:val="30"/>
                <w:highlight w:val="none"/>
              </w:rPr>
            </w:pPr>
          </w:p>
          <w:p w14:paraId="4402FBFC">
            <w:pPr>
              <w:pStyle w:val="92"/>
              <w:ind w:left="708"/>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tc>
      </w:tr>
      <w:tr w14:paraId="5EF9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6" w:hRule="atLeast"/>
          <w:jc w:val="center"/>
        </w:trPr>
        <w:tc>
          <w:tcPr>
            <w:tcW w:w="862" w:type="dxa"/>
            <w:vMerge w:val="continue"/>
            <w:tcBorders>
              <w:top w:val="nil"/>
            </w:tcBorders>
          </w:tcPr>
          <w:p w14:paraId="1D5F6EE4">
            <w:pPr>
              <w:rPr>
                <w:rFonts w:hint="eastAsia" w:ascii="仿宋" w:hAnsi="仿宋" w:eastAsia="仿宋" w:cs="仿宋"/>
                <w:color w:val="auto"/>
                <w:sz w:val="2"/>
                <w:szCs w:val="2"/>
                <w:highlight w:val="none"/>
              </w:rPr>
            </w:pPr>
          </w:p>
        </w:tc>
        <w:tc>
          <w:tcPr>
            <w:tcW w:w="4123" w:type="dxa"/>
            <w:gridSpan w:val="2"/>
            <w:vMerge w:val="continue"/>
            <w:tcBorders>
              <w:top w:val="nil"/>
            </w:tcBorders>
          </w:tcPr>
          <w:p w14:paraId="5D746938">
            <w:pPr>
              <w:rPr>
                <w:rFonts w:hint="eastAsia" w:ascii="仿宋" w:hAnsi="仿宋" w:eastAsia="仿宋" w:cs="仿宋"/>
                <w:color w:val="auto"/>
                <w:sz w:val="2"/>
                <w:szCs w:val="2"/>
                <w:highlight w:val="none"/>
              </w:rPr>
            </w:pPr>
          </w:p>
        </w:tc>
        <w:tc>
          <w:tcPr>
            <w:tcW w:w="4300" w:type="dxa"/>
            <w:gridSpan w:val="3"/>
          </w:tcPr>
          <w:p w14:paraId="3E5BF166">
            <w:pPr>
              <w:pStyle w:val="92"/>
              <w:rPr>
                <w:rFonts w:hint="eastAsia" w:ascii="仿宋" w:hAnsi="仿宋" w:eastAsia="仿宋" w:cs="仿宋"/>
                <w:b/>
                <w:color w:val="auto"/>
                <w:sz w:val="24"/>
                <w:highlight w:val="none"/>
              </w:rPr>
            </w:pPr>
          </w:p>
          <w:p w14:paraId="16106189">
            <w:pPr>
              <w:pStyle w:val="92"/>
              <w:spacing w:before="9"/>
              <w:rPr>
                <w:rFonts w:hint="eastAsia" w:ascii="仿宋" w:hAnsi="仿宋" w:eastAsia="仿宋" w:cs="仿宋"/>
                <w:b/>
                <w:color w:val="auto"/>
                <w:sz w:val="23"/>
                <w:highlight w:val="none"/>
              </w:rPr>
            </w:pPr>
          </w:p>
          <w:p w14:paraId="23E37301">
            <w:pPr>
              <w:pStyle w:val="92"/>
              <w:ind w:left="1648" w:right="164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p w14:paraId="472BA98E">
            <w:pPr>
              <w:pStyle w:val="92"/>
              <w:rPr>
                <w:rFonts w:hint="eastAsia" w:ascii="仿宋" w:hAnsi="仿宋" w:eastAsia="仿宋" w:cs="仿宋"/>
                <w:b/>
                <w:color w:val="auto"/>
                <w:sz w:val="24"/>
                <w:highlight w:val="none"/>
              </w:rPr>
            </w:pPr>
          </w:p>
          <w:p w14:paraId="4D2BAE5C">
            <w:pPr>
              <w:pStyle w:val="92"/>
              <w:rPr>
                <w:rFonts w:hint="eastAsia" w:ascii="仿宋" w:hAnsi="仿宋" w:eastAsia="仿宋" w:cs="仿宋"/>
                <w:b/>
                <w:color w:val="auto"/>
                <w:sz w:val="24"/>
                <w:highlight w:val="none"/>
              </w:rPr>
            </w:pPr>
          </w:p>
          <w:p w14:paraId="297FD311">
            <w:pPr>
              <w:pStyle w:val="92"/>
              <w:spacing w:before="11"/>
              <w:rPr>
                <w:rFonts w:hint="eastAsia" w:ascii="仿宋" w:hAnsi="仿宋" w:eastAsia="仿宋" w:cs="仿宋"/>
                <w:b/>
                <w:color w:val="auto"/>
                <w:sz w:val="27"/>
                <w:highlight w:val="none"/>
              </w:rPr>
            </w:pPr>
          </w:p>
          <w:p w14:paraId="342FE76B">
            <w:pPr>
              <w:pStyle w:val="92"/>
              <w:tabs>
                <w:tab w:val="left" w:pos="479"/>
                <w:tab w:val="left" w:pos="959"/>
              </w:tabs>
              <w:spacing w:before="1" w:line="285" w:lineRule="exact"/>
              <w:ind w:right="96"/>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tc>
      </w:tr>
    </w:tbl>
    <w:p w14:paraId="79A0EA0B">
      <w:pPr>
        <w:spacing w:line="480" w:lineRule="exact"/>
        <w:ind w:left="210" w:leftChars="100"/>
        <w:jc w:val="center"/>
        <w:rPr>
          <w:rFonts w:hint="eastAsia" w:ascii="仿宋" w:hAnsi="仿宋" w:eastAsia="仿宋" w:cs="仿宋"/>
          <w:b/>
          <w:bCs/>
          <w:color w:val="auto"/>
          <w:sz w:val="24"/>
          <w:szCs w:val="24"/>
          <w:highlight w:val="none"/>
        </w:rPr>
      </w:pPr>
    </w:p>
    <w:p w14:paraId="7AC6B611">
      <w:pPr>
        <w:spacing w:line="480" w:lineRule="exact"/>
        <w:ind w:left="210" w:leftChars="1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r>
        <w:rPr>
          <w:rFonts w:hint="eastAsia" w:ascii="仿宋" w:hAnsi="仿宋" w:eastAsia="仿宋" w:cs="仿宋"/>
          <w:b/>
          <w:color w:val="auto"/>
          <w:kern w:val="0"/>
          <w:sz w:val="24"/>
          <w:szCs w:val="24"/>
          <w:highlight w:val="none"/>
          <w:lang w:val="en-US" w:eastAsia="zh-CN"/>
        </w:rPr>
        <w:t>3</w:t>
      </w:r>
      <w:r>
        <w:rPr>
          <w:rFonts w:hint="eastAsia" w:ascii="仿宋" w:hAnsi="仿宋" w:eastAsia="仿宋" w:cs="仿宋"/>
          <w:b/>
          <w:color w:val="auto"/>
          <w:kern w:val="0"/>
          <w:sz w:val="24"/>
          <w:szCs w:val="24"/>
          <w:highlight w:val="none"/>
        </w:rPr>
        <w:t>-2、法定代表人授权委托书</w:t>
      </w:r>
    </w:p>
    <w:p w14:paraId="69D5F67A">
      <w:pPr>
        <w:spacing w:line="480" w:lineRule="exact"/>
        <w:ind w:left="210" w:leftChars="100"/>
        <w:jc w:val="center"/>
        <w:rPr>
          <w:rFonts w:hint="eastAsia" w:ascii="仿宋" w:hAnsi="仿宋" w:eastAsia="仿宋" w:cs="仿宋"/>
          <w:b/>
          <w:bCs/>
          <w:color w:val="auto"/>
          <w:sz w:val="24"/>
          <w:szCs w:val="24"/>
          <w:highlight w:val="none"/>
        </w:rPr>
      </w:pPr>
    </w:p>
    <w:bookmarkEnd w:id="56"/>
    <w:bookmarkEnd w:id="57"/>
    <w:bookmarkEnd w:id="58"/>
    <w:bookmarkEnd w:id="59"/>
    <w:bookmarkEnd w:id="60"/>
    <w:bookmarkEnd w:id="61"/>
    <w:bookmarkEnd w:id="62"/>
    <w:bookmarkEnd w:id="63"/>
    <w:bookmarkEnd w:id="64"/>
    <w:bookmarkEnd w:id="65"/>
    <w:p w14:paraId="0900E926">
      <w:pPr>
        <w:pStyle w:val="14"/>
        <w:ind w:left="43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陕西方得项目管理有限公司</w:t>
      </w:r>
      <w:r>
        <w:rPr>
          <w:rFonts w:hint="eastAsia" w:ascii="仿宋" w:hAnsi="仿宋" w:eastAsia="仿宋" w:cs="仿宋"/>
          <w:color w:val="auto"/>
          <w:sz w:val="24"/>
          <w:szCs w:val="24"/>
          <w:highlight w:val="none"/>
        </w:rPr>
        <w:t>：</w:t>
      </w:r>
    </w:p>
    <w:p w14:paraId="356D59F5">
      <w:pPr>
        <w:pStyle w:val="14"/>
        <w:tabs>
          <w:tab w:val="left" w:pos="2757"/>
          <w:tab w:val="left" w:pos="5983"/>
        </w:tabs>
        <w:spacing w:before="117" w:line="343" w:lineRule="auto"/>
        <w:ind w:left="436" w:right="634" w:firstLine="43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w:t>
      </w:r>
      <w:r>
        <w:rPr>
          <w:rFonts w:hint="eastAsia" w:ascii="仿宋" w:hAnsi="仿宋" w:eastAsia="仿宋" w:cs="仿宋"/>
          <w:color w:val="auto"/>
          <w:spacing w:val="4"/>
          <w:sz w:val="24"/>
          <w:szCs w:val="24"/>
          <w:highlight w:val="none"/>
        </w:rPr>
        <w:t>明</w:t>
      </w:r>
      <w:r>
        <w:rPr>
          <w:rFonts w:hint="eastAsia" w:ascii="仿宋" w:hAnsi="仿宋" w:eastAsia="仿宋" w:cs="仿宋"/>
          <w:color w:val="auto"/>
          <w:sz w:val="24"/>
          <w:szCs w:val="24"/>
          <w:highlight w:val="none"/>
        </w:rPr>
        <w:t>：注册</w:t>
      </w:r>
      <w:r>
        <w:rPr>
          <w:rFonts w:hint="eastAsia" w:ascii="仿宋" w:hAnsi="仿宋" w:eastAsia="仿宋" w:cs="仿宋"/>
          <w:color w:val="auto"/>
          <w:spacing w:val="4"/>
          <w:sz w:val="24"/>
          <w:szCs w:val="24"/>
          <w:highlight w:val="none"/>
        </w:rPr>
        <w:t>于</w:t>
      </w:r>
      <w:r>
        <w:rPr>
          <w:rFonts w:hint="eastAsia" w:ascii="仿宋" w:hAnsi="仿宋" w:eastAsia="仿宋" w:cs="仿宋"/>
          <w:color w:val="auto"/>
          <w:sz w:val="24"/>
          <w:szCs w:val="24"/>
          <w:highlight w:val="none"/>
        </w:rPr>
        <w:t>中华人民共</w:t>
      </w:r>
      <w:r>
        <w:rPr>
          <w:rFonts w:hint="eastAsia" w:ascii="仿宋" w:hAnsi="仿宋" w:eastAsia="仿宋" w:cs="仿宋"/>
          <w:color w:val="auto"/>
          <w:spacing w:val="4"/>
          <w:sz w:val="24"/>
          <w:szCs w:val="24"/>
          <w:highlight w:val="none"/>
        </w:rPr>
        <w:t>和</w:t>
      </w:r>
      <w:r>
        <w:rPr>
          <w:rFonts w:hint="eastAsia" w:ascii="仿宋" w:hAnsi="仿宋" w:eastAsia="仿宋" w:cs="仿宋"/>
          <w:color w:val="auto"/>
          <w:sz w:val="24"/>
          <w:szCs w:val="24"/>
          <w:highlight w:val="none"/>
        </w:rPr>
        <w:t>国</w:t>
      </w:r>
      <w:r>
        <w:rPr>
          <w:rFonts w:hint="eastAsia" w:ascii="仿宋" w:hAnsi="仿宋" w:eastAsia="仿宋" w:cs="仿宋"/>
          <w:color w:val="auto"/>
          <w:spacing w:val="7"/>
          <w:sz w:val="24"/>
          <w:szCs w:val="24"/>
          <w:highlight w:val="none"/>
        </w:rPr>
        <w:t>的</w:t>
      </w:r>
      <w:r>
        <w:rPr>
          <w:rFonts w:hint="eastAsia" w:ascii="仿宋" w:hAnsi="仿宋" w:eastAsia="仿宋" w:cs="仿宋"/>
          <w:color w:val="auto"/>
          <w:spacing w:val="7"/>
          <w:sz w:val="24"/>
          <w:szCs w:val="24"/>
          <w:highlight w:val="none"/>
          <w:u w:val="single"/>
        </w:rPr>
        <w:t xml:space="preserve"> </w:t>
      </w:r>
      <w:r>
        <w:rPr>
          <w:rFonts w:hint="eastAsia" w:ascii="仿宋" w:hAnsi="仿宋" w:eastAsia="仿宋" w:cs="仿宋"/>
          <w:color w:val="auto"/>
          <w:spacing w:val="7"/>
          <w:sz w:val="24"/>
          <w:szCs w:val="24"/>
          <w:highlight w:val="none"/>
          <w:u w:val="single"/>
        </w:rPr>
        <w:tab/>
      </w:r>
      <w:r>
        <w:rPr>
          <w:rFonts w:hint="eastAsia" w:ascii="仿宋" w:hAnsi="仿宋" w:eastAsia="仿宋" w:cs="仿宋"/>
          <w:color w:val="auto"/>
          <w:sz w:val="24"/>
          <w:szCs w:val="24"/>
          <w:highlight w:val="none"/>
          <w:u w:val="single"/>
        </w:rPr>
        <w:t xml:space="preserve">（供应商名称）    </w:t>
      </w:r>
      <w:r>
        <w:rPr>
          <w:rFonts w:hint="eastAsia" w:ascii="仿宋" w:hAnsi="仿宋" w:eastAsia="仿宋" w:cs="仿宋"/>
          <w:color w:val="auto"/>
          <w:spacing w:val="35"/>
          <w:sz w:val="24"/>
          <w:szCs w:val="24"/>
          <w:highlight w:val="none"/>
          <w:u w:val="single"/>
        </w:rPr>
        <w:t xml:space="preserve"> </w:t>
      </w:r>
      <w:r>
        <w:rPr>
          <w:rFonts w:hint="eastAsia" w:ascii="仿宋" w:hAnsi="仿宋" w:eastAsia="仿宋" w:cs="仿宋"/>
          <w:color w:val="auto"/>
          <w:sz w:val="24"/>
          <w:szCs w:val="24"/>
          <w:highlight w:val="none"/>
        </w:rPr>
        <w:t>的在下</w:t>
      </w:r>
      <w:r>
        <w:rPr>
          <w:rFonts w:hint="eastAsia" w:ascii="仿宋" w:hAnsi="仿宋" w:eastAsia="仿宋" w:cs="仿宋"/>
          <w:color w:val="auto"/>
          <w:spacing w:val="-11"/>
          <w:sz w:val="24"/>
          <w:szCs w:val="24"/>
          <w:highlight w:val="none"/>
        </w:rPr>
        <w:t>面</w:t>
      </w:r>
      <w:r>
        <w:rPr>
          <w:rFonts w:hint="eastAsia" w:ascii="仿宋" w:hAnsi="仿宋" w:eastAsia="仿宋" w:cs="仿宋"/>
          <w:color w:val="auto"/>
          <w:sz w:val="24"/>
          <w:szCs w:val="24"/>
          <w:highlight w:val="none"/>
        </w:rPr>
        <w:t>签字的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107"/>
          <w:sz w:val="24"/>
          <w:szCs w:val="24"/>
          <w:highlight w:val="none"/>
          <w:u w:val="single"/>
        </w:rPr>
        <w:t xml:space="preserve"> </w:t>
      </w: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pacing w:val="-12"/>
          <w:sz w:val="24"/>
          <w:szCs w:val="24"/>
          <w:highlight w:val="none"/>
          <w:u w:val="single"/>
        </w:rPr>
        <w:t>、</w:t>
      </w:r>
      <w:r>
        <w:rPr>
          <w:rFonts w:hint="eastAsia" w:ascii="仿宋" w:hAnsi="仿宋" w:eastAsia="仿宋" w:cs="仿宋"/>
          <w:color w:val="auto"/>
          <w:sz w:val="24"/>
          <w:szCs w:val="24"/>
          <w:highlight w:val="none"/>
          <w:u w:val="single"/>
        </w:rPr>
        <w:t xml:space="preserve">职务）   </w:t>
      </w:r>
      <w:r>
        <w:rPr>
          <w:rFonts w:hint="eastAsia" w:ascii="仿宋" w:hAnsi="仿宋" w:eastAsia="仿宋" w:cs="仿宋"/>
          <w:color w:val="auto"/>
          <w:spacing w:val="111"/>
          <w:sz w:val="24"/>
          <w:szCs w:val="24"/>
          <w:highlight w:val="none"/>
          <w:u w:val="single"/>
        </w:rPr>
        <w:t xml:space="preserve"> </w:t>
      </w:r>
      <w:r>
        <w:rPr>
          <w:rFonts w:hint="eastAsia" w:ascii="仿宋" w:hAnsi="仿宋" w:eastAsia="仿宋" w:cs="仿宋"/>
          <w:color w:val="auto"/>
          <w:sz w:val="24"/>
          <w:szCs w:val="24"/>
          <w:highlight w:val="none"/>
        </w:rPr>
        <w:t>代表本公司授权的在下面签字的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108"/>
          <w:sz w:val="24"/>
          <w:szCs w:val="24"/>
          <w:highlight w:val="none"/>
          <w:u w:val="single"/>
        </w:rPr>
        <w:t xml:space="preserve"> </w:t>
      </w:r>
      <w:r>
        <w:rPr>
          <w:rFonts w:hint="eastAsia" w:ascii="仿宋" w:hAnsi="仿宋" w:eastAsia="仿宋" w:cs="仿宋"/>
          <w:color w:val="auto"/>
          <w:sz w:val="24"/>
          <w:szCs w:val="24"/>
          <w:highlight w:val="none"/>
          <w:u w:val="single"/>
        </w:rPr>
        <w:t xml:space="preserve">（被授权人的姓名、职务）  </w:t>
      </w:r>
      <w:r>
        <w:rPr>
          <w:rFonts w:hint="eastAsia" w:ascii="仿宋" w:hAnsi="仿宋" w:eastAsia="仿宋" w:cs="仿宋"/>
          <w:color w:val="auto"/>
          <w:spacing w:val="25"/>
          <w:sz w:val="24"/>
          <w:szCs w:val="24"/>
          <w:highlight w:val="none"/>
          <w:u w:val="single"/>
        </w:rPr>
        <w:t xml:space="preserve"> </w:t>
      </w:r>
      <w:r>
        <w:rPr>
          <w:rFonts w:hint="eastAsia" w:ascii="仿宋" w:hAnsi="仿宋" w:eastAsia="仿宋" w:cs="仿宋"/>
          <w:color w:val="auto"/>
          <w:spacing w:val="4"/>
          <w:sz w:val="24"/>
          <w:szCs w:val="24"/>
          <w:highlight w:val="none"/>
        </w:rPr>
        <w:t>为本公司的合</w:t>
      </w:r>
      <w:r>
        <w:rPr>
          <w:rFonts w:hint="eastAsia" w:ascii="仿宋" w:hAnsi="仿宋" w:eastAsia="仿宋" w:cs="仿宋"/>
          <w:color w:val="auto"/>
          <w:spacing w:val="6"/>
          <w:sz w:val="24"/>
          <w:szCs w:val="24"/>
          <w:highlight w:val="none"/>
        </w:rPr>
        <w:t>法</w:t>
      </w:r>
      <w:r>
        <w:rPr>
          <w:rFonts w:hint="eastAsia" w:ascii="仿宋" w:hAnsi="仿宋" w:eastAsia="仿宋" w:cs="仿宋"/>
          <w:color w:val="auto"/>
          <w:spacing w:val="4"/>
          <w:sz w:val="24"/>
          <w:szCs w:val="24"/>
          <w:highlight w:val="none"/>
        </w:rPr>
        <w:t>代理人，就项目编号</w:t>
      </w:r>
      <w:r>
        <w:rPr>
          <w:rFonts w:hint="eastAsia" w:ascii="仿宋" w:hAnsi="仿宋" w:eastAsia="仿宋" w:cs="仿宋"/>
          <w:color w:val="auto"/>
          <w:spacing w:val="12"/>
          <w:sz w:val="24"/>
          <w:szCs w:val="24"/>
          <w:highlight w:val="none"/>
        </w:rPr>
        <w:t>为</w:t>
      </w:r>
      <w:r>
        <w:rPr>
          <w:rFonts w:hint="eastAsia" w:ascii="仿宋" w:hAnsi="仿宋" w:eastAsia="仿宋" w:cs="仿宋"/>
          <w:color w:val="auto"/>
          <w:spacing w:val="4"/>
          <w:sz w:val="24"/>
          <w:szCs w:val="24"/>
          <w:highlight w:val="none"/>
          <w:u w:val="single"/>
        </w:rPr>
        <w:t xml:space="preserve"> （项目编号</w:t>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9"/>
          <w:sz w:val="24"/>
          <w:szCs w:val="24"/>
          <w:highlight w:val="none"/>
          <w:u w:val="single"/>
        </w:rPr>
        <w:t xml:space="preserve"> </w:t>
      </w:r>
      <w:r>
        <w:rPr>
          <w:rFonts w:hint="eastAsia" w:ascii="仿宋" w:hAnsi="仿宋" w:eastAsia="仿宋" w:cs="仿宋"/>
          <w:color w:val="auto"/>
          <w:sz w:val="24"/>
          <w:szCs w:val="24"/>
          <w:highlight w:val="none"/>
        </w:rPr>
        <w:t xml:space="preserve">的 </w:t>
      </w:r>
      <w:r>
        <w:rPr>
          <w:rFonts w:hint="eastAsia" w:ascii="仿宋" w:hAnsi="仿宋" w:eastAsia="仿宋" w:cs="仿宋"/>
          <w:color w:val="auto"/>
          <w:sz w:val="24"/>
          <w:szCs w:val="24"/>
          <w:highlight w:val="none"/>
          <w:u w:val="single"/>
        </w:rPr>
        <w:t>( 采购项目名称)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的磋商会议，以本公司名义处理一切与之有关的事务。</w:t>
      </w:r>
    </w:p>
    <w:p w14:paraId="23803F90">
      <w:pPr>
        <w:pStyle w:val="14"/>
        <w:tabs>
          <w:tab w:val="left" w:pos="2913"/>
          <w:tab w:val="left" w:pos="3873"/>
          <w:tab w:val="left" w:pos="4713"/>
        </w:tabs>
        <w:spacing w:before="121"/>
        <w:ind w:left="8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日签字生效，特此声明。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4397"/>
        <w:gridCol w:w="1"/>
        <w:gridCol w:w="4080"/>
      </w:tblGrid>
      <w:tr w14:paraId="15C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jc w:val="center"/>
        </w:trPr>
        <w:tc>
          <w:tcPr>
            <w:tcW w:w="4412" w:type="dxa"/>
            <w:gridSpan w:val="2"/>
          </w:tcPr>
          <w:p w14:paraId="29427719">
            <w:pPr>
              <w:pStyle w:val="92"/>
              <w:rPr>
                <w:rFonts w:hint="eastAsia" w:ascii="仿宋" w:hAnsi="仿宋" w:eastAsia="仿宋" w:cs="仿宋"/>
                <w:color w:val="auto"/>
                <w:sz w:val="24"/>
                <w:szCs w:val="24"/>
                <w:highlight w:val="none"/>
              </w:rPr>
            </w:pPr>
          </w:p>
          <w:p w14:paraId="05F76737">
            <w:pPr>
              <w:pStyle w:val="92"/>
              <w:rPr>
                <w:rFonts w:hint="eastAsia" w:ascii="仿宋" w:hAnsi="仿宋" w:eastAsia="仿宋" w:cs="仿宋"/>
                <w:color w:val="auto"/>
                <w:sz w:val="24"/>
                <w:szCs w:val="24"/>
                <w:highlight w:val="none"/>
              </w:rPr>
            </w:pPr>
          </w:p>
          <w:p w14:paraId="698754F1">
            <w:pPr>
              <w:pStyle w:val="92"/>
              <w:rPr>
                <w:rFonts w:hint="eastAsia" w:ascii="仿宋" w:hAnsi="仿宋" w:eastAsia="仿宋" w:cs="仿宋"/>
                <w:color w:val="auto"/>
                <w:sz w:val="24"/>
                <w:szCs w:val="24"/>
                <w:highlight w:val="none"/>
              </w:rPr>
            </w:pPr>
          </w:p>
          <w:p w14:paraId="3BFB6D1C">
            <w:pPr>
              <w:pStyle w:val="92"/>
              <w:spacing w:before="181"/>
              <w:ind w:left="987" w:right="97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法人代表身份证复印件</w:t>
            </w:r>
          </w:p>
          <w:p w14:paraId="567F0A1E">
            <w:pPr>
              <w:pStyle w:val="92"/>
              <w:spacing w:before="5"/>
              <w:ind w:left="987" w:right="97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（正面：国徽）</w:t>
            </w:r>
          </w:p>
        </w:tc>
        <w:tc>
          <w:tcPr>
            <w:tcW w:w="4081" w:type="dxa"/>
            <w:gridSpan w:val="2"/>
          </w:tcPr>
          <w:p w14:paraId="3F411DA4">
            <w:pPr>
              <w:pStyle w:val="92"/>
              <w:rPr>
                <w:rFonts w:hint="eastAsia" w:ascii="仿宋" w:hAnsi="仿宋" w:eastAsia="仿宋" w:cs="仿宋"/>
                <w:color w:val="auto"/>
                <w:sz w:val="24"/>
                <w:szCs w:val="24"/>
                <w:highlight w:val="none"/>
              </w:rPr>
            </w:pPr>
          </w:p>
          <w:p w14:paraId="6F9E990F">
            <w:pPr>
              <w:pStyle w:val="92"/>
              <w:rPr>
                <w:rFonts w:hint="eastAsia" w:ascii="仿宋" w:hAnsi="仿宋" w:eastAsia="仿宋" w:cs="仿宋"/>
                <w:color w:val="auto"/>
                <w:sz w:val="24"/>
                <w:szCs w:val="24"/>
                <w:highlight w:val="none"/>
              </w:rPr>
            </w:pPr>
          </w:p>
          <w:p w14:paraId="5A1C4166">
            <w:pPr>
              <w:pStyle w:val="92"/>
              <w:rPr>
                <w:rFonts w:hint="eastAsia" w:ascii="仿宋" w:hAnsi="仿宋" w:eastAsia="仿宋" w:cs="仿宋"/>
                <w:color w:val="auto"/>
                <w:sz w:val="24"/>
                <w:szCs w:val="24"/>
                <w:highlight w:val="none"/>
              </w:rPr>
            </w:pPr>
          </w:p>
          <w:p w14:paraId="05230826">
            <w:pPr>
              <w:pStyle w:val="92"/>
              <w:spacing w:before="181"/>
              <w:ind w:right="1003"/>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法人代表身份证复印件</w:t>
            </w:r>
          </w:p>
          <w:p w14:paraId="1AE32E5A">
            <w:pPr>
              <w:pStyle w:val="92"/>
              <w:spacing w:before="5"/>
              <w:ind w:right="106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（反面：身份信息）</w:t>
            </w:r>
          </w:p>
        </w:tc>
      </w:tr>
      <w:tr w14:paraId="67F8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4412" w:type="dxa"/>
            <w:gridSpan w:val="2"/>
          </w:tcPr>
          <w:p w14:paraId="7BE5243E">
            <w:pPr>
              <w:pStyle w:val="92"/>
              <w:rPr>
                <w:rFonts w:hint="eastAsia" w:ascii="仿宋" w:hAnsi="仿宋" w:eastAsia="仿宋" w:cs="仿宋"/>
                <w:color w:val="auto"/>
                <w:sz w:val="24"/>
                <w:szCs w:val="24"/>
                <w:highlight w:val="none"/>
              </w:rPr>
            </w:pPr>
          </w:p>
          <w:p w14:paraId="2661327A">
            <w:pPr>
              <w:pStyle w:val="92"/>
              <w:spacing w:before="5"/>
              <w:rPr>
                <w:rFonts w:hint="eastAsia" w:ascii="仿宋" w:hAnsi="仿宋" w:eastAsia="仿宋" w:cs="仿宋"/>
                <w:color w:val="auto"/>
                <w:sz w:val="24"/>
                <w:szCs w:val="24"/>
                <w:highlight w:val="none"/>
              </w:rPr>
            </w:pPr>
          </w:p>
          <w:p w14:paraId="41246BC0">
            <w:pPr>
              <w:pStyle w:val="9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法人代表签名：</w:t>
            </w:r>
          </w:p>
        </w:tc>
        <w:tc>
          <w:tcPr>
            <w:tcW w:w="4081" w:type="dxa"/>
            <w:gridSpan w:val="2"/>
          </w:tcPr>
          <w:p w14:paraId="50E62EB7">
            <w:pPr>
              <w:pStyle w:val="92"/>
              <w:spacing w:before="4"/>
              <w:rPr>
                <w:rFonts w:hint="eastAsia" w:ascii="仿宋" w:hAnsi="仿宋" w:eastAsia="仿宋" w:cs="仿宋"/>
                <w:color w:val="auto"/>
                <w:sz w:val="24"/>
                <w:szCs w:val="24"/>
                <w:highlight w:val="none"/>
              </w:rPr>
            </w:pPr>
          </w:p>
          <w:p w14:paraId="37E0B8A4">
            <w:pPr>
              <w:pStyle w:val="92"/>
              <w:ind w:left="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p w14:paraId="2F025802">
            <w:pPr>
              <w:pStyle w:val="92"/>
              <w:tabs>
                <w:tab w:val="left" w:pos="2638"/>
                <w:tab w:val="left" w:pos="3478"/>
              </w:tabs>
              <w:spacing w:before="132"/>
              <w:ind w:left="19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tc>
      </w:tr>
      <w:tr w14:paraId="0BD5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60" w:hRule="atLeast"/>
          <w:jc w:val="center"/>
        </w:trPr>
        <w:tc>
          <w:tcPr>
            <w:tcW w:w="4398" w:type="dxa"/>
            <w:gridSpan w:val="2"/>
          </w:tcPr>
          <w:p w14:paraId="48760941">
            <w:pPr>
              <w:pStyle w:val="92"/>
              <w:rPr>
                <w:rFonts w:hint="eastAsia" w:ascii="仿宋" w:hAnsi="仿宋" w:eastAsia="仿宋" w:cs="仿宋"/>
                <w:color w:val="auto"/>
                <w:sz w:val="24"/>
                <w:szCs w:val="24"/>
                <w:highlight w:val="none"/>
              </w:rPr>
            </w:pPr>
          </w:p>
          <w:p w14:paraId="76DB7684">
            <w:pPr>
              <w:pStyle w:val="92"/>
              <w:rPr>
                <w:rFonts w:hint="eastAsia" w:ascii="仿宋" w:hAnsi="仿宋" w:eastAsia="仿宋" w:cs="仿宋"/>
                <w:color w:val="auto"/>
                <w:sz w:val="24"/>
                <w:szCs w:val="24"/>
                <w:highlight w:val="none"/>
              </w:rPr>
            </w:pPr>
          </w:p>
          <w:p w14:paraId="4E8F6E0E">
            <w:pPr>
              <w:pStyle w:val="92"/>
              <w:spacing w:before="6"/>
              <w:rPr>
                <w:rFonts w:hint="eastAsia" w:ascii="仿宋" w:hAnsi="仿宋" w:eastAsia="仿宋" w:cs="仿宋"/>
                <w:color w:val="auto"/>
                <w:sz w:val="24"/>
                <w:szCs w:val="24"/>
                <w:highlight w:val="none"/>
              </w:rPr>
            </w:pPr>
          </w:p>
          <w:p w14:paraId="603E92C3">
            <w:pPr>
              <w:pStyle w:val="92"/>
              <w:ind w:left="978" w:right="9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14:paraId="6BC0397B">
            <w:pPr>
              <w:pStyle w:val="92"/>
              <w:spacing w:before="3"/>
              <w:ind w:left="978" w:right="9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（正面：国徽）</w:t>
            </w:r>
          </w:p>
        </w:tc>
        <w:tc>
          <w:tcPr>
            <w:tcW w:w="4080" w:type="dxa"/>
          </w:tcPr>
          <w:p w14:paraId="1FEC144A">
            <w:pPr>
              <w:pStyle w:val="92"/>
              <w:rPr>
                <w:rFonts w:hint="eastAsia" w:ascii="仿宋" w:hAnsi="仿宋" w:eastAsia="仿宋" w:cs="仿宋"/>
                <w:color w:val="auto"/>
                <w:sz w:val="24"/>
                <w:szCs w:val="24"/>
                <w:highlight w:val="none"/>
              </w:rPr>
            </w:pPr>
          </w:p>
          <w:p w14:paraId="53FEFF9C">
            <w:pPr>
              <w:pStyle w:val="92"/>
              <w:rPr>
                <w:rFonts w:hint="eastAsia" w:ascii="仿宋" w:hAnsi="仿宋" w:eastAsia="仿宋" w:cs="仿宋"/>
                <w:color w:val="auto"/>
                <w:sz w:val="24"/>
                <w:szCs w:val="24"/>
                <w:highlight w:val="none"/>
              </w:rPr>
            </w:pPr>
          </w:p>
          <w:p w14:paraId="225FA71F">
            <w:pPr>
              <w:pStyle w:val="92"/>
              <w:spacing w:before="6"/>
              <w:rPr>
                <w:rFonts w:hint="eastAsia" w:ascii="仿宋" w:hAnsi="仿宋" w:eastAsia="仿宋" w:cs="仿宋"/>
                <w:color w:val="auto"/>
                <w:sz w:val="24"/>
                <w:szCs w:val="24"/>
                <w:highlight w:val="none"/>
              </w:rPr>
            </w:pPr>
          </w:p>
          <w:p w14:paraId="62CCF77F">
            <w:pPr>
              <w:pStyle w:val="92"/>
              <w:ind w:right="997"/>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14:paraId="4544EDE3">
            <w:pPr>
              <w:pStyle w:val="92"/>
              <w:spacing w:before="3"/>
              <w:ind w:right="106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（反面：身份信息）</w:t>
            </w:r>
          </w:p>
        </w:tc>
      </w:tr>
      <w:tr w14:paraId="57D6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45" w:hRule="atLeast"/>
          <w:jc w:val="center"/>
        </w:trPr>
        <w:tc>
          <w:tcPr>
            <w:tcW w:w="4398" w:type="dxa"/>
            <w:gridSpan w:val="2"/>
          </w:tcPr>
          <w:p w14:paraId="0C84B3AB">
            <w:pPr>
              <w:pStyle w:val="92"/>
              <w:rPr>
                <w:rFonts w:hint="eastAsia" w:ascii="仿宋" w:hAnsi="仿宋" w:eastAsia="仿宋" w:cs="仿宋"/>
                <w:color w:val="auto"/>
                <w:sz w:val="24"/>
                <w:szCs w:val="24"/>
                <w:highlight w:val="none"/>
              </w:rPr>
            </w:pPr>
          </w:p>
          <w:p w14:paraId="796D73AD">
            <w:pPr>
              <w:pStyle w:val="92"/>
              <w:spacing w:before="160"/>
              <w:ind w:left="2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tc>
        <w:tc>
          <w:tcPr>
            <w:tcW w:w="4080" w:type="dxa"/>
          </w:tcPr>
          <w:p w14:paraId="367775D8">
            <w:pPr>
              <w:pStyle w:val="92"/>
              <w:rPr>
                <w:rFonts w:hint="eastAsia" w:ascii="仿宋" w:hAnsi="仿宋" w:eastAsia="仿宋" w:cs="仿宋"/>
                <w:color w:val="auto"/>
                <w:sz w:val="24"/>
                <w:szCs w:val="24"/>
                <w:highlight w:val="none"/>
              </w:rPr>
            </w:pPr>
          </w:p>
          <w:p w14:paraId="402E07F7">
            <w:pPr>
              <w:pStyle w:val="92"/>
              <w:tabs>
                <w:tab w:val="left" w:pos="2632"/>
                <w:tab w:val="left" w:pos="3472"/>
              </w:tabs>
              <w:spacing w:before="160"/>
              <w:ind w:left="19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tc>
      </w:tr>
    </w:tbl>
    <w:p w14:paraId="741F9EF6">
      <w:pPr>
        <w:pStyle w:val="88"/>
        <w:numPr>
          <w:ilvl w:val="0"/>
          <w:numId w:val="0"/>
        </w:numPr>
        <w:ind w:firstLine="0" w:firstLineChars="0"/>
        <w:jc w:val="center"/>
        <w:rPr>
          <w:rFonts w:hint="eastAsia" w:ascii="仿宋" w:hAnsi="仿宋" w:eastAsia="仿宋" w:cs="仿宋"/>
          <w:b/>
          <w:color w:val="auto"/>
          <w:kern w:val="2"/>
          <w:sz w:val="28"/>
          <w:szCs w:val="28"/>
          <w:highlight w:val="none"/>
          <w:lang w:val="en-US" w:eastAsia="zh-CN" w:bidi="ar-SA"/>
        </w:rPr>
      </w:pPr>
    </w:p>
    <w:p w14:paraId="4A59C308">
      <w:pPr>
        <w:pStyle w:val="88"/>
        <w:numPr>
          <w:ilvl w:val="0"/>
          <w:numId w:val="0"/>
        </w:numPr>
        <w:ind w:firstLine="0" w:firstLineChars="0"/>
        <w:jc w:val="center"/>
        <w:rPr>
          <w:rFonts w:hint="eastAsia" w:ascii="仿宋" w:hAnsi="仿宋" w:eastAsia="仿宋" w:cs="仿宋"/>
          <w:b/>
          <w:color w:val="auto"/>
          <w:kern w:val="2"/>
          <w:sz w:val="28"/>
          <w:szCs w:val="28"/>
          <w:highlight w:val="none"/>
          <w:lang w:val="en-US" w:eastAsia="zh-CN" w:bidi="ar-SA"/>
        </w:rPr>
      </w:pPr>
    </w:p>
    <w:p w14:paraId="4ED45B6B">
      <w:pPr>
        <w:pStyle w:val="88"/>
        <w:numPr>
          <w:ilvl w:val="0"/>
          <w:numId w:val="0"/>
        </w:numPr>
        <w:ind w:firstLine="0" w:firstLineChars="0"/>
        <w:jc w:val="center"/>
        <w:rPr>
          <w:rFonts w:hint="eastAsia" w:ascii="仿宋" w:hAnsi="仿宋" w:eastAsia="仿宋" w:cs="仿宋"/>
          <w:b/>
          <w:color w:val="auto"/>
          <w:kern w:val="2"/>
          <w:sz w:val="28"/>
          <w:szCs w:val="28"/>
          <w:highlight w:val="none"/>
          <w:lang w:val="en-US" w:eastAsia="zh-CN" w:bidi="ar-SA"/>
        </w:rPr>
      </w:pPr>
    </w:p>
    <w:p w14:paraId="5D160CB5">
      <w:pPr>
        <w:pStyle w:val="88"/>
        <w:numPr>
          <w:ilvl w:val="0"/>
          <w:numId w:val="3"/>
        </w:numPr>
        <w:ind w:firstLine="0" w:firstLineChars="0"/>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资格证明文件</w:t>
      </w:r>
    </w:p>
    <w:p w14:paraId="58B7560E">
      <w:pPr>
        <w:pStyle w:val="9"/>
        <w:spacing w:line="480" w:lineRule="auto"/>
        <w:ind w:left="0" w:leftChars="0" w:firstLine="482" w:firstLineChars="200"/>
        <w:rPr>
          <w:rFonts w:hint="eastAsia" w:ascii="仿宋" w:hAnsi="仿宋" w:eastAsia="仿宋" w:cs="仿宋"/>
          <w:b/>
          <w:bCs/>
          <w:i w:val="0"/>
          <w:caps w:val="0"/>
          <w:color w:val="auto"/>
          <w:spacing w:val="0"/>
          <w:kern w:val="2"/>
          <w:sz w:val="24"/>
          <w:szCs w:val="24"/>
          <w:highlight w:val="none"/>
          <w:lang w:val="en-US" w:eastAsia="zh-CN" w:bidi="ar-SA"/>
        </w:rPr>
      </w:pPr>
      <w:bookmarkStart w:id="66" w:name="_Toc194663939"/>
      <w:bookmarkStart w:id="67" w:name="_Toc193126902"/>
      <w:bookmarkStart w:id="68" w:name="_Toc188808852"/>
      <w:bookmarkStart w:id="69" w:name="_Toc193187108"/>
      <w:bookmarkStart w:id="70" w:name="_Toc458779116"/>
      <w:r>
        <w:rPr>
          <w:rFonts w:hint="eastAsia" w:ascii="仿宋" w:hAnsi="仿宋" w:eastAsia="仿宋" w:cs="仿宋"/>
          <w:b/>
          <w:bCs/>
          <w:i w:val="0"/>
          <w:caps w:val="0"/>
          <w:color w:val="auto"/>
          <w:spacing w:val="0"/>
          <w:kern w:val="2"/>
          <w:sz w:val="24"/>
          <w:szCs w:val="24"/>
          <w:highlight w:val="none"/>
          <w:lang w:val="en-US" w:eastAsia="zh-CN" w:bidi="ar-SA"/>
        </w:rPr>
        <w:t>（1）符合《中华人民共和国政府采购法》第二十二条的规定；</w:t>
      </w:r>
      <w:r>
        <w:rPr>
          <w:rFonts w:hint="eastAsia" w:ascii="仿宋" w:hAnsi="仿宋" w:eastAsia="仿宋" w:cs="仿宋"/>
          <w:b/>
          <w:bCs/>
          <w:i w:val="0"/>
          <w:caps w:val="0"/>
          <w:color w:val="auto"/>
          <w:spacing w:val="0"/>
          <w:sz w:val="24"/>
          <w:szCs w:val="24"/>
          <w:highlight w:val="none"/>
        </w:rPr>
        <w:t>（后附格式）</w:t>
      </w:r>
    </w:p>
    <w:p w14:paraId="70822EFF">
      <w:pPr>
        <w:topLinePunct/>
        <w:spacing w:line="480" w:lineRule="auto"/>
        <w:ind w:firstLine="482"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本项目的特定资格要求：（</w:t>
      </w:r>
      <w:r>
        <w:rPr>
          <w:rFonts w:hint="eastAsia" w:ascii="仿宋" w:hAnsi="仿宋" w:eastAsia="仿宋" w:cs="仿宋"/>
          <w:b/>
          <w:color w:val="auto"/>
          <w:sz w:val="24"/>
          <w:szCs w:val="24"/>
          <w:highlight w:val="none"/>
        </w:rPr>
        <w:t>以下相关资料需提供加盖公章的复印件）</w:t>
      </w:r>
    </w:p>
    <w:p w14:paraId="06248679">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4890C0A2">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5C3FDE2C">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财务状况：提供2023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仿宋" w:hAnsi="仿宋" w:eastAsia="仿宋" w:cs="仿宋"/>
          <w:i w:val="0"/>
          <w:iCs w:val="0"/>
          <w:caps w:val="0"/>
          <w:color w:val="auto"/>
          <w:spacing w:val="0"/>
          <w:sz w:val="24"/>
          <w:szCs w:val="24"/>
          <w:shd w:val="clear" w:color="auto" w:fill="FFFFFF"/>
          <w:lang w:eastAsia="zh-CN"/>
        </w:rPr>
        <w:t>；</w:t>
      </w:r>
    </w:p>
    <w:p w14:paraId="266580A0">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 等查询相关主体信用记录；</w:t>
      </w:r>
    </w:p>
    <w:p w14:paraId="34D600B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w:t>
      </w:r>
      <w:r>
        <w:rPr>
          <w:rFonts w:hint="eastAsia" w:ascii="仿宋" w:hAnsi="仿宋" w:eastAsia="仿宋" w:cs="仿宋"/>
          <w:b w:val="0"/>
          <w:bCs w:val="0"/>
          <w:i w:val="0"/>
          <w:iCs w:val="0"/>
          <w:caps w:val="0"/>
          <w:color w:val="auto"/>
          <w:spacing w:val="0"/>
          <w:sz w:val="24"/>
          <w:szCs w:val="24"/>
          <w:shd w:val="clear" w:color="auto" w:fill="FFFFFF"/>
          <w:lang w:val="en-US" w:eastAsia="zh-CN"/>
        </w:rPr>
        <w:t>提供具有履行本合同所必需的设备和专业技术能力的说明及承诺；（提供书面说明及承诺，加盖供应商公章）</w:t>
      </w:r>
      <w:r>
        <w:rPr>
          <w:rFonts w:hint="eastAsia" w:ascii="仿宋" w:hAnsi="仿宋" w:eastAsia="仿宋" w:cs="仿宋"/>
          <w:b w:val="0"/>
          <w:bCs w:val="0"/>
          <w:i w:val="0"/>
          <w:iCs w:val="0"/>
          <w:caps w:val="0"/>
          <w:color w:val="auto"/>
          <w:spacing w:val="0"/>
          <w:sz w:val="24"/>
          <w:szCs w:val="24"/>
          <w:shd w:val="clear" w:color="auto" w:fill="FFFFFF"/>
        </w:rPr>
        <w:t>；</w:t>
      </w:r>
    </w:p>
    <w:p w14:paraId="7376EF5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7629449A">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498EDFD9">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）本项目不接受联合体磋商。</w:t>
      </w:r>
    </w:p>
    <w:p w14:paraId="6EF3C43E">
      <w:pPr>
        <w:pStyle w:val="87"/>
        <w:keepNext w:val="0"/>
        <w:keepLines w:val="0"/>
        <w:widowControl/>
        <w:suppressLineNumbers w:val="0"/>
        <w:autoSpaceDE w:val="0"/>
        <w:autoSpaceDN/>
        <w:spacing w:before="0" w:beforeAutospacing="0" w:after="0" w:afterAutospacing="0" w:line="360" w:lineRule="auto"/>
        <w:ind w:left="0" w:firstLine="420"/>
        <w:rPr>
          <w:rFonts w:hint="eastAsia" w:ascii="仿宋" w:hAnsi="仿宋" w:eastAsia="仿宋" w:cs="仿宋"/>
          <w:b/>
          <w:bCs w:val="0"/>
          <w:color w:val="auto"/>
          <w:sz w:val="24"/>
          <w:szCs w:val="24"/>
          <w:highlight w:val="none"/>
          <w:lang w:eastAsia="zh-CN"/>
        </w:rPr>
      </w:pPr>
    </w:p>
    <w:p w14:paraId="7C859310">
      <w:pPr>
        <w:pStyle w:val="87"/>
        <w:keepNext w:val="0"/>
        <w:keepLines w:val="0"/>
        <w:widowControl/>
        <w:suppressLineNumbers w:val="0"/>
        <w:autoSpaceDE w:val="0"/>
        <w:autoSpaceDN/>
        <w:spacing w:before="0" w:beforeAutospacing="0" w:after="0" w:afterAutospacing="0" w:line="360" w:lineRule="auto"/>
        <w:ind w:left="0" w:firstLine="420"/>
        <w:rPr>
          <w:rFonts w:hint="eastAsia" w:ascii="仿宋" w:hAnsi="仿宋" w:eastAsia="仿宋" w:cs="仿宋"/>
          <w:b/>
          <w:bCs w:val="0"/>
          <w:color w:val="auto"/>
          <w:sz w:val="24"/>
          <w:szCs w:val="24"/>
          <w:highlight w:val="none"/>
          <w:lang w:eastAsia="zh-CN"/>
        </w:rPr>
      </w:pPr>
    </w:p>
    <w:p w14:paraId="25D83F51">
      <w:pPr>
        <w:pStyle w:val="22"/>
        <w:rPr>
          <w:rFonts w:hint="eastAsia" w:ascii="仿宋" w:hAnsi="仿宋" w:eastAsia="仿宋" w:cs="仿宋"/>
          <w:b/>
          <w:bCs w:val="0"/>
          <w:color w:val="auto"/>
          <w:sz w:val="24"/>
          <w:szCs w:val="24"/>
          <w:highlight w:val="none"/>
          <w:lang w:eastAsia="zh-CN"/>
        </w:rPr>
      </w:pPr>
    </w:p>
    <w:p w14:paraId="7F11DDCF">
      <w:pPr>
        <w:pStyle w:val="18"/>
        <w:rPr>
          <w:rFonts w:hint="eastAsia" w:ascii="仿宋" w:hAnsi="仿宋" w:eastAsia="仿宋" w:cs="仿宋"/>
          <w:b/>
          <w:bCs w:val="0"/>
          <w:color w:val="auto"/>
          <w:sz w:val="24"/>
          <w:szCs w:val="24"/>
          <w:highlight w:val="none"/>
          <w:lang w:eastAsia="zh-CN"/>
        </w:rPr>
      </w:pPr>
    </w:p>
    <w:p w14:paraId="04215DAE">
      <w:pPr>
        <w:rPr>
          <w:rFonts w:hint="eastAsia" w:ascii="仿宋" w:hAnsi="仿宋" w:eastAsia="仿宋" w:cs="仿宋"/>
          <w:b/>
          <w:bCs w:val="0"/>
          <w:color w:val="auto"/>
          <w:sz w:val="24"/>
          <w:szCs w:val="24"/>
          <w:highlight w:val="none"/>
          <w:lang w:eastAsia="zh-CN"/>
        </w:rPr>
      </w:pPr>
    </w:p>
    <w:p w14:paraId="32ED9850">
      <w:pPr>
        <w:pStyle w:val="94"/>
        <w:rPr>
          <w:rFonts w:hint="eastAsia" w:ascii="仿宋" w:hAnsi="仿宋" w:eastAsia="仿宋" w:cs="仿宋"/>
          <w:b/>
          <w:bCs w:val="0"/>
          <w:color w:val="auto"/>
          <w:sz w:val="24"/>
          <w:szCs w:val="24"/>
          <w:highlight w:val="none"/>
          <w:lang w:eastAsia="zh-CN"/>
        </w:rPr>
      </w:pPr>
    </w:p>
    <w:p w14:paraId="503D4CEC">
      <w:pPr>
        <w:pStyle w:val="94"/>
        <w:rPr>
          <w:rFonts w:hint="eastAsia" w:ascii="仿宋" w:hAnsi="仿宋" w:eastAsia="仿宋" w:cs="仿宋"/>
          <w:b/>
          <w:bCs w:val="0"/>
          <w:color w:val="auto"/>
          <w:sz w:val="24"/>
          <w:szCs w:val="24"/>
          <w:highlight w:val="none"/>
          <w:lang w:eastAsia="zh-CN"/>
        </w:rPr>
      </w:pPr>
    </w:p>
    <w:p w14:paraId="3DB472A0">
      <w:pPr>
        <w:pStyle w:val="94"/>
        <w:rPr>
          <w:rFonts w:hint="eastAsia" w:ascii="仿宋" w:hAnsi="仿宋" w:eastAsia="仿宋" w:cs="仿宋"/>
          <w:b/>
          <w:bCs w:val="0"/>
          <w:color w:val="auto"/>
          <w:sz w:val="24"/>
          <w:szCs w:val="24"/>
          <w:highlight w:val="none"/>
          <w:lang w:eastAsia="zh-CN"/>
        </w:rPr>
      </w:pPr>
    </w:p>
    <w:p w14:paraId="4C4D4BA8">
      <w:pPr>
        <w:pStyle w:val="94"/>
        <w:rPr>
          <w:rFonts w:hint="eastAsia" w:ascii="仿宋" w:hAnsi="仿宋" w:eastAsia="仿宋" w:cs="仿宋"/>
          <w:b/>
          <w:bCs w:val="0"/>
          <w:color w:val="auto"/>
          <w:sz w:val="24"/>
          <w:szCs w:val="24"/>
          <w:highlight w:val="none"/>
          <w:lang w:eastAsia="zh-CN"/>
        </w:rPr>
      </w:pPr>
    </w:p>
    <w:p w14:paraId="58E84F3F">
      <w:pPr>
        <w:pStyle w:val="87"/>
        <w:keepNext w:val="0"/>
        <w:keepLines w:val="0"/>
        <w:widowControl/>
        <w:suppressLineNumbers w:val="0"/>
        <w:autoSpaceDE w:val="0"/>
        <w:autoSpaceDN/>
        <w:spacing w:before="0" w:beforeAutospacing="0" w:after="0" w:afterAutospacing="0" w:line="360" w:lineRule="auto"/>
        <w:ind w:left="0" w:firstLine="420"/>
        <w:rPr>
          <w:rFonts w:hint="eastAsia" w:ascii="仿宋" w:hAnsi="仿宋" w:eastAsia="仿宋" w:cs="仿宋"/>
          <w:b/>
          <w:bCs w:val="0"/>
          <w:color w:val="auto"/>
          <w:sz w:val="24"/>
          <w:szCs w:val="24"/>
          <w:highlight w:val="none"/>
          <w:lang w:eastAsia="zh-CN"/>
        </w:rPr>
      </w:pPr>
    </w:p>
    <w:p w14:paraId="44F415D3">
      <w:pPr>
        <w:pStyle w:val="22"/>
        <w:rPr>
          <w:rFonts w:hint="eastAsia" w:ascii="仿宋" w:hAnsi="仿宋" w:eastAsia="仿宋" w:cs="仿宋"/>
          <w:b/>
          <w:bCs w:val="0"/>
          <w:color w:val="auto"/>
          <w:sz w:val="24"/>
          <w:szCs w:val="24"/>
          <w:highlight w:val="none"/>
          <w:lang w:eastAsia="zh-CN"/>
        </w:rPr>
      </w:pPr>
    </w:p>
    <w:p w14:paraId="414007FE">
      <w:pPr>
        <w:pStyle w:val="22"/>
        <w:rPr>
          <w:rFonts w:hint="eastAsia" w:ascii="仿宋" w:hAnsi="仿宋" w:eastAsia="仿宋" w:cs="仿宋"/>
          <w:b/>
          <w:bCs w:val="0"/>
          <w:color w:val="auto"/>
          <w:sz w:val="24"/>
          <w:szCs w:val="24"/>
          <w:highlight w:val="none"/>
          <w:lang w:eastAsia="zh-CN"/>
        </w:rPr>
      </w:pPr>
    </w:p>
    <w:p w14:paraId="3CAB157D">
      <w:pPr>
        <w:pStyle w:val="87"/>
        <w:keepNext w:val="0"/>
        <w:keepLines w:val="0"/>
        <w:widowControl/>
        <w:suppressLineNumbers w:val="0"/>
        <w:autoSpaceDE w:val="0"/>
        <w:autoSpaceDN/>
        <w:spacing w:before="0" w:beforeAutospacing="0" w:after="0" w:afterAutospacing="0" w:line="360" w:lineRule="auto"/>
        <w:ind w:left="0" w:firstLine="420"/>
        <w:rPr>
          <w:rFonts w:hint="eastAsia" w:ascii="仿宋" w:hAnsi="仿宋" w:eastAsia="仿宋" w:cs="仿宋"/>
          <w:b/>
          <w:bCs w:val="0"/>
          <w:color w:val="auto"/>
          <w:sz w:val="24"/>
          <w:szCs w:val="24"/>
          <w:highlight w:val="none"/>
          <w:lang w:eastAsia="zh-CN"/>
        </w:rPr>
      </w:pPr>
    </w:p>
    <w:p w14:paraId="387228E3">
      <w:pPr>
        <w:pStyle w:val="9"/>
        <w:spacing w:line="500" w:lineRule="exact"/>
        <w:ind w:left="0" w:leftChars="0" w:firstLine="0" w:firstLineChars="0"/>
        <w:rPr>
          <w:rFonts w:hint="eastAsia" w:ascii="仿宋" w:hAnsi="仿宋" w:eastAsia="仿宋" w:cs="仿宋"/>
          <w:b/>
          <w:bCs/>
          <w:i w:val="0"/>
          <w:caps w:val="0"/>
          <w:color w:val="auto"/>
          <w:spacing w:val="0"/>
          <w:kern w:val="2"/>
          <w:sz w:val="24"/>
          <w:szCs w:val="24"/>
          <w:highlight w:val="none"/>
          <w:lang w:val="en-US" w:eastAsia="zh-CN" w:bidi="ar-SA"/>
        </w:rPr>
      </w:pPr>
      <w:r>
        <w:rPr>
          <w:rFonts w:hint="eastAsia" w:ascii="仿宋" w:hAnsi="仿宋" w:eastAsia="仿宋" w:cs="仿宋"/>
          <w:b/>
          <w:bCs/>
          <w:i w:val="0"/>
          <w:caps w:val="0"/>
          <w:color w:val="auto"/>
          <w:spacing w:val="0"/>
          <w:kern w:val="2"/>
          <w:sz w:val="24"/>
          <w:szCs w:val="24"/>
          <w:highlight w:val="none"/>
          <w:lang w:val="en-US" w:eastAsia="zh-CN" w:bidi="ar-SA"/>
        </w:rPr>
        <w:t>附件1：</w:t>
      </w:r>
    </w:p>
    <w:p w14:paraId="15C68303">
      <w:pPr>
        <w:pStyle w:val="9"/>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i w:val="0"/>
          <w:caps w:val="0"/>
          <w:color w:val="auto"/>
          <w:spacing w:val="0"/>
          <w:kern w:val="2"/>
          <w:sz w:val="24"/>
          <w:szCs w:val="24"/>
          <w:highlight w:val="none"/>
          <w:lang w:val="en-US" w:eastAsia="zh-CN" w:bidi="ar-SA"/>
        </w:rPr>
        <w:t>供应商应符合《中华人民共和国政府采购法》第二十二条规定</w:t>
      </w:r>
    </w:p>
    <w:p w14:paraId="77F52D5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承诺书</w:t>
      </w:r>
    </w:p>
    <w:p w14:paraId="51EADDA8">
      <w:pPr>
        <w:spacing w:line="360" w:lineRule="auto"/>
        <w:jc w:val="center"/>
        <w:rPr>
          <w:rFonts w:hint="eastAsia" w:ascii="仿宋" w:hAnsi="仿宋" w:eastAsia="仿宋" w:cs="仿宋"/>
          <w:b/>
          <w:color w:val="auto"/>
          <w:sz w:val="24"/>
          <w:szCs w:val="24"/>
          <w:highlight w:val="none"/>
        </w:rPr>
      </w:pPr>
    </w:p>
    <w:p w14:paraId="79CC3B7F">
      <w:pPr>
        <w:autoSpaceDE w:val="0"/>
        <w:autoSpaceDN w:val="0"/>
        <w:adjustRightInd w:val="0"/>
        <w:spacing w:line="360" w:lineRule="auto"/>
        <w:ind w:left="420" w:hanging="420" w:hanging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我公司特此声明我公司符合以下所列情况:</w:t>
      </w:r>
    </w:p>
    <w:p w14:paraId="69C81293">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76C42C33">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1B725330">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具有履行合同所必需的设备和专业技术能力;</w:t>
      </w:r>
    </w:p>
    <w:p w14:paraId="079F9562">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AD18E35">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795B2C7B">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6、法律、行政法规规定的其他条件。</w:t>
      </w:r>
      <w:r>
        <w:rPr>
          <w:rFonts w:hint="eastAsia" w:ascii="仿宋" w:hAnsi="仿宋" w:eastAsia="仿宋" w:cs="仿宋"/>
          <w:bCs/>
          <w:color w:val="auto"/>
          <w:sz w:val="24"/>
          <w:szCs w:val="24"/>
          <w:highlight w:val="none"/>
        </w:rPr>
        <w:t xml:space="preserve"> </w:t>
      </w:r>
    </w:p>
    <w:p w14:paraId="12ACEC42">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7、我公司承诺以上资料真实有效，如有隐瞒或欺骗，我公司愿承担相关所有责任。</w:t>
      </w:r>
    </w:p>
    <w:p w14:paraId="4A6609DA">
      <w:pPr>
        <w:tabs>
          <w:tab w:val="left" w:pos="6750"/>
        </w:tabs>
        <w:autoSpaceDE w:val="0"/>
        <w:autoSpaceDN w:val="0"/>
        <w:adjustRightInd w:val="0"/>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ab/>
      </w:r>
    </w:p>
    <w:p w14:paraId="7FC73987">
      <w:pPr>
        <w:pStyle w:val="24"/>
        <w:rPr>
          <w:rFonts w:hint="eastAsia" w:ascii="仿宋" w:hAnsi="仿宋" w:eastAsia="仿宋" w:cs="仿宋"/>
          <w:color w:val="auto"/>
          <w:sz w:val="24"/>
          <w:szCs w:val="24"/>
          <w:highlight w:val="none"/>
        </w:rPr>
      </w:pPr>
    </w:p>
    <w:p w14:paraId="3494842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供应商（供应商名称、公章）：        </w:t>
      </w:r>
    </w:p>
    <w:p w14:paraId="71494D1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14:paraId="0EA9C290">
      <w:pPr>
        <w:pStyle w:val="3"/>
        <w:pageBreakBefore w:val="0"/>
        <w:numPr>
          <w:ilvl w:val="0"/>
          <w:numId w:val="0"/>
        </w:numPr>
        <w:kinsoku/>
        <w:overflowPunct/>
        <w:bidi w:val="0"/>
        <w:spacing w:line="520" w:lineRule="exact"/>
        <w:jc w:val="center"/>
        <w:outlineLvl w:val="0"/>
        <w:rPr>
          <w:rFonts w:hint="eastAsia" w:ascii="仿宋" w:hAnsi="仿宋" w:eastAsia="仿宋" w:cs="仿宋"/>
          <w:b/>
          <w:color w:val="auto"/>
          <w:kern w:val="2"/>
          <w:sz w:val="24"/>
          <w:szCs w:val="24"/>
          <w:highlight w:val="none"/>
          <w:lang w:val="en-US" w:eastAsia="zh-CN" w:bidi="ar-SA"/>
        </w:rPr>
        <w:sectPr>
          <w:pgSz w:w="11906" w:h="16838"/>
          <w:pgMar w:top="1417" w:right="1361" w:bottom="1417" w:left="1474" w:header="851" w:footer="992" w:gutter="0"/>
          <w:pgNumType w:fmt="decimal"/>
          <w:cols w:space="720" w:num="1"/>
          <w:docGrid w:linePitch="312" w:charSpace="0"/>
        </w:sectPr>
      </w:pPr>
      <w:r>
        <w:rPr>
          <w:rFonts w:hint="eastAsia" w:ascii="仿宋" w:hAnsi="仿宋" w:eastAsia="仿宋" w:cs="仿宋"/>
          <w:color w:val="auto"/>
          <w:sz w:val="24"/>
          <w:szCs w:val="24"/>
          <w:highlight w:val="none"/>
        </w:rPr>
        <w:t xml:space="preserve">                                  </w:t>
      </w:r>
      <w:bookmarkStart w:id="71" w:name="_Toc4183"/>
      <w:bookmarkStart w:id="72" w:name="_Toc5488"/>
      <w:bookmarkStart w:id="73" w:name="_Toc26577"/>
      <w:bookmarkStart w:id="74" w:name="_Toc24323"/>
      <w:r>
        <w:rPr>
          <w:rFonts w:hint="eastAsia" w:ascii="仿宋" w:hAnsi="仿宋" w:eastAsia="仿宋" w:cs="仿宋"/>
          <w:b w:val="0"/>
          <w:bCs w:val="0"/>
          <w:color w:val="auto"/>
          <w:sz w:val="24"/>
          <w:szCs w:val="24"/>
          <w:highlight w:val="none"/>
        </w:rPr>
        <w:t>日期：</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color w:val="auto"/>
          <w:sz w:val="24"/>
          <w:szCs w:val="24"/>
          <w:highlight w:val="none"/>
        </w:rPr>
        <w:t xml:space="preserve"> </w:t>
      </w:r>
      <w:bookmarkEnd w:id="71"/>
      <w:bookmarkEnd w:id="72"/>
      <w:bookmarkEnd w:id="73"/>
      <w:bookmarkEnd w:id="74"/>
    </w:p>
    <w:p w14:paraId="613AC6F6">
      <w:pPr>
        <w:pStyle w:val="9"/>
        <w:spacing w:line="500" w:lineRule="exact"/>
        <w:ind w:left="0" w:leftChars="0" w:firstLine="0" w:firstLineChars="0"/>
        <w:rPr>
          <w:rFonts w:hint="eastAsia" w:ascii="仿宋" w:hAnsi="仿宋" w:eastAsia="仿宋" w:cs="仿宋"/>
          <w:b/>
          <w:bCs/>
          <w:i w:val="0"/>
          <w:caps w:val="0"/>
          <w:color w:val="auto"/>
          <w:spacing w:val="0"/>
          <w:kern w:val="2"/>
          <w:sz w:val="24"/>
          <w:szCs w:val="24"/>
          <w:highlight w:val="none"/>
          <w:lang w:val="en-US" w:eastAsia="zh-CN" w:bidi="ar-SA"/>
        </w:rPr>
      </w:pPr>
      <w:bookmarkStart w:id="75" w:name="_Toc24989"/>
      <w:r>
        <w:rPr>
          <w:rFonts w:hint="eastAsia" w:ascii="仿宋" w:hAnsi="仿宋" w:eastAsia="仿宋" w:cs="仿宋"/>
          <w:b/>
          <w:bCs/>
          <w:i w:val="0"/>
          <w:caps w:val="0"/>
          <w:color w:val="auto"/>
          <w:spacing w:val="0"/>
          <w:kern w:val="2"/>
          <w:sz w:val="24"/>
          <w:szCs w:val="24"/>
          <w:highlight w:val="none"/>
          <w:lang w:val="en-US" w:eastAsia="zh-CN" w:bidi="ar-SA"/>
        </w:rPr>
        <w:t>附件2：</w:t>
      </w:r>
    </w:p>
    <w:p w14:paraId="1F904FAF">
      <w:pPr>
        <w:pStyle w:val="87"/>
        <w:keepNext w:val="0"/>
        <w:keepLines w:val="0"/>
        <w:widowControl/>
        <w:suppressLineNumbers w:val="0"/>
        <w:autoSpaceDE w:val="0"/>
        <w:autoSpaceDN/>
        <w:spacing w:before="0" w:beforeAutospacing="0" w:after="0" w:afterAutospacing="0" w:line="360" w:lineRule="auto"/>
        <w:ind w:left="0" w:firstLine="42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无重大违法记录声明</w:t>
      </w:r>
    </w:p>
    <w:p w14:paraId="033EF4F1">
      <w:pPr>
        <w:pStyle w:val="9"/>
        <w:spacing w:after="120" w:afterLines="50" w:line="360" w:lineRule="auto"/>
        <w:ind w:firstLine="0"/>
        <w:rPr>
          <w:rFonts w:hint="eastAsia" w:ascii="仿宋" w:hAnsi="仿宋" w:eastAsia="仿宋" w:cs="仿宋"/>
          <w:color w:val="auto"/>
          <w:sz w:val="24"/>
          <w:szCs w:val="24"/>
          <w:highlight w:val="none"/>
          <w:u w:val="single"/>
        </w:rPr>
      </w:pPr>
    </w:p>
    <w:p w14:paraId="078FEBC2">
      <w:pPr>
        <w:pStyle w:val="9"/>
        <w:spacing w:after="120" w:afterLines="50" w:line="360" w:lineRule="auto"/>
        <w:ind w:firstLine="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14:paraId="7B0D8038">
      <w:pPr>
        <w:pStyle w:val="9"/>
        <w:spacing w:line="5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我公司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（供应商名称），就参加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采购项目（采购项目编号：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事宜，在此郑重声明：</w:t>
      </w:r>
    </w:p>
    <w:p w14:paraId="392D0783">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1、我公司所提交的竞争性</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响应文件全部真实有效；</w:t>
      </w:r>
    </w:p>
    <w:p w14:paraId="719756D2">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2、我公司参加本次政府采购活动前3年内在经营活动中没有重大违法记录，以及未被列入失信被执行人、重大税收违法案件当事人名单、政府采购严重违法失信行为记录名单的情形存在；</w:t>
      </w:r>
    </w:p>
    <w:p w14:paraId="6DCB5DC4">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3、我公司近3年来无违规违法经营受到责令停产(或停止经营)、吊销生产许可证（或经营许可证）、较大数额罚款等行政处罚的情形存在；</w:t>
      </w:r>
    </w:p>
    <w:p w14:paraId="2B83B9BF">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4、我公司无企业财产被查封、冻结或处于破产状态或严重亏损状态等情形存在；</w:t>
      </w:r>
    </w:p>
    <w:p w14:paraId="76457BAB">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5、我公司承诺在</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过程中，保证不予其他单位围标、串标，不出让</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资格，不采取不正当手段诋毁、排挤其他供应商，不向采购人、采购代理机构、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小组成员行贿；</w:t>
      </w:r>
    </w:p>
    <w:p w14:paraId="3594B79E">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6、我公司参加政府采购活动近3年内，在经营活动中没有重大违法记录。</w:t>
      </w:r>
    </w:p>
    <w:p w14:paraId="26F763ED">
      <w:pPr>
        <w:pStyle w:val="9"/>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以上声明若有违反，一经查实，我公司愿意接受政府有关部门的相应处罚，并愿意承担由此带来的法律后果。</w:t>
      </w:r>
    </w:p>
    <w:p w14:paraId="22459438">
      <w:pPr>
        <w:pStyle w:val="9"/>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2A8AC412">
      <w:pPr>
        <w:pStyle w:val="9"/>
        <w:spacing w:line="500" w:lineRule="exact"/>
        <w:ind w:firstLine="570"/>
        <w:rPr>
          <w:rFonts w:hint="eastAsia" w:ascii="仿宋" w:hAnsi="仿宋" w:eastAsia="仿宋" w:cs="仿宋"/>
          <w:color w:val="auto"/>
          <w:sz w:val="24"/>
          <w:szCs w:val="24"/>
          <w:highlight w:val="none"/>
          <w:lang w:eastAsia="zh-CN"/>
        </w:rPr>
      </w:pPr>
    </w:p>
    <w:p w14:paraId="2DDBCC5B">
      <w:pPr>
        <w:pStyle w:val="9"/>
        <w:spacing w:line="48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（供应商名称、公章）</w:t>
      </w:r>
    </w:p>
    <w:p w14:paraId="6A3EE996">
      <w:pPr>
        <w:pStyle w:val="9"/>
        <w:spacing w:line="480" w:lineRule="auto"/>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（盖章或签字）</w:t>
      </w:r>
    </w:p>
    <w:p w14:paraId="00919544">
      <w:pPr>
        <w:pStyle w:val="9"/>
        <w:spacing w:line="480" w:lineRule="auto"/>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8F69B49">
      <w:pPr>
        <w:pStyle w:val="9"/>
        <w:spacing w:line="500" w:lineRule="exact"/>
        <w:ind w:firstLine="573"/>
        <w:rPr>
          <w:rFonts w:hint="eastAsia" w:ascii="仿宋" w:hAnsi="仿宋" w:eastAsia="仿宋" w:cs="仿宋"/>
          <w:color w:val="auto"/>
          <w:sz w:val="24"/>
          <w:szCs w:val="24"/>
          <w:highlight w:val="none"/>
        </w:rPr>
      </w:pPr>
    </w:p>
    <w:p w14:paraId="795B2F65">
      <w:pPr>
        <w:spacing w:line="440" w:lineRule="exact"/>
        <w:jc w:val="center"/>
        <w:rPr>
          <w:rFonts w:hint="eastAsia" w:ascii="仿宋" w:hAnsi="仿宋" w:eastAsia="仿宋" w:cs="仿宋"/>
          <w:b/>
          <w:color w:val="auto"/>
          <w:sz w:val="24"/>
          <w:szCs w:val="24"/>
          <w:highlight w:val="none"/>
        </w:rPr>
      </w:pPr>
    </w:p>
    <w:p w14:paraId="25CF1EAE">
      <w:pPr>
        <w:pStyle w:val="88"/>
        <w:spacing w:line="360" w:lineRule="auto"/>
        <w:ind w:firstLine="0" w:firstLineChars="0"/>
        <w:jc w:val="center"/>
        <w:rPr>
          <w:rFonts w:hint="eastAsia" w:ascii="仿宋" w:hAnsi="仿宋" w:eastAsia="仿宋" w:cs="仿宋"/>
          <w:b/>
          <w:color w:val="auto"/>
          <w:spacing w:val="-6"/>
          <w:kern w:val="2"/>
          <w:sz w:val="28"/>
          <w:szCs w:val="28"/>
          <w:highlight w:val="none"/>
          <w:lang w:val="en-US" w:eastAsia="zh-CN" w:bidi="ar-SA"/>
        </w:rPr>
      </w:pPr>
      <w:r>
        <w:rPr>
          <w:rFonts w:hint="eastAsia" w:ascii="仿宋" w:hAnsi="仿宋" w:eastAsia="仿宋" w:cs="仿宋"/>
          <w:b/>
          <w:color w:val="auto"/>
          <w:sz w:val="24"/>
          <w:szCs w:val="24"/>
          <w:highlight w:val="none"/>
        </w:rPr>
        <w:br w:type="page"/>
      </w:r>
      <w:bookmarkEnd w:id="75"/>
      <w:bookmarkStart w:id="76" w:name="_Toc458617481"/>
      <w:bookmarkStart w:id="77" w:name="_Toc17505"/>
      <w:bookmarkStart w:id="78" w:name="_Toc8306"/>
      <w:r>
        <w:rPr>
          <w:rFonts w:hint="eastAsia" w:ascii="仿宋" w:hAnsi="仿宋" w:eastAsia="仿宋" w:cs="仿宋"/>
          <w:b/>
          <w:color w:val="auto"/>
          <w:spacing w:val="-6"/>
          <w:kern w:val="2"/>
          <w:sz w:val="28"/>
          <w:szCs w:val="28"/>
          <w:highlight w:val="none"/>
          <w:lang w:val="en-US" w:eastAsia="zh-CN" w:bidi="ar-SA"/>
        </w:rPr>
        <w:t>5.</w:t>
      </w:r>
      <w:bookmarkEnd w:id="66"/>
      <w:bookmarkEnd w:id="67"/>
      <w:bookmarkEnd w:id="68"/>
      <w:bookmarkEnd w:id="69"/>
      <w:bookmarkEnd w:id="76"/>
      <w:bookmarkEnd w:id="77"/>
      <w:bookmarkEnd w:id="78"/>
      <w:r>
        <w:rPr>
          <w:rFonts w:hint="eastAsia" w:ascii="仿宋" w:hAnsi="仿宋" w:eastAsia="仿宋" w:cs="仿宋"/>
          <w:b/>
          <w:color w:val="auto"/>
          <w:spacing w:val="-6"/>
          <w:kern w:val="2"/>
          <w:sz w:val="28"/>
          <w:szCs w:val="28"/>
          <w:highlight w:val="none"/>
          <w:lang w:val="en-US" w:eastAsia="zh-CN" w:bidi="ar-SA"/>
        </w:rPr>
        <w:t>响应方案说明</w:t>
      </w:r>
    </w:p>
    <w:bookmarkEnd w:id="70"/>
    <w:p w14:paraId="6AE0677A">
      <w:pPr>
        <w:pStyle w:val="88"/>
        <w:spacing w:line="360" w:lineRule="auto"/>
        <w:ind w:firstLine="0" w:firstLineChars="0"/>
        <w:jc w:val="center"/>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（格式自拟，包含但不限于评分明细表中所包含的内容。）</w:t>
      </w:r>
    </w:p>
    <w:p w14:paraId="75A93C40">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1E1E7F58">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390C9468">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7D1DD6EF">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715D527C">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3238A284">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258B8C7C">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612457E7">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6B300777">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65DE3A65">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7216F323">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0B093E6F">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5CEE6287">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02E7AE3B">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3FC9A4F8">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7407AA2E">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5CFED868">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5391C6BA">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683A0485">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75E7044B">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1B0EECD9">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69CD2536">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71B9F116">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60BD961E">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p>
    <w:p w14:paraId="41569BF8">
      <w:pPr>
        <w:numPr>
          <w:ilvl w:val="0"/>
          <w:numId w:val="0"/>
        </w:numPr>
        <w:spacing w:line="360" w:lineRule="auto"/>
        <w:ind w:left="0" w:leftChars="0" w:firstLine="538" w:firstLineChars="200"/>
        <w:jc w:val="center"/>
        <w:rPr>
          <w:rFonts w:hint="eastAsia" w:ascii="仿宋" w:hAnsi="仿宋" w:eastAsia="仿宋" w:cs="仿宋"/>
          <w:b/>
          <w:color w:val="auto"/>
          <w:spacing w:val="-6"/>
          <w:kern w:val="2"/>
          <w:sz w:val="28"/>
          <w:szCs w:val="28"/>
          <w:highlight w:val="none"/>
          <w:lang w:val="en-US" w:eastAsia="zh-CN" w:bidi="ar-SA"/>
        </w:rPr>
      </w:pPr>
      <w:r>
        <w:rPr>
          <w:rFonts w:hint="eastAsia" w:ascii="仿宋" w:hAnsi="仿宋" w:eastAsia="仿宋" w:cs="仿宋"/>
          <w:b/>
          <w:color w:val="auto"/>
          <w:spacing w:val="-6"/>
          <w:kern w:val="2"/>
          <w:sz w:val="28"/>
          <w:szCs w:val="28"/>
          <w:highlight w:val="none"/>
          <w:lang w:val="en-US" w:eastAsia="zh-CN" w:bidi="ar-SA"/>
        </w:rPr>
        <w:t>6.陕西省政府采购供应商拒绝政府采购领域商业贿赂承诺书</w:t>
      </w:r>
    </w:p>
    <w:p w14:paraId="2E3F3F0B">
      <w:pPr>
        <w:pStyle w:val="24"/>
        <w:numPr>
          <w:ilvl w:val="0"/>
          <w:numId w:val="0"/>
        </w:numPr>
        <w:ind w:leftChars="0"/>
        <w:rPr>
          <w:rFonts w:hint="eastAsia" w:ascii="仿宋" w:hAnsi="仿宋" w:eastAsia="仿宋" w:cs="仿宋"/>
          <w:color w:val="auto"/>
          <w:highlight w:val="none"/>
          <w:lang w:val="en-US" w:eastAsia="zh-CN"/>
        </w:rPr>
      </w:pPr>
    </w:p>
    <w:p w14:paraId="7DE86905">
      <w:pPr>
        <w:pStyle w:val="14"/>
        <w:spacing w:line="343" w:lineRule="auto"/>
        <w:ind w:left="436" w:right="59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为响应党中央、国务院关于治理政府采购领域商业贿赂行为的号召，我单位在此庄严承诺：</w:t>
      </w:r>
    </w:p>
    <w:p w14:paraId="5EA6A902">
      <w:pPr>
        <w:pStyle w:val="14"/>
        <w:spacing w:before="1"/>
        <w:ind w:left="9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1、在参与政府采购活动中遵纪守法、诚信经营、公平竞标。</w:t>
      </w:r>
    </w:p>
    <w:p w14:paraId="11B9FC93">
      <w:pPr>
        <w:pStyle w:val="14"/>
        <w:spacing w:before="132" w:line="343" w:lineRule="auto"/>
        <w:ind w:left="436" w:right="7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2、不向政府采购人、采购代理机构和政府采购评审专家进行任何形式的商业贿赂以谋取交易机会。</w:t>
      </w:r>
    </w:p>
    <w:p w14:paraId="49E3C73B">
      <w:pPr>
        <w:pStyle w:val="14"/>
        <w:spacing w:before="1" w:line="343" w:lineRule="auto"/>
        <w:ind w:left="436" w:right="7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3、不向政府采购代理机构和采购人提供虚假资质文件或采用虚假应标方式参与政府采购市场竞争并谋取中标、成交。</w:t>
      </w:r>
    </w:p>
    <w:p w14:paraId="7BD8B5A5">
      <w:pPr>
        <w:pStyle w:val="14"/>
        <w:spacing w:line="307" w:lineRule="exact"/>
        <w:ind w:left="9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4、不采取“围标、陪标”等商业欺诈手段获得政府采购定单。</w:t>
      </w:r>
    </w:p>
    <w:p w14:paraId="2E446C6A">
      <w:pPr>
        <w:pStyle w:val="14"/>
        <w:spacing w:before="135"/>
        <w:ind w:left="9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5、不采取不正当手段诋毁、排挤其他供应商。</w:t>
      </w:r>
    </w:p>
    <w:p w14:paraId="5C5597A0">
      <w:pPr>
        <w:pStyle w:val="14"/>
        <w:spacing w:before="131"/>
        <w:ind w:left="9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6、不在提供商品和服务时“偷梁换柱、以次充好”损害采购人的合法权益。</w:t>
      </w:r>
    </w:p>
    <w:p w14:paraId="6C2BEC05">
      <w:pPr>
        <w:pStyle w:val="14"/>
        <w:spacing w:before="132" w:line="345" w:lineRule="auto"/>
        <w:ind w:left="436" w:right="7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7、不与采购人、采购代理机构政府采购评审专家或其它供应商恶意串通，进行质疑和投诉，维护政府采购市场秩序。</w:t>
      </w:r>
    </w:p>
    <w:p w14:paraId="3A32BD28">
      <w:pPr>
        <w:pStyle w:val="14"/>
        <w:spacing w:line="343" w:lineRule="auto"/>
        <w:ind w:left="436" w:right="7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8、尊重和接受政府采购监督管理部门的监督和政府采购代理机构招标采购要求， 承担因违约行为给采购人造成的损失。</w:t>
      </w:r>
    </w:p>
    <w:p w14:paraId="56202464">
      <w:pPr>
        <w:pStyle w:val="14"/>
        <w:ind w:left="9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9、不发生其他有悖于政府采购公开、公平、公正和诚信原则的行为。</w:t>
      </w:r>
    </w:p>
    <w:p w14:paraId="73176753">
      <w:pPr>
        <w:pStyle w:val="14"/>
        <w:rPr>
          <w:rFonts w:hint="eastAsia" w:ascii="仿宋" w:hAnsi="仿宋" w:eastAsia="仿宋" w:cs="仿宋"/>
          <w:color w:val="auto"/>
          <w:sz w:val="24"/>
          <w:szCs w:val="24"/>
          <w:highlight w:val="none"/>
        </w:rPr>
      </w:pPr>
    </w:p>
    <w:p w14:paraId="5ACEBACB">
      <w:pPr>
        <w:pStyle w:val="14"/>
        <w:spacing w:before="4"/>
        <w:rPr>
          <w:rFonts w:hint="eastAsia" w:ascii="仿宋" w:hAnsi="仿宋" w:eastAsia="仿宋" w:cs="仿宋"/>
          <w:color w:val="auto"/>
          <w:sz w:val="24"/>
          <w:szCs w:val="24"/>
          <w:highlight w:val="none"/>
        </w:rPr>
      </w:pPr>
    </w:p>
    <w:p w14:paraId="566E81A4">
      <w:pPr>
        <w:pStyle w:val="14"/>
        <w:tabs>
          <w:tab w:val="left" w:pos="5477"/>
          <w:tab w:val="left" w:pos="10080"/>
        </w:tabs>
        <w:spacing w:line="343" w:lineRule="auto"/>
        <w:ind w:left="916" w:right="80" w:rightChars="0"/>
        <w:jc w:val="both"/>
        <w:rPr>
          <w:rFonts w:hint="eastAsia" w:ascii="仿宋" w:hAnsi="仿宋" w:eastAsia="仿宋" w:cs="仿宋"/>
          <w:color w:val="auto"/>
          <w:spacing w:val="-17"/>
          <w:sz w:val="24"/>
          <w:szCs w:val="24"/>
          <w:highlight w:val="none"/>
        </w:rPr>
      </w:pPr>
      <w:r>
        <w:rPr>
          <w:rFonts w:hint="eastAsia" w:ascii="仿宋" w:hAnsi="仿宋" w:eastAsia="仿宋" w:cs="仿宋"/>
          <w:color w:val="auto"/>
          <w:sz w:val="24"/>
          <w:szCs w:val="24"/>
          <w:highlight w:val="none"/>
        </w:rPr>
        <w:t>承诺单位：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（盖章</w:t>
      </w:r>
      <w:r>
        <w:rPr>
          <w:rFonts w:hint="eastAsia" w:ascii="仿宋" w:hAnsi="仿宋" w:eastAsia="仿宋" w:cs="仿宋"/>
          <w:color w:val="auto"/>
          <w:spacing w:val="-17"/>
          <w:sz w:val="24"/>
          <w:szCs w:val="24"/>
          <w:highlight w:val="none"/>
        </w:rPr>
        <w:t>）</w:t>
      </w:r>
    </w:p>
    <w:p w14:paraId="4923705A">
      <w:pPr>
        <w:pStyle w:val="14"/>
        <w:tabs>
          <w:tab w:val="left" w:pos="5477"/>
          <w:tab w:val="left" w:pos="10080"/>
        </w:tabs>
        <w:spacing w:line="343" w:lineRule="auto"/>
        <w:ind w:left="916" w:right="80" w:rightChars="0"/>
        <w:jc w:val="both"/>
        <w:outlineLvl w:val="0"/>
        <w:rPr>
          <w:rFonts w:hint="eastAsia" w:ascii="仿宋" w:hAnsi="仿宋" w:eastAsia="仿宋" w:cs="仿宋"/>
          <w:color w:val="auto"/>
          <w:spacing w:val="-17"/>
          <w:sz w:val="24"/>
          <w:szCs w:val="24"/>
          <w:highlight w:val="none"/>
        </w:rPr>
      </w:pPr>
      <w:r>
        <w:rPr>
          <w:rFonts w:hint="eastAsia" w:ascii="仿宋" w:hAnsi="仿宋" w:eastAsia="仿宋" w:cs="仿宋"/>
          <w:color w:val="auto"/>
          <w:spacing w:val="-17"/>
          <w:sz w:val="24"/>
          <w:szCs w:val="24"/>
          <w:highlight w:val="none"/>
        </w:rPr>
        <w:t xml:space="preserve"> </w:t>
      </w:r>
      <w:bookmarkStart w:id="79" w:name="_Toc1176"/>
      <w:bookmarkStart w:id="80" w:name="_Toc5616"/>
      <w:bookmarkStart w:id="81" w:name="_Toc19551"/>
      <w:bookmarkStart w:id="82" w:name="_Toc27763"/>
      <w:r>
        <w:rPr>
          <w:rFonts w:hint="eastAsia" w:ascii="仿宋" w:hAnsi="仿宋" w:eastAsia="仿宋" w:cs="仿宋"/>
          <w:color w:val="auto"/>
          <w:sz w:val="24"/>
          <w:szCs w:val="24"/>
          <w:highlight w:val="none"/>
        </w:rPr>
        <w:t>法定代表人授权代表：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pacing w:val="-17"/>
          <w:sz w:val="24"/>
          <w:szCs w:val="24"/>
          <w:highlight w:val="none"/>
        </w:rPr>
        <w:t>）</w:t>
      </w:r>
      <w:bookmarkEnd w:id="79"/>
      <w:bookmarkEnd w:id="80"/>
      <w:bookmarkEnd w:id="81"/>
      <w:bookmarkEnd w:id="82"/>
      <w:r>
        <w:rPr>
          <w:rFonts w:hint="eastAsia" w:ascii="仿宋" w:hAnsi="仿宋" w:eastAsia="仿宋" w:cs="仿宋"/>
          <w:color w:val="auto"/>
          <w:spacing w:val="-17"/>
          <w:sz w:val="24"/>
          <w:szCs w:val="24"/>
          <w:highlight w:val="none"/>
        </w:rPr>
        <w:t xml:space="preserve"> </w:t>
      </w:r>
    </w:p>
    <w:p w14:paraId="34D0B19E">
      <w:pPr>
        <w:pStyle w:val="14"/>
        <w:tabs>
          <w:tab w:val="left" w:pos="5477"/>
          <w:tab w:val="left" w:pos="10080"/>
        </w:tabs>
        <w:spacing w:line="343" w:lineRule="auto"/>
        <w:ind w:left="916" w:right="80" w:righ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pacing w:val="119"/>
          <w:sz w:val="24"/>
          <w:szCs w:val="24"/>
          <w:highlight w:val="none"/>
        </w:rPr>
        <w:t xml:space="preserve"> </w:t>
      </w:r>
      <w:r>
        <w:rPr>
          <w:rFonts w:hint="eastAsia" w:ascii="仿宋" w:hAnsi="仿宋" w:eastAsia="仿宋" w:cs="仿宋"/>
          <w:color w:val="auto"/>
          <w:sz w:val="24"/>
          <w:szCs w:val="24"/>
          <w:highlight w:val="none"/>
        </w:rPr>
        <w:t>址 ：</w:t>
      </w:r>
    </w:p>
    <w:p w14:paraId="2B47235C">
      <w:pPr>
        <w:pStyle w:val="14"/>
        <w:spacing w:before="1"/>
        <w:ind w:left="916"/>
        <w:jc w:val="both"/>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邮  编 ：</w:t>
      </w:r>
    </w:p>
    <w:p w14:paraId="229D2C63">
      <w:pPr>
        <w:pStyle w:val="14"/>
        <w:spacing w:before="134"/>
        <w:ind w:left="916"/>
        <w:jc w:val="both"/>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电  话 ：</w:t>
      </w:r>
    </w:p>
    <w:p w14:paraId="4BB767A8">
      <w:pPr>
        <w:pStyle w:val="14"/>
        <w:rPr>
          <w:rFonts w:hint="eastAsia" w:ascii="仿宋" w:hAnsi="仿宋" w:eastAsia="仿宋" w:cs="仿宋"/>
          <w:color w:val="auto"/>
          <w:sz w:val="24"/>
          <w:szCs w:val="24"/>
          <w:highlight w:val="none"/>
        </w:rPr>
      </w:pPr>
    </w:p>
    <w:p w14:paraId="4FCC12AA">
      <w:pPr>
        <w:pStyle w:val="14"/>
        <w:spacing w:before="1"/>
        <w:rPr>
          <w:rFonts w:hint="eastAsia" w:ascii="仿宋" w:hAnsi="仿宋" w:eastAsia="仿宋" w:cs="仿宋"/>
          <w:color w:val="auto"/>
          <w:sz w:val="24"/>
          <w:szCs w:val="24"/>
          <w:highlight w:val="none"/>
        </w:rPr>
      </w:pPr>
    </w:p>
    <w:p w14:paraId="3B190D64">
      <w:pPr>
        <w:pStyle w:val="14"/>
        <w:tabs>
          <w:tab w:val="left" w:pos="720"/>
          <w:tab w:val="left" w:pos="1440"/>
        </w:tabs>
        <w:ind w:right="1551"/>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412F4B1D">
      <w:pPr>
        <w:pStyle w:val="14"/>
        <w:tabs>
          <w:tab w:val="left" w:pos="720"/>
          <w:tab w:val="left" w:pos="1440"/>
        </w:tabs>
        <w:ind w:right="1551"/>
        <w:jc w:val="right"/>
        <w:rPr>
          <w:rFonts w:hint="eastAsia" w:ascii="仿宋" w:hAnsi="仿宋" w:eastAsia="仿宋" w:cs="仿宋"/>
          <w:color w:val="auto"/>
          <w:sz w:val="24"/>
          <w:szCs w:val="24"/>
          <w:highlight w:val="none"/>
        </w:rPr>
      </w:pPr>
    </w:p>
    <w:p w14:paraId="20A203B1">
      <w:pPr>
        <w:pStyle w:val="14"/>
        <w:tabs>
          <w:tab w:val="left" w:pos="720"/>
          <w:tab w:val="left" w:pos="1440"/>
        </w:tabs>
        <w:ind w:right="1551"/>
        <w:jc w:val="right"/>
        <w:rPr>
          <w:rFonts w:hint="eastAsia" w:ascii="仿宋" w:hAnsi="仿宋" w:eastAsia="仿宋" w:cs="仿宋"/>
          <w:color w:val="auto"/>
          <w:sz w:val="24"/>
          <w:szCs w:val="24"/>
          <w:highlight w:val="none"/>
        </w:rPr>
      </w:pPr>
    </w:p>
    <w:p w14:paraId="6404427F">
      <w:pPr>
        <w:pStyle w:val="14"/>
        <w:tabs>
          <w:tab w:val="left" w:pos="720"/>
          <w:tab w:val="left" w:pos="1440"/>
        </w:tabs>
        <w:ind w:right="1551"/>
        <w:jc w:val="right"/>
        <w:rPr>
          <w:rFonts w:hint="eastAsia" w:ascii="仿宋" w:hAnsi="仿宋" w:eastAsia="仿宋" w:cs="仿宋"/>
          <w:color w:val="auto"/>
          <w:sz w:val="24"/>
          <w:szCs w:val="24"/>
          <w:highlight w:val="none"/>
        </w:rPr>
      </w:pPr>
    </w:p>
    <w:p w14:paraId="574B862A">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8"/>
          <w:szCs w:val="28"/>
          <w:highlight w:val="none"/>
          <w:lang w:val="en-US" w:eastAsia="zh-CN"/>
        </w:rPr>
        <w:t>附件3：</w:t>
      </w:r>
    </w:p>
    <w:p w14:paraId="0464E72B">
      <w:pPr>
        <w:jc w:val="center"/>
        <w:rPr>
          <w:rFonts w:hint="eastAsia" w:ascii="仿宋" w:hAnsi="仿宋" w:eastAsia="仿宋" w:cs="仿宋"/>
          <w:color w:val="auto"/>
          <w:sz w:val="24"/>
          <w:szCs w:val="32"/>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32"/>
          <w:highlight w:val="none"/>
        </w:rPr>
        <w:t>中小企业声明函</w:t>
      </w:r>
    </w:p>
    <w:p w14:paraId="398DA6AF">
      <w:pPr>
        <w:rPr>
          <w:rFonts w:hint="eastAsia" w:ascii="仿宋" w:hAnsi="仿宋" w:eastAsia="仿宋" w:cs="仿宋"/>
          <w:color w:val="auto"/>
          <w:sz w:val="28"/>
          <w:szCs w:val="28"/>
          <w:highlight w:val="none"/>
        </w:rPr>
      </w:pPr>
    </w:p>
    <w:p w14:paraId="3C123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联合体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郑重声明，根据《政府采购促进中小企业发展</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rPr>
        <w:t>办法》（财库[20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号）的规定，本公司</w:t>
      </w:r>
      <w:r>
        <w:rPr>
          <w:rFonts w:hint="eastAsia" w:ascii="仿宋" w:hAnsi="仿宋" w:eastAsia="仿宋" w:cs="仿宋"/>
          <w:color w:val="auto"/>
          <w:sz w:val="24"/>
          <w:szCs w:val="24"/>
          <w:highlight w:val="none"/>
          <w:lang w:val="en-US" w:eastAsia="zh-CN"/>
        </w:rPr>
        <w:t>参加</w:t>
      </w:r>
      <w:r>
        <w:rPr>
          <w:rFonts w:hint="eastAsia" w:ascii="仿宋" w:hAnsi="仿宋" w:eastAsia="仿宋" w:cs="仿宋"/>
          <w:color w:val="auto"/>
          <w:sz w:val="24"/>
          <w:szCs w:val="24"/>
          <w:highlight w:val="none"/>
          <w:u w:val="single"/>
          <w:lang w:val="en-US" w:eastAsia="zh-CN"/>
        </w:rPr>
        <w:t xml:space="preserve">  （单位名称）  </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lang w:val="en-US" w:eastAsia="zh-CN"/>
        </w:rPr>
        <w:t>采购活动，服务全部由符合政策要求的中小企业承接。相关企业</w:t>
      </w:r>
      <w:r>
        <w:rPr>
          <w:rFonts w:hint="eastAsia" w:ascii="仿宋" w:hAnsi="仿宋" w:eastAsia="仿宋" w:cs="仿宋"/>
          <w:color w:val="auto"/>
          <w:sz w:val="24"/>
          <w:szCs w:val="24"/>
          <w:highlight w:val="none"/>
        </w:rPr>
        <w:t>业（含联合 体中的中小企业、签订分包意向协议的中小企业）的具体情况如下：</w:t>
      </w:r>
    </w:p>
    <w:p w14:paraId="5F140F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 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人，营业 收入为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小型企业、微型企业）</w:t>
      </w:r>
      <w:r>
        <w:rPr>
          <w:rFonts w:hint="eastAsia" w:ascii="仿宋" w:hAnsi="仿宋" w:eastAsia="仿宋" w:cs="仿宋"/>
          <w:color w:val="auto"/>
          <w:sz w:val="24"/>
          <w:szCs w:val="24"/>
          <w:highlight w:val="none"/>
        </w:rPr>
        <w:t>；</w:t>
      </w:r>
    </w:p>
    <w:p w14:paraId="183E7B9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 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人，营业 收入为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小型企业、微型企业）</w:t>
      </w:r>
      <w:r>
        <w:rPr>
          <w:rFonts w:hint="eastAsia" w:ascii="仿宋" w:hAnsi="仿宋" w:eastAsia="仿宋" w:cs="仿宋"/>
          <w:color w:val="auto"/>
          <w:sz w:val="24"/>
          <w:szCs w:val="24"/>
          <w:highlight w:val="none"/>
        </w:rPr>
        <w:t>；</w:t>
      </w:r>
    </w:p>
    <w:p w14:paraId="6F71D298">
      <w:pPr>
        <w:pStyle w:val="2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237A25DC">
      <w:pPr>
        <w:pStyle w:val="2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以上企业，不属于大企业的分支机构，不存在控股股东为大企业的情形，也不存在与大企业的负责人为同一人的情形。</w:t>
      </w:r>
    </w:p>
    <w:p w14:paraId="4284E8C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对上述声明的真实性负责。如有虚假，将依法承担相应责任。</w:t>
      </w:r>
    </w:p>
    <w:p w14:paraId="2B6059D0">
      <w:pPr>
        <w:spacing w:line="360" w:lineRule="auto"/>
        <w:rPr>
          <w:rFonts w:hint="eastAsia" w:ascii="仿宋" w:hAnsi="仿宋" w:eastAsia="仿宋" w:cs="仿宋"/>
          <w:color w:val="auto"/>
          <w:szCs w:val="24"/>
          <w:highlight w:val="none"/>
        </w:rPr>
      </w:pPr>
    </w:p>
    <w:p w14:paraId="02CC792D">
      <w:pPr>
        <w:spacing w:line="360" w:lineRule="auto"/>
        <w:rPr>
          <w:rFonts w:hint="eastAsia" w:ascii="仿宋" w:hAnsi="仿宋" w:eastAsia="仿宋" w:cs="仿宋"/>
          <w:color w:val="auto"/>
          <w:szCs w:val="24"/>
          <w:highlight w:val="none"/>
        </w:rPr>
      </w:pPr>
    </w:p>
    <w:p w14:paraId="3E1509C7">
      <w:pPr>
        <w:tabs>
          <w:tab w:val="left" w:pos="4860"/>
        </w:tabs>
        <w:spacing w:line="588" w:lineRule="exact"/>
        <w:ind w:right="1560" w:firstLine="420" w:firstLineChars="2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企业</w:t>
      </w:r>
      <w:r>
        <w:rPr>
          <w:rFonts w:hint="eastAsia" w:ascii="仿宋" w:hAnsi="仿宋" w:eastAsia="仿宋" w:cs="仿宋"/>
          <w:color w:val="auto"/>
          <w:szCs w:val="24"/>
          <w:highlight w:val="none"/>
        </w:rPr>
        <w:t xml:space="preserve">名称（盖章）： </w:t>
      </w:r>
    </w:p>
    <w:p w14:paraId="6E11EBB3">
      <w:pPr>
        <w:spacing w:line="360" w:lineRule="auto"/>
        <w:ind w:firstLine="4830" w:firstLineChars="2300"/>
        <w:rPr>
          <w:rFonts w:hint="eastAsia" w:ascii="仿宋" w:hAnsi="仿宋" w:eastAsia="仿宋" w:cs="仿宋"/>
          <w:i/>
          <w:iCs/>
          <w:color w:val="auto"/>
          <w:szCs w:val="24"/>
          <w:highlight w:val="none"/>
          <w:u w:val="single"/>
        </w:rPr>
      </w:pPr>
      <w:r>
        <w:rPr>
          <w:rFonts w:hint="eastAsia" w:ascii="仿宋" w:hAnsi="仿宋" w:eastAsia="仿宋" w:cs="仿宋"/>
          <w:color w:val="auto"/>
          <w:szCs w:val="24"/>
          <w:highlight w:val="none"/>
        </w:rPr>
        <w:t>日</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期：</w:t>
      </w:r>
    </w:p>
    <w:p w14:paraId="49FA2F04">
      <w:pPr>
        <w:spacing w:line="360" w:lineRule="auto"/>
        <w:ind w:firstLine="4200" w:firstLineChars="2000"/>
        <w:rPr>
          <w:rFonts w:hint="eastAsia" w:ascii="仿宋" w:hAnsi="仿宋" w:eastAsia="仿宋" w:cs="仿宋"/>
          <w:i/>
          <w:iCs/>
          <w:color w:val="auto"/>
          <w:szCs w:val="24"/>
          <w:highlight w:val="none"/>
          <w:u w:val="single"/>
        </w:rPr>
      </w:pPr>
    </w:p>
    <w:p w14:paraId="1480A1BA">
      <w:pPr>
        <w:adjustRightInd w:val="0"/>
        <w:snapToGrid w:val="0"/>
        <w:spacing w:line="360" w:lineRule="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注：</w:t>
      </w:r>
    </w:p>
    <w:p w14:paraId="4E8BA67A">
      <w:pPr>
        <w:numPr>
          <w:ilvl w:val="0"/>
          <w:numId w:val="4"/>
        </w:numPr>
        <w:adjustRightInd w:val="0"/>
        <w:snapToGrid w:val="0"/>
        <w:spacing w:line="360" w:lineRule="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供应商如满足《政府采购促进中小企业发展管理办法》（财库[2020]46号）的中小企业，须提供《中小企业声明函》；</w:t>
      </w:r>
    </w:p>
    <w:p w14:paraId="51F43CF6">
      <w:pPr>
        <w:numPr>
          <w:ilvl w:val="0"/>
          <w:numId w:val="4"/>
        </w:numPr>
        <w:adjustRightInd w:val="0"/>
        <w:snapToGrid w:val="0"/>
        <w:spacing w:line="360" w:lineRule="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eastAsia="zh-CN"/>
        </w:rPr>
        <w:t>本项目属于：</w:t>
      </w:r>
      <w:r>
        <w:rPr>
          <w:rFonts w:hint="eastAsia" w:ascii="仿宋" w:hAnsi="仿宋" w:eastAsia="仿宋" w:cs="仿宋"/>
          <w:b/>
          <w:bCs/>
          <w:color w:val="auto"/>
          <w:szCs w:val="24"/>
          <w:highlight w:val="none"/>
          <w:u w:val="single"/>
          <w:lang w:eastAsia="zh-CN"/>
        </w:rPr>
        <w:t>其他未列明行业。</w:t>
      </w:r>
    </w:p>
    <w:p w14:paraId="24DED7BC">
      <w:pPr>
        <w:widowControl w:val="0"/>
        <w:numPr>
          <w:ilvl w:val="0"/>
          <w:numId w:val="0"/>
        </w:numPr>
        <w:adjustRightInd w:val="0"/>
        <w:snapToGrid w:val="0"/>
        <w:spacing w:line="360" w:lineRule="auto"/>
        <w:jc w:val="both"/>
        <w:rPr>
          <w:rFonts w:hint="eastAsia" w:ascii="仿宋" w:hAnsi="仿宋" w:eastAsia="仿宋" w:cs="仿宋"/>
          <w:color w:val="auto"/>
          <w:szCs w:val="24"/>
          <w:highlight w:val="none"/>
          <w:lang w:eastAsia="zh-CN"/>
        </w:rPr>
      </w:pPr>
    </w:p>
    <w:p w14:paraId="0DBDA0BD">
      <w:pPr>
        <w:widowControl w:val="0"/>
        <w:numPr>
          <w:ilvl w:val="0"/>
          <w:numId w:val="0"/>
        </w:numPr>
        <w:adjustRightInd w:val="0"/>
        <w:snapToGrid w:val="0"/>
        <w:spacing w:line="360" w:lineRule="auto"/>
        <w:jc w:val="both"/>
        <w:rPr>
          <w:rFonts w:hint="eastAsia" w:ascii="仿宋" w:hAnsi="仿宋" w:eastAsia="仿宋" w:cs="仿宋"/>
          <w:color w:val="auto"/>
          <w:szCs w:val="24"/>
          <w:highlight w:val="none"/>
          <w:lang w:eastAsia="zh-CN"/>
        </w:rPr>
      </w:pPr>
    </w:p>
    <w:p w14:paraId="236BFBB3">
      <w:pPr>
        <w:pStyle w:val="88"/>
        <w:ind w:firstLine="149" w:firstLineChars="62"/>
        <w:jc w:val="center"/>
        <w:outlineLvl w:val="0"/>
        <w:rPr>
          <w:rFonts w:hint="eastAsia" w:ascii="仿宋" w:hAnsi="仿宋" w:eastAsia="仿宋" w:cs="仿宋"/>
          <w:b/>
          <w:bCs/>
          <w:color w:val="auto"/>
          <w:kern w:val="2"/>
          <w:sz w:val="24"/>
          <w:szCs w:val="32"/>
          <w:highlight w:val="none"/>
          <w:lang w:val="en-US" w:eastAsia="zh-CN" w:bidi="ar-SA"/>
        </w:rPr>
      </w:pPr>
      <w:bookmarkStart w:id="83" w:name="_Toc21486"/>
      <w:bookmarkStart w:id="84" w:name="_Toc25940"/>
      <w:bookmarkStart w:id="85" w:name="_Toc6482"/>
      <w:bookmarkStart w:id="86" w:name="_Toc17955"/>
    </w:p>
    <w:p w14:paraId="08160FEE">
      <w:pPr>
        <w:pStyle w:val="88"/>
        <w:ind w:firstLine="149" w:firstLineChars="62"/>
        <w:jc w:val="center"/>
        <w:outlineLvl w:val="0"/>
        <w:rPr>
          <w:rFonts w:hint="eastAsia" w:ascii="仿宋" w:hAnsi="仿宋" w:eastAsia="仿宋" w:cs="仿宋"/>
          <w:b/>
          <w:bCs/>
          <w:color w:val="auto"/>
          <w:kern w:val="2"/>
          <w:sz w:val="24"/>
          <w:szCs w:val="32"/>
          <w:highlight w:val="none"/>
          <w:lang w:val="en-US" w:eastAsia="zh-CN" w:bidi="ar-SA"/>
        </w:rPr>
      </w:pPr>
    </w:p>
    <w:p w14:paraId="1843FE80">
      <w:pPr>
        <w:pStyle w:val="88"/>
        <w:ind w:firstLine="149" w:firstLineChars="62"/>
        <w:jc w:val="center"/>
        <w:outlineLvl w:val="0"/>
        <w:rPr>
          <w:rFonts w:hint="eastAsia" w:ascii="仿宋" w:hAnsi="仿宋" w:eastAsia="仿宋" w:cs="仿宋"/>
          <w:b/>
          <w:bCs/>
          <w:color w:val="auto"/>
          <w:kern w:val="2"/>
          <w:sz w:val="24"/>
          <w:szCs w:val="32"/>
          <w:highlight w:val="none"/>
          <w:lang w:val="en-US" w:eastAsia="zh-CN" w:bidi="ar-SA"/>
        </w:rPr>
      </w:pPr>
    </w:p>
    <w:p w14:paraId="0000D30B">
      <w:pPr>
        <w:pStyle w:val="88"/>
        <w:ind w:firstLine="149" w:firstLineChars="62"/>
        <w:jc w:val="center"/>
        <w:outlineLvl w:val="0"/>
        <w:rPr>
          <w:rFonts w:hint="eastAsia" w:ascii="仿宋" w:hAnsi="仿宋" w:eastAsia="仿宋" w:cs="仿宋"/>
          <w:b/>
          <w:bCs/>
          <w:color w:val="auto"/>
          <w:kern w:val="2"/>
          <w:sz w:val="24"/>
          <w:szCs w:val="32"/>
          <w:highlight w:val="none"/>
          <w:lang w:val="en-US" w:eastAsia="zh-CN" w:bidi="ar-SA"/>
        </w:rPr>
      </w:pPr>
    </w:p>
    <w:p w14:paraId="0A8E438B">
      <w:pPr>
        <w:pStyle w:val="88"/>
        <w:ind w:firstLine="149" w:firstLineChars="62"/>
        <w:jc w:val="center"/>
        <w:outlineLvl w:val="0"/>
        <w:rPr>
          <w:rFonts w:hint="eastAsia" w:ascii="仿宋" w:hAnsi="仿宋" w:eastAsia="仿宋" w:cs="仿宋"/>
          <w:b/>
          <w:color w:val="auto"/>
          <w:sz w:val="44"/>
          <w:szCs w:val="44"/>
          <w:highlight w:val="none"/>
        </w:rPr>
      </w:pPr>
      <w:r>
        <w:rPr>
          <w:rFonts w:hint="eastAsia" w:ascii="仿宋" w:hAnsi="仿宋" w:eastAsia="仿宋" w:cs="仿宋"/>
          <w:b/>
          <w:bCs/>
          <w:color w:val="auto"/>
          <w:kern w:val="2"/>
          <w:sz w:val="24"/>
          <w:szCs w:val="32"/>
          <w:highlight w:val="none"/>
          <w:lang w:val="en-US" w:eastAsia="zh-CN" w:bidi="ar-SA"/>
        </w:rPr>
        <w:t>2.《监狱企业证明函》（如有）</w:t>
      </w:r>
      <w:bookmarkEnd w:id="83"/>
      <w:bookmarkEnd w:id="84"/>
      <w:bookmarkEnd w:id="85"/>
      <w:bookmarkEnd w:id="86"/>
    </w:p>
    <w:p w14:paraId="17E46109">
      <w:pPr>
        <w:spacing w:line="5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684428">
      <w:pPr>
        <w:spacing w:line="5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监狱企业参加政府采购活动时，应当提供由省级以上监狱管理局、戒毒管理局（含新疆生产建设兵团）出具的属于监狱企业的证明文件。</w:t>
      </w:r>
    </w:p>
    <w:p w14:paraId="14B2AE81">
      <w:pPr>
        <w:spacing w:line="360" w:lineRule="auto"/>
        <w:rPr>
          <w:rFonts w:hint="eastAsia" w:ascii="仿宋" w:hAnsi="仿宋" w:eastAsia="仿宋" w:cs="仿宋"/>
          <w:bCs/>
          <w:color w:val="auto"/>
          <w:szCs w:val="24"/>
          <w:highlight w:val="none"/>
        </w:rPr>
      </w:pPr>
    </w:p>
    <w:p w14:paraId="2CE5A237">
      <w:pPr>
        <w:spacing w:line="360" w:lineRule="auto"/>
        <w:rPr>
          <w:rFonts w:hint="eastAsia" w:ascii="仿宋" w:hAnsi="仿宋" w:eastAsia="仿宋" w:cs="仿宋"/>
          <w:bCs/>
          <w:color w:val="auto"/>
          <w:szCs w:val="21"/>
          <w:highlight w:val="none"/>
        </w:rPr>
      </w:pPr>
    </w:p>
    <w:p w14:paraId="5EFE809D">
      <w:pPr>
        <w:spacing w:line="360" w:lineRule="auto"/>
        <w:rPr>
          <w:rFonts w:hint="eastAsia" w:ascii="仿宋" w:hAnsi="仿宋" w:eastAsia="仿宋" w:cs="仿宋"/>
          <w:bCs/>
          <w:color w:val="auto"/>
          <w:szCs w:val="21"/>
          <w:highlight w:val="none"/>
        </w:rPr>
      </w:pPr>
    </w:p>
    <w:p w14:paraId="24B8010D">
      <w:pPr>
        <w:spacing w:line="360" w:lineRule="auto"/>
        <w:rPr>
          <w:rFonts w:hint="eastAsia" w:ascii="仿宋" w:hAnsi="仿宋" w:eastAsia="仿宋" w:cs="仿宋"/>
          <w:bCs/>
          <w:color w:val="auto"/>
          <w:szCs w:val="21"/>
          <w:highlight w:val="none"/>
        </w:rPr>
      </w:pPr>
    </w:p>
    <w:p w14:paraId="24C68D7B">
      <w:pPr>
        <w:spacing w:line="360" w:lineRule="auto"/>
        <w:rPr>
          <w:rFonts w:hint="eastAsia" w:ascii="仿宋" w:hAnsi="仿宋" w:eastAsia="仿宋" w:cs="仿宋"/>
          <w:bCs/>
          <w:color w:val="auto"/>
          <w:szCs w:val="21"/>
          <w:highlight w:val="none"/>
        </w:rPr>
      </w:pPr>
    </w:p>
    <w:p w14:paraId="59EA89D3">
      <w:pPr>
        <w:spacing w:line="360" w:lineRule="auto"/>
        <w:rPr>
          <w:rFonts w:hint="eastAsia" w:ascii="仿宋" w:hAnsi="仿宋" w:eastAsia="仿宋" w:cs="仿宋"/>
          <w:bCs/>
          <w:color w:val="auto"/>
          <w:szCs w:val="21"/>
          <w:highlight w:val="none"/>
        </w:rPr>
      </w:pPr>
    </w:p>
    <w:p w14:paraId="649C7CEA">
      <w:pPr>
        <w:spacing w:line="360" w:lineRule="auto"/>
        <w:rPr>
          <w:rFonts w:hint="eastAsia" w:ascii="仿宋" w:hAnsi="仿宋" w:eastAsia="仿宋" w:cs="仿宋"/>
          <w:bCs/>
          <w:color w:val="auto"/>
          <w:szCs w:val="21"/>
          <w:highlight w:val="none"/>
        </w:rPr>
      </w:pPr>
    </w:p>
    <w:p w14:paraId="42B60154">
      <w:pPr>
        <w:spacing w:line="360" w:lineRule="auto"/>
        <w:rPr>
          <w:rFonts w:hint="eastAsia" w:ascii="仿宋" w:hAnsi="仿宋" w:eastAsia="仿宋" w:cs="仿宋"/>
          <w:bCs/>
          <w:color w:val="auto"/>
          <w:szCs w:val="21"/>
          <w:highlight w:val="none"/>
        </w:rPr>
      </w:pPr>
    </w:p>
    <w:p w14:paraId="64BAD8ED">
      <w:pPr>
        <w:spacing w:line="360" w:lineRule="auto"/>
        <w:rPr>
          <w:rFonts w:hint="eastAsia" w:ascii="仿宋" w:hAnsi="仿宋" w:eastAsia="仿宋" w:cs="仿宋"/>
          <w:bCs/>
          <w:color w:val="auto"/>
          <w:szCs w:val="21"/>
          <w:highlight w:val="none"/>
        </w:rPr>
      </w:pPr>
    </w:p>
    <w:p w14:paraId="649A5948">
      <w:pPr>
        <w:spacing w:line="360" w:lineRule="auto"/>
        <w:rPr>
          <w:rFonts w:hint="eastAsia" w:ascii="仿宋" w:hAnsi="仿宋" w:eastAsia="仿宋" w:cs="仿宋"/>
          <w:bCs/>
          <w:color w:val="auto"/>
          <w:szCs w:val="21"/>
          <w:highlight w:val="none"/>
        </w:rPr>
      </w:pPr>
    </w:p>
    <w:p w14:paraId="305E1092">
      <w:pPr>
        <w:spacing w:line="360" w:lineRule="auto"/>
        <w:rPr>
          <w:rFonts w:hint="eastAsia" w:ascii="仿宋" w:hAnsi="仿宋" w:eastAsia="仿宋" w:cs="仿宋"/>
          <w:bCs/>
          <w:color w:val="auto"/>
          <w:szCs w:val="21"/>
          <w:highlight w:val="none"/>
        </w:rPr>
      </w:pPr>
    </w:p>
    <w:p w14:paraId="526758AB">
      <w:pPr>
        <w:spacing w:line="360" w:lineRule="auto"/>
        <w:rPr>
          <w:rFonts w:hint="eastAsia" w:ascii="仿宋" w:hAnsi="仿宋" w:eastAsia="仿宋" w:cs="仿宋"/>
          <w:bCs/>
          <w:color w:val="auto"/>
          <w:szCs w:val="21"/>
          <w:highlight w:val="none"/>
        </w:rPr>
      </w:pPr>
    </w:p>
    <w:p w14:paraId="27FCCC88">
      <w:pPr>
        <w:spacing w:line="360" w:lineRule="auto"/>
        <w:rPr>
          <w:rFonts w:hint="eastAsia" w:ascii="仿宋" w:hAnsi="仿宋" w:eastAsia="仿宋" w:cs="仿宋"/>
          <w:bCs/>
          <w:color w:val="auto"/>
          <w:szCs w:val="21"/>
          <w:highlight w:val="none"/>
        </w:rPr>
      </w:pPr>
    </w:p>
    <w:p w14:paraId="63598D52">
      <w:pPr>
        <w:spacing w:line="360" w:lineRule="auto"/>
        <w:rPr>
          <w:rFonts w:hint="eastAsia" w:ascii="仿宋" w:hAnsi="仿宋" w:eastAsia="仿宋" w:cs="仿宋"/>
          <w:bCs/>
          <w:color w:val="auto"/>
          <w:szCs w:val="21"/>
          <w:highlight w:val="none"/>
        </w:rPr>
      </w:pPr>
    </w:p>
    <w:p w14:paraId="68F3FE95">
      <w:pPr>
        <w:spacing w:line="360" w:lineRule="auto"/>
        <w:rPr>
          <w:rFonts w:hint="eastAsia" w:ascii="仿宋" w:hAnsi="仿宋" w:eastAsia="仿宋" w:cs="仿宋"/>
          <w:bCs/>
          <w:color w:val="auto"/>
          <w:szCs w:val="21"/>
          <w:highlight w:val="none"/>
        </w:rPr>
      </w:pPr>
    </w:p>
    <w:p w14:paraId="03D41990">
      <w:pPr>
        <w:spacing w:line="360" w:lineRule="auto"/>
        <w:rPr>
          <w:rFonts w:hint="eastAsia" w:ascii="仿宋" w:hAnsi="仿宋" w:eastAsia="仿宋" w:cs="仿宋"/>
          <w:bCs/>
          <w:color w:val="auto"/>
          <w:szCs w:val="21"/>
          <w:highlight w:val="none"/>
        </w:rPr>
      </w:pPr>
    </w:p>
    <w:p w14:paraId="5F9A8264">
      <w:pPr>
        <w:spacing w:line="360" w:lineRule="auto"/>
        <w:rPr>
          <w:rFonts w:hint="eastAsia" w:ascii="仿宋" w:hAnsi="仿宋" w:eastAsia="仿宋" w:cs="仿宋"/>
          <w:bCs/>
          <w:color w:val="auto"/>
          <w:szCs w:val="21"/>
          <w:highlight w:val="none"/>
        </w:rPr>
      </w:pPr>
    </w:p>
    <w:p w14:paraId="68CE173A">
      <w:pPr>
        <w:pStyle w:val="33"/>
        <w:rPr>
          <w:rFonts w:hint="eastAsia" w:ascii="仿宋" w:hAnsi="仿宋" w:eastAsia="仿宋" w:cs="仿宋"/>
          <w:bCs/>
          <w:color w:val="auto"/>
          <w:szCs w:val="21"/>
          <w:highlight w:val="none"/>
        </w:rPr>
      </w:pPr>
    </w:p>
    <w:p w14:paraId="7FC4EBB3">
      <w:pPr>
        <w:pStyle w:val="34"/>
        <w:rPr>
          <w:rFonts w:hint="eastAsia" w:ascii="仿宋" w:hAnsi="仿宋" w:eastAsia="仿宋" w:cs="仿宋"/>
          <w:bCs/>
          <w:color w:val="auto"/>
          <w:szCs w:val="21"/>
          <w:highlight w:val="none"/>
        </w:rPr>
      </w:pPr>
    </w:p>
    <w:p w14:paraId="48604576">
      <w:pPr>
        <w:rPr>
          <w:rFonts w:hint="eastAsia" w:ascii="仿宋" w:hAnsi="仿宋" w:eastAsia="仿宋" w:cs="仿宋"/>
          <w:bCs/>
          <w:color w:val="auto"/>
          <w:szCs w:val="21"/>
          <w:highlight w:val="none"/>
        </w:rPr>
      </w:pPr>
    </w:p>
    <w:p w14:paraId="25BBB3C4">
      <w:pPr>
        <w:rPr>
          <w:rFonts w:hint="eastAsia" w:ascii="仿宋" w:hAnsi="仿宋" w:eastAsia="仿宋" w:cs="仿宋"/>
          <w:bCs/>
          <w:color w:val="auto"/>
          <w:szCs w:val="21"/>
          <w:highlight w:val="none"/>
        </w:rPr>
      </w:pPr>
    </w:p>
    <w:p w14:paraId="34FDF5B5">
      <w:pPr>
        <w:rPr>
          <w:rFonts w:hint="eastAsia" w:ascii="仿宋" w:hAnsi="仿宋" w:eastAsia="仿宋" w:cs="仿宋"/>
          <w:bCs/>
          <w:color w:val="auto"/>
          <w:szCs w:val="21"/>
          <w:highlight w:val="none"/>
        </w:rPr>
      </w:pPr>
    </w:p>
    <w:p w14:paraId="0E2E8938">
      <w:pPr>
        <w:rPr>
          <w:rFonts w:hint="eastAsia" w:ascii="仿宋" w:hAnsi="仿宋" w:eastAsia="仿宋" w:cs="仿宋"/>
          <w:color w:val="auto"/>
          <w:highlight w:val="none"/>
        </w:rPr>
      </w:pPr>
    </w:p>
    <w:p w14:paraId="238FA06B">
      <w:pPr>
        <w:pStyle w:val="33"/>
        <w:rPr>
          <w:rFonts w:hint="eastAsia" w:ascii="仿宋" w:hAnsi="仿宋" w:eastAsia="仿宋" w:cs="仿宋"/>
          <w:color w:val="auto"/>
          <w:highlight w:val="none"/>
        </w:rPr>
      </w:pPr>
    </w:p>
    <w:p w14:paraId="58B7B5E5">
      <w:pPr>
        <w:spacing w:line="360" w:lineRule="auto"/>
        <w:rPr>
          <w:rFonts w:hint="eastAsia" w:ascii="仿宋" w:hAnsi="仿宋" w:eastAsia="仿宋" w:cs="仿宋"/>
          <w:bCs/>
          <w:color w:val="auto"/>
          <w:szCs w:val="21"/>
          <w:highlight w:val="none"/>
        </w:rPr>
      </w:pPr>
    </w:p>
    <w:p w14:paraId="565DAEF6">
      <w:pPr>
        <w:widowControl/>
        <w:spacing w:line="360" w:lineRule="auto"/>
        <w:jc w:val="center"/>
        <w:outlineLvl w:val="0"/>
        <w:rPr>
          <w:rFonts w:hint="eastAsia" w:ascii="仿宋" w:hAnsi="仿宋" w:eastAsia="仿宋" w:cs="仿宋"/>
          <w:b/>
          <w:bCs/>
          <w:color w:val="auto"/>
          <w:kern w:val="2"/>
          <w:sz w:val="24"/>
          <w:szCs w:val="32"/>
          <w:highlight w:val="none"/>
          <w:lang w:val="en-US" w:eastAsia="zh-CN" w:bidi="ar-SA"/>
        </w:rPr>
      </w:pPr>
      <w:bookmarkStart w:id="87" w:name="_Toc14267"/>
      <w:bookmarkStart w:id="88" w:name="_Toc9720"/>
      <w:bookmarkStart w:id="89" w:name="_Toc31222_WPSOffice_Level1"/>
      <w:bookmarkStart w:id="90" w:name="_Toc30983"/>
      <w:bookmarkStart w:id="91" w:name="_Toc909"/>
      <w:r>
        <w:rPr>
          <w:rFonts w:hint="eastAsia" w:ascii="仿宋" w:hAnsi="仿宋" w:eastAsia="仿宋" w:cs="仿宋"/>
          <w:b/>
          <w:bCs/>
          <w:color w:val="auto"/>
          <w:kern w:val="2"/>
          <w:sz w:val="24"/>
          <w:szCs w:val="32"/>
          <w:highlight w:val="none"/>
          <w:lang w:val="en-US" w:eastAsia="zh-CN" w:bidi="ar-SA"/>
        </w:rPr>
        <w:t>3.残疾人福利性单位声明函（如有）</w:t>
      </w:r>
      <w:bookmarkEnd w:id="87"/>
      <w:bookmarkEnd w:id="88"/>
      <w:bookmarkEnd w:id="89"/>
      <w:bookmarkEnd w:id="90"/>
      <w:bookmarkEnd w:id="91"/>
    </w:p>
    <w:p w14:paraId="31E6BB04">
      <w:pPr>
        <w:spacing w:line="360" w:lineRule="auto"/>
        <w:rPr>
          <w:rFonts w:hint="eastAsia" w:ascii="仿宋" w:hAnsi="仿宋" w:eastAsia="仿宋" w:cs="仿宋"/>
          <w:b/>
          <w:color w:val="auto"/>
          <w:spacing w:val="6"/>
          <w:szCs w:val="21"/>
          <w:highlight w:val="none"/>
        </w:rPr>
      </w:pPr>
    </w:p>
    <w:p w14:paraId="51403ED4">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38226E">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本单位对上述声明的真实性负责。如有虚假，将依法承担相应责任。</w:t>
      </w:r>
    </w:p>
    <w:p w14:paraId="61230D82">
      <w:pPr>
        <w:spacing w:line="360" w:lineRule="auto"/>
        <w:ind w:firstLine="444" w:firstLineChars="200"/>
        <w:rPr>
          <w:rFonts w:hint="eastAsia" w:ascii="仿宋" w:hAnsi="仿宋" w:eastAsia="仿宋" w:cs="仿宋"/>
          <w:color w:val="auto"/>
          <w:spacing w:val="6"/>
          <w:szCs w:val="21"/>
          <w:highlight w:val="none"/>
        </w:rPr>
      </w:pPr>
    </w:p>
    <w:p w14:paraId="0EF35939">
      <w:pPr>
        <w:spacing w:line="360" w:lineRule="auto"/>
        <w:ind w:firstLine="444" w:firstLineChars="200"/>
        <w:rPr>
          <w:rFonts w:hint="eastAsia" w:ascii="仿宋" w:hAnsi="仿宋" w:eastAsia="仿宋" w:cs="仿宋"/>
          <w:color w:val="auto"/>
          <w:spacing w:val="6"/>
          <w:szCs w:val="21"/>
          <w:highlight w:val="none"/>
        </w:rPr>
      </w:pPr>
    </w:p>
    <w:p w14:paraId="589FA2FB">
      <w:pPr>
        <w:tabs>
          <w:tab w:val="left" w:pos="4860"/>
        </w:tabs>
        <w:spacing w:line="360" w:lineRule="auto"/>
        <w:ind w:right="1560" w:firstLine="444" w:firstLineChars="200"/>
        <w:jc w:val="center"/>
        <w:rPr>
          <w:rFonts w:hint="eastAsia" w:ascii="仿宋" w:hAnsi="仿宋" w:eastAsia="仿宋" w:cs="仿宋"/>
          <w:color w:val="auto"/>
          <w:szCs w:val="24"/>
          <w:highlight w:val="none"/>
        </w:rPr>
      </w:pPr>
      <w:r>
        <w:rPr>
          <w:rFonts w:hint="eastAsia" w:ascii="仿宋" w:hAnsi="仿宋" w:eastAsia="仿宋" w:cs="仿宋"/>
          <w:color w:val="auto"/>
          <w:spacing w:val="6"/>
          <w:szCs w:val="21"/>
          <w:highlight w:val="none"/>
        </w:rPr>
        <w:t xml:space="preserve">             </w:t>
      </w:r>
      <w:r>
        <w:rPr>
          <w:rFonts w:hint="eastAsia" w:ascii="仿宋" w:hAnsi="仿宋" w:eastAsia="仿宋" w:cs="仿宋"/>
          <w:color w:val="auto"/>
          <w:szCs w:val="24"/>
          <w:highlight w:val="none"/>
        </w:rPr>
        <w:t xml:space="preserve">        单位名称（盖章）：</w:t>
      </w:r>
    </w:p>
    <w:p w14:paraId="0B1406FC">
      <w:pPr>
        <w:tabs>
          <w:tab w:val="left" w:pos="4860"/>
        </w:tabs>
        <w:spacing w:line="360" w:lineRule="auto"/>
        <w:ind w:right="1560" w:firstLine="420" w:firstLineChars="2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日          期：</w:t>
      </w:r>
    </w:p>
    <w:p w14:paraId="6EFEE796">
      <w:pPr>
        <w:spacing w:line="480" w:lineRule="auto"/>
        <w:rPr>
          <w:rFonts w:hint="eastAsia" w:ascii="仿宋" w:hAnsi="仿宋" w:eastAsia="仿宋" w:cs="仿宋"/>
          <w:b/>
          <w:color w:val="auto"/>
          <w:sz w:val="24"/>
          <w:szCs w:val="24"/>
          <w:highlight w:val="none"/>
        </w:rPr>
      </w:pPr>
    </w:p>
    <w:p w14:paraId="32A589CB">
      <w:pPr>
        <w:spacing w:line="480" w:lineRule="auto"/>
        <w:rPr>
          <w:rFonts w:hint="eastAsia" w:ascii="仿宋" w:hAnsi="仿宋" w:eastAsia="仿宋" w:cs="仿宋"/>
          <w:color w:val="auto"/>
          <w:highlight w:val="none"/>
        </w:rPr>
      </w:pPr>
    </w:p>
    <w:p w14:paraId="3EFE9C2D">
      <w:pPr>
        <w:widowControl w:val="0"/>
        <w:numPr>
          <w:ilvl w:val="0"/>
          <w:numId w:val="0"/>
        </w:numPr>
        <w:adjustRightInd w:val="0"/>
        <w:snapToGrid w:val="0"/>
        <w:spacing w:line="360" w:lineRule="auto"/>
        <w:jc w:val="both"/>
        <w:rPr>
          <w:rFonts w:hint="eastAsia" w:ascii="仿宋" w:hAnsi="仿宋" w:eastAsia="仿宋" w:cs="仿宋"/>
          <w:color w:val="auto"/>
          <w:szCs w:val="24"/>
          <w:highlight w:val="none"/>
          <w:lang w:eastAsia="zh-CN"/>
        </w:rPr>
      </w:pPr>
    </w:p>
    <w:p w14:paraId="64FB54B8">
      <w:pPr>
        <w:rPr>
          <w:rFonts w:hint="eastAsia" w:ascii="仿宋" w:hAnsi="仿宋" w:eastAsia="仿宋" w:cs="仿宋"/>
          <w:color w:val="auto"/>
          <w:highlight w:val="none"/>
        </w:rPr>
      </w:pPr>
    </w:p>
    <w:p w14:paraId="36FF671D">
      <w:pPr>
        <w:pStyle w:val="14"/>
        <w:tabs>
          <w:tab w:val="left" w:pos="720"/>
          <w:tab w:val="left" w:pos="1440"/>
        </w:tabs>
        <w:ind w:right="1551"/>
        <w:jc w:val="right"/>
        <w:rPr>
          <w:rFonts w:hint="eastAsia" w:ascii="仿宋" w:hAnsi="仿宋" w:eastAsia="仿宋" w:cs="仿宋"/>
          <w:color w:val="auto"/>
          <w:sz w:val="24"/>
          <w:szCs w:val="24"/>
          <w:highlight w:val="none"/>
        </w:rPr>
      </w:pPr>
    </w:p>
    <w:p w14:paraId="718F3F81">
      <w:pPr>
        <w:rPr>
          <w:rFonts w:hint="eastAsia" w:ascii="仿宋" w:hAnsi="仿宋" w:eastAsia="仿宋" w:cs="仿宋"/>
          <w:color w:val="auto"/>
          <w:sz w:val="24"/>
          <w:szCs w:val="24"/>
          <w:highlight w:val="none"/>
        </w:rPr>
      </w:pPr>
    </w:p>
    <w:p w14:paraId="661F4BE2">
      <w:pPr>
        <w:pStyle w:val="9"/>
        <w:rPr>
          <w:rFonts w:hint="eastAsia" w:ascii="仿宋" w:hAnsi="仿宋" w:eastAsia="仿宋" w:cs="仿宋"/>
          <w:color w:val="auto"/>
          <w:sz w:val="24"/>
          <w:szCs w:val="24"/>
          <w:highlight w:val="none"/>
        </w:rPr>
      </w:pPr>
    </w:p>
    <w:p w14:paraId="7914F72C">
      <w:pPr>
        <w:pStyle w:val="9"/>
        <w:rPr>
          <w:rFonts w:hint="eastAsia" w:ascii="仿宋" w:hAnsi="仿宋" w:eastAsia="仿宋" w:cs="仿宋"/>
          <w:color w:val="auto"/>
          <w:highlight w:val="none"/>
        </w:rPr>
      </w:pPr>
    </w:p>
    <w:sectPr>
      <w:headerReference r:id="rId16" w:type="default"/>
      <w:footerReference r:id="rId17" w:type="default"/>
      <w:pgSz w:w="11907" w:h="16840"/>
      <w:pgMar w:top="1418" w:right="1287" w:bottom="936" w:left="1259"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7A"/>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7A"/>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Arial Unicode MS">
    <w:panose1 w:val="020B0604020202020204"/>
    <w:charset w:val="7A"/>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8CF4A">
    <w:pPr>
      <w:pStyle w:val="22"/>
      <w:framePr w:wrap="around" w:vAnchor="text" w:hAnchor="margin" w:xAlign="center" w:y="1"/>
      <w:rPr>
        <w:rStyle w:val="39"/>
      </w:rPr>
    </w:pPr>
    <w:r>
      <w:fldChar w:fldCharType="begin"/>
    </w:r>
    <w:r>
      <w:rPr>
        <w:rStyle w:val="39"/>
      </w:rPr>
      <w:instrText xml:space="preserve">PAGE  </w:instrText>
    </w:r>
    <w:r>
      <w:fldChar w:fldCharType="end"/>
    </w:r>
  </w:p>
  <w:p w14:paraId="6D42D34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2F22">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AFE4">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35FD">
    <w:pPr>
      <w:pStyle w:val="2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ADD633">
                          <w:pPr>
                            <w:pStyle w:val="2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37ADD633">
                    <w:pPr>
                      <w:pStyle w:val="2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421E">
    <w:pPr>
      <w:pStyle w:val="2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DDEFE6">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iiAcMMBAACHAwAADgAAAAAAAAABACAAAAAfAQAAZHJzL2Uyb0RvYy54bWxQ&#10;SwUGAAAAAAYABgBZAQAAVAUAAAAA&#10;">
              <v:fill on="f" focussize="0,0"/>
              <v:stroke on="f"/>
              <v:imagedata o:title=""/>
              <o:lock v:ext="edit" aspectratio="f"/>
              <v:textbox inset="0mm,0mm,0mm,0mm" style="mso-fit-shape-to-text:t;">
                <w:txbxContent>
                  <w:p w14:paraId="1ADDEFE6">
                    <w:pPr>
                      <w:pStyle w:val="2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0E08">
    <w:pPr>
      <w:pStyle w:val="22"/>
      <w:tabs>
        <w:tab w:val="center" w:pos="4311"/>
        <w:tab w:val="left" w:pos="5271"/>
      </w:tabs>
      <w:jc w:val="left"/>
      <w:rPr>
        <w:rFonts w:hint="eastAsia" w:eastAsia="宋体"/>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3406F4">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DoybCcMBAACHAwAADgAAAAAAAAABACAAAAAfAQAAZHJzL2Uyb0RvYy54bWxQ&#10;SwUGAAAAAAYABgBZAQAAVAUAAAAA&#10;">
              <v:fill on="f" focussize="0,0"/>
              <v:stroke on="f"/>
              <v:imagedata o:title=""/>
              <o:lock v:ext="edit" aspectratio="f"/>
              <v:textbox inset="0mm,0mm,0mm,0mm" style="mso-fit-shape-to-text:t;">
                <w:txbxContent>
                  <w:p w14:paraId="103406F4">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FDFD">
    <w:pPr>
      <w:pStyle w:val="22"/>
      <w:ind w:firstLine="90" w:firstLineChars="50"/>
      <w:rPr>
        <w:rStyle w:val="39"/>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0DEDBA">
                          <w:pPr>
                            <w:pStyle w:val="22"/>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5f3RTC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VkihOWZn758f3y8/fl&#10;1zd2kxzqA67p4VN4hClDCpPcoQWbfkkIG7Kr56uraohM0mW1Wq5WCVtSbU4Ip3j+ewCM98pbloKa&#10;A40tuylOHzGOT+cnqZtx6XT+ThszVtNNkWiOxFIUh/0wsd375kwqexpzzR1tNWfmwZGLaSPmAOZg&#10;PwfHAPrQEZ8qk8Hw4RipZyaUOoywU2OaT5Y07VJagL/z/Or5+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eX90UwgEAAIcDAAAOAAAAAAAAAAEAIAAAAB8BAABkcnMvZTJvRG9jLnhtbFBL&#10;BQYAAAAABgAGAFkBAABTBQAAAAA=&#10;">
              <v:fill on="f" focussize="0,0"/>
              <v:stroke on="f"/>
              <v:imagedata o:title=""/>
              <o:lock v:ext="edit" aspectratio="f"/>
              <v:textbox inset="0mm,0mm,0mm,0mm" style="mso-fit-shape-to-text:t;">
                <w:txbxContent>
                  <w:p w14:paraId="3A0DEDBA">
                    <w:pPr>
                      <w:pStyle w:val="22"/>
                    </w:pPr>
                    <w:r>
                      <w:fldChar w:fldCharType="begin"/>
                    </w:r>
                    <w:r>
                      <w:instrText xml:space="preserve"> PAGE  \* MERGEFORMAT </w:instrText>
                    </w:r>
                    <w:r>
                      <w:fldChar w:fldCharType="separate"/>
                    </w:r>
                    <w:r>
                      <w:t>28</w:t>
                    </w:r>
                    <w:r>
                      <w:fldChar w:fldCharType="end"/>
                    </w:r>
                  </w:p>
                </w:txbxContent>
              </v:textbox>
            </v:rect>
          </w:pict>
        </mc:Fallback>
      </mc:AlternateContent>
    </w:r>
    <w:r>
      <w:rPr>
        <w:rStyle w:val="39"/>
        <w:rFonts w:hint="eastAsia"/>
      </w:rPr>
      <w:t xml:space="preserve">  </w:t>
    </w:r>
  </w:p>
  <w:p w14:paraId="37574CAF">
    <w:pPr>
      <w:spacing w:line="280" w:lineRule="exact"/>
      <w:rPr>
        <w:rFonts w:hint="eastAsia"/>
        <w:b/>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F3FC">
    <w:pPr>
      <w:spacing w:line="240" w:lineRule="exact"/>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102702">
                          <w:pPr>
                            <w:pStyle w:val="22"/>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7xm3DAQAAhwMAAA4AAABkcnMvZTJvRG9jLnhtbK1TzY7TMBC+I/EO&#10;lu80SQW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jbqqw4c8LSzM8/f5x//Tn/&#10;/s7eJYeGgDU9fAj3MGdIYZI7dmDTLwlhY3b1dHVVjZFJuqxWy9WqJMMl1S4J4RSPfw+A8YPylqWg&#10;4UBjy26K4yeM09PLk9TNuHQ6f6eNmarppkg0J2IpiuNunNnufHsilQONueGOtpoz89GRi2kjLgFc&#10;gt0lOATQ+574VJkMhttDpJ6ZUOowwc6NaT5Z0rxLaQH+zfOrx+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vvGbcMBAACHAwAADgAAAAAAAAABACAAAAAfAQAAZHJzL2Uyb0RvYy54bWxQ&#10;SwUGAAAAAAYABgBZAQAAVAUAAAAA&#10;">
              <v:fill on="f" focussize="0,0"/>
              <v:stroke on="f"/>
              <v:imagedata o:title=""/>
              <o:lock v:ext="edit" aspectratio="f"/>
              <v:textbox inset="0mm,0mm,0mm,0mm" style="mso-fit-shape-to-text:t;">
                <w:txbxContent>
                  <w:p w14:paraId="4D102702">
                    <w:pPr>
                      <w:pStyle w:val="22"/>
                    </w:pPr>
                    <w:r>
                      <w:fldChar w:fldCharType="begin"/>
                    </w:r>
                    <w:r>
                      <w:instrText xml:space="preserve"> PAGE  \* MERGEFORMAT </w:instrText>
                    </w:r>
                    <w:r>
                      <w:fldChar w:fldCharType="separate"/>
                    </w:r>
                    <w:r>
                      <w:t>27</w:t>
                    </w:r>
                    <w:r>
                      <w:fldChar w:fldCharType="end"/>
                    </w:r>
                  </w:p>
                </w:txbxContent>
              </v:textbox>
            </v:rect>
          </w:pict>
        </mc:Fallback>
      </mc:AlternateContent>
    </w:r>
    <w:r>
      <w:rPr>
        <w:rFonts w:hint="eastAsia"/>
        <w:b/>
        <w:sz w:val="24"/>
      </w:rPr>
      <w:t>-</w:t>
    </w:r>
  </w:p>
  <w:p w14:paraId="32F5CE0D">
    <w:pPr>
      <w:pStyle w:val="22"/>
      <w:ind w:firstLine="1080" w:firstLineChars="60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D375">
    <w:pPr>
      <w:spacing w:line="240" w:lineRule="exact"/>
      <w:rPr>
        <w:rFonts w:hint="eastAsia"/>
        <w:b/>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F8E04C">
                          <w:pPr>
                            <w:pStyle w:val="22"/>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hbq5sMBAACHAwAADgAAAAAAAAABACAAAAAfAQAAZHJzL2Uyb0RvYy54bWxQ&#10;SwUGAAAAAAYABgBZAQAAVAUAAAAA&#10;">
              <v:fill on="f" focussize="0,0"/>
              <v:stroke on="f"/>
              <v:imagedata o:title=""/>
              <o:lock v:ext="edit" aspectratio="f"/>
              <v:textbox inset="0mm,0mm,0mm,0mm" style="mso-fit-shape-to-text:t;">
                <w:txbxContent>
                  <w:p w14:paraId="0FF8E04C">
                    <w:pPr>
                      <w:pStyle w:val="22"/>
                    </w:pPr>
                    <w:r>
                      <w:fldChar w:fldCharType="begin"/>
                    </w:r>
                    <w:r>
                      <w:instrText xml:space="preserve"> PAGE  \* MERGEFORMAT </w:instrText>
                    </w:r>
                    <w:r>
                      <w:fldChar w:fldCharType="separate"/>
                    </w:r>
                    <w:r>
                      <w:t>38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865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08EE">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6F8A">
    <w:pPr>
      <w:pStyle w:val="23"/>
      <w:rPr>
        <w:rFonts w:hint="eastAsia"/>
        <w:lang w:val="en-US" w:eastAsia="zh-CN"/>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9C9A6">
    <w:pPr>
      <w:pStyle w:val="23"/>
      <w:keepNext w:val="0"/>
      <w:keepLines w:val="0"/>
      <w:pageBreakBefore w:val="0"/>
      <w:widowControl w:val="0"/>
      <w:pBdr>
        <w:bottom w:val="single" w:color="auto" w:sz="4" w:space="1"/>
      </w:pBdr>
      <w:tabs>
        <w:tab w:val="clear" w:pos="8306"/>
      </w:tabs>
      <w:kinsoku/>
      <w:wordWrap/>
      <w:overflowPunct/>
      <w:topLinePunct w:val="0"/>
      <w:bidi w:val="0"/>
      <w:adjustRightInd/>
      <w:snapToGrid w:val="0"/>
      <w:ind w:left="0" w:leftChars="0" w:right="0" w:rightChars="0" w:firstLine="0" w:firstLineChars="0"/>
      <w:jc w:val="left"/>
      <w:textAlignment w:val="auto"/>
      <w:rPr>
        <w:rFonts w:hint="eastAsia" w:ascii="仿宋" w:hAnsi="仿宋" w:eastAsia="仿宋" w:cs="仿宋"/>
        <w:b/>
        <w:kern w:val="144"/>
        <w:sz w:val="21"/>
        <w:szCs w:val="21"/>
        <w:u w:val="single"/>
        <w:shd w:val="pct10" w:color="auto" w:fill="FFFFFF"/>
        <w:lang w:eastAsia="zh-CN"/>
      </w:rPr>
    </w:pPr>
    <w:r>
      <w:rPr>
        <w:rFonts w:hint="eastAsia" w:ascii="仿宋" w:hAnsi="仿宋" w:eastAsia="仿宋" w:cs="仿宋"/>
        <w:sz w:val="21"/>
        <w:szCs w:val="21"/>
        <w:highlight w:val="none"/>
        <w:lang w:eastAsia="zh-CN"/>
      </w:rPr>
      <w:t>汉滨区第一医院中央空调、手术室净化空调通风系统专业清洗、消毒服务</w:t>
    </w:r>
    <w:r>
      <w:rPr>
        <w:rFonts w:hint="eastAsia" w:ascii="仿宋" w:hAnsi="仿宋" w:eastAsia="仿宋" w:cs="仿宋"/>
        <w:sz w:val="21"/>
        <w:szCs w:val="21"/>
        <w:lang w:val="en-US" w:eastAsia="zh-CN"/>
      </w:rPr>
      <w:t xml:space="preserve">        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CF3C">
    <w:pPr>
      <w:pStyle w:val="23"/>
      <w:pBdr>
        <w:bottom w:val="single" w:color="auto" w:sz="4" w:space="1"/>
      </w:pBdr>
      <w:tabs>
        <w:tab w:val="clear" w:pos="8306"/>
      </w:tabs>
      <w:ind w:left="6716" w:leftChars="-2" w:right="-42" w:rightChars="-20" w:hanging="6720" w:hangingChars="3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汉滨区第一医院中央空调、手术室净化空调通风系统专业清洗、消毒服务         竞争性磋商文件</w:t>
    </w:r>
  </w:p>
  <w:p w14:paraId="559A111B">
    <w:pPr>
      <w:pStyle w:val="23"/>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AB39">
    <w:pPr>
      <w:pStyle w:val="23"/>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lvlText w:val="%1."/>
      <w:lvlJc w:val="left"/>
      <w:pPr>
        <w:tabs>
          <w:tab w:val="left" w:pos="312"/>
        </w:tabs>
      </w:pPr>
    </w:lvl>
  </w:abstractNum>
  <w:abstractNum w:abstractNumId="1">
    <w:nsid w:val="00000001"/>
    <w:multiLevelType w:val="singleLevel"/>
    <w:tmpl w:val="00000001"/>
    <w:lvl w:ilvl="0" w:tentative="0">
      <w:start w:val="1"/>
      <w:numFmt w:val="chineseCounting"/>
      <w:suff w:val="space"/>
      <w:lvlText w:val="第%1章"/>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3"/>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3320E"/>
    <w:rsid w:val="054D10EA"/>
    <w:rsid w:val="086C7AD9"/>
    <w:rsid w:val="095073FA"/>
    <w:rsid w:val="09AC1A5C"/>
    <w:rsid w:val="0B166D9F"/>
    <w:rsid w:val="0BBA0B5B"/>
    <w:rsid w:val="10647383"/>
    <w:rsid w:val="12411FD6"/>
    <w:rsid w:val="1CE123EB"/>
    <w:rsid w:val="1D8234CC"/>
    <w:rsid w:val="206375BB"/>
    <w:rsid w:val="20BE52BD"/>
    <w:rsid w:val="21AB746C"/>
    <w:rsid w:val="27924477"/>
    <w:rsid w:val="2BE23A8A"/>
    <w:rsid w:val="2DB31B82"/>
    <w:rsid w:val="31293F09"/>
    <w:rsid w:val="32A45F3D"/>
    <w:rsid w:val="331373A6"/>
    <w:rsid w:val="33717712"/>
    <w:rsid w:val="39772D01"/>
    <w:rsid w:val="418036D2"/>
    <w:rsid w:val="439873F8"/>
    <w:rsid w:val="47855EE6"/>
    <w:rsid w:val="484713ED"/>
    <w:rsid w:val="5DFD2B3F"/>
    <w:rsid w:val="69F525FF"/>
    <w:rsid w:val="6DEA7FA1"/>
    <w:rsid w:val="6E8757F0"/>
    <w:rsid w:val="74C4779E"/>
    <w:rsid w:val="74F82FA3"/>
    <w:rsid w:val="7B86755B"/>
    <w:rsid w:val="7E850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4"/>
    <w:link w:val="74"/>
    <w:qFormat/>
    <w:uiPriority w:val="0"/>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76"/>
    <w:qFormat/>
    <w:uiPriority w:val="0"/>
    <w:pPr>
      <w:keepNext/>
      <w:keepLines/>
      <w:spacing w:before="260" w:after="260" w:line="413" w:lineRule="auto"/>
      <w:outlineLvl w:val="2"/>
    </w:pPr>
    <w:rPr>
      <w:rFonts w:ascii="Times New Roman" w:hAnsi="Times New Roman" w:eastAsia="楷体_GB2312" w:cs="Times New Roman"/>
      <w:b/>
      <w:bCs/>
      <w:sz w:val="30"/>
      <w:szCs w:val="30"/>
    </w:rPr>
  </w:style>
  <w:style w:type="paragraph" w:styleId="6">
    <w:name w:val="heading 4"/>
    <w:basedOn w:val="1"/>
    <w:next w:val="1"/>
    <w:link w:val="69"/>
    <w:qFormat/>
    <w:uiPriority w:val="0"/>
    <w:pPr>
      <w:keepNext/>
      <w:keepLines/>
      <w:adjustRightInd w:val="0"/>
      <w:spacing w:before="280" w:after="290" w:line="376" w:lineRule="atLeast"/>
      <w:textAlignment w:val="baseline"/>
      <w:outlineLvl w:val="3"/>
    </w:pPr>
    <w:rPr>
      <w:rFonts w:ascii="Arial" w:hAnsi="Arial" w:eastAsia="宋体" w:cs="Times New Roman"/>
      <w:b/>
      <w:spacing w:val="20"/>
      <w:sz w:val="28"/>
      <w:szCs w:val="20"/>
    </w:rPr>
  </w:style>
  <w:style w:type="paragraph" w:styleId="7">
    <w:name w:val="heading 5"/>
    <w:basedOn w:val="1"/>
    <w:next w:val="1"/>
    <w:link w:val="56"/>
    <w:qFormat/>
    <w:uiPriority w:val="0"/>
    <w:pPr>
      <w:keepNext/>
      <w:keepLines/>
      <w:adjustRightInd w:val="0"/>
      <w:spacing w:before="280" w:after="290" w:line="376" w:lineRule="atLeast"/>
      <w:outlineLvl w:val="4"/>
    </w:pPr>
    <w:rPr>
      <w:rFonts w:ascii="Times New Roman" w:hAnsi="Times New Roman" w:eastAsia="宋体" w:cs="Times New Roman"/>
      <w:b/>
      <w:spacing w:val="20"/>
      <w:sz w:val="28"/>
      <w:szCs w:val="20"/>
    </w:rPr>
  </w:style>
  <w:style w:type="paragraph" w:styleId="8">
    <w:name w:val="heading 6"/>
    <w:basedOn w:val="1"/>
    <w:next w:val="1"/>
    <w:qFormat/>
    <w:uiPriority w:val="0"/>
    <w:pPr>
      <w:spacing w:before="1"/>
      <w:ind w:left="772"/>
      <w:outlineLvl w:val="5"/>
    </w:pPr>
    <w:rPr>
      <w:rFonts w:ascii="新宋体" w:hAnsi="新宋体" w:eastAsia="新宋体" w:cs="新宋体"/>
      <w:b/>
      <w:bCs/>
      <w:sz w:val="24"/>
      <w:szCs w:val="24"/>
      <w:lang w:val="zh-CN" w:eastAsia="zh-CN" w:bidi="zh-CN"/>
    </w:rPr>
  </w:style>
  <w:style w:type="character" w:default="1" w:styleId="37">
    <w:name w:val="Default Paragraph Font"/>
    <w:qFormat/>
    <w:uiPriority w:val="0"/>
    <w:rPr>
      <w:rFonts w:ascii="Times New Roman" w:hAnsi="Times New Roman" w:eastAsia="宋体" w:cs="Times New Roman"/>
    </w:rPr>
  </w:style>
  <w:style w:type="table" w:default="1" w:styleId="3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Times New Roman" w:hAnsi="Times New Roman" w:eastAsia="宋体" w:cs="Times New Roman"/>
    </w:rPr>
  </w:style>
  <w:style w:type="paragraph" w:styleId="9">
    <w:name w:val="Normal Indent"/>
    <w:basedOn w:val="1"/>
    <w:qFormat/>
    <w:uiPriority w:val="0"/>
    <w:pPr>
      <w:ind w:firstLine="420" w:firstLineChars="200"/>
    </w:pPr>
    <w:rPr>
      <w:rFonts w:ascii="Times New Roman" w:hAnsi="Times New Roman" w:eastAsia="宋体" w:cs="Times New Roman"/>
    </w:rPr>
  </w:style>
  <w:style w:type="paragraph" w:styleId="10">
    <w:name w:val="List Bullet"/>
    <w:basedOn w:val="1"/>
    <w:qFormat/>
    <w:uiPriority w:val="0"/>
    <w:pPr>
      <w:tabs>
        <w:tab w:val="left" w:pos="360"/>
      </w:tabs>
      <w:ind w:left="360" w:hanging="360"/>
    </w:pPr>
    <w:rPr>
      <w:rFonts w:ascii="Times New Roman" w:hAnsi="Times New Roman" w:eastAsia="宋体" w:cs="Times New Roman"/>
    </w:rPr>
  </w:style>
  <w:style w:type="paragraph" w:styleId="11">
    <w:name w:val="Document Map"/>
    <w:basedOn w:val="1"/>
    <w:next w:val="1"/>
    <w:link w:val="72"/>
    <w:qFormat/>
    <w:uiPriority w:val="0"/>
    <w:pPr>
      <w:shd w:val="clear" w:color="auto" w:fill="000080"/>
    </w:pPr>
    <w:rPr>
      <w:rFonts w:ascii="Times New Roman" w:hAnsi="Times New Roman" w:eastAsia="宋体" w:cs="Times New Roman"/>
    </w:rPr>
  </w:style>
  <w:style w:type="paragraph" w:styleId="12">
    <w:name w:val="toa heading"/>
    <w:basedOn w:val="1"/>
    <w:next w:val="1"/>
    <w:qFormat/>
    <w:uiPriority w:val="0"/>
    <w:pPr>
      <w:spacing w:before="120"/>
    </w:pPr>
    <w:rPr>
      <w:rFonts w:ascii="Cambria" w:hAnsi="Cambria" w:eastAsia="宋体" w:cs="Times New Roman"/>
      <w:sz w:val="24"/>
    </w:rPr>
  </w:style>
  <w:style w:type="paragraph" w:styleId="13">
    <w:name w:val="annotation text"/>
    <w:basedOn w:val="1"/>
    <w:link w:val="60"/>
    <w:qFormat/>
    <w:uiPriority w:val="0"/>
    <w:pPr>
      <w:adjustRightInd w:val="0"/>
      <w:spacing w:line="360" w:lineRule="atLeast"/>
      <w:jc w:val="left"/>
    </w:pPr>
    <w:rPr>
      <w:rFonts w:ascii="宋体" w:hAnsi="宋体" w:eastAsia="宋体" w:cs="Times New Roman"/>
      <w:kern w:val="0"/>
      <w:sz w:val="24"/>
      <w:szCs w:val="20"/>
    </w:rPr>
  </w:style>
  <w:style w:type="paragraph" w:styleId="14">
    <w:name w:val="Body Text"/>
    <w:basedOn w:val="1"/>
    <w:next w:val="1"/>
    <w:link w:val="68"/>
    <w:qFormat/>
    <w:uiPriority w:val="0"/>
    <w:pPr>
      <w:spacing w:after="120"/>
    </w:pPr>
    <w:rPr>
      <w:rFonts w:ascii="宋体" w:hAnsi="宋体" w:eastAsia="宋体" w:cs="Times New Roman"/>
    </w:rPr>
  </w:style>
  <w:style w:type="paragraph" w:styleId="15">
    <w:name w:val="Body Text Indent"/>
    <w:basedOn w:val="1"/>
    <w:link w:val="63"/>
    <w:qFormat/>
    <w:uiPriority w:val="0"/>
    <w:pPr>
      <w:spacing w:after="120"/>
      <w:ind w:left="420" w:leftChars="200"/>
    </w:pPr>
    <w:rPr>
      <w:rFonts w:ascii="Times New Roman" w:hAnsi="Times New Roman" w:eastAsia="宋体" w:cs="Times New Roman"/>
    </w:rPr>
  </w:style>
  <w:style w:type="paragraph" w:styleId="16">
    <w:name w:val="toc 3"/>
    <w:basedOn w:val="1"/>
    <w:next w:val="1"/>
    <w:qFormat/>
    <w:uiPriority w:val="0"/>
    <w:pPr>
      <w:ind w:left="840" w:leftChars="400"/>
    </w:pPr>
    <w:rPr>
      <w:rFonts w:ascii="Times New Roman" w:hAnsi="Times New Roman" w:eastAsia="宋体" w:cs="Times New Roman"/>
    </w:rPr>
  </w:style>
  <w:style w:type="paragraph" w:styleId="17">
    <w:name w:val="Plain Text"/>
    <w:basedOn w:val="1"/>
    <w:link w:val="70"/>
    <w:qFormat/>
    <w:uiPriority w:val="0"/>
    <w:rPr>
      <w:rFonts w:ascii="宋体" w:hAnsi="Courier New" w:eastAsia="宋体" w:cs="Times New Roman"/>
      <w:szCs w:val="21"/>
    </w:rPr>
  </w:style>
  <w:style w:type="paragraph" w:styleId="18">
    <w:name w:val="toc 8"/>
    <w:basedOn w:val="1"/>
    <w:next w:val="1"/>
    <w:qFormat/>
    <w:uiPriority w:val="0"/>
    <w:pPr>
      <w:ind w:left="2940" w:leftChars="1400"/>
    </w:pPr>
    <w:rPr>
      <w:rFonts w:ascii="Times New Roman" w:hAnsi="Times New Roman" w:eastAsia="宋体" w:cs="Times New Roman"/>
    </w:rPr>
  </w:style>
  <w:style w:type="paragraph" w:styleId="19">
    <w:name w:val="Date"/>
    <w:basedOn w:val="1"/>
    <w:next w:val="1"/>
    <w:link w:val="54"/>
    <w:qFormat/>
    <w:uiPriority w:val="0"/>
    <w:pPr>
      <w:ind w:left="100" w:leftChars="2500"/>
    </w:pPr>
    <w:rPr>
      <w:rFonts w:ascii="Times New Roman" w:hAnsi="Times New Roman" w:eastAsia="宋体" w:cs="Times New Roman"/>
    </w:rPr>
  </w:style>
  <w:style w:type="paragraph" w:styleId="20">
    <w:name w:val="Body Text Indent 2"/>
    <w:basedOn w:val="1"/>
    <w:link w:val="57"/>
    <w:qFormat/>
    <w:uiPriority w:val="0"/>
    <w:pPr>
      <w:tabs>
        <w:tab w:val="left" w:pos="360"/>
      </w:tabs>
      <w:spacing w:line="360" w:lineRule="auto"/>
      <w:ind w:firstLine="480" w:firstLineChars="200"/>
    </w:pPr>
    <w:rPr>
      <w:rFonts w:ascii="Times New Roman" w:hAnsi="Times New Roman" w:eastAsia="宋体" w:cs="Times New Roman"/>
      <w:sz w:val="24"/>
    </w:rPr>
  </w:style>
  <w:style w:type="paragraph" w:styleId="21">
    <w:name w:val="Balloon Text"/>
    <w:basedOn w:val="1"/>
    <w:link w:val="71"/>
    <w:qFormat/>
    <w:uiPriority w:val="0"/>
    <w:rPr>
      <w:rFonts w:ascii="Times New Roman" w:hAnsi="Times New Roman" w:eastAsia="宋体" w:cs="Times New Roman"/>
      <w:sz w:val="18"/>
      <w:szCs w:val="18"/>
    </w:rPr>
  </w:style>
  <w:style w:type="paragraph" w:styleId="22">
    <w:name w:val="footer"/>
    <w:basedOn w:val="1"/>
    <w:link w:val="7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3">
    <w:name w:val="header"/>
    <w:basedOn w:val="1"/>
    <w:link w:val="6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toc 4"/>
    <w:basedOn w:val="1"/>
    <w:next w:val="1"/>
    <w:qFormat/>
    <w:uiPriority w:val="0"/>
    <w:pPr>
      <w:ind w:left="1260" w:leftChars="600"/>
    </w:pPr>
    <w:rPr>
      <w:rFonts w:ascii="Times New Roman" w:hAnsi="Times New Roman" w:eastAsia="宋体" w:cs="Times New Roman"/>
    </w:rPr>
  </w:style>
  <w:style w:type="paragraph" w:styleId="26">
    <w:name w:val="Body Text Indent 3"/>
    <w:basedOn w:val="1"/>
    <w:link w:val="66"/>
    <w:qFormat/>
    <w:uiPriority w:val="0"/>
    <w:pPr>
      <w:spacing w:line="440" w:lineRule="exact"/>
      <w:ind w:firstLine="480" w:firstLineChars="200"/>
    </w:pPr>
    <w:rPr>
      <w:rFonts w:ascii="宋体" w:hAnsi="宋体" w:eastAsia="宋体" w:cs="Times New Roman"/>
      <w:color w:val="000000"/>
      <w:sz w:val="24"/>
    </w:rPr>
  </w:style>
  <w:style w:type="paragraph" w:styleId="27">
    <w:name w:val="toc 2"/>
    <w:basedOn w:val="1"/>
    <w:next w:val="1"/>
    <w:qFormat/>
    <w:uiPriority w:val="0"/>
    <w:pPr>
      <w:ind w:left="420" w:leftChars="200"/>
    </w:pPr>
    <w:rPr>
      <w:rFonts w:ascii="Times New Roman" w:hAnsi="Times New Roman" w:eastAsia="宋体" w:cs="Times New Roman"/>
    </w:rPr>
  </w:style>
  <w:style w:type="paragraph" w:styleId="28">
    <w:name w:val="Body Text 2"/>
    <w:basedOn w:val="1"/>
    <w:qFormat/>
    <w:uiPriority w:val="0"/>
    <w:pPr>
      <w:spacing w:after="120" w:line="480" w:lineRule="auto"/>
    </w:pPr>
    <w:rPr>
      <w:rFonts w:ascii="Times New Roman" w:hAnsi="Times New Roman" w:eastAsia="宋体" w:cs="Times New Roman"/>
    </w:rPr>
  </w:style>
  <w:style w:type="paragraph" w:styleId="29">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0">
    <w:name w:val="Normal (Web)"/>
    <w:basedOn w:val="1"/>
    <w:qFormat/>
    <w:uiPriority w:val="0"/>
    <w:pPr>
      <w:widowControl/>
      <w:spacing w:before="100" w:beforeAutospacing="1" w:after="100" w:afterAutospacing="1"/>
      <w:jc w:val="left"/>
    </w:pPr>
    <w:rPr>
      <w:rFonts w:ascii="宋体" w:hAnsi="宋体" w:eastAsia="宋体" w:cs="Times New Roman"/>
      <w:sz w:val="24"/>
    </w:rPr>
  </w:style>
  <w:style w:type="paragraph" w:styleId="31">
    <w:name w:val="Title"/>
    <w:basedOn w:val="1"/>
    <w:link w:val="77"/>
    <w:qFormat/>
    <w:uiPriority w:val="0"/>
    <w:pPr>
      <w:jc w:val="center"/>
    </w:pPr>
    <w:rPr>
      <w:rFonts w:ascii="宋体" w:hAnsi="宋体" w:eastAsia="宋体" w:cs="Times New Roman"/>
      <w:sz w:val="30"/>
    </w:rPr>
  </w:style>
  <w:style w:type="paragraph" w:styleId="32">
    <w:name w:val="annotation subject"/>
    <w:basedOn w:val="13"/>
    <w:next w:val="13"/>
    <w:link w:val="59"/>
    <w:qFormat/>
    <w:uiPriority w:val="0"/>
    <w:pPr>
      <w:adjustRightInd/>
      <w:spacing w:line="240" w:lineRule="auto"/>
    </w:pPr>
    <w:rPr>
      <w:rFonts w:ascii="Times New Roman" w:hAnsi="Times New Roman" w:eastAsia="宋体" w:cs="Times New Roman"/>
      <w:b/>
      <w:bCs/>
      <w:szCs w:val="24"/>
    </w:rPr>
  </w:style>
  <w:style w:type="paragraph" w:styleId="33">
    <w:name w:val="Body Text First Indent"/>
    <w:basedOn w:val="14"/>
    <w:qFormat/>
    <w:uiPriority w:val="0"/>
    <w:pPr>
      <w:spacing w:line="360" w:lineRule="auto"/>
      <w:ind w:firstLine="420"/>
    </w:pPr>
    <w:rPr>
      <w:rFonts w:ascii="宋体" w:hAnsi="宋体" w:eastAsia="宋体" w:cs="宋体"/>
      <w:sz w:val="24"/>
      <w:szCs w:val="24"/>
    </w:rPr>
  </w:style>
  <w:style w:type="paragraph" w:styleId="34">
    <w:name w:val="Body Text First Indent 2"/>
    <w:basedOn w:val="15"/>
    <w:next w:val="1"/>
    <w:qFormat/>
    <w:uiPriority w:val="0"/>
    <w:pPr>
      <w:widowControl w:val="0"/>
      <w:autoSpaceDE w:val="0"/>
      <w:autoSpaceDN w:val="0"/>
      <w:adjustRightInd/>
      <w:snapToGrid/>
      <w:ind w:firstLine="420" w:firstLineChars="200"/>
    </w:pPr>
    <w:rPr>
      <w:rFonts w:ascii="宋体" w:hAnsi="宋体" w:eastAsia="宋体" w:cs="宋体"/>
      <w:szCs w:val="21"/>
    </w:rPr>
  </w:style>
  <w:style w:type="table" w:styleId="36">
    <w:name w:val="Table Grid"/>
    <w:basedOn w:val="3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Times New Roman" w:hAnsi="Times New Roman" w:eastAsia="宋体" w:cs="Times New Roman"/>
      <w:b/>
      <w:bCs/>
    </w:rPr>
  </w:style>
  <w:style w:type="character" w:styleId="39">
    <w:name w:val="page number"/>
    <w:basedOn w:val="37"/>
    <w:qFormat/>
    <w:uiPriority w:val="0"/>
    <w:rPr>
      <w:rFonts w:ascii="Times New Roman" w:hAnsi="Times New Roman" w:eastAsia="宋体" w:cs="Times New Roman"/>
    </w:rPr>
  </w:style>
  <w:style w:type="character" w:styleId="40">
    <w:name w:val="FollowedHyperlink"/>
    <w:basedOn w:val="37"/>
    <w:qFormat/>
    <w:uiPriority w:val="0"/>
    <w:rPr>
      <w:rFonts w:ascii="Times New Roman" w:hAnsi="Times New Roman" w:eastAsia="宋体" w:cs="Times New Roman"/>
      <w:color w:val="800080"/>
      <w:u w:val="none"/>
    </w:rPr>
  </w:style>
  <w:style w:type="character" w:styleId="41">
    <w:name w:val="Emphasis"/>
    <w:basedOn w:val="37"/>
    <w:qFormat/>
    <w:uiPriority w:val="0"/>
    <w:rPr>
      <w:rFonts w:ascii="Times New Roman" w:hAnsi="Times New Roman" w:eastAsia="宋体" w:cs="Times New Roman"/>
      <w:b/>
      <w:bCs/>
    </w:rPr>
  </w:style>
  <w:style w:type="character" w:styleId="42">
    <w:name w:val="HTML Definition"/>
    <w:basedOn w:val="37"/>
    <w:qFormat/>
    <w:uiPriority w:val="0"/>
    <w:rPr>
      <w:rFonts w:ascii="Times New Roman" w:hAnsi="Times New Roman" w:eastAsia="宋体" w:cs="Times New Roman"/>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Times New Roman" w:hAnsi="Times New Roman" w:eastAsia="宋体" w:cs="Times New Roman"/>
    </w:rPr>
  </w:style>
  <w:style w:type="character" w:styleId="45">
    <w:name w:val="HTML Variable"/>
    <w:basedOn w:val="37"/>
    <w:qFormat/>
    <w:uiPriority w:val="0"/>
    <w:rPr>
      <w:rFonts w:ascii="Times New Roman" w:hAnsi="Times New Roman" w:eastAsia="宋体" w:cs="Times New Roman"/>
    </w:rPr>
  </w:style>
  <w:style w:type="character" w:styleId="46">
    <w:name w:val="Hyperlink"/>
    <w:basedOn w:val="37"/>
    <w:qFormat/>
    <w:uiPriority w:val="0"/>
    <w:rPr>
      <w:rFonts w:ascii="Times New Roman" w:hAnsi="Times New Roman" w:eastAsia="宋体" w:cs="Times New Roman"/>
      <w:color w:val="0000FF"/>
      <w:u w:val="none"/>
    </w:rPr>
  </w:style>
  <w:style w:type="character" w:styleId="47">
    <w:name w:val="HTML Code"/>
    <w:basedOn w:val="37"/>
    <w:qFormat/>
    <w:uiPriority w:val="0"/>
    <w:rPr>
      <w:rFonts w:hint="default" w:ascii="monospace" w:hAnsi="monospace" w:eastAsia="monospace" w:cs="monospace"/>
      <w:sz w:val="20"/>
    </w:rPr>
  </w:style>
  <w:style w:type="character" w:styleId="48">
    <w:name w:val="HTML Cite"/>
    <w:basedOn w:val="37"/>
    <w:qFormat/>
    <w:uiPriority w:val="0"/>
    <w:rPr>
      <w:rFonts w:ascii="Times New Roman" w:hAnsi="Times New Roman" w:eastAsia="宋体" w:cs="Times New Roman"/>
    </w:rPr>
  </w:style>
  <w:style w:type="character" w:styleId="49">
    <w:name w:val="HTML Keyboard"/>
    <w:basedOn w:val="37"/>
    <w:qFormat/>
    <w:uiPriority w:val="0"/>
    <w:rPr>
      <w:rFonts w:ascii="monospace" w:hAnsi="monospace" w:eastAsia="monospace" w:cs="monospace"/>
      <w:sz w:val="20"/>
    </w:rPr>
  </w:style>
  <w:style w:type="character" w:styleId="50">
    <w:name w:val="HTML Sample"/>
    <w:basedOn w:val="37"/>
    <w:qFormat/>
    <w:uiPriority w:val="0"/>
    <w:rPr>
      <w:rFonts w:hint="default" w:ascii="monospace" w:hAnsi="monospace" w:eastAsia="monospace" w:cs="monospace"/>
    </w:rPr>
  </w:style>
  <w:style w:type="character" w:customStyle="1" w:styleId="51">
    <w:name w:val="font81"/>
    <w:basedOn w:val="37"/>
    <w:qFormat/>
    <w:uiPriority w:val="0"/>
    <w:rPr>
      <w:rFonts w:hint="eastAsia" w:ascii="仿宋" w:hAnsi="仿宋" w:eastAsia="仿宋" w:cs="仿宋"/>
      <w:color w:val="262626"/>
      <w:sz w:val="24"/>
      <w:szCs w:val="24"/>
      <w:u w:val="none"/>
    </w:rPr>
  </w:style>
  <w:style w:type="character" w:customStyle="1" w:styleId="52">
    <w:name w:val="paramname3"/>
    <w:basedOn w:val="37"/>
    <w:qFormat/>
    <w:uiPriority w:val="0"/>
    <w:rPr>
      <w:rFonts w:ascii="Times New Roman" w:hAnsi="Times New Roman" w:eastAsia="宋体" w:cs="Times New Roman"/>
      <w:color w:val="999999"/>
    </w:rPr>
  </w:style>
  <w:style w:type="character" w:customStyle="1" w:styleId="53">
    <w:name w:val="标题 1 Char"/>
    <w:basedOn w:val="37"/>
    <w:link w:val="2"/>
    <w:qFormat/>
    <w:uiPriority w:val="0"/>
    <w:rPr>
      <w:rFonts w:ascii="Times New Roman" w:hAnsi="Times New Roman" w:eastAsia="宋体" w:cs="Times New Roman"/>
      <w:b/>
      <w:bCs/>
      <w:kern w:val="44"/>
      <w:sz w:val="44"/>
      <w:szCs w:val="44"/>
      <w:lang w:val="en-US" w:eastAsia="zh-CN" w:bidi="ar-SA"/>
    </w:rPr>
  </w:style>
  <w:style w:type="character" w:customStyle="1" w:styleId="54">
    <w:name w:val="日期 Char"/>
    <w:basedOn w:val="37"/>
    <w:link w:val="19"/>
    <w:qFormat/>
    <w:uiPriority w:val="0"/>
    <w:rPr>
      <w:rFonts w:ascii="Times New Roman" w:hAnsi="Times New Roman" w:eastAsia="宋体" w:cs="Times New Roman"/>
      <w:kern w:val="2"/>
      <w:sz w:val="21"/>
      <w:szCs w:val="24"/>
      <w:lang w:val="en-US" w:eastAsia="zh-CN" w:bidi="ar-SA"/>
    </w:rPr>
  </w:style>
  <w:style w:type="character" w:customStyle="1" w:styleId="55">
    <w:name w:val="font71"/>
    <w:basedOn w:val="37"/>
    <w:qFormat/>
    <w:uiPriority w:val="0"/>
    <w:rPr>
      <w:rFonts w:hint="eastAsia" w:ascii="仿宋" w:hAnsi="仿宋" w:eastAsia="仿宋" w:cs="仿宋"/>
      <w:color w:val="262626"/>
      <w:sz w:val="24"/>
      <w:szCs w:val="24"/>
      <w:u w:val="none"/>
    </w:rPr>
  </w:style>
  <w:style w:type="character" w:customStyle="1" w:styleId="56">
    <w:name w:val="标题 5 Char"/>
    <w:basedOn w:val="37"/>
    <w:link w:val="7"/>
    <w:qFormat/>
    <w:uiPriority w:val="0"/>
    <w:rPr>
      <w:rFonts w:ascii="Times New Roman" w:hAnsi="Times New Roman" w:eastAsia="宋体" w:cs="Times New Roman"/>
      <w:b/>
      <w:spacing w:val="20"/>
      <w:kern w:val="2"/>
      <w:sz w:val="28"/>
      <w:lang w:val="en-US" w:eastAsia="zh-CN" w:bidi="ar-SA"/>
    </w:rPr>
  </w:style>
  <w:style w:type="character" w:customStyle="1" w:styleId="57">
    <w:name w:val="正文文本缩进 2 Char"/>
    <w:basedOn w:val="37"/>
    <w:link w:val="20"/>
    <w:qFormat/>
    <w:uiPriority w:val="0"/>
    <w:rPr>
      <w:rFonts w:ascii="Times New Roman" w:hAnsi="Times New Roman" w:eastAsia="宋体" w:cs="Times New Roman"/>
      <w:kern w:val="2"/>
      <w:sz w:val="24"/>
      <w:szCs w:val="24"/>
      <w:lang w:val="en-US" w:eastAsia="zh-CN" w:bidi="ar-SA"/>
    </w:rPr>
  </w:style>
  <w:style w:type="character" w:customStyle="1" w:styleId="58">
    <w:name w:val="15"/>
    <w:basedOn w:val="37"/>
    <w:qFormat/>
    <w:uiPriority w:val="0"/>
    <w:rPr>
      <w:rFonts w:hint="default" w:ascii="Times New Roman" w:hAnsi="Times New Roman" w:eastAsia="宋体" w:cs="Times New Roman"/>
      <w:b/>
    </w:rPr>
  </w:style>
  <w:style w:type="character" w:customStyle="1" w:styleId="59">
    <w:name w:val="批注主题 Char"/>
    <w:basedOn w:val="60"/>
    <w:link w:val="32"/>
    <w:qFormat/>
    <w:uiPriority w:val="0"/>
    <w:rPr>
      <w:rFonts w:ascii="Times New Roman" w:hAnsi="Times New Roman" w:eastAsia="宋体" w:cs="Times New Roman"/>
      <w:b/>
      <w:bCs/>
      <w:szCs w:val="24"/>
    </w:rPr>
  </w:style>
  <w:style w:type="character" w:customStyle="1" w:styleId="60">
    <w:name w:val="批注文字 Char"/>
    <w:basedOn w:val="37"/>
    <w:link w:val="13"/>
    <w:qFormat/>
    <w:uiPriority w:val="0"/>
    <w:rPr>
      <w:rFonts w:ascii="宋体" w:hAnsi="宋体" w:eastAsia="宋体" w:cs="Times New Roman"/>
      <w:sz w:val="24"/>
      <w:lang w:val="en-US" w:eastAsia="zh-CN" w:bidi="ar-SA"/>
    </w:rPr>
  </w:style>
  <w:style w:type="character" w:customStyle="1" w:styleId="61">
    <w:name w:val="27"/>
    <w:basedOn w:val="37"/>
    <w:qFormat/>
    <w:uiPriority w:val="0"/>
    <w:rPr>
      <w:rFonts w:hint="default" w:ascii="Times New Roman" w:hAnsi="Times New Roman" w:eastAsia="宋体" w:cs="Times New Roman"/>
      <w:b/>
      <w:bCs/>
    </w:rPr>
  </w:style>
  <w:style w:type="character" w:customStyle="1" w:styleId="62">
    <w:name w:val="26"/>
    <w:basedOn w:val="37"/>
    <w:qFormat/>
    <w:uiPriority w:val="0"/>
    <w:rPr>
      <w:rFonts w:hint="default" w:ascii="Times New Roman" w:hAnsi="Times New Roman" w:eastAsia="宋体" w:cs="Times New Roman"/>
      <w:b/>
      <w:bCs/>
    </w:rPr>
  </w:style>
  <w:style w:type="character" w:customStyle="1" w:styleId="63">
    <w:name w:val="正文文本缩进 Char"/>
    <w:basedOn w:val="37"/>
    <w:link w:val="15"/>
    <w:qFormat/>
    <w:uiPriority w:val="0"/>
    <w:rPr>
      <w:rFonts w:ascii="Times New Roman" w:hAnsi="Times New Roman" w:eastAsia="宋体" w:cs="Times New Roman"/>
      <w:kern w:val="2"/>
      <w:sz w:val="21"/>
      <w:szCs w:val="24"/>
      <w:lang w:val="en-US" w:eastAsia="zh-CN" w:bidi="ar-SA"/>
    </w:rPr>
  </w:style>
  <w:style w:type="character" w:customStyle="1" w:styleId="64">
    <w:name w:val="页眉 Char"/>
    <w:basedOn w:val="37"/>
    <w:link w:val="23"/>
    <w:qFormat/>
    <w:uiPriority w:val="0"/>
    <w:rPr>
      <w:rFonts w:ascii="Times New Roman" w:hAnsi="Times New Roman" w:eastAsia="宋体" w:cs="Times New Roman"/>
      <w:kern w:val="2"/>
      <w:sz w:val="18"/>
      <w:szCs w:val="18"/>
      <w:lang w:val="en-US" w:eastAsia="zh-CN" w:bidi="ar-SA"/>
    </w:rPr>
  </w:style>
  <w:style w:type="character" w:customStyle="1" w:styleId="65">
    <w:name w:val="17"/>
    <w:basedOn w:val="37"/>
    <w:qFormat/>
    <w:uiPriority w:val="0"/>
    <w:rPr>
      <w:rFonts w:hint="default" w:ascii="Times New Roman" w:hAnsi="Times New Roman" w:eastAsia="宋体" w:cs="Times New Roman"/>
      <w:b/>
    </w:rPr>
  </w:style>
  <w:style w:type="character" w:customStyle="1" w:styleId="66">
    <w:name w:val="正文文本缩进 3 Char"/>
    <w:basedOn w:val="37"/>
    <w:link w:val="26"/>
    <w:qFormat/>
    <w:uiPriority w:val="0"/>
    <w:rPr>
      <w:rFonts w:ascii="宋体" w:hAnsi="宋体" w:eastAsia="宋体" w:cs="Times New Roman"/>
      <w:color w:val="000000"/>
      <w:kern w:val="2"/>
      <w:sz w:val="24"/>
      <w:szCs w:val="24"/>
      <w:lang w:val="en-US" w:eastAsia="zh-CN" w:bidi="ar-SA"/>
    </w:rPr>
  </w:style>
  <w:style w:type="character" w:customStyle="1" w:styleId="67">
    <w:name w:val="20"/>
    <w:basedOn w:val="37"/>
    <w:qFormat/>
    <w:uiPriority w:val="0"/>
    <w:rPr>
      <w:rFonts w:hint="default" w:ascii="Times New Roman" w:hAnsi="Times New Roman" w:eastAsia="宋体" w:cs="Times New Roman"/>
      <w:b/>
      <w:bCs/>
    </w:rPr>
  </w:style>
  <w:style w:type="character" w:customStyle="1" w:styleId="68">
    <w:name w:val="正文文本 Char"/>
    <w:basedOn w:val="37"/>
    <w:link w:val="14"/>
    <w:qFormat/>
    <w:uiPriority w:val="0"/>
    <w:rPr>
      <w:rFonts w:ascii="宋体" w:hAnsi="宋体" w:eastAsia="宋体" w:cs="Times New Roman"/>
      <w:kern w:val="2"/>
      <w:sz w:val="21"/>
      <w:szCs w:val="24"/>
      <w:lang w:val="en-US" w:eastAsia="zh-CN" w:bidi="ar-SA"/>
    </w:rPr>
  </w:style>
  <w:style w:type="character" w:customStyle="1" w:styleId="69">
    <w:name w:val="标题 4 Char"/>
    <w:basedOn w:val="37"/>
    <w:link w:val="6"/>
    <w:qFormat/>
    <w:uiPriority w:val="0"/>
    <w:rPr>
      <w:rFonts w:ascii="Arial" w:hAnsi="Arial" w:eastAsia="宋体" w:cs="Times New Roman"/>
      <w:b/>
      <w:spacing w:val="20"/>
      <w:kern w:val="2"/>
      <w:sz w:val="28"/>
      <w:lang w:val="en-US" w:eastAsia="zh-CN" w:bidi="ar-SA"/>
    </w:rPr>
  </w:style>
  <w:style w:type="character" w:customStyle="1" w:styleId="70">
    <w:name w:val="纯文本 Char"/>
    <w:basedOn w:val="37"/>
    <w:link w:val="17"/>
    <w:qFormat/>
    <w:uiPriority w:val="0"/>
    <w:rPr>
      <w:rFonts w:ascii="宋体" w:hAnsi="Courier New" w:eastAsia="宋体" w:cs="Times New Roman"/>
      <w:kern w:val="2"/>
      <w:sz w:val="21"/>
      <w:szCs w:val="21"/>
      <w:lang w:val="en-US" w:eastAsia="zh-CN" w:bidi="ar-SA"/>
    </w:rPr>
  </w:style>
  <w:style w:type="character" w:customStyle="1" w:styleId="71">
    <w:name w:val="批注框文本 Char"/>
    <w:basedOn w:val="37"/>
    <w:link w:val="21"/>
    <w:qFormat/>
    <w:uiPriority w:val="0"/>
    <w:rPr>
      <w:rFonts w:ascii="Times New Roman" w:hAnsi="Times New Roman" w:eastAsia="宋体" w:cs="Times New Roman"/>
      <w:kern w:val="2"/>
      <w:sz w:val="18"/>
      <w:szCs w:val="18"/>
      <w:lang w:val="en-US" w:eastAsia="zh-CN" w:bidi="ar-SA"/>
    </w:rPr>
  </w:style>
  <w:style w:type="character" w:customStyle="1" w:styleId="72">
    <w:name w:val="文档结构图 Char"/>
    <w:basedOn w:val="37"/>
    <w:link w:val="11"/>
    <w:qFormat/>
    <w:uiPriority w:val="0"/>
    <w:rPr>
      <w:rFonts w:ascii="Times New Roman" w:hAnsi="Times New Roman" w:eastAsia="宋体" w:cs="Times New Roman"/>
      <w:kern w:val="2"/>
      <w:sz w:val="21"/>
      <w:szCs w:val="24"/>
      <w:lang w:val="en-US" w:eastAsia="zh-CN" w:bidi="ar-SA"/>
    </w:rPr>
  </w:style>
  <w:style w:type="character" w:customStyle="1" w:styleId="73">
    <w:name w:val="页脚 Char"/>
    <w:basedOn w:val="37"/>
    <w:link w:val="22"/>
    <w:qFormat/>
    <w:uiPriority w:val="0"/>
    <w:rPr>
      <w:rFonts w:ascii="Times New Roman" w:hAnsi="Times New Roman" w:eastAsia="宋体" w:cs="Times New Roman"/>
      <w:kern w:val="2"/>
      <w:sz w:val="18"/>
      <w:szCs w:val="18"/>
      <w:lang w:val="en-US" w:eastAsia="zh-CN" w:bidi="ar-SA"/>
    </w:rPr>
  </w:style>
  <w:style w:type="character" w:customStyle="1" w:styleId="74">
    <w:name w:val="标题 2 Char"/>
    <w:basedOn w:val="37"/>
    <w:link w:val="3"/>
    <w:qFormat/>
    <w:uiPriority w:val="0"/>
    <w:rPr>
      <w:rFonts w:ascii="Arial" w:hAnsi="Arial" w:eastAsia="黑体" w:cs="Arial"/>
      <w:b/>
      <w:bCs/>
      <w:kern w:val="2"/>
      <w:sz w:val="32"/>
      <w:szCs w:val="32"/>
      <w:lang w:val="en-US" w:eastAsia="zh-CN" w:bidi="ar-SA"/>
    </w:rPr>
  </w:style>
  <w:style w:type="character" w:customStyle="1" w:styleId="75">
    <w:name w:val="HTML 预设格式 Char"/>
    <w:basedOn w:val="37"/>
    <w:link w:val="29"/>
    <w:qFormat/>
    <w:uiPriority w:val="0"/>
    <w:rPr>
      <w:rFonts w:ascii="黑体" w:hAnsi="Courier New" w:eastAsia="黑体" w:cs="Courier New"/>
      <w:lang w:val="en-US" w:eastAsia="zh-CN" w:bidi="ar-SA"/>
    </w:rPr>
  </w:style>
  <w:style w:type="character" w:customStyle="1" w:styleId="76">
    <w:name w:val="标题 3 Char"/>
    <w:basedOn w:val="37"/>
    <w:link w:val="5"/>
    <w:qFormat/>
    <w:uiPriority w:val="0"/>
    <w:rPr>
      <w:rFonts w:ascii="Times New Roman" w:hAnsi="Times New Roman" w:eastAsia="楷体_GB2312" w:cs="Times New Roman"/>
      <w:b/>
      <w:bCs/>
      <w:kern w:val="2"/>
      <w:sz w:val="30"/>
      <w:szCs w:val="30"/>
      <w:lang w:val="en-US" w:eastAsia="zh-CN" w:bidi="ar-SA"/>
    </w:rPr>
  </w:style>
  <w:style w:type="character" w:customStyle="1" w:styleId="77">
    <w:name w:val="标题 Char"/>
    <w:basedOn w:val="37"/>
    <w:link w:val="31"/>
    <w:qFormat/>
    <w:uiPriority w:val="0"/>
    <w:rPr>
      <w:rFonts w:ascii="宋体" w:hAnsi="宋体" w:eastAsia="宋体" w:cs="Times New Roman"/>
      <w:kern w:val="2"/>
      <w:sz w:val="30"/>
      <w:szCs w:val="24"/>
      <w:lang w:val="en-US" w:eastAsia="zh-CN" w:bidi="ar-SA"/>
    </w:rPr>
  </w:style>
  <w:style w:type="character" w:customStyle="1" w:styleId="78">
    <w:name w:val="headline-content2"/>
    <w:basedOn w:val="37"/>
    <w:qFormat/>
    <w:uiPriority w:val="0"/>
    <w:rPr>
      <w:rFonts w:ascii="Times New Roman" w:hAnsi="Times New Roman" w:eastAsia="宋体" w:cs="Times New Roman"/>
    </w:rPr>
  </w:style>
  <w:style w:type="character" w:customStyle="1" w:styleId="79">
    <w:name w:val="Char Char Char Char Char"/>
    <w:basedOn w:val="37"/>
    <w:link w:val="80"/>
    <w:qFormat/>
    <w:uiPriority w:val="0"/>
    <w:rPr>
      <w:rFonts w:ascii="Tahoma" w:hAnsi="Tahoma" w:eastAsia="宋体" w:cs="Times New Roman"/>
      <w:kern w:val="2"/>
      <w:sz w:val="24"/>
      <w:lang w:val="en-US" w:eastAsia="zh-CN" w:bidi="ar-SA"/>
    </w:rPr>
  </w:style>
  <w:style w:type="paragraph" w:customStyle="1" w:styleId="80">
    <w:name w:val="Char"/>
    <w:basedOn w:val="1"/>
    <w:link w:val="79"/>
    <w:qFormat/>
    <w:uiPriority w:val="0"/>
    <w:rPr>
      <w:rFonts w:ascii="Tahoma" w:hAnsi="Tahoma" w:eastAsia="宋体" w:cs="Times New Roman"/>
      <w:sz w:val="24"/>
      <w:szCs w:val="20"/>
    </w:rPr>
  </w:style>
  <w:style w:type="character" w:customStyle="1" w:styleId="81">
    <w:name w:val="24"/>
    <w:basedOn w:val="37"/>
    <w:qFormat/>
    <w:uiPriority w:val="0"/>
    <w:rPr>
      <w:rFonts w:hint="default" w:ascii="Times New Roman" w:hAnsi="Times New Roman" w:eastAsia="宋体" w:cs="Times New Roman"/>
      <w:b/>
    </w:rPr>
  </w:style>
  <w:style w:type="character" w:customStyle="1" w:styleId="82">
    <w:name w:val="font121"/>
    <w:basedOn w:val="37"/>
    <w:qFormat/>
    <w:uiPriority w:val="0"/>
    <w:rPr>
      <w:rFonts w:hint="eastAsia" w:ascii="仿宋" w:hAnsi="仿宋" w:eastAsia="仿宋" w:cs="仿宋"/>
      <w:color w:val="333333"/>
      <w:sz w:val="24"/>
      <w:szCs w:val="24"/>
      <w:u w:val="none"/>
    </w:rPr>
  </w:style>
  <w:style w:type="paragraph" w:customStyle="1" w:styleId="83">
    <w:name w:val="_Style 8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4">
    <w:name w:val="font14"/>
    <w:basedOn w:val="1"/>
    <w:qFormat/>
    <w:uiPriority w:val="0"/>
    <w:pPr>
      <w:widowControl/>
      <w:spacing w:before="100" w:beforeAutospacing="1" w:after="100" w:afterAutospacing="1" w:line="288" w:lineRule="auto"/>
      <w:jc w:val="left"/>
    </w:pPr>
    <w:rPr>
      <w:rFonts w:ascii="ˎ̥" w:hAnsi="ˎ̥" w:eastAsia="宋体" w:cs="宋体"/>
      <w:color w:val="000000"/>
      <w:kern w:val="0"/>
      <w:sz w:val="22"/>
      <w:szCs w:val="22"/>
    </w:rPr>
  </w:style>
  <w:style w:type="paragraph" w:customStyle="1" w:styleId="85">
    <w:name w:val="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86">
    <w:name w:val="Table Text"/>
    <w:basedOn w:val="1"/>
    <w:qFormat/>
    <w:uiPriority w:val="0"/>
    <w:rPr>
      <w:rFonts w:ascii="仿宋" w:hAnsi="仿宋" w:eastAsia="仿宋" w:cs="仿宋"/>
      <w:sz w:val="24"/>
      <w:szCs w:val="24"/>
      <w:lang w:val="en-US" w:eastAsia="en-US" w:bidi="ar-SA"/>
    </w:rPr>
  </w:style>
  <w:style w:type="paragraph" w:customStyle="1" w:styleId="87">
    <w:name w:val="普通(网站) Char"/>
    <w:basedOn w:val="1"/>
    <w:next w:val="22"/>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rPr>
  </w:style>
  <w:style w:type="paragraph" w:customStyle="1" w:styleId="8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89">
    <w:name w:val="Char1"/>
    <w:basedOn w:val="1"/>
    <w:qFormat/>
    <w:uiPriority w:val="0"/>
    <w:rPr>
      <w:rFonts w:ascii="仿宋_GB2312" w:hAnsi="Times New Roman" w:eastAsia="仿宋_GB2312" w:cs="Times New Roman"/>
      <w:b/>
      <w:sz w:val="32"/>
      <w:szCs w:val="32"/>
    </w:rPr>
  </w:style>
  <w:style w:type="paragraph" w:customStyle="1" w:styleId="90">
    <w:name w:val="title12"/>
    <w:basedOn w:val="1"/>
    <w:qFormat/>
    <w:uiPriority w:val="0"/>
    <w:pPr>
      <w:spacing w:before="150" w:beforeAutospacing="0" w:after="0" w:afterAutospacing="0"/>
      <w:ind w:left="0" w:right="0" w:firstLine="0"/>
      <w:jc w:val="left"/>
    </w:pPr>
    <w:rPr>
      <w:rFonts w:hint="eastAsia" w:ascii="宋体" w:hAnsi="宋体" w:eastAsia="宋体" w:cs="宋体"/>
      <w:b/>
      <w:bCs/>
      <w:kern w:val="0"/>
      <w:sz w:val="22"/>
      <w:szCs w:val="22"/>
      <w:lang w:val="en-US" w:eastAsia="zh-CN"/>
    </w:rPr>
  </w:style>
  <w:style w:type="paragraph" w:customStyle="1" w:styleId="91">
    <w:name w:val="title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Table Paragraph"/>
    <w:basedOn w:val="1"/>
    <w:qFormat/>
    <w:uiPriority w:val="0"/>
    <w:rPr>
      <w:rFonts w:ascii="仿宋" w:hAnsi="仿宋" w:eastAsia="仿宋" w:cs="仿宋"/>
      <w:lang w:val="zh-CN" w:eastAsia="zh-CN" w:bidi="zh-CN"/>
    </w:rPr>
  </w:style>
  <w:style w:type="paragraph" w:customStyle="1" w:styleId="93">
    <w:name w:val="Style1"/>
    <w:basedOn w:val="1"/>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94">
    <w:name w:val="正文缩进1"/>
    <w:basedOn w:val="1"/>
    <w:qFormat/>
    <w:uiPriority w:val="0"/>
    <w:pPr>
      <w:ind w:firstLine="420" w:firstLineChars="200"/>
    </w:pPr>
    <w:rPr>
      <w:rFonts w:ascii="Times New Roman" w:hAnsi="Times New Roman" w:eastAsia="宋体" w:cs="Times New Roman"/>
    </w:rPr>
  </w:style>
  <w:style w:type="paragraph" w:customStyle="1" w:styleId="95">
    <w:name w:val="Char Char Char"/>
    <w:basedOn w:val="1"/>
    <w:qFormat/>
    <w:uiPriority w:val="0"/>
    <w:rPr>
      <w:rFonts w:ascii="Copperplate Gothic Bold" w:hAnsi="Copperplate Gothic Bold" w:eastAsia="宋体" w:cs="Times New Roman"/>
      <w:kern w:val="0"/>
      <w:sz w:val="28"/>
      <w:szCs w:val="28"/>
    </w:rPr>
  </w:style>
  <w:style w:type="paragraph" w:customStyle="1" w:styleId="96">
    <w:name w:val="p15"/>
    <w:basedOn w:val="1"/>
    <w:qFormat/>
    <w:uiPriority w:val="0"/>
    <w:pPr>
      <w:widowControl/>
    </w:pPr>
    <w:rPr>
      <w:rFonts w:ascii="Times New Roman" w:hAnsi="Times New Roman" w:eastAsia="宋体" w:cs="Times New Roman"/>
      <w:kern w:val="0"/>
      <w:szCs w:val="21"/>
    </w:rPr>
  </w:style>
  <w:style w:type="paragraph" w:customStyle="1" w:styleId="97">
    <w:name w:val="表注1"/>
    <w:basedOn w:val="1"/>
    <w:qFormat/>
    <w:uiPriority w:val="0"/>
    <w:pPr>
      <w:adjustRightInd w:val="0"/>
      <w:snapToGrid w:val="0"/>
      <w:spacing w:beforeLines="50" w:line="300" w:lineRule="auto"/>
      <w:ind w:left="350" w:hanging="350" w:hangingChars="350"/>
    </w:pPr>
    <w:rPr>
      <w:rFonts w:ascii="宋体" w:hAnsi="Calibri" w:eastAsia="仿宋_GB2312" w:cs="Times New Roman"/>
      <w:bCs/>
      <w:color w:val="000000"/>
      <w:kern w:val="0"/>
      <w:szCs w:val="24"/>
    </w:rPr>
  </w:style>
  <w:style w:type="paragraph" w:customStyle="1" w:styleId="98">
    <w:name w:val="默认段落字体 Para Char Char Char Char Char Char Char"/>
    <w:basedOn w:val="1"/>
    <w:qFormat/>
    <w:uiPriority w:val="0"/>
    <w:rPr>
      <w:rFonts w:ascii="Tahoma" w:hAnsi="Tahoma" w:eastAsia="宋体" w:cs="Times New Roman"/>
      <w:sz w:val="24"/>
      <w:szCs w:val="20"/>
    </w:rPr>
  </w:style>
  <w:style w:type="paragraph" w:customStyle="1" w:styleId="99">
    <w:name w:val=" Char1 Char Char Char Char Char Char"/>
    <w:basedOn w:val="1"/>
    <w:qFormat/>
    <w:uiPriority w:val="0"/>
    <w:rPr>
      <w:rFonts w:ascii="Tahoma" w:hAnsi="Tahoma" w:eastAsia="宋体" w:cs="Times New Roman"/>
      <w:sz w:val="24"/>
      <w:szCs w:val="20"/>
    </w:rPr>
  </w:style>
  <w:style w:type="paragraph" w:customStyle="1" w:styleId="100">
    <w:name w:val=" Char1"/>
    <w:basedOn w:val="1"/>
    <w:qFormat/>
    <w:uiPriority w:val="0"/>
    <w:pPr>
      <w:spacing w:line="440" w:lineRule="atLeast"/>
      <w:ind w:firstLine="482" w:firstLineChars="200"/>
    </w:pPr>
    <w:rPr>
      <w:rFonts w:ascii="宋体" w:hAnsi="宋体" w:eastAsia="宋体" w:cs="Times New Roman"/>
      <w:b/>
      <w:color w:val="000000"/>
      <w:sz w:val="24"/>
    </w:rPr>
  </w:style>
  <w:style w:type="paragraph" w:customStyle="1" w:styleId="101">
    <w:name w:val="样式2"/>
    <w:basedOn w:val="1"/>
    <w:qFormat/>
    <w:uiPriority w:val="0"/>
    <w:pPr>
      <w:tabs>
        <w:tab w:val="left" w:pos="425"/>
      </w:tabs>
      <w:ind w:left="425" w:hanging="425"/>
    </w:pPr>
    <w:rPr>
      <w:rFonts w:ascii="Times New Roman" w:hAnsi="Times New Roman" w:eastAsia="宋体" w:cs="Times New Roman"/>
      <w:szCs w:val="20"/>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List Paragraph_66081dda-f7b8-4eb2-9295-d595c2110789"/>
    <w:basedOn w:val="1"/>
    <w:qFormat/>
    <w:uiPriority w:val="0"/>
    <w:pPr>
      <w:ind w:left="720"/>
    </w:pPr>
    <w:rPr>
      <w:rFonts w:ascii="Times New Roman" w:hAnsi="Times New Roman" w:eastAsia="宋体" w:cs="Times New Roman"/>
      <w:szCs w:val="20"/>
    </w:rPr>
  </w:style>
  <w:style w:type="paragraph" w:customStyle="1" w:styleId="104">
    <w:name w:val="WPSOffice手动目录 1"/>
    <w:qFormat/>
    <w:uiPriority w:val="0"/>
    <w:pPr>
      <w:ind w:leftChars="0"/>
    </w:pPr>
    <w:rPr>
      <w:rFonts w:ascii="Times New Roman" w:hAnsi="Times New Roman" w:eastAsia="宋体" w:cs="Times New Roman"/>
      <w:sz w:val="20"/>
      <w:szCs w:val="20"/>
    </w:rPr>
  </w:style>
  <w:style w:type="paragraph" w:customStyle="1" w:styleId="105">
    <w:name w:val="1 Char Char Char Char"/>
    <w:basedOn w:val="1"/>
    <w:qFormat/>
    <w:uiPriority w:val="0"/>
    <w:pPr>
      <w:spacing w:line="360" w:lineRule="auto"/>
      <w:jc w:val="center"/>
    </w:pPr>
    <w:rPr>
      <w:rFonts w:ascii="Tahoma" w:hAnsi="Tahoma" w:eastAsia="宋体" w:cs="Times New Roman"/>
      <w:sz w:val="24"/>
      <w:szCs w:val="20"/>
    </w:rPr>
  </w:style>
  <w:style w:type="paragraph" w:customStyle="1" w:styleId="106">
    <w:name w:val="Char Char Char Char"/>
    <w:basedOn w:val="1"/>
    <w:qFormat/>
    <w:uiPriority w:val="0"/>
    <w:rPr>
      <w:rFonts w:ascii="Tahoma" w:hAnsi="Tahoma" w:eastAsia="宋体" w:cs="Times New Roman"/>
      <w:sz w:val="24"/>
      <w:szCs w:val="20"/>
    </w:rPr>
  </w:style>
  <w:style w:type="paragraph" w:customStyle="1" w:styleId="107">
    <w:name w:val=" Char Char Char Char Char Char Char"/>
    <w:basedOn w:val="11"/>
    <w:qFormat/>
    <w:uiPriority w:val="0"/>
    <w:rPr>
      <w:rFonts w:ascii="Tahoma" w:hAnsi="Tahoma" w:eastAsia="宋体" w:cs="Times New Roman"/>
      <w:sz w:val="24"/>
    </w:rPr>
  </w:style>
  <w:style w:type="paragraph" w:customStyle="1" w:styleId="108">
    <w:name w:val="四号"/>
    <w:basedOn w:val="1"/>
    <w:next w:val="9"/>
    <w:qFormat/>
    <w:uiPriority w:val="0"/>
    <w:pPr>
      <w:spacing w:line="360" w:lineRule="auto"/>
      <w:ind w:left="1134"/>
    </w:pPr>
    <w:rPr>
      <w:rFonts w:ascii="Times New Roman" w:hAnsi="Times New Roman" w:eastAsia="宋体" w:cs="Times New Roman"/>
      <w:sz w:val="24"/>
    </w:rPr>
  </w:style>
  <w:style w:type="paragraph" w:customStyle="1" w:styleId="109">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10">
    <w:name w:val="正文文本1"/>
    <w:basedOn w:val="1"/>
    <w:qFormat/>
    <w:uiPriority w:val="0"/>
    <w:pPr>
      <w:shd w:val="clear" w:color="auto" w:fill="FFFFFF"/>
      <w:spacing w:line="240" w:lineRule="atLeast"/>
      <w:jc w:val="left"/>
    </w:pPr>
    <w:rPr>
      <w:rFonts w:ascii="Times New Roman" w:hAnsi="Times New Roman" w:eastAsia="Times New Roman" w:cs="Times New Roman"/>
      <w:kern w:val="0"/>
      <w:sz w:val="11"/>
      <w:szCs w:val="20"/>
    </w:rPr>
  </w:style>
  <w:style w:type="paragraph" w:customStyle="1" w:styleId="111">
    <w:name w:val="TOC1"/>
    <w:basedOn w:val="1"/>
    <w:next w:val="1"/>
    <w:qFormat/>
    <w:uiPriority w:val="0"/>
    <w:pPr>
      <w:jc w:val="both"/>
      <w:textAlignment w:val="baseline"/>
    </w:pPr>
    <w:rPr>
      <w:rFonts w:ascii="Times New Roman" w:hAnsi="Times New Roman" w:eastAsia="宋体" w:cs="Times New Roman"/>
    </w:rPr>
  </w:style>
  <w:style w:type="table" w:customStyle="1" w:styleId="112">
    <w:name w:val="Table Normal"/>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50</Pages>
  <Words>14384</Words>
  <Characters>15073</Characters>
  <Paragraphs>1125</Paragraphs>
  <TotalTime>26</TotalTime>
  <ScaleCrop>false</ScaleCrop>
  <LinksUpToDate>false</LinksUpToDate>
  <CharactersWithSpaces>15178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2016-06-23T03:20:00Z</dcterms:created>
  <dc:creator>YlmF</dc:creator>
  <cp:lastModifiedBy>Administrator</cp:lastModifiedBy>
  <cp:lastPrinted>2025-03-07T01:32:00Z</cp:lastPrinted>
  <dcterms:modified xsi:type="dcterms:W3CDTF">2025-04-27T03:58:28Z</dcterms:modified>
  <dc:title>目 录</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7F807EBC51B94875814694CB5C85517A_13</vt:lpwstr>
  </property>
  <property fmtid="{D5CDD505-2E9C-101B-9397-08002B2CF9AE}" pid="4" name="KSOTemplateDocerSaveRecord">
    <vt:lpwstr>eyJoZGlkIjoiMTIwOGUzODhiNzNmOTVmN2RkYWM4ZTk1ZDI5OWViMjEifQ==</vt:lpwstr>
  </property>
</Properties>
</file>