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EBB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（1） 必须能独立完成下列项目：通过三目（指社科新书目、科技新书目和上海新书目）征订供应图书。</w:t>
      </w:r>
    </w:p>
    <w:p w14:paraId="576C4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（2） 通过投标单位自有的书目或提供的样书方式，现场选购图书。</w:t>
      </w:r>
    </w:p>
    <w:p w14:paraId="7C0DFB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（3） 特别要求投标单位须有较强的收集地方版图书的能力。</w:t>
      </w:r>
    </w:p>
    <w:p w14:paraId="61C51A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（4） 投标单位必须满足图书馆荐购订单要求并保证到货率。</w:t>
      </w:r>
    </w:p>
    <w:p w14:paraId="4466EB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（5）投标单位需具备参加全国大型书展，并具有现场选书的条件和能力。</w:t>
      </w:r>
    </w:p>
    <w:p w14:paraId="02844D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（6）所供图书必须是国家正式出版社出版的正版图书。</w:t>
      </w:r>
    </w:p>
    <w:p w14:paraId="79B4E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（7）提供采访数据和标准、规范、完备的编目数据，如中标方提供的MARC数据达不到招标方要求，则须向招标方支付制作数据费用。提供采访，编目，贴书标，以及图书上架服务。</w:t>
      </w:r>
    </w:p>
    <w:p w14:paraId="0E7B45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（8）所供图书必须夹装16cm不干胶钴基复合磁条（300页以内夹装1根，300～500页夹装2根，500页以上夹装3根）。</w:t>
      </w:r>
    </w:p>
    <w:p w14:paraId="689BBC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bdr w:val="none" w:color="auto" w:sz="0" w:space="0"/>
          <w:shd w:val="clear" w:fill="FFFFFF"/>
        </w:rPr>
        <w:t>（9）由于其他原因造成图书污损、撕毁、丢失等，能够积极协助图书馆配齐等。</w:t>
      </w:r>
    </w:p>
    <w:p w14:paraId="039AB1ED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2025-05-16T01:18:53Z</dcterms:created>
  <dc:creator>Administrator</dc:creator>
  <cp:lastModifiedBy>Fernweh</cp:lastModifiedBy>
  <dcterms:modified xsi:type="dcterms:W3CDTF">2025-05-16T01:19:04Z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eyJoZGlkIjoiYWE2YmFmNjRlODRjNTdhZjczZmIxYmNiNDAzZTI0ODAiLCJ1c2VySWQiOiIyMDMzODM5NzcifQ==</vt:lpwstr>
  </property>
  <property fmtid="{D5CDD505-2E9C-101B-9397-08002B2CF9AE}" pid="4" name="ICV">
    <vt:lpwstr>03BB9A6347604186A96F3441E4AC67A5_12</vt:lpwstr>
  </property>
</Properties>
</file>