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8DAC2">
      <w:pPr>
        <w:jc w:val="center"/>
        <w:rPr>
          <w:rFonts w:hint="eastAsia"/>
          <w:sz w:val="28"/>
          <w:szCs w:val="36"/>
          <w:lang w:val="en-US" w:eastAsia="zh-CN"/>
        </w:rPr>
      </w:pPr>
      <w:r>
        <w:rPr>
          <w:rFonts w:hint="eastAsia"/>
          <w:b/>
          <w:bCs/>
          <w:sz w:val="32"/>
          <w:szCs w:val="40"/>
          <w:lang w:val="en-US" w:eastAsia="zh-CN"/>
        </w:rPr>
        <w:t>采购需求</w:t>
      </w:r>
    </w:p>
    <w:p w14:paraId="64BC7F6F">
      <w:pPr>
        <w:ind w:firstLine="560" w:firstLineChars="200"/>
        <w:jc w:val="both"/>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韩城市三北工程林草湿荒一体化保护修复项目，是我市三北工程黄河几字弯攻坚战项目之一。2024年陕西省林业局下达我市2024年中央财政三北工程补助资金1180</w:t>
      </w:r>
      <w:r>
        <w:rPr>
          <w:rFonts w:hint="eastAsia" w:ascii="仿宋_GB2312" w:hAnsi="仿宋_GB2312" w:eastAsia="仿宋_GB2312" w:cs="仿宋_GB2312"/>
          <w:sz w:val="28"/>
          <w:szCs w:val="28"/>
          <w:lang w:val="en-US" w:eastAsia="zh-CN"/>
        </w:rPr>
        <w:t>万</w:t>
      </w:r>
      <w:r>
        <w:rPr>
          <w:rFonts w:hint="default" w:ascii="仿宋_GB2312" w:hAnsi="仿宋_GB2312" w:eastAsia="仿宋_GB2312" w:cs="仿宋_GB2312"/>
          <w:sz w:val="28"/>
          <w:szCs w:val="28"/>
          <w:lang w:val="en-US" w:eastAsia="zh-CN"/>
        </w:rPr>
        <w:t>元、省级配套资金118万元，项目建设任务共23910亩，其中中幼林抚育13600亩、退化林修复10000亩、退化湿地修复310亩。</w:t>
      </w:r>
    </w:p>
    <w:p w14:paraId="3D8DF609">
      <w:pPr>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本项目拟划</w:t>
      </w:r>
      <w:r>
        <w:rPr>
          <w:rFonts w:hint="default" w:ascii="仿宋_GB2312" w:hAnsi="仿宋_GB2312" w:eastAsia="仿宋_GB2312" w:cs="仿宋_GB2312"/>
          <w:sz w:val="28"/>
          <w:szCs w:val="28"/>
          <w:lang w:val="en-US" w:eastAsia="zh-CN"/>
        </w:rPr>
        <w:t>分八个标段组织实施</w:t>
      </w:r>
      <w:r>
        <w:rPr>
          <w:rFonts w:hint="eastAsia" w:ascii="仿宋_GB2312" w:hAnsi="仿宋_GB2312" w:eastAsia="仿宋_GB2312" w:cs="仿宋_GB2312"/>
          <w:sz w:val="28"/>
          <w:szCs w:val="28"/>
          <w:lang w:val="en-US" w:eastAsia="zh-CN"/>
        </w:rPr>
        <w:t>：</w:t>
      </w:r>
    </w:p>
    <w:p w14:paraId="27C1A2A2">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标段一：</w:t>
      </w:r>
      <w:r>
        <w:rPr>
          <w:rFonts w:hint="default" w:ascii="仿宋_GB2312" w:hAnsi="仿宋_GB2312" w:eastAsia="仿宋_GB2312" w:cs="仿宋_GB2312"/>
          <w:sz w:val="28"/>
          <w:szCs w:val="28"/>
          <w:lang w:val="en-US" w:eastAsia="zh-CN"/>
        </w:rPr>
        <w:t>韩城市2024年“三北”工程林草湿荒一体化保护修复（退化湿地修复）项目</w:t>
      </w:r>
      <w:r>
        <w:rPr>
          <w:rFonts w:hint="eastAsia" w:ascii="仿宋_GB2312" w:hAnsi="仿宋_GB2312" w:eastAsia="仿宋_GB2312" w:cs="仿宋_GB2312"/>
          <w:sz w:val="28"/>
          <w:szCs w:val="28"/>
          <w:lang w:val="en-US" w:eastAsia="zh-CN"/>
        </w:rPr>
        <w:t>，该标段实施地点为：韩城市芝川镇。作业面积310亩。具体内容详见工程量清单。</w:t>
      </w:r>
    </w:p>
    <w:p w14:paraId="5D9F5897">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标段二：陕西省韩城市三北工程林草湿荒一体化保护修复项目雷寺庄林场森林抚育，该标段实施地点为：韩城市桑树坪镇苏家岭村、陈家掌村和贾家塬村。作业面积7000亩。具体内容详见工程量清单。</w:t>
      </w:r>
    </w:p>
    <w:p w14:paraId="4C04ECAC">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标段三：陕西省韩城市三北工程林草湿荒一体化保护修复项目雷寺庄林场退化林修复1标段，该标段实施地点为：韩城市雷寺庄林场4营林区。作业面积3026亩。具体内容详见工程量清单。</w:t>
      </w:r>
    </w:p>
    <w:p w14:paraId="764C2C16">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标段四：陕西省韩城市三北工程林草湿荒一体化保护修复项目雷寺庄林场退化林修复2标段，该标段实施地点为：韩城市雷寺庄林场4营林区。作业面积2974亩。具体内容详见工程量清单。</w:t>
      </w:r>
    </w:p>
    <w:p w14:paraId="5EA790F4">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标段五：陕西省韩城市三北工程林草湿荒一体化保护修复项目薛峰林场森林抚育，该标段实施地点为：韩城市薛峰林场4营林区。作业面积4100亩。具体内容详见工程量清单。</w:t>
      </w:r>
    </w:p>
    <w:p w14:paraId="741BEE66">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标段六：陕西省韩城市三北工程林草湿荒一体化保护修复项目芝源林场森林抚育，该标段实施地点为：韩城市芝源林场香山寺管护站的3营林区。作业面积2500亩。具体内容详见工程量清单。</w:t>
      </w:r>
    </w:p>
    <w:p w14:paraId="321E483F">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标段七：陕西省韩城市三北工程林草湿荒一体化保护修复项目芝源林场退化林修复1标段，该标段实施地点为：韩城市芝源林场2营林区。作业面积2048亩。具体内容详见工程量清单。</w:t>
      </w:r>
    </w:p>
    <w:p w14:paraId="7583BD40">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标段八：陕西省韩城市三北工程林草湿荒一体化保护修复项目芝源林场退化林修复2标段，该标段实施地点为：韩城市芝源林场2营林区。作业面积1952亩。具体内容详见工程量清单。</w:t>
      </w:r>
    </w:p>
    <w:p w14:paraId="68E74CF0">
      <w:pPr>
        <w:ind w:firstLine="560" w:firstLineChars="200"/>
        <w:jc w:val="both"/>
        <w:rPr>
          <w:rFonts w:hint="default" w:ascii="仿宋_GB2312" w:hAnsi="仿宋_GB2312" w:eastAsia="仿宋_GB2312" w:cs="仿宋_GB2312"/>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E6CE0"/>
    <w:rsid w:val="289E6CE0"/>
    <w:rsid w:val="4B5D5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779</Words>
  <Characters>830</Characters>
  <Lines>0</Lines>
  <Paragraphs>0</Paragraphs>
  <TotalTime>13</TotalTime>
  <ScaleCrop>false</ScaleCrop>
  <LinksUpToDate>false</LinksUpToDate>
  <CharactersWithSpaces>830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2025-05-16T01:37:00Z</dcterms:created>
  <dc:creator>******</dc:creator>
  <cp:lastModifiedBy>******</cp:lastModifiedBy>
  <dcterms:modified xsi:type="dcterms:W3CDTF">2025-05-16T06:01:19Z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67CDEDD851924BED9803EA134F9F3615_11</vt:lpwstr>
  </property>
  <property fmtid="{D5CDD505-2E9C-101B-9397-08002B2CF9AE}" pid="4" name="KSOTemplateDocerSaveRecord">
    <vt:lpwstr>eyJoZGlkIjoiNzYyYzllN2JjNWZkNTYzZjY4YWNmM2JiYzdiYzBmYmYiLCJ1c2VySWQiOiIzNTY4MTIxOTcifQ==</vt:lpwstr>
  </property>
</Properties>
</file>