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178C07">
      <w:pPr>
        <w:spacing w:line="480" w:lineRule="exact"/>
        <w:ind w:right="137"/>
        <w:jc w:val="right"/>
        <w:rPr>
          <w:rFonts w:ascii="宋体" w:hAnsi="宋体"/>
          <w:b/>
          <w:sz w:val="28"/>
          <w:szCs w:val="24"/>
          <w:highlight w:val="none"/>
        </w:rPr>
      </w:pPr>
      <w:r>
        <w:rPr>
          <w:rFonts w:hint="eastAsia" w:ascii="宋体" w:hAnsi="宋体"/>
          <w:b/>
          <w:sz w:val="28"/>
          <w:szCs w:val="24"/>
          <w:highlight w:val="none"/>
        </w:rPr>
        <w:t xml:space="preserve"> 政府采购项目</w:t>
      </w:r>
    </w:p>
    <w:p w14:paraId="13DE5D0E">
      <w:pPr>
        <w:spacing w:line="360" w:lineRule="auto"/>
        <w:rPr>
          <w:rStyle w:val="87"/>
          <w:rFonts w:hint="default" w:ascii="宋体" w:hAnsi="宋体" w:eastAsia="宋体" w:cs="Arial"/>
          <w:b/>
          <w:sz w:val="28"/>
          <w:szCs w:val="24"/>
          <w:highlight w:val="none"/>
          <w:lang w:val="en-US" w:eastAsia="zh-CN"/>
        </w:rPr>
      </w:pPr>
      <w:r>
        <w:rPr>
          <w:rStyle w:val="87"/>
          <w:rFonts w:hint="eastAsia" w:ascii="宋体" w:hAnsi="宋体" w:cs="Arial"/>
          <w:b/>
          <w:sz w:val="28"/>
          <w:szCs w:val="24"/>
          <w:highlight w:val="none"/>
        </w:rPr>
        <w:t>项目编号：</w:t>
      </w:r>
      <w:r>
        <w:rPr>
          <w:rStyle w:val="87"/>
          <w:rFonts w:hint="eastAsia" w:ascii="宋体" w:hAnsi="宋体" w:cs="Arial"/>
          <w:b/>
          <w:sz w:val="28"/>
          <w:szCs w:val="24"/>
          <w:highlight w:val="none"/>
          <w:lang w:eastAsia="zh-CN"/>
        </w:rPr>
        <w:t>AKSH2025-ZGK-038</w:t>
      </w:r>
    </w:p>
    <w:p w14:paraId="0AAFF3D9">
      <w:pPr>
        <w:pStyle w:val="35"/>
        <w:jc w:val="both"/>
        <w:rPr>
          <w:highlight w:val="none"/>
        </w:rPr>
      </w:pPr>
    </w:p>
    <w:p w14:paraId="11E1CA06">
      <w:pPr>
        <w:pStyle w:val="35"/>
        <w:jc w:val="both"/>
        <w:rPr>
          <w:sz w:val="24"/>
          <w:szCs w:val="24"/>
          <w:highlight w:val="none"/>
        </w:rPr>
      </w:pPr>
    </w:p>
    <w:p w14:paraId="2C0000F8">
      <w:pPr>
        <w:pStyle w:val="28"/>
        <w:rPr>
          <w:highlight w:val="none"/>
        </w:rPr>
      </w:pPr>
    </w:p>
    <w:p w14:paraId="5D6037FC">
      <w:pPr>
        <w:jc w:val="center"/>
        <w:rPr>
          <w:rFonts w:hint="default" w:ascii="宋体" w:hAnsi="宋体" w:eastAsia="宋体" w:cs="Times New Roman"/>
          <w:b/>
          <w:sz w:val="44"/>
          <w:szCs w:val="44"/>
          <w:highlight w:val="none"/>
          <w:lang w:val="en-US" w:eastAsia="zh-CN"/>
        </w:rPr>
      </w:pPr>
      <w:r>
        <w:rPr>
          <w:rFonts w:hint="eastAsia" w:ascii="宋体" w:hAnsi="宋体" w:cs="Times New Roman"/>
          <w:b/>
          <w:sz w:val="44"/>
          <w:szCs w:val="44"/>
          <w:highlight w:val="none"/>
          <w:lang w:val="en-US" w:eastAsia="zh-CN"/>
        </w:rPr>
        <w:t>安康市中心医院电子支气管镜等设备采购项目</w:t>
      </w:r>
    </w:p>
    <w:p w14:paraId="66C6185D">
      <w:pPr>
        <w:rPr>
          <w:rFonts w:hint="eastAsia"/>
          <w:highlight w:val="none"/>
          <w:lang w:val="en-US" w:eastAsia="zh-CN"/>
        </w:rPr>
      </w:pPr>
    </w:p>
    <w:p w14:paraId="0BEA13D6">
      <w:pPr>
        <w:pStyle w:val="2"/>
        <w:rPr>
          <w:rFonts w:hint="eastAsia"/>
          <w:highlight w:val="none"/>
          <w:lang w:val="en-US" w:eastAsia="zh-CN"/>
        </w:rPr>
      </w:pPr>
    </w:p>
    <w:p w14:paraId="1449DCA9">
      <w:pPr>
        <w:pStyle w:val="2"/>
        <w:rPr>
          <w:rFonts w:hint="eastAsia"/>
          <w:highlight w:val="none"/>
          <w:lang w:val="en-US" w:eastAsia="zh-CN"/>
        </w:rPr>
      </w:pPr>
    </w:p>
    <w:p w14:paraId="2680D38B">
      <w:pPr>
        <w:spacing w:line="360" w:lineRule="auto"/>
        <w:ind w:left="3202" w:leftChars="309" w:hanging="2553" w:hangingChars="489"/>
        <w:jc w:val="center"/>
        <w:rPr>
          <w:rFonts w:ascii="宋体" w:hAnsi="宋体"/>
          <w:b/>
          <w:sz w:val="52"/>
          <w:szCs w:val="52"/>
          <w:highlight w:val="none"/>
        </w:rPr>
      </w:pPr>
      <w:r>
        <w:rPr>
          <w:rFonts w:ascii="宋体" w:hAnsi="宋体"/>
          <w:b/>
          <w:sz w:val="52"/>
          <w:szCs w:val="52"/>
          <w:highlight w:val="none"/>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05ABB316">
      <w:pPr>
        <w:pStyle w:val="17"/>
        <w:rPr>
          <w:rFonts w:ascii="宋体" w:hAnsi="宋体"/>
          <w:b/>
          <w:sz w:val="52"/>
          <w:szCs w:val="52"/>
          <w:highlight w:val="none"/>
        </w:rPr>
      </w:pPr>
    </w:p>
    <w:p w14:paraId="364C72FD">
      <w:pPr>
        <w:pStyle w:val="39"/>
        <w:rPr>
          <w:highlight w:val="none"/>
        </w:rPr>
      </w:pPr>
    </w:p>
    <w:p w14:paraId="0869DEE4">
      <w:pPr>
        <w:jc w:val="center"/>
        <w:rPr>
          <w:rFonts w:ascii="宋体" w:hAnsi="宋体"/>
          <w:b/>
          <w:sz w:val="52"/>
          <w:szCs w:val="52"/>
          <w:highlight w:val="none"/>
        </w:rPr>
      </w:pPr>
      <w:r>
        <w:rPr>
          <w:rFonts w:hint="eastAsia" w:ascii="宋体" w:hAnsi="宋体"/>
          <w:b/>
          <w:sz w:val="52"/>
          <w:szCs w:val="52"/>
          <w:highlight w:val="none"/>
        </w:rPr>
        <w:t xml:space="preserve">  </w:t>
      </w:r>
      <w:r>
        <w:rPr>
          <w:rFonts w:ascii="宋体" w:hAnsi="宋体"/>
          <w:b/>
          <w:sz w:val="52"/>
          <w:szCs w:val="52"/>
          <w:highlight w:val="none"/>
        </w:rPr>
        <w:t>招</w:t>
      </w:r>
      <w:r>
        <w:rPr>
          <w:rFonts w:hint="eastAsia" w:ascii="宋体" w:hAnsi="宋体"/>
          <w:b/>
          <w:sz w:val="52"/>
          <w:szCs w:val="52"/>
          <w:highlight w:val="none"/>
        </w:rPr>
        <w:t xml:space="preserve"> </w:t>
      </w:r>
      <w:r>
        <w:rPr>
          <w:rFonts w:ascii="宋体" w:hAnsi="宋体"/>
          <w:b/>
          <w:sz w:val="52"/>
          <w:szCs w:val="52"/>
          <w:highlight w:val="none"/>
        </w:rPr>
        <w:t>标</w:t>
      </w:r>
      <w:r>
        <w:rPr>
          <w:rFonts w:hint="eastAsia" w:ascii="宋体" w:hAnsi="宋体"/>
          <w:b/>
          <w:sz w:val="52"/>
          <w:szCs w:val="52"/>
          <w:highlight w:val="none"/>
        </w:rPr>
        <w:t xml:space="preserve"> </w:t>
      </w:r>
      <w:r>
        <w:rPr>
          <w:rFonts w:ascii="宋体" w:hAnsi="宋体"/>
          <w:b/>
          <w:sz w:val="52"/>
          <w:szCs w:val="52"/>
          <w:highlight w:val="none"/>
        </w:rPr>
        <w:t>文</w:t>
      </w:r>
      <w:r>
        <w:rPr>
          <w:rFonts w:hint="eastAsia" w:ascii="宋体" w:hAnsi="宋体"/>
          <w:b/>
          <w:sz w:val="52"/>
          <w:szCs w:val="52"/>
          <w:highlight w:val="none"/>
        </w:rPr>
        <w:t xml:space="preserve"> </w:t>
      </w:r>
      <w:r>
        <w:rPr>
          <w:rFonts w:ascii="宋体" w:hAnsi="宋体"/>
          <w:b/>
          <w:sz w:val="52"/>
          <w:szCs w:val="52"/>
          <w:highlight w:val="none"/>
        </w:rPr>
        <w:t>件</w:t>
      </w:r>
    </w:p>
    <w:p w14:paraId="6A57EE62">
      <w:pPr>
        <w:jc w:val="center"/>
        <w:rPr>
          <w:rFonts w:ascii="宋体" w:hAnsi="宋体"/>
          <w:b/>
          <w:sz w:val="24"/>
          <w:szCs w:val="24"/>
          <w:highlight w:val="none"/>
        </w:rPr>
      </w:pPr>
    </w:p>
    <w:p w14:paraId="485CECFF">
      <w:pPr>
        <w:pStyle w:val="2"/>
        <w:rPr>
          <w:rFonts w:ascii="宋体" w:hAnsi="宋体"/>
          <w:b/>
          <w:sz w:val="24"/>
          <w:szCs w:val="24"/>
          <w:highlight w:val="none"/>
        </w:rPr>
      </w:pPr>
    </w:p>
    <w:p w14:paraId="641C7B0F">
      <w:pPr>
        <w:pStyle w:val="2"/>
        <w:rPr>
          <w:rFonts w:ascii="宋体" w:hAnsi="宋体"/>
          <w:b/>
          <w:sz w:val="24"/>
          <w:szCs w:val="24"/>
          <w:highlight w:val="none"/>
        </w:rPr>
      </w:pPr>
    </w:p>
    <w:p w14:paraId="16C339B8">
      <w:pPr>
        <w:pStyle w:val="2"/>
        <w:rPr>
          <w:rFonts w:ascii="宋体" w:hAnsi="宋体"/>
          <w:b/>
          <w:sz w:val="24"/>
          <w:szCs w:val="24"/>
          <w:highlight w:val="none"/>
        </w:rPr>
      </w:pPr>
    </w:p>
    <w:p w14:paraId="716E1C47">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eastAsia="宋体"/>
          <w:b/>
          <w:sz w:val="30"/>
          <w:szCs w:val="30"/>
          <w:highlight w:val="none"/>
          <w:lang w:eastAsia="zh-CN"/>
        </w:rPr>
      </w:pPr>
      <w:r>
        <w:rPr>
          <w:rFonts w:ascii="宋体" w:hAnsi="宋体"/>
          <w:b/>
          <w:sz w:val="30"/>
          <w:szCs w:val="30"/>
          <w:highlight w:val="none"/>
        </w:rPr>
        <w:t>采</w:t>
      </w:r>
      <w:r>
        <w:rPr>
          <w:rFonts w:hint="eastAsia" w:ascii="宋体" w:hAnsi="宋体"/>
          <w:b/>
          <w:sz w:val="30"/>
          <w:szCs w:val="30"/>
          <w:highlight w:val="none"/>
          <w:lang w:val="en-US" w:eastAsia="zh-CN"/>
        </w:rPr>
        <w:t xml:space="preserve">   </w:t>
      </w:r>
      <w:r>
        <w:rPr>
          <w:rFonts w:ascii="宋体" w:hAnsi="宋体"/>
          <w:b/>
          <w:sz w:val="30"/>
          <w:szCs w:val="30"/>
          <w:highlight w:val="none"/>
        </w:rPr>
        <w:t>购</w:t>
      </w:r>
      <w:r>
        <w:rPr>
          <w:rFonts w:hint="eastAsia" w:ascii="宋体" w:hAnsi="宋体"/>
          <w:b/>
          <w:sz w:val="30"/>
          <w:szCs w:val="30"/>
          <w:highlight w:val="none"/>
          <w:lang w:val="en-US" w:eastAsia="zh-CN"/>
        </w:rPr>
        <w:t xml:space="preserve">   </w:t>
      </w:r>
      <w:r>
        <w:rPr>
          <w:rFonts w:hint="eastAsia" w:ascii="宋体" w:hAnsi="宋体"/>
          <w:b/>
          <w:sz w:val="30"/>
          <w:szCs w:val="30"/>
          <w:highlight w:val="none"/>
        </w:rPr>
        <w:t>人</w:t>
      </w:r>
      <w:r>
        <w:rPr>
          <w:rFonts w:ascii="宋体" w:hAnsi="宋体"/>
          <w:b/>
          <w:sz w:val="30"/>
          <w:szCs w:val="30"/>
          <w:highlight w:val="none"/>
        </w:rPr>
        <w:t>：</w:t>
      </w:r>
      <w:r>
        <w:rPr>
          <w:rFonts w:hint="eastAsia" w:ascii="宋体" w:hAnsi="宋体"/>
          <w:b/>
          <w:sz w:val="30"/>
          <w:szCs w:val="30"/>
          <w:highlight w:val="none"/>
          <w:lang w:eastAsia="zh-CN"/>
        </w:rPr>
        <w:t>安康市中心医院</w:t>
      </w:r>
    </w:p>
    <w:p w14:paraId="745322EB">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b/>
          <w:sz w:val="30"/>
          <w:szCs w:val="30"/>
          <w:highlight w:val="none"/>
        </w:rPr>
      </w:pPr>
      <w:r>
        <w:rPr>
          <w:rFonts w:hint="eastAsia" w:ascii="宋体" w:hAnsi="宋体"/>
          <w:b/>
          <w:sz w:val="30"/>
          <w:szCs w:val="30"/>
          <w:highlight w:val="none"/>
        </w:rPr>
        <w:t>采购代理机构</w:t>
      </w:r>
      <w:r>
        <w:rPr>
          <w:rFonts w:ascii="宋体" w:hAnsi="宋体"/>
          <w:b/>
          <w:sz w:val="30"/>
          <w:szCs w:val="30"/>
          <w:highlight w:val="none"/>
        </w:rPr>
        <w:t>：</w:t>
      </w:r>
      <w:r>
        <w:rPr>
          <w:rFonts w:hint="eastAsia" w:ascii="宋体" w:hAnsi="宋体"/>
          <w:b/>
          <w:sz w:val="30"/>
          <w:szCs w:val="30"/>
          <w:highlight w:val="none"/>
        </w:rPr>
        <w:t>安康尚昊招标代理有限公司</w:t>
      </w:r>
    </w:p>
    <w:p w14:paraId="7BE8A976">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sz w:val="30"/>
          <w:szCs w:val="30"/>
          <w:highlight w:val="none"/>
        </w:rPr>
      </w:pPr>
      <w:r>
        <w:rPr>
          <w:rFonts w:hint="eastAsia" w:ascii="宋体" w:hAnsi="宋体" w:cs="Arial"/>
          <w:b/>
          <w:bCs/>
          <w:sz w:val="30"/>
          <w:szCs w:val="30"/>
          <w:highlight w:val="none"/>
          <w:lang w:val="en-US" w:eastAsia="zh-CN"/>
        </w:rPr>
        <w:t>日        期：二〇二五年</w:t>
      </w:r>
      <w:r>
        <w:rPr>
          <w:rFonts w:hint="eastAsia" w:ascii="宋体" w:hAnsi="宋体"/>
          <w:b/>
          <w:bCs/>
          <w:sz w:val="30"/>
          <w:szCs w:val="30"/>
          <w:highlight w:val="none"/>
          <w:lang w:val="en-US" w:eastAsia="zh-CN"/>
        </w:rPr>
        <w:t>四</w:t>
      </w:r>
      <w:r>
        <w:rPr>
          <w:rFonts w:ascii="宋体" w:hAnsi="宋体"/>
          <w:b/>
          <w:bCs/>
          <w:sz w:val="30"/>
          <w:szCs w:val="30"/>
          <w:highlight w:val="none"/>
        </w:rPr>
        <w:t>月</w:t>
      </w:r>
    </w:p>
    <w:p w14:paraId="3E275EC6">
      <w:pPr>
        <w:pStyle w:val="3"/>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sz w:val="30"/>
          <w:szCs w:val="30"/>
          <w:highlight w:val="none"/>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titlePg/>
          <w:rtlGutter w:val="0"/>
          <w:docGrid w:type="lines" w:linePitch="326" w:charSpace="0"/>
        </w:sectPr>
      </w:pPr>
      <w:bookmarkStart w:id="0" w:name="_Toc23258603"/>
    </w:p>
    <w:p w14:paraId="52897477">
      <w:pPr>
        <w:pStyle w:val="3"/>
        <w:tabs>
          <w:tab w:val="center" w:pos="4535"/>
          <w:tab w:val="left" w:pos="6489"/>
        </w:tabs>
        <w:spacing w:before="0" w:after="0" w:line="360" w:lineRule="auto"/>
        <w:jc w:val="left"/>
        <w:rPr>
          <w:rFonts w:ascii="宋体" w:hAnsi="宋体"/>
          <w:sz w:val="48"/>
          <w:szCs w:val="36"/>
          <w:highlight w:val="none"/>
        </w:rPr>
      </w:pPr>
      <w:r>
        <w:rPr>
          <w:rFonts w:ascii="宋体" w:hAnsi="宋体"/>
          <w:sz w:val="48"/>
          <w:szCs w:val="36"/>
          <w:highlight w:val="none"/>
        </w:rPr>
        <w:tab/>
      </w:r>
      <w:bookmarkStart w:id="1" w:name="_Toc38441518"/>
    </w:p>
    <w:p w14:paraId="0DB856F7">
      <w:pPr>
        <w:pStyle w:val="3"/>
        <w:tabs>
          <w:tab w:val="center" w:pos="4535"/>
          <w:tab w:val="left" w:pos="6489"/>
        </w:tabs>
        <w:spacing w:before="0" w:after="0" w:line="360" w:lineRule="auto"/>
        <w:ind w:firstLine="3373" w:firstLineChars="700"/>
        <w:rPr>
          <w:rFonts w:ascii="宋体" w:hAnsi="宋体"/>
          <w:sz w:val="48"/>
          <w:szCs w:val="36"/>
          <w:highlight w:val="none"/>
        </w:rPr>
      </w:pPr>
      <w:bookmarkStart w:id="2" w:name="_Toc4802"/>
      <w:bookmarkStart w:id="3" w:name="_Toc11077"/>
      <w:r>
        <w:rPr>
          <w:rFonts w:hint="eastAsia" w:ascii="宋体" w:hAnsi="宋体"/>
          <w:sz w:val="48"/>
          <w:szCs w:val="36"/>
          <w:highlight w:val="none"/>
        </w:rPr>
        <w:t>目  录</w:t>
      </w:r>
      <w:bookmarkEnd w:id="1"/>
      <w:bookmarkEnd w:id="2"/>
      <w:bookmarkEnd w:id="3"/>
    </w:p>
    <w:p w14:paraId="4403F094">
      <w:pPr>
        <w:rPr>
          <w:highlight w:val="none"/>
        </w:rPr>
      </w:pPr>
    </w:p>
    <w:p w14:paraId="4670B473">
      <w:pPr>
        <w:pStyle w:val="30"/>
        <w:tabs>
          <w:tab w:val="right" w:leader="dot" w:pos="9071"/>
        </w:tabs>
        <w:rPr>
          <w:rFonts w:hint="eastAsia" w:ascii="宋体" w:hAnsi="宋体" w:eastAsia="宋体" w:cs="宋体"/>
          <w:sz w:val="32"/>
          <w:szCs w:val="32"/>
          <w:highlight w:val="none"/>
        </w:rPr>
      </w:pPr>
      <w:bookmarkStart w:id="4" w:name="OLE_LINK71"/>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"1-1" \h \z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_Toc12136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_Toc12136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433B16F">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_Toc27727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投标人须知前附表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_Toc27727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E766B12">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_Toc1882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12692A1">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_Toc30693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第四章 采购内容</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967155B">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_Toc31854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第五章 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_Toc31854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72765C3">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_Toc23239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第六章 合同格式（仅供参考）</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_Toc23239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2DC1551">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_Toc28814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第七章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1DAB41B">
      <w:pPr>
        <w:spacing w:line="480" w:lineRule="auto"/>
        <w:rPr>
          <w:highlight w:val="none"/>
        </w:rPr>
      </w:pPr>
      <w:r>
        <w:rPr>
          <w:rFonts w:hint="eastAsia" w:ascii="宋体" w:hAnsi="宋体" w:eastAsia="宋体" w:cs="宋体"/>
          <w:sz w:val="32"/>
          <w:szCs w:val="32"/>
          <w:highlight w:val="none"/>
        </w:rPr>
        <w:fldChar w:fldCharType="end"/>
      </w:r>
      <w:bookmarkEnd w:id="4"/>
    </w:p>
    <w:p w14:paraId="463E4570">
      <w:pPr>
        <w:rPr>
          <w:highlight w:val="none"/>
        </w:rPr>
      </w:pPr>
    </w:p>
    <w:p w14:paraId="09C5AC10">
      <w:pPr>
        <w:spacing w:line="360" w:lineRule="exact"/>
        <w:rPr>
          <w:highlight w:val="none"/>
        </w:rPr>
      </w:pPr>
    </w:p>
    <w:p w14:paraId="0045D2AC">
      <w:pPr>
        <w:bidi w:val="0"/>
        <w:rPr>
          <w:rFonts w:ascii="Times New Roman" w:hAnsi="Times New Roman" w:eastAsia="宋体" w:cs="Times New Roman"/>
          <w:kern w:val="2"/>
          <w:sz w:val="21"/>
          <w:szCs w:val="22"/>
          <w:lang w:val="en-US" w:eastAsia="zh-CN" w:bidi="ar-SA"/>
        </w:rPr>
      </w:pPr>
    </w:p>
    <w:p w14:paraId="01106C03">
      <w:pPr>
        <w:tabs>
          <w:tab w:val="center" w:pos="4535"/>
        </w:tabs>
        <w:bidi w:val="0"/>
        <w:jc w:val="left"/>
        <w:rPr>
          <w:lang w:val="en-US" w:eastAsia="zh-CN"/>
        </w:rPr>
        <w:sectPr>
          <w:footerReference r:id="rId8" w:type="first"/>
          <w:footerReference r:id="rId7" w:type="default"/>
          <w:pgSz w:w="11905" w:h="16838"/>
          <w:pgMar w:top="1247" w:right="1417" w:bottom="1247" w:left="1417" w:header="737" w:footer="992" w:gutter="0"/>
          <w:pgNumType w:fmt="decimal" w:start="1" w:chapStyle="1"/>
          <w:cols w:space="0" w:num="1"/>
          <w:rtlGutter w:val="0"/>
          <w:docGrid w:type="lines" w:linePitch="326" w:charSpace="0"/>
        </w:sectPr>
      </w:pPr>
      <w:r>
        <w:rPr>
          <w:rFonts w:hint="eastAsia"/>
          <w:lang w:val="en-US" w:eastAsia="zh-CN"/>
        </w:rPr>
        <w:tab/>
      </w:r>
    </w:p>
    <w:p w14:paraId="58CB5BEA">
      <w:pPr>
        <w:pStyle w:val="3"/>
        <w:spacing w:before="0" w:after="0" w:line="500" w:lineRule="exact"/>
        <w:jc w:val="center"/>
        <w:rPr>
          <w:rFonts w:ascii="宋体" w:hAnsi="宋体"/>
          <w:sz w:val="36"/>
          <w:szCs w:val="36"/>
          <w:highlight w:val="none"/>
        </w:rPr>
      </w:pPr>
      <w:bookmarkStart w:id="5" w:name="_Toc12136"/>
      <w:bookmarkStart w:id="6" w:name="_Toc26541320"/>
      <w:r>
        <w:rPr>
          <w:rFonts w:hint="eastAsia" w:ascii="宋体" w:hAnsi="宋体"/>
          <w:sz w:val="36"/>
          <w:szCs w:val="36"/>
          <w:highlight w:val="none"/>
        </w:rPr>
        <w:t xml:space="preserve">第一章 </w:t>
      </w:r>
      <w:bookmarkStart w:id="7" w:name="OLE_LINK1"/>
      <w:r>
        <w:rPr>
          <w:rFonts w:hint="eastAsia" w:ascii="宋体" w:hAnsi="宋体"/>
          <w:sz w:val="36"/>
          <w:szCs w:val="36"/>
          <w:highlight w:val="none"/>
        </w:rPr>
        <w:t>招标公告</w:t>
      </w:r>
      <w:bookmarkEnd w:id="0"/>
      <w:bookmarkEnd w:id="5"/>
      <w:bookmarkEnd w:id="6"/>
    </w:p>
    <w:p w14:paraId="5AE834B7">
      <w:pPr>
        <w:pStyle w:val="63"/>
        <w:spacing w:line="460" w:lineRule="exact"/>
        <w:ind w:left="239" w:leftChars="114" w:firstLine="480" w:firstLineChars="200"/>
        <w:rPr>
          <w:rFonts w:ascii="宋体" w:hAnsi="宋体" w:cs="宋体"/>
          <w:kern w:val="0"/>
          <w:sz w:val="24"/>
          <w:szCs w:val="24"/>
          <w:highlight w:val="none"/>
        </w:rPr>
      </w:pPr>
      <w:r>
        <w:rPr>
          <w:rFonts w:hint="eastAsia" w:ascii="宋体" w:hAnsi="宋体" w:cs="宋体"/>
          <w:kern w:val="0"/>
          <w:sz w:val="24"/>
          <w:szCs w:val="24"/>
          <w:highlight w:val="none"/>
          <w:lang w:eastAsia="zh-CN"/>
        </w:rPr>
        <w:t>安康市中心医院电子支气管镜等设备采购项目</w:t>
      </w:r>
      <w:r>
        <w:rPr>
          <w:rFonts w:hint="eastAsia" w:ascii="宋体" w:hAnsi="宋体" w:cs="宋体"/>
          <w:kern w:val="0"/>
          <w:sz w:val="24"/>
          <w:szCs w:val="24"/>
          <w:highlight w:val="none"/>
        </w:rPr>
        <w:t>的潜在投标人应在全国公共资源交易平台（陕西省</w:t>
      </w:r>
      <w:r>
        <w:rPr>
          <w:rFonts w:hint="eastAsia" w:ascii="微软雅黑" w:hAnsi="微软雅黑" w:eastAsia="微软雅黑" w:cs="微软雅黑"/>
          <w:kern w:val="0"/>
          <w:sz w:val="24"/>
          <w:szCs w:val="24"/>
          <w:highlight w:val="none"/>
          <w:lang w:val="en-US" w:eastAsia="zh-CN"/>
        </w:rPr>
        <w:t xml:space="preserve"> </w:t>
      </w:r>
      <w:r>
        <w:rPr>
          <w:rFonts w:hint="eastAsia" w:ascii="宋体" w:hAnsi="宋体" w:cs="宋体"/>
          <w:kern w:val="0"/>
          <w:sz w:val="24"/>
          <w:szCs w:val="24"/>
          <w:highlight w:val="none"/>
        </w:rPr>
        <w:t>安康市）</w:t>
      </w:r>
      <w:r>
        <w:rPr>
          <w:rFonts w:hint="eastAsia" w:ascii="宋体" w:hAnsi="宋体" w:cs="宋体"/>
          <w:color w:val="000000" w:themeColor="text1"/>
          <w:kern w:val="0"/>
          <w:sz w:val="24"/>
          <w:szCs w:val="24"/>
          <w:highlight w:val="none"/>
          <w14:textFill>
            <w14:solidFill>
              <w14:schemeClr w14:val="tx1"/>
            </w14:solidFill>
          </w14:textFill>
        </w:rPr>
        <w:t>获取采购文件</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并</w:t>
      </w:r>
      <w:r>
        <w:rPr>
          <w:rFonts w:hint="eastAsia" w:ascii="宋体" w:hAnsi="宋体" w:eastAsia="宋体" w:cs="宋体"/>
          <w:kern w:val="0"/>
          <w:sz w:val="24"/>
          <w:szCs w:val="24"/>
          <w:highlight w:val="none"/>
        </w:rPr>
        <w:t>于</w:t>
      </w:r>
      <w:r>
        <w:rPr>
          <w:rFonts w:hint="eastAsia" w:ascii="宋体" w:hAnsi="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09:00</w:t>
      </w:r>
      <w:r>
        <w:rPr>
          <w:rFonts w:hint="eastAsia" w:ascii="宋体" w:hAnsi="宋体" w:eastAsia="宋体" w:cs="宋体"/>
          <w:kern w:val="0"/>
          <w:sz w:val="24"/>
          <w:szCs w:val="24"/>
          <w:highlight w:val="none"/>
        </w:rPr>
        <w:t>时（北</w:t>
      </w:r>
      <w:r>
        <w:rPr>
          <w:rFonts w:hint="eastAsia" w:ascii="宋体" w:hAnsi="宋体" w:cs="宋体"/>
          <w:color w:val="000000" w:themeColor="text1"/>
          <w:kern w:val="0"/>
          <w:sz w:val="24"/>
          <w:szCs w:val="24"/>
          <w:highlight w:val="none"/>
          <w14:textFill>
            <w14:solidFill>
              <w14:schemeClr w14:val="tx1"/>
            </w14:solidFill>
          </w14:textFill>
        </w:rPr>
        <w:t>京时间）前提交响应文件</w:t>
      </w:r>
      <w:r>
        <w:rPr>
          <w:rFonts w:hint="eastAsia" w:ascii="宋体" w:hAnsi="宋体" w:cs="宋体"/>
          <w:kern w:val="0"/>
          <w:sz w:val="24"/>
          <w:szCs w:val="24"/>
          <w:highlight w:val="none"/>
        </w:rPr>
        <w:t>。</w:t>
      </w:r>
    </w:p>
    <w:p w14:paraId="25E6C5B2">
      <w:pPr>
        <w:widowControl/>
        <w:numPr>
          <w:ilvl w:val="0"/>
          <w:numId w:val="2"/>
        </w:numPr>
        <w:snapToGrid w:val="0"/>
        <w:spacing w:line="460" w:lineRule="exact"/>
        <w:ind w:left="210" w:leftChars="0" w:firstLineChars="0"/>
        <w:jc w:val="left"/>
        <w:rPr>
          <w:rFonts w:ascii="宋体" w:hAnsi="宋体" w:cs="宋体"/>
          <w:b/>
          <w:bCs/>
          <w:kern w:val="0"/>
          <w:sz w:val="24"/>
          <w:szCs w:val="24"/>
          <w:highlight w:val="none"/>
        </w:rPr>
      </w:pPr>
      <w:r>
        <w:rPr>
          <w:rFonts w:hint="eastAsia" w:ascii="宋体" w:hAnsi="宋体" w:cs="宋体"/>
          <w:b/>
          <w:bCs/>
          <w:kern w:val="0"/>
          <w:sz w:val="24"/>
          <w:szCs w:val="24"/>
          <w:highlight w:val="none"/>
        </w:rPr>
        <w:t>项目基本情况</w:t>
      </w:r>
    </w:p>
    <w:p w14:paraId="1CDEFC76">
      <w:pPr>
        <w:widowControl/>
        <w:snapToGrid w:val="0"/>
        <w:spacing w:line="46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项目编号：</w:t>
      </w:r>
      <w:r>
        <w:rPr>
          <w:rFonts w:hint="eastAsia" w:ascii="宋体" w:hAnsi="宋体" w:cs="宋体"/>
          <w:kern w:val="0"/>
          <w:sz w:val="24"/>
          <w:szCs w:val="24"/>
          <w:highlight w:val="none"/>
          <w:lang w:val="en-US" w:eastAsia="zh-CN" w:bidi="ar-SA"/>
        </w:rPr>
        <w:t>AKSH2025-ZGK-038</w:t>
      </w:r>
    </w:p>
    <w:p w14:paraId="59C0E33D">
      <w:pPr>
        <w:pStyle w:val="63"/>
        <w:spacing w:line="460" w:lineRule="exact"/>
        <w:ind w:firstLine="48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项目名称：</w:t>
      </w:r>
      <w:r>
        <w:rPr>
          <w:rFonts w:hint="eastAsia" w:ascii="宋体" w:hAnsi="宋体" w:cs="宋体"/>
          <w:color w:val="000000" w:themeColor="text1"/>
          <w:kern w:val="0"/>
          <w:sz w:val="24"/>
          <w:szCs w:val="24"/>
          <w:highlight w:val="none"/>
          <w:lang w:eastAsia="zh-CN"/>
          <w14:textFill>
            <w14:solidFill>
              <w14:schemeClr w14:val="tx1"/>
            </w14:solidFill>
          </w14:textFill>
        </w:rPr>
        <w:t>安康市中心医院电子支气管镜等设备采购项目</w:t>
      </w:r>
    </w:p>
    <w:p w14:paraId="0788C645">
      <w:pPr>
        <w:pStyle w:val="63"/>
        <w:spacing w:line="46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采购方式：公开招标</w:t>
      </w:r>
    </w:p>
    <w:p w14:paraId="46482387">
      <w:pPr>
        <w:pStyle w:val="63"/>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预算金额：7,150,000.00 </w:t>
      </w:r>
      <w:r>
        <w:rPr>
          <w:rFonts w:hint="eastAsia" w:ascii="宋体" w:hAnsi="宋体" w:cs="宋体"/>
          <w:color w:val="auto"/>
          <w:kern w:val="0"/>
          <w:sz w:val="24"/>
          <w:szCs w:val="24"/>
          <w:highlight w:val="none"/>
          <w:lang w:val="en-US" w:eastAsia="zh-CN"/>
        </w:rPr>
        <w:t>元</w:t>
      </w:r>
    </w:p>
    <w:p w14:paraId="32ACC74D">
      <w:pPr>
        <w:pStyle w:val="63"/>
        <w:keepNext w:val="0"/>
        <w:keepLines w:val="0"/>
        <w:pageBreakBefore w:val="0"/>
        <w:widowControl w:val="0"/>
        <w:kinsoku/>
        <w:wordWrap/>
        <w:overflowPunct/>
        <w:topLinePunct w:val="0"/>
        <w:autoSpaceDE/>
        <w:autoSpaceDN/>
        <w:bidi w:val="0"/>
        <w:adjustRightInd w:val="0"/>
        <w:snapToGrid w:val="0"/>
        <w:spacing w:after="327" w:afterLines="100" w:line="460" w:lineRule="exact"/>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w:t>
      </w:r>
      <w:r>
        <w:rPr>
          <w:rFonts w:hint="eastAsia" w:ascii="宋体" w:hAnsi="宋体" w:eastAsia="宋体" w:cs="宋体"/>
          <w:color w:val="auto"/>
          <w:kern w:val="0"/>
          <w:sz w:val="24"/>
          <w:szCs w:val="24"/>
          <w:highlight w:val="none"/>
        </w:rPr>
        <w:t>采购需求：</w:t>
      </w:r>
      <w:bookmarkStart w:id="8" w:name="OLE_LINK48"/>
    </w:p>
    <w:tbl>
      <w:tblPr>
        <w:tblStyle w:val="41"/>
        <w:tblW w:w="5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2"/>
        <w:gridCol w:w="1587"/>
        <w:gridCol w:w="1219"/>
        <w:gridCol w:w="1844"/>
        <w:gridCol w:w="1763"/>
        <w:gridCol w:w="1677"/>
        <w:gridCol w:w="1219"/>
      </w:tblGrid>
      <w:tr w14:paraId="7D3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317" w:type="pct"/>
            <w:noWrap/>
            <w:tcMar>
              <w:top w:w="10" w:type="dxa"/>
              <w:left w:w="10" w:type="dxa"/>
              <w:right w:w="10" w:type="dxa"/>
            </w:tcMar>
            <w:vAlign w:val="center"/>
          </w:tcPr>
          <w:p w14:paraId="77D81A3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包号</w:t>
            </w:r>
          </w:p>
        </w:tc>
        <w:tc>
          <w:tcPr>
            <w:tcW w:w="798" w:type="pct"/>
            <w:noWrap w:val="0"/>
            <w:tcMar>
              <w:top w:w="10" w:type="dxa"/>
              <w:left w:w="10" w:type="dxa"/>
              <w:right w:w="10" w:type="dxa"/>
            </w:tcMar>
            <w:vAlign w:val="center"/>
          </w:tcPr>
          <w:p w14:paraId="1ABB85F9">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标的名称</w:t>
            </w:r>
          </w:p>
        </w:tc>
        <w:tc>
          <w:tcPr>
            <w:tcW w:w="613" w:type="pct"/>
            <w:noWrap/>
            <w:tcMar>
              <w:top w:w="10" w:type="dxa"/>
              <w:left w:w="10" w:type="dxa"/>
              <w:right w:w="10" w:type="dxa"/>
            </w:tcMar>
            <w:vAlign w:val="center"/>
          </w:tcPr>
          <w:p w14:paraId="15B68A2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数量/</w:t>
            </w:r>
          </w:p>
          <w:p w14:paraId="2F1FD33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单位</w:t>
            </w:r>
          </w:p>
        </w:tc>
        <w:tc>
          <w:tcPr>
            <w:tcW w:w="927" w:type="pct"/>
            <w:noWrap/>
            <w:tcMar>
              <w:top w:w="10" w:type="dxa"/>
              <w:left w:w="10" w:type="dxa"/>
              <w:right w:w="10" w:type="dxa"/>
            </w:tcMar>
            <w:vAlign w:val="center"/>
          </w:tcPr>
          <w:p w14:paraId="3015492B">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预算金额</w:t>
            </w:r>
            <w:r>
              <w:rPr>
                <w:rFonts w:hint="eastAsia" w:ascii="宋体" w:hAnsi="宋体" w:eastAsia="宋体" w:cs="宋体"/>
                <w:snapToGrid/>
                <w:color w:val="auto"/>
                <w:kern w:val="2"/>
                <w:sz w:val="24"/>
                <w:szCs w:val="24"/>
                <w:lang w:val="en-US" w:eastAsia="zh-CN" w:bidi="ar-SA"/>
              </w:rPr>
              <w:t>：元</w:t>
            </w:r>
          </w:p>
        </w:tc>
        <w:tc>
          <w:tcPr>
            <w:tcW w:w="886" w:type="pct"/>
            <w:noWrap/>
            <w:tcMar>
              <w:top w:w="10" w:type="dxa"/>
              <w:left w:w="10" w:type="dxa"/>
              <w:right w:w="10" w:type="dxa"/>
            </w:tcMar>
            <w:vAlign w:val="center"/>
          </w:tcPr>
          <w:p w14:paraId="0594E7A2">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highlight w:val="none"/>
                <w:lang w:val="en-US" w:eastAsia="zh-CN" w:bidi="ar-SA"/>
              </w:rPr>
              <w:t>最高限价：元</w:t>
            </w:r>
          </w:p>
        </w:tc>
        <w:tc>
          <w:tcPr>
            <w:tcW w:w="843" w:type="pct"/>
            <w:noWrap/>
            <w:tcMar>
              <w:top w:w="10" w:type="dxa"/>
              <w:left w:w="10" w:type="dxa"/>
              <w:right w:w="10" w:type="dxa"/>
            </w:tcMar>
            <w:vAlign w:val="center"/>
          </w:tcPr>
          <w:p w14:paraId="11721DE9">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技术参数</w:t>
            </w:r>
          </w:p>
        </w:tc>
        <w:tc>
          <w:tcPr>
            <w:tcW w:w="613" w:type="pct"/>
            <w:noWrap/>
            <w:tcMar>
              <w:top w:w="10" w:type="dxa"/>
              <w:left w:w="10" w:type="dxa"/>
              <w:right w:w="10" w:type="dxa"/>
            </w:tcMar>
            <w:vAlign w:val="center"/>
          </w:tcPr>
          <w:p w14:paraId="43A4BB32">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备注</w:t>
            </w:r>
          </w:p>
        </w:tc>
      </w:tr>
      <w:tr w14:paraId="1290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317" w:type="pct"/>
            <w:noWrap/>
            <w:tcMar>
              <w:top w:w="10" w:type="dxa"/>
              <w:left w:w="10" w:type="dxa"/>
              <w:right w:w="10" w:type="dxa"/>
            </w:tcMar>
            <w:vAlign w:val="center"/>
          </w:tcPr>
          <w:p w14:paraId="52EF8324">
            <w:pPr>
              <w:pStyle w:val="9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p>
        </w:tc>
        <w:tc>
          <w:tcPr>
            <w:tcW w:w="798" w:type="pct"/>
            <w:noWrap w:val="0"/>
            <w:tcMar>
              <w:top w:w="10" w:type="dxa"/>
              <w:left w:w="10" w:type="dxa"/>
              <w:right w:w="10" w:type="dxa"/>
            </w:tcMar>
            <w:vAlign w:val="center"/>
          </w:tcPr>
          <w:p w14:paraId="64A3B14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电子支气管内窥镜系统</w:t>
            </w:r>
          </w:p>
        </w:tc>
        <w:tc>
          <w:tcPr>
            <w:tcW w:w="613" w:type="pct"/>
            <w:noWrap/>
            <w:tcMar>
              <w:top w:w="10" w:type="dxa"/>
              <w:left w:w="10" w:type="dxa"/>
              <w:right w:w="10" w:type="dxa"/>
            </w:tcMar>
            <w:vAlign w:val="center"/>
          </w:tcPr>
          <w:p w14:paraId="32FD7835">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r>
              <w:rPr>
                <w:rFonts w:hint="eastAsia" w:ascii="宋体" w:hAnsi="宋体" w:cs="宋体"/>
                <w:snapToGrid/>
                <w:color w:val="auto"/>
                <w:kern w:val="2"/>
                <w:sz w:val="24"/>
                <w:szCs w:val="24"/>
                <w:lang w:val="en-US" w:eastAsia="zh-CN" w:bidi="ar-SA"/>
              </w:rPr>
              <w:t>套</w:t>
            </w:r>
          </w:p>
        </w:tc>
        <w:tc>
          <w:tcPr>
            <w:tcW w:w="927" w:type="pct"/>
            <w:noWrap/>
            <w:tcMar>
              <w:top w:w="10" w:type="dxa"/>
              <w:left w:w="10" w:type="dxa"/>
              <w:right w:w="10" w:type="dxa"/>
            </w:tcMar>
            <w:vAlign w:val="center"/>
          </w:tcPr>
          <w:p w14:paraId="50628A5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3,000,000.00</w:t>
            </w:r>
          </w:p>
        </w:tc>
        <w:tc>
          <w:tcPr>
            <w:tcW w:w="886" w:type="pct"/>
            <w:noWrap/>
            <w:tcMar>
              <w:top w:w="10" w:type="dxa"/>
              <w:left w:w="10" w:type="dxa"/>
              <w:right w:w="10" w:type="dxa"/>
            </w:tcMar>
            <w:vAlign w:val="center"/>
          </w:tcPr>
          <w:p w14:paraId="1BBFEE3C">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2,980,000.00</w:t>
            </w:r>
          </w:p>
        </w:tc>
        <w:tc>
          <w:tcPr>
            <w:tcW w:w="843" w:type="pct"/>
            <w:noWrap/>
            <w:tcMar>
              <w:top w:w="10" w:type="dxa"/>
              <w:left w:w="10" w:type="dxa"/>
              <w:right w:w="10" w:type="dxa"/>
            </w:tcMar>
            <w:vAlign w:val="center"/>
          </w:tcPr>
          <w:p w14:paraId="060998E9">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eastAsia="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详见采购清单</w:t>
            </w:r>
          </w:p>
        </w:tc>
        <w:tc>
          <w:tcPr>
            <w:tcW w:w="613" w:type="pct"/>
            <w:noWrap/>
            <w:tcMar>
              <w:top w:w="10" w:type="dxa"/>
              <w:left w:w="10" w:type="dxa"/>
              <w:right w:w="10" w:type="dxa"/>
            </w:tcMar>
            <w:vAlign w:val="center"/>
          </w:tcPr>
          <w:p w14:paraId="04C788CF">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进口产品</w:t>
            </w:r>
          </w:p>
        </w:tc>
      </w:tr>
      <w:tr w14:paraId="0057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317" w:type="pct"/>
            <w:noWrap/>
            <w:tcMar>
              <w:top w:w="10" w:type="dxa"/>
              <w:left w:w="10" w:type="dxa"/>
              <w:right w:w="10" w:type="dxa"/>
            </w:tcMar>
            <w:vAlign w:val="center"/>
          </w:tcPr>
          <w:p w14:paraId="7C578828">
            <w:pPr>
              <w:pStyle w:val="9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w:t>
            </w:r>
          </w:p>
        </w:tc>
        <w:tc>
          <w:tcPr>
            <w:tcW w:w="798" w:type="pct"/>
            <w:noWrap w:val="0"/>
            <w:tcMar>
              <w:top w:w="10" w:type="dxa"/>
              <w:left w:w="10" w:type="dxa"/>
              <w:right w:w="10" w:type="dxa"/>
            </w:tcMar>
            <w:vAlign w:val="center"/>
          </w:tcPr>
          <w:p w14:paraId="2A374E0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三维电生理标测系统</w:t>
            </w:r>
          </w:p>
        </w:tc>
        <w:tc>
          <w:tcPr>
            <w:tcW w:w="613" w:type="pct"/>
            <w:noWrap/>
            <w:tcMar>
              <w:top w:w="10" w:type="dxa"/>
              <w:left w:w="10" w:type="dxa"/>
              <w:right w:w="10" w:type="dxa"/>
            </w:tcMar>
            <w:vAlign w:val="center"/>
          </w:tcPr>
          <w:p w14:paraId="46BF5EA0">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r>
              <w:rPr>
                <w:rFonts w:hint="eastAsia" w:ascii="宋体" w:hAnsi="宋体" w:cs="宋体"/>
                <w:snapToGrid/>
                <w:color w:val="auto"/>
                <w:kern w:val="2"/>
                <w:sz w:val="24"/>
                <w:szCs w:val="24"/>
                <w:lang w:val="en-US" w:eastAsia="zh-CN" w:bidi="ar-SA"/>
              </w:rPr>
              <w:t>套</w:t>
            </w:r>
          </w:p>
        </w:tc>
        <w:tc>
          <w:tcPr>
            <w:tcW w:w="927" w:type="pct"/>
            <w:noWrap/>
            <w:tcMar>
              <w:top w:w="10" w:type="dxa"/>
              <w:left w:w="10" w:type="dxa"/>
              <w:right w:w="10" w:type="dxa"/>
            </w:tcMar>
            <w:vAlign w:val="center"/>
          </w:tcPr>
          <w:p w14:paraId="00D7190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2,400,000.00</w:t>
            </w:r>
          </w:p>
        </w:tc>
        <w:tc>
          <w:tcPr>
            <w:tcW w:w="886" w:type="pct"/>
            <w:noWrap/>
            <w:tcMar>
              <w:top w:w="10" w:type="dxa"/>
              <w:left w:w="10" w:type="dxa"/>
              <w:right w:w="10" w:type="dxa"/>
            </w:tcMar>
            <w:vAlign w:val="center"/>
          </w:tcPr>
          <w:p w14:paraId="599517BF">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2,180,000.00</w:t>
            </w:r>
          </w:p>
        </w:tc>
        <w:tc>
          <w:tcPr>
            <w:tcW w:w="843" w:type="pct"/>
            <w:noWrap/>
            <w:tcMar>
              <w:top w:w="10" w:type="dxa"/>
              <w:left w:w="10" w:type="dxa"/>
              <w:right w:w="10" w:type="dxa"/>
            </w:tcMar>
            <w:vAlign w:val="center"/>
          </w:tcPr>
          <w:p w14:paraId="6B23F915">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详见采购清单</w:t>
            </w:r>
          </w:p>
        </w:tc>
        <w:tc>
          <w:tcPr>
            <w:tcW w:w="613" w:type="pct"/>
            <w:noWrap/>
            <w:tcMar>
              <w:top w:w="10" w:type="dxa"/>
              <w:left w:w="10" w:type="dxa"/>
              <w:right w:w="10" w:type="dxa"/>
            </w:tcMar>
            <w:vAlign w:val="center"/>
          </w:tcPr>
          <w:p w14:paraId="5B34C6B4">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进口产品</w:t>
            </w:r>
          </w:p>
        </w:tc>
      </w:tr>
      <w:tr w14:paraId="56A1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317" w:type="pct"/>
            <w:noWrap/>
            <w:tcMar>
              <w:top w:w="10" w:type="dxa"/>
              <w:left w:w="10" w:type="dxa"/>
              <w:right w:w="10" w:type="dxa"/>
            </w:tcMar>
            <w:vAlign w:val="center"/>
          </w:tcPr>
          <w:p w14:paraId="2E6A2DC3">
            <w:pPr>
              <w:pStyle w:val="90"/>
              <w:keepNext w:val="0"/>
              <w:keepLines w:val="0"/>
              <w:pageBreakBefore w:val="0"/>
              <w:widowControl/>
              <w:kinsoku/>
              <w:wordWrap/>
              <w:overflowPunct/>
              <w:topLinePunct w:val="0"/>
              <w:autoSpaceDE/>
              <w:autoSpaceDN/>
              <w:bidi w:val="0"/>
              <w:adjustRightInd w:val="0"/>
              <w:snapToGrid w:val="0"/>
              <w:spacing w:line="360" w:lineRule="auto"/>
              <w:ind w:left="210" w:leftChars="100" w:firstLineChars="0"/>
              <w:jc w:val="center"/>
              <w:textAlignment w:val="center"/>
              <w:rPr>
                <w:rFonts w:hint="default" w:ascii="宋体" w:hAnsi="宋体" w:eastAsia="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33</w:t>
            </w:r>
          </w:p>
        </w:tc>
        <w:tc>
          <w:tcPr>
            <w:tcW w:w="798" w:type="pct"/>
            <w:noWrap w:val="0"/>
            <w:tcMar>
              <w:top w:w="10" w:type="dxa"/>
              <w:left w:w="10" w:type="dxa"/>
              <w:right w:w="10" w:type="dxa"/>
            </w:tcMar>
            <w:vAlign w:val="center"/>
          </w:tcPr>
          <w:p w14:paraId="292E8D97">
            <w:pPr>
              <w:keepNext w:val="0"/>
              <w:keepLines w:val="0"/>
              <w:pageBreakBefore w:val="0"/>
              <w:widowControl/>
              <w:kinsoku/>
              <w:wordWrap/>
              <w:overflowPunct/>
              <w:topLinePunct w:val="0"/>
              <w:autoSpaceDE/>
              <w:autoSpaceDN/>
              <w:bidi w:val="0"/>
              <w:adjustRightInd w:val="0"/>
              <w:snapToGrid w:val="0"/>
              <w:spacing w:line="360" w:lineRule="auto"/>
              <w:ind w:firstLine="220" w:firstLineChars="10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b w:val="0"/>
                <w:bCs/>
                <w:iCs/>
                <w:color w:val="000000"/>
                <w:sz w:val="22"/>
                <w:szCs w:val="22"/>
                <w:u w:val="none"/>
                <w:lang w:val="en-US" w:eastAsia="zh-CN"/>
              </w:rPr>
              <w:t>中央监护系统</w:t>
            </w:r>
          </w:p>
        </w:tc>
        <w:tc>
          <w:tcPr>
            <w:tcW w:w="613" w:type="pct"/>
            <w:noWrap/>
            <w:tcMar>
              <w:top w:w="10" w:type="dxa"/>
              <w:left w:w="10" w:type="dxa"/>
              <w:right w:w="10" w:type="dxa"/>
            </w:tcMar>
            <w:vAlign w:val="center"/>
          </w:tcPr>
          <w:p w14:paraId="7F0753A6">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r>
              <w:rPr>
                <w:rFonts w:hint="eastAsia" w:ascii="宋体" w:hAnsi="宋体" w:cs="宋体"/>
                <w:snapToGrid/>
                <w:color w:val="auto"/>
                <w:kern w:val="2"/>
                <w:sz w:val="24"/>
                <w:szCs w:val="24"/>
                <w:lang w:val="en-US" w:eastAsia="zh-CN" w:bidi="ar-SA"/>
              </w:rPr>
              <w:t>套</w:t>
            </w:r>
          </w:p>
        </w:tc>
        <w:tc>
          <w:tcPr>
            <w:tcW w:w="927" w:type="pct"/>
            <w:noWrap/>
            <w:tcMar>
              <w:top w:w="10" w:type="dxa"/>
              <w:left w:w="10" w:type="dxa"/>
              <w:right w:w="10" w:type="dxa"/>
            </w:tcMar>
            <w:vAlign w:val="center"/>
          </w:tcPr>
          <w:p w14:paraId="3E5EA6D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1,750,000.00</w:t>
            </w:r>
          </w:p>
        </w:tc>
        <w:tc>
          <w:tcPr>
            <w:tcW w:w="886" w:type="pct"/>
            <w:noWrap/>
            <w:tcMar>
              <w:top w:w="10" w:type="dxa"/>
              <w:left w:w="10" w:type="dxa"/>
              <w:right w:w="10" w:type="dxa"/>
            </w:tcMar>
            <w:vAlign w:val="center"/>
          </w:tcPr>
          <w:p w14:paraId="1947880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1,750,000.00</w:t>
            </w:r>
          </w:p>
        </w:tc>
        <w:tc>
          <w:tcPr>
            <w:tcW w:w="843" w:type="pct"/>
            <w:noWrap/>
            <w:tcMar>
              <w:top w:w="10" w:type="dxa"/>
              <w:left w:w="10" w:type="dxa"/>
              <w:right w:w="10" w:type="dxa"/>
            </w:tcMar>
            <w:vAlign w:val="center"/>
          </w:tcPr>
          <w:p w14:paraId="41B735D1">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ascii="宋体" w:hAnsi="宋体" w:eastAsia="宋体" w:cs="宋体"/>
                <w:b w:val="0"/>
                <w:bCs w:val="0"/>
                <w:color w:val="333333"/>
                <w:sz w:val="21"/>
                <w:szCs w:val="21"/>
              </w:rPr>
            </w:pPr>
            <w:r>
              <w:rPr>
                <w:rFonts w:hint="eastAsia" w:ascii="宋体" w:hAnsi="宋体" w:cs="宋体"/>
                <w:snapToGrid/>
                <w:color w:val="auto"/>
                <w:kern w:val="2"/>
                <w:sz w:val="24"/>
                <w:szCs w:val="24"/>
                <w:lang w:val="en-US" w:eastAsia="zh-CN" w:bidi="ar-SA"/>
              </w:rPr>
              <w:t>详见采购清单</w:t>
            </w:r>
          </w:p>
        </w:tc>
        <w:tc>
          <w:tcPr>
            <w:tcW w:w="613" w:type="pct"/>
            <w:noWrap/>
            <w:tcMar>
              <w:top w:w="10" w:type="dxa"/>
              <w:left w:w="10" w:type="dxa"/>
              <w:right w:w="10" w:type="dxa"/>
            </w:tcMar>
            <w:vAlign w:val="center"/>
          </w:tcPr>
          <w:p w14:paraId="3AC016A4">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国产产品</w:t>
            </w:r>
          </w:p>
        </w:tc>
      </w:tr>
      <w:tr w14:paraId="03F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116" w:type="pct"/>
            <w:gridSpan w:val="2"/>
            <w:noWrap/>
            <w:tcMar>
              <w:top w:w="10" w:type="dxa"/>
              <w:left w:w="10" w:type="dxa"/>
              <w:right w:w="10" w:type="dxa"/>
            </w:tcMar>
            <w:vAlign w:val="center"/>
          </w:tcPr>
          <w:p w14:paraId="62CFF501">
            <w:pPr>
              <w:keepNext w:val="0"/>
              <w:keepLines w:val="0"/>
              <w:pageBreakBefore w:val="0"/>
              <w:widowControl/>
              <w:kinsoku/>
              <w:wordWrap/>
              <w:overflowPunct/>
              <w:topLinePunct w:val="0"/>
              <w:autoSpaceDE/>
              <w:autoSpaceDN/>
              <w:bidi w:val="0"/>
              <w:adjustRightInd w:val="0"/>
              <w:snapToGrid w:val="0"/>
              <w:spacing w:line="360" w:lineRule="auto"/>
              <w:ind w:firstLine="660" w:firstLineChars="300"/>
              <w:jc w:val="both"/>
              <w:textAlignment w:val="center"/>
              <w:rPr>
                <w:rFonts w:hint="default" w:ascii="宋体" w:hAnsi="宋体" w:eastAsia="宋体" w:cs="宋体"/>
                <w:b w:val="0"/>
                <w:bCs/>
                <w:iCs/>
                <w:color w:val="000000"/>
                <w:sz w:val="22"/>
                <w:szCs w:val="22"/>
                <w:u w:val="none"/>
                <w:lang w:val="en-US" w:eastAsia="zh-CN"/>
              </w:rPr>
            </w:pPr>
            <w:r>
              <w:rPr>
                <w:rFonts w:hint="eastAsia" w:ascii="宋体" w:hAnsi="宋体" w:eastAsia="宋体" w:cs="宋体"/>
                <w:b w:val="0"/>
                <w:bCs/>
                <w:iCs/>
                <w:color w:val="000000"/>
                <w:sz w:val="22"/>
                <w:szCs w:val="22"/>
                <w:u w:val="none"/>
                <w:lang w:val="en-US" w:eastAsia="zh-CN"/>
              </w:rPr>
              <w:t>合计</w:t>
            </w:r>
          </w:p>
        </w:tc>
        <w:tc>
          <w:tcPr>
            <w:tcW w:w="613" w:type="pct"/>
            <w:noWrap/>
            <w:tcMar>
              <w:top w:w="10" w:type="dxa"/>
              <w:left w:w="10" w:type="dxa"/>
              <w:right w:w="10" w:type="dxa"/>
            </w:tcMar>
            <w:vAlign w:val="center"/>
          </w:tcPr>
          <w:p w14:paraId="74CF1838">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p>
        </w:tc>
        <w:tc>
          <w:tcPr>
            <w:tcW w:w="927" w:type="pct"/>
            <w:noWrap/>
            <w:tcMar>
              <w:top w:w="10" w:type="dxa"/>
              <w:left w:w="10" w:type="dxa"/>
              <w:right w:w="10" w:type="dxa"/>
            </w:tcMar>
            <w:vAlign w:val="center"/>
          </w:tcPr>
          <w:p w14:paraId="4B19A15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7,150,000.00</w:t>
            </w:r>
          </w:p>
        </w:tc>
        <w:tc>
          <w:tcPr>
            <w:tcW w:w="886" w:type="pct"/>
            <w:noWrap/>
            <w:tcMar>
              <w:top w:w="10" w:type="dxa"/>
              <w:left w:w="10" w:type="dxa"/>
              <w:right w:w="10" w:type="dxa"/>
            </w:tcMar>
            <w:vAlign w:val="center"/>
          </w:tcPr>
          <w:p w14:paraId="03BE00D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6,910,000.00</w:t>
            </w:r>
          </w:p>
        </w:tc>
        <w:tc>
          <w:tcPr>
            <w:tcW w:w="843" w:type="pct"/>
            <w:noWrap/>
            <w:tcMar>
              <w:top w:w="10" w:type="dxa"/>
              <w:left w:w="10" w:type="dxa"/>
              <w:right w:w="10" w:type="dxa"/>
            </w:tcMar>
            <w:vAlign w:val="center"/>
          </w:tcPr>
          <w:p w14:paraId="617EB1A9">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cs="宋体"/>
                <w:snapToGrid/>
                <w:color w:val="auto"/>
                <w:kern w:val="2"/>
                <w:sz w:val="24"/>
                <w:szCs w:val="24"/>
                <w:lang w:val="en-US" w:eastAsia="zh-CN" w:bidi="ar-SA"/>
              </w:rPr>
            </w:pPr>
          </w:p>
        </w:tc>
        <w:tc>
          <w:tcPr>
            <w:tcW w:w="613" w:type="pct"/>
            <w:noWrap/>
            <w:tcMar>
              <w:top w:w="10" w:type="dxa"/>
              <w:left w:w="10" w:type="dxa"/>
              <w:right w:w="10" w:type="dxa"/>
            </w:tcMar>
            <w:vAlign w:val="center"/>
          </w:tcPr>
          <w:p w14:paraId="4DAD7558">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cs="宋体"/>
                <w:snapToGrid/>
                <w:color w:val="auto"/>
                <w:kern w:val="2"/>
                <w:sz w:val="24"/>
                <w:szCs w:val="24"/>
                <w:lang w:val="en-US" w:eastAsia="zh-CN" w:bidi="ar-SA"/>
              </w:rPr>
            </w:pPr>
          </w:p>
        </w:tc>
      </w:tr>
    </w:tbl>
    <w:p w14:paraId="2EEAC51D">
      <w:pPr>
        <w:numPr>
          <w:ilvl w:val="0"/>
          <w:numId w:val="0"/>
        </w:numPr>
        <w:spacing w:line="460" w:lineRule="exact"/>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合同履行期</w:t>
      </w:r>
      <w:bookmarkStart w:id="9" w:name="OLE_LINK58"/>
      <w:r>
        <w:rPr>
          <w:rFonts w:hint="eastAsia" w:ascii="宋体" w:hAnsi="宋体" w:eastAsia="宋体" w:cs="宋体"/>
          <w:color w:val="auto"/>
          <w:kern w:val="0"/>
          <w:sz w:val="24"/>
          <w:szCs w:val="24"/>
          <w:highlight w:val="none"/>
          <w:lang w:val="en-US" w:eastAsia="zh-CN" w:bidi="ar-SA"/>
        </w:rPr>
        <w:t>：</w:t>
      </w:r>
      <w:bookmarkEnd w:id="9"/>
      <w:bookmarkStart w:id="10" w:name="OLE_LINK18"/>
      <w:bookmarkStart w:id="11" w:name="OLE_LINK59"/>
      <w:r>
        <w:rPr>
          <w:rFonts w:hint="eastAsia" w:ascii="宋体" w:hAnsi="宋体" w:eastAsia="宋体" w:cs="宋体"/>
          <w:color w:val="auto"/>
          <w:kern w:val="0"/>
          <w:sz w:val="24"/>
          <w:szCs w:val="24"/>
          <w:highlight w:val="none"/>
          <w:lang w:val="en-US" w:eastAsia="zh-CN" w:bidi="ar-SA"/>
        </w:rPr>
        <w:t>甲乙双方合同签订后，乙方收到甲方书面供货通知函后的30个</w:t>
      </w:r>
      <w:r>
        <w:rPr>
          <w:rFonts w:hint="eastAsia" w:ascii="宋体" w:hAnsi="宋体" w:cs="宋体"/>
          <w:color w:val="auto"/>
          <w:kern w:val="0"/>
          <w:sz w:val="24"/>
          <w:szCs w:val="24"/>
          <w:highlight w:val="none"/>
          <w:lang w:val="en-US" w:eastAsia="zh-CN" w:bidi="ar-SA"/>
        </w:rPr>
        <w:t>日历日</w:t>
      </w:r>
      <w:r>
        <w:rPr>
          <w:rFonts w:hint="eastAsia" w:ascii="宋体" w:hAnsi="宋体" w:eastAsia="宋体" w:cs="宋体"/>
          <w:color w:val="auto"/>
          <w:kern w:val="0"/>
          <w:sz w:val="24"/>
          <w:szCs w:val="24"/>
          <w:highlight w:val="none"/>
          <w:lang w:val="en-US" w:eastAsia="zh-CN" w:bidi="ar-SA"/>
        </w:rPr>
        <w:t>内完成所有的供货。</w:t>
      </w:r>
    </w:p>
    <w:bookmarkEnd w:id="8"/>
    <w:bookmarkEnd w:id="10"/>
    <w:p w14:paraId="027129DB">
      <w:pPr>
        <w:numPr>
          <w:ilvl w:val="0"/>
          <w:numId w:val="0"/>
        </w:numPr>
        <w:spacing w:line="460" w:lineRule="exact"/>
        <w:ind w:left="420" w:leftChars="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本项目是否接受联合体投标：否</w:t>
      </w:r>
    </w:p>
    <w:bookmarkEnd w:id="11"/>
    <w:p w14:paraId="5EB8AF24">
      <w:pPr>
        <w:widowControl/>
        <w:tabs>
          <w:tab w:val="left" w:pos="1620"/>
        </w:tabs>
        <w:snapToGrid w:val="0"/>
        <w:spacing w:line="460" w:lineRule="exact"/>
        <w:jc w:val="left"/>
        <w:rPr>
          <w:rFonts w:ascii="宋体" w:hAnsi="宋体" w:cs="宋体"/>
          <w:b/>
          <w:bCs/>
          <w:kern w:val="0"/>
          <w:sz w:val="24"/>
          <w:szCs w:val="24"/>
          <w:highlight w:val="none"/>
        </w:rPr>
      </w:pPr>
      <w:r>
        <w:rPr>
          <w:rFonts w:hint="eastAsia" w:ascii="宋体" w:hAnsi="宋体" w:cs="宋体"/>
          <w:b/>
          <w:bCs/>
          <w:kern w:val="0"/>
          <w:sz w:val="24"/>
          <w:szCs w:val="24"/>
          <w:highlight w:val="none"/>
        </w:rPr>
        <w:t>二、投标人的资格要求</w:t>
      </w:r>
    </w:p>
    <w:p w14:paraId="74DBDDF3">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（一）满足《中华人民共和国政府采购法》第二十二条的规定；</w:t>
      </w:r>
    </w:p>
    <w:p w14:paraId="0B612DF0">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（二）特定资格条件：</w:t>
      </w:r>
    </w:p>
    <w:p w14:paraId="1F8F2ED8">
      <w:pPr>
        <w:pageBreakBefore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napToGrid/>
          <w:color w:val="auto"/>
          <w:kern w:val="2"/>
          <w:sz w:val="24"/>
          <w:szCs w:val="24"/>
          <w:lang w:val="en-US" w:eastAsia="zh-CN" w:bidi="ar-SA"/>
        </w:rPr>
        <w:t>（</w:t>
      </w:r>
      <w:r>
        <w:rPr>
          <w:rFonts w:hint="eastAsia" w:ascii="宋体" w:hAnsi="宋体" w:cs="宋体"/>
          <w:b/>
          <w:bCs/>
          <w:sz w:val="24"/>
          <w:szCs w:val="24"/>
          <w:highlight w:val="none"/>
          <w:lang w:val="en-US" w:eastAsia="zh-CN"/>
        </w:rPr>
        <w:t>包1：</w:t>
      </w:r>
      <w:r>
        <w:rPr>
          <w:rFonts w:hint="eastAsia" w:ascii="宋体" w:hAnsi="宋体" w:eastAsia="宋体" w:cs="宋体"/>
          <w:b/>
          <w:bCs/>
          <w:snapToGrid/>
          <w:color w:val="auto"/>
          <w:kern w:val="2"/>
          <w:sz w:val="24"/>
          <w:szCs w:val="24"/>
          <w:lang w:val="en-US" w:eastAsia="zh-CN" w:bidi="ar-SA"/>
        </w:rPr>
        <w:t>电子支气管内窥镜系统</w:t>
      </w:r>
      <w:r>
        <w:rPr>
          <w:rFonts w:hint="eastAsia" w:ascii="宋体" w:hAnsi="宋体" w:cs="宋体"/>
          <w:b/>
          <w:bCs/>
          <w:snapToGrid/>
          <w:color w:val="auto"/>
          <w:kern w:val="2"/>
          <w:sz w:val="24"/>
          <w:szCs w:val="24"/>
          <w:lang w:val="en-US" w:eastAsia="zh-CN" w:bidi="ar-SA"/>
        </w:rPr>
        <w:t>）</w:t>
      </w:r>
    </w:p>
    <w:p w14:paraId="2DF2FBF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bookmarkStart w:id="12" w:name="OLE_LINK41"/>
      <w:r>
        <w:rPr>
          <w:rFonts w:hint="eastAsia"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0876F7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2.法定代表人授权书及被授权人身份证明资料。（法定代表人直接投标只需提交其身份证明资料）</w:t>
      </w:r>
    </w:p>
    <w:p w14:paraId="16186B7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40CDEE6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4.书面声明：投标人必须提供参加政府采购活动前3年内在经营活动中没有重大违法记录的书面声明。</w:t>
      </w:r>
    </w:p>
    <w:p w14:paraId="1FB61BE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B84F4E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32C2BB3">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社会保障资金缴纳证明：提供2024年6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4981763B">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进口产品不需要提供），投标产品属于医疗器械管理的提供医疗器械注册证。</w:t>
      </w:r>
    </w:p>
    <w:p w14:paraId="173E0A5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9.投标产品为进口产品的须提供进口产品制造厂家</w:t>
      </w:r>
      <w:r>
        <w:rPr>
          <w:rFonts w:hint="eastAsia" w:ascii="宋体" w:hAnsi="宋体" w:cs="宋体"/>
          <w:color w:val="auto"/>
          <w:sz w:val="24"/>
          <w:szCs w:val="24"/>
          <w:lang w:val="en-US" w:eastAsia="zh-CN"/>
        </w:rPr>
        <w:t>完整的销售授权链证明材料</w:t>
      </w:r>
      <w:r>
        <w:rPr>
          <w:rFonts w:hint="eastAsia" w:ascii="宋体" w:hAnsi="宋体" w:eastAsia="宋体" w:cs="宋体"/>
          <w:color w:val="auto"/>
          <w:sz w:val="24"/>
          <w:szCs w:val="24"/>
          <w:lang w:val="en-US" w:eastAsia="zh-CN"/>
        </w:rPr>
        <w:t>，进口医疗器械注册人、备案人直投不需要提供。</w:t>
      </w:r>
      <w:bookmarkEnd w:id="12"/>
      <w:r>
        <w:rPr>
          <w:rFonts w:hint="eastAsia" w:ascii="宋体" w:hAnsi="宋体" w:cs="宋体"/>
          <w:color w:val="auto"/>
          <w:sz w:val="24"/>
          <w:szCs w:val="24"/>
          <w:lang w:val="en-US" w:eastAsia="zh-CN"/>
        </w:rPr>
        <w:t>本包所采购产品“电子支气管内窥镜系统”已做进口论证，接受进口产品的投标。</w:t>
      </w:r>
    </w:p>
    <w:p w14:paraId="72012646">
      <w:pPr>
        <w:pageBreakBefore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napToGrid/>
          <w:color w:val="auto"/>
          <w:kern w:val="2"/>
          <w:sz w:val="24"/>
          <w:szCs w:val="24"/>
          <w:lang w:val="en-US" w:eastAsia="zh-CN" w:bidi="ar-SA"/>
        </w:rPr>
        <w:t>（</w:t>
      </w:r>
      <w:r>
        <w:rPr>
          <w:rFonts w:hint="eastAsia" w:ascii="宋体" w:hAnsi="宋体" w:cs="宋体"/>
          <w:b/>
          <w:bCs/>
          <w:sz w:val="24"/>
          <w:szCs w:val="24"/>
          <w:highlight w:val="none"/>
          <w:lang w:val="en-US" w:eastAsia="zh-CN"/>
        </w:rPr>
        <w:t>包2：三维电生理标测系统</w:t>
      </w:r>
      <w:r>
        <w:rPr>
          <w:rFonts w:hint="eastAsia" w:ascii="宋体" w:hAnsi="宋体" w:cs="宋体"/>
          <w:b/>
          <w:bCs/>
          <w:snapToGrid/>
          <w:color w:val="auto"/>
          <w:kern w:val="2"/>
          <w:sz w:val="24"/>
          <w:szCs w:val="24"/>
          <w:lang w:val="en-US" w:eastAsia="zh-CN" w:bidi="ar-SA"/>
        </w:rPr>
        <w:t>）</w:t>
      </w:r>
    </w:p>
    <w:p w14:paraId="376441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5B53F11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2.法定代表人授权书及被授权人身份证明资料。（法定代表人直接投标只需提交其身份证明资料）</w:t>
      </w:r>
    </w:p>
    <w:p w14:paraId="4C83C7C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7F31726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4.书面声明：投标人必须提供参加政府采购活动前3年内在经营活动中没有重大违法记录的书面声明。</w:t>
      </w:r>
    </w:p>
    <w:p w14:paraId="075FC1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512D89F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99D591D">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社会保障资金缴纳证明：提供2024年6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0D44BA8C">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进口产品不需要提供），投标产品属于医疗器械管理的提供医疗器械注册证。</w:t>
      </w:r>
    </w:p>
    <w:p w14:paraId="46DC07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9.投标产品为进口产品的须提供进口产品制造厂家</w:t>
      </w:r>
      <w:r>
        <w:rPr>
          <w:rFonts w:hint="eastAsia" w:ascii="宋体" w:hAnsi="宋体" w:cs="宋体"/>
          <w:color w:val="auto"/>
          <w:sz w:val="24"/>
          <w:szCs w:val="24"/>
          <w:lang w:val="en-US" w:eastAsia="zh-CN"/>
        </w:rPr>
        <w:t>完整的销售授权链证明材料</w:t>
      </w:r>
      <w:r>
        <w:rPr>
          <w:rFonts w:hint="eastAsia" w:ascii="宋体" w:hAnsi="宋体" w:eastAsia="宋体" w:cs="宋体"/>
          <w:color w:val="auto"/>
          <w:sz w:val="24"/>
          <w:szCs w:val="24"/>
          <w:lang w:val="en-US" w:eastAsia="zh-CN"/>
        </w:rPr>
        <w:t>，进口医疗器械注册人、备案人直投不需要提供。</w:t>
      </w:r>
      <w:r>
        <w:rPr>
          <w:rFonts w:hint="eastAsia" w:ascii="宋体" w:hAnsi="宋体" w:cs="宋体"/>
          <w:color w:val="auto"/>
          <w:sz w:val="24"/>
          <w:szCs w:val="24"/>
          <w:lang w:val="en-US" w:eastAsia="zh-CN"/>
        </w:rPr>
        <w:t>本包所采购产品</w:t>
      </w:r>
      <w:r>
        <w:rPr>
          <w:rFonts w:hint="eastAsia" w:ascii="宋体" w:hAnsi="宋体" w:eastAsia="宋体" w:cs="宋体"/>
          <w:color w:val="auto"/>
          <w:sz w:val="24"/>
          <w:szCs w:val="24"/>
          <w:lang w:val="en-US" w:eastAsia="zh-CN"/>
        </w:rPr>
        <w:t>“三维电生理标测系统”</w:t>
      </w:r>
      <w:r>
        <w:rPr>
          <w:rFonts w:hint="eastAsia" w:ascii="宋体" w:hAnsi="宋体" w:cs="宋体"/>
          <w:color w:val="auto"/>
          <w:sz w:val="24"/>
          <w:szCs w:val="24"/>
          <w:lang w:val="en-US" w:eastAsia="zh-CN"/>
        </w:rPr>
        <w:t>已做进口论证，接受进口产品的投标。</w:t>
      </w:r>
    </w:p>
    <w:p w14:paraId="572F086E">
      <w:pPr>
        <w:pageBreakBefore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napToGrid/>
          <w:color w:val="auto"/>
          <w:kern w:val="2"/>
          <w:sz w:val="24"/>
          <w:szCs w:val="24"/>
          <w:lang w:val="en-US" w:eastAsia="zh-CN" w:bidi="ar-SA"/>
        </w:rPr>
        <w:t>（</w:t>
      </w:r>
      <w:r>
        <w:rPr>
          <w:rFonts w:hint="eastAsia" w:ascii="宋体" w:hAnsi="宋体" w:cs="宋体"/>
          <w:b/>
          <w:bCs/>
          <w:sz w:val="24"/>
          <w:szCs w:val="24"/>
          <w:highlight w:val="none"/>
          <w:lang w:val="en-US" w:eastAsia="zh-CN"/>
        </w:rPr>
        <w:t>包3：中央监护系统</w:t>
      </w:r>
      <w:r>
        <w:rPr>
          <w:rFonts w:hint="eastAsia" w:ascii="宋体" w:hAnsi="宋体" w:cs="宋体"/>
          <w:b/>
          <w:bCs/>
          <w:snapToGrid/>
          <w:color w:val="auto"/>
          <w:kern w:val="2"/>
          <w:sz w:val="24"/>
          <w:szCs w:val="24"/>
          <w:lang w:val="en-US" w:eastAsia="zh-CN" w:bidi="ar-SA"/>
        </w:rPr>
        <w:t>）</w:t>
      </w:r>
    </w:p>
    <w:p w14:paraId="2BECC3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632657D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2.法定代表人授权书及被授权人身份证明资料。（法定代表人直接投标只需提交其身份证明资料）</w:t>
      </w:r>
    </w:p>
    <w:p w14:paraId="73DA45A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3A171C3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4.书面声明：投标人必须提供参加政府采购活动前3年内在经营活动中没有重大违法记录的书面声明。</w:t>
      </w:r>
    </w:p>
    <w:p w14:paraId="305350E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8C2449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179F82E">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社会保障资金缴纳证明：提供2024年6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28B35371">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p>
    <w:p w14:paraId="2F79C2E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（三）采购项目需要落实的政府采购政策</w:t>
      </w:r>
      <w:r>
        <w:rPr>
          <w:rFonts w:hint="eastAsia" w:ascii="宋体" w:hAnsi="宋体" w:cs="宋体"/>
          <w:b/>
          <w:bCs/>
          <w:sz w:val="24"/>
          <w:szCs w:val="24"/>
          <w:highlight w:val="none"/>
          <w:lang w:val="en-US" w:eastAsia="zh-CN"/>
        </w:rPr>
        <w:t>（所有包通用）</w:t>
      </w:r>
    </w:p>
    <w:p w14:paraId="2031603D">
      <w:pPr>
        <w:snapToGrid w:val="0"/>
        <w:spacing w:line="460" w:lineRule="exact"/>
        <w:ind w:firstLine="480" w:firstLineChars="200"/>
        <w:rPr>
          <w:rFonts w:ascii="宋体" w:hAnsi="宋体" w:cs="宋体"/>
          <w:color w:val="333333"/>
          <w:sz w:val="24"/>
          <w:szCs w:val="24"/>
          <w:highlight w:val="none"/>
          <w:shd w:val="clear" w:color="auto" w:fill="FFFFFF"/>
        </w:rPr>
      </w:pPr>
      <w:bookmarkStart w:id="13" w:name="OLE_LINK61"/>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bookmarkEnd w:id="13"/>
    <w:p w14:paraId="25E3655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kern w:val="2"/>
          <w:sz w:val="24"/>
          <w:szCs w:val="24"/>
          <w:shd w:val="clear" w:fill="FFFFFF"/>
          <w:lang w:val="en-US" w:eastAsia="zh-CN" w:bidi="ar-SA"/>
        </w:rPr>
        <w:t>1.</w:t>
      </w:r>
      <w:r>
        <w:rPr>
          <w:rFonts w:hint="eastAsia" w:ascii="宋体" w:hAnsi="宋体" w:cs="宋体"/>
          <w:color w:val="333333"/>
          <w:sz w:val="24"/>
          <w:szCs w:val="24"/>
          <w:shd w:val="clear" w:color="auto" w:fill="FFFFFF"/>
        </w:rPr>
        <w:t>《政府采购促进中小企业发展管理办法》（财库〔2020〕46号）；</w:t>
      </w:r>
    </w:p>
    <w:p w14:paraId="4BA0C838">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cs="宋体"/>
          <w:color w:val="333333"/>
          <w:sz w:val="24"/>
          <w:szCs w:val="24"/>
          <w:shd w:val="clear" w:color="auto" w:fill="FFFFFF"/>
        </w:rPr>
        <w:t>《财政部司法部关于政府采购支持监狱企业发展有关问题的通知》（财库〔2014〕68号）；</w:t>
      </w:r>
    </w:p>
    <w:p w14:paraId="0500F3E3">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3.</w:t>
      </w:r>
      <w:r>
        <w:rPr>
          <w:rFonts w:hint="eastAsia" w:ascii="宋体" w:hAnsi="宋体" w:cs="宋体"/>
          <w:color w:val="333333"/>
          <w:sz w:val="24"/>
          <w:szCs w:val="24"/>
          <w:shd w:val="clear" w:color="auto" w:fill="FFFFFF"/>
        </w:rPr>
        <w:t>《财政部发展改革委生态环境部市场监</w:t>
      </w:r>
      <w:r>
        <w:rPr>
          <w:rFonts w:hint="eastAsia" w:ascii="宋体" w:hAnsi="宋体" w:cs="宋体"/>
          <w:color w:val="333333"/>
          <w:sz w:val="24"/>
          <w:szCs w:val="24"/>
          <w:shd w:val="clear" w:color="auto" w:fill="FFFFFF"/>
          <w:lang w:val="en-US" w:eastAsia="zh-CN"/>
        </w:rPr>
        <w:t>管</w:t>
      </w:r>
      <w:r>
        <w:rPr>
          <w:rFonts w:hint="eastAsia" w:ascii="宋体" w:hAnsi="宋体" w:cs="宋体"/>
          <w:color w:val="333333"/>
          <w:sz w:val="24"/>
          <w:szCs w:val="24"/>
          <w:shd w:val="clear" w:color="auto" w:fill="FFFFFF"/>
        </w:rPr>
        <w:t>总局关于调整优化节能产品、环境标志产品政府采购执行机制的通知》（财库〔2019〕9号）；</w:t>
      </w:r>
    </w:p>
    <w:p w14:paraId="184E631C">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4.</w:t>
      </w:r>
      <w:r>
        <w:rPr>
          <w:rFonts w:hint="eastAsia" w:ascii="宋体" w:hAnsi="宋体" w:cs="宋体"/>
          <w:color w:val="333333"/>
          <w:sz w:val="24"/>
          <w:szCs w:val="24"/>
          <w:shd w:val="clear" w:color="auto" w:fill="FFFFFF"/>
        </w:rPr>
        <w:t>《财政部民政部中国残疾人联合会关于促进残疾人就业政府采购政策的通知》（财库〔2017〕141号）；</w:t>
      </w:r>
    </w:p>
    <w:p w14:paraId="2AADE28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p>
    <w:p w14:paraId="6502084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6.</w:t>
      </w:r>
      <w:r>
        <w:rPr>
          <w:rFonts w:hint="eastAsia" w:ascii="宋体" w:hAnsi="宋体" w:cs="宋体"/>
          <w:color w:val="333333"/>
          <w:sz w:val="24"/>
          <w:szCs w:val="24"/>
          <w:shd w:val="clear" w:color="auto" w:fill="FFFFFF"/>
        </w:rPr>
        <w:t>《陕西省财政厅关于加快推进我省中小企业政府采购信用融资工作的通知》（陕财办采〔2020〕15 号）、陕西省财政厅关于印发《陕西省中小企业政府采购信用融资办法》（陕财办采〔2018〕23 号）；</w:t>
      </w:r>
    </w:p>
    <w:p w14:paraId="408C4268">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0" w:firstLineChars="200"/>
        <w:textAlignment w:val="auto"/>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7.</w:t>
      </w:r>
      <w:r>
        <w:rPr>
          <w:rFonts w:hint="eastAsia" w:ascii="宋体" w:hAnsi="宋体" w:cs="宋体"/>
          <w:color w:val="333333"/>
          <w:sz w:val="24"/>
          <w:szCs w:val="24"/>
          <w:shd w:val="clear" w:color="auto" w:fill="FFFFFF"/>
        </w:rPr>
        <w:t>其他需要落实的政府采购政策。</w:t>
      </w:r>
    </w:p>
    <w:p w14:paraId="1FF70C9C">
      <w:pPr>
        <w:snapToGrid w:val="0"/>
        <w:spacing w:line="460" w:lineRule="exact"/>
        <w:rPr>
          <w:rFonts w:ascii="宋体" w:hAnsi="宋体" w:cs="宋体"/>
          <w:sz w:val="24"/>
          <w:szCs w:val="24"/>
          <w:highlight w:val="none"/>
        </w:rPr>
      </w:pPr>
      <w:r>
        <w:rPr>
          <w:rFonts w:hint="eastAsia" w:ascii="宋体" w:hAnsi="宋体" w:cs="宋体"/>
          <w:sz w:val="24"/>
          <w:szCs w:val="24"/>
          <w:highlight w:val="none"/>
        </w:rPr>
        <w:t xml:space="preserve">三、招标文件获取 </w:t>
      </w:r>
    </w:p>
    <w:p w14:paraId="68E01E4A">
      <w:pPr>
        <w:spacing w:line="46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4" w:name="_Toc35529352"/>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获取时间：</w:t>
      </w:r>
      <w:r>
        <w:rPr>
          <w:rFonts w:hint="eastAsia" w:ascii="宋体" w:hAnsi="宋体" w:eastAsia="宋体" w:cs="宋体"/>
          <w:i w:val="0"/>
          <w:iCs w:val="0"/>
          <w:caps w:val="0"/>
          <w:color w:val="333333"/>
          <w:spacing w:val="0"/>
          <w:sz w:val="24"/>
          <w:szCs w:val="24"/>
          <w:shd w:val="clear" w:fill="FFFFFF"/>
        </w:rPr>
        <w:t>2025年</w:t>
      </w:r>
      <w:r>
        <w:rPr>
          <w:rFonts w:hint="eastAsia" w:ascii="宋体" w:hAnsi="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月</w:t>
      </w:r>
      <w:r>
        <w:rPr>
          <w:rFonts w:hint="eastAsia" w:ascii="宋体" w:hAnsi="宋体" w:cs="宋体"/>
          <w:i w:val="0"/>
          <w:iCs w:val="0"/>
          <w:caps w:val="0"/>
          <w:color w:val="333333"/>
          <w:spacing w:val="0"/>
          <w:sz w:val="24"/>
          <w:szCs w:val="24"/>
          <w:shd w:val="clear" w:fill="FFFFFF"/>
          <w:lang w:val="en-US" w:eastAsia="zh-CN"/>
        </w:rPr>
        <w:t>18</w:t>
      </w:r>
      <w:r>
        <w:rPr>
          <w:rFonts w:hint="eastAsia" w:ascii="宋体" w:hAnsi="宋体" w:eastAsia="宋体" w:cs="宋体"/>
          <w:i w:val="0"/>
          <w:iCs w:val="0"/>
          <w:caps w:val="0"/>
          <w:color w:val="333333"/>
          <w:spacing w:val="0"/>
          <w:sz w:val="24"/>
          <w:szCs w:val="24"/>
          <w:shd w:val="clear" w:fill="FFFFFF"/>
        </w:rPr>
        <w:t>日至2025年</w:t>
      </w:r>
      <w:r>
        <w:rPr>
          <w:rFonts w:hint="eastAsia" w:ascii="宋体" w:hAnsi="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月</w:t>
      </w:r>
      <w:r>
        <w:rPr>
          <w:rFonts w:hint="eastAsia" w:ascii="宋体" w:hAnsi="宋体" w:cs="宋体"/>
          <w:i w:val="0"/>
          <w:iCs w:val="0"/>
          <w:caps w:val="0"/>
          <w:color w:val="333333"/>
          <w:spacing w:val="0"/>
          <w:sz w:val="24"/>
          <w:szCs w:val="24"/>
          <w:shd w:val="clear" w:fill="FFFFFF"/>
          <w:lang w:val="en-US" w:eastAsia="zh-CN"/>
        </w:rPr>
        <w:t>24</w:t>
      </w:r>
      <w:r>
        <w:rPr>
          <w:rFonts w:hint="eastAsia" w:ascii="宋体" w:hAnsi="宋体" w:eastAsia="宋体" w:cs="宋体"/>
          <w:i w:val="0"/>
          <w:iCs w:val="0"/>
          <w:caps w:val="0"/>
          <w:color w:val="333333"/>
          <w:spacing w:val="0"/>
          <w:sz w:val="24"/>
          <w:szCs w:val="24"/>
          <w:shd w:val="clear" w:fill="FFFFFF"/>
        </w:rPr>
        <w:t>日，每天上午09:00:00至12:00:00，下午14:00:00至17:00:00（北京时间）</w:t>
      </w:r>
      <w:r>
        <w:rPr>
          <w:rFonts w:hint="eastAsia" w:ascii="宋体" w:hAnsi="宋体" w:cs="宋体"/>
          <w:color w:val="000000" w:themeColor="text1"/>
          <w:kern w:val="0"/>
          <w:sz w:val="24"/>
          <w:szCs w:val="24"/>
          <w:highlight w:val="none"/>
          <w14:textFill>
            <w14:solidFill>
              <w14:schemeClr w14:val="tx1"/>
            </w14:solidFill>
          </w14:textFill>
        </w:rPr>
        <w:t>。</w:t>
      </w:r>
      <w:bookmarkEnd w:id="14"/>
    </w:p>
    <w:p w14:paraId="1C0F22D4">
      <w:pPr>
        <w:spacing w:line="46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5" w:name="_Toc35529353"/>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获取地点：</w:t>
      </w:r>
      <w:bookmarkStart w:id="16" w:name="OLE_LINK64"/>
      <w:r>
        <w:rPr>
          <w:rFonts w:hint="eastAsia" w:ascii="宋体" w:hAnsi="宋体" w:cs="宋体"/>
          <w:color w:val="000000" w:themeColor="text1"/>
          <w:kern w:val="0"/>
          <w:sz w:val="24"/>
          <w:szCs w:val="24"/>
          <w:highlight w:val="none"/>
          <w14:textFill>
            <w14:solidFill>
              <w14:schemeClr w14:val="tx1"/>
            </w14:solidFill>
          </w14:textFill>
        </w:rPr>
        <w:t>全国公共资源交易平台（陕西省</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安康市）</w:t>
      </w:r>
      <w:bookmarkEnd w:id="16"/>
      <w:r>
        <w:rPr>
          <w:rFonts w:hint="eastAsia" w:ascii="宋体" w:hAnsi="宋体" w:cs="宋体"/>
          <w:color w:val="000000" w:themeColor="text1"/>
          <w:kern w:val="0"/>
          <w:sz w:val="24"/>
          <w:szCs w:val="24"/>
          <w:highlight w:val="none"/>
          <w14:textFill>
            <w14:solidFill>
              <w14:schemeClr w14:val="tx1"/>
            </w14:solidFill>
          </w14:textFill>
        </w:rPr>
        <w:t>。</w:t>
      </w:r>
      <w:bookmarkEnd w:id="15"/>
    </w:p>
    <w:p w14:paraId="445075B5">
      <w:pPr>
        <w:pStyle w:val="63"/>
        <w:spacing w:line="460" w:lineRule="exact"/>
        <w:ind w:firstLine="480"/>
        <w:rPr>
          <w:rFonts w:ascii="宋体" w:hAnsi="宋体" w:cs="宋体"/>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获取方式：</w:t>
      </w:r>
      <w:r>
        <w:rPr>
          <w:rFonts w:hint="eastAsia" w:ascii="宋体" w:hAnsi="宋体" w:cs="宋体"/>
          <w:color w:val="000000" w:themeColor="text1"/>
          <w:kern w:val="0"/>
          <w:sz w:val="24"/>
          <w:szCs w:val="24"/>
          <w:highlight w:val="none"/>
          <w:lang w:val="en-US" w:eastAsia="zh-CN"/>
          <w14:textFill>
            <w14:solidFill>
              <w14:schemeClr w14:val="tx1"/>
            </w14:solidFill>
          </w14:textFill>
        </w:rPr>
        <w:t>在线获取</w:t>
      </w:r>
      <w:r>
        <w:rPr>
          <w:rFonts w:hint="eastAsia" w:ascii="宋体" w:hAnsi="宋体" w:cs="宋体"/>
          <w:color w:val="000000" w:themeColor="text1"/>
          <w:kern w:val="0"/>
          <w:sz w:val="24"/>
          <w:szCs w:val="24"/>
          <w:highlight w:val="none"/>
          <w14:textFill>
            <w14:solidFill>
              <w14:schemeClr w14:val="tx1"/>
            </w14:solidFill>
          </w14:textFill>
        </w:rPr>
        <w:t>。</w:t>
      </w:r>
    </w:p>
    <w:p w14:paraId="09181A46">
      <w:pPr>
        <w:spacing w:line="440" w:lineRule="exact"/>
        <w:ind w:firstLine="480" w:firstLineChars="200"/>
        <w:rPr>
          <w:rFonts w:ascii="宋体" w:hAnsi="宋体" w:cs="宋体"/>
          <w:kern w:val="0"/>
          <w:sz w:val="24"/>
          <w:szCs w:val="28"/>
          <w:highlight w:val="none"/>
        </w:rPr>
      </w:pPr>
      <w:bookmarkStart w:id="17" w:name="_Toc35529354"/>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文件售价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免费获取</w:t>
      </w:r>
      <w:r>
        <w:rPr>
          <w:rFonts w:hint="eastAsia" w:ascii="宋体" w:hAnsi="宋体" w:cs="宋体"/>
          <w:kern w:val="0"/>
          <w:sz w:val="24"/>
          <w:szCs w:val="24"/>
          <w:highlight w:val="none"/>
        </w:rPr>
        <w:t>。</w:t>
      </w:r>
      <w:bookmarkEnd w:id="17"/>
    </w:p>
    <w:p w14:paraId="726216C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sz w:val="24"/>
          <w:szCs w:val="24"/>
          <w:highlight w:val="none"/>
        </w:rPr>
      </w:pPr>
      <w:bookmarkStart w:id="18" w:name="_Toc35529356"/>
      <w:bookmarkStart w:id="19" w:name="OLE_LINK68"/>
      <w:r>
        <w:rPr>
          <w:rFonts w:hint="eastAsia"/>
          <w:sz w:val="24"/>
          <w:szCs w:val="28"/>
          <w:highlight w:val="none"/>
        </w:rPr>
        <w:t>备注：</w:t>
      </w:r>
      <w:bookmarkEnd w:id="18"/>
      <w:r>
        <w:rPr>
          <w:rFonts w:hint="eastAsia" w:ascii="宋体" w:hAnsi="宋体" w:eastAsia="宋体" w:cs="宋体"/>
          <w:sz w:val="24"/>
          <w:szCs w:val="24"/>
          <w:highlight w:val="none"/>
        </w:rPr>
        <w:t>（1）获取须知：投标供应商使用捆绑省交易平台的CA锁登录电子交易平台，</w:t>
      </w:r>
      <w:r>
        <w:rPr>
          <w:rFonts w:hint="eastAsia" w:ascii="宋体" w:hAnsi="宋体" w:eastAsia="宋体" w:cs="宋体"/>
          <w:sz w:val="24"/>
          <w:szCs w:val="24"/>
        </w:rPr>
        <w:t>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w:t>
      </w:r>
      <w:r>
        <w:rPr>
          <w:rFonts w:hint="eastAsia" w:ascii="宋体" w:hAnsi="宋体" w:eastAsia="宋体" w:cs="宋体"/>
          <w:sz w:val="24"/>
          <w:szCs w:val="24"/>
          <w:highlight w:val="none"/>
        </w:rPr>
        <w:t>（2）采购代理公司确认：供应商须在采购文件</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时间内将报名回执单、介绍信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备注经办人联系电话及电子邮箱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、身份证复印件加盖公章递交至</w:t>
      </w:r>
      <w:r>
        <w:rPr>
          <w:rFonts w:hint="eastAsia" w:ascii="宋体" w:hAnsi="宋体" w:eastAsia="宋体" w:cs="宋体"/>
          <w:color w:val="000000"/>
          <w:sz w:val="24"/>
          <w:szCs w:val="24"/>
          <w:highlight w:val="none"/>
        </w:rPr>
        <w:t>安康尚昊招标代理有限公司</w:t>
      </w:r>
      <w:r>
        <w:rPr>
          <w:rFonts w:hint="eastAsia" w:ascii="宋体" w:hAnsi="宋体" w:eastAsia="宋体" w:cs="宋体"/>
          <w:sz w:val="24"/>
          <w:szCs w:val="24"/>
          <w:highlight w:val="none"/>
        </w:rPr>
        <w:t>，代理公司确认报名资料无误后方可下载文件，（3）未完成网上投标成功的或未经采购代理公司确认或未在规定时间内在平台上下载文件的，导致无法完成后续流程</w:t>
      </w:r>
      <w:r>
        <w:rPr>
          <w:rFonts w:hint="eastAsia" w:ascii="宋体" w:hAnsi="宋体" w:cs="宋体"/>
          <w:sz w:val="24"/>
          <w:szCs w:val="24"/>
          <w:highlight w:val="none"/>
          <w:lang w:val="en-US" w:eastAsia="zh-CN"/>
        </w:rPr>
        <w:t>或因供应商未提交报名资料无法接收后续相关信息</w:t>
      </w:r>
      <w:r>
        <w:rPr>
          <w:rFonts w:hint="eastAsia" w:ascii="宋体" w:hAnsi="宋体" w:eastAsia="宋体" w:cs="宋体"/>
          <w:sz w:val="24"/>
          <w:szCs w:val="24"/>
          <w:highlight w:val="none"/>
        </w:rPr>
        <w:t>的责任自负。 （4）</w:t>
      </w:r>
      <w:r>
        <w:rPr>
          <w:rFonts w:hint="eastAsia" w:ascii="宋体" w:hAnsi="宋体" w:eastAsia="宋体" w:cs="宋体"/>
          <w:sz w:val="24"/>
          <w:szCs w:val="24"/>
        </w:rPr>
        <w:t>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下载专区]中的《陕西省公共资源交易中心政府采购项目投标指南》。开标前，供应商需登录网络开标大厅。开标时，按照工作人员要求进行远程解密，如因供应商自身原因造成无法签到或解密投标文件</w:t>
      </w:r>
      <w:r>
        <w:rPr>
          <w:rFonts w:hint="eastAsia" w:ascii="宋体" w:hAnsi="宋体" w:eastAsia="宋体" w:cs="宋体"/>
          <w:color w:val="auto"/>
          <w:sz w:val="24"/>
          <w:szCs w:val="24"/>
        </w:rPr>
        <w:t>，按无效投标对待。</w:t>
      </w:r>
      <w:r>
        <w:rPr>
          <w:rFonts w:hint="eastAsia" w:ascii="宋体" w:hAnsi="宋体" w:eastAsia="宋体" w:cs="宋体"/>
          <w:sz w:val="24"/>
          <w:szCs w:val="24"/>
          <w:highlight w:val="none"/>
        </w:rPr>
        <w:t>（5）电子投标文件技术支持：4009280095、4009980000。</w:t>
      </w:r>
      <w:r>
        <w:rPr>
          <w:rFonts w:hint="eastAsia" w:ascii="宋体" w:hAnsi="宋体" w:cs="宋体"/>
          <w:kern w:val="0"/>
          <w:sz w:val="24"/>
          <w:szCs w:val="28"/>
          <w:highlight w:val="none"/>
        </w:rPr>
        <w:t>（6）请各供应商购买招标文件后，按照陕西省财政厅《关于政府采购供应商注册登记有关事项的通知》要求，通过</w:t>
      </w:r>
      <w:r>
        <w:rPr>
          <w:rFonts w:hint="eastAsia" w:ascii="宋体" w:hAnsi="宋体" w:cs="宋体"/>
          <w:kern w:val="0"/>
          <w:sz w:val="24"/>
          <w:szCs w:val="24"/>
          <w:highlight w:val="none"/>
        </w:rPr>
        <w:t>陕西省政府采购</w:t>
      </w:r>
      <w:r>
        <w:rPr>
          <w:rFonts w:hint="eastAsia" w:ascii="宋体" w:hAnsi="宋体" w:cs="宋体"/>
          <w:kern w:val="0"/>
          <w:sz w:val="24"/>
          <w:szCs w:val="28"/>
          <w:highlight w:val="none"/>
        </w:rPr>
        <w:t>网注册登记加入陕西省政府采购供应商库。</w:t>
      </w:r>
    </w:p>
    <w:bookmarkEnd w:id="19"/>
    <w:p w14:paraId="622C0A52">
      <w:pPr>
        <w:spacing w:line="460" w:lineRule="exact"/>
        <w:rPr>
          <w:rFonts w:ascii="宋体" w:hAnsi="宋体" w:cs="宋体"/>
          <w:kern w:val="0"/>
          <w:sz w:val="24"/>
          <w:szCs w:val="24"/>
          <w:highlight w:val="none"/>
        </w:rPr>
      </w:pPr>
      <w:r>
        <w:rPr>
          <w:rFonts w:hint="eastAsia" w:ascii="宋体" w:hAnsi="宋体" w:cs="宋体"/>
          <w:sz w:val="24"/>
          <w:szCs w:val="24"/>
          <w:highlight w:val="none"/>
        </w:rPr>
        <w:t>四、</w:t>
      </w:r>
      <w:r>
        <w:rPr>
          <w:rFonts w:hint="eastAsia" w:ascii="宋体" w:hAnsi="宋体" w:cs="宋体"/>
          <w:kern w:val="0"/>
          <w:sz w:val="24"/>
          <w:szCs w:val="24"/>
          <w:highlight w:val="none"/>
        </w:rPr>
        <w:t>投标文件递交：</w:t>
      </w:r>
    </w:p>
    <w:p w14:paraId="21FBDF70">
      <w:pPr>
        <w:widowControl/>
        <w:tabs>
          <w:tab w:val="left" w:pos="0"/>
        </w:tabs>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投标文件递交截止</w:t>
      </w:r>
      <w:r>
        <w:rPr>
          <w:rFonts w:hint="eastAsia" w:ascii="宋体" w:hAnsi="宋体" w:cs="宋体"/>
          <w:kern w:val="0"/>
          <w:sz w:val="24"/>
          <w:szCs w:val="24"/>
          <w:highlight w:val="none"/>
        </w:rPr>
        <w:t>时间：</w:t>
      </w:r>
      <w:r>
        <w:rPr>
          <w:rFonts w:hint="eastAsia" w:ascii="宋体" w:hAnsi="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09:00</w:t>
      </w:r>
      <w:r>
        <w:rPr>
          <w:rFonts w:hint="eastAsia" w:ascii="宋体" w:hAnsi="宋体" w:eastAsia="宋体" w:cs="宋体"/>
          <w:kern w:val="0"/>
          <w:sz w:val="24"/>
          <w:szCs w:val="24"/>
          <w:highlight w:val="none"/>
        </w:rPr>
        <w:t>时</w:t>
      </w:r>
      <w:r>
        <w:rPr>
          <w:rFonts w:hint="eastAsia" w:ascii="宋体" w:hAnsi="宋体" w:cs="宋体"/>
          <w:color w:val="auto"/>
          <w:kern w:val="0"/>
          <w:sz w:val="24"/>
          <w:szCs w:val="24"/>
          <w:highlight w:val="none"/>
        </w:rPr>
        <w:t xml:space="preserve">前 </w:t>
      </w:r>
    </w:p>
    <w:p w14:paraId="78004D42">
      <w:pPr>
        <w:pStyle w:val="37"/>
        <w:shd w:val="clear" w:color="auto" w:fill="FFFFFF"/>
        <w:spacing w:before="0" w:beforeAutospacing="0" w:after="0" w:afterAutospacing="0" w:line="440" w:lineRule="exact"/>
        <w:ind w:firstLine="480"/>
        <w:rPr>
          <w:rFonts w:hint="eastAsia" w:cs="宋体"/>
          <w:color w:val="auto"/>
          <w:szCs w:val="24"/>
          <w:highlight w:val="none"/>
        </w:rPr>
      </w:pPr>
      <w:r>
        <w:rPr>
          <w:rFonts w:hint="eastAsia" w:cs="宋体"/>
          <w:color w:val="auto"/>
          <w:szCs w:val="24"/>
          <w:highlight w:val="none"/>
        </w:rPr>
        <w:t>2</w:t>
      </w:r>
      <w:r>
        <w:rPr>
          <w:rFonts w:hint="eastAsia" w:cs="宋体"/>
          <w:color w:val="auto"/>
          <w:szCs w:val="24"/>
          <w:highlight w:val="none"/>
          <w:lang w:val="en-US" w:eastAsia="zh-CN"/>
        </w:rPr>
        <w:t>.</w:t>
      </w:r>
      <w:r>
        <w:rPr>
          <w:rFonts w:hint="eastAsia" w:cs="宋体"/>
          <w:color w:val="auto"/>
          <w:szCs w:val="24"/>
          <w:highlight w:val="none"/>
        </w:rPr>
        <w:t>投标文件递交地点：</w:t>
      </w:r>
      <w:bookmarkStart w:id="20" w:name="OLE_LINK65"/>
      <w:r>
        <w:rPr>
          <w:rFonts w:hint="eastAsia" w:cs="宋体"/>
          <w:color w:val="auto"/>
          <w:szCs w:val="24"/>
          <w:highlight w:val="none"/>
        </w:rPr>
        <w:t>全国公共资源交易中心平台（陕西省</w:t>
      </w:r>
      <w:r>
        <w:rPr>
          <w:rFonts w:hint="eastAsia" w:cs="宋体"/>
          <w:color w:val="auto"/>
          <w:szCs w:val="24"/>
          <w:highlight w:val="none"/>
          <w:lang w:val="en-US" w:eastAsia="zh-CN"/>
        </w:rPr>
        <w:t xml:space="preserve"> </w:t>
      </w:r>
      <w:r>
        <w:rPr>
          <w:rFonts w:hint="eastAsia" w:cs="宋体"/>
          <w:color w:val="auto"/>
          <w:szCs w:val="24"/>
          <w:highlight w:val="none"/>
        </w:rPr>
        <w:t>安康市）</w:t>
      </w:r>
      <w:bookmarkEnd w:id="20"/>
    </w:p>
    <w:p w14:paraId="0B5F92D5">
      <w:pPr>
        <w:pStyle w:val="37"/>
        <w:shd w:val="clear" w:color="auto" w:fill="FFFFFF"/>
        <w:spacing w:before="0" w:beforeAutospacing="0" w:after="0" w:afterAutospacing="0" w:line="440" w:lineRule="exact"/>
        <w:ind w:firstLine="480"/>
        <w:rPr>
          <w:rFonts w:hint="eastAsia" w:eastAsia="宋体" w:cs="宋体"/>
          <w:szCs w:val="24"/>
          <w:lang w:val="en-US" w:eastAsia="zh-CN"/>
        </w:rPr>
      </w:pPr>
      <w:r>
        <w:rPr>
          <w:rFonts w:hint="eastAsia" w:cs="宋体"/>
          <w:szCs w:val="24"/>
          <w:lang w:val="en-US" w:eastAsia="zh-CN"/>
        </w:rPr>
        <w:t>3.开标地点：</w:t>
      </w:r>
      <w:bookmarkStart w:id="21" w:name="OLE_LINK66"/>
      <w:r>
        <w:rPr>
          <w:rFonts w:ascii="宋体" w:hAnsi="宋体" w:eastAsia="宋体" w:cs="宋体"/>
          <w:sz w:val="24"/>
          <w:szCs w:val="24"/>
        </w:rPr>
        <w:t>安康不见面开标大厅系统</w:t>
      </w:r>
    </w:p>
    <w:bookmarkEnd w:id="21"/>
    <w:p w14:paraId="36B732B1">
      <w:pPr>
        <w:widowControl/>
        <w:tabs>
          <w:tab w:val="left" w:pos="1620"/>
        </w:tabs>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五、公告期限：自本公告发布之日起5个工作日。</w:t>
      </w:r>
    </w:p>
    <w:p w14:paraId="17F79091">
      <w:pPr>
        <w:widowControl/>
        <w:tabs>
          <w:tab w:val="left" w:pos="1620"/>
        </w:tabs>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六、其他补充事宜：无</w:t>
      </w:r>
    </w:p>
    <w:p w14:paraId="34550871">
      <w:pPr>
        <w:pStyle w:val="63"/>
        <w:spacing w:line="440" w:lineRule="exact"/>
        <w:ind w:firstLine="0" w:firstLineChars="0"/>
        <w:rPr>
          <w:rFonts w:ascii="宋体" w:hAnsi="宋体" w:cs="宋体"/>
          <w:kern w:val="0"/>
          <w:sz w:val="24"/>
          <w:szCs w:val="24"/>
          <w:highlight w:val="none"/>
        </w:rPr>
      </w:pPr>
      <w:r>
        <w:rPr>
          <w:rFonts w:hint="eastAsia" w:ascii="宋体" w:hAnsi="宋体" w:cs="宋体"/>
          <w:kern w:val="0"/>
          <w:sz w:val="24"/>
          <w:szCs w:val="24"/>
          <w:highlight w:val="none"/>
        </w:rPr>
        <w:t>七、对本次招标提出询问，请按以下方式联系</w:t>
      </w:r>
    </w:p>
    <w:p w14:paraId="33112D75">
      <w:pPr>
        <w:pStyle w:val="63"/>
        <w:numPr>
          <w:ilvl w:val="0"/>
          <w:numId w:val="0"/>
        </w:numPr>
        <w:spacing w:line="440" w:lineRule="exact"/>
        <w:ind w:firstLine="480" w:firstLineChars="200"/>
        <w:rPr>
          <w:rFonts w:ascii="宋体" w:hAnsi="宋体" w:cs="宋体"/>
          <w:kern w:val="0"/>
          <w:sz w:val="24"/>
          <w:szCs w:val="24"/>
          <w:highlight w:val="none"/>
        </w:rPr>
      </w:pPr>
      <w:r>
        <w:rPr>
          <w:rFonts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采购人信息</w:t>
      </w:r>
    </w:p>
    <w:p w14:paraId="1AE5975A">
      <w:pPr>
        <w:pStyle w:val="63"/>
        <w:spacing w:line="440" w:lineRule="exact"/>
        <w:ind w:left="450"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val="en-US" w:eastAsia="zh-CN"/>
        </w:rPr>
        <w:t>安康市中心医院</w:t>
      </w:r>
    </w:p>
    <w:p w14:paraId="0FDD83F5">
      <w:pPr>
        <w:pStyle w:val="63"/>
        <w:pageBreakBefore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bookmarkStart w:id="22" w:name="OLE_LINK33"/>
      <w:bookmarkStart w:id="23" w:name="OLE_LINK32"/>
      <w:r>
        <w:rPr>
          <w:rFonts w:hint="eastAsia" w:ascii="宋体" w:hAnsi="宋体" w:eastAsia="宋体" w:cs="宋体"/>
          <w:kern w:val="0"/>
          <w:sz w:val="24"/>
          <w:szCs w:val="24"/>
          <w:lang w:val="en-US" w:eastAsia="zh-CN"/>
        </w:rPr>
        <w:t>陕西省安康市汉滨区金州南路85号</w:t>
      </w:r>
      <w:r>
        <w:rPr>
          <w:rFonts w:hint="eastAsia" w:ascii="宋体" w:hAnsi="宋体" w:cs="宋体"/>
          <w:kern w:val="0"/>
          <w:sz w:val="24"/>
          <w:szCs w:val="24"/>
          <w:lang w:val="en-US" w:eastAsia="zh-CN"/>
        </w:rPr>
        <w:t xml:space="preserve"> </w:t>
      </w:r>
      <w:bookmarkEnd w:id="22"/>
    </w:p>
    <w:bookmarkEnd w:id="23"/>
    <w:p w14:paraId="67536E9C">
      <w:pPr>
        <w:pStyle w:val="63"/>
        <w:pageBreakBefore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人：张彦昊</w:t>
      </w:r>
      <w:r>
        <w:rPr>
          <w:rFonts w:hint="eastAsia" w:ascii="宋体" w:hAnsi="宋体" w:cs="宋体"/>
          <w:color w:val="auto"/>
          <w:kern w:val="0"/>
          <w:sz w:val="24"/>
          <w:szCs w:val="24"/>
          <w:lang w:val="en-US" w:eastAsia="zh-CN"/>
        </w:rPr>
        <w:t xml:space="preserve"> </w:t>
      </w:r>
    </w:p>
    <w:p w14:paraId="7D0727E6">
      <w:pPr>
        <w:pStyle w:val="63"/>
        <w:numPr>
          <w:ilvl w:val="0"/>
          <w:numId w:val="0"/>
        </w:numPr>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联系方式：19909150521</w:t>
      </w:r>
    </w:p>
    <w:p w14:paraId="415E6964">
      <w:pPr>
        <w:pStyle w:val="63"/>
        <w:numPr>
          <w:ilvl w:val="0"/>
          <w:numId w:val="0"/>
        </w:numPr>
        <w:spacing w:line="440" w:lineRule="exact"/>
        <w:ind w:firstLine="480" w:firstLineChars="200"/>
        <w:rPr>
          <w:rFonts w:hint="eastAsia" w:ascii="宋体" w:hAnsi="宋体" w:cs="宋体"/>
          <w:kern w:val="0"/>
          <w:sz w:val="24"/>
          <w:szCs w:val="24"/>
          <w:highlight w:val="none"/>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采购代理机构信息</w:t>
      </w:r>
    </w:p>
    <w:p w14:paraId="17DB4D0B">
      <w:pPr>
        <w:pStyle w:val="63"/>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名    称：</w:t>
      </w:r>
      <w:r>
        <w:rPr>
          <w:rFonts w:hint="eastAsia" w:ascii="宋体" w:hAnsi="宋体" w:cs="宋体"/>
          <w:color w:val="000000" w:themeColor="text1"/>
          <w:kern w:val="0"/>
          <w:sz w:val="24"/>
          <w:szCs w:val="24"/>
          <w:highlight w:val="none"/>
          <w14:textFill>
            <w14:solidFill>
              <w14:schemeClr w14:val="tx1"/>
            </w14:solidFill>
          </w14:textFill>
        </w:rPr>
        <w:t>安康尚昊招标代理有限公司</w:t>
      </w:r>
    </w:p>
    <w:p w14:paraId="2E9E6445">
      <w:pPr>
        <w:pStyle w:val="63"/>
        <w:spacing w:line="440" w:lineRule="exact"/>
        <w:ind w:left="450"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地    址：</w:t>
      </w:r>
      <w:r>
        <w:rPr>
          <w:rFonts w:hint="eastAsia" w:ascii="宋体" w:hAnsi="宋体" w:cs="宋体"/>
          <w:color w:val="000000" w:themeColor="text1"/>
          <w:kern w:val="0"/>
          <w:sz w:val="24"/>
          <w:szCs w:val="24"/>
          <w:highlight w:val="none"/>
          <w:lang w:eastAsia="zh-CN"/>
          <w14:textFill>
            <w14:solidFill>
              <w14:schemeClr w14:val="tx1"/>
            </w14:solidFill>
          </w14:textFill>
        </w:rPr>
        <w:t>安康市高新区高新观澜8栋二单元801室</w:t>
      </w:r>
    </w:p>
    <w:p w14:paraId="6B54DC07">
      <w:pPr>
        <w:pStyle w:val="63"/>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联系方式：15991480332</w:t>
      </w:r>
    </w:p>
    <w:p w14:paraId="445CCE87">
      <w:pPr>
        <w:pStyle w:val="63"/>
        <w:numPr>
          <w:ilvl w:val="0"/>
          <w:numId w:val="0"/>
        </w:numPr>
        <w:spacing w:line="440" w:lineRule="exact"/>
        <w:ind w:firstLine="480" w:firstLineChars="200"/>
        <w:rPr>
          <w:rFonts w:ascii="宋体" w:hAnsi="宋体" w:cs="宋体"/>
          <w:kern w:val="0"/>
          <w:sz w:val="24"/>
          <w:szCs w:val="24"/>
          <w:highlight w:val="none"/>
        </w:rPr>
      </w:pPr>
      <w:r>
        <w:rPr>
          <w:rFonts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项目联系方式</w:t>
      </w:r>
    </w:p>
    <w:p w14:paraId="426CD964">
      <w:pPr>
        <w:pStyle w:val="63"/>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项目联系人：陈工</w:t>
      </w:r>
    </w:p>
    <w:p w14:paraId="52946529">
      <w:pPr>
        <w:pStyle w:val="63"/>
        <w:spacing w:line="44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电      话</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15991480332</w:t>
      </w:r>
    </w:p>
    <w:p w14:paraId="2B457B41">
      <w:pPr>
        <w:pStyle w:val="63"/>
        <w:spacing w:line="440" w:lineRule="exact"/>
        <w:ind w:firstLine="480"/>
        <w:rPr>
          <w:rFonts w:ascii="宋体" w:hAnsi="宋体" w:cs="宋体"/>
          <w:kern w:val="0"/>
          <w:sz w:val="24"/>
          <w:szCs w:val="24"/>
          <w:highlight w:val="none"/>
        </w:rPr>
      </w:pPr>
    </w:p>
    <w:p w14:paraId="241D57D2">
      <w:pPr>
        <w:spacing w:line="440" w:lineRule="exact"/>
        <w:jc w:val="right"/>
        <w:rPr>
          <w:rFonts w:ascii="宋体" w:hAnsi="宋体" w:cs="宋体"/>
          <w:kern w:val="0"/>
          <w:sz w:val="24"/>
          <w:szCs w:val="24"/>
          <w:highlight w:val="none"/>
        </w:rPr>
      </w:pPr>
      <w:r>
        <w:rPr>
          <w:rFonts w:hint="eastAsia" w:ascii="宋体" w:hAnsi="宋体" w:cs="宋体"/>
          <w:kern w:val="0"/>
          <w:sz w:val="24"/>
          <w:szCs w:val="24"/>
          <w:highlight w:val="none"/>
        </w:rPr>
        <w:t>安康尚昊招标代理有限公司</w:t>
      </w:r>
    </w:p>
    <w:p w14:paraId="089C38E1">
      <w:pPr>
        <w:spacing w:line="440" w:lineRule="exact"/>
        <w:jc w:val="center"/>
        <w:rPr>
          <w:rFonts w:ascii="宋体" w:hAnsi="宋体" w:cs="宋体"/>
          <w:color w:val="auto"/>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日</w:t>
      </w:r>
    </w:p>
    <w:bookmarkEnd w:id="7"/>
    <w:p w14:paraId="45F3F491">
      <w:pPr>
        <w:widowControl/>
        <w:jc w:val="left"/>
        <w:rPr>
          <w:rFonts w:hint="eastAsia" w:ascii="宋体" w:hAnsi="宋体" w:cs="宋体"/>
          <w:b/>
          <w:bCs/>
          <w:color w:val="FF0000"/>
          <w:kern w:val="44"/>
          <w:sz w:val="32"/>
          <w:szCs w:val="32"/>
          <w:highlight w:val="none"/>
        </w:rPr>
      </w:pPr>
    </w:p>
    <w:p w14:paraId="5A1B397C">
      <w:pPr>
        <w:widowControl/>
        <w:jc w:val="left"/>
        <w:rPr>
          <w:rFonts w:hint="eastAsia" w:ascii="宋体" w:hAnsi="宋体" w:cs="宋体"/>
          <w:b/>
          <w:bCs/>
          <w:kern w:val="44"/>
          <w:sz w:val="32"/>
          <w:szCs w:val="32"/>
          <w:highlight w:val="none"/>
        </w:rPr>
        <w:sectPr>
          <w:headerReference r:id="rId10" w:type="first"/>
          <w:footerReference r:id="rId12" w:type="first"/>
          <w:headerReference r:id="rId9" w:type="default"/>
          <w:footerReference r:id="rId11" w:type="default"/>
          <w:pgSz w:w="11905" w:h="16838"/>
          <w:pgMar w:top="1247" w:right="1417" w:bottom="1247" w:left="1417" w:header="737" w:footer="992" w:gutter="0"/>
          <w:pgNumType w:fmt="decimal" w:chapStyle="1"/>
          <w:cols w:space="0" w:num="1"/>
          <w:rtlGutter w:val="0"/>
          <w:docGrid w:type="lines" w:linePitch="326" w:charSpace="0"/>
        </w:sectPr>
      </w:pPr>
    </w:p>
    <w:p w14:paraId="6E67153A">
      <w:pPr>
        <w:widowControl/>
        <w:jc w:val="left"/>
        <w:rPr>
          <w:rFonts w:ascii="宋体" w:hAnsi="宋体" w:cs="宋体"/>
          <w:b/>
          <w:bCs/>
          <w:kern w:val="44"/>
          <w:sz w:val="32"/>
          <w:szCs w:val="32"/>
          <w:highlight w:val="none"/>
        </w:rPr>
      </w:pPr>
      <w:r>
        <w:rPr>
          <w:rFonts w:hint="eastAsia" w:ascii="宋体" w:hAnsi="宋体" w:cs="宋体"/>
          <w:b/>
          <w:bCs/>
          <w:kern w:val="44"/>
          <w:sz w:val="32"/>
          <w:szCs w:val="32"/>
          <w:highlight w:val="none"/>
        </w:rPr>
        <w:t>特别提醒：</w:t>
      </w:r>
    </w:p>
    <w:p w14:paraId="4E006044">
      <w:pPr>
        <w:spacing w:line="460" w:lineRule="exact"/>
        <w:ind w:firstLine="482" w:firstLineChars="200"/>
        <w:jc w:val="left"/>
        <w:rPr>
          <w:rFonts w:ascii="宋体" w:hAnsi="宋体" w:cs="宋体"/>
          <w:b/>
          <w:bCs/>
          <w:color w:val="000000"/>
          <w:sz w:val="24"/>
          <w:szCs w:val="24"/>
        </w:rPr>
      </w:pPr>
      <w:bookmarkStart w:id="24" w:name="_Toc386388995"/>
      <w:bookmarkStart w:id="25" w:name="_Toc380336722"/>
      <w:bookmarkStart w:id="26" w:name="_Toc358364316"/>
      <w:bookmarkStart w:id="27" w:name="_Toc358893502"/>
      <w:bookmarkStart w:id="28" w:name="_Toc347478673"/>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w:t>
      </w:r>
      <w:r>
        <w:rPr>
          <w:rFonts w:hint="eastAsia" w:ascii="宋体" w:hAnsi="宋体" w:cs="宋体"/>
          <w:b/>
          <w:bCs/>
          <w:color w:val="auto"/>
          <w:sz w:val="24"/>
          <w:szCs w:val="24"/>
        </w:rPr>
        <w:t>，按无效投标对待。</w:t>
      </w:r>
      <w:r>
        <w:rPr>
          <w:rFonts w:hint="eastAsia" w:ascii="宋体" w:hAnsi="宋体" w:cs="宋体"/>
          <w:b/>
          <w:bCs/>
          <w:color w:val="000000"/>
          <w:sz w:val="24"/>
          <w:szCs w:val="24"/>
        </w:rPr>
        <w:t>“不见面大厅”登录网址为：</w:t>
      </w:r>
    </w:p>
    <w:p w14:paraId="25F7D43F">
      <w:pPr>
        <w:spacing w:line="460" w:lineRule="exact"/>
        <w:ind w:firstLine="482" w:firstLineChars="200"/>
        <w:jc w:val="left"/>
        <w:rPr>
          <w:rFonts w:ascii="宋体" w:hAnsi="宋体" w:cs="宋体"/>
          <w:b/>
          <w:bCs/>
          <w:color w:val="000000"/>
          <w:sz w:val="24"/>
          <w:szCs w:val="24"/>
          <w:highlight w:val="none"/>
        </w:rPr>
      </w:pPr>
      <w:r>
        <w:rPr>
          <w:rFonts w:hint="eastAsia" w:ascii="宋体" w:hAnsi="宋体" w:cs="宋体"/>
          <w:b/>
          <w:bCs/>
          <w:color w:val="000000"/>
          <w:sz w:val="24"/>
          <w:szCs w:val="24"/>
        </w:rPr>
        <w:t>http://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》规定执行。</w:t>
      </w:r>
    </w:p>
    <w:p w14:paraId="5E213B8B">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制作电子投标文件</w:t>
      </w:r>
    </w:p>
    <w:p w14:paraId="7878C721">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V8.0.0.2</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”，并升级至最新版本，使用该客户端制作电子投标文件，制作扩展名为“.SXSTF”的电子投标文件。</w:t>
      </w:r>
    </w:p>
    <w:p w14:paraId="68452559">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递交电子投标文件</w:t>
      </w:r>
    </w:p>
    <w:p w14:paraId="11D07154">
      <w:pPr>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07EF4E08">
      <w:pPr>
        <w:pStyle w:val="63"/>
        <w:spacing w:line="460" w:lineRule="exact"/>
        <w:ind w:firstLine="482"/>
        <w:rPr>
          <w:rFonts w:ascii="宋体" w:hAnsi="宋体" w:cs="宋体"/>
          <w:b/>
          <w:bCs/>
          <w:kern w:val="0"/>
          <w:sz w:val="24"/>
          <w:szCs w:val="24"/>
          <w:highlight w:val="none"/>
        </w:rPr>
      </w:pPr>
      <w:r>
        <w:rPr>
          <w:rFonts w:hint="eastAsia" w:ascii="宋体" w:hAnsi="宋体" w:cs="宋体"/>
          <w:b/>
          <w:bCs/>
          <w:kern w:val="0"/>
          <w:sz w:val="24"/>
          <w:szCs w:val="24"/>
          <w:highlight w:val="none"/>
        </w:rPr>
        <w:t>项目如有变更文件，则应点击“项目流程——答疑文件下载”下载更新后的电子招标文件（*.SXSCF），使用旧版电子招标文件制作的电子投标文件，系统将拒绝接收。</w:t>
      </w:r>
    </w:p>
    <w:p w14:paraId="4D45BAFD">
      <w:pPr>
        <w:widowControl/>
        <w:tabs>
          <w:tab w:val="left" w:pos="1620"/>
        </w:tabs>
        <w:snapToGrid w:val="0"/>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电子投标文件技术支持：4009280095、4009980000</w:t>
      </w:r>
    </w:p>
    <w:p w14:paraId="4C03BBCE">
      <w:pPr>
        <w:widowControl/>
        <w:tabs>
          <w:tab w:val="left" w:pos="1620"/>
        </w:tabs>
        <w:snapToGrid w:val="0"/>
        <w:spacing w:line="400" w:lineRule="exact"/>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490C2D9">
      <w:pPr>
        <w:rPr>
          <w:highlight w:val="none"/>
        </w:rPr>
      </w:pPr>
    </w:p>
    <w:p w14:paraId="458DE17A">
      <w:pPr>
        <w:widowControl/>
        <w:jc w:val="left"/>
        <w:rPr>
          <w:rFonts w:ascii="宋体" w:hAnsi="宋体"/>
          <w:b/>
          <w:bCs/>
          <w:kern w:val="44"/>
          <w:sz w:val="36"/>
          <w:szCs w:val="36"/>
          <w:highlight w:val="none"/>
        </w:rPr>
      </w:pPr>
      <w:r>
        <w:rPr>
          <w:rFonts w:ascii="宋体" w:hAnsi="宋体"/>
          <w:sz w:val="36"/>
          <w:szCs w:val="36"/>
          <w:highlight w:val="none"/>
        </w:rPr>
        <w:br w:type="page"/>
      </w:r>
    </w:p>
    <w:p w14:paraId="6C2C7D3E">
      <w:pPr>
        <w:pStyle w:val="3"/>
        <w:spacing w:before="0" w:after="0" w:line="500" w:lineRule="exact"/>
        <w:jc w:val="center"/>
        <w:rPr>
          <w:rFonts w:ascii="宋体" w:hAnsi="宋体"/>
          <w:sz w:val="36"/>
          <w:szCs w:val="36"/>
          <w:highlight w:val="none"/>
        </w:rPr>
      </w:pPr>
      <w:bookmarkStart w:id="29" w:name="_Toc27727"/>
      <w:bookmarkStart w:id="30" w:name="_Toc26541321"/>
      <w:bookmarkStart w:id="31" w:name="_Toc23258604"/>
      <w:r>
        <w:rPr>
          <w:rFonts w:hint="eastAsia" w:ascii="宋体" w:hAnsi="宋体"/>
          <w:sz w:val="36"/>
          <w:szCs w:val="36"/>
          <w:highlight w:val="none"/>
        </w:rPr>
        <w:t>第二章 投标人须知前附表</w:t>
      </w:r>
      <w:bookmarkEnd w:id="24"/>
      <w:bookmarkEnd w:id="25"/>
      <w:bookmarkEnd w:id="26"/>
      <w:bookmarkEnd w:id="27"/>
      <w:bookmarkEnd w:id="29"/>
      <w:bookmarkEnd w:id="30"/>
      <w:bookmarkEnd w:id="31"/>
    </w:p>
    <w:tbl>
      <w:tblPr>
        <w:tblStyle w:val="41"/>
        <w:tblW w:w="9714" w:type="dxa"/>
        <w:jc w:val="center"/>
        <w:tblLayout w:type="fixed"/>
        <w:tblCellMar>
          <w:top w:w="0" w:type="dxa"/>
          <w:left w:w="108" w:type="dxa"/>
          <w:bottom w:w="0" w:type="dxa"/>
          <w:right w:w="108" w:type="dxa"/>
        </w:tblCellMar>
      </w:tblPr>
      <w:tblGrid>
        <w:gridCol w:w="704"/>
        <w:gridCol w:w="1735"/>
        <w:gridCol w:w="7275"/>
      </w:tblGrid>
      <w:tr w14:paraId="6166A190">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913F84A">
            <w:pPr>
              <w:keepNext w:val="0"/>
              <w:keepLines w:val="0"/>
              <w:pageBreakBefore w:val="0"/>
              <w:widowControl/>
              <w:kinsoku/>
              <w:wordWrap/>
              <w:topLinePunct w:val="0"/>
              <w:bidi w:val="0"/>
              <w:adjustRightInd w:val="0"/>
              <w:snapToGrid w:val="0"/>
              <w:spacing w:line="360" w:lineRule="auto"/>
              <w:jc w:val="center"/>
              <w:textAlignment w:val="auto"/>
              <w:rPr>
                <w:rFonts w:ascii="宋体" w:hAnsi="宋体"/>
                <w:b/>
                <w:bCs/>
                <w:kern w:val="0"/>
                <w:sz w:val="24"/>
                <w:szCs w:val="24"/>
                <w:highlight w:val="none"/>
              </w:rPr>
            </w:pPr>
            <w:r>
              <w:rPr>
                <w:rFonts w:hint="eastAsia" w:ascii="宋体" w:hAnsi="宋体"/>
                <w:b/>
                <w:bCs/>
                <w:kern w:val="0"/>
                <w:sz w:val="24"/>
                <w:szCs w:val="24"/>
                <w:highlight w:val="none"/>
              </w:rPr>
              <w:t>序号</w:t>
            </w:r>
          </w:p>
        </w:tc>
        <w:tc>
          <w:tcPr>
            <w:tcW w:w="1735" w:type="dxa"/>
            <w:tcBorders>
              <w:top w:val="single" w:color="000000" w:sz="4" w:space="0"/>
              <w:left w:val="nil"/>
              <w:bottom w:val="single" w:color="000000" w:sz="4" w:space="0"/>
              <w:right w:val="single" w:color="auto" w:sz="4" w:space="0"/>
            </w:tcBorders>
            <w:vAlign w:val="center"/>
          </w:tcPr>
          <w:p w14:paraId="422FCE69">
            <w:pPr>
              <w:keepNext w:val="0"/>
              <w:keepLines w:val="0"/>
              <w:pageBreakBefore w:val="0"/>
              <w:widowControl/>
              <w:kinsoku/>
              <w:wordWrap/>
              <w:topLinePunct w:val="0"/>
              <w:bidi w:val="0"/>
              <w:adjustRightInd w:val="0"/>
              <w:snapToGrid w:val="0"/>
              <w:spacing w:line="360" w:lineRule="auto"/>
              <w:jc w:val="center"/>
              <w:textAlignment w:val="auto"/>
              <w:rPr>
                <w:rFonts w:ascii="宋体" w:hAnsi="宋体"/>
                <w:b/>
                <w:bCs/>
                <w:kern w:val="0"/>
                <w:sz w:val="24"/>
                <w:szCs w:val="24"/>
                <w:highlight w:val="none"/>
              </w:rPr>
            </w:pPr>
            <w:r>
              <w:rPr>
                <w:rFonts w:ascii="宋体" w:hAnsi="宋体"/>
                <w:b/>
                <w:bCs/>
                <w:kern w:val="0"/>
                <w:sz w:val="24"/>
                <w:szCs w:val="24"/>
                <w:highlight w:val="none"/>
              </w:rPr>
              <w:t>项目</w:t>
            </w:r>
          </w:p>
        </w:tc>
        <w:tc>
          <w:tcPr>
            <w:tcW w:w="7275" w:type="dxa"/>
            <w:tcBorders>
              <w:top w:val="single" w:color="000000" w:sz="4" w:space="0"/>
              <w:left w:val="single" w:color="auto" w:sz="4" w:space="0"/>
              <w:bottom w:val="single" w:color="000000" w:sz="4" w:space="0"/>
              <w:right w:val="single" w:color="000000" w:sz="4" w:space="0"/>
            </w:tcBorders>
            <w:vAlign w:val="center"/>
          </w:tcPr>
          <w:p w14:paraId="2F408CF7">
            <w:pPr>
              <w:keepNext w:val="0"/>
              <w:keepLines w:val="0"/>
              <w:pageBreakBefore w:val="0"/>
              <w:kinsoku/>
              <w:wordWrap/>
              <w:topLinePunct w:val="0"/>
              <w:bidi w:val="0"/>
              <w:adjustRightInd w:val="0"/>
              <w:snapToGrid w:val="0"/>
              <w:spacing w:line="360" w:lineRule="auto"/>
              <w:jc w:val="center"/>
              <w:textAlignment w:val="auto"/>
              <w:rPr>
                <w:rFonts w:ascii="宋体" w:hAnsi="宋体"/>
                <w:b/>
                <w:bCs/>
                <w:kern w:val="0"/>
                <w:sz w:val="24"/>
                <w:szCs w:val="24"/>
                <w:highlight w:val="none"/>
              </w:rPr>
            </w:pPr>
          </w:p>
        </w:tc>
      </w:tr>
      <w:tr w14:paraId="73B575F0">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604171">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ascii="宋体" w:hAnsi="宋体"/>
                <w:kern w:val="0"/>
                <w:sz w:val="24"/>
                <w:szCs w:val="24"/>
                <w:highlight w:val="none"/>
              </w:rPr>
            </w:pPr>
          </w:p>
        </w:tc>
        <w:tc>
          <w:tcPr>
            <w:tcW w:w="1735" w:type="dxa"/>
            <w:tcBorders>
              <w:top w:val="single" w:color="000000" w:sz="4" w:space="0"/>
              <w:left w:val="nil"/>
              <w:bottom w:val="single" w:color="000000" w:sz="4" w:space="0"/>
              <w:right w:val="single" w:color="auto" w:sz="4" w:space="0"/>
            </w:tcBorders>
            <w:vAlign w:val="center"/>
          </w:tcPr>
          <w:p w14:paraId="4F87CA2D">
            <w:pPr>
              <w:keepNext w:val="0"/>
              <w:keepLines w:val="0"/>
              <w:pageBreakBefore w:val="0"/>
              <w:widowControl/>
              <w:kinsoku/>
              <w:wordWrap/>
              <w:topLinePunct w:val="0"/>
              <w:bidi w:val="0"/>
              <w:adjustRightInd w:val="0"/>
              <w:snapToGrid w:val="0"/>
              <w:spacing w:line="360" w:lineRule="auto"/>
              <w:ind w:left="19" w:hanging="19"/>
              <w:jc w:val="center"/>
              <w:textAlignment w:val="auto"/>
              <w:rPr>
                <w:rFonts w:ascii="宋体" w:hAnsi="宋体"/>
                <w:kern w:val="0"/>
                <w:sz w:val="24"/>
                <w:szCs w:val="24"/>
                <w:highlight w:val="none"/>
              </w:rPr>
            </w:pPr>
            <w:r>
              <w:rPr>
                <w:rFonts w:hint="eastAsia" w:ascii="宋体" w:hAnsi="宋体"/>
                <w:kern w:val="0"/>
                <w:sz w:val="24"/>
                <w:szCs w:val="24"/>
                <w:highlight w:val="none"/>
              </w:rPr>
              <w:t>采购人</w:t>
            </w:r>
          </w:p>
        </w:tc>
        <w:tc>
          <w:tcPr>
            <w:tcW w:w="7275" w:type="dxa"/>
            <w:tcBorders>
              <w:top w:val="single" w:color="000000" w:sz="4" w:space="0"/>
              <w:left w:val="single" w:color="auto" w:sz="4" w:space="0"/>
              <w:bottom w:val="single" w:color="000000" w:sz="4" w:space="0"/>
              <w:right w:val="single" w:color="000000" w:sz="4" w:space="0"/>
            </w:tcBorders>
            <w:vAlign w:val="center"/>
          </w:tcPr>
          <w:p w14:paraId="622EFAEB">
            <w:pPr>
              <w:keepNext w:val="0"/>
              <w:keepLines w:val="0"/>
              <w:pageBreakBefore w:val="0"/>
              <w:widowControl/>
              <w:kinsoku/>
              <w:wordWrap/>
              <w:topLinePunct w:val="0"/>
              <w:bidi w:val="0"/>
              <w:adjustRightInd w:val="0"/>
              <w:snapToGrid w:val="0"/>
              <w:spacing w:line="360" w:lineRule="auto"/>
              <w:ind w:left="19" w:hanging="19"/>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lang w:val="en-US" w:eastAsia="zh-CN"/>
              </w:rPr>
              <w:t>安康市中心医院</w:t>
            </w:r>
          </w:p>
        </w:tc>
      </w:tr>
      <w:tr w14:paraId="0223AE0B">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BABA2D2">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ascii="宋体" w:hAnsi="宋体"/>
                <w:kern w:val="0"/>
                <w:sz w:val="24"/>
                <w:szCs w:val="24"/>
                <w:highlight w:val="none"/>
              </w:rPr>
            </w:pPr>
          </w:p>
        </w:tc>
        <w:tc>
          <w:tcPr>
            <w:tcW w:w="1735" w:type="dxa"/>
            <w:tcBorders>
              <w:top w:val="single" w:color="000000" w:sz="4" w:space="0"/>
              <w:left w:val="nil"/>
              <w:bottom w:val="single" w:color="000000" w:sz="4" w:space="0"/>
              <w:right w:val="single" w:color="auto" w:sz="4" w:space="0"/>
            </w:tcBorders>
            <w:vAlign w:val="center"/>
          </w:tcPr>
          <w:p w14:paraId="66767D33">
            <w:pPr>
              <w:keepNext w:val="0"/>
              <w:keepLines w:val="0"/>
              <w:pageBreakBefore w:val="0"/>
              <w:widowControl/>
              <w:kinsoku/>
              <w:wordWrap/>
              <w:topLinePunct w:val="0"/>
              <w:bidi w:val="0"/>
              <w:adjustRightInd w:val="0"/>
              <w:snapToGrid w:val="0"/>
              <w:spacing w:line="360" w:lineRule="auto"/>
              <w:jc w:val="center"/>
              <w:textAlignment w:val="auto"/>
              <w:rPr>
                <w:rFonts w:ascii="宋体" w:hAnsi="宋体"/>
                <w:kern w:val="0"/>
                <w:sz w:val="24"/>
                <w:szCs w:val="24"/>
                <w:highlight w:val="none"/>
              </w:rPr>
            </w:pPr>
            <w:r>
              <w:rPr>
                <w:rFonts w:hint="eastAsia" w:ascii="宋体" w:hAnsi="宋体"/>
                <w:kern w:val="0"/>
                <w:sz w:val="24"/>
                <w:szCs w:val="24"/>
                <w:highlight w:val="none"/>
              </w:rPr>
              <w:t>采购代理机构</w:t>
            </w:r>
          </w:p>
        </w:tc>
        <w:tc>
          <w:tcPr>
            <w:tcW w:w="7275" w:type="dxa"/>
            <w:tcBorders>
              <w:top w:val="single" w:color="000000" w:sz="4" w:space="0"/>
              <w:left w:val="single" w:color="auto" w:sz="4" w:space="0"/>
              <w:bottom w:val="single" w:color="000000" w:sz="4" w:space="0"/>
              <w:right w:val="single" w:color="000000" w:sz="4" w:space="0"/>
            </w:tcBorders>
            <w:vAlign w:val="center"/>
          </w:tcPr>
          <w:p w14:paraId="39E15F50">
            <w:pPr>
              <w:keepNext w:val="0"/>
              <w:keepLines w:val="0"/>
              <w:pageBreakBefore w:val="0"/>
              <w:widowControl/>
              <w:kinsoku/>
              <w:wordWrap/>
              <w:topLinePunct w:val="0"/>
              <w:bidi w:val="0"/>
              <w:adjustRightInd w:val="0"/>
              <w:snapToGrid w:val="0"/>
              <w:spacing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安康尚昊</w:t>
            </w:r>
            <w:r>
              <w:rPr>
                <w:rFonts w:ascii="宋体" w:hAnsi="宋体"/>
                <w:color w:val="000000" w:themeColor="text1"/>
                <w:sz w:val="24"/>
                <w:szCs w:val="24"/>
                <w:highlight w:val="none"/>
                <w14:textFill>
                  <w14:solidFill>
                    <w14:schemeClr w14:val="tx1"/>
                  </w14:solidFill>
                </w14:textFill>
              </w:rPr>
              <w:t>招标代理有限公司</w:t>
            </w:r>
          </w:p>
        </w:tc>
      </w:tr>
      <w:tr w14:paraId="0650B982">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3D998769">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ascii="宋体" w:hAnsi="宋体"/>
                <w:kern w:val="0"/>
                <w:sz w:val="24"/>
                <w:szCs w:val="24"/>
                <w:highlight w:val="none"/>
              </w:rPr>
            </w:pPr>
          </w:p>
        </w:tc>
        <w:tc>
          <w:tcPr>
            <w:tcW w:w="1735" w:type="dxa"/>
            <w:tcBorders>
              <w:top w:val="single" w:color="000000" w:sz="4" w:space="0"/>
              <w:left w:val="single" w:color="auto" w:sz="4" w:space="0"/>
              <w:bottom w:val="single" w:color="000000" w:sz="4" w:space="0"/>
              <w:right w:val="single" w:color="auto" w:sz="4" w:space="0"/>
            </w:tcBorders>
            <w:vAlign w:val="center"/>
          </w:tcPr>
          <w:p w14:paraId="48436673">
            <w:pPr>
              <w:keepNext w:val="0"/>
              <w:keepLines w:val="0"/>
              <w:pageBreakBefore w:val="0"/>
              <w:widowControl/>
              <w:kinsoku/>
              <w:wordWrap/>
              <w:topLinePunct w:val="0"/>
              <w:bidi w:val="0"/>
              <w:adjustRightInd w:val="0"/>
              <w:snapToGrid w:val="0"/>
              <w:spacing w:line="360" w:lineRule="auto"/>
              <w:jc w:val="center"/>
              <w:textAlignment w:val="auto"/>
              <w:rPr>
                <w:rFonts w:ascii="宋体" w:hAnsi="宋体"/>
                <w:kern w:val="0"/>
                <w:sz w:val="24"/>
                <w:szCs w:val="24"/>
                <w:highlight w:val="none"/>
              </w:rPr>
            </w:pPr>
            <w:r>
              <w:rPr>
                <w:rFonts w:hint="eastAsia" w:ascii="宋体" w:hAnsi="宋体"/>
                <w:kern w:val="0"/>
                <w:sz w:val="24"/>
                <w:szCs w:val="24"/>
                <w:highlight w:val="none"/>
              </w:rPr>
              <w:t>项目名称</w:t>
            </w:r>
          </w:p>
        </w:tc>
        <w:tc>
          <w:tcPr>
            <w:tcW w:w="7275" w:type="dxa"/>
            <w:tcBorders>
              <w:top w:val="single" w:color="000000" w:sz="4" w:space="0"/>
              <w:left w:val="single" w:color="auto" w:sz="4" w:space="0"/>
              <w:bottom w:val="single" w:color="000000" w:sz="4" w:space="0"/>
              <w:right w:val="single" w:color="000000" w:sz="4" w:space="0"/>
            </w:tcBorders>
            <w:vAlign w:val="center"/>
          </w:tcPr>
          <w:p w14:paraId="0CA238A7">
            <w:pPr>
              <w:keepNext w:val="0"/>
              <w:keepLines w:val="0"/>
              <w:pageBreakBefore w:val="0"/>
              <w:widowControl/>
              <w:kinsoku/>
              <w:wordWrap/>
              <w:topLinePunct w:val="0"/>
              <w:bidi w:val="0"/>
              <w:adjustRightInd w:val="0"/>
              <w:snapToGrid w:val="0"/>
              <w:spacing w:line="360" w:lineRule="auto"/>
              <w:ind w:left="19" w:hanging="19"/>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安康市中心医院电子支气管镜等设备采购项目</w:t>
            </w:r>
          </w:p>
        </w:tc>
      </w:tr>
      <w:tr w14:paraId="3D0F0FB2">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5B387F0D">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ascii="宋体" w:hAnsi="宋体"/>
                <w:kern w:val="0"/>
                <w:sz w:val="24"/>
                <w:szCs w:val="24"/>
                <w:highlight w:val="none"/>
              </w:rPr>
            </w:pPr>
          </w:p>
        </w:tc>
        <w:tc>
          <w:tcPr>
            <w:tcW w:w="1735" w:type="dxa"/>
            <w:tcBorders>
              <w:top w:val="single" w:color="000000" w:sz="4" w:space="0"/>
              <w:left w:val="nil"/>
              <w:right w:val="single" w:color="auto" w:sz="4" w:space="0"/>
            </w:tcBorders>
            <w:vAlign w:val="center"/>
          </w:tcPr>
          <w:p w14:paraId="0CA4368C">
            <w:pPr>
              <w:keepNext w:val="0"/>
              <w:keepLines w:val="0"/>
              <w:pageBreakBefore w:val="0"/>
              <w:widowControl/>
              <w:kinsoku/>
              <w:wordWrap/>
              <w:topLinePunct w:val="0"/>
              <w:bidi w:val="0"/>
              <w:adjustRightInd w:val="0"/>
              <w:snapToGrid w:val="0"/>
              <w:spacing w:line="360" w:lineRule="auto"/>
              <w:jc w:val="center"/>
              <w:textAlignment w:val="auto"/>
              <w:rPr>
                <w:rFonts w:ascii="宋体" w:hAnsi="宋体"/>
                <w:kern w:val="0"/>
                <w:sz w:val="24"/>
                <w:szCs w:val="24"/>
                <w:highlight w:val="none"/>
              </w:rPr>
            </w:pPr>
            <w:r>
              <w:rPr>
                <w:rFonts w:hint="eastAsia" w:ascii="宋体" w:hAnsi="宋体"/>
                <w:kern w:val="0"/>
                <w:sz w:val="24"/>
                <w:szCs w:val="24"/>
                <w:highlight w:val="none"/>
              </w:rPr>
              <w:t>项目编号</w:t>
            </w:r>
          </w:p>
        </w:tc>
        <w:tc>
          <w:tcPr>
            <w:tcW w:w="7275" w:type="dxa"/>
            <w:tcBorders>
              <w:top w:val="single" w:color="000000" w:sz="4" w:space="0"/>
              <w:left w:val="single" w:color="auto" w:sz="4" w:space="0"/>
              <w:right w:val="single" w:color="000000" w:sz="4" w:space="0"/>
            </w:tcBorders>
            <w:vAlign w:val="center"/>
          </w:tcPr>
          <w:p w14:paraId="1B0183A4">
            <w:pPr>
              <w:keepNext w:val="0"/>
              <w:keepLines w:val="0"/>
              <w:pageBreakBefore w:val="0"/>
              <w:widowControl/>
              <w:kinsoku/>
              <w:wordWrap/>
              <w:topLinePunct w:val="0"/>
              <w:bidi w:val="0"/>
              <w:adjustRightInd w:val="0"/>
              <w:snapToGrid w:val="0"/>
              <w:spacing w:line="360" w:lineRule="auto"/>
              <w:jc w:val="left"/>
              <w:textAlignment w:val="auto"/>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AKSH2025-ZGK-038</w:t>
            </w:r>
          </w:p>
        </w:tc>
      </w:tr>
      <w:tr w14:paraId="4FFEC24E">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6B662F63">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kern w:val="0"/>
                <w:sz w:val="24"/>
                <w:szCs w:val="24"/>
                <w:highlight w:val="none"/>
              </w:rPr>
            </w:pPr>
          </w:p>
        </w:tc>
        <w:tc>
          <w:tcPr>
            <w:tcW w:w="1735" w:type="dxa"/>
            <w:tcBorders>
              <w:top w:val="single" w:color="000000" w:sz="4" w:space="0"/>
              <w:left w:val="nil"/>
              <w:bottom w:val="single" w:color="000000" w:sz="4" w:space="0"/>
              <w:right w:val="single" w:color="auto" w:sz="4" w:space="0"/>
            </w:tcBorders>
            <w:vAlign w:val="center"/>
          </w:tcPr>
          <w:p w14:paraId="737A4B77">
            <w:pPr>
              <w:keepNext w:val="0"/>
              <w:keepLines w:val="0"/>
              <w:pageBreakBefore w:val="0"/>
              <w:widowControl/>
              <w:kinsoku/>
              <w:wordWrap/>
              <w:topLinePunct w:val="0"/>
              <w:bidi w:val="0"/>
              <w:adjustRightInd w:val="0"/>
              <w:snapToGrid w:val="0"/>
              <w:spacing w:line="360" w:lineRule="auto"/>
              <w:jc w:val="center"/>
              <w:textAlignment w:val="auto"/>
              <w:rPr>
                <w:rFonts w:ascii="宋体" w:hAnsi="宋体"/>
                <w:kern w:val="0"/>
                <w:sz w:val="24"/>
                <w:szCs w:val="24"/>
                <w:highlight w:val="none"/>
              </w:rPr>
            </w:pPr>
            <w:r>
              <w:rPr>
                <w:rFonts w:ascii="宋体" w:hAnsi="宋体"/>
                <w:kern w:val="0"/>
                <w:sz w:val="24"/>
                <w:szCs w:val="24"/>
                <w:highlight w:val="none"/>
              </w:rPr>
              <w:t>投标报价</w:t>
            </w:r>
          </w:p>
        </w:tc>
        <w:tc>
          <w:tcPr>
            <w:tcW w:w="7275" w:type="dxa"/>
            <w:tcBorders>
              <w:top w:val="single" w:color="000000" w:sz="4" w:space="0"/>
              <w:left w:val="single" w:color="auto" w:sz="4" w:space="0"/>
              <w:bottom w:val="single" w:color="000000" w:sz="4" w:space="0"/>
              <w:right w:val="single" w:color="000000" w:sz="4" w:space="0"/>
            </w:tcBorders>
            <w:vAlign w:val="center"/>
          </w:tcPr>
          <w:p w14:paraId="3CE13284">
            <w:pPr>
              <w:keepNext w:val="0"/>
              <w:keepLines w:val="0"/>
              <w:pageBreakBefore w:val="0"/>
              <w:kinsoku/>
              <w:wordWrap/>
              <w:topLinePunct w:val="0"/>
              <w:bidi w:val="0"/>
              <w:adjustRightInd w:val="0"/>
              <w:snapToGrid w:val="0"/>
              <w:spacing w:line="360" w:lineRule="auto"/>
              <w:textAlignment w:val="auto"/>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投标人所报的价格应考虑到可能发生的所有与完成本项目相关服务及履行合同义务有关的一切费用。</w:t>
            </w:r>
          </w:p>
          <w:p w14:paraId="382559F1">
            <w:pPr>
              <w:keepNext w:val="0"/>
              <w:keepLines w:val="0"/>
              <w:pageBreakBefore w:val="0"/>
              <w:widowControl/>
              <w:kinsoku/>
              <w:wordWrap/>
              <w:topLinePunct w:val="0"/>
              <w:bidi w:val="0"/>
              <w:adjustRightInd w:val="0"/>
              <w:snapToGrid w:val="0"/>
              <w:spacing w:line="360" w:lineRule="auto"/>
              <w:textAlignment w:val="auto"/>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投标人必须对所投项目进行完整报价，不接受（将拒绝）只对部分服务进行报价的投标。</w:t>
            </w:r>
          </w:p>
        </w:tc>
      </w:tr>
      <w:tr w14:paraId="4BFB3064">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C22B85">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kern w:val="0"/>
                <w:sz w:val="24"/>
                <w:szCs w:val="24"/>
                <w:highlight w:val="none"/>
              </w:rPr>
            </w:pPr>
            <w:bookmarkStart w:id="32" w:name="OLE_LINK49" w:colFirst="1" w:colLast="2"/>
          </w:p>
        </w:tc>
        <w:tc>
          <w:tcPr>
            <w:tcW w:w="1735" w:type="dxa"/>
            <w:tcBorders>
              <w:top w:val="single" w:color="000000" w:sz="4" w:space="0"/>
              <w:left w:val="single" w:color="auto" w:sz="4" w:space="0"/>
              <w:bottom w:val="single" w:color="auto" w:sz="4" w:space="0"/>
              <w:right w:val="single" w:color="auto" w:sz="4" w:space="0"/>
            </w:tcBorders>
            <w:vAlign w:val="center"/>
          </w:tcPr>
          <w:p w14:paraId="4FF0608C">
            <w:pPr>
              <w:keepNext w:val="0"/>
              <w:keepLines w:val="0"/>
              <w:pageBreakBefore w:val="0"/>
              <w:widowControl/>
              <w:kinsoku/>
              <w:wordWrap/>
              <w:topLinePunct w:val="0"/>
              <w:bidi w:val="0"/>
              <w:adjustRightInd w:val="0"/>
              <w:snapToGrid w:val="0"/>
              <w:spacing w:line="360" w:lineRule="auto"/>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合同履行期</w:t>
            </w:r>
          </w:p>
        </w:tc>
        <w:tc>
          <w:tcPr>
            <w:tcW w:w="7275" w:type="dxa"/>
            <w:tcBorders>
              <w:top w:val="single" w:color="000000" w:sz="4" w:space="0"/>
              <w:left w:val="single" w:color="auto" w:sz="4" w:space="0"/>
              <w:bottom w:val="single" w:color="auto" w:sz="4" w:space="0"/>
              <w:right w:val="single" w:color="000000" w:sz="4" w:space="0"/>
            </w:tcBorders>
            <w:vAlign w:val="center"/>
          </w:tcPr>
          <w:p w14:paraId="04EA437E">
            <w:pPr>
              <w:keepNext w:val="0"/>
              <w:keepLines w:val="0"/>
              <w:pageBreakBefore w:val="0"/>
              <w:numPr>
                <w:ilvl w:val="0"/>
                <w:numId w:val="0"/>
              </w:numPr>
              <w:kinsoku/>
              <w:wordWrap/>
              <w:topLinePunct w:val="0"/>
              <w:bidi w:val="0"/>
              <w:adjustRightInd w:val="0"/>
              <w:snapToGrid w:val="0"/>
              <w:spacing w:line="360" w:lineRule="auto"/>
              <w:textAlignment w:val="auto"/>
              <w:rPr>
                <w:rFonts w:hint="eastAsia" w:ascii="宋体" w:hAnsi="宋体" w:eastAsia="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甲乙双方合同签订后，乙方收到甲方书面供货通知函后的30个</w:t>
            </w:r>
            <w:r>
              <w:rPr>
                <w:rFonts w:hint="eastAsia" w:ascii="宋体" w:hAnsi="宋体" w:cs="宋体"/>
                <w:color w:val="auto"/>
                <w:kern w:val="0"/>
                <w:sz w:val="24"/>
                <w:szCs w:val="24"/>
                <w:highlight w:val="none"/>
                <w:lang w:val="en-US" w:eastAsia="zh-CN" w:bidi="ar-SA"/>
              </w:rPr>
              <w:t>日历日</w:t>
            </w:r>
            <w:r>
              <w:rPr>
                <w:rFonts w:hint="eastAsia" w:ascii="宋体" w:hAnsi="宋体" w:eastAsia="宋体" w:cs="宋体"/>
                <w:color w:val="auto"/>
                <w:kern w:val="0"/>
                <w:sz w:val="24"/>
                <w:szCs w:val="24"/>
                <w:highlight w:val="none"/>
                <w:lang w:val="en-US" w:eastAsia="zh-CN" w:bidi="ar-SA"/>
              </w:rPr>
              <w:t>内完成所有的供货。</w:t>
            </w:r>
          </w:p>
        </w:tc>
      </w:tr>
      <w:tr w14:paraId="251CF280">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4104B0DC">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kern w:val="0"/>
                <w:sz w:val="24"/>
                <w:szCs w:val="24"/>
                <w:highlight w:val="none"/>
                <w:lang w:eastAsia="zh-CN"/>
              </w:rPr>
            </w:pPr>
          </w:p>
        </w:tc>
        <w:tc>
          <w:tcPr>
            <w:tcW w:w="1735" w:type="dxa"/>
            <w:tcBorders>
              <w:top w:val="single" w:color="000000" w:sz="4" w:space="0"/>
              <w:left w:val="nil"/>
              <w:bottom w:val="single" w:color="000000" w:sz="4" w:space="0"/>
              <w:right w:val="single" w:color="auto" w:sz="4" w:space="0"/>
            </w:tcBorders>
            <w:vAlign w:val="center"/>
          </w:tcPr>
          <w:p w14:paraId="4FA866C2">
            <w:pPr>
              <w:keepNext w:val="0"/>
              <w:keepLines w:val="0"/>
              <w:pageBreakBefore w:val="0"/>
              <w:widowControl/>
              <w:kinsoku/>
              <w:wordWrap/>
              <w:topLinePunct w:val="0"/>
              <w:bidi w:val="0"/>
              <w:adjustRightInd w:val="0"/>
              <w:snapToGrid w:val="0"/>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付款方式</w:t>
            </w:r>
          </w:p>
        </w:tc>
        <w:tc>
          <w:tcPr>
            <w:tcW w:w="7275" w:type="dxa"/>
            <w:tcBorders>
              <w:top w:val="single" w:color="000000" w:sz="4" w:space="0"/>
              <w:left w:val="single" w:color="auto" w:sz="4" w:space="0"/>
              <w:bottom w:val="single" w:color="000000" w:sz="4" w:space="0"/>
              <w:right w:val="single" w:color="000000" w:sz="4" w:space="0"/>
            </w:tcBorders>
            <w:vAlign w:val="center"/>
          </w:tcPr>
          <w:p w14:paraId="65AC334F">
            <w:pPr>
              <w:keepNext w:val="0"/>
              <w:keepLines w:val="0"/>
              <w:pageBreakBefore w:val="0"/>
              <w:kinsoku/>
              <w:wordWrap/>
              <w:topLinePunct w:val="0"/>
              <w:bidi w:val="0"/>
              <w:adjustRightInd w:val="0"/>
              <w:snapToGrid w:val="0"/>
              <w:spacing w:line="360" w:lineRule="auto"/>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合同签订完成后乙方凭预付款等额银行保函、正式合同、预付款项财务收据到甲方办理预付款业务，一个月内甲方支付给乙方合同总价30%的预付款。剩余未付款项待设备全部到货后，乙方凭付款收据到甲方办理付款业务，一个月内甲方支付给乙方合同总价的20%。待设备全部安装、调试完成，验收合格后，乙方凭正式发票、验收报告到甲方办理付款业务，一个月内支付给乙方合同总价的40%。</w:t>
            </w:r>
          </w:p>
          <w:p w14:paraId="436062B1">
            <w:pPr>
              <w:keepNext w:val="0"/>
              <w:keepLines w:val="0"/>
              <w:pageBreakBefore w:val="0"/>
              <w:kinsoku/>
              <w:wordWrap/>
              <w:topLinePunct w:val="0"/>
              <w:bidi w:val="0"/>
              <w:adjustRightInd w:val="0"/>
              <w:snapToGrid w:val="0"/>
              <w:spacing w:line="360" w:lineRule="auto"/>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无遗留问题，剩余10%未付款项一年内付清。</w:t>
            </w:r>
          </w:p>
        </w:tc>
      </w:tr>
      <w:bookmarkEnd w:id="32"/>
      <w:tr w14:paraId="02C280C3">
        <w:tblPrEx>
          <w:tblCellMar>
            <w:top w:w="0" w:type="dxa"/>
            <w:left w:w="108" w:type="dxa"/>
            <w:bottom w:w="0" w:type="dxa"/>
            <w:right w:w="108" w:type="dxa"/>
          </w:tblCellMar>
        </w:tblPrEx>
        <w:trPr>
          <w:trHeight w:val="523" w:hRule="atLeast"/>
          <w:jc w:val="center"/>
        </w:trPr>
        <w:tc>
          <w:tcPr>
            <w:tcW w:w="704" w:type="dxa"/>
            <w:tcBorders>
              <w:top w:val="single" w:color="000000" w:sz="4" w:space="0"/>
              <w:left w:val="single" w:color="000000" w:sz="4" w:space="0"/>
              <w:right w:val="single" w:color="000000" w:sz="4" w:space="0"/>
            </w:tcBorders>
            <w:vAlign w:val="center"/>
          </w:tcPr>
          <w:p w14:paraId="30BBD312">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kern w:val="0"/>
                <w:sz w:val="24"/>
                <w:szCs w:val="24"/>
                <w:highlight w:val="none"/>
                <w:lang w:eastAsia="zh-CN"/>
              </w:rPr>
            </w:pPr>
          </w:p>
        </w:tc>
        <w:tc>
          <w:tcPr>
            <w:tcW w:w="1735" w:type="dxa"/>
            <w:tcBorders>
              <w:top w:val="single" w:color="000000" w:sz="4" w:space="0"/>
              <w:left w:val="nil"/>
              <w:right w:val="single" w:color="auto" w:sz="4" w:space="0"/>
            </w:tcBorders>
            <w:vAlign w:val="center"/>
          </w:tcPr>
          <w:p w14:paraId="1F92CC81">
            <w:pPr>
              <w:keepNext w:val="0"/>
              <w:keepLines w:val="0"/>
              <w:pageBreakBefore w:val="0"/>
              <w:kinsoku/>
              <w:wordWrap/>
              <w:topLinePunct w:val="0"/>
              <w:bidi w:val="0"/>
              <w:adjustRightInd w:val="0"/>
              <w:snapToGrid w:val="0"/>
              <w:spacing w:line="360" w:lineRule="auto"/>
              <w:jc w:val="center"/>
              <w:textAlignment w:val="auto"/>
              <w:rPr>
                <w:rFonts w:ascii="宋体" w:hAnsi="宋体"/>
                <w:sz w:val="24"/>
                <w:szCs w:val="24"/>
                <w:highlight w:val="none"/>
              </w:rPr>
            </w:pPr>
            <w:r>
              <w:rPr>
                <w:rFonts w:hint="eastAsia" w:ascii="宋体" w:hAnsi="宋体"/>
                <w:sz w:val="24"/>
                <w:szCs w:val="24"/>
                <w:highlight w:val="none"/>
              </w:rPr>
              <w:t>投标保证金</w:t>
            </w:r>
          </w:p>
        </w:tc>
        <w:tc>
          <w:tcPr>
            <w:tcW w:w="7275" w:type="dxa"/>
            <w:tcBorders>
              <w:top w:val="single" w:color="000000" w:sz="4" w:space="0"/>
              <w:left w:val="single" w:color="auto" w:sz="4" w:space="0"/>
              <w:bottom w:val="single" w:color="000000" w:sz="4" w:space="0"/>
              <w:right w:val="single" w:color="000000" w:sz="4" w:space="0"/>
            </w:tcBorders>
            <w:vAlign w:val="center"/>
          </w:tcPr>
          <w:p w14:paraId="62C45B71">
            <w:pPr>
              <w:keepNext w:val="0"/>
              <w:keepLines w:val="0"/>
              <w:pageBreakBefore w:val="0"/>
              <w:numPr>
                <w:ilvl w:val="0"/>
                <w:numId w:val="0"/>
              </w:numPr>
              <w:kinsoku/>
              <w:wordWrap/>
              <w:topLinePunct w:val="0"/>
              <w:bidi w:val="0"/>
              <w:adjustRightInd w:val="0"/>
              <w:snapToGrid w:val="0"/>
              <w:spacing w:line="360" w:lineRule="auto"/>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本项目不设置投标保证金</w:t>
            </w:r>
          </w:p>
        </w:tc>
      </w:tr>
      <w:tr w14:paraId="0E2B0426">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7385B3">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kern w:val="0"/>
                <w:sz w:val="24"/>
                <w:szCs w:val="24"/>
                <w:highlight w:val="none"/>
                <w:lang w:eastAsia="zh-CN"/>
              </w:rPr>
            </w:pPr>
          </w:p>
        </w:tc>
        <w:tc>
          <w:tcPr>
            <w:tcW w:w="1735" w:type="dxa"/>
            <w:tcBorders>
              <w:top w:val="single" w:color="000000" w:sz="4" w:space="0"/>
              <w:left w:val="nil"/>
              <w:bottom w:val="single" w:color="000000" w:sz="4" w:space="0"/>
              <w:right w:val="single" w:color="auto" w:sz="4" w:space="0"/>
            </w:tcBorders>
            <w:vAlign w:val="center"/>
          </w:tcPr>
          <w:p w14:paraId="080F089D">
            <w:pPr>
              <w:keepNext w:val="0"/>
              <w:keepLines w:val="0"/>
              <w:pageBreakBefore w:val="0"/>
              <w:widowControl/>
              <w:kinsoku/>
              <w:wordWrap/>
              <w:topLinePunct w:val="0"/>
              <w:bidi w:val="0"/>
              <w:adjustRightInd w:val="0"/>
              <w:snapToGrid w:val="0"/>
              <w:spacing w:line="360" w:lineRule="auto"/>
              <w:jc w:val="center"/>
              <w:textAlignment w:val="auto"/>
              <w:rPr>
                <w:rFonts w:ascii="宋体" w:hAnsi="宋体"/>
                <w:kern w:val="0"/>
                <w:sz w:val="24"/>
                <w:szCs w:val="24"/>
                <w:highlight w:val="none"/>
              </w:rPr>
            </w:pPr>
            <w:r>
              <w:rPr>
                <w:rFonts w:hint="eastAsia" w:ascii="宋体" w:hAnsi="宋体"/>
                <w:kern w:val="0"/>
                <w:sz w:val="24"/>
                <w:szCs w:val="24"/>
                <w:highlight w:val="none"/>
              </w:rPr>
              <w:t>投标有效期</w:t>
            </w:r>
          </w:p>
        </w:tc>
        <w:tc>
          <w:tcPr>
            <w:tcW w:w="7275" w:type="dxa"/>
            <w:tcBorders>
              <w:top w:val="single" w:color="000000" w:sz="4" w:space="0"/>
              <w:left w:val="single" w:color="auto" w:sz="4" w:space="0"/>
              <w:bottom w:val="single" w:color="000000" w:sz="4" w:space="0"/>
              <w:right w:val="single" w:color="000000" w:sz="4" w:space="0"/>
            </w:tcBorders>
            <w:vAlign w:val="center"/>
          </w:tcPr>
          <w:p w14:paraId="04B1E905">
            <w:pPr>
              <w:keepNext w:val="0"/>
              <w:keepLines w:val="0"/>
              <w:pageBreakBefore w:val="0"/>
              <w:widowControl/>
              <w:kinsoku/>
              <w:wordWrap/>
              <w:topLinePunct w:val="0"/>
              <w:bidi w:val="0"/>
              <w:adjustRightInd w:val="0"/>
              <w:snapToGrid w:val="0"/>
              <w:spacing w:line="360" w:lineRule="auto"/>
              <w:textAlignment w:val="auto"/>
              <w:rPr>
                <w:rFonts w:ascii="宋体" w:hAnsi="宋体"/>
                <w:kern w:val="0"/>
                <w:sz w:val="24"/>
                <w:szCs w:val="24"/>
                <w:highlight w:val="none"/>
              </w:rPr>
            </w:pPr>
            <w:r>
              <w:rPr>
                <w:rFonts w:hint="eastAsia" w:ascii="宋体" w:hAnsi="宋体"/>
                <w:kern w:val="0"/>
                <w:sz w:val="24"/>
                <w:szCs w:val="24"/>
                <w:highlight w:val="none"/>
              </w:rPr>
              <w:t>投标文件递交截止时间起算，投标有效期为90日历天。</w:t>
            </w:r>
          </w:p>
        </w:tc>
      </w:tr>
      <w:tr w14:paraId="42DA3995">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573C3936">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kern w:val="0"/>
                <w:sz w:val="24"/>
                <w:szCs w:val="24"/>
                <w:highlight w:val="none"/>
                <w:lang w:val="en-US" w:eastAsia="zh-CN"/>
              </w:rPr>
            </w:pPr>
          </w:p>
        </w:tc>
        <w:tc>
          <w:tcPr>
            <w:tcW w:w="1735" w:type="dxa"/>
            <w:tcBorders>
              <w:top w:val="single" w:color="000000" w:sz="4" w:space="0"/>
              <w:left w:val="nil"/>
              <w:right w:val="single" w:color="auto" w:sz="4" w:space="0"/>
            </w:tcBorders>
            <w:vAlign w:val="center"/>
          </w:tcPr>
          <w:p w14:paraId="06BFD994">
            <w:pPr>
              <w:keepNext w:val="0"/>
              <w:keepLines w:val="0"/>
              <w:pageBreakBefore w:val="0"/>
              <w:tabs>
                <w:tab w:val="center" w:pos="4153"/>
                <w:tab w:val="right" w:pos="8306"/>
              </w:tabs>
              <w:kinsoku/>
              <w:wordWrap/>
              <w:topLinePunct w:val="0"/>
              <w:bidi w:val="0"/>
              <w:adjustRightInd w:val="0"/>
              <w:snapToGrid w:val="0"/>
              <w:spacing w:line="360" w:lineRule="auto"/>
              <w:jc w:val="center"/>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资格证明文件</w:t>
            </w:r>
          </w:p>
          <w:p w14:paraId="7DA0728C">
            <w:pPr>
              <w:pStyle w:val="40"/>
              <w:keepNext w:val="0"/>
              <w:keepLines w:val="0"/>
              <w:pageBreakBefore w:val="0"/>
              <w:kinsoku/>
              <w:wordWrap/>
              <w:topLinePunct w:val="0"/>
              <w:bidi w:val="0"/>
              <w:adjustRightInd w:val="0"/>
              <w:snapToGrid w:val="0"/>
              <w:spacing w:line="360" w:lineRule="auto"/>
              <w:ind w:left="0" w:leftChars="0" w:firstLine="0" w:firstLineChars="0"/>
              <w:textAlignment w:val="auto"/>
              <w:rPr>
                <w:rFonts w:hint="eastAsia" w:eastAsia="宋体"/>
                <w:lang w:eastAsia="zh-CN"/>
              </w:rPr>
            </w:pPr>
          </w:p>
        </w:tc>
        <w:tc>
          <w:tcPr>
            <w:tcW w:w="7275" w:type="dxa"/>
            <w:tcBorders>
              <w:top w:val="single" w:color="000000" w:sz="4" w:space="0"/>
              <w:left w:val="single" w:color="auto" w:sz="4" w:space="0"/>
              <w:right w:val="single" w:color="000000" w:sz="4" w:space="0"/>
            </w:tcBorders>
            <w:vAlign w:val="center"/>
          </w:tcPr>
          <w:p w14:paraId="363C47B7">
            <w:pPr>
              <w:pageBreakBefore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napToGrid/>
                <w:color w:val="auto"/>
                <w:kern w:val="2"/>
                <w:sz w:val="24"/>
                <w:szCs w:val="24"/>
                <w:lang w:val="en-US" w:eastAsia="zh-CN" w:bidi="ar-SA"/>
              </w:rPr>
              <w:t>（</w:t>
            </w:r>
            <w:r>
              <w:rPr>
                <w:rFonts w:hint="eastAsia" w:ascii="宋体" w:hAnsi="宋体" w:cs="宋体"/>
                <w:b/>
                <w:bCs/>
                <w:sz w:val="24"/>
                <w:szCs w:val="24"/>
                <w:highlight w:val="none"/>
                <w:lang w:val="en-US" w:eastAsia="zh-CN"/>
              </w:rPr>
              <w:t>包1：</w:t>
            </w:r>
            <w:r>
              <w:rPr>
                <w:rFonts w:hint="eastAsia" w:ascii="宋体" w:hAnsi="宋体" w:eastAsia="宋体" w:cs="宋体"/>
                <w:b/>
                <w:bCs/>
                <w:snapToGrid/>
                <w:color w:val="auto"/>
                <w:kern w:val="2"/>
                <w:sz w:val="24"/>
                <w:szCs w:val="24"/>
                <w:lang w:val="en-US" w:eastAsia="zh-CN" w:bidi="ar-SA"/>
              </w:rPr>
              <w:t>电子支气管内窥镜系统</w:t>
            </w:r>
            <w:r>
              <w:rPr>
                <w:rFonts w:hint="eastAsia" w:ascii="宋体" w:hAnsi="宋体" w:cs="宋体"/>
                <w:b/>
                <w:bCs/>
                <w:snapToGrid/>
                <w:color w:val="auto"/>
                <w:kern w:val="2"/>
                <w:sz w:val="24"/>
                <w:szCs w:val="24"/>
                <w:lang w:val="en-US" w:eastAsia="zh-CN" w:bidi="ar-SA"/>
              </w:rPr>
              <w:t>）</w:t>
            </w:r>
          </w:p>
          <w:p w14:paraId="5561B87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22BAA91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2.法定代表人授权书及被授权人身份证明资料。（法定代表人直接投标只需提交其身份证明资料）</w:t>
            </w:r>
          </w:p>
          <w:p w14:paraId="739C91B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773C59D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4.书面声明：投标人必须提供参加政府采购活动前3年内在经营活动中没有重大违法记录的书面声明。</w:t>
            </w:r>
          </w:p>
          <w:p w14:paraId="18A1B1B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61CAF1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01BD6F4">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社会保障资金缴纳证明：提供2024年6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60BC1B28">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进口产品不需要提供），投标产品属于医疗器械管理的提供医疗器械注册证。</w:t>
            </w:r>
          </w:p>
          <w:p w14:paraId="3A784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9.投标产品为进口产品的须提供进口产品制造厂家</w:t>
            </w:r>
            <w:r>
              <w:rPr>
                <w:rFonts w:hint="eastAsia" w:ascii="宋体" w:hAnsi="宋体" w:cs="宋体"/>
                <w:color w:val="auto"/>
                <w:sz w:val="24"/>
                <w:szCs w:val="24"/>
                <w:lang w:val="en-US" w:eastAsia="zh-CN"/>
              </w:rPr>
              <w:t>完整的销售授权链证明材料</w:t>
            </w:r>
            <w:r>
              <w:rPr>
                <w:rFonts w:hint="eastAsia" w:ascii="宋体" w:hAnsi="宋体" w:eastAsia="宋体" w:cs="宋体"/>
                <w:color w:val="auto"/>
                <w:sz w:val="24"/>
                <w:szCs w:val="24"/>
                <w:lang w:val="en-US" w:eastAsia="zh-CN"/>
              </w:rPr>
              <w:t>，进口医疗器械注册人、备案人直投不需要提供。</w:t>
            </w:r>
            <w:r>
              <w:rPr>
                <w:rFonts w:hint="eastAsia" w:ascii="宋体" w:hAnsi="宋体" w:cs="宋体"/>
                <w:color w:val="auto"/>
                <w:sz w:val="24"/>
                <w:szCs w:val="24"/>
                <w:lang w:val="en-US" w:eastAsia="zh-CN"/>
              </w:rPr>
              <w:t>本包所采购产品“电子支气管内窥镜系统”已做进口论证，接受进口产品的投标。</w:t>
            </w:r>
          </w:p>
          <w:p w14:paraId="20DA0FCF">
            <w:pPr>
              <w:pageBreakBefore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napToGrid/>
                <w:color w:val="auto"/>
                <w:kern w:val="2"/>
                <w:sz w:val="24"/>
                <w:szCs w:val="24"/>
                <w:lang w:val="en-US" w:eastAsia="zh-CN" w:bidi="ar-SA"/>
              </w:rPr>
              <w:t>（</w:t>
            </w:r>
            <w:r>
              <w:rPr>
                <w:rFonts w:hint="eastAsia" w:ascii="宋体" w:hAnsi="宋体" w:cs="宋体"/>
                <w:b/>
                <w:bCs/>
                <w:sz w:val="24"/>
                <w:szCs w:val="24"/>
                <w:highlight w:val="none"/>
                <w:lang w:val="en-US" w:eastAsia="zh-CN"/>
              </w:rPr>
              <w:t>包2：三维电生理标测系统</w:t>
            </w:r>
            <w:r>
              <w:rPr>
                <w:rFonts w:hint="eastAsia" w:ascii="宋体" w:hAnsi="宋体" w:cs="宋体"/>
                <w:b/>
                <w:bCs/>
                <w:snapToGrid/>
                <w:color w:val="auto"/>
                <w:kern w:val="2"/>
                <w:sz w:val="24"/>
                <w:szCs w:val="24"/>
                <w:lang w:val="en-US" w:eastAsia="zh-CN" w:bidi="ar-SA"/>
              </w:rPr>
              <w:t>）</w:t>
            </w:r>
          </w:p>
          <w:p w14:paraId="04A1E50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3FBE157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2.法定代表人授权书及被授权人身份证明资料。（法定代表人直接投标只需提交其身份证明资料）</w:t>
            </w:r>
          </w:p>
          <w:p w14:paraId="3D56ABD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35FC3F7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4.书面声明：投标人必须提供参加政府采购活动前3年内在经营活动中没有重大违法记录的书面声明。</w:t>
            </w:r>
          </w:p>
          <w:p w14:paraId="4EED11E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23D3D94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14863C0">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社会保障资金缴纳证明：提供2024年6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5F04DB31">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进口产品不需要提供），投标产品属于医疗器械管理的提供医疗器械注册证。</w:t>
            </w:r>
          </w:p>
          <w:p w14:paraId="771B742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9.投标产品为进口产品的须提供进口产品制造厂家</w:t>
            </w:r>
            <w:r>
              <w:rPr>
                <w:rFonts w:hint="eastAsia" w:ascii="宋体" w:hAnsi="宋体" w:cs="宋体"/>
                <w:color w:val="auto"/>
                <w:sz w:val="24"/>
                <w:szCs w:val="24"/>
                <w:lang w:val="en-US" w:eastAsia="zh-CN"/>
              </w:rPr>
              <w:t>完整的销售授权链证明材料</w:t>
            </w:r>
            <w:r>
              <w:rPr>
                <w:rFonts w:hint="eastAsia" w:ascii="宋体" w:hAnsi="宋体" w:eastAsia="宋体" w:cs="宋体"/>
                <w:color w:val="auto"/>
                <w:sz w:val="24"/>
                <w:szCs w:val="24"/>
                <w:lang w:val="en-US" w:eastAsia="zh-CN"/>
              </w:rPr>
              <w:t>，进口医疗器械注册人、备案人直投不需要提供。</w:t>
            </w:r>
            <w:r>
              <w:rPr>
                <w:rFonts w:hint="eastAsia" w:ascii="宋体" w:hAnsi="宋体" w:cs="宋体"/>
                <w:color w:val="auto"/>
                <w:sz w:val="24"/>
                <w:szCs w:val="24"/>
                <w:lang w:val="en-US" w:eastAsia="zh-CN"/>
              </w:rPr>
              <w:t>本包所采购产品“三维电生理标测系统”已做进口论证，接受进口产品的投标。</w:t>
            </w:r>
          </w:p>
          <w:p w14:paraId="6507C473">
            <w:pPr>
              <w:pageBreakBefore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napToGrid/>
                <w:color w:val="auto"/>
                <w:kern w:val="2"/>
                <w:sz w:val="24"/>
                <w:szCs w:val="24"/>
                <w:lang w:val="en-US" w:eastAsia="zh-CN" w:bidi="ar-SA"/>
              </w:rPr>
              <w:t>（</w:t>
            </w:r>
            <w:r>
              <w:rPr>
                <w:rFonts w:hint="eastAsia" w:ascii="宋体" w:hAnsi="宋体" w:cs="宋体"/>
                <w:b/>
                <w:bCs/>
                <w:sz w:val="24"/>
                <w:szCs w:val="24"/>
                <w:highlight w:val="none"/>
                <w:lang w:val="en-US" w:eastAsia="zh-CN"/>
              </w:rPr>
              <w:t>包3：中央监护系统</w:t>
            </w:r>
            <w:r>
              <w:rPr>
                <w:rFonts w:hint="eastAsia" w:ascii="宋体" w:hAnsi="宋体" w:cs="宋体"/>
                <w:b/>
                <w:bCs/>
                <w:snapToGrid/>
                <w:color w:val="auto"/>
                <w:kern w:val="2"/>
                <w:sz w:val="24"/>
                <w:szCs w:val="24"/>
                <w:lang w:val="en-US" w:eastAsia="zh-CN" w:bidi="ar-SA"/>
              </w:rPr>
              <w:t>）</w:t>
            </w:r>
          </w:p>
          <w:p w14:paraId="5DCE049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25E8599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2.法定代表人授权书及被授权人身份证明资料。（法定代表人直接投标只需提交其身份证明资料）</w:t>
            </w:r>
          </w:p>
          <w:p w14:paraId="57ADC1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731D956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4.书面声明：投标人必须提供参加政府采购活动前3年内在经营活动中没有重大违法记录的书面声明。</w:t>
            </w:r>
          </w:p>
          <w:p w14:paraId="3B61C55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9F26F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税收缴纳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CF1C3F1">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社会保障资金缴纳证明：提供2024年6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99DE721">
            <w:pPr>
              <w:pStyle w:val="63"/>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default" w:eastAsiaTheme="minorEastAsia"/>
                <w:highlight w:val="none"/>
                <w:lang w:val="en-US"/>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p>
        </w:tc>
      </w:tr>
      <w:tr w14:paraId="55DB7676">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C361F24">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kern w:val="0"/>
                <w:sz w:val="24"/>
                <w:szCs w:val="24"/>
                <w:highlight w:val="none"/>
                <w:lang w:val="en-US" w:eastAsia="zh-CN"/>
              </w:rPr>
            </w:pPr>
          </w:p>
        </w:tc>
        <w:tc>
          <w:tcPr>
            <w:tcW w:w="1735" w:type="dxa"/>
            <w:tcBorders>
              <w:top w:val="single" w:color="000000" w:sz="4" w:space="0"/>
              <w:left w:val="nil"/>
              <w:bottom w:val="single" w:color="000000" w:sz="4" w:space="0"/>
              <w:right w:val="single" w:color="auto" w:sz="4" w:space="0"/>
            </w:tcBorders>
            <w:vAlign w:val="center"/>
          </w:tcPr>
          <w:p w14:paraId="6C6387C0">
            <w:pPr>
              <w:keepNext w:val="0"/>
              <w:keepLines w:val="0"/>
              <w:pageBreakBefore w:val="0"/>
              <w:widowControl/>
              <w:kinsoku/>
              <w:wordWrap/>
              <w:topLinePunct w:val="0"/>
              <w:bidi w:val="0"/>
              <w:adjustRightInd w:val="0"/>
              <w:snapToGrid w:val="0"/>
              <w:spacing w:line="360" w:lineRule="auto"/>
              <w:jc w:val="center"/>
              <w:textAlignment w:val="auto"/>
              <w:rPr>
                <w:rFonts w:ascii="宋体" w:hAnsi="宋体"/>
                <w:kern w:val="0"/>
                <w:sz w:val="24"/>
                <w:szCs w:val="24"/>
                <w:highlight w:val="none"/>
              </w:rPr>
            </w:pPr>
            <w:r>
              <w:rPr>
                <w:rFonts w:ascii="宋体" w:hAnsi="宋体"/>
                <w:kern w:val="0"/>
                <w:sz w:val="24"/>
                <w:szCs w:val="24"/>
                <w:highlight w:val="none"/>
              </w:rPr>
              <w:t>采购方式</w:t>
            </w:r>
          </w:p>
        </w:tc>
        <w:tc>
          <w:tcPr>
            <w:tcW w:w="7275" w:type="dxa"/>
            <w:tcBorders>
              <w:top w:val="single" w:color="000000" w:sz="4" w:space="0"/>
              <w:left w:val="single" w:color="auto" w:sz="4" w:space="0"/>
              <w:bottom w:val="single" w:color="000000" w:sz="4" w:space="0"/>
              <w:right w:val="single" w:color="000000" w:sz="4" w:space="0"/>
            </w:tcBorders>
            <w:vAlign w:val="center"/>
          </w:tcPr>
          <w:p w14:paraId="486F1DC2">
            <w:pPr>
              <w:keepNext w:val="0"/>
              <w:keepLines w:val="0"/>
              <w:pageBreakBefore w:val="0"/>
              <w:widowControl/>
              <w:kinsoku/>
              <w:wordWrap/>
              <w:topLinePunct w:val="0"/>
              <w:bidi w:val="0"/>
              <w:adjustRightInd w:val="0"/>
              <w:snapToGrid w:val="0"/>
              <w:spacing w:line="360" w:lineRule="auto"/>
              <w:textAlignment w:val="auto"/>
              <w:rPr>
                <w:rFonts w:ascii="宋体" w:hAnsi="宋体"/>
                <w:kern w:val="0"/>
                <w:sz w:val="24"/>
                <w:szCs w:val="24"/>
                <w:highlight w:val="none"/>
              </w:rPr>
            </w:pPr>
            <w:r>
              <w:rPr>
                <w:rFonts w:hint="eastAsia" w:ascii="宋体" w:hAnsi="宋体"/>
                <w:sz w:val="24"/>
                <w:szCs w:val="24"/>
                <w:highlight w:val="none"/>
              </w:rPr>
              <w:t>公开招标</w:t>
            </w:r>
          </w:p>
        </w:tc>
      </w:tr>
      <w:tr w14:paraId="0E38FAA5">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5C940CA">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sz w:val="24"/>
                <w:szCs w:val="24"/>
                <w:highlight w:val="none"/>
                <w:lang w:eastAsia="zh-CN"/>
              </w:rPr>
            </w:pPr>
          </w:p>
        </w:tc>
        <w:tc>
          <w:tcPr>
            <w:tcW w:w="1735" w:type="dxa"/>
            <w:tcBorders>
              <w:top w:val="single" w:color="000000" w:sz="4" w:space="0"/>
              <w:left w:val="nil"/>
              <w:bottom w:val="single" w:color="000000" w:sz="4" w:space="0"/>
              <w:right w:val="single" w:color="auto" w:sz="4" w:space="0"/>
            </w:tcBorders>
            <w:vAlign w:val="center"/>
          </w:tcPr>
          <w:p w14:paraId="083C5723">
            <w:pPr>
              <w:keepNext w:val="0"/>
              <w:keepLines w:val="0"/>
              <w:pageBreakBefore w:val="0"/>
              <w:widowControl/>
              <w:kinsoku/>
              <w:wordWrap/>
              <w:topLinePunct w:val="0"/>
              <w:bidi w:val="0"/>
              <w:adjustRightInd w:val="0"/>
              <w:snapToGrid w:val="0"/>
              <w:spacing w:line="360" w:lineRule="auto"/>
              <w:jc w:val="center"/>
              <w:textAlignment w:val="auto"/>
              <w:rPr>
                <w:rFonts w:ascii="宋体" w:hAnsi="宋体"/>
                <w:sz w:val="24"/>
                <w:szCs w:val="24"/>
                <w:highlight w:val="none"/>
              </w:rPr>
            </w:pPr>
            <w:r>
              <w:rPr>
                <w:rFonts w:hint="eastAsia" w:ascii="宋体" w:hAnsi="宋体"/>
                <w:sz w:val="24"/>
                <w:szCs w:val="24"/>
                <w:highlight w:val="none"/>
              </w:rPr>
              <w:t>评标办法</w:t>
            </w:r>
          </w:p>
        </w:tc>
        <w:tc>
          <w:tcPr>
            <w:tcW w:w="7275" w:type="dxa"/>
            <w:tcBorders>
              <w:top w:val="single" w:color="000000" w:sz="4" w:space="0"/>
              <w:left w:val="single" w:color="auto" w:sz="4" w:space="0"/>
              <w:bottom w:val="single" w:color="000000" w:sz="4" w:space="0"/>
              <w:right w:val="single" w:color="000000" w:sz="4" w:space="0"/>
            </w:tcBorders>
            <w:vAlign w:val="center"/>
          </w:tcPr>
          <w:p w14:paraId="3DB8044D">
            <w:pPr>
              <w:keepNext w:val="0"/>
              <w:keepLines w:val="0"/>
              <w:pageBreakBefore w:val="0"/>
              <w:kinsoku/>
              <w:wordWrap/>
              <w:topLinePunct w:val="0"/>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综合评分法</w:t>
            </w:r>
          </w:p>
        </w:tc>
      </w:tr>
      <w:tr w14:paraId="5FD82A33">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A0C74C">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kern w:val="0"/>
                <w:sz w:val="24"/>
                <w:szCs w:val="24"/>
                <w:highlight w:val="none"/>
                <w:lang w:eastAsia="zh-CN"/>
              </w:rPr>
            </w:pPr>
          </w:p>
        </w:tc>
        <w:tc>
          <w:tcPr>
            <w:tcW w:w="1735" w:type="dxa"/>
            <w:tcBorders>
              <w:top w:val="single" w:color="000000" w:sz="4" w:space="0"/>
              <w:left w:val="nil"/>
              <w:bottom w:val="single" w:color="000000" w:sz="4" w:space="0"/>
              <w:right w:val="single" w:color="auto" w:sz="4" w:space="0"/>
            </w:tcBorders>
            <w:vAlign w:val="center"/>
          </w:tcPr>
          <w:p w14:paraId="1F814E65">
            <w:pPr>
              <w:keepNext w:val="0"/>
              <w:keepLines w:val="0"/>
              <w:pageBreakBefore w:val="0"/>
              <w:widowControl/>
              <w:kinsoku/>
              <w:wordWrap/>
              <w:topLinePunct w:val="0"/>
              <w:bidi w:val="0"/>
              <w:adjustRightInd w:val="0"/>
              <w:snapToGrid w:val="0"/>
              <w:spacing w:line="360" w:lineRule="auto"/>
              <w:jc w:val="center"/>
              <w:textAlignment w:val="auto"/>
              <w:rPr>
                <w:rFonts w:ascii="宋体" w:hAnsi="宋体"/>
                <w:sz w:val="24"/>
                <w:szCs w:val="24"/>
                <w:highlight w:val="none"/>
              </w:rPr>
            </w:pPr>
            <w:r>
              <w:rPr>
                <w:rFonts w:hint="eastAsia" w:ascii="宋体" w:hAnsi="宋体"/>
                <w:sz w:val="24"/>
                <w:szCs w:val="24"/>
                <w:highlight w:val="none"/>
              </w:rPr>
              <w:t>特殊情况处理</w:t>
            </w:r>
          </w:p>
        </w:tc>
        <w:tc>
          <w:tcPr>
            <w:tcW w:w="7275" w:type="dxa"/>
            <w:tcBorders>
              <w:top w:val="single" w:color="000000" w:sz="4" w:space="0"/>
              <w:left w:val="single" w:color="auto" w:sz="4" w:space="0"/>
              <w:bottom w:val="single" w:color="000000" w:sz="4" w:space="0"/>
              <w:right w:val="single" w:color="000000" w:sz="4" w:space="0"/>
            </w:tcBorders>
            <w:vAlign w:val="center"/>
          </w:tcPr>
          <w:p w14:paraId="32848106">
            <w:pPr>
              <w:keepNext w:val="0"/>
              <w:keepLines w:val="0"/>
              <w:pageBreakBefore w:val="0"/>
              <w:kinsoku/>
              <w:wordWrap/>
              <w:topLinePunct w:val="0"/>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投标截止时间结束后参加投标的供应商不足三家的，除采购任务取消情形外，招标采购单位应当报告财政管理部门，由财政管理部门按照以下原则处理：</w:t>
            </w:r>
          </w:p>
          <w:p w14:paraId="4D07C08B">
            <w:pPr>
              <w:keepNext w:val="0"/>
              <w:keepLines w:val="0"/>
              <w:pageBreakBefore w:val="0"/>
              <w:kinsoku/>
              <w:wordWrap/>
              <w:topLinePunct w:val="0"/>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（1）招标文件没有不合理条款、招标公告时间及程序符合规定的，同意采取竞争性谈判、询价或者单一来源方式采购；</w:t>
            </w:r>
          </w:p>
          <w:p w14:paraId="0C0675D9">
            <w:pPr>
              <w:keepNext w:val="0"/>
              <w:keepLines w:val="0"/>
              <w:pageBreakBefore w:val="0"/>
              <w:kinsoku/>
              <w:wordWrap/>
              <w:topLinePunct w:val="0"/>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（2）招标文件存在不合理条款的，招标公告时间及程序不符合规定的，应予废标，并责成招标采购单位依法重新招标。</w:t>
            </w:r>
          </w:p>
          <w:p w14:paraId="7C6E0D00">
            <w:pPr>
              <w:keepNext w:val="0"/>
              <w:keepLines w:val="0"/>
              <w:pageBreakBefore w:val="0"/>
              <w:kinsoku/>
              <w:wordWrap/>
              <w:topLinePunct w:val="0"/>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（3）在评标期间，出现符合专业条件的供应商或者对招标文件作出实质响应的供应商不足三家情形的，可以比照前款规定执行。</w:t>
            </w:r>
          </w:p>
        </w:tc>
      </w:tr>
      <w:tr w14:paraId="63CC787D">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8129318">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sz w:val="24"/>
                <w:szCs w:val="24"/>
                <w:highlight w:val="none"/>
                <w:lang w:eastAsia="zh-CN"/>
              </w:rPr>
            </w:pPr>
          </w:p>
        </w:tc>
        <w:tc>
          <w:tcPr>
            <w:tcW w:w="1735" w:type="dxa"/>
            <w:tcBorders>
              <w:top w:val="single" w:color="000000" w:sz="4" w:space="0"/>
              <w:left w:val="nil"/>
              <w:bottom w:val="single" w:color="000000" w:sz="4" w:space="0"/>
              <w:right w:val="single" w:color="auto" w:sz="4" w:space="0"/>
            </w:tcBorders>
            <w:vAlign w:val="center"/>
          </w:tcPr>
          <w:p w14:paraId="6844E110">
            <w:pPr>
              <w:keepNext w:val="0"/>
              <w:keepLines w:val="0"/>
              <w:pageBreakBefore w:val="0"/>
              <w:kinsoku/>
              <w:wordWrap/>
              <w:topLinePunct w:val="0"/>
              <w:bidi w:val="0"/>
              <w:adjustRightInd w:val="0"/>
              <w:snapToGrid w:val="0"/>
              <w:spacing w:line="360" w:lineRule="auto"/>
              <w:jc w:val="center"/>
              <w:textAlignment w:val="auto"/>
              <w:rPr>
                <w:rFonts w:ascii="宋体" w:hAnsi="宋体"/>
                <w:color w:val="auto"/>
                <w:sz w:val="24"/>
                <w:szCs w:val="24"/>
                <w:highlight w:val="none"/>
              </w:rPr>
            </w:pPr>
            <w:r>
              <w:rPr>
                <w:rFonts w:hint="eastAsia" w:asciiTheme="minorEastAsia" w:hAnsiTheme="minorEastAsia" w:eastAsiaTheme="minorEastAsia"/>
                <w:sz w:val="24"/>
                <w:szCs w:val="24"/>
                <w:highlight w:val="none"/>
                <w:lang w:val="en-US" w:eastAsia="zh-CN"/>
              </w:rPr>
              <w:t>中小企业划分说明</w:t>
            </w:r>
          </w:p>
        </w:tc>
        <w:tc>
          <w:tcPr>
            <w:tcW w:w="7275" w:type="dxa"/>
            <w:tcBorders>
              <w:top w:val="single" w:color="000000" w:sz="4" w:space="0"/>
              <w:left w:val="single" w:color="auto" w:sz="4" w:space="0"/>
              <w:bottom w:val="single" w:color="000000" w:sz="4" w:space="0"/>
              <w:right w:val="single" w:color="000000" w:sz="4" w:space="0"/>
            </w:tcBorders>
          </w:tcPr>
          <w:p w14:paraId="230843C8">
            <w:pPr>
              <w:keepNext w:val="0"/>
              <w:keepLines w:val="0"/>
              <w:pageBreakBefore w:val="0"/>
              <w:widowControl w:val="0"/>
              <w:tabs>
                <w:tab w:val="left" w:pos="1180"/>
              </w:tabs>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采购标的对应的中小企业划分标准所属行业为工业。工业</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52861B0">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F85CFB">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b/>
                <w:bCs/>
                <w:sz w:val="24"/>
                <w:szCs w:val="24"/>
                <w:highlight w:val="none"/>
                <w:lang w:val="en-US" w:eastAsia="zh-CN"/>
              </w:rPr>
            </w:pPr>
            <w:bookmarkStart w:id="33" w:name="OLE_LINK2" w:colFirst="1" w:colLast="2"/>
          </w:p>
        </w:tc>
        <w:tc>
          <w:tcPr>
            <w:tcW w:w="1735" w:type="dxa"/>
            <w:tcBorders>
              <w:top w:val="single" w:color="000000" w:sz="4" w:space="0"/>
              <w:left w:val="nil"/>
              <w:bottom w:val="single" w:color="000000" w:sz="4" w:space="0"/>
              <w:right w:val="single" w:color="auto" w:sz="4" w:space="0"/>
            </w:tcBorders>
            <w:vAlign w:val="center"/>
          </w:tcPr>
          <w:p w14:paraId="712B312D">
            <w:pPr>
              <w:keepNext w:val="0"/>
              <w:keepLines w:val="0"/>
              <w:pageBreakBefore w:val="0"/>
              <w:widowControl w:val="0"/>
              <w:tabs>
                <w:tab w:val="left" w:pos="446"/>
                <w:tab w:val="left" w:pos="1180"/>
              </w:tabs>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核心产品</w:t>
            </w:r>
          </w:p>
        </w:tc>
        <w:tc>
          <w:tcPr>
            <w:tcW w:w="7275" w:type="dxa"/>
            <w:tcBorders>
              <w:top w:val="single" w:color="000000" w:sz="4" w:space="0"/>
              <w:left w:val="single" w:color="auto" w:sz="4" w:space="0"/>
              <w:bottom w:val="single" w:color="000000" w:sz="4" w:space="0"/>
              <w:right w:val="single" w:color="000000" w:sz="4" w:space="0"/>
            </w:tcBorders>
          </w:tcPr>
          <w:p w14:paraId="789AAA29">
            <w:pPr>
              <w:keepNext w:val="0"/>
              <w:keepLines w:val="0"/>
              <w:pageBreakBefore w:val="0"/>
              <w:widowControl w:val="0"/>
              <w:tabs>
                <w:tab w:val="left" w:pos="1180"/>
              </w:tabs>
              <w:kinsoku/>
              <w:wordWrap/>
              <w:overflowPunct/>
              <w:topLinePunct w:val="0"/>
              <w:autoSpaceDE/>
              <w:autoSpaceDN/>
              <w:bidi w:val="0"/>
              <w:adjustRightInd w:val="0"/>
              <w:snapToGrid w:val="0"/>
              <w:spacing w:line="360" w:lineRule="auto"/>
              <w:textAlignment w:val="auto"/>
              <w:rPr>
                <w:rFonts w:hint="default" w:ascii="宋体" w:hAnsi="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w:t>
            </w:r>
          </w:p>
        </w:tc>
      </w:tr>
      <w:bookmarkEnd w:id="33"/>
      <w:tr w14:paraId="1EDFEBB4">
        <w:tblPrEx>
          <w:tblCellMar>
            <w:top w:w="0" w:type="dxa"/>
            <w:left w:w="108" w:type="dxa"/>
            <w:bottom w:w="0" w:type="dxa"/>
            <w:right w:w="108" w:type="dxa"/>
          </w:tblCellMar>
        </w:tblPrEx>
        <w:trPr>
          <w:trHeight w:val="133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09B117D">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eastAsia" w:ascii="宋体" w:hAnsi="宋体" w:eastAsia="宋体"/>
                <w:sz w:val="24"/>
                <w:szCs w:val="24"/>
                <w:highlight w:val="none"/>
                <w:lang w:eastAsia="zh-CN"/>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3E72A0F">
            <w:pPr>
              <w:keepNext w:val="0"/>
              <w:keepLines w:val="0"/>
              <w:pageBreakBefore w:val="0"/>
              <w:kinsoku/>
              <w:wordWrap/>
              <w:topLinePunct w:val="0"/>
              <w:bidi w:val="0"/>
              <w:adjustRightInd w:val="0"/>
              <w:snapToGrid w:val="0"/>
              <w:spacing w:line="360" w:lineRule="auto"/>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开标</w:t>
            </w:r>
            <w:r>
              <w:rPr>
                <w:rFonts w:asciiTheme="minorEastAsia" w:hAnsiTheme="minorEastAsia"/>
                <w:sz w:val="24"/>
                <w:szCs w:val="24"/>
                <w:highlight w:val="none"/>
              </w:rPr>
              <w:t>时间</w:t>
            </w:r>
            <w:r>
              <w:rPr>
                <w:rFonts w:hint="eastAsia" w:asciiTheme="minorEastAsia" w:hAnsiTheme="minorEastAsia"/>
                <w:sz w:val="24"/>
                <w:szCs w:val="24"/>
                <w:highlight w:val="none"/>
              </w:rPr>
              <w:t>、</w:t>
            </w:r>
          </w:p>
          <w:p w14:paraId="5884BC20">
            <w:pPr>
              <w:keepNext w:val="0"/>
              <w:keepLines w:val="0"/>
              <w:pageBreakBefore w:val="0"/>
              <w:kinsoku/>
              <w:wordWrap/>
              <w:topLinePunct w:val="0"/>
              <w:bidi w:val="0"/>
              <w:adjustRightInd w:val="0"/>
              <w:snapToGrid w:val="0"/>
              <w:spacing w:line="360" w:lineRule="auto"/>
              <w:jc w:val="center"/>
              <w:textAlignment w:val="auto"/>
              <w:rPr>
                <w:rFonts w:asciiTheme="minorEastAsia" w:hAnsiTheme="minorEastAsia"/>
                <w:sz w:val="24"/>
                <w:szCs w:val="24"/>
                <w:highlight w:val="none"/>
              </w:rPr>
            </w:pPr>
            <w:r>
              <w:rPr>
                <w:rFonts w:asciiTheme="minorEastAsia" w:hAnsiTheme="minorEastAsia"/>
                <w:sz w:val="24"/>
                <w:szCs w:val="24"/>
                <w:highlight w:val="none"/>
              </w:rPr>
              <w:t>地点</w:t>
            </w:r>
          </w:p>
        </w:tc>
        <w:tc>
          <w:tcPr>
            <w:tcW w:w="7275" w:type="dxa"/>
            <w:tcBorders>
              <w:top w:val="single" w:color="000000" w:sz="4" w:space="0"/>
              <w:left w:val="single" w:color="auto" w:sz="4" w:space="0"/>
              <w:bottom w:val="single" w:color="000000" w:sz="4" w:space="0"/>
              <w:right w:val="single" w:color="000000" w:sz="4" w:space="0"/>
            </w:tcBorders>
            <w:vAlign w:val="center"/>
          </w:tcPr>
          <w:p w14:paraId="4538B923">
            <w:pPr>
              <w:keepNext w:val="0"/>
              <w:keepLines w:val="0"/>
              <w:pageBreakBefore w:val="0"/>
              <w:kinsoku/>
              <w:wordWrap/>
              <w:overflowPunct w:val="0"/>
              <w:topLinePunct w:val="0"/>
              <w:bidi w:val="0"/>
              <w:adjustRightInd w:val="0"/>
              <w:snapToGrid w:val="0"/>
              <w:spacing w:line="360" w:lineRule="auto"/>
              <w:textAlignment w:val="auto"/>
              <w:rPr>
                <w:rFonts w:ascii="宋体" w:hAnsi="宋体" w:cs="宋体"/>
                <w:kern w:val="0"/>
                <w:sz w:val="24"/>
                <w:szCs w:val="28"/>
                <w:highlight w:val="none"/>
              </w:rPr>
            </w:pPr>
            <w:r>
              <w:rPr>
                <w:rFonts w:hint="eastAsia" w:ascii="宋体" w:hAnsi="宋体"/>
                <w:color w:val="000000" w:themeColor="text1"/>
                <w:sz w:val="24"/>
                <w:szCs w:val="24"/>
                <w:highlight w:val="none"/>
                <w14:textFill>
                  <w14:solidFill>
                    <w14:schemeClr w14:val="tx1"/>
                  </w14:solidFill>
                </w14:textFill>
              </w:rPr>
              <w:t>开标时间</w:t>
            </w:r>
            <w:r>
              <w:rPr>
                <w:rFonts w:hint="eastAsia" w:ascii="宋体" w:hAnsi="宋体"/>
                <w:color w:val="auto"/>
                <w:sz w:val="24"/>
                <w:szCs w:val="24"/>
                <w:highlight w:val="none"/>
              </w:rPr>
              <w:t>：</w:t>
            </w:r>
            <w:bookmarkStart w:id="34" w:name="OLE_LINK44"/>
            <w:r>
              <w:rPr>
                <w:rFonts w:hint="eastAsia" w:ascii="宋体" w:hAnsi="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09:00</w:t>
            </w:r>
            <w:r>
              <w:rPr>
                <w:rFonts w:hint="eastAsia" w:ascii="宋体" w:hAnsi="宋体" w:eastAsia="宋体" w:cs="宋体"/>
                <w:kern w:val="0"/>
                <w:sz w:val="24"/>
                <w:szCs w:val="24"/>
                <w:highlight w:val="none"/>
              </w:rPr>
              <w:t>时</w:t>
            </w:r>
          </w:p>
          <w:bookmarkEnd w:id="34"/>
          <w:p w14:paraId="7B39A912">
            <w:pPr>
              <w:pStyle w:val="37"/>
              <w:keepNext w:val="0"/>
              <w:keepLines w:val="0"/>
              <w:pageBreakBefore w:val="0"/>
              <w:shd w:val="clear" w:color="auto" w:fill="FFFFFF"/>
              <w:kinsoku/>
              <w:wordWrap/>
              <w:topLinePunct w:val="0"/>
              <w:bidi w:val="0"/>
              <w:adjustRightInd w:val="0"/>
              <w:snapToGrid w:val="0"/>
              <w:spacing w:before="0" w:beforeAutospacing="0" w:after="0" w:afterAutospacing="0" w:line="360" w:lineRule="auto"/>
              <w:textAlignment w:val="auto"/>
              <w:rPr>
                <w:szCs w:val="24"/>
                <w:highlight w:val="none"/>
              </w:rPr>
            </w:pPr>
            <w:r>
              <w:rPr>
                <w:rFonts w:hint="eastAsia"/>
                <w:szCs w:val="24"/>
                <w:highlight w:val="none"/>
              </w:rPr>
              <w:t>开标地点：</w:t>
            </w:r>
            <w:bookmarkStart w:id="35" w:name="OLE_LINK43"/>
            <w:r>
              <w:rPr>
                <w:rFonts w:ascii="宋体" w:hAnsi="宋体" w:eastAsia="宋体" w:cs="宋体"/>
                <w:sz w:val="24"/>
                <w:szCs w:val="24"/>
              </w:rPr>
              <w:t>安康</w:t>
            </w:r>
            <w:bookmarkStart w:id="36" w:name="OLE_LINK40"/>
            <w:r>
              <w:rPr>
                <w:rFonts w:ascii="宋体" w:hAnsi="宋体" w:eastAsia="宋体" w:cs="宋体"/>
                <w:sz w:val="24"/>
                <w:szCs w:val="24"/>
              </w:rPr>
              <w:t>不见面</w:t>
            </w:r>
            <w:bookmarkEnd w:id="36"/>
            <w:r>
              <w:rPr>
                <w:rFonts w:ascii="宋体" w:hAnsi="宋体" w:eastAsia="宋体" w:cs="宋体"/>
                <w:sz w:val="24"/>
                <w:szCs w:val="24"/>
              </w:rPr>
              <w:t>开标大厅系统</w:t>
            </w:r>
            <w:bookmarkEnd w:id="35"/>
          </w:p>
          <w:p w14:paraId="1B1EBBDB">
            <w:pPr>
              <w:keepNext w:val="0"/>
              <w:keepLines w:val="0"/>
              <w:pageBreakBefore w:val="0"/>
              <w:kinsoku/>
              <w:wordWrap/>
              <w:overflowPunct w:val="0"/>
              <w:topLinePunct w:val="0"/>
              <w:bidi w:val="0"/>
              <w:adjustRightInd w:val="0"/>
              <w:snapToGrid w:val="0"/>
              <w:spacing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（如有变动，另行通知）。</w:t>
            </w:r>
          </w:p>
        </w:tc>
      </w:tr>
      <w:tr w14:paraId="03CDE37B">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CF7775">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sz w:val="24"/>
                <w:szCs w:val="24"/>
                <w:highlight w:val="none"/>
                <w:lang w:val="en-US" w:eastAsia="zh-CN"/>
              </w:rPr>
            </w:pPr>
            <w:bookmarkStart w:id="37" w:name="OLE_LINK39" w:colFirst="1" w:colLast="2"/>
          </w:p>
        </w:tc>
        <w:tc>
          <w:tcPr>
            <w:tcW w:w="1735" w:type="dxa"/>
            <w:tcBorders>
              <w:top w:val="single" w:color="000000" w:sz="4" w:space="0"/>
              <w:left w:val="single" w:color="000000" w:sz="4" w:space="0"/>
              <w:bottom w:val="single" w:color="000000" w:sz="4" w:space="0"/>
              <w:right w:val="single" w:color="000000" w:sz="4" w:space="0"/>
            </w:tcBorders>
          </w:tcPr>
          <w:p w14:paraId="5A4DADD5">
            <w:pPr>
              <w:keepNext w:val="0"/>
              <w:keepLines w:val="0"/>
              <w:pageBreakBefore w:val="0"/>
              <w:kinsoku/>
              <w:wordWrap/>
              <w:topLinePunct w:val="0"/>
              <w:bidi w:val="0"/>
              <w:adjustRightInd w:val="0"/>
              <w:snapToGrid w:val="0"/>
              <w:spacing w:line="360" w:lineRule="auto"/>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w:t>
            </w:r>
            <w:r>
              <w:rPr>
                <w:rFonts w:asciiTheme="minorEastAsia" w:hAnsiTheme="minorEastAsia"/>
                <w:sz w:val="24"/>
                <w:szCs w:val="24"/>
                <w:highlight w:val="none"/>
              </w:rPr>
              <w:t>文件</w:t>
            </w:r>
          </w:p>
          <w:p w14:paraId="0833B6A6">
            <w:pPr>
              <w:keepNext w:val="0"/>
              <w:keepLines w:val="0"/>
              <w:pageBreakBefore w:val="0"/>
              <w:kinsoku/>
              <w:wordWrap/>
              <w:topLinePunct w:val="0"/>
              <w:bidi w:val="0"/>
              <w:adjustRightInd w:val="0"/>
              <w:snapToGrid w:val="0"/>
              <w:spacing w:line="360" w:lineRule="auto"/>
              <w:jc w:val="center"/>
              <w:textAlignment w:val="auto"/>
              <w:rPr>
                <w:rFonts w:asciiTheme="minorEastAsia" w:hAnsiTheme="minorEastAsia"/>
                <w:sz w:val="24"/>
                <w:szCs w:val="24"/>
                <w:highlight w:val="none"/>
              </w:rPr>
            </w:pPr>
            <w:r>
              <w:rPr>
                <w:rFonts w:asciiTheme="minorEastAsia" w:hAnsiTheme="minorEastAsia"/>
                <w:sz w:val="24"/>
                <w:szCs w:val="24"/>
                <w:highlight w:val="none"/>
              </w:rPr>
              <w:t>递交截止时间</w:t>
            </w:r>
          </w:p>
        </w:tc>
        <w:tc>
          <w:tcPr>
            <w:tcW w:w="7275" w:type="dxa"/>
            <w:tcBorders>
              <w:top w:val="single" w:color="000000" w:sz="4" w:space="0"/>
              <w:left w:val="single" w:color="auto" w:sz="4" w:space="0"/>
              <w:bottom w:val="single" w:color="000000" w:sz="4" w:space="0"/>
              <w:right w:val="single" w:color="000000" w:sz="4" w:space="0"/>
            </w:tcBorders>
            <w:vAlign w:val="center"/>
          </w:tcPr>
          <w:p w14:paraId="73FA8462">
            <w:pPr>
              <w:keepNext w:val="0"/>
              <w:keepLines w:val="0"/>
              <w:pageBreakBefore w:val="0"/>
              <w:kinsoku/>
              <w:wordWrap/>
              <w:topLinePunct w:val="0"/>
              <w:bidi w:val="0"/>
              <w:adjustRightInd w:val="0"/>
              <w:snapToGrid w:val="0"/>
              <w:spacing w:line="360" w:lineRule="auto"/>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09:00</w:t>
            </w:r>
            <w:r>
              <w:rPr>
                <w:rFonts w:hint="eastAsia" w:ascii="宋体" w:hAnsi="宋体" w:eastAsia="宋体" w:cs="宋体"/>
                <w:kern w:val="0"/>
                <w:sz w:val="24"/>
                <w:szCs w:val="24"/>
                <w:highlight w:val="none"/>
              </w:rPr>
              <w:t>时</w:t>
            </w:r>
            <w:r>
              <w:rPr>
                <w:rFonts w:hint="eastAsia" w:ascii="宋体" w:hAnsi="宋体"/>
                <w:color w:val="auto"/>
                <w:sz w:val="24"/>
                <w:szCs w:val="24"/>
                <w:highlight w:val="none"/>
                <w:lang w:val="en-US" w:eastAsia="zh-CN"/>
              </w:rPr>
              <w:t>止</w:t>
            </w:r>
            <w:bookmarkStart w:id="240" w:name="_GoBack"/>
            <w:bookmarkEnd w:id="240"/>
          </w:p>
        </w:tc>
      </w:tr>
      <w:bookmarkEnd w:id="37"/>
      <w:tr w14:paraId="471D363F">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1A676AF">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sz w:val="24"/>
                <w:szCs w:val="24"/>
                <w:highlight w:val="none"/>
                <w:lang w:val="en-US" w:eastAsia="zh-CN"/>
              </w:rPr>
            </w:pPr>
          </w:p>
        </w:tc>
        <w:tc>
          <w:tcPr>
            <w:tcW w:w="1735" w:type="dxa"/>
            <w:tcBorders>
              <w:top w:val="single" w:color="000000" w:sz="4" w:space="0"/>
              <w:left w:val="nil"/>
              <w:bottom w:val="single" w:color="000000" w:sz="4" w:space="0"/>
              <w:right w:val="single" w:color="auto" w:sz="4" w:space="0"/>
            </w:tcBorders>
            <w:vAlign w:val="center"/>
          </w:tcPr>
          <w:p w14:paraId="4AADCAF9">
            <w:pPr>
              <w:keepNext w:val="0"/>
              <w:keepLines w:val="0"/>
              <w:pageBreakBefore w:val="0"/>
              <w:widowControl/>
              <w:kinsoku/>
              <w:wordWrap/>
              <w:topLinePunct w:val="0"/>
              <w:bidi w:val="0"/>
              <w:adjustRightInd w:val="0"/>
              <w:snapToGrid w:val="0"/>
              <w:spacing w:line="360" w:lineRule="auto"/>
              <w:jc w:val="center"/>
              <w:textAlignment w:val="auto"/>
              <w:rPr>
                <w:rFonts w:ascii="宋体" w:hAnsi="宋体"/>
                <w:sz w:val="24"/>
                <w:szCs w:val="24"/>
                <w:highlight w:val="none"/>
              </w:rPr>
            </w:pPr>
            <w:r>
              <w:rPr>
                <w:rFonts w:hint="eastAsia" w:ascii="宋体" w:hAnsi="宋体"/>
                <w:sz w:val="24"/>
                <w:szCs w:val="24"/>
                <w:highlight w:val="none"/>
              </w:rPr>
              <w:t>评标小组构成</w:t>
            </w:r>
          </w:p>
        </w:tc>
        <w:tc>
          <w:tcPr>
            <w:tcW w:w="7275" w:type="dxa"/>
            <w:tcBorders>
              <w:top w:val="single" w:color="000000" w:sz="4" w:space="0"/>
              <w:left w:val="single" w:color="auto" w:sz="4" w:space="0"/>
              <w:bottom w:val="single" w:color="000000" w:sz="4" w:space="0"/>
              <w:right w:val="single" w:color="000000" w:sz="4" w:space="0"/>
            </w:tcBorders>
            <w:vAlign w:val="center"/>
          </w:tcPr>
          <w:p w14:paraId="3DF715E7">
            <w:pPr>
              <w:keepNext w:val="0"/>
              <w:keepLines w:val="0"/>
              <w:pageBreakBefore w:val="0"/>
              <w:kinsoku/>
              <w:wordWrap/>
              <w:topLinePunct w:val="0"/>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根据《中华人民共和国政府采购法</w:t>
            </w:r>
            <w:r>
              <w:rPr>
                <w:rFonts w:hint="eastAsia" w:ascii="宋体" w:hAnsi="宋体"/>
                <w:sz w:val="24"/>
                <w:szCs w:val="24"/>
                <w:highlight w:val="none"/>
                <w:lang w:eastAsia="zh-CN"/>
              </w:rPr>
              <w:t>》《中华人民共和国政府采购法实施条例</w:t>
            </w:r>
            <w:r>
              <w:rPr>
                <w:rFonts w:hint="eastAsia" w:ascii="宋体" w:hAnsi="宋体"/>
                <w:sz w:val="24"/>
                <w:szCs w:val="24"/>
                <w:highlight w:val="none"/>
              </w:rPr>
              <w:t>》等有关法律规定组建评标小组。</w:t>
            </w:r>
          </w:p>
        </w:tc>
      </w:tr>
      <w:tr w14:paraId="29D1CFC5">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34D71A">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sz w:val="24"/>
                <w:szCs w:val="24"/>
                <w:highlight w:val="none"/>
                <w:lang w:val="en-US" w:eastAsia="zh-CN"/>
              </w:rPr>
            </w:pPr>
          </w:p>
        </w:tc>
        <w:tc>
          <w:tcPr>
            <w:tcW w:w="1735" w:type="dxa"/>
            <w:tcBorders>
              <w:top w:val="single" w:color="000000" w:sz="4" w:space="0"/>
              <w:left w:val="single" w:color="000000" w:sz="4" w:space="0"/>
              <w:bottom w:val="single" w:color="000000" w:sz="4" w:space="0"/>
              <w:right w:val="single" w:color="000000" w:sz="4" w:space="0"/>
            </w:tcBorders>
          </w:tcPr>
          <w:p w14:paraId="2D8A555E">
            <w:pPr>
              <w:keepNext w:val="0"/>
              <w:keepLines w:val="0"/>
              <w:pageBreakBefore w:val="0"/>
              <w:kinsoku/>
              <w:wordWrap/>
              <w:topLinePunct w:val="0"/>
              <w:bidi w:val="0"/>
              <w:adjustRightInd w:val="0"/>
              <w:snapToGrid w:val="0"/>
              <w:spacing w:line="360" w:lineRule="auto"/>
              <w:ind w:right="109"/>
              <w:jc w:val="center"/>
              <w:textAlignment w:val="auto"/>
              <w:rPr>
                <w:rFonts w:ascii="宋体" w:hAnsi="宋体"/>
                <w:sz w:val="24"/>
                <w:szCs w:val="24"/>
                <w:highlight w:val="none"/>
              </w:rPr>
            </w:pPr>
            <w:r>
              <w:rPr>
                <w:rFonts w:hint="eastAsia" w:ascii="宋体" w:hAnsi="宋体"/>
                <w:sz w:val="24"/>
                <w:szCs w:val="24"/>
                <w:highlight w:val="none"/>
              </w:rPr>
              <w:t xml:space="preserve">  </w:t>
            </w:r>
          </w:p>
          <w:p w14:paraId="15182D95">
            <w:pPr>
              <w:keepNext w:val="0"/>
              <w:keepLines w:val="0"/>
              <w:pageBreakBefore w:val="0"/>
              <w:kinsoku/>
              <w:wordWrap/>
              <w:topLinePunct w:val="0"/>
              <w:bidi w:val="0"/>
              <w:adjustRightInd w:val="0"/>
              <w:snapToGrid w:val="0"/>
              <w:spacing w:line="360" w:lineRule="auto"/>
              <w:ind w:right="109"/>
              <w:jc w:val="center"/>
              <w:textAlignment w:val="auto"/>
              <w:rPr>
                <w:rFonts w:asciiTheme="minorEastAsia" w:hAnsiTheme="minorEastAsia"/>
                <w:sz w:val="24"/>
                <w:szCs w:val="24"/>
                <w:highlight w:val="none"/>
              </w:rPr>
            </w:pPr>
            <w:r>
              <w:rPr>
                <w:rFonts w:hint="eastAsia" w:ascii="宋体" w:hAnsi="宋体"/>
                <w:sz w:val="24"/>
                <w:szCs w:val="24"/>
                <w:highlight w:val="none"/>
              </w:rPr>
              <w:t>勘查</w:t>
            </w:r>
          </w:p>
        </w:tc>
        <w:tc>
          <w:tcPr>
            <w:tcW w:w="7275" w:type="dxa"/>
            <w:tcBorders>
              <w:top w:val="single" w:color="000000" w:sz="4" w:space="0"/>
              <w:left w:val="single" w:color="000000" w:sz="4" w:space="0"/>
              <w:bottom w:val="single" w:color="000000" w:sz="4" w:space="0"/>
              <w:right w:val="single" w:color="000000" w:sz="4" w:space="0"/>
            </w:tcBorders>
          </w:tcPr>
          <w:p w14:paraId="7CFEEC28">
            <w:pPr>
              <w:keepNext w:val="0"/>
              <w:keepLines w:val="0"/>
              <w:pageBreakBefore w:val="0"/>
              <w:widowControl/>
              <w:kinsoku/>
              <w:wordWrap/>
              <w:topLinePunct w:val="0"/>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1.采购代理机构不组织统一现场勘察，由供应商自行安排。</w:t>
            </w:r>
          </w:p>
          <w:p w14:paraId="00519B81">
            <w:pPr>
              <w:keepNext w:val="0"/>
              <w:keepLines w:val="0"/>
              <w:pageBreakBefore w:val="0"/>
              <w:widowControl/>
              <w:kinsoku/>
              <w:wordWrap/>
              <w:topLinePunct w:val="0"/>
              <w:bidi w:val="0"/>
              <w:adjustRightInd w:val="0"/>
              <w:snapToGrid w:val="0"/>
              <w:spacing w:line="360" w:lineRule="auto"/>
              <w:jc w:val="left"/>
              <w:textAlignment w:val="auto"/>
              <w:rPr>
                <w:rFonts w:asciiTheme="minorEastAsia" w:hAnsiTheme="minorEastAsia"/>
                <w:sz w:val="24"/>
                <w:szCs w:val="24"/>
                <w:highlight w:val="none"/>
              </w:rPr>
            </w:pPr>
            <w:r>
              <w:rPr>
                <w:rFonts w:hint="eastAsia" w:ascii="宋体" w:hAnsi="宋体"/>
                <w:sz w:val="24"/>
                <w:szCs w:val="24"/>
                <w:highlight w:val="none"/>
              </w:rPr>
              <w:t>2.供应商勘察现场发生的一切费用自理，并自行负责在勘察现场发生的人员伤亡和财产损失。</w:t>
            </w:r>
          </w:p>
        </w:tc>
      </w:tr>
      <w:tr w14:paraId="27BB3A57">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7318203">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sz w:val="24"/>
                <w:szCs w:val="24"/>
                <w:highlight w:val="none"/>
                <w:lang w:val="en-US" w:eastAsia="zh-CN"/>
              </w:rPr>
            </w:pPr>
          </w:p>
        </w:tc>
        <w:tc>
          <w:tcPr>
            <w:tcW w:w="1735" w:type="dxa"/>
            <w:tcBorders>
              <w:top w:val="single" w:color="000000" w:sz="4" w:space="0"/>
              <w:left w:val="single" w:color="000000" w:sz="4" w:space="0"/>
              <w:bottom w:val="single" w:color="000000" w:sz="4" w:space="0"/>
              <w:right w:val="single" w:color="000000" w:sz="4" w:space="0"/>
            </w:tcBorders>
          </w:tcPr>
          <w:p w14:paraId="4EB398F8">
            <w:pPr>
              <w:keepNext w:val="0"/>
              <w:keepLines w:val="0"/>
              <w:pageBreakBefore w:val="0"/>
              <w:kinsoku/>
              <w:wordWrap/>
              <w:topLinePunct w:val="0"/>
              <w:bidi w:val="0"/>
              <w:adjustRightInd w:val="0"/>
              <w:snapToGrid w:val="0"/>
              <w:spacing w:line="360" w:lineRule="auto"/>
              <w:ind w:right="109"/>
              <w:jc w:val="center"/>
              <w:textAlignment w:val="auto"/>
              <w:rPr>
                <w:rFonts w:asciiTheme="minorEastAsia" w:hAnsiTheme="minorEastAsia"/>
                <w:sz w:val="24"/>
                <w:szCs w:val="24"/>
                <w:highlight w:val="none"/>
              </w:rPr>
            </w:pPr>
            <w:r>
              <w:rPr>
                <w:rFonts w:ascii="宋体" w:hAnsi="宋体"/>
                <w:sz w:val="24"/>
                <w:szCs w:val="24"/>
                <w:highlight w:val="none"/>
              </w:rPr>
              <w:t>答疑</w:t>
            </w:r>
          </w:p>
        </w:tc>
        <w:tc>
          <w:tcPr>
            <w:tcW w:w="7275" w:type="dxa"/>
            <w:tcBorders>
              <w:top w:val="single" w:color="000000" w:sz="4" w:space="0"/>
              <w:left w:val="single" w:color="000000" w:sz="4" w:space="0"/>
              <w:bottom w:val="single" w:color="000000" w:sz="4" w:space="0"/>
              <w:right w:val="single" w:color="000000" w:sz="4" w:space="0"/>
            </w:tcBorders>
          </w:tcPr>
          <w:p w14:paraId="002B0B41">
            <w:pPr>
              <w:keepNext w:val="0"/>
              <w:keepLines w:val="0"/>
              <w:pageBreakBefore w:val="0"/>
              <w:kinsoku/>
              <w:wordWrap/>
              <w:topLinePunct w:val="0"/>
              <w:bidi w:val="0"/>
              <w:adjustRightInd w:val="0"/>
              <w:snapToGrid w:val="0"/>
              <w:spacing w:line="360" w:lineRule="auto"/>
              <w:ind w:right="-11"/>
              <w:textAlignment w:val="auto"/>
              <w:rPr>
                <w:rFonts w:asciiTheme="minorEastAsia" w:hAnsiTheme="minorEastAsia"/>
                <w:sz w:val="24"/>
                <w:szCs w:val="24"/>
                <w:highlight w:val="none"/>
              </w:rPr>
            </w:pPr>
            <w:r>
              <w:rPr>
                <w:rFonts w:asciiTheme="minorEastAsia" w:hAnsiTheme="minorEastAsia"/>
                <w:sz w:val="24"/>
                <w:szCs w:val="24"/>
                <w:highlight w:val="none"/>
              </w:rPr>
              <w:t xml:space="preserve">如有疑问，投标人需书面提出，经采购人收集问题后，统一答疑。 </w:t>
            </w:r>
          </w:p>
        </w:tc>
      </w:tr>
      <w:tr w14:paraId="18A04461">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06D2382">
            <w:pPr>
              <w:keepNext w:val="0"/>
              <w:keepLines w:val="0"/>
              <w:pageBreakBefore w:val="0"/>
              <w:widowControl/>
              <w:numPr>
                <w:ilvl w:val="0"/>
                <w:numId w:val="3"/>
              </w:numPr>
              <w:kinsoku/>
              <w:wordWrap/>
              <w:topLinePunct w:val="0"/>
              <w:bidi w:val="0"/>
              <w:adjustRightInd w:val="0"/>
              <w:snapToGrid w:val="0"/>
              <w:spacing w:line="360" w:lineRule="auto"/>
              <w:ind w:left="425" w:leftChars="0" w:hanging="425" w:firstLineChars="0"/>
              <w:jc w:val="center"/>
              <w:textAlignment w:val="auto"/>
              <w:rPr>
                <w:rFonts w:hint="default" w:ascii="宋体" w:hAnsi="宋体" w:eastAsia="宋体"/>
                <w:sz w:val="24"/>
                <w:szCs w:val="24"/>
                <w:highlight w:val="none"/>
                <w:lang w:val="en-US" w:eastAsia="zh-CN"/>
              </w:rPr>
            </w:pPr>
          </w:p>
        </w:tc>
        <w:tc>
          <w:tcPr>
            <w:tcW w:w="1735" w:type="dxa"/>
            <w:tcBorders>
              <w:top w:val="single" w:color="000000" w:sz="4" w:space="0"/>
              <w:left w:val="single" w:color="000000" w:sz="4" w:space="0"/>
              <w:bottom w:val="single" w:color="000000" w:sz="4" w:space="0"/>
              <w:right w:val="single" w:color="000000" w:sz="4" w:space="0"/>
            </w:tcBorders>
          </w:tcPr>
          <w:p w14:paraId="3BB38146">
            <w:pPr>
              <w:keepNext w:val="0"/>
              <w:keepLines w:val="0"/>
              <w:pageBreakBefore w:val="0"/>
              <w:kinsoku/>
              <w:wordWrap/>
              <w:topLinePunct w:val="0"/>
              <w:bidi w:val="0"/>
              <w:adjustRightInd w:val="0"/>
              <w:snapToGrid w:val="0"/>
              <w:spacing w:line="360" w:lineRule="auto"/>
              <w:ind w:right="109"/>
              <w:jc w:val="center"/>
              <w:textAlignment w:val="auto"/>
              <w:rPr>
                <w:rFonts w:ascii="宋体" w:hAnsi="宋体"/>
                <w:sz w:val="24"/>
                <w:szCs w:val="24"/>
                <w:highlight w:val="none"/>
              </w:rPr>
            </w:pPr>
            <w:r>
              <w:rPr>
                <w:rFonts w:hint="default" w:ascii="宋体" w:hAnsi="宋体" w:eastAsia="宋体"/>
                <w:sz w:val="24"/>
                <w:szCs w:val="24"/>
                <w:highlight w:val="none"/>
                <w:lang w:val="en-US" w:eastAsia="zh-CN"/>
              </w:rPr>
              <w:t>纸质投标</w:t>
            </w:r>
            <w:r>
              <w:rPr>
                <w:rFonts w:hint="eastAsia" w:ascii="宋体" w:hAnsi="宋体"/>
                <w:sz w:val="24"/>
                <w:szCs w:val="24"/>
                <w:highlight w:val="none"/>
                <w:lang w:val="en-US" w:eastAsia="zh-CN"/>
              </w:rPr>
              <w:t>文件</w:t>
            </w:r>
            <w:r>
              <w:rPr>
                <w:rFonts w:hint="default" w:ascii="宋体" w:hAnsi="宋体" w:eastAsia="宋体"/>
                <w:sz w:val="24"/>
                <w:szCs w:val="24"/>
                <w:highlight w:val="none"/>
                <w:lang w:val="en-US" w:eastAsia="zh-CN"/>
              </w:rPr>
              <w:t>递交</w:t>
            </w:r>
            <w:r>
              <w:rPr>
                <w:rFonts w:hint="eastAsia" w:ascii="宋体" w:hAnsi="宋体"/>
                <w:sz w:val="24"/>
                <w:szCs w:val="24"/>
                <w:highlight w:val="none"/>
                <w:lang w:val="en-US" w:eastAsia="zh-CN"/>
              </w:rPr>
              <w:t>说明</w:t>
            </w:r>
          </w:p>
        </w:tc>
        <w:tc>
          <w:tcPr>
            <w:tcW w:w="7275" w:type="dxa"/>
            <w:tcBorders>
              <w:top w:val="single" w:color="000000" w:sz="4" w:space="0"/>
              <w:left w:val="single" w:color="000000" w:sz="4" w:space="0"/>
              <w:bottom w:val="single" w:color="000000" w:sz="4" w:space="0"/>
              <w:right w:val="single" w:color="000000" w:sz="4" w:space="0"/>
            </w:tcBorders>
          </w:tcPr>
          <w:p w14:paraId="564681D4">
            <w:pPr>
              <w:keepNext w:val="0"/>
              <w:keepLines w:val="0"/>
              <w:pageBreakBefore w:val="0"/>
              <w:kinsoku/>
              <w:wordWrap/>
              <w:topLinePunct w:val="0"/>
              <w:bidi w:val="0"/>
              <w:adjustRightInd w:val="0"/>
              <w:snapToGrid w:val="0"/>
              <w:spacing w:line="360" w:lineRule="auto"/>
              <w:ind w:right="-11" w:firstLine="480" w:firstLineChars="200"/>
              <w:textAlignment w:val="auto"/>
              <w:rPr>
                <w:rFonts w:asciiTheme="minorEastAsia" w:hAnsiTheme="minorEastAsia"/>
                <w:sz w:val="24"/>
                <w:szCs w:val="24"/>
                <w:highlight w:val="none"/>
              </w:rPr>
            </w:pPr>
            <w:r>
              <w:rPr>
                <w:rFonts w:hint="eastAsia" w:ascii="思源宋体 CN Light" w:hAnsi="思源宋体 CN Light" w:eastAsia="思源宋体 CN Light" w:cs="思源宋体 CN Light"/>
                <w:b w:val="0"/>
                <w:bCs w:val="0"/>
                <w:color w:val="auto"/>
                <w:sz w:val="24"/>
                <w:szCs w:val="24"/>
              </w:rPr>
              <w:t>投标供应商</w:t>
            </w:r>
            <w:r>
              <w:rPr>
                <w:rFonts w:hint="eastAsia" w:ascii="思源宋体 CN Light" w:hAnsi="思源宋体 CN Light" w:eastAsia="思源宋体 CN Light" w:cs="思源宋体 CN Light"/>
                <w:b w:val="0"/>
                <w:bCs w:val="0"/>
                <w:color w:val="auto"/>
                <w:sz w:val="24"/>
                <w:szCs w:val="24"/>
                <w:lang w:eastAsia="zh-CN"/>
              </w:rPr>
              <w:t>在开标时</w:t>
            </w:r>
            <w:r>
              <w:rPr>
                <w:rFonts w:hint="eastAsia" w:ascii="思源宋体 CN Light" w:hAnsi="思源宋体 CN Light" w:eastAsia="思源宋体 CN Light" w:cs="思源宋体 CN Light"/>
                <w:b w:val="0"/>
                <w:bCs w:val="0"/>
                <w:color w:val="auto"/>
                <w:sz w:val="24"/>
                <w:szCs w:val="24"/>
              </w:rPr>
              <w:t>无需提交纸质投标文件，待</w:t>
            </w:r>
            <w:r>
              <w:rPr>
                <w:rFonts w:hint="eastAsia" w:ascii="思源宋体 CN Light" w:hAnsi="思源宋体 CN Light" w:eastAsia="思源宋体 CN Light" w:cs="思源宋体 CN Light"/>
                <w:b w:val="0"/>
                <w:bCs w:val="0"/>
                <w:color w:val="auto"/>
                <w:sz w:val="24"/>
                <w:szCs w:val="24"/>
                <w:lang w:eastAsia="zh-CN"/>
              </w:rPr>
              <w:t>开标结束</w:t>
            </w:r>
            <w:r>
              <w:rPr>
                <w:rFonts w:hint="eastAsia" w:ascii="思源宋体 CN Light" w:hAnsi="思源宋体 CN Light" w:eastAsia="思源宋体 CN Light" w:cs="思源宋体 CN Light"/>
                <w:b w:val="0"/>
                <w:bCs w:val="0"/>
                <w:color w:val="auto"/>
                <w:sz w:val="24"/>
                <w:szCs w:val="24"/>
              </w:rPr>
              <w:t>后，</w:t>
            </w:r>
            <w:r>
              <w:rPr>
                <w:rFonts w:hint="eastAsia" w:ascii="思源宋体 CN Light" w:hAnsi="思源宋体 CN Light" w:eastAsia="思源宋体 CN Light" w:cs="思源宋体 CN Light"/>
                <w:b w:val="0"/>
                <w:bCs w:val="0"/>
                <w:color w:val="auto"/>
                <w:sz w:val="24"/>
                <w:szCs w:val="24"/>
                <w:lang w:eastAsia="zh-CN"/>
              </w:rPr>
              <w:t>中标单位</w:t>
            </w:r>
            <w:r>
              <w:rPr>
                <w:rFonts w:hint="eastAsia" w:ascii="思源宋体 CN Light" w:hAnsi="思源宋体 CN Light" w:eastAsia="思源宋体 CN Light" w:cs="思源宋体 CN Light"/>
                <w:b w:val="0"/>
                <w:bCs w:val="0"/>
                <w:color w:val="auto"/>
                <w:sz w:val="24"/>
                <w:szCs w:val="24"/>
                <w:lang w:val="en-US" w:eastAsia="zh-CN"/>
              </w:rPr>
              <w:t>在领取中标通知书时</w:t>
            </w:r>
            <w:r>
              <w:rPr>
                <w:rFonts w:hint="eastAsia" w:ascii="思源宋体 CN Light" w:hAnsi="思源宋体 CN Light" w:eastAsia="思源宋体 CN Light" w:cs="思源宋体 CN Light"/>
                <w:b w:val="0"/>
                <w:bCs w:val="0"/>
                <w:color w:val="auto"/>
                <w:sz w:val="24"/>
                <w:szCs w:val="24"/>
                <w:lang w:eastAsia="zh-CN"/>
              </w:rPr>
              <w:t>需补交</w:t>
            </w:r>
            <w:r>
              <w:rPr>
                <w:rFonts w:hint="eastAsia" w:ascii="思源宋体 CN Light" w:hAnsi="思源宋体 CN Light" w:eastAsia="思源宋体 CN Light" w:cs="思源宋体 CN Light"/>
                <w:b w:val="0"/>
                <w:bCs w:val="0"/>
                <w:color w:val="auto"/>
                <w:sz w:val="24"/>
                <w:szCs w:val="24"/>
                <w:lang w:val="en-US" w:eastAsia="zh-CN"/>
              </w:rPr>
              <w:t>两套</w:t>
            </w:r>
            <w:r>
              <w:rPr>
                <w:rFonts w:hint="eastAsia" w:ascii="思源宋体 CN Light" w:hAnsi="思源宋体 CN Light" w:eastAsia="思源宋体 CN Light" w:cs="思源宋体 CN Light"/>
                <w:b w:val="0"/>
                <w:bCs w:val="0"/>
                <w:color w:val="auto"/>
                <w:sz w:val="24"/>
                <w:szCs w:val="24"/>
                <w:lang w:eastAsia="zh-CN"/>
              </w:rPr>
              <w:t>纸质投标文件，</w:t>
            </w:r>
            <w:r>
              <w:rPr>
                <w:rFonts w:hint="eastAsia" w:ascii="思源宋体 CN Light" w:hAnsi="思源宋体 CN Light" w:eastAsia="思源宋体 CN Light" w:cs="思源宋体 CN Light"/>
                <w:b w:val="0"/>
                <w:bCs w:val="0"/>
                <w:color w:val="auto"/>
                <w:sz w:val="24"/>
                <w:szCs w:val="24"/>
                <w:lang w:val="en-US" w:eastAsia="zh-CN"/>
              </w:rPr>
              <w:t>纸质投标文件需与</w:t>
            </w:r>
            <w:r>
              <w:rPr>
                <w:rFonts w:hint="eastAsia" w:ascii="宋体" w:hAnsi="宋体" w:cs="宋体"/>
                <w:b w:val="0"/>
                <w:bCs w:val="0"/>
                <w:kern w:val="0"/>
                <w:sz w:val="24"/>
                <w:szCs w:val="24"/>
                <w:highlight w:val="none"/>
              </w:rPr>
              <w:t>全国公共资源交易中心平台（陕西省）</w:t>
            </w:r>
            <w:r>
              <w:rPr>
                <w:rFonts w:hint="eastAsia" w:ascii="宋体" w:hAnsi="宋体" w:cs="宋体"/>
                <w:b w:val="0"/>
                <w:bCs w:val="0"/>
                <w:kern w:val="0"/>
                <w:sz w:val="24"/>
                <w:szCs w:val="24"/>
                <w:highlight w:val="none"/>
                <w:lang w:val="en-US" w:eastAsia="zh-CN"/>
              </w:rPr>
              <w:t>平台上传的电子投标文件一致</w:t>
            </w:r>
            <w:r>
              <w:rPr>
                <w:rFonts w:hint="eastAsia" w:ascii="思源宋体 CN Light" w:hAnsi="思源宋体 CN Light" w:eastAsia="思源宋体 CN Light" w:cs="思源宋体 CN Light"/>
                <w:b w:val="0"/>
                <w:bCs w:val="0"/>
                <w:color w:val="auto"/>
                <w:sz w:val="24"/>
                <w:szCs w:val="24"/>
                <w:lang w:eastAsia="zh-CN"/>
              </w:rPr>
              <w:t>。</w:t>
            </w:r>
          </w:p>
        </w:tc>
      </w:tr>
      <w:bookmarkEnd w:id="28"/>
    </w:tbl>
    <w:p w14:paraId="599C9B43">
      <w:pPr>
        <w:widowControl/>
        <w:jc w:val="left"/>
        <w:rPr>
          <w:rFonts w:ascii="宋体" w:hAnsi="宋体"/>
          <w:b/>
          <w:bCs/>
          <w:kern w:val="44"/>
          <w:sz w:val="36"/>
          <w:szCs w:val="36"/>
          <w:highlight w:val="none"/>
        </w:rPr>
      </w:pPr>
      <w:r>
        <w:rPr>
          <w:rFonts w:ascii="宋体" w:hAnsi="宋体"/>
          <w:sz w:val="36"/>
          <w:szCs w:val="36"/>
          <w:highlight w:val="none"/>
        </w:rPr>
        <w:br w:type="page"/>
      </w:r>
    </w:p>
    <w:p w14:paraId="4F498250">
      <w:pPr>
        <w:pStyle w:val="3"/>
        <w:spacing w:before="0" w:after="0" w:line="480" w:lineRule="exact"/>
        <w:jc w:val="center"/>
        <w:rPr>
          <w:rFonts w:ascii="宋体" w:hAnsi="宋体"/>
          <w:sz w:val="36"/>
          <w:szCs w:val="36"/>
          <w:highlight w:val="none"/>
        </w:rPr>
      </w:pPr>
      <w:bookmarkStart w:id="38" w:name="_Toc1882"/>
      <w:bookmarkStart w:id="39" w:name="_Toc26541322"/>
      <w:bookmarkStart w:id="40" w:name="_Toc23258605"/>
      <w:r>
        <w:rPr>
          <w:rFonts w:hint="eastAsia" w:ascii="宋体" w:hAnsi="宋体"/>
          <w:sz w:val="36"/>
          <w:szCs w:val="36"/>
          <w:highlight w:val="none"/>
        </w:rPr>
        <w:t>第三章 投标人须知</w:t>
      </w:r>
      <w:bookmarkEnd w:id="38"/>
      <w:bookmarkEnd w:id="39"/>
      <w:bookmarkEnd w:id="40"/>
    </w:p>
    <w:p w14:paraId="2EE74ED5">
      <w:pPr>
        <w:pStyle w:val="4"/>
        <w:spacing w:before="0" w:after="0" w:line="480" w:lineRule="exact"/>
        <w:jc w:val="center"/>
        <w:rPr>
          <w:highlight w:val="none"/>
        </w:rPr>
      </w:pPr>
      <w:bookmarkStart w:id="41" w:name="_Toc23258606"/>
      <w:bookmarkStart w:id="42" w:name="_Toc26541323"/>
      <w:r>
        <w:rPr>
          <w:rFonts w:hint="eastAsia"/>
          <w:highlight w:val="none"/>
        </w:rPr>
        <w:t>一、总则</w:t>
      </w:r>
      <w:bookmarkEnd w:id="41"/>
      <w:bookmarkEnd w:id="42"/>
    </w:p>
    <w:p w14:paraId="0B821A6E">
      <w:pPr>
        <w:autoSpaceDE w:val="0"/>
        <w:autoSpaceDN w:val="0"/>
        <w:adjustRightInd w:val="0"/>
        <w:spacing w:line="360" w:lineRule="auto"/>
        <w:ind w:firstLine="482" w:firstLineChars="200"/>
        <w:rPr>
          <w:rFonts w:ascii="宋体" w:hAnsi="宋体"/>
          <w:b/>
          <w:sz w:val="24"/>
          <w:szCs w:val="24"/>
          <w:highlight w:val="none"/>
        </w:rPr>
      </w:pPr>
      <w:bookmarkStart w:id="43" w:name="_Toc311415573"/>
      <w:bookmarkStart w:id="44" w:name="_Toc409689049"/>
      <w:bookmarkStart w:id="45" w:name="_Toc358364321"/>
      <w:bookmarkStart w:id="46" w:name="_Toc380336727"/>
      <w:r>
        <w:rPr>
          <w:rFonts w:ascii="宋体" w:hAnsi="宋体"/>
          <w:b/>
          <w:sz w:val="24"/>
          <w:szCs w:val="24"/>
          <w:highlight w:val="none"/>
        </w:rPr>
        <w:t>1</w:t>
      </w:r>
      <w:r>
        <w:rPr>
          <w:rFonts w:hint="eastAsia" w:ascii="宋体" w:hAnsi="宋体"/>
          <w:b/>
          <w:sz w:val="24"/>
          <w:szCs w:val="24"/>
          <w:highlight w:val="none"/>
          <w:lang w:val="en-US" w:eastAsia="zh-CN"/>
        </w:rPr>
        <w:t>.</w:t>
      </w:r>
      <w:r>
        <w:rPr>
          <w:rFonts w:hint="eastAsia" w:ascii="宋体" w:hAnsi="宋体"/>
          <w:b/>
          <w:sz w:val="24"/>
          <w:szCs w:val="24"/>
          <w:highlight w:val="none"/>
        </w:rPr>
        <w:t>项目概况</w:t>
      </w:r>
    </w:p>
    <w:p w14:paraId="2832F2C9">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1.1</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根据《中华人民共和国政府采购法》《中华人民共和国政府采购法实施条例》等有关法律法规和规章，本项目已具备招标条件，现进行招标。</w:t>
      </w:r>
    </w:p>
    <w:p w14:paraId="5ADF75DC">
      <w:pPr>
        <w:autoSpaceDE w:val="0"/>
        <w:autoSpaceDN w:val="0"/>
        <w:adjustRightInd w:val="0"/>
        <w:spacing w:line="360" w:lineRule="auto"/>
        <w:ind w:firstLine="360" w:firstLineChars="150"/>
        <w:rPr>
          <w:rFonts w:ascii="宋体" w:hAnsi="宋体"/>
          <w:sz w:val="24"/>
          <w:szCs w:val="21"/>
          <w:highlight w:val="none"/>
        </w:rPr>
      </w:pPr>
      <w:r>
        <w:rPr>
          <w:rFonts w:ascii="宋体" w:hAnsi="宋体"/>
          <w:sz w:val="24"/>
          <w:szCs w:val="21"/>
          <w:highlight w:val="none"/>
          <w:lang w:val="zh-CN"/>
        </w:rPr>
        <w:t>1.2</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采购人：</w:t>
      </w:r>
      <w:r>
        <w:rPr>
          <w:rFonts w:hint="eastAsia" w:ascii="宋体" w:hAnsi="宋体" w:cs="宋体"/>
          <w:kern w:val="0"/>
          <w:sz w:val="24"/>
          <w:szCs w:val="24"/>
          <w:highlight w:val="none"/>
          <w:lang w:val="en-US" w:eastAsia="zh-CN"/>
        </w:rPr>
        <w:t>安康市中心医院。</w:t>
      </w:r>
    </w:p>
    <w:p w14:paraId="06741E79">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rPr>
        <w:t>1.3</w:t>
      </w:r>
      <w:r>
        <w:rPr>
          <w:rFonts w:hint="eastAsia" w:ascii="宋体" w:hAnsi="宋体"/>
          <w:sz w:val="24"/>
          <w:szCs w:val="21"/>
          <w:highlight w:val="none"/>
        </w:rPr>
        <w:t xml:space="preserve"> </w:t>
      </w:r>
      <w:r>
        <w:rPr>
          <w:rFonts w:hint="eastAsia" w:ascii="宋体" w:hAnsi="宋体"/>
          <w:sz w:val="24"/>
          <w:szCs w:val="21"/>
          <w:highlight w:val="none"/>
          <w:lang w:val="zh-CN"/>
        </w:rPr>
        <w:t>采购代理机构：</w:t>
      </w:r>
      <w:r>
        <w:rPr>
          <w:rFonts w:hint="eastAsia" w:ascii="宋体" w:hAnsi="宋体"/>
          <w:sz w:val="24"/>
          <w:szCs w:val="21"/>
          <w:highlight w:val="none"/>
        </w:rPr>
        <w:t>安康尚昊招标代理有限公司</w:t>
      </w:r>
      <w:r>
        <w:rPr>
          <w:rFonts w:hint="eastAsia" w:ascii="宋体" w:hAnsi="宋体"/>
          <w:sz w:val="24"/>
          <w:szCs w:val="21"/>
          <w:highlight w:val="none"/>
          <w:lang w:val="zh-CN"/>
        </w:rPr>
        <w:t>。</w:t>
      </w:r>
    </w:p>
    <w:p w14:paraId="406C1C8B">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1.4</w:t>
      </w:r>
      <w:r>
        <w:rPr>
          <w:rFonts w:hint="eastAsia" w:ascii="宋体" w:hAnsi="宋体"/>
          <w:sz w:val="24"/>
          <w:szCs w:val="21"/>
          <w:highlight w:val="none"/>
        </w:rPr>
        <w:t xml:space="preserve"> </w:t>
      </w:r>
      <w:r>
        <w:rPr>
          <w:rFonts w:hint="eastAsia" w:ascii="宋体" w:hAnsi="宋体"/>
          <w:sz w:val="24"/>
          <w:szCs w:val="21"/>
          <w:highlight w:val="none"/>
          <w:lang w:val="zh-CN"/>
        </w:rPr>
        <w:t>采购项目名称：</w:t>
      </w:r>
      <w:r>
        <w:rPr>
          <w:rFonts w:hint="eastAsia" w:ascii="宋体" w:hAnsi="宋体"/>
          <w:color w:val="000000" w:themeColor="text1"/>
          <w:sz w:val="24"/>
          <w:szCs w:val="24"/>
          <w:highlight w:val="none"/>
          <w:lang w:eastAsia="zh-CN"/>
          <w14:textFill>
            <w14:solidFill>
              <w14:schemeClr w14:val="tx1"/>
            </w14:solidFill>
          </w14:textFill>
        </w:rPr>
        <w:t>安康市中心医院电子支气管镜等设备采购项目</w:t>
      </w:r>
      <w:r>
        <w:rPr>
          <w:rFonts w:hint="eastAsia" w:ascii="宋体" w:hAnsi="宋体"/>
          <w:sz w:val="24"/>
          <w:szCs w:val="21"/>
          <w:highlight w:val="none"/>
          <w:lang w:val="zh-CN"/>
        </w:rPr>
        <w:t>。</w:t>
      </w:r>
    </w:p>
    <w:p w14:paraId="42EE33F6">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招标范围、服务期、项目地点</w:t>
      </w:r>
    </w:p>
    <w:p w14:paraId="74796460">
      <w:pPr>
        <w:pStyle w:val="6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highlight w:val="none"/>
          <w:lang w:val="en-US" w:eastAsia="zh-CN"/>
        </w:rPr>
      </w:pPr>
      <w:bookmarkStart w:id="47" w:name="OLE_LINK51"/>
      <w:r>
        <w:rPr>
          <w:rFonts w:ascii="宋体" w:hAnsi="宋体"/>
          <w:color w:val="auto"/>
          <w:sz w:val="24"/>
          <w:szCs w:val="21"/>
          <w:highlight w:val="none"/>
          <w:lang w:val="zh-CN"/>
        </w:rPr>
        <w:t>2.1</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招标范围：</w:t>
      </w:r>
      <w:r>
        <w:rPr>
          <w:rFonts w:hint="eastAsia" w:ascii="宋体" w:hAnsi="宋体" w:eastAsia="宋体" w:cs="宋体"/>
          <w:b w:val="0"/>
          <w:bCs w:val="0"/>
          <w:color w:val="auto"/>
          <w:kern w:val="0"/>
          <w:sz w:val="24"/>
          <w:szCs w:val="24"/>
          <w:highlight w:val="none"/>
          <w:lang w:val="en-US" w:eastAsia="zh-CN"/>
        </w:rPr>
        <w:t>包1：电子支气管内窥镜系统，1</w:t>
      </w:r>
      <w:r>
        <w:rPr>
          <w:rFonts w:hint="eastAsia" w:ascii="宋体" w:hAnsi="宋体" w:cs="宋体"/>
          <w:b w:val="0"/>
          <w:bCs w:val="0"/>
          <w:color w:val="auto"/>
          <w:kern w:val="0"/>
          <w:sz w:val="24"/>
          <w:szCs w:val="24"/>
          <w:highlight w:val="none"/>
          <w:lang w:val="en-US" w:eastAsia="zh-CN"/>
        </w:rPr>
        <w:t>套</w:t>
      </w:r>
      <w:r>
        <w:rPr>
          <w:rFonts w:hint="eastAsia" w:ascii="宋体" w:hAnsi="宋体" w:eastAsia="宋体" w:cs="宋体"/>
          <w:b w:val="0"/>
          <w:bCs w:val="0"/>
          <w:color w:val="auto"/>
          <w:kern w:val="0"/>
          <w:sz w:val="24"/>
          <w:szCs w:val="24"/>
          <w:highlight w:val="none"/>
          <w:lang w:val="en-US" w:eastAsia="zh-CN"/>
        </w:rPr>
        <w:t>；预算金额：3,000,000.00元，最高限价</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cs="宋体"/>
          <w:b w:val="0"/>
          <w:bCs w:val="0"/>
          <w:color w:val="auto"/>
          <w:kern w:val="0"/>
          <w:sz w:val="24"/>
          <w:szCs w:val="24"/>
          <w:highlight w:val="none"/>
          <w:u w:val="single"/>
          <w:lang w:val="en-US" w:eastAsia="zh-CN"/>
        </w:rPr>
        <w:t>2</w:t>
      </w:r>
      <w:r>
        <w:rPr>
          <w:rFonts w:hint="eastAsia" w:ascii="宋体" w:hAnsi="宋体" w:eastAsia="宋体" w:cs="宋体"/>
          <w:b w:val="0"/>
          <w:bCs w:val="0"/>
          <w:color w:val="auto"/>
          <w:kern w:val="0"/>
          <w:sz w:val="24"/>
          <w:szCs w:val="24"/>
          <w:highlight w:val="none"/>
          <w:u w:val="single"/>
          <w:lang w:val="en-US" w:eastAsia="zh-CN"/>
        </w:rPr>
        <w:t>,</w:t>
      </w:r>
      <w:r>
        <w:rPr>
          <w:rFonts w:hint="eastAsia" w:ascii="宋体" w:hAnsi="宋体" w:cs="宋体"/>
          <w:b w:val="0"/>
          <w:bCs w:val="0"/>
          <w:color w:val="auto"/>
          <w:kern w:val="0"/>
          <w:sz w:val="24"/>
          <w:szCs w:val="24"/>
          <w:highlight w:val="none"/>
          <w:u w:val="single"/>
          <w:lang w:val="en-US" w:eastAsia="zh-CN"/>
        </w:rPr>
        <w:t>98</w:t>
      </w:r>
      <w:r>
        <w:rPr>
          <w:rFonts w:hint="eastAsia" w:ascii="宋体" w:hAnsi="宋体" w:eastAsia="宋体" w:cs="宋体"/>
          <w:b w:val="0"/>
          <w:bCs w:val="0"/>
          <w:color w:val="auto"/>
          <w:kern w:val="0"/>
          <w:sz w:val="24"/>
          <w:szCs w:val="24"/>
          <w:highlight w:val="none"/>
          <w:u w:val="single"/>
          <w:lang w:val="en-US" w:eastAsia="zh-CN"/>
        </w:rPr>
        <w:t>0,000.00</w:t>
      </w:r>
      <w:r>
        <w:rPr>
          <w:rFonts w:hint="eastAsia" w:ascii="宋体" w:hAnsi="宋体" w:eastAsia="宋体" w:cs="宋体"/>
          <w:b w:val="0"/>
          <w:bCs w:val="0"/>
          <w:color w:val="auto"/>
          <w:kern w:val="0"/>
          <w:sz w:val="24"/>
          <w:szCs w:val="24"/>
          <w:highlight w:val="none"/>
          <w:lang w:val="en-US" w:eastAsia="zh-CN"/>
        </w:rPr>
        <w:t>元； 简要技术要求、用途：自用，技术要求详见招标文件“采购内容及说明”；</w:t>
      </w:r>
    </w:p>
    <w:p w14:paraId="081C61A6">
      <w:pPr>
        <w:pStyle w:val="6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包2：三维电生理标测系统，1项</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预算金额：2,400,000.00</w:t>
      </w:r>
      <w:r>
        <w:rPr>
          <w:rFonts w:hint="eastAsia" w:ascii="宋体" w:hAnsi="宋体" w:cs="宋体"/>
          <w:b w:val="0"/>
          <w:bCs w:val="0"/>
          <w:color w:val="auto"/>
          <w:kern w:val="0"/>
          <w:sz w:val="24"/>
          <w:szCs w:val="24"/>
          <w:highlight w:val="none"/>
          <w:lang w:val="en-US" w:eastAsia="zh-CN"/>
        </w:rPr>
        <w:t>元</w:t>
      </w:r>
      <w:r>
        <w:rPr>
          <w:rFonts w:hint="eastAsia" w:ascii="宋体" w:hAnsi="宋体" w:eastAsia="宋体" w:cs="宋体"/>
          <w:b w:val="0"/>
          <w:bCs w:val="0"/>
          <w:color w:val="auto"/>
          <w:kern w:val="0"/>
          <w:sz w:val="24"/>
          <w:szCs w:val="24"/>
          <w:highlight w:val="none"/>
          <w:lang w:val="en-US" w:eastAsia="zh-CN"/>
        </w:rPr>
        <w:t>，最高限价</w:t>
      </w:r>
      <w:r>
        <w:rPr>
          <w:rFonts w:hint="eastAsia" w:ascii="宋体" w:hAnsi="宋体" w:eastAsia="宋体" w:cs="宋体"/>
          <w:b w:val="0"/>
          <w:bCs w:val="0"/>
          <w:color w:val="auto"/>
          <w:kern w:val="0"/>
          <w:sz w:val="24"/>
          <w:szCs w:val="24"/>
          <w:highlight w:val="none"/>
          <w:u w:val="single"/>
          <w:lang w:val="en-US" w:eastAsia="zh-CN"/>
        </w:rPr>
        <w:t xml:space="preserve"> 2,</w:t>
      </w:r>
      <w:r>
        <w:rPr>
          <w:rFonts w:hint="eastAsia" w:ascii="宋体" w:hAnsi="宋体" w:cs="宋体"/>
          <w:b w:val="0"/>
          <w:bCs w:val="0"/>
          <w:color w:val="auto"/>
          <w:kern w:val="0"/>
          <w:sz w:val="24"/>
          <w:szCs w:val="24"/>
          <w:highlight w:val="none"/>
          <w:u w:val="single"/>
          <w:lang w:val="en-US" w:eastAsia="zh-CN"/>
        </w:rPr>
        <w:t>18</w:t>
      </w:r>
      <w:r>
        <w:rPr>
          <w:rFonts w:hint="eastAsia" w:ascii="宋体" w:hAnsi="宋体" w:eastAsia="宋体" w:cs="宋体"/>
          <w:b w:val="0"/>
          <w:bCs w:val="0"/>
          <w:color w:val="auto"/>
          <w:kern w:val="0"/>
          <w:sz w:val="24"/>
          <w:szCs w:val="24"/>
          <w:highlight w:val="none"/>
          <w:u w:val="single"/>
          <w:lang w:val="en-US" w:eastAsia="zh-CN"/>
        </w:rPr>
        <w:t>0,000.00</w:t>
      </w:r>
      <w:r>
        <w:rPr>
          <w:rFonts w:hint="eastAsia" w:ascii="宋体" w:hAnsi="宋体" w:eastAsia="宋体" w:cs="宋体"/>
          <w:b w:val="0"/>
          <w:bCs w:val="0"/>
          <w:color w:val="auto"/>
          <w:kern w:val="0"/>
          <w:sz w:val="24"/>
          <w:szCs w:val="24"/>
          <w:highlight w:val="none"/>
          <w:lang w:val="en-US" w:eastAsia="zh-CN"/>
        </w:rPr>
        <w:t>元； 简要技术要求、用途：自用，技术要求</w:t>
      </w:r>
      <w:r>
        <w:rPr>
          <w:rFonts w:hint="eastAsia" w:ascii="宋体" w:hAnsi="宋体" w:cs="宋体"/>
          <w:b w:val="0"/>
          <w:bCs w:val="0"/>
          <w:color w:val="auto"/>
          <w:kern w:val="0"/>
          <w:sz w:val="24"/>
          <w:szCs w:val="24"/>
          <w:highlight w:val="none"/>
          <w:lang w:val="en-US" w:eastAsia="zh-CN"/>
        </w:rPr>
        <w:t>详见</w:t>
      </w:r>
      <w:r>
        <w:rPr>
          <w:rFonts w:hint="eastAsia" w:ascii="宋体" w:hAnsi="宋体" w:eastAsia="宋体" w:cs="宋体"/>
          <w:b w:val="0"/>
          <w:bCs w:val="0"/>
          <w:color w:val="auto"/>
          <w:kern w:val="0"/>
          <w:sz w:val="24"/>
          <w:szCs w:val="24"/>
          <w:highlight w:val="none"/>
          <w:lang w:val="en-US" w:eastAsia="zh-CN"/>
        </w:rPr>
        <w:t>招标文件“采购内容及说明”；</w:t>
      </w:r>
    </w:p>
    <w:p w14:paraId="1FE2B62D">
      <w:pPr>
        <w:pStyle w:val="63"/>
        <w:keepNext w:val="0"/>
        <w:keepLines w:val="0"/>
        <w:pageBreakBefore w:val="0"/>
        <w:kinsoku/>
        <w:wordWrap/>
        <w:overflowPunct/>
        <w:topLinePunct w:val="0"/>
        <w:autoSpaceDE/>
        <w:autoSpaceDN/>
        <w:bidi w:val="0"/>
        <w:adjustRightInd/>
        <w:spacing w:line="460" w:lineRule="exac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包3：中央监护系统，1项</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预算金额：1,750,000.00</w:t>
      </w:r>
      <w:r>
        <w:rPr>
          <w:rFonts w:hint="eastAsia" w:ascii="宋体" w:hAnsi="宋体" w:cs="宋体"/>
          <w:b w:val="0"/>
          <w:bCs w:val="0"/>
          <w:color w:val="auto"/>
          <w:kern w:val="0"/>
          <w:sz w:val="24"/>
          <w:szCs w:val="24"/>
          <w:highlight w:val="none"/>
          <w:lang w:val="en-US" w:eastAsia="zh-CN"/>
        </w:rPr>
        <w:t>元</w:t>
      </w:r>
      <w:r>
        <w:rPr>
          <w:rFonts w:hint="eastAsia" w:ascii="宋体" w:hAnsi="宋体" w:eastAsia="宋体" w:cs="宋体"/>
          <w:b w:val="0"/>
          <w:bCs w:val="0"/>
          <w:color w:val="auto"/>
          <w:kern w:val="0"/>
          <w:sz w:val="24"/>
          <w:szCs w:val="24"/>
          <w:highlight w:val="none"/>
          <w:lang w:val="en-US" w:eastAsia="zh-CN"/>
        </w:rPr>
        <w:t>，最高限价1,750,000.00元； 简要技术要求、用途：自用，技术要求</w:t>
      </w:r>
      <w:r>
        <w:rPr>
          <w:rFonts w:hint="eastAsia" w:ascii="宋体" w:hAnsi="宋体" w:cs="宋体"/>
          <w:b w:val="0"/>
          <w:bCs w:val="0"/>
          <w:color w:val="auto"/>
          <w:kern w:val="0"/>
          <w:sz w:val="24"/>
          <w:szCs w:val="24"/>
          <w:highlight w:val="none"/>
          <w:lang w:val="en-US" w:eastAsia="zh-CN"/>
        </w:rPr>
        <w:t>详见</w:t>
      </w:r>
      <w:r>
        <w:rPr>
          <w:rFonts w:hint="eastAsia" w:ascii="宋体" w:hAnsi="宋体" w:eastAsia="宋体" w:cs="宋体"/>
          <w:b w:val="0"/>
          <w:bCs w:val="0"/>
          <w:color w:val="auto"/>
          <w:kern w:val="0"/>
          <w:sz w:val="24"/>
          <w:szCs w:val="24"/>
          <w:highlight w:val="none"/>
          <w:lang w:val="en-US" w:eastAsia="zh-CN"/>
        </w:rPr>
        <w:t>招标文件“采购内容及说明”；</w:t>
      </w:r>
    </w:p>
    <w:p w14:paraId="552B1639">
      <w:pPr>
        <w:autoSpaceDE w:val="0"/>
        <w:autoSpaceDN w:val="0"/>
        <w:adjustRightInd w:val="0"/>
        <w:spacing w:line="360" w:lineRule="auto"/>
        <w:ind w:firstLine="480" w:firstLineChars="20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2.2</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合同履行期：甲乙双方合同签订后，乙方收到甲方书面供货通知函后的30个工作日内完成所有的供货。</w:t>
      </w:r>
    </w:p>
    <w:p w14:paraId="03919346">
      <w:pPr>
        <w:autoSpaceDE w:val="0"/>
        <w:autoSpaceDN w:val="0"/>
        <w:adjustRightInd w:val="0"/>
        <w:spacing w:line="360" w:lineRule="auto"/>
        <w:ind w:firstLine="480" w:firstLineChars="200"/>
        <w:rPr>
          <w:rFonts w:hint="default"/>
          <w:color w:val="auto"/>
          <w:highlight w:val="none"/>
          <w:lang w:val="en-US"/>
        </w:rPr>
      </w:pPr>
      <w:r>
        <w:rPr>
          <w:rFonts w:hint="eastAsia" w:ascii="宋体" w:hAnsi="宋体"/>
          <w:color w:val="auto"/>
          <w:kern w:val="0"/>
          <w:sz w:val="24"/>
          <w:szCs w:val="24"/>
          <w:highlight w:val="none"/>
        </w:rPr>
        <w:t>2.3 项目地点：</w:t>
      </w:r>
      <w:r>
        <w:rPr>
          <w:rFonts w:hint="eastAsia" w:ascii="宋体" w:hAnsi="宋体"/>
          <w:color w:val="auto"/>
          <w:kern w:val="0"/>
          <w:sz w:val="24"/>
          <w:szCs w:val="24"/>
          <w:highlight w:val="none"/>
          <w:lang w:val="en-US" w:eastAsia="zh-CN"/>
        </w:rPr>
        <w:t>采购人指定地点。</w:t>
      </w:r>
    </w:p>
    <w:bookmarkEnd w:id="47"/>
    <w:p w14:paraId="1F52B272">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 xml:space="preserve"> 投标人资格要求</w:t>
      </w:r>
    </w:p>
    <w:p w14:paraId="221E32B9">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3.1</w:t>
      </w:r>
      <w:r>
        <w:rPr>
          <w:rFonts w:hint="eastAsia" w:ascii="宋体" w:hAnsi="宋体"/>
          <w:sz w:val="24"/>
          <w:szCs w:val="21"/>
          <w:highlight w:val="none"/>
          <w:lang w:val="zh-CN"/>
        </w:rPr>
        <w:t xml:space="preserve"> 投标人应具备的资格条件：见投标人须知前附表。</w:t>
      </w:r>
    </w:p>
    <w:p w14:paraId="0B4067EA">
      <w:pPr>
        <w:spacing w:line="360" w:lineRule="auto"/>
        <w:ind w:firstLine="482" w:firstLineChars="200"/>
        <w:rPr>
          <w:rFonts w:ascii="宋体" w:hAnsi="宋体"/>
          <w:b/>
          <w:sz w:val="24"/>
          <w:szCs w:val="24"/>
          <w:highlight w:val="none"/>
        </w:rPr>
      </w:pPr>
      <w:r>
        <w:rPr>
          <w:rFonts w:ascii="宋体" w:hAnsi="宋体"/>
          <w:b/>
          <w:sz w:val="24"/>
          <w:szCs w:val="24"/>
          <w:highlight w:val="none"/>
        </w:rPr>
        <w:t>4</w:t>
      </w:r>
      <w:r>
        <w:rPr>
          <w:rFonts w:hint="eastAsia" w:ascii="宋体" w:hAnsi="宋体"/>
          <w:b/>
          <w:sz w:val="24"/>
          <w:szCs w:val="24"/>
          <w:highlight w:val="none"/>
        </w:rPr>
        <w:t>．合格的投标人</w:t>
      </w:r>
      <w:bookmarkEnd w:id="43"/>
    </w:p>
    <w:p w14:paraId="52A60F35">
      <w:pPr>
        <w:spacing w:line="400" w:lineRule="exact"/>
        <w:ind w:firstLine="480" w:firstLineChars="200"/>
        <w:rPr>
          <w:rFonts w:ascii="宋体" w:hAnsi="宋体" w:cs="宋体"/>
          <w:color w:val="000000"/>
          <w:kern w:val="0"/>
          <w:sz w:val="24"/>
          <w:szCs w:val="20"/>
          <w:highlight w:val="none"/>
        </w:rPr>
      </w:pPr>
      <w:bookmarkStart w:id="48" w:name="_Toc311415575"/>
      <w:r>
        <w:rPr>
          <w:rFonts w:hint="eastAsia" w:ascii="宋体" w:hAnsi="宋体" w:cs="宋体"/>
          <w:color w:val="000000"/>
          <w:kern w:val="0"/>
          <w:sz w:val="24"/>
          <w:szCs w:val="20"/>
          <w:highlight w:val="none"/>
        </w:rPr>
        <w:t>4.1符合《中华人民共和国政府采购法》第二十二条要求具备的条件、并具备</w:t>
      </w:r>
      <w:r>
        <w:rPr>
          <w:rFonts w:hint="eastAsia" w:ascii="宋体" w:hAnsi="宋体" w:cs="宋体"/>
          <w:bCs/>
          <w:color w:val="000000"/>
          <w:kern w:val="0"/>
          <w:sz w:val="24"/>
          <w:szCs w:val="20"/>
          <w:highlight w:val="none"/>
        </w:rPr>
        <w:t>国家规定的相关该行业必备资质，</w:t>
      </w:r>
      <w:r>
        <w:rPr>
          <w:rFonts w:hint="eastAsia" w:ascii="宋体" w:hAnsi="宋体" w:cs="宋体"/>
          <w:color w:val="000000"/>
          <w:kern w:val="0"/>
          <w:sz w:val="24"/>
          <w:szCs w:val="20"/>
          <w:highlight w:val="none"/>
        </w:rPr>
        <w:t>有能力提供本次招标采购货物和服务的制造商或授权投标人。</w:t>
      </w:r>
    </w:p>
    <w:p w14:paraId="15E65BD5">
      <w:pPr>
        <w:snapToGrid w:val="0"/>
        <w:spacing w:line="400" w:lineRule="exact"/>
        <w:ind w:firstLine="480" w:firstLineChars="200"/>
        <w:rPr>
          <w:rFonts w:ascii="宋体" w:hAnsi="宋体" w:cs="宋体"/>
          <w:b/>
          <w:color w:val="000000"/>
          <w:sz w:val="24"/>
          <w:szCs w:val="24"/>
          <w:highlight w:val="none"/>
        </w:rPr>
      </w:pPr>
      <w:r>
        <w:rPr>
          <w:rFonts w:ascii="宋体" w:hAnsi="宋体" w:cs="宋体"/>
          <w:color w:val="000000"/>
          <w:kern w:val="0"/>
          <w:sz w:val="24"/>
          <w:szCs w:val="20"/>
          <w:highlight w:val="none"/>
        </w:rPr>
        <w:t>4.2</w:t>
      </w:r>
      <w:r>
        <w:rPr>
          <w:rFonts w:hint="eastAsia" w:ascii="宋体" w:hAnsi="宋体" w:cs="宋体"/>
          <w:color w:val="000000"/>
          <w:sz w:val="24"/>
          <w:szCs w:val="24"/>
          <w:highlight w:val="none"/>
        </w:rPr>
        <w:t>投标人如有下列情形之一的按废标处理：</w:t>
      </w:r>
    </w:p>
    <w:p w14:paraId="5BAA39B6">
      <w:pPr>
        <w:snapToGrid w:val="0"/>
        <w:spacing w:line="44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（1）为招标人不具有独立法人资格的附属机构（单位）；</w:t>
      </w:r>
    </w:p>
    <w:p w14:paraId="5FA17944">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（2）为本招标项目提供采购代理服务的；</w:t>
      </w:r>
    </w:p>
    <w:p w14:paraId="40A4C756">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（3）与本招标项目的采购代理机构同为一个法定代表人的；</w:t>
      </w:r>
    </w:p>
    <w:p w14:paraId="75FDAF4A">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（4）与本招标项目采购代理机构相互控股或参股的；</w:t>
      </w:r>
    </w:p>
    <w:p w14:paraId="25167BF9">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（5）与本招标项目采购代理机构相互任职或工作的；</w:t>
      </w:r>
    </w:p>
    <w:p w14:paraId="6E59EC96">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（6）被责令停业的；</w:t>
      </w:r>
    </w:p>
    <w:p w14:paraId="24FEC0A4">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（7）被暂停或取消投标资格的；</w:t>
      </w:r>
    </w:p>
    <w:p w14:paraId="396A4824">
      <w:pPr>
        <w:snapToGrid w:val="0"/>
        <w:spacing w:line="440" w:lineRule="exact"/>
        <w:ind w:firstLine="480" w:firstLineChars="200"/>
        <w:rPr>
          <w:highlight w:val="none"/>
        </w:rPr>
      </w:pPr>
      <w:r>
        <w:rPr>
          <w:rFonts w:hint="eastAsia" w:ascii="宋体" w:hAnsi="宋体" w:cs="宋体"/>
          <w:sz w:val="24"/>
          <w:szCs w:val="24"/>
          <w:highlight w:val="none"/>
        </w:rPr>
        <w:t>（8）被省级或招标项目备案地司法部门或财政监管部门作行政处罚（或不良行为记录），但不在其行政处罚期（或不良行为记录期）内的除外。</w:t>
      </w:r>
    </w:p>
    <w:p w14:paraId="4F65FD10">
      <w:pPr>
        <w:spacing w:line="360" w:lineRule="auto"/>
        <w:ind w:firstLine="482" w:firstLineChars="200"/>
        <w:rPr>
          <w:rFonts w:ascii="宋体" w:hAnsi="宋体"/>
          <w:b/>
          <w:sz w:val="24"/>
          <w:szCs w:val="24"/>
          <w:highlight w:val="none"/>
        </w:rPr>
      </w:pPr>
      <w:r>
        <w:rPr>
          <w:rFonts w:ascii="宋体" w:hAnsi="宋体"/>
          <w:b/>
          <w:sz w:val="24"/>
          <w:szCs w:val="24"/>
          <w:highlight w:val="none"/>
        </w:rPr>
        <w:t>5</w:t>
      </w:r>
      <w:r>
        <w:rPr>
          <w:rFonts w:hint="eastAsia" w:ascii="宋体" w:hAnsi="宋体"/>
          <w:b/>
          <w:sz w:val="24"/>
          <w:szCs w:val="24"/>
          <w:highlight w:val="none"/>
          <w:lang w:val="en-US" w:eastAsia="zh-CN"/>
        </w:rPr>
        <w:t>.</w:t>
      </w:r>
      <w:r>
        <w:rPr>
          <w:rFonts w:hint="eastAsia" w:ascii="宋体" w:hAnsi="宋体"/>
          <w:b/>
          <w:sz w:val="24"/>
          <w:szCs w:val="24"/>
          <w:highlight w:val="none"/>
        </w:rPr>
        <w:t>费用承担</w:t>
      </w:r>
    </w:p>
    <w:p w14:paraId="18CEA94E">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投标人准备和参加投标活动发生的费用自理。</w:t>
      </w:r>
    </w:p>
    <w:p w14:paraId="135A1B1A">
      <w:pPr>
        <w:spacing w:line="360" w:lineRule="auto"/>
        <w:ind w:firstLine="482" w:firstLineChars="200"/>
        <w:rPr>
          <w:rFonts w:ascii="宋体" w:hAnsi="宋体"/>
          <w:b/>
          <w:sz w:val="24"/>
          <w:szCs w:val="24"/>
          <w:highlight w:val="none"/>
        </w:rPr>
      </w:pPr>
      <w:r>
        <w:rPr>
          <w:rFonts w:ascii="宋体" w:hAnsi="宋体"/>
          <w:b/>
          <w:sz w:val="24"/>
          <w:szCs w:val="24"/>
          <w:highlight w:val="none"/>
        </w:rPr>
        <w:t>6</w:t>
      </w:r>
      <w:r>
        <w:rPr>
          <w:rFonts w:hint="eastAsia" w:ascii="宋体" w:hAnsi="宋体"/>
          <w:b/>
          <w:sz w:val="24"/>
          <w:szCs w:val="24"/>
          <w:highlight w:val="none"/>
          <w:lang w:val="en-US" w:eastAsia="zh-CN"/>
        </w:rPr>
        <w:t>.</w:t>
      </w:r>
      <w:r>
        <w:rPr>
          <w:rFonts w:hint="eastAsia" w:ascii="宋体" w:hAnsi="宋体"/>
          <w:b/>
          <w:sz w:val="24"/>
          <w:szCs w:val="24"/>
          <w:highlight w:val="none"/>
        </w:rPr>
        <w:t>保密</w:t>
      </w:r>
    </w:p>
    <w:p w14:paraId="7F03FB91">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参与政府采购活动的各方应对招标文件和投标文件中的商业和技术等秘密保密，否则应承担相应的法律责任。</w:t>
      </w:r>
    </w:p>
    <w:p w14:paraId="2FDE1F28">
      <w:pPr>
        <w:spacing w:line="360" w:lineRule="auto"/>
        <w:ind w:firstLine="482" w:firstLineChars="200"/>
        <w:rPr>
          <w:rFonts w:ascii="宋体" w:hAnsi="宋体"/>
          <w:b/>
          <w:sz w:val="24"/>
          <w:szCs w:val="24"/>
          <w:highlight w:val="none"/>
        </w:rPr>
      </w:pPr>
      <w:r>
        <w:rPr>
          <w:rFonts w:ascii="宋体" w:hAnsi="宋体"/>
          <w:b/>
          <w:sz w:val="24"/>
          <w:szCs w:val="24"/>
          <w:highlight w:val="none"/>
        </w:rPr>
        <w:t>7</w:t>
      </w:r>
      <w:r>
        <w:rPr>
          <w:rFonts w:hint="eastAsia" w:ascii="宋体" w:hAnsi="宋体"/>
          <w:b/>
          <w:sz w:val="24"/>
          <w:szCs w:val="24"/>
          <w:highlight w:val="none"/>
          <w:lang w:val="en-US" w:eastAsia="zh-CN"/>
        </w:rPr>
        <w:t>.</w:t>
      </w:r>
      <w:r>
        <w:rPr>
          <w:rFonts w:hint="eastAsia" w:ascii="宋体" w:hAnsi="宋体"/>
          <w:b/>
          <w:sz w:val="24"/>
          <w:szCs w:val="24"/>
          <w:highlight w:val="none"/>
        </w:rPr>
        <w:t>语言文字</w:t>
      </w:r>
    </w:p>
    <w:p w14:paraId="094CC1DA">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招标文件和投标文件使用的语言文字为中文。专业术语使用外文的，应附有中文注释。</w:t>
      </w:r>
    </w:p>
    <w:p w14:paraId="14676425">
      <w:pPr>
        <w:spacing w:line="360" w:lineRule="auto"/>
        <w:ind w:firstLine="482" w:firstLineChars="200"/>
        <w:rPr>
          <w:rFonts w:ascii="宋体" w:hAnsi="宋体"/>
          <w:b/>
          <w:sz w:val="24"/>
          <w:szCs w:val="24"/>
          <w:highlight w:val="none"/>
        </w:rPr>
      </w:pPr>
      <w:r>
        <w:rPr>
          <w:rFonts w:ascii="宋体" w:hAnsi="宋体"/>
          <w:b/>
          <w:sz w:val="24"/>
          <w:szCs w:val="24"/>
          <w:highlight w:val="none"/>
        </w:rPr>
        <w:t>8</w:t>
      </w:r>
      <w:r>
        <w:rPr>
          <w:rFonts w:hint="eastAsia" w:ascii="宋体" w:hAnsi="宋体"/>
          <w:b/>
          <w:sz w:val="24"/>
          <w:szCs w:val="24"/>
          <w:highlight w:val="none"/>
          <w:lang w:val="en-US" w:eastAsia="zh-CN"/>
        </w:rPr>
        <w:t>.</w:t>
      </w:r>
      <w:r>
        <w:rPr>
          <w:rFonts w:hint="eastAsia" w:ascii="宋体" w:hAnsi="宋体"/>
          <w:b/>
          <w:sz w:val="24"/>
          <w:szCs w:val="24"/>
          <w:highlight w:val="none"/>
        </w:rPr>
        <w:t>计量单位</w:t>
      </w:r>
    </w:p>
    <w:p w14:paraId="4CCD7D47">
      <w:pPr>
        <w:pStyle w:val="17"/>
        <w:ind w:firstLine="360" w:firstLineChars="150"/>
        <w:rPr>
          <w:rFonts w:cs="Times New Roman"/>
          <w:kern w:val="2"/>
          <w:sz w:val="24"/>
          <w:szCs w:val="24"/>
          <w:highlight w:val="none"/>
          <w:lang w:val="en-US" w:bidi="ar-SA"/>
        </w:rPr>
      </w:pPr>
      <w:r>
        <w:rPr>
          <w:rFonts w:hint="eastAsia" w:cs="Times New Roman"/>
          <w:kern w:val="2"/>
          <w:sz w:val="24"/>
          <w:szCs w:val="24"/>
          <w:highlight w:val="none"/>
          <w:lang w:val="en-US" w:bidi="ar-SA"/>
        </w:rPr>
        <w:t>所有计量均采用中华人民共和国法定计量单位。</w:t>
      </w:r>
    </w:p>
    <w:p w14:paraId="689D530F">
      <w:pPr>
        <w:spacing w:line="360" w:lineRule="auto"/>
        <w:ind w:firstLine="482" w:firstLineChars="200"/>
        <w:rPr>
          <w:rFonts w:ascii="宋体" w:hAnsi="宋体"/>
          <w:b/>
          <w:sz w:val="24"/>
          <w:szCs w:val="24"/>
          <w:highlight w:val="none"/>
        </w:rPr>
      </w:pPr>
      <w:r>
        <w:rPr>
          <w:rFonts w:ascii="宋体" w:hAnsi="宋体"/>
          <w:b/>
          <w:sz w:val="24"/>
          <w:szCs w:val="24"/>
          <w:highlight w:val="none"/>
        </w:rPr>
        <w:t>9</w:t>
      </w:r>
      <w:r>
        <w:rPr>
          <w:rFonts w:hint="eastAsia" w:ascii="宋体" w:hAnsi="宋体"/>
          <w:b/>
          <w:sz w:val="24"/>
          <w:szCs w:val="24"/>
          <w:highlight w:val="none"/>
          <w:lang w:val="en-US" w:eastAsia="zh-CN"/>
        </w:rPr>
        <w:t>.</w:t>
      </w:r>
      <w:r>
        <w:rPr>
          <w:rFonts w:hint="eastAsia" w:ascii="宋体" w:hAnsi="宋体"/>
          <w:b/>
          <w:sz w:val="24"/>
          <w:szCs w:val="24"/>
          <w:highlight w:val="none"/>
        </w:rPr>
        <w:t>响应和偏差</w:t>
      </w:r>
    </w:p>
    <w:p w14:paraId="721D9C91">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9.1</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投标文件应对招标文件的实质性要求和条件作出</w:t>
      </w:r>
      <w:r>
        <w:rPr>
          <w:rFonts w:hint="eastAsia" w:cs="Times New Roman"/>
          <w:kern w:val="2"/>
          <w:sz w:val="24"/>
          <w:szCs w:val="24"/>
          <w:highlight w:val="none"/>
          <w:lang w:val="en-US" w:eastAsia="zh-CN" w:bidi="ar-SA"/>
        </w:rPr>
        <w:t>满足</w:t>
      </w:r>
      <w:r>
        <w:rPr>
          <w:rFonts w:hint="eastAsia" w:cs="Times New Roman"/>
          <w:kern w:val="2"/>
          <w:sz w:val="24"/>
          <w:szCs w:val="24"/>
          <w:highlight w:val="none"/>
          <w:lang w:val="en-US" w:bidi="ar-SA"/>
        </w:rPr>
        <w:t>或更有利于采购人的响应，否则投标人的投标按无效处理。</w:t>
      </w:r>
    </w:p>
    <w:p w14:paraId="22869D17">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9.2</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投标人应根据招标文件的要求提供详细的技术支持资料、服务计划等内容对招标文件作出响应。</w:t>
      </w:r>
    </w:p>
    <w:p w14:paraId="610094A5">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9.3</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投标文件对招标文件的全部偏差，均应在投标文件的商务和技术偏差表中列明，除列明的内容外，视为投标人响应招标文件的全部要求。</w:t>
      </w:r>
    </w:p>
    <w:bookmarkEnd w:id="48"/>
    <w:p w14:paraId="08140824">
      <w:pPr>
        <w:pStyle w:val="4"/>
        <w:spacing w:before="0" w:after="0" w:line="415" w:lineRule="auto"/>
        <w:jc w:val="center"/>
        <w:rPr>
          <w:highlight w:val="none"/>
        </w:rPr>
      </w:pPr>
      <w:bookmarkStart w:id="49" w:name="_Toc23258607"/>
      <w:bookmarkStart w:id="50" w:name="_Toc26541324"/>
      <w:r>
        <w:rPr>
          <w:rFonts w:hint="eastAsia"/>
          <w:highlight w:val="none"/>
        </w:rPr>
        <w:t>二、招标文件</w:t>
      </w:r>
      <w:bookmarkEnd w:id="49"/>
      <w:bookmarkEnd w:id="50"/>
    </w:p>
    <w:p w14:paraId="3551B7E8">
      <w:pPr>
        <w:spacing w:line="360" w:lineRule="auto"/>
        <w:ind w:firstLine="482" w:firstLineChars="200"/>
        <w:rPr>
          <w:rFonts w:ascii="宋体" w:hAnsi="宋体"/>
          <w:b/>
          <w:sz w:val="24"/>
          <w:szCs w:val="24"/>
          <w:highlight w:val="none"/>
        </w:rPr>
      </w:pPr>
      <w:bookmarkStart w:id="51" w:name="_Toc311415577"/>
      <w:r>
        <w:rPr>
          <w:rFonts w:ascii="宋体" w:hAnsi="宋体"/>
          <w:b/>
          <w:sz w:val="24"/>
          <w:szCs w:val="24"/>
          <w:highlight w:val="none"/>
        </w:rPr>
        <w:t>10</w:t>
      </w:r>
      <w:r>
        <w:rPr>
          <w:rFonts w:hint="eastAsia" w:ascii="宋体" w:hAnsi="宋体"/>
          <w:b/>
          <w:sz w:val="24"/>
          <w:szCs w:val="24"/>
          <w:highlight w:val="none"/>
          <w:lang w:val="en-US" w:eastAsia="zh-CN"/>
        </w:rPr>
        <w:t>.</w:t>
      </w:r>
      <w:r>
        <w:rPr>
          <w:rFonts w:hint="eastAsia" w:ascii="宋体" w:hAnsi="宋体"/>
          <w:b/>
          <w:sz w:val="24"/>
          <w:szCs w:val="24"/>
          <w:highlight w:val="none"/>
        </w:rPr>
        <w:t>招标文件的构成</w:t>
      </w:r>
      <w:bookmarkEnd w:id="51"/>
    </w:p>
    <w:p w14:paraId="18FF81D8">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10.1</w:t>
      </w:r>
      <w:r>
        <w:rPr>
          <w:rFonts w:hint="eastAsia" w:ascii="宋体" w:hAnsi="宋体"/>
          <w:sz w:val="24"/>
          <w:szCs w:val="24"/>
          <w:highlight w:val="none"/>
        </w:rPr>
        <w:t>招标文件用以阐明所需提供的货物及服务、采购、投标程序和合同条件。招标文件包括：</w:t>
      </w:r>
    </w:p>
    <w:p w14:paraId="617E9CC4">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招标公告</w:t>
      </w:r>
    </w:p>
    <w:p w14:paraId="77CF4CD2">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投标人须知前附表</w:t>
      </w:r>
    </w:p>
    <w:p w14:paraId="6B2EC559">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投标人须知</w:t>
      </w:r>
    </w:p>
    <w:p w14:paraId="61E27017">
      <w:pPr>
        <w:overflowPunct w:val="0"/>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（4）采购内容及要求</w:t>
      </w:r>
    </w:p>
    <w:p w14:paraId="101E3C3E">
      <w:pPr>
        <w:overflowPunct w:val="0"/>
        <w:adjustRightInd w:val="0"/>
        <w:snapToGrid w:val="0"/>
        <w:spacing w:line="360" w:lineRule="auto"/>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商务要求</w:t>
      </w:r>
    </w:p>
    <w:p w14:paraId="61F207BF">
      <w:pPr>
        <w:overflowPunct w:val="0"/>
        <w:adjustRightInd w:val="0"/>
        <w:snapToGrid w:val="0"/>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合同</w:t>
      </w:r>
      <w:r>
        <w:rPr>
          <w:rFonts w:hint="eastAsia" w:ascii="宋体" w:hAnsi="宋体"/>
          <w:color w:val="000000" w:themeColor="text1"/>
          <w:sz w:val="24"/>
          <w:szCs w:val="24"/>
          <w:highlight w:val="none"/>
          <w:lang w:val="en-US" w:eastAsia="zh-CN"/>
          <w14:textFill>
            <w14:solidFill>
              <w14:schemeClr w14:val="tx1"/>
            </w14:solidFill>
          </w14:textFill>
        </w:rPr>
        <w:t>文本</w:t>
      </w:r>
    </w:p>
    <w:p w14:paraId="3C46613D">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投标文件格式</w:t>
      </w:r>
    </w:p>
    <w:p w14:paraId="6C22176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1D50C81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招标文件的获取：招标采购公告发布后，有意向的投标人应从采购代理机构</w:t>
      </w:r>
      <w:r>
        <w:rPr>
          <w:rFonts w:hint="eastAsia" w:ascii="宋体" w:hAnsi="宋体"/>
          <w:sz w:val="24"/>
          <w:szCs w:val="24"/>
          <w:highlight w:val="none"/>
          <w:lang w:val="en-US" w:eastAsia="zh-CN"/>
        </w:rPr>
        <w:t>获取</w:t>
      </w:r>
      <w:r>
        <w:rPr>
          <w:rFonts w:hint="eastAsia" w:ascii="宋体" w:hAnsi="宋体"/>
          <w:sz w:val="24"/>
          <w:szCs w:val="24"/>
          <w:highlight w:val="none"/>
        </w:rPr>
        <w:t>招标文件，仅作为本次招标使用。</w:t>
      </w:r>
    </w:p>
    <w:p w14:paraId="6683CD8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10.4本招标文件的解释权归</w:t>
      </w:r>
      <w:r>
        <w:rPr>
          <w:rFonts w:hint="eastAsia" w:ascii="宋体" w:hAnsi="宋体"/>
          <w:sz w:val="24"/>
          <w:szCs w:val="24"/>
          <w:highlight w:val="none"/>
        </w:rPr>
        <w:t>安康尚昊</w:t>
      </w:r>
      <w:r>
        <w:rPr>
          <w:rFonts w:ascii="宋体" w:hAnsi="宋体"/>
          <w:sz w:val="24"/>
          <w:szCs w:val="24"/>
          <w:highlight w:val="none"/>
        </w:rPr>
        <w:t>招标代理有限公司</w:t>
      </w:r>
      <w:r>
        <w:rPr>
          <w:rFonts w:hint="eastAsia" w:ascii="宋体" w:hAnsi="宋体"/>
          <w:sz w:val="24"/>
          <w:szCs w:val="24"/>
          <w:highlight w:val="none"/>
        </w:rPr>
        <w:t>。</w:t>
      </w:r>
    </w:p>
    <w:p w14:paraId="044FA382">
      <w:pPr>
        <w:spacing w:line="360" w:lineRule="auto"/>
        <w:ind w:firstLine="482" w:firstLineChars="200"/>
        <w:rPr>
          <w:rFonts w:ascii="宋体" w:hAnsi="宋体"/>
          <w:b/>
          <w:sz w:val="24"/>
          <w:szCs w:val="24"/>
          <w:highlight w:val="none"/>
        </w:rPr>
      </w:pPr>
      <w:bookmarkStart w:id="52" w:name="_Toc311415578"/>
      <w:r>
        <w:rPr>
          <w:rFonts w:ascii="宋体" w:hAnsi="宋体"/>
          <w:b/>
          <w:sz w:val="24"/>
          <w:szCs w:val="24"/>
          <w:highlight w:val="none"/>
        </w:rPr>
        <w:t>11</w:t>
      </w:r>
      <w:r>
        <w:rPr>
          <w:rFonts w:hint="eastAsia" w:ascii="宋体" w:hAnsi="宋体"/>
          <w:b/>
          <w:sz w:val="24"/>
          <w:szCs w:val="24"/>
          <w:highlight w:val="none"/>
          <w:lang w:val="en-US" w:eastAsia="zh-CN"/>
        </w:rPr>
        <w:t>.</w:t>
      </w:r>
      <w:r>
        <w:rPr>
          <w:rFonts w:hint="eastAsia" w:ascii="宋体" w:hAnsi="宋体"/>
          <w:b/>
          <w:sz w:val="24"/>
          <w:szCs w:val="24"/>
          <w:highlight w:val="none"/>
        </w:rPr>
        <w:t>招标文件的澄清</w:t>
      </w:r>
      <w:bookmarkEnd w:id="52"/>
    </w:p>
    <w:p w14:paraId="3E45834D">
      <w:pPr>
        <w:spacing w:line="500" w:lineRule="exact"/>
        <w:ind w:firstLine="480" w:firstLineChars="200"/>
        <w:rPr>
          <w:rFonts w:ascii="宋体" w:hAnsi="宋体"/>
          <w:sz w:val="24"/>
          <w:szCs w:val="24"/>
          <w:highlight w:val="none"/>
        </w:rPr>
      </w:pPr>
      <w:r>
        <w:rPr>
          <w:rFonts w:ascii="宋体" w:hAnsi="宋体"/>
          <w:sz w:val="24"/>
          <w:szCs w:val="24"/>
          <w:highlight w:val="none"/>
        </w:rPr>
        <w:t>11.1</w:t>
      </w:r>
      <w:r>
        <w:rPr>
          <w:rFonts w:hint="eastAsia" w:ascii="宋体" w:hAnsi="宋体"/>
          <w:sz w:val="24"/>
          <w:szCs w:val="24"/>
          <w:highlight w:val="none"/>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1CEA5150">
      <w:pPr>
        <w:spacing w:line="500" w:lineRule="exact"/>
        <w:ind w:firstLine="480" w:firstLineChars="200"/>
        <w:rPr>
          <w:rFonts w:ascii="宋体" w:hAnsi="宋体"/>
          <w:sz w:val="24"/>
          <w:szCs w:val="24"/>
          <w:highlight w:val="none"/>
        </w:rPr>
      </w:pPr>
      <w:r>
        <w:rPr>
          <w:rFonts w:ascii="宋体" w:hAnsi="宋体"/>
          <w:sz w:val="24"/>
          <w:szCs w:val="24"/>
          <w:highlight w:val="none"/>
        </w:rPr>
        <w:t>11.2</w:t>
      </w:r>
      <w:r>
        <w:rPr>
          <w:rFonts w:hint="eastAsia" w:ascii="宋体" w:hAnsi="宋体"/>
          <w:sz w:val="24"/>
          <w:szCs w:val="24"/>
          <w:highlight w:val="none"/>
        </w:rPr>
        <w:t>对于在规定时间内收到的投标人依法提出的询问或者质疑，</w:t>
      </w:r>
      <w:r>
        <w:rPr>
          <w:rFonts w:ascii="宋体" w:hAnsi="宋体"/>
          <w:sz w:val="24"/>
          <w:szCs w:val="24"/>
          <w:highlight w:val="none"/>
        </w:rPr>
        <w:t>采购代理机构将</w:t>
      </w:r>
      <w:r>
        <w:rPr>
          <w:rFonts w:hint="eastAsia" w:ascii="宋体" w:hAnsi="宋体"/>
          <w:sz w:val="24"/>
          <w:szCs w:val="24"/>
          <w:highlight w:val="none"/>
        </w:rPr>
        <w:t>按程序及时</w:t>
      </w:r>
      <w:r>
        <w:rPr>
          <w:rFonts w:hint="eastAsia" w:ascii="宋体" w:hAnsi="宋体"/>
          <w:sz w:val="24"/>
          <w:szCs w:val="24"/>
          <w:highlight w:val="none"/>
          <w:lang w:eastAsia="zh-CN"/>
        </w:rPr>
        <w:t>作出</w:t>
      </w:r>
      <w:r>
        <w:rPr>
          <w:rFonts w:hint="eastAsia" w:ascii="宋体" w:hAnsi="宋体"/>
          <w:sz w:val="24"/>
          <w:szCs w:val="24"/>
          <w:highlight w:val="none"/>
        </w:rPr>
        <w:t>答复，若对招标文件做出实质性变动，则按照相关规定延长投标截止时间。</w:t>
      </w:r>
    </w:p>
    <w:p w14:paraId="65EC0178">
      <w:pPr>
        <w:spacing w:line="500" w:lineRule="exact"/>
        <w:ind w:firstLine="480" w:firstLineChars="200"/>
        <w:rPr>
          <w:rFonts w:ascii="宋体" w:hAnsi="宋体"/>
          <w:sz w:val="24"/>
          <w:szCs w:val="24"/>
          <w:highlight w:val="none"/>
        </w:rPr>
      </w:pPr>
      <w:r>
        <w:rPr>
          <w:rFonts w:ascii="宋体" w:hAnsi="宋体"/>
          <w:sz w:val="24"/>
          <w:szCs w:val="24"/>
          <w:highlight w:val="none"/>
        </w:rPr>
        <w:t>11.3</w:t>
      </w:r>
      <w:r>
        <w:rPr>
          <w:rFonts w:hint="eastAsia" w:ascii="宋体" w:hAnsi="宋体"/>
          <w:sz w:val="24"/>
          <w:szCs w:val="24"/>
          <w:highlight w:val="none"/>
        </w:rPr>
        <w:t>投标人提出质疑应当有明确的请求和必要的证明材料。</w:t>
      </w:r>
    </w:p>
    <w:p w14:paraId="446A9FF5">
      <w:pPr>
        <w:spacing w:line="360" w:lineRule="auto"/>
        <w:ind w:firstLine="482" w:firstLineChars="200"/>
        <w:rPr>
          <w:rFonts w:ascii="宋体" w:hAnsi="宋体"/>
          <w:b/>
          <w:sz w:val="24"/>
          <w:szCs w:val="24"/>
          <w:highlight w:val="none"/>
        </w:rPr>
      </w:pPr>
      <w:bookmarkStart w:id="53" w:name="_Toc311415579"/>
      <w:r>
        <w:rPr>
          <w:rFonts w:ascii="宋体" w:hAnsi="宋体"/>
          <w:b/>
          <w:sz w:val="24"/>
          <w:szCs w:val="24"/>
          <w:highlight w:val="none"/>
        </w:rPr>
        <w:t>12</w:t>
      </w:r>
      <w:r>
        <w:rPr>
          <w:rFonts w:hint="eastAsia" w:ascii="宋体" w:hAnsi="宋体"/>
          <w:b/>
          <w:sz w:val="24"/>
          <w:szCs w:val="24"/>
          <w:highlight w:val="none"/>
          <w:lang w:val="en-US" w:eastAsia="zh-CN"/>
        </w:rPr>
        <w:t>.</w:t>
      </w:r>
      <w:r>
        <w:rPr>
          <w:rFonts w:hint="eastAsia" w:ascii="宋体" w:hAnsi="宋体"/>
          <w:b/>
          <w:sz w:val="24"/>
          <w:szCs w:val="24"/>
          <w:highlight w:val="none"/>
        </w:rPr>
        <w:t>招标文件的修改</w:t>
      </w:r>
      <w:bookmarkEnd w:id="53"/>
    </w:p>
    <w:p w14:paraId="494222C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12.1招标采购单位如果对已发出的招标文件进行</w:t>
      </w:r>
      <w:r>
        <w:rPr>
          <w:rFonts w:hint="eastAsia" w:ascii="宋体" w:hAnsi="宋体"/>
          <w:sz w:val="24"/>
          <w:szCs w:val="24"/>
          <w:highlight w:val="none"/>
        </w:rPr>
        <w:t>必要的澄清或者</w:t>
      </w:r>
      <w:r>
        <w:rPr>
          <w:rFonts w:ascii="宋体" w:hAnsi="宋体"/>
          <w:sz w:val="24"/>
          <w:szCs w:val="24"/>
          <w:highlight w:val="none"/>
        </w:rPr>
        <w:t>修改，将在招标文件要求提交投标文件截止时间</w:t>
      </w:r>
      <w:r>
        <w:rPr>
          <w:rFonts w:hint="eastAsia" w:ascii="宋体" w:hAnsi="宋体"/>
          <w:sz w:val="24"/>
          <w:szCs w:val="24"/>
          <w:highlight w:val="none"/>
        </w:rPr>
        <w:t>15</w:t>
      </w:r>
      <w:r>
        <w:rPr>
          <w:rFonts w:ascii="宋体" w:hAnsi="宋体"/>
          <w:sz w:val="24"/>
          <w:szCs w:val="24"/>
          <w:highlight w:val="none"/>
        </w:rPr>
        <w:t>日前，</w:t>
      </w:r>
      <w:r>
        <w:rPr>
          <w:rFonts w:hint="eastAsia" w:ascii="宋体" w:hAnsi="宋体"/>
          <w:sz w:val="24"/>
          <w:szCs w:val="24"/>
          <w:highlight w:val="none"/>
        </w:rPr>
        <w:t>不足15日的，顺延提交投标文件的截止时间，</w:t>
      </w:r>
      <w:r>
        <w:rPr>
          <w:rFonts w:ascii="宋体" w:hAnsi="宋体"/>
          <w:sz w:val="24"/>
          <w:szCs w:val="24"/>
          <w:highlight w:val="none"/>
        </w:rPr>
        <w:t>在发布招标公告的财政部门指定媒体上</w:t>
      </w:r>
      <w:r>
        <w:rPr>
          <w:rFonts w:hint="eastAsia" w:ascii="宋体" w:hAnsi="宋体"/>
          <w:sz w:val="24"/>
          <w:szCs w:val="24"/>
          <w:highlight w:val="none"/>
        </w:rPr>
        <w:t>由采购代理机构</w:t>
      </w:r>
      <w:r>
        <w:rPr>
          <w:rFonts w:ascii="宋体" w:hAnsi="宋体"/>
          <w:sz w:val="24"/>
          <w:szCs w:val="24"/>
          <w:highlight w:val="none"/>
        </w:rPr>
        <w:t>发布变更公告，并以书面形式通知所有</w:t>
      </w:r>
      <w:r>
        <w:rPr>
          <w:rFonts w:hint="eastAsia" w:ascii="宋体" w:hAnsi="宋体"/>
          <w:sz w:val="24"/>
          <w:szCs w:val="24"/>
          <w:highlight w:val="none"/>
        </w:rPr>
        <w:t>获取</w:t>
      </w:r>
      <w:r>
        <w:rPr>
          <w:rFonts w:ascii="宋体" w:hAnsi="宋体"/>
          <w:sz w:val="24"/>
          <w:szCs w:val="24"/>
          <w:highlight w:val="none"/>
        </w:rPr>
        <w:t>招标文件的单位。该澄清或者修改的内容为招标文件的组成部分。</w:t>
      </w:r>
    </w:p>
    <w:p w14:paraId="477D208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12.2</w:t>
      </w:r>
      <w:r>
        <w:rPr>
          <w:rFonts w:hint="eastAsia" w:ascii="宋体" w:hAnsi="宋体"/>
          <w:sz w:val="24"/>
          <w:szCs w:val="24"/>
          <w:highlight w:val="none"/>
        </w:rPr>
        <w:t>招标文件的修改书将构成招标文件的一部分，对采购人和投标人都具有约束力。</w:t>
      </w:r>
    </w:p>
    <w:p w14:paraId="432D069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sz w:val="24"/>
          <w:szCs w:val="24"/>
          <w:highlight w:val="none"/>
        </w:rPr>
        <w:t>获取</w:t>
      </w:r>
      <w:r>
        <w:rPr>
          <w:rFonts w:ascii="宋体" w:hAnsi="宋体"/>
          <w:sz w:val="24"/>
          <w:szCs w:val="24"/>
          <w:highlight w:val="none"/>
        </w:rPr>
        <w:t>招标文件的单位。</w:t>
      </w:r>
    </w:p>
    <w:p w14:paraId="7DF5B411">
      <w:pPr>
        <w:pStyle w:val="4"/>
        <w:spacing w:before="0" w:after="0" w:line="480" w:lineRule="exact"/>
        <w:jc w:val="center"/>
        <w:rPr>
          <w:highlight w:val="none"/>
        </w:rPr>
      </w:pPr>
      <w:bookmarkStart w:id="54" w:name="_Toc23258608"/>
      <w:bookmarkStart w:id="55" w:name="_Toc26541325"/>
      <w:r>
        <w:rPr>
          <w:rFonts w:hint="eastAsia"/>
          <w:highlight w:val="none"/>
        </w:rPr>
        <w:t>三、投标文件</w:t>
      </w:r>
      <w:bookmarkEnd w:id="54"/>
      <w:bookmarkEnd w:id="55"/>
    </w:p>
    <w:p w14:paraId="355FBE2C">
      <w:pPr>
        <w:spacing w:line="360" w:lineRule="auto"/>
        <w:ind w:firstLine="482" w:firstLineChars="200"/>
        <w:rPr>
          <w:rFonts w:ascii="宋体" w:hAnsi="宋体"/>
          <w:b/>
          <w:sz w:val="24"/>
          <w:szCs w:val="24"/>
          <w:highlight w:val="none"/>
        </w:rPr>
      </w:pPr>
      <w:bookmarkStart w:id="56" w:name="_Toc311415581"/>
      <w:r>
        <w:rPr>
          <w:rFonts w:ascii="宋体" w:hAnsi="宋体"/>
          <w:b/>
          <w:sz w:val="24"/>
          <w:szCs w:val="24"/>
          <w:highlight w:val="none"/>
        </w:rPr>
        <w:t>13</w:t>
      </w:r>
      <w:r>
        <w:rPr>
          <w:rFonts w:hint="eastAsia" w:ascii="宋体" w:hAnsi="宋体"/>
          <w:b/>
          <w:sz w:val="24"/>
          <w:szCs w:val="24"/>
          <w:highlight w:val="none"/>
          <w:lang w:val="en-US" w:eastAsia="zh-CN"/>
        </w:rPr>
        <w:t>.</w:t>
      </w:r>
      <w:r>
        <w:rPr>
          <w:rFonts w:hint="eastAsia" w:ascii="宋体" w:hAnsi="宋体"/>
          <w:b/>
          <w:sz w:val="24"/>
          <w:szCs w:val="24"/>
          <w:highlight w:val="none"/>
        </w:rPr>
        <w:t>投标文件编制的原则</w:t>
      </w:r>
      <w:bookmarkEnd w:id="56"/>
    </w:p>
    <w:p w14:paraId="6D254F0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13.1</w:t>
      </w:r>
      <w:r>
        <w:rPr>
          <w:rFonts w:hint="eastAsia" w:ascii="宋体" w:hAnsi="宋体"/>
          <w:sz w:val="24"/>
          <w:szCs w:val="24"/>
          <w:highlight w:val="none"/>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sz w:val="24"/>
          <w:szCs w:val="24"/>
          <w:highlight w:val="none"/>
          <w:lang w:eastAsia="zh-CN"/>
        </w:rPr>
        <w:t>”“</w:t>
      </w:r>
      <w:r>
        <w:rPr>
          <w:rFonts w:hint="eastAsia" w:ascii="宋体" w:hAnsi="宋体"/>
          <w:sz w:val="24"/>
          <w:szCs w:val="24"/>
          <w:highlight w:val="none"/>
        </w:rPr>
        <w:t xml:space="preserve">没有相应指标”等明确的回答文字。投标文件中留有空项的或没有按格式制作的，将被视为不完整响应的投标文件，其投标将有可能被拒绝。 </w:t>
      </w:r>
    </w:p>
    <w:p w14:paraId="5216483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13.2</w:t>
      </w:r>
      <w:r>
        <w:rPr>
          <w:rFonts w:hint="eastAsia" w:ascii="宋体" w:hAnsi="宋体"/>
          <w:sz w:val="24"/>
          <w:szCs w:val="24"/>
          <w:highlight w:val="none"/>
        </w:rPr>
        <w:t>投标人必须保证投标文件所提供的全部资料真实可靠，并接受对其中任何资料进一步审查的要求。</w:t>
      </w:r>
    </w:p>
    <w:p w14:paraId="6B23FFD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13.3</w:t>
      </w:r>
      <w:r>
        <w:rPr>
          <w:rFonts w:hint="eastAsia" w:ascii="宋体" w:hAnsi="宋体"/>
          <w:sz w:val="24"/>
          <w:szCs w:val="24"/>
          <w:highlight w:val="none"/>
        </w:rPr>
        <w:t>投标文件须对招标文件中的内容做出实质性和完整性的响应，否则其投标将被视为无效投标。</w:t>
      </w:r>
    </w:p>
    <w:p w14:paraId="5D6C9ED0">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13.4</w:t>
      </w:r>
      <w:r>
        <w:rPr>
          <w:rFonts w:hint="eastAsia" w:ascii="宋体" w:hAnsi="宋体" w:cs="宋体"/>
          <w:sz w:val="24"/>
          <w:szCs w:val="28"/>
          <w:highlight w:val="none"/>
        </w:rPr>
        <w:t>供应商应保证在本项目使用的任何产品和服务（包括部分使用）时，不会产生因第三方提出侵犯其专利权、商标权或其它知识产权而引起的法律和经济纠纷，如因专</w:t>
      </w:r>
      <w:r>
        <w:rPr>
          <w:rFonts w:hint="eastAsia" w:ascii="宋体" w:hAnsi="宋体"/>
          <w:sz w:val="24"/>
          <w:szCs w:val="24"/>
          <w:highlight w:val="none"/>
        </w:rPr>
        <w:t>利权、商标权或其它知识产权而引起法律纠纷和经济纠纷，由供应商承担所有相关责任。</w:t>
      </w:r>
    </w:p>
    <w:p w14:paraId="7D2C421C">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13.5采购人享有本项目在实施过程中产生的知识成果及知识产权。</w:t>
      </w:r>
    </w:p>
    <w:p w14:paraId="2C21EA63">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7825B37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13.7 如供应商所不拥有的知识产权，则在投标报价中必须包括合法获取该知识产权的相关费用。</w:t>
      </w:r>
    </w:p>
    <w:p w14:paraId="406D44BB">
      <w:pPr>
        <w:snapToGrid w:val="0"/>
        <w:spacing w:line="440" w:lineRule="exact"/>
        <w:ind w:firstLine="482" w:firstLineChars="200"/>
        <w:rPr>
          <w:rFonts w:ascii="宋体" w:hAnsi="宋体" w:cs="宋体"/>
          <w:b/>
          <w:color w:val="000000"/>
          <w:kern w:val="0"/>
          <w:sz w:val="24"/>
          <w:szCs w:val="24"/>
          <w:highlight w:val="none"/>
        </w:rPr>
      </w:pPr>
      <w:r>
        <w:rPr>
          <w:rFonts w:ascii="宋体" w:hAnsi="宋体" w:cs="宋体"/>
          <w:b/>
          <w:color w:val="000000"/>
          <w:kern w:val="0"/>
          <w:sz w:val="24"/>
          <w:szCs w:val="24"/>
          <w:highlight w:val="none"/>
        </w:rPr>
        <w:t>14</w:t>
      </w:r>
      <w:r>
        <w:rPr>
          <w:rFonts w:hint="eastAsia" w:ascii="宋体" w:hAnsi="宋体" w:cs="宋体"/>
          <w:b/>
          <w:color w:val="000000"/>
          <w:kern w:val="0"/>
          <w:sz w:val="24"/>
          <w:szCs w:val="24"/>
          <w:highlight w:val="none"/>
          <w:lang w:val="en-US" w:eastAsia="zh-CN"/>
        </w:rPr>
        <w:t>.</w:t>
      </w:r>
      <w:r>
        <w:rPr>
          <w:rFonts w:hint="eastAsia" w:ascii="宋体" w:hAnsi="宋体" w:cs="宋体"/>
          <w:b/>
          <w:color w:val="000000"/>
          <w:kern w:val="0"/>
          <w:sz w:val="24"/>
          <w:szCs w:val="24"/>
          <w:highlight w:val="none"/>
        </w:rPr>
        <w:t>投标文件构成和格式</w:t>
      </w:r>
    </w:p>
    <w:p w14:paraId="1DB0C20B">
      <w:pPr>
        <w:adjustRightInd w:val="0"/>
        <w:snapToGrid w:val="0"/>
        <w:spacing w:line="440" w:lineRule="exact"/>
        <w:ind w:firstLine="480" w:firstLineChars="200"/>
        <w:rPr>
          <w:rFonts w:ascii="宋体" w:hAnsi="宋体" w:cs="宋体"/>
          <w:bCs/>
          <w:kern w:val="0"/>
          <w:sz w:val="24"/>
          <w:szCs w:val="24"/>
          <w:highlight w:val="none"/>
        </w:rPr>
      </w:pPr>
      <w:r>
        <w:rPr>
          <w:rFonts w:ascii="宋体" w:hAnsi="宋体" w:cs="宋体"/>
          <w:bCs/>
          <w:kern w:val="0"/>
          <w:sz w:val="24"/>
          <w:szCs w:val="24"/>
          <w:highlight w:val="none"/>
        </w:rPr>
        <w:t>14.1</w:t>
      </w:r>
      <w:r>
        <w:rPr>
          <w:rFonts w:hint="eastAsia" w:ascii="宋体" w:hAnsi="宋体" w:cs="宋体"/>
          <w:bCs/>
          <w:kern w:val="0"/>
          <w:sz w:val="24"/>
          <w:szCs w:val="24"/>
          <w:highlight w:val="none"/>
        </w:rPr>
        <w:t>文件的制作和签名</w:t>
      </w:r>
    </w:p>
    <w:p w14:paraId="68F586CC">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rPr>
        <w:t>14.1.1为确保采购项目顺利开展，本项目采用电子</w:t>
      </w:r>
      <w:bookmarkStart w:id="57" w:name="_Hlk34128658"/>
      <w:r>
        <w:rPr>
          <w:rFonts w:hint="eastAsia" w:ascii="宋体" w:hAnsi="宋体" w:cs="宋体"/>
          <w:bCs/>
          <w:kern w:val="0"/>
          <w:sz w:val="24"/>
          <w:szCs w:val="24"/>
          <w:highlight w:val="none"/>
        </w:rPr>
        <w:t>投标文件</w:t>
      </w:r>
      <w:bookmarkEnd w:id="57"/>
      <w:r>
        <w:rPr>
          <w:rFonts w:hint="eastAsia" w:ascii="宋体" w:hAnsi="宋体" w:cs="宋体"/>
          <w:bCs/>
          <w:kern w:val="0"/>
          <w:sz w:val="24"/>
          <w:szCs w:val="24"/>
          <w:highlight w:val="none"/>
        </w:rPr>
        <w:t>。投标人在投标前须提供电子投标文件。</w:t>
      </w:r>
    </w:p>
    <w:p w14:paraId="2DF5138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132B0B50">
      <w:pPr>
        <w:snapToGrid w:val="0"/>
        <w:spacing w:line="440" w:lineRule="exact"/>
        <w:ind w:firstLine="480" w:firstLineChars="200"/>
        <w:rPr>
          <w:rFonts w:ascii="宋体" w:hAnsi="宋体" w:cs="宋体"/>
          <w:color w:val="000000"/>
          <w:kern w:val="0"/>
          <w:sz w:val="24"/>
          <w:szCs w:val="24"/>
          <w:highlight w:val="none"/>
        </w:rPr>
      </w:pP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2投标人应按照本须知第</w:t>
      </w: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.1条的内容及第</w:t>
      </w:r>
      <w:r>
        <w:rPr>
          <w:rFonts w:hint="eastAsia" w:ascii="宋体" w:hAnsi="宋体" w:cs="宋体"/>
          <w:color w:val="000000"/>
          <w:kern w:val="0"/>
          <w:sz w:val="24"/>
          <w:szCs w:val="24"/>
          <w:highlight w:val="none"/>
          <w:lang w:val="en-US" w:eastAsia="zh-CN"/>
        </w:rPr>
        <w:t>七</w:t>
      </w:r>
      <w:r>
        <w:rPr>
          <w:rFonts w:hint="eastAsia" w:ascii="宋体" w:hAnsi="宋体" w:cs="宋体"/>
          <w:color w:val="000000"/>
          <w:kern w:val="0"/>
          <w:sz w:val="24"/>
          <w:szCs w:val="24"/>
          <w:highlight w:val="none"/>
        </w:rPr>
        <w:t>部分提供的格式编写投标文件，不得缺少招标文件要求填写的表格或提交的资料。</w:t>
      </w:r>
    </w:p>
    <w:bookmarkEnd w:id="44"/>
    <w:bookmarkEnd w:id="45"/>
    <w:bookmarkEnd w:id="46"/>
    <w:p w14:paraId="5F9109EC">
      <w:pPr>
        <w:spacing w:line="360" w:lineRule="auto"/>
        <w:ind w:firstLine="482" w:firstLineChars="200"/>
        <w:rPr>
          <w:rFonts w:ascii="宋体" w:hAnsi="宋体"/>
          <w:b/>
          <w:sz w:val="24"/>
          <w:szCs w:val="24"/>
          <w:highlight w:val="none"/>
        </w:rPr>
      </w:pPr>
      <w:bookmarkStart w:id="58" w:name="_Toc311415586"/>
      <w:bookmarkStart w:id="59" w:name="_Toc409689060"/>
      <w:bookmarkStart w:id="60" w:name="_Toc380336738"/>
      <w:bookmarkStart w:id="61" w:name="_Toc358364332"/>
      <w:r>
        <w:rPr>
          <w:rFonts w:ascii="宋体" w:hAnsi="宋体"/>
          <w:b/>
          <w:sz w:val="24"/>
          <w:szCs w:val="24"/>
          <w:highlight w:val="none"/>
        </w:rPr>
        <w:t>15</w:t>
      </w:r>
      <w:r>
        <w:rPr>
          <w:rFonts w:hint="eastAsia" w:ascii="宋体" w:hAnsi="宋体"/>
          <w:b/>
          <w:sz w:val="24"/>
          <w:szCs w:val="24"/>
          <w:highlight w:val="none"/>
          <w:lang w:val="en-US" w:eastAsia="zh-CN"/>
        </w:rPr>
        <w:t>.</w:t>
      </w:r>
      <w:r>
        <w:rPr>
          <w:rFonts w:hint="eastAsia" w:ascii="宋体" w:hAnsi="宋体"/>
          <w:b/>
          <w:sz w:val="24"/>
          <w:szCs w:val="24"/>
          <w:highlight w:val="none"/>
        </w:rPr>
        <w:t>投标报价</w:t>
      </w:r>
      <w:bookmarkEnd w:id="58"/>
    </w:p>
    <w:bookmarkEnd w:id="59"/>
    <w:bookmarkEnd w:id="60"/>
    <w:bookmarkEnd w:id="61"/>
    <w:p w14:paraId="1FEB14A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15.1</w:t>
      </w:r>
      <w:r>
        <w:rPr>
          <w:rFonts w:hint="eastAsia" w:ascii="宋体" w:hAnsi="宋体"/>
          <w:sz w:val="24"/>
          <w:szCs w:val="24"/>
          <w:highlight w:val="none"/>
        </w:rPr>
        <w:t>“报价表”填写时应注意下列要求：</w:t>
      </w:r>
    </w:p>
    <w:p w14:paraId="2E0093E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（1）本项目的投标报价应结合市场自主报价并承担风险；</w:t>
      </w:r>
    </w:p>
    <w:p w14:paraId="19568D0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（2）投标报价依据现行及省级有关规定并结合市场情况填报投标报价；</w:t>
      </w:r>
    </w:p>
    <w:p w14:paraId="6040995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 各投标人应在投标文件中标明分项报价；  </w:t>
      </w:r>
    </w:p>
    <w:p w14:paraId="27B8772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w:t>
      </w:r>
      <w:bookmarkStart w:id="62" w:name="_Toc347478689"/>
      <w:bookmarkEnd w:id="62"/>
      <w:bookmarkStart w:id="63" w:name="_Toc30437"/>
      <w:bookmarkEnd w:id="63"/>
      <w:bookmarkStart w:id="64" w:name="_Toc311415587"/>
      <w:bookmarkStart w:id="65" w:name="_Toc409689061"/>
      <w:bookmarkStart w:id="66" w:name="_Toc358364333"/>
      <w:bookmarkStart w:id="67" w:name="_Toc380336739"/>
      <w:r>
        <w:rPr>
          <w:rFonts w:hint="eastAsia" w:ascii="宋体" w:hAnsi="宋体"/>
          <w:sz w:val="24"/>
          <w:szCs w:val="24"/>
          <w:highlight w:val="none"/>
        </w:rPr>
        <w:t>）凡因投标人对招标阅读不深、理解不透、误解、疏漏</w:t>
      </w:r>
      <w:r>
        <w:rPr>
          <w:rFonts w:hint="eastAsia" w:ascii="宋体" w:hAnsi="宋体"/>
          <w:sz w:val="24"/>
          <w:szCs w:val="24"/>
          <w:highlight w:val="none"/>
          <w:lang w:eastAsia="zh-CN"/>
        </w:rPr>
        <w:t>或</w:t>
      </w:r>
      <w:r>
        <w:rPr>
          <w:rFonts w:hint="eastAsia" w:ascii="宋体" w:hAnsi="宋体"/>
          <w:sz w:val="24"/>
          <w:szCs w:val="24"/>
          <w:highlight w:val="none"/>
        </w:rPr>
        <w:t>因市场行情了解不清造成的后果和风险均由各投标人自负；</w:t>
      </w:r>
    </w:p>
    <w:p w14:paraId="3AF553C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15.2 </w:t>
      </w:r>
      <w:r>
        <w:rPr>
          <w:rFonts w:hint="eastAsia" w:ascii="宋体" w:hAnsi="宋体"/>
          <w:sz w:val="24"/>
          <w:szCs w:val="24"/>
          <w:highlight w:val="none"/>
        </w:rPr>
        <w:t>最低报价不作为中标的唯一条件。</w:t>
      </w:r>
    </w:p>
    <w:p w14:paraId="1D6AB6EC">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16</w:t>
      </w:r>
      <w:r>
        <w:rPr>
          <w:rFonts w:hint="eastAsia" w:ascii="宋体" w:hAnsi="宋体"/>
          <w:b/>
          <w:sz w:val="24"/>
          <w:szCs w:val="24"/>
          <w:highlight w:val="none"/>
          <w:lang w:val="en-US" w:eastAsia="zh-CN"/>
        </w:rPr>
        <w:t>.</w:t>
      </w:r>
      <w:r>
        <w:rPr>
          <w:rFonts w:hint="eastAsia" w:ascii="宋体" w:hAnsi="宋体"/>
          <w:b/>
          <w:sz w:val="24"/>
          <w:szCs w:val="24"/>
          <w:highlight w:val="none"/>
        </w:rPr>
        <w:t>投标货币</w:t>
      </w:r>
      <w:bookmarkEnd w:id="64"/>
    </w:p>
    <w:p w14:paraId="4D2C2C0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投标应以人民币报价。任何包含非人民币报价的投标</w:t>
      </w:r>
      <w:r>
        <w:rPr>
          <w:rFonts w:hint="eastAsia" w:ascii="宋体" w:hAnsi="宋体"/>
          <w:sz w:val="24"/>
          <w:szCs w:val="24"/>
          <w:highlight w:val="none"/>
        </w:rPr>
        <w:t>均按照无效投标处理</w:t>
      </w:r>
      <w:r>
        <w:rPr>
          <w:rFonts w:ascii="宋体" w:hAnsi="宋体"/>
          <w:sz w:val="24"/>
          <w:szCs w:val="24"/>
          <w:highlight w:val="none"/>
        </w:rPr>
        <w:t>。</w:t>
      </w:r>
    </w:p>
    <w:p w14:paraId="4C5A7D6A">
      <w:pPr>
        <w:spacing w:line="360" w:lineRule="auto"/>
        <w:ind w:firstLine="482" w:firstLineChars="200"/>
        <w:rPr>
          <w:rFonts w:ascii="宋体" w:hAnsi="宋体"/>
          <w:b/>
          <w:sz w:val="24"/>
          <w:szCs w:val="24"/>
          <w:highlight w:val="none"/>
        </w:rPr>
      </w:pPr>
      <w:bookmarkStart w:id="68" w:name="_Toc311415588"/>
      <w:r>
        <w:rPr>
          <w:rFonts w:ascii="宋体" w:hAnsi="宋体"/>
          <w:b/>
          <w:sz w:val="24"/>
          <w:szCs w:val="24"/>
          <w:highlight w:val="none"/>
        </w:rPr>
        <w:t>17</w:t>
      </w:r>
      <w:r>
        <w:rPr>
          <w:rFonts w:hint="eastAsia" w:ascii="宋体" w:hAnsi="宋体"/>
          <w:b/>
          <w:sz w:val="24"/>
          <w:szCs w:val="24"/>
          <w:highlight w:val="none"/>
          <w:lang w:val="en-US" w:eastAsia="zh-CN"/>
        </w:rPr>
        <w:t>.</w:t>
      </w:r>
      <w:r>
        <w:rPr>
          <w:rFonts w:hint="eastAsia" w:ascii="宋体" w:hAnsi="宋体"/>
          <w:b/>
          <w:sz w:val="24"/>
          <w:szCs w:val="24"/>
          <w:highlight w:val="none"/>
        </w:rPr>
        <w:t>投标人资格的证明文件</w:t>
      </w:r>
      <w:bookmarkEnd w:id="68"/>
    </w:p>
    <w:p w14:paraId="3B014DA3">
      <w:pPr>
        <w:spacing w:line="360" w:lineRule="auto"/>
        <w:ind w:firstLine="480" w:firstLineChars="200"/>
        <w:rPr>
          <w:rFonts w:ascii="宋体" w:hAnsi="宋体"/>
          <w:sz w:val="24"/>
          <w:szCs w:val="24"/>
          <w:highlight w:val="none"/>
        </w:rPr>
      </w:pPr>
      <w:r>
        <w:rPr>
          <w:rFonts w:ascii="宋体" w:hAnsi="宋体"/>
          <w:sz w:val="24"/>
          <w:szCs w:val="24"/>
          <w:highlight w:val="none"/>
        </w:rPr>
        <w:t>17.1</w:t>
      </w:r>
      <w:r>
        <w:rPr>
          <w:rFonts w:hint="eastAsia" w:ascii="宋体" w:hAnsi="宋体"/>
          <w:sz w:val="24"/>
          <w:szCs w:val="24"/>
          <w:highlight w:val="none"/>
        </w:rPr>
        <w:t>投标人</w:t>
      </w:r>
      <w:r>
        <w:rPr>
          <w:rFonts w:ascii="宋体" w:hAnsi="宋体"/>
          <w:sz w:val="24"/>
          <w:szCs w:val="24"/>
          <w:highlight w:val="none"/>
        </w:rPr>
        <w:t>须</w:t>
      </w:r>
      <w:r>
        <w:rPr>
          <w:rFonts w:hint="eastAsia" w:ascii="宋体" w:hAnsi="宋体"/>
          <w:sz w:val="24"/>
          <w:szCs w:val="24"/>
          <w:highlight w:val="none"/>
        </w:rPr>
        <w:t>按招标文件要求，</w:t>
      </w:r>
      <w:r>
        <w:rPr>
          <w:rFonts w:ascii="宋体" w:hAnsi="宋体"/>
          <w:sz w:val="24"/>
          <w:szCs w:val="24"/>
          <w:highlight w:val="none"/>
        </w:rPr>
        <w:t>提</w:t>
      </w:r>
      <w:r>
        <w:rPr>
          <w:rFonts w:hint="eastAsia" w:ascii="宋体" w:hAnsi="宋体"/>
          <w:sz w:val="24"/>
          <w:szCs w:val="24"/>
          <w:highlight w:val="none"/>
        </w:rPr>
        <w:t>供</w:t>
      </w:r>
      <w:r>
        <w:rPr>
          <w:rFonts w:ascii="宋体" w:hAnsi="宋体"/>
          <w:sz w:val="24"/>
          <w:szCs w:val="24"/>
          <w:highlight w:val="none"/>
        </w:rPr>
        <w:t>资格</w:t>
      </w:r>
      <w:r>
        <w:rPr>
          <w:rFonts w:hint="eastAsia" w:ascii="宋体" w:hAnsi="宋体"/>
          <w:sz w:val="24"/>
          <w:szCs w:val="24"/>
          <w:highlight w:val="none"/>
        </w:rPr>
        <w:t>证明文件，未按要求提供或提供不全的，其投标按照无效投标处理。</w:t>
      </w:r>
    </w:p>
    <w:p w14:paraId="797BFC95">
      <w:pPr>
        <w:spacing w:line="360" w:lineRule="auto"/>
        <w:ind w:firstLine="480" w:firstLineChars="200"/>
        <w:rPr>
          <w:rFonts w:ascii="宋体" w:hAnsi="宋体"/>
          <w:sz w:val="24"/>
          <w:szCs w:val="24"/>
          <w:highlight w:val="none"/>
        </w:rPr>
      </w:pPr>
      <w:r>
        <w:rPr>
          <w:rFonts w:ascii="宋体" w:hAnsi="宋体"/>
          <w:sz w:val="24"/>
          <w:szCs w:val="24"/>
          <w:highlight w:val="none"/>
        </w:rPr>
        <w:t>17.2</w:t>
      </w:r>
      <w:r>
        <w:rPr>
          <w:rFonts w:hint="eastAsia" w:ascii="宋体" w:hAnsi="宋体"/>
          <w:sz w:val="24"/>
          <w:szCs w:val="24"/>
          <w:highlight w:val="none"/>
        </w:rPr>
        <w:t>如果招标文件有要求统一格式的，必须按统一格式提供，未按要求提供的，其投标按照无效投标处理。</w:t>
      </w:r>
    </w:p>
    <w:p w14:paraId="6D93D0FD">
      <w:pPr>
        <w:spacing w:line="360" w:lineRule="auto"/>
        <w:ind w:firstLine="480" w:firstLineChars="200"/>
        <w:rPr>
          <w:rFonts w:ascii="宋体" w:hAnsi="宋体"/>
          <w:sz w:val="24"/>
          <w:szCs w:val="24"/>
          <w:highlight w:val="none"/>
        </w:rPr>
      </w:pPr>
      <w:r>
        <w:rPr>
          <w:rFonts w:ascii="宋体" w:hAnsi="宋体"/>
          <w:sz w:val="24"/>
          <w:szCs w:val="24"/>
          <w:highlight w:val="none"/>
        </w:rPr>
        <w:t>17.3</w:t>
      </w:r>
      <w:r>
        <w:rPr>
          <w:rFonts w:hint="eastAsia" w:ascii="宋体" w:hAnsi="宋体"/>
          <w:sz w:val="24"/>
          <w:szCs w:val="24"/>
          <w:highlight w:val="none"/>
        </w:rPr>
        <w:t>资格证明文件有效期从开标之日起算不得少于投标文件有效期。</w:t>
      </w:r>
    </w:p>
    <w:bookmarkEnd w:id="65"/>
    <w:bookmarkEnd w:id="66"/>
    <w:bookmarkEnd w:id="67"/>
    <w:p w14:paraId="6AA16358">
      <w:pPr>
        <w:numPr>
          <w:ilvl w:val="0"/>
          <w:numId w:val="0"/>
        </w:numPr>
        <w:spacing w:line="360" w:lineRule="auto"/>
        <w:ind w:firstLine="482" w:firstLineChars="200"/>
        <w:rPr>
          <w:rFonts w:ascii="宋体" w:hAnsi="宋体"/>
          <w:b/>
          <w:sz w:val="24"/>
          <w:szCs w:val="24"/>
          <w:highlight w:val="none"/>
        </w:rPr>
      </w:pPr>
      <w:bookmarkStart w:id="69" w:name="_Toc311415590"/>
      <w:r>
        <w:rPr>
          <w:rFonts w:ascii="宋体" w:hAnsi="宋体" w:eastAsia="宋体" w:cs="Times New Roman"/>
          <w:b/>
          <w:kern w:val="2"/>
          <w:sz w:val="24"/>
          <w:szCs w:val="24"/>
          <w:lang w:val="en-US" w:eastAsia="zh-CN" w:bidi="ar-SA"/>
        </w:rPr>
        <w:t>18</w:t>
      </w:r>
      <w:r>
        <w:rPr>
          <w:rFonts w:hint="eastAsia" w:ascii="宋体" w:hAnsi="宋体" w:cs="Times New Roman"/>
          <w:b/>
          <w:kern w:val="2"/>
          <w:sz w:val="24"/>
          <w:szCs w:val="24"/>
          <w:lang w:val="en-US" w:eastAsia="zh-CN" w:bidi="ar-SA"/>
        </w:rPr>
        <w:t>.</w:t>
      </w:r>
      <w:r>
        <w:rPr>
          <w:rFonts w:hint="eastAsia" w:ascii="宋体" w:hAnsi="宋体"/>
          <w:b/>
          <w:sz w:val="24"/>
          <w:szCs w:val="24"/>
          <w:highlight w:val="none"/>
        </w:rPr>
        <w:t>投标保证金</w:t>
      </w:r>
      <w:bookmarkEnd w:id="69"/>
    </w:p>
    <w:p w14:paraId="39B7C610">
      <w:pPr>
        <w:pStyle w:val="35"/>
        <w:ind w:firstLine="480" w:firstLineChars="200"/>
        <w:jc w:val="both"/>
        <w:rPr>
          <w:rFonts w:ascii="宋体" w:hAnsi="宋体"/>
          <w:b w:val="0"/>
          <w:bCs w:val="0"/>
          <w:spacing w:val="0"/>
          <w:w w:val="100"/>
          <w:sz w:val="24"/>
          <w:szCs w:val="24"/>
          <w:highlight w:val="none"/>
        </w:rPr>
      </w:pPr>
      <w:r>
        <w:rPr>
          <w:rFonts w:hint="eastAsia" w:ascii="宋体" w:hAnsi="宋体"/>
          <w:b w:val="0"/>
          <w:bCs w:val="0"/>
          <w:spacing w:val="0"/>
          <w:w w:val="100"/>
          <w:sz w:val="24"/>
          <w:szCs w:val="24"/>
          <w:highlight w:val="none"/>
        </w:rPr>
        <w:t>本项目不设置投标保证金</w:t>
      </w:r>
    </w:p>
    <w:p w14:paraId="469BBD52">
      <w:pPr>
        <w:spacing w:line="360" w:lineRule="auto"/>
        <w:ind w:firstLine="482" w:firstLineChars="200"/>
        <w:rPr>
          <w:rFonts w:ascii="宋体" w:hAnsi="宋体"/>
          <w:sz w:val="24"/>
          <w:szCs w:val="24"/>
          <w:highlight w:val="none"/>
        </w:rPr>
      </w:pPr>
      <w:bookmarkStart w:id="70" w:name="_Toc311415591"/>
      <w:r>
        <w:rPr>
          <w:rFonts w:ascii="宋体" w:hAnsi="宋体"/>
          <w:b/>
          <w:sz w:val="24"/>
          <w:szCs w:val="24"/>
          <w:highlight w:val="none"/>
        </w:rPr>
        <w:t>19</w:t>
      </w:r>
      <w:r>
        <w:rPr>
          <w:rFonts w:hint="eastAsia" w:ascii="宋体" w:hAnsi="宋体"/>
          <w:b/>
          <w:sz w:val="24"/>
          <w:szCs w:val="24"/>
          <w:highlight w:val="none"/>
          <w:lang w:val="en-US" w:eastAsia="zh-CN"/>
        </w:rPr>
        <w:t>.</w:t>
      </w:r>
      <w:r>
        <w:rPr>
          <w:rFonts w:hint="eastAsia" w:ascii="宋体" w:hAnsi="宋体"/>
          <w:b/>
          <w:sz w:val="24"/>
          <w:szCs w:val="24"/>
          <w:highlight w:val="none"/>
        </w:rPr>
        <w:t>投标有效期</w:t>
      </w:r>
      <w:bookmarkEnd w:id="70"/>
    </w:p>
    <w:p w14:paraId="7516C2C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19.1</w:t>
      </w:r>
      <w:r>
        <w:rPr>
          <w:rFonts w:hint="eastAsia" w:ascii="宋体" w:hAnsi="宋体"/>
          <w:sz w:val="24"/>
          <w:szCs w:val="24"/>
          <w:highlight w:val="none"/>
        </w:rPr>
        <w:t>投标文件递交截止时间起算，投标有效期为90日历天。投标文件的有效期比本须知规定的有效期短的，</w:t>
      </w:r>
      <w:r>
        <w:rPr>
          <w:rFonts w:ascii="宋体" w:hAnsi="宋体"/>
          <w:sz w:val="24"/>
          <w:szCs w:val="24"/>
          <w:highlight w:val="none"/>
        </w:rPr>
        <w:t>将</w:t>
      </w:r>
      <w:r>
        <w:rPr>
          <w:rFonts w:hint="eastAsia" w:ascii="宋体" w:hAnsi="宋体"/>
          <w:sz w:val="24"/>
          <w:szCs w:val="24"/>
          <w:highlight w:val="none"/>
        </w:rPr>
        <w:t>按照无效投标处理</w:t>
      </w:r>
      <w:r>
        <w:rPr>
          <w:rFonts w:ascii="宋体" w:hAnsi="宋体"/>
          <w:sz w:val="24"/>
          <w:szCs w:val="24"/>
          <w:highlight w:val="none"/>
        </w:rPr>
        <w:t>。</w:t>
      </w:r>
    </w:p>
    <w:p w14:paraId="031C4A4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19.2</w:t>
      </w:r>
      <w:r>
        <w:rPr>
          <w:rFonts w:hint="eastAsia" w:ascii="宋体" w:hAnsi="宋体"/>
          <w:sz w:val="24"/>
          <w:szCs w:val="24"/>
          <w:highlight w:val="none"/>
        </w:rPr>
        <w:t>在特殊情况下，在原投标有效期期满之前，采购人可征得投标人同意延长投标有效期。这种要求与答复均应为书面形式提交。</w:t>
      </w:r>
    </w:p>
    <w:p w14:paraId="6206B67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19.3 </w:t>
      </w:r>
      <w:r>
        <w:rPr>
          <w:rFonts w:hint="eastAsia" w:ascii="宋体" w:hAnsi="宋体"/>
          <w:sz w:val="24"/>
          <w:szCs w:val="24"/>
          <w:highlight w:val="none"/>
        </w:rPr>
        <w:t>中标供应商投标文件有效期自动延长至合同执行完毕。</w:t>
      </w:r>
    </w:p>
    <w:p w14:paraId="1837BFB0">
      <w:pPr>
        <w:spacing w:line="360" w:lineRule="auto"/>
        <w:ind w:firstLine="482" w:firstLineChars="200"/>
        <w:rPr>
          <w:rFonts w:ascii="宋体" w:hAnsi="宋体"/>
          <w:b/>
          <w:sz w:val="24"/>
          <w:szCs w:val="24"/>
          <w:highlight w:val="none"/>
        </w:rPr>
      </w:pPr>
      <w:bookmarkStart w:id="71" w:name="_Toc311415595"/>
      <w:r>
        <w:rPr>
          <w:rFonts w:ascii="宋体" w:hAnsi="宋体"/>
          <w:b/>
          <w:sz w:val="24"/>
          <w:szCs w:val="24"/>
          <w:highlight w:val="none"/>
        </w:rPr>
        <w:t>20</w:t>
      </w:r>
      <w:r>
        <w:rPr>
          <w:rFonts w:hint="eastAsia" w:ascii="宋体" w:hAnsi="宋体"/>
          <w:b/>
          <w:sz w:val="24"/>
          <w:szCs w:val="24"/>
          <w:highlight w:val="none"/>
          <w:lang w:val="en-US" w:eastAsia="zh-CN"/>
        </w:rPr>
        <w:t>.</w:t>
      </w:r>
      <w:r>
        <w:rPr>
          <w:rFonts w:hint="eastAsia" w:ascii="宋体" w:hAnsi="宋体"/>
          <w:b/>
          <w:sz w:val="24"/>
          <w:szCs w:val="24"/>
          <w:highlight w:val="none"/>
        </w:rPr>
        <w:t>投标文件的格式</w:t>
      </w:r>
    </w:p>
    <w:p w14:paraId="63FD9B8E">
      <w:pPr>
        <w:spacing w:line="360" w:lineRule="auto"/>
        <w:ind w:firstLine="480" w:firstLineChars="200"/>
        <w:rPr>
          <w:rFonts w:ascii="宋体" w:hAnsi="宋体"/>
          <w:sz w:val="24"/>
          <w:szCs w:val="24"/>
          <w:highlight w:val="none"/>
        </w:rPr>
      </w:pPr>
      <w:r>
        <w:rPr>
          <w:rFonts w:ascii="宋体" w:hAnsi="宋体"/>
          <w:sz w:val="24"/>
          <w:szCs w:val="24"/>
          <w:highlight w:val="none"/>
        </w:rPr>
        <w:t>20.1</w:t>
      </w:r>
      <w:r>
        <w:rPr>
          <w:rFonts w:hint="eastAsia" w:ascii="宋体" w:hAnsi="宋体"/>
          <w:sz w:val="24"/>
          <w:szCs w:val="24"/>
          <w:highlight w:val="none"/>
        </w:rPr>
        <w:t>供应商须依据招标文件内容和投标文件格式的要求编制投标文件；并编制目录和对应的页码。</w:t>
      </w:r>
    </w:p>
    <w:p w14:paraId="74AD729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20.</w:t>
      </w:r>
      <w:r>
        <w:rPr>
          <w:rFonts w:hint="eastAsia" w:ascii="宋体" w:hAnsi="宋体"/>
          <w:sz w:val="24"/>
          <w:szCs w:val="24"/>
          <w:highlight w:val="none"/>
        </w:rPr>
        <w:t>2本次</w:t>
      </w:r>
      <w:r>
        <w:rPr>
          <w:rFonts w:hint="eastAsia" w:ascii="宋体" w:hAnsi="宋体"/>
          <w:color w:val="000000" w:themeColor="text1"/>
          <w:sz w:val="24"/>
          <w:szCs w:val="24"/>
          <w:highlight w:val="none"/>
          <w14:textFill>
            <w14:solidFill>
              <w14:schemeClr w14:val="tx1"/>
            </w14:solidFill>
          </w14:textFill>
        </w:rPr>
        <w:t>招标</w:t>
      </w:r>
      <w:r>
        <w:rPr>
          <w:rFonts w:hint="eastAsia" w:ascii="宋体" w:hAnsi="宋体"/>
          <w:sz w:val="24"/>
          <w:szCs w:val="24"/>
          <w:highlight w:val="none"/>
        </w:rPr>
        <w:t>只接受简体中文文字的投标文件；如投标文件中出现外文资料，必须配以中文译文。否则，由此引发的一切责任由供应商自负。</w:t>
      </w:r>
    </w:p>
    <w:p w14:paraId="42BBC918">
      <w:pPr>
        <w:overflowPunct w:val="0"/>
        <w:adjustRightInd w:val="0"/>
        <w:snapToGrid w:val="0"/>
        <w:spacing w:line="360" w:lineRule="auto"/>
        <w:ind w:firstLine="480" w:firstLineChars="200"/>
        <w:rPr>
          <w:highlight w:val="none"/>
        </w:rPr>
      </w:pPr>
      <w:r>
        <w:rPr>
          <w:rFonts w:ascii="宋体" w:hAnsi="宋体"/>
          <w:sz w:val="24"/>
          <w:szCs w:val="24"/>
          <w:highlight w:val="none"/>
        </w:rPr>
        <w:t>20.</w:t>
      </w:r>
      <w:r>
        <w:rPr>
          <w:rFonts w:hint="eastAsia" w:ascii="宋体" w:hAnsi="宋体"/>
          <w:sz w:val="24"/>
          <w:szCs w:val="24"/>
          <w:highlight w:val="none"/>
        </w:rPr>
        <w:t>3拒绝接受以电话、传真、电子邮件形式</w:t>
      </w:r>
      <w:r>
        <w:rPr>
          <w:rFonts w:hint="eastAsia" w:ascii="宋体" w:hAnsi="宋体"/>
          <w:color w:val="000000" w:themeColor="text1"/>
          <w:sz w:val="24"/>
          <w:szCs w:val="24"/>
          <w:highlight w:val="none"/>
          <w14:textFill>
            <w14:solidFill>
              <w14:schemeClr w14:val="tx1"/>
            </w14:solidFill>
          </w14:textFill>
        </w:rPr>
        <w:t>的投标。</w:t>
      </w:r>
    </w:p>
    <w:p w14:paraId="36DE6FFC">
      <w:pPr>
        <w:pStyle w:val="4"/>
        <w:spacing w:before="0" w:after="0" w:line="480" w:lineRule="exact"/>
        <w:jc w:val="center"/>
        <w:rPr>
          <w:highlight w:val="none"/>
        </w:rPr>
      </w:pPr>
      <w:bookmarkStart w:id="72" w:name="_Toc536202382"/>
      <w:bookmarkStart w:id="73" w:name="_Toc536429322"/>
      <w:bookmarkStart w:id="74" w:name="_Toc536429375"/>
      <w:bookmarkStart w:id="75" w:name="_Toc4747"/>
      <w:bookmarkStart w:id="76" w:name="_Toc19543339"/>
      <w:bookmarkStart w:id="77" w:name="_Toc536202305"/>
      <w:bookmarkStart w:id="78" w:name="_Toc3565"/>
      <w:bookmarkStart w:id="79" w:name="_Toc3736"/>
      <w:r>
        <w:rPr>
          <w:rFonts w:hint="eastAsia"/>
          <w:highlight w:val="none"/>
        </w:rPr>
        <w:t>四、响应文件的递交</w:t>
      </w:r>
      <w:bookmarkEnd w:id="72"/>
      <w:bookmarkEnd w:id="73"/>
      <w:bookmarkEnd w:id="74"/>
      <w:bookmarkEnd w:id="75"/>
      <w:bookmarkEnd w:id="76"/>
      <w:bookmarkEnd w:id="77"/>
      <w:bookmarkEnd w:id="78"/>
    </w:p>
    <w:bookmarkEnd w:id="79"/>
    <w:p w14:paraId="08C09214">
      <w:pPr>
        <w:keepNext/>
        <w:keepLines/>
        <w:spacing w:line="400" w:lineRule="exact"/>
        <w:ind w:firstLine="482" w:firstLineChars="200"/>
        <w:outlineLvl w:val="2"/>
        <w:rPr>
          <w:rFonts w:ascii="宋体" w:hAnsi="宋体" w:cs="宋体"/>
          <w:b/>
          <w:bCs/>
          <w:sz w:val="24"/>
          <w:szCs w:val="28"/>
          <w:highlight w:val="none"/>
        </w:rPr>
      </w:pPr>
      <w:bookmarkStart w:id="80" w:name="_Toc3685"/>
      <w:bookmarkStart w:id="81" w:name="_Toc536202306"/>
      <w:r>
        <w:rPr>
          <w:rFonts w:ascii="宋体" w:hAnsi="宋体" w:cs="宋体"/>
          <w:b/>
          <w:bCs/>
          <w:sz w:val="24"/>
          <w:szCs w:val="28"/>
          <w:highlight w:val="none"/>
        </w:rPr>
        <w:t>21</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投标文件递交</w:t>
      </w:r>
      <w:bookmarkEnd w:id="80"/>
      <w:bookmarkEnd w:id="81"/>
    </w:p>
    <w:p w14:paraId="30B739D0">
      <w:pPr>
        <w:adjustRightInd w:val="0"/>
        <w:snapToGrid w:val="0"/>
        <w:spacing w:line="440" w:lineRule="exact"/>
        <w:ind w:firstLine="480" w:firstLineChars="200"/>
        <w:rPr>
          <w:rFonts w:ascii="宋体" w:hAnsi="宋体" w:cs="宋体"/>
          <w:b/>
          <w:color w:val="000000"/>
          <w:kern w:val="0"/>
          <w:sz w:val="24"/>
          <w:szCs w:val="24"/>
          <w:highlight w:val="none"/>
        </w:rPr>
      </w:pPr>
      <w:r>
        <w:rPr>
          <w:rFonts w:ascii="宋体" w:hAnsi="宋体" w:cs="宋体"/>
          <w:color w:val="000000"/>
          <w:kern w:val="0"/>
          <w:sz w:val="24"/>
          <w:szCs w:val="24"/>
          <w:highlight w:val="none"/>
        </w:rPr>
        <w:t>21.</w:t>
      </w:r>
      <w:r>
        <w:rPr>
          <w:rFonts w:hint="eastAsia" w:ascii="宋体" w:hAnsi="宋体" w:cs="宋体"/>
          <w:color w:val="000000"/>
          <w:kern w:val="0"/>
          <w:sz w:val="24"/>
          <w:szCs w:val="24"/>
          <w:highlight w:val="none"/>
        </w:rPr>
        <w:t>1电子投标文件递交与解密</w:t>
      </w:r>
    </w:p>
    <w:p w14:paraId="12FE512E">
      <w:pP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电子投标文件可于提交投标文件截止时间前任意时段登录全国公共资源交易平台（陕西省）网站[电子交易平台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企业端]进行提交，逾期系统将拒绝接收。提交时，供应商应登录全国公共资源交易中心平台（陕西省），选择“首页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我的项目”，点击[项目流程]，在打开的[项目管理]对话框中选择[上传响应文件]，上传加密的电子投标文件（*  .SXSTF），上传成功后，电子化平台将予以记录。</w:t>
      </w:r>
    </w:p>
    <w:p w14:paraId="6B551C3C">
      <w:pPr>
        <w:widowControl/>
        <w:tabs>
          <w:tab w:val="left" w:pos="0"/>
        </w:tabs>
        <w:spacing w:line="400" w:lineRule="exact"/>
        <w:ind w:firstLine="480" w:firstLineChars="200"/>
        <w:jc w:val="left"/>
        <w:rPr>
          <w:rFonts w:ascii="宋体" w:hAnsi="Calibri"/>
          <w:sz w:val="24"/>
          <w:szCs w:val="28"/>
          <w:highlight w:val="none"/>
        </w:rPr>
      </w:pPr>
      <w:r>
        <w:rPr>
          <w:rFonts w:hint="eastAsia" w:ascii="宋体" w:hAnsi="宋体" w:cs="宋体"/>
          <w:sz w:val="24"/>
          <w:szCs w:val="28"/>
          <w:highlight w:val="none"/>
        </w:rPr>
        <w:t>22.2代理机构不接受邮寄的投标文件；</w:t>
      </w:r>
    </w:p>
    <w:p w14:paraId="2D9A35FE">
      <w:pPr>
        <w:widowControl/>
        <w:tabs>
          <w:tab w:val="left" w:pos="0"/>
        </w:tabs>
        <w:spacing w:line="400" w:lineRule="exact"/>
        <w:ind w:firstLine="480" w:firstLineChars="200"/>
        <w:jc w:val="left"/>
        <w:rPr>
          <w:rFonts w:ascii="宋体" w:hAnsi="宋体" w:cs="宋体"/>
          <w:sz w:val="24"/>
          <w:szCs w:val="28"/>
          <w:highlight w:val="none"/>
        </w:rPr>
      </w:pPr>
      <w:r>
        <w:rPr>
          <w:rFonts w:hint="eastAsia" w:ascii="宋体" w:hAnsi="宋体" w:cs="宋体"/>
          <w:sz w:val="24"/>
          <w:szCs w:val="28"/>
          <w:highlight w:val="none"/>
        </w:rPr>
        <w:t>22.3无论供应商成交与否，其投标文件恕不退还。</w:t>
      </w:r>
    </w:p>
    <w:p w14:paraId="789A9910">
      <w:pPr>
        <w:pStyle w:val="17"/>
        <w:rPr>
          <w:highlight w:val="none"/>
        </w:rPr>
      </w:pPr>
    </w:p>
    <w:p w14:paraId="10427654">
      <w:pPr>
        <w:keepNext/>
        <w:keepLines/>
        <w:spacing w:line="400" w:lineRule="exact"/>
        <w:ind w:firstLine="482" w:firstLineChars="200"/>
        <w:outlineLvl w:val="2"/>
        <w:rPr>
          <w:rFonts w:ascii="宋体" w:hAnsi="Calibri"/>
          <w:b/>
          <w:bCs/>
          <w:sz w:val="24"/>
          <w:szCs w:val="28"/>
          <w:highlight w:val="none"/>
        </w:rPr>
      </w:pPr>
      <w:r>
        <w:rPr>
          <w:rFonts w:ascii="宋体" w:hAnsi="宋体" w:cs="宋体"/>
          <w:b/>
          <w:bCs/>
          <w:sz w:val="24"/>
          <w:szCs w:val="28"/>
          <w:highlight w:val="none"/>
        </w:rPr>
        <w:t>22</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投标文件的修改和撤回</w:t>
      </w:r>
    </w:p>
    <w:p w14:paraId="48AD1512">
      <w:pPr>
        <w:widowControl/>
        <w:tabs>
          <w:tab w:val="left" w:pos="0"/>
        </w:tabs>
        <w:spacing w:line="400" w:lineRule="exact"/>
        <w:ind w:firstLine="480" w:firstLineChars="200"/>
        <w:jc w:val="left"/>
        <w:rPr>
          <w:rFonts w:ascii="宋体" w:hAnsi="宋体" w:cs="宋体"/>
          <w:sz w:val="24"/>
          <w:szCs w:val="28"/>
          <w:highlight w:val="none"/>
        </w:rPr>
      </w:pPr>
      <w:r>
        <w:rPr>
          <w:rFonts w:ascii="宋体" w:hAnsi="宋体" w:cs="宋体"/>
          <w:sz w:val="24"/>
          <w:szCs w:val="28"/>
          <w:highlight w:val="none"/>
        </w:rPr>
        <w:t>22.1</w:t>
      </w:r>
      <w:r>
        <w:rPr>
          <w:rFonts w:hint="eastAsia" w:ascii="宋体" w:hAnsi="宋体" w:cs="宋体"/>
          <w:sz w:val="24"/>
          <w:szCs w:val="28"/>
          <w:highlight w:val="none"/>
        </w:rPr>
        <w:t>供应商在上传投标文件以后，在规定的投标截止时间之前</w:t>
      </w:r>
      <w:r>
        <w:rPr>
          <w:rFonts w:hint="eastAsia" w:ascii="宋体" w:hAnsi="宋体" w:cs="宋体"/>
          <w:sz w:val="24"/>
          <w:szCs w:val="28"/>
          <w:highlight w:val="none"/>
          <w:lang w:eastAsia="zh-CN"/>
        </w:rPr>
        <w:t>，</w:t>
      </w:r>
      <w:r>
        <w:rPr>
          <w:rFonts w:hint="eastAsia" w:ascii="宋体" w:hAnsi="宋体" w:cs="宋体"/>
          <w:sz w:val="24"/>
          <w:szCs w:val="28"/>
          <w:highlight w:val="none"/>
        </w:rPr>
        <w:t>可以对已递交的投标文件进行修改、撤回。补充、修改的内容应当按招标文件要求签章、加密上传。</w:t>
      </w:r>
    </w:p>
    <w:p w14:paraId="655335A9">
      <w:pPr>
        <w:widowControl/>
        <w:tabs>
          <w:tab w:val="left" w:pos="0"/>
        </w:tabs>
        <w:spacing w:line="400" w:lineRule="exact"/>
        <w:ind w:firstLine="480" w:firstLineChars="200"/>
        <w:jc w:val="left"/>
        <w:rPr>
          <w:rFonts w:ascii="宋体" w:hAnsi="Calibri"/>
          <w:sz w:val="24"/>
          <w:szCs w:val="28"/>
          <w:highlight w:val="none"/>
        </w:rPr>
      </w:pPr>
      <w:r>
        <w:rPr>
          <w:rFonts w:ascii="宋体" w:hAnsi="宋体" w:cs="宋体"/>
          <w:sz w:val="24"/>
          <w:szCs w:val="28"/>
          <w:highlight w:val="none"/>
        </w:rPr>
        <w:t>22.4</w:t>
      </w:r>
      <w:r>
        <w:rPr>
          <w:rFonts w:hint="eastAsia" w:ascii="宋体" w:hAnsi="宋体" w:cs="宋体"/>
          <w:sz w:val="24"/>
          <w:szCs w:val="28"/>
          <w:highlight w:val="none"/>
        </w:rPr>
        <w:t>投标截止时间之后，供应商不得补充、修改投标文件。</w:t>
      </w:r>
    </w:p>
    <w:p w14:paraId="569F4120">
      <w:pPr>
        <w:pStyle w:val="17"/>
        <w:rPr>
          <w:highlight w:val="none"/>
          <w:lang w:val="en-US" w:bidi="ar-SA"/>
        </w:rPr>
      </w:pPr>
    </w:p>
    <w:bookmarkEnd w:id="71"/>
    <w:p w14:paraId="0F9AAB8B">
      <w:pPr>
        <w:pStyle w:val="4"/>
        <w:spacing w:before="0" w:after="0" w:line="415" w:lineRule="auto"/>
        <w:jc w:val="center"/>
        <w:rPr>
          <w:highlight w:val="none"/>
        </w:rPr>
      </w:pPr>
      <w:bookmarkStart w:id="82" w:name="_Toc26541326"/>
      <w:bookmarkStart w:id="83" w:name="_Toc23258609"/>
      <w:r>
        <w:rPr>
          <w:rFonts w:hint="eastAsia"/>
          <w:highlight w:val="none"/>
        </w:rPr>
        <w:t>五、开标、评标、定标</w:t>
      </w:r>
      <w:bookmarkEnd w:id="82"/>
      <w:bookmarkEnd w:id="83"/>
    </w:p>
    <w:p w14:paraId="57DBF34E">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23</w:t>
      </w:r>
      <w:r>
        <w:rPr>
          <w:rFonts w:hint="eastAsia" w:ascii="宋体" w:hAnsi="宋体"/>
          <w:b/>
          <w:sz w:val="24"/>
          <w:szCs w:val="24"/>
          <w:highlight w:val="none"/>
          <w:lang w:val="en-US" w:eastAsia="zh-CN"/>
        </w:rPr>
        <w:t>.</w:t>
      </w:r>
      <w:r>
        <w:rPr>
          <w:rFonts w:hint="eastAsia" w:ascii="宋体" w:hAnsi="宋体"/>
          <w:b/>
          <w:sz w:val="24"/>
          <w:szCs w:val="24"/>
          <w:highlight w:val="none"/>
        </w:rPr>
        <w:t>开标</w:t>
      </w:r>
    </w:p>
    <w:p w14:paraId="1AF41A10">
      <w:pPr>
        <w:overflowPunct w:val="0"/>
        <w:adjustRightInd w:val="0"/>
        <w:snapToGrid w:val="0"/>
        <w:spacing w:line="360" w:lineRule="auto"/>
        <w:ind w:firstLine="480" w:firstLineChars="200"/>
        <w:rPr>
          <w:rFonts w:ascii="宋体" w:hAnsi="宋体"/>
          <w:sz w:val="24"/>
          <w:szCs w:val="24"/>
          <w:highlight w:val="none"/>
        </w:rPr>
      </w:pPr>
      <w:bookmarkStart w:id="84" w:name="_Toc311415599"/>
      <w:r>
        <w:rPr>
          <w:rFonts w:ascii="宋体" w:hAnsi="宋体"/>
          <w:sz w:val="24"/>
          <w:szCs w:val="24"/>
          <w:highlight w:val="none"/>
        </w:rPr>
        <w:t>23.1采购代理机构在</w:t>
      </w:r>
      <w:r>
        <w:rPr>
          <w:rFonts w:hint="eastAsia" w:ascii="宋体" w:hAnsi="宋体"/>
          <w:sz w:val="24"/>
          <w:szCs w:val="24"/>
          <w:highlight w:val="none"/>
        </w:rPr>
        <w:t>招标文件</w:t>
      </w:r>
      <w:r>
        <w:rPr>
          <w:rFonts w:ascii="宋体" w:hAnsi="宋体"/>
          <w:sz w:val="24"/>
          <w:szCs w:val="24"/>
          <w:highlight w:val="none"/>
        </w:rPr>
        <w:t>规定的时间和地点组织公开开标</w:t>
      </w:r>
      <w:r>
        <w:rPr>
          <w:rFonts w:hint="eastAsia" w:ascii="宋体" w:hAnsi="宋体"/>
          <w:sz w:val="24"/>
          <w:szCs w:val="24"/>
          <w:highlight w:val="none"/>
        </w:rPr>
        <w:t>，</w:t>
      </w:r>
      <w:r>
        <w:rPr>
          <w:rFonts w:hint="eastAsia" w:ascii="宋体" w:hAnsi="宋体" w:cs="宋体"/>
          <w:spacing w:val="-8"/>
          <w:sz w:val="24"/>
          <w:szCs w:val="24"/>
          <w:highlight w:val="none"/>
        </w:rPr>
        <w:t>整个过程受政府采购监管机构的监督、管理。</w:t>
      </w:r>
    </w:p>
    <w:p w14:paraId="6922E0E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23.2</w:t>
      </w:r>
      <w:r>
        <w:rPr>
          <w:rFonts w:hint="eastAsia" w:ascii="宋体" w:hAnsi="宋体"/>
          <w:sz w:val="24"/>
          <w:szCs w:val="24"/>
          <w:highlight w:val="none"/>
        </w:rPr>
        <w:t>开标仪式由采购代理机构主持，采购人代表及有关人员参加。</w:t>
      </w:r>
    </w:p>
    <w:p w14:paraId="2D6CECA3">
      <w:pPr>
        <w:spacing w:line="460" w:lineRule="exact"/>
        <w:ind w:firstLine="480" w:firstLineChars="200"/>
        <w:rPr>
          <w:rFonts w:ascii="宋体" w:hAnsi="宋体" w:cs="宋体"/>
          <w:spacing w:val="-8"/>
          <w:sz w:val="24"/>
          <w:szCs w:val="24"/>
        </w:rPr>
      </w:pPr>
      <w:r>
        <w:rPr>
          <w:rFonts w:ascii="宋体" w:hAnsi="宋体"/>
          <w:sz w:val="24"/>
          <w:szCs w:val="24"/>
          <w:highlight w:val="none"/>
        </w:rPr>
        <w:t>23.</w:t>
      </w:r>
      <w:r>
        <w:rPr>
          <w:rFonts w:hint="eastAsia" w:ascii="宋体" w:hAnsi="宋体"/>
          <w:sz w:val="24"/>
          <w:szCs w:val="24"/>
          <w:highlight w:val="none"/>
        </w:rPr>
        <w:t>3</w:t>
      </w:r>
      <w:r>
        <w:rPr>
          <w:rFonts w:hint="eastAsia" w:ascii="宋体" w:hAnsi="宋体" w:cs="宋体"/>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1D8CC717">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cs="宋体"/>
          <w:spacing w:val="-8"/>
          <w:sz w:val="24"/>
          <w:szCs w:val="24"/>
        </w:rPr>
        <w:t>23.3.1</w:t>
      </w:r>
      <w:r>
        <w:rPr>
          <w:rFonts w:hint="eastAsia" w:ascii="宋体" w:hAnsi="宋体" w:eastAsia="宋体" w:cs="宋体"/>
          <w:spacing w:val="-8"/>
          <w:w w:val="100"/>
          <w:sz w:val="24"/>
          <w:szCs w:val="24"/>
          <w:lang w:val="en-US" w:eastAsia="zh-CN"/>
        </w:rPr>
        <w:t>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w:t>
      </w:r>
      <w:r>
        <w:rPr>
          <w:rFonts w:hint="eastAsia" w:ascii="宋体" w:hAnsi="宋体" w:cs="宋体"/>
          <w:spacing w:val="-8"/>
          <w:w w:val="100"/>
          <w:sz w:val="24"/>
          <w:szCs w:val="24"/>
          <w:lang w:val="en-US" w:eastAsia="zh-CN"/>
        </w:rPr>
        <w:t>新闻资讯</w:t>
      </w:r>
      <w:r>
        <w:rPr>
          <w:rFonts w:hint="eastAsia" w:ascii="宋体" w:hAnsi="宋体" w:eastAsia="宋体" w:cs="宋体"/>
          <w:spacing w:val="-8"/>
          <w:w w:val="100"/>
          <w:sz w:val="24"/>
          <w:szCs w:val="24"/>
          <w:lang w:val="en-US" w:eastAsia="zh-CN"/>
        </w:rPr>
        <w:t>→通知公告]中下载并详细阅读安康公共资源交易中心不见面开标系统（投标人）操作 http://www.sxggzyjy.cn/xwzx/002002/subPage.html，下载并详细阅读《关于陕西省公共资源交易平台多CA互认系统正式上线运行的通知》并下载最新版本驱动。</w:t>
      </w:r>
      <w:r>
        <w:rPr>
          <w:rFonts w:hint="eastAsia" w:ascii="宋体" w:hAnsi="宋体" w:cs="宋体"/>
          <w:spacing w:val="-8"/>
          <w:sz w:val="24"/>
          <w:szCs w:val="24"/>
        </w:rPr>
        <w:t>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11538526">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r>
        <w:rPr>
          <w:rFonts w:hint="eastAsia" w:ascii="宋体" w:hAnsi="宋体" w:cs="宋体"/>
          <w:spacing w:val="-8"/>
          <w:sz w:val="24"/>
          <w:szCs w:val="24"/>
        </w:rPr>
        <w:t>投标供应商需安装新点播放器，以便观看远程不见面开标直播画面（播放器下载链接为：https://download.bqpoint.com/download/downloaddetail.html?SourceFrom=Down&amp;SoftGuid=55aa4 e06-c384-4005-bcb9-48932d410fd4）。</w:t>
      </w:r>
    </w:p>
    <w:p w14:paraId="031BCC0E">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23.3.3投标人需注意 CA 锁一定要提前准备好，并确保 CA 锁为制作投标文件的 CA 锁。</w:t>
      </w:r>
    </w:p>
    <w:p w14:paraId="647AFC18">
      <w:pPr>
        <w:spacing w:line="460" w:lineRule="exact"/>
        <w:ind w:firstLine="448" w:firstLineChars="200"/>
        <w:rPr>
          <w:rFonts w:ascii="宋体" w:hAnsi="宋体" w:cs="宋体"/>
          <w:spacing w:val="-8"/>
          <w:sz w:val="24"/>
          <w:szCs w:val="24"/>
          <w:lang w:val="en-AU"/>
        </w:rPr>
      </w:pPr>
      <w:r>
        <w:rPr>
          <w:rFonts w:hint="eastAsia" w:ascii="宋体" w:hAnsi="宋体" w:cs="宋体"/>
          <w:spacing w:val="-8"/>
          <w:sz w:val="24"/>
          <w:szCs w:val="24"/>
          <w:lang w:val="en-AU"/>
        </w:rPr>
        <w:t>不见面开标方式因投标人不来开标现场，资格审查如需提供复印件，请按文件中要求， 在响应文件中上传电子版。</w:t>
      </w:r>
    </w:p>
    <w:p w14:paraId="68C64BD1">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23.3.4开标时间到了之后就不能签到，建议投标人在开标前半小时登录不见面开标大厅， 并及时签到（开标前 60 分钟即可签到），遇到问题及时联系客服029-88661292、88661267、88661241。</w:t>
      </w:r>
    </w:p>
    <w:p w14:paraId="68E6F477">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23.3.5开标时，供应商须使用电子投标文件加密时所用的数字认证证书CA 锁在自备电脑上自行远程解密电子投标文件，由电子交易系统进行自动唱标。</w:t>
      </w:r>
    </w:p>
    <w:p w14:paraId="6FC9148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分钟，投标单位需在解密时间规定内完成</w:t>
      </w:r>
      <w:r>
        <w:rPr>
          <w:rFonts w:hint="eastAsia" w:ascii="宋体" w:hAnsi="宋体" w:cs="宋体"/>
          <w:spacing w:val="-8"/>
          <w:sz w:val="24"/>
          <w:szCs w:val="24"/>
          <w:lang w:val="en-US" w:eastAsia="zh-CN"/>
        </w:rPr>
        <w:t>投标文件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时间内完成解密的，采购代理机构将在系统中退回未解密的投标文件，被退回的投标文件将不再参与后续的开标活动</w:t>
      </w:r>
      <w:r>
        <w:rPr>
          <w:rFonts w:hint="eastAsia" w:ascii="宋体" w:hAnsi="宋体" w:cs="宋体"/>
          <w:spacing w:val="-8"/>
          <w:sz w:val="24"/>
          <w:szCs w:val="24"/>
        </w:rPr>
        <w:t>。所有投标单位解密完成后由开标人员将响应文件导入开评标系统。</w:t>
      </w:r>
    </w:p>
    <w:p w14:paraId="29C7DD85">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23.</w:t>
      </w:r>
      <w:r>
        <w:rPr>
          <w:rFonts w:hint="eastAsia" w:ascii="宋体" w:hAnsi="宋体" w:cs="宋体"/>
          <w:spacing w:val="-8"/>
          <w:sz w:val="24"/>
          <w:szCs w:val="24"/>
          <w:highlight w:val="none"/>
          <w:lang w:val="en-US" w:eastAsia="zh-CN"/>
        </w:rPr>
        <w:t>4</w:t>
      </w:r>
      <w:r>
        <w:rPr>
          <w:rFonts w:hint="eastAsia" w:ascii="宋体" w:hAnsi="宋体" w:cs="宋体"/>
          <w:spacing w:val="-8"/>
          <w:sz w:val="24"/>
          <w:szCs w:val="24"/>
          <w:highlight w:val="none"/>
        </w:rPr>
        <w:t>特殊情形下的应急处置</w:t>
      </w:r>
    </w:p>
    <w:p w14:paraId="338ECCCD">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在开标、评审过程中，如因停电、断网、电子化系统故障等原因导致电子 化开、评标无法正常进行时，将按照采购监管机构及公共资源交易中心统一安排部署开展后续采购活动。</w:t>
      </w:r>
    </w:p>
    <w:p w14:paraId="4535AE99">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24</w:t>
      </w:r>
      <w:r>
        <w:rPr>
          <w:rFonts w:hint="eastAsia" w:ascii="宋体" w:hAnsi="宋体"/>
          <w:b/>
          <w:sz w:val="24"/>
          <w:szCs w:val="24"/>
          <w:highlight w:val="none"/>
          <w:lang w:val="en-US" w:eastAsia="zh-CN"/>
        </w:rPr>
        <w:t>.</w:t>
      </w:r>
      <w:r>
        <w:rPr>
          <w:rFonts w:hint="eastAsia" w:ascii="宋体" w:hAnsi="宋体"/>
          <w:b/>
          <w:sz w:val="24"/>
          <w:szCs w:val="24"/>
          <w:highlight w:val="none"/>
        </w:rPr>
        <w:t>采购人或采购代理机构</w:t>
      </w:r>
    </w:p>
    <w:p w14:paraId="5A6038C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24.1核对评审专家身份和采购人代表授权函，对评审专家在政府采购活动中的职责履行情况予以记录，并及时将有关违法违规行为向财政部门报告；</w:t>
      </w:r>
    </w:p>
    <w:p w14:paraId="094ADFB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24.2宣布评标纪律；</w:t>
      </w:r>
    </w:p>
    <w:p w14:paraId="3B3F59B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3</w:t>
      </w:r>
      <w:r>
        <w:rPr>
          <w:rFonts w:ascii="宋体" w:hAnsi="宋体"/>
          <w:sz w:val="24"/>
          <w:szCs w:val="24"/>
          <w:highlight w:val="none"/>
        </w:rPr>
        <w:t>公布投标人名单，告知评审专家应当回避的情形；</w:t>
      </w:r>
    </w:p>
    <w:p w14:paraId="1226B76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.4</w:t>
      </w:r>
      <w:r>
        <w:rPr>
          <w:rFonts w:ascii="宋体" w:hAnsi="宋体"/>
          <w:sz w:val="24"/>
          <w:szCs w:val="24"/>
          <w:highlight w:val="none"/>
        </w:rPr>
        <w:t>组织评标委员会推选评标组长，采购人代表不得担任组长；</w:t>
      </w:r>
    </w:p>
    <w:p w14:paraId="3B2B63A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.5</w:t>
      </w:r>
      <w:r>
        <w:rPr>
          <w:rFonts w:ascii="宋体" w:hAnsi="宋体"/>
          <w:sz w:val="24"/>
          <w:szCs w:val="24"/>
          <w:highlight w:val="none"/>
        </w:rPr>
        <w:t>根据评标委员会的要求介绍政府采购相关政策法规、招标文件</w:t>
      </w:r>
      <w:r>
        <w:rPr>
          <w:rFonts w:hint="eastAsia" w:ascii="宋体" w:hAnsi="宋体"/>
          <w:sz w:val="24"/>
          <w:szCs w:val="24"/>
          <w:highlight w:val="none"/>
        </w:rPr>
        <w:t>；</w:t>
      </w:r>
    </w:p>
    <w:p w14:paraId="370BC2E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.6依法对投标人的资格进行审查；</w:t>
      </w:r>
    </w:p>
    <w:p w14:paraId="6EC17D8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.7依法维</w:t>
      </w:r>
      <w:r>
        <w:rPr>
          <w:rFonts w:ascii="宋体" w:hAnsi="宋体"/>
          <w:sz w:val="24"/>
          <w:szCs w:val="24"/>
          <w:highlight w:val="none"/>
        </w:rPr>
        <w:t>护评标秩序，监督评标委员会依照招标文件规定的评标程序、方法和标准进行独立评审，及时制止和纠正采购人代表、评审专家的倾向性言论或者违法违规行为；</w:t>
      </w:r>
    </w:p>
    <w:p w14:paraId="11FA86F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.8核</w:t>
      </w:r>
      <w:r>
        <w:rPr>
          <w:rFonts w:ascii="宋体" w:hAnsi="宋体"/>
          <w:sz w:val="24"/>
          <w:szCs w:val="24"/>
          <w:highlight w:val="none"/>
        </w:rPr>
        <w:t>对评标结果</w:t>
      </w:r>
      <w:r>
        <w:rPr>
          <w:rFonts w:hint="eastAsia" w:ascii="宋体" w:hAnsi="宋体"/>
          <w:sz w:val="24"/>
          <w:szCs w:val="24"/>
          <w:highlight w:val="none"/>
        </w:rPr>
        <w:t>，</w:t>
      </w:r>
      <w:r>
        <w:rPr>
          <w:rFonts w:ascii="宋体" w:hAnsi="宋体"/>
          <w:sz w:val="24"/>
          <w:szCs w:val="24"/>
          <w:highlight w:val="none"/>
        </w:rPr>
        <w:t>有分值汇总计算错误的</w:t>
      </w:r>
      <w:r>
        <w:rPr>
          <w:rFonts w:hint="eastAsia" w:ascii="宋体" w:hAnsi="宋体"/>
          <w:sz w:val="24"/>
          <w:szCs w:val="24"/>
          <w:highlight w:val="none"/>
        </w:rPr>
        <w:t>、</w:t>
      </w:r>
      <w:r>
        <w:rPr>
          <w:rFonts w:ascii="宋体" w:hAnsi="宋体"/>
          <w:sz w:val="24"/>
          <w:szCs w:val="24"/>
          <w:highlight w:val="none"/>
        </w:rPr>
        <w:t>分项评分超出评分标准范围的</w:t>
      </w:r>
      <w:r>
        <w:rPr>
          <w:rFonts w:hint="eastAsia" w:ascii="宋体" w:hAnsi="宋体"/>
          <w:sz w:val="24"/>
          <w:szCs w:val="24"/>
          <w:highlight w:val="none"/>
        </w:rPr>
        <w:t>、</w:t>
      </w:r>
      <w:r>
        <w:rPr>
          <w:rFonts w:ascii="宋体" w:hAnsi="宋体"/>
          <w:sz w:val="24"/>
          <w:szCs w:val="24"/>
          <w:highlight w:val="none"/>
        </w:rPr>
        <w:t>评标委员会成员对客观评审因素评分不一致的</w:t>
      </w:r>
      <w:r>
        <w:rPr>
          <w:rFonts w:hint="eastAsia" w:ascii="宋体" w:hAnsi="宋体"/>
          <w:sz w:val="24"/>
          <w:szCs w:val="24"/>
          <w:highlight w:val="none"/>
        </w:rPr>
        <w:t>、</w:t>
      </w:r>
      <w:r>
        <w:rPr>
          <w:rFonts w:ascii="宋体" w:hAnsi="宋体"/>
          <w:sz w:val="24"/>
          <w:szCs w:val="24"/>
          <w:highlight w:val="none"/>
        </w:rPr>
        <w:t>经评标委员会认定评分畸高、畸低的</w:t>
      </w:r>
      <w:r>
        <w:rPr>
          <w:rFonts w:hint="eastAsia" w:ascii="宋体" w:hAnsi="宋体"/>
          <w:sz w:val="24"/>
          <w:szCs w:val="24"/>
          <w:highlight w:val="none"/>
        </w:rPr>
        <w:t>，</w:t>
      </w:r>
      <w:r>
        <w:rPr>
          <w:rFonts w:ascii="宋体" w:hAnsi="宋体"/>
          <w:sz w:val="24"/>
          <w:szCs w:val="24"/>
          <w:highlight w:val="none"/>
        </w:rPr>
        <w:t>要求评标委员会复核或者书面说明理由</w:t>
      </w:r>
      <w:r>
        <w:rPr>
          <w:rFonts w:hint="eastAsia" w:ascii="宋体" w:hAnsi="宋体"/>
          <w:sz w:val="24"/>
          <w:szCs w:val="24"/>
          <w:highlight w:val="none"/>
        </w:rPr>
        <w:t>。</w:t>
      </w:r>
      <w:r>
        <w:rPr>
          <w:rFonts w:ascii="宋体" w:hAnsi="宋体"/>
          <w:sz w:val="24"/>
          <w:szCs w:val="24"/>
          <w:highlight w:val="none"/>
        </w:rPr>
        <w:t>评标委员会拒绝的，应予记录并向本级财政部门报告；</w:t>
      </w:r>
    </w:p>
    <w:p w14:paraId="3B3B7E6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.9</w:t>
      </w:r>
      <w:r>
        <w:rPr>
          <w:rFonts w:ascii="宋体" w:hAnsi="宋体"/>
          <w:sz w:val="24"/>
          <w:szCs w:val="24"/>
          <w:highlight w:val="none"/>
        </w:rPr>
        <w:t>与评标有关的其他事项</w:t>
      </w:r>
      <w:r>
        <w:rPr>
          <w:rFonts w:hint="eastAsia" w:ascii="宋体" w:hAnsi="宋体"/>
          <w:sz w:val="24"/>
          <w:szCs w:val="24"/>
          <w:highlight w:val="none"/>
        </w:rPr>
        <w:t>。</w:t>
      </w:r>
    </w:p>
    <w:p w14:paraId="14BBC1FE">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25</w:t>
      </w:r>
      <w:r>
        <w:rPr>
          <w:rFonts w:hint="eastAsia" w:ascii="宋体" w:hAnsi="宋体"/>
          <w:b/>
          <w:sz w:val="24"/>
          <w:szCs w:val="24"/>
          <w:highlight w:val="none"/>
          <w:lang w:val="en-US" w:eastAsia="zh-CN"/>
        </w:rPr>
        <w:t>.</w:t>
      </w:r>
      <w:r>
        <w:rPr>
          <w:rFonts w:hint="eastAsia" w:ascii="宋体" w:hAnsi="宋体"/>
          <w:b/>
          <w:sz w:val="24"/>
          <w:szCs w:val="24"/>
          <w:highlight w:val="none"/>
        </w:rPr>
        <w:t>评标委员会</w:t>
      </w:r>
      <w:bookmarkEnd w:id="84"/>
    </w:p>
    <w:p w14:paraId="534990F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.1 采购人将根据本次招标项目的特点，参照《中华人民共和国政府采购法》等有关规定组建评标委员会；</w:t>
      </w:r>
    </w:p>
    <w:p w14:paraId="51D467A8">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.2 评标委员会成员由采购人及评审专家组成，负责评标活动。专家人选在专家库中随机抽取，</w:t>
      </w:r>
      <w:r>
        <w:rPr>
          <w:rFonts w:ascii="宋体" w:hAnsi="宋体"/>
          <w:sz w:val="24"/>
          <w:szCs w:val="24"/>
          <w:highlight w:val="none"/>
        </w:rPr>
        <w:t>其中评审专家不得少于成员总数的三分之二</w:t>
      </w:r>
      <w:r>
        <w:rPr>
          <w:rFonts w:hint="eastAsia" w:ascii="宋体" w:hAnsi="宋体"/>
          <w:sz w:val="24"/>
          <w:szCs w:val="24"/>
          <w:highlight w:val="none"/>
        </w:rPr>
        <w:t>；</w:t>
      </w:r>
    </w:p>
    <w:p w14:paraId="0D5444F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.3评审专家从省级以上财政部门设立的政府采购评审专家库中，通过随机方式抽取评审专家；</w:t>
      </w:r>
    </w:p>
    <w:p w14:paraId="6C2524D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.4 评标委员会成员对各投标人投标文件进行</w:t>
      </w:r>
      <w:r>
        <w:rPr>
          <w:rFonts w:ascii="宋体" w:hAnsi="宋体"/>
          <w:sz w:val="24"/>
          <w:szCs w:val="24"/>
          <w:highlight w:val="none"/>
        </w:rPr>
        <w:t>审查、评价投标文件是否符合招标文件的商务、技术等实质性要求；</w:t>
      </w:r>
    </w:p>
    <w:p w14:paraId="3854F69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.5</w:t>
      </w:r>
      <w:r>
        <w:rPr>
          <w:rFonts w:ascii="宋体" w:hAnsi="宋体"/>
          <w:sz w:val="24"/>
          <w:szCs w:val="24"/>
          <w:highlight w:val="none"/>
        </w:rPr>
        <w:t>要求投标人对投标文件有关事项作出澄清或者说明；</w:t>
      </w:r>
    </w:p>
    <w:p w14:paraId="341EFD6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.6</w:t>
      </w:r>
      <w:r>
        <w:rPr>
          <w:rFonts w:ascii="宋体" w:hAnsi="宋体"/>
          <w:sz w:val="24"/>
          <w:szCs w:val="24"/>
          <w:highlight w:val="none"/>
        </w:rPr>
        <w:t>对投标文件进行比较和评价；</w:t>
      </w:r>
    </w:p>
    <w:p w14:paraId="6D7DF86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.7</w:t>
      </w:r>
      <w:r>
        <w:rPr>
          <w:rFonts w:ascii="宋体" w:hAnsi="宋体"/>
          <w:sz w:val="24"/>
          <w:szCs w:val="24"/>
          <w:highlight w:val="none"/>
        </w:rPr>
        <w:t>确定中标候选人名单，</w:t>
      </w:r>
      <w:r>
        <w:rPr>
          <w:rFonts w:hint="eastAsia" w:ascii="宋体" w:hAnsi="宋体"/>
          <w:sz w:val="24"/>
          <w:szCs w:val="24"/>
          <w:highlight w:val="none"/>
        </w:rPr>
        <w:t>或</w:t>
      </w:r>
      <w:r>
        <w:rPr>
          <w:rFonts w:ascii="宋体" w:hAnsi="宋体"/>
          <w:sz w:val="24"/>
          <w:szCs w:val="24"/>
          <w:highlight w:val="none"/>
        </w:rPr>
        <w:t>根据采购人委托直接确定中标人；</w:t>
      </w:r>
    </w:p>
    <w:p w14:paraId="7DE407E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.8</w:t>
      </w:r>
      <w:r>
        <w:rPr>
          <w:rFonts w:ascii="宋体" w:hAnsi="宋体"/>
          <w:sz w:val="24"/>
          <w:szCs w:val="24"/>
          <w:highlight w:val="none"/>
        </w:rPr>
        <w:t>向采购人、采购代理机构或者有关部门报告评标中发现的违法行为</w:t>
      </w:r>
      <w:r>
        <w:rPr>
          <w:rFonts w:hint="eastAsia" w:ascii="宋体" w:hAnsi="宋体"/>
          <w:sz w:val="24"/>
          <w:szCs w:val="24"/>
          <w:highlight w:val="none"/>
        </w:rPr>
        <w:t>（如果有）；</w:t>
      </w:r>
    </w:p>
    <w:p w14:paraId="2CA8EDC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.9评标委员会有权对整个招标过程中出现的一切问题，根据《中华人民共和国政府采购法》和《政府采购货物和服务招标管理办法》的规定，本着公开、公平、公正的原则，进行处理。</w:t>
      </w:r>
    </w:p>
    <w:p w14:paraId="181C0EA3">
      <w:pPr>
        <w:overflowPunct w:val="0"/>
        <w:adjustRightInd w:val="0"/>
        <w:snapToGrid w:val="0"/>
        <w:spacing w:line="360" w:lineRule="auto"/>
        <w:ind w:firstLine="482" w:firstLineChars="200"/>
        <w:rPr>
          <w:rFonts w:hint="eastAsia" w:ascii="宋体" w:hAnsi="宋体" w:eastAsia="宋体"/>
          <w:sz w:val="24"/>
          <w:szCs w:val="24"/>
          <w:highlight w:val="none"/>
          <w:lang w:eastAsia="zh-CN"/>
        </w:rPr>
      </w:pPr>
      <w:bookmarkStart w:id="85" w:name="_Toc311415601"/>
      <w:bookmarkStart w:id="86" w:name="_Toc311415600"/>
      <w:r>
        <w:rPr>
          <w:rFonts w:ascii="宋体" w:hAnsi="宋体"/>
          <w:b/>
          <w:sz w:val="24"/>
          <w:szCs w:val="24"/>
          <w:highlight w:val="none"/>
        </w:rPr>
        <w:t>26</w:t>
      </w:r>
      <w:r>
        <w:rPr>
          <w:rFonts w:hint="eastAsia" w:ascii="宋体" w:hAnsi="宋体"/>
          <w:b/>
          <w:sz w:val="24"/>
          <w:szCs w:val="24"/>
          <w:highlight w:val="none"/>
          <w:lang w:val="en-US" w:eastAsia="zh-CN"/>
        </w:rPr>
        <w:t>.</w:t>
      </w:r>
      <w:r>
        <w:rPr>
          <w:rFonts w:hint="eastAsia" w:ascii="宋体" w:hAnsi="宋体"/>
          <w:b/>
          <w:sz w:val="24"/>
          <w:szCs w:val="24"/>
          <w:highlight w:val="none"/>
        </w:rPr>
        <w:t>投标文件的初审</w:t>
      </w:r>
      <w:bookmarkEnd w:id="85"/>
      <w:r>
        <w:rPr>
          <w:rFonts w:hint="eastAsia" w:ascii="宋体" w:hAnsi="宋体"/>
          <w:b/>
          <w:sz w:val="24"/>
          <w:szCs w:val="24"/>
          <w:highlight w:val="none"/>
          <w:lang w:eastAsia="zh-CN"/>
        </w:rPr>
        <w:t>（</w:t>
      </w:r>
      <w:r>
        <w:rPr>
          <w:rFonts w:hint="eastAsia" w:ascii="宋体" w:hAnsi="宋体"/>
          <w:b/>
          <w:sz w:val="24"/>
          <w:szCs w:val="24"/>
          <w:highlight w:val="none"/>
          <w:lang w:val="en-US" w:eastAsia="zh-CN"/>
        </w:rPr>
        <w:t>所有包通用</w:t>
      </w:r>
      <w:r>
        <w:rPr>
          <w:rFonts w:hint="eastAsia" w:ascii="宋体" w:hAnsi="宋体"/>
          <w:b/>
          <w:sz w:val="24"/>
          <w:szCs w:val="24"/>
          <w:highlight w:val="none"/>
          <w:lang w:eastAsia="zh-CN"/>
        </w:rPr>
        <w:t>）</w:t>
      </w:r>
    </w:p>
    <w:p w14:paraId="2633CBF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w:t>
      </w:r>
      <w:r>
        <w:rPr>
          <w:rFonts w:hint="eastAsia" w:ascii="宋体" w:hAnsi="宋体"/>
          <w:sz w:val="24"/>
          <w:szCs w:val="24"/>
          <w:highlight w:val="none"/>
        </w:rPr>
        <w:t>.1投标文件的资格性审查：依据法律法规和招标文件的规定，对投标人按照招标文件中投</w:t>
      </w:r>
      <w:r>
        <w:rPr>
          <w:rFonts w:hint="eastAsia" w:ascii="宋体" w:hAnsi="宋体"/>
          <w:color w:val="auto"/>
          <w:sz w:val="24"/>
          <w:szCs w:val="24"/>
          <w:highlight w:val="none"/>
        </w:rPr>
        <w:t>标人须知前附表</w:t>
      </w:r>
      <w:r>
        <w:rPr>
          <w:rFonts w:hint="eastAsia" w:ascii="宋体" w:hAnsi="宋体"/>
          <w:color w:val="auto"/>
          <w:sz w:val="24"/>
          <w:szCs w:val="24"/>
          <w:highlight w:val="none"/>
          <w:lang w:val="en-US" w:eastAsia="zh-CN"/>
        </w:rPr>
        <w:t>资格要求</w:t>
      </w:r>
      <w:r>
        <w:rPr>
          <w:rFonts w:hint="eastAsia" w:ascii="宋体" w:hAnsi="宋体"/>
          <w:color w:val="auto"/>
          <w:sz w:val="24"/>
          <w:szCs w:val="24"/>
          <w:highlight w:val="none"/>
        </w:rPr>
        <w:t>进行资格审查，以</w:t>
      </w:r>
      <w:r>
        <w:rPr>
          <w:rFonts w:hint="eastAsia" w:ascii="宋体" w:hAnsi="宋体"/>
          <w:sz w:val="24"/>
          <w:szCs w:val="24"/>
          <w:highlight w:val="none"/>
        </w:rPr>
        <w:t>确保投标人是否具备相应的投标资格，任意一条不符合要求的，按无效投标处理。</w:t>
      </w:r>
    </w:p>
    <w:p w14:paraId="5FEE1DD5">
      <w:pPr>
        <w:overflowPunct w:val="0"/>
        <w:adjustRightInd w:val="0"/>
        <w:snapToGrid w:val="0"/>
        <w:spacing w:line="360" w:lineRule="auto"/>
        <w:ind w:firstLine="480" w:firstLineChars="200"/>
        <w:rPr>
          <w:rFonts w:ascii="宋体" w:hAnsi="宋体"/>
          <w:sz w:val="24"/>
          <w:szCs w:val="24"/>
        </w:rPr>
      </w:pPr>
      <w:r>
        <w:rPr>
          <w:rFonts w:ascii="宋体" w:hAnsi="宋体"/>
          <w:sz w:val="24"/>
          <w:szCs w:val="24"/>
          <w:highlight w:val="none"/>
        </w:rPr>
        <w:t>26</w:t>
      </w:r>
      <w:r>
        <w:rPr>
          <w:rFonts w:hint="eastAsia" w:ascii="宋体" w:hAnsi="宋体"/>
          <w:sz w:val="24"/>
          <w:szCs w:val="24"/>
          <w:highlight w:val="none"/>
        </w:rPr>
        <w:t>.2</w:t>
      </w:r>
      <w:r>
        <w:rPr>
          <w:rFonts w:hint="eastAsia" w:ascii="宋体" w:hAnsi="宋体"/>
          <w:sz w:val="24"/>
          <w:szCs w:val="24"/>
        </w:rPr>
        <w:t>投标文件符合性审查：依据招标文件的规定，从投标文件的完整性、有效性和对招标文件的响应程度进行审查，以确定是否对招标文件的实质性内容作出响应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498"/>
        <w:gridCol w:w="3628"/>
        <w:gridCol w:w="1005"/>
        <w:gridCol w:w="1495"/>
      </w:tblGrid>
      <w:tr w14:paraId="0A52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2DACC6F0">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498"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D2C72B7">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符合性审查项</w:t>
            </w:r>
          </w:p>
        </w:tc>
        <w:tc>
          <w:tcPr>
            <w:tcW w:w="3628"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C9A0142">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0CE0D4A">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9EE820">
            <w:pPr>
              <w:widowControl/>
              <w:spacing w:line="288"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未通过原因</w:t>
            </w:r>
          </w:p>
        </w:tc>
      </w:tr>
      <w:tr w14:paraId="6AF2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tcPr>
          <w:p w14:paraId="411F5E08">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1</w:t>
            </w:r>
          </w:p>
        </w:tc>
        <w:tc>
          <w:tcPr>
            <w:tcW w:w="2498" w:type="dxa"/>
            <w:tcBorders>
              <w:top w:val="single" w:color="auto" w:sz="4" w:space="0"/>
              <w:left w:val="single" w:color="auto" w:sz="4" w:space="0"/>
              <w:bottom w:val="single" w:color="auto" w:sz="4" w:space="0"/>
              <w:right w:val="single" w:color="auto" w:sz="4" w:space="0"/>
            </w:tcBorders>
          </w:tcPr>
          <w:p w14:paraId="47F4F503">
            <w:pPr>
              <w:widowControl/>
              <w:spacing w:line="288" w:lineRule="auto"/>
              <w:ind w:firstLine="200"/>
              <w:rPr>
                <w:rFonts w:hint="eastAsia" w:ascii="宋体" w:hAnsi="宋体" w:eastAsia="宋体" w:cs="宋体"/>
                <w:bCs/>
                <w:kern w:val="0"/>
                <w:sz w:val="24"/>
                <w:szCs w:val="24"/>
                <w:highlight w:val="none"/>
                <w:lang w:val="en-US" w:eastAsia="zh-CN"/>
              </w:rPr>
            </w:pPr>
            <w:bookmarkStart w:id="87" w:name="OLE_LINK81"/>
            <w:r>
              <w:rPr>
                <w:rFonts w:hint="eastAsia" w:ascii="宋体" w:hAnsi="宋体" w:cs="宋体"/>
                <w:bCs/>
                <w:kern w:val="0"/>
                <w:sz w:val="24"/>
                <w:szCs w:val="24"/>
                <w:highlight w:val="none"/>
              </w:rPr>
              <w:t>投标文件封面、投标函、法定代表人委托授权书三处的项目名称、项目编号、</w:t>
            </w:r>
            <w:bookmarkEnd w:id="87"/>
            <w:r>
              <w:rPr>
                <w:rFonts w:hint="eastAsia" w:ascii="宋体" w:hAnsi="宋体" w:cs="宋体"/>
                <w:bCs/>
                <w:kern w:val="0"/>
                <w:sz w:val="24"/>
                <w:szCs w:val="24"/>
                <w:highlight w:val="none"/>
                <w:lang w:val="en-US" w:eastAsia="zh-CN"/>
              </w:rPr>
              <w:t>包号</w:t>
            </w:r>
          </w:p>
        </w:tc>
        <w:tc>
          <w:tcPr>
            <w:tcW w:w="3628" w:type="dxa"/>
            <w:tcBorders>
              <w:top w:val="single" w:color="auto" w:sz="4" w:space="0"/>
              <w:left w:val="single" w:color="auto" w:sz="4" w:space="0"/>
              <w:bottom w:val="single" w:color="auto" w:sz="4" w:space="0"/>
              <w:right w:val="single" w:color="auto" w:sz="4" w:space="0"/>
            </w:tcBorders>
            <w:vAlign w:val="center"/>
          </w:tcPr>
          <w:p w14:paraId="3A5CAFC4">
            <w:pPr>
              <w:widowControl/>
              <w:spacing w:line="288" w:lineRule="auto"/>
              <w:ind w:firstLine="200"/>
              <w:jc w:val="center"/>
              <w:rPr>
                <w:rFonts w:ascii="宋体" w:hAnsi="宋体" w:cs="宋体"/>
                <w:bCs/>
                <w:kern w:val="0"/>
                <w:sz w:val="24"/>
                <w:szCs w:val="24"/>
                <w:highlight w:val="none"/>
              </w:rPr>
            </w:pPr>
            <w:bookmarkStart w:id="88" w:name="OLE_LINK82"/>
            <w:r>
              <w:rPr>
                <w:rFonts w:hint="eastAsia" w:ascii="宋体" w:hAnsi="宋体" w:cs="宋体"/>
                <w:bCs/>
                <w:kern w:val="0"/>
                <w:sz w:val="24"/>
                <w:szCs w:val="24"/>
                <w:highlight w:val="none"/>
              </w:rPr>
              <w:t>三处均无遗漏，且与所投项目名称、项目编号、</w:t>
            </w:r>
            <w:r>
              <w:rPr>
                <w:rFonts w:hint="eastAsia" w:ascii="宋体" w:hAnsi="宋体" w:cs="宋体"/>
                <w:bCs/>
                <w:kern w:val="0"/>
                <w:sz w:val="24"/>
                <w:szCs w:val="24"/>
                <w:highlight w:val="none"/>
                <w:lang w:val="en-US" w:eastAsia="zh-CN"/>
              </w:rPr>
              <w:t>包号</w:t>
            </w:r>
            <w:r>
              <w:rPr>
                <w:rFonts w:hint="eastAsia" w:ascii="宋体" w:hAnsi="宋体" w:cs="宋体"/>
                <w:bCs/>
                <w:kern w:val="0"/>
                <w:sz w:val="24"/>
                <w:szCs w:val="24"/>
                <w:highlight w:val="none"/>
              </w:rPr>
              <w:t>完全一致。</w:t>
            </w:r>
            <w:bookmarkEnd w:id="88"/>
          </w:p>
        </w:tc>
        <w:tc>
          <w:tcPr>
            <w:tcW w:w="1005" w:type="dxa"/>
            <w:tcBorders>
              <w:top w:val="single" w:color="auto" w:sz="4" w:space="0"/>
              <w:left w:val="single" w:color="auto" w:sz="4" w:space="0"/>
              <w:bottom w:val="single" w:color="auto" w:sz="4" w:space="0"/>
              <w:right w:val="single" w:color="auto" w:sz="4" w:space="0"/>
            </w:tcBorders>
          </w:tcPr>
          <w:p w14:paraId="1EAC992E">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122EDD26">
            <w:pPr>
              <w:widowControl/>
              <w:spacing w:line="288" w:lineRule="auto"/>
              <w:ind w:firstLine="200"/>
              <w:rPr>
                <w:rFonts w:ascii="宋体" w:hAnsi="宋体" w:cs="宋体"/>
                <w:b/>
                <w:bCs/>
                <w:kern w:val="0"/>
                <w:sz w:val="24"/>
                <w:szCs w:val="24"/>
                <w:highlight w:val="none"/>
              </w:rPr>
            </w:pPr>
          </w:p>
        </w:tc>
      </w:tr>
      <w:tr w14:paraId="7157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39B864DB">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2</w:t>
            </w:r>
          </w:p>
        </w:tc>
        <w:tc>
          <w:tcPr>
            <w:tcW w:w="2498" w:type="dxa"/>
            <w:tcBorders>
              <w:top w:val="single" w:color="auto" w:sz="4" w:space="0"/>
              <w:left w:val="single" w:color="auto" w:sz="4" w:space="0"/>
              <w:bottom w:val="single" w:color="auto" w:sz="4" w:space="0"/>
              <w:right w:val="single" w:color="auto" w:sz="4" w:space="0"/>
            </w:tcBorders>
            <w:vAlign w:val="center"/>
          </w:tcPr>
          <w:p w14:paraId="658683A0">
            <w:pPr>
              <w:widowControl/>
              <w:spacing w:line="288" w:lineRule="auto"/>
              <w:ind w:firstLine="200"/>
              <w:jc w:val="center"/>
              <w:rPr>
                <w:rFonts w:ascii="宋体" w:hAnsi="宋体" w:cs="宋体"/>
                <w:bCs/>
                <w:kern w:val="0"/>
                <w:sz w:val="24"/>
                <w:szCs w:val="24"/>
                <w:highlight w:val="none"/>
              </w:rPr>
            </w:pPr>
            <w:bookmarkStart w:id="89" w:name="OLE_LINK83"/>
            <w:r>
              <w:rPr>
                <w:rFonts w:hint="eastAsia" w:ascii="宋体" w:hAnsi="宋体" w:cs="宋体"/>
                <w:bCs/>
                <w:kern w:val="0"/>
                <w:sz w:val="24"/>
                <w:szCs w:val="24"/>
                <w:highlight w:val="none"/>
              </w:rPr>
              <w:t>投标文件签署、盖章</w:t>
            </w:r>
            <w:bookmarkEnd w:id="89"/>
          </w:p>
        </w:tc>
        <w:tc>
          <w:tcPr>
            <w:tcW w:w="3628" w:type="dxa"/>
            <w:tcBorders>
              <w:top w:val="single" w:color="auto" w:sz="4" w:space="0"/>
              <w:left w:val="single" w:color="auto" w:sz="4" w:space="0"/>
              <w:bottom w:val="single" w:color="auto" w:sz="4" w:space="0"/>
              <w:right w:val="single" w:color="auto" w:sz="4" w:space="0"/>
            </w:tcBorders>
          </w:tcPr>
          <w:p w14:paraId="5AA10FAB">
            <w:pPr>
              <w:widowControl/>
              <w:spacing w:line="288" w:lineRule="auto"/>
              <w:ind w:firstLine="200"/>
              <w:rPr>
                <w:rFonts w:ascii="宋体" w:hAnsi="宋体" w:cs="宋体"/>
                <w:sz w:val="24"/>
                <w:szCs w:val="24"/>
                <w:highlight w:val="none"/>
              </w:rPr>
            </w:pPr>
            <w:bookmarkStart w:id="90" w:name="OLE_LINK84"/>
            <w:r>
              <w:rPr>
                <w:rFonts w:hint="eastAsia" w:ascii="宋体" w:hAnsi="宋体" w:cs="宋体"/>
                <w:sz w:val="24"/>
                <w:szCs w:val="24"/>
                <w:highlight w:val="none"/>
              </w:rPr>
              <w:t>均按招标文件要求签字、盖章。</w:t>
            </w:r>
          </w:p>
          <w:p w14:paraId="10E925BA">
            <w:pPr>
              <w:widowControl/>
              <w:spacing w:line="288" w:lineRule="auto"/>
              <w:ind w:firstLine="200"/>
              <w:rPr>
                <w:rFonts w:ascii="宋体" w:hAnsi="宋体" w:cs="宋体"/>
                <w:bCs/>
                <w:kern w:val="0"/>
                <w:sz w:val="24"/>
                <w:szCs w:val="24"/>
                <w:highlight w:val="none"/>
              </w:rPr>
            </w:pPr>
            <w:r>
              <w:rPr>
                <w:rFonts w:hint="eastAsia" w:ascii="宋体" w:hAnsi="宋体" w:cs="宋体"/>
                <w:sz w:val="24"/>
                <w:szCs w:val="24"/>
                <w:highlight w:val="none"/>
              </w:rPr>
              <w:t>（《评标要素及分值一览表》中要求提供的证明材料除外）。</w:t>
            </w:r>
            <w:bookmarkEnd w:id="90"/>
          </w:p>
        </w:tc>
        <w:tc>
          <w:tcPr>
            <w:tcW w:w="1005" w:type="dxa"/>
            <w:tcBorders>
              <w:top w:val="single" w:color="auto" w:sz="4" w:space="0"/>
              <w:left w:val="single" w:color="auto" w:sz="4" w:space="0"/>
              <w:bottom w:val="single" w:color="auto" w:sz="4" w:space="0"/>
              <w:right w:val="single" w:color="auto" w:sz="4" w:space="0"/>
            </w:tcBorders>
          </w:tcPr>
          <w:p w14:paraId="2EFADEFB">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1474176">
            <w:pPr>
              <w:widowControl/>
              <w:spacing w:line="288" w:lineRule="auto"/>
              <w:ind w:firstLine="200"/>
              <w:rPr>
                <w:rFonts w:ascii="宋体" w:hAnsi="宋体" w:cs="宋体"/>
                <w:b/>
                <w:bCs/>
                <w:kern w:val="0"/>
                <w:sz w:val="24"/>
                <w:szCs w:val="24"/>
                <w:highlight w:val="none"/>
              </w:rPr>
            </w:pPr>
          </w:p>
        </w:tc>
      </w:tr>
      <w:tr w14:paraId="7D66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0B27D68">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3</w:t>
            </w:r>
          </w:p>
        </w:tc>
        <w:tc>
          <w:tcPr>
            <w:tcW w:w="2498" w:type="dxa"/>
            <w:tcBorders>
              <w:top w:val="single" w:color="auto" w:sz="4" w:space="0"/>
              <w:left w:val="single" w:color="auto" w:sz="4" w:space="0"/>
              <w:bottom w:val="single" w:color="auto" w:sz="4" w:space="0"/>
              <w:right w:val="single" w:color="auto" w:sz="4" w:space="0"/>
            </w:tcBorders>
            <w:vAlign w:val="center"/>
          </w:tcPr>
          <w:p w14:paraId="062FFF06">
            <w:pPr>
              <w:widowControl/>
              <w:spacing w:line="288" w:lineRule="auto"/>
              <w:ind w:firstLine="200"/>
              <w:jc w:val="center"/>
              <w:rPr>
                <w:rFonts w:ascii="宋体" w:hAnsi="宋体" w:cs="宋体"/>
                <w:bCs/>
                <w:kern w:val="0"/>
                <w:sz w:val="24"/>
                <w:szCs w:val="24"/>
                <w:highlight w:val="none"/>
              </w:rPr>
            </w:pPr>
            <w:bookmarkStart w:id="91" w:name="OLE_LINK85"/>
            <w:r>
              <w:rPr>
                <w:rFonts w:hint="eastAsia" w:ascii="宋体" w:hAnsi="宋体" w:cs="宋体"/>
                <w:bCs/>
                <w:kern w:val="0"/>
                <w:sz w:val="24"/>
                <w:szCs w:val="24"/>
                <w:highlight w:val="none"/>
              </w:rPr>
              <w:t>投标文件组成</w:t>
            </w:r>
            <w:bookmarkEnd w:id="91"/>
          </w:p>
        </w:tc>
        <w:tc>
          <w:tcPr>
            <w:tcW w:w="3628" w:type="dxa"/>
            <w:tcBorders>
              <w:top w:val="single" w:color="auto" w:sz="4" w:space="0"/>
              <w:left w:val="single" w:color="auto" w:sz="4" w:space="0"/>
              <w:bottom w:val="single" w:color="auto" w:sz="4" w:space="0"/>
              <w:right w:val="single" w:color="auto" w:sz="4" w:space="0"/>
            </w:tcBorders>
          </w:tcPr>
          <w:p w14:paraId="579683B6">
            <w:pPr>
              <w:widowControl/>
              <w:spacing w:line="288" w:lineRule="auto"/>
              <w:ind w:firstLine="200"/>
              <w:rPr>
                <w:rFonts w:ascii="宋体" w:hAnsi="宋体" w:cs="宋体"/>
                <w:sz w:val="24"/>
                <w:szCs w:val="24"/>
                <w:highlight w:val="none"/>
              </w:rPr>
            </w:pPr>
            <w:bookmarkStart w:id="92" w:name="OLE_LINK86"/>
            <w:r>
              <w:rPr>
                <w:rFonts w:hint="eastAsia" w:ascii="宋体" w:hAnsi="宋体" w:cs="宋体"/>
                <w:sz w:val="24"/>
                <w:szCs w:val="24"/>
                <w:highlight w:val="none"/>
              </w:rPr>
              <w:t>投标文件应包含以下内容：</w:t>
            </w:r>
          </w:p>
          <w:p w14:paraId="7663BA21">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一、投标函</w:t>
            </w:r>
          </w:p>
          <w:p w14:paraId="6DB0689A">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二、投标一览表</w:t>
            </w:r>
          </w:p>
          <w:p w14:paraId="687D4B03">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三</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资格证明文件</w:t>
            </w:r>
          </w:p>
          <w:p w14:paraId="707EAAD0">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四、技术商务偏离表</w:t>
            </w:r>
          </w:p>
          <w:p w14:paraId="2763E85E">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五、投标方案</w:t>
            </w:r>
          </w:p>
          <w:p w14:paraId="63BB0F68">
            <w:pPr>
              <w:pStyle w:val="28"/>
              <w:spacing w:line="288" w:lineRule="auto"/>
              <w:ind w:firstLine="240" w:firstLineChars="100"/>
              <w:rPr>
                <w:rFonts w:ascii="宋体" w:hAnsi="宋体" w:cs="宋体"/>
                <w:b/>
                <w:bCs/>
                <w:kern w:val="0"/>
                <w:sz w:val="24"/>
                <w:szCs w:val="24"/>
                <w:highlight w:val="none"/>
              </w:rPr>
            </w:pPr>
            <w:r>
              <w:rPr>
                <w:rFonts w:hint="eastAsia" w:ascii="宋体" w:hAnsi="宋体" w:cs="宋体"/>
                <w:kern w:val="0"/>
                <w:sz w:val="24"/>
                <w:szCs w:val="24"/>
                <w:highlight w:val="none"/>
              </w:rPr>
              <w:t>六、采购服务机构拒绝政府采购领域商业贿赂承诺书</w:t>
            </w:r>
            <w:bookmarkEnd w:id="92"/>
          </w:p>
        </w:tc>
        <w:tc>
          <w:tcPr>
            <w:tcW w:w="1005" w:type="dxa"/>
            <w:tcBorders>
              <w:top w:val="single" w:color="auto" w:sz="4" w:space="0"/>
              <w:left w:val="single" w:color="auto" w:sz="4" w:space="0"/>
              <w:bottom w:val="single" w:color="auto" w:sz="4" w:space="0"/>
              <w:right w:val="single" w:color="auto" w:sz="4" w:space="0"/>
            </w:tcBorders>
          </w:tcPr>
          <w:p w14:paraId="44ED3964">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D60AE15">
            <w:pPr>
              <w:widowControl/>
              <w:spacing w:line="288" w:lineRule="auto"/>
              <w:ind w:firstLine="200"/>
              <w:rPr>
                <w:rFonts w:ascii="宋体" w:hAnsi="宋体" w:cs="宋体"/>
                <w:b/>
                <w:bCs/>
                <w:kern w:val="0"/>
                <w:sz w:val="24"/>
                <w:szCs w:val="24"/>
                <w:highlight w:val="none"/>
              </w:rPr>
            </w:pPr>
          </w:p>
        </w:tc>
      </w:tr>
      <w:tr w14:paraId="56C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AF38484">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4</w:t>
            </w:r>
          </w:p>
        </w:tc>
        <w:tc>
          <w:tcPr>
            <w:tcW w:w="2498" w:type="dxa"/>
            <w:tcBorders>
              <w:top w:val="single" w:color="auto" w:sz="4" w:space="0"/>
              <w:left w:val="single" w:color="auto" w:sz="4" w:space="0"/>
              <w:bottom w:val="single" w:color="auto" w:sz="4" w:space="0"/>
              <w:right w:val="single" w:color="auto" w:sz="4" w:space="0"/>
            </w:tcBorders>
            <w:vAlign w:val="center"/>
          </w:tcPr>
          <w:p w14:paraId="566DDFBC">
            <w:pPr>
              <w:widowControl/>
              <w:spacing w:line="288" w:lineRule="auto"/>
              <w:ind w:firstLine="200"/>
              <w:jc w:val="center"/>
              <w:rPr>
                <w:rFonts w:ascii="宋体" w:hAnsi="宋体" w:cs="宋体"/>
                <w:bCs/>
                <w:kern w:val="0"/>
                <w:sz w:val="24"/>
                <w:szCs w:val="24"/>
                <w:highlight w:val="none"/>
              </w:rPr>
            </w:pPr>
            <w:bookmarkStart w:id="93" w:name="OLE_LINK87"/>
            <w:r>
              <w:rPr>
                <w:rFonts w:hint="eastAsia" w:ascii="宋体" w:hAnsi="宋体" w:cs="宋体"/>
                <w:bCs/>
                <w:kern w:val="0"/>
                <w:sz w:val="24"/>
                <w:szCs w:val="24"/>
                <w:highlight w:val="none"/>
              </w:rPr>
              <w:t>投标文件的计量单位、语言、报价货币、投标有效期</w:t>
            </w:r>
            <w:bookmarkEnd w:id="93"/>
          </w:p>
        </w:tc>
        <w:tc>
          <w:tcPr>
            <w:tcW w:w="3628" w:type="dxa"/>
            <w:tcBorders>
              <w:top w:val="single" w:color="auto" w:sz="4" w:space="0"/>
              <w:left w:val="single" w:color="auto" w:sz="4" w:space="0"/>
              <w:bottom w:val="single" w:color="auto" w:sz="4" w:space="0"/>
              <w:right w:val="single" w:color="auto" w:sz="4" w:space="0"/>
            </w:tcBorders>
            <w:vAlign w:val="center"/>
          </w:tcPr>
          <w:p w14:paraId="1F29A83A">
            <w:pPr>
              <w:widowControl/>
              <w:spacing w:line="288" w:lineRule="auto"/>
              <w:ind w:firstLine="200"/>
              <w:jc w:val="center"/>
              <w:rPr>
                <w:rFonts w:ascii="宋体" w:hAnsi="宋体" w:cs="宋体"/>
                <w:b/>
                <w:bCs/>
                <w:kern w:val="0"/>
                <w:sz w:val="24"/>
                <w:szCs w:val="24"/>
                <w:highlight w:val="none"/>
              </w:rPr>
            </w:pPr>
            <w:bookmarkStart w:id="94" w:name="OLE_LINK88"/>
            <w:r>
              <w:rPr>
                <w:rFonts w:hint="eastAsia" w:ascii="宋体" w:hAnsi="宋体" w:cs="宋体"/>
                <w:sz w:val="24"/>
                <w:szCs w:val="24"/>
                <w:highlight w:val="none"/>
              </w:rPr>
              <w:t>计量单位、语言、报价货币、投标有效期均符合招标文件的要求。</w:t>
            </w:r>
            <w:bookmarkEnd w:id="94"/>
          </w:p>
        </w:tc>
        <w:tc>
          <w:tcPr>
            <w:tcW w:w="1005" w:type="dxa"/>
            <w:tcBorders>
              <w:top w:val="single" w:color="auto" w:sz="4" w:space="0"/>
              <w:left w:val="single" w:color="auto" w:sz="4" w:space="0"/>
              <w:bottom w:val="single" w:color="auto" w:sz="4" w:space="0"/>
              <w:right w:val="single" w:color="auto" w:sz="4" w:space="0"/>
            </w:tcBorders>
            <w:vAlign w:val="center"/>
          </w:tcPr>
          <w:p w14:paraId="14FD143F">
            <w:pPr>
              <w:widowControl/>
              <w:spacing w:line="288" w:lineRule="auto"/>
              <w:ind w:firstLine="200"/>
              <w:jc w:val="center"/>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1C09BA53">
            <w:pPr>
              <w:widowControl/>
              <w:spacing w:line="288" w:lineRule="auto"/>
              <w:ind w:firstLine="200"/>
              <w:rPr>
                <w:rFonts w:ascii="宋体" w:hAnsi="宋体" w:cs="宋体"/>
                <w:b/>
                <w:bCs/>
                <w:kern w:val="0"/>
                <w:sz w:val="24"/>
                <w:szCs w:val="24"/>
                <w:highlight w:val="none"/>
              </w:rPr>
            </w:pPr>
          </w:p>
        </w:tc>
      </w:tr>
      <w:tr w14:paraId="0C43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C57FDE9">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5</w:t>
            </w:r>
          </w:p>
        </w:tc>
        <w:tc>
          <w:tcPr>
            <w:tcW w:w="2498" w:type="dxa"/>
            <w:tcBorders>
              <w:top w:val="single" w:color="auto" w:sz="4" w:space="0"/>
              <w:left w:val="single" w:color="auto" w:sz="4" w:space="0"/>
              <w:bottom w:val="single" w:color="auto" w:sz="4" w:space="0"/>
              <w:right w:val="single" w:color="auto" w:sz="4" w:space="0"/>
            </w:tcBorders>
            <w:vAlign w:val="center"/>
          </w:tcPr>
          <w:p w14:paraId="0B37E6C1">
            <w:pPr>
              <w:widowControl/>
              <w:spacing w:line="288" w:lineRule="auto"/>
              <w:ind w:firstLine="200"/>
              <w:jc w:val="center"/>
              <w:rPr>
                <w:rFonts w:ascii="宋体" w:hAnsi="宋体" w:cs="宋体"/>
                <w:bCs/>
                <w:kern w:val="0"/>
                <w:sz w:val="24"/>
                <w:szCs w:val="24"/>
                <w:highlight w:val="none"/>
              </w:rPr>
            </w:pPr>
            <w:bookmarkStart w:id="95" w:name="OLE_LINK89"/>
            <w:r>
              <w:rPr>
                <w:rFonts w:hint="eastAsia" w:ascii="宋体" w:hAnsi="宋体" w:cs="宋体"/>
                <w:bCs/>
                <w:kern w:val="0"/>
                <w:sz w:val="24"/>
                <w:szCs w:val="24"/>
                <w:highlight w:val="none"/>
              </w:rPr>
              <w:t>投标报价</w:t>
            </w:r>
            <w:bookmarkEnd w:id="95"/>
          </w:p>
        </w:tc>
        <w:tc>
          <w:tcPr>
            <w:tcW w:w="3628" w:type="dxa"/>
            <w:tcBorders>
              <w:top w:val="single" w:color="auto" w:sz="4" w:space="0"/>
              <w:left w:val="single" w:color="auto" w:sz="4" w:space="0"/>
              <w:bottom w:val="single" w:color="auto" w:sz="4" w:space="0"/>
              <w:right w:val="single" w:color="auto" w:sz="4" w:space="0"/>
            </w:tcBorders>
          </w:tcPr>
          <w:p w14:paraId="0DFA4335">
            <w:pPr>
              <w:widowControl/>
              <w:spacing w:line="288" w:lineRule="auto"/>
              <w:rPr>
                <w:rFonts w:ascii="宋体" w:hAnsi="宋体" w:cs="宋体"/>
                <w:bCs/>
                <w:kern w:val="0"/>
                <w:sz w:val="24"/>
                <w:szCs w:val="24"/>
                <w:highlight w:val="none"/>
              </w:rPr>
            </w:pPr>
            <w:bookmarkStart w:id="96" w:name="OLE_LINK90"/>
            <w:r>
              <w:rPr>
                <w:rFonts w:hint="eastAsia" w:ascii="宋体" w:hAnsi="宋体" w:cs="宋体"/>
                <w:bCs/>
                <w:kern w:val="0"/>
                <w:sz w:val="24"/>
                <w:szCs w:val="24"/>
                <w:highlight w:val="none"/>
              </w:rPr>
              <w:t>（1）投标报价符合唯一性要求：</w:t>
            </w:r>
          </w:p>
          <w:p w14:paraId="7DED0FE9">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（2）开标一览表填写符合要求；</w:t>
            </w:r>
          </w:p>
          <w:p w14:paraId="725F518F">
            <w:pPr>
              <w:widowControl/>
              <w:spacing w:line="288" w:lineRule="auto"/>
              <w:rPr>
                <w:rFonts w:ascii="宋体" w:hAnsi="宋体" w:cs="宋体"/>
                <w:sz w:val="24"/>
                <w:szCs w:val="24"/>
                <w:highlight w:val="none"/>
              </w:rPr>
            </w:pPr>
            <w:r>
              <w:rPr>
                <w:rFonts w:hint="eastAsia" w:ascii="宋体" w:hAnsi="宋体" w:cs="宋体"/>
                <w:bCs/>
                <w:kern w:val="0"/>
                <w:sz w:val="24"/>
                <w:szCs w:val="24"/>
                <w:highlight w:val="none"/>
              </w:rPr>
              <w:t>（3）未超出采购预算或招标文件规定的最高限价；</w:t>
            </w:r>
            <w:bookmarkEnd w:id="96"/>
          </w:p>
        </w:tc>
        <w:tc>
          <w:tcPr>
            <w:tcW w:w="1005" w:type="dxa"/>
            <w:tcBorders>
              <w:top w:val="single" w:color="auto" w:sz="4" w:space="0"/>
              <w:left w:val="single" w:color="auto" w:sz="4" w:space="0"/>
              <w:bottom w:val="single" w:color="auto" w:sz="4" w:space="0"/>
              <w:right w:val="single" w:color="auto" w:sz="4" w:space="0"/>
            </w:tcBorders>
          </w:tcPr>
          <w:p w14:paraId="67117B3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0A12CE98">
            <w:pPr>
              <w:widowControl/>
              <w:spacing w:line="288" w:lineRule="auto"/>
              <w:ind w:firstLine="200"/>
              <w:rPr>
                <w:rFonts w:ascii="宋体" w:hAnsi="宋体" w:cs="宋体"/>
                <w:b/>
                <w:bCs/>
                <w:kern w:val="0"/>
                <w:sz w:val="24"/>
                <w:szCs w:val="24"/>
                <w:highlight w:val="none"/>
              </w:rPr>
            </w:pPr>
          </w:p>
        </w:tc>
      </w:tr>
      <w:tr w14:paraId="277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82B91C1">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6</w:t>
            </w:r>
          </w:p>
        </w:tc>
        <w:tc>
          <w:tcPr>
            <w:tcW w:w="2498" w:type="dxa"/>
            <w:tcBorders>
              <w:top w:val="single" w:color="auto" w:sz="4" w:space="0"/>
              <w:left w:val="single" w:color="auto" w:sz="4" w:space="0"/>
              <w:bottom w:val="single" w:color="auto" w:sz="4" w:space="0"/>
              <w:right w:val="single" w:color="auto" w:sz="4" w:space="0"/>
            </w:tcBorders>
            <w:vAlign w:val="center"/>
          </w:tcPr>
          <w:p w14:paraId="5C66C172">
            <w:pPr>
              <w:widowControl/>
              <w:spacing w:line="288" w:lineRule="auto"/>
              <w:ind w:firstLine="200"/>
              <w:jc w:val="center"/>
              <w:rPr>
                <w:rFonts w:ascii="宋体" w:hAnsi="宋体" w:cs="宋体"/>
                <w:bCs/>
                <w:kern w:val="0"/>
                <w:sz w:val="24"/>
                <w:szCs w:val="24"/>
                <w:highlight w:val="none"/>
              </w:rPr>
            </w:pPr>
            <w:bookmarkStart w:id="97" w:name="OLE_LINK91"/>
            <w:r>
              <w:rPr>
                <w:rFonts w:hint="eastAsia" w:ascii="宋体" w:hAnsi="宋体" w:cs="宋体"/>
                <w:bCs/>
                <w:kern w:val="0"/>
                <w:sz w:val="24"/>
                <w:szCs w:val="24"/>
                <w:highlight w:val="none"/>
              </w:rPr>
              <w:t>招标文件要求的实质性条款</w:t>
            </w:r>
            <w:bookmarkEnd w:id="97"/>
          </w:p>
        </w:tc>
        <w:tc>
          <w:tcPr>
            <w:tcW w:w="3628" w:type="dxa"/>
            <w:tcBorders>
              <w:top w:val="single" w:color="auto" w:sz="4" w:space="0"/>
              <w:left w:val="single" w:color="auto" w:sz="4" w:space="0"/>
              <w:bottom w:val="single" w:color="auto" w:sz="4" w:space="0"/>
              <w:right w:val="single" w:color="auto" w:sz="4" w:space="0"/>
            </w:tcBorders>
            <w:vAlign w:val="center"/>
          </w:tcPr>
          <w:p w14:paraId="20B3F2FF">
            <w:pPr>
              <w:widowControl/>
              <w:spacing w:line="288" w:lineRule="auto"/>
              <w:ind w:firstLine="200"/>
              <w:jc w:val="center"/>
              <w:rPr>
                <w:rFonts w:ascii="宋体" w:hAnsi="宋体" w:cs="宋体"/>
                <w:sz w:val="24"/>
                <w:szCs w:val="24"/>
                <w:highlight w:val="none"/>
              </w:rPr>
            </w:pPr>
            <w:bookmarkStart w:id="98" w:name="OLE_LINK92"/>
            <w:r>
              <w:rPr>
                <w:rFonts w:hint="eastAsia" w:ascii="宋体" w:hAnsi="宋体" w:cs="宋体"/>
                <w:sz w:val="24"/>
                <w:szCs w:val="24"/>
                <w:highlight w:val="none"/>
              </w:rPr>
              <w:t>完全响应招标文件要求的各项实质性条款。</w:t>
            </w:r>
            <w:bookmarkEnd w:id="98"/>
          </w:p>
        </w:tc>
        <w:tc>
          <w:tcPr>
            <w:tcW w:w="1005" w:type="dxa"/>
            <w:tcBorders>
              <w:top w:val="single" w:color="auto" w:sz="4" w:space="0"/>
              <w:left w:val="single" w:color="auto" w:sz="4" w:space="0"/>
              <w:bottom w:val="single" w:color="auto" w:sz="4" w:space="0"/>
              <w:right w:val="single" w:color="auto" w:sz="4" w:space="0"/>
            </w:tcBorders>
          </w:tcPr>
          <w:p w14:paraId="2F71A5CB">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23FC150D">
            <w:pPr>
              <w:widowControl/>
              <w:spacing w:line="288" w:lineRule="auto"/>
              <w:ind w:firstLine="200"/>
              <w:rPr>
                <w:rFonts w:ascii="宋体" w:hAnsi="宋体" w:cs="宋体"/>
                <w:b/>
                <w:bCs/>
                <w:kern w:val="0"/>
                <w:sz w:val="24"/>
                <w:szCs w:val="24"/>
                <w:highlight w:val="none"/>
              </w:rPr>
            </w:pPr>
          </w:p>
        </w:tc>
      </w:tr>
      <w:tr w14:paraId="1E62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4402B5A9">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7</w:t>
            </w:r>
          </w:p>
        </w:tc>
        <w:tc>
          <w:tcPr>
            <w:tcW w:w="2498" w:type="dxa"/>
            <w:tcBorders>
              <w:top w:val="single" w:color="auto" w:sz="4" w:space="0"/>
              <w:left w:val="single" w:color="auto" w:sz="4" w:space="0"/>
              <w:bottom w:val="single" w:color="auto" w:sz="4" w:space="0"/>
              <w:right w:val="single" w:color="auto" w:sz="4" w:space="0"/>
            </w:tcBorders>
            <w:vAlign w:val="center"/>
          </w:tcPr>
          <w:p w14:paraId="18557560">
            <w:pPr>
              <w:widowControl/>
              <w:spacing w:line="288" w:lineRule="auto"/>
              <w:jc w:val="center"/>
              <w:rPr>
                <w:rFonts w:ascii="宋体" w:hAnsi="宋体" w:cs="宋体"/>
                <w:bCs/>
                <w:kern w:val="0"/>
                <w:sz w:val="24"/>
                <w:szCs w:val="24"/>
                <w:highlight w:val="none"/>
              </w:rPr>
            </w:pPr>
            <w:bookmarkStart w:id="99" w:name="OLE_LINK93"/>
            <w:r>
              <w:rPr>
                <w:rFonts w:hint="eastAsia" w:ascii="宋体" w:hAnsi="宋体" w:cs="宋体"/>
                <w:bCs/>
                <w:sz w:val="24"/>
                <w:szCs w:val="24"/>
                <w:highlight w:val="none"/>
              </w:rPr>
              <w:t>合同主要条款响应</w:t>
            </w:r>
            <w:bookmarkEnd w:id="99"/>
          </w:p>
        </w:tc>
        <w:tc>
          <w:tcPr>
            <w:tcW w:w="3628" w:type="dxa"/>
            <w:tcBorders>
              <w:top w:val="single" w:color="auto" w:sz="4" w:space="0"/>
              <w:left w:val="single" w:color="auto" w:sz="4" w:space="0"/>
              <w:bottom w:val="single" w:color="auto" w:sz="4" w:space="0"/>
              <w:right w:val="single" w:color="auto" w:sz="4" w:space="0"/>
            </w:tcBorders>
            <w:vAlign w:val="center"/>
          </w:tcPr>
          <w:p w14:paraId="78F47486">
            <w:pPr>
              <w:widowControl/>
              <w:spacing w:line="288" w:lineRule="auto"/>
              <w:jc w:val="center"/>
              <w:rPr>
                <w:rFonts w:ascii="宋体" w:hAnsi="宋体" w:cs="宋体"/>
                <w:sz w:val="24"/>
                <w:szCs w:val="24"/>
                <w:highlight w:val="none"/>
              </w:rPr>
            </w:pPr>
            <w:bookmarkStart w:id="100" w:name="OLE_LINK94"/>
            <w:r>
              <w:rPr>
                <w:rFonts w:hint="eastAsia" w:ascii="宋体" w:hAnsi="宋体" w:cs="宋体"/>
                <w:sz w:val="24"/>
                <w:szCs w:val="24"/>
                <w:highlight w:val="none"/>
              </w:rPr>
              <w:t>完整响应招标文件合同主要条款。</w:t>
            </w:r>
            <w:bookmarkEnd w:id="100"/>
          </w:p>
        </w:tc>
        <w:tc>
          <w:tcPr>
            <w:tcW w:w="1005" w:type="dxa"/>
            <w:tcBorders>
              <w:top w:val="single" w:color="auto" w:sz="4" w:space="0"/>
              <w:left w:val="single" w:color="auto" w:sz="4" w:space="0"/>
              <w:bottom w:val="single" w:color="auto" w:sz="4" w:space="0"/>
              <w:right w:val="single" w:color="auto" w:sz="4" w:space="0"/>
            </w:tcBorders>
          </w:tcPr>
          <w:p w14:paraId="3C1956F6">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27D75A0D">
            <w:pPr>
              <w:widowControl/>
              <w:spacing w:line="288" w:lineRule="auto"/>
              <w:ind w:firstLine="200"/>
              <w:rPr>
                <w:rFonts w:ascii="宋体" w:hAnsi="宋体" w:cs="宋体"/>
                <w:b/>
                <w:bCs/>
                <w:kern w:val="0"/>
                <w:sz w:val="24"/>
                <w:szCs w:val="24"/>
                <w:highlight w:val="none"/>
              </w:rPr>
            </w:pPr>
          </w:p>
        </w:tc>
      </w:tr>
      <w:tr w14:paraId="315E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611E8D0D">
            <w:pPr>
              <w:widowControl/>
              <w:spacing w:line="288" w:lineRule="auto"/>
              <w:ind w:firstLine="200"/>
              <w:jc w:val="left"/>
              <w:rPr>
                <w:rFonts w:ascii="宋体" w:hAnsi="宋体" w:cs="宋体"/>
                <w:b/>
                <w:bCs/>
                <w:kern w:val="0"/>
                <w:sz w:val="24"/>
                <w:szCs w:val="24"/>
                <w:highlight w:val="none"/>
              </w:rPr>
            </w:pPr>
            <w:r>
              <w:rPr>
                <w:rFonts w:hint="eastAsia" w:ascii="宋体" w:hAnsi="宋体" w:cs="宋体"/>
                <w:b/>
                <w:bCs/>
                <w:kern w:val="0"/>
                <w:sz w:val="24"/>
                <w:szCs w:val="24"/>
                <w:highlight w:val="none"/>
              </w:rPr>
              <w:t>评标委员会成员：（签字）</w:t>
            </w:r>
          </w:p>
        </w:tc>
      </w:tr>
    </w:tbl>
    <w:p w14:paraId="532797E1">
      <w:pPr>
        <w:pStyle w:val="17"/>
        <w:rPr>
          <w:highlight w:val="none"/>
        </w:rPr>
      </w:pPr>
    </w:p>
    <w:p w14:paraId="32F38E1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26.2.3</w:t>
      </w:r>
      <w:r>
        <w:rPr>
          <w:rFonts w:hint="eastAsia" w:ascii="宋体" w:hAnsi="宋体"/>
          <w:sz w:val="24"/>
          <w:szCs w:val="24"/>
          <w:highlight w:val="none"/>
        </w:rPr>
        <w:t>开标时，响应文件中出现下列情况，修正原则为：</w:t>
      </w:r>
    </w:p>
    <w:p w14:paraId="148E08F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（1）投标文件中投标报价表内容与投标文件中明细内容不一致的，以投标报价表为准；</w:t>
      </w:r>
    </w:p>
    <w:p w14:paraId="666BD17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（2）大写金额和小写金额不一致的，以大写金额为准；</w:t>
      </w:r>
    </w:p>
    <w:p w14:paraId="0B43FE30">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（3）单价金额小数点或者百分比有明显错位的，以投标报价表的总价为准，并修改单价；</w:t>
      </w:r>
    </w:p>
    <w:p w14:paraId="393C56C3">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（4）总价金额与按单价汇总金额不一致的，以单价金额计算结果为准； </w:t>
      </w:r>
    </w:p>
    <w:p w14:paraId="1FEE0110">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（5）多处内容交叉不符时，以评标小组评审结果为准；</w:t>
      </w:r>
    </w:p>
    <w:p w14:paraId="458DFA7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（6）文字与图表不符的，以文字为准。</w:t>
      </w:r>
    </w:p>
    <w:p w14:paraId="18A19ECC">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5DF3E35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26.3</w:t>
      </w:r>
      <w:r>
        <w:rPr>
          <w:rFonts w:hint="eastAsia" w:ascii="宋体" w:hAnsi="宋体"/>
          <w:sz w:val="24"/>
          <w:szCs w:val="24"/>
          <w:highlight w:val="none"/>
        </w:rPr>
        <w:t>通过对投标人及投标文件符合性审查，出现下列情况之一者（但不限于），按无效投标处理：</w:t>
      </w:r>
    </w:p>
    <w:p w14:paraId="68F5D4B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2AA1256E">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）投标文件未按招标文件要求签署、盖章的；</w:t>
      </w:r>
    </w:p>
    <w:p w14:paraId="0AD828C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62B3F2B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）投标人串通投标的；</w:t>
      </w:r>
    </w:p>
    <w:p w14:paraId="1F15144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）投标人有违法违规行为的；</w:t>
      </w:r>
    </w:p>
    <w:p w14:paraId="1F6906B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）投标文件含有采购人不能接受的附加条件的；</w:t>
      </w:r>
    </w:p>
    <w:p w14:paraId="39D5536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）投标文件不符合招标文件其他要求的；</w:t>
      </w:r>
    </w:p>
    <w:p w14:paraId="7CB0C990">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）其他法律法规规定的废标情况。</w:t>
      </w:r>
    </w:p>
    <w:p w14:paraId="5E402C92">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27</w:t>
      </w:r>
      <w:r>
        <w:rPr>
          <w:rFonts w:hint="eastAsia" w:ascii="宋体" w:hAnsi="宋体"/>
          <w:b/>
          <w:sz w:val="24"/>
          <w:szCs w:val="24"/>
          <w:highlight w:val="none"/>
          <w:lang w:val="en-US" w:eastAsia="zh-CN"/>
        </w:rPr>
        <w:t>.</w:t>
      </w:r>
      <w:r>
        <w:rPr>
          <w:rFonts w:hint="eastAsia" w:ascii="宋体" w:hAnsi="宋体"/>
          <w:b/>
          <w:sz w:val="24"/>
          <w:szCs w:val="24"/>
          <w:highlight w:val="none"/>
        </w:rPr>
        <w:t>投标文件的澄清</w:t>
      </w:r>
      <w:bookmarkEnd w:id="86"/>
    </w:p>
    <w:p w14:paraId="11B83E2F">
      <w:pPr>
        <w:spacing w:line="360" w:lineRule="auto"/>
        <w:ind w:firstLine="480" w:firstLineChars="200"/>
        <w:rPr>
          <w:rFonts w:ascii="宋体" w:hAnsi="宋体"/>
          <w:sz w:val="24"/>
          <w:szCs w:val="24"/>
          <w:highlight w:val="none"/>
        </w:rPr>
      </w:pPr>
      <w:r>
        <w:rPr>
          <w:rFonts w:ascii="宋体" w:hAnsi="宋体"/>
          <w:sz w:val="24"/>
          <w:szCs w:val="24"/>
          <w:highlight w:val="none"/>
        </w:rPr>
        <w:t>27.1对于投标文件中含义不明确、同类问题表述不一致或者有明显文字和计算错误的内容，评标委员会要求投标人作出必要的澄清、说明或者补正。</w:t>
      </w:r>
    </w:p>
    <w:p w14:paraId="250CA59C">
      <w:pPr>
        <w:spacing w:line="360" w:lineRule="auto"/>
        <w:ind w:firstLine="480" w:firstLineChars="200"/>
        <w:rPr>
          <w:rFonts w:ascii="宋体" w:hAnsi="宋体"/>
          <w:sz w:val="24"/>
          <w:szCs w:val="24"/>
          <w:highlight w:val="none"/>
        </w:rPr>
      </w:pPr>
      <w:r>
        <w:rPr>
          <w:rFonts w:ascii="宋体" w:hAnsi="宋体"/>
          <w:sz w:val="24"/>
          <w:szCs w:val="24"/>
          <w:highlight w:val="none"/>
        </w:rPr>
        <w:t>27.2投标人的澄清、说明或者补正应当采用书面形式，由法定代表人或其授权的代表签字。投标人的澄清、说明或者补正不得超出投标文件的范围或者改变投标文件的实质性内容。</w:t>
      </w:r>
    </w:p>
    <w:p w14:paraId="0F6D49E1">
      <w:pPr>
        <w:overflowPunct w:val="0"/>
        <w:adjustRightInd w:val="0"/>
        <w:snapToGrid w:val="0"/>
        <w:spacing w:line="360" w:lineRule="auto"/>
        <w:ind w:firstLine="482" w:firstLineChars="200"/>
        <w:rPr>
          <w:rFonts w:ascii="宋体" w:hAnsi="宋体"/>
          <w:b/>
          <w:sz w:val="24"/>
          <w:szCs w:val="24"/>
          <w:highlight w:val="none"/>
        </w:rPr>
      </w:pPr>
      <w:bookmarkStart w:id="101" w:name="_Toc311415604"/>
      <w:r>
        <w:rPr>
          <w:rFonts w:ascii="宋体" w:hAnsi="宋体"/>
          <w:b/>
          <w:sz w:val="24"/>
          <w:szCs w:val="24"/>
          <w:highlight w:val="none"/>
        </w:rPr>
        <w:t>28</w:t>
      </w:r>
      <w:r>
        <w:rPr>
          <w:rFonts w:hint="eastAsia" w:ascii="宋体" w:hAnsi="宋体"/>
          <w:b/>
          <w:sz w:val="24"/>
          <w:szCs w:val="24"/>
          <w:highlight w:val="none"/>
          <w:lang w:val="en-US" w:eastAsia="zh-CN"/>
        </w:rPr>
        <w:t>.</w:t>
      </w:r>
      <w:r>
        <w:rPr>
          <w:rFonts w:hint="eastAsia" w:ascii="宋体" w:hAnsi="宋体"/>
          <w:b/>
          <w:sz w:val="24"/>
          <w:szCs w:val="24"/>
          <w:highlight w:val="none"/>
        </w:rPr>
        <w:t>评标原则及主要方法</w:t>
      </w:r>
      <w:bookmarkEnd w:id="101"/>
    </w:p>
    <w:p w14:paraId="58F7DE8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28.1</w:t>
      </w:r>
      <w:r>
        <w:rPr>
          <w:rFonts w:hint="eastAsia" w:ascii="宋体" w:hAnsi="宋体"/>
          <w:sz w:val="24"/>
          <w:szCs w:val="24"/>
          <w:highlight w:val="none"/>
        </w:rPr>
        <w:t>评标委员会将遵循公平、公正和择优的原则，对所有投标人的投标文件评审，都采用相同的程序和标准；</w:t>
      </w:r>
    </w:p>
    <w:p w14:paraId="680A30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28.2</w:t>
      </w:r>
      <w:r>
        <w:rPr>
          <w:rFonts w:hint="eastAsia" w:ascii="宋体" w:hAnsi="宋体"/>
          <w:sz w:val="24"/>
          <w:szCs w:val="24"/>
          <w:highlight w:val="none"/>
        </w:rPr>
        <w:t>评审过程的保密：在投标文件的评审、比较、中标候选人推荐以及授予合同的过程中，投标人向采购人和评标委员会施加影响的任何行为，都将会导致其报价被拒绝；</w:t>
      </w:r>
    </w:p>
    <w:p w14:paraId="02FBCC4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28.3</w:t>
      </w:r>
      <w:r>
        <w:rPr>
          <w:rFonts w:hint="eastAsia" w:ascii="宋体" w:hAnsi="宋体"/>
          <w:sz w:val="24"/>
          <w:szCs w:val="24"/>
          <w:highlight w:val="none"/>
        </w:rPr>
        <w:t>评标原则和办法：</w:t>
      </w:r>
    </w:p>
    <w:p w14:paraId="0F7CA0F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综合评分法：</w:t>
      </w:r>
      <w:r>
        <w:rPr>
          <w:rFonts w:ascii="宋体" w:hAnsi="宋体"/>
          <w:sz w:val="24"/>
          <w:szCs w:val="24"/>
          <w:highlight w:val="none"/>
        </w:rPr>
        <w:t>是指投标文件满足招标文件全部实质性要求，且按照评审因素的量化指标评审得分最高的投标人为中标候选人的评标方法。</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52B0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218D2C80">
            <w:pPr>
              <w:overflowPunct w:val="0"/>
              <w:adjustRightInd w:val="0"/>
              <w:snapToGrid w:val="0"/>
              <w:spacing w:line="360" w:lineRule="auto"/>
              <w:rPr>
                <w:rFonts w:ascii="宋体" w:hAnsi="宋体"/>
                <w:sz w:val="24"/>
                <w:szCs w:val="24"/>
                <w:highlight w:val="none"/>
              </w:rPr>
            </w:pPr>
          </w:p>
        </w:tc>
      </w:tr>
      <w:tr w14:paraId="7B07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66" w:type="dxa"/>
          </w:tcPr>
          <w:p w14:paraId="01EEE01D">
            <w:pPr>
              <w:overflowPunct w:val="0"/>
              <w:adjustRightInd w:val="0"/>
              <w:snapToGrid w:val="0"/>
              <w:spacing w:line="360" w:lineRule="auto"/>
              <w:rPr>
                <w:rFonts w:ascii="宋体" w:hAnsi="宋体"/>
                <w:sz w:val="24"/>
                <w:szCs w:val="24"/>
                <w:highlight w:val="none"/>
              </w:rPr>
            </w:pPr>
          </w:p>
        </w:tc>
      </w:tr>
    </w:tbl>
    <w:p w14:paraId="2BC459BD">
      <w:pPr>
        <w:overflowPunct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具体评审因素</w:t>
      </w:r>
      <w:r>
        <w:rPr>
          <w:rFonts w:ascii="宋体" w:hAnsi="宋体"/>
          <w:sz w:val="24"/>
          <w:szCs w:val="24"/>
          <w:highlight w:val="none"/>
        </w:rPr>
        <w:t>量化指标</w:t>
      </w:r>
      <w:r>
        <w:rPr>
          <w:rFonts w:hint="eastAsia" w:ascii="宋体" w:hAnsi="宋体"/>
          <w:sz w:val="24"/>
          <w:szCs w:val="24"/>
          <w:highlight w:val="none"/>
        </w:rPr>
        <w:t>和分值如下：</w:t>
      </w:r>
    </w:p>
    <w:p w14:paraId="03C31DFE">
      <w:pPr>
        <w:pStyle w:val="2"/>
        <w:rPr>
          <w:rFonts w:hint="eastAsia" w:ascii="宋体" w:hAnsi="宋体"/>
          <w:sz w:val="24"/>
          <w:szCs w:val="24"/>
          <w:highlight w:val="none"/>
        </w:rPr>
      </w:pPr>
    </w:p>
    <w:p w14:paraId="5CB84A74">
      <w:pPr>
        <w:pStyle w:val="2"/>
        <w:rPr>
          <w:rFonts w:hint="eastAsia" w:ascii="宋体" w:hAnsi="宋体"/>
          <w:sz w:val="24"/>
          <w:szCs w:val="24"/>
          <w:highlight w:val="none"/>
        </w:rPr>
      </w:pPr>
    </w:p>
    <w:p w14:paraId="2A35E390">
      <w:pPr>
        <w:pStyle w:val="13"/>
        <w:jc w:val="center"/>
        <w:rPr>
          <w:rFonts w:hint="default"/>
          <w:highlight w:val="none"/>
          <w:lang w:val="en-US"/>
        </w:rPr>
      </w:pPr>
      <w:r>
        <w:rPr>
          <w:rFonts w:hint="eastAsia" w:ascii="宋体" w:hAnsi="宋体" w:cs="宋体"/>
          <w:b/>
          <w:bCs/>
          <w:color w:val="auto"/>
          <w:kern w:val="0"/>
          <w:sz w:val="24"/>
          <w:szCs w:val="24"/>
          <w:highlight w:val="none"/>
          <w:lang w:val="en-US" w:eastAsia="zh-CN" w:bidi="zh-CN"/>
        </w:rPr>
        <w:t>评分明细表（包1）</w:t>
      </w:r>
    </w:p>
    <w:p w14:paraId="69C06615">
      <w:pPr>
        <w:pStyle w:val="28"/>
        <w:rPr>
          <w:highlight w:val="none"/>
        </w:rPr>
      </w:pPr>
    </w:p>
    <w:tbl>
      <w:tblPr>
        <w:tblStyle w:val="41"/>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9"/>
        <w:gridCol w:w="7050"/>
        <w:gridCol w:w="705"/>
      </w:tblGrid>
      <w:tr w14:paraId="52C1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462E3E24">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4E81F0A7">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因素</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DC667F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内     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28EAFA3">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14:paraId="5E7AB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284EAA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w:t>
            </w:r>
          </w:p>
          <w:p w14:paraId="573B2DC5">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30分</w:t>
            </w:r>
            <w:r>
              <w:rPr>
                <w:rFonts w:hint="eastAsia" w:ascii="宋体" w:hAnsi="宋体" w:eastAsia="宋体" w:cs="宋体"/>
                <w:b/>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682FA069">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根据投标价评分[满足招标文件要求且投标价格最低的投标报价为评标基准价，投标报价得分=（评标基准价／投标报价）×30，计算分数时四舍五入取小数点后两位]</w:t>
            </w:r>
          </w:p>
          <w:p w14:paraId="2F49EC3F">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pacing w:val="-2"/>
                <w:kern w:val="0"/>
                <w:sz w:val="24"/>
                <w:szCs w:val="24"/>
                <w:highlight w:val="none"/>
              </w:rPr>
            </w:pPr>
            <w:r>
              <w:rPr>
                <w:rFonts w:hint="eastAsia" w:ascii="宋体" w:hAnsi="宋体" w:eastAsia="宋体" w:cs="宋体"/>
                <w:b/>
                <w:color w:val="auto"/>
                <w:spacing w:val="-2"/>
                <w:kern w:val="0"/>
                <w:sz w:val="24"/>
                <w:szCs w:val="24"/>
                <w:highlight w:val="none"/>
              </w:rPr>
              <w:t>注：符合采购优惠政策的按政策执行。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E09DBFE">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30</w:t>
            </w:r>
          </w:p>
        </w:tc>
      </w:tr>
      <w:tr w14:paraId="76CFE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E3DD8E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技术指标（30分）</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63DD7D37">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投标产品的技术指标评审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pacing w:val="-2"/>
                <w:kern w:val="0"/>
                <w:sz w:val="24"/>
                <w:szCs w:val="24"/>
                <w:highlight w:val="none"/>
              </w:rPr>
              <w:t>完全响应</w:t>
            </w:r>
            <w:r>
              <w:rPr>
                <w:rFonts w:hint="eastAsia" w:ascii="宋体" w:hAnsi="宋体" w:eastAsia="宋体" w:cs="宋体"/>
                <w:b w:val="0"/>
                <w:bCs/>
                <w:color w:val="auto"/>
                <w:spacing w:val="-2"/>
                <w:kern w:val="0"/>
                <w:sz w:val="24"/>
                <w:szCs w:val="24"/>
                <w:highlight w:val="none"/>
                <w:lang w:val="en-US" w:eastAsia="zh-CN"/>
              </w:rPr>
              <w:t>或优于</w:t>
            </w:r>
            <w:r>
              <w:rPr>
                <w:rFonts w:hint="eastAsia" w:ascii="宋体" w:hAnsi="宋体" w:eastAsia="宋体" w:cs="宋体"/>
                <w:b w:val="0"/>
                <w:bCs/>
                <w:color w:val="auto"/>
                <w:spacing w:val="-2"/>
                <w:kern w:val="0"/>
                <w:sz w:val="24"/>
                <w:szCs w:val="24"/>
                <w:highlight w:val="none"/>
              </w:rPr>
              <w:t>招标</w:t>
            </w:r>
            <w:r>
              <w:rPr>
                <w:rFonts w:hint="eastAsia" w:ascii="宋体" w:hAnsi="宋体" w:eastAsia="宋体" w:cs="宋体"/>
                <w:color w:val="auto"/>
                <w:sz w:val="24"/>
                <w:szCs w:val="24"/>
                <w:highlight w:val="none"/>
              </w:rPr>
              <w:t>技术参数</w:t>
            </w:r>
            <w:r>
              <w:rPr>
                <w:rFonts w:hint="eastAsia" w:ascii="宋体" w:hAnsi="宋体" w:eastAsia="宋体" w:cs="宋体"/>
                <w:b w:val="0"/>
                <w:bCs/>
                <w:color w:val="auto"/>
                <w:spacing w:val="-2"/>
                <w:kern w:val="0"/>
                <w:sz w:val="24"/>
                <w:szCs w:val="24"/>
                <w:highlight w:val="none"/>
              </w:rPr>
              <w:t>要求</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color w:val="auto"/>
                <w:sz w:val="24"/>
                <w:szCs w:val="24"/>
                <w:highlight w:val="none"/>
              </w:rPr>
              <w:t>技术资料齐全</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其中加 “★”项</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szCs w:val="24"/>
                <w:highlight w:val="none"/>
              </w:rPr>
              <w:t>一项不满足扣</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项技术参数，一项不满足扣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分，扣完为止。</w:t>
            </w:r>
          </w:p>
          <w:p w14:paraId="337576D5">
            <w:pPr>
              <w:keepNext w:val="0"/>
              <w:keepLines w:val="0"/>
              <w:pageBreakBefore w:val="0"/>
              <w:numPr>
                <w:ilvl w:val="0"/>
                <w:numId w:val="0"/>
              </w:numPr>
              <w:wordWrap/>
              <w:overflowPunct/>
              <w:topLinePunct w:val="0"/>
              <w:autoSpaceDE/>
              <w:autoSpaceDN/>
              <w:bidi w:val="0"/>
              <w:adjustRightInd w:val="0"/>
              <w:snapToGrid w:val="0"/>
              <w:spacing w:line="312" w:lineRule="auto"/>
              <w:ind w:leftChars="0"/>
              <w:jc w:val="left"/>
              <w:textAlignment w:val="auto"/>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lang w:val="en-US" w:eastAsia="zh-CN"/>
              </w:rPr>
              <w:t>注：</w:t>
            </w:r>
            <w:r>
              <w:rPr>
                <w:rFonts w:hint="eastAsia" w:ascii="宋体" w:hAnsi="宋体" w:eastAsia="宋体" w:cs="宋体"/>
                <w:b w:val="0"/>
                <w:bCs/>
                <w:color w:val="auto"/>
                <w:spacing w:val="-2"/>
                <w:kern w:val="0"/>
                <w:sz w:val="24"/>
                <w:szCs w:val="24"/>
                <w:highlight w:val="none"/>
              </w:rPr>
              <w:t>投标人应提供充足的佐证材料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如：经厂家确认的产品彩页、检测报告、技术白皮书等证明材料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予以佐证，佐证材料应编制在投标文件中，供应商自行承担因证明材料不</w:t>
            </w:r>
            <w:r>
              <w:rPr>
                <w:rFonts w:hint="eastAsia" w:ascii="宋体" w:hAnsi="宋体" w:eastAsia="宋体" w:cs="宋体"/>
                <w:b w:val="0"/>
                <w:bCs/>
                <w:color w:val="auto"/>
                <w:spacing w:val="-2"/>
                <w:kern w:val="0"/>
                <w:sz w:val="24"/>
                <w:szCs w:val="24"/>
                <w:highlight w:val="none"/>
                <w:lang w:eastAsia="zh-CN"/>
              </w:rPr>
              <w:t>全面</w:t>
            </w:r>
            <w:r>
              <w:rPr>
                <w:rFonts w:hint="eastAsia" w:ascii="宋体" w:hAnsi="宋体" w:eastAsia="宋体" w:cs="宋体"/>
                <w:b w:val="0"/>
                <w:bCs/>
                <w:color w:val="auto"/>
                <w:spacing w:val="-2"/>
                <w:kern w:val="0"/>
                <w:sz w:val="24"/>
                <w:szCs w:val="24"/>
                <w:highlight w:val="none"/>
              </w:rPr>
              <w:t>被视为技术参数偏离的风险。</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D7606F8">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30</w:t>
            </w:r>
          </w:p>
        </w:tc>
      </w:tr>
      <w:tr w14:paraId="7EC99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5EB25348">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整体实施方案</w:t>
            </w:r>
          </w:p>
          <w:p w14:paraId="4BAAB2F6">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8分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099E969">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根据各投标人的整体实施方案（根据采购方的要求，设计合理的安装、调试进度计划及供货方案。包括但不限于：备货、供货进度及保证措施，仓储及运输方案，拟投入本项目的人员安排，管理制度，产品安装、检测、调试等方面保证措施等</w:t>
            </w:r>
            <w:r>
              <w:rPr>
                <w:rFonts w:hint="eastAsia" w:ascii="宋体" w:hAnsi="宋体" w:cs="宋体"/>
                <w:b w:val="0"/>
                <w:bCs/>
                <w:color w:val="auto"/>
                <w:spacing w:val="-2"/>
                <w:kern w:val="0"/>
                <w:sz w:val="24"/>
                <w:szCs w:val="24"/>
                <w:highlight w:val="none"/>
                <w:lang w:val="en-US" w:eastAsia="zh-CN"/>
              </w:rPr>
              <w:t>）</w:t>
            </w:r>
            <w:r>
              <w:rPr>
                <w:rFonts w:hint="eastAsia" w:ascii="宋体" w:hAnsi="宋体" w:eastAsia="宋体" w:cs="宋体"/>
                <w:b w:val="0"/>
                <w:bCs/>
                <w:color w:val="auto"/>
                <w:spacing w:val="-2"/>
                <w:kern w:val="0"/>
                <w:sz w:val="24"/>
                <w:szCs w:val="24"/>
                <w:highlight w:val="none"/>
                <w:lang w:val="en-US" w:eastAsia="zh-CN"/>
              </w:rPr>
              <w:t>。</w:t>
            </w:r>
          </w:p>
          <w:p w14:paraId="325B8118">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val="0"/>
                <w:bCs/>
                <w:color w:val="auto"/>
                <w:spacing w:val="-2"/>
                <w:kern w:val="0"/>
                <w:sz w:val="24"/>
                <w:szCs w:val="24"/>
                <w:highlight w:val="none"/>
                <w:lang w:val="en-US" w:eastAsia="zh-CN"/>
              </w:rPr>
              <w:t>方案完整可行，针对医院要求设计合理的安装调试与实施方案，满足采购人实际需求，描述条理清晰，有较高针对性，根据响应情况得4.1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8.0分；方案较为完整，安装调试与实施方案基本满足实际需求，根据响应情况得0.1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4.0分；方案有明显缺陷，针对性较差，不得分。</w:t>
            </w:r>
          </w:p>
        </w:tc>
        <w:tc>
          <w:tcPr>
            <w:tcW w:w="705" w:type="dxa"/>
            <w:tcBorders>
              <w:top w:val="single" w:color="auto" w:sz="4" w:space="0"/>
              <w:left w:val="single" w:color="auto" w:sz="4" w:space="0"/>
              <w:right w:val="single" w:color="auto" w:sz="4" w:space="0"/>
            </w:tcBorders>
            <w:noWrap w:val="0"/>
            <w:vAlign w:val="center"/>
          </w:tcPr>
          <w:p w14:paraId="39068B69">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r>
      <w:tr w14:paraId="390F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9" w:type="dxa"/>
            <w:tcBorders>
              <w:top w:val="single" w:color="auto" w:sz="4" w:space="0"/>
              <w:left w:val="single" w:color="auto" w:sz="4" w:space="0"/>
              <w:right w:val="single" w:color="auto" w:sz="4" w:space="0"/>
            </w:tcBorders>
            <w:noWrap w:val="0"/>
            <w:vAlign w:val="center"/>
          </w:tcPr>
          <w:p w14:paraId="42DE9B9A">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right w:val="single" w:color="auto" w:sz="4" w:space="0"/>
            </w:tcBorders>
            <w:noWrap w:val="0"/>
            <w:vAlign w:val="top"/>
          </w:tcPr>
          <w:p w14:paraId="22382A54">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pacing w:val="-2"/>
                <w:kern w:val="0"/>
                <w:sz w:val="24"/>
                <w:szCs w:val="24"/>
                <w:highlight w:val="none"/>
                <w:lang w:val="en-US" w:eastAsia="zh-CN"/>
              </w:rPr>
              <w:t>.设备选型（5分）</w:t>
            </w:r>
          </w:p>
          <w:p w14:paraId="51191312">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投标产品选型合理，根据投标产品选型合理性、功能的先进性及参数满足招标文件的程度，横向比较综合赋分1～5分。</w:t>
            </w:r>
          </w:p>
          <w:p w14:paraId="64F48F34">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2.产品进货渠道（5分）</w:t>
            </w:r>
          </w:p>
          <w:p w14:paraId="744C480C">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 xml:space="preserve">投标产品进货渠道正规、操作方便，安全可靠，完全符合使用需求，能提供来源渠道合法的证明文件的（包括但不限于：产品生产企业有效资质证明文件、原厂授权、产品合格证证明文件等）根据其响应情况得计3.1～5.0分；响应产品进货渠道正规、操作较为方便，部分符合使用需求的，根据其响应情况得0.1～3.0分；未说明计0分。 </w:t>
            </w:r>
          </w:p>
          <w:p w14:paraId="28BB3462">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3.质量保证（5分）</w:t>
            </w:r>
          </w:p>
          <w:p w14:paraId="02826BE8">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质量保证期满足招标文件要求，质量保证期过后有完善的维保服务，维保价格、配套零配件或相关耗材或主要易损零配件价格合理，按其响应程度计1～5分。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49834A">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r>
      <w:tr w14:paraId="605EE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6FFF2ED0">
            <w:pPr>
              <w:keepNext w:val="0"/>
              <w:keepLines w:val="0"/>
              <w:pageBreakBefore w:val="0"/>
              <w:kinsoku w:val="0"/>
              <w:wordWrap/>
              <w:overflowPunct/>
              <w:topLinePunct w:val="0"/>
              <w:autoSpaceDE/>
              <w:autoSpaceDN/>
              <w:bidi w:val="0"/>
              <w:adjustRightInd w:val="0"/>
              <w:snapToGrid w:val="0"/>
              <w:spacing w:line="312" w:lineRule="auto"/>
              <w:ind w:left="1" w:leftChars="-51" w:hanging="108" w:hangingChars="4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48ADCFA4">
            <w:pPr>
              <w:keepNext w:val="0"/>
              <w:keepLines w:val="0"/>
              <w:pageBreakBefore w:val="0"/>
              <w:kinsoku w:val="0"/>
              <w:wordWrap/>
              <w:overflowPunct/>
              <w:topLinePunct w:val="0"/>
              <w:autoSpaceDE/>
              <w:autoSpaceDN/>
              <w:bidi w:val="0"/>
              <w:adjustRightInd w:val="0"/>
              <w:snapToGrid w:val="0"/>
              <w:spacing w:line="312" w:lineRule="auto"/>
              <w:jc w:val="both"/>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A087194">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auto"/>
                <w:sz w:val="24"/>
                <w:szCs w:val="24"/>
                <w:highlight w:val="none"/>
              </w:rPr>
              <w:t>投标人提供</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月1日至今</w:t>
            </w:r>
            <w:r>
              <w:rPr>
                <w:rFonts w:hint="eastAsia" w:ascii="宋体" w:hAnsi="宋体" w:eastAsia="宋体" w:cs="宋体"/>
                <w:color w:val="auto"/>
                <w:sz w:val="24"/>
                <w:szCs w:val="24"/>
                <w:highlight w:val="none"/>
              </w:rPr>
              <w:t>类似业绩，每提供一份业绩计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分（以合同为准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投标文件中须提供</w:t>
            </w:r>
            <w:r>
              <w:rPr>
                <w:rFonts w:hint="eastAsia" w:ascii="宋体" w:hAnsi="宋体" w:eastAsia="宋体" w:cs="宋体"/>
                <w:color w:val="auto"/>
                <w:sz w:val="24"/>
                <w:szCs w:val="24"/>
                <w:highlight w:val="none"/>
                <w:lang w:val="en-US" w:eastAsia="zh-CN"/>
              </w:rPr>
              <w:t>清晰可辨</w:t>
            </w:r>
            <w:r>
              <w:rPr>
                <w:rFonts w:hint="eastAsia" w:ascii="宋体" w:hAnsi="宋体" w:eastAsia="宋体" w:cs="宋体"/>
                <w:color w:val="auto"/>
                <w:sz w:val="24"/>
                <w:szCs w:val="24"/>
                <w:highlight w:val="none"/>
              </w:rPr>
              <w:t>项目合同复印件，否则此项业绩不计分）。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E0DEE53">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33037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29" w:type="dxa"/>
            <w:vMerge w:val="restart"/>
            <w:tcBorders>
              <w:top w:val="single" w:color="auto" w:sz="4" w:space="0"/>
              <w:left w:val="single" w:color="auto" w:sz="4" w:space="0"/>
              <w:right w:val="single" w:color="auto" w:sz="4" w:space="0"/>
            </w:tcBorders>
            <w:noWrap w:val="0"/>
            <w:vAlign w:val="center"/>
          </w:tcPr>
          <w:p w14:paraId="15ABDD75">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培训和售后服务</w:t>
            </w:r>
          </w:p>
          <w:p w14:paraId="388DCCAC">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111EF1E2">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68031E84">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售后服务网点的设定</w:t>
            </w:r>
            <w:r>
              <w:rPr>
                <w:rFonts w:hint="eastAsia" w:ascii="宋体" w:hAnsi="宋体" w:eastAsia="宋体" w:cs="宋体"/>
                <w:color w:val="auto"/>
                <w:sz w:val="24"/>
                <w:szCs w:val="24"/>
                <w:highlight w:val="none"/>
                <w:lang w:eastAsia="zh-CN"/>
              </w:rPr>
              <w:t>（提供网点地址和办公电话）</w:t>
            </w:r>
            <w:r>
              <w:rPr>
                <w:rFonts w:hint="eastAsia" w:ascii="宋体" w:hAnsi="宋体" w:eastAsia="宋体" w:cs="宋体"/>
                <w:color w:val="auto"/>
                <w:sz w:val="24"/>
                <w:szCs w:val="24"/>
                <w:highlight w:val="none"/>
              </w:rPr>
              <w:t>、拟投入售后服务人员配置情况、日常</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维护、故障响应时间及措施、质量保证范围</w:t>
            </w:r>
            <w:r>
              <w:rPr>
                <w:rFonts w:hint="eastAsia" w:ascii="宋体" w:hAnsi="宋体" w:eastAsia="宋体" w:cs="宋体"/>
                <w:color w:val="auto"/>
                <w:sz w:val="24"/>
                <w:szCs w:val="24"/>
                <w:highlight w:val="none"/>
                <w:lang w:val="en-US" w:eastAsia="zh-CN"/>
              </w:rPr>
              <w:t>的响应情况评审。</w:t>
            </w:r>
          </w:p>
          <w:p w14:paraId="6880CAE4">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①方案内容具体、完整、详细、全面的计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B0E6FDA">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②方案内容欠缺、薄弱的计</w:t>
            </w:r>
            <w:r>
              <w:rPr>
                <w:rFonts w:hint="eastAsia" w:ascii="宋体" w:hAnsi="宋体" w:eastAsia="宋体" w:cs="宋体"/>
                <w:color w:val="auto"/>
                <w:sz w:val="24"/>
                <w:szCs w:val="24"/>
                <w:highlight w:val="none"/>
                <w:lang w:val="en-US" w:eastAsia="zh-CN"/>
              </w:rPr>
              <w:t>0.1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0FE4849D">
            <w:pPr>
              <w:keepNext w:val="0"/>
              <w:keepLines w:val="0"/>
              <w:pageBreakBefore w:val="0"/>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③未提供方案不得分。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74B5FCD">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52C68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329" w:type="dxa"/>
            <w:vMerge w:val="continue"/>
            <w:tcBorders>
              <w:left w:val="single" w:color="auto" w:sz="4" w:space="0"/>
              <w:right w:val="single" w:color="auto" w:sz="4" w:space="0"/>
            </w:tcBorders>
            <w:noWrap w:val="0"/>
            <w:vAlign w:val="center"/>
          </w:tcPr>
          <w:p w14:paraId="26BF2BCF">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p>
        </w:tc>
        <w:tc>
          <w:tcPr>
            <w:tcW w:w="7050" w:type="dxa"/>
            <w:tcBorders>
              <w:top w:val="single" w:color="auto" w:sz="4" w:space="0"/>
              <w:left w:val="single" w:color="auto" w:sz="4" w:space="0"/>
              <w:right w:val="single" w:color="auto" w:sz="4" w:space="0"/>
            </w:tcBorders>
            <w:noWrap w:val="0"/>
            <w:vAlign w:val="center"/>
          </w:tcPr>
          <w:p w14:paraId="2A8E78AA">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BF69AE7">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负责为使用单位培训操作及维护人员，并有完整的培训方案，列出详细的培训内容、培训计划说明</w:t>
            </w:r>
            <w:r>
              <w:rPr>
                <w:rFonts w:hint="eastAsia" w:ascii="宋体" w:hAnsi="宋体" w:eastAsia="宋体" w:cs="宋体"/>
                <w:color w:val="auto"/>
                <w:sz w:val="24"/>
                <w:szCs w:val="24"/>
                <w:highlight w:val="none"/>
                <w:lang w:eastAsia="zh-CN"/>
              </w:rPr>
              <w:t>详细</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3.1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培训内容、培训计划</w:t>
            </w:r>
            <w:r>
              <w:rPr>
                <w:rFonts w:hint="eastAsia" w:ascii="宋体" w:hAnsi="宋体" w:eastAsia="宋体" w:cs="宋体"/>
                <w:color w:val="auto"/>
                <w:sz w:val="24"/>
                <w:szCs w:val="24"/>
                <w:highlight w:val="none"/>
                <w:lang w:val="en-US" w:eastAsia="zh-CN"/>
              </w:rPr>
              <w:t>但不够详细的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0.1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pacing w:val="-2"/>
                <w:kern w:val="0"/>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无培训方案不得分。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E5CE6A0">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432F2850">
      <w:pPr>
        <w:pStyle w:val="13"/>
        <w:jc w:val="center"/>
        <w:rPr>
          <w:rFonts w:hint="eastAsia" w:ascii="宋体" w:hAnsi="宋体" w:cs="宋体"/>
          <w:b/>
          <w:bCs/>
          <w:color w:val="auto"/>
          <w:kern w:val="0"/>
          <w:sz w:val="24"/>
          <w:szCs w:val="24"/>
          <w:highlight w:val="none"/>
          <w:lang w:val="en-US" w:eastAsia="zh-CN" w:bidi="zh-CN"/>
        </w:rPr>
      </w:pPr>
    </w:p>
    <w:p w14:paraId="19E53993">
      <w:pPr>
        <w:pStyle w:val="13"/>
        <w:jc w:val="center"/>
        <w:rPr>
          <w:rFonts w:hint="eastAsia" w:ascii="宋体" w:hAnsi="宋体" w:cs="宋体"/>
          <w:b/>
          <w:bCs/>
          <w:color w:val="auto"/>
          <w:kern w:val="0"/>
          <w:sz w:val="24"/>
          <w:szCs w:val="24"/>
          <w:highlight w:val="none"/>
          <w:lang w:val="en-US" w:eastAsia="zh-CN" w:bidi="zh-CN"/>
        </w:rPr>
      </w:pPr>
      <w:r>
        <w:rPr>
          <w:rFonts w:hint="eastAsia" w:ascii="宋体" w:hAnsi="宋体" w:cs="宋体"/>
          <w:b/>
          <w:bCs/>
          <w:color w:val="auto"/>
          <w:kern w:val="0"/>
          <w:sz w:val="24"/>
          <w:szCs w:val="24"/>
          <w:highlight w:val="none"/>
          <w:lang w:val="en-US" w:eastAsia="zh-CN" w:bidi="zh-CN"/>
        </w:rPr>
        <w:t>评分明细表（包2.包3）</w:t>
      </w:r>
    </w:p>
    <w:p w14:paraId="0C80E853">
      <w:pPr>
        <w:pStyle w:val="14"/>
        <w:rPr>
          <w:rFonts w:hint="default"/>
          <w:lang w:val="en-US"/>
        </w:rPr>
      </w:pPr>
    </w:p>
    <w:p w14:paraId="3E0FE97E">
      <w:pPr>
        <w:pStyle w:val="28"/>
        <w:rPr>
          <w:highlight w:val="none"/>
        </w:rPr>
      </w:pPr>
    </w:p>
    <w:tbl>
      <w:tblPr>
        <w:tblStyle w:val="41"/>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9"/>
        <w:gridCol w:w="7050"/>
        <w:gridCol w:w="705"/>
      </w:tblGrid>
      <w:tr w14:paraId="313AF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2BFD282">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50814BCB">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因素</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508661E">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内     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AE0E84">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14:paraId="4F69F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2999F24D">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w:t>
            </w:r>
          </w:p>
          <w:p w14:paraId="66FB8FD4">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30分</w:t>
            </w:r>
            <w:r>
              <w:rPr>
                <w:rFonts w:hint="eastAsia" w:ascii="宋体" w:hAnsi="宋体" w:eastAsia="宋体" w:cs="宋体"/>
                <w:b/>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478E0D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根据投标价评分[满足招标文件要求且投标价格最低的投标报价为评标基准价，投标报价得分=（评标基准价／投标报价）×30，计算分数时四舍五入取小数点后两位]</w:t>
            </w:r>
          </w:p>
          <w:p w14:paraId="0F71C361">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pacing w:val="-2"/>
                <w:kern w:val="0"/>
                <w:sz w:val="24"/>
                <w:szCs w:val="24"/>
                <w:highlight w:val="none"/>
              </w:rPr>
            </w:pPr>
            <w:r>
              <w:rPr>
                <w:rFonts w:hint="eastAsia" w:ascii="宋体" w:hAnsi="宋体" w:eastAsia="宋体" w:cs="宋体"/>
                <w:b/>
                <w:color w:val="auto"/>
                <w:spacing w:val="-2"/>
                <w:kern w:val="0"/>
                <w:sz w:val="24"/>
                <w:szCs w:val="24"/>
                <w:highlight w:val="none"/>
              </w:rPr>
              <w:t>注：符合采购优惠政策的按政策执行。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F16F7A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30</w:t>
            </w:r>
          </w:p>
        </w:tc>
      </w:tr>
      <w:tr w14:paraId="39B8E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3ED080DE">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技术指标（30分）</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4C1302F4">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投标产品的技术指标评审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pacing w:val="-2"/>
                <w:kern w:val="0"/>
                <w:sz w:val="24"/>
                <w:szCs w:val="24"/>
                <w:highlight w:val="none"/>
              </w:rPr>
              <w:t>完全响应</w:t>
            </w:r>
            <w:r>
              <w:rPr>
                <w:rFonts w:hint="eastAsia" w:ascii="宋体" w:hAnsi="宋体" w:eastAsia="宋体" w:cs="宋体"/>
                <w:b w:val="0"/>
                <w:bCs/>
                <w:color w:val="auto"/>
                <w:spacing w:val="-2"/>
                <w:kern w:val="0"/>
                <w:sz w:val="24"/>
                <w:szCs w:val="24"/>
                <w:highlight w:val="none"/>
                <w:lang w:val="en-US" w:eastAsia="zh-CN"/>
              </w:rPr>
              <w:t>或优于</w:t>
            </w:r>
            <w:r>
              <w:rPr>
                <w:rFonts w:hint="eastAsia" w:ascii="宋体" w:hAnsi="宋体" w:eastAsia="宋体" w:cs="宋体"/>
                <w:b w:val="0"/>
                <w:bCs/>
                <w:color w:val="auto"/>
                <w:spacing w:val="-2"/>
                <w:kern w:val="0"/>
                <w:sz w:val="24"/>
                <w:szCs w:val="24"/>
                <w:highlight w:val="none"/>
              </w:rPr>
              <w:t>招标</w:t>
            </w:r>
            <w:r>
              <w:rPr>
                <w:rFonts w:hint="eastAsia" w:ascii="宋体" w:hAnsi="宋体" w:eastAsia="宋体" w:cs="宋体"/>
                <w:color w:val="auto"/>
                <w:sz w:val="24"/>
                <w:szCs w:val="24"/>
                <w:highlight w:val="none"/>
              </w:rPr>
              <w:t>技术参数</w:t>
            </w:r>
            <w:r>
              <w:rPr>
                <w:rFonts w:hint="eastAsia" w:ascii="宋体" w:hAnsi="宋体" w:eastAsia="宋体" w:cs="宋体"/>
                <w:b w:val="0"/>
                <w:bCs/>
                <w:color w:val="auto"/>
                <w:spacing w:val="-2"/>
                <w:kern w:val="0"/>
                <w:sz w:val="24"/>
                <w:szCs w:val="24"/>
                <w:highlight w:val="none"/>
              </w:rPr>
              <w:t>要求</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color w:val="auto"/>
                <w:sz w:val="24"/>
                <w:szCs w:val="24"/>
                <w:highlight w:val="none"/>
              </w:rPr>
              <w:t>技术资料齐全</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其中加 “★”项</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szCs w:val="24"/>
                <w:highlight w:val="none"/>
              </w:rPr>
              <w:t>一项不满足扣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项技术参数，一项不满足扣1分，扣完为止。</w:t>
            </w:r>
          </w:p>
          <w:p w14:paraId="3809966A">
            <w:pPr>
              <w:keepNext w:val="0"/>
              <w:keepLines w:val="0"/>
              <w:pageBreakBefore w:val="0"/>
              <w:numPr>
                <w:ilvl w:val="0"/>
                <w:numId w:val="0"/>
              </w:numPr>
              <w:wordWrap/>
              <w:overflowPunct/>
              <w:topLinePunct w:val="0"/>
              <w:autoSpaceDE/>
              <w:autoSpaceDN/>
              <w:bidi w:val="0"/>
              <w:adjustRightInd w:val="0"/>
              <w:snapToGrid w:val="0"/>
              <w:spacing w:line="312" w:lineRule="auto"/>
              <w:ind w:leftChars="0"/>
              <w:jc w:val="left"/>
              <w:textAlignment w:val="auto"/>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lang w:val="en-US" w:eastAsia="zh-CN"/>
              </w:rPr>
              <w:t>注：</w:t>
            </w:r>
            <w:r>
              <w:rPr>
                <w:rFonts w:hint="eastAsia" w:ascii="宋体" w:hAnsi="宋体" w:eastAsia="宋体" w:cs="宋体"/>
                <w:b w:val="0"/>
                <w:bCs/>
                <w:color w:val="auto"/>
                <w:spacing w:val="-2"/>
                <w:kern w:val="0"/>
                <w:sz w:val="24"/>
                <w:szCs w:val="24"/>
                <w:highlight w:val="none"/>
              </w:rPr>
              <w:t>投标人应提供充足的佐证材料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如：经厂家确认的产品彩页、检测报告、技术白皮书等证明材料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予以佐证，佐证材料应编制在投标文件中，供应商自行承担因证明材料不</w:t>
            </w:r>
            <w:r>
              <w:rPr>
                <w:rFonts w:hint="eastAsia" w:ascii="宋体" w:hAnsi="宋体" w:eastAsia="宋体" w:cs="宋体"/>
                <w:b w:val="0"/>
                <w:bCs/>
                <w:color w:val="auto"/>
                <w:spacing w:val="-2"/>
                <w:kern w:val="0"/>
                <w:sz w:val="24"/>
                <w:szCs w:val="24"/>
                <w:highlight w:val="none"/>
                <w:lang w:eastAsia="zh-CN"/>
              </w:rPr>
              <w:t>全面</w:t>
            </w:r>
            <w:r>
              <w:rPr>
                <w:rFonts w:hint="eastAsia" w:ascii="宋体" w:hAnsi="宋体" w:eastAsia="宋体" w:cs="宋体"/>
                <w:b w:val="0"/>
                <w:bCs/>
                <w:color w:val="auto"/>
                <w:spacing w:val="-2"/>
                <w:kern w:val="0"/>
                <w:sz w:val="24"/>
                <w:szCs w:val="24"/>
                <w:highlight w:val="none"/>
              </w:rPr>
              <w:t>被视为技术参数偏离的风险。</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5BCB092">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30</w:t>
            </w:r>
          </w:p>
        </w:tc>
      </w:tr>
      <w:tr w14:paraId="63D31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51F82339">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整体实施方案</w:t>
            </w:r>
          </w:p>
          <w:p w14:paraId="27B26326">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8分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46A85D45">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根据各投标人的整体实施方案（根据采购方的要求，设计合理的安装、调试进度计划及供货方案。包括但不限于：备货、供货进度及保证措施，仓储及运输方案，拟投入本项目的人员安排，管理制度，产品安装、检测、调试等方面保证措施等</w:t>
            </w:r>
            <w:r>
              <w:rPr>
                <w:rFonts w:hint="eastAsia" w:ascii="宋体" w:hAnsi="宋体" w:cs="宋体"/>
                <w:b w:val="0"/>
                <w:bCs/>
                <w:color w:val="auto"/>
                <w:spacing w:val="-2"/>
                <w:kern w:val="0"/>
                <w:sz w:val="24"/>
                <w:szCs w:val="24"/>
                <w:highlight w:val="none"/>
                <w:lang w:val="en-US" w:eastAsia="zh-CN"/>
              </w:rPr>
              <w:t>）</w:t>
            </w:r>
            <w:r>
              <w:rPr>
                <w:rFonts w:hint="eastAsia" w:ascii="宋体" w:hAnsi="宋体" w:eastAsia="宋体" w:cs="宋体"/>
                <w:b w:val="0"/>
                <w:bCs/>
                <w:color w:val="auto"/>
                <w:spacing w:val="-2"/>
                <w:kern w:val="0"/>
                <w:sz w:val="24"/>
                <w:szCs w:val="24"/>
                <w:highlight w:val="none"/>
                <w:lang w:val="en-US" w:eastAsia="zh-CN"/>
              </w:rPr>
              <w:t>。</w:t>
            </w:r>
          </w:p>
          <w:p w14:paraId="0843AA0F">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val="0"/>
                <w:bCs/>
                <w:color w:val="auto"/>
                <w:spacing w:val="-2"/>
                <w:kern w:val="0"/>
                <w:sz w:val="24"/>
                <w:szCs w:val="24"/>
                <w:highlight w:val="none"/>
                <w:lang w:val="en-US" w:eastAsia="zh-CN"/>
              </w:rPr>
              <w:t>方案完整可行，针对医院要求设计合理的安装调试与实施方案，满足采购人实际需求，描述条理清晰，有较高针对性，根据响应情况得4.1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8.0分；方案较为完整，安装调试与实施方案基本满足实际需求，根据响应情况得0.1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4.0分；方案有明显缺陷，针对性较差，不得分。</w:t>
            </w:r>
          </w:p>
        </w:tc>
        <w:tc>
          <w:tcPr>
            <w:tcW w:w="705" w:type="dxa"/>
            <w:tcBorders>
              <w:top w:val="single" w:color="auto" w:sz="4" w:space="0"/>
              <w:left w:val="single" w:color="auto" w:sz="4" w:space="0"/>
              <w:right w:val="single" w:color="auto" w:sz="4" w:space="0"/>
            </w:tcBorders>
            <w:noWrap w:val="0"/>
            <w:vAlign w:val="center"/>
          </w:tcPr>
          <w:p w14:paraId="4BEF38D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r>
      <w:tr w14:paraId="3E53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7" w:hRule="atLeast"/>
          <w:jc w:val="center"/>
        </w:trPr>
        <w:tc>
          <w:tcPr>
            <w:tcW w:w="1329" w:type="dxa"/>
            <w:tcBorders>
              <w:top w:val="single" w:color="auto" w:sz="4" w:space="0"/>
              <w:left w:val="single" w:color="auto" w:sz="4" w:space="0"/>
              <w:right w:val="single" w:color="auto" w:sz="4" w:space="0"/>
            </w:tcBorders>
            <w:noWrap w:val="0"/>
            <w:vAlign w:val="center"/>
          </w:tcPr>
          <w:p w14:paraId="76C9F8F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right w:val="single" w:color="auto" w:sz="4" w:space="0"/>
            </w:tcBorders>
            <w:noWrap w:val="0"/>
            <w:vAlign w:val="top"/>
          </w:tcPr>
          <w:p w14:paraId="2EA9337C">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pacing w:val="-2"/>
                <w:kern w:val="0"/>
                <w:sz w:val="24"/>
                <w:szCs w:val="24"/>
                <w:highlight w:val="none"/>
                <w:lang w:val="en-US" w:eastAsia="zh-CN"/>
              </w:rPr>
              <w:t>.设备选型（5分）</w:t>
            </w:r>
          </w:p>
          <w:p w14:paraId="664004AC">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投标产品选型合理，根据投标产品选型合理性、功能的先进性及参数满足招标文件的程度，横向比较综合赋分1～5分。</w:t>
            </w:r>
          </w:p>
          <w:p w14:paraId="04DFD264">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2.产品进货渠道（5分）</w:t>
            </w:r>
          </w:p>
          <w:p w14:paraId="6EB1C63A">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 xml:space="preserve">投标产品进货渠道正规、操作方便，安全可靠，完全符合使用需求，能提供来源渠道合法的证明文件的（包括但不限于：产品生产企业有效资质证明文件、原厂授权、产品合格证证明文件等）根据其响应情况得计3.1～5.0分；响应产品进货渠道正规、操作较为方便，部分符合使用需求的，根据其响应情况得0.1～3.0分；未说明计0分。 </w:t>
            </w:r>
          </w:p>
          <w:p w14:paraId="316B09A8">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3.质量保证（5分）</w:t>
            </w:r>
          </w:p>
          <w:p w14:paraId="612289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质量保证期满足招标文件要求，质量保证期过后有完善的维保服务，维保价格、配套零配件或相关耗材或主要易损零配件价格合理，按其响应程度计1～5分。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481743F">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r>
      <w:tr w14:paraId="6A72D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6663BC45">
            <w:pPr>
              <w:keepNext w:val="0"/>
              <w:keepLines w:val="0"/>
              <w:pageBreakBefore w:val="0"/>
              <w:kinsoku w:val="0"/>
              <w:wordWrap/>
              <w:overflowPunct/>
              <w:topLinePunct w:val="0"/>
              <w:autoSpaceDE/>
              <w:autoSpaceDN/>
              <w:bidi w:val="0"/>
              <w:adjustRightInd w:val="0"/>
              <w:snapToGrid w:val="0"/>
              <w:spacing w:line="312" w:lineRule="auto"/>
              <w:ind w:left="1" w:leftChars="-51" w:hanging="108" w:hangingChars="4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66FDFAFB">
            <w:pPr>
              <w:keepNext w:val="0"/>
              <w:keepLines w:val="0"/>
              <w:pageBreakBefore w:val="0"/>
              <w:kinsoku w:val="0"/>
              <w:wordWrap/>
              <w:overflowPunct/>
              <w:topLinePunct w:val="0"/>
              <w:autoSpaceDE/>
              <w:autoSpaceDN/>
              <w:bidi w:val="0"/>
              <w:adjustRightInd w:val="0"/>
              <w:snapToGrid w:val="0"/>
              <w:spacing w:line="312" w:lineRule="auto"/>
              <w:jc w:val="both"/>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41818BB2">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2021年12月1日至今</w:t>
            </w:r>
            <w:r>
              <w:rPr>
                <w:rFonts w:hint="eastAsia" w:ascii="宋体" w:hAnsi="宋体" w:eastAsia="宋体" w:cs="宋体"/>
                <w:color w:val="auto"/>
                <w:sz w:val="24"/>
                <w:szCs w:val="24"/>
                <w:highlight w:val="none"/>
              </w:rPr>
              <w:t>类似业绩，每提供一份业绩计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分（以合同为准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投标文件中须提供</w:t>
            </w:r>
            <w:r>
              <w:rPr>
                <w:rFonts w:hint="eastAsia" w:ascii="宋体" w:hAnsi="宋体" w:eastAsia="宋体" w:cs="宋体"/>
                <w:color w:val="auto"/>
                <w:sz w:val="24"/>
                <w:szCs w:val="24"/>
                <w:highlight w:val="none"/>
                <w:lang w:val="en-US" w:eastAsia="zh-CN"/>
              </w:rPr>
              <w:t>清晰可辨</w:t>
            </w:r>
            <w:r>
              <w:rPr>
                <w:rFonts w:hint="eastAsia" w:ascii="宋体" w:hAnsi="宋体" w:eastAsia="宋体" w:cs="宋体"/>
                <w:color w:val="auto"/>
                <w:sz w:val="24"/>
                <w:szCs w:val="24"/>
                <w:highlight w:val="none"/>
              </w:rPr>
              <w:t>项目合同复印件，否则此项业绩不计分）。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566AC86">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4BDC5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29" w:type="dxa"/>
            <w:vMerge w:val="restart"/>
            <w:tcBorders>
              <w:top w:val="single" w:color="auto" w:sz="4" w:space="0"/>
              <w:left w:val="single" w:color="auto" w:sz="4" w:space="0"/>
              <w:right w:val="single" w:color="auto" w:sz="4" w:space="0"/>
            </w:tcBorders>
            <w:noWrap w:val="0"/>
            <w:vAlign w:val="center"/>
          </w:tcPr>
          <w:p w14:paraId="1FDEC78C">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培训和售后服务</w:t>
            </w:r>
          </w:p>
          <w:p w14:paraId="1E5B1DE9">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025CE3F">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4F46CB8D">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售后服务网点的设定</w:t>
            </w:r>
            <w:r>
              <w:rPr>
                <w:rFonts w:hint="eastAsia" w:ascii="宋体" w:hAnsi="宋体" w:eastAsia="宋体" w:cs="宋体"/>
                <w:color w:val="auto"/>
                <w:sz w:val="24"/>
                <w:szCs w:val="24"/>
                <w:highlight w:val="none"/>
                <w:lang w:eastAsia="zh-CN"/>
              </w:rPr>
              <w:t>（提供网点地址和办公电话）</w:t>
            </w:r>
            <w:r>
              <w:rPr>
                <w:rFonts w:hint="eastAsia" w:ascii="宋体" w:hAnsi="宋体" w:eastAsia="宋体" w:cs="宋体"/>
                <w:color w:val="auto"/>
                <w:sz w:val="24"/>
                <w:szCs w:val="24"/>
                <w:highlight w:val="none"/>
              </w:rPr>
              <w:t>、拟投入售后服务人员配置情况、日常</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维护、故障响应时间及措施、质量保证范围</w:t>
            </w:r>
            <w:r>
              <w:rPr>
                <w:rFonts w:hint="eastAsia" w:ascii="宋体" w:hAnsi="宋体" w:eastAsia="宋体" w:cs="宋体"/>
                <w:color w:val="auto"/>
                <w:sz w:val="24"/>
                <w:szCs w:val="24"/>
                <w:highlight w:val="none"/>
                <w:lang w:val="en-US" w:eastAsia="zh-CN"/>
              </w:rPr>
              <w:t>的响应情况评审。</w:t>
            </w:r>
          </w:p>
          <w:p w14:paraId="0CDC36A0">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①方案内容具体、完整、详细、全面的计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63CF1A9">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②方案内容欠缺、薄弱的计</w:t>
            </w:r>
            <w:r>
              <w:rPr>
                <w:rFonts w:hint="eastAsia" w:ascii="宋体" w:hAnsi="宋体" w:eastAsia="宋体" w:cs="宋体"/>
                <w:color w:val="auto"/>
                <w:sz w:val="24"/>
                <w:szCs w:val="24"/>
                <w:highlight w:val="none"/>
                <w:lang w:val="en-US" w:eastAsia="zh-CN"/>
              </w:rPr>
              <w:t>0.1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4DAB7BB9">
            <w:pPr>
              <w:keepNext w:val="0"/>
              <w:keepLines w:val="0"/>
              <w:pageBreakBefore w:val="0"/>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③未提供方案不得分。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38A2007">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6E106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329" w:type="dxa"/>
            <w:vMerge w:val="continue"/>
            <w:tcBorders>
              <w:left w:val="single" w:color="auto" w:sz="4" w:space="0"/>
              <w:right w:val="single" w:color="auto" w:sz="4" w:space="0"/>
            </w:tcBorders>
            <w:noWrap w:val="0"/>
            <w:vAlign w:val="center"/>
          </w:tcPr>
          <w:p w14:paraId="6D086F1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p>
        </w:tc>
        <w:tc>
          <w:tcPr>
            <w:tcW w:w="7050" w:type="dxa"/>
            <w:tcBorders>
              <w:top w:val="single" w:color="auto" w:sz="4" w:space="0"/>
              <w:left w:val="single" w:color="auto" w:sz="4" w:space="0"/>
              <w:right w:val="single" w:color="auto" w:sz="4" w:space="0"/>
            </w:tcBorders>
            <w:noWrap w:val="0"/>
            <w:vAlign w:val="center"/>
          </w:tcPr>
          <w:p w14:paraId="226DA4C8">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4E5938E">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负责为使用单位培训操作及维护人员，并有完整的培训方案，列出详细的培训内容、培训计划说明</w:t>
            </w:r>
            <w:r>
              <w:rPr>
                <w:rFonts w:hint="eastAsia" w:ascii="宋体" w:hAnsi="宋体" w:eastAsia="宋体" w:cs="宋体"/>
                <w:color w:val="auto"/>
                <w:sz w:val="24"/>
                <w:szCs w:val="24"/>
                <w:highlight w:val="none"/>
                <w:lang w:eastAsia="zh-CN"/>
              </w:rPr>
              <w:t>详细</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3.1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培训内容、培训计划</w:t>
            </w:r>
            <w:r>
              <w:rPr>
                <w:rFonts w:hint="eastAsia" w:ascii="宋体" w:hAnsi="宋体" w:eastAsia="宋体" w:cs="宋体"/>
                <w:color w:val="auto"/>
                <w:sz w:val="24"/>
                <w:szCs w:val="24"/>
                <w:highlight w:val="none"/>
                <w:lang w:val="en-US" w:eastAsia="zh-CN"/>
              </w:rPr>
              <w:t>但不够详细的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0.1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pacing w:val="-2"/>
                <w:kern w:val="0"/>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无培训方案不得分。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8BA5FF2">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4CB87946">
      <w:pPr>
        <w:pStyle w:val="17"/>
      </w:pPr>
    </w:p>
    <w:tbl>
      <w:tblPr>
        <w:tblStyle w:val="42"/>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42BA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12729A71">
            <w:pPr>
              <w:adjustRightInd w:val="0"/>
              <w:snapToGrid w:val="0"/>
              <w:spacing w:line="288" w:lineRule="auto"/>
              <w:rPr>
                <w:rFonts w:ascii="宋体" w:hAnsi="宋体" w:cs="宋体"/>
                <w:sz w:val="24"/>
                <w:szCs w:val="24"/>
                <w:highlight w:val="none"/>
              </w:rPr>
            </w:pPr>
          </w:p>
        </w:tc>
      </w:tr>
    </w:tbl>
    <w:tbl>
      <w:tblPr>
        <w:tblStyle w:val="42"/>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7287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1B349C98">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w:t>
            </w:r>
          </w:p>
        </w:tc>
      </w:tr>
    </w:tbl>
    <w:tbl>
      <w:tblPr>
        <w:tblStyle w:val="42"/>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2B08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054321AA">
            <w:pPr>
              <w:adjustRightInd w:val="0"/>
              <w:snapToGrid w:val="0"/>
              <w:spacing w:line="288" w:lineRule="auto"/>
              <w:rPr>
                <w:rFonts w:ascii="宋体" w:hAnsi="宋体" w:cs="宋体"/>
                <w:sz w:val="24"/>
                <w:szCs w:val="24"/>
                <w:highlight w:val="none"/>
              </w:rPr>
            </w:pPr>
          </w:p>
        </w:tc>
      </w:tr>
      <w:tr w14:paraId="21C7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0A5349B1">
            <w:pPr>
              <w:adjustRightInd w:val="0"/>
              <w:snapToGrid w:val="0"/>
              <w:spacing w:line="288" w:lineRule="auto"/>
              <w:rPr>
                <w:rFonts w:ascii="宋体" w:hAnsi="宋体" w:cs="宋体"/>
                <w:sz w:val="24"/>
                <w:szCs w:val="24"/>
                <w:highlight w:val="none"/>
              </w:rPr>
            </w:pPr>
          </w:p>
        </w:tc>
      </w:tr>
    </w:tbl>
    <w:tbl>
      <w:tblPr>
        <w:tblStyle w:val="42"/>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0F1D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1CDBF10F">
            <w:pPr>
              <w:adjustRightInd w:val="0"/>
              <w:snapToGrid w:val="0"/>
              <w:spacing w:line="288" w:lineRule="auto"/>
              <w:rPr>
                <w:rFonts w:ascii="宋体" w:hAnsi="宋体" w:cs="宋体"/>
                <w:sz w:val="24"/>
                <w:szCs w:val="24"/>
                <w:highlight w:val="none"/>
              </w:rPr>
            </w:pPr>
          </w:p>
        </w:tc>
        <w:tc>
          <w:tcPr>
            <w:tcW w:w="236" w:type="dxa"/>
          </w:tcPr>
          <w:p w14:paraId="66254DE3">
            <w:pPr>
              <w:adjustRightInd w:val="0"/>
              <w:snapToGrid w:val="0"/>
              <w:spacing w:line="288" w:lineRule="auto"/>
              <w:rPr>
                <w:rFonts w:ascii="宋体" w:hAnsi="宋体" w:cs="宋体"/>
                <w:sz w:val="24"/>
                <w:szCs w:val="24"/>
                <w:highlight w:val="none"/>
              </w:rPr>
            </w:pPr>
          </w:p>
        </w:tc>
      </w:tr>
    </w:tbl>
    <w:p w14:paraId="5A4010B7">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备注：</w:t>
      </w:r>
    </w:p>
    <w:p w14:paraId="6634EBB9">
      <w:pPr>
        <w:adjustRightInd w:val="0"/>
        <w:snapToGrid w:val="0"/>
        <w:spacing w:line="288" w:lineRule="auto"/>
        <w:ind w:firstLine="480" w:firstLineChars="200"/>
        <w:rPr>
          <w:rFonts w:ascii="宋体" w:hAnsi="宋体"/>
          <w:sz w:val="24"/>
          <w:szCs w:val="24"/>
          <w:highlight w:val="none"/>
        </w:rPr>
      </w:pPr>
      <w:r>
        <w:rPr>
          <w:rFonts w:hint="eastAsia" w:ascii="宋体" w:hAnsi="宋体" w:cs="宋体"/>
          <w:sz w:val="24"/>
          <w:szCs w:val="24"/>
          <w:highlight w:val="none"/>
        </w:rPr>
        <w:t>1) 以上各项打分均由评标委员会独立评分，评分相邻</w:t>
      </w:r>
      <w:r>
        <w:rPr>
          <w:rFonts w:hint="eastAsia" w:ascii="宋体" w:hAnsi="宋体" w:cs="宋体"/>
          <w:sz w:val="24"/>
          <w:szCs w:val="24"/>
          <w:highlight w:val="none"/>
          <w:lang w:eastAsia="zh-CN"/>
        </w:rPr>
        <w:t>两档之间的</w:t>
      </w:r>
      <w:r>
        <w:rPr>
          <w:rFonts w:hint="eastAsia" w:ascii="宋体" w:hAnsi="宋体" w:cs="宋体"/>
          <w:sz w:val="24"/>
          <w:szCs w:val="24"/>
          <w:highlight w:val="none"/>
        </w:rPr>
        <w:t>得分</w:t>
      </w:r>
      <w:r>
        <w:rPr>
          <w:rFonts w:hint="eastAsia" w:ascii="宋体" w:hAnsi="宋体"/>
          <w:sz w:val="24"/>
          <w:szCs w:val="24"/>
          <w:highlight w:val="none"/>
        </w:rPr>
        <w:t>，归属于较低一档</w:t>
      </w:r>
      <w:r>
        <w:rPr>
          <w:rFonts w:hint="eastAsia" w:ascii="宋体" w:hAnsi="宋体"/>
          <w:sz w:val="24"/>
          <w:szCs w:val="24"/>
          <w:highlight w:val="none"/>
          <w:lang w:eastAsia="zh-CN"/>
        </w:rPr>
        <w:t>，</w:t>
      </w:r>
      <w:r>
        <w:rPr>
          <w:rFonts w:hint="eastAsia" w:ascii="宋体" w:hAnsi="宋体"/>
          <w:sz w:val="24"/>
          <w:szCs w:val="24"/>
          <w:highlight w:val="none"/>
        </w:rPr>
        <w:t>两档之间可取小数点进行打分，按评审后综合得分由高到低推荐一至三名中标候选人。</w:t>
      </w:r>
    </w:p>
    <w:p w14:paraId="2B49C40A">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 评标委员会认为投标人的报价明显低于其他通过符合性审</w:t>
      </w:r>
      <w:r>
        <w:rPr>
          <w:rFonts w:hint="eastAsia" w:ascii="宋体" w:hAnsi="宋体"/>
          <w:sz w:val="24"/>
          <w:szCs w:val="24"/>
          <w:highlight w:val="none"/>
          <w:lang w:eastAsia="zh-CN"/>
        </w:rPr>
        <w:t>查的</w:t>
      </w:r>
      <w:r>
        <w:rPr>
          <w:rFonts w:ascii="宋体" w:hAnsi="宋体"/>
          <w:sz w:val="24"/>
          <w:szCs w:val="24"/>
          <w:highlight w:val="none"/>
        </w:rPr>
        <w:t>投标人的报价，有可能影响</w:t>
      </w:r>
      <w:r>
        <w:rPr>
          <w:rFonts w:hint="eastAsia" w:ascii="宋体" w:hAnsi="宋体"/>
          <w:sz w:val="24"/>
          <w:szCs w:val="24"/>
          <w:highlight w:val="none"/>
        </w:rPr>
        <w:t>服务</w:t>
      </w:r>
      <w:r>
        <w:rPr>
          <w:rFonts w:ascii="宋体" w:hAnsi="宋体"/>
          <w:sz w:val="24"/>
          <w:szCs w:val="24"/>
          <w:highlight w:val="none"/>
        </w:rPr>
        <w:t>质量或者不能诚信履约的，应当要求其在评标现场合理的时间内提供书面说明，必要时提交相关证明材料；投标人不能证明其报价合理性的，评标委员会应当将其作为无效投标处理。</w:t>
      </w:r>
    </w:p>
    <w:p w14:paraId="0F4DED03">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若出现综合得分并列时，</w:t>
      </w:r>
      <w:r>
        <w:rPr>
          <w:rFonts w:ascii="宋体" w:hAnsi="宋体"/>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14:paraId="2609F2FD">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lang w:eastAsia="zh-CN"/>
        </w:rPr>
        <w:t>）</w:t>
      </w:r>
      <w:r>
        <w:rPr>
          <w:rFonts w:hint="eastAsia" w:ascii="宋体" w:hAnsi="宋体"/>
          <w:sz w:val="24"/>
          <w:szCs w:val="24"/>
          <w:highlight w:val="none"/>
        </w:rPr>
        <w:t>数字均保留两位小数，第三位“四舍五入”。</w:t>
      </w:r>
    </w:p>
    <w:p w14:paraId="6F8A8301">
      <w:pPr>
        <w:pStyle w:val="17"/>
        <w:spacing w:line="360" w:lineRule="auto"/>
        <w:ind w:firstLine="480" w:firstLineChars="200"/>
        <w:rPr>
          <w:rFonts w:asciiTheme="minorEastAsia" w:hAnsiTheme="minorEastAsia" w:eastAsiaTheme="minorEastAsia"/>
          <w:bCs/>
          <w:color w:val="auto"/>
          <w:kern w:val="2"/>
          <w:sz w:val="24"/>
          <w:szCs w:val="24"/>
          <w:highlight w:val="none"/>
          <w:lang w:val="en-US" w:bidi="ar-SA"/>
        </w:rPr>
      </w:pPr>
      <w:bookmarkStart w:id="102" w:name="OLE_LINK52"/>
      <w:r>
        <w:rPr>
          <w:rFonts w:hint="eastAsia"/>
          <w:color w:val="auto"/>
          <w:sz w:val="24"/>
          <w:szCs w:val="24"/>
          <w:highlight w:val="none"/>
          <w:lang w:val="en-US" w:eastAsia="zh-CN"/>
        </w:rPr>
        <w:t>5）</w:t>
      </w:r>
      <w:bookmarkStart w:id="103" w:name="OLE_LINK3"/>
      <w:r>
        <w:rPr>
          <w:rFonts w:hint="eastAsia" w:asciiTheme="minorEastAsia" w:hAnsiTheme="minorEastAsia" w:eastAsiaTheme="minorEastAsia"/>
          <w:bCs/>
          <w:color w:val="auto"/>
          <w:kern w:val="2"/>
          <w:sz w:val="24"/>
          <w:szCs w:val="24"/>
          <w:highlight w:val="none"/>
          <w:lang w:val="en-US" w:bidi="ar-SA"/>
        </w:rPr>
        <w:t>针对</w:t>
      </w:r>
      <w:r>
        <w:rPr>
          <w:rFonts w:hint="eastAsia" w:asciiTheme="minorEastAsia" w:hAnsiTheme="minorEastAsia" w:eastAsiaTheme="minorEastAsia"/>
          <w:bCs/>
          <w:color w:val="auto"/>
          <w:kern w:val="2"/>
          <w:sz w:val="24"/>
          <w:szCs w:val="24"/>
          <w:highlight w:val="none"/>
          <w:lang w:val="en-US" w:eastAsia="zh-CN" w:bidi="ar-SA"/>
        </w:rPr>
        <w:t>投标产品</w:t>
      </w:r>
      <w:r>
        <w:rPr>
          <w:rFonts w:hint="eastAsia" w:asciiTheme="minorEastAsia" w:hAnsiTheme="minorEastAsia" w:eastAsiaTheme="minorEastAsia"/>
          <w:bCs/>
          <w:color w:val="auto"/>
          <w:kern w:val="2"/>
          <w:sz w:val="24"/>
          <w:szCs w:val="24"/>
          <w:highlight w:val="none"/>
          <w:lang w:val="en-US" w:bidi="ar-SA"/>
        </w:rPr>
        <w:t>投标人提供相同品牌产品且通过资格审查、符合性审查的不同供应商参加同一合同项下投标的，按一家供应商计算，评审后得分最高的同品牌供应商获得成交人推荐资格；评审得分相同的，由</w:t>
      </w:r>
      <w:r>
        <w:rPr>
          <w:rFonts w:hint="eastAsia" w:asciiTheme="minorEastAsia" w:hAnsiTheme="minorEastAsia" w:eastAsiaTheme="minorEastAsia"/>
          <w:bCs/>
          <w:color w:val="auto"/>
          <w:kern w:val="2"/>
          <w:sz w:val="24"/>
          <w:szCs w:val="24"/>
          <w:highlight w:val="none"/>
          <w:lang w:val="en-US" w:eastAsia="zh-CN" w:bidi="ar-SA"/>
        </w:rPr>
        <w:t>专家</w:t>
      </w:r>
      <w:r>
        <w:rPr>
          <w:rFonts w:hint="eastAsia" w:asciiTheme="minorEastAsia" w:hAnsiTheme="minorEastAsia" w:eastAsiaTheme="minorEastAsia"/>
          <w:bCs/>
          <w:color w:val="auto"/>
          <w:kern w:val="2"/>
          <w:sz w:val="24"/>
          <w:szCs w:val="24"/>
          <w:highlight w:val="none"/>
          <w:lang w:val="en-US" w:bidi="ar-SA"/>
        </w:rPr>
        <w:t>组确定价格得分最高的一个供应商获得成交人推荐资格，其他同品牌供应商不作为成交候选人。</w:t>
      </w:r>
    </w:p>
    <w:bookmarkEnd w:id="102"/>
    <w:bookmarkEnd w:id="103"/>
    <w:p w14:paraId="3BB97CDB">
      <w:pPr>
        <w:spacing w:line="360" w:lineRule="auto"/>
        <w:ind w:firstLine="480" w:firstLineChars="200"/>
        <w:rPr>
          <w:rFonts w:ascii="宋体" w:hAnsi="宋体"/>
          <w:sz w:val="24"/>
          <w:szCs w:val="24"/>
          <w:highlight w:val="none"/>
        </w:rPr>
      </w:pPr>
      <w:r>
        <w:rPr>
          <w:rFonts w:hint="eastAsia" w:ascii="宋体" w:hAnsi="宋体"/>
          <w:sz w:val="24"/>
          <w:szCs w:val="24"/>
          <w:highlight w:val="none"/>
        </w:rPr>
        <w:t>7) 评审时，投标人符合投标人须知33条采购政策的按照采购政策执行。</w:t>
      </w:r>
    </w:p>
    <w:p w14:paraId="0D493E28">
      <w:pPr>
        <w:spacing w:line="360" w:lineRule="auto"/>
        <w:ind w:firstLine="480" w:firstLineChars="200"/>
        <w:rPr>
          <w:rFonts w:ascii="宋体" w:hAnsi="宋体"/>
          <w:sz w:val="24"/>
          <w:szCs w:val="24"/>
          <w:highlight w:val="none"/>
        </w:rPr>
      </w:pPr>
      <w:r>
        <w:rPr>
          <w:rFonts w:ascii="宋体" w:hAnsi="宋体"/>
          <w:sz w:val="24"/>
          <w:szCs w:val="24"/>
          <w:highlight w:val="none"/>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28D28F24">
      <w:pPr>
        <w:adjustRightInd w:val="0"/>
        <w:snapToGrid w:val="0"/>
        <w:spacing w:line="360" w:lineRule="auto"/>
        <w:ind w:firstLine="482" w:firstLineChars="200"/>
        <w:rPr>
          <w:rFonts w:ascii="宋体" w:hAnsi="宋体"/>
          <w:sz w:val="24"/>
          <w:szCs w:val="24"/>
          <w:highlight w:val="none"/>
        </w:rPr>
      </w:pPr>
      <w:bookmarkStart w:id="104" w:name="_Toc380336742"/>
      <w:bookmarkStart w:id="105" w:name="_Toc358364336"/>
      <w:bookmarkStart w:id="106" w:name="_Toc409689064"/>
      <w:r>
        <w:rPr>
          <w:rFonts w:ascii="宋体" w:hAnsi="宋体"/>
          <w:b/>
          <w:sz w:val="24"/>
          <w:szCs w:val="24"/>
          <w:highlight w:val="none"/>
        </w:rPr>
        <w:t>29</w:t>
      </w:r>
      <w:r>
        <w:rPr>
          <w:rFonts w:hint="eastAsia" w:ascii="宋体" w:hAnsi="宋体"/>
          <w:b/>
          <w:sz w:val="24"/>
          <w:szCs w:val="24"/>
          <w:highlight w:val="none"/>
          <w:lang w:val="en-US" w:eastAsia="zh-CN"/>
        </w:rPr>
        <w:t>.</w:t>
      </w:r>
      <w:r>
        <w:rPr>
          <w:rFonts w:hint="eastAsia" w:ascii="宋体" w:hAnsi="宋体"/>
          <w:b/>
          <w:sz w:val="24"/>
          <w:szCs w:val="24"/>
          <w:highlight w:val="none"/>
        </w:rPr>
        <w:t>定标</w:t>
      </w:r>
    </w:p>
    <w:p w14:paraId="15F49F4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29.1</w:t>
      </w:r>
      <w:r>
        <w:rPr>
          <w:rFonts w:hint="eastAsia" w:ascii="宋体" w:hAnsi="宋体"/>
          <w:sz w:val="24"/>
          <w:szCs w:val="24"/>
          <w:highlight w:val="none"/>
        </w:rPr>
        <w:t>采购代理机构应当在评标结束后2个工作日内，将评标报告送采购人定标。</w:t>
      </w:r>
    </w:p>
    <w:p w14:paraId="3EC84014">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29.2采购人应当自收到评标报告之日起</w:t>
      </w:r>
      <w:r>
        <w:rPr>
          <w:rFonts w:hint="eastAsia" w:ascii="宋体" w:hAnsi="宋体"/>
          <w:sz w:val="24"/>
          <w:szCs w:val="24"/>
          <w:highlight w:val="none"/>
        </w:rPr>
        <w:t>5</w:t>
      </w:r>
      <w:r>
        <w:rPr>
          <w:rFonts w:ascii="宋体" w:hAnsi="宋体"/>
          <w:sz w:val="24"/>
          <w:szCs w:val="24"/>
          <w:highlight w:val="none"/>
        </w:rPr>
        <w:t>个工作日内，在评标报告确定的中标候选人名单中按顺序确定中标人</w:t>
      </w:r>
      <w:r>
        <w:rPr>
          <w:rFonts w:hint="eastAsia" w:ascii="宋体" w:hAnsi="宋体"/>
          <w:sz w:val="24"/>
          <w:szCs w:val="24"/>
          <w:highlight w:val="none"/>
        </w:rPr>
        <w:t>，复函采购代理机构。</w:t>
      </w:r>
    </w:p>
    <w:p w14:paraId="66DCD36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29.3</w:t>
      </w:r>
      <w:r>
        <w:rPr>
          <w:rFonts w:hint="eastAsia" w:ascii="宋体" w:hAnsi="宋体"/>
          <w:sz w:val="24"/>
          <w:szCs w:val="24"/>
          <w:highlight w:val="none"/>
        </w:rPr>
        <w:t>采购代理机构在采购人确定中标单位2个工作日内，在省级以上财政部门指定的媒体上公告</w:t>
      </w:r>
      <w:r>
        <w:rPr>
          <w:rFonts w:ascii="ˎ̥" w:hAnsi="ˎ̥"/>
          <w:sz w:val="24"/>
          <w:szCs w:val="24"/>
          <w:highlight w:val="none"/>
        </w:rPr>
        <w:t>中标结果</w:t>
      </w:r>
      <w:r>
        <w:rPr>
          <w:rFonts w:hint="eastAsia" w:ascii="ˎ̥" w:hAnsi="ˎ̥"/>
          <w:sz w:val="24"/>
          <w:szCs w:val="24"/>
          <w:highlight w:val="none"/>
        </w:rPr>
        <w:t>。</w:t>
      </w:r>
    </w:p>
    <w:p w14:paraId="3C4C0A7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29.4</w:t>
      </w:r>
      <w:r>
        <w:rPr>
          <w:rFonts w:hint="eastAsia" w:ascii="宋体" w:hAnsi="宋体"/>
          <w:sz w:val="24"/>
          <w:szCs w:val="24"/>
          <w:highlight w:val="none"/>
        </w:rPr>
        <w:t>采购代理机构向中标供应商发出《中标通知书》。</w:t>
      </w:r>
    </w:p>
    <w:p w14:paraId="21216D2E">
      <w:pPr>
        <w:spacing w:line="420" w:lineRule="exact"/>
        <w:ind w:firstLine="482" w:firstLineChars="200"/>
        <w:rPr>
          <w:rFonts w:ascii="宋体" w:hAnsi="宋体"/>
          <w:b/>
          <w:sz w:val="24"/>
          <w:szCs w:val="24"/>
          <w:highlight w:val="none"/>
        </w:rPr>
      </w:pPr>
      <w:bookmarkStart w:id="107" w:name="_Toc179632593"/>
      <w:bookmarkStart w:id="108" w:name="_Toc144974543"/>
      <w:bookmarkStart w:id="109" w:name="_Toc296602462"/>
      <w:bookmarkStart w:id="110" w:name="_Toc152045575"/>
      <w:bookmarkStart w:id="111" w:name="_Toc247085733"/>
      <w:bookmarkStart w:id="112" w:name="_Toc246996219"/>
      <w:bookmarkStart w:id="113" w:name="_Toc296590983"/>
      <w:bookmarkStart w:id="114" w:name="_Toc152042351"/>
      <w:bookmarkStart w:id="115" w:name="_Toc246996962"/>
      <w:bookmarkStart w:id="116" w:name="_Toc311415614"/>
      <w:r>
        <w:rPr>
          <w:rFonts w:ascii="宋体" w:hAnsi="宋体"/>
          <w:b/>
          <w:sz w:val="24"/>
          <w:szCs w:val="24"/>
          <w:highlight w:val="none"/>
        </w:rPr>
        <w:t>30</w:t>
      </w:r>
      <w:r>
        <w:rPr>
          <w:rFonts w:hint="eastAsia" w:ascii="宋体" w:hAnsi="宋体"/>
          <w:b/>
          <w:sz w:val="24"/>
          <w:szCs w:val="24"/>
          <w:highlight w:val="none"/>
          <w:lang w:val="en-US" w:eastAsia="zh-CN"/>
        </w:rPr>
        <w:t>.</w:t>
      </w:r>
      <w:r>
        <w:rPr>
          <w:rFonts w:hint="eastAsia" w:ascii="宋体" w:hAnsi="宋体"/>
          <w:b/>
          <w:sz w:val="24"/>
          <w:szCs w:val="24"/>
          <w:highlight w:val="none"/>
        </w:rPr>
        <w:t>签订合同</w:t>
      </w:r>
    </w:p>
    <w:p w14:paraId="4E17F804">
      <w:pPr>
        <w:spacing w:line="360" w:lineRule="auto"/>
        <w:ind w:firstLine="480" w:firstLineChars="200"/>
        <w:rPr>
          <w:rFonts w:ascii="宋体" w:hAnsi="宋体"/>
          <w:sz w:val="24"/>
          <w:szCs w:val="24"/>
          <w:highlight w:val="none"/>
        </w:rPr>
      </w:pPr>
      <w:r>
        <w:rPr>
          <w:rFonts w:ascii="宋体" w:hAnsi="宋体"/>
          <w:sz w:val="24"/>
          <w:szCs w:val="24"/>
          <w:highlight w:val="none"/>
        </w:rPr>
        <w:t>30.1</w:t>
      </w:r>
      <w:r>
        <w:rPr>
          <w:rFonts w:hint="eastAsia" w:ascii="宋体" w:hAnsi="宋体"/>
          <w:sz w:val="24"/>
          <w:szCs w:val="24"/>
          <w:highlight w:val="none"/>
        </w:rPr>
        <w:t>成交后，成交供应商在收到成交通知书后</w:t>
      </w:r>
      <w:r>
        <w:rPr>
          <w:rFonts w:hint="eastAsia" w:ascii="宋体" w:hAnsi="宋体"/>
          <w:sz w:val="24"/>
          <w:szCs w:val="24"/>
          <w:highlight w:val="none"/>
          <w:lang w:val="en-US" w:eastAsia="zh-CN"/>
        </w:rPr>
        <w:t>二十五</w:t>
      </w:r>
      <w:r>
        <w:rPr>
          <w:rFonts w:hint="eastAsia" w:ascii="宋体" w:hAnsi="宋体"/>
          <w:sz w:val="24"/>
          <w:szCs w:val="24"/>
          <w:highlight w:val="none"/>
        </w:rPr>
        <w:t>（</w:t>
      </w:r>
      <w:r>
        <w:rPr>
          <w:rFonts w:hint="eastAsia" w:ascii="宋体" w:hAnsi="宋体"/>
          <w:sz w:val="24"/>
          <w:szCs w:val="24"/>
          <w:highlight w:val="none"/>
          <w:lang w:val="en-US" w:eastAsia="zh-CN"/>
        </w:rPr>
        <w:t>25</w:t>
      </w:r>
      <w:r>
        <w:rPr>
          <w:rFonts w:hint="eastAsia" w:ascii="宋体" w:hAnsi="宋体"/>
          <w:sz w:val="24"/>
          <w:szCs w:val="24"/>
          <w:highlight w:val="none"/>
        </w:rPr>
        <w:t>）个日历日内，应按招标文件的要求与采购人洽谈合同条款，并签订供货合同，同时送监督机构备案，招标文件及成交供应商的投标文件均作为合同的组成部分。</w:t>
      </w:r>
    </w:p>
    <w:p w14:paraId="7A90D957">
      <w:pPr>
        <w:spacing w:line="360" w:lineRule="auto"/>
        <w:ind w:firstLine="480" w:firstLineChars="200"/>
        <w:rPr>
          <w:rFonts w:ascii="宋体" w:hAnsi="宋体"/>
          <w:sz w:val="24"/>
          <w:szCs w:val="24"/>
          <w:highlight w:val="none"/>
        </w:rPr>
      </w:pPr>
      <w:r>
        <w:rPr>
          <w:rFonts w:ascii="宋体" w:hAnsi="宋体"/>
          <w:sz w:val="24"/>
          <w:szCs w:val="24"/>
          <w:highlight w:val="none"/>
        </w:rPr>
        <w:t>30.2</w:t>
      </w:r>
      <w:r>
        <w:rPr>
          <w:rFonts w:hint="eastAsia" w:ascii="宋体" w:hAnsi="宋体"/>
          <w:sz w:val="24"/>
          <w:szCs w:val="24"/>
          <w:highlight w:val="none"/>
        </w:rPr>
        <w:t>采购人不得向成交供应商提出超出招标文件以外的任何要求作为签订合同的条件，不得与成交供应商订立背离招标文件确定的合同文本以及采购服务要求实质性内容的协议。</w:t>
      </w:r>
    </w:p>
    <w:p w14:paraId="1876200E">
      <w:pPr>
        <w:spacing w:line="360" w:lineRule="auto"/>
        <w:ind w:firstLine="480" w:firstLineChars="200"/>
        <w:rPr>
          <w:rFonts w:ascii="宋体" w:hAnsi="宋体"/>
          <w:sz w:val="24"/>
          <w:szCs w:val="24"/>
          <w:highlight w:val="none"/>
        </w:rPr>
      </w:pPr>
      <w:r>
        <w:rPr>
          <w:rFonts w:ascii="宋体" w:hAnsi="宋体"/>
          <w:sz w:val="24"/>
          <w:szCs w:val="24"/>
          <w:highlight w:val="none"/>
        </w:rPr>
        <w:t>30.3</w:t>
      </w:r>
      <w:r>
        <w:rPr>
          <w:rFonts w:hint="eastAsia" w:ascii="宋体" w:hAnsi="宋体"/>
          <w:sz w:val="24"/>
          <w:szCs w:val="24"/>
          <w:highlight w:val="none"/>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208A5BB">
      <w:pPr>
        <w:spacing w:line="360" w:lineRule="auto"/>
        <w:ind w:firstLine="480" w:firstLineChars="200"/>
        <w:rPr>
          <w:rFonts w:ascii="宋体" w:hAnsi="宋体"/>
          <w:sz w:val="24"/>
          <w:szCs w:val="24"/>
          <w:highlight w:val="none"/>
        </w:rPr>
      </w:pPr>
      <w:r>
        <w:rPr>
          <w:rFonts w:ascii="宋体" w:hAnsi="宋体"/>
          <w:sz w:val="24"/>
          <w:szCs w:val="24"/>
          <w:highlight w:val="none"/>
        </w:rPr>
        <w:t>30.4</w:t>
      </w:r>
      <w:r>
        <w:rPr>
          <w:rFonts w:hint="eastAsia" w:ascii="宋体" w:hAnsi="宋体"/>
          <w:sz w:val="24"/>
          <w:szCs w:val="24"/>
          <w:highlight w:val="none"/>
        </w:rPr>
        <w:t>政府采购合同在执行过程中，确需修改、变更时，应当按照相应的审核批准程序办理。</w:t>
      </w:r>
    </w:p>
    <w:p w14:paraId="050A81A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30.5 </w:t>
      </w:r>
      <w:r>
        <w:rPr>
          <w:rFonts w:hint="eastAsia" w:ascii="宋体" w:hAnsi="宋体"/>
          <w:sz w:val="24"/>
          <w:szCs w:val="24"/>
          <w:highlight w:val="none"/>
        </w:rPr>
        <w:t>招标文件、投标文件、澄清等为政府采购合同的组成部分，具有同等法律效力。</w:t>
      </w:r>
    </w:p>
    <w:p w14:paraId="76E6BB54">
      <w:pPr>
        <w:spacing w:line="360" w:lineRule="auto"/>
        <w:ind w:firstLine="480" w:firstLineChars="200"/>
        <w:rPr>
          <w:rFonts w:ascii="宋体" w:hAnsi="宋体"/>
          <w:sz w:val="24"/>
          <w:szCs w:val="24"/>
          <w:highlight w:val="none"/>
        </w:rPr>
      </w:pPr>
      <w:r>
        <w:rPr>
          <w:rFonts w:ascii="宋体" w:hAnsi="宋体"/>
          <w:sz w:val="24"/>
          <w:szCs w:val="24"/>
          <w:highlight w:val="none"/>
        </w:rPr>
        <w:t>30.6</w:t>
      </w:r>
      <w:r>
        <w:rPr>
          <w:rFonts w:hint="eastAsia" w:ascii="宋体" w:hAnsi="宋体"/>
          <w:sz w:val="24"/>
          <w:szCs w:val="24"/>
          <w:highlight w:val="none"/>
        </w:rPr>
        <w:t>政府采购管理部门在合同履行期间以及履行期后，可以随时检查项目的执行情况，对采购标准、采购内容进行调查核实，并对发现的问题进行处理。</w:t>
      </w:r>
    </w:p>
    <w:p w14:paraId="0AD1D68C">
      <w:pPr>
        <w:pStyle w:val="4"/>
        <w:spacing w:before="0" w:after="0" w:line="420" w:lineRule="exact"/>
        <w:jc w:val="center"/>
        <w:rPr>
          <w:highlight w:val="none"/>
        </w:rPr>
      </w:pPr>
      <w:bookmarkStart w:id="117" w:name="_Toc26541327"/>
      <w:bookmarkStart w:id="118" w:name="_Toc23258610"/>
      <w:r>
        <w:rPr>
          <w:rFonts w:hint="eastAsia"/>
          <w:highlight w:val="none"/>
        </w:rPr>
        <w:t>六、代理服务费</w:t>
      </w:r>
      <w:bookmarkEnd w:id="117"/>
      <w:bookmarkEnd w:id="118"/>
    </w:p>
    <w:bookmarkEnd w:id="107"/>
    <w:bookmarkEnd w:id="108"/>
    <w:bookmarkEnd w:id="109"/>
    <w:bookmarkEnd w:id="110"/>
    <w:bookmarkEnd w:id="111"/>
    <w:bookmarkEnd w:id="112"/>
    <w:bookmarkEnd w:id="113"/>
    <w:bookmarkEnd w:id="114"/>
    <w:bookmarkEnd w:id="115"/>
    <w:p w14:paraId="380988F3">
      <w:pPr>
        <w:spacing w:line="420" w:lineRule="exact"/>
        <w:ind w:firstLine="482" w:firstLineChars="200"/>
        <w:rPr>
          <w:rFonts w:ascii="宋体" w:hAnsi="宋体"/>
          <w:b/>
          <w:sz w:val="24"/>
          <w:szCs w:val="24"/>
          <w:highlight w:val="none"/>
        </w:rPr>
      </w:pPr>
      <w:bookmarkStart w:id="119" w:name="_Toc144974546"/>
      <w:r>
        <w:rPr>
          <w:rFonts w:ascii="宋体" w:hAnsi="宋体"/>
          <w:b/>
          <w:sz w:val="24"/>
          <w:szCs w:val="24"/>
          <w:highlight w:val="none"/>
        </w:rPr>
        <w:t>31</w:t>
      </w:r>
      <w:r>
        <w:rPr>
          <w:rFonts w:hint="eastAsia" w:ascii="宋体" w:hAnsi="宋体"/>
          <w:b/>
          <w:sz w:val="24"/>
          <w:szCs w:val="24"/>
          <w:highlight w:val="none"/>
          <w:lang w:val="en-US" w:eastAsia="zh-CN"/>
        </w:rPr>
        <w:t>.</w:t>
      </w:r>
      <w:r>
        <w:rPr>
          <w:rFonts w:hint="eastAsia" w:ascii="宋体" w:hAnsi="宋体"/>
          <w:b/>
          <w:sz w:val="24"/>
          <w:szCs w:val="24"/>
          <w:highlight w:val="none"/>
        </w:rPr>
        <w:t>代理服务费</w:t>
      </w:r>
    </w:p>
    <w:bookmarkEnd w:id="119"/>
    <w:p w14:paraId="42AD10AC">
      <w:pPr>
        <w:spacing w:line="360" w:lineRule="auto"/>
        <w:ind w:firstLine="600" w:firstLineChars="25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 xml:space="preserve"> 中标人：需先缴纳足额服务费，凭借转账凭证前来领取中标通知书。</w:t>
      </w:r>
    </w:p>
    <w:p w14:paraId="1770E6AD">
      <w:pPr>
        <w:spacing w:line="360" w:lineRule="auto"/>
        <w:ind w:firstLine="600" w:firstLineChars="25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 xml:space="preserve"> </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）规定标准计取。（采购代理机构开户名称：安康尚昊招标代理有限公司  开户行名称：中国建设银行股份有限公司安康分行营业部  帐      号：61050166371100000492）</w:t>
      </w:r>
    </w:p>
    <w:p w14:paraId="53642A4B">
      <w:pPr>
        <w:pStyle w:val="4"/>
        <w:spacing w:before="0" w:after="0" w:line="400" w:lineRule="exact"/>
        <w:jc w:val="center"/>
        <w:rPr>
          <w:highlight w:val="none"/>
        </w:rPr>
      </w:pPr>
      <w:bookmarkStart w:id="120" w:name="_Toc23258611"/>
      <w:bookmarkStart w:id="121" w:name="_Toc26541328"/>
      <w:r>
        <w:rPr>
          <w:rFonts w:hint="eastAsia"/>
          <w:highlight w:val="none"/>
        </w:rPr>
        <w:t>七</w:t>
      </w:r>
      <w:r>
        <w:rPr>
          <w:highlight w:val="none"/>
        </w:rPr>
        <w:t>、</w:t>
      </w:r>
      <w:r>
        <w:rPr>
          <w:rFonts w:hint="eastAsia"/>
          <w:highlight w:val="none"/>
        </w:rPr>
        <w:t>质疑、投诉</w:t>
      </w:r>
      <w:bookmarkEnd w:id="120"/>
      <w:bookmarkEnd w:id="121"/>
    </w:p>
    <w:p w14:paraId="285B4B32">
      <w:pPr>
        <w:spacing w:line="400" w:lineRule="exact"/>
        <w:ind w:firstLine="482" w:firstLineChars="200"/>
        <w:rPr>
          <w:rFonts w:ascii="宋体" w:hAnsi="宋体"/>
          <w:b/>
          <w:snapToGrid w:val="0"/>
          <w:sz w:val="24"/>
          <w:szCs w:val="24"/>
          <w:highlight w:val="none"/>
        </w:rPr>
      </w:pPr>
      <w:r>
        <w:rPr>
          <w:rFonts w:ascii="宋体" w:hAnsi="宋体"/>
          <w:b/>
          <w:snapToGrid w:val="0"/>
          <w:sz w:val="24"/>
          <w:szCs w:val="24"/>
          <w:highlight w:val="none"/>
        </w:rPr>
        <w:t>32</w:t>
      </w:r>
      <w:r>
        <w:rPr>
          <w:rFonts w:hint="eastAsia" w:ascii="宋体" w:hAnsi="宋体"/>
          <w:b/>
          <w:snapToGrid w:val="0"/>
          <w:sz w:val="24"/>
          <w:szCs w:val="24"/>
          <w:highlight w:val="none"/>
          <w:lang w:val="en-US" w:eastAsia="zh-CN"/>
        </w:rPr>
        <w:t>.</w:t>
      </w:r>
      <w:r>
        <w:rPr>
          <w:rFonts w:hint="eastAsia" w:ascii="宋体" w:hAnsi="宋体"/>
          <w:b/>
          <w:snapToGrid w:val="0"/>
          <w:sz w:val="24"/>
          <w:szCs w:val="24"/>
          <w:highlight w:val="none"/>
        </w:rPr>
        <w:t>质疑、</w:t>
      </w:r>
      <w:r>
        <w:rPr>
          <w:rFonts w:ascii="宋体" w:hAnsi="宋体"/>
          <w:b/>
          <w:snapToGrid w:val="0"/>
          <w:sz w:val="24"/>
          <w:szCs w:val="24"/>
          <w:highlight w:val="none"/>
        </w:rPr>
        <w:t>投诉</w:t>
      </w:r>
    </w:p>
    <w:p w14:paraId="5C017CA5">
      <w:pPr>
        <w:spacing w:line="360" w:lineRule="auto"/>
        <w:ind w:firstLine="480" w:firstLineChars="200"/>
        <w:rPr>
          <w:rFonts w:ascii="宋体" w:hAnsi="宋体"/>
          <w:sz w:val="24"/>
          <w:szCs w:val="24"/>
          <w:highlight w:val="none"/>
        </w:rPr>
      </w:pPr>
      <w:r>
        <w:rPr>
          <w:rFonts w:hint="eastAsia" w:ascii="宋体" w:hAnsi="宋体"/>
          <w:sz w:val="24"/>
          <w:szCs w:val="24"/>
          <w:highlight w:val="none"/>
        </w:rPr>
        <w:t>质疑或投诉的接收和处理应当按照《中华人民共和国政府采购法》及其实施条例、《政府采购质疑和投诉办法</w:t>
      </w:r>
      <w:r>
        <w:rPr>
          <w:rFonts w:hint="eastAsia" w:ascii="宋体" w:hAnsi="宋体"/>
          <w:sz w:val="24"/>
          <w:szCs w:val="24"/>
          <w:highlight w:val="none"/>
          <w:lang w:eastAsia="zh-CN"/>
        </w:rPr>
        <w:t>》《</w:t>
      </w:r>
      <w:r>
        <w:rPr>
          <w:rFonts w:hint="eastAsia" w:ascii="宋体" w:hAnsi="宋体"/>
          <w:sz w:val="24"/>
          <w:szCs w:val="24"/>
          <w:highlight w:val="none"/>
        </w:rPr>
        <w:t>财政部关于加强政府采购供应商投诉受理审查工作的通知》等的相关规定办理。</w:t>
      </w:r>
    </w:p>
    <w:p w14:paraId="6FDAEE3D">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59FFD1B">
      <w:pPr>
        <w:spacing w:line="360" w:lineRule="auto"/>
        <w:ind w:firstLine="480" w:firstLineChars="200"/>
        <w:rPr>
          <w:rFonts w:ascii="宋体" w:hAnsi="宋体"/>
          <w:sz w:val="24"/>
          <w:szCs w:val="24"/>
          <w:highlight w:val="none"/>
        </w:rPr>
      </w:pPr>
      <w:r>
        <w:rPr>
          <w:rFonts w:hint="eastAsia" w:ascii="宋体" w:hAnsi="宋体"/>
          <w:sz w:val="24"/>
          <w:szCs w:val="24"/>
          <w:highlight w:val="none"/>
        </w:rPr>
        <w:t>（1）对采购文件提出质疑的，为收到采购文件之日或者采购文件公告期限届满之日；</w:t>
      </w:r>
    </w:p>
    <w:p w14:paraId="166FB5A2">
      <w:pPr>
        <w:spacing w:line="360" w:lineRule="auto"/>
        <w:ind w:firstLine="480" w:firstLineChars="200"/>
        <w:rPr>
          <w:rFonts w:ascii="宋体" w:hAnsi="宋体"/>
          <w:sz w:val="24"/>
          <w:szCs w:val="24"/>
          <w:highlight w:val="none"/>
        </w:rPr>
      </w:pPr>
      <w:r>
        <w:rPr>
          <w:rFonts w:hint="eastAsia" w:ascii="宋体" w:hAnsi="宋体"/>
          <w:sz w:val="24"/>
          <w:szCs w:val="24"/>
          <w:highlight w:val="none"/>
        </w:rPr>
        <w:t>（2）对采购过程提出质疑的，为各采购程序环节结束之日；</w:t>
      </w:r>
    </w:p>
    <w:p w14:paraId="345949DE">
      <w:pPr>
        <w:spacing w:line="360" w:lineRule="auto"/>
        <w:ind w:firstLine="480" w:firstLineChars="200"/>
        <w:rPr>
          <w:rFonts w:ascii="宋体" w:hAnsi="宋体"/>
          <w:sz w:val="24"/>
          <w:szCs w:val="24"/>
          <w:highlight w:val="none"/>
        </w:rPr>
      </w:pPr>
      <w:r>
        <w:rPr>
          <w:rFonts w:hint="eastAsia" w:ascii="宋体" w:hAnsi="宋体"/>
          <w:sz w:val="24"/>
          <w:szCs w:val="24"/>
          <w:highlight w:val="none"/>
        </w:rPr>
        <w:t>（3）对中标或者成交结果提出质疑的，为中标或者成交结果公告期限届满之日。</w:t>
      </w:r>
    </w:p>
    <w:p w14:paraId="1E70ED90">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供应商应当在法定质疑期内一次性提出针对同一采购程序环节的质疑。</w:t>
      </w:r>
    </w:p>
    <w:p w14:paraId="1CF886AB">
      <w:pPr>
        <w:spacing w:line="360"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质疑函应当包括下列主要内容：</w:t>
      </w:r>
    </w:p>
    <w:p w14:paraId="22256A10">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（1）供应商的姓名或者名称、地址、邮编、联系人及联系电话；</w:t>
      </w:r>
    </w:p>
    <w:p w14:paraId="112579E1">
      <w:pPr>
        <w:spacing w:line="360" w:lineRule="auto"/>
        <w:ind w:firstLine="480" w:firstLineChars="200"/>
        <w:rPr>
          <w:rFonts w:ascii="宋体" w:hAnsi="宋体"/>
          <w:sz w:val="24"/>
          <w:szCs w:val="24"/>
          <w:highlight w:val="none"/>
        </w:rPr>
      </w:pPr>
      <w:r>
        <w:rPr>
          <w:rFonts w:hint="eastAsia" w:ascii="宋体" w:hAnsi="宋体"/>
          <w:sz w:val="24"/>
          <w:szCs w:val="24"/>
          <w:highlight w:val="none"/>
        </w:rPr>
        <w:t>（2）质疑项目的名称、编号；</w:t>
      </w:r>
    </w:p>
    <w:p w14:paraId="5AFC6B3D">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（3）具体、明确的质疑事项和与质疑事项相关的请求；</w:t>
      </w:r>
    </w:p>
    <w:p w14:paraId="7D1B3B8A">
      <w:pPr>
        <w:spacing w:line="360" w:lineRule="auto"/>
        <w:ind w:firstLine="480" w:firstLineChars="200"/>
        <w:rPr>
          <w:rFonts w:ascii="宋体" w:hAnsi="宋体"/>
          <w:sz w:val="24"/>
          <w:szCs w:val="24"/>
          <w:highlight w:val="none"/>
        </w:rPr>
      </w:pPr>
      <w:r>
        <w:rPr>
          <w:rFonts w:hint="eastAsia" w:ascii="宋体" w:hAnsi="宋体"/>
          <w:sz w:val="24"/>
          <w:szCs w:val="24"/>
          <w:highlight w:val="none"/>
        </w:rPr>
        <w:t>（4）事实依据；</w:t>
      </w:r>
    </w:p>
    <w:p w14:paraId="4FDE6B1F">
      <w:pPr>
        <w:spacing w:line="360" w:lineRule="auto"/>
        <w:ind w:firstLine="480" w:firstLineChars="200"/>
        <w:rPr>
          <w:rFonts w:ascii="宋体" w:hAnsi="宋体"/>
          <w:sz w:val="24"/>
          <w:szCs w:val="24"/>
          <w:highlight w:val="none"/>
        </w:rPr>
      </w:pPr>
      <w:r>
        <w:rPr>
          <w:rFonts w:hint="eastAsia" w:ascii="宋体" w:hAnsi="宋体"/>
          <w:sz w:val="24"/>
          <w:szCs w:val="24"/>
          <w:highlight w:val="none"/>
        </w:rPr>
        <w:t>（5）必要的法律依据；</w:t>
      </w:r>
    </w:p>
    <w:p w14:paraId="20C5B98A">
      <w:pPr>
        <w:spacing w:line="360" w:lineRule="auto"/>
        <w:ind w:firstLine="480" w:firstLineChars="200"/>
        <w:rPr>
          <w:rFonts w:ascii="宋体" w:hAnsi="宋体"/>
          <w:sz w:val="24"/>
          <w:szCs w:val="24"/>
          <w:highlight w:val="none"/>
        </w:rPr>
      </w:pPr>
      <w:r>
        <w:rPr>
          <w:rFonts w:hint="eastAsia" w:ascii="宋体" w:hAnsi="宋体"/>
          <w:sz w:val="24"/>
          <w:szCs w:val="24"/>
          <w:highlight w:val="none"/>
        </w:rPr>
        <w:t>（6）提出质疑的日期。</w:t>
      </w:r>
    </w:p>
    <w:p w14:paraId="27343136">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592941CD">
      <w:pPr>
        <w:spacing w:line="360" w:lineRule="auto"/>
        <w:ind w:firstLine="480" w:firstLineChars="200"/>
        <w:rPr>
          <w:rFonts w:ascii="宋体" w:hAnsi="宋体"/>
          <w:sz w:val="24"/>
          <w:szCs w:val="24"/>
          <w:highlight w:val="none"/>
        </w:rPr>
      </w:pPr>
      <w:r>
        <w:rPr>
          <w:rFonts w:ascii="宋体" w:hAnsi="宋体"/>
          <w:sz w:val="24"/>
          <w:szCs w:val="24"/>
          <w:highlight w:val="none"/>
        </w:rPr>
        <w:t>32.5</w:t>
      </w:r>
      <w:r>
        <w:rPr>
          <w:rFonts w:hint="eastAsia" w:ascii="宋体" w:hAnsi="宋体"/>
          <w:sz w:val="24"/>
          <w:szCs w:val="24"/>
          <w:highlight w:val="none"/>
        </w:rPr>
        <w:t>质疑函内容不得含有虚假、恶意</w:t>
      </w:r>
      <w:r>
        <w:rPr>
          <w:rFonts w:hint="eastAsia" w:ascii="宋体" w:hAnsi="宋体"/>
          <w:sz w:val="24"/>
          <w:szCs w:val="24"/>
          <w:highlight w:val="none"/>
          <w:lang w:eastAsia="zh-CN"/>
        </w:rPr>
        <w:t>成分</w:t>
      </w:r>
      <w:r>
        <w:rPr>
          <w:rFonts w:hint="eastAsia" w:ascii="宋体" w:hAnsi="宋体"/>
          <w:sz w:val="24"/>
          <w:szCs w:val="24"/>
          <w:highlight w:val="none"/>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sz w:val="24"/>
          <w:szCs w:val="24"/>
          <w:highlight w:val="none"/>
          <w:lang w:eastAsia="zh-CN"/>
        </w:rPr>
        <w:t>滥用职权</w:t>
      </w:r>
      <w:r>
        <w:rPr>
          <w:rFonts w:hint="eastAsia" w:ascii="宋体" w:hAnsi="宋体"/>
          <w:sz w:val="24"/>
          <w:szCs w:val="24"/>
          <w:highlight w:val="none"/>
        </w:rPr>
        <w:t>扰乱采购秩序的恶意质疑者，采购人、采购代理机构应当依法驳回。</w:t>
      </w:r>
    </w:p>
    <w:p w14:paraId="2C9A5961">
      <w:pPr>
        <w:spacing w:line="360" w:lineRule="auto"/>
        <w:ind w:firstLine="480" w:firstLineChars="200"/>
        <w:rPr>
          <w:rFonts w:ascii="宋体" w:hAnsi="宋体"/>
          <w:sz w:val="24"/>
          <w:szCs w:val="24"/>
          <w:highlight w:val="none"/>
        </w:rPr>
      </w:pPr>
      <w:r>
        <w:rPr>
          <w:rFonts w:ascii="宋体" w:hAnsi="宋体"/>
          <w:sz w:val="24"/>
          <w:szCs w:val="24"/>
          <w:highlight w:val="none"/>
        </w:rPr>
        <w:t>32.6</w:t>
      </w:r>
      <w:r>
        <w:rPr>
          <w:rFonts w:hint="eastAsia" w:ascii="宋体" w:hAnsi="宋体"/>
          <w:sz w:val="24"/>
          <w:szCs w:val="24"/>
          <w:highlight w:val="none"/>
        </w:rPr>
        <w:t xml:space="preserve">质疑函接收方式：由自然人本人或法定代表人或者其授权代表携带书面原件及身份证明原件到现场递交，否则不予受理 。 </w:t>
      </w:r>
    </w:p>
    <w:p w14:paraId="4A209AF4">
      <w:pPr>
        <w:spacing w:line="360" w:lineRule="auto"/>
        <w:ind w:firstLine="480" w:firstLineChars="200"/>
        <w:rPr>
          <w:rFonts w:ascii="宋体" w:hAnsi="宋体"/>
          <w:sz w:val="24"/>
          <w:szCs w:val="24"/>
          <w:highlight w:val="none"/>
        </w:rPr>
      </w:pPr>
      <w:r>
        <w:rPr>
          <w:rFonts w:ascii="宋体" w:hAnsi="宋体"/>
          <w:sz w:val="24"/>
          <w:szCs w:val="24"/>
          <w:highlight w:val="none"/>
        </w:rPr>
        <w:t>32.7</w:t>
      </w:r>
      <w:r>
        <w:rPr>
          <w:rFonts w:hint="eastAsia" w:ascii="宋体" w:hAnsi="宋体"/>
          <w:sz w:val="24"/>
          <w:szCs w:val="24"/>
          <w:highlight w:val="none"/>
        </w:rPr>
        <w:t>质疑受理部门：安康尚昊招标代理有限公司</w:t>
      </w:r>
    </w:p>
    <w:p w14:paraId="22567FC3">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质疑受理电话：15991480332</w:t>
      </w:r>
    </w:p>
    <w:p w14:paraId="4FA6CA7D">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32.8</w:t>
      </w:r>
      <w:r>
        <w:rPr>
          <w:rFonts w:hint="eastAsia" w:ascii="宋体" w:hAnsi="宋体"/>
          <w:sz w:val="24"/>
          <w:szCs w:val="24"/>
          <w:highlight w:val="none"/>
        </w:rPr>
        <w:t>提交质疑函地点：</w:t>
      </w:r>
      <w:r>
        <w:rPr>
          <w:rFonts w:hint="eastAsia" w:ascii="宋体" w:hAnsi="宋体"/>
          <w:sz w:val="24"/>
          <w:szCs w:val="24"/>
          <w:highlight w:val="none"/>
          <w:lang w:eastAsia="zh-CN"/>
        </w:rPr>
        <w:t>安康市高新区高新观澜8栋二单元801室</w:t>
      </w:r>
    </w:p>
    <w:p w14:paraId="10251D18">
      <w:pPr>
        <w:spacing w:line="360" w:lineRule="auto"/>
        <w:ind w:firstLine="480" w:firstLineChars="200"/>
        <w:rPr>
          <w:rFonts w:ascii="宋体" w:hAnsi="宋体"/>
          <w:sz w:val="24"/>
          <w:szCs w:val="24"/>
          <w:highlight w:val="none"/>
        </w:rPr>
      </w:pPr>
      <w:r>
        <w:rPr>
          <w:rFonts w:ascii="宋体" w:hAnsi="宋体"/>
          <w:sz w:val="24"/>
          <w:szCs w:val="24"/>
          <w:highlight w:val="none"/>
        </w:rPr>
        <w:t>32.9</w:t>
      </w:r>
      <w:r>
        <w:rPr>
          <w:rFonts w:hint="eastAsia" w:ascii="宋体" w:hAnsi="宋体"/>
          <w:sz w:val="24"/>
          <w:szCs w:val="24"/>
          <w:highlight w:val="none"/>
        </w:rPr>
        <w:t>本次采购活动中，采购代理机构对质疑函回复的书面文件的送达方式为现场取件。</w:t>
      </w:r>
    </w:p>
    <w:p w14:paraId="377E6467">
      <w:pPr>
        <w:spacing w:line="360" w:lineRule="auto"/>
        <w:ind w:firstLine="480" w:firstLineChars="200"/>
        <w:rPr>
          <w:rFonts w:ascii="宋体" w:hAnsi="宋体"/>
          <w:sz w:val="24"/>
          <w:szCs w:val="24"/>
          <w:highlight w:val="none"/>
        </w:rPr>
      </w:pPr>
      <w:r>
        <w:rPr>
          <w:rFonts w:hint="eastAsia" w:ascii="宋体" w:hAnsi="宋体"/>
          <w:sz w:val="24"/>
          <w:szCs w:val="24"/>
          <w:highlight w:val="none"/>
        </w:rPr>
        <w:t>如所质疑的问题比较复杂，采购人或者采购代理机构在规定的答复时间内无法回复，应事先告知提出质疑的供应商，同时向同级政府采购监督管理部门报告。</w:t>
      </w:r>
    </w:p>
    <w:p w14:paraId="2BBFD318">
      <w:pPr>
        <w:spacing w:line="480" w:lineRule="exact"/>
        <w:ind w:firstLine="480" w:firstLineChars="200"/>
        <w:rPr>
          <w:rFonts w:ascii="宋体" w:hAnsi="宋体"/>
          <w:sz w:val="24"/>
          <w:szCs w:val="24"/>
          <w:highlight w:val="none"/>
        </w:rPr>
      </w:pPr>
      <w:r>
        <w:rPr>
          <w:rFonts w:ascii="宋体" w:hAnsi="宋体"/>
          <w:sz w:val="24"/>
          <w:szCs w:val="24"/>
          <w:highlight w:val="none"/>
        </w:rPr>
        <w:t>32.10</w:t>
      </w:r>
      <w:r>
        <w:rPr>
          <w:rFonts w:hint="eastAsia" w:ascii="宋体" w:hAnsi="宋体"/>
          <w:sz w:val="24"/>
          <w:szCs w:val="24"/>
          <w:highlight w:val="none"/>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06988320">
      <w:pPr>
        <w:spacing w:line="480" w:lineRule="exact"/>
        <w:ind w:firstLine="480" w:firstLineChars="200"/>
        <w:rPr>
          <w:rFonts w:ascii="宋体" w:hAnsi="宋体"/>
          <w:sz w:val="24"/>
          <w:szCs w:val="24"/>
          <w:highlight w:val="none"/>
        </w:rPr>
      </w:pPr>
      <w:r>
        <w:rPr>
          <w:rFonts w:ascii="宋体" w:hAnsi="宋体"/>
          <w:sz w:val="24"/>
          <w:szCs w:val="24"/>
          <w:highlight w:val="none"/>
        </w:rPr>
        <w:t>32.11</w:t>
      </w:r>
      <w:r>
        <w:rPr>
          <w:rFonts w:hint="eastAsia" w:ascii="宋体" w:hAnsi="宋体"/>
          <w:sz w:val="24"/>
          <w:szCs w:val="24"/>
          <w:highlight w:val="none"/>
        </w:rPr>
        <w:t xml:space="preserve"> 质疑函应当使用中文。</w:t>
      </w:r>
    </w:p>
    <w:p w14:paraId="71B6543F">
      <w:pPr>
        <w:pStyle w:val="4"/>
        <w:spacing w:before="0" w:after="0" w:line="480" w:lineRule="exact"/>
        <w:jc w:val="center"/>
        <w:rPr>
          <w:highlight w:val="none"/>
        </w:rPr>
      </w:pPr>
      <w:bookmarkStart w:id="122" w:name="_Toc23258612"/>
      <w:bookmarkStart w:id="123" w:name="_Toc26541329"/>
      <w:r>
        <w:rPr>
          <w:rFonts w:hint="eastAsia"/>
          <w:highlight w:val="none"/>
        </w:rPr>
        <w:t>八、采购政策</w:t>
      </w:r>
      <w:bookmarkEnd w:id="122"/>
      <w:bookmarkEnd w:id="123"/>
    </w:p>
    <w:p w14:paraId="4C2B7414">
      <w:pPr>
        <w:spacing w:line="480" w:lineRule="exact"/>
        <w:rPr>
          <w:rFonts w:ascii="宋体" w:hAnsi="宋体"/>
          <w:b/>
          <w:snapToGrid w:val="0"/>
          <w:sz w:val="24"/>
          <w:szCs w:val="24"/>
          <w:highlight w:val="none"/>
        </w:rPr>
      </w:pPr>
      <w:r>
        <w:rPr>
          <w:rFonts w:ascii="宋体" w:hAnsi="宋体"/>
          <w:b/>
          <w:snapToGrid w:val="0"/>
          <w:sz w:val="24"/>
          <w:szCs w:val="24"/>
          <w:highlight w:val="none"/>
        </w:rPr>
        <w:t>33</w:t>
      </w:r>
      <w:r>
        <w:rPr>
          <w:rFonts w:hint="eastAsia" w:ascii="宋体" w:hAnsi="宋体"/>
          <w:b/>
          <w:snapToGrid w:val="0"/>
          <w:sz w:val="24"/>
          <w:szCs w:val="24"/>
          <w:highlight w:val="none"/>
        </w:rPr>
        <w:t>.采购政策</w:t>
      </w:r>
    </w:p>
    <w:p w14:paraId="404EEAF8">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1A29DE1A">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2BDAF701">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333333"/>
          <w:sz w:val="24"/>
          <w:szCs w:val="24"/>
          <w:highlight w:val="none"/>
          <w:shd w:val="clear" w:color="auto" w:fill="FFFFFF"/>
          <w:lang w:eastAsia="zh-CN"/>
        </w:rPr>
        <w:t>给予</w:t>
      </w:r>
      <w:r>
        <w:rPr>
          <w:rFonts w:hint="eastAsia" w:ascii="宋体" w:hAnsi="宋体" w:cs="宋体"/>
          <w:color w:val="333333"/>
          <w:sz w:val="24"/>
          <w:szCs w:val="24"/>
          <w:highlight w:val="none"/>
          <w:shd w:val="clear" w:color="auto" w:fill="FFFFFF"/>
        </w:rPr>
        <w:t>10%的价格扣除，用扣除后的价格参与评审；</w:t>
      </w:r>
    </w:p>
    <w:p w14:paraId="01C3B456">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B8C6ECF">
      <w:pPr>
        <w:spacing w:line="480" w:lineRule="exact"/>
        <w:ind w:firstLine="482" w:firstLineChars="200"/>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sz w:val="24"/>
          <w:szCs w:val="24"/>
          <w:highlight w:val="none"/>
          <w:lang w:eastAsia="zh-CN"/>
        </w:rPr>
        <w:t>，</w:t>
      </w:r>
      <w:r>
        <w:rPr>
          <w:rFonts w:hint="eastAsia" w:ascii="宋体" w:hAnsi="宋体"/>
          <w:sz w:val="24"/>
          <w:szCs w:val="24"/>
          <w:highlight w:val="none"/>
        </w:rPr>
        <w:t>对既属于监狱企业、福利企业，同时又满足中小微企业规定的投标单位，其价格扣除仅适用一次。</w:t>
      </w:r>
    </w:p>
    <w:p w14:paraId="5BE8C16E">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3DEA771F">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②所投产品为“环境标志产品政府采购清单”所列产品，在性能、技术、服务等指标同等的条件下，应当优先采用；</w:t>
      </w:r>
    </w:p>
    <w:p w14:paraId="3834540E">
      <w:pPr>
        <w:spacing w:line="480" w:lineRule="exact"/>
        <w:ind w:firstLine="480" w:firstLineChars="200"/>
        <w:rPr>
          <w:rFonts w:ascii="宋体" w:hAnsi="宋体"/>
          <w:sz w:val="24"/>
          <w:szCs w:val="24"/>
          <w:highlight w:val="none"/>
        </w:rPr>
      </w:pPr>
      <w:r>
        <w:rPr>
          <w:rFonts w:hint="eastAsia" w:ascii="宋体" w:hAnsi="宋体"/>
          <w:sz w:val="24"/>
          <w:szCs w:val="24"/>
          <w:highlight w:val="none"/>
        </w:rPr>
        <w:t>③节能产品根据《国务院办公厅关于建立政府强制采购节能产品制度的通知》国办发</w:t>
      </w:r>
      <w:r>
        <w:rPr>
          <w:rFonts w:hint="eastAsia" w:ascii="宋体" w:hAnsi="宋体"/>
          <w:sz w:val="24"/>
          <w:szCs w:val="24"/>
          <w:highlight w:val="none"/>
          <w:lang w:eastAsia="zh-CN"/>
        </w:rPr>
        <w:t>〔</w:t>
      </w:r>
      <w:r>
        <w:rPr>
          <w:rFonts w:hint="eastAsia" w:ascii="宋体" w:hAnsi="宋体"/>
          <w:sz w:val="24"/>
          <w:szCs w:val="24"/>
          <w:highlight w:val="none"/>
        </w:rPr>
        <w:t>2007</w:t>
      </w:r>
      <w:r>
        <w:rPr>
          <w:rFonts w:hint="eastAsia" w:ascii="宋体" w:hAnsi="宋体"/>
          <w:sz w:val="24"/>
          <w:szCs w:val="24"/>
          <w:highlight w:val="none"/>
          <w:lang w:eastAsia="zh-CN"/>
        </w:rPr>
        <w:t>〕</w:t>
      </w:r>
      <w:r>
        <w:rPr>
          <w:rFonts w:hint="eastAsia" w:ascii="宋体" w:hAnsi="宋体"/>
          <w:sz w:val="24"/>
          <w:szCs w:val="24"/>
          <w:highlight w:val="none"/>
        </w:rPr>
        <w:t>51号的规定，以中国政府采购网（http://www.ccgp.gov.cn/）公布的最新一期节能产品政府采购清单为准；</w:t>
      </w:r>
    </w:p>
    <w:p w14:paraId="4B73AE45">
      <w:pPr>
        <w:spacing w:line="480" w:lineRule="exact"/>
        <w:ind w:firstLine="480" w:firstLineChars="200"/>
        <w:rPr>
          <w:rFonts w:ascii="宋体" w:hAnsi="宋体"/>
          <w:sz w:val="24"/>
          <w:szCs w:val="24"/>
          <w:highlight w:val="none"/>
        </w:rPr>
      </w:pPr>
      <w:r>
        <w:rPr>
          <w:rFonts w:hint="eastAsia" w:ascii="宋体" w:hAnsi="宋体"/>
          <w:sz w:val="24"/>
          <w:szCs w:val="24"/>
          <w:highlight w:val="none"/>
        </w:rPr>
        <w:t>④环境标志产品根据《环境标志产品政府采购实施的意见》（财库</w:t>
      </w:r>
      <w:r>
        <w:rPr>
          <w:rFonts w:hint="eastAsia" w:ascii="宋体" w:hAnsi="宋体"/>
          <w:sz w:val="24"/>
          <w:szCs w:val="24"/>
          <w:highlight w:val="none"/>
          <w:lang w:eastAsia="zh-CN"/>
        </w:rPr>
        <w:t>〔2006〕90号</w:t>
      </w:r>
      <w:r>
        <w:rPr>
          <w:rFonts w:hint="eastAsia" w:ascii="宋体" w:hAnsi="宋体"/>
          <w:sz w:val="24"/>
          <w:szCs w:val="24"/>
          <w:highlight w:val="none"/>
        </w:rPr>
        <w:t>）的规定，以中国政府采购网（http://www.ccgp.gov.cn</w:t>
      </w:r>
      <w:r>
        <w:rPr>
          <w:rFonts w:hint="eastAsia" w:ascii="宋体" w:hAnsi="宋体"/>
          <w:sz w:val="24"/>
          <w:szCs w:val="24"/>
          <w:highlight w:val="none"/>
          <w:lang w:eastAsia="zh-CN"/>
        </w:rPr>
        <w:t>）</w:t>
      </w:r>
      <w:r>
        <w:rPr>
          <w:rFonts w:hint="eastAsia" w:ascii="宋体" w:hAnsi="宋体"/>
          <w:sz w:val="24"/>
          <w:szCs w:val="24"/>
          <w:highlight w:val="none"/>
        </w:rPr>
        <w:t>公布的最新一期环境标志产品政府采购清单为准；</w:t>
      </w:r>
    </w:p>
    <w:p w14:paraId="4230047A">
      <w:pPr>
        <w:spacing w:line="480" w:lineRule="exact"/>
        <w:ind w:firstLine="480" w:firstLineChars="200"/>
        <w:rPr>
          <w:rFonts w:ascii="宋体" w:hAnsi="宋体"/>
          <w:sz w:val="24"/>
          <w:szCs w:val="24"/>
          <w:highlight w:val="none"/>
        </w:rPr>
      </w:pPr>
      <w:r>
        <w:rPr>
          <w:rFonts w:hint="eastAsia" w:ascii="宋体" w:hAnsi="宋体"/>
          <w:sz w:val="24"/>
          <w:szCs w:val="24"/>
          <w:highlight w:val="none"/>
        </w:rPr>
        <w:t>⑤若节能、环保、环境标志清单内的产品仅是构成投标产品的部件、组件或零件的，则该投标产品不享受鼓励优惠政策；</w:t>
      </w:r>
    </w:p>
    <w:p w14:paraId="671673D8">
      <w:pPr>
        <w:spacing w:line="480" w:lineRule="exact"/>
        <w:ind w:firstLine="480" w:firstLineChars="200"/>
        <w:rPr>
          <w:rFonts w:ascii="Calibri" w:hAnsi="Calibri"/>
          <w:highlight w:val="none"/>
        </w:rPr>
      </w:pPr>
      <w:r>
        <w:rPr>
          <w:rFonts w:hint="eastAsia" w:ascii="宋体" w:hAnsi="宋体"/>
          <w:sz w:val="24"/>
          <w:szCs w:val="24"/>
          <w:highlight w:val="none"/>
        </w:rPr>
        <w:t>（4）</w:t>
      </w:r>
      <w:r>
        <w:rPr>
          <w:rFonts w:ascii="宋体" w:hAnsi="宋体"/>
          <w:sz w:val="24"/>
          <w:szCs w:val="24"/>
          <w:highlight w:val="none"/>
        </w:rPr>
        <w:t>关于信用记录的查询和使用</w:t>
      </w:r>
    </w:p>
    <w:p w14:paraId="7BEBF1CC">
      <w:pPr>
        <w:spacing w:line="48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w:t>
      </w:r>
      <w:r>
        <w:rPr>
          <w:rFonts w:hint="eastAsia" w:ascii="宋体" w:hAnsi="宋体"/>
          <w:sz w:val="24"/>
          <w:szCs w:val="24"/>
          <w:highlight w:val="none"/>
        </w:rPr>
        <w:t>采购人将在</w:t>
      </w:r>
      <w:r>
        <w:rPr>
          <w:rFonts w:ascii="宋体" w:hAnsi="宋体"/>
          <w:sz w:val="24"/>
          <w:szCs w:val="24"/>
          <w:highlight w:val="none"/>
        </w:rPr>
        <w:t>资格审查</w:t>
      </w:r>
      <w:r>
        <w:rPr>
          <w:rFonts w:hint="eastAsia" w:ascii="宋体" w:hAnsi="宋体"/>
          <w:sz w:val="24"/>
          <w:szCs w:val="24"/>
          <w:highlight w:val="none"/>
        </w:rPr>
        <w:t>阶段通过【</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szCs w:val="24"/>
          <w:highlight w:val="none"/>
        </w:rPr>
        <w:t>信用中国</w:t>
      </w:r>
      <w:r>
        <w:rPr>
          <w:rFonts w:hint="eastAsia" w:ascii="宋体" w:hAnsi="宋体"/>
          <w:sz w:val="24"/>
          <w:szCs w:val="24"/>
          <w:highlight w:val="none"/>
        </w:rPr>
        <w:fldChar w:fldCharType="end"/>
      </w:r>
      <w:r>
        <w:rPr>
          <w:rFonts w:hint="eastAsia" w:ascii="宋体" w:hAnsi="宋体"/>
          <w:sz w:val="24"/>
          <w:szCs w:val="24"/>
          <w:highlight w:val="none"/>
        </w:rPr>
        <w:t>（www.creditchina.gov.cn）】、【</w:t>
      </w:r>
      <w:r>
        <w:rPr>
          <w:rFonts w:hint="eastAsia"/>
          <w:highlight w:val="none"/>
        </w:rPr>
        <w:fldChar w:fldCharType="begin"/>
      </w:r>
      <w:r>
        <w:rPr>
          <w:highlight w:val="none"/>
        </w:rPr>
        <w:instrText xml:space="preserve"> HYPERLINK "http://www.ccgp.gov.cn/cr/list" </w:instrText>
      </w:r>
      <w:r>
        <w:rPr>
          <w:rFonts w:hint="eastAsia"/>
          <w:highlight w:val="none"/>
        </w:rPr>
        <w:fldChar w:fldCharType="separate"/>
      </w:r>
      <w:r>
        <w:rPr>
          <w:rFonts w:hint="eastAsia" w:ascii="宋体" w:hAnsi="宋体"/>
          <w:sz w:val="24"/>
          <w:szCs w:val="24"/>
          <w:highlight w:val="none"/>
        </w:rPr>
        <w:t>中国政府采购网</w:t>
      </w:r>
      <w:r>
        <w:rPr>
          <w:rFonts w:hint="eastAsia" w:ascii="宋体" w:hAnsi="宋体"/>
          <w:sz w:val="24"/>
          <w:szCs w:val="24"/>
          <w:highlight w:val="none"/>
        </w:rPr>
        <w:fldChar w:fldCharType="end"/>
      </w:r>
      <w:r>
        <w:rPr>
          <w:rFonts w:hint="eastAsia" w:ascii="宋体" w:hAnsi="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8F2AB1D">
      <w:pPr>
        <w:spacing w:line="480" w:lineRule="exact"/>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rPr>
        <w:t>投标人在参加政府采购活动前3年内因违法经营被禁止在一定期限内参加政府采购活动，期限届满的，可以参加政府采购活动的，但投标人应提供相关证明材料；</w:t>
      </w:r>
    </w:p>
    <w:p w14:paraId="495C9FE7">
      <w:pPr>
        <w:spacing w:line="480" w:lineRule="exact"/>
        <w:ind w:firstLine="480" w:firstLineChars="200"/>
        <w:rPr>
          <w:rFonts w:hint="eastAsia"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w:t>
      </w:r>
      <w:r>
        <w:rPr>
          <w:rFonts w:ascii="宋体" w:hAnsi="宋体"/>
          <w:sz w:val="24"/>
          <w:szCs w:val="24"/>
          <w:highlight w:val="none"/>
        </w:rPr>
        <w:t>信用记录查询的截止时点为“</w:t>
      </w:r>
      <w:r>
        <w:rPr>
          <w:rFonts w:hint="eastAsia" w:ascii="宋体" w:hAnsi="宋体"/>
          <w:sz w:val="24"/>
          <w:szCs w:val="24"/>
          <w:highlight w:val="none"/>
        </w:rPr>
        <w:t>招标文件发售之日起至投标截止日前</w:t>
      </w:r>
      <w:r>
        <w:rPr>
          <w:rFonts w:ascii="宋体" w:hAnsi="宋体"/>
          <w:sz w:val="24"/>
          <w:szCs w:val="24"/>
          <w:highlight w:val="none"/>
        </w:rPr>
        <w:t>”。</w:t>
      </w:r>
      <w:r>
        <w:rPr>
          <w:rFonts w:hint="eastAsia" w:ascii="宋体" w:hAnsi="宋体"/>
          <w:sz w:val="24"/>
          <w:szCs w:val="24"/>
          <w:highlight w:val="none"/>
        </w:rPr>
        <w:t>信用记录查询的结果，将以截图保存至电子介质的形式留存。投标人未如实填报《投标人书面声明函》的，视为“投标人提供虚假材料谋取中标、成交的”行为。</w:t>
      </w:r>
      <w:bookmarkEnd w:id="104"/>
      <w:bookmarkEnd w:id="105"/>
      <w:bookmarkEnd w:id="106"/>
      <w:bookmarkEnd w:id="116"/>
    </w:p>
    <w:p w14:paraId="4E5B1765">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5</w:t>
      </w:r>
      <w:r>
        <w:rPr>
          <w:rFonts w:hint="eastAsia" w:ascii="宋体" w:hAnsi="宋体"/>
          <w:sz w:val="24"/>
          <w:szCs w:val="24"/>
          <w:lang w:val="zh-CN"/>
        </w:rPr>
        <w:t>）融资政策</w:t>
      </w:r>
    </w:p>
    <w:p w14:paraId="696589B7">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575009A1">
      <w:pPr>
        <w:pStyle w:val="4"/>
        <w:spacing w:before="0" w:after="0" w:line="440" w:lineRule="exact"/>
        <w:jc w:val="center"/>
        <w:rPr>
          <w:highlight w:val="none"/>
        </w:rPr>
      </w:pPr>
      <w:bookmarkStart w:id="124" w:name="_Toc26541330"/>
      <w:bookmarkStart w:id="125" w:name="_Toc23258613"/>
      <w:r>
        <w:rPr>
          <w:rFonts w:hint="eastAsia"/>
          <w:highlight w:val="none"/>
        </w:rPr>
        <w:t>九</w:t>
      </w:r>
      <w:r>
        <w:rPr>
          <w:highlight w:val="none"/>
        </w:rPr>
        <w:t>、</w:t>
      </w:r>
      <w:r>
        <w:rPr>
          <w:rFonts w:hint="eastAsia"/>
          <w:highlight w:val="none"/>
          <w:lang w:eastAsia="zh-CN"/>
        </w:rPr>
        <w:t>其他</w:t>
      </w:r>
      <w:r>
        <w:rPr>
          <w:rFonts w:hint="eastAsia"/>
          <w:highlight w:val="none"/>
        </w:rPr>
        <w:t>事项</w:t>
      </w:r>
      <w:bookmarkEnd w:id="124"/>
      <w:bookmarkEnd w:id="125"/>
    </w:p>
    <w:p w14:paraId="76FF0441">
      <w:pPr>
        <w:spacing w:line="440" w:lineRule="exac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34</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其它事项</w:t>
      </w:r>
    </w:p>
    <w:p w14:paraId="57FD0F77">
      <w:pPr>
        <w:spacing w:line="440" w:lineRule="exact"/>
        <w:ind w:firstLine="240" w:firstLineChars="1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34.1</w:t>
      </w:r>
      <w:r>
        <w:rPr>
          <w:rFonts w:hint="eastAsia" w:ascii="宋体" w:hAnsi="宋体"/>
          <w:color w:val="000000" w:themeColor="text1"/>
          <w:sz w:val="24"/>
          <w:szCs w:val="24"/>
          <w:highlight w:val="none"/>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63997BFC">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（1）招标文件没有不合理条款、招标公告时间及程序符合规定的，同意采取竞争性谈判、询价或者单一来源方式采购；</w:t>
      </w:r>
    </w:p>
    <w:p w14:paraId="6109CEB4">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（2）招标文件存在不合理条款的，招标公告时间及程序不符合规定的，应予废标，并责成招标采购单位依法重新招标。</w:t>
      </w:r>
    </w:p>
    <w:p w14:paraId="635D52A8">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在评标期间，出现符合专业条件的供应商或者对招标文件作出实质响应的供应商不足三家情形的，可以比照前款规定执行。</w:t>
      </w:r>
    </w:p>
    <w:p w14:paraId="71315340">
      <w:pPr>
        <w:spacing w:line="480" w:lineRule="exact"/>
        <w:ind w:firstLine="240" w:firstLineChars="1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34.2 </w:t>
      </w:r>
      <w:r>
        <w:rPr>
          <w:rFonts w:hint="eastAsia" w:ascii="宋体" w:hAnsi="宋体"/>
          <w:color w:val="000000" w:themeColor="text1"/>
          <w:sz w:val="24"/>
          <w:szCs w:val="24"/>
          <w:highlight w:val="none"/>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bookmarkStart w:id="126" w:name="_Toc23258614"/>
      <w:bookmarkStart w:id="127" w:name="_Toc53"/>
      <w:bookmarkStart w:id="128" w:name="_Toc484198838"/>
      <w:bookmarkStart w:id="129" w:name="_Toc26541331"/>
    </w:p>
    <w:p w14:paraId="5B4A5DFD">
      <w:pPr>
        <w:pStyle w:val="2"/>
        <w:rPr>
          <w:rFonts w:hint="eastAsia" w:ascii="宋体" w:hAnsi="宋体"/>
          <w:color w:val="000000" w:themeColor="text1"/>
          <w:sz w:val="24"/>
          <w:szCs w:val="24"/>
          <w:highlight w:val="none"/>
          <w14:textFill>
            <w14:solidFill>
              <w14:schemeClr w14:val="tx1"/>
            </w14:solidFill>
          </w14:textFill>
        </w:rPr>
      </w:pPr>
    </w:p>
    <w:p w14:paraId="42171381">
      <w:pPr>
        <w:pStyle w:val="2"/>
        <w:rPr>
          <w:rFonts w:hint="eastAsia" w:ascii="宋体" w:hAnsi="宋体"/>
          <w:color w:val="000000" w:themeColor="text1"/>
          <w:sz w:val="24"/>
          <w:szCs w:val="24"/>
          <w:highlight w:val="none"/>
          <w14:textFill>
            <w14:solidFill>
              <w14:schemeClr w14:val="tx1"/>
            </w14:solidFill>
          </w14:textFill>
        </w:rPr>
      </w:pPr>
    </w:p>
    <w:p w14:paraId="47162F62">
      <w:pPr>
        <w:pStyle w:val="2"/>
        <w:rPr>
          <w:rFonts w:hint="eastAsia" w:ascii="宋体" w:hAnsi="宋体"/>
          <w:color w:val="0000FF"/>
          <w:sz w:val="24"/>
          <w:szCs w:val="24"/>
          <w:highlight w:val="none"/>
        </w:rPr>
        <w:sectPr>
          <w:pgSz w:w="11905" w:h="16838"/>
          <w:pgMar w:top="1247" w:right="1417" w:bottom="1247" w:left="1417" w:header="737" w:footer="992" w:gutter="0"/>
          <w:pgNumType w:fmt="decimal" w:chapStyle="1"/>
          <w:cols w:space="0" w:num="1"/>
          <w:rtlGutter w:val="0"/>
          <w:docGrid w:type="lines" w:linePitch="326" w:charSpace="0"/>
        </w:sectPr>
      </w:pPr>
    </w:p>
    <w:p w14:paraId="3449400C">
      <w:pPr>
        <w:pStyle w:val="3"/>
        <w:keepNext/>
        <w:keepLines/>
        <w:pageBreakBefore w:val="0"/>
        <w:widowControl w:val="0"/>
        <w:numPr>
          <w:ilvl w:val="0"/>
          <w:numId w:val="4"/>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ascii="宋体" w:hAnsi="宋体"/>
          <w:color w:val="auto"/>
          <w:highlight w:val="none"/>
        </w:rPr>
      </w:pPr>
      <w:bookmarkStart w:id="130" w:name="_Toc30693"/>
      <w:r>
        <w:rPr>
          <w:rFonts w:hint="eastAsia" w:ascii="宋体" w:hAnsi="宋体"/>
          <w:color w:val="auto"/>
          <w:highlight w:val="none"/>
        </w:rPr>
        <w:t>采购内容</w:t>
      </w:r>
      <w:bookmarkEnd w:id="130"/>
    </w:p>
    <w:p w14:paraId="35B6D0F7">
      <w:pPr>
        <w:rPr>
          <w:rFonts w:hint="eastAsia" w:ascii="宋体" w:hAnsi="宋体"/>
          <w:color w:val="auto"/>
          <w:highlight w:val="none"/>
        </w:rPr>
      </w:pPr>
    </w:p>
    <w:p w14:paraId="5C5E26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14:paraId="01F562E0">
      <w:pPr>
        <w:pStyle w:val="63"/>
        <w:keepNext w:val="0"/>
        <w:keepLines w:val="0"/>
        <w:pageBreakBefore w:val="0"/>
        <w:kinsoku/>
        <w:wordWrap/>
        <w:overflowPunct/>
        <w:topLinePunct w:val="0"/>
        <w:autoSpaceDE/>
        <w:autoSpaceDN/>
        <w:bidi w:val="0"/>
        <w:adjustRightInd/>
        <w:spacing w:line="460" w:lineRule="exact"/>
        <w:jc w:val="center"/>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安康市中心医院电子支气管镜等设备采购项目</w:t>
      </w:r>
    </w:p>
    <w:tbl>
      <w:tblPr>
        <w:tblStyle w:val="41"/>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2"/>
        <w:gridCol w:w="1679"/>
        <w:gridCol w:w="1219"/>
        <w:gridCol w:w="1844"/>
        <w:gridCol w:w="1763"/>
        <w:gridCol w:w="1902"/>
      </w:tblGrid>
      <w:tr w14:paraId="7AB8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32" w:type="pct"/>
            <w:noWrap/>
            <w:tcMar>
              <w:top w:w="10" w:type="dxa"/>
              <w:left w:w="10" w:type="dxa"/>
              <w:right w:w="10" w:type="dxa"/>
            </w:tcMar>
            <w:vAlign w:val="center"/>
          </w:tcPr>
          <w:p w14:paraId="3996B79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包号</w:t>
            </w:r>
          </w:p>
        </w:tc>
        <w:tc>
          <w:tcPr>
            <w:tcW w:w="892" w:type="pct"/>
            <w:noWrap w:val="0"/>
            <w:tcMar>
              <w:top w:w="10" w:type="dxa"/>
              <w:left w:w="10" w:type="dxa"/>
              <w:right w:w="10" w:type="dxa"/>
            </w:tcMar>
            <w:vAlign w:val="center"/>
          </w:tcPr>
          <w:p w14:paraId="2F5A5B1B">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标的名称</w:t>
            </w:r>
          </w:p>
        </w:tc>
        <w:tc>
          <w:tcPr>
            <w:tcW w:w="647" w:type="pct"/>
            <w:noWrap/>
            <w:tcMar>
              <w:top w:w="10" w:type="dxa"/>
              <w:left w:w="10" w:type="dxa"/>
              <w:right w:w="10" w:type="dxa"/>
            </w:tcMar>
            <w:vAlign w:val="center"/>
          </w:tcPr>
          <w:p w14:paraId="5D44D8B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数量/</w:t>
            </w:r>
          </w:p>
          <w:p w14:paraId="78FA0F3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单位</w:t>
            </w:r>
          </w:p>
        </w:tc>
        <w:tc>
          <w:tcPr>
            <w:tcW w:w="979" w:type="pct"/>
            <w:noWrap/>
            <w:tcMar>
              <w:top w:w="10" w:type="dxa"/>
              <w:left w:w="10" w:type="dxa"/>
              <w:right w:w="10" w:type="dxa"/>
            </w:tcMar>
            <w:vAlign w:val="center"/>
          </w:tcPr>
          <w:p w14:paraId="0A28DCC6">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预算金额</w:t>
            </w:r>
            <w:r>
              <w:rPr>
                <w:rFonts w:hint="eastAsia" w:ascii="宋体" w:hAnsi="宋体" w:eastAsia="宋体" w:cs="宋体"/>
                <w:snapToGrid/>
                <w:color w:val="auto"/>
                <w:kern w:val="2"/>
                <w:sz w:val="24"/>
                <w:szCs w:val="24"/>
                <w:lang w:val="en-US" w:eastAsia="zh-CN" w:bidi="ar-SA"/>
              </w:rPr>
              <w:t>：元</w:t>
            </w:r>
          </w:p>
        </w:tc>
        <w:tc>
          <w:tcPr>
            <w:tcW w:w="936" w:type="pct"/>
            <w:noWrap/>
            <w:tcMar>
              <w:top w:w="10" w:type="dxa"/>
              <w:left w:w="10" w:type="dxa"/>
              <w:right w:w="10" w:type="dxa"/>
            </w:tcMar>
            <w:vAlign w:val="center"/>
          </w:tcPr>
          <w:p w14:paraId="34229B1C">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highlight w:val="none"/>
                <w:lang w:val="en-US" w:eastAsia="zh-CN" w:bidi="ar-SA"/>
              </w:rPr>
              <w:t>最高限价：元</w:t>
            </w:r>
          </w:p>
        </w:tc>
        <w:tc>
          <w:tcPr>
            <w:tcW w:w="1010" w:type="pct"/>
            <w:noWrap/>
            <w:tcMar>
              <w:top w:w="10" w:type="dxa"/>
              <w:left w:w="10" w:type="dxa"/>
              <w:right w:w="10" w:type="dxa"/>
            </w:tcMar>
            <w:vAlign w:val="center"/>
          </w:tcPr>
          <w:p w14:paraId="1B727BA6">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备注</w:t>
            </w:r>
          </w:p>
        </w:tc>
      </w:tr>
      <w:tr w14:paraId="2336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2" w:type="pct"/>
            <w:noWrap/>
            <w:tcMar>
              <w:top w:w="10" w:type="dxa"/>
              <w:left w:w="10" w:type="dxa"/>
              <w:right w:w="10" w:type="dxa"/>
            </w:tcMar>
            <w:vAlign w:val="center"/>
          </w:tcPr>
          <w:p w14:paraId="0DA41E24">
            <w:pPr>
              <w:pStyle w:val="9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p>
        </w:tc>
        <w:tc>
          <w:tcPr>
            <w:tcW w:w="892" w:type="pct"/>
            <w:noWrap w:val="0"/>
            <w:tcMar>
              <w:top w:w="10" w:type="dxa"/>
              <w:left w:w="10" w:type="dxa"/>
              <w:right w:w="10" w:type="dxa"/>
            </w:tcMar>
            <w:vAlign w:val="center"/>
          </w:tcPr>
          <w:p w14:paraId="04D7524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电子支气管内窥镜系统</w:t>
            </w:r>
          </w:p>
        </w:tc>
        <w:tc>
          <w:tcPr>
            <w:tcW w:w="647" w:type="pct"/>
            <w:noWrap/>
            <w:tcMar>
              <w:top w:w="10" w:type="dxa"/>
              <w:left w:w="10" w:type="dxa"/>
              <w:right w:w="10" w:type="dxa"/>
            </w:tcMar>
            <w:vAlign w:val="center"/>
          </w:tcPr>
          <w:p w14:paraId="30A1EDA8">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r>
              <w:rPr>
                <w:rFonts w:hint="eastAsia" w:ascii="宋体" w:hAnsi="宋体" w:cs="宋体"/>
                <w:snapToGrid/>
                <w:color w:val="auto"/>
                <w:kern w:val="2"/>
                <w:sz w:val="24"/>
                <w:szCs w:val="24"/>
                <w:lang w:val="en-US" w:eastAsia="zh-CN" w:bidi="ar-SA"/>
              </w:rPr>
              <w:t>套</w:t>
            </w:r>
          </w:p>
        </w:tc>
        <w:tc>
          <w:tcPr>
            <w:tcW w:w="979" w:type="pct"/>
            <w:noWrap/>
            <w:tcMar>
              <w:top w:w="10" w:type="dxa"/>
              <w:left w:w="10" w:type="dxa"/>
              <w:right w:w="10" w:type="dxa"/>
            </w:tcMar>
            <w:vAlign w:val="center"/>
          </w:tcPr>
          <w:p w14:paraId="62AA5C1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3,000,000.00</w:t>
            </w:r>
          </w:p>
        </w:tc>
        <w:tc>
          <w:tcPr>
            <w:tcW w:w="936" w:type="pct"/>
            <w:noWrap/>
            <w:tcMar>
              <w:top w:w="10" w:type="dxa"/>
              <w:left w:w="10" w:type="dxa"/>
              <w:right w:w="10" w:type="dxa"/>
            </w:tcMar>
            <w:vAlign w:val="center"/>
          </w:tcPr>
          <w:p w14:paraId="7AB7F65A">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2,980,000.00</w:t>
            </w:r>
          </w:p>
        </w:tc>
        <w:tc>
          <w:tcPr>
            <w:tcW w:w="1010" w:type="pct"/>
            <w:noWrap/>
            <w:tcMar>
              <w:top w:w="10" w:type="dxa"/>
              <w:left w:w="10" w:type="dxa"/>
              <w:right w:w="10" w:type="dxa"/>
            </w:tcMar>
            <w:vAlign w:val="center"/>
          </w:tcPr>
          <w:p w14:paraId="35A9DA41">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进口产品</w:t>
            </w:r>
          </w:p>
        </w:tc>
      </w:tr>
      <w:tr w14:paraId="7A39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532" w:type="pct"/>
            <w:noWrap/>
            <w:tcMar>
              <w:top w:w="10" w:type="dxa"/>
              <w:left w:w="10" w:type="dxa"/>
              <w:right w:w="10" w:type="dxa"/>
            </w:tcMar>
            <w:vAlign w:val="center"/>
          </w:tcPr>
          <w:p w14:paraId="41DB9009">
            <w:pPr>
              <w:pStyle w:val="9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w:t>
            </w:r>
          </w:p>
        </w:tc>
        <w:tc>
          <w:tcPr>
            <w:tcW w:w="892" w:type="pct"/>
            <w:noWrap w:val="0"/>
            <w:tcMar>
              <w:top w:w="10" w:type="dxa"/>
              <w:left w:w="10" w:type="dxa"/>
              <w:right w:w="10" w:type="dxa"/>
            </w:tcMar>
            <w:vAlign w:val="center"/>
          </w:tcPr>
          <w:p w14:paraId="12A7FC2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三维电生理标测系统</w:t>
            </w:r>
          </w:p>
        </w:tc>
        <w:tc>
          <w:tcPr>
            <w:tcW w:w="647" w:type="pct"/>
            <w:noWrap/>
            <w:tcMar>
              <w:top w:w="10" w:type="dxa"/>
              <w:left w:w="10" w:type="dxa"/>
              <w:right w:w="10" w:type="dxa"/>
            </w:tcMar>
            <w:vAlign w:val="center"/>
          </w:tcPr>
          <w:p w14:paraId="732759F9">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r>
              <w:rPr>
                <w:rFonts w:hint="eastAsia" w:ascii="宋体" w:hAnsi="宋体" w:cs="宋体"/>
                <w:snapToGrid/>
                <w:color w:val="auto"/>
                <w:kern w:val="2"/>
                <w:sz w:val="24"/>
                <w:szCs w:val="24"/>
                <w:lang w:val="en-US" w:eastAsia="zh-CN" w:bidi="ar-SA"/>
              </w:rPr>
              <w:t>套</w:t>
            </w:r>
          </w:p>
        </w:tc>
        <w:tc>
          <w:tcPr>
            <w:tcW w:w="979" w:type="pct"/>
            <w:noWrap/>
            <w:tcMar>
              <w:top w:w="10" w:type="dxa"/>
              <w:left w:w="10" w:type="dxa"/>
              <w:right w:w="10" w:type="dxa"/>
            </w:tcMar>
            <w:vAlign w:val="center"/>
          </w:tcPr>
          <w:p w14:paraId="56CCC6D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2,400,000.00</w:t>
            </w:r>
          </w:p>
        </w:tc>
        <w:tc>
          <w:tcPr>
            <w:tcW w:w="936" w:type="pct"/>
            <w:noWrap/>
            <w:tcMar>
              <w:top w:w="10" w:type="dxa"/>
              <w:left w:w="10" w:type="dxa"/>
              <w:right w:w="10" w:type="dxa"/>
            </w:tcMar>
            <w:vAlign w:val="center"/>
          </w:tcPr>
          <w:p w14:paraId="32FA7837">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2,180,000.00</w:t>
            </w:r>
          </w:p>
        </w:tc>
        <w:tc>
          <w:tcPr>
            <w:tcW w:w="1010" w:type="pct"/>
            <w:noWrap/>
            <w:tcMar>
              <w:top w:w="10" w:type="dxa"/>
              <w:left w:w="10" w:type="dxa"/>
              <w:right w:w="10" w:type="dxa"/>
            </w:tcMar>
            <w:vAlign w:val="center"/>
          </w:tcPr>
          <w:p w14:paraId="22E76CEB">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进口产品</w:t>
            </w:r>
          </w:p>
        </w:tc>
      </w:tr>
      <w:tr w14:paraId="4FDD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32" w:type="pct"/>
            <w:noWrap/>
            <w:tcMar>
              <w:top w:w="10" w:type="dxa"/>
              <w:left w:w="10" w:type="dxa"/>
              <w:right w:w="10" w:type="dxa"/>
            </w:tcMar>
            <w:vAlign w:val="center"/>
          </w:tcPr>
          <w:p w14:paraId="6F1C52AD">
            <w:pPr>
              <w:pStyle w:val="90"/>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hint="default" w:ascii="宋体" w:hAnsi="宋体" w:eastAsia="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3</w:t>
            </w:r>
          </w:p>
        </w:tc>
        <w:tc>
          <w:tcPr>
            <w:tcW w:w="892" w:type="pct"/>
            <w:noWrap w:val="0"/>
            <w:tcMar>
              <w:top w:w="10" w:type="dxa"/>
              <w:left w:w="10" w:type="dxa"/>
              <w:right w:w="10" w:type="dxa"/>
            </w:tcMar>
            <w:vAlign w:val="center"/>
          </w:tcPr>
          <w:p w14:paraId="075F785B">
            <w:pPr>
              <w:keepNext w:val="0"/>
              <w:keepLines w:val="0"/>
              <w:pageBreakBefore w:val="0"/>
              <w:widowControl/>
              <w:kinsoku/>
              <w:wordWrap/>
              <w:overflowPunct/>
              <w:topLinePunct w:val="0"/>
              <w:autoSpaceDE/>
              <w:autoSpaceDN/>
              <w:bidi w:val="0"/>
              <w:adjustRightInd w:val="0"/>
              <w:snapToGrid w:val="0"/>
              <w:spacing w:line="360" w:lineRule="auto"/>
              <w:ind w:firstLine="220" w:firstLineChars="10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b w:val="0"/>
                <w:bCs/>
                <w:iCs/>
                <w:color w:val="000000"/>
                <w:sz w:val="22"/>
                <w:szCs w:val="22"/>
                <w:u w:val="none"/>
                <w:lang w:val="en-US" w:eastAsia="zh-CN"/>
              </w:rPr>
              <w:t>中央监护系统</w:t>
            </w:r>
          </w:p>
        </w:tc>
        <w:tc>
          <w:tcPr>
            <w:tcW w:w="647" w:type="pct"/>
            <w:noWrap/>
            <w:tcMar>
              <w:top w:w="10" w:type="dxa"/>
              <w:left w:w="10" w:type="dxa"/>
              <w:right w:w="10" w:type="dxa"/>
            </w:tcMar>
            <w:vAlign w:val="center"/>
          </w:tcPr>
          <w:p w14:paraId="31F6BEAE">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w:t>
            </w:r>
            <w:r>
              <w:rPr>
                <w:rFonts w:hint="eastAsia" w:ascii="宋体" w:hAnsi="宋体" w:cs="宋体"/>
                <w:snapToGrid/>
                <w:color w:val="auto"/>
                <w:kern w:val="2"/>
                <w:sz w:val="24"/>
                <w:szCs w:val="24"/>
                <w:lang w:val="en-US" w:eastAsia="zh-CN" w:bidi="ar-SA"/>
              </w:rPr>
              <w:t>套</w:t>
            </w:r>
          </w:p>
        </w:tc>
        <w:tc>
          <w:tcPr>
            <w:tcW w:w="979" w:type="pct"/>
            <w:noWrap/>
            <w:tcMar>
              <w:top w:w="10" w:type="dxa"/>
              <w:left w:w="10" w:type="dxa"/>
              <w:right w:w="10" w:type="dxa"/>
            </w:tcMar>
            <w:vAlign w:val="center"/>
          </w:tcPr>
          <w:p w14:paraId="504A4D0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1,750,000.00</w:t>
            </w:r>
          </w:p>
        </w:tc>
        <w:tc>
          <w:tcPr>
            <w:tcW w:w="936" w:type="pct"/>
            <w:noWrap/>
            <w:tcMar>
              <w:top w:w="10" w:type="dxa"/>
              <w:left w:w="10" w:type="dxa"/>
              <w:right w:w="10" w:type="dxa"/>
            </w:tcMar>
            <w:vAlign w:val="center"/>
          </w:tcPr>
          <w:p w14:paraId="2FB3F32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1,750,000.00</w:t>
            </w:r>
          </w:p>
        </w:tc>
        <w:tc>
          <w:tcPr>
            <w:tcW w:w="1010" w:type="pct"/>
            <w:noWrap/>
            <w:tcMar>
              <w:top w:w="10" w:type="dxa"/>
              <w:left w:w="10" w:type="dxa"/>
              <w:right w:w="10" w:type="dxa"/>
            </w:tcMar>
            <w:vAlign w:val="center"/>
          </w:tcPr>
          <w:p w14:paraId="17D0716E">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default" w:ascii="宋体" w:hAnsi="宋体" w:cs="宋体"/>
                <w:snapToGrid/>
                <w:color w:val="auto"/>
                <w:kern w:val="2"/>
                <w:sz w:val="24"/>
                <w:szCs w:val="24"/>
                <w:lang w:val="en-US" w:eastAsia="zh-CN" w:bidi="ar-SA"/>
              </w:rPr>
            </w:pPr>
            <w:r>
              <w:rPr>
                <w:rFonts w:hint="eastAsia" w:ascii="宋体" w:hAnsi="宋体" w:cs="宋体"/>
                <w:snapToGrid/>
                <w:color w:val="auto"/>
                <w:kern w:val="2"/>
                <w:sz w:val="24"/>
                <w:szCs w:val="24"/>
                <w:lang w:val="en-US" w:eastAsia="zh-CN" w:bidi="ar-SA"/>
              </w:rPr>
              <w:t>国产产品</w:t>
            </w:r>
          </w:p>
        </w:tc>
      </w:tr>
      <w:tr w14:paraId="3CEA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424" w:type="pct"/>
            <w:gridSpan w:val="2"/>
            <w:noWrap/>
            <w:tcMar>
              <w:top w:w="10" w:type="dxa"/>
              <w:left w:w="10" w:type="dxa"/>
              <w:right w:w="10" w:type="dxa"/>
            </w:tcMar>
            <w:vAlign w:val="center"/>
          </w:tcPr>
          <w:p w14:paraId="7F1C8C28">
            <w:pPr>
              <w:keepNext w:val="0"/>
              <w:keepLines w:val="0"/>
              <w:pageBreakBefore w:val="0"/>
              <w:widowControl/>
              <w:kinsoku/>
              <w:wordWrap/>
              <w:overflowPunct/>
              <w:topLinePunct w:val="0"/>
              <w:autoSpaceDE/>
              <w:autoSpaceDN/>
              <w:bidi w:val="0"/>
              <w:adjustRightInd w:val="0"/>
              <w:snapToGrid w:val="0"/>
              <w:spacing w:line="360" w:lineRule="auto"/>
              <w:ind w:firstLine="660" w:firstLineChars="300"/>
              <w:jc w:val="both"/>
              <w:textAlignment w:val="center"/>
              <w:rPr>
                <w:rFonts w:hint="default" w:ascii="宋体" w:hAnsi="宋体" w:eastAsia="宋体" w:cs="宋体"/>
                <w:b w:val="0"/>
                <w:bCs/>
                <w:iCs/>
                <w:color w:val="000000"/>
                <w:sz w:val="22"/>
                <w:szCs w:val="22"/>
                <w:u w:val="none"/>
                <w:lang w:val="en-US" w:eastAsia="zh-CN"/>
              </w:rPr>
            </w:pPr>
            <w:r>
              <w:rPr>
                <w:rFonts w:hint="eastAsia" w:ascii="宋体" w:hAnsi="宋体" w:eastAsia="宋体" w:cs="宋体"/>
                <w:b w:val="0"/>
                <w:bCs/>
                <w:iCs/>
                <w:color w:val="000000"/>
                <w:sz w:val="22"/>
                <w:szCs w:val="22"/>
                <w:u w:val="none"/>
                <w:lang w:val="en-US" w:eastAsia="zh-CN"/>
              </w:rPr>
              <w:t>合计</w:t>
            </w:r>
          </w:p>
        </w:tc>
        <w:tc>
          <w:tcPr>
            <w:tcW w:w="647" w:type="pct"/>
            <w:noWrap/>
            <w:tcMar>
              <w:top w:w="10" w:type="dxa"/>
              <w:left w:w="10" w:type="dxa"/>
              <w:right w:w="10" w:type="dxa"/>
            </w:tcMar>
            <w:vAlign w:val="center"/>
          </w:tcPr>
          <w:p w14:paraId="5AEDA3E3">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eastAsia="宋体" w:cs="宋体"/>
                <w:snapToGrid/>
                <w:color w:val="auto"/>
                <w:kern w:val="2"/>
                <w:sz w:val="24"/>
                <w:szCs w:val="24"/>
                <w:lang w:val="en-US" w:eastAsia="zh-CN" w:bidi="ar-SA"/>
              </w:rPr>
            </w:pPr>
          </w:p>
        </w:tc>
        <w:tc>
          <w:tcPr>
            <w:tcW w:w="979" w:type="pct"/>
            <w:noWrap/>
            <w:tcMar>
              <w:top w:w="10" w:type="dxa"/>
              <w:left w:w="10" w:type="dxa"/>
              <w:right w:w="10" w:type="dxa"/>
            </w:tcMar>
            <w:vAlign w:val="center"/>
          </w:tcPr>
          <w:p w14:paraId="0F25F9D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7,150,000.00</w:t>
            </w:r>
          </w:p>
        </w:tc>
        <w:tc>
          <w:tcPr>
            <w:tcW w:w="936" w:type="pct"/>
            <w:noWrap/>
            <w:tcMar>
              <w:top w:w="10" w:type="dxa"/>
              <w:left w:w="10" w:type="dxa"/>
              <w:right w:w="10" w:type="dxa"/>
            </w:tcMar>
            <w:vAlign w:val="center"/>
          </w:tcPr>
          <w:p w14:paraId="168DDF6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6,910,000.00</w:t>
            </w:r>
          </w:p>
        </w:tc>
        <w:tc>
          <w:tcPr>
            <w:tcW w:w="1010" w:type="pct"/>
            <w:noWrap/>
            <w:tcMar>
              <w:top w:w="10" w:type="dxa"/>
              <w:left w:w="10" w:type="dxa"/>
              <w:right w:w="10" w:type="dxa"/>
            </w:tcMar>
            <w:vAlign w:val="center"/>
          </w:tcPr>
          <w:p w14:paraId="49B37057">
            <w:pPr>
              <w:keepNext w:val="0"/>
              <w:keepLines w:val="0"/>
              <w:pageBreakBefore w:val="0"/>
              <w:widowControl/>
              <w:kinsoku/>
              <w:wordWrap/>
              <w:overflowPunct/>
              <w:topLinePunct w:val="0"/>
              <w:autoSpaceDE/>
              <w:autoSpaceDN/>
              <w:bidi w:val="0"/>
              <w:adjustRightInd w:val="0"/>
              <w:snapToGrid w:val="0"/>
              <w:spacing w:line="360" w:lineRule="auto"/>
              <w:ind w:left="210" w:leftChars="100"/>
              <w:jc w:val="center"/>
              <w:textAlignment w:val="center"/>
              <w:rPr>
                <w:rFonts w:hint="eastAsia" w:ascii="宋体" w:hAnsi="宋体" w:cs="宋体"/>
                <w:snapToGrid/>
                <w:color w:val="auto"/>
                <w:kern w:val="2"/>
                <w:sz w:val="24"/>
                <w:szCs w:val="24"/>
                <w:lang w:val="en-US" w:eastAsia="zh-CN" w:bidi="ar-SA"/>
              </w:rPr>
            </w:pPr>
          </w:p>
        </w:tc>
      </w:tr>
    </w:tbl>
    <w:p w14:paraId="2B1334B1">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210" w:leftChars="0" w:firstLine="0" w:firstLineChars="0"/>
        <w:jc w:val="both"/>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技术要求</w:t>
      </w:r>
    </w:p>
    <w:p w14:paraId="2324468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41" w:firstLineChars="100"/>
        <w:jc w:val="center"/>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包1：电子支气管内窥镜系统技术参数</w:t>
      </w:r>
    </w:p>
    <w:p w14:paraId="3952F16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一、整体要求</w:t>
      </w:r>
    </w:p>
    <w:p w14:paraId="1674DEA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所投</w:t>
      </w:r>
      <w:r>
        <w:rPr>
          <w:rFonts w:hint="eastAsia" w:ascii="宋体" w:hAnsi="宋体" w:eastAsia="宋体" w:cs="宋体"/>
          <w:color w:val="000000"/>
          <w:kern w:val="0"/>
          <w:sz w:val="24"/>
          <w:szCs w:val="24"/>
          <w:lang w:val="en-US" w:eastAsia="zh-CN"/>
        </w:rPr>
        <w:t>产品若为进口，需提供“进”字号医疗器械注册证。</w:t>
      </w:r>
    </w:p>
    <w:p w14:paraId="0BDE3D9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二</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 xml:space="preserve">电子图像处理器 </w:t>
      </w:r>
    </w:p>
    <w:p w14:paraId="4BBBF3A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主机</w:t>
      </w:r>
      <w:r>
        <w:rPr>
          <w:rFonts w:hint="eastAsia" w:ascii="宋体" w:hAnsi="宋体" w:eastAsia="宋体" w:cs="宋体"/>
          <w:color w:val="000000"/>
          <w:kern w:val="0"/>
          <w:sz w:val="24"/>
          <w:szCs w:val="24"/>
          <w:lang w:val="en-US" w:eastAsia="zh-CN"/>
        </w:rPr>
        <w:t>与</w:t>
      </w:r>
      <w:r>
        <w:rPr>
          <w:rFonts w:hint="eastAsia" w:ascii="宋体" w:hAnsi="宋体" w:eastAsia="宋体" w:cs="宋体"/>
          <w:color w:val="000000"/>
          <w:kern w:val="0"/>
          <w:sz w:val="24"/>
          <w:szCs w:val="24"/>
        </w:rPr>
        <w:t>光源一体式设计，全数字化处理和全数字化输出的内窥镜电子影像系统</w:t>
      </w:r>
      <w:r>
        <w:rPr>
          <w:rFonts w:hint="eastAsia" w:ascii="宋体" w:hAnsi="宋体" w:eastAsia="宋体" w:cs="宋体"/>
          <w:color w:val="000000"/>
          <w:kern w:val="0"/>
          <w:sz w:val="24"/>
          <w:szCs w:val="24"/>
          <w:lang w:eastAsia="zh-CN"/>
        </w:rPr>
        <w:t>。</w:t>
      </w:r>
    </w:p>
    <w:p w14:paraId="1739D59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具备</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种特殊光模式，利于病变筛查</w:t>
      </w:r>
      <w:r>
        <w:rPr>
          <w:rFonts w:hint="eastAsia" w:ascii="宋体" w:hAnsi="宋体" w:eastAsia="宋体" w:cs="宋体"/>
          <w:color w:val="000000"/>
          <w:kern w:val="0"/>
          <w:sz w:val="24"/>
          <w:szCs w:val="24"/>
          <w:lang w:eastAsia="zh-CN"/>
        </w:rPr>
        <w:t>。</w:t>
      </w:r>
    </w:p>
    <w:p w14:paraId="7037E7D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具备电子分光技术</w:t>
      </w:r>
      <w:r>
        <w:rPr>
          <w:rFonts w:hint="eastAsia" w:ascii="宋体" w:hAnsi="宋体" w:eastAsia="宋体" w:cs="宋体"/>
          <w:color w:val="000000"/>
          <w:kern w:val="0"/>
          <w:sz w:val="24"/>
          <w:szCs w:val="24"/>
          <w:lang w:eastAsia="zh-CN"/>
        </w:rPr>
        <w:t>。</w:t>
      </w:r>
    </w:p>
    <w:p w14:paraId="73DE462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具有光学染色和电子分光技术两种技术</w:t>
      </w:r>
      <w:r>
        <w:rPr>
          <w:rFonts w:hint="eastAsia" w:ascii="宋体" w:hAnsi="宋体" w:eastAsia="宋体" w:cs="宋体"/>
          <w:color w:val="000000"/>
          <w:kern w:val="0"/>
          <w:sz w:val="24"/>
          <w:szCs w:val="24"/>
          <w:lang w:eastAsia="zh-CN"/>
        </w:rPr>
        <w:t>。</w:t>
      </w:r>
    </w:p>
    <w:p w14:paraId="38A6FDE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测光模式：平均测光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峰值测光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自动测光</w:t>
      </w:r>
      <w:r>
        <w:rPr>
          <w:rFonts w:hint="eastAsia" w:ascii="宋体" w:hAnsi="宋体" w:eastAsia="宋体" w:cs="宋体"/>
          <w:color w:val="000000"/>
          <w:kern w:val="0"/>
          <w:sz w:val="24"/>
          <w:szCs w:val="24"/>
          <w:lang w:eastAsia="zh-CN"/>
        </w:rPr>
        <w:t>。</w:t>
      </w:r>
    </w:p>
    <w:p w14:paraId="20B888F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highlight w:val="none"/>
        </w:rPr>
        <w:t>结构强调功能：≥4级；</w:t>
      </w:r>
    </w:p>
    <w:p w14:paraId="4B3A32E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图像放大功能：兼容内镜均具有2倍电子放大功能</w:t>
      </w:r>
      <w:r>
        <w:rPr>
          <w:rFonts w:hint="eastAsia" w:ascii="宋体" w:hAnsi="宋体" w:eastAsia="宋体" w:cs="宋体"/>
          <w:color w:val="000000"/>
          <w:kern w:val="0"/>
          <w:sz w:val="24"/>
          <w:szCs w:val="24"/>
          <w:lang w:eastAsia="zh-CN"/>
        </w:rPr>
        <w:t>。</w:t>
      </w:r>
    </w:p>
    <w:p w14:paraId="0E298A5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图像信号输出方式：高清数字DVI接口：≥2个（1920*1080P）</w:t>
      </w:r>
      <w:r>
        <w:rPr>
          <w:rFonts w:hint="eastAsia" w:ascii="宋体" w:hAnsi="宋体" w:eastAsia="宋体" w:cs="宋体"/>
          <w:color w:val="000000"/>
          <w:kern w:val="0"/>
          <w:sz w:val="24"/>
          <w:szCs w:val="24"/>
          <w:lang w:eastAsia="zh-CN"/>
        </w:rPr>
        <w:t>。</w:t>
      </w:r>
    </w:p>
    <w:p w14:paraId="790F14A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图像冻结模式：实时冻结，≥3种冻结模式可选</w:t>
      </w:r>
      <w:r>
        <w:rPr>
          <w:rFonts w:hint="eastAsia" w:ascii="宋体" w:hAnsi="宋体" w:eastAsia="宋体" w:cs="宋体"/>
          <w:color w:val="000000"/>
          <w:kern w:val="0"/>
          <w:sz w:val="24"/>
          <w:szCs w:val="24"/>
          <w:lang w:eastAsia="zh-CN"/>
        </w:rPr>
        <w:t>。</w:t>
      </w:r>
    </w:p>
    <w:p w14:paraId="470EC3BA">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画中画功能：冻结图像与运动图像同时出现在画面上</w:t>
      </w:r>
      <w:r>
        <w:rPr>
          <w:rFonts w:hint="eastAsia" w:ascii="宋体" w:hAnsi="宋体" w:eastAsia="宋体" w:cs="宋体"/>
          <w:color w:val="000000"/>
          <w:kern w:val="0"/>
          <w:sz w:val="24"/>
          <w:szCs w:val="24"/>
          <w:lang w:eastAsia="zh-CN"/>
        </w:rPr>
        <w:t>。</w:t>
      </w:r>
    </w:p>
    <w:p w14:paraId="1E417F1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光源：多色LED光源</w:t>
      </w:r>
      <w:r>
        <w:rPr>
          <w:rFonts w:hint="eastAsia" w:ascii="宋体" w:hAnsi="宋体" w:eastAsia="宋体" w:cs="宋体"/>
          <w:color w:val="000000"/>
          <w:kern w:val="0"/>
          <w:sz w:val="24"/>
          <w:szCs w:val="24"/>
          <w:lang w:eastAsia="zh-CN"/>
        </w:rPr>
        <w:t>。</w:t>
      </w:r>
    </w:p>
    <w:p w14:paraId="58D871D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光源寿命：≥</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0000小时</w:t>
      </w:r>
      <w:r>
        <w:rPr>
          <w:rFonts w:hint="eastAsia" w:ascii="宋体" w:hAnsi="宋体" w:eastAsia="宋体" w:cs="宋体"/>
          <w:color w:val="000000"/>
          <w:kern w:val="0"/>
          <w:sz w:val="24"/>
          <w:szCs w:val="24"/>
          <w:lang w:eastAsia="zh-CN"/>
        </w:rPr>
        <w:t>。</w:t>
      </w:r>
    </w:p>
    <w:p w14:paraId="11407D0A">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光源控制：自动能量控制</w:t>
      </w:r>
      <w:r>
        <w:rPr>
          <w:rFonts w:hint="eastAsia" w:ascii="宋体" w:hAnsi="宋体" w:eastAsia="宋体" w:cs="宋体"/>
          <w:color w:val="000000"/>
          <w:kern w:val="0"/>
          <w:sz w:val="24"/>
          <w:szCs w:val="24"/>
          <w:lang w:eastAsia="zh-CN"/>
        </w:rPr>
        <w:t>。</w:t>
      </w:r>
    </w:p>
    <w:p w14:paraId="65ECA52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光源冷却方式：强制空气冷却</w:t>
      </w:r>
      <w:r>
        <w:rPr>
          <w:rFonts w:hint="eastAsia" w:ascii="宋体" w:hAnsi="宋体" w:eastAsia="宋体" w:cs="宋体"/>
          <w:color w:val="000000"/>
          <w:kern w:val="0"/>
          <w:sz w:val="24"/>
          <w:szCs w:val="24"/>
          <w:lang w:eastAsia="zh-CN"/>
        </w:rPr>
        <w:t>。</w:t>
      </w:r>
    </w:p>
    <w:p w14:paraId="1676AB6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外接USB输出</w:t>
      </w:r>
      <w:r>
        <w:rPr>
          <w:rFonts w:hint="eastAsia" w:ascii="宋体" w:hAnsi="宋体" w:eastAsia="宋体" w:cs="宋体"/>
          <w:color w:val="000000"/>
          <w:kern w:val="0"/>
          <w:sz w:val="24"/>
          <w:szCs w:val="24"/>
          <w:lang w:eastAsia="zh-CN"/>
        </w:rPr>
        <w:t>。</w:t>
      </w:r>
    </w:p>
    <w:p w14:paraId="26A3108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内置存储器：≥</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G</w:t>
      </w:r>
      <w:r>
        <w:rPr>
          <w:rFonts w:hint="eastAsia" w:ascii="宋体" w:hAnsi="宋体" w:eastAsia="宋体" w:cs="宋体"/>
          <w:color w:val="000000"/>
          <w:kern w:val="0"/>
          <w:sz w:val="24"/>
          <w:szCs w:val="24"/>
          <w:lang w:eastAsia="zh-CN"/>
        </w:rPr>
        <w:t>。</w:t>
      </w:r>
    </w:p>
    <w:p w14:paraId="3A483C3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气泵：横膈膜式气泵</w:t>
      </w:r>
      <w:r>
        <w:rPr>
          <w:rFonts w:hint="eastAsia" w:ascii="宋体" w:hAnsi="宋体" w:eastAsia="宋体" w:cs="宋体"/>
          <w:color w:val="000000"/>
          <w:kern w:val="0"/>
          <w:sz w:val="24"/>
          <w:szCs w:val="24"/>
          <w:lang w:eastAsia="zh-CN"/>
        </w:rPr>
        <w:t>。</w:t>
      </w:r>
    </w:p>
    <w:p w14:paraId="4ABDA66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送气压力：≥4档</w:t>
      </w:r>
      <w:r>
        <w:rPr>
          <w:rFonts w:hint="eastAsia" w:ascii="宋体" w:hAnsi="宋体" w:eastAsia="宋体" w:cs="宋体"/>
          <w:color w:val="000000"/>
          <w:kern w:val="0"/>
          <w:sz w:val="24"/>
          <w:szCs w:val="24"/>
          <w:lang w:eastAsia="zh-CN"/>
        </w:rPr>
        <w:t>。</w:t>
      </w:r>
    </w:p>
    <w:p w14:paraId="041EBC6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送水方式：加压送水</w:t>
      </w:r>
      <w:r>
        <w:rPr>
          <w:rFonts w:hint="eastAsia" w:ascii="宋体" w:hAnsi="宋体" w:eastAsia="宋体" w:cs="宋体"/>
          <w:color w:val="000000"/>
          <w:kern w:val="0"/>
          <w:sz w:val="24"/>
          <w:szCs w:val="24"/>
          <w:lang w:eastAsia="zh-CN"/>
        </w:rPr>
        <w:t>。</w:t>
      </w:r>
    </w:p>
    <w:p w14:paraId="65967BA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照明模式：≥4档</w:t>
      </w:r>
      <w:r>
        <w:rPr>
          <w:rFonts w:hint="eastAsia" w:ascii="宋体" w:hAnsi="宋体" w:eastAsia="宋体" w:cs="宋体"/>
          <w:color w:val="000000"/>
          <w:kern w:val="0"/>
          <w:sz w:val="24"/>
          <w:szCs w:val="24"/>
          <w:lang w:eastAsia="zh-CN"/>
        </w:rPr>
        <w:t>。</w:t>
      </w:r>
    </w:p>
    <w:p w14:paraId="53B7301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兼容性：可兼容胃镜、肠镜、超声胃镜、经鼻内镜、十二指肠镜、支气管镜、</w:t>
      </w:r>
      <w:r>
        <w:rPr>
          <w:rFonts w:hint="eastAsia" w:ascii="宋体" w:hAnsi="宋体" w:eastAsia="宋体" w:cs="宋体"/>
          <w:color w:val="000000"/>
          <w:kern w:val="0"/>
          <w:sz w:val="24"/>
          <w:szCs w:val="24"/>
          <w:lang w:eastAsia="zh-CN"/>
        </w:rPr>
        <w:t>超声</w:t>
      </w:r>
      <w:r>
        <w:rPr>
          <w:rFonts w:hint="eastAsia" w:ascii="宋体" w:hAnsi="宋体" w:eastAsia="宋体" w:cs="宋体"/>
          <w:color w:val="000000"/>
          <w:kern w:val="0"/>
          <w:sz w:val="24"/>
          <w:szCs w:val="24"/>
        </w:rPr>
        <w:t>支气管镜、气囊小肠镜、电子鼻咽喉镜等</w:t>
      </w:r>
      <w:r>
        <w:rPr>
          <w:rFonts w:hint="eastAsia" w:ascii="宋体" w:hAnsi="宋体" w:eastAsia="宋体" w:cs="宋体"/>
          <w:color w:val="000000"/>
          <w:kern w:val="0"/>
          <w:sz w:val="24"/>
          <w:szCs w:val="24"/>
          <w:lang w:eastAsia="zh-CN"/>
        </w:rPr>
        <w:t>。</w:t>
      </w:r>
    </w:p>
    <w:p w14:paraId="6AB301F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三、治疗型电子支气管镜</w:t>
      </w:r>
    </w:p>
    <w:p w14:paraId="60ED3EC3">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 CCD图像传感器、兼容HDTV全高清输出。</w:t>
      </w:r>
    </w:p>
    <w:p w14:paraId="62AEC078">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视</w:t>
      </w:r>
      <w:r>
        <w:rPr>
          <w:rFonts w:hint="eastAsia" w:ascii="宋体" w:hAnsi="宋体" w:eastAsia="宋体" w:cs="宋体"/>
          <w:sz w:val="24"/>
          <w:szCs w:val="24"/>
          <w:lang w:val="en-US" w:eastAsia="zh-CN"/>
        </w:rPr>
        <w:t>向</w:t>
      </w:r>
      <w:r>
        <w:rPr>
          <w:rFonts w:hint="eastAsia" w:ascii="宋体" w:hAnsi="宋体" w:eastAsia="宋体" w:cs="宋体"/>
          <w:sz w:val="24"/>
          <w:szCs w:val="24"/>
          <w:lang w:eastAsia="zh-CN"/>
        </w:rPr>
        <w:t>角：0°(直视)。</w:t>
      </w:r>
    </w:p>
    <w:p w14:paraId="24DAFDC3">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视野范围：</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120°。</w:t>
      </w:r>
    </w:p>
    <w:p w14:paraId="30337AF2">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.景深</w:t>
      </w:r>
      <w:r>
        <w:rPr>
          <w:rFonts w:hint="eastAsia" w:ascii="宋体" w:hAnsi="宋体" w:eastAsia="宋体" w:cs="宋体"/>
          <w:sz w:val="24"/>
          <w:szCs w:val="24"/>
          <w:lang w:eastAsia="zh-CN"/>
        </w:rPr>
        <w:t>范围：2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100mm。</w:t>
      </w:r>
    </w:p>
    <w:p w14:paraId="6EB33FD0">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先端部直径：</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5.8mm。</w:t>
      </w:r>
    </w:p>
    <w:p w14:paraId="68E19229">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弯曲部直径：</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mm。</w:t>
      </w:r>
    </w:p>
    <w:p w14:paraId="692DD2C2">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工作长度：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600mm。</w:t>
      </w:r>
    </w:p>
    <w:p w14:paraId="49E62E9E">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弯曲角度：</w:t>
      </w:r>
      <w:r>
        <w:rPr>
          <w:rFonts w:hint="eastAsia" w:ascii="宋体" w:hAnsi="宋体" w:eastAsia="宋体" w:cs="宋体"/>
          <w:sz w:val="24"/>
          <w:szCs w:val="24"/>
          <w:lang w:val="en-US" w:eastAsia="zh-CN"/>
        </w:rPr>
        <w:t>向上</w:t>
      </w:r>
      <w:r>
        <w:rPr>
          <w:rFonts w:hint="eastAsia" w:ascii="宋体" w:hAnsi="宋体" w:eastAsia="宋体" w:cs="宋体"/>
          <w:sz w:val="24"/>
          <w:szCs w:val="24"/>
          <w:lang w:eastAsia="zh-CN"/>
        </w:rPr>
        <w:t>≥180°，向下≥</w:t>
      </w:r>
      <w:r>
        <w:rPr>
          <w:rFonts w:hint="eastAsia" w:ascii="宋体" w:hAnsi="宋体" w:eastAsia="宋体" w:cs="宋体"/>
          <w:sz w:val="24"/>
          <w:szCs w:val="24"/>
          <w:lang w:val="en-US" w:eastAsia="zh-CN"/>
        </w:rPr>
        <w:t>90</w:t>
      </w:r>
      <w:r>
        <w:rPr>
          <w:rFonts w:hint="eastAsia" w:ascii="宋体" w:hAnsi="宋体" w:eastAsia="宋体" w:cs="宋体"/>
          <w:sz w:val="24"/>
          <w:szCs w:val="24"/>
          <w:lang w:eastAsia="zh-CN"/>
        </w:rPr>
        <w:t>°。</w:t>
      </w:r>
    </w:p>
    <w:p w14:paraId="5DFC0A20">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钳道直径：</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2.8mm。</w:t>
      </w:r>
    </w:p>
    <w:p w14:paraId="4A2CA5EE">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像素画质：高像素分辨率画质，支持60帧/秒。</w:t>
      </w:r>
    </w:p>
    <w:p w14:paraId="7EB2D82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四、超细检查型电子支气管镜</w:t>
      </w:r>
    </w:p>
    <w:p w14:paraId="4785685B">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高清真彩色CCD摄像元件</w:t>
      </w:r>
      <w:r>
        <w:rPr>
          <w:rFonts w:hint="eastAsia" w:ascii="宋体" w:hAnsi="宋体" w:eastAsia="宋体" w:cs="宋体"/>
          <w:sz w:val="24"/>
          <w:szCs w:val="24"/>
          <w:lang w:eastAsia="zh-CN"/>
        </w:rPr>
        <w:t>。</w:t>
      </w:r>
    </w:p>
    <w:p w14:paraId="15941A5C">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.视向角</w:t>
      </w:r>
      <w:r>
        <w:rPr>
          <w:rFonts w:hint="eastAsia" w:ascii="宋体" w:hAnsi="宋体" w:eastAsia="宋体" w:cs="宋体"/>
          <w:sz w:val="24"/>
          <w:szCs w:val="24"/>
        </w:rPr>
        <w:t>：</w:t>
      </w:r>
      <w:r>
        <w:rPr>
          <w:rFonts w:hint="eastAsia" w:ascii="宋体" w:hAnsi="宋体" w:eastAsia="宋体" w:cs="宋体"/>
          <w:sz w:val="24"/>
          <w:szCs w:val="24"/>
          <w:lang w:eastAsia="zh-CN"/>
        </w:rPr>
        <w:t>0°(直视)。</w:t>
      </w:r>
    </w:p>
    <w:p w14:paraId="2C4D3C56">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视野</w:t>
      </w:r>
      <w:r>
        <w:rPr>
          <w:rFonts w:hint="eastAsia" w:ascii="宋体" w:hAnsi="宋体" w:eastAsia="宋体" w:cs="宋体"/>
          <w:sz w:val="24"/>
          <w:szCs w:val="24"/>
          <w:lang w:val="en-US" w:eastAsia="zh-CN"/>
        </w:rPr>
        <w:t>范围</w:t>
      </w:r>
      <w:r>
        <w:rPr>
          <w:rFonts w:hint="eastAsia" w:ascii="宋体" w:hAnsi="宋体" w:eastAsia="宋体" w:cs="宋体"/>
          <w:sz w:val="24"/>
          <w:szCs w:val="24"/>
        </w:rPr>
        <w:t>：≥120°</w:t>
      </w:r>
      <w:r>
        <w:rPr>
          <w:rFonts w:hint="eastAsia" w:ascii="宋体" w:hAnsi="宋体" w:eastAsia="宋体" w:cs="宋体"/>
          <w:sz w:val="24"/>
          <w:szCs w:val="24"/>
          <w:lang w:eastAsia="zh-CN"/>
        </w:rPr>
        <w:t>。</w:t>
      </w:r>
    </w:p>
    <w:p w14:paraId="62AEE441">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.景深</w:t>
      </w:r>
      <w:r>
        <w:rPr>
          <w:rFonts w:hint="eastAsia" w:ascii="宋体" w:hAnsi="宋体" w:eastAsia="宋体" w:cs="宋体"/>
          <w:sz w:val="24"/>
          <w:szCs w:val="24"/>
          <w:lang w:eastAsia="zh-CN"/>
        </w:rPr>
        <w:t>范围</w:t>
      </w: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-100mm </w:t>
      </w:r>
      <w:r>
        <w:rPr>
          <w:rFonts w:hint="eastAsia" w:ascii="宋体" w:hAnsi="宋体" w:eastAsia="宋体" w:cs="宋体"/>
          <w:sz w:val="24"/>
          <w:szCs w:val="24"/>
          <w:lang w:eastAsia="zh-CN"/>
        </w:rPr>
        <w:t>。</w:t>
      </w:r>
    </w:p>
    <w:p w14:paraId="6AA404A9">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弯曲角度: 上≥210°、下≥130°</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66E5B44C">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插入部外径: ≤</w:t>
      </w:r>
      <w:r>
        <w:rPr>
          <w:rFonts w:hint="eastAsia" w:ascii="宋体" w:hAnsi="宋体" w:eastAsia="宋体" w:cs="宋体"/>
          <w:sz w:val="24"/>
          <w:szCs w:val="24"/>
          <w:lang w:val="en-US" w:eastAsia="zh-CN"/>
        </w:rPr>
        <w:t>3.8</w:t>
      </w:r>
      <w:r>
        <w:rPr>
          <w:rFonts w:hint="eastAsia" w:ascii="宋体" w:hAnsi="宋体" w:eastAsia="宋体" w:cs="宋体"/>
          <w:sz w:val="24"/>
          <w:szCs w:val="24"/>
        </w:rPr>
        <w:t xml:space="preserve">mm </w:t>
      </w:r>
      <w:r>
        <w:rPr>
          <w:rFonts w:hint="eastAsia" w:ascii="宋体" w:hAnsi="宋体" w:eastAsia="宋体" w:cs="宋体"/>
          <w:sz w:val="24"/>
          <w:szCs w:val="24"/>
          <w:lang w:eastAsia="zh-CN"/>
        </w:rPr>
        <w:t>。</w:t>
      </w:r>
    </w:p>
    <w:p w14:paraId="66C9D24E">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先端部外径：≤</w:t>
      </w:r>
      <w:r>
        <w:rPr>
          <w:rFonts w:hint="eastAsia" w:ascii="宋体" w:hAnsi="宋体" w:eastAsia="宋体" w:cs="宋体"/>
          <w:sz w:val="24"/>
          <w:szCs w:val="24"/>
          <w:lang w:val="en-US" w:eastAsia="zh-CN"/>
        </w:rPr>
        <w:t>3.8</w:t>
      </w:r>
      <w:r>
        <w:rPr>
          <w:rFonts w:hint="eastAsia" w:ascii="宋体" w:hAnsi="宋体" w:eastAsia="宋体" w:cs="宋体"/>
          <w:sz w:val="24"/>
          <w:szCs w:val="24"/>
        </w:rPr>
        <w:t xml:space="preserve">mm </w:t>
      </w:r>
      <w:r>
        <w:rPr>
          <w:rFonts w:hint="eastAsia" w:ascii="宋体" w:hAnsi="宋体" w:eastAsia="宋体" w:cs="宋体"/>
          <w:sz w:val="24"/>
          <w:szCs w:val="24"/>
          <w:lang w:eastAsia="zh-CN"/>
        </w:rPr>
        <w:t>。</w:t>
      </w:r>
    </w:p>
    <w:p w14:paraId="47DA6370">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有效长度: ≥600 mm </w:t>
      </w:r>
      <w:r>
        <w:rPr>
          <w:rFonts w:hint="eastAsia" w:ascii="宋体" w:hAnsi="宋体" w:eastAsia="宋体" w:cs="宋体"/>
          <w:sz w:val="24"/>
          <w:szCs w:val="24"/>
          <w:lang w:eastAsia="zh-CN"/>
        </w:rPr>
        <w:t>。</w:t>
      </w:r>
    </w:p>
    <w:p w14:paraId="7CFF09C4">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钳道：≥</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.2mm </w:t>
      </w:r>
      <w:r>
        <w:rPr>
          <w:rFonts w:hint="eastAsia" w:ascii="宋体" w:hAnsi="宋体" w:eastAsia="宋体" w:cs="宋体"/>
          <w:sz w:val="24"/>
          <w:szCs w:val="24"/>
          <w:lang w:eastAsia="zh-CN"/>
        </w:rPr>
        <w:t>。</w:t>
      </w:r>
    </w:p>
    <w:p w14:paraId="25E15BFE">
      <w:pPr>
        <w:pStyle w:val="23"/>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lang w:eastAsia="zh-CN"/>
        </w:rPr>
        <w:t>像素画质：高像素分辨率画质，支持60帧/秒。</w:t>
      </w:r>
    </w:p>
    <w:p w14:paraId="0AAB8F69">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五、超声主机</w:t>
      </w:r>
    </w:p>
    <w:p w14:paraId="248989DA">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扫描方式：电子扫描</w:t>
      </w:r>
      <w:r>
        <w:rPr>
          <w:rFonts w:hint="eastAsia" w:ascii="宋体" w:hAnsi="宋体" w:eastAsia="宋体" w:cs="宋体"/>
          <w:sz w:val="24"/>
          <w:szCs w:val="24"/>
          <w:lang w:eastAsia="zh-CN"/>
        </w:rPr>
        <w:t>。</w:t>
      </w:r>
    </w:p>
    <w:p w14:paraId="7D8FB454">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扫描类型：凸阵和环</w:t>
      </w:r>
      <w:r>
        <w:rPr>
          <w:rFonts w:hint="eastAsia" w:ascii="宋体" w:hAnsi="宋体" w:eastAsia="宋体" w:cs="宋体"/>
          <w:sz w:val="24"/>
          <w:szCs w:val="24"/>
          <w:lang w:val="en-US" w:eastAsia="zh-CN"/>
        </w:rPr>
        <w:t>形</w:t>
      </w:r>
      <w:r>
        <w:rPr>
          <w:rFonts w:hint="eastAsia" w:ascii="宋体" w:hAnsi="宋体" w:eastAsia="宋体" w:cs="宋体"/>
          <w:sz w:val="24"/>
          <w:szCs w:val="24"/>
        </w:rPr>
        <w:t>扫描</w:t>
      </w:r>
      <w:r>
        <w:rPr>
          <w:rFonts w:hint="eastAsia" w:ascii="宋体" w:hAnsi="宋体" w:eastAsia="宋体" w:cs="宋体"/>
          <w:sz w:val="24"/>
          <w:szCs w:val="24"/>
          <w:lang w:eastAsia="zh-CN"/>
        </w:rPr>
        <w:t>。</w:t>
      </w:r>
    </w:p>
    <w:p w14:paraId="584AAEC2">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扫描模式：B模式、M模式、组织谐波THI模式、复合谐波CH模式、造影谐波CHI模式、弹性成像ELST模式、彩色多普勒CD、能量多普勒PD模式、脉冲波多普勒PW模式</w:t>
      </w:r>
      <w:r>
        <w:rPr>
          <w:rFonts w:hint="eastAsia" w:ascii="宋体" w:hAnsi="宋体" w:eastAsia="宋体" w:cs="宋体"/>
          <w:sz w:val="24"/>
          <w:szCs w:val="24"/>
          <w:lang w:eastAsia="zh-CN"/>
        </w:rPr>
        <w:t>。</w:t>
      </w:r>
    </w:p>
    <w:p w14:paraId="2CF46F39">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声速补正功能：可进行全画面或指定区域的声速补正</w:t>
      </w:r>
      <w:r>
        <w:rPr>
          <w:rFonts w:hint="eastAsia" w:ascii="宋体" w:hAnsi="宋体" w:eastAsia="宋体" w:cs="宋体"/>
          <w:sz w:val="24"/>
          <w:szCs w:val="24"/>
          <w:lang w:eastAsia="zh-CN"/>
        </w:rPr>
        <w:t>。</w:t>
      </w:r>
    </w:p>
    <w:p w14:paraId="0E5374ED">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可用频率： 5MHz、7.5MHz、10MHz、12MHz</w:t>
      </w:r>
      <w:r>
        <w:rPr>
          <w:rFonts w:hint="eastAsia" w:ascii="宋体" w:hAnsi="宋体" w:eastAsia="宋体" w:cs="宋体"/>
          <w:color w:val="000000"/>
          <w:sz w:val="24"/>
          <w:szCs w:val="24"/>
          <w:lang w:val="en-US" w:eastAsia="zh-CN"/>
        </w:rPr>
        <w:t>等</w:t>
      </w:r>
      <w:r>
        <w:rPr>
          <w:rFonts w:hint="eastAsia" w:ascii="宋体" w:hAnsi="宋体" w:eastAsia="宋体" w:cs="宋体"/>
          <w:sz w:val="24"/>
          <w:szCs w:val="24"/>
          <w:lang w:eastAsia="zh-CN"/>
        </w:rPr>
        <w:t>。</w:t>
      </w:r>
    </w:p>
    <w:p w14:paraId="5B72841B">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画中画：内镜</w:t>
      </w:r>
      <w:r>
        <w:rPr>
          <w:rFonts w:hint="eastAsia" w:ascii="宋体" w:hAnsi="宋体" w:eastAsia="宋体" w:cs="宋体"/>
          <w:color w:val="000000"/>
          <w:sz w:val="24"/>
          <w:szCs w:val="24"/>
        </w:rPr>
        <w:t>、</w:t>
      </w:r>
      <w:r>
        <w:rPr>
          <w:rFonts w:hint="eastAsia" w:ascii="宋体" w:hAnsi="宋体" w:eastAsia="宋体" w:cs="宋体"/>
          <w:sz w:val="24"/>
          <w:szCs w:val="24"/>
        </w:rPr>
        <w:t>超声图像切换</w:t>
      </w:r>
      <w:r>
        <w:rPr>
          <w:rFonts w:hint="eastAsia" w:ascii="宋体" w:hAnsi="宋体" w:eastAsia="宋体" w:cs="宋体"/>
          <w:sz w:val="24"/>
          <w:szCs w:val="24"/>
          <w:lang w:eastAsia="zh-CN"/>
        </w:rPr>
        <w:t>。</w:t>
      </w:r>
    </w:p>
    <w:p w14:paraId="7A058049">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穿刺引导功能：具有专门为超声内镜设计的穿刺引导线</w:t>
      </w:r>
      <w:r>
        <w:rPr>
          <w:rFonts w:hint="eastAsia" w:ascii="宋体" w:hAnsi="宋体" w:eastAsia="宋体" w:cs="宋体"/>
          <w:sz w:val="24"/>
          <w:szCs w:val="24"/>
          <w:lang w:eastAsia="zh-CN"/>
        </w:rPr>
        <w:t>。</w:t>
      </w:r>
    </w:p>
    <w:p w14:paraId="44B7A526">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视频输出端子：DVI、HD-SDI、Video、S-video</w:t>
      </w:r>
      <w:r>
        <w:rPr>
          <w:rFonts w:hint="eastAsia" w:ascii="宋体" w:hAnsi="宋体" w:eastAsia="宋体" w:cs="宋体"/>
          <w:sz w:val="24"/>
          <w:szCs w:val="24"/>
          <w:lang w:eastAsia="zh-CN"/>
        </w:rPr>
        <w:t>。</w:t>
      </w:r>
    </w:p>
    <w:p w14:paraId="7C60900B">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图像存储：内部存储、USB等外部存储器或DICOM网络存储设备</w:t>
      </w:r>
      <w:r>
        <w:rPr>
          <w:rFonts w:hint="eastAsia" w:ascii="宋体" w:hAnsi="宋体" w:eastAsia="宋体" w:cs="宋体"/>
          <w:sz w:val="24"/>
          <w:szCs w:val="24"/>
          <w:lang w:eastAsia="zh-CN"/>
        </w:rPr>
        <w:t>。</w:t>
      </w:r>
    </w:p>
    <w:p w14:paraId="157098BA">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六、超声电子支气管镜</w:t>
      </w:r>
    </w:p>
    <w:p w14:paraId="48E87BBC">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视向</w:t>
      </w:r>
      <w:r>
        <w:rPr>
          <w:rFonts w:hint="eastAsia" w:ascii="宋体" w:hAnsi="宋体" w:eastAsia="宋体" w:cs="宋体"/>
          <w:sz w:val="24"/>
          <w:szCs w:val="24"/>
          <w:lang w:val="en-US" w:eastAsia="zh-CN"/>
        </w:rPr>
        <w:t>角</w:t>
      </w:r>
      <w:r>
        <w:rPr>
          <w:rFonts w:hint="eastAsia" w:ascii="宋体" w:hAnsi="宋体" w:eastAsia="宋体" w:cs="宋体"/>
          <w:sz w:val="24"/>
          <w:szCs w:val="24"/>
        </w:rPr>
        <w:t>:≤</w:t>
      </w:r>
      <w:r>
        <w:rPr>
          <w:rFonts w:hint="eastAsia" w:ascii="宋体" w:hAnsi="宋体" w:eastAsia="宋体" w:cs="宋体"/>
          <w:sz w:val="24"/>
          <w:szCs w:val="24"/>
          <w:lang w:val="en-US" w:eastAsia="zh-CN"/>
        </w:rPr>
        <w:t>45</w:t>
      </w:r>
      <w:r>
        <w:rPr>
          <w:rFonts w:hint="eastAsia" w:ascii="宋体" w:hAnsi="宋体" w:eastAsia="宋体" w:cs="宋体"/>
          <w:sz w:val="24"/>
          <w:szCs w:val="24"/>
        </w:rPr>
        <w:t>°(前斜视)</w:t>
      </w:r>
      <w:r>
        <w:rPr>
          <w:rFonts w:hint="eastAsia" w:ascii="宋体" w:hAnsi="宋体" w:eastAsia="宋体" w:cs="宋体"/>
          <w:sz w:val="24"/>
          <w:szCs w:val="24"/>
          <w:lang w:eastAsia="zh-CN"/>
        </w:rPr>
        <w:t>。</w:t>
      </w:r>
    </w:p>
    <w:p w14:paraId="15E4234C">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视野角度:≥80°</w:t>
      </w:r>
      <w:r>
        <w:rPr>
          <w:rFonts w:hint="eastAsia" w:ascii="宋体" w:hAnsi="宋体" w:eastAsia="宋体" w:cs="宋体"/>
          <w:sz w:val="24"/>
          <w:szCs w:val="24"/>
          <w:lang w:eastAsia="zh-CN"/>
        </w:rPr>
        <w:t>。</w:t>
      </w:r>
    </w:p>
    <w:p w14:paraId="1C5638CB">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景深</w:t>
      </w:r>
      <w:r>
        <w:rPr>
          <w:rFonts w:hint="eastAsia" w:ascii="宋体" w:hAnsi="宋体" w:eastAsia="宋体" w:cs="宋体"/>
          <w:sz w:val="24"/>
          <w:szCs w:val="24"/>
          <w:lang w:eastAsia="zh-CN"/>
        </w:rPr>
        <w:t>范围</w:t>
      </w:r>
      <w:r>
        <w:rPr>
          <w:rFonts w:hint="eastAsia" w:ascii="宋体" w:hAnsi="宋体" w:eastAsia="宋体" w:cs="宋体"/>
          <w:color w:val="000000"/>
          <w:sz w:val="24"/>
          <w:szCs w:val="24"/>
        </w:rPr>
        <w:t>:2</w:t>
      </w:r>
      <w:r>
        <w:rPr>
          <w:rFonts w:hint="eastAsia" w:ascii="宋体" w:hAnsi="宋体" w:eastAsia="宋体" w:cs="宋体"/>
          <w:sz w:val="24"/>
          <w:szCs w:val="24"/>
        </w:rPr>
        <w:t>～100mm</w:t>
      </w:r>
      <w:r>
        <w:rPr>
          <w:rFonts w:hint="eastAsia" w:ascii="宋体" w:hAnsi="宋体" w:eastAsia="宋体" w:cs="宋体"/>
          <w:sz w:val="24"/>
          <w:szCs w:val="24"/>
          <w:lang w:eastAsia="zh-CN"/>
        </w:rPr>
        <w:t>。</w:t>
      </w:r>
    </w:p>
    <w:p w14:paraId="6E47DBFD">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头端部外径 :≤6.8mm</w:t>
      </w:r>
      <w:r>
        <w:rPr>
          <w:rFonts w:hint="eastAsia" w:ascii="宋体" w:hAnsi="宋体" w:eastAsia="宋体" w:cs="宋体"/>
          <w:sz w:val="24"/>
          <w:szCs w:val="24"/>
          <w:lang w:eastAsia="zh-CN"/>
        </w:rPr>
        <w:t>。</w:t>
      </w:r>
    </w:p>
    <w:p w14:paraId="77FA6C32">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插入最大部外径:≤6.5mm</w:t>
      </w:r>
      <w:r>
        <w:rPr>
          <w:rFonts w:hint="eastAsia" w:ascii="宋体" w:hAnsi="宋体" w:eastAsia="宋体" w:cs="宋体"/>
          <w:sz w:val="24"/>
          <w:szCs w:val="24"/>
          <w:lang w:eastAsia="zh-CN"/>
        </w:rPr>
        <w:t>。</w:t>
      </w:r>
    </w:p>
    <w:p w14:paraId="2F4AD27E">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工作长度:≥600mm；</w:t>
      </w:r>
    </w:p>
    <w:p w14:paraId="5CE37B47">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扫描模式:彩色多普勒、能量多普勒、脉冲波多普勒模式、B 模式、M 模式、弹性成像模式</w:t>
      </w:r>
      <w:r>
        <w:rPr>
          <w:rFonts w:hint="eastAsia" w:ascii="宋体" w:hAnsi="宋体" w:eastAsia="宋体" w:cs="宋体"/>
          <w:sz w:val="24"/>
          <w:szCs w:val="24"/>
          <w:lang w:eastAsia="zh-CN"/>
        </w:rPr>
        <w:t>。</w:t>
      </w:r>
    </w:p>
    <w:p w14:paraId="305215FC">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扫描类型：电子</w:t>
      </w:r>
      <w:r>
        <w:rPr>
          <w:rFonts w:hint="eastAsia" w:ascii="宋体" w:hAnsi="宋体" w:eastAsia="宋体" w:cs="宋体"/>
          <w:sz w:val="24"/>
          <w:szCs w:val="24"/>
          <w:lang w:val="en-US" w:eastAsia="zh-CN"/>
        </w:rPr>
        <w:t>扇扫方式</w:t>
      </w:r>
      <w:r>
        <w:rPr>
          <w:rFonts w:hint="eastAsia" w:ascii="宋体" w:hAnsi="宋体" w:eastAsia="宋体" w:cs="宋体"/>
          <w:sz w:val="24"/>
          <w:szCs w:val="24"/>
        </w:rPr>
        <w:t>扫描</w:t>
      </w:r>
      <w:r>
        <w:rPr>
          <w:rFonts w:hint="eastAsia" w:ascii="宋体" w:hAnsi="宋体" w:eastAsia="宋体" w:cs="宋体"/>
          <w:sz w:val="24"/>
          <w:szCs w:val="24"/>
          <w:lang w:eastAsia="zh-CN"/>
        </w:rPr>
        <w:t>。</w:t>
      </w:r>
    </w:p>
    <w:p w14:paraId="7ADB36FF">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可用频率：5MHz-12MHz</w:t>
      </w:r>
      <w:r>
        <w:rPr>
          <w:rFonts w:hint="eastAsia" w:ascii="宋体" w:hAnsi="宋体" w:eastAsia="宋体" w:cs="宋体"/>
          <w:sz w:val="24"/>
          <w:szCs w:val="24"/>
          <w:lang w:eastAsia="zh-CN"/>
        </w:rPr>
        <w:t>。</w:t>
      </w:r>
    </w:p>
    <w:p w14:paraId="47B6ED0A">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扫描角度：≥65°</w:t>
      </w:r>
      <w:r>
        <w:rPr>
          <w:rFonts w:hint="eastAsia" w:ascii="宋体" w:hAnsi="宋体" w:eastAsia="宋体" w:cs="宋体"/>
          <w:sz w:val="24"/>
          <w:szCs w:val="24"/>
          <w:lang w:eastAsia="zh-CN"/>
        </w:rPr>
        <w:t>。</w:t>
      </w:r>
    </w:p>
    <w:p w14:paraId="0DABD0C9">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扫描方式：电子扫描</w:t>
      </w:r>
      <w:r>
        <w:rPr>
          <w:rFonts w:hint="eastAsia" w:ascii="宋体" w:hAnsi="宋体" w:eastAsia="宋体" w:cs="宋体"/>
          <w:sz w:val="24"/>
          <w:szCs w:val="24"/>
          <w:lang w:eastAsia="zh-CN"/>
        </w:rPr>
        <w:t>。</w:t>
      </w:r>
    </w:p>
    <w:p w14:paraId="7924F6E2">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画面显示：单屏画中画功能</w:t>
      </w:r>
      <w:r>
        <w:rPr>
          <w:rFonts w:hint="eastAsia" w:ascii="宋体" w:hAnsi="宋体" w:eastAsia="宋体" w:cs="宋体"/>
          <w:sz w:val="24"/>
          <w:szCs w:val="24"/>
          <w:lang w:eastAsia="zh-CN"/>
        </w:rPr>
        <w:t>。</w:t>
      </w:r>
    </w:p>
    <w:p w14:paraId="6802DF51">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接触方式：水囊式/无气水充盈式/直接接触式</w:t>
      </w:r>
      <w:r>
        <w:rPr>
          <w:rFonts w:hint="eastAsia" w:ascii="宋体" w:hAnsi="宋体" w:eastAsia="宋体" w:cs="宋体"/>
          <w:sz w:val="24"/>
          <w:szCs w:val="24"/>
          <w:lang w:eastAsia="zh-CN"/>
        </w:rPr>
        <w:t>。</w:t>
      </w:r>
    </w:p>
    <w:p w14:paraId="44976295">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图像传感器：超级CCD</w:t>
      </w:r>
      <w:r>
        <w:rPr>
          <w:rFonts w:hint="eastAsia" w:ascii="宋体" w:hAnsi="宋体" w:eastAsia="宋体" w:cs="宋体"/>
          <w:sz w:val="24"/>
          <w:szCs w:val="24"/>
          <w:lang w:eastAsia="zh-CN"/>
        </w:rPr>
        <w:t>。</w:t>
      </w:r>
    </w:p>
    <w:p w14:paraId="01708C2B">
      <w:pPr>
        <w:pStyle w:val="2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能够配合吸引活检针实施EBUS-TBNA</w:t>
      </w:r>
      <w:r>
        <w:rPr>
          <w:rFonts w:hint="eastAsia" w:ascii="宋体" w:hAnsi="宋体" w:eastAsia="宋体" w:cs="宋体"/>
          <w:sz w:val="24"/>
          <w:szCs w:val="24"/>
          <w:lang w:eastAsia="zh-CN"/>
        </w:rPr>
        <w:t>。</w:t>
      </w:r>
    </w:p>
    <w:p w14:paraId="6CC21769">
      <w:pPr>
        <w:pStyle w:val="23"/>
        <w:keepNext w:val="0"/>
        <w:keepLines w:val="0"/>
        <w:pageBreakBefore w:val="0"/>
        <w:widowControl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配置清单</w:t>
      </w:r>
    </w:p>
    <w:tbl>
      <w:tblPr>
        <w:tblStyle w:val="4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176"/>
        <w:gridCol w:w="1555"/>
      </w:tblGrid>
      <w:tr w14:paraId="0F0F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3CBFB5B0">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325" w:type="pct"/>
            <w:noWrap w:val="0"/>
            <w:vAlign w:val="center"/>
          </w:tcPr>
          <w:p w14:paraId="39B9E869">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837" w:type="pct"/>
            <w:noWrap w:val="0"/>
            <w:vAlign w:val="center"/>
          </w:tcPr>
          <w:p w14:paraId="1DD77B35">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r>
      <w:tr w14:paraId="32BC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4C7BAFAA">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325" w:type="pct"/>
            <w:noWrap w:val="0"/>
            <w:vAlign w:val="center"/>
          </w:tcPr>
          <w:p w14:paraId="08EE91A7">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电子图像处理器</w:t>
            </w:r>
          </w:p>
        </w:tc>
        <w:tc>
          <w:tcPr>
            <w:tcW w:w="837" w:type="pct"/>
            <w:noWrap w:val="0"/>
            <w:vAlign w:val="center"/>
          </w:tcPr>
          <w:p w14:paraId="59D3396B">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r>
      <w:tr w14:paraId="522C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1DA923D4">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325" w:type="pct"/>
            <w:noWrap w:val="0"/>
            <w:vAlign w:val="center"/>
          </w:tcPr>
          <w:p w14:paraId="67AFEC56">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治疗型电子支气管镜</w:t>
            </w:r>
          </w:p>
        </w:tc>
        <w:tc>
          <w:tcPr>
            <w:tcW w:w="837" w:type="pct"/>
            <w:noWrap w:val="0"/>
            <w:vAlign w:val="center"/>
          </w:tcPr>
          <w:p w14:paraId="319B6189">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w:t>
            </w:r>
          </w:p>
        </w:tc>
      </w:tr>
      <w:tr w14:paraId="458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41502E2B">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325" w:type="pct"/>
            <w:noWrap w:val="0"/>
            <w:vAlign w:val="center"/>
          </w:tcPr>
          <w:p w14:paraId="1117A9A1">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超细检查型电子支气管镜</w:t>
            </w:r>
          </w:p>
        </w:tc>
        <w:tc>
          <w:tcPr>
            <w:tcW w:w="837" w:type="pct"/>
            <w:noWrap w:val="0"/>
            <w:vAlign w:val="center"/>
          </w:tcPr>
          <w:p w14:paraId="3BBBD599">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w:t>
            </w:r>
          </w:p>
        </w:tc>
      </w:tr>
      <w:tr w14:paraId="4B45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719B08B4">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325" w:type="pct"/>
            <w:noWrap w:val="0"/>
            <w:vAlign w:val="center"/>
          </w:tcPr>
          <w:p w14:paraId="7F0E7C7D">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超声主机</w:t>
            </w:r>
          </w:p>
        </w:tc>
        <w:tc>
          <w:tcPr>
            <w:tcW w:w="837" w:type="pct"/>
            <w:noWrap w:val="0"/>
            <w:vAlign w:val="center"/>
          </w:tcPr>
          <w:p w14:paraId="0F7C10C4">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r>
      <w:tr w14:paraId="0B05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71D9D5FB">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325" w:type="pct"/>
            <w:noWrap w:val="0"/>
            <w:vAlign w:val="center"/>
          </w:tcPr>
          <w:p w14:paraId="68E4AAFE">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超声电子支气管镜</w:t>
            </w:r>
          </w:p>
        </w:tc>
        <w:tc>
          <w:tcPr>
            <w:tcW w:w="837" w:type="pct"/>
            <w:noWrap w:val="0"/>
            <w:vAlign w:val="center"/>
          </w:tcPr>
          <w:p w14:paraId="31E70870">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w:t>
            </w:r>
          </w:p>
        </w:tc>
      </w:tr>
      <w:tr w14:paraId="45AE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06BD7A21">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325" w:type="pct"/>
            <w:noWrap w:val="0"/>
            <w:vAlign w:val="center"/>
          </w:tcPr>
          <w:p w14:paraId="541F2A46">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专用台车</w:t>
            </w:r>
          </w:p>
        </w:tc>
        <w:tc>
          <w:tcPr>
            <w:tcW w:w="837" w:type="pct"/>
            <w:noWrap w:val="0"/>
            <w:vAlign w:val="center"/>
          </w:tcPr>
          <w:p w14:paraId="6862B569">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r>
      <w:tr w14:paraId="4B47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630A9D56">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325" w:type="pct"/>
            <w:noWrap w:val="0"/>
            <w:vAlign w:val="center"/>
          </w:tcPr>
          <w:p w14:paraId="0553EA85">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≥27英寸专用4K显示器</w:t>
            </w:r>
          </w:p>
        </w:tc>
        <w:tc>
          <w:tcPr>
            <w:tcW w:w="837" w:type="pct"/>
            <w:noWrap w:val="0"/>
            <w:vAlign w:val="center"/>
          </w:tcPr>
          <w:p w14:paraId="4451D50F">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r>
      <w:tr w14:paraId="18A5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7" w:type="pct"/>
            <w:noWrap w:val="0"/>
            <w:vAlign w:val="center"/>
          </w:tcPr>
          <w:p w14:paraId="7D661900">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325" w:type="pct"/>
            <w:noWrap w:val="0"/>
            <w:vAlign w:val="center"/>
          </w:tcPr>
          <w:p w14:paraId="315EA04A">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图文工作站（CPU:i5及以上，内存≥8G，硬盘≥1T,</w:t>
            </w:r>
            <w:r>
              <w:rPr>
                <w:rFonts w:hint="eastAsia" w:ascii="宋体" w:hAnsi="宋体" w:eastAsia="宋体" w:cs="宋体"/>
                <w:color w:val="000000"/>
                <w:sz w:val="24"/>
                <w:szCs w:val="24"/>
                <w:vertAlign w:val="baseline"/>
                <w:lang w:val="en-US" w:eastAsia="zh-CN"/>
              </w:rPr>
              <w:t>激光彩色打印机</w:t>
            </w:r>
            <w:r>
              <w:rPr>
                <w:rFonts w:hint="eastAsia" w:ascii="宋体" w:hAnsi="宋体" w:eastAsia="宋体" w:cs="宋体"/>
                <w:sz w:val="24"/>
                <w:szCs w:val="24"/>
                <w:vertAlign w:val="baseline"/>
                <w:lang w:val="en-US" w:eastAsia="zh-CN"/>
              </w:rPr>
              <w:t>）</w:t>
            </w:r>
          </w:p>
        </w:tc>
        <w:tc>
          <w:tcPr>
            <w:tcW w:w="837" w:type="pct"/>
            <w:noWrap w:val="0"/>
            <w:vAlign w:val="center"/>
          </w:tcPr>
          <w:p w14:paraId="048C5758">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r>
      <w:tr w14:paraId="1B1F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12082B1F">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325" w:type="pct"/>
            <w:noWrap w:val="0"/>
            <w:vAlign w:val="center"/>
          </w:tcPr>
          <w:p w14:paraId="40A4E811">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配套气泵</w:t>
            </w:r>
          </w:p>
        </w:tc>
        <w:tc>
          <w:tcPr>
            <w:tcW w:w="837" w:type="pct"/>
            <w:noWrap w:val="0"/>
            <w:vAlign w:val="center"/>
          </w:tcPr>
          <w:p w14:paraId="22FD9657">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r>
      <w:tr w14:paraId="7F36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noWrap w:val="0"/>
            <w:vAlign w:val="center"/>
          </w:tcPr>
          <w:p w14:paraId="1C578040">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325" w:type="pct"/>
            <w:noWrap w:val="0"/>
            <w:vAlign w:val="center"/>
          </w:tcPr>
          <w:p w14:paraId="474CBD29">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配套水泵</w:t>
            </w:r>
          </w:p>
        </w:tc>
        <w:tc>
          <w:tcPr>
            <w:tcW w:w="837" w:type="pct"/>
            <w:noWrap w:val="0"/>
            <w:vAlign w:val="center"/>
          </w:tcPr>
          <w:p w14:paraId="11937F84">
            <w:pPr>
              <w:pStyle w:val="23"/>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r>
    </w:tbl>
    <w:p w14:paraId="5DDE50C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楷体" w:hAnsi="楷体" w:eastAsia="楷体" w:cs="楷体"/>
          <w:b/>
          <w:bCs/>
          <w:sz w:val="28"/>
          <w:szCs w:val="28"/>
          <w:lang w:val="en-US" w:eastAsia="zh-CN"/>
        </w:rPr>
        <w:sectPr>
          <w:footerReference r:id="rId13" w:type="default"/>
          <w:pgSz w:w="11905" w:h="16838"/>
          <w:pgMar w:top="1247" w:right="1417" w:bottom="1247" w:left="1417" w:header="794" w:footer="992" w:gutter="0"/>
          <w:pgNumType w:fmt="decimal" w:chapStyle="1"/>
          <w:cols w:space="0" w:num="1"/>
          <w:rtlGutter w:val="0"/>
          <w:docGrid w:type="lines" w:linePitch="326" w:charSpace="0"/>
        </w:sectPr>
      </w:pPr>
    </w:p>
    <w:p w14:paraId="549BCB61">
      <w:pPr>
        <w:pStyle w:val="2"/>
        <w:ind w:firstLine="241" w:firstLineChars="100"/>
        <w:jc w:val="cente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包2：三维电生理标测系统技术参数</w:t>
      </w:r>
    </w:p>
    <w:p w14:paraId="75BBBBD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整体要求</w:t>
      </w:r>
    </w:p>
    <w:p w14:paraId="189A6BD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cs="宋体"/>
          <w:color w:val="000000"/>
          <w:kern w:val="0"/>
          <w:sz w:val="24"/>
          <w:szCs w:val="24"/>
          <w:lang w:val="en-US" w:eastAsia="zh-CN"/>
        </w:rPr>
        <w:t>所投</w:t>
      </w:r>
      <w:r>
        <w:rPr>
          <w:rFonts w:hint="eastAsia" w:ascii="宋体" w:hAnsi="宋体" w:eastAsia="宋体" w:cs="宋体"/>
          <w:color w:val="000000"/>
          <w:kern w:val="0"/>
          <w:sz w:val="24"/>
          <w:szCs w:val="24"/>
          <w:lang w:val="en-US" w:eastAsia="zh-CN"/>
        </w:rPr>
        <w:t>产品若为进口，需提供“进”字号医疗器械注册证。</w:t>
      </w:r>
    </w:p>
    <w:p w14:paraId="360AB0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w:t>
      </w:r>
      <w:r>
        <w:rPr>
          <w:rFonts w:hint="eastAsia" w:ascii="宋体" w:hAnsi="宋体" w:eastAsia="宋体" w:cs="宋体"/>
          <w:sz w:val="24"/>
          <w:szCs w:val="24"/>
        </w:rPr>
        <w:t>主要用于各种心律失常，尤其是复杂心律失常的诊治，包括典型房扑、先心术后切口性房速/房扑、局灶性房速/室速、各类旁道、房室结折返性心动过速、阵发性/持续性房颤、心梗后和手术后非典型性室性心动过速</w:t>
      </w:r>
      <w:r>
        <w:rPr>
          <w:rFonts w:hint="eastAsia" w:ascii="宋体" w:hAnsi="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二、主要</w:t>
      </w:r>
      <w:r>
        <w:rPr>
          <w:rFonts w:hint="eastAsia" w:ascii="宋体" w:hAnsi="宋体" w:eastAsia="宋体" w:cs="宋体"/>
          <w:b/>
          <w:bCs/>
          <w:sz w:val="24"/>
          <w:szCs w:val="24"/>
        </w:rPr>
        <w:t>技术指标参数</w:t>
      </w:r>
      <w:r>
        <w:rPr>
          <w:rFonts w:hint="eastAsia" w:ascii="宋体" w:hAnsi="宋体" w:eastAsia="宋体" w:cs="宋体"/>
          <w:sz w:val="24"/>
          <w:szCs w:val="24"/>
        </w:rPr>
        <w:br w:type="textWrapping"/>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三维电生理标测系统配置及指标参数</w:t>
      </w:r>
    </w:p>
    <w:p w14:paraId="32FF1E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三维电生理标测系统</w:t>
      </w:r>
      <w:r>
        <w:rPr>
          <w:rFonts w:hint="eastAsia" w:ascii="宋体" w:hAnsi="宋体" w:eastAsia="宋体" w:cs="宋体"/>
          <w:sz w:val="24"/>
          <w:szCs w:val="24"/>
          <w:lang w:val="en-US" w:eastAsia="zh-CN"/>
        </w:rPr>
        <w:t>技术参数</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1.1.1</w:t>
      </w:r>
      <w:r>
        <w:rPr>
          <w:rFonts w:hint="eastAsia" w:ascii="宋体" w:hAnsi="宋体" w:eastAsia="宋体" w:cs="宋体"/>
          <w:sz w:val="24"/>
          <w:szCs w:val="24"/>
        </w:rPr>
        <w:t xml:space="preserve"> 主机系统参数要求：CPU≥高速CPU、内存≥32GB、硬盘≥1T、光驱CD/DVD+RW。</w:t>
      </w:r>
      <w:r>
        <w:rPr>
          <w:rFonts w:hint="eastAsia" w:ascii="宋体" w:hAnsi="宋体" w:eastAsia="宋体" w:cs="宋体"/>
          <w:sz w:val="24"/>
          <w:szCs w:val="24"/>
        </w:rPr>
        <w:br w:type="textWrapping"/>
      </w:r>
      <w:r>
        <w:rPr>
          <w:rFonts w:hint="eastAsia" w:ascii="宋体" w:hAnsi="宋体" w:eastAsia="宋体" w:cs="宋体"/>
          <w:sz w:val="24"/>
          <w:szCs w:val="24"/>
        </w:rPr>
        <w:t>1.1.2 放大器系统参数要求：通道数≥80。</w:t>
      </w:r>
      <w:r>
        <w:rPr>
          <w:rFonts w:hint="eastAsia" w:ascii="宋体" w:hAnsi="宋体" w:eastAsia="宋体" w:cs="宋体"/>
          <w:sz w:val="24"/>
          <w:szCs w:val="24"/>
        </w:rPr>
        <w:br w:type="textWrapping"/>
      </w:r>
      <w:r>
        <w:rPr>
          <w:rFonts w:hint="eastAsia" w:ascii="宋体" w:hAnsi="宋体" w:eastAsia="宋体" w:cs="宋体"/>
          <w:sz w:val="24"/>
          <w:szCs w:val="24"/>
        </w:rPr>
        <w:t>1.2 硬件技术要求</w:t>
      </w:r>
      <w:r>
        <w:rPr>
          <w:rFonts w:hint="eastAsia" w:ascii="宋体" w:hAnsi="宋体" w:eastAsia="宋体" w:cs="宋体"/>
          <w:sz w:val="24"/>
          <w:szCs w:val="24"/>
        </w:rPr>
        <w:br w:type="textWrapping"/>
      </w:r>
      <w:r>
        <w:rPr>
          <w:rFonts w:hint="eastAsia" w:ascii="宋体" w:hAnsi="宋体" w:eastAsia="宋体" w:cs="宋体"/>
          <w:sz w:val="24"/>
          <w:szCs w:val="24"/>
        </w:rPr>
        <w:t>1.2.1 定位系统：采用磁场和电场混合定位原理，依照磁场定位为主，磁场实时校正电场，具有多导管可视化，匹配</w:t>
      </w:r>
      <w:r>
        <w:rPr>
          <w:rFonts w:hint="eastAsia" w:ascii="宋体" w:hAnsi="宋体" w:eastAsia="宋体" w:cs="宋体"/>
          <w:sz w:val="24"/>
          <w:szCs w:val="24"/>
          <w:lang w:val="en-US" w:eastAsia="zh-CN"/>
        </w:rPr>
        <w:t>导管定位</w:t>
      </w:r>
      <w:r>
        <w:rPr>
          <w:rFonts w:hint="eastAsia" w:ascii="宋体" w:hAnsi="宋体" w:eastAsia="宋体" w:cs="宋体"/>
          <w:sz w:val="24"/>
          <w:szCs w:val="24"/>
        </w:rPr>
        <w:t>精度误差≤1mm。</w:t>
      </w:r>
      <w:r>
        <w:rPr>
          <w:rFonts w:hint="eastAsia" w:ascii="宋体" w:hAnsi="宋体" w:eastAsia="宋体" w:cs="宋体"/>
          <w:sz w:val="24"/>
          <w:szCs w:val="24"/>
        </w:rPr>
        <w:br w:type="textWrapping"/>
      </w:r>
      <w:r>
        <w:rPr>
          <w:rFonts w:hint="eastAsia" w:ascii="宋体" w:hAnsi="宋体" w:eastAsia="宋体" w:cs="宋体"/>
          <w:sz w:val="24"/>
          <w:szCs w:val="24"/>
        </w:rPr>
        <w:t>1.2.2 具有心内导管显示功能，显示≥80个电极。</w:t>
      </w:r>
      <w:r>
        <w:rPr>
          <w:rFonts w:hint="eastAsia" w:ascii="宋体" w:hAnsi="宋体" w:eastAsia="宋体" w:cs="宋体"/>
          <w:sz w:val="24"/>
          <w:szCs w:val="24"/>
        </w:rPr>
        <w:br w:type="textWrapping"/>
      </w:r>
      <w:r>
        <w:rPr>
          <w:rFonts w:hint="eastAsia" w:ascii="宋体" w:hAnsi="宋体" w:eastAsia="宋体" w:cs="宋体"/>
          <w:sz w:val="24"/>
          <w:szCs w:val="24"/>
        </w:rPr>
        <w:t>1.2.3 消融时可以实时在屏幕上显示时间，功率，阻抗等信息。</w:t>
      </w:r>
      <w:r>
        <w:rPr>
          <w:rFonts w:hint="eastAsia" w:ascii="宋体" w:hAnsi="宋体" w:eastAsia="宋体" w:cs="宋体"/>
          <w:sz w:val="24"/>
          <w:szCs w:val="24"/>
        </w:rPr>
        <w:br w:type="textWrapping"/>
      </w:r>
      <w:r>
        <w:rPr>
          <w:rFonts w:hint="eastAsia" w:ascii="宋体" w:hAnsi="宋体" w:eastAsia="宋体" w:cs="宋体"/>
          <w:sz w:val="24"/>
          <w:szCs w:val="24"/>
        </w:rPr>
        <w:t>1.2.4 ≥24英寸(16:9)液晶显示器≥</w:t>
      </w:r>
      <w:r>
        <w:rPr>
          <w:rFonts w:hint="eastAsia" w:ascii="宋体" w:hAnsi="宋体" w:eastAsia="宋体" w:cs="宋体"/>
          <w:sz w:val="24"/>
          <w:szCs w:val="24"/>
          <w:lang w:val="en-US" w:eastAsia="zh-CN"/>
        </w:rPr>
        <w:t>4</w:t>
      </w:r>
      <w:r>
        <w:rPr>
          <w:rFonts w:hint="eastAsia" w:ascii="宋体" w:hAnsi="宋体" w:eastAsia="宋体" w:cs="宋体"/>
          <w:sz w:val="24"/>
          <w:szCs w:val="24"/>
        </w:rPr>
        <w:t>台（二台实时屏，二台回顾屏），分辨率≥1280*1024。</w:t>
      </w:r>
      <w:r>
        <w:rPr>
          <w:rFonts w:hint="eastAsia" w:ascii="宋体" w:hAnsi="宋体" w:eastAsia="宋体" w:cs="宋体"/>
          <w:sz w:val="24"/>
          <w:szCs w:val="24"/>
        </w:rPr>
        <w:br w:type="textWrapping"/>
      </w:r>
      <w:r>
        <w:rPr>
          <w:rFonts w:hint="eastAsia" w:ascii="宋体" w:hAnsi="宋体" w:eastAsia="宋体" w:cs="宋体"/>
          <w:sz w:val="24"/>
          <w:szCs w:val="24"/>
        </w:rPr>
        <w:t>1.2.5 系统平台采用 Windows平台。</w:t>
      </w:r>
      <w:r>
        <w:rPr>
          <w:rFonts w:hint="eastAsia" w:ascii="宋体" w:hAnsi="宋体" w:eastAsia="宋体" w:cs="宋体"/>
          <w:sz w:val="24"/>
          <w:szCs w:val="24"/>
        </w:rPr>
        <w:br w:type="textWrapping"/>
      </w:r>
      <w:r>
        <w:rPr>
          <w:rFonts w:hint="eastAsia" w:ascii="宋体" w:hAnsi="宋体" w:eastAsia="宋体" w:cs="宋体"/>
          <w:sz w:val="24"/>
          <w:szCs w:val="24"/>
        </w:rPr>
        <w:t>1.3 软件功能要求</w:t>
      </w:r>
      <w:r>
        <w:rPr>
          <w:rFonts w:hint="eastAsia" w:ascii="宋体" w:hAnsi="宋体" w:eastAsia="宋体" w:cs="宋体"/>
          <w:sz w:val="24"/>
          <w:szCs w:val="24"/>
        </w:rPr>
        <w:br w:type="textWrapping"/>
      </w: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1.3.1 软件组成：包括激动图软件、解剖图软件、电压图软件、网图软件、等时图软件、阻抗图软件、高精密度标测模块、压力监测模块、消融点数据实时标记模块、距离/面积测量工具、消融指数、可调弯鞘管显示模块、心腔内超声模块等。</w:t>
      </w:r>
      <w:r>
        <w:rPr>
          <w:rFonts w:hint="eastAsia" w:ascii="宋体" w:hAnsi="宋体" w:eastAsia="宋体" w:cs="宋体"/>
          <w:sz w:val="24"/>
          <w:szCs w:val="24"/>
        </w:rPr>
        <w:br w:type="textWrapping"/>
      </w: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1.3.2 具</w:t>
      </w:r>
      <w:r>
        <w:rPr>
          <w:rFonts w:hint="eastAsia" w:ascii="宋体" w:hAnsi="宋体" w:eastAsia="宋体" w:cs="宋体"/>
          <w:sz w:val="24"/>
          <w:szCs w:val="24"/>
          <w:lang w:val="en-US" w:eastAsia="zh-CN"/>
        </w:rPr>
        <w:t>备</w:t>
      </w:r>
      <w:r>
        <w:rPr>
          <w:rFonts w:hint="eastAsia" w:ascii="宋体" w:hAnsi="宋体" w:eastAsia="宋体" w:cs="宋体"/>
          <w:sz w:val="24"/>
          <w:szCs w:val="24"/>
        </w:rPr>
        <w:t>可视化鞘显示，提示导管到位及导管操作。</w:t>
      </w:r>
      <w:r>
        <w:rPr>
          <w:rFonts w:hint="eastAsia" w:ascii="宋体" w:hAnsi="宋体" w:eastAsia="宋体" w:cs="宋体"/>
          <w:sz w:val="24"/>
          <w:szCs w:val="24"/>
        </w:rPr>
        <w:br w:type="textWrapping"/>
      </w:r>
      <w:r>
        <w:rPr>
          <w:rFonts w:hint="eastAsia" w:ascii="宋体" w:hAnsi="宋体" w:eastAsia="宋体" w:cs="宋体"/>
          <w:sz w:val="24"/>
          <w:szCs w:val="24"/>
        </w:rPr>
        <w:t>1.3.3 具有阻滞线功能。</w:t>
      </w:r>
      <w:r>
        <w:rPr>
          <w:rFonts w:hint="eastAsia" w:ascii="宋体" w:hAnsi="宋体" w:eastAsia="宋体" w:cs="宋体"/>
          <w:sz w:val="24"/>
          <w:szCs w:val="24"/>
        </w:rPr>
        <w:br w:type="textWrapping"/>
      </w:r>
      <w:r>
        <w:rPr>
          <w:rFonts w:hint="eastAsia" w:ascii="宋体" w:hAnsi="宋体" w:eastAsia="宋体" w:cs="宋体"/>
          <w:sz w:val="24"/>
          <w:szCs w:val="24"/>
        </w:rPr>
        <w:t xml:space="preserve">1.3.4 </w:t>
      </w:r>
      <w:r>
        <w:rPr>
          <w:rFonts w:hint="eastAsia" w:ascii="宋体" w:hAnsi="宋体" w:eastAsia="宋体" w:cs="宋体"/>
          <w:sz w:val="24"/>
          <w:szCs w:val="24"/>
          <w:lang w:val="en-US" w:eastAsia="zh-CN"/>
        </w:rPr>
        <w:t>支持</w:t>
      </w:r>
      <w:r>
        <w:rPr>
          <w:rFonts w:hint="eastAsia" w:ascii="宋体" w:hAnsi="宋体" w:eastAsia="宋体" w:cs="宋体"/>
          <w:sz w:val="24"/>
          <w:szCs w:val="24"/>
        </w:rPr>
        <w:t>记录一个心动周期之前≥10个心跳的心电活动信息。</w:t>
      </w:r>
      <w:r>
        <w:rPr>
          <w:rFonts w:hint="eastAsia" w:ascii="宋体" w:hAnsi="宋体" w:eastAsia="宋体" w:cs="宋体"/>
          <w:sz w:val="24"/>
          <w:szCs w:val="24"/>
        </w:rPr>
        <w:br w:type="textWrapping"/>
      </w:r>
      <w:r>
        <w:rPr>
          <w:rFonts w:hint="eastAsia" w:ascii="宋体" w:hAnsi="宋体" w:eastAsia="宋体" w:cs="宋体"/>
          <w:sz w:val="24"/>
          <w:szCs w:val="24"/>
        </w:rPr>
        <w:t>1.3.5 具有距离测量工具</w:t>
      </w:r>
      <w:r>
        <w:rPr>
          <w:rFonts w:hint="eastAsia" w:ascii="宋体" w:hAnsi="宋体" w:eastAsia="宋体" w:cs="宋体"/>
          <w:sz w:val="24"/>
          <w:szCs w:val="24"/>
          <w:lang w:eastAsia="zh-CN"/>
        </w:rPr>
        <w:t>。</w:t>
      </w:r>
    </w:p>
    <w:p w14:paraId="4DF700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1.3.6 具有回溯采点记录功能</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1.3.7 具有实时压力监测功能，精度≤1g。</w:t>
      </w:r>
      <w:r>
        <w:rPr>
          <w:rFonts w:hint="eastAsia" w:ascii="宋体" w:hAnsi="宋体" w:eastAsia="宋体" w:cs="宋体"/>
          <w:sz w:val="24"/>
          <w:szCs w:val="24"/>
        </w:rPr>
        <w:br w:type="textWrapping"/>
      </w:r>
      <w:r>
        <w:rPr>
          <w:rFonts w:hint="eastAsia" w:ascii="宋体" w:hAnsi="宋体" w:eastAsia="宋体" w:cs="宋体"/>
          <w:sz w:val="24"/>
          <w:szCs w:val="24"/>
        </w:rPr>
        <w:t>1.3.8 具有智能高精密度标测功能</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1.3.9 具</w:t>
      </w:r>
      <w:r>
        <w:rPr>
          <w:rFonts w:hint="eastAsia" w:ascii="宋体" w:hAnsi="宋体" w:eastAsia="宋体" w:cs="宋体"/>
          <w:sz w:val="24"/>
          <w:szCs w:val="24"/>
          <w:lang w:val="en-US" w:eastAsia="zh-CN"/>
        </w:rPr>
        <w:t>备</w:t>
      </w:r>
      <w:r>
        <w:rPr>
          <w:rFonts w:hint="eastAsia" w:ascii="宋体" w:hAnsi="宋体" w:eastAsia="宋体" w:cs="宋体"/>
          <w:sz w:val="24"/>
          <w:szCs w:val="24"/>
        </w:rPr>
        <w:t>形态匹配功能，</w:t>
      </w:r>
      <w:r>
        <w:rPr>
          <w:rFonts w:hint="eastAsia" w:ascii="宋体" w:hAnsi="宋体" w:eastAsia="宋体" w:cs="宋体"/>
          <w:sz w:val="24"/>
          <w:szCs w:val="24"/>
          <w:lang w:val="en-US" w:eastAsia="zh-CN"/>
        </w:rPr>
        <w:t>支持</w:t>
      </w:r>
      <w:r>
        <w:rPr>
          <w:rFonts w:hint="eastAsia" w:ascii="宋体" w:hAnsi="宋体" w:eastAsia="宋体" w:cs="宋体"/>
          <w:sz w:val="24"/>
          <w:szCs w:val="24"/>
        </w:rPr>
        <w:t>12导联</w:t>
      </w:r>
      <w:r>
        <w:rPr>
          <w:rFonts w:hint="eastAsia" w:ascii="宋体" w:hAnsi="宋体" w:eastAsia="宋体" w:cs="宋体"/>
          <w:sz w:val="24"/>
          <w:szCs w:val="24"/>
          <w:lang w:val="en-US" w:eastAsia="zh-CN"/>
        </w:rPr>
        <w:t>及以上</w:t>
      </w:r>
      <w:r>
        <w:rPr>
          <w:rFonts w:hint="eastAsia" w:ascii="宋体" w:hAnsi="宋体" w:eastAsia="宋体" w:cs="宋体"/>
          <w:sz w:val="24"/>
          <w:szCs w:val="24"/>
        </w:rPr>
        <w:t>心电图</w:t>
      </w:r>
      <w:r>
        <w:rPr>
          <w:rFonts w:hint="eastAsia" w:ascii="宋体" w:hAnsi="宋体" w:eastAsia="宋体" w:cs="宋体"/>
          <w:sz w:val="24"/>
          <w:szCs w:val="24"/>
          <w:lang w:eastAsia="zh-CN"/>
        </w:rPr>
        <w:t>。</w:t>
      </w:r>
    </w:p>
    <w:p w14:paraId="6216C9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1.3.10 一次采集≥</w:t>
      </w:r>
      <w:r>
        <w:rPr>
          <w:rFonts w:hint="eastAsia" w:ascii="宋体" w:hAnsi="宋体" w:eastAsia="宋体" w:cs="宋体"/>
          <w:sz w:val="24"/>
          <w:szCs w:val="24"/>
          <w:lang w:val="en-US" w:eastAsia="zh-CN"/>
        </w:rPr>
        <w:t>8</w:t>
      </w:r>
      <w:r>
        <w:rPr>
          <w:rFonts w:hint="eastAsia" w:ascii="宋体" w:hAnsi="宋体" w:eastAsia="宋体" w:cs="宋体"/>
          <w:sz w:val="24"/>
          <w:szCs w:val="24"/>
        </w:rPr>
        <w:t>种心电信息：可同时获得空间解剖，激动顺序，电传导，单极电压，等时图，双极电压，阻抗图，网图</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1.3.11 具有平行标测功能，连续标测</w:t>
      </w:r>
      <w:r>
        <w:rPr>
          <w:rFonts w:hint="eastAsia" w:ascii="宋体" w:hAnsi="宋体" w:eastAsia="宋体" w:cs="宋体"/>
          <w:sz w:val="24"/>
          <w:szCs w:val="24"/>
          <w:lang w:val="en-US" w:eastAsia="zh-CN"/>
        </w:rPr>
        <w:t>≥</w:t>
      </w:r>
      <w:r>
        <w:rPr>
          <w:rFonts w:hint="eastAsia" w:ascii="宋体" w:hAnsi="宋体" w:eastAsia="宋体" w:cs="宋体"/>
          <w:sz w:val="24"/>
          <w:szCs w:val="24"/>
        </w:rPr>
        <w:t>4种具有不同周长、信号形态等的心律失常图。</w:t>
      </w:r>
      <w:r>
        <w:rPr>
          <w:rFonts w:hint="eastAsia" w:ascii="宋体" w:hAnsi="宋体" w:eastAsia="宋体" w:cs="宋体"/>
          <w:sz w:val="24"/>
          <w:szCs w:val="24"/>
        </w:rPr>
        <w:br w:type="textWrapping"/>
      </w:r>
      <w:r>
        <w:rPr>
          <w:rFonts w:hint="eastAsia" w:ascii="宋体" w:hAnsi="宋体" w:eastAsia="宋体" w:cs="宋体"/>
          <w:sz w:val="24"/>
          <w:szCs w:val="24"/>
        </w:rPr>
        <w:t>1.3.12 具有快速补点功能</w:t>
      </w:r>
      <w:r>
        <w:rPr>
          <w:rFonts w:hint="eastAsia" w:ascii="宋体" w:hAnsi="宋体" w:eastAsia="宋体" w:cs="宋体"/>
          <w:sz w:val="24"/>
          <w:szCs w:val="24"/>
          <w:lang w:eastAsia="zh-CN"/>
        </w:rPr>
        <w:t>。</w:t>
      </w:r>
    </w:p>
    <w:p w14:paraId="4D98F9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1.3.13 具有量化消融模块。</w:t>
      </w:r>
      <w:r>
        <w:rPr>
          <w:rFonts w:hint="eastAsia" w:ascii="宋体" w:hAnsi="宋体" w:eastAsia="宋体" w:cs="宋体"/>
          <w:sz w:val="24"/>
          <w:szCs w:val="24"/>
        </w:rPr>
        <w:br w:type="textWrapping"/>
      </w:r>
      <w:r>
        <w:rPr>
          <w:rFonts w:hint="eastAsia" w:ascii="宋体" w:hAnsi="宋体" w:eastAsia="宋体" w:cs="宋体"/>
          <w:sz w:val="24"/>
          <w:szCs w:val="24"/>
        </w:rPr>
        <w:t>1.3.14 能提供三维电激动图，不同颜色实时显示心脏的激动传导顺序。可选择单个或多个心腔进行标测</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1.3.15 提供三维电压图，直观显示心肌疤痕区域、低电压区域和正常心肌组织，相关疤痕的电压参数范围，手工可调。</w:t>
      </w:r>
      <w:r>
        <w:rPr>
          <w:rFonts w:hint="eastAsia" w:ascii="宋体" w:hAnsi="宋体" w:eastAsia="宋体" w:cs="宋体"/>
          <w:sz w:val="24"/>
          <w:szCs w:val="24"/>
        </w:rPr>
        <w:br w:type="textWrapping"/>
      </w: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1.3.16 能显示导管头端和消融点的距离，显示消融点和消融点之间的距离。</w:t>
      </w:r>
      <w:r>
        <w:rPr>
          <w:rFonts w:hint="eastAsia" w:ascii="宋体" w:hAnsi="宋体" w:eastAsia="宋体" w:cs="宋体"/>
          <w:sz w:val="24"/>
          <w:szCs w:val="24"/>
        </w:rPr>
        <w:br w:type="textWrapping"/>
      </w:r>
      <w:r>
        <w:rPr>
          <w:rFonts w:hint="eastAsia" w:ascii="宋体" w:hAnsi="宋体" w:eastAsia="宋体" w:cs="宋体"/>
          <w:sz w:val="24"/>
          <w:szCs w:val="24"/>
        </w:rPr>
        <w:t xml:space="preserve">1.3.17 </w:t>
      </w:r>
      <w:r>
        <w:rPr>
          <w:rFonts w:hint="eastAsia" w:ascii="宋体" w:hAnsi="宋体" w:eastAsia="宋体" w:cs="宋体"/>
          <w:sz w:val="24"/>
          <w:szCs w:val="24"/>
          <w:lang w:val="en-US" w:eastAsia="zh-CN"/>
        </w:rPr>
        <w:t>具有</w:t>
      </w:r>
      <w:r>
        <w:rPr>
          <w:rFonts w:hint="eastAsia" w:ascii="宋体" w:hAnsi="宋体" w:eastAsia="宋体" w:cs="宋体"/>
          <w:sz w:val="24"/>
          <w:szCs w:val="24"/>
        </w:rPr>
        <w:t>三维模型透明模式</w:t>
      </w:r>
      <w:r>
        <w:rPr>
          <w:rFonts w:hint="eastAsia" w:ascii="宋体" w:hAnsi="宋体" w:eastAsia="宋体" w:cs="宋体"/>
          <w:color w:val="auto"/>
          <w:sz w:val="24"/>
          <w:szCs w:val="24"/>
        </w:rPr>
        <w:t>。</w:t>
      </w:r>
      <w:r>
        <w:rPr>
          <w:rFonts w:hint="eastAsia" w:ascii="宋体" w:hAnsi="宋体" w:eastAsia="宋体" w:cs="宋体"/>
          <w:color w:val="FF0000"/>
          <w:sz w:val="24"/>
          <w:szCs w:val="24"/>
        </w:rPr>
        <w:br w:type="textWrapping"/>
      </w: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1.3.18 具有心内超声影像与三维导航整合模块。</w:t>
      </w:r>
    </w:p>
    <w:p w14:paraId="25E527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1.3.1</w:t>
      </w:r>
      <w:r>
        <w:rPr>
          <w:rFonts w:hint="eastAsia" w:ascii="宋体" w:hAnsi="宋体" w:eastAsia="宋体" w:cs="宋体"/>
          <w:sz w:val="24"/>
          <w:szCs w:val="24"/>
          <w:lang w:val="en-US"/>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具</w:t>
      </w:r>
      <w:r>
        <w:rPr>
          <w:rFonts w:hint="eastAsia" w:ascii="宋体" w:hAnsi="宋体" w:eastAsia="宋体" w:cs="宋体"/>
          <w:sz w:val="24"/>
          <w:szCs w:val="24"/>
          <w:highlight w:val="none"/>
          <w:lang w:val="en-US" w:eastAsia="zh-CN"/>
        </w:rPr>
        <w:t>备脉冲电场消融端口。</w:t>
      </w:r>
      <w:r>
        <w:rPr>
          <w:rFonts w:hint="eastAsia" w:ascii="宋体" w:hAnsi="宋体" w:eastAsia="宋体" w:cs="宋体"/>
          <w:sz w:val="24"/>
          <w:szCs w:val="24"/>
        </w:rPr>
        <w:br w:type="textWrapping"/>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射频消融系统配置及参数指标</w:t>
      </w:r>
      <w:r>
        <w:rPr>
          <w:rFonts w:hint="eastAsia" w:ascii="宋体" w:hAnsi="宋体" w:eastAsia="宋体" w:cs="宋体"/>
          <w:sz w:val="24"/>
          <w:szCs w:val="24"/>
        </w:rPr>
        <w:br w:type="textWrapping"/>
      </w:r>
      <w:r>
        <w:rPr>
          <w:rFonts w:hint="eastAsia" w:ascii="宋体" w:hAnsi="宋体" w:eastAsia="宋体" w:cs="宋体"/>
          <w:sz w:val="24"/>
          <w:szCs w:val="24"/>
        </w:rPr>
        <w:t>2.1. 射频消融仪技术参数</w:t>
      </w:r>
      <w:r>
        <w:rPr>
          <w:rFonts w:hint="eastAsia" w:ascii="宋体" w:hAnsi="宋体" w:eastAsia="宋体" w:cs="宋体"/>
          <w:sz w:val="24"/>
          <w:szCs w:val="24"/>
        </w:rPr>
        <w:br w:type="textWrapping"/>
      </w:r>
      <w:r>
        <w:rPr>
          <w:rFonts w:hint="eastAsia" w:ascii="宋体" w:hAnsi="宋体" w:eastAsia="宋体" w:cs="宋体"/>
          <w:sz w:val="24"/>
          <w:szCs w:val="24"/>
        </w:rPr>
        <w:t>2.1.1 射频消融仪</w:t>
      </w:r>
      <w:r>
        <w:rPr>
          <w:rFonts w:hint="eastAsia" w:ascii="宋体" w:hAnsi="宋体" w:eastAsia="宋体" w:cs="宋体"/>
          <w:sz w:val="24"/>
          <w:szCs w:val="24"/>
          <w:lang w:val="en-US" w:eastAsia="zh-CN"/>
        </w:rPr>
        <w:t>≥</w:t>
      </w:r>
      <w:r>
        <w:rPr>
          <w:rFonts w:hint="eastAsia" w:ascii="宋体" w:hAnsi="宋体" w:eastAsia="宋体" w:cs="宋体"/>
          <w:sz w:val="24"/>
          <w:szCs w:val="24"/>
        </w:rPr>
        <w:t>两种控制方式：温度控制，功率控制</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2.1.2 支持温控导管类型：支持电阻温控模式和电偶温控模式两种消融导管</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2.1.3 兼容所有电阻型、电偶型和非温控型消融导管。</w:t>
      </w:r>
      <w:r>
        <w:rPr>
          <w:rFonts w:hint="eastAsia" w:ascii="宋体" w:hAnsi="宋体" w:eastAsia="宋体" w:cs="宋体"/>
          <w:sz w:val="24"/>
          <w:szCs w:val="24"/>
        </w:rPr>
        <w:br w:type="textWrapping"/>
      </w:r>
      <w:r>
        <w:rPr>
          <w:rFonts w:hint="eastAsia" w:ascii="宋体" w:hAnsi="宋体" w:eastAsia="宋体" w:cs="宋体"/>
          <w:sz w:val="24"/>
          <w:szCs w:val="24"/>
        </w:rPr>
        <w:t>2.1.4 能与灌注泵联合使用，并在射频仪上设置灌注泵的参数。</w:t>
      </w:r>
      <w:r>
        <w:rPr>
          <w:rFonts w:hint="eastAsia" w:ascii="宋体" w:hAnsi="宋体" w:eastAsia="宋体" w:cs="宋体"/>
          <w:sz w:val="24"/>
          <w:szCs w:val="24"/>
        </w:rPr>
        <w:br w:type="textWrapping"/>
      </w:r>
      <w:r>
        <w:rPr>
          <w:rFonts w:hint="eastAsia" w:ascii="宋体" w:hAnsi="宋体" w:eastAsia="宋体" w:cs="宋体"/>
          <w:sz w:val="24"/>
          <w:szCs w:val="24"/>
        </w:rPr>
        <w:t xml:space="preserve">2.1.5 </w:t>
      </w:r>
      <w:r>
        <w:rPr>
          <w:rFonts w:hint="eastAsia" w:ascii="宋体" w:hAnsi="宋体" w:eastAsia="宋体" w:cs="宋体"/>
          <w:sz w:val="24"/>
          <w:szCs w:val="24"/>
          <w:lang w:val="en-US" w:eastAsia="zh-CN"/>
        </w:rPr>
        <w:t>支持</w:t>
      </w:r>
      <w:r>
        <w:rPr>
          <w:rFonts w:hint="eastAsia" w:ascii="宋体" w:hAnsi="宋体" w:eastAsia="宋体" w:cs="宋体"/>
          <w:sz w:val="24"/>
          <w:szCs w:val="24"/>
        </w:rPr>
        <w:t>能远程控制面板联合使用，在观察室远程操纵射频仪。</w:t>
      </w:r>
      <w:r>
        <w:rPr>
          <w:rFonts w:hint="eastAsia" w:ascii="宋体" w:hAnsi="宋体" w:eastAsia="宋体" w:cs="宋体"/>
          <w:sz w:val="24"/>
          <w:szCs w:val="24"/>
        </w:rPr>
        <w:br w:type="textWrapping"/>
      </w:r>
      <w:r>
        <w:rPr>
          <w:rFonts w:hint="eastAsia" w:ascii="宋体" w:hAnsi="宋体" w:eastAsia="宋体" w:cs="宋体"/>
          <w:sz w:val="24"/>
          <w:szCs w:val="24"/>
        </w:rPr>
        <w:t>2.1.6 射频输出功率：0-100W可调，调节幅度≤1W。</w:t>
      </w:r>
      <w:r>
        <w:rPr>
          <w:rFonts w:hint="eastAsia" w:ascii="宋体" w:hAnsi="宋体" w:eastAsia="宋体" w:cs="宋体"/>
          <w:sz w:val="24"/>
          <w:szCs w:val="24"/>
        </w:rPr>
        <w:br w:type="textWrapping"/>
      </w:r>
      <w:r>
        <w:rPr>
          <w:rFonts w:hint="eastAsia" w:ascii="宋体" w:hAnsi="宋体" w:eastAsia="宋体" w:cs="宋体"/>
          <w:sz w:val="24"/>
          <w:szCs w:val="24"/>
        </w:rPr>
        <w:t>2.1.7 温度感知范围：0-95°C</w:t>
      </w:r>
      <w:r>
        <w:rPr>
          <w:rFonts w:hint="eastAsia" w:ascii="宋体" w:hAnsi="宋体" w:eastAsia="宋体" w:cs="宋体"/>
          <w:sz w:val="24"/>
          <w:szCs w:val="24"/>
          <w:lang w:eastAsia="zh-CN"/>
        </w:rPr>
        <w:t>，</w:t>
      </w:r>
      <w:r>
        <w:rPr>
          <w:rFonts w:hint="eastAsia" w:ascii="宋体" w:hAnsi="宋体" w:eastAsia="宋体" w:cs="宋体"/>
          <w:sz w:val="24"/>
          <w:szCs w:val="24"/>
        </w:rPr>
        <w:t>调节幅度≤1°C。可设置的目标温度范围：0-90°C。</w:t>
      </w:r>
      <w:r>
        <w:rPr>
          <w:rFonts w:hint="eastAsia" w:ascii="宋体" w:hAnsi="宋体" w:eastAsia="宋体" w:cs="宋体"/>
          <w:sz w:val="24"/>
          <w:szCs w:val="24"/>
        </w:rPr>
        <w:br w:type="textWrapping"/>
      </w:r>
      <w:r>
        <w:rPr>
          <w:rFonts w:hint="eastAsia" w:ascii="宋体" w:hAnsi="宋体" w:eastAsia="宋体" w:cs="宋体"/>
          <w:sz w:val="24"/>
          <w:szCs w:val="24"/>
        </w:rPr>
        <w:t>2.1.8 阻抗感知范围：0-500</w:t>
      </w:r>
      <w:r>
        <w:rPr>
          <w:rFonts w:hint="eastAsia" w:ascii="宋体" w:hAnsi="宋体" w:eastAsia="宋体" w:cs="宋体"/>
          <w:color w:val="auto"/>
          <w:sz w:val="24"/>
          <w:szCs w:val="24"/>
        </w:rPr>
        <w:t>Ω</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2.1.9 射频释放时间：0-999秒。</w:t>
      </w:r>
      <w:r>
        <w:rPr>
          <w:rFonts w:hint="eastAsia" w:ascii="宋体" w:hAnsi="宋体" w:eastAsia="宋体" w:cs="宋体"/>
          <w:sz w:val="24"/>
          <w:szCs w:val="24"/>
        </w:rPr>
        <w:br w:type="textWrapping"/>
      </w:r>
      <w:r>
        <w:rPr>
          <w:rFonts w:hint="eastAsia" w:ascii="宋体" w:hAnsi="宋体" w:eastAsia="宋体" w:cs="宋体"/>
          <w:sz w:val="24"/>
          <w:szCs w:val="24"/>
        </w:rPr>
        <w:t xml:space="preserve">2.1.10 </w:t>
      </w:r>
      <w:r>
        <w:rPr>
          <w:rFonts w:hint="eastAsia" w:ascii="宋体" w:hAnsi="宋体" w:eastAsia="宋体" w:cs="宋体"/>
          <w:sz w:val="24"/>
          <w:szCs w:val="24"/>
          <w:lang w:val="en-US" w:eastAsia="zh-CN"/>
        </w:rPr>
        <w:t>具有</w:t>
      </w:r>
      <w:r>
        <w:rPr>
          <w:rFonts w:hint="eastAsia" w:ascii="宋体" w:hAnsi="宋体" w:eastAsia="宋体" w:cs="宋体"/>
          <w:sz w:val="24"/>
          <w:szCs w:val="24"/>
        </w:rPr>
        <w:t>温度全程实时显示</w:t>
      </w:r>
      <w:r>
        <w:rPr>
          <w:rFonts w:hint="eastAsia" w:ascii="宋体" w:hAnsi="宋体" w:eastAsia="宋体" w:cs="宋体"/>
          <w:sz w:val="24"/>
          <w:szCs w:val="24"/>
          <w:lang w:eastAsia="zh-CN"/>
        </w:rPr>
        <w:t>。</w:t>
      </w:r>
    </w:p>
    <w:p w14:paraId="77CFBF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2.1.11 </w:t>
      </w:r>
      <w:r>
        <w:rPr>
          <w:rFonts w:hint="eastAsia" w:ascii="宋体" w:hAnsi="宋体" w:eastAsia="宋体" w:cs="宋体"/>
          <w:sz w:val="24"/>
          <w:szCs w:val="24"/>
          <w:lang w:val="en-US" w:eastAsia="zh-CN"/>
        </w:rPr>
        <w:t>具有</w:t>
      </w:r>
      <w:r>
        <w:rPr>
          <w:rFonts w:hint="eastAsia" w:ascii="宋体" w:hAnsi="宋体" w:eastAsia="宋体" w:cs="宋体"/>
          <w:sz w:val="24"/>
          <w:szCs w:val="24"/>
        </w:rPr>
        <w:t>阻抗全程实时显示</w:t>
      </w:r>
      <w:r>
        <w:rPr>
          <w:rFonts w:hint="eastAsia" w:ascii="宋体" w:hAnsi="宋体" w:eastAsia="宋体" w:cs="宋体"/>
          <w:sz w:val="24"/>
          <w:szCs w:val="24"/>
          <w:lang w:eastAsia="zh-CN"/>
        </w:rPr>
        <w:t>。</w:t>
      </w:r>
    </w:p>
    <w:p w14:paraId="0BC253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2.1.12 可对阻抗安全范围，上升趋势</w:t>
      </w:r>
      <w:r>
        <w:rPr>
          <w:rFonts w:hint="eastAsia" w:ascii="宋体" w:hAnsi="宋体" w:eastAsia="宋体" w:cs="宋体"/>
          <w:sz w:val="24"/>
          <w:szCs w:val="24"/>
          <w:lang w:eastAsia="zh-CN"/>
        </w:rPr>
        <w:t>、</w:t>
      </w:r>
      <w:r>
        <w:rPr>
          <w:rFonts w:hint="eastAsia" w:ascii="宋体" w:hAnsi="宋体" w:eastAsia="宋体" w:cs="宋体"/>
          <w:sz w:val="24"/>
          <w:szCs w:val="24"/>
        </w:rPr>
        <w:t>温控模式</w:t>
      </w:r>
      <w:r>
        <w:rPr>
          <w:rFonts w:hint="eastAsia" w:ascii="宋体" w:hAnsi="宋体" w:eastAsia="宋体" w:cs="宋体"/>
          <w:sz w:val="24"/>
          <w:szCs w:val="24"/>
          <w:lang w:eastAsia="zh-CN"/>
        </w:rPr>
        <w:t>、</w:t>
      </w:r>
      <w:r>
        <w:rPr>
          <w:rFonts w:hint="eastAsia" w:ascii="宋体" w:hAnsi="宋体" w:eastAsia="宋体" w:cs="宋体"/>
          <w:sz w:val="24"/>
          <w:szCs w:val="24"/>
        </w:rPr>
        <w:t>温度变化趋势，显示参数等各种参数进行调节。</w:t>
      </w:r>
      <w:r>
        <w:rPr>
          <w:rFonts w:hint="eastAsia" w:ascii="宋体" w:hAnsi="宋体" w:eastAsia="宋体" w:cs="宋体"/>
          <w:sz w:val="24"/>
          <w:szCs w:val="24"/>
        </w:rPr>
        <w:br w:type="textWrapping"/>
      </w:r>
      <w:r>
        <w:rPr>
          <w:rFonts w:hint="eastAsia" w:ascii="宋体" w:hAnsi="宋体" w:eastAsia="宋体" w:cs="宋体"/>
          <w:sz w:val="24"/>
          <w:szCs w:val="24"/>
        </w:rPr>
        <w:t>2.1.13 消融过程中实时数据以曲线形式Ʊ直观显示，任何时候每个参数都可直接在消融界面上更改。</w:t>
      </w:r>
      <w:r>
        <w:rPr>
          <w:rFonts w:hint="eastAsia" w:ascii="宋体" w:hAnsi="宋体" w:eastAsia="宋体" w:cs="宋体"/>
          <w:sz w:val="24"/>
          <w:szCs w:val="24"/>
        </w:rPr>
        <w:br w:type="textWrapping"/>
      </w:r>
      <w:r>
        <w:rPr>
          <w:rFonts w:hint="eastAsia" w:ascii="宋体" w:hAnsi="宋体" w:eastAsia="宋体" w:cs="宋体"/>
          <w:sz w:val="24"/>
          <w:szCs w:val="24"/>
        </w:rPr>
        <w:t>2.1.14 可</w:t>
      </w:r>
      <w:r>
        <w:rPr>
          <w:rFonts w:hint="eastAsia" w:ascii="宋体" w:hAnsi="宋体" w:eastAsia="宋体" w:cs="宋体"/>
          <w:sz w:val="24"/>
          <w:szCs w:val="24"/>
          <w:lang w:val="en-US" w:eastAsia="zh-CN"/>
        </w:rPr>
        <w:t>与</w:t>
      </w:r>
      <w:r>
        <w:rPr>
          <w:rFonts w:hint="eastAsia" w:ascii="宋体" w:hAnsi="宋体" w:eastAsia="宋体" w:cs="宋体"/>
          <w:sz w:val="24"/>
          <w:szCs w:val="24"/>
        </w:rPr>
        <w:t>三维电生理导航系统兼容，显示消融参数。</w:t>
      </w:r>
      <w:r>
        <w:rPr>
          <w:rFonts w:hint="eastAsia" w:ascii="宋体" w:hAnsi="宋体" w:eastAsia="宋体" w:cs="宋体"/>
          <w:sz w:val="24"/>
          <w:szCs w:val="24"/>
        </w:rPr>
        <w:br w:type="textWrapping"/>
      </w:r>
      <w:r>
        <w:rPr>
          <w:rFonts w:hint="eastAsia" w:ascii="宋体" w:hAnsi="宋体" w:eastAsia="宋体" w:cs="宋体"/>
          <w:sz w:val="24"/>
          <w:szCs w:val="24"/>
        </w:rPr>
        <w:t>2.1.15 兼容各品牌电生理记录仪。</w:t>
      </w:r>
      <w:r>
        <w:rPr>
          <w:rFonts w:hint="eastAsia" w:ascii="宋体" w:hAnsi="宋体" w:eastAsia="宋体" w:cs="宋体"/>
          <w:sz w:val="24"/>
          <w:szCs w:val="24"/>
        </w:rPr>
        <w:br w:type="textWrapping"/>
      </w:r>
      <w:r>
        <w:rPr>
          <w:rFonts w:hint="eastAsia" w:ascii="宋体" w:hAnsi="宋体" w:eastAsia="宋体" w:cs="宋体"/>
          <w:sz w:val="24"/>
          <w:szCs w:val="24"/>
        </w:rPr>
        <w:t>2.2 灌注泵参数</w:t>
      </w:r>
      <w:r>
        <w:rPr>
          <w:rFonts w:hint="eastAsia" w:ascii="宋体" w:hAnsi="宋体" w:eastAsia="宋体" w:cs="宋体"/>
          <w:sz w:val="24"/>
          <w:szCs w:val="24"/>
        </w:rPr>
        <w:br w:type="textWrapping"/>
      </w:r>
      <w:r>
        <w:rPr>
          <w:rFonts w:hint="eastAsia" w:ascii="宋体" w:hAnsi="宋体" w:eastAsia="宋体" w:cs="宋体"/>
          <w:sz w:val="24"/>
          <w:szCs w:val="24"/>
        </w:rPr>
        <w:t>2.2.1 运行模式：连续运行。</w:t>
      </w:r>
    </w:p>
    <w:p w14:paraId="77784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2.2.2 流速精确度：1</w:t>
      </w:r>
      <w:r>
        <w:rPr>
          <w:rFonts w:hint="eastAsia" w:ascii="宋体" w:hAnsi="宋体" w:eastAsia="宋体" w:cs="宋体"/>
          <w:sz w:val="24"/>
          <w:szCs w:val="24"/>
          <w:lang w:val="en-US" w:eastAsia="zh-CN"/>
        </w:rPr>
        <w:t>-100</w:t>
      </w:r>
      <w:r>
        <w:rPr>
          <w:rFonts w:hint="eastAsia" w:ascii="宋体" w:hAnsi="宋体" w:eastAsia="宋体" w:cs="宋体"/>
          <w:sz w:val="24"/>
          <w:szCs w:val="24"/>
        </w:rPr>
        <w:t>mL/min</w:t>
      </w:r>
      <w:r>
        <w:rPr>
          <w:rFonts w:hint="eastAsia" w:ascii="宋体" w:hAnsi="宋体" w:eastAsia="宋体" w:cs="宋体"/>
          <w:sz w:val="24"/>
          <w:szCs w:val="24"/>
          <w:lang w:eastAsia="zh-CN"/>
        </w:rPr>
        <w:t>：</w:t>
      </w:r>
      <w:r>
        <w:rPr>
          <w:rFonts w:hint="eastAsia" w:ascii="宋体" w:hAnsi="宋体" w:eastAsia="宋体" w:cs="宋体"/>
          <w:sz w:val="24"/>
          <w:szCs w:val="24"/>
        </w:rPr>
        <w:t>-20%至+20%；</w:t>
      </w:r>
      <w:r>
        <w:rPr>
          <w:rFonts w:hint="eastAsia" w:ascii="宋体" w:hAnsi="宋体" w:eastAsia="宋体" w:cs="宋体"/>
          <w:sz w:val="24"/>
          <w:szCs w:val="24"/>
        </w:rPr>
        <w:br w:type="textWrapping"/>
      </w:r>
      <w:r>
        <w:rPr>
          <w:rFonts w:hint="eastAsia" w:ascii="宋体" w:hAnsi="宋体" w:eastAsia="宋体" w:cs="宋体"/>
          <w:sz w:val="24"/>
          <w:szCs w:val="24"/>
        </w:rPr>
        <w:t>2.2.3 气泡检测：≥2μL 的气泡；</w:t>
      </w:r>
      <w:r>
        <w:rPr>
          <w:rFonts w:hint="eastAsia" w:ascii="宋体" w:hAnsi="宋体" w:eastAsia="宋体" w:cs="宋体"/>
          <w:sz w:val="24"/>
          <w:szCs w:val="24"/>
        </w:rPr>
        <w:br w:type="textWrapping"/>
      </w:r>
      <w:r>
        <w:rPr>
          <w:rFonts w:hint="eastAsia" w:ascii="宋体" w:hAnsi="宋体" w:eastAsia="宋体" w:cs="宋体"/>
          <w:sz w:val="24"/>
          <w:szCs w:val="24"/>
        </w:rPr>
        <w:t>2.2.4 流速调节</w:t>
      </w:r>
      <w:r>
        <w:rPr>
          <w:rFonts w:hint="eastAsia" w:ascii="宋体" w:hAnsi="宋体" w:eastAsia="宋体" w:cs="宋体"/>
          <w:sz w:val="24"/>
          <w:szCs w:val="24"/>
          <w:lang w:val="en-US" w:eastAsia="zh-CN"/>
        </w:rPr>
        <w:t>范围1-100</w:t>
      </w:r>
      <w:r>
        <w:rPr>
          <w:rFonts w:hint="eastAsia" w:ascii="宋体" w:hAnsi="宋体" w:eastAsia="宋体" w:cs="宋体"/>
          <w:sz w:val="24"/>
          <w:szCs w:val="24"/>
        </w:rPr>
        <w:t>mL/min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单位调节量≤</w:t>
      </w:r>
      <w:r>
        <w:rPr>
          <w:rFonts w:hint="eastAsia" w:ascii="宋体" w:hAnsi="宋体" w:eastAsia="宋体" w:cs="宋体"/>
          <w:sz w:val="24"/>
          <w:szCs w:val="24"/>
        </w:rPr>
        <w:t>1mL/min</w:t>
      </w:r>
      <w:r>
        <w:rPr>
          <w:rFonts w:hint="eastAsia" w:ascii="宋体" w:hAnsi="宋体" w:eastAsia="宋体" w:cs="宋体"/>
          <w:sz w:val="24"/>
          <w:szCs w:val="24"/>
        </w:rPr>
        <w:br w:type="textWrapping"/>
      </w:r>
      <w:r>
        <w:rPr>
          <w:rFonts w:hint="eastAsia" w:ascii="宋体" w:hAnsi="宋体" w:eastAsia="宋体" w:cs="宋体"/>
          <w:sz w:val="24"/>
          <w:szCs w:val="24"/>
        </w:rPr>
        <w:t>2.2.5 能与射频消融仪联合使用，在射频仪上操纵灌注泵。并实现联动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2.2.6 能</w:t>
      </w:r>
      <w:r>
        <w:rPr>
          <w:rFonts w:hint="eastAsia" w:ascii="宋体" w:hAnsi="宋体" w:eastAsia="宋体" w:cs="宋体"/>
          <w:sz w:val="24"/>
          <w:szCs w:val="24"/>
          <w:lang w:val="en-US" w:eastAsia="zh-CN"/>
        </w:rPr>
        <w:t>够</w:t>
      </w:r>
      <w:r>
        <w:rPr>
          <w:rFonts w:hint="eastAsia" w:ascii="宋体" w:hAnsi="宋体" w:eastAsia="宋体" w:cs="宋体"/>
          <w:sz w:val="24"/>
          <w:szCs w:val="24"/>
        </w:rPr>
        <w:t>颜色和图象直观显示皮条装载和气泡排出情况</w:t>
      </w:r>
      <w:r>
        <w:rPr>
          <w:rFonts w:hint="eastAsia" w:ascii="宋体" w:hAnsi="宋体" w:eastAsia="宋体" w:cs="宋体"/>
          <w:sz w:val="24"/>
          <w:szCs w:val="24"/>
          <w:lang w:val="en-US" w:eastAsia="zh-CN"/>
        </w:rPr>
        <w:t>等</w:t>
      </w:r>
      <w:r>
        <w:rPr>
          <w:rFonts w:hint="eastAsia" w:ascii="宋体" w:hAnsi="宋体" w:eastAsia="宋体" w:cs="宋体"/>
          <w:sz w:val="24"/>
          <w:szCs w:val="24"/>
        </w:rPr>
        <w:t>。以图像显示错误提示；</w:t>
      </w:r>
      <w:r>
        <w:rPr>
          <w:rFonts w:hint="eastAsia" w:ascii="宋体" w:hAnsi="宋体" w:eastAsia="宋体" w:cs="宋体"/>
          <w:sz w:val="24"/>
          <w:szCs w:val="24"/>
        </w:rPr>
        <w:br w:type="textWrapping"/>
      </w:r>
      <w:r>
        <w:rPr>
          <w:rFonts w:hint="eastAsia" w:ascii="宋体" w:hAnsi="宋体" w:eastAsia="宋体" w:cs="宋体"/>
          <w:sz w:val="24"/>
          <w:szCs w:val="24"/>
        </w:rPr>
        <w:t xml:space="preserve">2.2.7 </w:t>
      </w:r>
      <w:r>
        <w:rPr>
          <w:rFonts w:hint="eastAsia" w:ascii="宋体" w:hAnsi="宋体" w:eastAsia="宋体" w:cs="宋体"/>
          <w:sz w:val="24"/>
          <w:szCs w:val="24"/>
          <w:lang w:val="en-US" w:eastAsia="zh-CN"/>
        </w:rPr>
        <w:t>具备</w:t>
      </w:r>
      <w:r>
        <w:rPr>
          <w:rFonts w:hint="eastAsia" w:ascii="宋体" w:hAnsi="宋体" w:eastAsia="宋体" w:cs="宋体"/>
          <w:sz w:val="24"/>
          <w:szCs w:val="24"/>
        </w:rPr>
        <w:t>高流量时间提醒</w:t>
      </w:r>
      <w:r>
        <w:rPr>
          <w:rFonts w:hint="eastAsia" w:ascii="宋体" w:hAnsi="宋体" w:eastAsia="宋体" w:cs="宋体"/>
          <w:sz w:val="24"/>
          <w:szCs w:val="24"/>
          <w:lang w:val="en-US" w:eastAsia="zh-CN"/>
        </w:rPr>
        <w:t>及</w:t>
      </w:r>
      <w:r>
        <w:rPr>
          <w:rFonts w:hint="eastAsia" w:ascii="宋体" w:hAnsi="宋体" w:eastAsia="宋体" w:cs="宋体"/>
          <w:sz w:val="24"/>
          <w:szCs w:val="24"/>
        </w:rPr>
        <w:t>声音报警</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xml:space="preserve">2.2.8 </w:t>
      </w:r>
      <w:r>
        <w:rPr>
          <w:rFonts w:hint="eastAsia" w:ascii="宋体" w:hAnsi="宋体" w:eastAsia="宋体" w:cs="宋体"/>
          <w:sz w:val="24"/>
          <w:szCs w:val="24"/>
          <w:lang w:val="en-US" w:eastAsia="zh-CN"/>
        </w:rPr>
        <w:t>具有</w:t>
      </w:r>
      <w:r>
        <w:rPr>
          <w:rFonts w:hint="eastAsia" w:ascii="宋体" w:hAnsi="宋体" w:eastAsia="宋体" w:cs="宋体"/>
          <w:sz w:val="24"/>
          <w:szCs w:val="24"/>
        </w:rPr>
        <w:t>灌注皮管</w:t>
      </w:r>
      <w:r>
        <w:rPr>
          <w:rFonts w:hint="eastAsia" w:ascii="宋体" w:hAnsi="宋体" w:eastAsia="宋体" w:cs="宋体"/>
          <w:sz w:val="24"/>
          <w:szCs w:val="24"/>
          <w:lang w:eastAsia="zh-CN"/>
        </w:rPr>
        <w:t>、</w:t>
      </w:r>
      <w:r>
        <w:rPr>
          <w:rFonts w:hint="eastAsia" w:ascii="宋体" w:hAnsi="宋体" w:eastAsia="宋体" w:cs="宋体"/>
          <w:sz w:val="24"/>
          <w:szCs w:val="24"/>
        </w:rPr>
        <w:t>箭头指引</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2.2.9 具有气泡探测功能，能使空气栓塞危险性降至最低</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三、配置清单</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5495"/>
        <w:gridCol w:w="2120"/>
      </w:tblGrid>
      <w:tr w14:paraId="3871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00" w:type="pct"/>
            <w:vAlign w:val="center"/>
          </w:tcPr>
          <w:p w14:paraId="43C73E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957" w:type="pct"/>
            <w:vAlign w:val="center"/>
          </w:tcPr>
          <w:p w14:paraId="4B7352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名称</w:t>
            </w:r>
          </w:p>
        </w:tc>
        <w:tc>
          <w:tcPr>
            <w:tcW w:w="1141" w:type="pct"/>
            <w:vAlign w:val="center"/>
          </w:tcPr>
          <w:p w14:paraId="22F859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r>
      <w:tr w14:paraId="1965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566E94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957" w:type="pct"/>
            <w:vAlign w:val="center"/>
          </w:tcPr>
          <w:p w14:paraId="6C1491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电生理导航系统主机</w:t>
            </w:r>
          </w:p>
        </w:tc>
        <w:tc>
          <w:tcPr>
            <w:tcW w:w="1141" w:type="pct"/>
            <w:vAlign w:val="center"/>
          </w:tcPr>
          <w:p w14:paraId="6B8863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1套</w:t>
            </w:r>
          </w:p>
        </w:tc>
      </w:tr>
      <w:tr w14:paraId="0831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33611D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957" w:type="pct"/>
            <w:vAlign w:val="center"/>
          </w:tcPr>
          <w:p w14:paraId="24AD5A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心脏消融仪</w:t>
            </w:r>
          </w:p>
        </w:tc>
        <w:tc>
          <w:tcPr>
            <w:tcW w:w="1141" w:type="pct"/>
            <w:vAlign w:val="center"/>
          </w:tcPr>
          <w:p w14:paraId="15864C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1套</w:t>
            </w:r>
          </w:p>
        </w:tc>
      </w:tr>
      <w:tr w14:paraId="632F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68A92B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957" w:type="pct"/>
            <w:vAlign w:val="center"/>
          </w:tcPr>
          <w:p w14:paraId="5A5124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灌注泵</w:t>
            </w:r>
          </w:p>
        </w:tc>
        <w:tc>
          <w:tcPr>
            <w:tcW w:w="1141" w:type="pct"/>
            <w:vAlign w:val="center"/>
          </w:tcPr>
          <w:p w14:paraId="38DAF4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1套</w:t>
            </w:r>
          </w:p>
        </w:tc>
      </w:tr>
      <w:tr w14:paraId="7519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70B32C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957" w:type="pct"/>
            <w:vAlign w:val="center"/>
          </w:tcPr>
          <w:p w14:paraId="0D07E0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电生理消融数据储存分析终端</w:t>
            </w:r>
          </w:p>
        </w:tc>
        <w:tc>
          <w:tcPr>
            <w:tcW w:w="1141" w:type="pct"/>
            <w:vAlign w:val="center"/>
          </w:tcPr>
          <w:p w14:paraId="45A726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1套</w:t>
            </w:r>
          </w:p>
        </w:tc>
      </w:tr>
      <w:tr w14:paraId="2133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171611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957" w:type="pct"/>
            <w:vAlign w:val="center"/>
          </w:tcPr>
          <w:p w14:paraId="5C93E0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工作站配套使用稳压电源≥30分钟</w:t>
            </w:r>
          </w:p>
        </w:tc>
        <w:tc>
          <w:tcPr>
            <w:tcW w:w="1141" w:type="pct"/>
            <w:vAlign w:val="center"/>
          </w:tcPr>
          <w:p w14:paraId="11332C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bl>
    <w:p w14:paraId="1939EE1E">
      <w:pPr>
        <w:pStyle w:val="2"/>
        <w:widowControl w:val="0"/>
        <w:numPr>
          <w:ilvl w:val="0"/>
          <w:numId w:val="0"/>
        </w:numPr>
        <w:spacing w:after="120"/>
        <w:jc w:val="both"/>
        <w:rPr>
          <w:rFonts w:hint="eastAsia" w:ascii="楷体" w:hAnsi="楷体" w:eastAsia="楷体" w:cs="楷体"/>
          <w:b/>
          <w:bCs/>
          <w:sz w:val="28"/>
          <w:szCs w:val="28"/>
          <w:lang w:val="en-US" w:eastAsia="zh-CN"/>
        </w:rPr>
        <w:sectPr>
          <w:pgSz w:w="11905" w:h="16838"/>
          <w:pgMar w:top="1247" w:right="1417" w:bottom="1247" w:left="1417" w:header="794" w:footer="992" w:gutter="0"/>
          <w:pgNumType w:fmt="decimal" w:chapStyle="1"/>
          <w:cols w:space="0" w:num="1"/>
          <w:rtlGutter w:val="0"/>
          <w:docGrid w:type="lines" w:linePitch="326" w:charSpace="0"/>
        </w:sectPr>
      </w:pPr>
    </w:p>
    <w:p w14:paraId="586F55C3">
      <w:pPr>
        <w:pStyle w:val="2"/>
        <w:jc w:val="cente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包3：中央监护系统技术参数</w:t>
      </w:r>
    </w:p>
    <w:p w14:paraId="4A2BB8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、结构</w:t>
      </w:r>
      <w:r>
        <w:rPr>
          <w:rFonts w:hint="eastAsia" w:ascii="宋体" w:hAnsi="宋体" w:eastAsia="宋体" w:cs="宋体"/>
          <w:sz w:val="24"/>
          <w:szCs w:val="24"/>
          <w:lang w:val="en-US" w:eastAsia="zh-CN"/>
        </w:rPr>
        <w:t>要求</w:t>
      </w:r>
    </w:p>
    <w:p w14:paraId="0A6495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1.模块化插件式床旁监护仪，主机、显示屏和插件槽一体化设计</w:t>
      </w:r>
      <w:r>
        <w:rPr>
          <w:rFonts w:hint="eastAsia" w:ascii="宋体" w:hAnsi="宋体" w:eastAsia="宋体" w:cs="宋体"/>
          <w:sz w:val="24"/>
          <w:szCs w:val="24"/>
          <w:lang w:eastAsia="zh-CN"/>
        </w:rPr>
        <w:t>。</w:t>
      </w:r>
    </w:p>
    <w:p w14:paraId="4FD4D0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2.医用专业显示器：≥12英寸，彩色触摸屏</w:t>
      </w:r>
      <w:r>
        <w:rPr>
          <w:rFonts w:hint="eastAsia" w:ascii="宋体" w:hAnsi="宋体" w:eastAsia="宋体" w:cs="宋体"/>
          <w:sz w:val="24"/>
          <w:szCs w:val="24"/>
          <w:lang w:eastAsia="zh-CN"/>
        </w:rPr>
        <w:t>，</w:t>
      </w:r>
      <w:r>
        <w:rPr>
          <w:rFonts w:hint="eastAsia" w:ascii="宋体" w:hAnsi="宋体" w:eastAsia="宋体" w:cs="宋体"/>
          <w:sz w:val="24"/>
          <w:szCs w:val="24"/>
        </w:rPr>
        <w:t>分辨率≥1280*768</w:t>
      </w:r>
      <w:r>
        <w:rPr>
          <w:rFonts w:hint="eastAsia" w:ascii="宋体" w:hAnsi="宋体" w:eastAsia="宋体" w:cs="宋体"/>
          <w:sz w:val="24"/>
          <w:szCs w:val="24"/>
          <w:lang w:eastAsia="zh-CN"/>
        </w:rPr>
        <w:t>。</w:t>
      </w:r>
    </w:p>
    <w:p w14:paraId="3254E9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3.转运模块带屏幕≥5.</w:t>
      </w:r>
      <w:r>
        <w:rPr>
          <w:rFonts w:hint="eastAsia" w:ascii="宋体" w:hAnsi="宋体" w:eastAsia="宋体" w:cs="宋体"/>
          <w:sz w:val="24"/>
          <w:szCs w:val="24"/>
          <w:lang w:val="en-US" w:eastAsia="zh-CN"/>
        </w:rPr>
        <w:t>6</w:t>
      </w:r>
      <w:r>
        <w:rPr>
          <w:rFonts w:hint="eastAsia" w:ascii="宋体" w:hAnsi="宋体" w:eastAsia="宋体" w:cs="宋体"/>
          <w:sz w:val="24"/>
          <w:szCs w:val="24"/>
        </w:rPr>
        <w:t>英寸</w:t>
      </w:r>
      <w:r>
        <w:rPr>
          <w:rFonts w:hint="eastAsia" w:ascii="宋体" w:hAnsi="宋体" w:eastAsia="宋体" w:cs="宋体"/>
          <w:sz w:val="24"/>
          <w:szCs w:val="24"/>
          <w:lang w:eastAsia="zh-CN"/>
        </w:rPr>
        <w:t>。</w:t>
      </w:r>
    </w:p>
    <w:p w14:paraId="7E8586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4.主机触摸屏为电阻屏，可用棉签操作屏幕</w:t>
      </w:r>
      <w:r>
        <w:rPr>
          <w:rFonts w:hint="eastAsia" w:ascii="宋体" w:hAnsi="宋体" w:eastAsia="宋体" w:cs="宋体"/>
          <w:sz w:val="24"/>
          <w:szCs w:val="24"/>
          <w:lang w:eastAsia="zh-CN"/>
        </w:rPr>
        <w:t>。</w:t>
      </w:r>
    </w:p>
    <w:p w14:paraId="637F40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5.≥6通道波形显示</w:t>
      </w:r>
      <w:r>
        <w:rPr>
          <w:rFonts w:hint="eastAsia" w:ascii="宋体" w:hAnsi="宋体" w:eastAsia="宋体" w:cs="宋体"/>
          <w:sz w:val="24"/>
          <w:szCs w:val="24"/>
          <w:lang w:eastAsia="zh-CN"/>
        </w:rPr>
        <w:t>。</w:t>
      </w:r>
    </w:p>
    <w:p w14:paraId="6B6E4C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具有</w:t>
      </w:r>
      <w:r>
        <w:rPr>
          <w:rFonts w:hint="eastAsia" w:ascii="宋体" w:hAnsi="宋体" w:eastAsia="宋体" w:cs="宋体"/>
          <w:sz w:val="24"/>
          <w:szCs w:val="24"/>
        </w:rPr>
        <w:t>独立</w:t>
      </w:r>
      <w:r>
        <w:rPr>
          <w:rFonts w:hint="eastAsia" w:ascii="宋体" w:hAnsi="宋体" w:eastAsia="宋体" w:cs="宋体"/>
          <w:sz w:val="24"/>
          <w:szCs w:val="24"/>
          <w:lang w:val="en-US" w:eastAsia="zh-CN"/>
        </w:rPr>
        <w:t>的三色报警灯。</w:t>
      </w:r>
    </w:p>
    <w:p w14:paraId="5D8AF1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7.具有根据环境光线自动调节屏幕显示亮度功能</w:t>
      </w:r>
      <w:r>
        <w:rPr>
          <w:rFonts w:hint="eastAsia" w:ascii="宋体" w:hAnsi="宋体" w:eastAsia="宋体" w:cs="宋体"/>
          <w:sz w:val="24"/>
          <w:szCs w:val="24"/>
          <w:lang w:eastAsia="zh-CN"/>
        </w:rPr>
        <w:t>。</w:t>
      </w:r>
    </w:p>
    <w:p w14:paraId="3BCFCE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8.自定显示界面≥10种</w:t>
      </w:r>
      <w:r>
        <w:rPr>
          <w:rFonts w:hint="eastAsia" w:ascii="宋体" w:hAnsi="宋体" w:eastAsia="宋体" w:cs="宋体"/>
          <w:sz w:val="24"/>
          <w:szCs w:val="24"/>
          <w:lang w:eastAsia="zh-CN"/>
        </w:rPr>
        <w:t>。</w:t>
      </w:r>
    </w:p>
    <w:p w14:paraId="2E2447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9.屏幕可设置“重叠波形显示区域”，可选择不同波形进行重叠显示。</w:t>
      </w:r>
    </w:p>
    <w:p w14:paraId="40E5F5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val="en-US" w:eastAsia="zh-CN"/>
        </w:rPr>
        <w:t>具有</w:t>
      </w:r>
      <w:r>
        <w:rPr>
          <w:rFonts w:hint="eastAsia" w:ascii="宋体" w:hAnsi="宋体" w:eastAsia="宋体" w:cs="宋体"/>
          <w:sz w:val="24"/>
          <w:szCs w:val="24"/>
        </w:rPr>
        <w:t>波形冻结功能，可分别冻结单个波形，不影响其他实时波形的显示和全部参数的报警</w:t>
      </w:r>
      <w:r>
        <w:rPr>
          <w:rFonts w:hint="eastAsia" w:ascii="宋体" w:hAnsi="宋体" w:eastAsia="宋体" w:cs="宋体"/>
          <w:sz w:val="24"/>
          <w:szCs w:val="24"/>
          <w:lang w:eastAsia="zh-CN"/>
        </w:rPr>
        <w:t>。</w:t>
      </w:r>
    </w:p>
    <w:p w14:paraId="50F8BE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监测参数</w:t>
      </w:r>
    </w:p>
    <w:p w14:paraId="065002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1.标配12导联心电监护，可用≤6个电极获得12导联心电。</w:t>
      </w:r>
    </w:p>
    <w:p w14:paraId="0F904C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2.具备≥25种心律失常分析，可根据临床需求单独开启或关闭非致命性心律失常</w:t>
      </w:r>
      <w:r>
        <w:rPr>
          <w:rFonts w:hint="eastAsia" w:ascii="宋体" w:hAnsi="宋体" w:eastAsia="宋体" w:cs="宋体"/>
          <w:sz w:val="24"/>
          <w:szCs w:val="24"/>
          <w:lang w:eastAsia="zh-CN"/>
        </w:rPr>
        <w:t>。</w:t>
      </w:r>
    </w:p>
    <w:p w14:paraId="2DC427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3.12导联实时ECG和12导联ST值同屏显示，实时更新</w:t>
      </w:r>
      <w:r>
        <w:rPr>
          <w:rFonts w:hint="eastAsia" w:ascii="宋体" w:hAnsi="宋体" w:eastAsia="宋体" w:cs="宋体"/>
          <w:sz w:val="24"/>
          <w:szCs w:val="24"/>
          <w:lang w:eastAsia="zh-CN"/>
        </w:rPr>
        <w:t>。</w:t>
      </w:r>
    </w:p>
    <w:p w14:paraId="5923EA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4.12导联ST 数值可以图形形式标记，实时更新，并可显示趋势</w:t>
      </w:r>
      <w:r>
        <w:rPr>
          <w:rFonts w:hint="eastAsia" w:ascii="宋体" w:hAnsi="宋体" w:eastAsia="宋体" w:cs="宋体"/>
          <w:sz w:val="24"/>
          <w:szCs w:val="24"/>
          <w:lang w:eastAsia="zh-CN"/>
        </w:rPr>
        <w:t>。</w:t>
      </w:r>
    </w:p>
    <w:p w14:paraId="51F90E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5.实时自动进行QT及QTc分析，并可显示ΔQT和ΔQTc数值</w:t>
      </w:r>
      <w:r>
        <w:rPr>
          <w:rFonts w:hint="eastAsia" w:ascii="宋体" w:hAnsi="宋体" w:eastAsia="宋体" w:cs="宋体"/>
          <w:sz w:val="24"/>
          <w:szCs w:val="24"/>
          <w:lang w:eastAsia="zh-CN"/>
        </w:rPr>
        <w:t>。</w:t>
      </w:r>
    </w:p>
    <w:p w14:paraId="6BF55A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6.具备振荡法无创血压监测功能</w:t>
      </w:r>
      <w:r>
        <w:rPr>
          <w:rFonts w:hint="eastAsia" w:ascii="宋体" w:hAnsi="宋体" w:eastAsia="宋体" w:cs="宋体"/>
          <w:sz w:val="24"/>
          <w:szCs w:val="24"/>
          <w:lang w:eastAsia="zh-CN"/>
        </w:rPr>
        <w:t>。</w:t>
      </w:r>
    </w:p>
    <w:p w14:paraId="1CD757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具有</w:t>
      </w:r>
      <w:r>
        <w:rPr>
          <w:rFonts w:hint="eastAsia" w:ascii="宋体" w:hAnsi="宋体" w:eastAsia="宋体" w:cs="宋体"/>
          <w:sz w:val="24"/>
          <w:szCs w:val="24"/>
        </w:rPr>
        <w:t>自动</w:t>
      </w:r>
      <w:r>
        <w:rPr>
          <w:rFonts w:hint="eastAsia" w:ascii="宋体" w:hAnsi="宋体" w:eastAsia="宋体" w:cs="宋体"/>
          <w:sz w:val="24"/>
          <w:szCs w:val="24"/>
          <w:lang w:eastAsia="zh-CN"/>
        </w:rPr>
        <w:t>、</w:t>
      </w:r>
      <w:r>
        <w:rPr>
          <w:rFonts w:hint="eastAsia" w:ascii="宋体" w:hAnsi="宋体" w:eastAsia="宋体" w:cs="宋体"/>
          <w:sz w:val="24"/>
          <w:szCs w:val="24"/>
        </w:rPr>
        <w:t>手动</w:t>
      </w:r>
      <w:r>
        <w:rPr>
          <w:rFonts w:hint="eastAsia" w:ascii="宋体" w:hAnsi="宋体" w:eastAsia="宋体" w:cs="宋体"/>
          <w:sz w:val="24"/>
          <w:szCs w:val="24"/>
          <w:lang w:eastAsia="zh-CN"/>
        </w:rPr>
        <w:t>、</w:t>
      </w:r>
      <w:r>
        <w:rPr>
          <w:rFonts w:hint="eastAsia" w:ascii="宋体" w:hAnsi="宋体" w:eastAsia="宋体" w:cs="宋体"/>
          <w:sz w:val="24"/>
          <w:szCs w:val="24"/>
        </w:rPr>
        <w:t>序列等多种模式测量</w:t>
      </w:r>
      <w:r>
        <w:rPr>
          <w:rFonts w:hint="eastAsia" w:ascii="宋体" w:hAnsi="宋体" w:eastAsia="宋体" w:cs="宋体"/>
          <w:sz w:val="24"/>
          <w:szCs w:val="24"/>
          <w:lang w:eastAsia="zh-CN"/>
        </w:rPr>
        <w:t>。</w:t>
      </w:r>
    </w:p>
    <w:p w14:paraId="6B17CD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8.具备脉搏血氧饱和度监测功能</w:t>
      </w:r>
      <w:r>
        <w:rPr>
          <w:rFonts w:hint="eastAsia" w:ascii="宋体" w:hAnsi="宋体" w:eastAsia="宋体" w:cs="宋体"/>
          <w:sz w:val="24"/>
          <w:szCs w:val="24"/>
          <w:lang w:eastAsia="zh-CN"/>
        </w:rPr>
        <w:t>。</w:t>
      </w:r>
    </w:p>
    <w:p w14:paraId="0B38ED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9.具备灌注指数显示功能，指示外周小动脉充盈状态</w:t>
      </w:r>
      <w:r>
        <w:rPr>
          <w:rFonts w:hint="eastAsia" w:ascii="宋体" w:hAnsi="宋体" w:eastAsia="宋体" w:cs="宋体"/>
          <w:sz w:val="24"/>
          <w:szCs w:val="24"/>
          <w:lang w:eastAsia="zh-CN"/>
        </w:rPr>
        <w:t>。</w:t>
      </w:r>
    </w:p>
    <w:p w14:paraId="21F7BC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10.具备智能延迟报警技术</w:t>
      </w:r>
      <w:r>
        <w:rPr>
          <w:rFonts w:hint="eastAsia" w:ascii="宋体" w:hAnsi="宋体" w:eastAsia="宋体" w:cs="宋体"/>
          <w:sz w:val="24"/>
          <w:szCs w:val="24"/>
          <w:lang w:eastAsia="zh-CN"/>
        </w:rPr>
        <w:t>。</w:t>
      </w:r>
    </w:p>
    <w:p w14:paraId="233776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11.具备有创压力监测功能</w:t>
      </w:r>
      <w:r>
        <w:rPr>
          <w:rFonts w:hint="eastAsia" w:ascii="宋体" w:hAnsi="宋体" w:eastAsia="宋体" w:cs="宋体"/>
          <w:sz w:val="24"/>
          <w:szCs w:val="24"/>
          <w:lang w:eastAsia="zh-CN"/>
        </w:rPr>
        <w:t>。</w:t>
      </w:r>
    </w:p>
    <w:p w14:paraId="21CBB65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12.具备每搏压力变异实时显示</w:t>
      </w:r>
      <w:r>
        <w:rPr>
          <w:rFonts w:hint="eastAsia" w:ascii="宋体" w:hAnsi="宋体" w:eastAsia="宋体" w:cs="宋体"/>
          <w:sz w:val="24"/>
          <w:szCs w:val="24"/>
          <w:lang w:val="en-US" w:eastAsia="zh-CN"/>
        </w:rPr>
        <w:t>功能。</w:t>
      </w:r>
    </w:p>
    <w:p w14:paraId="1F2028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13.具备监测以下参数：肺动脉楔压（PAWP），腹内压（IAP），中心静脉压（CVP）等</w:t>
      </w:r>
      <w:r>
        <w:rPr>
          <w:rFonts w:hint="eastAsia" w:ascii="宋体" w:hAnsi="宋体" w:eastAsia="宋体" w:cs="宋体"/>
          <w:sz w:val="24"/>
          <w:szCs w:val="24"/>
          <w:lang w:eastAsia="zh-CN"/>
        </w:rPr>
        <w:t>。</w:t>
      </w:r>
    </w:p>
    <w:p w14:paraId="693070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14.具备主路呼气</w:t>
      </w:r>
      <w:r>
        <w:rPr>
          <w:rFonts w:hint="eastAsia" w:ascii="宋体" w:hAnsi="宋体" w:eastAsia="宋体" w:cs="宋体"/>
          <w:sz w:val="24"/>
          <w:szCs w:val="24"/>
          <w:highlight w:val="none"/>
        </w:rPr>
        <w:t>末</w:t>
      </w:r>
      <w:r>
        <w:rPr>
          <w:rFonts w:hint="eastAsia" w:ascii="宋体" w:hAnsi="宋体" w:eastAsia="宋体" w:cs="宋体"/>
          <w:b w:val="0"/>
          <w:bCs w:val="0"/>
          <w:sz w:val="24"/>
          <w:szCs w:val="24"/>
          <w:highlight w:val="none"/>
        </w:rPr>
        <w:t>CO</w:t>
      </w:r>
      <w:r>
        <w:rPr>
          <w:rFonts w:hint="eastAsia" w:ascii="宋体" w:hAnsi="宋体" w:eastAsia="宋体" w:cs="宋体"/>
          <w:b w:val="0"/>
          <w:bCs w:val="0"/>
          <w:sz w:val="24"/>
          <w:szCs w:val="24"/>
          <w:highlight w:val="none"/>
          <w:vertAlign w:val="subscript"/>
        </w:rPr>
        <w:t>2</w:t>
      </w:r>
      <w:r>
        <w:rPr>
          <w:rFonts w:hint="eastAsia" w:ascii="宋体" w:hAnsi="宋体" w:eastAsia="宋体" w:cs="宋体"/>
          <w:sz w:val="24"/>
          <w:szCs w:val="24"/>
          <w:highlight w:val="none"/>
        </w:rPr>
        <w:t>监测与旁路呼气末</w:t>
      </w:r>
      <w:r>
        <w:rPr>
          <w:rFonts w:hint="eastAsia" w:ascii="宋体" w:hAnsi="宋体" w:eastAsia="宋体" w:cs="宋体"/>
          <w:b w:val="0"/>
          <w:bCs w:val="0"/>
          <w:sz w:val="24"/>
          <w:szCs w:val="24"/>
          <w:highlight w:val="none"/>
        </w:rPr>
        <w:t>CO</w:t>
      </w:r>
      <w:r>
        <w:rPr>
          <w:rFonts w:hint="eastAsia" w:ascii="宋体" w:hAnsi="宋体" w:eastAsia="宋体" w:cs="宋体"/>
          <w:b w:val="0"/>
          <w:bCs w:val="0"/>
          <w:sz w:val="24"/>
          <w:szCs w:val="24"/>
          <w:highlight w:val="none"/>
          <w:vertAlign w:val="subscript"/>
        </w:rPr>
        <w:t>2</w:t>
      </w:r>
      <w:r>
        <w:rPr>
          <w:rFonts w:hint="eastAsia" w:ascii="宋体" w:hAnsi="宋体" w:eastAsia="宋体" w:cs="宋体"/>
          <w:sz w:val="24"/>
          <w:szCs w:val="24"/>
          <w:highlight w:val="none"/>
        </w:rPr>
        <w:t>监测功能</w:t>
      </w:r>
      <w:r>
        <w:rPr>
          <w:rFonts w:hint="eastAsia" w:ascii="宋体" w:hAnsi="宋体" w:eastAsia="宋体" w:cs="宋体"/>
          <w:sz w:val="24"/>
          <w:szCs w:val="24"/>
          <w:highlight w:val="none"/>
          <w:lang w:eastAsia="zh-CN"/>
        </w:rPr>
        <w:t>。</w:t>
      </w:r>
    </w:p>
    <w:p w14:paraId="5E4B2C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15.具备PICCO连续心输出量监测和右心热稀释法心输出量</w:t>
      </w:r>
      <w:r>
        <w:rPr>
          <w:rFonts w:hint="eastAsia" w:ascii="宋体" w:hAnsi="宋体" w:eastAsia="宋体" w:cs="宋体"/>
          <w:sz w:val="24"/>
          <w:szCs w:val="24"/>
        </w:rPr>
        <w:t>监测功能</w:t>
      </w:r>
      <w:r>
        <w:rPr>
          <w:rFonts w:hint="eastAsia" w:ascii="宋体" w:hAnsi="宋体" w:eastAsia="宋体" w:cs="宋体"/>
          <w:sz w:val="24"/>
          <w:szCs w:val="24"/>
          <w:lang w:eastAsia="zh-CN"/>
        </w:rPr>
        <w:t>。</w:t>
      </w:r>
    </w:p>
    <w:p w14:paraId="04F042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16.连续心输出量测量支持左室收缩力指数(dPmax)，心功能指数(CFI)，总体舒张末期容积(GEDV/GEDVI)与总体射血分数(GEF)，早期心衰竭分析重要指数</w:t>
      </w:r>
      <w:r>
        <w:rPr>
          <w:rFonts w:hint="eastAsia" w:ascii="宋体" w:hAnsi="宋体" w:eastAsia="宋体" w:cs="宋体"/>
          <w:sz w:val="24"/>
          <w:szCs w:val="24"/>
          <w:lang w:eastAsia="zh-CN"/>
        </w:rPr>
        <w:t>。</w:t>
      </w:r>
    </w:p>
    <w:p w14:paraId="10241D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17.右心法心输出量可测量：心输出量（C.O）、肺血管阻力（PVR/PVRI）、左心作功（LCW/LCWI）、右心作功（RCW/RCWI）等参数检测。</w:t>
      </w:r>
    </w:p>
    <w:p w14:paraId="18A2CD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18.具备设置各个参数的治疗目标值</w:t>
      </w:r>
      <w:r>
        <w:rPr>
          <w:rFonts w:hint="eastAsia" w:ascii="宋体" w:hAnsi="宋体" w:eastAsia="宋体" w:cs="宋体"/>
          <w:sz w:val="24"/>
          <w:szCs w:val="24"/>
          <w:lang w:eastAsia="zh-CN"/>
        </w:rPr>
        <w:t>。</w:t>
      </w:r>
    </w:p>
    <w:p w14:paraId="38AA2C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19.具备用柱状图显示当前值与目标值的偏移程度</w:t>
      </w:r>
      <w:r>
        <w:rPr>
          <w:rFonts w:hint="eastAsia" w:ascii="宋体" w:hAnsi="宋体" w:eastAsia="宋体" w:cs="宋体"/>
          <w:sz w:val="24"/>
          <w:szCs w:val="24"/>
          <w:lang w:eastAsia="zh-CN"/>
        </w:rPr>
        <w:t>。</w:t>
      </w:r>
    </w:p>
    <w:p w14:paraId="738898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20.具备用箭头方式显示监测参数变化趋势</w:t>
      </w:r>
      <w:r>
        <w:rPr>
          <w:rFonts w:hint="eastAsia" w:ascii="宋体" w:hAnsi="宋体" w:eastAsia="宋体" w:cs="宋体"/>
          <w:sz w:val="24"/>
          <w:szCs w:val="24"/>
          <w:lang w:eastAsia="zh-CN"/>
        </w:rPr>
        <w:t>。</w:t>
      </w:r>
    </w:p>
    <w:p w14:paraId="6D866F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、中央监护工作站参数（1套）：</w:t>
      </w:r>
    </w:p>
    <w:p w14:paraId="5975CD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1.支持≥20个监护仪连接至中央监护系统</w:t>
      </w:r>
      <w:r>
        <w:rPr>
          <w:rFonts w:hint="eastAsia" w:ascii="宋体" w:hAnsi="宋体" w:eastAsia="宋体" w:cs="宋体"/>
          <w:sz w:val="24"/>
          <w:szCs w:val="24"/>
          <w:lang w:eastAsia="zh-CN"/>
        </w:rPr>
        <w:t>。</w:t>
      </w:r>
    </w:p>
    <w:p w14:paraId="176BE3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2.每个病人屏区显示实时波形：≥12道</w:t>
      </w:r>
    </w:p>
    <w:p w14:paraId="20F57E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3.病人窗口显示波形：≥18道</w:t>
      </w:r>
    </w:p>
    <w:p w14:paraId="04F34A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4.病人窗口显示参数：≥50个</w:t>
      </w:r>
    </w:p>
    <w:p w14:paraId="0479B8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5.具有≥3级声光报警及报警床位提示功能</w:t>
      </w:r>
      <w:r>
        <w:rPr>
          <w:rFonts w:hint="eastAsia" w:ascii="宋体" w:hAnsi="宋体" w:eastAsia="宋体" w:cs="宋体"/>
          <w:sz w:val="24"/>
          <w:szCs w:val="24"/>
          <w:lang w:eastAsia="zh-CN"/>
        </w:rPr>
        <w:t>。</w:t>
      </w:r>
    </w:p>
    <w:p w14:paraId="4CB4FA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6.具备信息中心启动</w:t>
      </w:r>
      <w:r>
        <w:rPr>
          <w:rFonts w:hint="eastAsia" w:ascii="宋体" w:hAnsi="宋体" w:eastAsia="宋体" w:cs="宋体"/>
          <w:sz w:val="24"/>
          <w:szCs w:val="24"/>
          <w:lang w:eastAsia="zh-CN"/>
        </w:rPr>
        <w:t>、</w:t>
      </w:r>
      <w:r>
        <w:rPr>
          <w:rFonts w:hint="eastAsia" w:ascii="宋体" w:hAnsi="宋体" w:eastAsia="宋体" w:cs="宋体"/>
          <w:sz w:val="24"/>
          <w:szCs w:val="24"/>
        </w:rPr>
        <w:t>停止床边NBP测量功能</w:t>
      </w:r>
      <w:r>
        <w:rPr>
          <w:rFonts w:hint="eastAsia" w:ascii="宋体" w:hAnsi="宋体" w:eastAsia="宋体" w:cs="宋体"/>
          <w:sz w:val="24"/>
          <w:szCs w:val="24"/>
          <w:lang w:eastAsia="zh-CN"/>
        </w:rPr>
        <w:t>。</w:t>
      </w:r>
    </w:p>
    <w:p w14:paraId="55EC9E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7.中央信息中心具备灵活地放大、缩小"病人屏区"，或者将其最小化功能</w:t>
      </w:r>
      <w:r>
        <w:rPr>
          <w:rFonts w:hint="eastAsia" w:ascii="宋体" w:hAnsi="宋体" w:eastAsia="宋体" w:cs="宋体"/>
          <w:sz w:val="24"/>
          <w:szCs w:val="24"/>
          <w:lang w:eastAsia="zh-CN"/>
        </w:rPr>
        <w:t>。</w:t>
      </w:r>
    </w:p>
    <w:p w14:paraId="718F3E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8.具备心律失常分析功能</w:t>
      </w:r>
      <w:r>
        <w:rPr>
          <w:rFonts w:hint="eastAsia" w:ascii="宋体" w:hAnsi="宋体" w:eastAsia="宋体" w:cs="宋体"/>
          <w:sz w:val="24"/>
          <w:szCs w:val="24"/>
          <w:lang w:eastAsia="zh-CN"/>
        </w:rPr>
        <w:t>。</w:t>
      </w:r>
    </w:p>
    <w:p w14:paraId="091D62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9.具有起搏器未起搏、起搏器未夺获检测功能</w:t>
      </w:r>
      <w:r>
        <w:rPr>
          <w:rFonts w:hint="eastAsia" w:ascii="宋体" w:hAnsi="宋体" w:eastAsia="宋体" w:cs="宋体"/>
          <w:sz w:val="24"/>
          <w:szCs w:val="24"/>
          <w:lang w:eastAsia="zh-CN"/>
        </w:rPr>
        <w:t>。</w:t>
      </w:r>
    </w:p>
    <w:p w14:paraId="476AB5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10.具备ST段分析和趋势：储存≥24小时ST段和变化趋势</w:t>
      </w:r>
      <w:r>
        <w:rPr>
          <w:rFonts w:hint="eastAsia" w:ascii="宋体" w:hAnsi="宋体" w:eastAsia="宋体" w:cs="宋体"/>
          <w:sz w:val="24"/>
          <w:szCs w:val="24"/>
          <w:lang w:eastAsia="zh-CN"/>
        </w:rPr>
        <w:t>。</w:t>
      </w:r>
    </w:p>
    <w:p w14:paraId="63CEA2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11.具备ST测量点可调节功能</w:t>
      </w:r>
      <w:r>
        <w:rPr>
          <w:rFonts w:hint="eastAsia" w:ascii="宋体" w:hAnsi="宋体" w:eastAsia="宋体" w:cs="宋体"/>
          <w:sz w:val="24"/>
          <w:szCs w:val="24"/>
          <w:lang w:eastAsia="zh-CN"/>
        </w:rPr>
        <w:t>。</w:t>
      </w:r>
    </w:p>
    <w:p w14:paraId="33B6C6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12.对每个病人存储所有病人监护数据并可回顾（全息波形、参数、报警、事件）≥7天</w:t>
      </w:r>
      <w:r>
        <w:rPr>
          <w:rFonts w:hint="eastAsia" w:ascii="宋体" w:hAnsi="宋体" w:eastAsia="宋体" w:cs="宋体"/>
          <w:sz w:val="24"/>
          <w:szCs w:val="24"/>
          <w:lang w:eastAsia="zh-CN"/>
        </w:rPr>
        <w:t>。</w:t>
      </w:r>
    </w:p>
    <w:p w14:paraId="05EB0E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13.图形和表格式的趋势存储≥7天</w:t>
      </w:r>
      <w:r>
        <w:rPr>
          <w:rFonts w:hint="eastAsia" w:ascii="宋体" w:hAnsi="宋体" w:eastAsia="宋体" w:cs="宋体"/>
          <w:sz w:val="24"/>
          <w:szCs w:val="24"/>
          <w:lang w:eastAsia="zh-CN"/>
        </w:rPr>
        <w:t>。</w:t>
      </w:r>
    </w:p>
    <w:p w14:paraId="25952C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14.对每个病人存储所有病人监护数据并可回顾（全息波形、参数、报警、事件）在转出（院）后存储≥7天</w:t>
      </w:r>
      <w:r>
        <w:rPr>
          <w:rFonts w:hint="eastAsia" w:ascii="宋体" w:hAnsi="宋体" w:eastAsia="宋体" w:cs="宋体"/>
          <w:sz w:val="24"/>
          <w:szCs w:val="24"/>
          <w:lang w:eastAsia="zh-CN"/>
        </w:rPr>
        <w:t>。</w:t>
      </w:r>
    </w:p>
    <w:p w14:paraId="66E6D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15.临床审计日志可以捕获并存储报警和事件日志≥90天</w:t>
      </w:r>
      <w:r>
        <w:rPr>
          <w:rFonts w:hint="eastAsia" w:ascii="宋体" w:hAnsi="宋体" w:eastAsia="宋体" w:cs="宋体"/>
          <w:sz w:val="24"/>
          <w:szCs w:val="24"/>
          <w:lang w:eastAsia="zh-CN"/>
        </w:rPr>
        <w:t>。</w:t>
      </w:r>
    </w:p>
    <w:p w14:paraId="40A415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16.总体回顾：显示波形、事件、图形趋势和表格数据的历史记录</w:t>
      </w:r>
      <w:r>
        <w:rPr>
          <w:rFonts w:hint="eastAsia" w:ascii="宋体" w:hAnsi="宋体" w:eastAsia="宋体" w:cs="宋体"/>
          <w:sz w:val="24"/>
          <w:szCs w:val="24"/>
          <w:lang w:eastAsia="zh-CN"/>
        </w:rPr>
        <w:t>。</w:t>
      </w:r>
    </w:p>
    <w:p w14:paraId="698A34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17.报警回顾：显示自动储存的报警事件和手动保存的条图。</w:t>
      </w:r>
    </w:p>
    <w:p w14:paraId="3D2B1F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配置</w:t>
      </w:r>
      <w:r>
        <w:rPr>
          <w:rFonts w:hint="eastAsia" w:ascii="宋体" w:hAnsi="宋体" w:eastAsia="宋体" w:cs="宋体"/>
          <w:sz w:val="24"/>
          <w:szCs w:val="24"/>
          <w:lang w:val="en-US" w:eastAsia="zh-CN"/>
        </w:rPr>
        <w:t>要求</w:t>
      </w:r>
    </w:p>
    <w:p w14:paraId="54EA81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1.插件式监护仪17台，配备IBP模块≥17个、EtCO2模块≥3个、转运模块≥1个，</w:t>
      </w:r>
      <w:r>
        <w:rPr>
          <w:rFonts w:hint="eastAsia" w:ascii="宋体" w:hAnsi="宋体" w:eastAsia="宋体" w:cs="宋体"/>
          <w:sz w:val="24"/>
          <w:szCs w:val="24"/>
          <w:lang w:val="en-US" w:eastAsia="zh-CN"/>
        </w:rPr>
        <w:t>有创</w:t>
      </w:r>
      <w:r>
        <w:rPr>
          <w:rFonts w:hint="eastAsia" w:ascii="宋体" w:hAnsi="宋体" w:eastAsia="宋体" w:cs="宋体"/>
          <w:sz w:val="24"/>
          <w:szCs w:val="24"/>
        </w:rPr>
        <w:t>PiCCO模块≥8个，中央监护工作站≥1套</w:t>
      </w:r>
      <w:r>
        <w:rPr>
          <w:rFonts w:hint="eastAsia" w:ascii="宋体" w:hAnsi="宋体" w:eastAsia="宋体" w:cs="宋体"/>
          <w:sz w:val="24"/>
          <w:szCs w:val="24"/>
          <w:lang w:eastAsia="zh-CN"/>
        </w:rPr>
        <w:t>。</w:t>
      </w:r>
    </w:p>
    <w:p w14:paraId="6EE62C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rPr>
      </w:pPr>
      <w:r>
        <w:rPr>
          <w:rFonts w:hint="eastAsia" w:ascii="宋体" w:hAnsi="宋体" w:eastAsia="宋体" w:cs="宋体"/>
          <w:color w:val="000000"/>
          <w:kern w:val="0"/>
          <w:sz w:val="22"/>
          <w:szCs w:val="22"/>
          <w:lang w:val="en-US" w:eastAsia="zh-CN"/>
        </w:rPr>
        <w:t>★</w:t>
      </w:r>
      <w:r>
        <w:rPr>
          <w:rFonts w:hint="eastAsia" w:ascii="宋体" w:hAnsi="宋体" w:eastAsia="宋体" w:cs="宋体"/>
          <w:sz w:val="24"/>
          <w:szCs w:val="24"/>
        </w:rPr>
        <w:t>2.护士工作站、医生办公室同时显示病人监护仪信息，护士工作站双屏</w:t>
      </w:r>
      <w:r>
        <w:rPr>
          <w:rFonts w:hint="eastAsia" w:ascii="宋体" w:hAnsi="宋体" w:eastAsia="宋体" w:cs="宋体"/>
          <w:sz w:val="24"/>
          <w:szCs w:val="24"/>
          <w:lang w:val="en-US" w:eastAsia="zh-CN"/>
        </w:rPr>
        <w:t>操作</w:t>
      </w:r>
      <w:r>
        <w:rPr>
          <w:rFonts w:hint="eastAsia" w:ascii="宋体" w:hAnsi="宋体" w:eastAsia="宋体" w:cs="宋体"/>
          <w:sz w:val="24"/>
          <w:szCs w:val="24"/>
        </w:rPr>
        <w:t>显示，</w:t>
      </w:r>
      <w:r>
        <w:rPr>
          <w:rFonts w:hint="eastAsia" w:ascii="宋体" w:hAnsi="宋体" w:eastAsia="宋体" w:cs="宋体"/>
          <w:sz w:val="24"/>
          <w:szCs w:val="24"/>
          <w:lang w:val="en-US" w:eastAsia="zh-CN"/>
        </w:rPr>
        <w:t>≥5</w:t>
      </w:r>
      <w:r>
        <w:rPr>
          <w:rFonts w:hint="eastAsia" w:ascii="宋体" w:hAnsi="宋体" w:eastAsia="宋体" w:cs="宋体"/>
          <w:sz w:val="24"/>
          <w:szCs w:val="24"/>
        </w:rPr>
        <w:t>0英寸</w:t>
      </w:r>
      <w:r>
        <w:rPr>
          <w:rFonts w:hint="eastAsia" w:ascii="宋体" w:hAnsi="宋体" w:eastAsia="宋体" w:cs="宋体"/>
          <w:sz w:val="24"/>
          <w:szCs w:val="24"/>
          <w:lang w:val="en-US" w:eastAsia="zh-CN"/>
        </w:rPr>
        <w:t>显示屏4</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须上墙</w:t>
      </w:r>
      <w:r>
        <w:rPr>
          <w:rFonts w:hint="eastAsia" w:ascii="宋体" w:hAnsi="宋体" w:eastAsia="宋体" w:cs="宋体"/>
          <w:sz w:val="24"/>
          <w:szCs w:val="24"/>
        </w:rPr>
        <w:t>。</w:t>
      </w:r>
    </w:p>
    <w:p w14:paraId="3B41190A">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val="en-US" w:eastAsia="zh-CN"/>
        </w:rPr>
        <w:sectPr>
          <w:pgSz w:w="11905" w:h="16838"/>
          <w:pgMar w:top="1247" w:right="1417" w:bottom="1247" w:left="1417" w:header="794" w:footer="992" w:gutter="0"/>
          <w:pgNumType w:fmt="decimal" w:chapStyle="1"/>
          <w:cols w:space="0" w:num="1"/>
          <w:rtlGutter w:val="0"/>
          <w:docGrid w:type="lines" w:linePitch="326" w:charSpace="0"/>
        </w:sectPr>
      </w:pPr>
      <w:r>
        <w:rPr>
          <w:rFonts w:hint="eastAsia" w:ascii="宋体" w:hAnsi="宋体" w:eastAsia="宋体" w:cs="宋体"/>
          <w:sz w:val="24"/>
          <w:szCs w:val="24"/>
          <w:lang w:val="en-US" w:eastAsia="zh-CN"/>
        </w:rPr>
        <w:t>。</w:t>
      </w:r>
    </w:p>
    <w:p w14:paraId="620E9F62">
      <w:pPr>
        <w:pStyle w:val="3"/>
        <w:keepNext/>
        <w:keepLines/>
        <w:pageBreakBefore w:val="0"/>
        <w:widowControl w:val="0"/>
        <w:numPr>
          <w:ilvl w:val="0"/>
          <w:numId w:val="4"/>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 xml:space="preserve">  </w:t>
      </w:r>
      <w:bookmarkStart w:id="131" w:name="_Toc31854"/>
      <w:r>
        <w:rPr>
          <w:rFonts w:hint="eastAsia" w:ascii="宋体" w:hAnsi="宋体" w:eastAsia="宋体" w:cs="Times New Roman"/>
          <w:color w:val="auto"/>
          <w:highlight w:val="none"/>
        </w:rPr>
        <w:t>商务要求</w:t>
      </w:r>
      <w:bookmarkEnd w:id="131"/>
    </w:p>
    <w:p w14:paraId="165F6E76">
      <w:pPr>
        <w:jc w:val="center"/>
        <w:rPr>
          <w:rFonts w:hint="default" w:eastAsia="宋体"/>
          <w:b/>
          <w:bCs/>
          <w:sz w:val="28"/>
          <w:szCs w:val="32"/>
          <w:lang w:val="en-US" w:eastAsia="zh-CN"/>
        </w:rPr>
      </w:pPr>
      <w:r>
        <w:rPr>
          <w:rFonts w:hint="eastAsia"/>
          <w:b/>
          <w:bCs/>
          <w:sz w:val="28"/>
          <w:szCs w:val="32"/>
          <w:lang w:val="en-US" w:eastAsia="zh-CN"/>
        </w:rPr>
        <w:t>（所有包通用）</w:t>
      </w:r>
    </w:p>
    <w:p w14:paraId="0F84891B">
      <w:pPr>
        <w:spacing w:line="480" w:lineRule="exact"/>
        <w:ind w:firstLine="480" w:firstLineChars="200"/>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1.交货期：甲乙双方合同签订后，乙方收到甲方书面供货通知函后的30个</w:t>
      </w:r>
      <w:r>
        <w:rPr>
          <w:rFonts w:hint="eastAsia" w:ascii="宋体" w:cs="Times New Roman"/>
          <w:sz w:val="24"/>
          <w:szCs w:val="24"/>
          <w:highlight w:val="none"/>
          <w:lang w:val="en-US" w:eastAsia="zh-CN"/>
        </w:rPr>
        <w:t>日历</w:t>
      </w:r>
      <w:r>
        <w:rPr>
          <w:rFonts w:hint="eastAsia" w:ascii="宋体" w:hAnsi="Times New Roman" w:eastAsia="宋体" w:cs="Times New Roman"/>
          <w:sz w:val="24"/>
          <w:szCs w:val="24"/>
          <w:highlight w:val="none"/>
          <w:lang w:val="en-US" w:eastAsia="zh-CN"/>
        </w:rPr>
        <w:t>日内完成所有的供货。</w:t>
      </w:r>
    </w:p>
    <w:p w14:paraId="16054F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2.质保期：≥3年（整机</w:t>
      </w:r>
      <w:r>
        <w:rPr>
          <w:rFonts w:hint="eastAsia" w:ascii="宋体" w:cs="Times New Roman"/>
          <w:sz w:val="24"/>
          <w:szCs w:val="24"/>
          <w:highlight w:val="none"/>
          <w:lang w:val="en-US" w:eastAsia="zh-CN"/>
        </w:rPr>
        <w:t>质保</w:t>
      </w:r>
      <w:r>
        <w:rPr>
          <w:rFonts w:hint="eastAsia" w:ascii="宋体" w:hAnsi="Times New Roman" w:eastAsia="宋体" w:cs="Times New Roman"/>
          <w:sz w:val="24"/>
          <w:szCs w:val="24"/>
          <w:highlight w:val="none"/>
          <w:lang w:val="en-US" w:eastAsia="zh-CN"/>
        </w:rPr>
        <w:t>）；终身维护，保修期自产品验收合格、投入使用之日算起。</w:t>
      </w:r>
    </w:p>
    <w:p w14:paraId="181E5A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2.1质保期内乙方将定期</w:t>
      </w:r>
      <w:r>
        <w:rPr>
          <w:rFonts w:hint="eastAsia" w:ascii="宋体" w:hAnsi="宋体" w:eastAsia="宋体" w:cs="宋体"/>
          <w:sz w:val="24"/>
          <w:szCs w:val="24"/>
        </w:rPr>
        <w:t>（≥   次/年）</w:t>
      </w:r>
      <w:r>
        <w:rPr>
          <w:rFonts w:hint="eastAsia" w:ascii="宋体" w:hAnsi="Times New Roman" w:eastAsia="宋体" w:cs="Times New Roman"/>
          <w:sz w:val="24"/>
          <w:szCs w:val="24"/>
          <w:lang w:val="en-US" w:eastAsia="zh-CN"/>
        </w:rPr>
        <w:t>派员对甲方使用的货物进行检测，应保证货物处于正常使用状态；提供技术支持；进行系统免费升级；更换非人为因素损坏的零配件。</w:t>
      </w:r>
    </w:p>
    <w:p w14:paraId="00594F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2.2质保期内乙方接到采购方维修通知后应在24小时内到达采购方现场进行维修，否则卖方按采购方此设备日平均收入赔偿经济损失。</w:t>
      </w:r>
    </w:p>
    <w:p w14:paraId="6A3AA5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18"/>
          <w:lang w:eastAsia="zh-CN"/>
        </w:rPr>
      </w:pPr>
      <w:r>
        <w:rPr>
          <w:rFonts w:hint="eastAsia" w:ascii="宋体" w:hAnsi="Times New Roman" w:eastAsia="宋体" w:cs="Times New Roman"/>
          <w:sz w:val="24"/>
          <w:szCs w:val="24"/>
          <w:lang w:val="en-US" w:eastAsia="zh-CN"/>
        </w:rPr>
        <w:t>2.3</w:t>
      </w:r>
      <w:r>
        <w:rPr>
          <w:rFonts w:hint="eastAsia" w:ascii="宋体" w:hAnsi="宋体" w:eastAsia="宋体" w:cs="宋体"/>
          <w:sz w:val="24"/>
          <w:szCs w:val="18"/>
        </w:rPr>
        <w:t>质</w:t>
      </w:r>
      <w:r>
        <w:rPr>
          <w:rFonts w:hint="eastAsia" w:ascii="宋体" w:hAnsi="宋体" w:eastAsia="宋体" w:cs="宋体"/>
          <w:color w:val="auto"/>
          <w:sz w:val="24"/>
          <w:szCs w:val="18"/>
        </w:rPr>
        <w:t>保期内，如出现</w:t>
      </w:r>
      <w:r>
        <w:rPr>
          <w:rFonts w:hint="eastAsia" w:ascii="宋体" w:hAnsi="宋体" w:eastAsia="宋体" w:cs="宋体"/>
          <w:color w:val="auto"/>
          <w:sz w:val="24"/>
          <w:szCs w:val="18"/>
          <w:u w:val="single"/>
          <w:lang w:val="en-US" w:eastAsia="zh-CN"/>
        </w:rPr>
        <w:t xml:space="preserve">     </w:t>
      </w:r>
      <w:r>
        <w:rPr>
          <w:rFonts w:hint="eastAsia" w:ascii="宋体" w:hAnsi="宋体" w:eastAsia="宋体" w:cs="宋体"/>
          <w:color w:val="auto"/>
          <w:sz w:val="24"/>
          <w:szCs w:val="18"/>
        </w:rPr>
        <w:t>次（含）以上非人为因素引起的故障或开机率＜95%，影响甲方使用，乙方负责在</w:t>
      </w:r>
      <w:r>
        <w:rPr>
          <w:rFonts w:hint="eastAsia" w:ascii="宋体" w:hAnsi="宋体" w:eastAsia="宋体" w:cs="宋体"/>
          <w:color w:val="auto"/>
          <w:sz w:val="24"/>
          <w:szCs w:val="18"/>
          <w:u w:val="single"/>
        </w:rPr>
        <w:t>10</w:t>
      </w:r>
      <w:r>
        <w:rPr>
          <w:rFonts w:hint="eastAsia" w:ascii="宋体" w:hAnsi="宋体" w:eastAsia="宋体" w:cs="宋体"/>
          <w:color w:val="auto"/>
          <w:sz w:val="24"/>
          <w:szCs w:val="18"/>
        </w:rPr>
        <w:t>个工作日内免费更换相同新</w:t>
      </w:r>
      <w:r>
        <w:rPr>
          <w:rFonts w:hint="eastAsia" w:ascii="宋体" w:hAnsi="宋体" w:eastAsia="宋体" w:cs="宋体"/>
          <w:color w:val="auto"/>
          <w:sz w:val="24"/>
          <w:szCs w:val="18"/>
          <w:lang w:val="en-US" w:eastAsia="zh-CN"/>
        </w:rPr>
        <w:t>产品</w:t>
      </w:r>
      <w:r>
        <w:rPr>
          <w:rFonts w:hint="eastAsia" w:ascii="宋体" w:hAnsi="宋体" w:eastAsia="宋体" w:cs="宋体"/>
          <w:color w:val="auto"/>
          <w:sz w:val="24"/>
          <w:szCs w:val="18"/>
          <w:lang w:eastAsia="zh-CN"/>
        </w:rPr>
        <w:t>。</w:t>
      </w:r>
    </w:p>
    <w:p w14:paraId="72A728C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18"/>
          <w:lang w:val="en-US" w:eastAsia="zh-CN"/>
        </w:rPr>
      </w:pPr>
      <w:r>
        <w:rPr>
          <w:rFonts w:hint="eastAsia" w:ascii="宋体" w:hAnsi="宋体" w:eastAsia="宋体" w:cs="宋体"/>
          <w:color w:val="auto"/>
          <w:sz w:val="24"/>
          <w:szCs w:val="18"/>
          <w:lang w:val="en-US" w:eastAsia="zh-CN"/>
        </w:rPr>
        <w:t>2.4</w:t>
      </w:r>
      <w:r>
        <w:rPr>
          <w:rFonts w:hint="eastAsia" w:ascii="宋体" w:hAnsi="宋体" w:eastAsia="宋体" w:cs="宋体"/>
          <w:color w:val="auto"/>
          <w:sz w:val="24"/>
          <w:szCs w:val="18"/>
        </w:rPr>
        <w:t>如因</w:t>
      </w:r>
      <w:r>
        <w:rPr>
          <w:rFonts w:hint="eastAsia" w:ascii="宋体" w:hAnsi="宋体" w:eastAsia="宋体" w:cs="宋体"/>
          <w:color w:val="auto"/>
          <w:sz w:val="24"/>
          <w:szCs w:val="18"/>
          <w:lang w:val="en-US" w:eastAsia="zh-CN"/>
        </w:rPr>
        <w:t>产品</w:t>
      </w:r>
      <w:r>
        <w:rPr>
          <w:rFonts w:hint="eastAsia" w:ascii="宋体" w:hAnsi="宋体" w:eastAsia="宋体" w:cs="宋体"/>
          <w:color w:val="auto"/>
          <w:sz w:val="24"/>
          <w:szCs w:val="18"/>
        </w:rPr>
        <w:t>质量或原始标（警）示不清等原因，导致甲方损失，或造成甲方操作人员、第三方人员人身伤害，乙方承担相关赔偿责任</w:t>
      </w:r>
      <w:r>
        <w:rPr>
          <w:rFonts w:hint="eastAsia" w:ascii="宋体" w:hAnsi="宋体" w:eastAsia="宋体" w:cs="宋体"/>
          <w:color w:val="auto"/>
          <w:sz w:val="24"/>
          <w:szCs w:val="18"/>
          <w:lang w:eastAsia="zh-CN"/>
        </w:rPr>
        <w:t>。</w:t>
      </w:r>
    </w:p>
    <w:p w14:paraId="580261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color w:val="auto"/>
          <w:sz w:val="24"/>
          <w:szCs w:val="24"/>
          <w:lang w:val="en-US" w:eastAsia="zh-CN"/>
        </w:rPr>
      </w:pPr>
      <w:r>
        <w:rPr>
          <w:rFonts w:hint="eastAsia" w:ascii="宋体" w:hAnsi="Times New Roman" w:eastAsia="宋体" w:cs="Times New Roman"/>
          <w:color w:val="auto"/>
          <w:sz w:val="24"/>
          <w:szCs w:val="24"/>
          <w:lang w:val="en-US" w:eastAsia="zh-CN"/>
        </w:rPr>
        <w:t>3.</w:t>
      </w:r>
      <w:r>
        <w:rPr>
          <w:rFonts w:hint="eastAsia" w:ascii="宋体" w:hAnsi="Times New Roman" w:eastAsia="宋体" w:cs="Times New Roman"/>
          <w:color w:val="auto"/>
          <w:sz w:val="24"/>
          <w:szCs w:val="24"/>
          <w:highlight w:val="none"/>
          <w:lang w:val="en-US" w:eastAsia="zh-CN"/>
        </w:rPr>
        <w:t>付款条件</w:t>
      </w:r>
      <w:r>
        <w:rPr>
          <w:rFonts w:hint="eastAsia" w:ascii="宋体" w:hAnsi="Times New Roman" w:eastAsia="宋体" w:cs="Times New Roman"/>
          <w:color w:val="auto"/>
          <w:sz w:val="24"/>
          <w:szCs w:val="24"/>
          <w:lang w:val="en-US" w:eastAsia="zh-CN"/>
        </w:rPr>
        <w:t>：</w:t>
      </w:r>
    </w:p>
    <w:p w14:paraId="5D25497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3.1</w:t>
      </w:r>
      <w:r>
        <w:rPr>
          <w:rFonts w:hint="eastAsia" w:ascii="宋体" w:hAnsi="Times New Roman" w:eastAsia="宋体" w:cs="Times New Roman"/>
          <w:color w:val="auto"/>
          <w:sz w:val="24"/>
          <w:szCs w:val="24"/>
          <w:highlight w:val="none"/>
          <w:lang w:val="en-US" w:eastAsia="zh-CN"/>
        </w:rPr>
        <w:t>合同签订完成后乙方凭预付款等额银行保函、正式合同、预付款项财务收据到甲方办理预付款业务，一个月内甲方支付给乙方合同总价30%的预付款。</w:t>
      </w:r>
    </w:p>
    <w:p w14:paraId="23567C1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3.2</w:t>
      </w:r>
      <w:r>
        <w:rPr>
          <w:rFonts w:hint="eastAsia" w:ascii="宋体" w:hAnsi="Times New Roman" w:eastAsia="宋体" w:cs="Times New Roman"/>
          <w:color w:val="auto"/>
          <w:sz w:val="24"/>
          <w:szCs w:val="24"/>
          <w:highlight w:val="none"/>
          <w:lang w:val="en-US" w:eastAsia="zh-CN"/>
        </w:rPr>
        <w:t>剩余未付款项待设备全部到货后，乙方凭付款收据到甲方办理付款业务，一个月内甲方支付给乙方合同总价的20%。</w:t>
      </w:r>
    </w:p>
    <w:p w14:paraId="4B0039A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3.3</w:t>
      </w:r>
      <w:r>
        <w:rPr>
          <w:rFonts w:hint="eastAsia" w:ascii="宋体" w:hAnsi="Times New Roman" w:eastAsia="宋体" w:cs="Times New Roman"/>
          <w:color w:val="auto"/>
          <w:sz w:val="24"/>
          <w:szCs w:val="24"/>
          <w:highlight w:val="none"/>
          <w:lang w:val="en-US" w:eastAsia="zh-CN"/>
        </w:rPr>
        <w:t>待设备全部安装、调试完成，验收合格后，乙方凭正式发票、验收报告到甲方办理付款业务，一个月内支付给乙方合同总价的40%。</w:t>
      </w:r>
    </w:p>
    <w:p w14:paraId="283488B5">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3.4</w:t>
      </w:r>
      <w:r>
        <w:rPr>
          <w:rFonts w:hint="eastAsia" w:ascii="宋体" w:hAnsi="Times New Roman" w:eastAsia="宋体" w:cs="Times New Roman"/>
          <w:color w:val="auto"/>
          <w:sz w:val="24"/>
          <w:szCs w:val="24"/>
          <w:highlight w:val="none"/>
          <w:lang w:val="en-US" w:eastAsia="zh-CN"/>
        </w:rPr>
        <w:t>无遗留问题，剩余10%未付款项一年内付清。</w:t>
      </w:r>
    </w:p>
    <w:p w14:paraId="3C6A27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4.产品包装及运输</w:t>
      </w:r>
    </w:p>
    <w:p w14:paraId="29DBD0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4.1供应商采用包装方式必须符合包装和运输的有关标准，包装应为制造商出厂时的原包装（特殊约定除外），每一包装单元内应附详细的装箱单和质量合格。</w:t>
      </w:r>
    </w:p>
    <w:p w14:paraId="6853D4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4.2由成交供应商负责运输至交货地点或者采购人指定地点，运输费用及安全均由成交供应商负责承担。由成交供应商负责卸车及就位，费用及安全均由成交供应商负责承担。</w:t>
      </w:r>
    </w:p>
    <w:p w14:paraId="7FC0E6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5.安装调试及验收</w:t>
      </w:r>
    </w:p>
    <w:p w14:paraId="61828C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5.1安装调试：成交供应商负责在货物到达采购方交货地点或者指定地点7日内到采购方现场调试服务，遵守安全、文明规定，服从项目管理单位的管理，承担安全文明施工责任和成品保护责任。安装调试期间，若发生任何不安全事件（人员、设备、设施），成交供应商负责承担。</w:t>
      </w:r>
    </w:p>
    <w:p w14:paraId="3B40F551">
      <w:pPr>
        <w:pStyle w:val="40"/>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5.2验收标准：依照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7F880083">
      <w:pPr>
        <w:pStyle w:val="40"/>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5.2.1所有系统设备、材料到达安装调试现场 2个工作日内，采购方组织专业人员或部门对成交供应商交付的设备进行初步验收。系统设备、材料不符合相关国家、行业及约定标准或没有按规定提供约定的证明文件的，采购方拒绝接受。此项验收仅为货物初步验收，并不免除成交供应商承担的质量责任。未经采购方验收合格成交供应商擅自安装的，一切责任由成交供应商自行承担。</w:t>
      </w:r>
    </w:p>
    <w:p w14:paraId="7A768C61">
      <w:pPr>
        <w:pStyle w:val="40"/>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5.2.2 成交供应商交付时应向采购方提交以下证明材料和文件：产品合格证、原厂证明、产品出厂检测报告、医疗器械注册证、卫生许可证等质量证明文件。进口产品还须提供商检及报关证明材料，生产厂家提供针对本项目的产品售后服务承诺书。</w:t>
      </w:r>
    </w:p>
    <w:p w14:paraId="7EE41175">
      <w:pPr>
        <w:pStyle w:val="40"/>
        <w:rPr>
          <w:rFonts w:hint="default"/>
          <w:lang w:val="en-US" w:eastAsia="zh-CN"/>
        </w:rPr>
      </w:pPr>
      <w:r>
        <w:rPr>
          <w:rFonts w:hint="eastAsia" w:ascii="宋体" w:hAnsi="Times New Roman" w:eastAsia="宋体" w:cs="Times New Roman"/>
          <w:sz w:val="24"/>
          <w:szCs w:val="24"/>
          <w:highlight w:val="none"/>
          <w:lang w:val="en-US" w:eastAsia="zh-CN"/>
        </w:rPr>
        <w:t>5.2.3安装调试完成后，成交供应商通知甲方组织验收。验收合格后，甲乙双方签署货物验收单，验收时间以验收单上签署的时间为准，验收结果以该项目验收单结论为准。采购方对验收有异议的或者经整改仍验收不合格的，现场向成交供应商提出，成交供应商应自收到采购方书面异议后5个工作日内及时予以解决。</w:t>
      </w:r>
    </w:p>
    <w:p w14:paraId="21EF8B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6.质量保证</w:t>
      </w:r>
    </w:p>
    <w:p w14:paraId="6059CC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6.1成交供应商</w:t>
      </w:r>
      <w:r>
        <w:rPr>
          <w:rFonts w:hint="eastAsia" w:ascii="宋体" w:hAnsi="宋体" w:eastAsia="宋体" w:cs="宋体"/>
          <w:sz w:val="24"/>
          <w:szCs w:val="24"/>
        </w:rPr>
        <w:t xml:space="preserve">所提供的货物型号、技术规格、技术参数等质量，必须符合国家、行业现行的设计、安全、质量等相关标准规范要求，与采购文件、投标（响应）文件和承诺相一致。 </w:t>
      </w:r>
    </w:p>
    <w:p w14:paraId="09DA78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Times New Roman" w:eastAsia="宋体" w:cs="Times New Roman"/>
          <w:sz w:val="24"/>
          <w:szCs w:val="24"/>
          <w:highlight w:val="none"/>
          <w:lang w:val="en-US" w:eastAsia="zh-CN"/>
        </w:rPr>
        <w:t>成交供应商</w:t>
      </w:r>
      <w:r>
        <w:rPr>
          <w:rFonts w:hint="eastAsia" w:ascii="宋体" w:hAnsi="宋体" w:eastAsia="宋体" w:cs="宋体"/>
          <w:sz w:val="24"/>
          <w:szCs w:val="24"/>
        </w:rPr>
        <w:t>所提供的货物必须是全新、未使用的原装产品，且在正常安装、使用和保养条件下，其使用寿命期内各项指标均达到质量要求。</w:t>
      </w:r>
    </w:p>
    <w:p w14:paraId="076B8E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kern w:val="1"/>
          <w:sz w:val="24"/>
          <w:highlight w:val="none"/>
        </w:rPr>
        <w:sectPr>
          <w:pgSz w:w="11905" w:h="16838"/>
          <w:pgMar w:top="1247" w:right="1417" w:bottom="1247" w:left="1417" w:header="737" w:footer="992" w:gutter="0"/>
          <w:pgNumType w:fmt="decimal" w:chapStyle="1"/>
          <w:cols w:space="0" w:num="1"/>
          <w:rtlGutter w:val="0"/>
          <w:docGrid w:type="lines" w:linePitch="326" w:charSpace="0"/>
        </w:sectPr>
      </w:pPr>
    </w:p>
    <w:bookmarkEnd w:id="126"/>
    <w:bookmarkEnd w:id="127"/>
    <w:bookmarkEnd w:id="128"/>
    <w:bookmarkEnd w:id="129"/>
    <w:p w14:paraId="6DA31996">
      <w:pPr>
        <w:pStyle w:val="3"/>
        <w:keepNext/>
        <w:keepLines/>
        <w:pageBreakBefore w:val="0"/>
        <w:widowControl w:val="0"/>
        <w:numPr>
          <w:ilvl w:val="0"/>
          <w:numId w:val="4"/>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lang w:val="en-US" w:eastAsia="zh-CN"/>
        </w:rPr>
      </w:pPr>
      <w:bookmarkStart w:id="132" w:name="_Toc23239"/>
      <w:bookmarkStart w:id="133" w:name="_Toc484890084"/>
      <w:bookmarkStart w:id="134" w:name="_Toc23258621"/>
      <w:bookmarkStart w:id="135" w:name="_Toc26541332"/>
      <w:r>
        <w:rPr>
          <w:rFonts w:hint="eastAsia" w:ascii="宋体" w:hAnsi="宋体" w:eastAsia="宋体" w:cs="Times New Roman"/>
          <w:color w:val="auto"/>
          <w:highlight w:val="none"/>
          <w:lang w:val="en-US" w:eastAsia="zh-CN"/>
        </w:rPr>
        <w:t>合同</w:t>
      </w:r>
      <w:bookmarkEnd w:id="132"/>
      <w:r>
        <w:rPr>
          <w:rFonts w:hint="eastAsia" w:ascii="宋体" w:hAnsi="宋体" w:cs="Times New Roman"/>
          <w:color w:val="auto"/>
          <w:highlight w:val="none"/>
          <w:lang w:val="en-US" w:eastAsia="zh-CN"/>
        </w:rPr>
        <w:t>文本</w:t>
      </w:r>
    </w:p>
    <w:p w14:paraId="41CE980D">
      <w:pPr>
        <w:jc w:val="center"/>
        <w:rPr>
          <w:rFonts w:hint="default" w:eastAsia="宋体"/>
          <w:b/>
          <w:bCs/>
          <w:sz w:val="28"/>
          <w:szCs w:val="32"/>
          <w:lang w:val="en-US" w:eastAsia="zh-CN"/>
        </w:rPr>
      </w:pPr>
      <w:r>
        <w:rPr>
          <w:rFonts w:hint="eastAsia"/>
          <w:b/>
          <w:bCs/>
          <w:sz w:val="28"/>
          <w:szCs w:val="32"/>
          <w:lang w:val="en-US" w:eastAsia="zh-CN"/>
        </w:rPr>
        <w:t>（所有包通用）</w:t>
      </w:r>
    </w:p>
    <w:p w14:paraId="1B2A8179">
      <w:pPr>
        <w:rPr>
          <w:rFonts w:hint="eastAsia"/>
          <w:lang w:val="en-US" w:eastAsia="zh-CN"/>
        </w:rPr>
      </w:pPr>
    </w:p>
    <w:p w14:paraId="36B96D33">
      <w:pPr>
        <w:jc w:val="center"/>
        <w:rPr>
          <w:rFonts w:hint="eastAsia"/>
          <w:lang w:val="en-US" w:eastAsia="zh-CN"/>
        </w:rPr>
      </w:pPr>
      <w:r>
        <w:rPr>
          <w:rFonts w:hint="eastAsia" w:ascii="宋体" w:hAnsi="宋体"/>
          <w:b/>
          <w:color w:val="auto"/>
          <w:sz w:val="24"/>
          <w:lang w:val="zh-CN"/>
        </w:rPr>
        <w:t>（此合同只作为参考，最终合同以采购人给出的合同定稿为准）</w:t>
      </w:r>
    </w:p>
    <w:p w14:paraId="0F0ABD2D">
      <w:pPr>
        <w:rPr>
          <w:rFonts w:hint="eastAsia" w:ascii="宋体" w:hAnsi="宋体" w:eastAsia="宋体" w:cs="宋体"/>
          <w:color w:val="auto"/>
          <w:sz w:val="28"/>
          <w:szCs w:val="28"/>
          <w:highlight w:val="none"/>
          <w:u w:val="none"/>
          <w:lang w:eastAsia="zh-CN"/>
        </w:rPr>
      </w:pPr>
    </w:p>
    <w:p w14:paraId="28A5E587">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合同编号：</w:t>
      </w:r>
      <w:r>
        <w:rPr>
          <w:rFonts w:hint="eastAsia" w:ascii="宋体" w:hAnsi="宋体" w:eastAsia="宋体" w:cs="宋体"/>
          <w:color w:val="auto"/>
          <w:sz w:val="32"/>
          <w:szCs w:val="32"/>
          <w:lang w:val="en-US" w:eastAsia="zh-CN"/>
        </w:rPr>
        <w:t>XXK-</w:t>
      </w:r>
      <w:r>
        <w:rPr>
          <w:rFonts w:hint="eastAsia" w:ascii="宋体" w:hAnsi="宋体" w:cs="宋体"/>
          <w:color w:val="auto"/>
          <w:sz w:val="32"/>
          <w:szCs w:val="32"/>
          <w:lang w:val="en-US" w:eastAsia="zh-CN"/>
        </w:rPr>
        <w:t>2025</w:t>
      </w:r>
      <w:r>
        <w:rPr>
          <w:rFonts w:hint="eastAsia" w:ascii="宋体" w:hAnsi="宋体" w:eastAsia="宋体" w:cs="宋体"/>
          <w:color w:val="auto"/>
          <w:sz w:val="32"/>
          <w:szCs w:val="32"/>
          <w:lang w:val="en-US" w:eastAsia="zh-CN"/>
        </w:rPr>
        <w:t>-XX</w:t>
      </w:r>
    </w:p>
    <w:p w14:paraId="0E967EB8">
      <w:pPr>
        <w:rPr>
          <w:rFonts w:hint="eastAsia" w:ascii="宋体" w:hAnsi="宋体" w:eastAsia="宋体" w:cs="宋体"/>
          <w:color w:val="auto"/>
        </w:rPr>
      </w:pPr>
    </w:p>
    <w:p w14:paraId="5195CF9E">
      <w:pPr>
        <w:rPr>
          <w:rFonts w:hint="eastAsia" w:ascii="宋体" w:hAnsi="宋体" w:eastAsia="宋体" w:cs="宋体"/>
          <w:color w:val="auto"/>
        </w:rPr>
      </w:pPr>
    </w:p>
    <w:p w14:paraId="33851FC5">
      <w:pPr>
        <w:rPr>
          <w:rFonts w:hint="eastAsia" w:ascii="宋体" w:hAnsi="宋体" w:eastAsia="宋体" w:cs="宋体"/>
          <w:color w:val="auto"/>
        </w:rPr>
      </w:pPr>
    </w:p>
    <w:p w14:paraId="6147F356">
      <w:pPr>
        <w:rPr>
          <w:rFonts w:hint="eastAsia" w:ascii="宋体" w:hAnsi="宋体" w:eastAsia="宋体" w:cs="宋体"/>
          <w:color w:val="auto"/>
        </w:rPr>
      </w:pPr>
    </w:p>
    <w:p w14:paraId="6B091139">
      <w:pPr>
        <w:rPr>
          <w:rFonts w:hint="eastAsia" w:ascii="宋体" w:hAnsi="宋体" w:eastAsia="宋体" w:cs="宋体"/>
          <w:color w:val="auto"/>
        </w:rPr>
      </w:pPr>
    </w:p>
    <w:p w14:paraId="6D245F13">
      <w:pPr>
        <w:rPr>
          <w:rFonts w:hint="eastAsia" w:ascii="宋体" w:hAnsi="宋体" w:eastAsia="宋体" w:cs="宋体"/>
          <w:color w:val="auto"/>
        </w:rPr>
      </w:pPr>
    </w:p>
    <w:p w14:paraId="53A165FD">
      <w:pPr>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安康市中心医院</w:t>
      </w:r>
    </w:p>
    <w:p w14:paraId="57B6CB8B">
      <w:pPr>
        <w:jc w:val="center"/>
        <w:outlineLvl w:val="0"/>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xxxxx</w:t>
      </w:r>
    </w:p>
    <w:p w14:paraId="446A26C7">
      <w:pPr>
        <w:jc w:val="center"/>
        <w:outlineLvl w:val="0"/>
        <w:rPr>
          <w:rFonts w:hint="eastAsia" w:ascii="宋体" w:hAnsi="宋体" w:eastAsia="宋体" w:cs="宋体"/>
          <w:b/>
          <w:bCs/>
          <w:color w:val="auto"/>
          <w:sz w:val="72"/>
          <w:szCs w:val="72"/>
        </w:rPr>
      </w:pPr>
      <w:r>
        <w:rPr>
          <w:rFonts w:hint="eastAsia" w:ascii="宋体" w:hAnsi="宋体" w:eastAsia="宋体" w:cs="宋体"/>
          <w:b/>
          <w:bCs/>
          <w:color w:val="auto"/>
          <w:sz w:val="72"/>
          <w:szCs w:val="72"/>
          <w:lang w:eastAsia="zh-CN"/>
        </w:rPr>
        <w:t>项目</w:t>
      </w:r>
      <w:r>
        <w:rPr>
          <w:rFonts w:hint="eastAsia" w:ascii="宋体" w:hAnsi="宋体" w:eastAsia="宋体" w:cs="宋体"/>
          <w:b/>
          <w:bCs/>
          <w:color w:val="auto"/>
          <w:sz w:val="72"/>
          <w:szCs w:val="72"/>
        </w:rPr>
        <w:t>合同书</w:t>
      </w:r>
    </w:p>
    <w:p w14:paraId="446CEAD7">
      <w:pPr>
        <w:jc w:val="center"/>
        <w:rPr>
          <w:rFonts w:hint="eastAsia" w:ascii="宋体" w:hAnsi="宋体" w:eastAsia="宋体" w:cs="宋体"/>
          <w:color w:val="auto"/>
          <w:sz w:val="48"/>
          <w:szCs w:val="48"/>
        </w:rPr>
      </w:pPr>
    </w:p>
    <w:p w14:paraId="073F2D83">
      <w:pPr>
        <w:rPr>
          <w:rFonts w:hint="eastAsia" w:ascii="宋体" w:hAnsi="宋体" w:eastAsia="宋体" w:cs="宋体"/>
          <w:color w:val="auto"/>
        </w:rPr>
      </w:pPr>
    </w:p>
    <w:p w14:paraId="47A7E46C">
      <w:pPr>
        <w:rPr>
          <w:rFonts w:hint="eastAsia" w:ascii="宋体" w:hAnsi="宋体" w:eastAsia="宋体" w:cs="宋体"/>
          <w:color w:val="auto"/>
        </w:rPr>
      </w:pPr>
    </w:p>
    <w:p w14:paraId="08942B05">
      <w:pPr>
        <w:rPr>
          <w:rFonts w:hint="eastAsia" w:ascii="宋体" w:hAnsi="宋体" w:eastAsia="宋体" w:cs="宋体"/>
          <w:color w:val="auto"/>
        </w:rPr>
      </w:pPr>
    </w:p>
    <w:p w14:paraId="343BB742">
      <w:pPr>
        <w:rPr>
          <w:rFonts w:hint="eastAsia" w:ascii="宋体" w:hAnsi="宋体" w:eastAsia="宋体" w:cs="宋体"/>
          <w:color w:val="auto"/>
        </w:rPr>
      </w:pPr>
    </w:p>
    <w:p w14:paraId="5AE6B023">
      <w:pPr>
        <w:rPr>
          <w:rFonts w:hint="eastAsia" w:ascii="宋体" w:hAnsi="宋体" w:eastAsia="宋体" w:cs="宋体"/>
          <w:color w:val="auto"/>
          <w:sz w:val="32"/>
          <w:szCs w:val="32"/>
        </w:rPr>
      </w:pPr>
    </w:p>
    <w:p w14:paraId="2AB2E157">
      <w:pPr>
        <w:pStyle w:val="35"/>
        <w:rPr>
          <w:rFonts w:hint="eastAsia" w:ascii="宋体" w:hAnsi="宋体" w:eastAsia="宋体" w:cs="宋体"/>
          <w:color w:val="auto"/>
          <w:sz w:val="32"/>
          <w:szCs w:val="32"/>
        </w:rPr>
      </w:pPr>
    </w:p>
    <w:p w14:paraId="6515CB78">
      <w:pPr>
        <w:rPr>
          <w:rFonts w:hint="eastAsia" w:ascii="宋体" w:hAnsi="宋体" w:eastAsia="宋体" w:cs="宋体"/>
          <w:color w:val="auto"/>
          <w:sz w:val="32"/>
          <w:szCs w:val="32"/>
        </w:rPr>
      </w:pPr>
      <w:r>
        <w:rPr>
          <w:rFonts w:hint="eastAsia" w:ascii="宋体" w:hAnsi="宋体" w:eastAsia="宋体" w:cs="宋体"/>
          <w:color w:val="auto"/>
          <w:sz w:val="32"/>
          <w:szCs w:val="32"/>
        </w:rPr>
        <w:t>甲</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方：安康市中心医院</w:t>
      </w:r>
    </w:p>
    <w:p w14:paraId="5883A41E">
      <w:pPr>
        <w:rPr>
          <w:rFonts w:hint="eastAsia" w:ascii="宋体" w:hAnsi="宋体" w:eastAsia="宋体" w:cs="宋体"/>
          <w:color w:val="auto"/>
          <w:sz w:val="32"/>
          <w:szCs w:val="32"/>
        </w:rPr>
      </w:pPr>
      <w:r>
        <w:rPr>
          <w:rFonts w:hint="eastAsia" w:ascii="宋体" w:hAnsi="宋体" w:eastAsia="宋体" w:cs="宋体"/>
          <w:color w:val="auto"/>
          <w:sz w:val="32"/>
          <w:szCs w:val="32"/>
        </w:rPr>
        <w:t>乙</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p>
    <w:p w14:paraId="675147C3">
      <w:pPr>
        <w:rPr>
          <w:rFonts w:hint="eastAsia" w:ascii="宋体" w:hAnsi="宋体" w:eastAsia="宋体" w:cs="宋体"/>
          <w:color w:val="auto"/>
          <w:sz w:val="32"/>
          <w:szCs w:val="32"/>
        </w:rPr>
      </w:pPr>
      <w:r>
        <w:rPr>
          <w:rFonts w:hint="eastAsia" w:ascii="宋体" w:hAnsi="宋体" w:eastAsia="宋体" w:cs="宋体"/>
          <w:color w:val="auto"/>
          <w:sz w:val="32"/>
          <w:szCs w:val="32"/>
        </w:rPr>
        <w:t>签订地点：安康市中心医院</w:t>
      </w:r>
    </w:p>
    <w:p w14:paraId="7FA37C50">
      <w:pPr>
        <w:rPr>
          <w:rFonts w:hint="eastAsia" w:ascii="宋体" w:hAnsi="宋体" w:eastAsia="宋体" w:cs="宋体"/>
          <w:color w:val="auto"/>
          <w:sz w:val="32"/>
          <w:szCs w:val="32"/>
        </w:rPr>
      </w:pPr>
      <w:r>
        <w:rPr>
          <w:rFonts w:hint="eastAsia" w:ascii="宋体" w:hAnsi="宋体" w:eastAsia="宋体" w:cs="宋体"/>
          <w:color w:val="auto"/>
          <w:sz w:val="32"/>
          <w:szCs w:val="32"/>
        </w:rPr>
        <w:t>签订时间：   年   月   日</w:t>
      </w:r>
    </w:p>
    <w:p w14:paraId="4DC1D9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color w:val="auto"/>
          <w:sz w:val="28"/>
          <w:szCs w:val="28"/>
          <w:highlight w:val="none"/>
        </w:rPr>
        <w:sectPr>
          <w:pgSz w:w="11905" w:h="16838"/>
          <w:pgMar w:top="1247" w:right="1417" w:bottom="1247" w:left="1417" w:header="737" w:footer="992" w:gutter="0"/>
          <w:pgNumType w:fmt="decimal" w:chapStyle="1"/>
          <w:cols w:space="0" w:num="1"/>
          <w:rtlGutter w:val="0"/>
          <w:docGrid w:type="lines" w:linePitch="326" w:charSpace="0"/>
        </w:sectPr>
      </w:pPr>
    </w:p>
    <w:p w14:paraId="0A22A397">
      <w:pPr>
        <w:spacing w:line="360" w:lineRule="auto"/>
        <w:ind w:right="-1"/>
        <w:jc w:val="center"/>
        <w:outlineLvl w:val="0"/>
        <w:rPr>
          <w:rFonts w:hint="eastAsia" w:ascii="宋体" w:hAnsi="宋体" w:eastAsia="宋体" w:cs="宋体"/>
          <w:b/>
          <w:bCs/>
          <w:sz w:val="24"/>
          <w:szCs w:val="24"/>
        </w:rPr>
      </w:pPr>
      <w:bookmarkStart w:id="136" w:name="_Toc2274"/>
      <w:r>
        <w:rPr>
          <w:rFonts w:hint="eastAsia" w:ascii="宋体" w:hAnsi="宋体" w:eastAsia="宋体" w:cs="宋体"/>
          <w:b/>
          <w:bCs/>
          <w:sz w:val="24"/>
          <w:szCs w:val="24"/>
        </w:rPr>
        <w:t>医疗设备买卖合同</w:t>
      </w:r>
      <w:bookmarkEnd w:id="136"/>
    </w:p>
    <w:p w14:paraId="4A12CF18">
      <w:pPr>
        <w:keepNext w:val="0"/>
        <w:keepLines w:val="0"/>
        <w:pageBreakBefore w:val="0"/>
        <w:kinsoku/>
        <w:wordWrap/>
        <w:overflowPunct/>
        <w:topLinePunct w:val="0"/>
        <w:autoSpaceDE/>
        <w:autoSpaceDN/>
        <w:bidi w:val="0"/>
        <w:adjustRightInd w:val="0"/>
        <w:snapToGrid w:val="0"/>
        <w:spacing w:line="360" w:lineRule="auto"/>
        <w:ind w:left="0" w:right="0"/>
        <w:textAlignment w:val="auto"/>
        <w:outlineLvl w:val="0"/>
        <w:rPr>
          <w:rFonts w:hint="eastAsia" w:ascii="宋体" w:hAnsi="宋体" w:eastAsia="宋体" w:cs="宋体"/>
          <w:b/>
          <w:sz w:val="24"/>
          <w:szCs w:val="24"/>
          <w:u w:val="single"/>
          <w:lang w:val="en-US" w:eastAsia="zh-CN"/>
        </w:rPr>
      </w:pPr>
      <w:bookmarkStart w:id="137" w:name="_Toc19335"/>
      <w:r>
        <w:rPr>
          <w:rFonts w:hint="eastAsia" w:ascii="宋体" w:hAnsi="宋体" w:eastAsia="宋体" w:cs="宋体"/>
          <w:b/>
          <w:sz w:val="24"/>
          <w:szCs w:val="24"/>
        </w:rPr>
        <w:t>合 同 编 号</w:t>
      </w:r>
      <w:r>
        <w:rPr>
          <w:rFonts w:hint="eastAsia" w:ascii="宋体" w:hAnsi="宋体" w:eastAsia="宋体" w:cs="宋体"/>
          <w:b/>
          <w:sz w:val="24"/>
          <w:szCs w:val="24"/>
          <w:lang w:eastAsia="zh-CN"/>
        </w:rPr>
        <w:t>：</w:t>
      </w:r>
      <w:bookmarkEnd w:id="137"/>
    </w:p>
    <w:p w14:paraId="27FCD39B">
      <w:pPr>
        <w:keepNext w:val="0"/>
        <w:keepLines w:val="0"/>
        <w:pageBreakBefore w:val="0"/>
        <w:kinsoku/>
        <w:wordWrap/>
        <w:overflowPunct/>
        <w:topLinePunct w:val="0"/>
        <w:autoSpaceDE/>
        <w:autoSpaceDN/>
        <w:bidi w:val="0"/>
        <w:adjustRightInd w:val="0"/>
        <w:snapToGrid w:val="0"/>
        <w:spacing w:line="360" w:lineRule="auto"/>
        <w:ind w:left="0" w:right="0"/>
        <w:textAlignment w:val="auto"/>
        <w:outlineLvl w:val="0"/>
        <w:rPr>
          <w:rFonts w:hint="eastAsia" w:ascii="宋体" w:hAnsi="宋体" w:eastAsia="宋体" w:cs="宋体"/>
          <w:b/>
          <w:sz w:val="24"/>
          <w:szCs w:val="24"/>
        </w:rPr>
      </w:pPr>
      <w:bookmarkStart w:id="138" w:name="_Toc9377"/>
      <w:r>
        <w:rPr>
          <w:rFonts w:hint="eastAsia" w:ascii="宋体" w:hAnsi="宋体" w:eastAsia="宋体" w:cs="宋体"/>
          <w:b/>
          <w:sz w:val="24"/>
          <w:szCs w:val="24"/>
        </w:rPr>
        <w:t>甲方（买方）：安康市中心医院</w:t>
      </w:r>
      <w:bookmarkEnd w:id="138"/>
      <w:r>
        <w:rPr>
          <w:rFonts w:hint="eastAsia" w:ascii="宋体" w:hAnsi="宋体" w:eastAsia="宋体" w:cs="宋体"/>
          <w:b/>
          <w:sz w:val="24"/>
          <w:szCs w:val="24"/>
        </w:rPr>
        <w:t xml:space="preserve">       </w:t>
      </w:r>
    </w:p>
    <w:p w14:paraId="340349E8">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u w:val="single"/>
          <w:lang w:val="en-US" w:eastAsia="zh-CN"/>
        </w:rPr>
      </w:pPr>
      <w:r>
        <w:rPr>
          <w:rFonts w:hint="eastAsia" w:ascii="宋体" w:hAnsi="宋体" w:eastAsia="宋体" w:cs="宋体"/>
          <w:b/>
          <w:sz w:val="24"/>
          <w:szCs w:val="24"/>
        </w:rPr>
        <w:t>乙方（卖方）：</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p>
    <w:p w14:paraId="1BCFF05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color w:val="000000"/>
          <w:sz w:val="24"/>
          <w:szCs w:val="24"/>
        </w:rPr>
      </w:pPr>
      <w:bookmarkStart w:id="139" w:name="_Toc30120"/>
      <w:bookmarkStart w:id="140" w:name="_Toc341030114"/>
      <w:r>
        <w:rPr>
          <w:rFonts w:hint="eastAsia" w:ascii="宋体" w:hAnsi="宋体" w:eastAsia="宋体" w:cs="宋体"/>
          <w:sz w:val="24"/>
          <w:szCs w:val="24"/>
        </w:rPr>
        <w:t>依据《中华人民共和国政府采购法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w:t>
      </w:r>
      <w:r>
        <w:rPr>
          <w:rFonts w:hint="eastAsia" w:ascii="宋体" w:hAnsi="宋体" w:eastAsia="宋体" w:cs="宋体"/>
          <w:sz w:val="24"/>
          <w:szCs w:val="24"/>
          <w:lang w:eastAsia="zh-CN"/>
        </w:rPr>
        <w:t>法律法规</w:t>
      </w:r>
      <w:r>
        <w:rPr>
          <w:rFonts w:hint="eastAsia" w:ascii="宋体" w:hAnsi="宋体" w:eastAsia="宋体" w:cs="宋体"/>
          <w:sz w:val="24"/>
          <w:szCs w:val="24"/>
        </w:rPr>
        <w:t>之规定，以及采购文件、投标（响应）文件规定条款和中标（成交）供应商承诺书、</w:t>
      </w:r>
      <w:r>
        <w:rPr>
          <w:rFonts w:hint="eastAsia" w:ascii="宋体" w:hAnsi="宋体" w:eastAsia="宋体" w:cs="宋体"/>
          <w:color w:val="auto"/>
          <w:sz w:val="24"/>
          <w:szCs w:val="24"/>
        </w:rPr>
        <w:t>中标通知书等，甲、乙双方同意签订</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（采购项目名称+编号，拟定合同时请删除此提示）</w:t>
      </w:r>
      <w:r>
        <w:rPr>
          <w:rFonts w:hint="eastAsia" w:ascii="宋体" w:hAnsi="宋体" w:eastAsia="宋体" w:cs="宋体"/>
          <w:color w:val="auto"/>
          <w:sz w:val="24"/>
          <w:szCs w:val="24"/>
          <w:u w:val="single"/>
        </w:rPr>
        <w:t>第×标段供应合同</w:t>
      </w:r>
      <w:r>
        <w:rPr>
          <w:rFonts w:hint="eastAsia" w:ascii="宋体" w:hAnsi="宋体" w:eastAsia="宋体" w:cs="宋体"/>
          <w:color w:val="auto"/>
          <w:sz w:val="24"/>
          <w:szCs w:val="24"/>
        </w:rPr>
        <w:t>。</w:t>
      </w:r>
      <w:bookmarkEnd w:id="139"/>
    </w:p>
    <w:p w14:paraId="66248B6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b/>
          <w:bCs/>
          <w:color w:val="000000"/>
          <w:sz w:val="24"/>
          <w:szCs w:val="24"/>
        </w:rPr>
      </w:pPr>
      <w:bookmarkStart w:id="141" w:name="_Toc28484"/>
      <w:r>
        <w:rPr>
          <w:rFonts w:hint="eastAsia" w:ascii="宋体" w:hAnsi="宋体" w:eastAsia="宋体" w:cs="宋体"/>
          <w:b/>
          <w:bCs/>
          <w:color w:val="000000"/>
          <w:sz w:val="24"/>
          <w:szCs w:val="24"/>
        </w:rPr>
        <w:t>第一条 合同标的</w:t>
      </w:r>
      <w:bookmarkEnd w:id="141"/>
    </w:p>
    <w:bookmarkEnd w:id="140"/>
    <w:tbl>
      <w:tblPr>
        <w:tblStyle w:val="42"/>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20C3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noWrap w:val="0"/>
            <w:vAlign w:val="center"/>
          </w:tcPr>
          <w:p w14:paraId="689BB0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bookmarkStart w:id="142" w:name="_Toc341030115"/>
            <w:r>
              <w:rPr>
                <w:rFonts w:hint="eastAsia" w:ascii="宋体" w:hAnsi="宋体" w:eastAsia="宋体" w:cs="宋体"/>
                <w:b/>
                <w:bCs/>
                <w:color w:val="000000"/>
                <w:sz w:val="24"/>
                <w:szCs w:val="24"/>
              </w:rPr>
              <w:t>序号</w:t>
            </w:r>
          </w:p>
        </w:tc>
        <w:tc>
          <w:tcPr>
            <w:tcW w:w="1282" w:type="dxa"/>
            <w:noWrap w:val="0"/>
            <w:vAlign w:val="center"/>
          </w:tcPr>
          <w:p w14:paraId="17B50B9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1336" w:type="dxa"/>
            <w:noWrap w:val="0"/>
            <w:vAlign w:val="center"/>
          </w:tcPr>
          <w:p w14:paraId="5BF29FD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1268" w:type="dxa"/>
            <w:noWrap w:val="0"/>
            <w:vAlign w:val="center"/>
          </w:tcPr>
          <w:p w14:paraId="6E736D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生产厂家</w:t>
            </w:r>
          </w:p>
        </w:tc>
        <w:tc>
          <w:tcPr>
            <w:tcW w:w="805" w:type="dxa"/>
            <w:noWrap w:val="0"/>
            <w:vAlign w:val="center"/>
          </w:tcPr>
          <w:p w14:paraId="26EDF4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878" w:type="dxa"/>
            <w:noWrap w:val="0"/>
            <w:vAlign w:val="center"/>
          </w:tcPr>
          <w:p w14:paraId="3B1CC7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67" w:type="dxa"/>
            <w:noWrap w:val="0"/>
            <w:vAlign w:val="center"/>
          </w:tcPr>
          <w:p w14:paraId="346CCD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质保年限</w:t>
            </w:r>
          </w:p>
        </w:tc>
        <w:tc>
          <w:tcPr>
            <w:tcW w:w="1245" w:type="dxa"/>
            <w:noWrap w:val="0"/>
            <w:vAlign w:val="center"/>
          </w:tcPr>
          <w:p w14:paraId="7322A43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单价（元）</w:t>
            </w:r>
          </w:p>
        </w:tc>
        <w:tc>
          <w:tcPr>
            <w:tcW w:w="1245" w:type="dxa"/>
            <w:noWrap w:val="0"/>
            <w:vAlign w:val="center"/>
          </w:tcPr>
          <w:p w14:paraId="2155571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金额（元）</w:t>
            </w:r>
          </w:p>
        </w:tc>
      </w:tr>
      <w:tr w14:paraId="14344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noWrap w:val="0"/>
            <w:vAlign w:val="center"/>
          </w:tcPr>
          <w:p w14:paraId="38E1EBC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82" w:type="dxa"/>
            <w:noWrap w:val="0"/>
            <w:vAlign w:val="center"/>
          </w:tcPr>
          <w:p w14:paraId="12BB68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336" w:type="dxa"/>
            <w:noWrap w:val="0"/>
            <w:vAlign w:val="center"/>
          </w:tcPr>
          <w:p w14:paraId="52B34E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68" w:type="dxa"/>
            <w:noWrap w:val="0"/>
            <w:vAlign w:val="center"/>
          </w:tcPr>
          <w:p w14:paraId="5BDA89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805" w:type="dxa"/>
            <w:noWrap w:val="0"/>
            <w:vAlign w:val="center"/>
          </w:tcPr>
          <w:p w14:paraId="568C5E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878" w:type="dxa"/>
            <w:noWrap w:val="0"/>
            <w:vAlign w:val="center"/>
          </w:tcPr>
          <w:p w14:paraId="087D92B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67" w:type="dxa"/>
            <w:noWrap w:val="0"/>
            <w:vAlign w:val="center"/>
          </w:tcPr>
          <w:p w14:paraId="1B8D51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45" w:type="dxa"/>
            <w:noWrap w:val="0"/>
            <w:vAlign w:val="center"/>
          </w:tcPr>
          <w:p w14:paraId="2A0466B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45" w:type="dxa"/>
            <w:noWrap w:val="0"/>
            <w:vAlign w:val="center"/>
          </w:tcPr>
          <w:p w14:paraId="2B7DDB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r>
      <w:tr w14:paraId="6CFFC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noWrap w:val="0"/>
            <w:vAlign w:val="center"/>
          </w:tcPr>
          <w:p w14:paraId="072F67B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82" w:type="dxa"/>
            <w:noWrap w:val="0"/>
            <w:vAlign w:val="center"/>
          </w:tcPr>
          <w:p w14:paraId="2FB1C42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336" w:type="dxa"/>
            <w:noWrap w:val="0"/>
            <w:vAlign w:val="center"/>
          </w:tcPr>
          <w:p w14:paraId="12A40BA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68" w:type="dxa"/>
            <w:noWrap w:val="0"/>
            <w:vAlign w:val="center"/>
          </w:tcPr>
          <w:p w14:paraId="21580A5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805" w:type="dxa"/>
            <w:noWrap w:val="0"/>
            <w:vAlign w:val="center"/>
          </w:tcPr>
          <w:p w14:paraId="02C5A9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878" w:type="dxa"/>
            <w:noWrap w:val="0"/>
            <w:vAlign w:val="center"/>
          </w:tcPr>
          <w:p w14:paraId="029ECB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67" w:type="dxa"/>
            <w:noWrap w:val="0"/>
            <w:vAlign w:val="center"/>
          </w:tcPr>
          <w:p w14:paraId="12DA421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45" w:type="dxa"/>
            <w:noWrap w:val="0"/>
            <w:vAlign w:val="center"/>
          </w:tcPr>
          <w:p w14:paraId="1D36AC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45" w:type="dxa"/>
            <w:noWrap w:val="0"/>
            <w:vAlign w:val="center"/>
          </w:tcPr>
          <w:p w14:paraId="3B08AF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r>
      <w:tr w14:paraId="444D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noWrap w:val="0"/>
            <w:vAlign w:val="center"/>
          </w:tcPr>
          <w:p w14:paraId="0E42AA2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82" w:type="dxa"/>
            <w:noWrap w:val="0"/>
            <w:vAlign w:val="center"/>
          </w:tcPr>
          <w:p w14:paraId="6BB348C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336" w:type="dxa"/>
            <w:noWrap w:val="0"/>
            <w:vAlign w:val="center"/>
          </w:tcPr>
          <w:p w14:paraId="7256E2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68" w:type="dxa"/>
            <w:noWrap w:val="0"/>
            <w:vAlign w:val="center"/>
          </w:tcPr>
          <w:p w14:paraId="532EEA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805" w:type="dxa"/>
            <w:noWrap w:val="0"/>
            <w:vAlign w:val="center"/>
          </w:tcPr>
          <w:p w14:paraId="6C7FE4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878" w:type="dxa"/>
            <w:noWrap w:val="0"/>
            <w:vAlign w:val="center"/>
          </w:tcPr>
          <w:p w14:paraId="2456793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67" w:type="dxa"/>
            <w:noWrap w:val="0"/>
            <w:vAlign w:val="center"/>
          </w:tcPr>
          <w:p w14:paraId="1CF12A8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45" w:type="dxa"/>
            <w:noWrap w:val="0"/>
            <w:vAlign w:val="center"/>
          </w:tcPr>
          <w:p w14:paraId="017C70E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c>
          <w:tcPr>
            <w:tcW w:w="1245" w:type="dxa"/>
            <w:noWrap w:val="0"/>
            <w:vAlign w:val="center"/>
          </w:tcPr>
          <w:p w14:paraId="51E5C4E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000000"/>
                <w:sz w:val="24"/>
                <w:szCs w:val="24"/>
              </w:rPr>
            </w:pPr>
          </w:p>
        </w:tc>
      </w:tr>
      <w:tr w14:paraId="0F6C4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noWrap w:val="0"/>
            <w:vAlign w:val="center"/>
          </w:tcPr>
          <w:p w14:paraId="0FF3CC1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人民币合计金额（大写）：                                    （小写）             </w:t>
            </w:r>
          </w:p>
        </w:tc>
      </w:tr>
      <w:tr w14:paraId="33C4B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noWrap w:val="0"/>
            <w:vAlign w:val="center"/>
          </w:tcPr>
          <w:p w14:paraId="378DD77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sz w:val="24"/>
                <w:szCs w:val="24"/>
              </w:rPr>
              <w:t>说明：</w:t>
            </w:r>
            <w:r>
              <w:rPr>
                <w:rFonts w:hint="eastAsia" w:ascii="宋体" w:hAnsi="宋体" w:eastAsia="宋体" w:cs="宋体"/>
                <w:sz w:val="24"/>
                <w:szCs w:val="24"/>
              </w:rPr>
              <w:t>合计金额包括货物价款、备件、专用工具、安装、调试、检验、技术培训及技术资料和包装、运输等全部费用，甲方不再支付任何费用。</w:t>
            </w:r>
          </w:p>
        </w:tc>
      </w:tr>
    </w:tbl>
    <w:p w14:paraId="07284E7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b/>
          <w:bCs/>
          <w:sz w:val="24"/>
          <w:szCs w:val="24"/>
        </w:rPr>
      </w:pPr>
      <w:bookmarkStart w:id="143" w:name="_Toc30537"/>
      <w:r>
        <w:rPr>
          <w:rFonts w:hint="eastAsia" w:ascii="宋体" w:hAnsi="宋体" w:eastAsia="宋体" w:cs="宋体"/>
          <w:b/>
          <w:bCs/>
          <w:sz w:val="24"/>
          <w:szCs w:val="24"/>
        </w:rPr>
        <w:t>第二条 质量</w:t>
      </w:r>
      <w:bookmarkEnd w:id="142"/>
      <w:r>
        <w:rPr>
          <w:rFonts w:hint="eastAsia" w:ascii="宋体" w:hAnsi="宋体" w:eastAsia="宋体" w:cs="宋体"/>
          <w:b/>
          <w:bCs/>
          <w:sz w:val="24"/>
          <w:szCs w:val="24"/>
        </w:rPr>
        <w:t>保证</w:t>
      </w:r>
      <w:bookmarkEnd w:id="143"/>
    </w:p>
    <w:p w14:paraId="18650DB4">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2.1 乙方所提供的货物型号、技术规格、技术参数等质量，必须符合国家、行业现行的设计、安全、质量等相关标准规范要求，与采购文件、投标（响应）文件和承诺相一致。 </w:t>
      </w:r>
    </w:p>
    <w:p w14:paraId="1D3228A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乙方所提供的货物必须是全新、未使用的原装产品，且在正常安装、使用和保养条件下，其使用寿命期内各项指标均达到质量要求。</w:t>
      </w:r>
    </w:p>
    <w:p w14:paraId="6D42BBE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b/>
          <w:bCs/>
          <w:sz w:val="24"/>
          <w:szCs w:val="24"/>
        </w:rPr>
      </w:pPr>
      <w:bookmarkStart w:id="144" w:name="_Toc4061"/>
      <w:r>
        <w:rPr>
          <w:rFonts w:hint="eastAsia" w:ascii="宋体" w:hAnsi="宋体" w:eastAsia="宋体" w:cs="宋体"/>
          <w:b/>
          <w:bCs/>
          <w:sz w:val="24"/>
          <w:szCs w:val="24"/>
        </w:rPr>
        <w:t>第三条 知识版权</w:t>
      </w:r>
      <w:bookmarkEnd w:id="144"/>
    </w:p>
    <w:p w14:paraId="00AD1529">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乙方应保证所提供货物在使用时不会侵犯任何第三方的专利权、商标权、工业设计权或其他权利。</w:t>
      </w:r>
    </w:p>
    <w:p w14:paraId="5B513E3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b/>
          <w:bCs/>
          <w:sz w:val="24"/>
          <w:szCs w:val="24"/>
        </w:rPr>
      </w:pPr>
      <w:bookmarkStart w:id="145" w:name="_Toc18091"/>
      <w:r>
        <w:rPr>
          <w:rFonts w:hint="eastAsia" w:ascii="宋体" w:hAnsi="宋体" w:eastAsia="宋体" w:cs="宋体"/>
          <w:b/>
          <w:bCs/>
          <w:sz w:val="24"/>
          <w:szCs w:val="24"/>
        </w:rPr>
        <w:t>第四条 包装和运输</w:t>
      </w:r>
      <w:bookmarkEnd w:id="145"/>
    </w:p>
    <w:p w14:paraId="1EE11CC2">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sz w:val="24"/>
          <w:szCs w:val="24"/>
        </w:rPr>
      </w:pPr>
      <w:bookmarkStart w:id="146" w:name="_Toc10576"/>
      <w:r>
        <w:rPr>
          <w:rFonts w:hint="eastAsia" w:ascii="宋体" w:hAnsi="宋体" w:eastAsia="宋体" w:cs="宋体"/>
          <w:sz w:val="24"/>
          <w:szCs w:val="24"/>
        </w:rPr>
        <w:t>4.1 乙方采用包装方式必须符合包装和运输的有关标准，包装应为制造商出厂时的原包装（特殊约定除外），每一包装单元内应附详细的装箱单和质量合格证。</w:t>
      </w:r>
      <w:bookmarkEnd w:id="146"/>
    </w:p>
    <w:p w14:paraId="5F1EB561">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运输方式及费用负担</w:t>
      </w:r>
    </w:p>
    <w:p w14:paraId="2779DF7B">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sz w:val="24"/>
          <w:szCs w:val="24"/>
        </w:rPr>
      </w:pPr>
      <w:bookmarkStart w:id="147" w:name="_Toc4640"/>
      <w:r>
        <w:rPr>
          <w:rFonts w:hint="eastAsia" w:ascii="宋体" w:hAnsi="宋体" w:eastAsia="宋体" w:cs="宋体"/>
          <w:sz w:val="24"/>
          <w:szCs w:val="24"/>
        </w:rPr>
        <w:t>由乙方负责运输至交货地点或者甲方指定地点，运输费用及安全均由乙方负责承担。由乙方负责卸车及就位，费用及安全均由乙方负责承担。</w:t>
      </w:r>
      <w:bookmarkEnd w:id="147"/>
    </w:p>
    <w:p w14:paraId="797782C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b/>
          <w:bCs/>
          <w:sz w:val="24"/>
          <w:szCs w:val="24"/>
        </w:rPr>
      </w:pPr>
      <w:bookmarkStart w:id="148" w:name="_Toc29607"/>
      <w:r>
        <w:rPr>
          <w:rFonts w:hint="eastAsia" w:ascii="宋体" w:hAnsi="宋体" w:eastAsia="宋体" w:cs="宋体"/>
          <w:b/>
          <w:bCs/>
          <w:sz w:val="24"/>
          <w:szCs w:val="24"/>
        </w:rPr>
        <w:t>第五条 交付和验收</w:t>
      </w:r>
      <w:bookmarkEnd w:id="148"/>
    </w:p>
    <w:p w14:paraId="0A7B6EB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color w:val="auto"/>
          <w:sz w:val="24"/>
          <w:szCs w:val="24"/>
        </w:rPr>
      </w:pPr>
      <w:bookmarkStart w:id="149" w:name="_Toc20639"/>
      <w:r>
        <w:rPr>
          <w:rFonts w:hint="eastAsia" w:ascii="宋体" w:hAnsi="宋体" w:eastAsia="宋体" w:cs="宋体"/>
          <w:sz w:val="24"/>
          <w:szCs w:val="24"/>
        </w:rPr>
        <w:t xml:space="preserve">5.1 </w:t>
      </w:r>
      <w:r>
        <w:rPr>
          <w:rFonts w:hint="eastAsia" w:ascii="宋体" w:hAnsi="宋体" w:eastAsia="宋体" w:cs="宋体"/>
          <w:b/>
          <w:bCs/>
          <w:sz w:val="24"/>
          <w:szCs w:val="24"/>
        </w:rPr>
        <w:t>交货时间：</w:t>
      </w:r>
      <w:r>
        <w:rPr>
          <w:rFonts w:hint="eastAsia" w:ascii="宋体" w:hAnsi="宋体" w:eastAsia="宋体" w:cs="宋体"/>
          <w:b w:val="0"/>
          <w:bCs w:val="0"/>
          <w:sz w:val="24"/>
          <w:szCs w:val="24"/>
          <w:lang w:val="en-US" w:eastAsia="zh-CN"/>
        </w:rPr>
        <w:t>甲</w:t>
      </w:r>
      <w:r>
        <w:rPr>
          <w:rFonts w:hint="eastAsia" w:ascii="宋体" w:hAnsi="宋体" w:eastAsia="宋体" w:cs="宋体"/>
          <w:b w:val="0"/>
          <w:bCs w:val="0"/>
          <w:sz w:val="24"/>
          <w:szCs w:val="24"/>
        </w:rPr>
        <w:t>乙</w:t>
      </w:r>
      <w:r>
        <w:rPr>
          <w:rFonts w:hint="eastAsia" w:ascii="宋体" w:hAnsi="宋体" w:eastAsia="宋体" w:cs="宋体"/>
          <w:sz w:val="24"/>
          <w:szCs w:val="24"/>
          <w:lang w:val="en-US" w:eastAsia="zh-CN"/>
        </w:rPr>
        <w:t>双</w:t>
      </w:r>
      <w:r>
        <w:rPr>
          <w:rFonts w:hint="eastAsia" w:ascii="宋体" w:hAnsi="宋体" w:eastAsia="宋体" w:cs="宋体"/>
          <w:sz w:val="24"/>
          <w:szCs w:val="24"/>
        </w:rPr>
        <w:t>方</w:t>
      </w:r>
      <w:r>
        <w:rPr>
          <w:rFonts w:hint="eastAsia" w:ascii="宋体" w:hAnsi="宋体" w:eastAsia="宋体" w:cs="宋体"/>
          <w:sz w:val="24"/>
          <w:szCs w:val="24"/>
          <w:lang w:val="en-US" w:eastAsia="zh-CN"/>
        </w:rPr>
        <w:t>合同签订后，乙方收到甲方书面供货通知函</w:t>
      </w:r>
      <w:r>
        <w:rPr>
          <w:rFonts w:hint="eastAsia" w:ascii="宋体" w:hAnsi="宋体" w:eastAsia="宋体" w:cs="宋体"/>
          <w:color w:val="auto"/>
          <w:sz w:val="24"/>
          <w:szCs w:val="24"/>
          <w:lang w:val="en-US" w:eastAsia="zh-CN"/>
        </w:rPr>
        <w:t>后</w:t>
      </w:r>
      <w:r>
        <w:rPr>
          <w:rFonts w:hint="eastAsia" w:ascii="宋体" w:hAnsi="Times New Roman" w:eastAsia="宋体" w:cs="Times New Roman"/>
          <w:color w:val="auto"/>
          <w:sz w:val="24"/>
          <w:szCs w:val="24"/>
          <w:highlight w:val="none"/>
          <w:lang w:val="en-US" w:eastAsia="zh-CN"/>
        </w:rPr>
        <w:t>的</w:t>
      </w:r>
      <w:r>
        <w:rPr>
          <w:rFonts w:hint="eastAsia" w:ascii="宋体" w:hAnsi="Times New Roman" w:eastAsia="宋体" w:cs="Times New Roman"/>
          <w:color w:val="auto"/>
          <w:sz w:val="24"/>
          <w:szCs w:val="24"/>
          <w:highlight w:val="none"/>
          <w:u w:val="single"/>
          <w:lang w:val="en-US" w:eastAsia="zh-CN"/>
        </w:rPr>
        <w:t xml:space="preserve"> </w:t>
      </w:r>
      <w:r>
        <w:rPr>
          <w:rFonts w:hint="eastAsia" w:ascii="宋体" w:cs="Times New Roman"/>
          <w:color w:val="auto"/>
          <w:sz w:val="24"/>
          <w:szCs w:val="24"/>
          <w:highlight w:val="none"/>
          <w:u w:val="single"/>
          <w:lang w:val="en-US" w:eastAsia="zh-CN"/>
        </w:rPr>
        <w:t xml:space="preserve">30 </w:t>
      </w:r>
      <w:r>
        <w:rPr>
          <w:rFonts w:hint="eastAsia" w:ascii="宋体" w:hAnsi="Times New Roman" w:eastAsia="宋体" w:cs="Times New Roman"/>
          <w:color w:val="auto"/>
          <w:sz w:val="24"/>
          <w:szCs w:val="24"/>
          <w:highlight w:val="none"/>
          <w:u w:val="single"/>
          <w:lang w:val="en-US" w:eastAsia="zh-CN"/>
        </w:rPr>
        <w:t xml:space="preserve"> </w:t>
      </w:r>
      <w:r>
        <w:rPr>
          <w:rFonts w:hint="eastAsia" w:ascii="宋体" w:hAnsi="Times New Roman" w:eastAsia="宋体" w:cs="Times New Roman"/>
          <w:color w:val="auto"/>
          <w:sz w:val="24"/>
          <w:szCs w:val="24"/>
          <w:highlight w:val="none"/>
          <w:lang w:val="en-US" w:eastAsia="zh-CN"/>
        </w:rPr>
        <w:t>个</w:t>
      </w:r>
      <w:r>
        <w:rPr>
          <w:rFonts w:hint="eastAsia" w:ascii="宋体" w:cs="Times New Roman"/>
          <w:color w:val="auto"/>
          <w:sz w:val="24"/>
          <w:szCs w:val="24"/>
          <w:highlight w:val="none"/>
          <w:lang w:val="en-US" w:eastAsia="zh-CN"/>
        </w:rPr>
        <w:t>日历日</w:t>
      </w:r>
      <w:r>
        <w:rPr>
          <w:rFonts w:hint="eastAsia" w:ascii="宋体" w:hAnsi="宋体" w:eastAsia="宋体" w:cs="宋体"/>
          <w:color w:val="auto"/>
          <w:sz w:val="24"/>
          <w:szCs w:val="24"/>
        </w:rPr>
        <w:t>内完成所有的供货；在具备安装条件之后</w:t>
      </w:r>
      <w:r>
        <w:rPr>
          <w:rFonts w:hint="eastAsia" w:ascii="宋体" w:hAnsi="Times New Roman" w:eastAsia="宋体" w:cs="Times New Roman"/>
          <w:color w:val="auto"/>
          <w:sz w:val="24"/>
          <w:szCs w:val="24"/>
          <w:highlight w:val="none"/>
          <w:lang w:val="en-US" w:eastAsia="zh-CN"/>
        </w:rPr>
        <w:t>，于</w:t>
      </w:r>
      <w:r>
        <w:rPr>
          <w:rFonts w:hint="eastAsia" w:ascii="宋体" w:hAnsi="Times New Roman" w:eastAsia="宋体" w:cs="Times New Roman"/>
          <w:color w:val="auto"/>
          <w:sz w:val="24"/>
          <w:szCs w:val="24"/>
          <w:highlight w:val="none"/>
          <w:u w:val="single"/>
          <w:lang w:val="en-US" w:eastAsia="zh-CN"/>
        </w:rPr>
        <w:t xml:space="preserve">    </w:t>
      </w:r>
      <w:r>
        <w:rPr>
          <w:rFonts w:hint="eastAsia" w:ascii="宋体" w:hAnsi="Times New Roman" w:eastAsia="宋体" w:cs="Times New Roman"/>
          <w:color w:val="auto"/>
          <w:sz w:val="24"/>
          <w:szCs w:val="24"/>
          <w:highlight w:val="none"/>
          <w:lang w:val="en-US" w:eastAsia="zh-CN"/>
        </w:rPr>
        <w:t>个工作</w:t>
      </w:r>
      <w:r>
        <w:rPr>
          <w:rFonts w:hint="eastAsia" w:ascii="宋体" w:hAnsi="宋体" w:eastAsia="宋体" w:cs="宋体"/>
          <w:color w:val="auto"/>
          <w:sz w:val="24"/>
          <w:szCs w:val="24"/>
        </w:rPr>
        <w:t>日内完成所有设备的安装、调试工作。</w:t>
      </w:r>
      <w:bookmarkEnd w:id="149"/>
    </w:p>
    <w:p w14:paraId="721FD71A">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5.2 </w:t>
      </w:r>
      <w:r>
        <w:rPr>
          <w:rFonts w:hint="eastAsia" w:ascii="宋体" w:hAnsi="宋体" w:eastAsia="宋体" w:cs="宋体"/>
          <w:b/>
          <w:bCs/>
          <w:sz w:val="24"/>
          <w:szCs w:val="24"/>
        </w:rPr>
        <w:t>指定履约人员：</w:t>
      </w:r>
      <w:r>
        <w:rPr>
          <w:rFonts w:hint="eastAsia" w:ascii="宋体" w:hAnsi="宋体" w:eastAsia="宋体" w:cs="宋体"/>
          <w:sz w:val="24"/>
          <w:szCs w:val="24"/>
        </w:rPr>
        <w:t>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为代表，组织甲方相关人员检验、接收货物，签收（或送达）合同履行资料。乙方指定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代表乙方交付货物，签收（或送达）合同履行资料。上述指定人员如需变更，应以书面形式于变更之日通知对方。非指定人员签署的履行资料，在结算时甲方不予认可。</w:t>
      </w:r>
    </w:p>
    <w:p w14:paraId="3B3565C9">
      <w:pPr>
        <w:keepNext w:val="0"/>
        <w:keepLines w:val="0"/>
        <w:pageBreakBefore w:val="0"/>
        <w:kinsoku/>
        <w:wordWrap/>
        <w:overflowPunct/>
        <w:topLinePunct w:val="0"/>
        <w:autoSpaceDE/>
        <w:autoSpaceDN/>
        <w:bidi w:val="0"/>
        <w:adjustRightInd w:val="0"/>
        <w:snapToGrid w:val="0"/>
        <w:spacing w:line="360" w:lineRule="auto"/>
        <w:ind w:left="0" w:right="0" w:firstLine="560"/>
        <w:textAlignment w:val="auto"/>
        <w:rPr>
          <w:rFonts w:hint="eastAsia"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b/>
          <w:bCs/>
          <w:sz w:val="24"/>
          <w:szCs w:val="24"/>
        </w:rPr>
        <w:t>安装调试：</w:t>
      </w:r>
      <w:r>
        <w:rPr>
          <w:rFonts w:hint="eastAsia" w:ascii="宋体" w:hAnsi="宋体" w:eastAsia="宋体" w:cs="宋体"/>
          <w:sz w:val="24"/>
          <w:szCs w:val="24"/>
        </w:rPr>
        <w:t>乙方负责在货物到达甲方交货地点或者指定地点7日内到甲方现场调试服务，遵守安全、文明规定，服从项目管理单位的管理，承担安全文明施工责任和成品保护责任。安装调试期间，</w:t>
      </w:r>
      <w:r>
        <w:rPr>
          <w:rFonts w:hint="eastAsia" w:ascii="宋体" w:hAnsi="宋体" w:eastAsia="宋体" w:cs="宋体"/>
          <w:color w:val="000000"/>
          <w:sz w:val="24"/>
          <w:szCs w:val="24"/>
        </w:rPr>
        <w:t>若发生任何不安全事件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人员、设备、设施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，乙方负责承担。</w:t>
      </w:r>
    </w:p>
    <w:p w14:paraId="2F6761F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5.4 </w:t>
      </w:r>
      <w:r>
        <w:rPr>
          <w:rFonts w:hint="eastAsia" w:ascii="宋体" w:hAnsi="宋体" w:eastAsia="宋体" w:cs="宋体"/>
          <w:b/>
          <w:bCs/>
          <w:kern w:val="2"/>
          <w:sz w:val="24"/>
          <w:szCs w:val="24"/>
          <w:lang w:val="en-US" w:eastAsia="zh-CN" w:bidi="ar-SA"/>
        </w:rPr>
        <w:t>验收标准：</w:t>
      </w:r>
      <w:r>
        <w:rPr>
          <w:rFonts w:hint="eastAsia" w:ascii="宋体" w:hAnsi="宋体" w:eastAsia="宋体" w:cs="宋体"/>
          <w:kern w:val="2"/>
          <w:sz w:val="24"/>
          <w:szCs w:val="24"/>
          <w:lang w:val="en-US" w:eastAsia="zh-CN" w:bidi="ar-SA"/>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4768B57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r>
        <w:rPr>
          <w:rFonts w:hint="eastAsia" w:ascii="宋体" w:hAnsi="宋体" w:eastAsia="宋体" w:cs="宋体"/>
          <w:sz w:val="24"/>
          <w:szCs w:val="24"/>
        </w:rPr>
        <w:t xml:space="preserve">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457F2E6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4</w:t>
      </w:r>
      <w:r>
        <w:rPr>
          <w:rFonts w:hint="eastAsia" w:ascii="宋体" w:hAnsi="宋体" w:eastAsia="宋体" w:cs="宋体"/>
          <w:sz w:val="24"/>
          <w:szCs w:val="24"/>
        </w:rPr>
        <w:t>.2 乙方交付时应向甲方提交以下证明材料和文件：产品合格证、原厂证明、产品出厂检测报告、医疗器械注册证、卫生许可证等质量证明文件。进口</w:t>
      </w:r>
      <w:r>
        <w:rPr>
          <w:rFonts w:hint="eastAsia" w:ascii="宋体" w:hAnsi="宋体" w:eastAsia="宋体" w:cs="宋体"/>
          <w:color w:val="000000"/>
          <w:sz w:val="24"/>
          <w:szCs w:val="24"/>
        </w:rPr>
        <w:t>产品还须提供商检及报关证明材料，</w:t>
      </w:r>
      <w:r>
        <w:rPr>
          <w:rFonts w:hint="eastAsia" w:ascii="宋体" w:hAnsi="宋体" w:eastAsia="宋体" w:cs="宋体"/>
          <w:sz w:val="24"/>
          <w:szCs w:val="24"/>
        </w:rPr>
        <w:t>生产厂家提供针对本项目的产品售后服务承诺书。</w:t>
      </w:r>
    </w:p>
    <w:p w14:paraId="40298A2E">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4</w:t>
      </w:r>
      <w:r>
        <w:rPr>
          <w:rFonts w:hint="eastAsia" w:ascii="宋体" w:hAnsi="宋体" w:eastAsia="宋体" w:cs="宋体"/>
          <w:sz w:val="24"/>
          <w:szCs w:val="24"/>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5E5FE1C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bCs/>
          <w:kern w:val="0"/>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技术培训</w:t>
      </w:r>
    </w:p>
    <w:p w14:paraId="367BFB9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sz w:val="24"/>
          <w:szCs w:val="24"/>
        </w:rPr>
      </w:pPr>
      <w:bookmarkStart w:id="150" w:name="_Toc29890"/>
      <w:r>
        <w:rPr>
          <w:rFonts w:hint="eastAsia" w:ascii="宋体" w:hAnsi="宋体" w:eastAsia="宋体" w:cs="宋体"/>
          <w:sz w:val="24"/>
          <w:szCs w:val="24"/>
        </w:rPr>
        <w:t>乙方应在使用操作和维修技术方面及临床应用向甲方提供培训，直至正确使用、熟练操作；同时，乙方须于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内安排甲方指定人员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人次在</w:t>
      </w:r>
      <w:r>
        <w:rPr>
          <w:rFonts w:hint="eastAsia" w:ascii="宋体" w:hAnsi="宋体" w:eastAsia="宋体" w:cs="宋体"/>
          <w:sz w:val="24"/>
          <w:szCs w:val="24"/>
          <w:u w:val="single"/>
        </w:rPr>
        <w:t xml:space="preserve">      </w:t>
      </w:r>
      <w:r>
        <w:rPr>
          <w:rFonts w:hint="eastAsia" w:ascii="宋体" w:hAnsi="宋体" w:eastAsia="宋体" w:cs="宋体"/>
          <w:sz w:val="24"/>
          <w:szCs w:val="24"/>
        </w:rPr>
        <w:t>等地三级甲等医院或</w:t>
      </w:r>
      <w:r>
        <w:rPr>
          <w:rFonts w:hint="eastAsia" w:ascii="宋体" w:hAnsi="宋体" w:eastAsia="宋体" w:cs="宋体"/>
          <w:sz w:val="24"/>
          <w:szCs w:val="24"/>
          <w:u w:val="single"/>
        </w:rPr>
        <w:t xml:space="preserve">      </w:t>
      </w:r>
      <w:r>
        <w:rPr>
          <w:rFonts w:hint="eastAsia" w:ascii="宋体" w:hAnsi="宋体" w:eastAsia="宋体" w:cs="宋体"/>
          <w:sz w:val="24"/>
          <w:szCs w:val="24"/>
        </w:rPr>
        <w:t>医院进行技术操作、维修维护学习，每人次学习时间不少于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，并承担培训所有费用。</w:t>
      </w:r>
      <w:bookmarkEnd w:id="150"/>
    </w:p>
    <w:p w14:paraId="3D1B308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b/>
          <w:bCs/>
          <w:sz w:val="24"/>
          <w:szCs w:val="24"/>
        </w:rPr>
      </w:pPr>
      <w:bookmarkStart w:id="151" w:name="_Toc22565"/>
      <w:r>
        <w:rPr>
          <w:rFonts w:hint="eastAsia" w:ascii="宋体" w:hAnsi="宋体" w:eastAsia="宋体" w:cs="宋体"/>
          <w:b/>
          <w:bCs/>
          <w:sz w:val="24"/>
          <w:szCs w:val="24"/>
        </w:rPr>
        <w:t>第六条 货款结算</w:t>
      </w:r>
      <w:bookmarkEnd w:id="151"/>
    </w:p>
    <w:p w14:paraId="0B4F35C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 本合同以人民币付款。</w:t>
      </w:r>
    </w:p>
    <w:p w14:paraId="50BC6281">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合同总价款：</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；本合同执行期间合同总价不变，该价格已经包含本合同第一条约定的所有费用。</w:t>
      </w:r>
    </w:p>
    <w:p w14:paraId="64B0ABB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color w:val="auto"/>
          <w:sz w:val="24"/>
          <w:szCs w:val="24"/>
        </w:rPr>
      </w:pPr>
      <w:bookmarkStart w:id="152" w:name="_Toc31684"/>
      <w:r>
        <w:rPr>
          <w:rFonts w:hint="eastAsia" w:ascii="宋体" w:hAnsi="宋体" w:eastAsia="宋体" w:cs="宋体"/>
          <w:color w:val="auto"/>
          <w:sz w:val="24"/>
          <w:szCs w:val="24"/>
        </w:rPr>
        <w:t>6.2 结算方式：银行承兑汇票或电汇。</w:t>
      </w:r>
      <w:bookmarkEnd w:id="152"/>
    </w:p>
    <w:p w14:paraId="07800882">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6.3 付款条件与具体的付款金额：</w:t>
      </w:r>
    </w:p>
    <w:p w14:paraId="7E4BD7D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6.3.1</w:t>
      </w:r>
      <w:r>
        <w:rPr>
          <w:rFonts w:hint="eastAsia" w:ascii="宋体" w:hAnsi="Times New Roman" w:eastAsia="宋体" w:cs="Times New Roman"/>
          <w:color w:val="auto"/>
          <w:sz w:val="24"/>
          <w:szCs w:val="24"/>
          <w:highlight w:val="none"/>
          <w:lang w:val="en-US" w:eastAsia="zh-CN"/>
        </w:rPr>
        <w:t>合同签订完成后乙方凭预付款等额银行保函、正式合同、预付款项财务收据到甲方办理预付款业务，一个月内甲方支付给乙方合同总价30%的预付款。</w:t>
      </w:r>
    </w:p>
    <w:p w14:paraId="217554B4">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6.3.2</w:t>
      </w:r>
      <w:r>
        <w:rPr>
          <w:rFonts w:hint="eastAsia" w:ascii="宋体" w:hAnsi="Times New Roman" w:eastAsia="宋体" w:cs="Times New Roman"/>
          <w:color w:val="auto"/>
          <w:sz w:val="24"/>
          <w:szCs w:val="24"/>
          <w:highlight w:val="none"/>
          <w:lang w:val="en-US" w:eastAsia="zh-CN"/>
        </w:rPr>
        <w:t>剩余未付款项待设备全部到货后，乙方凭付款收据到甲方办理付款业务，一个月内甲方支付给乙方合同总价的20%。</w:t>
      </w:r>
    </w:p>
    <w:p w14:paraId="4AE9F9D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6.3.3</w:t>
      </w:r>
      <w:r>
        <w:rPr>
          <w:rFonts w:hint="eastAsia" w:ascii="宋体" w:hAnsi="Times New Roman" w:eastAsia="宋体" w:cs="Times New Roman"/>
          <w:color w:val="auto"/>
          <w:sz w:val="24"/>
          <w:szCs w:val="24"/>
          <w:highlight w:val="none"/>
          <w:lang w:val="en-US" w:eastAsia="zh-CN"/>
        </w:rPr>
        <w:t>待设备全部安装、调试完成，验收合格后，乙方凭正式发票、验收报告到甲方办理付款业务，一个月内支付给乙方合同总价的40%。</w:t>
      </w:r>
    </w:p>
    <w:p w14:paraId="53F8456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6.3.4</w:t>
      </w:r>
      <w:r>
        <w:rPr>
          <w:rFonts w:hint="eastAsia" w:ascii="宋体" w:hAnsi="Times New Roman" w:eastAsia="宋体" w:cs="Times New Roman"/>
          <w:color w:val="auto"/>
          <w:sz w:val="24"/>
          <w:szCs w:val="24"/>
          <w:highlight w:val="none"/>
          <w:lang w:val="en-US" w:eastAsia="zh-CN"/>
        </w:rPr>
        <w:t>无遗留问题，剩余10%未付款项一年内付清。</w:t>
      </w:r>
    </w:p>
    <w:p w14:paraId="466ADD6F">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sz w:val="24"/>
          <w:szCs w:val="24"/>
        </w:rPr>
      </w:pPr>
      <w:bookmarkStart w:id="153" w:name="_Toc12288"/>
      <w:r>
        <w:rPr>
          <w:rFonts w:hint="eastAsia" w:ascii="宋体" w:hAnsi="宋体" w:eastAsia="宋体" w:cs="宋体"/>
          <w:b/>
          <w:bCs/>
          <w:sz w:val="24"/>
          <w:szCs w:val="24"/>
        </w:rPr>
        <w:t>第七条 售后服务</w:t>
      </w:r>
      <w:bookmarkEnd w:id="153"/>
    </w:p>
    <w:p w14:paraId="009F35F4">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7.1乙方应按国家相关法规及采购文件、投标（响应）文件对售后服务的要求和响应提供服务，所有设备免费质保期为</w:t>
      </w:r>
      <w:r>
        <w:rPr>
          <w:rFonts w:hint="eastAsia" w:ascii="宋体" w:hAnsi="宋体" w:eastAsia="宋体" w:cs="宋体"/>
          <w:sz w:val="24"/>
          <w:szCs w:val="24"/>
          <w:u w:val="single"/>
        </w:rPr>
        <w:t xml:space="preserve"> ≥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年</w:t>
      </w:r>
      <w:r>
        <w:rPr>
          <w:rFonts w:hint="eastAsia" w:ascii="宋体" w:hAnsi="宋体" w:eastAsia="宋体" w:cs="宋体"/>
          <w:sz w:val="24"/>
          <w:szCs w:val="24"/>
        </w:rPr>
        <w:t>，自甲乙双方签署货物验收单的次日起算。</w:t>
      </w:r>
    </w:p>
    <w:p w14:paraId="50E62B9E">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7.2 质保期</w:t>
      </w:r>
      <w:r>
        <w:rPr>
          <w:rFonts w:hint="eastAsia" w:ascii="宋体" w:hAnsi="宋体" w:eastAsia="宋体" w:cs="宋体"/>
          <w:color w:val="auto"/>
          <w:sz w:val="24"/>
          <w:szCs w:val="24"/>
        </w:rPr>
        <w:t>内，乙方将定期（≥   次/年）派员对甲方使用的货物进行检测，应保证货物处于正常使用状态；提供技术支持；进行系统免费升级；更换非人为因素损坏的零配件。</w:t>
      </w:r>
    </w:p>
    <w:p w14:paraId="4018E112">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7.3 质保期内，如出现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次（含）以上非人为因</w:t>
      </w:r>
      <w:r>
        <w:rPr>
          <w:rFonts w:hint="eastAsia" w:ascii="宋体" w:hAnsi="宋体" w:eastAsia="宋体" w:cs="宋体"/>
          <w:sz w:val="24"/>
          <w:szCs w:val="24"/>
        </w:rPr>
        <w:t>素引起的故障或开机率＜95%，影响甲方使用，乙方负责在</w:t>
      </w:r>
      <w:r>
        <w:rPr>
          <w:rFonts w:hint="eastAsia" w:ascii="宋体" w:hAnsi="宋体" w:eastAsia="宋体" w:cs="宋体"/>
          <w:sz w:val="24"/>
          <w:szCs w:val="24"/>
          <w:u w:val="single"/>
        </w:rPr>
        <w:t>10</w:t>
      </w:r>
      <w:r>
        <w:rPr>
          <w:rFonts w:hint="eastAsia" w:ascii="宋体" w:hAnsi="宋体" w:eastAsia="宋体" w:cs="宋体"/>
          <w:sz w:val="24"/>
          <w:szCs w:val="24"/>
        </w:rPr>
        <w:t>个工作日内免费更换相同新设备。</w:t>
      </w:r>
    </w:p>
    <w:p w14:paraId="0EB115DB">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7.4 如因设备质量或原始标（警）示不清等原因，导致甲方损失，或造成甲方操作人员、第三方人员人身伤害，乙方承担相关赔偿责任。                    </w:t>
      </w:r>
    </w:p>
    <w:p w14:paraId="6ABD2C32">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sz w:val="24"/>
          <w:szCs w:val="24"/>
        </w:rPr>
      </w:pPr>
      <w:bookmarkStart w:id="154" w:name="_Toc23726"/>
      <w:bookmarkStart w:id="155" w:name="_Toc341030123"/>
      <w:r>
        <w:rPr>
          <w:rFonts w:hint="eastAsia" w:ascii="宋体" w:hAnsi="宋体" w:eastAsia="宋体" w:cs="宋体"/>
          <w:b/>
          <w:bCs/>
          <w:sz w:val="24"/>
          <w:szCs w:val="24"/>
        </w:rPr>
        <w:t>第八条 合同的变更、解除与转让</w:t>
      </w:r>
      <w:bookmarkEnd w:id="154"/>
    </w:p>
    <w:p w14:paraId="422791C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甲乙双方除非事先得到对方的书面同意或本合同另有约定，任何一方不得将合同项下的任何权利、义务、责任转让给任何第三方，不得擅自变更、中止或终止本合同。</w:t>
      </w:r>
    </w:p>
    <w:p w14:paraId="465A137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 乙方逾期未完成约定义务超过</w:t>
      </w:r>
      <w:r>
        <w:rPr>
          <w:rFonts w:hint="eastAsia" w:ascii="宋体" w:hAnsi="宋体" w:eastAsia="宋体" w:cs="宋体"/>
          <w:sz w:val="24"/>
          <w:szCs w:val="24"/>
          <w:u w:val="single"/>
        </w:rPr>
        <w:t xml:space="preserve"> 5 </w:t>
      </w:r>
      <w:r>
        <w:rPr>
          <w:rFonts w:hint="eastAsia" w:ascii="宋体" w:hAnsi="宋体" w:eastAsia="宋体" w:cs="宋体"/>
          <w:sz w:val="24"/>
          <w:szCs w:val="24"/>
        </w:rPr>
        <w:t>个工作日，甲方有权单方解除本合同。</w:t>
      </w:r>
    </w:p>
    <w:p w14:paraId="3B1E857F">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 乙方履行本合同约定义务时，未达到甲方要求，修改或整改超过</w:t>
      </w:r>
      <w:r>
        <w:rPr>
          <w:rFonts w:hint="eastAsia" w:ascii="宋体" w:hAnsi="宋体" w:eastAsia="宋体" w:cs="宋体"/>
          <w:sz w:val="24"/>
          <w:szCs w:val="24"/>
          <w:u w:val="single"/>
        </w:rPr>
        <w:t xml:space="preserve"> 2 </w:t>
      </w:r>
      <w:r>
        <w:rPr>
          <w:rFonts w:hint="eastAsia" w:ascii="宋体" w:hAnsi="宋体" w:eastAsia="宋体" w:cs="宋体"/>
          <w:sz w:val="24"/>
          <w:szCs w:val="24"/>
        </w:rPr>
        <w:t>次，仍然无法达到甲方要求，甲方有权单方解除本合同。</w:t>
      </w:r>
    </w:p>
    <w:p w14:paraId="701FBD3E">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宋体" w:hAnsi="宋体" w:eastAsia="宋体" w:cs="宋体"/>
          <w:sz w:val="24"/>
          <w:szCs w:val="24"/>
        </w:rPr>
      </w:pPr>
      <w:bookmarkStart w:id="156" w:name="_Toc18030"/>
      <w:r>
        <w:rPr>
          <w:rFonts w:hint="eastAsia" w:ascii="宋体" w:hAnsi="宋体" w:eastAsia="宋体" w:cs="宋体"/>
          <w:b/>
          <w:bCs/>
          <w:sz w:val="24"/>
          <w:szCs w:val="24"/>
        </w:rPr>
        <w:t>第九条 违约责任</w:t>
      </w:r>
      <w:bookmarkEnd w:id="156"/>
    </w:p>
    <w:p w14:paraId="6C8845B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甲方没有按本合同约定的时间和数额支付合同约定款项的，收到书面催付15日后按迟延支付金额的</w:t>
      </w:r>
      <w:r>
        <w:rPr>
          <w:rFonts w:hint="eastAsia" w:ascii="宋体" w:hAnsi="宋体" w:eastAsia="宋体" w:cs="宋体"/>
          <w:sz w:val="24"/>
          <w:szCs w:val="24"/>
          <w:u w:val="single"/>
        </w:rPr>
        <w:t xml:space="preserve">1‰ </w:t>
      </w:r>
      <w:r>
        <w:rPr>
          <w:rFonts w:hint="eastAsia" w:ascii="宋体" w:hAnsi="宋体" w:eastAsia="宋体" w:cs="宋体"/>
          <w:sz w:val="24"/>
          <w:szCs w:val="24"/>
        </w:rPr>
        <w:t>（日）的标准向乙方支付违约金。</w:t>
      </w:r>
    </w:p>
    <w:p w14:paraId="6F6DBAEA">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 乙方逾期交付货物的，乙方应按逾期交货部分总价款每日1‰向甲方支付违约金，由甲方从待付价款中直接扣除；逾期超过约定日期15个工作日不能交货的，甲方可单方面解除本合同。</w:t>
      </w:r>
    </w:p>
    <w:p w14:paraId="71648B4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 乙方因逾期交货或因其他违约行为导致甲方解除合同的，乙方应向甲方支付本合同约定总价款10%的违约金，如造成甲方损失超过违约金的，超出部分由乙方继续承担赔偿责任。</w:t>
      </w:r>
    </w:p>
    <w:p w14:paraId="660773F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0C1D03F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 乙方提供的货物如侵犯了第三方合法权益而引发的任何纠纷或诉讼，均由乙方负责交涉并承担全部责任。</w:t>
      </w:r>
    </w:p>
    <w:bookmarkEnd w:id="155"/>
    <w:p w14:paraId="2DF8AB9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w:t>
      </w:r>
      <w:r>
        <w:rPr>
          <w:rFonts w:hint="eastAsia" w:ascii="宋体" w:hAnsi="宋体" w:eastAsia="宋体" w:cs="宋体"/>
          <w:b/>
          <w:bCs/>
          <w:sz w:val="24"/>
          <w:szCs w:val="24"/>
        </w:rPr>
        <w:t>不可抗力</w:t>
      </w:r>
    </w:p>
    <w:p w14:paraId="435C77CE">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154B2F4">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3E74040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第十一条 争议解决办法</w:t>
      </w:r>
    </w:p>
    <w:p w14:paraId="2ADCB68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3D9A7194">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合同履行期间，若双方发生争议，可协商或由相关部门调解解决，协商或调解不成的，应向甲方所在地的人民法院提起诉讼。</w:t>
      </w:r>
    </w:p>
    <w:p w14:paraId="62050149">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第十二条  其他   </w:t>
      </w:r>
    </w:p>
    <w:p w14:paraId="092E743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招投标文件、承诺书以及合同附件是本合同不可分割的组成部分，与本合同具有同等法律效力。</w:t>
      </w:r>
    </w:p>
    <w:p w14:paraId="01A4968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12.2 本合同未尽事宜，由甲乙双方协商后产生书面文件，作为本合同的补充条款，具备与本合同同等法律效力。 </w:t>
      </w:r>
    </w:p>
    <w:p w14:paraId="5E756251">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对本合同内容的任何修改和变更需要用书面形式，并经双方签字盖章确认后生效。</w:t>
      </w:r>
    </w:p>
    <w:p w14:paraId="16EC7F72">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 甲乙双方须共同遵守《医药购销廉洁协议书》的有关规定，诚信经营、合法经营。</w:t>
      </w:r>
    </w:p>
    <w:p w14:paraId="2597411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12.5 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份。本合同自甲乙双方签字盖章后生效。</w:t>
      </w:r>
    </w:p>
    <w:p w14:paraId="2A4FD0E0">
      <w:pPr>
        <w:keepNext w:val="0"/>
        <w:keepLines w:val="0"/>
        <w:pageBreakBefore w:val="0"/>
        <w:kinsoku/>
        <w:wordWrap/>
        <w:overflowPunct/>
        <w:topLinePunct w:val="0"/>
        <w:autoSpaceDE/>
        <w:autoSpaceDN/>
        <w:bidi w:val="0"/>
        <w:adjustRightInd w:val="0"/>
        <w:snapToGrid w:val="0"/>
        <w:spacing w:line="360" w:lineRule="auto"/>
        <w:ind w:left="0" w:right="0" w:firstLine="352" w:firstLineChars="147"/>
        <w:textAlignment w:val="auto"/>
        <w:outlineLvl w:val="0"/>
        <w:rPr>
          <w:rFonts w:hint="eastAsia" w:ascii="宋体" w:hAnsi="宋体" w:eastAsia="宋体" w:cs="宋体"/>
          <w:sz w:val="24"/>
          <w:szCs w:val="24"/>
        </w:rPr>
      </w:pPr>
    </w:p>
    <w:p w14:paraId="1AC13B82">
      <w:pPr>
        <w:keepNext w:val="0"/>
        <w:keepLines w:val="0"/>
        <w:pageBreakBefore w:val="0"/>
        <w:kinsoku/>
        <w:wordWrap/>
        <w:overflowPunct/>
        <w:topLinePunct w:val="0"/>
        <w:autoSpaceDE/>
        <w:autoSpaceDN/>
        <w:bidi w:val="0"/>
        <w:adjustRightInd w:val="0"/>
        <w:snapToGrid w:val="0"/>
        <w:spacing w:line="360" w:lineRule="auto"/>
        <w:ind w:left="0" w:right="0" w:firstLine="352" w:firstLineChars="147"/>
        <w:textAlignment w:val="auto"/>
        <w:outlineLvl w:val="0"/>
        <w:rPr>
          <w:rFonts w:hint="eastAsia" w:ascii="宋体" w:hAnsi="宋体" w:eastAsia="宋体" w:cs="宋体"/>
          <w:sz w:val="24"/>
          <w:szCs w:val="24"/>
        </w:rPr>
      </w:pPr>
      <w:bookmarkStart w:id="157" w:name="_Toc5635"/>
      <w:r>
        <w:rPr>
          <w:rFonts w:hint="eastAsia" w:ascii="宋体" w:hAnsi="宋体" w:eastAsia="宋体" w:cs="宋体"/>
          <w:sz w:val="24"/>
          <w:szCs w:val="24"/>
        </w:rPr>
        <w:t>附件：</w:t>
      </w:r>
      <w:r>
        <w:rPr>
          <w:rFonts w:hint="eastAsia" w:ascii="宋体" w:hAnsi="宋体" w:eastAsia="宋体" w:cs="宋体"/>
          <w:bCs/>
          <w:sz w:val="24"/>
          <w:szCs w:val="24"/>
        </w:rPr>
        <w:t xml:space="preserve"> </w:t>
      </w:r>
      <w:r>
        <w:rPr>
          <w:rFonts w:hint="eastAsia" w:ascii="宋体" w:hAnsi="宋体" w:eastAsia="宋体" w:cs="宋体"/>
          <w:sz w:val="24"/>
          <w:szCs w:val="24"/>
        </w:rPr>
        <w:t>1.设备整套完整资质文件</w:t>
      </w:r>
      <w:bookmarkEnd w:id="157"/>
    </w:p>
    <w:p w14:paraId="360DAD27">
      <w:pPr>
        <w:keepNext w:val="0"/>
        <w:keepLines w:val="0"/>
        <w:pageBreakBefore w:val="0"/>
        <w:kinsoku/>
        <w:wordWrap/>
        <w:overflowPunct/>
        <w:topLinePunct w:val="0"/>
        <w:autoSpaceDE/>
        <w:autoSpaceDN/>
        <w:bidi w:val="0"/>
        <w:adjustRightInd w:val="0"/>
        <w:snapToGrid w:val="0"/>
        <w:spacing w:line="360" w:lineRule="auto"/>
        <w:ind w:left="0" w:right="0" w:firstLine="1192" w:firstLineChars="497"/>
        <w:textAlignment w:val="auto"/>
        <w:outlineLvl w:val="0"/>
        <w:rPr>
          <w:rFonts w:hint="eastAsia" w:ascii="宋体" w:hAnsi="宋体" w:eastAsia="宋体" w:cs="宋体"/>
          <w:sz w:val="24"/>
          <w:szCs w:val="24"/>
        </w:rPr>
      </w:pPr>
      <w:bookmarkStart w:id="158" w:name="_Toc11319"/>
      <w:r>
        <w:rPr>
          <w:rFonts w:hint="eastAsia" w:ascii="宋体" w:hAnsi="宋体" w:eastAsia="宋体" w:cs="宋体"/>
          <w:sz w:val="24"/>
          <w:szCs w:val="24"/>
        </w:rPr>
        <w:t>2.法人授权</w:t>
      </w:r>
      <w:r>
        <w:rPr>
          <w:rFonts w:hint="eastAsia" w:ascii="宋体" w:hAnsi="宋体" w:eastAsia="宋体" w:cs="宋体"/>
          <w:sz w:val="24"/>
          <w:szCs w:val="24"/>
          <w:lang w:eastAsia="zh-CN"/>
        </w:rPr>
        <w:t>（</w:t>
      </w:r>
      <w:r>
        <w:rPr>
          <w:rFonts w:hint="eastAsia" w:ascii="宋体" w:hAnsi="宋体" w:eastAsia="宋体" w:cs="宋体"/>
          <w:sz w:val="24"/>
          <w:szCs w:val="24"/>
        </w:rPr>
        <w:t>含身份证正面复印件</w:t>
      </w:r>
      <w:r>
        <w:rPr>
          <w:rFonts w:hint="eastAsia" w:ascii="宋体" w:hAnsi="宋体" w:eastAsia="宋体" w:cs="宋体"/>
          <w:sz w:val="24"/>
          <w:szCs w:val="24"/>
          <w:lang w:eastAsia="zh-CN"/>
        </w:rPr>
        <w:t>）</w:t>
      </w:r>
      <w:bookmarkEnd w:id="158"/>
    </w:p>
    <w:p w14:paraId="5F5E5518">
      <w:pPr>
        <w:keepNext w:val="0"/>
        <w:keepLines w:val="0"/>
        <w:pageBreakBefore w:val="0"/>
        <w:kinsoku/>
        <w:wordWrap/>
        <w:overflowPunct/>
        <w:topLinePunct w:val="0"/>
        <w:autoSpaceDE/>
        <w:autoSpaceDN/>
        <w:bidi w:val="0"/>
        <w:adjustRightInd w:val="0"/>
        <w:snapToGrid w:val="0"/>
        <w:spacing w:line="360" w:lineRule="auto"/>
        <w:ind w:left="0" w:right="0" w:firstLine="1192" w:firstLineChars="497"/>
        <w:textAlignment w:val="auto"/>
        <w:outlineLvl w:val="0"/>
        <w:rPr>
          <w:rFonts w:hint="eastAsia" w:ascii="宋体" w:hAnsi="宋体" w:eastAsia="宋体" w:cs="宋体"/>
          <w:sz w:val="24"/>
          <w:szCs w:val="24"/>
        </w:rPr>
      </w:pPr>
      <w:bookmarkStart w:id="159" w:name="_Toc6258"/>
      <w:r>
        <w:rPr>
          <w:rFonts w:hint="eastAsia" w:ascii="宋体" w:hAnsi="宋体" w:eastAsia="宋体" w:cs="宋体"/>
          <w:sz w:val="24"/>
          <w:szCs w:val="24"/>
        </w:rPr>
        <w:t>3.设备配置清单</w:t>
      </w:r>
      <w:bookmarkEnd w:id="159"/>
    </w:p>
    <w:p w14:paraId="6FC7CA9A">
      <w:pPr>
        <w:keepNext w:val="0"/>
        <w:keepLines w:val="0"/>
        <w:pageBreakBefore w:val="0"/>
        <w:kinsoku/>
        <w:wordWrap/>
        <w:overflowPunct/>
        <w:topLinePunct w:val="0"/>
        <w:autoSpaceDE/>
        <w:autoSpaceDN/>
        <w:bidi w:val="0"/>
        <w:adjustRightInd w:val="0"/>
        <w:snapToGrid w:val="0"/>
        <w:spacing w:line="360" w:lineRule="auto"/>
        <w:ind w:left="0" w:right="0" w:firstLine="1192" w:firstLineChars="497"/>
        <w:textAlignment w:val="auto"/>
        <w:outlineLvl w:val="0"/>
        <w:rPr>
          <w:rFonts w:hint="eastAsia" w:ascii="宋体" w:hAnsi="宋体" w:eastAsia="宋体" w:cs="宋体"/>
          <w:sz w:val="24"/>
          <w:szCs w:val="24"/>
        </w:rPr>
      </w:pPr>
      <w:bookmarkStart w:id="160" w:name="_Toc20018"/>
      <w:r>
        <w:rPr>
          <w:rFonts w:hint="eastAsia" w:ascii="宋体" w:hAnsi="宋体" w:eastAsia="宋体" w:cs="宋体"/>
          <w:sz w:val="24"/>
          <w:szCs w:val="24"/>
        </w:rPr>
        <w:t>4.仪器设备技术参数响应偏离表</w:t>
      </w:r>
      <w:bookmarkEnd w:id="160"/>
    </w:p>
    <w:p w14:paraId="598FCAC5">
      <w:pPr>
        <w:keepNext w:val="0"/>
        <w:keepLines w:val="0"/>
        <w:pageBreakBefore w:val="0"/>
        <w:kinsoku/>
        <w:wordWrap/>
        <w:overflowPunct/>
        <w:topLinePunct w:val="0"/>
        <w:autoSpaceDE/>
        <w:autoSpaceDN/>
        <w:bidi w:val="0"/>
        <w:adjustRightInd w:val="0"/>
        <w:snapToGrid w:val="0"/>
        <w:spacing w:line="360" w:lineRule="auto"/>
        <w:ind w:left="0" w:right="0" w:firstLine="1192" w:firstLineChars="497"/>
        <w:textAlignment w:val="auto"/>
        <w:outlineLvl w:val="0"/>
        <w:rPr>
          <w:rFonts w:hint="eastAsia" w:ascii="宋体" w:hAnsi="宋体" w:eastAsia="宋体" w:cs="宋体"/>
          <w:sz w:val="24"/>
          <w:szCs w:val="24"/>
        </w:rPr>
      </w:pPr>
      <w:bookmarkStart w:id="161" w:name="_Toc26830"/>
      <w:r>
        <w:rPr>
          <w:rFonts w:hint="eastAsia" w:ascii="宋体" w:hAnsi="宋体" w:eastAsia="宋体" w:cs="宋体"/>
          <w:sz w:val="24"/>
          <w:szCs w:val="24"/>
        </w:rPr>
        <w:t>5.售后服务承诺</w:t>
      </w:r>
      <w:bookmarkEnd w:id="161"/>
    </w:p>
    <w:p w14:paraId="47BBC726">
      <w:pPr>
        <w:keepNext w:val="0"/>
        <w:keepLines w:val="0"/>
        <w:pageBreakBefore w:val="0"/>
        <w:kinsoku/>
        <w:wordWrap/>
        <w:overflowPunct/>
        <w:topLinePunct w:val="0"/>
        <w:autoSpaceDE/>
        <w:autoSpaceDN/>
        <w:bidi w:val="0"/>
        <w:adjustRightInd w:val="0"/>
        <w:snapToGrid w:val="0"/>
        <w:spacing w:line="360" w:lineRule="auto"/>
        <w:ind w:left="0" w:right="0" w:firstLine="1192" w:firstLineChars="497"/>
        <w:textAlignment w:val="auto"/>
        <w:outlineLvl w:val="0"/>
        <w:rPr>
          <w:rFonts w:hint="eastAsia" w:ascii="宋体" w:hAnsi="宋体" w:eastAsia="宋体" w:cs="宋体"/>
          <w:sz w:val="24"/>
          <w:szCs w:val="24"/>
        </w:rPr>
      </w:pPr>
      <w:bookmarkStart w:id="162" w:name="_Toc9171"/>
      <w:r>
        <w:rPr>
          <w:rFonts w:hint="eastAsia" w:ascii="宋体" w:hAnsi="宋体" w:eastAsia="宋体" w:cs="宋体"/>
          <w:sz w:val="24"/>
          <w:szCs w:val="24"/>
        </w:rPr>
        <w:t>6.中标通知书</w:t>
      </w:r>
      <w:bookmarkEnd w:id="162"/>
    </w:p>
    <w:p w14:paraId="6347A830">
      <w:pPr>
        <w:keepNext w:val="0"/>
        <w:keepLines w:val="0"/>
        <w:pageBreakBefore w:val="0"/>
        <w:kinsoku/>
        <w:wordWrap/>
        <w:overflowPunct/>
        <w:topLinePunct w:val="0"/>
        <w:autoSpaceDE/>
        <w:autoSpaceDN/>
        <w:bidi w:val="0"/>
        <w:adjustRightInd w:val="0"/>
        <w:snapToGrid w:val="0"/>
        <w:spacing w:line="360" w:lineRule="auto"/>
        <w:ind w:left="0" w:right="0" w:firstLine="1192" w:firstLineChars="497"/>
        <w:textAlignment w:val="auto"/>
        <w:outlineLvl w:val="0"/>
        <w:rPr>
          <w:rFonts w:hint="eastAsia" w:ascii="宋体" w:hAnsi="宋体" w:eastAsia="宋体" w:cs="宋体"/>
          <w:sz w:val="24"/>
          <w:szCs w:val="24"/>
        </w:rPr>
      </w:pPr>
      <w:bookmarkStart w:id="163" w:name="_Toc22248"/>
      <w:r>
        <w:rPr>
          <w:rFonts w:hint="eastAsia" w:ascii="宋体" w:hAnsi="宋体" w:eastAsia="宋体" w:cs="宋体"/>
          <w:sz w:val="24"/>
          <w:szCs w:val="24"/>
        </w:rPr>
        <w:t>7.医药购销廉洁协议书</w:t>
      </w:r>
      <w:bookmarkEnd w:id="163"/>
    </w:p>
    <w:p w14:paraId="37B7CE53">
      <w:pPr>
        <w:keepNext w:val="0"/>
        <w:keepLines w:val="0"/>
        <w:pageBreakBefore w:val="0"/>
        <w:kinsoku/>
        <w:wordWrap/>
        <w:overflowPunct/>
        <w:topLinePunct w:val="0"/>
        <w:autoSpaceDE/>
        <w:autoSpaceDN/>
        <w:bidi w:val="0"/>
        <w:adjustRightInd w:val="0"/>
        <w:snapToGrid w:val="0"/>
        <w:spacing w:line="360" w:lineRule="auto"/>
        <w:ind w:left="0" w:right="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41"/>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5150"/>
      </w:tblGrid>
      <w:tr w14:paraId="306F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149" w:type="dxa"/>
            <w:noWrap w:val="0"/>
            <w:vAlign w:val="center"/>
          </w:tcPr>
          <w:p w14:paraId="56CACB0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甲方（章）         </w:t>
            </w:r>
          </w:p>
        </w:tc>
        <w:tc>
          <w:tcPr>
            <w:tcW w:w="5150" w:type="dxa"/>
            <w:noWrap w:val="0"/>
            <w:vAlign w:val="center"/>
          </w:tcPr>
          <w:p w14:paraId="6C6453D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乙方（章）            </w:t>
            </w:r>
          </w:p>
        </w:tc>
      </w:tr>
      <w:tr w14:paraId="7890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49" w:type="dxa"/>
            <w:noWrap w:val="0"/>
            <w:vAlign w:val="center"/>
          </w:tcPr>
          <w:p w14:paraId="1049CB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单位地址：陕西省安康市汉滨区金洲南路85号</w:t>
            </w:r>
          </w:p>
        </w:tc>
        <w:tc>
          <w:tcPr>
            <w:tcW w:w="5150" w:type="dxa"/>
            <w:noWrap w:val="0"/>
            <w:vAlign w:val="center"/>
          </w:tcPr>
          <w:p w14:paraId="01B707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单位地址：</w:t>
            </w:r>
          </w:p>
        </w:tc>
      </w:tr>
      <w:tr w14:paraId="3279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5149" w:type="dxa"/>
            <w:noWrap w:val="0"/>
            <w:vAlign w:val="top"/>
          </w:tcPr>
          <w:p w14:paraId="76BB276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14:paraId="68C2DBB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p>
        </w:tc>
        <w:tc>
          <w:tcPr>
            <w:tcW w:w="5150" w:type="dxa"/>
            <w:noWrap w:val="0"/>
            <w:vAlign w:val="top"/>
          </w:tcPr>
          <w:p w14:paraId="720D24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14:paraId="60FB43B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p>
        </w:tc>
      </w:tr>
      <w:tr w14:paraId="3A03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5149" w:type="dxa"/>
            <w:noWrap w:val="0"/>
            <w:vAlign w:val="top"/>
          </w:tcPr>
          <w:p w14:paraId="6DC3206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授权代表（签字）：</w:t>
            </w:r>
          </w:p>
          <w:p w14:paraId="2D92892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p>
          <w:p w14:paraId="4538B2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p>
          <w:p w14:paraId="097EFD1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p>
          <w:p w14:paraId="0750835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p>
        </w:tc>
        <w:tc>
          <w:tcPr>
            <w:tcW w:w="5150" w:type="dxa"/>
            <w:noWrap w:val="0"/>
            <w:vAlign w:val="top"/>
          </w:tcPr>
          <w:p w14:paraId="2D35CE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授权代表（签字）：</w:t>
            </w:r>
          </w:p>
        </w:tc>
      </w:tr>
      <w:tr w14:paraId="3FB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9" w:type="dxa"/>
            <w:noWrap w:val="0"/>
            <w:vAlign w:val="center"/>
          </w:tcPr>
          <w:p w14:paraId="6399CCF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电话：0915-3284099/4305</w:t>
            </w:r>
          </w:p>
        </w:tc>
        <w:tc>
          <w:tcPr>
            <w:tcW w:w="5150" w:type="dxa"/>
            <w:noWrap w:val="0"/>
            <w:vAlign w:val="center"/>
          </w:tcPr>
          <w:p w14:paraId="563FDA9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电话：</w:t>
            </w:r>
          </w:p>
        </w:tc>
      </w:tr>
      <w:tr w14:paraId="0B9B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49" w:type="dxa"/>
            <w:noWrap w:val="0"/>
            <w:vAlign w:val="center"/>
          </w:tcPr>
          <w:p w14:paraId="23705A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开户银行：农行安康江北支行营业部</w:t>
            </w:r>
          </w:p>
        </w:tc>
        <w:tc>
          <w:tcPr>
            <w:tcW w:w="5150" w:type="dxa"/>
            <w:noWrap w:val="0"/>
            <w:vAlign w:val="center"/>
          </w:tcPr>
          <w:p w14:paraId="29BFF1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14:paraId="414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9" w:type="dxa"/>
            <w:noWrap w:val="0"/>
            <w:vAlign w:val="center"/>
          </w:tcPr>
          <w:p w14:paraId="13DED37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账号：26730101040002100</w:t>
            </w:r>
          </w:p>
        </w:tc>
        <w:tc>
          <w:tcPr>
            <w:tcW w:w="5150" w:type="dxa"/>
            <w:noWrap w:val="0"/>
            <w:vAlign w:val="center"/>
          </w:tcPr>
          <w:p w14:paraId="337C0D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账号：</w:t>
            </w:r>
          </w:p>
        </w:tc>
      </w:tr>
      <w:tr w14:paraId="60FE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9" w:type="dxa"/>
            <w:noWrap w:val="0"/>
            <w:vAlign w:val="center"/>
          </w:tcPr>
          <w:p w14:paraId="093A88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合同签订日期：</w:t>
            </w:r>
          </w:p>
        </w:tc>
        <w:tc>
          <w:tcPr>
            <w:tcW w:w="5150" w:type="dxa"/>
            <w:noWrap w:val="0"/>
            <w:vAlign w:val="center"/>
          </w:tcPr>
          <w:p w14:paraId="36CECB3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合同签订日期：</w:t>
            </w:r>
          </w:p>
        </w:tc>
      </w:tr>
    </w:tbl>
    <w:p w14:paraId="3B36ECE6">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rPr>
      </w:pPr>
      <w:r>
        <w:rPr>
          <w:rFonts w:hint="eastAsia" w:ascii="宋体" w:hAnsi="宋体" w:eastAsia="宋体" w:cs="宋体"/>
          <w:b/>
          <w:sz w:val="24"/>
          <w:szCs w:val="24"/>
        </w:rPr>
        <w:br w:type="page"/>
      </w:r>
    </w:p>
    <w:p w14:paraId="37D9868B">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rPr>
      </w:pPr>
      <w:r>
        <w:rPr>
          <w:rFonts w:hint="eastAsia" w:ascii="宋体" w:hAnsi="宋体" w:eastAsia="宋体" w:cs="宋体"/>
          <w:b/>
          <w:sz w:val="24"/>
          <w:szCs w:val="24"/>
        </w:rPr>
        <w:t>附件</w:t>
      </w:r>
    </w:p>
    <w:p w14:paraId="4AE5AEF7">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法定代表人授权书</w:t>
      </w:r>
    </w:p>
    <w:p w14:paraId="3E998E49">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bCs/>
          <w:sz w:val="24"/>
          <w:szCs w:val="24"/>
          <w:u w:val="single"/>
        </w:rPr>
      </w:pPr>
    </w:p>
    <w:p w14:paraId="551A9E27">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安康市中心医院</w:t>
      </w:r>
    </w:p>
    <w:p w14:paraId="428EB490">
      <w:pPr>
        <w:keepNext w:val="0"/>
        <w:keepLines w:val="0"/>
        <w:pageBreakBefore w:val="0"/>
        <w:kinsoku/>
        <w:wordWrap/>
        <w:overflowPunct/>
        <w:topLinePunct w:val="0"/>
        <w:autoSpaceDE/>
        <w:autoSpaceDN/>
        <w:bidi w:val="0"/>
        <w:adjustRightInd w:val="0"/>
        <w:snapToGrid w:val="0"/>
        <w:spacing w:line="360" w:lineRule="auto"/>
        <w:ind w:left="0" w:right="0" w:firstLine="600"/>
        <w:textAlignment w:val="auto"/>
        <w:rPr>
          <w:rFonts w:hint="eastAsia" w:ascii="宋体" w:hAnsi="宋体" w:eastAsia="宋体" w:cs="宋体"/>
          <w:sz w:val="24"/>
          <w:szCs w:val="24"/>
          <w:u w:val="single"/>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（国家或地区）的</w:t>
      </w:r>
      <w:r>
        <w:rPr>
          <w:rFonts w:hint="eastAsia" w:ascii="宋体" w:hAnsi="宋体" w:eastAsia="宋体" w:cs="宋体"/>
          <w:sz w:val="24"/>
          <w:szCs w:val="24"/>
          <w:u w:val="single"/>
        </w:rPr>
        <w:t xml:space="preserve">               </w:t>
      </w:r>
    </w:p>
    <w:p w14:paraId="1B48E9DD">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Cs/>
          <w:sz w:val="24"/>
          <w:szCs w:val="24"/>
        </w:rPr>
      </w:pPr>
      <w:r>
        <w:rPr>
          <w:rFonts w:hint="eastAsia" w:ascii="宋体" w:hAnsi="宋体" w:eastAsia="宋体" w:cs="宋体"/>
          <w:sz w:val="24"/>
          <w:szCs w:val="24"/>
        </w:rPr>
        <w:t>（公司名称）的在下面签字的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（法定代表人姓名、职务）代表本公司授权在下面签字的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（被授权人的姓名、职务）为本公司的合法代表人，就</w:t>
      </w:r>
      <w:r>
        <w:rPr>
          <w:rFonts w:hint="eastAsia" w:ascii="宋体" w:hAnsi="宋体" w:eastAsia="宋体" w:cs="宋体"/>
          <w:b/>
          <w:sz w:val="24"/>
          <w:szCs w:val="24"/>
          <w:u w:val="single"/>
        </w:rPr>
        <w:t>安康市中心医院</w:t>
      </w:r>
      <w:r>
        <w:rPr>
          <w:rFonts w:hint="eastAsia" w:ascii="宋体" w:hAnsi="宋体" w:eastAsia="宋体" w:cs="宋体"/>
          <w:sz w:val="24"/>
          <w:szCs w:val="24"/>
          <w:u w:val="single"/>
        </w:rPr>
        <w:t xml:space="preserve">                       采购项</w:t>
      </w:r>
      <w:r>
        <w:rPr>
          <w:rFonts w:hint="eastAsia" w:ascii="宋体" w:hAnsi="宋体" w:eastAsia="宋体" w:cs="宋体"/>
          <w:sz w:val="24"/>
          <w:szCs w:val="24"/>
        </w:rPr>
        <w:t>目的合同签订和执行，以我方的名义处理一切与之有关的事宜。</w:t>
      </w:r>
    </w:p>
    <w:p w14:paraId="428F9B5A">
      <w:pPr>
        <w:keepNext w:val="0"/>
        <w:keepLines w:val="0"/>
        <w:pageBreakBefore w:val="0"/>
        <w:kinsoku/>
        <w:wordWrap/>
        <w:overflowPunct/>
        <w:topLinePunct w:val="0"/>
        <w:autoSpaceDE/>
        <w:autoSpaceDN/>
        <w:bidi w:val="0"/>
        <w:adjustRightInd w:val="0"/>
        <w:snapToGrid w:val="0"/>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日签字生效，有效期至合同内容服务结束，特此声明。</w:t>
      </w:r>
    </w:p>
    <w:p w14:paraId="243373F4">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rPr>
      </w:pPr>
    </w:p>
    <w:p w14:paraId="71B495F9">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法定代表人（签名并盖章）：                  被授权人（签名并盖章）：</w:t>
      </w:r>
    </w:p>
    <w:p w14:paraId="2B5DC4C8">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rPr>
      </w:pPr>
    </w:p>
    <w:p w14:paraId="2AAD9207">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rPr>
      </w:pPr>
      <w:r>
        <w:rPr>
          <w:rFonts w:hint="eastAsia" w:ascii="宋体" w:hAnsi="宋体" w:eastAsia="宋体" w:cs="宋体"/>
          <w:sz w:val="24"/>
          <w:szCs w:val="24"/>
        </w:rPr>
        <w:t>法定代表人身份证复印件                     被授权人身份证复印件</w:t>
      </w:r>
    </w:p>
    <w:p w14:paraId="1EB60A7A">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rPr>
      </w:pPr>
    </w:p>
    <w:p w14:paraId="04F95803">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三、设备配置清单</w:t>
      </w:r>
    </w:p>
    <w:p w14:paraId="164A9EA0">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四、设备技术参数响应偏离表</w:t>
      </w:r>
    </w:p>
    <w:p w14:paraId="4A25E2B9">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五、售后服务承诺</w:t>
      </w:r>
    </w:p>
    <w:p w14:paraId="160F81FE">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六、中标通知书</w:t>
      </w:r>
    </w:p>
    <w:p w14:paraId="56C08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七、《医药购销廉洁协议书》</w:t>
      </w:r>
    </w:p>
    <w:p w14:paraId="0545E47D">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D194708">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七、《医药购销廉洁协议书》</w:t>
      </w:r>
    </w:p>
    <w:p w14:paraId="012DE35F">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医药购销廉洁协议书</w:t>
      </w:r>
    </w:p>
    <w:p w14:paraId="0944BEE1">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甲方（买方）：安康市中心医院</w:t>
      </w:r>
    </w:p>
    <w:p w14:paraId="0A2F0E89">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乙方（卖方）：</w:t>
      </w:r>
    </w:p>
    <w:p w14:paraId="4DE3F1FE">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72A37CFB">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乙方在销售活动中，要自觉遵守国家和地方的有关</w:t>
      </w:r>
      <w:r>
        <w:rPr>
          <w:rFonts w:hint="eastAsia" w:ascii="宋体" w:hAnsi="宋体" w:eastAsia="宋体" w:cs="宋体"/>
          <w:sz w:val="24"/>
          <w:szCs w:val="24"/>
          <w:lang w:eastAsia="zh-CN"/>
        </w:rPr>
        <w:t>法律法规</w:t>
      </w:r>
      <w:r>
        <w:rPr>
          <w:rFonts w:hint="eastAsia" w:ascii="宋体" w:hAnsi="宋体" w:eastAsia="宋体" w:cs="宋体"/>
          <w:sz w:val="24"/>
          <w:szCs w:val="24"/>
        </w:rPr>
        <w:t>，严格执行合同条款，不以次充好，不降低产品质量，做到诚信经营。</w:t>
      </w:r>
    </w:p>
    <w:p w14:paraId="5F201128">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甲方购进医疗设备、医用耗材等医疗产品，不得以任何方式向乙方索取回扣，或者索要、接受乙方产品发票价以外的赞助，不得要求乙方代支任何费用开支。</w:t>
      </w:r>
    </w:p>
    <w:p w14:paraId="7254E214">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甲方工作人员不得以暗示或</w:t>
      </w:r>
      <w:r>
        <w:rPr>
          <w:rFonts w:hint="eastAsia" w:ascii="宋体" w:hAnsi="宋体" w:eastAsia="宋体" w:cs="宋体"/>
          <w:sz w:val="24"/>
          <w:szCs w:val="24"/>
          <w:lang w:eastAsia="zh-CN"/>
        </w:rPr>
        <w:t>任何其他</w:t>
      </w:r>
      <w:r>
        <w:rPr>
          <w:rFonts w:hint="eastAsia" w:ascii="宋体" w:hAnsi="宋体" w:eastAsia="宋体" w:cs="宋体"/>
          <w:sz w:val="24"/>
          <w:szCs w:val="24"/>
        </w:rPr>
        <w:t>形式索要回扣、提成、有价证券、现金和购物卡等。如甲方工作人员暗示或索要，乙方应予以拒绝，并有责任如实向甲方纪检监察部门反映情况。</w:t>
      </w:r>
    </w:p>
    <w:p w14:paraId="215FE520">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甲方工作人员不得替乙方非法统计医用耗材销售数量等有关信息。</w:t>
      </w:r>
    </w:p>
    <w:p w14:paraId="1A55EB0D">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乙方不得暗中给予甲方回扣，不得以提成和赠送有价证券、现金、购物卡、宴请、娱乐或提供国内或境外学术活动等手段进行医疗设备或医用耗材促销活动。</w:t>
      </w:r>
    </w:p>
    <w:p w14:paraId="268B462E">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乙方洽谈业务，必须在工作时间到甲方指定科室联系商谈，不得到临床科室推销医疗产品，不得借故到甲方相关工作人员的家中访谈或向介绍人提供任何好处费。</w:t>
      </w:r>
    </w:p>
    <w:p w14:paraId="49094E97">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乙方如违反以上条款，一经发现，甲方有权终止购销合同，列入不良行为记录，并在单位内通报，如涉嫌违法犯罪的，移交司法机关处理。</w:t>
      </w:r>
    </w:p>
    <w:p w14:paraId="7A863AB7">
      <w:pPr>
        <w:keepNext w:val="0"/>
        <w:keepLines w:val="0"/>
        <w:pageBreakBefore w:val="0"/>
        <w:numPr>
          <w:ilvl w:val="0"/>
          <w:numId w:val="7"/>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甲方工作人员如违反以上条款的，甲方按照国家有关</w:t>
      </w:r>
      <w:r>
        <w:rPr>
          <w:rFonts w:hint="eastAsia" w:ascii="宋体" w:hAnsi="宋体" w:eastAsia="宋体" w:cs="宋体"/>
          <w:sz w:val="24"/>
          <w:szCs w:val="24"/>
          <w:lang w:eastAsia="zh-CN"/>
        </w:rPr>
        <w:t>法律法规</w:t>
      </w:r>
      <w:r>
        <w:rPr>
          <w:rFonts w:hint="eastAsia" w:ascii="宋体" w:hAnsi="宋体" w:eastAsia="宋体" w:cs="宋体"/>
          <w:sz w:val="24"/>
          <w:szCs w:val="24"/>
        </w:rPr>
        <w:t>规定和有关廉政制度给予处理，如涉嫌违法犯罪的，移交司法机关处理。</w:t>
      </w:r>
    </w:p>
    <w:p w14:paraId="7F2FE64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本协议书为医疗产品购销合同的附件，与购销合同一并执行，具有同等法律效力。</w:t>
      </w:r>
    </w:p>
    <w:p w14:paraId="3DFD12C6">
      <w:pPr>
        <w:kinsoku w:val="0"/>
        <w:spacing w:line="600" w:lineRule="exact"/>
        <w:jc w:val="center"/>
        <w:outlineLvl w:val="0"/>
        <w:rPr>
          <w:rFonts w:hint="default" w:ascii="宋体" w:hAnsi="宋体"/>
          <w:b/>
          <w:color w:val="000000"/>
          <w:sz w:val="44"/>
          <w:szCs w:val="44"/>
        </w:rPr>
        <w:sectPr>
          <w:headerReference r:id="rId14" w:type="first"/>
          <w:pgSz w:w="11905" w:h="16838"/>
          <w:pgMar w:top="1304" w:right="1304" w:bottom="1304" w:left="1304" w:header="907" w:footer="964" w:gutter="0"/>
          <w:pgBorders>
            <w:top w:val="none" w:sz="0" w:space="0"/>
            <w:left w:val="none" w:sz="0" w:space="0"/>
            <w:bottom w:val="none" w:sz="0" w:space="0"/>
            <w:right w:val="none" w:sz="0" w:space="0"/>
          </w:pgBorders>
          <w:pgNumType w:fmt="decimal"/>
          <w:cols w:space="720" w:num="1"/>
          <w:titlePg/>
          <w:rtlGutter w:val="0"/>
          <w:docGrid w:type="linesAndChars" w:linePitch="419" w:charSpace="204"/>
        </w:sectPr>
      </w:pPr>
    </w:p>
    <w:p w14:paraId="6D2D3C19">
      <w:pPr>
        <w:rPr>
          <w:rFonts w:hint="eastAsia"/>
          <w:lang w:val="en-US" w:eastAsia="zh-CN"/>
        </w:rPr>
      </w:pPr>
    </w:p>
    <w:bookmarkEnd w:id="133"/>
    <w:bookmarkEnd w:id="134"/>
    <w:bookmarkEnd w:id="135"/>
    <w:p w14:paraId="7EAFB07B">
      <w:pPr>
        <w:pStyle w:val="3"/>
        <w:keepNext/>
        <w:keepLines/>
        <w:pageBreakBefore w:val="0"/>
        <w:widowControl w:val="0"/>
        <w:numPr>
          <w:ilvl w:val="0"/>
          <w:numId w:val="4"/>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lang w:val="en-US" w:eastAsia="zh-CN"/>
        </w:rPr>
      </w:pPr>
      <w:bookmarkStart w:id="164" w:name="_Toc484890085"/>
      <w:bookmarkStart w:id="165" w:name="_Toc417906114"/>
      <w:bookmarkStart w:id="166" w:name="_Toc26541333"/>
      <w:bookmarkStart w:id="167" w:name="_Toc23258622"/>
      <w:bookmarkStart w:id="168" w:name="_Toc528240830"/>
      <w:r>
        <w:rPr>
          <w:rFonts w:hint="eastAsia" w:ascii="宋体" w:hAnsi="宋体" w:eastAsia="宋体" w:cs="Times New Roman"/>
          <w:color w:val="auto"/>
          <w:highlight w:val="none"/>
          <w:lang w:val="en-US" w:eastAsia="zh-CN"/>
        </w:rPr>
        <w:t xml:space="preserve"> </w:t>
      </w:r>
      <w:bookmarkStart w:id="169" w:name="_Toc28814"/>
      <w:r>
        <w:rPr>
          <w:rFonts w:hint="eastAsia" w:ascii="宋体" w:hAnsi="宋体" w:eastAsia="宋体" w:cs="Times New Roman"/>
          <w:color w:val="auto"/>
          <w:highlight w:val="none"/>
          <w:lang w:val="en-US" w:eastAsia="zh-CN"/>
        </w:rPr>
        <w:t>投标文件</w:t>
      </w:r>
      <w:bookmarkEnd w:id="164"/>
      <w:bookmarkEnd w:id="165"/>
      <w:r>
        <w:rPr>
          <w:rFonts w:hint="eastAsia" w:ascii="宋体" w:hAnsi="宋体" w:eastAsia="宋体" w:cs="Times New Roman"/>
          <w:color w:val="auto"/>
          <w:highlight w:val="none"/>
          <w:lang w:val="en-US" w:eastAsia="zh-CN"/>
        </w:rPr>
        <w:t>（格式）</w:t>
      </w:r>
      <w:bookmarkEnd w:id="166"/>
      <w:bookmarkEnd w:id="167"/>
      <w:bookmarkEnd w:id="168"/>
      <w:bookmarkEnd w:id="169"/>
    </w:p>
    <w:p w14:paraId="3FE46411">
      <w:pPr>
        <w:widowControl/>
        <w:spacing w:line="400" w:lineRule="exact"/>
        <w:jc w:val="right"/>
        <w:rPr>
          <w:rFonts w:cs="仿宋" w:asciiTheme="minorEastAsia" w:hAnsiTheme="minorEastAsia" w:eastAsiaTheme="minorEastAsia"/>
          <w:b/>
          <w:sz w:val="36"/>
          <w:szCs w:val="36"/>
          <w:highlight w:val="none"/>
          <w:bdr w:val="single" w:color="auto" w:sz="4" w:space="0"/>
          <w:shd w:val="pct10" w:color="auto" w:fill="FFFFFF"/>
        </w:rPr>
      </w:pPr>
      <w:bookmarkStart w:id="170" w:name="OLE_LINK73"/>
      <w:r>
        <w:rPr>
          <w:rFonts w:hint="eastAsia" w:cs="仿宋" w:asciiTheme="minorEastAsia" w:hAnsiTheme="minorEastAsia" w:eastAsiaTheme="minorEastAsia"/>
          <w:b/>
          <w:sz w:val="36"/>
          <w:szCs w:val="36"/>
          <w:highlight w:val="none"/>
          <w:bdr w:val="single" w:color="auto" w:sz="4" w:space="0"/>
          <w:shd w:val="pct10" w:color="auto" w:fill="FFFFFF"/>
        </w:rPr>
        <w:t>政府采购项目</w:t>
      </w:r>
    </w:p>
    <w:p w14:paraId="1118DC96">
      <w:pPr>
        <w:rPr>
          <w:highlight w:val="none"/>
        </w:rPr>
      </w:pPr>
    </w:p>
    <w:p w14:paraId="390CC1D0">
      <w:pPr>
        <w:widowControl/>
        <w:spacing w:line="440" w:lineRule="exact"/>
        <w:rPr>
          <w:rFonts w:cs="仿宋" w:asciiTheme="minorEastAsia" w:hAnsiTheme="minorEastAsia" w:eastAsiaTheme="minorEastAsia"/>
          <w:bCs/>
          <w:sz w:val="32"/>
          <w:szCs w:val="32"/>
          <w:highlight w:val="none"/>
        </w:rPr>
      </w:pPr>
      <w:r>
        <w:rPr>
          <w:rFonts w:hint="eastAsia" w:ascii="宋体" w:hAnsi="宋体" w:cs="宋体"/>
          <w:b/>
          <w:bCs/>
          <w:kern w:val="44"/>
          <w:sz w:val="32"/>
          <w:szCs w:val="32"/>
          <w:highlight w:val="none"/>
        </w:rPr>
        <w:t>项目编号</w:t>
      </w:r>
      <w:r>
        <w:rPr>
          <w:rFonts w:hint="eastAsia" w:ascii="宋体" w:hAnsi="宋体" w:cs="宋体"/>
          <w:b/>
          <w:bCs/>
          <w:kern w:val="44"/>
          <w:sz w:val="32"/>
          <w:szCs w:val="32"/>
          <w:highlight w:val="none"/>
          <w:lang w:eastAsia="zh-CN"/>
        </w:rPr>
        <w:t>：</w:t>
      </w:r>
      <w:r>
        <w:rPr>
          <w:rFonts w:hint="eastAsia" w:cs="仿宋" w:asciiTheme="minorEastAsia" w:hAnsiTheme="minorEastAsia" w:eastAsiaTheme="minorEastAsia"/>
          <w:bCs/>
          <w:sz w:val="32"/>
          <w:szCs w:val="32"/>
          <w:highlight w:val="none"/>
        </w:rPr>
        <w:t xml:space="preserve"> </w:t>
      </w:r>
    </w:p>
    <w:p w14:paraId="365EAEEF">
      <w:pPr>
        <w:spacing w:line="480" w:lineRule="exact"/>
        <w:rPr>
          <w:rFonts w:ascii="宋体" w:hAnsi="宋体"/>
          <w:b/>
          <w:sz w:val="180"/>
          <w:szCs w:val="48"/>
          <w:highlight w:val="none"/>
        </w:rPr>
      </w:pPr>
    </w:p>
    <w:p w14:paraId="04ED26D0">
      <w:pPr>
        <w:spacing w:line="480" w:lineRule="exact"/>
        <w:rPr>
          <w:rFonts w:ascii="宋体" w:hAnsi="宋体"/>
          <w:b/>
          <w:sz w:val="180"/>
          <w:szCs w:val="48"/>
          <w:highlight w:val="none"/>
        </w:rPr>
      </w:pPr>
    </w:p>
    <w:p w14:paraId="29E5DE3C">
      <w:pPr>
        <w:spacing w:line="480" w:lineRule="exact"/>
        <w:rPr>
          <w:rFonts w:ascii="宋体" w:hAnsi="宋体"/>
          <w:b/>
          <w:sz w:val="180"/>
          <w:szCs w:val="48"/>
          <w:highlight w:val="none"/>
        </w:rPr>
      </w:pPr>
    </w:p>
    <w:p w14:paraId="106B7F24">
      <w:pPr>
        <w:spacing w:line="480" w:lineRule="exact"/>
        <w:rPr>
          <w:rFonts w:ascii="宋体" w:hAnsi="宋体"/>
          <w:b/>
          <w:sz w:val="180"/>
          <w:szCs w:val="48"/>
          <w:highlight w:val="none"/>
        </w:rPr>
      </w:pPr>
    </w:p>
    <w:p w14:paraId="6F765D52">
      <w:pPr>
        <w:pStyle w:val="63"/>
        <w:spacing w:line="360" w:lineRule="auto"/>
        <w:ind w:left="3970" w:leftChars="418" w:hanging="3092" w:hangingChars="700"/>
        <w:rPr>
          <w:rFonts w:hint="eastAsia" w:ascii="宋体" w:hAnsi="宋体"/>
          <w:b/>
          <w:sz w:val="44"/>
          <w:szCs w:val="20"/>
          <w:highlight w:val="none"/>
        </w:rPr>
      </w:pPr>
      <w:r>
        <w:rPr>
          <w:rFonts w:hint="eastAsia" w:ascii="宋体" w:hAnsi="宋体"/>
          <w:b/>
          <w:sz w:val="44"/>
          <w:szCs w:val="20"/>
          <w:highlight w:val="none"/>
        </w:rPr>
        <w:t xml:space="preserve"> </w:t>
      </w:r>
      <w:r>
        <w:rPr>
          <w:rFonts w:hint="eastAsia" w:ascii="宋体" w:hAnsi="宋体"/>
          <w:b/>
          <w:sz w:val="44"/>
          <w:szCs w:val="20"/>
          <w:highlight w:val="none"/>
          <w:u w:val="single"/>
        </w:rPr>
        <w:t xml:space="preserve">                       </w:t>
      </w:r>
      <w:r>
        <w:rPr>
          <w:rFonts w:hint="eastAsia" w:ascii="宋体" w:hAnsi="宋体"/>
          <w:b/>
          <w:sz w:val="44"/>
          <w:szCs w:val="20"/>
          <w:highlight w:val="none"/>
        </w:rPr>
        <w:t xml:space="preserve"> 项目</w:t>
      </w:r>
    </w:p>
    <w:p w14:paraId="7C009FD8">
      <w:pPr>
        <w:pStyle w:val="63"/>
        <w:spacing w:line="360" w:lineRule="auto"/>
        <w:ind w:left="3970" w:leftChars="418" w:hanging="3092" w:hangingChars="700"/>
        <w:jc w:val="center"/>
        <w:rPr>
          <w:rFonts w:hint="eastAsia" w:ascii="宋体" w:hAnsi="宋体" w:eastAsia="宋体"/>
          <w:b/>
          <w:sz w:val="44"/>
          <w:szCs w:val="20"/>
          <w:highlight w:val="none"/>
          <w:lang w:eastAsia="zh-CN"/>
        </w:rPr>
      </w:pPr>
      <w:r>
        <w:rPr>
          <w:rFonts w:hint="eastAsia" w:ascii="宋体" w:hAnsi="宋体"/>
          <w:b/>
          <w:sz w:val="44"/>
          <w:szCs w:val="20"/>
          <w:highlight w:val="none"/>
          <w:lang w:eastAsia="zh-CN"/>
        </w:rPr>
        <w:t>（</w:t>
      </w:r>
      <w:r>
        <w:rPr>
          <w:rFonts w:hint="eastAsia" w:ascii="宋体" w:hAnsi="宋体"/>
          <w:b/>
          <w:sz w:val="44"/>
          <w:szCs w:val="20"/>
          <w:highlight w:val="none"/>
          <w:lang w:val="en-US" w:eastAsia="zh-CN"/>
        </w:rPr>
        <w:t>包号：</w:t>
      </w:r>
      <w:r>
        <w:rPr>
          <w:rFonts w:hint="eastAsia" w:ascii="宋体" w:hAnsi="宋体"/>
          <w:b/>
          <w:sz w:val="44"/>
          <w:szCs w:val="20"/>
          <w:highlight w:val="none"/>
          <w:u w:val="single"/>
          <w:lang w:val="en-US" w:eastAsia="zh-CN"/>
        </w:rPr>
        <w:t xml:space="preserve">    </w:t>
      </w:r>
      <w:r>
        <w:rPr>
          <w:rFonts w:hint="eastAsia" w:ascii="宋体" w:hAnsi="宋体"/>
          <w:b/>
          <w:sz w:val="44"/>
          <w:szCs w:val="20"/>
          <w:highlight w:val="none"/>
          <w:lang w:eastAsia="zh-CN"/>
        </w:rPr>
        <w:t>）</w:t>
      </w:r>
    </w:p>
    <w:p w14:paraId="0159CA08">
      <w:pPr>
        <w:rPr>
          <w:highlight w:val="none"/>
        </w:rPr>
      </w:pPr>
    </w:p>
    <w:p w14:paraId="34BE6CF2">
      <w:pPr>
        <w:pStyle w:val="17"/>
        <w:rPr>
          <w:highlight w:val="none"/>
          <w:lang w:val="en-US" w:bidi="ar-SA"/>
        </w:rPr>
      </w:pPr>
    </w:p>
    <w:p w14:paraId="5F02DB97">
      <w:pPr>
        <w:rPr>
          <w:highlight w:val="none"/>
        </w:rPr>
      </w:pPr>
    </w:p>
    <w:p w14:paraId="0668B289">
      <w:pPr>
        <w:spacing w:line="360" w:lineRule="auto"/>
        <w:jc w:val="center"/>
        <w:rPr>
          <w:rFonts w:ascii="宋体" w:hAnsi="宋体"/>
          <w:b/>
          <w:sz w:val="28"/>
          <w:szCs w:val="28"/>
          <w:highlight w:val="none"/>
        </w:rPr>
      </w:pPr>
      <w:r>
        <w:rPr>
          <w:rFonts w:hint="eastAsia" w:ascii="宋体" w:hAnsi="宋体"/>
          <w:sz w:val="72"/>
          <w:szCs w:val="72"/>
          <w:highlight w:val="none"/>
        </w:rPr>
        <w:t>投标文件</w:t>
      </w:r>
    </w:p>
    <w:p w14:paraId="2C1FEAF4">
      <w:pPr>
        <w:spacing w:line="360" w:lineRule="auto"/>
        <w:rPr>
          <w:rFonts w:ascii="宋体" w:hAnsi="宋体"/>
          <w:b/>
          <w:sz w:val="28"/>
          <w:szCs w:val="28"/>
          <w:highlight w:val="none"/>
        </w:rPr>
      </w:pPr>
    </w:p>
    <w:p w14:paraId="0CBC8974">
      <w:pPr>
        <w:spacing w:line="360" w:lineRule="auto"/>
        <w:jc w:val="center"/>
        <w:rPr>
          <w:rFonts w:ascii="宋体" w:hAnsi="宋体"/>
          <w:b/>
          <w:sz w:val="28"/>
          <w:szCs w:val="28"/>
          <w:highlight w:val="none"/>
        </w:rPr>
      </w:pPr>
    </w:p>
    <w:p w14:paraId="68BF0A77">
      <w:pPr>
        <w:widowControl/>
        <w:spacing w:line="360" w:lineRule="auto"/>
        <w:ind w:left="199" w:leftChars="95" w:firstLine="360" w:firstLineChars="150"/>
        <w:rPr>
          <w:rFonts w:ascii="宋体" w:hAnsi="宋体"/>
          <w:sz w:val="24"/>
          <w:szCs w:val="24"/>
          <w:highlight w:val="none"/>
        </w:rPr>
      </w:pPr>
    </w:p>
    <w:p w14:paraId="4ECE8186">
      <w:pPr>
        <w:widowControl/>
        <w:spacing w:line="360" w:lineRule="auto"/>
        <w:ind w:left="199" w:leftChars="95" w:firstLine="360" w:firstLineChars="150"/>
        <w:rPr>
          <w:rFonts w:ascii="宋体" w:hAnsi="宋体"/>
          <w:sz w:val="24"/>
          <w:szCs w:val="24"/>
          <w:highlight w:val="none"/>
        </w:rPr>
      </w:pPr>
    </w:p>
    <w:p w14:paraId="1A4871C0">
      <w:pPr>
        <w:pStyle w:val="38"/>
        <w:rPr>
          <w:highlight w:val="none"/>
        </w:rPr>
      </w:pPr>
    </w:p>
    <w:p w14:paraId="6E9DDD48">
      <w:pPr>
        <w:widowControl/>
        <w:spacing w:line="360" w:lineRule="auto"/>
        <w:ind w:left="199" w:leftChars="95" w:firstLine="360" w:firstLineChars="150"/>
        <w:rPr>
          <w:rFonts w:ascii="宋体" w:hAnsi="宋体"/>
          <w:sz w:val="24"/>
          <w:szCs w:val="24"/>
          <w:highlight w:val="none"/>
          <w:u w:val="single"/>
        </w:rPr>
      </w:pPr>
    </w:p>
    <w:p w14:paraId="0B38443E">
      <w:pPr>
        <w:snapToGrid w:val="0"/>
        <w:spacing w:line="360" w:lineRule="auto"/>
        <w:ind w:firstLine="640" w:firstLineChars="200"/>
        <w:jc w:val="left"/>
        <w:rPr>
          <w:rFonts w:ascii="宋体"/>
          <w:sz w:val="32"/>
          <w:szCs w:val="32"/>
          <w:highlight w:val="none"/>
          <w:u w:val="single"/>
        </w:rPr>
      </w:pPr>
      <w:bookmarkStart w:id="171" w:name="_Toc484890086"/>
      <w:bookmarkStart w:id="172" w:name="_Toc528240831"/>
      <w:r>
        <w:rPr>
          <w:rFonts w:hint="eastAsia" w:ascii="宋体" w:hAnsi="宋体" w:cs="宋体"/>
          <w:sz w:val="32"/>
          <w:szCs w:val="32"/>
          <w:highlight w:val="none"/>
          <w:lang w:val="zh-CN"/>
        </w:rPr>
        <w:t>供应商（单位名称及公章）：</w:t>
      </w:r>
      <w:r>
        <w:rPr>
          <w:rFonts w:hint="eastAsia" w:ascii="宋体" w:hAnsi="宋体" w:cs="宋体"/>
          <w:sz w:val="24"/>
          <w:szCs w:val="24"/>
          <w:highlight w:val="none"/>
        </w:rPr>
        <w:t>____________________________</w:t>
      </w:r>
    </w:p>
    <w:p w14:paraId="1B2F2846">
      <w:pPr>
        <w:snapToGrid w:val="0"/>
        <w:spacing w:line="360" w:lineRule="auto"/>
        <w:ind w:firstLine="640" w:firstLineChars="200"/>
        <w:jc w:val="left"/>
        <w:rPr>
          <w:highlight w:val="none"/>
        </w:rPr>
      </w:pPr>
      <w:r>
        <w:rPr>
          <w:rFonts w:hint="eastAsia" w:ascii="宋体" w:hAnsi="宋体" w:cs="宋体"/>
          <w:sz w:val="32"/>
          <w:szCs w:val="32"/>
          <w:highlight w:val="none"/>
          <w:lang w:val="zh-CN"/>
        </w:rPr>
        <w:t>法定代表人</w:t>
      </w:r>
      <w:r>
        <w:rPr>
          <w:rFonts w:hint="eastAsia" w:ascii="宋体" w:hAnsi="宋体" w:cs="宋体"/>
          <w:sz w:val="32"/>
          <w:szCs w:val="32"/>
          <w:highlight w:val="none"/>
        </w:rPr>
        <w:t>或</w:t>
      </w:r>
      <w:r>
        <w:rPr>
          <w:rFonts w:hint="eastAsia" w:ascii="宋体" w:hAnsi="宋体" w:cs="宋体"/>
          <w:sz w:val="32"/>
          <w:szCs w:val="32"/>
          <w:highlight w:val="none"/>
          <w:lang w:val="zh-CN"/>
        </w:rPr>
        <w:t>被授权人（签字</w:t>
      </w:r>
      <w:r>
        <w:rPr>
          <w:rFonts w:hint="eastAsia" w:ascii="宋体" w:hAnsi="宋体" w:cs="宋体"/>
          <w:sz w:val="32"/>
          <w:szCs w:val="32"/>
          <w:highlight w:val="none"/>
        </w:rPr>
        <w:t>或盖章</w:t>
      </w:r>
      <w:r>
        <w:rPr>
          <w:rFonts w:hint="eastAsia" w:ascii="宋体" w:hAnsi="宋体" w:cs="宋体"/>
          <w:sz w:val="32"/>
          <w:szCs w:val="32"/>
          <w:highlight w:val="none"/>
          <w:lang w:val="zh-CN"/>
        </w:rPr>
        <w:t>）：</w:t>
      </w:r>
      <w:r>
        <w:rPr>
          <w:rFonts w:hint="eastAsia" w:ascii="宋体" w:hAnsi="宋体" w:cs="宋体"/>
          <w:sz w:val="24"/>
          <w:szCs w:val="24"/>
          <w:highlight w:val="none"/>
        </w:rPr>
        <w:t>_________________</w:t>
      </w:r>
    </w:p>
    <w:p w14:paraId="412A6662">
      <w:pPr>
        <w:snapToGrid w:val="0"/>
        <w:spacing w:line="360" w:lineRule="auto"/>
        <w:ind w:firstLine="640" w:firstLineChars="200"/>
        <w:jc w:val="left"/>
        <w:rPr>
          <w:rFonts w:ascii="宋体"/>
          <w:sz w:val="36"/>
          <w:szCs w:val="36"/>
          <w:highlight w:val="none"/>
          <w:u w:val="single"/>
        </w:rPr>
      </w:pPr>
      <w:r>
        <w:rPr>
          <w:rFonts w:hint="eastAsia" w:ascii="宋体" w:hAnsi="宋体" w:cs="宋体"/>
          <w:sz w:val="32"/>
          <w:szCs w:val="32"/>
          <w:highlight w:val="none"/>
        </w:rPr>
        <w:t>日期</w:t>
      </w:r>
      <w:r>
        <w:rPr>
          <w:rFonts w:hint="eastAsia" w:ascii="宋体" w:hAnsi="宋体" w:cs="宋体"/>
          <w:sz w:val="32"/>
          <w:szCs w:val="32"/>
          <w:highlight w:val="none"/>
          <w:lang w:val="zh-CN"/>
        </w:rPr>
        <w:t>：</w:t>
      </w:r>
      <w:r>
        <w:rPr>
          <w:rFonts w:hint="eastAsia" w:ascii="宋体" w:hAnsi="宋体" w:cs="宋体"/>
          <w:sz w:val="24"/>
          <w:szCs w:val="24"/>
          <w:highlight w:val="none"/>
        </w:rPr>
        <w:t>________________________________________________________</w:t>
      </w:r>
    </w:p>
    <w:p w14:paraId="11189776">
      <w:pPr>
        <w:widowControl/>
        <w:ind w:firstLine="2400" w:firstLineChars="250"/>
        <w:jc w:val="left"/>
        <w:rPr>
          <w:sz w:val="96"/>
          <w:highlight w:val="none"/>
        </w:rPr>
      </w:pPr>
    </w:p>
    <w:p w14:paraId="38CC310E">
      <w:pPr>
        <w:pStyle w:val="35"/>
        <w:rPr>
          <w:highlight w:val="none"/>
        </w:rPr>
      </w:pPr>
    </w:p>
    <w:p w14:paraId="5460CFFD">
      <w:pPr>
        <w:widowControl/>
        <w:jc w:val="center"/>
        <w:rPr>
          <w:sz w:val="52"/>
          <w:szCs w:val="18"/>
          <w:highlight w:val="none"/>
        </w:rPr>
      </w:pPr>
      <w:r>
        <w:rPr>
          <w:rFonts w:hint="eastAsia"/>
          <w:sz w:val="52"/>
          <w:szCs w:val="18"/>
          <w:highlight w:val="none"/>
        </w:rPr>
        <w:t>目   录</w:t>
      </w:r>
    </w:p>
    <w:p w14:paraId="34A049DC">
      <w:pPr>
        <w:widowControl/>
        <w:jc w:val="left"/>
        <w:rPr>
          <w:sz w:val="36"/>
          <w:highlight w:val="none"/>
        </w:rPr>
      </w:pPr>
    </w:p>
    <w:p w14:paraId="05DEAC6F">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一、投标函</w:t>
      </w:r>
    </w:p>
    <w:p w14:paraId="6280E74A">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二、投标一览表</w:t>
      </w:r>
    </w:p>
    <w:p w14:paraId="47A156E2">
      <w:pPr>
        <w:pStyle w:val="4"/>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三</w:t>
      </w:r>
      <w:r>
        <w:rPr>
          <w:rFonts w:hint="eastAsia" w:cs="仿宋" w:asciiTheme="minorEastAsia" w:hAnsiTheme="minorEastAsia" w:eastAsiaTheme="minorEastAsia"/>
          <w:b w:val="0"/>
          <w:szCs w:val="28"/>
          <w:highlight w:val="none"/>
          <w:lang w:eastAsia="zh-CN"/>
        </w:rPr>
        <w:t>、</w:t>
      </w:r>
      <w:r>
        <w:rPr>
          <w:rFonts w:hint="eastAsia" w:cs="仿宋" w:asciiTheme="minorEastAsia" w:hAnsiTheme="minorEastAsia" w:eastAsiaTheme="minorEastAsia"/>
          <w:b w:val="0"/>
          <w:szCs w:val="28"/>
          <w:highlight w:val="none"/>
        </w:rPr>
        <w:t>资格证明文件</w:t>
      </w:r>
    </w:p>
    <w:p w14:paraId="412F89A9">
      <w:pPr>
        <w:pStyle w:val="4"/>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四、技术商务偏离表</w:t>
      </w:r>
    </w:p>
    <w:p w14:paraId="036F1FBD">
      <w:pPr>
        <w:pStyle w:val="4"/>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五、投标方案</w:t>
      </w:r>
    </w:p>
    <w:p w14:paraId="48DCD107">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六、采购服务机构拒绝政府采购领域商业贿赂承诺书</w:t>
      </w:r>
    </w:p>
    <w:bookmarkEnd w:id="170"/>
    <w:p w14:paraId="2336ACBF">
      <w:pPr>
        <w:widowControl/>
        <w:spacing w:line="360" w:lineRule="auto"/>
        <w:jc w:val="left"/>
        <w:rPr>
          <w:rFonts w:ascii="Calibri Light" w:hAnsi="Calibri Light"/>
          <w:b/>
          <w:bCs/>
          <w:sz w:val="36"/>
          <w:szCs w:val="32"/>
          <w:highlight w:val="none"/>
        </w:rPr>
      </w:pPr>
      <w:r>
        <w:rPr>
          <w:sz w:val="22"/>
          <w:highlight w:val="none"/>
        </w:rPr>
        <w:br w:type="page"/>
      </w:r>
    </w:p>
    <w:bookmarkEnd w:id="171"/>
    <w:bookmarkEnd w:id="172"/>
    <w:p w14:paraId="7BBEE422">
      <w:pPr>
        <w:pStyle w:val="4"/>
        <w:spacing w:before="0" w:after="0"/>
        <w:ind w:firstLine="482" w:firstLineChars="150"/>
        <w:jc w:val="center"/>
        <w:rPr>
          <w:highlight w:val="none"/>
        </w:rPr>
      </w:pPr>
      <w:bookmarkStart w:id="173" w:name="_Toc26541334"/>
      <w:bookmarkStart w:id="174" w:name="_Toc23258623"/>
      <w:bookmarkStart w:id="175" w:name="OLE_LINK74"/>
      <w:bookmarkStart w:id="176" w:name="_Toc484890087"/>
      <w:r>
        <w:rPr>
          <w:rFonts w:hint="eastAsia"/>
          <w:highlight w:val="none"/>
        </w:rPr>
        <w:t>一、投标函</w:t>
      </w:r>
      <w:bookmarkEnd w:id="173"/>
      <w:bookmarkEnd w:id="174"/>
    </w:p>
    <w:p w14:paraId="3F40CC29">
      <w:pPr>
        <w:spacing w:line="360" w:lineRule="auto"/>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安康尚昊招标代理有限公司</w:t>
      </w:r>
    </w:p>
    <w:p w14:paraId="076D63C3">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我方确认收到贵方提供的项目及其相关服务的招标文件的全部内容。我方</w:t>
      </w:r>
      <w:r>
        <w:rPr>
          <w:rFonts w:hint="eastAsia" w:ascii="宋体" w:hAnsi="宋体" w:cs="宋体"/>
          <w:bCs/>
          <w:sz w:val="24"/>
          <w:szCs w:val="24"/>
          <w:highlight w:val="none"/>
          <w:u w:val="single"/>
        </w:rPr>
        <w:t>（投标人名称）</w:t>
      </w:r>
      <w:r>
        <w:rPr>
          <w:rFonts w:hint="eastAsia" w:ascii="宋体" w:hAnsi="宋体" w:cs="宋体"/>
          <w:bCs/>
          <w:sz w:val="24"/>
          <w:szCs w:val="24"/>
          <w:highlight w:val="none"/>
        </w:rPr>
        <w:t>作为本项目投标人正式授权</w:t>
      </w:r>
      <w:r>
        <w:rPr>
          <w:rFonts w:hint="eastAsia" w:ascii="宋体" w:hAnsi="宋体" w:cs="宋体"/>
          <w:bCs/>
          <w:sz w:val="24"/>
          <w:szCs w:val="24"/>
          <w:highlight w:val="none"/>
          <w:u w:val="single"/>
        </w:rPr>
        <w:t>（被授权代表全名、职务）</w:t>
      </w:r>
      <w:r>
        <w:rPr>
          <w:rFonts w:hint="eastAsia" w:ascii="宋体" w:hAnsi="宋体" w:cs="宋体"/>
          <w:bCs/>
          <w:sz w:val="24"/>
          <w:szCs w:val="24"/>
          <w:highlight w:val="none"/>
        </w:rPr>
        <w:t>代表我方进行有关投标的一切事宜。在此提交的投标文件。我方已完全明白招标文件的所有条款要求，并</w:t>
      </w:r>
      <w:r>
        <w:rPr>
          <w:rFonts w:hint="eastAsia" w:ascii="宋体" w:hAnsi="宋体" w:cs="宋体"/>
          <w:kern w:val="0"/>
          <w:sz w:val="24"/>
          <w:szCs w:val="24"/>
          <w:highlight w:val="none"/>
        </w:rPr>
        <w:t>声明如下</w:t>
      </w:r>
      <w:r>
        <w:rPr>
          <w:rFonts w:hint="eastAsia" w:ascii="宋体" w:hAnsi="宋体" w:cs="宋体"/>
          <w:bCs/>
          <w:sz w:val="24"/>
          <w:szCs w:val="24"/>
          <w:highlight w:val="none"/>
        </w:rPr>
        <w:t>：</w:t>
      </w:r>
    </w:p>
    <w:p w14:paraId="661643A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1.我方决定参加：</w:t>
      </w:r>
      <w:r>
        <w:rPr>
          <w:rFonts w:hint="eastAsia" w:ascii="宋体" w:hAnsi="宋体" w:cs="宋体"/>
          <w:sz w:val="24"/>
          <w:szCs w:val="24"/>
          <w:highlight w:val="none"/>
          <w:u w:val="single"/>
        </w:rPr>
        <w:t>项目名称（项目编号：</w:t>
      </w:r>
      <w:r>
        <w:rPr>
          <w:rFonts w:hint="eastAsia" w:ascii="宋体" w:hAnsi="宋体" w:cs="宋体"/>
          <w:sz w:val="24"/>
          <w:szCs w:val="24"/>
          <w:highlight w:val="none"/>
          <w:u w:val="single"/>
          <w:lang w:val="en-US" w:eastAsia="zh-CN"/>
        </w:rPr>
        <w:t xml:space="preserve"> ）（包号：） </w:t>
      </w:r>
      <w:r>
        <w:rPr>
          <w:rFonts w:hint="eastAsia" w:ascii="宋体" w:hAnsi="宋体" w:cs="宋体"/>
          <w:sz w:val="24"/>
          <w:szCs w:val="24"/>
          <w:highlight w:val="none"/>
        </w:rPr>
        <w:t>的报价，</w:t>
      </w:r>
      <w:r>
        <w:rPr>
          <w:rFonts w:hint="eastAsia" w:ascii="宋体" w:hAnsi="宋体" w:cs="宋体"/>
          <w:sz w:val="24"/>
          <w:szCs w:val="24"/>
        </w:rPr>
        <w:t>我公司的响应总报价为：人民币（大写）：______________元；（小写）￥：______元</w:t>
      </w:r>
      <w:r>
        <w:rPr>
          <w:rFonts w:hint="eastAsia" w:ascii="宋体" w:hAnsi="宋体" w:cs="宋体"/>
          <w:sz w:val="24"/>
          <w:szCs w:val="24"/>
          <w:lang w:eastAsia="zh-CN"/>
        </w:rPr>
        <w:t>。</w:t>
      </w:r>
    </w:p>
    <w:p w14:paraId="662DEAD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2.本投标文件的有效期为投标文件递交截止日起</w:t>
      </w:r>
      <w:r>
        <w:rPr>
          <w:rFonts w:hint="eastAsia" w:ascii="宋体" w:hAnsi="宋体" w:cs="宋体"/>
          <w:sz w:val="24"/>
          <w:szCs w:val="24"/>
          <w:highlight w:val="none"/>
          <w:u w:val="single"/>
        </w:rPr>
        <w:t xml:space="preserve"> （有效期不得少于90天） </w:t>
      </w:r>
      <w:r>
        <w:rPr>
          <w:rFonts w:hint="eastAsia" w:ascii="宋体" w:hAnsi="宋体" w:cs="宋体"/>
          <w:sz w:val="24"/>
          <w:szCs w:val="24"/>
          <w:highlight w:val="none"/>
        </w:rPr>
        <w:t>日历天有效，如被确定为中标单位，有效期将延至合同终止日为止，投标文件始终有效并不撤回已递交的投标文件。</w:t>
      </w:r>
    </w:p>
    <w:p w14:paraId="4DD56DE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3.我方已详细研究了招标文件的所有内容包括修正</w:t>
      </w:r>
      <w:r>
        <w:rPr>
          <w:rFonts w:hint="eastAsia" w:ascii="宋体" w:hAnsi="宋体" w:cs="宋体"/>
          <w:sz w:val="24"/>
          <w:szCs w:val="24"/>
          <w:highlight w:val="none"/>
          <w:lang w:eastAsia="zh-CN"/>
        </w:rPr>
        <w:t>（</w:t>
      </w:r>
      <w:r>
        <w:rPr>
          <w:rFonts w:hint="eastAsia" w:ascii="宋体" w:hAnsi="宋体" w:cs="宋体"/>
          <w:sz w:val="24"/>
          <w:szCs w:val="24"/>
          <w:highlight w:val="none"/>
        </w:rPr>
        <w:t>如果有</w:t>
      </w:r>
      <w:r>
        <w:rPr>
          <w:rFonts w:hint="eastAsia" w:ascii="宋体" w:hAnsi="宋体" w:cs="宋体"/>
          <w:sz w:val="24"/>
          <w:szCs w:val="24"/>
          <w:highlight w:val="none"/>
          <w:lang w:eastAsia="zh-CN"/>
        </w:rPr>
        <w:t>）</w:t>
      </w:r>
      <w:r>
        <w:rPr>
          <w:rFonts w:hint="eastAsia" w:ascii="宋体" w:hAnsi="宋体" w:cs="宋体"/>
          <w:sz w:val="24"/>
          <w:szCs w:val="24"/>
          <w:highlight w:val="none"/>
        </w:rPr>
        <w:t>和所有已提供的参考资料以及有关格式并完全明白，我方同意放弃对这些文件所提出异议的权利。</w:t>
      </w:r>
    </w:p>
    <w:p w14:paraId="03687A4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4.我方同意按照贵方可能提出的要求提供与报价有关的</w:t>
      </w:r>
      <w:r>
        <w:rPr>
          <w:rFonts w:hint="eastAsia" w:ascii="宋体" w:hAnsi="宋体" w:cs="宋体"/>
          <w:sz w:val="24"/>
          <w:szCs w:val="24"/>
          <w:highlight w:val="none"/>
          <w:lang w:eastAsia="zh-CN"/>
        </w:rPr>
        <w:t>任何其他</w:t>
      </w:r>
      <w:r>
        <w:rPr>
          <w:rFonts w:hint="eastAsia" w:ascii="宋体" w:hAnsi="宋体" w:cs="宋体"/>
          <w:sz w:val="24"/>
          <w:szCs w:val="24"/>
          <w:highlight w:val="none"/>
        </w:rPr>
        <w:t>材料或信息。</w:t>
      </w:r>
    </w:p>
    <w:p w14:paraId="7586FD9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5.我方完全服从和尊重评委会所作的评定结果，同时清楚理解到最低报价并非意味着必定获得中标资格。</w:t>
      </w:r>
    </w:p>
    <w:p w14:paraId="50A09BC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2FD58BD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7.我方自行承担因投标文件错误、缺漏、不清晰而导致的一切后果。</w:t>
      </w:r>
    </w:p>
    <w:p w14:paraId="5A9AD161">
      <w:pPr>
        <w:spacing w:line="360" w:lineRule="auto"/>
        <w:ind w:firstLine="480" w:firstLineChars="200"/>
        <w:rPr>
          <w:rFonts w:ascii="宋体" w:hAnsi="宋体" w:cs="宋体"/>
          <w:strike/>
          <w:sz w:val="24"/>
          <w:szCs w:val="24"/>
          <w:highlight w:val="none"/>
        </w:rPr>
      </w:pPr>
      <w:r>
        <w:rPr>
          <w:rFonts w:hint="eastAsia" w:ascii="宋体" w:hAnsi="宋体" w:cs="宋体"/>
          <w:sz w:val="24"/>
          <w:szCs w:val="24"/>
          <w:highlight w:val="none"/>
        </w:rPr>
        <w:t>8.我方承诺在本次投标中提供的一切文件，无论是原件还是复印件均为真实、有效、完整和准确的，绝无任何虚假、伪造和夸大的成份，如有违法、违规、弄虚作假行为，造成的损失、不良后果及法律责任，一律由我方自行承担。</w:t>
      </w:r>
    </w:p>
    <w:p w14:paraId="071AA6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我方如被确定为中标单位，我方同意按照招标文件规定及时向采购代理机构缴纳代理服务费。</w:t>
      </w:r>
    </w:p>
    <w:p w14:paraId="3A600ACE">
      <w:pPr>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val="en-US" w:eastAsia="zh-CN"/>
        </w:rPr>
        <w:t>.</w:t>
      </w:r>
      <w:r>
        <w:rPr>
          <w:rFonts w:hint="eastAsia" w:ascii="宋体" w:hAnsi="宋体"/>
          <w:sz w:val="24"/>
          <w:szCs w:val="24"/>
          <w:highlight w:val="none"/>
        </w:rPr>
        <w:t>所有关于本投标文件的函电，请按下列地址联系。</w:t>
      </w:r>
    </w:p>
    <w:p w14:paraId="7BFC69E5">
      <w:pPr>
        <w:spacing w:line="360" w:lineRule="auto"/>
        <w:ind w:firstLine="211"/>
        <w:rPr>
          <w:rFonts w:ascii="宋体" w:hAnsi="宋体" w:cs="仿宋"/>
          <w:sz w:val="24"/>
          <w:szCs w:val="24"/>
          <w:highlight w:val="none"/>
        </w:rPr>
      </w:pPr>
      <w:r>
        <w:rPr>
          <w:rFonts w:hint="eastAsia" w:ascii="宋体" w:hAnsi="宋体" w:cs="仿宋"/>
          <w:sz w:val="24"/>
          <w:szCs w:val="24"/>
          <w:highlight w:val="none"/>
        </w:rPr>
        <w:t>投标人名称（盖章）</w:t>
      </w:r>
    </w:p>
    <w:p w14:paraId="4ED89468">
      <w:pPr>
        <w:spacing w:line="360" w:lineRule="auto"/>
        <w:ind w:firstLine="211"/>
        <w:rPr>
          <w:rFonts w:ascii="宋体" w:hAnsi="宋体"/>
          <w:sz w:val="24"/>
          <w:szCs w:val="24"/>
          <w:highlight w:val="none"/>
        </w:rPr>
      </w:pPr>
      <w:r>
        <w:rPr>
          <w:rFonts w:hint="eastAsia" w:ascii="宋体" w:hAnsi="宋体"/>
          <w:sz w:val="24"/>
          <w:szCs w:val="24"/>
          <w:highlight w:val="none"/>
        </w:rPr>
        <w:t>法定代表人：（签字或盖章）</w:t>
      </w:r>
    </w:p>
    <w:p w14:paraId="152947EC">
      <w:pPr>
        <w:spacing w:line="360" w:lineRule="auto"/>
        <w:ind w:firstLine="211"/>
        <w:rPr>
          <w:rFonts w:ascii="宋体" w:hAnsi="宋体"/>
          <w:sz w:val="24"/>
          <w:szCs w:val="24"/>
          <w:highlight w:val="none"/>
        </w:rPr>
      </w:pPr>
      <w:r>
        <w:rPr>
          <w:rFonts w:hint="eastAsia" w:ascii="宋体" w:hAnsi="宋体"/>
          <w:sz w:val="24"/>
          <w:szCs w:val="24"/>
          <w:highlight w:val="none"/>
        </w:rPr>
        <w:t xml:space="preserve">地    址：                         </w:t>
      </w:r>
    </w:p>
    <w:p w14:paraId="3C3B0C5A">
      <w:pPr>
        <w:spacing w:line="360" w:lineRule="auto"/>
        <w:ind w:firstLine="211"/>
        <w:rPr>
          <w:rFonts w:ascii="宋体" w:hAnsi="宋体"/>
          <w:sz w:val="24"/>
          <w:szCs w:val="24"/>
          <w:highlight w:val="none"/>
        </w:rPr>
      </w:pPr>
      <w:r>
        <w:rPr>
          <w:rFonts w:hint="eastAsia" w:ascii="宋体" w:hAnsi="宋体"/>
          <w:sz w:val="24"/>
          <w:szCs w:val="24"/>
          <w:highlight w:val="none"/>
        </w:rPr>
        <w:t xml:space="preserve">开 户 行：                   </w:t>
      </w:r>
    </w:p>
    <w:p w14:paraId="507D9F1F">
      <w:pPr>
        <w:spacing w:line="360" w:lineRule="auto"/>
        <w:ind w:firstLine="211"/>
        <w:rPr>
          <w:rFonts w:ascii="宋体" w:hAnsi="宋体"/>
          <w:sz w:val="24"/>
          <w:szCs w:val="24"/>
          <w:highlight w:val="none"/>
        </w:rPr>
      </w:pPr>
      <w:r>
        <w:rPr>
          <w:rFonts w:hint="eastAsia" w:ascii="宋体" w:hAnsi="宋体"/>
          <w:sz w:val="24"/>
          <w:szCs w:val="24"/>
          <w:highlight w:val="none"/>
        </w:rPr>
        <w:t xml:space="preserve">帐    号：                         </w:t>
      </w:r>
    </w:p>
    <w:p w14:paraId="2EA6AF13">
      <w:pPr>
        <w:spacing w:line="360" w:lineRule="auto"/>
        <w:ind w:firstLine="211"/>
        <w:rPr>
          <w:rFonts w:ascii="宋体" w:hAnsi="宋体"/>
          <w:sz w:val="24"/>
          <w:szCs w:val="24"/>
          <w:highlight w:val="none"/>
        </w:rPr>
      </w:pPr>
      <w:r>
        <w:rPr>
          <w:rFonts w:hint="eastAsia" w:ascii="宋体" w:hAnsi="宋体"/>
          <w:sz w:val="24"/>
          <w:szCs w:val="24"/>
          <w:highlight w:val="none"/>
        </w:rPr>
        <w:t xml:space="preserve">电    话：                   传    真：                        </w:t>
      </w:r>
    </w:p>
    <w:p w14:paraId="0E6AAA39">
      <w:pPr>
        <w:spacing w:line="360" w:lineRule="auto"/>
        <w:ind w:firstLine="211"/>
        <w:rPr>
          <w:rFonts w:ascii="宋体" w:hAnsi="宋体"/>
          <w:sz w:val="24"/>
          <w:szCs w:val="24"/>
          <w:highlight w:val="none"/>
        </w:rPr>
      </w:pPr>
      <w:r>
        <w:rPr>
          <w:rFonts w:hint="eastAsia" w:ascii="宋体" w:hAnsi="宋体"/>
          <w:sz w:val="24"/>
          <w:szCs w:val="24"/>
          <w:highlight w:val="none"/>
        </w:rPr>
        <w:t>邮    编：</w:t>
      </w:r>
    </w:p>
    <w:p w14:paraId="045CC7D9">
      <w:pPr>
        <w:spacing w:line="360" w:lineRule="auto"/>
        <w:ind w:firstLine="211"/>
        <w:rPr>
          <w:rFonts w:hint="eastAsia" w:ascii="宋体" w:hAnsi="宋体"/>
          <w:sz w:val="24"/>
          <w:szCs w:val="24"/>
          <w:highlight w:val="none"/>
        </w:rPr>
      </w:pPr>
      <w:r>
        <w:rPr>
          <w:rFonts w:hint="eastAsia" w:ascii="宋体" w:hAnsi="宋体"/>
          <w:sz w:val="24"/>
          <w:szCs w:val="24"/>
          <w:highlight w:val="none"/>
        </w:rPr>
        <w:t>日    期：    年     月     日</w:t>
      </w:r>
    </w:p>
    <w:bookmarkEnd w:id="175"/>
    <w:p w14:paraId="094859CE">
      <w:pPr>
        <w:rPr>
          <w:rFonts w:hint="eastAsia" w:ascii="宋体" w:hAnsi="宋体"/>
          <w:sz w:val="24"/>
          <w:szCs w:val="24"/>
          <w:highlight w:val="none"/>
        </w:rPr>
      </w:pPr>
      <w:r>
        <w:rPr>
          <w:rFonts w:hint="eastAsia" w:ascii="宋体" w:hAnsi="宋体"/>
          <w:sz w:val="24"/>
          <w:szCs w:val="24"/>
          <w:highlight w:val="none"/>
        </w:rPr>
        <w:br w:type="page"/>
      </w:r>
    </w:p>
    <w:p w14:paraId="684D1F3E">
      <w:pPr>
        <w:pStyle w:val="4"/>
        <w:jc w:val="center"/>
        <w:rPr>
          <w:highlight w:val="none"/>
        </w:rPr>
        <w:sectPr>
          <w:pgSz w:w="11905" w:h="16838"/>
          <w:pgMar w:top="1247" w:right="1417" w:bottom="1247" w:left="1417" w:header="737" w:footer="992" w:gutter="0"/>
          <w:pgNumType w:fmt="decimal" w:chapStyle="1"/>
          <w:cols w:space="0" w:num="1"/>
          <w:rtlGutter w:val="0"/>
          <w:docGrid w:type="lines" w:linePitch="326" w:charSpace="0"/>
        </w:sectPr>
      </w:pPr>
      <w:bookmarkStart w:id="177" w:name="_Toc528240832"/>
    </w:p>
    <w:p w14:paraId="0A56FDBF">
      <w:pPr>
        <w:pStyle w:val="4"/>
        <w:jc w:val="center"/>
        <w:rPr>
          <w:highlight w:val="none"/>
        </w:rPr>
      </w:pPr>
      <w:bookmarkStart w:id="178" w:name="_Toc26541335"/>
      <w:bookmarkStart w:id="179" w:name="_Toc23258624"/>
      <w:bookmarkStart w:id="180" w:name="OLE_LINK75"/>
      <w:r>
        <w:rPr>
          <w:rFonts w:hint="eastAsia"/>
          <w:highlight w:val="none"/>
        </w:rPr>
        <w:t>二、投标一览表</w:t>
      </w:r>
      <w:bookmarkEnd w:id="178"/>
      <w:bookmarkEnd w:id="179"/>
    </w:p>
    <w:bookmarkEnd w:id="176"/>
    <w:bookmarkEnd w:id="177"/>
    <w:p w14:paraId="4C2F1BE6">
      <w:pPr>
        <w:widowControl/>
        <w:wordWrap w:val="0"/>
        <w:spacing w:line="360" w:lineRule="auto"/>
        <w:jc w:val="left"/>
        <w:rPr>
          <w:rFonts w:ascii="宋体" w:hAnsi="宋体" w:cs="宋体"/>
          <w:sz w:val="24"/>
          <w:highlight w:val="none"/>
        </w:rPr>
      </w:pPr>
      <w:r>
        <w:rPr>
          <w:rFonts w:hint="eastAsia" w:ascii="宋体" w:hAnsi="宋体" w:cs="宋体"/>
          <w:sz w:val="24"/>
          <w:highlight w:val="none"/>
        </w:rPr>
        <w:t xml:space="preserve">项目名称： </w:t>
      </w:r>
    </w:p>
    <w:p w14:paraId="57DBCFE0">
      <w:pPr>
        <w:kinsoku w:val="0"/>
        <w:spacing w:line="360" w:lineRule="auto"/>
        <w:jc w:val="left"/>
        <w:rPr>
          <w:rFonts w:ascii="宋体" w:hAnsi="宋体"/>
          <w:sz w:val="24"/>
          <w:szCs w:val="24"/>
          <w:highlight w:val="none"/>
        </w:rPr>
      </w:pPr>
      <w:r>
        <w:rPr>
          <w:rFonts w:hint="eastAsia" w:ascii="宋体" w:hAnsi="宋体" w:cs="宋体"/>
          <w:sz w:val="24"/>
          <w:highlight w:val="none"/>
        </w:rPr>
        <w:t xml:space="preserve">项目编号：                                              </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 xml:space="preserve">包号：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41"/>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3452"/>
        <w:gridCol w:w="2514"/>
        <w:gridCol w:w="1537"/>
      </w:tblGrid>
      <w:tr w14:paraId="76F8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375" w:type="dxa"/>
            <w:vAlign w:val="center"/>
          </w:tcPr>
          <w:p w14:paraId="666BE287">
            <w:pPr>
              <w:jc w:val="center"/>
              <w:rPr>
                <w:rFonts w:ascii="宋体" w:hAnsi="宋体" w:cs="宋体"/>
                <w:kern w:val="0"/>
                <w:sz w:val="24"/>
                <w:szCs w:val="24"/>
              </w:rPr>
            </w:pPr>
            <w:r>
              <w:rPr>
                <w:rFonts w:hint="eastAsia" w:ascii="宋体" w:hAnsi="宋体" w:cs="宋体"/>
                <w:kern w:val="0"/>
                <w:sz w:val="24"/>
                <w:szCs w:val="24"/>
              </w:rPr>
              <w:t>投标总报价</w:t>
            </w:r>
          </w:p>
          <w:p w14:paraId="2E4214B2">
            <w:pPr>
              <w:jc w:val="center"/>
              <w:rPr>
                <w:rFonts w:ascii="宋体" w:hAnsi="宋体" w:cs="宋体"/>
                <w:kern w:val="0"/>
                <w:sz w:val="24"/>
                <w:szCs w:val="24"/>
              </w:rPr>
            </w:pPr>
            <w:r>
              <w:rPr>
                <w:rFonts w:hint="eastAsia" w:ascii="宋体" w:hAnsi="宋体" w:cs="宋体"/>
                <w:kern w:val="0"/>
                <w:sz w:val="24"/>
                <w:szCs w:val="24"/>
              </w:rPr>
              <w:t>（元）</w:t>
            </w:r>
          </w:p>
        </w:tc>
        <w:tc>
          <w:tcPr>
            <w:tcW w:w="3452" w:type="dxa"/>
            <w:vAlign w:val="center"/>
          </w:tcPr>
          <w:p w14:paraId="676960E5">
            <w:pPr>
              <w:jc w:val="center"/>
              <w:rPr>
                <w:rFonts w:hint="eastAsia"/>
                <w:lang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合同履行期</w:t>
            </w:r>
          </w:p>
        </w:tc>
        <w:tc>
          <w:tcPr>
            <w:tcW w:w="2514" w:type="dxa"/>
            <w:vAlign w:val="center"/>
          </w:tcPr>
          <w:p w14:paraId="0E2A77B6">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质保期</w:t>
            </w:r>
          </w:p>
        </w:tc>
        <w:tc>
          <w:tcPr>
            <w:tcW w:w="1537" w:type="dxa"/>
            <w:vAlign w:val="center"/>
          </w:tcPr>
          <w:p w14:paraId="0F7744E7">
            <w:pPr>
              <w:jc w:val="center"/>
              <w:rPr>
                <w:rFonts w:hint="eastAsia" w:ascii="宋体" w:hAnsi="宋体" w:cs="宋体"/>
                <w:kern w:val="0"/>
                <w:sz w:val="24"/>
                <w:szCs w:val="24"/>
              </w:rPr>
            </w:pPr>
            <w:r>
              <w:rPr>
                <w:rFonts w:hint="eastAsia" w:ascii="宋体" w:hAnsi="宋体" w:cs="宋体"/>
                <w:kern w:val="0"/>
                <w:sz w:val="24"/>
                <w:szCs w:val="24"/>
              </w:rPr>
              <w:t>备注</w:t>
            </w:r>
          </w:p>
        </w:tc>
      </w:tr>
      <w:tr w14:paraId="1E3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375" w:type="dxa"/>
            <w:vAlign w:val="center"/>
          </w:tcPr>
          <w:p w14:paraId="1E6E5DC6">
            <w:pPr>
              <w:jc w:val="center"/>
              <w:rPr>
                <w:rFonts w:ascii="宋体" w:hAnsi="宋体" w:cs="宋体"/>
                <w:kern w:val="0"/>
                <w:sz w:val="24"/>
                <w:szCs w:val="24"/>
              </w:rPr>
            </w:pPr>
          </w:p>
        </w:tc>
        <w:tc>
          <w:tcPr>
            <w:tcW w:w="3452" w:type="dxa"/>
            <w:vAlign w:val="center"/>
          </w:tcPr>
          <w:p w14:paraId="7D4B52B8">
            <w:pPr>
              <w:jc w:val="center"/>
              <w:rPr>
                <w:rFonts w:ascii="宋体" w:hAnsi="宋体" w:cs="宋体"/>
                <w:kern w:val="0"/>
                <w:sz w:val="24"/>
                <w:szCs w:val="24"/>
              </w:rPr>
            </w:pPr>
          </w:p>
        </w:tc>
        <w:tc>
          <w:tcPr>
            <w:tcW w:w="2514" w:type="dxa"/>
            <w:vAlign w:val="center"/>
          </w:tcPr>
          <w:p w14:paraId="177AC6A4">
            <w:pPr>
              <w:jc w:val="center"/>
              <w:rPr>
                <w:rFonts w:ascii="宋体" w:hAnsi="宋体" w:cs="宋体"/>
                <w:kern w:val="0"/>
                <w:sz w:val="24"/>
                <w:szCs w:val="24"/>
              </w:rPr>
            </w:pPr>
          </w:p>
        </w:tc>
        <w:tc>
          <w:tcPr>
            <w:tcW w:w="1537" w:type="dxa"/>
          </w:tcPr>
          <w:p w14:paraId="1F0E340F">
            <w:pPr>
              <w:jc w:val="center"/>
              <w:rPr>
                <w:rFonts w:ascii="宋体" w:hAnsi="宋体" w:cs="宋体"/>
                <w:kern w:val="0"/>
                <w:sz w:val="24"/>
                <w:szCs w:val="24"/>
              </w:rPr>
            </w:pPr>
          </w:p>
        </w:tc>
      </w:tr>
      <w:tr w14:paraId="3E5C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63754D32">
            <w:pPr>
              <w:tabs>
                <w:tab w:val="left" w:pos="797"/>
                <w:tab w:val="center" w:pos="4891"/>
              </w:tabs>
              <w:jc w:val="left"/>
              <w:rPr>
                <w:rFonts w:ascii="宋体" w:hAnsi="宋体" w:cs="宋体"/>
                <w:kern w:val="0"/>
                <w:sz w:val="24"/>
                <w:szCs w:val="24"/>
              </w:rPr>
            </w:pPr>
            <w:r>
              <w:rPr>
                <w:rFonts w:hint="eastAsia" w:ascii="宋体" w:hAnsi="宋体" w:cs="宋体"/>
                <w:kern w:val="0"/>
                <w:sz w:val="24"/>
                <w:szCs w:val="24"/>
              </w:rPr>
              <w:t>投标总报价（大写）：                            （小写：￥       ）</w:t>
            </w:r>
          </w:p>
        </w:tc>
      </w:tr>
      <w:tr w14:paraId="3DB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4843F6FB">
            <w:pPr>
              <w:rPr>
                <w:rFonts w:ascii="宋体" w:hAnsi="宋体" w:cs="宋体"/>
                <w:kern w:val="0"/>
                <w:sz w:val="24"/>
                <w:szCs w:val="24"/>
              </w:rPr>
            </w:pPr>
            <w:r>
              <w:rPr>
                <w:rFonts w:hint="eastAsia" w:ascii="宋体" w:hAnsi="宋体" w:cs="宋体"/>
                <w:kern w:val="0"/>
                <w:sz w:val="24"/>
                <w:szCs w:val="24"/>
              </w:rPr>
              <w:t>备注：表内总报价保留小数点后两位。</w:t>
            </w:r>
          </w:p>
        </w:tc>
      </w:tr>
    </w:tbl>
    <w:p w14:paraId="108EF33D">
      <w:pPr>
        <w:kinsoku w:val="0"/>
        <w:spacing w:line="500" w:lineRule="exact"/>
        <w:rPr>
          <w:rFonts w:ascii="宋体" w:hAnsi="宋体"/>
          <w:sz w:val="24"/>
          <w:szCs w:val="24"/>
          <w:highlight w:val="none"/>
        </w:rPr>
      </w:pPr>
      <w:r>
        <w:rPr>
          <w:rFonts w:hint="eastAsia" w:ascii="宋体" w:hAnsi="宋体"/>
          <w:sz w:val="24"/>
          <w:szCs w:val="24"/>
          <w:highlight w:val="none"/>
        </w:rPr>
        <w:t xml:space="preserve">                                                               </w:t>
      </w:r>
    </w:p>
    <w:p w14:paraId="735382EF">
      <w:pPr>
        <w:widowControl/>
        <w:rPr>
          <w:rFonts w:ascii="宋体" w:hAnsi="宋体" w:cs="宋体"/>
          <w:bCs/>
          <w:kern w:val="0"/>
          <w:sz w:val="24"/>
          <w:highlight w:val="none"/>
        </w:rPr>
      </w:pPr>
      <w:r>
        <w:rPr>
          <w:rFonts w:hint="eastAsia" w:ascii="宋体" w:hAnsi="宋体" w:cs="宋体"/>
          <w:bCs/>
          <w:kern w:val="0"/>
          <w:sz w:val="24"/>
          <w:highlight w:val="none"/>
        </w:rPr>
        <w:t>说明：</w:t>
      </w:r>
    </w:p>
    <w:p w14:paraId="683537D9">
      <w:pPr>
        <w:numPr>
          <w:ilvl w:val="0"/>
          <w:numId w:val="0"/>
        </w:numPr>
        <w:autoSpaceDE w:val="0"/>
        <w:autoSpaceDN w:val="0"/>
        <w:adjustRightInd w:val="0"/>
        <w:spacing w:line="360" w:lineRule="exact"/>
        <w:ind w:firstLine="480" w:firstLineChars="200"/>
        <w:rPr>
          <w:rFonts w:ascii="宋体" w:hAnsi="宋体" w:cs="宋体"/>
          <w:sz w:val="24"/>
          <w:highlight w:val="none"/>
        </w:rPr>
      </w:pPr>
      <w:r>
        <w:rPr>
          <w:rFonts w:ascii="宋体" w:hAnsi="宋体" w:eastAsia="宋体" w:cs="宋体"/>
          <w:kern w:val="2"/>
          <w:sz w:val="24"/>
          <w:szCs w:val="22"/>
          <w:lang w:val="en-US" w:eastAsia="zh-CN" w:bidi="ar-SA"/>
        </w:rPr>
        <w:t>1.</w:t>
      </w:r>
      <w:r>
        <w:rPr>
          <w:rFonts w:hint="eastAsia" w:ascii="宋体" w:hAnsi="宋体" w:cs="宋体"/>
          <w:sz w:val="24"/>
          <w:highlight w:val="none"/>
        </w:rPr>
        <w:t>任何有选择的报价将不予接受（不可修正或者另行备注此报价表），否则按无效文件处理。</w:t>
      </w:r>
    </w:p>
    <w:p w14:paraId="556E58D3">
      <w:pPr>
        <w:numPr>
          <w:ilvl w:val="0"/>
          <w:numId w:val="0"/>
        </w:numPr>
        <w:autoSpaceDE w:val="0"/>
        <w:autoSpaceDN w:val="0"/>
        <w:adjustRightInd w:val="0"/>
        <w:spacing w:line="360" w:lineRule="exact"/>
        <w:ind w:firstLine="480" w:firstLineChars="200"/>
        <w:rPr>
          <w:rFonts w:ascii="宋体" w:hAnsi="宋体" w:cs="宋体"/>
          <w:sz w:val="24"/>
          <w:highlight w:val="none"/>
        </w:rPr>
      </w:pPr>
      <w:r>
        <w:rPr>
          <w:rFonts w:ascii="宋体" w:hAnsi="宋体" w:eastAsia="宋体" w:cs="宋体"/>
          <w:kern w:val="2"/>
          <w:sz w:val="24"/>
          <w:szCs w:val="22"/>
          <w:lang w:val="en-US" w:eastAsia="zh-CN" w:bidi="ar-SA"/>
        </w:rPr>
        <w:t>2.</w:t>
      </w:r>
      <w:r>
        <w:rPr>
          <w:rFonts w:hint="eastAsia" w:ascii="宋体" w:hAnsi="宋体" w:cs="宋体"/>
          <w:sz w:val="24"/>
          <w:highlight w:val="none"/>
        </w:rPr>
        <w:t>投标报价表中标明完成本次招标所要求的货物、服务且验收合格的所有费用，</w:t>
      </w:r>
      <w:r>
        <w:rPr>
          <w:rFonts w:hint="eastAsia" w:ascii="宋体" w:hAnsi="宋体" w:cs="宋体"/>
          <w:sz w:val="24"/>
          <w:highlight w:val="none"/>
          <w:lang w:val="en-US" w:eastAsia="zh-CN"/>
        </w:rPr>
        <w:t>以及</w:t>
      </w:r>
      <w:r>
        <w:rPr>
          <w:rFonts w:hint="eastAsia" w:ascii="宋体" w:hAnsi="宋体" w:cs="宋体"/>
          <w:sz w:val="24"/>
          <w:highlight w:val="none"/>
        </w:rPr>
        <w:t>履行合同产生的一切相关费用。</w:t>
      </w:r>
    </w:p>
    <w:p w14:paraId="4DA2EC0C">
      <w:pPr>
        <w:rPr>
          <w:highlight w:val="none"/>
        </w:rPr>
      </w:pPr>
    </w:p>
    <w:p w14:paraId="060B255C">
      <w:pPr>
        <w:pStyle w:val="38"/>
        <w:rPr>
          <w:highlight w:val="none"/>
        </w:rPr>
      </w:pPr>
    </w:p>
    <w:p w14:paraId="65EEE442">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4C4B0CBD">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5D390828">
      <w:pPr>
        <w:tabs>
          <w:tab w:val="left" w:pos="3045"/>
        </w:tabs>
        <w:spacing w:line="360" w:lineRule="auto"/>
        <w:rPr>
          <w:rFonts w:ascii="宋体" w:hAnsi="宋体"/>
          <w:sz w:val="24"/>
          <w:szCs w:val="24"/>
          <w:highlight w:val="none"/>
        </w:rPr>
      </w:pPr>
      <w:r>
        <w:rPr>
          <w:rFonts w:hint="eastAsia" w:ascii="宋体" w:hAnsi="宋体"/>
          <w:sz w:val="24"/>
          <w:szCs w:val="24"/>
          <w:highlight w:val="none"/>
        </w:rPr>
        <w:t>日      期：</w:t>
      </w:r>
      <w:r>
        <w:rPr>
          <w:rFonts w:hint="eastAsia" w:ascii="宋体" w:hAnsi="宋体"/>
          <w:sz w:val="24"/>
          <w:szCs w:val="24"/>
          <w:highlight w:val="none"/>
        </w:rPr>
        <w:tab/>
      </w:r>
    </w:p>
    <w:p w14:paraId="69C2D958">
      <w:pPr>
        <w:widowControl/>
        <w:jc w:val="left"/>
        <w:rPr>
          <w:rFonts w:ascii="Calibri Light" w:hAnsi="Calibri Light"/>
          <w:b/>
          <w:bCs/>
          <w:sz w:val="32"/>
          <w:szCs w:val="32"/>
          <w:highlight w:val="none"/>
        </w:rPr>
      </w:pPr>
      <w:bookmarkStart w:id="181" w:name="_Toc484890088"/>
      <w:r>
        <w:rPr>
          <w:highlight w:val="none"/>
        </w:rPr>
        <w:br w:type="page"/>
      </w:r>
    </w:p>
    <w:bookmarkEnd w:id="181"/>
    <w:p w14:paraId="4CF71BC7">
      <w:pPr>
        <w:pStyle w:val="4"/>
        <w:jc w:val="center"/>
        <w:rPr>
          <w:highlight w:val="none"/>
        </w:rPr>
      </w:pPr>
      <w:bookmarkStart w:id="182" w:name="_Toc26541336"/>
      <w:bookmarkStart w:id="183" w:name="_Toc26541337"/>
      <w:bookmarkStart w:id="184" w:name="_Toc23258626"/>
      <w:r>
        <w:rPr>
          <w:rFonts w:hint="eastAsia"/>
          <w:highlight w:val="none"/>
        </w:rPr>
        <w:t>投标分项报价表</w:t>
      </w:r>
      <w:bookmarkEnd w:id="182"/>
    </w:p>
    <w:p w14:paraId="5E33B565">
      <w:pPr>
        <w:rPr>
          <w:highlight w:val="none"/>
        </w:rPr>
      </w:pPr>
    </w:p>
    <w:p w14:paraId="4A356AAE">
      <w:pPr>
        <w:rPr>
          <w:rFonts w:hint="eastAsia" w:ascii="宋体" w:hAnsi="宋体"/>
          <w:sz w:val="24"/>
          <w:szCs w:val="24"/>
        </w:rPr>
      </w:pPr>
      <w:r>
        <w:rPr>
          <w:rFonts w:hint="eastAsia" w:ascii="宋体" w:hAnsi="宋体"/>
          <w:sz w:val="24"/>
          <w:szCs w:val="24"/>
        </w:rPr>
        <w:t xml:space="preserve">项目名称：   </w:t>
      </w:r>
    </w:p>
    <w:p w14:paraId="12EC80D4">
      <w:pPr>
        <w:rPr>
          <w:rFonts w:hint="eastAsia" w:ascii="宋体" w:hAnsi="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包号：                                   </w:t>
      </w: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68"/>
        <w:gridCol w:w="964"/>
        <w:gridCol w:w="1254"/>
        <w:gridCol w:w="1025"/>
        <w:gridCol w:w="1025"/>
        <w:gridCol w:w="874"/>
        <w:gridCol w:w="933"/>
        <w:gridCol w:w="9"/>
        <w:gridCol w:w="1029"/>
      </w:tblGrid>
      <w:tr w14:paraId="7FA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05" w:type="dxa"/>
            <w:noWrap w:val="0"/>
            <w:vAlign w:val="center"/>
          </w:tcPr>
          <w:p w14:paraId="700ADE1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568" w:type="dxa"/>
            <w:noWrap w:val="0"/>
            <w:vAlign w:val="center"/>
          </w:tcPr>
          <w:p w14:paraId="62DEF2B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w:t>
            </w:r>
          </w:p>
        </w:tc>
        <w:tc>
          <w:tcPr>
            <w:tcW w:w="964" w:type="dxa"/>
            <w:noWrap w:val="0"/>
            <w:vAlign w:val="center"/>
          </w:tcPr>
          <w:p w14:paraId="0965021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品牌</w:t>
            </w:r>
          </w:p>
        </w:tc>
        <w:tc>
          <w:tcPr>
            <w:tcW w:w="1254" w:type="dxa"/>
            <w:noWrap w:val="0"/>
            <w:vAlign w:val="center"/>
          </w:tcPr>
          <w:p w14:paraId="7C85904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025" w:type="dxa"/>
            <w:noWrap w:val="0"/>
            <w:vAlign w:val="center"/>
          </w:tcPr>
          <w:p w14:paraId="7D913A8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生产厂家</w:t>
            </w:r>
          </w:p>
        </w:tc>
        <w:tc>
          <w:tcPr>
            <w:tcW w:w="1025" w:type="dxa"/>
            <w:noWrap w:val="0"/>
            <w:vAlign w:val="center"/>
          </w:tcPr>
          <w:p w14:paraId="1BFE9DF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w:t>
            </w:r>
          </w:p>
        </w:tc>
        <w:tc>
          <w:tcPr>
            <w:tcW w:w="874" w:type="dxa"/>
            <w:noWrap w:val="0"/>
            <w:vAlign w:val="center"/>
          </w:tcPr>
          <w:p w14:paraId="1527BC9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942" w:type="dxa"/>
            <w:gridSpan w:val="2"/>
            <w:noWrap w:val="0"/>
            <w:vAlign w:val="center"/>
          </w:tcPr>
          <w:p w14:paraId="5298A0A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c>
          <w:tcPr>
            <w:tcW w:w="1029" w:type="dxa"/>
            <w:noWrap w:val="0"/>
            <w:vAlign w:val="center"/>
          </w:tcPr>
          <w:p w14:paraId="58FC0AA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r>
      <w:tr w14:paraId="7349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4BCBA99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568" w:type="dxa"/>
            <w:noWrap w:val="0"/>
            <w:vAlign w:val="center"/>
          </w:tcPr>
          <w:p w14:paraId="73EAAD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25FA87B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1734673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A4B6A7C">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4A40E9A0">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4C0BBB05">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7DE90E80">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4D75759B">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7AF7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277EDD4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1568" w:type="dxa"/>
            <w:noWrap w:val="0"/>
            <w:vAlign w:val="center"/>
          </w:tcPr>
          <w:p w14:paraId="7C3AE1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601DA8E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5C96873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3A7A9B00">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1F9BD0A7">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74CCB9F4">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55392B13">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3BC3A7F8">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2909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5EEF9BB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568" w:type="dxa"/>
            <w:noWrap w:val="0"/>
            <w:vAlign w:val="center"/>
          </w:tcPr>
          <w:p w14:paraId="459DC93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7096B53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720C494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FE49E5F">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192A1F4">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0748D623">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4910062A">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76C1CC14">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3F64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05" w:type="dxa"/>
            <w:noWrap w:val="0"/>
            <w:vAlign w:val="center"/>
          </w:tcPr>
          <w:p w14:paraId="40D6696E">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r>
              <w:rPr>
                <w:rFonts w:hint="eastAsia" w:ascii="宋体" w:hAnsi="宋体" w:eastAsia="宋体" w:cs="宋体"/>
                <w:color w:val="auto"/>
                <w:spacing w:val="-6"/>
                <w:sz w:val="24"/>
                <w:szCs w:val="24"/>
                <w:highlight w:val="none"/>
                <w:shd w:val="clear" w:color="auto" w:fill="auto"/>
                <w:lang w:val="en-US" w:eastAsia="zh-CN"/>
              </w:rPr>
              <w:t>...</w:t>
            </w:r>
          </w:p>
        </w:tc>
        <w:tc>
          <w:tcPr>
            <w:tcW w:w="1568" w:type="dxa"/>
            <w:noWrap w:val="0"/>
            <w:vAlign w:val="center"/>
          </w:tcPr>
          <w:p w14:paraId="1780F83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7B789A6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729EB21E">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5732D76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2844FD4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FB5911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7477C91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2BE27F9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151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05" w:type="dxa"/>
            <w:noWrap w:val="0"/>
            <w:vAlign w:val="center"/>
          </w:tcPr>
          <w:p w14:paraId="028F7DC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4B8555E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6772731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3980AC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7A6FE1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3C0741C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191134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A476CE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7225A4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36B8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05" w:type="dxa"/>
            <w:noWrap w:val="0"/>
            <w:vAlign w:val="center"/>
          </w:tcPr>
          <w:p w14:paraId="3A97B54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7806654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02AEBD2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248363E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7AAF05C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1E01D9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388A6C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4E9A11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47A69C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75D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A0ECCD5">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总报价（人民币大写）：                                 （￥                元）</w:t>
            </w:r>
          </w:p>
        </w:tc>
      </w:tr>
      <w:tr w14:paraId="7888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11C09F6">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备注：表内报价内容以元为单位。</w:t>
            </w:r>
          </w:p>
        </w:tc>
      </w:tr>
    </w:tbl>
    <w:p w14:paraId="44E956F7">
      <w:pPr>
        <w:rPr>
          <w:rFonts w:hint="eastAsia"/>
          <w:highlight w:val="none"/>
          <w:lang w:val="en-US" w:eastAsia="zh-CN"/>
        </w:rPr>
      </w:pPr>
    </w:p>
    <w:p w14:paraId="69945B08">
      <w:pPr>
        <w:pStyle w:val="145"/>
        <w:rPr>
          <w:highlight w:val="none"/>
        </w:rPr>
      </w:pPr>
    </w:p>
    <w:p w14:paraId="2A0DC064">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5C957263">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6EBA8E14">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如果不提供详细分项报价将视为没有实质性响应招标文件。</w:t>
      </w:r>
    </w:p>
    <w:p w14:paraId="186259FF">
      <w:pPr>
        <w:pStyle w:val="17"/>
        <w:ind w:firstLine="480" w:firstLineChars="200"/>
        <w:rPr>
          <w:rFonts w:hint="default" w:ascii="宋体" w:hAnsi="宋体" w:eastAsia="宋体" w:cs="仿宋"/>
          <w:kern w:val="2"/>
          <w:sz w:val="24"/>
          <w:szCs w:val="24"/>
          <w:highlight w:val="none"/>
          <w:lang w:val="en-US" w:eastAsia="zh-CN" w:bidi="ar-SA"/>
        </w:rPr>
      </w:pPr>
      <w:r>
        <w:rPr>
          <w:rFonts w:hint="eastAsia" w:ascii="宋体" w:hAnsi="宋体" w:eastAsia="宋体" w:cs="仿宋"/>
          <w:kern w:val="2"/>
          <w:sz w:val="24"/>
          <w:szCs w:val="24"/>
          <w:highlight w:val="none"/>
          <w:lang w:val="en-US" w:eastAsia="zh-CN" w:bidi="ar-SA"/>
        </w:rPr>
        <w:t>4.如中标，本表内容将作为采购人验收、查找内容之一。</w:t>
      </w:r>
    </w:p>
    <w:p w14:paraId="59D98C24">
      <w:pPr>
        <w:spacing w:line="360" w:lineRule="auto"/>
        <w:ind w:firstLine="480" w:firstLineChars="200"/>
        <w:rPr>
          <w:rFonts w:ascii="宋体" w:hAnsi="宋体" w:cs="仿宋"/>
          <w:sz w:val="24"/>
          <w:szCs w:val="24"/>
          <w:highlight w:val="none"/>
        </w:rPr>
      </w:pPr>
    </w:p>
    <w:p w14:paraId="7600D3BC">
      <w:pPr>
        <w:spacing w:line="360" w:lineRule="auto"/>
        <w:ind w:firstLine="480" w:firstLineChars="200"/>
        <w:rPr>
          <w:rFonts w:ascii="宋体" w:hAnsi="宋体" w:cs="仿宋"/>
          <w:sz w:val="24"/>
          <w:szCs w:val="24"/>
          <w:highlight w:val="none"/>
        </w:rPr>
      </w:pPr>
    </w:p>
    <w:p w14:paraId="11C10A20">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6CA2A19E">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784A5F59">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bookmarkEnd w:id="180"/>
    <w:p w14:paraId="00EAF36D">
      <w:pPr>
        <w:rPr>
          <w:rFonts w:hint="eastAsia"/>
          <w:highlight w:val="none"/>
        </w:rPr>
      </w:pPr>
    </w:p>
    <w:p w14:paraId="09DF5413">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highlight w:val="none"/>
        </w:rPr>
      </w:pPr>
      <w:r>
        <w:rPr>
          <w:rFonts w:hint="eastAsia"/>
        </w:rPr>
        <w:br w:type="page"/>
      </w:r>
      <w:bookmarkStart w:id="185" w:name="OLE_LINK76"/>
      <w:r>
        <w:rPr>
          <w:rFonts w:hint="eastAsia"/>
          <w:highlight w:val="none"/>
        </w:rPr>
        <w:t>三 、资格证明文件</w:t>
      </w:r>
    </w:p>
    <w:p w14:paraId="48D9F6FB">
      <w:pPr>
        <w:rPr>
          <w:rFonts w:hint="eastAsia"/>
          <w:highlight w:val="none"/>
        </w:rPr>
      </w:pPr>
    </w:p>
    <w:p w14:paraId="10A70BD9">
      <w:pPr>
        <w:pStyle w:val="2"/>
        <w:jc w:val="center"/>
        <w:rPr>
          <w:rFonts w:hint="default" w:ascii="宋体" w:hAnsi="宋体" w:eastAsia="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w:t>
      </w:r>
      <w:r>
        <w:rPr>
          <w:rFonts w:hint="eastAsia" w:ascii="宋体" w:hAnsi="宋体" w:eastAsia="宋体" w:cs="Times New Roman"/>
          <w:b/>
          <w:bCs/>
          <w:kern w:val="2"/>
          <w:sz w:val="24"/>
          <w:szCs w:val="24"/>
          <w:lang w:val="en-US" w:eastAsia="zh-CN" w:bidi="ar-SA"/>
        </w:rPr>
        <w:t>详见招标公告投标人的资格要求</w:t>
      </w:r>
      <w:r>
        <w:rPr>
          <w:rFonts w:hint="eastAsia" w:ascii="宋体" w:hAnsi="宋体" w:cs="Times New Roman"/>
          <w:b/>
          <w:bCs/>
          <w:kern w:val="2"/>
          <w:sz w:val="24"/>
          <w:szCs w:val="24"/>
          <w:lang w:val="en-US" w:eastAsia="zh-CN" w:bidi="ar-SA"/>
        </w:rPr>
        <w:t>）</w:t>
      </w:r>
    </w:p>
    <w:p w14:paraId="2DAF7374">
      <w:pPr>
        <w:jc w:val="center"/>
        <w:rPr>
          <w:rFonts w:hint="eastAsia"/>
          <w:b/>
          <w:bCs/>
          <w:highlight w:val="none"/>
        </w:rPr>
        <w:sectPr>
          <w:footerReference r:id="rId15" w:type="default"/>
          <w:pgSz w:w="11906" w:h="16838"/>
          <w:pgMar w:top="1440" w:right="1418" w:bottom="1440" w:left="1418" w:header="964" w:footer="992" w:gutter="0"/>
          <w:pgNumType w:fmt="decimal"/>
          <w:cols w:space="720" w:num="1"/>
          <w:docGrid w:type="lines" w:linePitch="312" w:charSpace="0"/>
        </w:sectPr>
      </w:pPr>
      <w:bookmarkStart w:id="186" w:name="OLE_LINK57"/>
    </w:p>
    <w:p w14:paraId="4FDA662E">
      <w:pPr>
        <w:jc w:val="center"/>
        <w:rPr>
          <w:rFonts w:ascii="Calibri Light" w:hAnsi="Calibri Light"/>
          <w:b/>
          <w:bCs/>
          <w:sz w:val="32"/>
          <w:szCs w:val="32"/>
          <w:highlight w:val="none"/>
        </w:rPr>
      </w:pPr>
      <w:r>
        <w:rPr>
          <w:rFonts w:hint="eastAsia"/>
          <w:highlight w:val="none"/>
        </w:rPr>
        <w:t xml:space="preserve"> </w:t>
      </w:r>
      <w:r>
        <w:rPr>
          <w:rFonts w:hint="eastAsia" w:ascii="宋体" w:hAnsi="宋体" w:cs="Arial"/>
          <w:b/>
          <w:color w:val="000000"/>
          <w:kern w:val="0"/>
          <w:sz w:val="32"/>
          <w:szCs w:val="32"/>
          <w:highlight w:val="none"/>
        </w:rPr>
        <w:t>法定代表人证明书</w:t>
      </w:r>
    </w:p>
    <w:p w14:paraId="35BAA4AB">
      <w:pPr>
        <w:tabs>
          <w:tab w:val="left" w:pos="210"/>
        </w:tabs>
        <w:spacing w:line="320" w:lineRule="exact"/>
        <w:jc w:val="center"/>
        <w:rPr>
          <w:rFonts w:ascii="宋体" w:hAnsi="宋体" w:cs="Arial"/>
          <w:b/>
          <w:color w:val="000000"/>
          <w:kern w:val="0"/>
          <w:sz w:val="32"/>
          <w:szCs w:val="32"/>
          <w:highlight w:val="none"/>
        </w:rPr>
      </w:pPr>
    </w:p>
    <w:tbl>
      <w:tblPr>
        <w:tblStyle w:val="41"/>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42E3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33FFCAB8">
            <w:pPr>
              <w:tabs>
                <w:tab w:val="left" w:pos="210"/>
              </w:tabs>
              <w:spacing w:line="320" w:lineRule="exac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致：安康尚昊招标代理有限公司</w:t>
            </w:r>
          </w:p>
        </w:tc>
      </w:tr>
      <w:tr w14:paraId="332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5137A12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w:t>
            </w:r>
          </w:p>
          <w:p w14:paraId="0E6CF186">
            <w:pPr>
              <w:tabs>
                <w:tab w:val="left" w:pos="210"/>
              </w:tabs>
              <w:spacing w:line="320" w:lineRule="exact"/>
              <w:jc w:val="center"/>
              <w:rPr>
                <w:rFonts w:ascii="宋体" w:hAnsi="宋体" w:cs="Arial"/>
                <w:color w:val="000000"/>
                <w:kern w:val="0"/>
                <w:sz w:val="24"/>
                <w:szCs w:val="24"/>
                <w:highlight w:val="none"/>
              </w:rPr>
            </w:pPr>
          </w:p>
          <w:p w14:paraId="29E18ECE">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业</w:t>
            </w:r>
          </w:p>
          <w:p w14:paraId="1A490D56">
            <w:pPr>
              <w:tabs>
                <w:tab w:val="left" w:pos="210"/>
              </w:tabs>
              <w:spacing w:line="320" w:lineRule="exact"/>
              <w:jc w:val="center"/>
              <w:rPr>
                <w:rFonts w:ascii="宋体" w:hAnsi="宋体" w:cs="Arial"/>
                <w:color w:val="000000"/>
                <w:kern w:val="0"/>
                <w:sz w:val="24"/>
                <w:szCs w:val="24"/>
                <w:highlight w:val="none"/>
              </w:rPr>
            </w:pPr>
          </w:p>
          <w:p w14:paraId="2594F17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w:t>
            </w:r>
          </w:p>
          <w:p w14:paraId="6086DEE6">
            <w:pPr>
              <w:tabs>
                <w:tab w:val="left" w:pos="210"/>
              </w:tabs>
              <w:spacing w:line="320" w:lineRule="exact"/>
              <w:jc w:val="center"/>
              <w:rPr>
                <w:rFonts w:ascii="宋体" w:hAnsi="宋体" w:cs="Arial"/>
                <w:color w:val="000000"/>
                <w:kern w:val="0"/>
                <w:sz w:val="24"/>
                <w:szCs w:val="24"/>
                <w:highlight w:val="none"/>
              </w:rPr>
            </w:pPr>
          </w:p>
          <w:p w14:paraId="386D68B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人</w:t>
            </w:r>
          </w:p>
        </w:tc>
        <w:tc>
          <w:tcPr>
            <w:tcW w:w="2223" w:type="dxa"/>
            <w:vAlign w:val="center"/>
          </w:tcPr>
          <w:p w14:paraId="1BAF33C5">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企业名称</w:t>
            </w:r>
          </w:p>
        </w:tc>
        <w:tc>
          <w:tcPr>
            <w:tcW w:w="6797" w:type="dxa"/>
            <w:gridSpan w:val="4"/>
            <w:vAlign w:val="center"/>
          </w:tcPr>
          <w:p w14:paraId="37DEF798">
            <w:pPr>
              <w:tabs>
                <w:tab w:val="left" w:pos="210"/>
              </w:tabs>
              <w:spacing w:line="320" w:lineRule="exact"/>
              <w:jc w:val="center"/>
              <w:rPr>
                <w:rFonts w:ascii="宋体" w:hAnsi="宋体" w:cs="Arial"/>
                <w:color w:val="000000"/>
                <w:kern w:val="0"/>
                <w:sz w:val="24"/>
                <w:szCs w:val="24"/>
                <w:highlight w:val="none"/>
              </w:rPr>
            </w:pPr>
          </w:p>
        </w:tc>
      </w:tr>
      <w:tr w14:paraId="0BAE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D24550F">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2FAE1F4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法定地址</w:t>
            </w:r>
          </w:p>
        </w:tc>
        <w:tc>
          <w:tcPr>
            <w:tcW w:w="6797" w:type="dxa"/>
            <w:gridSpan w:val="4"/>
            <w:vAlign w:val="center"/>
          </w:tcPr>
          <w:p w14:paraId="18DAFAA9">
            <w:pPr>
              <w:tabs>
                <w:tab w:val="left" w:pos="210"/>
              </w:tabs>
              <w:spacing w:line="320" w:lineRule="exact"/>
              <w:jc w:val="center"/>
              <w:rPr>
                <w:rFonts w:ascii="宋体" w:hAnsi="宋体" w:cs="Arial"/>
                <w:color w:val="000000"/>
                <w:kern w:val="0"/>
                <w:sz w:val="24"/>
                <w:szCs w:val="24"/>
                <w:highlight w:val="none"/>
              </w:rPr>
            </w:pPr>
          </w:p>
        </w:tc>
      </w:tr>
      <w:tr w14:paraId="406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3488A607">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0C5158C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邮政编码</w:t>
            </w:r>
          </w:p>
        </w:tc>
        <w:tc>
          <w:tcPr>
            <w:tcW w:w="6797" w:type="dxa"/>
            <w:gridSpan w:val="4"/>
            <w:vAlign w:val="center"/>
          </w:tcPr>
          <w:p w14:paraId="30E2E7AF">
            <w:pPr>
              <w:tabs>
                <w:tab w:val="left" w:pos="210"/>
              </w:tabs>
              <w:spacing w:line="320" w:lineRule="exact"/>
              <w:jc w:val="center"/>
              <w:rPr>
                <w:rFonts w:ascii="宋体" w:hAnsi="宋体" w:cs="Arial"/>
                <w:color w:val="000000"/>
                <w:kern w:val="0"/>
                <w:sz w:val="24"/>
                <w:szCs w:val="24"/>
                <w:highlight w:val="none"/>
              </w:rPr>
            </w:pPr>
          </w:p>
        </w:tc>
      </w:tr>
      <w:tr w14:paraId="6FE4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62D690BC">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04D53BF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工商登记机关</w:t>
            </w:r>
          </w:p>
        </w:tc>
        <w:tc>
          <w:tcPr>
            <w:tcW w:w="6797" w:type="dxa"/>
            <w:gridSpan w:val="4"/>
            <w:vAlign w:val="center"/>
          </w:tcPr>
          <w:p w14:paraId="7C6154E6">
            <w:pPr>
              <w:tabs>
                <w:tab w:val="left" w:pos="210"/>
              </w:tabs>
              <w:spacing w:line="320" w:lineRule="exact"/>
              <w:jc w:val="center"/>
              <w:rPr>
                <w:rFonts w:ascii="宋体" w:hAnsi="宋体" w:cs="Arial"/>
                <w:color w:val="000000"/>
                <w:kern w:val="0"/>
                <w:sz w:val="24"/>
                <w:szCs w:val="24"/>
                <w:highlight w:val="none"/>
              </w:rPr>
            </w:pPr>
          </w:p>
        </w:tc>
      </w:tr>
      <w:tr w14:paraId="7EB7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5BB1766F">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373EE6FC">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税务登记机关</w:t>
            </w:r>
          </w:p>
        </w:tc>
        <w:tc>
          <w:tcPr>
            <w:tcW w:w="6797" w:type="dxa"/>
            <w:gridSpan w:val="4"/>
            <w:vAlign w:val="center"/>
          </w:tcPr>
          <w:p w14:paraId="5BD492E1">
            <w:pPr>
              <w:tabs>
                <w:tab w:val="left" w:pos="210"/>
              </w:tabs>
              <w:spacing w:line="320" w:lineRule="exact"/>
              <w:rPr>
                <w:rFonts w:ascii="宋体" w:hAnsi="宋体" w:cs="Arial"/>
                <w:color w:val="000000"/>
                <w:kern w:val="0"/>
                <w:sz w:val="24"/>
                <w:szCs w:val="24"/>
                <w:highlight w:val="none"/>
              </w:rPr>
            </w:pPr>
          </w:p>
        </w:tc>
      </w:tr>
      <w:tr w14:paraId="6967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51E23F0E">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3A027D6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机构代码证号</w:t>
            </w:r>
          </w:p>
        </w:tc>
        <w:tc>
          <w:tcPr>
            <w:tcW w:w="6797" w:type="dxa"/>
            <w:gridSpan w:val="4"/>
            <w:vAlign w:val="center"/>
          </w:tcPr>
          <w:p w14:paraId="3C9B7517">
            <w:pPr>
              <w:tabs>
                <w:tab w:val="left" w:pos="210"/>
              </w:tabs>
              <w:spacing w:line="320" w:lineRule="exact"/>
              <w:jc w:val="center"/>
              <w:rPr>
                <w:rFonts w:ascii="宋体" w:hAnsi="宋体" w:cs="Arial"/>
                <w:color w:val="000000"/>
                <w:kern w:val="0"/>
                <w:sz w:val="24"/>
                <w:szCs w:val="24"/>
                <w:highlight w:val="none"/>
              </w:rPr>
            </w:pPr>
          </w:p>
        </w:tc>
      </w:tr>
      <w:tr w14:paraId="00AC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6804D0C">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w:t>
            </w:r>
          </w:p>
        </w:tc>
        <w:tc>
          <w:tcPr>
            <w:tcW w:w="2223" w:type="dxa"/>
            <w:vAlign w:val="center"/>
          </w:tcPr>
          <w:p w14:paraId="00F9719E">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姓名</w:t>
            </w:r>
          </w:p>
        </w:tc>
        <w:tc>
          <w:tcPr>
            <w:tcW w:w="2408" w:type="dxa"/>
            <w:gridSpan w:val="2"/>
            <w:vAlign w:val="center"/>
          </w:tcPr>
          <w:p w14:paraId="43C3F7BD">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44B32058">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性别</w:t>
            </w:r>
          </w:p>
        </w:tc>
        <w:tc>
          <w:tcPr>
            <w:tcW w:w="2171" w:type="dxa"/>
            <w:vAlign w:val="center"/>
          </w:tcPr>
          <w:p w14:paraId="1A66C976">
            <w:pPr>
              <w:tabs>
                <w:tab w:val="left" w:pos="210"/>
              </w:tabs>
              <w:spacing w:line="320" w:lineRule="exact"/>
              <w:jc w:val="center"/>
              <w:rPr>
                <w:rFonts w:ascii="宋体" w:hAnsi="宋体" w:cs="Arial"/>
                <w:color w:val="000000"/>
                <w:kern w:val="0"/>
                <w:sz w:val="24"/>
                <w:szCs w:val="24"/>
                <w:highlight w:val="none"/>
              </w:rPr>
            </w:pPr>
          </w:p>
        </w:tc>
      </w:tr>
      <w:tr w14:paraId="6EB1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D9ECCD0">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7E3076F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职务</w:t>
            </w:r>
          </w:p>
        </w:tc>
        <w:tc>
          <w:tcPr>
            <w:tcW w:w="2408" w:type="dxa"/>
            <w:gridSpan w:val="2"/>
            <w:vAlign w:val="center"/>
          </w:tcPr>
          <w:p w14:paraId="169A56B7">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4FC038F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联系电话</w:t>
            </w:r>
          </w:p>
        </w:tc>
        <w:tc>
          <w:tcPr>
            <w:tcW w:w="2171" w:type="dxa"/>
            <w:vAlign w:val="center"/>
          </w:tcPr>
          <w:p w14:paraId="41985953">
            <w:pPr>
              <w:tabs>
                <w:tab w:val="left" w:pos="210"/>
              </w:tabs>
              <w:spacing w:line="320" w:lineRule="exact"/>
              <w:jc w:val="center"/>
              <w:rPr>
                <w:rFonts w:ascii="宋体" w:hAnsi="宋体" w:cs="Arial"/>
                <w:color w:val="000000"/>
                <w:kern w:val="0"/>
                <w:sz w:val="24"/>
                <w:szCs w:val="24"/>
                <w:highlight w:val="none"/>
              </w:rPr>
            </w:pPr>
          </w:p>
        </w:tc>
      </w:tr>
      <w:tr w14:paraId="453F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53B5221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7BDBF55">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传真</w:t>
            </w:r>
          </w:p>
        </w:tc>
        <w:tc>
          <w:tcPr>
            <w:tcW w:w="6797" w:type="dxa"/>
            <w:gridSpan w:val="4"/>
            <w:vAlign w:val="center"/>
          </w:tcPr>
          <w:p w14:paraId="1749A653">
            <w:pPr>
              <w:tabs>
                <w:tab w:val="left" w:pos="210"/>
              </w:tabs>
              <w:spacing w:line="320" w:lineRule="exact"/>
              <w:jc w:val="center"/>
              <w:rPr>
                <w:rFonts w:ascii="宋体" w:hAnsi="宋体" w:cs="Arial"/>
                <w:color w:val="000000"/>
                <w:kern w:val="0"/>
                <w:sz w:val="24"/>
                <w:szCs w:val="24"/>
                <w:highlight w:val="none"/>
              </w:rPr>
            </w:pPr>
          </w:p>
        </w:tc>
      </w:tr>
      <w:tr w14:paraId="561D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13708E93">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法定代表人身份证复印件</w:t>
            </w:r>
          </w:p>
        </w:tc>
        <w:tc>
          <w:tcPr>
            <w:tcW w:w="4441" w:type="dxa"/>
            <w:gridSpan w:val="2"/>
            <w:vMerge w:val="restart"/>
            <w:vAlign w:val="center"/>
          </w:tcPr>
          <w:p w14:paraId="587EBDA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（粘贴处）</w:t>
            </w:r>
          </w:p>
        </w:tc>
        <w:tc>
          <w:tcPr>
            <w:tcW w:w="4579" w:type="dxa"/>
            <w:gridSpan w:val="3"/>
            <w:vAlign w:val="center"/>
          </w:tcPr>
          <w:p w14:paraId="2335BB5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法定代表人签字或盖章</w:t>
            </w:r>
          </w:p>
        </w:tc>
      </w:tr>
      <w:tr w14:paraId="361F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4C98FA84">
            <w:pPr>
              <w:tabs>
                <w:tab w:val="left" w:pos="210"/>
              </w:tabs>
              <w:spacing w:line="320" w:lineRule="exact"/>
              <w:jc w:val="center"/>
              <w:rPr>
                <w:rFonts w:ascii="宋体" w:hAnsi="宋体" w:cs="Arial"/>
                <w:color w:val="000000"/>
                <w:kern w:val="0"/>
                <w:sz w:val="24"/>
                <w:szCs w:val="24"/>
                <w:highlight w:val="none"/>
              </w:rPr>
            </w:pPr>
          </w:p>
        </w:tc>
        <w:tc>
          <w:tcPr>
            <w:tcW w:w="4441" w:type="dxa"/>
            <w:gridSpan w:val="2"/>
            <w:vMerge w:val="continue"/>
            <w:vAlign w:val="center"/>
          </w:tcPr>
          <w:p w14:paraId="34765070">
            <w:pPr>
              <w:tabs>
                <w:tab w:val="left" w:pos="210"/>
              </w:tabs>
              <w:spacing w:line="320" w:lineRule="exact"/>
              <w:jc w:val="center"/>
              <w:rPr>
                <w:rFonts w:ascii="宋体" w:hAnsi="宋体" w:cs="Arial"/>
                <w:color w:val="000000"/>
                <w:kern w:val="0"/>
                <w:sz w:val="24"/>
                <w:szCs w:val="24"/>
                <w:highlight w:val="none"/>
              </w:rPr>
            </w:pPr>
          </w:p>
        </w:tc>
        <w:tc>
          <w:tcPr>
            <w:tcW w:w="4579" w:type="dxa"/>
            <w:gridSpan w:val="3"/>
            <w:vAlign w:val="bottom"/>
          </w:tcPr>
          <w:p w14:paraId="23EA674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（公章）</w:t>
            </w:r>
          </w:p>
          <w:p w14:paraId="4CB17C6C">
            <w:pPr>
              <w:tabs>
                <w:tab w:val="left" w:pos="210"/>
              </w:tabs>
              <w:spacing w:line="320" w:lineRule="exact"/>
              <w:jc w:val="center"/>
              <w:rPr>
                <w:rFonts w:ascii="宋体" w:hAnsi="宋体" w:cs="Arial"/>
                <w:color w:val="000000"/>
                <w:kern w:val="0"/>
                <w:sz w:val="24"/>
                <w:szCs w:val="24"/>
                <w:highlight w:val="none"/>
              </w:rPr>
            </w:pPr>
          </w:p>
          <w:p w14:paraId="60841D75">
            <w:pPr>
              <w:tabs>
                <w:tab w:val="left" w:pos="210"/>
              </w:tabs>
              <w:spacing w:line="320" w:lineRule="exact"/>
              <w:jc w:val="center"/>
              <w:rPr>
                <w:rFonts w:ascii="宋体" w:hAnsi="宋体" w:cs="Arial"/>
                <w:color w:val="000000"/>
                <w:kern w:val="0"/>
                <w:sz w:val="24"/>
                <w:szCs w:val="24"/>
                <w:highlight w:val="none"/>
              </w:rPr>
            </w:pPr>
          </w:p>
          <w:p w14:paraId="6151F59B">
            <w:pPr>
              <w:tabs>
                <w:tab w:val="left" w:pos="210"/>
              </w:tabs>
              <w:spacing w:line="320" w:lineRule="exact"/>
              <w:jc w:val="center"/>
              <w:rPr>
                <w:rFonts w:ascii="宋体" w:hAnsi="宋体" w:cs="Arial"/>
                <w:color w:val="000000"/>
                <w:kern w:val="0"/>
                <w:sz w:val="24"/>
                <w:szCs w:val="24"/>
                <w:highlight w:val="none"/>
              </w:rPr>
            </w:pPr>
          </w:p>
          <w:p w14:paraId="1518056C">
            <w:pPr>
              <w:tabs>
                <w:tab w:val="left" w:pos="210"/>
              </w:tabs>
              <w:spacing w:line="320" w:lineRule="exact"/>
              <w:jc w:val="righ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年  月  日 </w:t>
            </w:r>
          </w:p>
        </w:tc>
      </w:tr>
    </w:tbl>
    <w:p w14:paraId="49FFD527">
      <w:pPr>
        <w:rPr>
          <w:rFonts w:hint="eastAsia" w:ascii="宋体" w:hAnsi="宋体" w:cs="宋体"/>
          <w:color w:val="0000FF"/>
          <w:sz w:val="24"/>
          <w:szCs w:val="24"/>
          <w:lang w:val="en-US" w:eastAsia="zh-CN"/>
        </w:rPr>
      </w:pPr>
    </w:p>
    <w:p w14:paraId="1D778049">
      <w:pPr>
        <w:rPr>
          <w:rFonts w:hint="eastAsia" w:ascii="宋体" w:hAnsi="宋体" w:cs="Arial"/>
          <w:b/>
          <w:color w:val="auto"/>
          <w:kern w:val="0"/>
          <w:sz w:val="32"/>
          <w:szCs w:val="32"/>
        </w:rPr>
      </w:pPr>
      <w:r>
        <w:rPr>
          <w:rFonts w:hint="eastAsia" w:ascii="宋体" w:hAnsi="宋体" w:cs="Arial"/>
          <w:b/>
          <w:color w:val="auto"/>
          <w:kern w:val="0"/>
          <w:sz w:val="32"/>
          <w:szCs w:val="32"/>
        </w:rPr>
        <w:br w:type="page"/>
      </w:r>
    </w:p>
    <w:p w14:paraId="2DE3AE00">
      <w:pPr>
        <w:tabs>
          <w:tab w:val="left" w:pos="6172"/>
        </w:tabs>
        <w:bidi w:val="0"/>
        <w:jc w:val="left"/>
        <w:rPr>
          <w:rFonts w:hint="eastAsia" w:ascii="宋体" w:hAnsi="宋体" w:cs="Arial"/>
          <w:b/>
          <w:color w:val="auto"/>
          <w:kern w:val="0"/>
          <w:sz w:val="32"/>
          <w:szCs w:val="32"/>
        </w:rPr>
        <w:sectPr>
          <w:pgSz w:w="11906" w:h="16838"/>
          <w:pgMar w:top="1440" w:right="1418" w:bottom="1440" w:left="1418" w:header="964" w:footer="992" w:gutter="0"/>
          <w:pgNumType w:fmt="decimal"/>
          <w:cols w:space="720" w:num="1"/>
          <w:docGrid w:type="lines" w:linePitch="312" w:charSpace="0"/>
        </w:sectPr>
      </w:pPr>
    </w:p>
    <w:p w14:paraId="5517D363">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highlight w:val="none"/>
        </w:rPr>
      </w:pPr>
      <w:bookmarkStart w:id="187" w:name="_Toc22911714"/>
      <w:bookmarkStart w:id="188" w:name="_Toc26541338"/>
      <w:bookmarkStart w:id="189" w:name="_Toc22910776"/>
      <w:bookmarkStart w:id="190" w:name="_Toc22911935"/>
      <w:bookmarkStart w:id="191" w:name="_Toc23258627"/>
      <w:r>
        <w:rPr>
          <w:rFonts w:hint="eastAsia"/>
          <w:highlight w:val="none"/>
        </w:rPr>
        <w:t>法人授权委托书</w:t>
      </w:r>
      <w:bookmarkEnd w:id="187"/>
      <w:bookmarkEnd w:id="188"/>
      <w:bookmarkEnd w:id="189"/>
      <w:bookmarkEnd w:id="190"/>
      <w:bookmarkEnd w:id="191"/>
    </w:p>
    <w:p w14:paraId="208FDD9D">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4622BAC1">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（招标项目名称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包号：</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23557A01">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AA544BE">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52318A34">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4EFB8981">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7634B6F9">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1D1683F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41"/>
        <w:tblW w:w="8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0"/>
        <w:gridCol w:w="4330"/>
      </w:tblGrid>
      <w:tr w14:paraId="5593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trPr>
        <w:tc>
          <w:tcPr>
            <w:tcW w:w="4330" w:type="dxa"/>
            <w:shd w:val="clear" w:color="auto" w:fill="E0E0E0"/>
            <w:vAlign w:val="center"/>
          </w:tcPr>
          <w:p w14:paraId="37ACB7FD">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330" w:type="dxa"/>
            <w:shd w:val="clear" w:color="auto" w:fill="E0E0E0"/>
            <w:vAlign w:val="center"/>
          </w:tcPr>
          <w:p w14:paraId="5A255452">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0E8E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atLeast"/>
        </w:trPr>
        <w:tc>
          <w:tcPr>
            <w:tcW w:w="4330" w:type="dxa"/>
            <w:shd w:val="clear" w:color="auto" w:fill="E0E0E0"/>
            <w:vAlign w:val="center"/>
          </w:tcPr>
          <w:p w14:paraId="3CB6E036">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330" w:type="dxa"/>
            <w:shd w:val="clear" w:color="auto" w:fill="E0E0E0"/>
            <w:vAlign w:val="center"/>
          </w:tcPr>
          <w:p w14:paraId="77C5E926">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19C41C2">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517DA9AE">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0E643DA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63874338">
      <w:pPr>
        <w:tabs>
          <w:tab w:val="left" w:pos="6172"/>
        </w:tabs>
        <w:bidi w:val="0"/>
        <w:jc w:val="left"/>
        <w:rPr>
          <w:rFonts w:hint="eastAsia" w:ascii="宋体" w:hAnsi="宋体" w:cs="Arial"/>
          <w:b/>
          <w:color w:val="auto"/>
          <w:kern w:val="0"/>
          <w:sz w:val="32"/>
          <w:szCs w:val="32"/>
        </w:rPr>
        <w:sectPr>
          <w:pgSz w:w="11906" w:h="16838"/>
          <w:pgMar w:top="1440" w:right="1418" w:bottom="1440" w:left="1418" w:header="964" w:footer="992" w:gutter="0"/>
          <w:pgNumType w:fmt="decimal"/>
          <w:cols w:space="720" w:num="1"/>
          <w:docGrid w:type="lines" w:linePitch="312" w:charSpace="0"/>
        </w:sectPr>
      </w:pPr>
    </w:p>
    <w:bookmarkEnd w:id="186"/>
    <w:p w14:paraId="2828EEC2">
      <w:pPr>
        <w:pStyle w:val="4"/>
        <w:jc w:val="center"/>
        <w:rPr>
          <w:rFonts w:ascii="宋体" w:hAnsi="宋体" w:cs="宋体"/>
          <w:highlight w:val="none"/>
        </w:rPr>
      </w:pPr>
      <w:bookmarkStart w:id="192" w:name="_Toc24284"/>
      <w:r>
        <w:rPr>
          <w:rFonts w:hint="eastAsia" w:ascii="宋体" w:hAnsi="宋体" w:cs="宋体"/>
          <w:highlight w:val="none"/>
        </w:rPr>
        <w:t>无重大违法记录声明</w:t>
      </w:r>
      <w:bookmarkEnd w:id="192"/>
    </w:p>
    <w:p w14:paraId="4DE89972">
      <w:pPr>
        <w:adjustRightInd w:val="0"/>
        <w:snapToGrid w:val="0"/>
        <w:spacing w:line="408" w:lineRule="auto"/>
        <w:rPr>
          <w:rFonts w:ascii="宋体" w:hAnsi="宋体" w:cs="宋体"/>
          <w:kern w:val="0"/>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1A5614AD">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none"/>
          <w:lang w:eastAsia="zh-CN"/>
        </w:rPr>
        <w:t>；</w:t>
      </w:r>
      <w:r>
        <w:rPr>
          <w:rFonts w:hint="eastAsia" w:ascii="宋体" w:hAnsi="宋体" w:cs="宋体"/>
          <w:bCs/>
          <w:sz w:val="24"/>
          <w:szCs w:val="24"/>
          <w:highlight w:val="none"/>
          <w:u w:val="none"/>
          <w:lang w:val="en-US" w:eastAsia="zh-CN"/>
        </w:rPr>
        <w:t>包号</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rPr>
        <w:t>）公告内容，参与投标，提供采购人需求中规定的全部内容。作为参加本次政府采购活动的投标人，郑重承诺：</w:t>
      </w:r>
    </w:p>
    <w:p w14:paraId="74358DA7">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3C2E211F">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C0287B5">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本公司对上述承诺的真实性负责，如有虚假，我方自行承担一切后果及法律责任。</w:t>
      </w:r>
    </w:p>
    <w:p w14:paraId="11DA7694">
      <w:pPr>
        <w:adjustRightInd w:val="0"/>
        <w:snapToGrid w:val="0"/>
        <w:spacing w:line="408" w:lineRule="auto"/>
        <w:rPr>
          <w:rFonts w:ascii="宋体" w:hAnsi="宋体" w:cs="宋体"/>
          <w:b/>
          <w:bCs/>
          <w:sz w:val="24"/>
          <w:szCs w:val="24"/>
          <w:highlight w:val="none"/>
        </w:rPr>
      </w:pPr>
      <w:r>
        <w:rPr>
          <w:rFonts w:hint="eastAsia" w:ascii="宋体" w:hAnsi="宋体" w:cs="宋体"/>
          <w:bCs/>
          <w:sz w:val="24"/>
          <w:szCs w:val="24"/>
          <w:highlight w:val="none"/>
        </w:rPr>
        <w:t xml:space="preserve">    </w:t>
      </w:r>
      <w:r>
        <w:rPr>
          <w:rFonts w:hint="eastAsia" w:ascii="宋体" w:hAnsi="宋体" w:cs="宋体"/>
          <w:b/>
          <w:bCs/>
          <w:sz w:val="24"/>
          <w:szCs w:val="24"/>
          <w:highlight w:val="none"/>
        </w:rPr>
        <w:t>注：在对投标文件中此声明函真实性和有效性进行审查、验证时，如有造假/情况不一致/未按要求提供的，按无效文件处理。</w:t>
      </w:r>
    </w:p>
    <w:p w14:paraId="148D0EA0">
      <w:pPr>
        <w:adjustRightInd w:val="0"/>
        <w:snapToGrid w:val="0"/>
        <w:spacing w:line="408" w:lineRule="auto"/>
        <w:rPr>
          <w:rFonts w:ascii="宋体" w:hAnsi="宋体" w:cs="宋体"/>
          <w:bCs/>
          <w:sz w:val="24"/>
          <w:szCs w:val="24"/>
          <w:highlight w:val="none"/>
        </w:rPr>
      </w:pPr>
    </w:p>
    <w:p w14:paraId="4C144411">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31A1EE05">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5DA3B8B8">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964A267">
      <w:pPr>
        <w:rPr>
          <w:rFonts w:ascii="宋体" w:hAnsi="宋体" w:cs="宋体"/>
          <w:highlight w:val="none"/>
        </w:rPr>
      </w:pPr>
      <w:r>
        <w:rPr>
          <w:rFonts w:ascii="宋体" w:hAnsi="宋体" w:cs="宋体"/>
          <w:highlight w:val="none"/>
        </w:rPr>
        <w:br w:type="page"/>
      </w:r>
    </w:p>
    <w:p w14:paraId="6990225F"/>
    <w:p w14:paraId="730F6300">
      <w:pPr>
        <w:rPr>
          <w:rFonts w:hint="eastAsia" w:ascii="宋体" w:hAnsi="宋体" w:cs="宋体"/>
          <w:b/>
          <w:bCs/>
          <w:sz w:val="28"/>
          <w:szCs w:val="28"/>
          <w:highlight w:val="none"/>
        </w:rPr>
      </w:pPr>
    </w:p>
    <w:p w14:paraId="136D0B25">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投标人非联合体投标声明</w:t>
      </w:r>
    </w:p>
    <w:p w14:paraId="009B8E0A">
      <w:pPr>
        <w:adjustRightInd w:val="0"/>
        <w:snapToGrid w:val="0"/>
        <w:spacing w:line="360" w:lineRule="auto"/>
        <w:rPr>
          <w:rFonts w:ascii="仿宋" w:hAnsi="仿宋" w:eastAsia="仿宋" w:cs="黑体"/>
          <w:bCs/>
          <w:sz w:val="28"/>
          <w:szCs w:val="28"/>
          <w:highlight w:val="none"/>
        </w:rPr>
      </w:pPr>
    </w:p>
    <w:p w14:paraId="57F5B611">
      <w:pPr>
        <w:adjustRightInd w:val="0"/>
        <w:snapToGrid w:val="0"/>
        <w:spacing w:line="408" w:lineRule="auto"/>
        <w:rPr>
          <w:rFonts w:ascii="宋体" w:hAnsi="宋体" w:cs="宋体"/>
          <w:bCs/>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47D574C6">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none"/>
          <w:lang w:eastAsia="zh-CN"/>
        </w:rPr>
        <w:t>；</w:t>
      </w:r>
      <w:r>
        <w:rPr>
          <w:rFonts w:hint="eastAsia" w:ascii="宋体" w:hAnsi="宋体" w:cs="宋体"/>
          <w:bCs/>
          <w:sz w:val="24"/>
          <w:szCs w:val="24"/>
          <w:highlight w:val="none"/>
          <w:u w:val="none"/>
          <w:lang w:val="en-US" w:eastAsia="zh-CN"/>
        </w:rPr>
        <w:t>包号</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rPr>
        <w:t>）招标内容，参与投标，提供采购人需求中规定的全部内容。本公司就参加投标工作，</w:t>
      </w:r>
      <w:r>
        <w:rPr>
          <w:rFonts w:hint="eastAsia" w:ascii="宋体" w:hAnsi="宋体" w:cs="宋体"/>
          <w:bCs/>
          <w:sz w:val="24"/>
          <w:szCs w:val="24"/>
          <w:highlight w:val="none"/>
          <w:lang w:eastAsia="zh-CN"/>
        </w:rPr>
        <w:t>做出</w:t>
      </w:r>
      <w:r>
        <w:rPr>
          <w:rFonts w:hint="eastAsia" w:ascii="宋体" w:hAnsi="宋体" w:cs="宋体"/>
          <w:bCs/>
          <w:sz w:val="24"/>
          <w:szCs w:val="24"/>
          <w:highlight w:val="none"/>
        </w:rPr>
        <w:t>郑重声明：</w:t>
      </w:r>
    </w:p>
    <w:p w14:paraId="76C86F8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1.本公司保证在本项目投标中不与其他单位围标、串标，不出让投标资格，不向采购人、采购代理机构和评标委员会成员行贿。</w:t>
      </w:r>
    </w:p>
    <w:p w14:paraId="4BA52270">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2.本公司保证本项目并非联合体投标，本项目服务由本公司独立承担。</w:t>
      </w:r>
    </w:p>
    <w:p w14:paraId="5D618DAC">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本公司违反上述保证，或本声明陈述与事实不符，经查实，我方自行承担一切后果及法律责任</w:t>
      </w:r>
      <w:r>
        <w:rPr>
          <w:rFonts w:hint="eastAsia" w:ascii="宋体" w:hAnsi="宋体" w:cs="宋体"/>
          <w:bCs/>
          <w:sz w:val="24"/>
          <w:szCs w:val="24"/>
          <w:highlight w:val="none"/>
          <w:lang w:eastAsia="zh-CN"/>
        </w:rPr>
        <w:t>。</w:t>
      </w:r>
    </w:p>
    <w:p w14:paraId="253B7C27">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特此声明。</w:t>
      </w:r>
    </w:p>
    <w:p w14:paraId="4D9C66C9">
      <w:pPr>
        <w:snapToGrid w:val="0"/>
        <w:spacing w:line="408" w:lineRule="auto"/>
        <w:rPr>
          <w:rFonts w:ascii="宋体" w:hAnsi="宋体" w:cs="宋体"/>
          <w:bCs/>
          <w:sz w:val="24"/>
          <w:szCs w:val="24"/>
          <w:highlight w:val="none"/>
        </w:rPr>
      </w:pPr>
    </w:p>
    <w:p w14:paraId="676923C6">
      <w:pPr>
        <w:snapToGrid w:val="0"/>
        <w:spacing w:line="408" w:lineRule="auto"/>
        <w:rPr>
          <w:rFonts w:ascii="宋体" w:hAnsi="宋体" w:cs="宋体"/>
          <w:bCs/>
          <w:sz w:val="24"/>
          <w:szCs w:val="24"/>
          <w:highlight w:val="none"/>
        </w:rPr>
      </w:pPr>
    </w:p>
    <w:p w14:paraId="7E67E39A">
      <w:pPr>
        <w:snapToGrid w:val="0"/>
        <w:spacing w:line="408" w:lineRule="auto"/>
        <w:rPr>
          <w:rFonts w:ascii="宋体" w:hAnsi="宋体" w:cs="宋体"/>
          <w:bCs/>
          <w:sz w:val="24"/>
          <w:szCs w:val="24"/>
          <w:highlight w:val="none"/>
        </w:rPr>
      </w:pPr>
    </w:p>
    <w:p w14:paraId="484F0A3C">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59755B5E">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88BE15B">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29E16F2E">
      <w:pPr>
        <w:adjustRightInd w:val="0"/>
        <w:snapToGrid w:val="0"/>
        <w:spacing w:line="360" w:lineRule="auto"/>
        <w:jc w:val="center"/>
        <w:rPr>
          <w:rFonts w:ascii="宋体" w:hAnsi="宋体" w:cs="宋体"/>
          <w:b/>
          <w:bCs/>
          <w:sz w:val="28"/>
          <w:szCs w:val="28"/>
          <w:highlight w:val="none"/>
        </w:rPr>
      </w:pPr>
    </w:p>
    <w:p w14:paraId="1E93FF83">
      <w:pPr>
        <w:pStyle w:val="38"/>
        <w:rPr>
          <w:rFonts w:ascii="宋体" w:hAnsi="宋体" w:cs="宋体"/>
          <w:b/>
          <w:bCs/>
          <w:sz w:val="28"/>
          <w:szCs w:val="28"/>
          <w:highlight w:val="none"/>
        </w:rPr>
      </w:pPr>
    </w:p>
    <w:p w14:paraId="44466034">
      <w:pPr>
        <w:rPr>
          <w:rFonts w:ascii="宋体" w:hAnsi="宋体" w:cs="宋体"/>
          <w:b/>
          <w:bCs/>
          <w:sz w:val="28"/>
          <w:szCs w:val="28"/>
          <w:highlight w:val="none"/>
        </w:rPr>
      </w:pPr>
    </w:p>
    <w:p w14:paraId="1B1A317F">
      <w:pPr>
        <w:pStyle w:val="38"/>
        <w:rPr>
          <w:rFonts w:ascii="宋体" w:hAnsi="宋体" w:cs="宋体"/>
          <w:b/>
          <w:bCs/>
          <w:sz w:val="28"/>
          <w:szCs w:val="28"/>
          <w:highlight w:val="none"/>
        </w:rPr>
      </w:pPr>
    </w:p>
    <w:p w14:paraId="0B9F24CF">
      <w:pPr>
        <w:rPr>
          <w:rFonts w:ascii="宋体" w:hAnsi="宋体" w:cs="宋体"/>
          <w:b/>
          <w:bCs/>
          <w:sz w:val="28"/>
          <w:szCs w:val="28"/>
          <w:highlight w:val="none"/>
        </w:rPr>
      </w:pPr>
    </w:p>
    <w:p w14:paraId="084B2C0B">
      <w:pPr>
        <w:pStyle w:val="38"/>
        <w:spacing w:before="0" w:after="0" w:line="240" w:lineRule="auto"/>
        <w:ind w:firstLine="0" w:firstLineChars="0"/>
        <w:rPr>
          <w:highlight w:val="none"/>
        </w:rPr>
      </w:pPr>
    </w:p>
    <w:p w14:paraId="712E7437">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中小微企业声明函（</w:t>
      </w:r>
      <w:r>
        <w:rPr>
          <w:rFonts w:hint="eastAsia" w:ascii="宋体" w:hAnsi="宋体" w:cs="宋体"/>
          <w:b/>
          <w:bCs/>
          <w:sz w:val="28"/>
          <w:szCs w:val="28"/>
          <w:highlight w:val="none"/>
          <w:lang w:val="en-US" w:eastAsia="zh-CN"/>
        </w:rPr>
        <w:t>货物</w:t>
      </w:r>
      <w:r>
        <w:rPr>
          <w:rFonts w:hint="eastAsia" w:ascii="宋体" w:hAnsi="宋体" w:cs="宋体"/>
          <w:b/>
          <w:bCs/>
          <w:sz w:val="28"/>
          <w:szCs w:val="28"/>
          <w:highlight w:val="none"/>
        </w:rPr>
        <w:t>）（如是）</w:t>
      </w:r>
    </w:p>
    <w:p w14:paraId="1ABC82EE">
      <w:pPr>
        <w:adjustRightInd w:val="0"/>
        <w:snapToGrid w:val="0"/>
        <w:spacing w:line="360" w:lineRule="auto"/>
        <w:jc w:val="center"/>
        <w:rPr>
          <w:rFonts w:ascii="仿宋" w:hAnsi="仿宋" w:eastAsia="仿宋" w:cs="黑体"/>
          <w:bCs/>
          <w:sz w:val="28"/>
          <w:szCs w:val="28"/>
          <w:highlight w:val="none"/>
        </w:rPr>
      </w:pPr>
    </w:p>
    <w:p w14:paraId="56171B56">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本公司郑重声明，根据《政府采购促进中小企业发展管理办法》（财库[2020]46 号）的规定，本公司参加</w:t>
      </w:r>
      <w:r>
        <w:rPr>
          <w:rFonts w:hint="eastAsia" w:ascii="宋体" w:hAnsi="宋体" w:cs="宋体"/>
          <w:bCs/>
          <w:sz w:val="24"/>
          <w:szCs w:val="24"/>
          <w:highlight w:val="none"/>
          <w:u w:val="single"/>
        </w:rPr>
        <w:t>（单位名称）</w:t>
      </w:r>
      <w:r>
        <w:rPr>
          <w:rFonts w:hint="eastAsia" w:ascii="宋体" w:hAnsi="宋体" w:cs="宋体"/>
          <w:bCs/>
          <w:sz w:val="24"/>
          <w:szCs w:val="24"/>
          <w:highlight w:val="none"/>
        </w:rPr>
        <w:t>的</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项目名称：（项目编号：</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包号</w:t>
      </w:r>
      <w:r>
        <w:rPr>
          <w:rFonts w:hint="eastAsia" w:ascii="宋体" w:hAnsi="宋体" w:cs="宋体"/>
          <w:bCs/>
          <w:sz w:val="24"/>
          <w:szCs w:val="24"/>
          <w:highlight w:val="none"/>
          <w:u w:val="single"/>
          <w:lang w:eastAsia="zh-CN"/>
        </w:rPr>
        <w:t>：</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rPr>
        <w:t>采购活动，提供的货物全部由符合政策要求的中小企业制造。相关企业的具体情况如下：</w:t>
      </w:r>
    </w:p>
    <w:p w14:paraId="3577F836">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u w:val="single"/>
        </w:rPr>
        <w:t>（标的名称）</w:t>
      </w:r>
      <w:r>
        <w:rPr>
          <w:rFonts w:hint="eastAsia" w:ascii="宋体" w:hAnsi="宋体" w:cs="宋体"/>
          <w:bCs/>
          <w:sz w:val="24"/>
          <w:szCs w:val="24"/>
          <w:highlight w:val="none"/>
        </w:rPr>
        <w:t>，属于</w:t>
      </w:r>
      <w:r>
        <w:rPr>
          <w:rFonts w:hint="eastAsia" w:ascii="宋体" w:hAnsi="宋体" w:cs="宋体"/>
          <w:bCs/>
          <w:sz w:val="24"/>
          <w:szCs w:val="24"/>
          <w:highlight w:val="none"/>
          <w:u w:val="single"/>
        </w:rPr>
        <w:t>（采购文件中明确的所属行业）行业</w:t>
      </w:r>
      <w:r>
        <w:rPr>
          <w:rFonts w:hint="eastAsia" w:ascii="宋体" w:hAnsi="宋体" w:cs="宋体"/>
          <w:bCs/>
          <w:sz w:val="24"/>
          <w:szCs w:val="24"/>
          <w:highlight w:val="none"/>
        </w:rPr>
        <w:t>；制造商为</w:t>
      </w:r>
      <w:r>
        <w:rPr>
          <w:rFonts w:hint="eastAsia" w:ascii="宋体" w:hAnsi="宋体" w:cs="宋体"/>
          <w:bCs/>
          <w:sz w:val="24"/>
          <w:szCs w:val="24"/>
          <w:highlight w:val="none"/>
          <w:u w:val="single"/>
        </w:rPr>
        <w:t>（企业名称）</w:t>
      </w:r>
      <w:r>
        <w:rPr>
          <w:rFonts w:hint="eastAsia" w:ascii="宋体" w:hAnsi="宋体" w:cs="宋体"/>
          <w:bCs/>
          <w:sz w:val="24"/>
          <w:szCs w:val="24"/>
          <w:highlight w:val="none"/>
        </w:rPr>
        <w:t>，从业人员</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人，营业收入为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万元，资产总额为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万元，属于</w:t>
      </w:r>
      <w:r>
        <w:rPr>
          <w:rFonts w:hint="eastAsia" w:ascii="宋体" w:hAnsi="宋体" w:cs="宋体"/>
          <w:bCs/>
          <w:sz w:val="24"/>
          <w:szCs w:val="24"/>
          <w:highlight w:val="none"/>
          <w:u w:val="single"/>
        </w:rPr>
        <w:t>（中型企业、小型企业、微型企业）</w:t>
      </w:r>
      <w:r>
        <w:rPr>
          <w:rFonts w:hint="eastAsia" w:ascii="宋体" w:hAnsi="宋体" w:cs="宋体"/>
          <w:bCs/>
          <w:sz w:val="24"/>
          <w:szCs w:val="24"/>
          <w:highlight w:val="none"/>
        </w:rPr>
        <w:t>；</w:t>
      </w:r>
    </w:p>
    <w:p w14:paraId="32A61D25">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u w:val="single"/>
        </w:rPr>
        <w:t>（标的名称）</w:t>
      </w:r>
      <w:r>
        <w:rPr>
          <w:rFonts w:hint="eastAsia" w:ascii="宋体" w:hAnsi="宋体" w:cs="宋体"/>
          <w:bCs/>
          <w:sz w:val="24"/>
          <w:szCs w:val="24"/>
          <w:highlight w:val="none"/>
        </w:rPr>
        <w:t>，属于</w:t>
      </w:r>
      <w:r>
        <w:rPr>
          <w:rFonts w:hint="eastAsia" w:ascii="宋体" w:hAnsi="宋体" w:cs="宋体"/>
          <w:bCs/>
          <w:sz w:val="24"/>
          <w:szCs w:val="24"/>
          <w:highlight w:val="none"/>
          <w:u w:val="single"/>
        </w:rPr>
        <w:t>（采购文件中明确的所属行业）行业</w:t>
      </w:r>
      <w:r>
        <w:rPr>
          <w:rFonts w:hint="eastAsia" w:ascii="宋体" w:hAnsi="宋体" w:cs="宋体"/>
          <w:bCs/>
          <w:sz w:val="24"/>
          <w:szCs w:val="24"/>
          <w:highlight w:val="none"/>
        </w:rPr>
        <w:t>；制造商为</w:t>
      </w:r>
      <w:r>
        <w:rPr>
          <w:rFonts w:hint="eastAsia" w:ascii="宋体" w:hAnsi="宋体" w:cs="宋体"/>
          <w:bCs/>
          <w:sz w:val="24"/>
          <w:szCs w:val="24"/>
          <w:highlight w:val="none"/>
          <w:u w:val="single"/>
        </w:rPr>
        <w:t>（企业名称）</w:t>
      </w:r>
      <w:r>
        <w:rPr>
          <w:rFonts w:hint="eastAsia" w:ascii="宋体" w:hAnsi="宋体" w:cs="宋体"/>
          <w:bCs/>
          <w:sz w:val="24"/>
          <w:szCs w:val="24"/>
          <w:highlight w:val="none"/>
        </w:rPr>
        <w:t>，从业人员</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人，营业收入为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万元，资产总额为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万元，属于</w:t>
      </w:r>
      <w:r>
        <w:rPr>
          <w:rFonts w:hint="eastAsia" w:ascii="宋体" w:hAnsi="宋体" w:cs="宋体"/>
          <w:bCs/>
          <w:sz w:val="24"/>
          <w:szCs w:val="24"/>
          <w:highlight w:val="none"/>
          <w:u w:val="single"/>
        </w:rPr>
        <w:t>（中型企业、小型企业、微型企业）</w:t>
      </w:r>
      <w:r>
        <w:rPr>
          <w:rFonts w:hint="eastAsia" w:ascii="宋体" w:hAnsi="宋体" w:cs="宋体"/>
          <w:bCs/>
          <w:sz w:val="24"/>
          <w:szCs w:val="24"/>
          <w:highlight w:val="none"/>
        </w:rPr>
        <w:t>；</w:t>
      </w:r>
    </w:p>
    <w:p w14:paraId="5510711D">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w:t>
      </w:r>
    </w:p>
    <w:p w14:paraId="14867863">
      <w:pPr>
        <w:wordWrap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以上企业，不属于大企业的分支机构，不存在控股股东为大企业的情形，也不存在与大企业的负责人为同一人的情形。</w:t>
      </w:r>
    </w:p>
    <w:p w14:paraId="475C10D1">
      <w:pPr>
        <w:wordWrap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本企业对上述声明内容的真实性负责。如有虚假，将依法承担相应责任。</w:t>
      </w:r>
    </w:p>
    <w:p w14:paraId="6DA040E7">
      <w:pPr>
        <w:wordWrap w:val="0"/>
        <w:snapToGrid w:val="0"/>
        <w:spacing w:line="360" w:lineRule="auto"/>
        <w:ind w:firstLine="480" w:firstLineChars="200"/>
        <w:rPr>
          <w:rFonts w:hint="eastAsia" w:ascii="宋体" w:hAnsi="宋体" w:eastAsia="宋体" w:cs="宋体"/>
          <w:bCs/>
          <w:sz w:val="24"/>
          <w:szCs w:val="24"/>
          <w:highlight w:val="none"/>
        </w:rPr>
      </w:pPr>
    </w:p>
    <w:p w14:paraId="2647E55A">
      <w:pPr>
        <w:spacing w:after="190" w:afterLines="50" w:line="480" w:lineRule="exact"/>
        <w:ind w:firstLine="5760" w:firstLineChars="24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50079CC8">
      <w:pPr>
        <w:spacing w:after="190" w:afterLines="50" w:line="480" w:lineRule="exact"/>
        <w:ind w:firstLine="5760" w:firstLineChars="24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315856DC">
      <w:pPr>
        <w:pStyle w:val="142"/>
        <w:rPr>
          <w:rFonts w:hint="eastAsia"/>
          <w:highlight w:val="none"/>
          <w:lang w:val="en-US" w:eastAsia="zh-CN"/>
        </w:rPr>
      </w:pPr>
    </w:p>
    <w:p w14:paraId="16F2490D">
      <w:pPr>
        <w:pStyle w:val="39"/>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注：1、从业人员、营业收入、资产总额填报上一年度数据，无上一年度数据的新成立企业可不填报。</w:t>
      </w:r>
    </w:p>
    <w:p w14:paraId="32E0535A">
      <w:pPr>
        <w:spacing w:line="360" w:lineRule="auto"/>
        <w:ind w:firstLine="720" w:firstLineChars="300"/>
        <w:jc w:val="left"/>
        <w:outlineLvl w:val="9"/>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2、填写前请认真阅读《工业和信息化部　国家统计局　国家发展和改革委员会　财政部关于印发中小企业划型标准规定的通知》</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工信部联企业〔2011〕300号</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和《财政部、工业和信息化部关于印发〈政府采购促进中小企业发展管理办法〉的通知》（财库﹝2020﹞46 号）相关规定。</w:t>
      </w:r>
    </w:p>
    <w:p w14:paraId="585D79C6">
      <w:pPr>
        <w:pStyle w:val="59"/>
        <w:rPr>
          <w:rFonts w:hint="eastAsia"/>
          <w:highlight w:val="none"/>
        </w:rPr>
        <w:sectPr>
          <w:footerReference r:id="rId17" w:type="first"/>
          <w:footerReference r:id="rId16" w:type="default"/>
          <w:type w:val="evenPage"/>
          <w:pgSz w:w="11905" w:h="16838"/>
          <w:pgMar w:top="1247" w:right="1417" w:bottom="1247" w:left="1417" w:header="737" w:footer="992" w:gutter="0"/>
          <w:pgNumType w:fmt="decimal" w:chapStyle="1"/>
          <w:cols w:space="0" w:num="1"/>
          <w:rtlGutter w:val="0"/>
          <w:docGrid w:type="lines" w:linePitch="326" w:charSpace="0"/>
        </w:sectPr>
      </w:pPr>
    </w:p>
    <w:p w14:paraId="57DAC165">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35F7384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cs="宋体"/>
          <w:bCs/>
          <w:sz w:val="24"/>
          <w:szCs w:val="24"/>
          <w:highlight w:val="none"/>
          <w:u w:val="single"/>
        </w:rPr>
        <w:t>项目名称：（项目编号：</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包号</w:t>
      </w:r>
      <w:r>
        <w:rPr>
          <w:rFonts w:hint="eastAsia" w:ascii="宋体" w:hAnsi="宋体" w:cs="宋体"/>
          <w:bCs/>
          <w:sz w:val="24"/>
          <w:szCs w:val="24"/>
          <w:highlight w:val="none"/>
          <w:u w:val="single"/>
          <w:lang w:eastAsia="zh-CN"/>
        </w:rPr>
        <w:t>：</w:t>
      </w:r>
      <w:r>
        <w:rPr>
          <w:rFonts w:hint="eastAsia" w:ascii="宋体" w:hAnsi="宋体" w:cs="宋体"/>
          <w:bCs/>
          <w:sz w:val="24"/>
          <w:szCs w:val="24"/>
          <w:highlight w:val="none"/>
          <w:u w:val="single"/>
        </w:rPr>
        <w:t xml:space="preserve">   ）</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321CB7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（中型企业、小型企业、微型企业）； </w:t>
      </w:r>
    </w:p>
    <w:p w14:paraId="3EF97A7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（中型企业、小型企业、微型企业）</w:t>
      </w:r>
      <w:r>
        <w:rPr>
          <w:rFonts w:hint="eastAsia" w:ascii="宋体" w:hAnsi="宋体" w:eastAsia="宋体" w:cs="宋体"/>
          <w:b w:val="0"/>
          <w:bCs/>
          <w:color w:val="auto"/>
          <w:sz w:val="24"/>
          <w:szCs w:val="24"/>
          <w:highlight w:val="none"/>
          <w:lang w:val="en-US" w:eastAsia="zh-CN"/>
        </w:rPr>
        <w:t xml:space="preserve">； </w:t>
      </w:r>
    </w:p>
    <w:p w14:paraId="7B1150DF">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2C92FEF2">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37FC275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0D0D75B1">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32A6A631">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70FE8C96">
      <w:pPr>
        <w:pStyle w:val="142"/>
        <w:rPr>
          <w:rFonts w:hint="eastAsia"/>
          <w:highlight w:val="none"/>
          <w:lang w:val="en-US" w:eastAsia="zh-CN"/>
        </w:rPr>
      </w:pPr>
    </w:p>
    <w:p w14:paraId="7B6E4B00">
      <w:pPr>
        <w:pStyle w:val="39"/>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w:t>
      </w:r>
      <w:r>
        <w:rPr>
          <w:rFonts w:hint="eastAsia"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从业人员、营业收入、资产总额填报上一年度数据，无上一年度数据的新成立企业可不填报。</w:t>
      </w:r>
    </w:p>
    <w:p w14:paraId="201D6509">
      <w:pPr>
        <w:spacing w:line="360" w:lineRule="auto"/>
        <w:ind w:firstLine="720" w:firstLineChars="300"/>
        <w:jc w:val="left"/>
        <w:outlineLvl w:val="9"/>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填写前请认真阅读《工业和信息化部　国家统计局　国家发展和改革委员会　财政部关于印发中小企业划型标准规定的通知》</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工信部联企业〔2011〕300号</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和《财政部、工业和信息化部关于印发〈政府采购促进中小企业发展管理办法〉的通知》（财库﹝2020﹞46 号）相关规定。</w:t>
      </w:r>
    </w:p>
    <w:p w14:paraId="6D94A9A9">
      <w:pP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br w:type="page"/>
      </w:r>
    </w:p>
    <w:p w14:paraId="531E25ED">
      <w:pPr>
        <w:rPr>
          <w:rFonts w:hint="eastAsia"/>
        </w:rPr>
        <w:sectPr>
          <w:footerReference r:id="rId18" w:type="default"/>
          <w:pgSz w:w="11905" w:h="16838"/>
          <w:pgMar w:top="1247" w:right="1417" w:bottom="1247" w:left="1417" w:header="737" w:footer="992" w:gutter="0"/>
          <w:pgNumType w:fmt="decimal" w:chapStyle="1"/>
          <w:cols w:space="0" w:num="1"/>
          <w:rtlGutter w:val="0"/>
          <w:docGrid w:type="lines" w:linePitch="326" w:charSpace="0"/>
        </w:sectPr>
      </w:pPr>
    </w:p>
    <w:p w14:paraId="18123B15">
      <w:pPr>
        <w:spacing w:line="360" w:lineRule="auto"/>
        <w:jc w:val="center"/>
        <w:outlineLvl w:val="1"/>
        <w:rPr>
          <w:rFonts w:hAnsi="宋体" w:cs="宋体"/>
          <w:b/>
          <w:sz w:val="28"/>
          <w:szCs w:val="28"/>
          <w:highlight w:val="none"/>
        </w:rPr>
      </w:pPr>
      <w:r>
        <w:rPr>
          <w:rFonts w:hint="eastAsia" w:hAnsi="宋体" w:cs="宋体"/>
          <w:b/>
          <w:sz w:val="28"/>
          <w:szCs w:val="28"/>
          <w:highlight w:val="none"/>
        </w:rPr>
        <w:t>投标产品属节能、环境标志产品列表（如有）</w:t>
      </w:r>
    </w:p>
    <w:p w14:paraId="3EB9CC78">
      <w:pPr>
        <w:spacing w:line="360" w:lineRule="auto"/>
        <w:outlineLvl w:val="1"/>
        <w:rPr>
          <w:rFonts w:hAnsi="宋体" w:cs="宋体"/>
          <w:sz w:val="24"/>
          <w:szCs w:val="24"/>
          <w:highlight w:val="none"/>
        </w:rPr>
      </w:pPr>
      <w:r>
        <w:rPr>
          <w:rFonts w:hint="eastAsia" w:hAnsi="宋体" w:cs="宋体"/>
          <w:sz w:val="24"/>
          <w:szCs w:val="24"/>
          <w:highlight w:val="none"/>
        </w:rPr>
        <w:t>项目名称：</w:t>
      </w:r>
    </w:p>
    <w:p w14:paraId="0F73AB51">
      <w:pPr>
        <w:spacing w:line="360" w:lineRule="auto"/>
        <w:jc w:val="left"/>
        <w:outlineLvl w:val="1"/>
        <w:rPr>
          <w:rFonts w:hint="default" w:hAnsi="宋体" w:eastAsia="宋体" w:cs="宋体"/>
          <w:sz w:val="24"/>
          <w:szCs w:val="24"/>
          <w:highlight w:val="none"/>
          <w:lang w:val="en-US" w:eastAsia="zh-CN"/>
        </w:rPr>
      </w:pPr>
      <w:r>
        <w:rPr>
          <w:rFonts w:hint="eastAsia" w:hAnsi="宋体" w:cs="宋体"/>
          <w:sz w:val="24"/>
          <w:szCs w:val="24"/>
          <w:highlight w:val="none"/>
        </w:rPr>
        <w:t xml:space="preserve">项目编号： </w:t>
      </w:r>
      <w:r>
        <w:rPr>
          <w:rFonts w:hint="eastAsia" w:hAnsi="宋体" w:cs="宋体"/>
          <w:sz w:val="24"/>
          <w:szCs w:val="24"/>
          <w:highlight w:val="none"/>
          <w:lang w:val="en-US" w:eastAsia="zh-CN"/>
        </w:rPr>
        <w:t xml:space="preserve">                                              包号：</w:t>
      </w:r>
    </w:p>
    <w:p w14:paraId="7C47F288">
      <w:pPr>
        <w:adjustRightInd w:val="0"/>
        <w:snapToGrid w:val="0"/>
        <w:spacing w:line="360" w:lineRule="auto"/>
        <w:outlineLvl w:val="1"/>
        <w:rPr>
          <w:rFonts w:hAnsi="宋体" w:cs="宋体"/>
          <w:sz w:val="24"/>
          <w:szCs w:val="24"/>
          <w:highlight w:val="none"/>
        </w:rPr>
      </w:pPr>
    </w:p>
    <w:tbl>
      <w:tblPr>
        <w:tblStyle w:val="41"/>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5E394966">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49C0F4D">
            <w:pPr>
              <w:spacing w:after="120" w:line="360" w:lineRule="auto"/>
              <w:jc w:val="center"/>
              <w:outlineLvl w:val="1"/>
              <w:rPr>
                <w:rFonts w:hAnsi="宋体" w:cs="宋体"/>
                <w:sz w:val="24"/>
                <w:szCs w:val="24"/>
                <w:highlight w:val="none"/>
              </w:rPr>
            </w:pPr>
            <w:r>
              <w:rPr>
                <w:rFonts w:hint="eastAsia" w:hAnsi="宋体" w:cs="宋体"/>
                <w:sz w:val="24"/>
                <w:szCs w:val="24"/>
                <w:highlight w:val="none"/>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1F740367">
            <w:pPr>
              <w:spacing w:after="120" w:line="360" w:lineRule="auto"/>
              <w:jc w:val="center"/>
              <w:outlineLvl w:val="1"/>
              <w:rPr>
                <w:rFonts w:hAnsi="宋体" w:cs="宋体"/>
                <w:sz w:val="24"/>
                <w:szCs w:val="24"/>
                <w:highlight w:val="none"/>
              </w:rPr>
            </w:pPr>
            <w:r>
              <w:rPr>
                <w:rFonts w:hint="eastAsia" w:hAnsi="宋体" w:cs="宋体"/>
                <w:sz w:val="24"/>
                <w:szCs w:val="24"/>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1868130">
            <w:pPr>
              <w:spacing w:before="163" w:beforeLines="50" w:after="120" w:line="360" w:lineRule="auto"/>
              <w:jc w:val="center"/>
              <w:outlineLvl w:val="1"/>
              <w:rPr>
                <w:rFonts w:hAnsi="宋体" w:cs="宋体"/>
                <w:sz w:val="24"/>
                <w:szCs w:val="24"/>
                <w:highlight w:val="none"/>
              </w:rPr>
            </w:pPr>
            <w:r>
              <w:rPr>
                <w:rFonts w:hint="eastAsia" w:hAnsi="宋体" w:cs="宋体"/>
                <w:sz w:val="24"/>
                <w:szCs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732D7C48">
            <w:pPr>
              <w:spacing w:after="120" w:line="360" w:lineRule="auto"/>
              <w:jc w:val="center"/>
              <w:outlineLvl w:val="1"/>
              <w:rPr>
                <w:rFonts w:hAnsi="宋体" w:cs="宋体"/>
                <w:sz w:val="24"/>
                <w:szCs w:val="24"/>
                <w:highlight w:val="none"/>
              </w:rPr>
            </w:pPr>
            <w:r>
              <w:rPr>
                <w:rFonts w:hint="eastAsia" w:hAnsi="宋体" w:cs="宋体"/>
                <w:sz w:val="24"/>
                <w:szCs w:val="24"/>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78436F2C">
            <w:pPr>
              <w:spacing w:after="120" w:line="360" w:lineRule="auto"/>
              <w:jc w:val="center"/>
              <w:outlineLvl w:val="1"/>
              <w:rPr>
                <w:rFonts w:hAnsi="宋体" w:cs="宋体"/>
                <w:sz w:val="24"/>
                <w:szCs w:val="24"/>
                <w:highlight w:val="none"/>
              </w:rPr>
            </w:pPr>
            <w:r>
              <w:rPr>
                <w:rFonts w:hint="eastAsia" w:hAnsi="宋体" w:cs="宋体"/>
                <w:sz w:val="24"/>
                <w:szCs w:val="24"/>
                <w:highlight w:val="none"/>
              </w:rPr>
              <w:t>单价</w:t>
            </w:r>
          </w:p>
          <w:p w14:paraId="1E7B9656">
            <w:pPr>
              <w:spacing w:after="120" w:line="360" w:lineRule="auto"/>
              <w:jc w:val="center"/>
              <w:outlineLvl w:val="1"/>
              <w:rPr>
                <w:rFonts w:hAnsi="宋体" w:cs="宋体"/>
                <w:bCs/>
                <w:sz w:val="24"/>
                <w:szCs w:val="24"/>
                <w:highlight w:val="none"/>
              </w:rPr>
            </w:pPr>
            <w:r>
              <w:rPr>
                <w:rFonts w:hint="eastAsia" w:hAnsi="宋体" w:cs="宋体"/>
                <w:sz w:val="24"/>
                <w:szCs w:val="24"/>
                <w:highlight w:val="none"/>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4CAB411F">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总价</w:t>
            </w:r>
          </w:p>
          <w:p w14:paraId="2C8C8AC8">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（元）</w:t>
            </w:r>
          </w:p>
        </w:tc>
      </w:tr>
      <w:tr w14:paraId="4BF9520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63D86E0">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1</w:t>
            </w:r>
          </w:p>
        </w:tc>
        <w:tc>
          <w:tcPr>
            <w:tcW w:w="1862" w:type="dxa"/>
            <w:tcBorders>
              <w:top w:val="single" w:color="auto" w:sz="6" w:space="0"/>
              <w:left w:val="single" w:color="auto" w:sz="6" w:space="0"/>
              <w:bottom w:val="single" w:color="auto" w:sz="4" w:space="0"/>
              <w:right w:val="single" w:color="auto" w:sz="6" w:space="0"/>
            </w:tcBorders>
            <w:vAlign w:val="center"/>
          </w:tcPr>
          <w:p w14:paraId="255A81E8">
            <w:pPr>
              <w:spacing w:before="163" w:beforeLines="50" w:line="360" w:lineRule="auto"/>
              <w:jc w:val="center"/>
              <w:outlineLvl w:val="1"/>
              <w:rPr>
                <w:rFonts w:hAnsi="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0D75D281">
            <w:pPr>
              <w:spacing w:before="163" w:beforeLines="50" w:line="360" w:lineRule="auto"/>
              <w:jc w:val="center"/>
              <w:outlineLvl w:val="1"/>
              <w:rPr>
                <w:rFonts w:hAnsi="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65448AB1">
            <w:pPr>
              <w:spacing w:before="163" w:beforeLines="50" w:line="360" w:lineRule="auto"/>
              <w:jc w:val="center"/>
              <w:outlineLvl w:val="1"/>
              <w:rPr>
                <w:rFonts w:hAnsi="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6BB42DD0">
            <w:pPr>
              <w:spacing w:before="163" w:beforeLines="50" w:line="360" w:lineRule="auto"/>
              <w:jc w:val="center"/>
              <w:outlineLvl w:val="1"/>
              <w:rPr>
                <w:rFonts w:hAnsi="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31BD66AD">
            <w:pPr>
              <w:spacing w:before="163" w:beforeLines="50" w:line="360" w:lineRule="auto"/>
              <w:jc w:val="center"/>
              <w:outlineLvl w:val="1"/>
              <w:rPr>
                <w:rFonts w:hAnsi="宋体" w:cs="宋体"/>
                <w:sz w:val="24"/>
                <w:szCs w:val="24"/>
                <w:highlight w:val="none"/>
              </w:rPr>
            </w:pPr>
          </w:p>
        </w:tc>
      </w:tr>
      <w:tr w14:paraId="71E5E40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EA9B90">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2</w:t>
            </w:r>
          </w:p>
        </w:tc>
        <w:tc>
          <w:tcPr>
            <w:tcW w:w="1862" w:type="dxa"/>
            <w:tcBorders>
              <w:top w:val="single" w:color="auto" w:sz="4" w:space="0"/>
              <w:left w:val="single" w:color="auto" w:sz="6" w:space="0"/>
              <w:bottom w:val="single" w:color="auto" w:sz="6" w:space="0"/>
              <w:right w:val="single" w:color="auto" w:sz="6" w:space="0"/>
            </w:tcBorders>
            <w:vAlign w:val="center"/>
          </w:tcPr>
          <w:p w14:paraId="1A61AE4A">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B47B8C9">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47C9CF8">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3996BC0">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3E7200C">
            <w:pPr>
              <w:spacing w:before="163" w:beforeLines="50" w:line="360" w:lineRule="auto"/>
              <w:jc w:val="center"/>
              <w:outlineLvl w:val="1"/>
              <w:rPr>
                <w:rFonts w:hAnsi="宋体" w:cs="宋体"/>
                <w:sz w:val="24"/>
                <w:szCs w:val="24"/>
                <w:highlight w:val="none"/>
              </w:rPr>
            </w:pPr>
          </w:p>
        </w:tc>
      </w:tr>
      <w:tr w14:paraId="4681FA3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9FC0919">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3</w:t>
            </w:r>
          </w:p>
        </w:tc>
        <w:tc>
          <w:tcPr>
            <w:tcW w:w="1862" w:type="dxa"/>
            <w:tcBorders>
              <w:top w:val="single" w:color="auto" w:sz="4" w:space="0"/>
              <w:left w:val="single" w:color="auto" w:sz="6" w:space="0"/>
              <w:bottom w:val="single" w:color="auto" w:sz="6" w:space="0"/>
              <w:right w:val="single" w:color="auto" w:sz="6" w:space="0"/>
            </w:tcBorders>
            <w:vAlign w:val="center"/>
          </w:tcPr>
          <w:p w14:paraId="191C9712">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B9016E7">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92CC41">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6A4093B">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1BC49B0">
            <w:pPr>
              <w:spacing w:before="163" w:beforeLines="50" w:line="360" w:lineRule="auto"/>
              <w:jc w:val="center"/>
              <w:outlineLvl w:val="1"/>
              <w:rPr>
                <w:rFonts w:hAnsi="宋体" w:cs="宋体"/>
                <w:sz w:val="24"/>
                <w:szCs w:val="24"/>
                <w:highlight w:val="none"/>
              </w:rPr>
            </w:pPr>
          </w:p>
        </w:tc>
      </w:tr>
      <w:tr w14:paraId="70CC9E8B">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3618631">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5257DD35">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328632D">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57BF65A">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951D5FD">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031D9F34">
            <w:pPr>
              <w:spacing w:before="163" w:beforeLines="50" w:line="360" w:lineRule="auto"/>
              <w:jc w:val="center"/>
              <w:outlineLvl w:val="1"/>
              <w:rPr>
                <w:rFonts w:hAnsi="宋体" w:cs="宋体"/>
                <w:sz w:val="24"/>
                <w:szCs w:val="24"/>
                <w:highlight w:val="none"/>
              </w:rPr>
            </w:pPr>
          </w:p>
        </w:tc>
      </w:tr>
      <w:tr w14:paraId="5C7CEC6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31AA8CC">
            <w:pPr>
              <w:spacing w:before="326" w:beforeLines="100" w:line="360" w:lineRule="auto"/>
              <w:jc w:val="center"/>
              <w:outlineLvl w:val="1"/>
              <w:rPr>
                <w:rFonts w:hAnsi="宋体" w:cs="宋体"/>
                <w:b/>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0A6232D0">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ACD2702">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712FD7A">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FFA10D7">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658FD690">
            <w:pPr>
              <w:spacing w:before="163" w:beforeLines="50" w:line="360" w:lineRule="auto"/>
              <w:jc w:val="center"/>
              <w:outlineLvl w:val="1"/>
              <w:rPr>
                <w:rFonts w:hAnsi="宋体" w:cs="宋体"/>
                <w:sz w:val="24"/>
                <w:szCs w:val="24"/>
                <w:highlight w:val="none"/>
              </w:rPr>
            </w:pPr>
          </w:p>
        </w:tc>
      </w:tr>
      <w:tr w14:paraId="3EA2999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F97D6DC">
            <w:pPr>
              <w:spacing w:line="360" w:lineRule="auto"/>
              <w:jc w:val="center"/>
              <w:outlineLvl w:val="1"/>
              <w:rPr>
                <w:rFonts w:hAnsi="宋体" w:cs="宋体"/>
                <w:sz w:val="24"/>
                <w:szCs w:val="24"/>
                <w:highlight w:val="none"/>
              </w:rPr>
            </w:pPr>
            <w:r>
              <w:rPr>
                <w:rFonts w:hint="eastAsia" w:hAnsi="宋体" w:cs="宋体"/>
                <w:sz w:val="24"/>
                <w:szCs w:val="24"/>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6452CF3B">
            <w:pPr>
              <w:spacing w:before="163" w:beforeLines="50" w:line="360" w:lineRule="auto"/>
              <w:jc w:val="left"/>
              <w:outlineLvl w:val="1"/>
              <w:rPr>
                <w:rFonts w:hAnsi="宋体" w:cs="宋体"/>
                <w:sz w:val="24"/>
                <w:szCs w:val="24"/>
                <w:highlight w:val="none"/>
              </w:rPr>
            </w:pPr>
            <w:r>
              <w:rPr>
                <w:rFonts w:hint="eastAsia" w:hAnsi="宋体" w:cs="宋体"/>
                <w:sz w:val="24"/>
                <w:szCs w:val="24"/>
                <w:highlight w:val="none"/>
              </w:rPr>
              <w:t>大写：                                小写：</w:t>
            </w:r>
          </w:p>
        </w:tc>
      </w:tr>
      <w:tr w14:paraId="4609F8B5">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53623A3">
            <w:pPr>
              <w:spacing w:line="360" w:lineRule="auto"/>
              <w:jc w:val="center"/>
              <w:outlineLvl w:val="1"/>
              <w:rPr>
                <w:rFonts w:hAnsi="宋体" w:cs="宋体"/>
                <w:sz w:val="24"/>
                <w:szCs w:val="24"/>
                <w:highlight w:val="none"/>
              </w:rPr>
            </w:pPr>
            <w:r>
              <w:rPr>
                <w:rFonts w:hint="eastAsia" w:hAnsi="宋体" w:cs="宋体"/>
                <w:sz w:val="24"/>
                <w:szCs w:val="24"/>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06234510">
            <w:pPr>
              <w:spacing w:before="163" w:beforeLines="50" w:line="360" w:lineRule="auto"/>
              <w:jc w:val="center"/>
              <w:outlineLvl w:val="1"/>
              <w:rPr>
                <w:rFonts w:hAnsi="宋体" w:cs="宋体"/>
                <w:sz w:val="24"/>
                <w:szCs w:val="24"/>
                <w:highlight w:val="none"/>
              </w:rPr>
            </w:pPr>
            <w:r>
              <w:rPr>
                <w:rFonts w:hint="eastAsia" w:hAnsi="宋体" w:cs="宋体"/>
                <w:spacing w:val="-6"/>
                <w:sz w:val="24"/>
                <w:szCs w:val="24"/>
                <w:highlight w:val="none"/>
              </w:rPr>
              <w:t>保留小数点后两位。</w:t>
            </w:r>
          </w:p>
        </w:tc>
      </w:tr>
    </w:tbl>
    <w:p w14:paraId="15D1C6C2">
      <w:pPr>
        <w:adjustRightInd w:val="0"/>
        <w:snapToGrid w:val="0"/>
        <w:spacing w:line="360" w:lineRule="auto"/>
        <w:outlineLvl w:val="1"/>
        <w:rPr>
          <w:rFonts w:hAnsi="宋体" w:cs="宋体"/>
          <w:sz w:val="24"/>
          <w:szCs w:val="24"/>
          <w:highlight w:val="none"/>
        </w:rPr>
      </w:pPr>
    </w:p>
    <w:p w14:paraId="4A6EA741">
      <w:pPr>
        <w:adjustRightInd w:val="0"/>
        <w:snapToGrid w:val="0"/>
        <w:spacing w:line="360" w:lineRule="auto"/>
        <w:outlineLvl w:val="1"/>
        <w:rPr>
          <w:rFonts w:hAnsi="宋体" w:cs="宋体"/>
          <w:sz w:val="24"/>
          <w:szCs w:val="24"/>
          <w:highlight w:val="none"/>
        </w:rPr>
      </w:pPr>
    </w:p>
    <w:p w14:paraId="079D06DC">
      <w:pPr>
        <w:adjustRightInd w:val="0"/>
        <w:snapToGrid w:val="0"/>
        <w:spacing w:line="360" w:lineRule="auto"/>
        <w:outlineLvl w:val="1"/>
        <w:rPr>
          <w:rFonts w:hAnsi="宋体" w:cs="宋体"/>
          <w:bCs/>
          <w:sz w:val="24"/>
          <w:szCs w:val="24"/>
          <w:highlight w:val="none"/>
        </w:rPr>
      </w:pPr>
      <w:r>
        <w:rPr>
          <w:rFonts w:hint="eastAsia" w:hAnsi="宋体" w:cs="宋体"/>
          <w:sz w:val="24"/>
          <w:szCs w:val="24"/>
          <w:highlight w:val="none"/>
        </w:rPr>
        <w:t>说明：</w:t>
      </w:r>
      <w:r>
        <w:rPr>
          <w:rFonts w:hint="eastAsia" w:hAnsi="宋体" w:cs="宋体"/>
          <w:bCs/>
          <w:sz w:val="24"/>
          <w:szCs w:val="24"/>
          <w:highlight w:val="none"/>
        </w:rPr>
        <w:t>1</w:t>
      </w:r>
      <w:r>
        <w:rPr>
          <w:rFonts w:hint="eastAsia" w:hAnsi="宋体" w:cs="宋体"/>
          <w:bCs/>
          <w:sz w:val="24"/>
          <w:szCs w:val="24"/>
          <w:highlight w:val="none"/>
          <w:lang w:val="en-US" w:eastAsia="zh-CN"/>
        </w:rPr>
        <w:t>.</w:t>
      </w:r>
      <w:r>
        <w:rPr>
          <w:rFonts w:hint="eastAsia" w:hAnsi="宋体" w:cs="宋体"/>
          <w:sz w:val="24"/>
          <w:szCs w:val="24"/>
          <w:highlight w:val="none"/>
        </w:rPr>
        <w:t>供应商提供的产品</w:t>
      </w:r>
      <w:r>
        <w:rPr>
          <w:rFonts w:hint="eastAsia" w:hAnsi="宋体" w:cs="宋体"/>
          <w:bCs/>
          <w:sz w:val="24"/>
          <w:szCs w:val="24"/>
          <w:highlight w:val="none"/>
        </w:rPr>
        <w:t>属于《节能产品政府采购清单》中节能产品，《环境标志产品政府采购清单》中环境标志产品，应按招标文件要求</w:t>
      </w:r>
      <w:r>
        <w:rPr>
          <w:rFonts w:hint="eastAsia" w:hAnsi="宋体" w:cs="宋体"/>
          <w:sz w:val="24"/>
          <w:szCs w:val="24"/>
          <w:highlight w:val="none"/>
        </w:rPr>
        <w:t>提供相关证明材料。</w:t>
      </w:r>
    </w:p>
    <w:p w14:paraId="67A32770">
      <w:pPr>
        <w:pStyle w:val="144"/>
        <w:spacing w:line="360" w:lineRule="auto"/>
        <w:ind w:left="420" w:leftChars="200" w:firstLine="240" w:firstLineChars="100"/>
        <w:outlineLvl w:val="1"/>
        <w:rPr>
          <w:rFonts w:hAnsi="宋体" w:cs="宋体"/>
          <w:sz w:val="24"/>
          <w:highlight w:val="none"/>
        </w:rPr>
      </w:pPr>
      <w:r>
        <w:rPr>
          <w:rFonts w:hint="eastAsia" w:hAnsi="宋体" w:cs="宋体"/>
          <w:bCs/>
          <w:sz w:val="24"/>
          <w:highlight w:val="none"/>
        </w:rPr>
        <w:t>2</w:t>
      </w:r>
      <w:r>
        <w:rPr>
          <w:rFonts w:hint="eastAsia" w:hAnsi="宋体" w:cs="宋体"/>
          <w:bCs/>
          <w:sz w:val="24"/>
          <w:highlight w:val="none"/>
          <w:lang w:val="en-US" w:eastAsia="zh-CN"/>
        </w:rPr>
        <w:t>.</w:t>
      </w:r>
      <w:r>
        <w:rPr>
          <w:rFonts w:hint="eastAsia" w:hAnsi="宋体" w:cs="宋体"/>
          <w:bCs/>
          <w:sz w:val="24"/>
          <w:highlight w:val="none"/>
        </w:rPr>
        <w:t>未按上述要求提供、</w:t>
      </w:r>
      <w:r>
        <w:rPr>
          <w:rFonts w:hint="eastAsia" w:hAnsi="宋体" w:cs="宋体"/>
          <w:sz w:val="24"/>
          <w:highlight w:val="none"/>
        </w:rPr>
        <w:t>填写</w:t>
      </w:r>
      <w:r>
        <w:rPr>
          <w:rFonts w:hint="eastAsia" w:hAnsi="宋体" w:cs="宋体"/>
          <w:bCs/>
          <w:sz w:val="24"/>
          <w:highlight w:val="none"/>
        </w:rPr>
        <w:t>的，评标时不予以考虑。</w:t>
      </w:r>
    </w:p>
    <w:p w14:paraId="1A104A26">
      <w:pPr>
        <w:pStyle w:val="28"/>
        <w:rPr>
          <w:rFonts w:ascii="Calibri Light" w:hAnsi="Calibri Light"/>
          <w:b/>
          <w:bCs/>
          <w:sz w:val="24"/>
          <w:szCs w:val="24"/>
          <w:highlight w:val="none"/>
        </w:rPr>
      </w:pPr>
    </w:p>
    <w:p w14:paraId="406318DC">
      <w:pPr>
        <w:spacing w:line="360" w:lineRule="auto"/>
        <w:ind w:firstLine="480" w:firstLineChars="200"/>
        <w:outlineLvl w:val="0"/>
        <w:rPr>
          <w:rFonts w:ascii="宋体" w:hAnsi="宋体"/>
          <w:sz w:val="24"/>
          <w:szCs w:val="24"/>
          <w:highlight w:val="none"/>
        </w:rPr>
      </w:pPr>
      <w:bookmarkStart w:id="193" w:name="_Toc32440"/>
      <w:r>
        <w:rPr>
          <w:rFonts w:hint="eastAsia" w:ascii="宋体" w:hAnsi="宋体"/>
          <w:sz w:val="24"/>
          <w:szCs w:val="24"/>
          <w:highlight w:val="none"/>
        </w:rPr>
        <w:t>供应商名称（公章）</w:t>
      </w:r>
      <w:bookmarkEnd w:id="193"/>
    </w:p>
    <w:p w14:paraId="34B5BDF5">
      <w:pPr>
        <w:spacing w:line="360" w:lineRule="auto"/>
        <w:ind w:firstLine="720" w:firstLineChars="300"/>
        <w:outlineLvl w:val="0"/>
        <w:rPr>
          <w:rFonts w:ascii="宋体" w:hAnsi="宋体"/>
          <w:sz w:val="24"/>
          <w:szCs w:val="24"/>
          <w:highlight w:val="none"/>
        </w:rPr>
      </w:pPr>
      <w:bookmarkStart w:id="194" w:name="_Toc32743"/>
      <w:r>
        <w:rPr>
          <w:rFonts w:hint="eastAsia" w:ascii="宋体" w:hAnsi="宋体"/>
          <w:sz w:val="24"/>
          <w:szCs w:val="24"/>
          <w:highlight w:val="none"/>
        </w:rPr>
        <w:t>年  月  日</w:t>
      </w:r>
      <w:bookmarkEnd w:id="194"/>
    </w:p>
    <w:p w14:paraId="6B9C0FF5">
      <w:pPr>
        <w:pStyle w:val="28"/>
        <w:rPr>
          <w:rFonts w:ascii="Calibri Light" w:hAnsi="Calibri Light"/>
          <w:b/>
          <w:bCs/>
          <w:sz w:val="24"/>
          <w:szCs w:val="24"/>
          <w:highlight w:val="none"/>
        </w:rPr>
        <w:sectPr>
          <w:pgSz w:w="11905" w:h="16838"/>
          <w:pgMar w:top="1247" w:right="1417" w:bottom="1247" w:left="1417" w:header="737" w:footer="992" w:gutter="0"/>
          <w:pgNumType w:fmt="decimal" w:chapStyle="1"/>
          <w:cols w:space="0" w:num="1"/>
          <w:rtlGutter w:val="0"/>
          <w:docGrid w:type="lines" w:linePitch="326" w:charSpace="0"/>
        </w:sectPr>
      </w:pPr>
    </w:p>
    <w:p w14:paraId="2454B46C">
      <w:pPr>
        <w:spacing w:line="360" w:lineRule="auto"/>
        <w:jc w:val="center"/>
        <w:outlineLvl w:val="1"/>
        <w:rPr>
          <w:rFonts w:hAnsi="宋体" w:cs="宋体"/>
          <w:b/>
          <w:sz w:val="28"/>
          <w:szCs w:val="28"/>
          <w:highlight w:val="none"/>
        </w:rPr>
      </w:pPr>
      <w:bookmarkStart w:id="195" w:name="OLE_LINK14"/>
      <w:bookmarkStart w:id="196" w:name="OLE_LINK13"/>
      <w:r>
        <w:rPr>
          <w:rFonts w:hint="eastAsia" w:ascii="宋体" w:hAnsi="宋体"/>
          <w:b/>
          <w:bCs/>
          <w:sz w:val="24"/>
          <w:szCs w:val="28"/>
          <w:highlight w:val="none"/>
        </w:rPr>
        <w:t>残疾人福利性单位声明函</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55E16A2B">
      <w:pPr>
        <w:spacing w:line="360" w:lineRule="auto"/>
        <w:jc w:val="center"/>
        <w:rPr>
          <w:rFonts w:ascii="宋体" w:hAnsi="宋体"/>
          <w:b/>
          <w:bCs/>
          <w:sz w:val="24"/>
          <w:szCs w:val="28"/>
          <w:highlight w:val="none"/>
        </w:rPr>
      </w:pPr>
      <w:r>
        <w:rPr>
          <w:rFonts w:hint="eastAsia" w:ascii="宋体" w:hAnsi="宋体"/>
          <w:b/>
          <w:bCs/>
          <w:sz w:val="24"/>
          <w:szCs w:val="28"/>
          <w:highlight w:val="none"/>
        </w:rPr>
        <w:t xml:space="preserve">  </w:t>
      </w:r>
    </w:p>
    <w:bookmarkEnd w:id="195"/>
    <w:bookmarkEnd w:id="196"/>
    <w:p w14:paraId="4B473210">
      <w:pPr>
        <w:spacing w:line="588" w:lineRule="exact"/>
        <w:rPr>
          <w:rFonts w:ascii="宋体" w:hAnsi="宋体"/>
          <w:b/>
          <w:spacing w:val="6"/>
          <w:sz w:val="28"/>
          <w:szCs w:val="30"/>
          <w:highlight w:val="none"/>
        </w:rPr>
      </w:pPr>
    </w:p>
    <w:p w14:paraId="43C5D2F3">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2DB6E5C8">
      <w:pPr>
        <w:spacing w:line="360" w:lineRule="auto"/>
        <w:rPr>
          <w:rFonts w:ascii="宋体" w:hAnsi="宋体"/>
          <w:sz w:val="24"/>
          <w:szCs w:val="24"/>
          <w:highlight w:val="none"/>
        </w:rPr>
      </w:pPr>
      <w:r>
        <w:rPr>
          <w:rFonts w:hint="eastAsia" w:ascii="宋体" w:hAnsi="宋体"/>
          <w:sz w:val="24"/>
          <w:szCs w:val="24"/>
          <w:highlight w:val="none"/>
        </w:rPr>
        <w:t xml:space="preserve">    本单位对上述声明的真实性负责。如有虚假，将依法承担相应责任。</w:t>
      </w:r>
    </w:p>
    <w:p w14:paraId="47EFF436">
      <w:pPr>
        <w:spacing w:line="360" w:lineRule="auto"/>
        <w:rPr>
          <w:rFonts w:ascii="宋体" w:hAnsi="宋体"/>
          <w:sz w:val="24"/>
          <w:szCs w:val="24"/>
          <w:highlight w:val="none"/>
        </w:rPr>
      </w:pPr>
    </w:p>
    <w:p w14:paraId="64A3C52B">
      <w:pPr>
        <w:spacing w:line="360" w:lineRule="auto"/>
        <w:rPr>
          <w:rFonts w:ascii="宋体" w:hAnsi="宋体"/>
          <w:sz w:val="24"/>
          <w:szCs w:val="24"/>
          <w:highlight w:val="none"/>
        </w:rPr>
      </w:pPr>
    </w:p>
    <w:p w14:paraId="6F44AB60">
      <w:pPr>
        <w:spacing w:line="360" w:lineRule="auto"/>
        <w:ind w:firstLine="6120" w:firstLineChars="2550"/>
        <w:outlineLvl w:val="0"/>
        <w:rPr>
          <w:rFonts w:ascii="宋体" w:hAnsi="宋体"/>
          <w:sz w:val="24"/>
          <w:szCs w:val="24"/>
          <w:highlight w:val="none"/>
        </w:rPr>
      </w:pPr>
      <w:bookmarkStart w:id="197" w:name="_Toc15190"/>
      <w:bookmarkStart w:id="198" w:name="_Toc27331"/>
      <w:r>
        <w:rPr>
          <w:rFonts w:hint="eastAsia" w:ascii="宋体" w:hAnsi="宋体"/>
          <w:sz w:val="24"/>
          <w:szCs w:val="24"/>
          <w:highlight w:val="none"/>
        </w:rPr>
        <w:t>供应商名称（公章）</w:t>
      </w:r>
      <w:bookmarkEnd w:id="197"/>
      <w:bookmarkEnd w:id="198"/>
    </w:p>
    <w:p w14:paraId="604B3ED8">
      <w:pPr>
        <w:spacing w:line="360" w:lineRule="auto"/>
        <w:ind w:firstLine="6600" w:firstLineChars="2750"/>
        <w:outlineLvl w:val="0"/>
        <w:rPr>
          <w:rFonts w:ascii="宋体" w:hAnsi="宋体"/>
          <w:sz w:val="24"/>
          <w:szCs w:val="24"/>
          <w:highlight w:val="none"/>
        </w:rPr>
      </w:pPr>
      <w:bookmarkStart w:id="199" w:name="_Toc4481"/>
      <w:bookmarkStart w:id="200" w:name="_Toc19112"/>
      <w:r>
        <w:rPr>
          <w:rFonts w:hint="eastAsia" w:ascii="宋体" w:hAnsi="宋体"/>
          <w:sz w:val="24"/>
          <w:szCs w:val="24"/>
          <w:highlight w:val="none"/>
        </w:rPr>
        <w:t>年  月  日</w:t>
      </w:r>
      <w:bookmarkEnd w:id="199"/>
      <w:bookmarkEnd w:id="200"/>
    </w:p>
    <w:p w14:paraId="1F32C3B3">
      <w:pPr>
        <w:spacing w:line="360" w:lineRule="auto"/>
        <w:ind w:firstLine="480" w:firstLineChars="200"/>
        <w:rPr>
          <w:rFonts w:ascii="宋体" w:hAnsi="宋体"/>
          <w:sz w:val="24"/>
          <w:szCs w:val="24"/>
          <w:highlight w:val="none"/>
        </w:rPr>
      </w:pPr>
    </w:p>
    <w:p w14:paraId="7ECB801E">
      <w:pPr>
        <w:spacing w:line="360" w:lineRule="auto"/>
        <w:ind w:firstLine="480" w:firstLineChars="200"/>
        <w:rPr>
          <w:rFonts w:ascii="宋体" w:hAnsi="宋体"/>
          <w:sz w:val="24"/>
          <w:szCs w:val="24"/>
          <w:highlight w:val="none"/>
        </w:rPr>
      </w:pPr>
    </w:p>
    <w:p w14:paraId="133BD3FC">
      <w:pPr>
        <w:spacing w:line="360" w:lineRule="auto"/>
        <w:ind w:firstLine="480" w:firstLineChars="200"/>
        <w:rPr>
          <w:rFonts w:ascii="宋体" w:hAnsi="宋体"/>
          <w:sz w:val="24"/>
          <w:szCs w:val="24"/>
          <w:highlight w:val="none"/>
        </w:rPr>
      </w:pPr>
    </w:p>
    <w:p w14:paraId="52413645">
      <w:pPr>
        <w:spacing w:line="360" w:lineRule="auto"/>
        <w:ind w:firstLine="480" w:firstLineChars="200"/>
        <w:rPr>
          <w:rFonts w:ascii="宋体" w:hAnsi="宋体"/>
          <w:sz w:val="24"/>
          <w:szCs w:val="24"/>
          <w:highlight w:val="none"/>
        </w:rPr>
      </w:pPr>
      <w:r>
        <w:rPr>
          <w:rFonts w:hint="eastAsia" w:ascii="宋体" w:hAnsi="宋体"/>
          <w:sz w:val="24"/>
          <w:szCs w:val="24"/>
          <w:highlight w:val="none"/>
        </w:rPr>
        <w:t>注：1</w:t>
      </w:r>
      <w:r>
        <w:rPr>
          <w:rFonts w:hint="eastAsia" w:ascii="宋体" w:hAnsi="宋体"/>
          <w:sz w:val="24"/>
          <w:szCs w:val="24"/>
          <w:highlight w:val="none"/>
          <w:lang w:val="en-US" w:eastAsia="zh-CN"/>
        </w:rPr>
        <w:t>.</w:t>
      </w:r>
      <w:r>
        <w:rPr>
          <w:rFonts w:hint="eastAsia" w:ascii="宋体" w:hAnsi="宋体"/>
          <w:sz w:val="24"/>
          <w:szCs w:val="24"/>
          <w:highlight w:val="none"/>
        </w:rPr>
        <w:t>非残疾人福利性单位不提供此声明函</w:t>
      </w:r>
    </w:p>
    <w:p w14:paraId="205B6548">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bookmarkEnd w:id="185"/>
    <w:p w14:paraId="18ADA637">
      <w:pPr>
        <w:keepNext/>
        <w:keepLines/>
        <w:spacing w:line="415" w:lineRule="auto"/>
        <w:jc w:val="center"/>
        <w:outlineLvl w:val="1"/>
        <w:rPr>
          <w:rFonts w:ascii="Calibri Light" w:hAnsi="Calibri Light"/>
          <w:b/>
          <w:bCs/>
          <w:sz w:val="32"/>
          <w:szCs w:val="32"/>
          <w:highlight w:val="none"/>
        </w:rPr>
        <w:sectPr>
          <w:pgSz w:w="11905" w:h="16838"/>
          <w:pgMar w:top="1247" w:right="1417" w:bottom="1247" w:left="1417" w:header="737" w:footer="992" w:gutter="0"/>
          <w:pgNumType w:fmt="decimal" w:chapStyle="1"/>
          <w:cols w:space="0" w:num="1"/>
          <w:rtlGutter w:val="0"/>
          <w:docGrid w:type="lines" w:linePitch="326" w:charSpace="0"/>
        </w:sectPr>
      </w:pPr>
    </w:p>
    <w:p w14:paraId="61CBD356">
      <w:pPr>
        <w:pStyle w:val="4"/>
        <w:ind w:firstLine="482" w:firstLineChars="150"/>
        <w:jc w:val="center"/>
        <w:rPr>
          <w:highlight w:val="none"/>
        </w:rPr>
      </w:pPr>
      <w:r>
        <w:rPr>
          <w:rFonts w:hint="eastAsia"/>
          <w:highlight w:val="none"/>
        </w:rPr>
        <w:t>四、</w:t>
      </w:r>
      <w:bookmarkStart w:id="201" w:name="OLE_LINK77"/>
      <w:r>
        <w:rPr>
          <w:rFonts w:hint="eastAsia"/>
          <w:highlight w:val="none"/>
        </w:rPr>
        <w:t>技术商务偏离表</w:t>
      </w:r>
      <w:bookmarkEnd w:id="201"/>
    </w:p>
    <w:p w14:paraId="636698AD">
      <w:pPr>
        <w:pStyle w:val="4"/>
        <w:spacing w:before="0" w:after="0"/>
        <w:ind w:firstLine="361" w:firstLineChars="150"/>
        <w:jc w:val="center"/>
        <w:rPr>
          <w:sz w:val="24"/>
          <w:szCs w:val="24"/>
          <w:highlight w:val="none"/>
        </w:rPr>
      </w:pPr>
      <w:r>
        <w:rPr>
          <w:rFonts w:hint="eastAsia"/>
          <w:sz w:val="24"/>
          <w:szCs w:val="24"/>
          <w:highlight w:val="none"/>
        </w:rPr>
        <w:t>技术偏离表</w:t>
      </w:r>
    </w:p>
    <w:tbl>
      <w:tblPr>
        <w:tblStyle w:val="4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21"/>
        <w:gridCol w:w="3363"/>
        <w:gridCol w:w="1583"/>
        <w:gridCol w:w="1369"/>
      </w:tblGrid>
      <w:tr w14:paraId="2B664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4B8283FB">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621" w:type="dxa"/>
            <w:vAlign w:val="center"/>
          </w:tcPr>
          <w:p w14:paraId="39F1C265">
            <w:pPr>
              <w:spacing w:line="360" w:lineRule="auto"/>
              <w:jc w:val="center"/>
              <w:rPr>
                <w:rFonts w:ascii="宋体" w:hAnsi="宋体" w:cs="宋体"/>
                <w:b/>
                <w:szCs w:val="21"/>
                <w:highlight w:val="none"/>
              </w:rPr>
            </w:pPr>
            <w:r>
              <w:rPr>
                <w:rFonts w:hint="eastAsia" w:ascii="宋体" w:hAnsi="宋体" w:cs="宋体"/>
                <w:b/>
                <w:szCs w:val="21"/>
                <w:highlight w:val="none"/>
              </w:rPr>
              <w:t>招标文件技术要求</w:t>
            </w:r>
          </w:p>
        </w:tc>
        <w:tc>
          <w:tcPr>
            <w:tcW w:w="3363" w:type="dxa"/>
            <w:vAlign w:val="center"/>
          </w:tcPr>
          <w:p w14:paraId="1A44494F">
            <w:pPr>
              <w:spacing w:line="360" w:lineRule="auto"/>
              <w:jc w:val="center"/>
              <w:rPr>
                <w:rFonts w:hint="eastAsia" w:ascii="宋体" w:hAnsi="宋体" w:eastAsia="宋体" w:cs="宋体"/>
                <w:b/>
                <w:szCs w:val="21"/>
                <w:highlight w:val="none"/>
                <w:lang w:val="en-US" w:eastAsia="zh-CN"/>
              </w:rPr>
            </w:pPr>
            <w:r>
              <w:rPr>
                <w:rFonts w:hint="eastAsia" w:ascii="宋体" w:hAnsi="宋体" w:cs="宋体"/>
                <w:b/>
                <w:szCs w:val="21"/>
              </w:rPr>
              <w:t>投标文件技术参数</w:t>
            </w:r>
            <w:r>
              <w:rPr>
                <w:rFonts w:hint="eastAsia" w:ascii="宋体" w:hAnsi="宋体" w:cs="宋体"/>
                <w:b/>
                <w:szCs w:val="21"/>
                <w:lang w:val="en-US" w:eastAsia="zh-CN"/>
              </w:rPr>
              <w:t>应答</w:t>
            </w:r>
          </w:p>
        </w:tc>
        <w:tc>
          <w:tcPr>
            <w:tcW w:w="1583" w:type="dxa"/>
            <w:vAlign w:val="center"/>
          </w:tcPr>
          <w:p w14:paraId="01EE61A4">
            <w:pPr>
              <w:wordWrap w:val="0"/>
              <w:jc w:val="center"/>
              <w:rPr>
                <w:rFonts w:ascii="宋体" w:hAnsi="宋体" w:cs="宋体"/>
                <w:b/>
                <w:szCs w:val="21"/>
                <w:highlight w:val="none"/>
              </w:rPr>
            </w:pPr>
            <w:r>
              <w:rPr>
                <w:rFonts w:hint="eastAsia" w:ascii="宋体" w:hAnsi="宋体" w:cs="宋体"/>
                <w:b/>
                <w:szCs w:val="21"/>
                <w:highlight w:val="none"/>
              </w:rPr>
              <w:t>偏离</w:t>
            </w:r>
          </w:p>
          <w:p w14:paraId="757E8FD3">
            <w:pPr>
              <w:spacing w:line="360" w:lineRule="auto"/>
              <w:jc w:val="center"/>
              <w:rPr>
                <w:rFonts w:ascii="宋体" w:hAnsi="宋体" w:cs="宋体"/>
                <w:sz w:val="24"/>
                <w:szCs w:val="24"/>
                <w:highlight w:val="none"/>
              </w:rPr>
            </w:pPr>
            <w:r>
              <w:rPr>
                <w:rFonts w:hint="eastAsia" w:ascii="宋体" w:hAnsi="宋体" w:cs="宋体"/>
                <w:b/>
                <w:szCs w:val="21"/>
                <w:highlight w:val="none"/>
              </w:rPr>
              <w:t>（无/正/负）</w:t>
            </w:r>
          </w:p>
        </w:tc>
        <w:tc>
          <w:tcPr>
            <w:tcW w:w="1369" w:type="dxa"/>
            <w:vAlign w:val="center"/>
          </w:tcPr>
          <w:p w14:paraId="772624FB">
            <w:pPr>
              <w:spacing w:line="360" w:lineRule="auto"/>
              <w:jc w:val="center"/>
              <w:rPr>
                <w:rFonts w:ascii="宋体" w:hAnsi="宋体" w:cs="宋体"/>
                <w:b/>
                <w:szCs w:val="21"/>
                <w:highlight w:val="none"/>
              </w:rPr>
            </w:pPr>
            <w:r>
              <w:rPr>
                <w:rFonts w:hint="eastAsia" w:ascii="宋体" w:hAnsi="宋体" w:cs="宋体"/>
                <w:b/>
                <w:szCs w:val="21"/>
                <w:highlight w:val="none"/>
              </w:rPr>
              <w:t>简述</w:t>
            </w:r>
          </w:p>
        </w:tc>
      </w:tr>
      <w:tr w14:paraId="16DA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AA7E178">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2621" w:type="dxa"/>
          </w:tcPr>
          <w:p w14:paraId="637C1239">
            <w:pPr>
              <w:jc w:val="center"/>
              <w:rPr>
                <w:rFonts w:ascii="宋体" w:hAnsi="宋体"/>
                <w:sz w:val="24"/>
                <w:szCs w:val="24"/>
                <w:highlight w:val="none"/>
              </w:rPr>
            </w:pPr>
          </w:p>
        </w:tc>
        <w:tc>
          <w:tcPr>
            <w:tcW w:w="3363" w:type="dxa"/>
          </w:tcPr>
          <w:p w14:paraId="26AF48F3">
            <w:pPr>
              <w:jc w:val="center"/>
              <w:rPr>
                <w:rFonts w:ascii="宋体" w:hAnsi="宋体"/>
                <w:sz w:val="24"/>
                <w:szCs w:val="24"/>
                <w:highlight w:val="none"/>
              </w:rPr>
            </w:pPr>
          </w:p>
        </w:tc>
        <w:tc>
          <w:tcPr>
            <w:tcW w:w="1583" w:type="dxa"/>
          </w:tcPr>
          <w:p w14:paraId="74C0B635">
            <w:pPr>
              <w:jc w:val="center"/>
              <w:rPr>
                <w:rFonts w:ascii="宋体" w:hAnsi="宋体"/>
                <w:sz w:val="24"/>
                <w:szCs w:val="24"/>
                <w:highlight w:val="none"/>
              </w:rPr>
            </w:pPr>
          </w:p>
        </w:tc>
        <w:tc>
          <w:tcPr>
            <w:tcW w:w="1369" w:type="dxa"/>
          </w:tcPr>
          <w:p w14:paraId="23BDE670">
            <w:pPr>
              <w:jc w:val="center"/>
              <w:rPr>
                <w:rFonts w:ascii="宋体" w:hAnsi="宋体"/>
                <w:sz w:val="24"/>
                <w:szCs w:val="24"/>
                <w:highlight w:val="none"/>
              </w:rPr>
            </w:pPr>
          </w:p>
        </w:tc>
      </w:tr>
      <w:tr w14:paraId="130F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C86529F">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2621" w:type="dxa"/>
          </w:tcPr>
          <w:p w14:paraId="78EF14A1">
            <w:pPr>
              <w:jc w:val="center"/>
              <w:rPr>
                <w:rFonts w:ascii="宋体" w:hAnsi="宋体"/>
                <w:sz w:val="24"/>
                <w:szCs w:val="24"/>
                <w:highlight w:val="none"/>
              </w:rPr>
            </w:pPr>
          </w:p>
        </w:tc>
        <w:tc>
          <w:tcPr>
            <w:tcW w:w="3363" w:type="dxa"/>
          </w:tcPr>
          <w:p w14:paraId="178596C9">
            <w:pPr>
              <w:jc w:val="center"/>
              <w:rPr>
                <w:rFonts w:ascii="宋体" w:hAnsi="宋体"/>
                <w:sz w:val="24"/>
                <w:szCs w:val="24"/>
                <w:highlight w:val="none"/>
              </w:rPr>
            </w:pPr>
          </w:p>
        </w:tc>
        <w:tc>
          <w:tcPr>
            <w:tcW w:w="1583" w:type="dxa"/>
          </w:tcPr>
          <w:p w14:paraId="3EE8D251">
            <w:pPr>
              <w:jc w:val="center"/>
              <w:rPr>
                <w:rFonts w:ascii="宋体" w:hAnsi="宋体"/>
                <w:sz w:val="24"/>
                <w:szCs w:val="24"/>
                <w:highlight w:val="none"/>
              </w:rPr>
            </w:pPr>
          </w:p>
        </w:tc>
        <w:tc>
          <w:tcPr>
            <w:tcW w:w="1369" w:type="dxa"/>
          </w:tcPr>
          <w:p w14:paraId="4F46373D">
            <w:pPr>
              <w:jc w:val="center"/>
              <w:rPr>
                <w:rFonts w:ascii="宋体" w:hAnsi="宋体"/>
                <w:sz w:val="24"/>
                <w:szCs w:val="24"/>
                <w:highlight w:val="none"/>
              </w:rPr>
            </w:pPr>
          </w:p>
        </w:tc>
      </w:tr>
      <w:tr w14:paraId="10E8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3BAA84FF">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2621" w:type="dxa"/>
          </w:tcPr>
          <w:p w14:paraId="01D3BF5A">
            <w:pPr>
              <w:jc w:val="center"/>
              <w:rPr>
                <w:rFonts w:ascii="宋体" w:hAnsi="宋体"/>
                <w:sz w:val="24"/>
                <w:szCs w:val="24"/>
                <w:highlight w:val="none"/>
              </w:rPr>
            </w:pPr>
          </w:p>
        </w:tc>
        <w:tc>
          <w:tcPr>
            <w:tcW w:w="3363" w:type="dxa"/>
          </w:tcPr>
          <w:p w14:paraId="6631398F">
            <w:pPr>
              <w:jc w:val="center"/>
              <w:rPr>
                <w:rFonts w:ascii="宋体" w:hAnsi="宋体"/>
                <w:sz w:val="24"/>
                <w:szCs w:val="24"/>
                <w:highlight w:val="none"/>
              </w:rPr>
            </w:pPr>
          </w:p>
        </w:tc>
        <w:tc>
          <w:tcPr>
            <w:tcW w:w="1583" w:type="dxa"/>
          </w:tcPr>
          <w:p w14:paraId="2BEA1BC1">
            <w:pPr>
              <w:jc w:val="center"/>
              <w:rPr>
                <w:rFonts w:ascii="宋体" w:hAnsi="宋体"/>
                <w:sz w:val="24"/>
                <w:szCs w:val="24"/>
                <w:highlight w:val="none"/>
              </w:rPr>
            </w:pPr>
          </w:p>
        </w:tc>
        <w:tc>
          <w:tcPr>
            <w:tcW w:w="1369" w:type="dxa"/>
          </w:tcPr>
          <w:p w14:paraId="61B35487">
            <w:pPr>
              <w:jc w:val="center"/>
              <w:rPr>
                <w:rFonts w:ascii="宋体" w:hAnsi="宋体"/>
                <w:sz w:val="24"/>
                <w:szCs w:val="24"/>
                <w:highlight w:val="none"/>
              </w:rPr>
            </w:pPr>
          </w:p>
        </w:tc>
      </w:tr>
      <w:tr w14:paraId="449E9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3AD4826">
            <w:pPr>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2621" w:type="dxa"/>
          </w:tcPr>
          <w:p w14:paraId="34AB5EFF">
            <w:pPr>
              <w:jc w:val="center"/>
              <w:rPr>
                <w:rFonts w:ascii="宋体" w:hAnsi="宋体"/>
                <w:sz w:val="24"/>
                <w:szCs w:val="24"/>
                <w:highlight w:val="none"/>
              </w:rPr>
            </w:pPr>
          </w:p>
        </w:tc>
        <w:tc>
          <w:tcPr>
            <w:tcW w:w="3363" w:type="dxa"/>
          </w:tcPr>
          <w:p w14:paraId="424217C1">
            <w:pPr>
              <w:jc w:val="center"/>
              <w:rPr>
                <w:rFonts w:ascii="宋体" w:hAnsi="宋体"/>
                <w:sz w:val="24"/>
                <w:szCs w:val="24"/>
                <w:highlight w:val="none"/>
              </w:rPr>
            </w:pPr>
          </w:p>
        </w:tc>
        <w:tc>
          <w:tcPr>
            <w:tcW w:w="1583" w:type="dxa"/>
          </w:tcPr>
          <w:p w14:paraId="32D4B7EC">
            <w:pPr>
              <w:jc w:val="center"/>
              <w:rPr>
                <w:rFonts w:ascii="宋体" w:hAnsi="宋体"/>
                <w:sz w:val="24"/>
                <w:szCs w:val="24"/>
                <w:highlight w:val="none"/>
              </w:rPr>
            </w:pPr>
          </w:p>
        </w:tc>
        <w:tc>
          <w:tcPr>
            <w:tcW w:w="1369" w:type="dxa"/>
          </w:tcPr>
          <w:p w14:paraId="7B1B187C">
            <w:pPr>
              <w:jc w:val="center"/>
              <w:rPr>
                <w:rFonts w:ascii="宋体" w:hAnsi="宋体"/>
                <w:sz w:val="24"/>
                <w:szCs w:val="24"/>
                <w:highlight w:val="none"/>
              </w:rPr>
            </w:pPr>
          </w:p>
        </w:tc>
      </w:tr>
      <w:tr w14:paraId="0E3B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92083D9">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2621" w:type="dxa"/>
          </w:tcPr>
          <w:p w14:paraId="575C8133">
            <w:pPr>
              <w:jc w:val="center"/>
              <w:rPr>
                <w:rFonts w:ascii="宋体" w:hAnsi="宋体"/>
                <w:sz w:val="24"/>
                <w:szCs w:val="24"/>
                <w:highlight w:val="none"/>
              </w:rPr>
            </w:pPr>
          </w:p>
        </w:tc>
        <w:tc>
          <w:tcPr>
            <w:tcW w:w="3363" w:type="dxa"/>
          </w:tcPr>
          <w:p w14:paraId="77276034">
            <w:pPr>
              <w:jc w:val="center"/>
              <w:rPr>
                <w:rFonts w:ascii="宋体" w:hAnsi="宋体"/>
                <w:sz w:val="24"/>
                <w:szCs w:val="24"/>
                <w:highlight w:val="none"/>
              </w:rPr>
            </w:pPr>
          </w:p>
        </w:tc>
        <w:tc>
          <w:tcPr>
            <w:tcW w:w="1583" w:type="dxa"/>
          </w:tcPr>
          <w:p w14:paraId="4ABBFB04">
            <w:pPr>
              <w:jc w:val="center"/>
              <w:rPr>
                <w:rFonts w:ascii="宋体" w:hAnsi="宋体"/>
                <w:sz w:val="24"/>
                <w:szCs w:val="24"/>
                <w:highlight w:val="none"/>
              </w:rPr>
            </w:pPr>
          </w:p>
        </w:tc>
        <w:tc>
          <w:tcPr>
            <w:tcW w:w="1369" w:type="dxa"/>
          </w:tcPr>
          <w:p w14:paraId="771B1B2A">
            <w:pPr>
              <w:jc w:val="center"/>
              <w:rPr>
                <w:rFonts w:ascii="宋体" w:hAnsi="宋体"/>
                <w:sz w:val="24"/>
                <w:szCs w:val="24"/>
                <w:highlight w:val="none"/>
              </w:rPr>
            </w:pPr>
          </w:p>
        </w:tc>
      </w:tr>
    </w:tbl>
    <w:p w14:paraId="37EC93DF">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仿宋"/>
          <w:sz w:val="24"/>
          <w:szCs w:val="24"/>
        </w:rPr>
      </w:pPr>
      <w:r>
        <w:rPr>
          <w:rFonts w:hint="eastAsia" w:ascii="宋体" w:hAnsi="宋体" w:cs="仿宋"/>
          <w:sz w:val="24"/>
          <w:szCs w:val="24"/>
        </w:rPr>
        <w:t>注：1</w:t>
      </w:r>
      <w:r>
        <w:rPr>
          <w:rFonts w:hint="eastAsia" w:ascii="宋体" w:hAnsi="宋体" w:cs="仿宋"/>
          <w:sz w:val="24"/>
          <w:szCs w:val="24"/>
          <w:lang w:val="en-US" w:eastAsia="zh-CN"/>
        </w:rPr>
        <w:t>.</w:t>
      </w:r>
      <w:r>
        <w:rPr>
          <w:rFonts w:hint="eastAsia" w:ascii="宋体" w:hAnsi="宋体" w:cs="仿宋"/>
          <w:sz w:val="24"/>
          <w:szCs w:val="24"/>
        </w:rPr>
        <w:t>如有漏报、瞒报招标文件所要求的性能指标等，将视为没有实质性响应招标文件。招标文件第四章技术参数必须逐条响应，</w:t>
      </w:r>
      <w:r>
        <w:rPr>
          <w:rFonts w:hint="eastAsia" w:ascii="宋体" w:hAnsi="宋体" w:eastAsia="宋体" w:cs="仿宋"/>
          <w:sz w:val="24"/>
          <w:szCs w:val="24"/>
          <w:lang w:val="en-US" w:eastAsia="zh-CN"/>
        </w:rPr>
        <w:t>技术偏离表</w:t>
      </w:r>
      <w:r>
        <w:rPr>
          <w:rFonts w:hint="eastAsia" w:ascii="宋体" w:hAnsi="宋体" w:cs="仿宋"/>
          <w:sz w:val="24"/>
          <w:szCs w:val="24"/>
          <w:lang w:val="en-US" w:eastAsia="zh-CN"/>
        </w:rPr>
        <w:t>各项内容</w:t>
      </w:r>
      <w:r>
        <w:rPr>
          <w:rFonts w:hint="eastAsia" w:ascii="宋体" w:hAnsi="宋体" w:eastAsia="宋体" w:cs="仿宋"/>
          <w:sz w:val="24"/>
          <w:szCs w:val="24"/>
          <w:lang w:val="en-US" w:eastAsia="zh-CN"/>
        </w:rPr>
        <w:t>不得复制粘贴采购文件技术参数要求，否则视为无效投标技术</w:t>
      </w:r>
      <w:r>
        <w:rPr>
          <w:rFonts w:hint="eastAsia" w:ascii="宋体" w:hAnsi="宋体" w:cs="仿宋"/>
          <w:sz w:val="24"/>
          <w:szCs w:val="24"/>
        </w:rPr>
        <w:t>；</w:t>
      </w:r>
    </w:p>
    <w:p w14:paraId="151196BB">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72" w:firstLineChars="200"/>
        <w:textAlignment w:val="auto"/>
        <w:rPr>
          <w:rFonts w:hint="eastAsia" w:ascii="宋体" w:hAnsi="宋体" w:eastAsia="宋体" w:cs="宋体"/>
          <w:b w:val="0"/>
          <w:bCs/>
          <w:color w:val="auto"/>
          <w:spacing w:val="-2"/>
          <w:kern w:val="0"/>
          <w:sz w:val="24"/>
          <w:szCs w:val="24"/>
          <w:highlight w:val="none"/>
        </w:rPr>
      </w:pPr>
      <w:r>
        <w:rPr>
          <w:rFonts w:hint="eastAsia" w:ascii="宋体" w:hAnsi="宋体" w:cs="宋体"/>
          <w:b w:val="0"/>
          <w:bCs/>
          <w:color w:val="auto"/>
          <w:spacing w:val="-2"/>
          <w:kern w:val="0"/>
          <w:sz w:val="24"/>
          <w:szCs w:val="24"/>
          <w:lang w:val="en-US" w:eastAsia="zh-CN" w:bidi="ar-SA"/>
        </w:rPr>
        <w:t>2.</w:t>
      </w:r>
      <w:r>
        <w:rPr>
          <w:rFonts w:hint="eastAsia" w:ascii="宋体" w:hAnsi="宋体" w:cs="仿宋"/>
          <w:sz w:val="24"/>
          <w:szCs w:val="24"/>
        </w:rPr>
        <w:t>“投标文件响应条款”必须与投标文件中提供的证明材料的响应情况相一致。若在评审环节发现该项与响应文件证明材料的响应情况不一致，</w:t>
      </w:r>
      <w:r>
        <w:rPr>
          <w:rFonts w:hint="eastAsia" w:ascii="宋体" w:hAnsi="宋体" w:eastAsia="宋体" w:cs="宋体"/>
          <w:b w:val="0"/>
          <w:bCs/>
          <w:color w:val="auto"/>
          <w:spacing w:val="-2"/>
          <w:kern w:val="0"/>
          <w:sz w:val="24"/>
          <w:szCs w:val="24"/>
          <w:highlight w:val="none"/>
        </w:rPr>
        <w:t>供应商自行承担因证明材料不</w:t>
      </w:r>
      <w:r>
        <w:rPr>
          <w:rFonts w:hint="eastAsia" w:ascii="宋体" w:hAnsi="宋体" w:eastAsia="宋体" w:cs="宋体"/>
          <w:b w:val="0"/>
          <w:bCs/>
          <w:color w:val="auto"/>
          <w:spacing w:val="-2"/>
          <w:kern w:val="0"/>
          <w:sz w:val="24"/>
          <w:szCs w:val="24"/>
          <w:highlight w:val="none"/>
          <w:lang w:eastAsia="zh-CN"/>
        </w:rPr>
        <w:t>全</w:t>
      </w:r>
      <w:r>
        <w:rPr>
          <w:rFonts w:hint="eastAsia" w:ascii="宋体" w:hAnsi="宋体" w:eastAsia="宋体" w:cs="宋体"/>
          <w:b w:val="0"/>
          <w:bCs/>
          <w:color w:val="auto"/>
          <w:spacing w:val="-2"/>
          <w:kern w:val="0"/>
          <w:sz w:val="24"/>
          <w:szCs w:val="24"/>
          <w:highlight w:val="none"/>
          <w:lang w:val="en-US" w:eastAsia="zh-CN"/>
        </w:rPr>
        <w:t>或不一致</w:t>
      </w:r>
      <w:r>
        <w:rPr>
          <w:rFonts w:hint="eastAsia" w:ascii="宋体" w:hAnsi="宋体" w:eastAsia="宋体" w:cs="宋体"/>
          <w:b w:val="0"/>
          <w:bCs/>
          <w:color w:val="auto"/>
          <w:spacing w:val="-2"/>
          <w:kern w:val="0"/>
          <w:sz w:val="24"/>
          <w:szCs w:val="24"/>
          <w:highlight w:val="none"/>
        </w:rPr>
        <w:t>被视为技术参数偏离的风险。</w:t>
      </w:r>
    </w:p>
    <w:p w14:paraId="5BEAA654">
      <w:pPr>
        <w:numPr>
          <w:ilvl w:val="0"/>
          <w:numId w:val="0"/>
        </w:numPr>
        <w:ind w:leftChars="200"/>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3.在技术偏离表简述</w:t>
      </w:r>
      <w:r>
        <w:rPr>
          <w:rFonts w:hint="eastAsia" w:ascii="宋体" w:hAnsi="宋体" w:cs="仿宋"/>
          <w:kern w:val="2"/>
          <w:sz w:val="24"/>
          <w:szCs w:val="24"/>
          <w:lang w:val="en-US" w:eastAsia="zh-CN" w:bidi="ar-SA"/>
        </w:rPr>
        <w:t>中</w:t>
      </w:r>
      <w:r>
        <w:rPr>
          <w:rFonts w:hint="eastAsia" w:ascii="宋体" w:hAnsi="宋体" w:eastAsia="宋体" w:cs="仿宋"/>
          <w:kern w:val="2"/>
          <w:sz w:val="24"/>
          <w:szCs w:val="24"/>
          <w:lang w:val="en-US" w:eastAsia="zh-CN" w:bidi="ar-SA"/>
        </w:rPr>
        <w:t>必须</w:t>
      </w:r>
      <w:r>
        <w:rPr>
          <w:rFonts w:hint="eastAsia" w:ascii="宋体" w:hAnsi="宋体" w:cs="仿宋"/>
          <w:kern w:val="2"/>
          <w:sz w:val="24"/>
          <w:szCs w:val="24"/>
          <w:lang w:val="en-US" w:eastAsia="zh-CN" w:bidi="ar-SA"/>
        </w:rPr>
        <w:t>标明相应</w:t>
      </w:r>
      <w:r>
        <w:rPr>
          <w:rFonts w:hint="eastAsia" w:ascii="宋体" w:hAnsi="宋体" w:eastAsia="宋体" w:cs="仿宋"/>
          <w:kern w:val="2"/>
          <w:sz w:val="24"/>
          <w:szCs w:val="24"/>
          <w:lang w:val="en-US" w:eastAsia="zh-CN" w:bidi="ar-SA"/>
        </w:rPr>
        <w:t>证明材料对应的具体页码。</w:t>
      </w:r>
    </w:p>
    <w:p w14:paraId="223FCF54">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Theme="majorEastAsia" w:hAnsiTheme="majorEastAsia" w:eastAsiaTheme="majorEastAsia" w:cstheme="majorEastAsia"/>
          <w:kern w:val="1"/>
          <w:sz w:val="24"/>
          <w:szCs w:val="24"/>
        </w:rPr>
      </w:pPr>
      <w:r>
        <w:rPr>
          <w:rFonts w:hint="eastAsia" w:asciiTheme="majorEastAsia" w:hAnsiTheme="majorEastAsia" w:eastAsiaTheme="majorEastAsia" w:cstheme="majorEastAsia"/>
          <w:kern w:val="1"/>
          <w:sz w:val="24"/>
          <w:szCs w:val="24"/>
        </w:rPr>
        <w:br w:type="textWrapping"/>
      </w:r>
    </w:p>
    <w:p w14:paraId="5B3ED75E">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Theme="majorEastAsia" w:hAnsiTheme="majorEastAsia" w:eastAsiaTheme="majorEastAsia" w:cstheme="majorEastAsia"/>
          <w:kern w:val="1"/>
          <w:sz w:val="24"/>
          <w:szCs w:val="24"/>
        </w:rPr>
      </w:pPr>
    </w:p>
    <w:p w14:paraId="6A325E34">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2C65A542">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68EE8B3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5EC764FC">
      <w:pPr>
        <w:pStyle w:val="4"/>
        <w:jc w:val="center"/>
        <w:rPr>
          <w:highlight w:val="none"/>
        </w:rPr>
        <w:sectPr>
          <w:pgSz w:w="11905" w:h="16838"/>
          <w:pgMar w:top="1247" w:right="1417" w:bottom="1247" w:left="1417" w:header="737" w:footer="992" w:gutter="0"/>
          <w:pgNumType w:fmt="decimal" w:chapStyle="1"/>
          <w:cols w:space="0" w:num="1"/>
          <w:rtlGutter w:val="0"/>
          <w:docGrid w:type="lines" w:linePitch="326" w:charSpace="0"/>
        </w:sectPr>
      </w:pPr>
      <w:r>
        <w:rPr>
          <w:rFonts w:hint="eastAsia"/>
          <w:highlight w:val="none"/>
        </w:rPr>
        <w:t xml:space="preserve"> </w:t>
      </w:r>
    </w:p>
    <w:p w14:paraId="17D7AD4C">
      <w:pPr>
        <w:pStyle w:val="4"/>
        <w:ind w:firstLine="482" w:firstLineChars="150"/>
        <w:jc w:val="center"/>
        <w:rPr>
          <w:highlight w:val="none"/>
        </w:rPr>
      </w:pPr>
      <w:bookmarkStart w:id="202" w:name="_Toc26541340"/>
      <w:bookmarkStart w:id="203" w:name="_Toc23258629"/>
      <w:r>
        <w:rPr>
          <w:rFonts w:hint="eastAsia"/>
          <w:highlight w:val="none"/>
        </w:rPr>
        <w:t>商务响应偏离表</w:t>
      </w:r>
      <w:bookmarkEnd w:id="202"/>
      <w:bookmarkEnd w:id="203"/>
    </w:p>
    <w:tbl>
      <w:tblPr>
        <w:tblStyle w:val="41"/>
        <w:tblW w:w="94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C20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2" w:type="dxa"/>
            <w:vAlign w:val="center"/>
          </w:tcPr>
          <w:p w14:paraId="0615E25D">
            <w:pPr>
              <w:wordWrap w:val="0"/>
              <w:jc w:val="center"/>
              <w:rPr>
                <w:rFonts w:ascii="宋体" w:hAnsi="宋体" w:cs="宋体"/>
                <w:sz w:val="24"/>
                <w:szCs w:val="24"/>
                <w:highlight w:val="none"/>
              </w:rPr>
            </w:pPr>
            <w:r>
              <w:rPr>
                <w:rFonts w:hint="eastAsia" w:ascii="宋体" w:hAnsi="宋体" w:cs="宋体"/>
                <w:b/>
                <w:szCs w:val="21"/>
                <w:highlight w:val="none"/>
              </w:rPr>
              <w:t>序号</w:t>
            </w:r>
          </w:p>
        </w:tc>
        <w:tc>
          <w:tcPr>
            <w:tcW w:w="2835" w:type="dxa"/>
            <w:vAlign w:val="center"/>
          </w:tcPr>
          <w:p w14:paraId="3D50D257">
            <w:pPr>
              <w:wordWrap w:val="0"/>
              <w:jc w:val="center"/>
              <w:rPr>
                <w:rFonts w:ascii="宋体" w:hAnsi="宋体" w:cs="宋体"/>
                <w:sz w:val="24"/>
                <w:szCs w:val="24"/>
                <w:highlight w:val="none"/>
              </w:rPr>
            </w:pPr>
            <w:r>
              <w:rPr>
                <w:rFonts w:hint="eastAsia" w:ascii="宋体" w:hAnsi="宋体" w:cs="宋体"/>
                <w:b/>
                <w:szCs w:val="21"/>
                <w:highlight w:val="none"/>
              </w:rPr>
              <w:t>招标文件商务要求</w:t>
            </w:r>
          </w:p>
        </w:tc>
        <w:tc>
          <w:tcPr>
            <w:tcW w:w="2552" w:type="dxa"/>
            <w:vAlign w:val="center"/>
          </w:tcPr>
          <w:p w14:paraId="75071FDF">
            <w:pPr>
              <w:wordWrap w:val="0"/>
              <w:jc w:val="center"/>
              <w:rPr>
                <w:rFonts w:ascii="宋体" w:hAnsi="宋体" w:cs="宋体"/>
                <w:sz w:val="24"/>
                <w:szCs w:val="24"/>
                <w:highlight w:val="none"/>
              </w:rPr>
            </w:pPr>
            <w:r>
              <w:rPr>
                <w:rFonts w:hint="eastAsia" w:ascii="宋体" w:hAnsi="宋体" w:cs="宋体"/>
                <w:b/>
                <w:szCs w:val="21"/>
                <w:highlight w:val="none"/>
              </w:rPr>
              <w:t>投标文件商务应答</w:t>
            </w:r>
          </w:p>
        </w:tc>
        <w:tc>
          <w:tcPr>
            <w:tcW w:w="1516" w:type="dxa"/>
            <w:vAlign w:val="center"/>
          </w:tcPr>
          <w:p w14:paraId="6D642771">
            <w:pPr>
              <w:wordWrap w:val="0"/>
              <w:jc w:val="center"/>
              <w:rPr>
                <w:rFonts w:ascii="宋体" w:hAnsi="宋体" w:cs="宋体"/>
                <w:b/>
                <w:szCs w:val="21"/>
                <w:highlight w:val="none"/>
              </w:rPr>
            </w:pPr>
            <w:r>
              <w:rPr>
                <w:rFonts w:hint="eastAsia" w:ascii="宋体" w:hAnsi="宋体" w:cs="宋体"/>
                <w:b/>
                <w:szCs w:val="21"/>
                <w:highlight w:val="none"/>
              </w:rPr>
              <w:t>偏离</w:t>
            </w:r>
          </w:p>
          <w:p w14:paraId="3F4BA125">
            <w:pPr>
              <w:wordWrap w:val="0"/>
              <w:jc w:val="center"/>
              <w:rPr>
                <w:rFonts w:ascii="宋体" w:hAnsi="宋体" w:cs="宋体"/>
                <w:sz w:val="24"/>
                <w:szCs w:val="24"/>
                <w:highlight w:val="none"/>
              </w:rPr>
            </w:pPr>
            <w:r>
              <w:rPr>
                <w:rFonts w:hint="eastAsia" w:ascii="宋体" w:hAnsi="宋体" w:cs="宋体"/>
                <w:b/>
                <w:szCs w:val="21"/>
                <w:highlight w:val="none"/>
              </w:rPr>
              <w:t>（无/正/负）</w:t>
            </w:r>
          </w:p>
        </w:tc>
        <w:tc>
          <w:tcPr>
            <w:tcW w:w="1516" w:type="dxa"/>
            <w:vAlign w:val="center"/>
          </w:tcPr>
          <w:p w14:paraId="3284DD06">
            <w:pPr>
              <w:wordWrap w:val="0"/>
              <w:jc w:val="center"/>
              <w:rPr>
                <w:rFonts w:ascii="宋体" w:hAnsi="宋体" w:cs="宋体"/>
                <w:b/>
                <w:szCs w:val="21"/>
                <w:highlight w:val="none"/>
              </w:rPr>
            </w:pPr>
            <w:r>
              <w:rPr>
                <w:rFonts w:hint="eastAsia" w:ascii="宋体" w:hAnsi="宋体" w:cs="宋体"/>
                <w:b/>
                <w:szCs w:val="21"/>
                <w:highlight w:val="none"/>
              </w:rPr>
              <w:t>简述</w:t>
            </w:r>
          </w:p>
        </w:tc>
      </w:tr>
      <w:tr w14:paraId="29A7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77D088A9">
            <w:pPr>
              <w:wordWrap w:val="0"/>
              <w:jc w:val="center"/>
              <w:rPr>
                <w:rFonts w:ascii="宋体" w:hAnsi="宋体" w:cs="宋体"/>
                <w:b/>
                <w:szCs w:val="21"/>
                <w:highlight w:val="none"/>
              </w:rPr>
            </w:pPr>
            <w:r>
              <w:rPr>
                <w:rFonts w:hint="eastAsia" w:ascii="宋体" w:hAnsi="宋体" w:cs="宋体"/>
                <w:b/>
                <w:szCs w:val="21"/>
                <w:highlight w:val="none"/>
              </w:rPr>
              <w:t>1</w:t>
            </w:r>
          </w:p>
        </w:tc>
        <w:tc>
          <w:tcPr>
            <w:tcW w:w="2835" w:type="dxa"/>
            <w:vAlign w:val="center"/>
          </w:tcPr>
          <w:p w14:paraId="5C7E4757">
            <w:pPr>
              <w:spacing w:line="360" w:lineRule="auto"/>
              <w:rPr>
                <w:rFonts w:ascii="宋体" w:hAnsi="宋体"/>
                <w:sz w:val="24"/>
                <w:szCs w:val="24"/>
                <w:highlight w:val="none"/>
              </w:rPr>
            </w:pPr>
          </w:p>
        </w:tc>
        <w:tc>
          <w:tcPr>
            <w:tcW w:w="2552" w:type="dxa"/>
            <w:vAlign w:val="center"/>
          </w:tcPr>
          <w:p w14:paraId="1EFC2916">
            <w:pPr>
              <w:spacing w:line="360" w:lineRule="auto"/>
              <w:rPr>
                <w:rFonts w:ascii="宋体" w:hAnsi="宋体"/>
                <w:sz w:val="24"/>
                <w:szCs w:val="24"/>
                <w:highlight w:val="none"/>
              </w:rPr>
            </w:pPr>
          </w:p>
        </w:tc>
        <w:tc>
          <w:tcPr>
            <w:tcW w:w="1516" w:type="dxa"/>
            <w:vAlign w:val="center"/>
          </w:tcPr>
          <w:p w14:paraId="4011BCF4">
            <w:pPr>
              <w:spacing w:line="360" w:lineRule="auto"/>
              <w:rPr>
                <w:rFonts w:ascii="宋体" w:hAnsi="宋体"/>
                <w:sz w:val="24"/>
                <w:szCs w:val="24"/>
                <w:highlight w:val="none"/>
              </w:rPr>
            </w:pPr>
          </w:p>
        </w:tc>
        <w:tc>
          <w:tcPr>
            <w:tcW w:w="1516" w:type="dxa"/>
            <w:vAlign w:val="center"/>
          </w:tcPr>
          <w:p w14:paraId="13F733B0">
            <w:pPr>
              <w:spacing w:line="360" w:lineRule="auto"/>
              <w:rPr>
                <w:rFonts w:ascii="宋体" w:hAnsi="宋体"/>
                <w:sz w:val="24"/>
                <w:szCs w:val="24"/>
                <w:highlight w:val="none"/>
              </w:rPr>
            </w:pPr>
          </w:p>
        </w:tc>
      </w:tr>
      <w:tr w14:paraId="15AB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62972B21">
            <w:pPr>
              <w:wordWrap w:val="0"/>
              <w:jc w:val="center"/>
              <w:rPr>
                <w:rFonts w:ascii="宋体" w:hAnsi="宋体" w:cs="宋体"/>
                <w:b/>
                <w:szCs w:val="21"/>
                <w:highlight w:val="none"/>
              </w:rPr>
            </w:pPr>
            <w:r>
              <w:rPr>
                <w:rFonts w:hint="eastAsia" w:ascii="宋体" w:hAnsi="宋体" w:cs="宋体"/>
                <w:b/>
                <w:szCs w:val="21"/>
                <w:highlight w:val="none"/>
              </w:rPr>
              <w:t>2</w:t>
            </w:r>
          </w:p>
        </w:tc>
        <w:tc>
          <w:tcPr>
            <w:tcW w:w="2835" w:type="dxa"/>
            <w:vAlign w:val="center"/>
          </w:tcPr>
          <w:p w14:paraId="59B9D635">
            <w:pPr>
              <w:spacing w:line="360" w:lineRule="auto"/>
              <w:rPr>
                <w:rFonts w:ascii="宋体" w:hAnsi="宋体"/>
                <w:sz w:val="24"/>
                <w:szCs w:val="24"/>
                <w:highlight w:val="none"/>
              </w:rPr>
            </w:pPr>
          </w:p>
        </w:tc>
        <w:tc>
          <w:tcPr>
            <w:tcW w:w="2552" w:type="dxa"/>
            <w:vAlign w:val="center"/>
          </w:tcPr>
          <w:p w14:paraId="6328BEA0">
            <w:pPr>
              <w:spacing w:line="360" w:lineRule="auto"/>
              <w:rPr>
                <w:rFonts w:ascii="宋体" w:hAnsi="宋体"/>
                <w:sz w:val="24"/>
                <w:szCs w:val="24"/>
                <w:highlight w:val="none"/>
              </w:rPr>
            </w:pPr>
          </w:p>
        </w:tc>
        <w:tc>
          <w:tcPr>
            <w:tcW w:w="1516" w:type="dxa"/>
            <w:vAlign w:val="center"/>
          </w:tcPr>
          <w:p w14:paraId="6D395468">
            <w:pPr>
              <w:spacing w:line="360" w:lineRule="auto"/>
              <w:rPr>
                <w:rFonts w:ascii="宋体" w:hAnsi="宋体"/>
                <w:sz w:val="24"/>
                <w:szCs w:val="24"/>
                <w:highlight w:val="none"/>
              </w:rPr>
            </w:pPr>
          </w:p>
        </w:tc>
        <w:tc>
          <w:tcPr>
            <w:tcW w:w="1516" w:type="dxa"/>
            <w:vAlign w:val="center"/>
          </w:tcPr>
          <w:p w14:paraId="167D4B92">
            <w:pPr>
              <w:spacing w:line="360" w:lineRule="auto"/>
              <w:rPr>
                <w:rFonts w:ascii="宋体" w:hAnsi="宋体"/>
                <w:sz w:val="24"/>
                <w:szCs w:val="24"/>
                <w:highlight w:val="none"/>
              </w:rPr>
            </w:pPr>
          </w:p>
        </w:tc>
      </w:tr>
      <w:tr w14:paraId="1F79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3B5E15A5">
            <w:pPr>
              <w:wordWrap w:val="0"/>
              <w:jc w:val="center"/>
              <w:rPr>
                <w:rFonts w:ascii="宋体" w:hAnsi="宋体" w:cs="宋体"/>
                <w:b/>
                <w:szCs w:val="21"/>
                <w:highlight w:val="none"/>
              </w:rPr>
            </w:pPr>
            <w:r>
              <w:rPr>
                <w:rFonts w:hint="eastAsia" w:ascii="宋体" w:hAnsi="宋体" w:cs="宋体"/>
                <w:b/>
                <w:szCs w:val="21"/>
                <w:highlight w:val="none"/>
              </w:rPr>
              <w:t>3</w:t>
            </w:r>
          </w:p>
        </w:tc>
        <w:tc>
          <w:tcPr>
            <w:tcW w:w="2835" w:type="dxa"/>
            <w:vAlign w:val="center"/>
          </w:tcPr>
          <w:p w14:paraId="40BE8AEF">
            <w:pPr>
              <w:spacing w:line="360" w:lineRule="auto"/>
              <w:rPr>
                <w:rFonts w:ascii="宋体" w:hAnsi="宋体"/>
                <w:sz w:val="24"/>
                <w:szCs w:val="24"/>
                <w:highlight w:val="none"/>
              </w:rPr>
            </w:pPr>
          </w:p>
        </w:tc>
        <w:tc>
          <w:tcPr>
            <w:tcW w:w="2552" w:type="dxa"/>
            <w:vAlign w:val="center"/>
          </w:tcPr>
          <w:p w14:paraId="19290147">
            <w:pPr>
              <w:spacing w:line="360" w:lineRule="auto"/>
              <w:rPr>
                <w:rFonts w:ascii="宋体" w:hAnsi="宋体"/>
                <w:sz w:val="24"/>
                <w:szCs w:val="24"/>
                <w:highlight w:val="none"/>
              </w:rPr>
            </w:pPr>
          </w:p>
        </w:tc>
        <w:tc>
          <w:tcPr>
            <w:tcW w:w="1516" w:type="dxa"/>
            <w:vAlign w:val="center"/>
          </w:tcPr>
          <w:p w14:paraId="3DD73961">
            <w:pPr>
              <w:spacing w:line="360" w:lineRule="auto"/>
              <w:rPr>
                <w:rFonts w:ascii="宋体" w:hAnsi="宋体"/>
                <w:sz w:val="24"/>
                <w:szCs w:val="24"/>
                <w:highlight w:val="none"/>
              </w:rPr>
            </w:pPr>
          </w:p>
        </w:tc>
        <w:tc>
          <w:tcPr>
            <w:tcW w:w="1516" w:type="dxa"/>
            <w:vAlign w:val="center"/>
          </w:tcPr>
          <w:p w14:paraId="244C544D">
            <w:pPr>
              <w:spacing w:line="360" w:lineRule="auto"/>
              <w:rPr>
                <w:rFonts w:ascii="宋体" w:hAnsi="宋体"/>
                <w:sz w:val="24"/>
                <w:szCs w:val="24"/>
                <w:highlight w:val="none"/>
              </w:rPr>
            </w:pPr>
          </w:p>
        </w:tc>
      </w:tr>
      <w:tr w14:paraId="0E1F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4D2B5ABA">
            <w:pPr>
              <w:wordWrap w:val="0"/>
              <w:jc w:val="center"/>
              <w:rPr>
                <w:rFonts w:ascii="宋体" w:hAnsi="宋体" w:cs="宋体"/>
                <w:b/>
                <w:szCs w:val="21"/>
                <w:highlight w:val="none"/>
              </w:rPr>
            </w:pPr>
            <w:r>
              <w:rPr>
                <w:rFonts w:hint="eastAsia" w:ascii="宋体" w:hAnsi="宋体" w:cs="宋体"/>
                <w:b/>
                <w:szCs w:val="21"/>
                <w:highlight w:val="none"/>
              </w:rPr>
              <w:t>...</w:t>
            </w:r>
          </w:p>
        </w:tc>
        <w:tc>
          <w:tcPr>
            <w:tcW w:w="2835" w:type="dxa"/>
            <w:vAlign w:val="center"/>
          </w:tcPr>
          <w:p w14:paraId="6451053F">
            <w:pPr>
              <w:spacing w:line="360" w:lineRule="auto"/>
              <w:rPr>
                <w:rFonts w:ascii="宋体" w:hAnsi="宋体"/>
                <w:sz w:val="24"/>
                <w:szCs w:val="24"/>
                <w:highlight w:val="none"/>
              </w:rPr>
            </w:pPr>
          </w:p>
        </w:tc>
        <w:tc>
          <w:tcPr>
            <w:tcW w:w="2552" w:type="dxa"/>
            <w:vAlign w:val="center"/>
          </w:tcPr>
          <w:p w14:paraId="0EC7B915">
            <w:pPr>
              <w:spacing w:line="360" w:lineRule="auto"/>
              <w:rPr>
                <w:rFonts w:ascii="宋体" w:hAnsi="宋体"/>
                <w:sz w:val="24"/>
                <w:szCs w:val="24"/>
                <w:highlight w:val="none"/>
              </w:rPr>
            </w:pPr>
          </w:p>
        </w:tc>
        <w:tc>
          <w:tcPr>
            <w:tcW w:w="1516" w:type="dxa"/>
            <w:vAlign w:val="center"/>
          </w:tcPr>
          <w:p w14:paraId="3D99FC65">
            <w:pPr>
              <w:spacing w:line="360" w:lineRule="auto"/>
              <w:rPr>
                <w:rFonts w:ascii="宋体" w:hAnsi="宋体"/>
                <w:sz w:val="24"/>
                <w:szCs w:val="24"/>
                <w:highlight w:val="none"/>
              </w:rPr>
            </w:pPr>
          </w:p>
        </w:tc>
        <w:tc>
          <w:tcPr>
            <w:tcW w:w="1516" w:type="dxa"/>
            <w:vAlign w:val="center"/>
          </w:tcPr>
          <w:p w14:paraId="01CF14F5">
            <w:pPr>
              <w:spacing w:line="360" w:lineRule="auto"/>
              <w:rPr>
                <w:rFonts w:ascii="宋体" w:hAnsi="宋体"/>
                <w:sz w:val="24"/>
                <w:szCs w:val="24"/>
                <w:highlight w:val="none"/>
              </w:rPr>
            </w:pPr>
          </w:p>
        </w:tc>
      </w:tr>
    </w:tbl>
    <w:p w14:paraId="76BCBBAC">
      <w:pPr>
        <w:spacing w:line="360" w:lineRule="auto"/>
        <w:ind w:firstLine="482" w:firstLineChars="200"/>
        <w:rPr>
          <w:b/>
          <w:bCs/>
          <w:sz w:val="24"/>
          <w:szCs w:val="24"/>
          <w:highlight w:val="none"/>
        </w:rPr>
      </w:pPr>
      <w:r>
        <w:rPr>
          <w:rFonts w:hint="eastAsia" w:ascii="宋体" w:hAnsi="宋体"/>
          <w:b/>
          <w:bCs/>
          <w:sz w:val="24"/>
          <w:szCs w:val="24"/>
          <w:highlight w:val="none"/>
        </w:rPr>
        <w:t>注：对招标文件中要求的商务条款响应并详细说明。</w:t>
      </w:r>
    </w:p>
    <w:p w14:paraId="438FD71C">
      <w:pPr>
        <w:rPr>
          <w:sz w:val="24"/>
          <w:szCs w:val="24"/>
          <w:highlight w:val="none"/>
        </w:rPr>
      </w:pPr>
    </w:p>
    <w:p w14:paraId="164B4056">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5B977C10">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37DF4B20">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2AFEFBBC">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6ECD68BF">
      <w:pPr>
        <w:spacing w:line="360" w:lineRule="auto"/>
        <w:ind w:firstLine="420" w:firstLineChars="175"/>
        <w:rPr>
          <w:rFonts w:ascii="宋体" w:hAnsi="宋体"/>
          <w:bCs/>
          <w:sz w:val="24"/>
          <w:szCs w:val="24"/>
          <w:highlight w:val="none"/>
        </w:rPr>
      </w:pPr>
    </w:p>
    <w:p w14:paraId="361B2408">
      <w:pPr>
        <w:widowControl/>
        <w:jc w:val="left"/>
        <w:rPr>
          <w:rFonts w:ascii="Calibri Light" w:hAnsi="Calibri Light"/>
          <w:b/>
          <w:bCs/>
          <w:sz w:val="32"/>
          <w:szCs w:val="32"/>
          <w:highlight w:val="none"/>
        </w:rPr>
      </w:pPr>
    </w:p>
    <w:p w14:paraId="01FBF5F1">
      <w:pPr>
        <w:widowControl/>
        <w:jc w:val="left"/>
        <w:rPr>
          <w:rFonts w:ascii="Calibri Light" w:hAnsi="Calibri Light"/>
          <w:b/>
          <w:bCs/>
          <w:sz w:val="32"/>
          <w:szCs w:val="32"/>
          <w:highlight w:val="none"/>
        </w:rPr>
      </w:pPr>
    </w:p>
    <w:p w14:paraId="41D59CFA">
      <w:pPr>
        <w:rPr>
          <w:highlight w:val="none"/>
        </w:rPr>
        <w:sectPr>
          <w:pgSz w:w="11905" w:h="16838"/>
          <w:pgMar w:top="1247" w:right="1417" w:bottom="1247" w:left="1417" w:header="737" w:footer="992" w:gutter="0"/>
          <w:pgNumType w:fmt="decimal" w:chapStyle="1"/>
          <w:cols w:space="0" w:num="1"/>
          <w:rtlGutter w:val="0"/>
          <w:docGrid w:type="lines" w:linePitch="326" w:charSpace="0"/>
        </w:sectPr>
      </w:pPr>
    </w:p>
    <w:bookmarkEnd w:id="183"/>
    <w:bookmarkEnd w:id="184"/>
    <w:p w14:paraId="00909945">
      <w:pPr>
        <w:pStyle w:val="4"/>
        <w:ind w:firstLine="482" w:firstLineChars="150"/>
        <w:jc w:val="center"/>
        <w:rPr>
          <w:rFonts w:ascii="Times New Roman" w:hAnsi="Times New Roman"/>
          <w:color w:val="auto"/>
          <w:szCs w:val="36"/>
          <w:highlight w:val="none"/>
        </w:rPr>
      </w:pPr>
      <w:bookmarkStart w:id="204" w:name="_Toc23258630"/>
      <w:bookmarkStart w:id="205" w:name="_Toc26541341"/>
      <w:bookmarkStart w:id="206" w:name="_Toc484890090"/>
      <w:bookmarkStart w:id="207" w:name="_Toc484198843"/>
      <w:bookmarkStart w:id="208" w:name="_Toc528240833"/>
      <w:r>
        <w:rPr>
          <w:rFonts w:hint="eastAsia" w:ascii="Times New Roman" w:hAnsi="Times New Roman"/>
          <w:color w:val="auto"/>
          <w:szCs w:val="36"/>
          <w:highlight w:val="none"/>
        </w:rPr>
        <w:t>五、投标方案</w:t>
      </w:r>
      <w:bookmarkEnd w:id="204"/>
      <w:bookmarkEnd w:id="205"/>
    </w:p>
    <w:p w14:paraId="1F4862DE">
      <w:pPr>
        <w:spacing w:line="460" w:lineRule="exact"/>
        <w:ind w:firstLine="482" w:firstLineChars="200"/>
        <w:jc w:val="left"/>
        <w:rPr>
          <w:rFonts w:hint="eastAsia" w:ascii="宋体" w:hAnsi="宋体" w:cs="宋体"/>
          <w:b/>
          <w:sz w:val="24"/>
        </w:rPr>
      </w:pPr>
      <w:r>
        <w:rPr>
          <w:rFonts w:hint="eastAsia" w:ascii="宋体" w:hAnsi="宋体" w:cs="宋体"/>
          <w:b/>
          <w:sz w:val="24"/>
        </w:rPr>
        <w:t>供应商按照招标文件的要求编制的投标方案说明书，投标方案由供应商自行编写，无具体格式，参照招标文件中的《综合评分明细表》各条款的要求</w:t>
      </w:r>
      <w:r>
        <w:rPr>
          <w:rFonts w:hint="eastAsia" w:ascii="宋体" w:hAnsi="宋体" w:cs="宋体"/>
          <w:b/>
          <w:sz w:val="24"/>
          <w:lang w:val="en-US" w:eastAsia="zh-CN"/>
        </w:rPr>
        <w:t>及</w:t>
      </w:r>
      <w:r>
        <w:rPr>
          <w:rFonts w:hint="eastAsia" w:ascii="宋体" w:hAnsi="宋体" w:cs="宋体"/>
          <w:b/>
          <w:sz w:val="24"/>
        </w:rPr>
        <w:t>《采购内容》进行编制投标方案。包含但不限于以下内容：</w:t>
      </w:r>
    </w:p>
    <w:p w14:paraId="3945408F">
      <w:pPr>
        <w:numPr>
          <w:ilvl w:val="0"/>
          <w:numId w:val="0"/>
        </w:numPr>
        <w:spacing w:line="46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2"/>
          <w:lang w:val="en-US" w:eastAsia="zh-CN" w:bidi="ar-SA"/>
        </w:rPr>
        <w:t>1.</w:t>
      </w:r>
      <w:r>
        <w:rPr>
          <w:rFonts w:hint="eastAsia" w:ascii="宋体" w:hAnsi="宋体" w:cs="宋体"/>
          <w:bCs/>
          <w:color w:val="auto"/>
          <w:sz w:val="24"/>
          <w:highlight w:val="none"/>
        </w:rPr>
        <w:t>供应商针对本项目的</w:t>
      </w:r>
      <w:r>
        <w:rPr>
          <w:rFonts w:hint="eastAsia" w:ascii="宋体" w:hAnsi="宋体" w:cs="宋体"/>
          <w:bCs/>
          <w:color w:val="auto"/>
          <w:sz w:val="24"/>
          <w:highlight w:val="none"/>
          <w:lang w:val="en-US" w:eastAsia="zh-CN"/>
        </w:rPr>
        <w:t>整体实施</w:t>
      </w:r>
      <w:r>
        <w:rPr>
          <w:rFonts w:hint="eastAsia" w:ascii="宋体" w:hAnsi="宋体" w:cs="宋体"/>
          <w:bCs/>
          <w:color w:val="auto"/>
          <w:sz w:val="24"/>
          <w:highlight w:val="none"/>
        </w:rPr>
        <w:t>方案</w:t>
      </w:r>
    </w:p>
    <w:p w14:paraId="01022F44">
      <w:pPr>
        <w:numPr>
          <w:ilvl w:val="0"/>
          <w:numId w:val="0"/>
        </w:numPr>
        <w:spacing w:line="46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2"/>
          <w:lang w:val="en-US" w:eastAsia="zh-CN" w:bidi="ar-SA"/>
        </w:rPr>
        <w:t>2.</w:t>
      </w:r>
      <w:r>
        <w:rPr>
          <w:rFonts w:hint="eastAsia" w:ascii="宋体" w:hAnsi="宋体" w:cs="宋体"/>
          <w:bCs/>
          <w:color w:val="auto"/>
          <w:sz w:val="24"/>
          <w:highlight w:val="none"/>
        </w:rPr>
        <w:t>质量保证措施</w:t>
      </w:r>
    </w:p>
    <w:p w14:paraId="00F308FC">
      <w:pPr>
        <w:spacing w:line="460" w:lineRule="exact"/>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售后服务及培训计划</w:t>
      </w:r>
    </w:p>
    <w:p w14:paraId="23FBC6EF">
      <w:pPr>
        <w:spacing w:line="4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4</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业绩</w:t>
      </w:r>
    </w:p>
    <w:p w14:paraId="2ACD777F">
      <w:pPr>
        <w:spacing w:line="460" w:lineRule="exact"/>
        <w:ind w:firstLine="480" w:firstLineChars="200"/>
        <w:jc w:val="left"/>
        <w:rPr>
          <w:color w:val="auto"/>
        </w:rPr>
      </w:pPr>
      <w:r>
        <w:rPr>
          <w:rFonts w:hint="eastAsia" w:ascii="宋体" w:hAnsi="宋体" w:eastAsia="宋体" w:cs="宋体"/>
          <w:bCs/>
          <w:color w:val="auto"/>
          <w:sz w:val="24"/>
          <w:highlight w:val="none"/>
          <w:lang w:val="en-US" w:eastAsia="zh-CN"/>
        </w:rPr>
        <w:t>5</w:t>
      </w:r>
      <w:r>
        <w:rPr>
          <w:rFonts w:hint="eastAsia" w:ascii="宋体" w:hAnsi="宋体" w:cs="宋体"/>
          <w:bCs/>
          <w:color w:val="auto"/>
          <w:sz w:val="24"/>
          <w:highlight w:val="none"/>
          <w:lang w:val="en-US" w:eastAsia="zh-CN"/>
        </w:rPr>
        <w:t>.</w:t>
      </w:r>
      <w:r>
        <w:rPr>
          <w:rFonts w:hint="eastAsia" w:ascii="宋体" w:hAnsi="宋体" w:cs="Times New Roman"/>
          <w:color w:val="auto"/>
          <w:sz w:val="24"/>
          <w:szCs w:val="24"/>
        </w:rPr>
        <w:t>供应商认为</w:t>
      </w:r>
      <w:r>
        <w:rPr>
          <w:rFonts w:hint="eastAsia" w:ascii="宋体" w:hAnsi="宋体"/>
          <w:color w:val="auto"/>
          <w:sz w:val="24"/>
          <w:szCs w:val="24"/>
        </w:rPr>
        <w:t>有必要提供的其他证明材料及情况说明；</w:t>
      </w:r>
    </w:p>
    <w:p w14:paraId="210B2F79">
      <w:pPr>
        <w:pageBreakBefore w:val="0"/>
        <w:kinsoku/>
        <w:wordWrap/>
        <w:overflowPunct/>
        <w:topLinePunct w:val="0"/>
        <w:bidi w:val="0"/>
        <w:snapToGrid/>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6.投标供应商认为有必要说明的其他问题</w:t>
      </w:r>
    </w:p>
    <w:p w14:paraId="6FD80DDD">
      <w:pPr>
        <w:spacing w:line="360" w:lineRule="auto"/>
        <w:ind w:firstLine="640" w:firstLineChars="200"/>
        <w:rPr>
          <w:rFonts w:hint="default" w:ascii="宋体" w:hAnsi="宋体" w:eastAsia="宋体"/>
          <w:color w:val="auto"/>
          <w:sz w:val="32"/>
          <w:szCs w:val="32"/>
          <w:lang w:val="en-US" w:eastAsia="zh-CN"/>
        </w:rPr>
      </w:pPr>
      <w:r>
        <w:rPr>
          <w:rFonts w:hint="eastAsia" w:ascii="宋体" w:hAnsi="宋体"/>
          <w:color w:val="auto"/>
          <w:sz w:val="32"/>
          <w:szCs w:val="32"/>
          <w:lang w:val="en-US" w:eastAsia="zh-CN"/>
        </w:rPr>
        <w:t>……</w:t>
      </w:r>
    </w:p>
    <w:p w14:paraId="69089E81">
      <w:pPr>
        <w:spacing w:line="360" w:lineRule="auto"/>
        <w:ind w:firstLine="480" w:firstLineChars="200"/>
        <w:rPr>
          <w:rFonts w:ascii="宋体" w:hAnsi="宋体"/>
          <w:sz w:val="24"/>
          <w:szCs w:val="24"/>
          <w:highlight w:val="none"/>
        </w:rPr>
      </w:pPr>
    </w:p>
    <w:p w14:paraId="04A55EEC">
      <w:pPr>
        <w:widowControl/>
        <w:jc w:val="left"/>
        <w:rPr>
          <w:rFonts w:ascii="Calibri Light" w:hAnsi="Calibri Light"/>
          <w:b/>
          <w:bCs/>
          <w:sz w:val="32"/>
          <w:szCs w:val="32"/>
          <w:highlight w:val="none"/>
        </w:rPr>
      </w:pPr>
      <w:r>
        <w:rPr>
          <w:rFonts w:ascii="Calibri Light" w:hAnsi="Calibri Light"/>
          <w:b/>
          <w:bCs/>
          <w:sz w:val="32"/>
          <w:szCs w:val="32"/>
          <w:highlight w:val="none"/>
        </w:rPr>
        <w:br w:type="page"/>
      </w:r>
    </w:p>
    <w:bookmarkEnd w:id="206"/>
    <w:bookmarkEnd w:id="207"/>
    <w:bookmarkEnd w:id="208"/>
    <w:p w14:paraId="1C80A137">
      <w:pPr>
        <w:autoSpaceDE w:val="0"/>
        <w:autoSpaceDN w:val="0"/>
        <w:adjustRightInd w:val="0"/>
        <w:spacing w:line="360" w:lineRule="exact"/>
        <w:jc w:val="center"/>
        <w:textAlignment w:val="baseline"/>
        <w:rPr>
          <w:rFonts w:hint="eastAsia" w:ascii="宋体" w:hAnsi="宋体" w:cs="宋体"/>
          <w:b/>
          <w:bCs/>
          <w:kern w:val="20"/>
          <w:sz w:val="24"/>
          <w:szCs w:val="24"/>
          <w:highlight w:val="none"/>
          <w:lang w:val="en-US" w:eastAsia="zh-CN"/>
        </w:rPr>
      </w:pPr>
      <w:bookmarkStart w:id="209" w:name="_Toc4115"/>
      <w:bookmarkStart w:id="210" w:name="_Toc17592"/>
      <w:bookmarkStart w:id="211" w:name="_Toc214"/>
      <w:bookmarkStart w:id="212" w:name="_Toc14631"/>
      <w:bookmarkStart w:id="213" w:name="_Toc396304714"/>
      <w:bookmarkStart w:id="214" w:name="_Toc2768"/>
      <w:bookmarkStart w:id="215" w:name="_Toc403077652"/>
      <w:bookmarkStart w:id="216" w:name="_Toc426457710"/>
      <w:bookmarkStart w:id="217" w:name="_Toc519864403"/>
      <w:bookmarkStart w:id="218" w:name="_Toc484198846"/>
      <w:bookmarkStart w:id="219" w:name="_Toc528240693"/>
      <w:bookmarkStart w:id="220" w:name="_Toc26541343"/>
      <w:bookmarkStart w:id="221" w:name="_Toc528240837"/>
      <w:bookmarkStart w:id="222" w:name="_Toc23258632"/>
      <w:bookmarkStart w:id="223" w:name="_Toc484198847"/>
      <w:r>
        <w:rPr>
          <w:rFonts w:hint="eastAsia" w:ascii="宋体" w:hAnsi="宋体" w:cs="宋体"/>
          <w:b/>
          <w:bCs/>
          <w:kern w:val="20"/>
          <w:sz w:val="24"/>
          <w:szCs w:val="24"/>
          <w:highlight w:val="none"/>
          <w:lang w:val="en-US" w:eastAsia="zh-CN"/>
        </w:rPr>
        <w:t xml:space="preserve">     </w:t>
      </w:r>
    </w:p>
    <w:p w14:paraId="19D3785E">
      <w:pPr>
        <w:autoSpaceDE w:val="0"/>
        <w:autoSpaceDN w:val="0"/>
        <w:adjustRightInd w:val="0"/>
        <w:spacing w:line="360" w:lineRule="exact"/>
        <w:jc w:val="center"/>
        <w:textAlignment w:val="baseline"/>
        <w:rPr>
          <w:rFonts w:ascii="宋体" w:hAnsi="宋体" w:cs="宋体"/>
          <w:b/>
          <w:bCs/>
          <w:kern w:val="20"/>
          <w:sz w:val="24"/>
          <w:szCs w:val="24"/>
          <w:highlight w:val="none"/>
        </w:rPr>
      </w:pPr>
      <w:r>
        <w:rPr>
          <w:rFonts w:hint="eastAsia" w:ascii="宋体" w:hAnsi="宋体" w:cs="宋体"/>
          <w:b/>
          <w:bCs/>
          <w:kern w:val="20"/>
          <w:sz w:val="24"/>
          <w:szCs w:val="24"/>
          <w:highlight w:val="none"/>
        </w:rPr>
        <w:t>本项目拟投入人员汇总表</w:t>
      </w:r>
      <w:bookmarkEnd w:id="209"/>
      <w:bookmarkEnd w:id="210"/>
      <w:bookmarkEnd w:id="211"/>
      <w:bookmarkEnd w:id="212"/>
      <w:bookmarkEnd w:id="213"/>
      <w:bookmarkEnd w:id="214"/>
      <w:bookmarkEnd w:id="215"/>
      <w:bookmarkEnd w:id="216"/>
    </w:p>
    <w:p w14:paraId="1FDF03C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3043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6D91EE00">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742C6C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19955FC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4D57C12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07673C1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47EEE50C">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FE4D8E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581B583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65E8D83C">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2225C5A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7F29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4CD6B3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8E330B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20BA8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A25872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A05B8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93AF16A">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2510DC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62AF404">
            <w:pPr>
              <w:adjustRightInd w:val="0"/>
              <w:snapToGrid w:val="0"/>
              <w:spacing w:line="400" w:lineRule="exact"/>
              <w:ind w:firstLine="480" w:firstLineChars="200"/>
              <w:rPr>
                <w:rFonts w:ascii="宋体" w:hAnsi="宋体" w:cs="宋体"/>
                <w:kern w:val="0"/>
                <w:sz w:val="24"/>
                <w:szCs w:val="21"/>
                <w:highlight w:val="none"/>
              </w:rPr>
            </w:pPr>
          </w:p>
        </w:tc>
      </w:tr>
      <w:tr w14:paraId="1B04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00E806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6B549BD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3950F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7CF325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A9531FB">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9C4E8B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1A2BE200">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577AE02">
            <w:pPr>
              <w:adjustRightInd w:val="0"/>
              <w:snapToGrid w:val="0"/>
              <w:spacing w:line="400" w:lineRule="exact"/>
              <w:ind w:firstLine="480" w:firstLineChars="200"/>
              <w:rPr>
                <w:rFonts w:ascii="宋体" w:hAnsi="宋体" w:cs="宋体"/>
                <w:kern w:val="0"/>
                <w:sz w:val="24"/>
                <w:szCs w:val="21"/>
                <w:highlight w:val="none"/>
              </w:rPr>
            </w:pPr>
          </w:p>
        </w:tc>
      </w:tr>
      <w:tr w14:paraId="4BC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5D3C20B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6230609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2FB9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A43495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D39F10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7AEBC9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0F4619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32D910B">
            <w:pPr>
              <w:adjustRightInd w:val="0"/>
              <w:snapToGrid w:val="0"/>
              <w:spacing w:line="400" w:lineRule="exact"/>
              <w:ind w:firstLine="480" w:firstLineChars="200"/>
              <w:rPr>
                <w:rFonts w:ascii="宋体" w:hAnsi="宋体" w:cs="宋体"/>
                <w:kern w:val="0"/>
                <w:sz w:val="24"/>
                <w:szCs w:val="21"/>
                <w:highlight w:val="none"/>
              </w:rPr>
            </w:pPr>
          </w:p>
        </w:tc>
      </w:tr>
      <w:tr w14:paraId="344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F83815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329AB2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4A7E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23BC2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08BDE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5D9961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39AD20E">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80F28ED">
            <w:pPr>
              <w:adjustRightInd w:val="0"/>
              <w:snapToGrid w:val="0"/>
              <w:spacing w:line="400" w:lineRule="exact"/>
              <w:ind w:firstLine="480" w:firstLineChars="200"/>
              <w:rPr>
                <w:rFonts w:ascii="宋体" w:hAnsi="宋体" w:cs="宋体"/>
                <w:kern w:val="0"/>
                <w:sz w:val="24"/>
                <w:szCs w:val="21"/>
                <w:highlight w:val="none"/>
              </w:rPr>
            </w:pPr>
          </w:p>
        </w:tc>
      </w:tr>
      <w:tr w14:paraId="7E76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548823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6E9605A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F442F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33FB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CB9C5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ED2F7F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15DF8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6DA82B8">
            <w:pPr>
              <w:adjustRightInd w:val="0"/>
              <w:snapToGrid w:val="0"/>
              <w:spacing w:line="400" w:lineRule="exact"/>
              <w:ind w:firstLine="480" w:firstLineChars="200"/>
              <w:rPr>
                <w:rFonts w:ascii="宋体" w:hAnsi="宋体" w:cs="宋体"/>
                <w:kern w:val="0"/>
                <w:sz w:val="24"/>
                <w:szCs w:val="21"/>
                <w:highlight w:val="none"/>
              </w:rPr>
            </w:pPr>
          </w:p>
        </w:tc>
      </w:tr>
      <w:tr w14:paraId="63B6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64688D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626892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0DD9DF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759F4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3D2456C">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B8DAA5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8319F3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88954F6">
            <w:pPr>
              <w:adjustRightInd w:val="0"/>
              <w:snapToGrid w:val="0"/>
              <w:spacing w:line="400" w:lineRule="exact"/>
              <w:ind w:firstLine="480" w:firstLineChars="200"/>
              <w:rPr>
                <w:rFonts w:ascii="宋体" w:hAnsi="宋体" w:cs="宋体"/>
                <w:kern w:val="0"/>
                <w:sz w:val="24"/>
                <w:szCs w:val="21"/>
                <w:highlight w:val="none"/>
              </w:rPr>
            </w:pPr>
          </w:p>
        </w:tc>
      </w:tr>
      <w:tr w14:paraId="1435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3FF69A8">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9C062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C9A414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0042E1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BA737A7">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86A55E4">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5A74174">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F2F4ADA">
            <w:pPr>
              <w:adjustRightInd w:val="0"/>
              <w:snapToGrid w:val="0"/>
              <w:spacing w:line="400" w:lineRule="exact"/>
              <w:ind w:firstLine="480" w:firstLineChars="200"/>
              <w:rPr>
                <w:rFonts w:ascii="宋体" w:hAnsi="宋体" w:cs="宋体"/>
                <w:kern w:val="0"/>
                <w:sz w:val="24"/>
                <w:szCs w:val="21"/>
                <w:highlight w:val="none"/>
              </w:rPr>
            </w:pPr>
          </w:p>
        </w:tc>
      </w:tr>
      <w:tr w14:paraId="6AD8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FFB79D5">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6B4226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F138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6B0CA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9E5555C">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3FE2D9">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FF608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E4FBDB">
            <w:pPr>
              <w:adjustRightInd w:val="0"/>
              <w:snapToGrid w:val="0"/>
              <w:spacing w:line="400" w:lineRule="exact"/>
              <w:ind w:firstLine="480" w:firstLineChars="200"/>
              <w:rPr>
                <w:rFonts w:ascii="宋体" w:hAnsi="宋体" w:cs="宋体"/>
                <w:kern w:val="0"/>
                <w:sz w:val="24"/>
                <w:szCs w:val="21"/>
                <w:highlight w:val="none"/>
              </w:rPr>
            </w:pPr>
          </w:p>
        </w:tc>
      </w:tr>
      <w:tr w14:paraId="4022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37118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6F038A6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57C05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B08C48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FB0408">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4FCBA3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16CB1E2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BF96ED">
            <w:pPr>
              <w:adjustRightInd w:val="0"/>
              <w:snapToGrid w:val="0"/>
              <w:spacing w:line="400" w:lineRule="exact"/>
              <w:ind w:firstLine="480" w:firstLineChars="200"/>
              <w:rPr>
                <w:rFonts w:ascii="宋体" w:hAnsi="宋体" w:cs="宋体"/>
                <w:kern w:val="0"/>
                <w:sz w:val="24"/>
                <w:szCs w:val="21"/>
                <w:highlight w:val="none"/>
              </w:rPr>
            </w:pPr>
          </w:p>
        </w:tc>
      </w:tr>
      <w:tr w14:paraId="1829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AE1671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E5C141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5814C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3130F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38AA4B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9F06A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A69F3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72EAFE9">
            <w:pPr>
              <w:adjustRightInd w:val="0"/>
              <w:snapToGrid w:val="0"/>
              <w:spacing w:line="400" w:lineRule="exact"/>
              <w:ind w:firstLine="480" w:firstLineChars="200"/>
              <w:rPr>
                <w:rFonts w:ascii="宋体" w:hAnsi="宋体" w:cs="宋体"/>
                <w:kern w:val="0"/>
                <w:sz w:val="24"/>
                <w:szCs w:val="21"/>
                <w:highlight w:val="none"/>
              </w:rPr>
            </w:pPr>
          </w:p>
        </w:tc>
      </w:tr>
      <w:tr w14:paraId="0F61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5F1778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5AEC147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AF99B4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B16866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7025C7">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90A44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069862E">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9608F7F">
            <w:pPr>
              <w:adjustRightInd w:val="0"/>
              <w:snapToGrid w:val="0"/>
              <w:spacing w:line="400" w:lineRule="exact"/>
              <w:ind w:firstLine="480" w:firstLineChars="200"/>
              <w:rPr>
                <w:rFonts w:ascii="宋体" w:hAnsi="宋体" w:cs="宋体"/>
                <w:kern w:val="0"/>
                <w:sz w:val="24"/>
                <w:szCs w:val="21"/>
                <w:highlight w:val="none"/>
              </w:rPr>
            </w:pPr>
          </w:p>
        </w:tc>
      </w:tr>
      <w:tr w14:paraId="7686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5C274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10AF69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81CA1E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C7CF5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10196B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631B5B4">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74887DE">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8833EB8">
            <w:pPr>
              <w:adjustRightInd w:val="0"/>
              <w:snapToGrid w:val="0"/>
              <w:spacing w:line="400" w:lineRule="exact"/>
              <w:ind w:firstLine="480" w:firstLineChars="200"/>
              <w:rPr>
                <w:rFonts w:ascii="宋体" w:hAnsi="宋体" w:cs="宋体"/>
                <w:kern w:val="0"/>
                <w:sz w:val="24"/>
                <w:szCs w:val="21"/>
                <w:highlight w:val="none"/>
              </w:rPr>
            </w:pPr>
          </w:p>
        </w:tc>
      </w:tr>
      <w:tr w14:paraId="2962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907644D">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7CC8B0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3BF252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C44AF0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29DE55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475F5F4">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E648C4">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E162C27">
            <w:pPr>
              <w:adjustRightInd w:val="0"/>
              <w:snapToGrid w:val="0"/>
              <w:spacing w:line="400" w:lineRule="exact"/>
              <w:ind w:firstLine="480" w:firstLineChars="200"/>
              <w:rPr>
                <w:rFonts w:ascii="宋体" w:hAnsi="宋体" w:cs="宋体"/>
                <w:kern w:val="0"/>
                <w:sz w:val="24"/>
                <w:szCs w:val="21"/>
                <w:highlight w:val="none"/>
              </w:rPr>
            </w:pPr>
          </w:p>
        </w:tc>
      </w:tr>
      <w:tr w14:paraId="66A1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B1BFF0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DDB01A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934DC2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351893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C9547E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CD4529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1F3D54B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403C4AA">
            <w:pPr>
              <w:adjustRightInd w:val="0"/>
              <w:snapToGrid w:val="0"/>
              <w:spacing w:line="400" w:lineRule="exact"/>
              <w:ind w:firstLine="480" w:firstLineChars="200"/>
              <w:rPr>
                <w:rFonts w:ascii="宋体" w:hAnsi="宋体" w:cs="宋体"/>
                <w:kern w:val="0"/>
                <w:sz w:val="24"/>
                <w:szCs w:val="21"/>
                <w:highlight w:val="none"/>
              </w:rPr>
            </w:pPr>
          </w:p>
        </w:tc>
      </w:tr>
      <w:tr w14:paraId="1A7C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986A50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3E023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C534C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1F15C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E8B0D37">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0E6F5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9609FBD">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7BB2FBF">
            <w:pPr>
              <w:adjustRightInd w:val="0"/>
              <w:snapToGrid w:val="0"/>
              <w:spacing w:line="400" w:lineRule="exact"/>
              <w:ind w:firstLine="480" w:firstLineChars="200"/>
              <w:rPr>
                <w:rFonts w:ascii="宋体" w:hAnsi="宋体" w:cs="宋体"/>
                <w:kern w:val="0"/>
                <w:sz w:val="24"/>
                <w:szCs w:val="21"/>
                <w:highlight w:val="none"/>
              </w:rPr>
            </w:pPr>
          </w:p>
        </w:tc>
      </w:tr>
      <w:tr w14:paraId="3CCB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C028B9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B4F797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48A67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FD344A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7A44C9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1EB103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B619A8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70493B">
            <w:pPr>
              <w:adjustRightInd w:val="0"/>
              <w:snapToGrid w:val="0"/>
              <w:spacing w:line="400" w:lineRule="exact"/>
              <w:ind w:firstLine="480" w:firstLineChars="200"/>
              <w:rPr>
                <w:rFonts w:ascii="宋体" w:hAnsi="宋体" w:cs="宋体"/>
                <w:kern w:val="0"/>
                <w:sz w:val="24"/>
                <w:szCs w:val="21"/>
                <w:highlight w:val="none"/>
              </w:rPr>
            </w:pPr>
          </w:p>
        </w:tc>
      </w:tr>
      <w:tr w14:paraId="5BEF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72F052B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5F35CD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8AC04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98713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E673DC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341534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E9525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ADBBCCF">
            <w:pPr>
              <w:adjustRightInd w:val="0"/>
              <w:snapToGrid w:val="0"/>
              <w:spacing w:line="400" w:lineRule="exact"/>
              <w:ind w:firstLine="480" w:firstLineChars="200"/>
              <w:rPr>
                <w:rFonts w:ascii="宋体" w:hAnsi="宋体" w:cs="宋体"/>
                <w:kern w:val="0"/>
                <w:sz w:val="24"/>
                <w:szCs w:val="21"/>
                <w:highlight w:val="none"/>
              </w:rPr>
            </w:pPr>
          </w:p>
        </w:tc>
      </w:tr>
    </w:tbl>
    <w:p w14:paraId="72A6C848">
      <w:pPr>
        <w:rPr>
          <w:highlight w:val="none"/>
        </w:rPr>
      </w:pPr>
    </w:p>
    <w:p w14:paraId="27B00465">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bookmarkStart w:id="224" w:name="_Hlt491765868"/>
      <w:bookmarkEnd w:id="224"/>
      <w:bookmarkStart w:id="225" w:name="_Hlt491766019"/>
      <w:bookmarkEnd w:id="225"/>
      <w:bookmarkStart w:id="226" w:name="_Hlt491572882"/>
      <w:bookmarkEnd w:id="226"/>
      <w:bookmarkStart w:id="227" w:name="_Hlt491573425"/>
      <w:bookmarkEnd w:id="227"/>
      <w:bookmarkStart w:id="228" w:name="_Hlt491765944"/>
      <w:bookmarkEnd w:id="228"/>
      <w:r>
        <w:rPr>
          <w:rFonts w:hint="eastAsia" w:ascii="宋体" w:hAnsi="宋体" w:eastAsia="宋体" w:cs="宋体"/>
          <w:bCs/>
          <w:sz w:val="24"/>
          <w:szCs w:val="24"/>
          <w:highlight w:val="none"/>
        </w:rPr>
        <w:t>投标人名称（加盖公章）：</w:t>
      </w:r>
    </w:p>
    <w:p w14:paraId="6FA4EFBE">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法定代表人或被授权代表（</w:t>
      </w:r>
      <w:r>
        <w:rPr>
          <w:rFonts w:hint="eastAsia" w:ascii="宋体" w:hAnsi="宋体" w:cs="Courier New"/>
          <w:sz w:val="24"/>
          <w:szCs w:val="24"/>
          <w:highlight w:val="none"/>
        </w:rPr>
        <w:t>签字或盖章</w:t>
      </w:r>
      <w:r>
        <w:rPr>
          <w:rFonts w:hint="eastAsia" w:ascii="宋体" w:hAnsi="宋体" w:eastAsia="宋体" w:cs="宋体"/>
          <w:bCs/>
          <w:kern w:val="0"/>
          <w:sz w:val="24"/>
          <w:szCs w:val="24"/>
          <w:highlight w:val="none"/>
        </w:rPr>
        <w:t xml:space="preserve">）： </w:t>
      </w:r>
    </w:p>
    <w:p w14:paraId="53B3E10B">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highlight w:val="none"/>
        </w:rPr>
      </w:pPr>
      <w:r>
        <w:rPr>
          <w:rFonts w:hint="eastAsia" w:ascii="宋体" w:hAnsi="宋体" w:eastAsia="宋体" w:cs="宋体"/>
          <w:bCs/>
          <w:kern w:val="0"/>
          <w:sz w:val="24"/>
          <w:highlight w:val="none"/>
        </w:rPr>
        <w:t>日   期：    年    月    日</w:t>
      </w:r>
    </w:p>
    <w:p w14:paraId="45B60E69">
      <w:pPr>
        <w:jc w:val="center"/>
        <w:rPr>
          <w:rFonts w:hint="eastAsia" w:ascii="宋体" w:hAnsi="宋体" w:cs="宋体"/>
          <w:b/>
          <w:bCs/>
          <w:sz w:val="24"/>
          <w:szCs w:val="24"/>
          <w:highlight w:val="none"/>
        </w:rPr>
        <w:sectPr>
          <w:pgSz w:w="11905" w:h="16838"/>
          <w:pgMar w:top="1247" w:right="1417" w:bottom="1247" w:left="1417" w:header="737" w:footer="992" w:gutter="0"/>
          <w:pgNumType w:fmt="decimal" w:chapStyle="1"/>
          <w:cols w:space="0" w:num="1"/>
          <w:rtlGutter w:val="0"/>
          <w:docGrid w:type="lines" w:linePitch="326" w:charSpace="0"/>
        </w:sectPr>
      </w:pPr>
    </w:p>
    <w:p w14:paraId="1EE78492">
      <w:pPr>
        <w:jc w:val="center"/>
        <w:rPr>
          <w:rFonts w:ascii="宋体" w:hAnsi="宋体" w:cs="宋体"/>
          <w:b/>
          <w:bCs/>
          <w:sz w:val="24"/>
          <w:szCs w:val="24"/>
          <w:highlight w:val="none"/>
        </w:rPr>
      </w:pPr>
      <w:r>
        <w:rPr>
          <w:rFonts w:hint="eastAsia" w:ascii="宋体" w:hAnsi="宋体" w:cs="宋体"/>
          <w:b/>
          <w:bCs/>
          <w:sz w:val="24"/>
          <w:szCs w:val="24"/>
          <w:highlight w:val="none"/>
        </w:rPr>
        <w:t>业绩情况一览表</w:t>
      </w:r>
    </w:p>
    <w:p w14:paraId="7EFF4433">
      <w:pPr>
        <w:pStyle w:val="64"/>
        <w:rPr>
          <w:highlight w:val="none"/>
        </w:rPr>
      </w:pPr>
    </w:p>
    <w:bookmarkEnd w:id="217"/>
    <w:bookmarkEnd w:id="218"/>
    <w:bookmarkEnd w:id="219"/>
    <w:bookmarkEnd w:id="220"/>
    <w:bookmarkEnd w:id="221"/>
    <w:bookmarkEnd w:id="222"/>
    <w:tbl>
      <w:tblPr>
        <w:tblStyle w:val="4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12E29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5213246">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404" w:type="dxa"/>
            <w:vAlign w:val="center"/>
          </w:tcPr>
          <w:p w14:paraId="7DA6E670">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2069" w:type="dxa"/>
            <w:vAlign w:val="center"/>
          </w:tcPr>
          <w:p w14:paraId="23CC7349">
            <w:pPr>
              <w:jc w:val="center"/>
              <w:rPr>
                <w:rFonts w:ascii="宋体" w:hAnsi="宋体" w:cs="宋体"/>
                <w:b/>
                <w:bCs/>
                <w:sz w:val="24"/>
                <w:szCs w:val="24"/>
                <w:highlight w:val="none"/>
              </w:rPr>
            </w:pPr>
            <w:r>
              <w:rPr>
                <w:rFonts w:hint="eastAsia" w:ascii="宋体" w:hAnsi="宋体" w:cs="宋体"/>
                <w:b/>
                <w:bCs/>
                <w:sz w:val="24"/>
                <w:szCs w:val="24"/>
                <w:highlight w:val="none"/>
              </w:rPr>
              <w:t>合同标的产品</w:t>
            </w:r>
          </w:p>
        </w:tc>
        <w:tc>
          <w:tcPr>
            <w:tcW w:w="1244" w:type="dxa"/>
            <w:vAlign w:val="center"/>
          </w:tcPr>
          <w:p w14:paraId="5D350EF5">
            <w:pPr>
              <w:wordWrap w:val="0"/>
              <w:jc w:val="center"/>
              <w:rPr>
                <w:rFonts w:ascii="宋体" w:hAnsi="宋体" w:cs="宋体"/>
                <w:b/>
                <w:bCs/>
                <w:sz w:val="24"/>
                <w:szCs w:val="24"/>
                <w:highlight w:val="none"/>
              </w:rPr>
            </w:pPr>
            <w:r>
              <w:rPr>
                <w:rFonts w:hint="eastAsia" w:ascii="宋体" w:hAnsi="宋体" w:cs="宋体"/>
                <w:b/>
                <w:bCs/>
                <w:sz w:val="24"/>
                <w:szCs w:val="24"/>
                <w:highlight w:val="none"/>
              </w:rPr>
              <w:t>合同签订</w:t>
            </w:r>
          </w:p>
          <w:p w14:paraId="220512CE">
            <w:pPr>
              <w:jc w:val="center"/>
              <w:rPr>
                <w:rFonts w:ascii="宋体" w:hAnsi="宋体" w:cs="宋体"/>
                <w:b/>
                <w:bCs/>
                <w:sz w:val="24"/>
                <w:szCs w:val="24"/>
                <w:highlight w:val="none"/>
              </w:rPr>
            </w:pPr>
            <w:r>
              <w:rPr>
                <w:rFonts w:hint="eastAsia" w:ascii="宋体" w:hAnsi="宋体" w:cs="宋体"/>
                <w:b/>
                <w:bCs/>
                <w:sz w:val="24"/>
                <w:szCs w:val="24"/>
                <w:highlight w:val="none"/>
              </w:rPr>
              <w:t>时间</w:t>
            </w:r>
          </w:p>
        </w:tc>
        <w:tc>
          <w:tcPr>
            <w:tcW w:w="1820" w:type="dxa"/>
            <w:vAlign w:val="center"/>
          </w:tcPr>
          <w:p w14:paraId="29E31BD2">
            <w:pPr>
              <w:jc w:val="center"/>
              <w:rPr>
                <w:rFonts w:ascii="宋体" w:hAnsi="宋体" w:cs="宋体"/>
                <w:b/>
                <w:bCs/>
                <w:sz w:val="24"/>
                <w:szCs w:val="24"/>
                <w:highlight w:val="none"/>
              </w:rPr>
            </w:pPr>
            <w:r>
              <w:rPr>
                <w:rFonts w:hint="eastAsia" w:ascii="宋体" w:hAnsi="宋体" w:cs="宋体"/>
                <w:b/>
                <w:bCs/>
                <w:sz w:val="24"/>
                <w:szCs w:val="24"/>
                <w:highlight w:val="none"/>
              </w:rPr>
              <w:t>采购单位名称</w:t>
            </w:r>
          </w:p>
        </w:tc>
        <w:tc>
          <w:tcPr>
            <w:tcW w:w="1820" w:type="dxa"/>
            <w:vAlign w:val="center"/>
          </w:tcPr>
          <w:p w14:paraId="0A9A84F9">
            <w:pPr>
              <w:jc w:val="center"/>
              <w:rPr>
                <w:rFonts w:ascii="宋体" w:hAnsi="宋体" w:cs="宋体"/>
                <w:b/>
                <w:bCs/>
                <w:sz w:val="24"/>
                <w:szCs w:val="24"/>
                <w:highlight w:val="none"/>
              </w:rPr>
            </w:pPr>
            <w:r>
              <w:rPr>
                <w:rFonts w:hint="eastAsia" w:ascii="宋体" w:hAnsi="宋体" w:cs="宋体"/>
                <w:b/>
                <w:bCs/>
                <w:sz w:val="24"/>
                <w:szCs w:val="24"/>
                <w:highlight w:val="none"/>
              </w:rPr>
              <w:t>联系人及电话</w:t>
            </w:r>
          </w:p>
        </w:tc>
      </w:tr>
      <w:tr w14:paraId="1797D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974199B">
            <w:pPr>
              <w:ind w:left="120"/>
              <w:jc w:val="center"/>
              <w:rPr>
                <w:rFonts w:ascii="宋体" w:hAnsi="宋体"/>
                <w:sz w:val="24"/>
                <w:szCs w:val="24"/>
                <w:highlight w:val="none"/>
              </w:rPr>
            </w:pPr>
            <w:r>
              <w:rPr>
                <w:rFonts w:hint="eastAsia" w:ascii="宋体" w:hAnsi="宋体"/>
                <w:sz w:val="24"/>
                <w:szCs w:val="24"/>
                <w:highlight w:val="none"/>
              </w:rPr>
              <w:t>1</w:t>
            </w:r>
          </w:p>
        </w:tc>
        <w:tc>
          <w:tcPr>
            <w:tcW w:w="1404" w:type="dxa"/>
            <w:vAlign w:val="center"/>
          </w:tcPr>
          <w:p w14:paraId="50B6A3A9">
            <w:pPr>
              <w:jc w:val="center"/>
              <w:rPr>
                <w:rFonts w:ascii="宋体" w:hAnsi="宋体"/>
                <w:sz w:val="24"/>
                <w:szCs w:val="24"/>
                <w:highlight w:val="none"/>
              </w:rPr>
            </w:pPr>
          </w:p>
        </w:tc>
        <w:tc>
          <w:tcPr>
            <w:tcW w:w="2069" w:type="dxa"/>
            <w:vAlign w:val="center"/>
          </w:tcPr>
          <w:p w14:paraId="06C7F7CC">
            <w:pPr>
              <w:jc w:val="center"/>
              <w:rPr>
                <w:rFonts w:ascii="宋体" w:hAnsi="宋体"/>
                <w:sz w:val="24"/>
                <w:szCs w:val="24"/>
                <w:highlight w:val="none"/>
              </w:rPr>
            </w:pPr>
          </w:p>
        </w:tc>
        <w:tc>
          <w:tcPr>
            <w:tcW w:w="1244" w:type="dxa"/>
          </w:tcPr>
          <w:p w14:paraId="0A04F881">
            <w:pPr>
              <w:jc w:val="center"/>
              <w:rPr>
                <w:rFonts w:ascii="宋体" w:hAnsi="宋体"/>
                <w:sz w:val="24"/>
                <w:szCs w:val="24"/>
                <w:highlight w:val="none"/>
              </w:rPr>
            </w:pPr>
          </w:p>
        </w:tc>
        <w:tc>
          <w:tcPr>
            <w:tcW w:w="1820" w:type="dxa"/>
          </w:tcPr>
          <w:p w14:paraId="63B4C71B">
            <w:pPr>
              <w:jc w:val="center"/>
              <w:rPr>
                <w:rFonts w:ascii="宋体" w:hAnsi="宋体"/>
                <w:sz w:val="24"/>
                <w:szCs w:val="24"/>
                <w:highlight w:val="none"/>
              </w:rPr>
            </w:pPr>
          </w:p>
        </w:tc>
        <w:tc>
          <w:tcPr>
            <w:tcW w:w="1820" w:type="dxa"/>
          </w:tcPr>
          <w:p w14:paraId="6923A395">
            <w:pPr>
              <w:jc w:val="center"/>
              <w:rPr>
                <w:rFonts w:ascii="宋体" w:hAnsi="宋体"/>
                <w:sz w:val="24"/>
                <w:szCs w:val="24"/>
                <w:highlight w:val="none"/>
              </w:rPr>
            </w:pPr>
          </w:p>
        </w:tc>
      </w:tr>
      <w:tr w14:paraId="24EA5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2E9B4B2">
            <w:pPr>
              <w:ind w:left="120"/>
              <w:jc w:val="center"/>
              <w:rPr>
                <w:rFonts w:ascii="宋体" w:hAnsi="宋体"/>
                <w:sz w:val="24"/>
                <w:szCs w:val="24"/>
                <w:highlight w:val="none"/>
              </w:rPr>
            </w:pPr>
            <w:r>
              <w:rPr>
                <w:rFonts w:hint="eastAsia" w:ascii="宋体" w:hAnsi="宋体"/>
                <w:sz w:val="24"/>
                <w:szCs w:val="24"/>
                <w:highlight w:val="none"/>
              </w:rPr>
              <w:t>2</w:t>
            </w:r>
          </w:p>
        </w:tc>
        <w:tc>
          <w:tcPr>
            <w:tcW w:w="1404" w:type="dxa"/>
            <w:vAlign w:val="center"/>
          </w:tcPr>
          <w:p w14:paraId="7483F4E3">
            <w:pPr>
              <w:jc w:val="center"/>
              <w:rPr>
                <w:rFonts w:ascii="宋体" w:hAnsi="宋体"/>
                <w:sz w:val="24"/>
                <w:szCs w:val="24"/>
                <w:highlight w:val="none"/>
              </w:rPr>
            </w:pPr>
          </w:p>
        </w:tc>
        <w:tc>
          <w:tcPr>
            <w:tcW w:w="2069" w:type="dxa"/>
            <w:vAlign w:val="center"/>
          </w:tcPr>
          <w:p w14:paraId="5336B9DC">
            <w:pPr>
              <w:jc w:val="center"/>
              <w:rPr>
                <w:rFonts w:ascii="宋体" w:hAnsi="宋体"/>
                <w:sz w:val="24"/>
                <w:szCs w:val="24"/>
                <w:highlight w:val="none"/>
              </w:rPr>
            </w:pPr>
          </w:p>
        </w:tc>
        <w:tc>
          <w:tcPr>
            <w:tcW w:w="1244" w:type="dxa"/>
          </w:tcPr>
          <w:p w14:paraId="67113B0B">
            <w:pPr>
              <w:jc w:val="center"/>
              <w:rPr>
                <w:rFonts w:ascii="宋体" w:hAnsi="宋体"/>
                <w:sz w:val="24"/>
                <w:szCs w:val="24"/>
                <w:highlight w:val="none"/>
              </w:rPr>
            </w:pPr>
          </w:p>
        </w:tc>
        <w:tc>
          <w:tcPr>
            <w:tcW w:w="1820" w:type="dxa"/>
          </w:tcPr>
          <w:p w14:paraId="5802731F">
            <w:pPr>
              <w:jc w:val="center"/>
              <w:rPr>
                <w:rFonts w:ascii="宋体" w:hAnsi="宋体"/>
                <w:sz w:val="24"/>
                <w:szCs w:val="24"/>
                <w:highlight w:val="none"/>
              </w:rPr>
            </w:pPr>
          </w:p>
        </w:tc>
        <w:tc>
          <w:tcPr>
            <w:tcW w:w="1820" w:type="dxa"/>
          </w:tcPr>
          <w:p w14:paraId="5C846C71">
            <w:pPr>
              <w:jc w:val="center"/>
              <w:rPr>
                <w:rFonts w:ascii="宋体" w:hAnsi="宋体"/>
                <w:sz w:val="24"/>
                <w:szCs w:val="24"/>
                <w:highlight w:val="none"/>
              </w:rPr>
            </w:pPr>
          </w:p>
        </w:tc>
      </w:tr>
      <w:tr w14:paraId="6052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5072B5D">
            <w:pPr>
              <w:ind w:left="120"/>
              <w:jc w:val="center"/>
              <w:rPr>
                <w:rFonts w:ascii="宋体" w:hAnsi="宋体"/>
                <w:sz w:val="24"/>
                <w:szCs w:val="24"/>
                <w:highlight w:val="none"/>
              </w:rPr>
            </w:pPr>
            <w:r>
              <w:rPr>
                <w:rFonts w:hint="eastAsia" w:ascii="宋体" w:hAnsi="宋体"/>
                <w:sz w:val="24"/>
                <w:szCs w:val="24"/>
                <w:highlight w:val="none"/>
              </w:rPr>
              <w:t>3</w:t>
            </w:r>
          </w:p>
        </w:tc>
        <w:tc>
          <w:tcPr>
            <w:tcW w:w="1404" w:type="dxa"/>
            <w:vAlign w:val="center"/>
          </w:tcPr>
          <w:p w14:paraId="562C726D">
            <w:pPr>
              <w:jc w:val="center"/>
              <w:rPr>
                <w:rFonts w:ascii="宋体" w:hAnsi="宋体"/>
                <w:sz w:val="24"/>
                <w:szCs w:val="24"/>
                <w:highlight w:val="none"/>
              </w:rPr>
            </w:pPr>
          </w:p>
        </w:tc>
        <w:tc>
          <w:tcPr>
            <w:tcW w:w="2069" w:type="dxa"/>
            <w:vAlign w:val="center"/>
          </w:tcPr>
          <w:p w14:paraId="5642B02C">
            <w:pPr>
              <w:jc w:val="center"/>
              <w:rPr>
                <w:rFonts w:ascii="宋体" w:hAnsi="宋体"/>
                <w:sz w:val="24"/>
                <w:szCs w:val="24"/>
                <w:highlight w:val="none"/>
              </w:rPr>
            </w:pPr>
          </w:p>
        </w:tc>
        <w:tc>
          <w:tcPr>
            <w:tcW w:w="1244" w:type="dxa"/>
          </w:tcPr>
          <w:p w14:paraId="09AEAF20">
            <w:pPr>
              <w:jc w:val="center"/>
              <w:rPr>
                <w:rFonts w:ascii="宋体" w:hAnsi="宋体"/>
                <w:sz w:val="24"/>
                <w:szCs w:val="24"/>
                <w:highlight w:val="none"/>
              </w:rPr>
            </w:pPr>
          </w:p>
        </w:tc>
        <w:tc>
          <w:tcPr>
            <w:tcW w:w="1820" w:type="dxa"/>
          </w:tcPr>
          <w:p w14:paraId="589F3FB7">
            <w:pPr>
              <w:jc w:val="center"/>
              <w:rPr>
                <w:rFonts w:ascii="宋体" w:hAnsi="宋体"/>
                <w:sz w:val="24"/>
                <w:szCs w:val="24"/>
                <w:highlight w:val="none"/>
              </w:rPr>
            </w:pPr>
          </w:p>
        </w:tc>
        <w:tc>
          <w:tcPr>
            <w:tcW w:w="1820" w:type="dxa"/>
          </w:tcPr>
          <w:p w14:paraId="412E8A20">
            <w:pPr>
              <w:jc w:val="center"/>
              <w:rPr>
                <w:rFonts w:ascii="宋体" w:hAnsi="宋体"/>
                <w:sz w:val="24"/>
                <w:szCs w:val="24"/>
                <w:highlight w:val="none"/>
              </w:rPr>
            </w:pPr>
          </w:p>
        </w:tc>
      </w:tr>
      <w:tr w14:paraId="4F1E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59AB75C">
            <w:pPr>
              <w:ind w:left="120"/>
              <w:jc w:val="center"/>
              <w:rPr>
                <w:rFonts w:ascii="宋体" w:hAnsi="宋体"/>
                <w:sz w:val="24"/>
                <w:szCs w:val="24"/>
                <w:highlight w:val="none"/>
              </w:rPr>
            </w:pPr>
            <w:r>
              <w:rPr>
                <w:rFonts w:hint="eastAsia" w:ascii="宋体" w:hAnsi="宋体"/>
                <w:sz w:val="24"/>
                <w:szCs w:val="24"/>
                <w:highlight w:val="none"/>
              </w:rPr>
              <w:t>4</w:t>
            </w:r>
          </w:p>
        </w:tc>
        <w:tc>
          <w:tcPr>
            <w:tcW w:w="1404" w:type="dxa"/>
            <w:vAlign w:val="center"/>
          </w:tcPr>
          <w:p w14:paraId="3E263D31">
            <w:pPr>
              <w:jc w:val="center"/>
              <w:rPr>
                <w:rFonts w:ascii="宋体" w:hAnsi="宋体"/>
                <w:sz w:val="24"/>
                <w:szCs w:val="24"/>
                <w:highlight w:val="none"/>
              </w:rPr>
            </w:pPr>
          </w:p>
        </w:tc>
        <w:tc>
          <w:tcPr>
            <w:tcW w:w="2069" w:type="dxa"/>
            <w:vAlign w:val="center"/>
          </w:tcPr>
          <w:p w14:paraId="306F9FA1">
            <w:pPr>
              <w:jc w:val="center"/>
              <w:rPr>
                <w:rFonts w:ascii="宋体" w:hAnsi="宋体"/>
                <w:sz w:val="24"/>
                <w:szCs w:val="24"/>
                <w:highlight w:val="none"/>
              </w:rPr>
            </w:pPr>
          </w:p>
        </w:tc>
        <w:tc>
          <w:tcPr>
            <w:tcW w:w="1244" w:type="dxa"/>
          </w:tcPr>
          <w:p w14:paraId="35D29BD2">
            <w:pPr>
              <w:jc w:val="center"/>
              <w:rPr>
                <w:rFonts w:ascii="宋体" w:hAnsi="宋体"/>
                <w:sz w:val="24"/>
                <w:szCs w:val="24"/>
                <w:highlight w:val="none"/>
              </w:rPr>
            </w:pPr>
          </w:p>
        </w:tc>
        <w:tc>
          <w:tcPr>
            <w:tcW w:w="1820" w:type="dxa"/>
          </w:tcPr>
          <w:p w14:paraId="54B848F6">
            <w:pPr>
              <w:jc w:val="center"/>
              <w:rPr>
                <w:rFonts w:ascii="宋体" w:hAnsi="宋体"/>
                <w:sz w:val="24"/>
                <w:szCs w:val="24"/>
                <w:highlight w:val="none"/>
              </w:rPr>
            </w:pPr>
          </w:p>
        </w:tc>
        <w:tc>
          <w:tcPr>
            <w:tcW w:w="1820" w:type="dxa"/>
          </w:tcPr>
          <w:p w14:paraId="145B9ACC">
            <w:pPr>
              <w:jc w:val="center"/>
              <w:rPr>
                <w:rFonts w:ascii="宋体" w:hAnsi="宋体"/>
                <w:sz w:val="24"/>
                <w:szCs w:val="24"/>
                <w:highlight w:val="none"/>
              </w:rPr>
            </w:pPr>
          </w:p>
        </w:tc>
      </w:tr>
      <w:tr w14:paraId="3D54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245079B">
            <w:pPr>
              <w:ind w:left="120"/>
              <w:jc w:val="center"/>
              <w:rPr>
                <w:rFonts w:ascii="宋体" w:hAnsi="宋体"/>
                <w:sz w:val="24"/>
                <w:szCs w:val="24"/>
                <w:highlight w:val="none"/>
              </w:rPr>
            </w:pPr>
            <w:r>
              <w:rPr>
                <w:rFonts w:hint="eastAsia" w:ascii="宋体" w:hAnsi="宋体"/>
                <w:sz w:val="24"/>
                <w:szCs w:val="24"/>
                <w:highlight w:val="none"/>
              </w:rPr>
              <w:t>5</w:t>
            </w:r>
          </w:p>
        </w:tc>
        <w:tc>
          <w:tcPr>
            <w:tcW w:w="1404" w:type="dxa"/>
            <w:vAlign w:val="center"/>
          </w:tcPr>
          <w:p w14:paraId="031DF49E">
            <w:pPr>
              <w:jc w:val="center"/>
              <w:rPr>
                <w:rFonts w:ascii="宋体" w:hAnsi="宋体"/>
                <w:sz w:val="24"/>
                <w:szCs w:val="24"/>
                <w:highlight w:val="none"/>
              </w:rPr>
            </w:pPr>
          </w:p>
        </w:tc>
        <w:tc>
          <w:tcPr>
            <w:tcW w:w="2069" w:type="dxa"/>
            <w:vAlign w:val="center"/>
          </w:tcPr>
          <w:p w14:paraId="2AECECC9">
            <w:pPr>
              <w:jc w:val="center"/>
              <w:rPr>
                <w:rFonts w:ascii="宋体" w:hAnsi="宋体"/>
                <w:sz w:val="24"/>
                <w:szCs w:val="24"/>
                <w:highlight w:val="none"/>
              </w:rPr>
            </w:pPr>
          </w:p>
        </w:tc>
        <w:tc>
          <w:tcPr>
            <w:tcW w:w="1244" w:type="dxa"/>
          </w:tcPr>
          <w:p w14:paraId="2C62B35D">
            <w:pPr>
              <w:jc w:val="center"/>
              <w:rPr>
                <w:rFonts w:ascii="宋体" w:hAnsi="宋体"/>
                <w:sz w:val="24"/>
                <w:szCs w:val="24"/>
                <w:highlight w:val="none"/>
              </w:rPr>
            </w:pPr>
          </w:p>
        </w:tc>
        <w:tc>
          <w:tcPr>
            <w:tcW w:w="1820" w:type="dxa"/>
          </w:tcPr>
          <w:p w14:paraId="18B43ACD">
            <w:pPr>
              <w:jc w:val="center"/>
              <w:rPr>
                <w:rFonts w:ascii="宋体" w:hAnsi="宋体"/>
                <w:sz w:val="24"/>
                <w:szCs w:val="24"/>
                <w:highlight w:val="none"/>
              </w:rPr>
            </w:pPr>
          </w:p>
        </w:tc>
        <w:tc>
          <w:tcPr>
            <w:tcW w:w="1820" w:type="dxa"/>
          </w:tcPr>
          <w:p w14:paraId="19585735">
            <w:pPr>
              <w:jc w:val="center"/>
              <w:rPr>
                <w:rFonts w:ascii="宋体" w:hAnsi="宋体"/>
                <w:sz w:val="24"/>
                <w:szCs w:val="24"/>
                <w:highlight w:val="none"/>
              </w:rPr>
            </w:pPr>
          </w:p>
        </w:tc>
      </w:tr>
      <w:tr w14:paraId="6D75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6D9E272D">
            <w:pPr>
              <w:jc w:val="center"/>
              <w:rPr>
                <w:rFonts w:ascii="宋体" w:hAnsi="宋体"/>
                <w:sz w:val="24"/>
                <w:szCs w:val="24"/>
                <w:highlight w:val="none"/>
              </w:rPr>
            </w:pPr>
            <w:r>
              <w:rPr>
                <w:rFonts w:hint="eastAsia" w:ascii="宋体" w:hAnsi="宋体"/>
                <w:sz w:val="24"/>
                <w:szCs w:val="24"/>
                <w:highlight w:val="none"/>
              </w:rPr>
              <w:t>…</w:t>
            </w:r>
          </w:p>
        </w:tc>
        <w:tc>
          <w:tcPr>
            <w:tcW w:w="1404" w:type="dxa"/>
            <w:vAlign w:val="center"/>
          </w:tcPr>
          <w:p w14:paraId="317DF8AD">
            <w:pPr>
              <w:jc w:val="center"/>
              <w:rPr>
                <w:rFonts w:ascii="宋体" w:hAnsi="宋体"/>
                <w:sz w:val="24"/>
                <w:szCs w:val="24"/>
                <w:highlight w:val="none"/>
              </w:rPr>
            </w:pPr>
          </w:p>
        </w:tc>
        <w:tc>
          <w:tcPr>
            <w:tcW w:w="2069" w:type="dxa"/>
            <w:vAlign w:val="center"/>
          </w:tcPr>
          <w:p w14:paraId="360E166A">
            <w:pPr>
              <w:jc w:val="center"/>
              <w:rPr>
                <w:rFonts w:ascii="宋体" w:hAnsi="宋体"/>
                <w:sz w:val="24"/>
                <w:szCs w:val="24"/>
                <w:highlight w:val="none"/>
              </w:rPr>
            </w:pPr>
          </w:p>
        </w:tc>
        <w:tc>
          <w:tcPr>
            <w:tcW w:w="1244" w:type="dxa"/>
          </w:tcPr>
          <w:p w14:paraId="7C3878B7">
            <w:pPr>
              <w:jc w:val="center"/>
              <w:rPr>
                <w:rFonts w:ascii="宋体" w:hAnsi="宋体"/>
                <w:sz w:val="24"/>
                <w:szCs w:val="24"/>
                <w:highlight w:val="none"/>
              </w:rPr>
            </w:pPr>
          </w:p>
        </w:tc>
        <w:tc>
          <w:tcPr>
            <w:tcW w:w="1820" w:type="dxa"/>
          </w:tcPr>
          <w:p w14:paraId="50565854">
            <w:pPr>
              <w:jc w:val="center"/>
              <w:rPr>
                <w:rFonts w:ascii="宋体" w:hAnsi="宋体"/>
                <w:sz w:val="24"/>
                <w:szCs w:val="24"/>
                <w:highlight w:val="none"/>
              </w:rPr>
            </w:pPr>
          </w:p>
        </w:tc>
        <w:tc>
          <w:tcPr>
            <w:tcW w:w="1820" w:type="dxa"/>
          </w:tcPr>
          <w:p w14:paraId="7EC60EBF">
            <w:pPr>
              <w:jc w:val="center"/>
              <w:rPr>
                <w:rFonts w:ascii="宋体" w:hAnsi="宋体"/>
                <w:sz w:val="24"/>
                <w:szCs w:val="24"/>
                <w:highlight w:val="none"/>
              </w:rPr>
            </w:pPr>
          </w:p>
        </w:tc>
      </w:tr>
    </w:tbl>
    <w:p w14:paraId="71B66DFB">
      <w:pPr>
        <w:tabs>
          <w:tab w:val="left" w:pos="8782"/>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注：1.投标人应如实列出以上情况，如有隐瞒，一经查实将导致其报价申请被拒绝。</w:t>
      </w:r>
    </w:p>
    <w:p w14:paraId="7FA9D5B4">
      <w:pPr>
        <w:tabs>
          <w:tab w:val="left" w:pos="8782"/>
        </w:tabs>
        <w:snapToGrid w:val="0"/>
        <w:spacing w:line="360" w:lineRule="auto"/>
        <w:ind w:firstLine="840" w:firstLineChars="350"/>
        <w:rPr>
          <w:rFonts w:ascii="宋体" w:hAnsi="宋体"/>
          <w:sz w:val="24"/>
          <w:szCs w:val="24"/>
          <w:highlight w:val="none"/>
        </w:rPr>
      </w:pPr>
      <w:r>
        <w:rPr>
          <w:rFonts w:hint="eastAsia" w:ascii="宋体" w:hAnsi="宋体"/>
          <w:sz w:val="24"/>
          <w:szCs w:val="24"/>
          <w:highlight w:val="none"/>
        </w:rPr>
        <w:t xml:space="preserve">2.投标人应提供双方签订的合同（合同复印件加盖公章附在投标文件中）。 </w:t>
      </w:r>
    </w:p>
    <w:p w14:paraId="5DD6CC78">
      <w:pPr>
        <w:tabs>
          <w:tab w:val="left" w:pos="8782"/>
        </w:tabs>
        <w:snapToGrid w:val="0"/>
        <w:spacing w:line="360" w:lineRule="auto"/>
        <w:ind w:firstLine="840" w:firstLineChars="350"/>
        <w:rPr>
          <w:rFonts w:ascii="宋体" w:hAnsi="宋体"/>
          <w:sz w:val="24"/>
          <w:szCs w:val="24"/>
          <w:highlight w:val="none"/>
        </w:rPr>
      </w:pPr>
    </w:p>
    <w:p w14:paraId="4543F3B3">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106A531E">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26E6843">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6C76137B">
      <w:pPr>
        <w:spacing w:line="360" w:lineRule="auto"/>
        <w:ind w:firstLine="2520" w:firstLineChars="1050"/>
        <w:rPr>
          <w:rFonts w:ascii="宋体" w:hAnsi="宋体" w:cs="仿宋_GB2312"/>
          <w:sz w:val="24"/>
          <w:szCs w:val="24"/>
          <w:highlight w:val="none"/>
        </w:rPr>
        <w:sectPr>
          <w:pgSz w:w="11905" w:h="16838"/>
          <w:pgMar w:top="1247" w:right="1417" w:bottom="1247" w:left="1417" w:header="737" w:footer="992" w:gutter="0"/>
          <w:pgNumType w:fmt="decimal" w:chapStyle="1"/>
          <w:cols w:space="0" w:num="1"/>
          <w:rtlGutter w:val="0"/>
          <w:docGrid w:type="lines" w:linePitch="326" w:charSpace="0"/>
        </w:sectPr>
      </w:pPr>
    </w:p>
    <w:bookmarkEnd w:id="223"/>
    <w:p w14:paraId="15CD3F2C">
      <w:pPr>
        <w:pStyle w:val="4"/>
        <w:ind w:firstLine="482" w:firstLineChars="150"/>
        <w:jc w:val="center"/>
        <w:rPr>
          <w:highlight w:val="none"/>
        </w:rPr>
      </w:pPr>
      <w:bookmarkStart w:id="229" w:name="_Toc23258634"/>
      <w:bookmarkStart w:id="230" w:name="_Toc528240840"/>
      <w:bookmarkStart w:id="231" w:name="_Toc26541345"/>
      <w:bookmarkStart w:id="232" w:name="_Toc1106"/>
      <w:bookmarkStart w:id="233" w:name="OLE_LINK78"/>
      <w:r>
        <w:rPr>
          <w:rFonts w:hint="eastAsia"/>
          <w:highlight w:val="none"/>
        </w:rPr>
        <w:t>六 、采购服务机构拒绝政府采购领域商业贿赂承诺书</w:t>
      </w:r>
      <w:bookmarkEnd w:id="229"/>
      <w:bookmarkEnd w:id="230"/>
      <w:bookmarkEnd w:id="231"/>
      <w:bookmarkEnd w:id="232"/>
    </w:p>
    <w:p w14:paraId="7B4BA8CB">
      <w:pPr>
        <w:widowControl/>
        <w:spacing w:line="480" w:lineRule="exact"/>
        <w:jc w:val="center"/>
        <w:rPr>
          <w:rFonts w:ascii="宋体" w:hAnsi="宋体" w:cs="仿宋"/>
          <w:bCs/>
          <w:kern w:val="0"/>
          <w:sz w:val="24"/>
          <w:szCs w:val="28"/>
          <w:highlight w:val="none"/>
        </w:rPr>
      </w:pPr>
      <w:r>
        <w:rPr>
          <w:rFonts w:hint="eastAsia" w:ascii="宋体" w:hAnsi="宋体" w:cs="仿宋"/>
          <w:bCs/>
          <w:kern w:val="0"/>
          <w:sz w:val="24"/>
          <w:szCs w:val="28"/>
          <w:highlight w:val="none"/>
        </w:rPr>
        <w:t>政府采购供应商拒绝政府采购领域商业贿赂承诺书</w:t>
      </w:r>
    </w:p>
    <w:p w14:paraId="49258BD7">
      <w:pPr>
        <w:widowControl/>
        <w:spacing w:line="240" w:lineRule="exact"/>
        <w:ind w:firstLine="420" w:firstLineChars="200"/>
        <w:jc w:val="left"/>
        <w:rPr>
          <w:rFonts w:ascii="宋体" w:hAnsi="宋体" w:cs="仿宋"/>
          <w:bCs/>
          <w:kern w:val="0"/>
          <w:szCs w:val="21"/>
          <w:highlight w:val="none"/>
        </w:rPr>
      </w:pPr>
    </w:p>
    <w:p w14:paraId="40EC603F">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为响应党中央、国务院关于治理政府采购领域商业贿赂行为的号召，我单位在此庄严承诺： </w:t>
      </w:r>
    </w:p>
    <w:p w14:paraId="3FDD39F5">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1</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在参与政府采购活动中遵纪守法、诚信经营、公平竞标。 </w:t>
      </w:r>
    </w:p>
    <w:p w14:paraId="7C633B55">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2</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不向采购人、招标代理机构和政府采购评审专家进行任何形式的商业贿赂以谋取交易机会。 </w:t>
      </w:r>
    </w:p>
    <w:p w14:paraId="0953A6E9">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3</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不向政府采购招标代理机构和采购人提供虚假资质文件或采用虚假应标方式参与政府采购市场竞争并谋取成交、成交。 </w:t>
      </w:r>
    </w:p>
    <w:p w14:paraId="60000498">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4</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不采取“围标、陪标”等商业欺诈手段获得政府采购定单。 </w:t>
      </w:r>
    </w:p>
    <w:p w14:paraId="7CD7DAB8">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5</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不采取不正当手段低毁、排挤其他供应商。 </w:t>
      </w:r>
    </w:p>
    <w:p w14:paraId="51F15720">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6</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lang w:eastAsia="zh-CN"/>
        </w:rPr>
        <w:t>不再提供</w:t>
      </w:r>
      <w:r>
        <w:rPr>
          <w:rFonts w:hint="eastAsia" w:ascii="宋体" w:hAnsi="宋体" w:cs="仿宋"/>
          <w:bCs/>
          <w:kern w:val="0"/>
          <w:sz w:val="24"/>
          <w:szCs w:val="28"/>
          <w:highlight w:val="none"/>
        </w:rPr>
        <w:t xml:space="preserve">商品和服务时“偷梁换柱、以次充好”损害采购人的合法权益。 </w:t>
      </w:r>
    </w:p>
    <w:p w14:paraId="57E789E6">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7</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不与采购人、招标代理机构政府采购评审专家</w:t>
      </w:r>
      <w:r>
        <w:rPr>
          <w:rFonts w:hint="eastAsia" w:ascii="宋体" w:hAnsi="宋体" w:cs="仿宋"/>
          <w:bCs/>
          <w:kern w:val="0"/>
          <w:sz w:val="24"/>
          <w:szCs w:val="28"/>
          <w:highlight w:val="none"/>
          <w:lang w:eastAsia="zh-CN"/>
        </w:rPr>
        <w:t>或其他</w:t>
      </w:r>
      <w:r>
        <w:rPr>
          <w:rFonts w:hint="eastAsia" w:ascii="宋体" w:hAnsi="宋体" w:cs="仿宋"/>
          <w:bCs/>
          <w:kern w:val="0"/>
          <w:sz w:val="24"/>
          <w:szCs w:val="28"/>
          <w:highlight w:val="none"/>
        </w:rPr>
        <w:t xml:space="preserve">供应商恶意串通，进行质疑和投诉，维护政府采购市场秩序。 </w:t>
      </w:r>
    </w:p>
    <w:p w14:paraId="26F110C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8</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尊重和接受政府采购监督管理部门的监督和政府招标代理机构招标要求，承担因违约行为给采购人造成的损失。 </w:t>
      </w:r>
    </w:p>
    <w:p w14:paraId="2F670228">
      <w:pPr>
        <w:widowControl/>
        <w:spacing w:line="440" w:lineRule="exact"/>
        <w:ind w:firstLine="480" w:firstLineChars="200"/>
        <w:rPr>
          <w:rFonts w:ascii="宋体" w:hAnsi="宋体" w:cs="仿宋"/>
          <w:bCs/>
          <w:kern w:val="0"/>
          <w:sz w:val="22"/>
          <w:szCs w:val="24"/>
          <w:highlight w:val="none"/>
        </w:rPr>
      </w:pPr>
      <w:r>
        <w:rPr>
          <w:rFonts w:hint="eastAsia" w:ascii="宋体" w:hAnsi="宋体" w:cs="仿宋"/>
          <w:bCs/>
          <w:kern w:val="0"/>
          <w:sz w:val="24"/>
          <w:szCs w:val="28"/>
          <w:highlight w:val="none"/>
        </w:rPr>
        <w:t>　　9</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不发生其他有悖于政府采购公开、公平、公正和诚信原则的行为。 </w:t>
      </w:r>
    </w:p>
    <w:p w14:paraId="05CB5689">
      <w:pPr>
        <w:widowControl/>
        <w:spacing w:line="440" w:lineRule="exact"/>
        <w:ind w:firstLine="960" w:firstLineChars="400"/>
        <w:rPr>
          <w:rFonts w:ascii="宋体" w:hAnsi="宋体" w:cs="仿宋"/>
          <w:bCs/>
          <w:kern w:val="0"/>
          <w:sz w:val="24"/>
          <w:szCs w:val="28"/>
          <w:highlight w:val="none"/>
        </w:rPr>
      </w:pPr>
    </w:p>
    <w:p w14:paraId="3169FD2E">
      <w:pPr>
        <w:widowControl/>
        <w:spacing w:line="440" w:lineRule="exact"/>
        <w:ind w:firstLine="960" w:firstLineChars="400"/>
        <w:rPr>
          <w:rFonts w:ascii="宋体" w:hAnsi="宋体" w:cs="仿宋"/>
          <w:bCs/>
          <w:kern w:val="0"/>
          <w:sz w:val="24"/>
          <w:szCs w:val="28"/>
          <w:highlight w:val="none"/>
        </w:rPr>
      </w:pPr>
      <w:r>
        <w:rPr>
          <w:rFonts w:hint="eastAsia" w:ascii="宋体" w:hAnsi="宋体" w:cs="仿宋"/>
          <w:bCs/>
          <w:kern w:val="0"/>
          <w:sz w:val="24"/>
          <w:szCs w:val="28"/>
          <w:highlight w:val="none"/>
        </w:rPr>
        <w:t>承诺单位：</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（盖章）</w:t>
      </w:r>
    </w:p>
    <w:p w14:paraId="6A2405FA">
      <w:pPr>
        <w:widowControl/>
        <w:spacing w:line="44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全权代表：</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（签字） </w:t>
      </w:r>
    </w:p>
    <w:p w14:paraId="71202480">
      <w:pPr>
        <w:widowControl/>
        <w:spacing w:line="520" w:lineRule="exact"/>
        <w:ind w:firstLine="480" w:firstLineChars="200"/>
        <w:rPr>
          <w:rFonts w:ascii="宋体" w:hAnsi="宋体" w:cs="仿宋"/>
          <w:bCs/>
          <w:kern w:val="0"/>
          <w:sz w:val="24"/>
          <w:szCs w:val="28"/>
          <w:highlight w:val="none"/>
          <w:u w:val="single"/>
        </w:rPr>
      </w:pPr>
      <w:r>
        <w:rPr>
          <w:rFonts w:hint="eastAsia" w:ascii="宋体" w:hAnsi="宋体" w:cs="仿宋"/>
          <w:bCs/>
          <w:kern w:val="0"/>
          <w:sz w:val="24"/>
          <w:szCs w:val="28"/>
          <w:highlight w:val="none"/>
        </w:rPr>
        <w:t xml:space="preserve">    地　　址：</w:t>
      </w:r>
      <w:r>
        <w:rPr>
          <w:rFonts w:hint="eastAsia" w:ascii="宋体" w:hAnsi="宋体" w:cs="仿宋"/>
          <w:bCs/>
          <w:kern w:val="0"/>
          <w:sz w:val="24"/>
          <w:szCs w:val="28"/>
          <w:highlight w:val="none"/>
          <w:u w:val="single"/>
        </w:rPr>
        <w:t xml:space="preserve">                              </w:t>
      </w:r>
    </w:p>
    <w:p w14:paraId="1BBB0E4D">
      <w:pPr>
        <w:widowControl/>
        <w:spacing w:line="52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xml:space="preserve">    邮    编：</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w:t>
      </w:r>
    </w:p>
    <w:p w14:paraId="7D032697">
      <w:pPr>
        <w:widowControl/>
        <w:spacing w:line="520" w:lineRule="exact"/>
        <w:ind w:firstLine="720" w:firstLineChars="300"/>
        <w:rPr>
          <w:rFonts w:ascii="宋体" w:hAnsi="宋体" w:cs="仿宋"/>
          <w:bCs/>
          <w:kern w:val="0"/>
          <w:sz w:val="24"/>
          <w:szCs w:val="28"/>
          <w:highlight w:val="none"/>
        </w:rPr>
      </w:pPr>
      <w:r>
        <w:rPr>
          <w:rFonts w:hint="eastAsia" w:ascii="宋体" w:hAnsi="宋体" w:cs="仿宋"/>
          <w:bCs/>
          <w:kern w:val="0"/>
          <w:sz w:val="24"/>
          <w:szCs w:val="28"/>
          <w:highlight w:val="none"/>
        </w:rPr>
        <w:t> 电　　话：</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　　 </w:t>
      </w:r>
    </w:p>
    <w:p w14:paraId="54B58812">
      <w:pPr>
        <w:widowControl/>
        <w:spacing w:line="340" w:lineRule="exact"/>
        <w:rPr>
          <w:rFonts w:ascii="宋体" w:hAnsi="宋体" w:cs="仿宋"/>
          <w:bCs/>
          <w:kern w:val="0"/>
          <w:sz w:val="24"/>
          <w:szCs w:val="28"/>
          <w:highlight w:val="none"/>
        </w:rPr>
      </w:pPr>
    </w:p>
    <w:p w14:paraId="2D80907C">
      <w:pPr>
        <w:widowControl/>
        <w:spacing w:line="340" w:lineRule="exact"/>
        <w:ind w:firstLine="4920" w:firstLineChars="2050"/>
        <w:rPr>
          <w:rFonts w:ascii="宋体" w:hAnsi="宋体" w:cs="仿宋"/>
          <w:bCs/>
          <w:sz w:val="36"/>
          <w:szCs w:val="40"/>
          <w:highlight w:val="none"/>
        </w:rPr>
      </w:pPr>
      <w:r>
        <w:rPr>
          <w:rFonts w:hint="eastAsia" w:ascii="宋体" w:hAnsi="宋体" w:cs="仿宋"/>
          <w:bCs/>
          <w:kern w:val="0"/>
          <w:sz w:val="24"/>
          <w:szCs w:val="28"/>
          <w:highlight w:val="none"/>
        </w:rPr>
        <w:t>年　　月　　日</w:t>
      </w:r>
    </w:p>
    <w:p w14:paraId="0CE2DA0D">
      <w:pPr>
        <w:widowControl/>
        <w:spacing w:line="640" w:lineRule="exact"/>
        <w:jc w:val="center"/>
        <w:rPr>
          <w:rFonts w:ascii="宋体" w:hAnsi="宋体" w:cs="仿宋"/>
          <w:bCs/>
          <w:sz w:val="36"/>
          <w:szCs w:val="40"/>
          <w:highlight w:val="none"/>
        </w:rPr>
      </w:pPr>
    </w:p>
    <w:p w14:paraId="50BF206A">
      <w:pPr>
        <w:widowControl/>
        <w:tabs>
          <w:tab w:val="left" w:pos="3930"/>
        </w:tabs>
        <w:spacing w:line="400" w:lineRule="exact"/>
        <w:jc w:val="left"/>
        <w:rPr>
          <w:rFonts w:ascii="宋体" w:hAnsi="宋体" w:cs="仿宋"/>
          <w:bCs/>
          <w:sz w:val="40"/>
          <w:szCs w:val="40"/>
          <w:highlight w:val="none"/>
        </w:rPr>
      </w:pPr>
      <w:r>
        <w:rPr>
          <w:rFonts w:hint="eastAsia" w:ascii="宋体" w:hAnsi="宋体" w:cs="仿宋"/>
          <w:bCs/>
          <w:sz w:val="40"/>
          <w:szCs w:val="40"/>
          <w:highlight w:val="none"/>
        </w:rPr>
        <w:tab/>
      </w:r>
    </w:p>
    <w:p w14:paraId="0C580478">
      <w:pPr>
        <w:widowControl/>
        <w:shd w:val="clear" w:color="auto" w:fill="FFFFFF"/>
        <w:spacing w:before="100" w:beforeAutospacing="1" w:after="100" w:afterAutospacing="1" w:line="360" w:lineRule="atLeast"/>
        <w:jc w:val="center"/>
        <w:rPr>
          <w:rFonts w:ascii="宋体" w:hAnsi="宋体" w:cs="仿宋"/>
          <w:bCs/>
          <w:color w:val="000000"/>
          <w:kern w:val="0"/>
          <w:sz w:val="32"/>
          <w:szCs w:val="32"/>
          <w:highlight w:val="none"/>
        </w:rPr>
      </w:pPr>
    </w:p>
    <w:p w14:paraId="2D3934CC">
      <w:pPr>
        <w:widowControl/>
        <w:shd w:val="clear" w:color="auto" w:fill="FFFFFF"/>
        <w:spacing w:before="100" w:beforeAutospacing="1" w:after="100" w:afterAutospacing="1" w:line="400" w:lineRule="exact"/>
        <w:jc w:val="center"/>
        <w:rPr>
          <w:rFonts w:ascii="宋体" w:hAnsi="宋体" w:cs="仿宋"/>
          <w:bCs/>
          <w:color w:val="000000"/>
          <w:kern w:val="0"/>
          <w:sz w:val="24"/>
          <w:szCs w:val="24"/>
          <w:highlight w:val="none"/>
        </w:rPr>
      </w:pPr>
      <w:r>
        <w:rPr>
          <w:rFonts w:hint="eastAsia" w:ascii="宋体" w:hAnsi="宋体" w:cs="仿宋"/>
          <w:bCs/>
          <w:color w:val="000000"/>
          <w:kern w:val="0"/>
          <w:sz w:val="32"/>
          <w:szCs w:val="32"/>
          <w:highlight w:val="none"/>
        </w:rPr>
        <w:t>承诺书Ⅱ</w:t>
      </w:r>
    </w:p>
    <w:p w14:paraId="7A325B77">
      <w:pPr>
        <w:widowControl/>
        <w:spacing w:line="440" w:lineRule="exact"/>
        <w:rPr>
          <w:rFonts w:ascii="宋体" w:hAnsi="宋体"/>
          <w:sz w:val="24"/>
          <w:szCs w:val="28"/>
          <w:highlight w:val="none"/>
        </w:rPr>
      </w:pPr>
      <w:r>
        <w:rPr>
          <w:rFonts w:hint="eastAsia" w:ascii="宋体" w:hAnsi="宋体"/>
          <w:sz w:val="24"/>
          <w:szCs w:val="28"/>
          <w:highlight w:val="none"/>
        </w:rPr>
        <w:t>致：安康尚昊招标代理有限公司</w:t>
      </w:r>
    </w:p>
    <w:p w14:paraId="044A9391">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为了诚实、客观、有序地参与政府采购活动，愿就以下内容作出承诺：</w:t>
      </w:r>
    </w:p>
    <w:p w14:paraId="5B09B940">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w:t>
      </w:r>
      <w:r>
        <w:rPr>
          <w:rFonts w:hint="eastAsia" w:ascii="宋体" w:hAnsi="宋体"/>
          <w:sz w:val="24"/>
          <w:szCs w:val="28"/>
          <w:highlight w:val="none"/>
        </w:rPr>
        <w:t>参加采购代理机构组织的政府采购活动时，严格按照招标文件的规定和要求提供所需的相关材料，并对所提供的各类资料的真实性负责，不虚假应标，不虚列业绩。</w:t>
      </w:r>
    </w:p>
    <w:p w14:paraId="526190FD">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2</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尊重参与政府采购活动各相关方的合法行为，接受政府采购活动依法形成的意见、结果。</w:t>
      </w:r>
    </w:p>
    <w:p w14:paraId="034D28A1">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3</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依法参加政府采购活动，不围标、串标，维护市场秩序。近三年因项目质量问题的不法行为记录为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60CC116F">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4</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作为参加贵公司组织的采购项目的响应单位，本公司承诺：在参加本项目招标之前不存在被依法禁止经营行为、财产被接管或冻结的情况，如有隐瞒实情，愿承担一切责任及后果。</w:t>
      </w:r>
    </w:p>
    <w:p w14:paraId="1E09F720">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5</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近三年受到有关行政主管部门的行政处理、不良行为记录为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7A3995D4">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6</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参加本次招标提交的所有资质证明文件及业绩证明是真实的、有效的，如有隐瞒实情，愿承担一切责任及后果。</w:t>
      </w:r>
    </w:p>
    <w:p w14:paraId="4312681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7</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积极推动政府采购活动健康开展，对采购活动有疑问、异议时，按法律规定的程序实名（加盖单位章和法定代表人签名）反映情况，不恶意中伤、无事生非，以和谐、平等的心态参加政府采购活动。</w:t>
      </w:r>
    </w:p>
    <w:p w14:paraId="6C60DD6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8</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认真履行成交单位应承担的责任和义务，全面执行采购合同规定的各项内容，保质保量地按时提供采购物品。</w:t>
      </w:r>
    </w:p>
    <w:p w14:paraId="098375B3">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若本企业（单位）发生有悖于上述承诺的行为，愿意接受《中华人民共和国政府采购法》和《中华人民共和国政府采购法实施条例》中对响应单位的相关处理。</w:t>
      </w:r>
    </w:p>
    <w:p w14:paraId="53A07F94">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本承诺是采购项目响应文件的组成部分。</w:t>
      </w:r>
    </w:p>
    <w:p w14:paraId="214AE3FD">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承诺单位：</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（盖章）</w:t>
      </w:r>
    </w:p>
    <w:p w14:paraId="14D0C166">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全权代表：</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（签字）</w:t>
      </w:r>
    </w:p>
    <w:p w14:paraId="6020FF6C">
      <w:pPr>
        <w:widowControl/>
        <w:shd w:val="clear" w:color="auto" w:fill="FFFFFF"/>
        <w:spacing w:line="440" w:lineRule="exact"/>
        <w:ind w:right="480" w:firstLine="2152" w:firstLineChars="897"/>
        <w:jc w:val="center"/>
        <w:rPr>
          <w:rFonts w:ascii="宋体" w:hAnsi="宋体" w:cs="仿宋"/>
          <w:bCs/>
          <w:sz w:val="24"/>
          <w:szCs w:val="28"/>
          <w:highlight w:val="none"/>
        </w:rPr>
      </w:pPr>
      <w:r>
        <w:rPr>
          <w:rFonts w:hint="eastAsia" w:ascii="宋体" w:hAnsi="宋体" w:cs="仿宋"/>
          <w:bCs/>
          <w:color w:val="000000"/>
          <w:kern w:val="0"/>
          <w:sz w:val="24"/>
          <w:szCs w:val="28"/>
          <w:highlight w:val="none"/>
        </w:rPr>
        <w:t xml:space="preserve">                 日    期：</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年</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月</w:t>
      </w:r>
      <w:r>
        <w:rPr>
          <w:rFonts w:hint="eastAsia" w:ascii="宋体" w:hAnsi="宋体" w:cs="仿宋"/>
          <w:bCs/>
          <w:sz w:val="28"/>
          <w:szCs w:val="32"/>
          <w:highlight w:val="none"/>
          <w:u w:val="single"/>
        </w:rPr>
        <w:t xml:space="preserve">    </w:t>
      </w:r>
      <w:r>
        <w:rPr>
          <w:rFonts w:hint="eastAsia" w:ascii="宋体" w:hAnsi="宋体" w:cs="仿宋"/>
          <w:bCs/>
          <w:sz w:val="24"/>
          <w:szCs w:val="28"/>
          <w:highlight w:val="none"/>
        </w:rPr>
        <w:t>日</w:t>
      </w:r>
    </w:p>
    <w:p w14:paraId="29D7C94D">
      <w:pPr>
        <w:keepNext/>
        <w:keepLines/>
        <w:adjustRightInd w:val="0"/>
        <w:spacing w:line="416" w:lineRule="atLeast"/>
        <w:jc w:val="center"/>
        <w:textAlignment w:val="baseline"/>
        <w:outlineLvl w:val="1"/>
        <w:rPr>
          <w:rFonts w:ascii="宋体" w:hAnsi="宋体" w:cs="宋体"/>
          <w:b/>
          <w:bCs/>
          <w:sz w:val="28"/>
          <w:szCs w:val="28"/>
          <w:highlight w:val="none"/>
        </w:rPr>
        <w:sectPr>
          <w:pgSz w:w="11905" w:h="16838"/>
          <w:pgMar w:top="1247" w:right="1417" w:bottom="1247" w:left="1417" w:header="737" w:footer="992" w:gutter="0"/>
          <w:pgNumType w:fmt="decimal" w:chapStyle="1"/>
          <w:cols w:space="0" w:num="1"/>
          <w:rtlGutter w:val="0"/>
          <w:docGrid w:type="lines" w:linePitch="326" w:charSpace="0"/>
        </w:sectPr>
      </w:pPr>
      <w:bookmarkStart w:id="234" w:name="_Toc536429343"/>
      <w:bookmarkStart w:id="235" w:name="_Toc536202334"/>
      <w:bookmarkStart w:id="236" w:name="_Toc536202403"/>
      <w:bookmarkStart w:id="237" w:name="_Toc25514"/>
      <w:bookmarkStart w:id="238" w:name="_Toc536429396"/>
    </w:p>
    <w:bookmarkEnd w:id="233"/>
    <w:p w14:paraId="5D7217E8">
      <w:pPr>
        <w:pStyle w:val="28"/>
        <w:rPr>
          <w:highlight w:val="none"/>
        </w:rPr>
      </w:pPr>
    </w:p>
    <w:p w14:paraId="47B20FFD">
      <w:pPr>
        <w:pStyle w:val="28"/>
        <w:rPr>
          <w:highlight w:val="none"/>
        </w:rPr>
      </w:pPr>
    </w:p>
    <w:p w14:paraId="568C7DFF">
      <w:pPr>
        <w:pStyle w:val="28"/>
        <w:rPr>
          <w:highlight w:val="none"/>
        </w:rPr>
      </w:pPr>
    </w:p>
    <w:p w14:paraId="37940966">
      <w:pPr>
        <w:pStyle w:val="28"/>
        <w:rPr>
          <w:highlight w:val="none"/>
        </w:rPr>
      </w:pPr>
    </w:p>
    <w:p w14:paraId="32C0B966">
      <w:pPr>
        <w:pStyle w:val="28"/>
        <w:rPr>
          <w:highlight w:val="none"/>
        </w:rPr>
      </w:pPr>
    </w:p>
    <w:p w14:paraId="3C4D86BA">
      <w:pPr>
        <w:pStyle w:val="28"/>
        <w:rPr>
          <w:highlight w:val="none"/>
        </w:rPr>
      </w:pPr>
    </w:p>
    <w:p w14:paraId="736A8A25">
      <w:pPr>
        <w:pStyle w:val="28"/>
        <w:rPr>
          <w:highlight w:val="none"/>
        </w:rPr>
      </w:pPr>
    </w:p>
    <w:p w14:paraId="70764127">
      <w:pPr>
        <w:pStyle w:val="28"/>
        <w:rPr>
          <w:highlight w:val="none"/>
        </w:rPr>
      </w:pPr>
    </w:p>
    <w:p w14:paraId="67C61889">
      <w:pPr>
        <w:pStyle w:val="28"/>
        <w:rPr>
          <w:highlight w:val="none"/>
        </w:rPr>
      </w:pPr>
    </w:p>
    <w:p w14:paraId="2FB60B4B">
      <w:pPr>
        <w:pStyle w:val="28"/>
        <w:rPr>
          <w:highlight w:val="none"/>
        </w:rPr>
      </w:pPr>
    </w:p>
    <w:p w14:paraId="3A6CCF20">
      <w:pPr>
        <w:pStyle w:val="28"/>
        <w:rPr>
          <w:highlight w:val="none"/>
        </w:rPr>
      </w:pPr>
    </w:p>
    <w:p w14:paraId="1C412E44">
      <w:pPr>
        <w:pStyle w:val="28"/>
        <w:rPr>
          <w:highlight w:val="none"/>
        </w:rPr>
      </w:pPr>
    </w:p>
    <w:p w14:paraId="3B02A6C2">
      <w:pPr>
        <w:pStyle w:val="28"/>
        <w:rPr>
          <w:highlight w:val="none"/>
        </w:rPr>
      </w:pPr>
    </w:p>
    <w:p w14:paraId="0D747783">
      <w:pPr>
        <w:pStyle w:val="28"/>
        <w:rPr>
          <w:highlight w:val="none"/>
        </w:rPr>
      </w:pPr>
    </w:p>
    <w:p w14:paraId="54E87B39">
      <w:pPr>
        <w:pStyle w:val="28"/>
        <w:rPr>
          <w:highlight w:val="none"/>
        </w:rPr>
      </w:pPr>
    </w:p>
    <w:p w14:paraId="69752167">
      <w:pPr>
        <w:pStyle w:val="28"/>
        <w:rPr>
          <w:highlight w:val="none"/>
        </w:rPr>
      </w:pPr>
    </w:p>
    <w:p w14:paraId="3AE92EB5">
      <w:pPr>
        <w:pStyle w:val="28"/>
        <w:rPr>
          <w:highlight w:val="none"/>
        </w:rPr>
      </w:pPr>
    </w:p>
    <w:p w14:paraId="30C9A0C8">
      <w:pPr>
        <w:pStyle w:val="28"/>
        <w:rPr>
          <w:highlight w:val="none"/>
        </w:rPr>
      </w:pPr>
    </w:p>
    <w:p w14:paraId="71A3BA00">
      <w:pPr>
        <w:pStyle w:val="28"/>
        <w:rPr>
          <w:highlight w:val="none"/>
        </w:rPr>
      </w:pPr>
    </w:p>
    <w:p w14:paraId="3FBF3375">
      <w:pPr>
        <w:pStyle w:val="28"/>
        <w:rPr>
          <w:highlight w:val="none"/>
        </w:rPr>
      </w:pPr>
    </w:p>
    <w:p w14:paraId="7D5013B2">
      <w:pPr>
        <w:pStyle w:val="28"/>
        <w:rPr>
          <w:highlight w:val="none"/>
        </w:rPr>
      </w:pPr>
    </w:p>
    <w:p w14:paraId="373FBC83">
      <w:pPr>
        <w:pStyle w:val="28"/>
        <w:rPr>
          <w:highlight w:val="none"/>
        </w:rPr>
      </w:pPr>
    </w:p>
    <w:p w14:paraId="7768C7CC">
      <w:pPr>
        <w:pStyle w:val="28"/>
        <w:rPr>
          <w:highlight w:val="none"/>
        </w:rPr>
      </w:pPr>
    </w:p>
    <w:p w14:paraId="72524137">
      <w:pPr>
        <w:pStyle w:val="28"/>
        <w:rPr>
          <w:highlight w:val="none"/>
        </w:rPr>
      </w:pPr>
    </w:p>
    <w:p w14:paraId="13EE422B">
      <w:pPr>
        <w:pStyle w:val="28"/>
        <w:rPr>
          <w:highlight w:val="none"/>
        </w:rPr>
      </w:pPr>
    </w:p>
    <w:p w14:paraId="694AD3B1">
      <w:pPr>
        <w:pStyle w:val="28"/>
        <w:rPr>
          <w:highlight w:val="none"/>
        </w:rPr>
      </w:pPr>
    </w:p>
    <w:p w14:paraId="329E9316">
      <w:pPr>
        <w:pStyle w:val="28"/>
        <w:rPr>
          <w:highlight w:val="none"/>
        </w:rPr>
      </w:pPr>
    </w:p>
    <w:p w14:paraId="0EFD86C0">
      <w:pPr>
        <w:pStyle w:val="28"/>
        <w:rPr>
          <w:highlight w:val="none"/>
        </w:rPr>
      </w:pPr>
    </w:p>
    <w:p w14:paraId="2C08D096">
      <w:pPr>
        <w:pStyle w:val="28"/>
        <w:rPr>
          <w:highlight w:val="none"/>
        </w:rPr>
      </w:pPr>
    </w:p>
    <w:p w14:paraId="08EF9AC8">
      <w:pPr>
        <w:pStyle w:val="28"/>
        <w:rPr>
          <w:highlight w:val="none"/>
        </w:rPr>
      </w:pPr>
    </w:p>
    <w:p w14:paraId="212ACA1F">
      <w:pPr>
        <w:pStyle w:val="28"/>
        <w:rPr>
          <w:highlight w:val="none"/>
        </w:rPr>
      </w:pPr>
    </w:p>
    <w:p w14:paraId="40EF6CC4">
      <w:pPr>
        <w:pStyle w:val="28"/>
        <w:rPr>
          <w:highlight w:val="none"/>
        </w:rPr>
      </w:pPr>
    </w:p>
    <w:p w14:paraId="5B6E212C">
      <w:pPr>
        <w:pStyle w:val="28"/>
        <w:rPr>
          <w:highlight w:val="none"/>
        </w:rPr>
      </w:pPr>
    </w:p>
    <w:p w14:paraId="4730FA94">
      <w:pPr>
        <w:pStyle w:val="28"/>
        <w:rPr>
          <w:highlight w:val="none"/>
        </w:rPr>
      </w:pPr>
    </w:p>
    <w:p w14:paraId="0830A6B6">
      <w:pPr>
        <w:pStyle w:val="17"/>
      </w:pPr>
    </w:p>
    <w:p w14:paraId="02CE10B0">
      <w:pPr>
        <w:pStyle w:val="28"/>
        <w:rPr>
          <w:highlight w:val="none"/>
        </w:rPr>
      </w:pPr>
    </w:p>
    <w:p w14:paraId="4DA4F0F5">
      <w:pPr>
        <w:pStyle w:val="28"/>
        <w:rPr>
          <w:highlight w:val="none"/>
        </w:rPr>
      </w:pPr>
    </w:p>
    <w:p w14:paraId="5650AD79">
      <w:pPr>
        <w:pStyle w:val="28"/>
        <w:rPr>
          <w:highlight w:val="none"/>
        </w:rPr>
      </w:pPr>
    </w:p>
    <w:p w14:paraId="0FD72558">
      <w:pPr>
        <w:pStyle w:val="28"/>
        <w:rPr>
          <w:highlight w:val="none"/>
        </w:rPr>
      </w:pPr>
    </w:p>
    <w:p w14:paraId="52F47701">
      <w:pPr>
        <w:pStyle w:val="28"/>
        <w:rPr>
          <w:highlight w:val="none"/>
        </w:rPr>
      </w:pPr>
    </w:p>
    <w:p w14:paraId="2F7D4841">
      <w:pPr>
        <w:pStyle w:val="28"/>
        <w:rPr>
          <w:highlight w:val="none"/>
        </w:rPr>
      </w:pPr>
    </w:p>
    <w:p w14:paraId="2226BA2E">
      <w:pPr>
        <w:pStyle w:val="28"/>
        <w:rPr>
          <w:highlight w:val="none"/>
        </w:rPr>
      </w:pPr>
    </w:p>
    <w:p w14:paraId="5D3DE54A">
      <w:pPr>
        <w:pStyle w:val="28"/>
        <w:rPr>
          <w:highlight w:val="none"/>
        </w:rPr>
      </w:pPr>
    </w:p>
    <w:p w14:paraId="36652291">
      <w:pPr>
        <w:pStyle w:val="28"/>
        <w:rPr>
          <w:highlight w:val="none"/>
        </w:rPr>
      </w:pPr>
    </w:p>
    <w:p w14:paraId="31D13F02">
      <w:pPr>
        <w:pStyle w:val="28"/>
        <w:rPr>
          <w:highlight w:val="none"/>
        </w:rPr>
      </w:pPr>
    </w:p>
    <w:p w14:paraId="525367E6">
      <w:pPr>
        <w:spacing w:line="440" w:lineRule="exact"/>
        <w:rPr>
          <w:sz w:val="32"/>
          <w:szCs w:val="32"/>
          <w:highlight w:val="none"/>
        </w:rPr>
      </w:pPr>
      <w:r>
        <w:rPr>
          <w:rFonts w:hint="eastAsia"/>
          <w:sz w:val="32"/>
          <w:szCs w:val="32"/>
          <w:highlight w:val="none"/>
        </w:rPr>
        <w:t xml:space="preserve">安康尚昊招标代理有限公司 </w:t>
      </w:r>
      <w:r>
        <w:rPr>
          <w:rFonts w:ascii="宋体" w:hAnsi="宋体"/>
          <w:b/>
          <w:sz w:val="52"/>
          <w:szCs w:val="52"/>
          <w:highlight w:val="none"/>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sz w:val="32"/>
          <w:szCs w:val="32"/>
          <w:highlight w:val="none"/>
        </w:rPr>
        <w:t xml:space="preserve"> </w:t>
      </w:r>
    </w:p>
    <w:p w14:paraId="2EB7C2B5">
      <w:pPr>
        <w:spacing w:line="440" w:lineRule="exact"/>
        <w:jc w:val="center"/>
        <w:rPr>
          <w:sz w:val="32"/>
          <w:szCs w:val="32"/>
          <w:highlight w:val="none"/>
        </w:rPr>
      </w:pPr>
      <w:r>
        <w:rPr>
          <w:rFonts w:hint="eastAsia"/>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10325FC5">
      <w:pPr>
        <w:autoSpaceDE w:val="0"/>
        <w:autoSpaceDN w:val="0"/>
        <w:spacing w:line="440" w:lineRule="exact"/>
        <w:ind w:firstLine="129" w:firstLineChars="50"/>
        <w:rPr>
          <w:rFonts w:hint="eastAsia" w:hAnsi="宋体" w:eastAsia="宋体"/>
          <w:sz w:val="24"/>
          <w:szCs w:val="24"/>
          <w:highlight w:val="none"/>
          <w:lang w:eastAsia="zh-CN"/>
        </w:rPr>
      </w:pPr>
      <w:r>
        <w:rPr>
          <w:rFonts w:hint="eastAsia" w:hAnsi="宋体"/>
          <w:spacing w:val="9"/>
          <w:kern w:val="0"/>
          <w:sz w:val="24"/>
          <w:szCs w:val="24"/>
          <w:highlight w:val="none"/>
          <w:fitText w:val="1050" w:id="1122636368"/>
        </w:rPr>
        <w:t xml:space="preserve">地    </w:t>
      </w:r>
      <w:r>
        <w:rPr>
          <w:rFonts w:hint="eastAsia" w:hAnsi="宋体"/>
          <w:spacing w:val="0"/>
          <w:kern w:val="0"/>
          <w:sz w:val="24"/>
          <w:szCs w:val="24"/>
          <w:highlight w:val="none"/>
          <w:fitText w:val="1050" w:id="1122636368"/>
        </w:rPr>
        <w:t>址</w:t>
      </w:r>
      <w:r>
        <w:rPr>
          <w:rFonts w:hint="eastAsia" w:hAnsi="宋体"/>
          <w:spacing w:val="-6"/>
          <w:sz w:val="24"/>
          <w:szCs w:val="24"/>
          <w:highlight w:val="none"/>
        </w:rPr>
        <w:t>：</w:t>
      </w:r>
      <w:r>
        <w:rPr>
          <w:rFonts w:hint="eastAsia" w:hAnsi="宋体"/>
          <w:spacing w:val="-6"/>
          <w:sz w:val="24"/>
          <w:szCs w:val="24"/>
          <w:highlight w:val="none"/>
          <w:lang w:eastAsia="zh-CN"/>
        </w:rPr>
        <w:t>安康市高新区高新观澜8栋二单元801室</w:t>
      </w:r>
    </w:p>
    <w:p w14:paraId="63846222">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1"/>
        </w:rPr>
        <w:t xml:space="preserve">邮    </w:t>
      </w:r>
      <w:r>
        <w:rPr>
          <w:rFonts w:hint="eastAsia" w:hAnsi="宋体"/>
          <w:spacing w:val="0"/>
          <w:kern w:val="0"/>
          <w:sz w:val="24"/>
          <w:szCs w:val="24"/>
          <w:highlight w:val="none"/>
          <w:fitText w:val="1050" w:id="1"/>
        </w:rPr>
        <w:t>编</w:t>
      </w:r>
      <w:r>
        <w:rPr>
          <w:rFonts w:hint="eastAsia" w:hAnsi="宋体"/>
          <w:sz w:val="24"/>
          <w:szCs w:val="24"/>
          <w:highlight w:val="none"/>
        </w:rPr>
        <w:t>：725000</w:t>
      </w:r>
    </w:p>
    <w:p w14:paraId="14280178">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2"/>
        </w:rPr>
        <w:t xml:space="preserve">电    </w:t>
      </w:r>
      <w:r>
        <w:rPr>
          <w:rFonts w:hint="eastAsia" w:hAnsi="宋体"/>
          <w:spacing w:val="0"/>
          <w:kern w:val="0"/>
          <w:sz w:val="24"/>
          <w:szCs w:val="24"/>
          <w:highlight w:val="none"/>
          <w:fitText w:val="1050" w:id="2"/>
        </w:rPr>
        <w:t>话</w:t>
      </w:r>
      <w:r>
        <w:rPr>
          <w:rFonts w:hint="eastAsia" w:hAnsi="宋体"/>
          <w:sz w:val="24"/>
          <w:szCs w:val="24"/>
          <w:highlight w:val="none"/>
        </w:rPr>
        <w:t>：15991480332</w:t>
      </w:r>
    </w:p>
    <w:p w14:paraId="0CEA7752">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3"/>
        </w:rPr>
        <w:t>公司名</w:t>
      </w:r>
      <w:r>
        <w:rPr>
          <w:rFonts w:hint="eastAsia" w:hAnsi="宋体"/>
          <w:spacing w:val="0"/>
          <w:kern w:val="0"/>
          <w:sz w:val="24"/>
          <w:szCs w:val="24"/>
          <w:highlight w:val="none"/>
          <w:fitText w:val="1050" w:id="3"/>
        </w:rPr>
        <w:t>称</w:t>
      </w:r>
      <w:r>
        <w:rPr>
          <w:rFonts w:hint="eastAsia" w:hAnsi="宋体"/>
          <w:sz w:val="24"/>
          <w:szCs w:val="24"/>
          <w:highlight w:val="none"/>
        </w:rPr>
        <w:t>：安康尚昊招标代理有限公司</w:t>
      </w:r>
    </w:p>
    <w:p w14:paraId="648DCB98">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4"/>
        </w:rPr>
        <w:t>开户银</w:t>
      </w:r>
      <w:r>
        <w:rPr>
          <w:rFonts w:hint="eastAsia" w:hAnsi="宋体"/>
          <w:spacing w:val="0"/>
          <w:kern w:val="0"/>
          <w:sz w:val="24"/>
          <w:szCs w:val="24"/>
          <w:highlight w:val="none"/>
          <w:fitText w:val="1050" w:id="4"/>
        </w:rPr>
        <w:t>行</w:t>
      </w:r>
      <w:r>
        <w:rPr>
          <w:rFonts w:hint="eastAsia" w:hAnsi="宋体"/>
          <w:sz w:val="24"/>
          <w:szCs w:val="24"/>
          <w:highlight w:val="none"/>
        </w:rPr>
        <w:t>：中国建设银行股份有限公司安康分行营业部</w:t>
      </w:r>
    </w:p>
    <w:p w14:paraId="481EB3C7">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5"/>
        </w:rPr>
        <w:t xml:space="preserve">账    </w:t>
      </w:r>
      <w:r>
        <w:rPr>
          <w:rFonts w:hint="eastAsia" w:hAnsi="宋体"/>
          <w:spacing w:val="0"/>
          <w:kern w:val="0"/>
          <w:sz w:val="24"/>
          <w:szCs w:val="24"/>
          <w:highlight w:val="none"/>
          <w:fitText w:val="1050" w:id="5"/>
        </w:rPr>
        <w:t>号</w:t>
      </w:r>
      <w:r>
        <w:rPr>
          <w:rFonts w:hint="eastAsia" w:hAnsi="宋体"/>
          <w:sz w:val="24"/>
          <w:szCs w:val="24"/>
          <w:highlight w:val="none"/>
        </w:rPr>
        <w:t>：</w:t>
      </w:r>
      <w:r>
        <w:rPr>
          <w:rFonts w:hint="eastAsia" w:ascii="宋体" w:hAnsi="宋体" w:cs="宋体"/>
          <w:sz w:val="24"/>
          <w:szCs w:val="28"/>
          <w:highlight w:val="none"/>
        </w:rPr>
        <w:t>61050166371100000492</w:t>
      </w:r>
      <w:r>
        <w:rPr>
          <w:rFonts w:hint="eastAsia"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bookmarkEnd w:id="234"/>
    <w:bookmarkEnd w:id="235"/>
    <w:bookmarkEnd w:id="236"/>
    <w:bookmarkEnd w:id="237"/>
    <w:bookmarkEnd w:id="238"/>
    <w:p w14:paraId="2F2F2910">
      <w:pPr>
        <w:widowControl/>
        <w:jc w:val="left"/>
        <w:rPr>
          <w:rFonts w:ascii="宋体" w:hAnsi="宋体" w:cs="宋体"/>
          <w:b/>
          <w:spacing w:val="6"/>
          <w:sz w:val="24"/>
          <w:szCs w:val="24"/>
          <w:highlight w:val="none"/>
        </w:rPr>
      </w:pPr>
    </w:p>
    <w:p w14:paraId="20C35D7F">
      <w:pPr>
        <w:widowControl/>
        <w:jc w:val="left"/>
        <w:rPr>
          <w:rFonts w:ascii="宋体" w:hAnsi="宋体" w:cs="宋体"/>
          <w:b/>
          <w:spacing w:val="6"/>
          <w:sz w:val="24"/>
          <w:szCs w:val="24"/>
          <w:highlight w:val="none"/>
        </w:rPr>
      </w:pPr>
    </w:p>
    <w:sectPr>
      <w:footerReference r:id="rId19" w:type="default"/>
      <w:pgSz w:w="11905" w:h="16838"/>
      <w:pgMar w:top="1247" w:right="1417" w:bottom="1247" w:left="1417" w:header="737" w:footer="992" w:gutter="0"/>
      <w:pgNumType w:fmt="decimal" w:chapStyle="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思源宋体 CN Light">
    <w:altName w:val="宋体"/>
    <w:panose1 w:val="02020300000000000000"/>
    <w:charset w:val="86"/>
    <w:family w:val="auto"/>
    <w:pitch w:val="default"/>
    <w:sig w:usb0="00000000" w:usb1="00000000" w:usb2="00000016" w:usb3="00000000" w:csb0="60060107"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3755">
    <w:pPr>
      <w:pStyle w:val="28"/>
      <w:jc w:val="center"/>
    </w:pPr>
    <w:sdt>
      <w:sdtPr>
        <w:id w:val="-1667619469"/>
        <w:showingPlcHdr/>
      </w:sdtPr>
      <w:sdtContent>
        <w:r>
          <w:t xml:space="preserve">     </w:t>
        </w:r>
      </w:sdtContent>
    </w:sdt>
  </w:p>
  <w:p w14:paraId="0D91BD17">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D573">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0F9F4">
                          <w:pPr>
                            <w:pStyle w:val="28"/>
                          </w:pPr>
                          <w:r>
                            <w:t xml:space="preserve">第 </w:t>
                          </w:r>
                          <w:r>
                            <w:fldChar w:fldCharType="begin"/>
                          </w:r>
                          <w:r>
                            <w:instrText xml:space="preserve"> PAGE  \* MERGEFORMAT </w:instrText>
                          </w:r>
                          <w:r>
                            <w:fldChar w:fldCharType="separate"/>
                          </w:r>
                          <w:r>
                            <w:t>74</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A00F9F4">
                    <w:pPr>
                      <w:pStyle w:val="28"/>
                    </w:pPr>
                    <w:r>
                      <w:t xml:space="preserve">第 </w:t>
                    </w:r>
                    <w:r>
                      <w:fldChar w:fldCharType="begin"/>
                    </w:r>
                    <w:r>
                      <w:instrText xml:space="preserve"> PAGE  \* MERGEFORMAT </w:instrText>
                    </w:r>
                    <w:r>
                      <w:fldChar w:fldCharType="separate"/>
                    </w:r>
                    <w:r>
                      <w:t>74</w:t>
                    </w:r>
                    <w:r>
                      <w:fldChar w:fldCharType="end"/>
                    </w:r>
                    <w:r>
                      <w:t xml:space="preserve"> 页 共 </w:t>
                    </w:r>
                    <w:r>
                      <w:rPr>
                        <w:rFonts w:hint="eastAsia"/>
                        <w:lang w:val="en-US" w:eastAsia="zh-CN"/>
                      </w:rPr>
                      <w:t>96</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238E">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00828">
                          <w:pPr>
                            <w:pStyle w:val="28"/>
                          </w:pPr>
                          <w:r>
                            <w:t xml:space="preserve">第 </w:t>
                          </w:r>
                          <w:r>
                            <w:fldChar w:fldCharType="begin"/>
                          </w:r>
                          <w:r>
                            <w:instrText xml:space="preserve"> PAGE  \* MERGEFORMAT </w:instrText>
                          </w:r>
                          <w:r>
                            <w:fldChar w:fldCharType="separate"/>
                          </w:r>
                          <w:r>
                            <w:t>11</w:t>
                          </w:r>
                          <w:r>
                            <w:fldChar w:fldCharType="end"/>
                          </w:r>
                          <w:r>
                            <w:t xml:space="preserve"> 页 共</w:t>
                          </w:r>
                          <w:r>
                            <w:rPr>
                              <w:rFonts w:hint="eastAsia"/>
                              <w:lang w:val="en-US" w:eastAsia="zh-CN"/>
                            </w:rPr>
                            <w:t>76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C00828">
                    <w:pPr>
                      <w:pStyle w:val="28"/>
                    </w:pPr>
                    <w:r>
                      <w:t xml:space="preserve">第 </w:t>
                    </w:r>
                    <w:r>
                      <w:fldChar w:fldCharType="begin"/>
                    </w:r>
                    <w:r>
                      <w:instrText xml:space="preserve"> PAGE  \* MERGEFORMAT </w:instrText>
                    </w:r>
                    <w:r>
                      <w:fldChar w:fldCharType="separate"/>
                    </w:r>
                    <w:r>
                      <w:t>11</w:t>
                    </w:r>
                    <w:r>
                      <w:fldChar w:fldCharType="end"/>
                    </w:r>
                    <w:r>
                      <w:t xml:space="preserve"> 页 共</w:t>
                    </w:r>
                    <w:r>
                      <w:rPr>
                        <w:rFonts w:hint="eastAsia"/>
                        <w:lang w:val="en-US" w:eastAsia="zh-CN"/>
                      </w:rPr>
                      <w:t>76</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DEA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CD35">
    <w:pPr>
      <w:pStyle w:val="28"/>
    </w:pPr>
  </w:p>
  <w:p w14:paraId="132FE53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CED8">
    <w:pPr>
      <w:pStyle w:val="28"/>
      <w:jc w:val="center"/>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posOffset>2419350</wp:posOffset>
              </wp:positionH>
              <wp:positionV relativeFrom="paragraph">
                <wp:posOffset>-11430</wp:posOffset>
              </wp:positionV>
              <wp:extent cx="979805" cy="2146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9805" cy="214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6F1FB">
                          <w:pPr>
                            <w:pStyle w:val="28"/>
                          </w:pPr>
                          <w:r>
                            <w:t xml:space="preserve">第 </w:t>
                          </w:r>
                          <w:r>
                            <w:fldChar w:fldCharType="begin"/>
                          </w:r>
                          <w:r>
                            <w:instrText xml:space="preserve"> PAGE  \* MERGEFORMAT </w:instrText>
                          </w:r>
                          <w:r>
                            <w:fldChar w:fldCharType="separate"/>
                          </w:r>
                          <w:r>
                            <w:t>1</w:t>
                          </w:r>
                          <w:r>
                            <w:fldChar w:fldCharType="end"/>
                          </w:r>
                          <w:r>
                            <w:t xml:space="preserve"> 页</w:t>
                          </w:r>
                          <w:r>
                            <w:rPr>
                              <w:rFonts w:hint="eastAsia"/>
                              <w:lang w:val="en-US" w:eastAsia="zh-CN"/>
                            </w:rPr>
                            <w:t xml:space="preserve">  共76</w:t>
                          </w:r>
                          <w: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0.5pt;margin-top:-0.9pt;height:16.9pt;width:77.15pt;mso-position-horizontal-relative:margin;z-index:251667456;mso-width-relative:page;mso-height-relative:page;" filled="f" stroked="f" coordsize="21600,21600" o:gfxdata="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gvZn9cAAAAJAQAADwAAAAAAAAABACAAAAAiAAAAZHJzL2Rvd25y&#10;ZXYueG1sUEsBAhQAFAAAAAgAh07iQHh1x/U4AgAAYQQAAA4AAAAAAAAAAQAgAAAAJgEAAGRycy9l&#10;Mm9Eb2MueG1sUEsFBgAAAAAGAAYAWQEAANAFAAAAAA==&#10;">
              <v:fill on="f" focussize="0,0"/>
              <v:stroke on="f" weight="0.5pt"/>
              <v:imagedata o:title=""/>
              <o:lock v:ext="edit" aspectratio="f"/>
              <v:textbox inset="0mm,0mm,0mm,0mm">
                <w:txbxContent>
                  <w:p w14:paraId="3E56F1FB">
                    <w:pPr>
                      <w:pStyle w:val="28"/>
                    </w:pPr>
                    <w:r>
                      <w:t xml:space="preserve">第 </w:t>
                    </w:r>
                    <w:r>
                      <w:fldChar w:fldCharType="begin"/>
                    </w:r>
                    <w:r>
                      <w:instrText xml:space="preserve"> PAGE  \* MERGEFORMAT </w:instrText>
                    </w:r>
                    <w:r>
                      <w:fldChar w:fldCharType="separate"/>
                    </w:r>
                    <w:r>
                      <w:t>1</w:t>
                    </w:r>
                    <w:r>
                      <w:fldChar w:fldCharType="end"/>
                    </w:r>
                    <w:r>
                      <w:t xml:space="preserve"> 页</w:t>
                    </w:r>
                    <w:r>
                      <w:rPr>
                        <w:rFonts w:hint="eastAsia"/>
                        <w:lang w:val="en-US" w:eastAsia="zh-CN"/>
                      </w:rPr>
                      <w:t xml:space="preserve">  共76</w:t>
                    </w:r>
                    <w:r>
                      <w:t>页</w:t>
                    </w:r>
                  </w:p>
                </w:txbxContent>
              </v:textbox>
            </v:shape>
          </w:pict>
        </mc:Fallback>
      </mc:AlternateContent>
    </w:r>
    <w:r>
      <w:rPr>
        <w:rFonts w:hint="eastAsia"/>
        <w:lang w:val="en-US" w:eastAsia="zh-CN"/>
      </w:rPr>
      <w:t xml:space="preserve">  </w:t>
    </w:r>
    <w:sdt>
      <w:sdtPr>
        <w:id w:val="-353192850"/>
      </w:sdtPr>
      <w:sdtEndPr>
        <w:rPr>
          <w:rFonts w:hint="default"/>
          <w:lang w:val="en-US"/>
        </w:rPr>
      </w:sdtEndPr>
      <w:sdtContent>
        <w:r>
          <w:t xml:space="preserve">  </w:t>
        </w:r>
      </w:sdtContent>
    </w:sdt>
  </w:p>
  <w:p w14:paraId="2E386792">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AD90">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3869">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5DA05">
                          <w:pPr>
                            <w:pStyle w:val="2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76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545DA05">
                    <w:pPr>
                      <w:pStyle w:val="2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76</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1FF71">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548A8">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76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2548A8">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76</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7D24">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AE2BB">
                          <w:pPr>
                            <w:pStyle w:val="28"/>
                          </w:pPr>
                          <w:r>
                            <w:t xml:space="preserve">第 </w:t>
                          </w:r>
                          <w:r>
                            <w:fldChar w:fldCharType="begin"/>
                          </w:r>
                          <w:r>
                            <w:instrText xml:space="preserve"> PAGE  \* MERGEFORMAT </w:instrText>
                          </w:r>
                          <w:r>
                            <w:fldChar w:fldCharType="separate"/>
                          </w:r>
                          <w:r>
                            <w:t>30</w:t>
                          </w:r>
                          <w:r>
                            <w:fldChar w:fldCharType="end"/>
                          </w:r>
                          <w:r>
                            <w:t xml:space="preserve"> </w:t>
                          </w:r>
                          <w:bookmarkStart w:id="239" w:name="OLE_LINK72"/>
                          <w:r>
                            <w:t>页</w:t>
                          </w:r>
                          <w:bookmarkEnd w:id="239"/>
                          <w:r>
                            <w:t xml:space="preserve"> 共</w:t>
                          </w:r>
                          <w:r>
                            <w:rPr>
                              <w:rFonts w:hint="eastAsia"/>
                              <w:lang w:val="en-US" w:eastAsia="zh-CN"/>
                            </w:rPr>
                            <w:t>76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9AE2BB">
                    <w:pPr>
                      <w:pStyle w:val="28"/>
                    </w:pPr>
                    <w:r>
                      <w:t xml:space="preserve">第 </w:t>
                    </w:r>
                    <w:r>
                      <w:fldChar w:fldCharType="begin"/>
                    </w:r>
                    <w:r>
                      <w:instrText xml:space="preserve"> PAGE  \* MERGEFORMAT </w:instrText>
                    </w:r>
                    <w:r>
                      <w:fldChar w:fldCharType="separate"/>
                    </w:r>
                    <w:r>
                      <w:t>30</w:t>
                    </w:r>
                    <w:r>
                      <w:fldChar w:fldCharType="end"/>
                    </w:r>
                    <w:r>
                      <w:t xml:space="preserve"> </w:t>
                    </w:r>
                    <w:bookmarkStart w:id="239" w:name="OLE_LINK72"/>
                    <w:r>
                      <w:t>页</w:t>
                    </w:r>
                    <w:bookmarkEnd w:id="239"/>
                    <w:r>
                      <w:t xml:space="preserve"> 共</w:t>
                    </w:r>
                    <w:r>
                      <w:rPr>
                        <w:rFonts w:hint="eastAsia"/>
                        <w:lang w:val="en-US" w:eastAsia="zh-CN"/>
                      </w:rPr>
                      <w:t>76</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848A">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09F47">
                          <w:pPr>
                            <w:pStyle w:val="28"/>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76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009F47">
                    <w:pPr>
                      <w:pStyle w:val="28"/>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76</w:t>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D24A2">
    <w:pPr>
      <w:pStyle w:val="28"/>
    </w:pPr>
    <w:r>
      <w:rPr>
        <w:sz w:val="18"/>
      </w:rPr>
      <mc:AlternateContent>
        <mc:Choice Requires="wps">
          <w:drawing>
            <wp:anchor distT="0" distB="0" distL="114300" distR="114300" simplePos="0" relativeHeight="251666432" behindDoc="0" locked="0" layoutInCell="1" allowOverlap="1">
              <wp:simplePos x="0" y="0"/>
              <wp:positionH relativeFrom="margin">
                <wp:posOffset>2476500</wp:posOffset>
              </wp:positionH>
              <wp:positionV relativeFrom="paragraph">
                <wp:posOffset>-34925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E79D2">
                          <w:pPr>
                            <w:pStyle w:val="28"/>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76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pt;margin-top:-2.75pt;height:144pt;width:144pt;mso-position-horizontal-relative:margin;mso-wrap-style:none;z-index:251666432;mso-width-relative:page;mso-height-relative:page;" filled="f" stroked="f" coordsize="21600,21600" o:gfxdata="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8ijd2AAAAAoBAAAPAAAAAAAAAAEAIAAAACIAAABkcnMvZG93bnJldi54&#10;bWxQSwECFAAUAAAACACHTuJAYa2EcjMCAABjBAAADgAAAAAAAAABACAAAAAnAQAAZHJzL2Uyb0Rv&#10;Yy54bWxQSwUGAAAAAAYABgBZAQAAzAUAAAAA&#10;">
              <v:fill on="f" focussize="0,0"/>
              <v:stroke on="f" weight="0.5pt"/>
              <v:imagedata o:title=""/>
              <o:lock v:ext="edit" aspectratio="f"/>
              <v:textbox inset="0mm,0mm,0mm,0mm" style="mso-fit-shape-to-text:t;">
                <w:txbxContent>
                  <w:p w14:paraId="3B1E79D2">
                    <w:pPr>
                      <w:pStyle w:val="28"/>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76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CAA">
    <w:pPr>
      <w:pStyle w:val="29"/>
      <w:jc w:val="left"/>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安康市中心医院电子支气管镜等设备采购项目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w:t>
    </w:r>
    <w:r>
      <w:rPr>
        <w:rFonts w:hint="eastAsia" w:cs="Times New Roman"/>
        <w:kern w:val="2"/>
        <w:sz w:val="18"/>
        <w:szCs w:val="18"/>
        <w:lang w:val="en-US" w:eastAsia="zh-CN" w:bidi="ar-SA"/>
      </w:rPr>
      <w:t>AKSH2025-ZGK-038</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A8C6">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1B8A">
    <w:pPr>
      <w:pStyle w:val="29"/>
      <w:bidi w:val="0"/>
      <w:jc w:val="left"/>
      <w:rPr>
        <w:rFonts w:hint="default"/>
        <w:lang w:val="en-US" w:eastAsia="zh-CN"/>
      </w:rPr>
    </w:pPr>
    <w:r>
      <w:rPr>
        <w:rFonts w:hint="eastAsia"/>
      </w:rPr>
      <w:t>项目名称：</w:t>
    </w:r>
    <w:r>
      <w:rPr>
        <w:rFonts w:hint="eastAsia"/>
        <w:lang w:eastAsia="zh-CN"/>
      </w:rPr>
      <w:t>安康市中心医院电子支气管镜等设备采购项目</w:t>
    </w:r>
    <w:r>
      <w:t xml:space="preserve"> </w:t>
    </w:r>
    <w:r>
      <w:rPr>
        <w:rFonts w:hint="eastAsia"/>
      </w:rPr>
      <w:t xml:space="preserve"> </w:t>
    </w:r>
    <w:r>
      <w:rPr>
        <w:rFonts w:hint="eastAsia"/>
        <w:lang w:val="en-US" w:eastAsia="zh-CN"/>
      </w:rPr>
      <w:t xml:space="preserve">                     项目编号：AKSH2025-ZGK-038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88B9">
    <w:pPr>
      <w:pStyle w:val="29"/>
      <w:jc w:val="both"/>
    </w:pPr>
    <w:r>
      <w:rPr>
        <w:rFonts w:hint="eastAsia"/>
      </w:rPr>
      <w:t>项目名称：</w:t>
    </w:r>
    <w:r>
      <w:rPr>
        <w:rFonts w:hint="eastAsia"/>
        <w:lang w:eastAsia="zh-CN"/>
      </w:rPr>
      <w:t>安康市人民医院院临床医学高水平专业群综合技能实训室教学设备采购项目</w:t>
    </w:r>
    <w:r>
      <w:t xml:space="preserve"> </w:t>
    </w:r>
    <w:r>
      <w:rPr>
        <w:rFonts w:hint="eastAsia"/>
      </w:rPr>
      <w:t xml:space="preserve">       </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2D66">
    <w:pPr>
      <w:pStyle w:val="29"/>
      <w:pBdr>
        <w:bottom w:val="single" w:color="auto" w:sz="4" w:space="1"/>
      </w:pBdr>
      <w:rPr>
        <w:rFonts w:hint="default"/>
        <w:lang w:val="en-US" w:eastAsia="zh-CN"/>
      </w:rPr>
    </w:pPr>
    <w:r>
      <w:rPr>
        <w:rFonts w:hint="eastAsia"/>
        <w:u w:val="none"/>
        <w:lang w:val="en-US" w:eastAsia="zh-CN"/>
      </w:rPr>
      <w:t>项目名称：安康市中心医院二氧化碳气泵等医疗设备采购项目                   项目编号：AKSH2024-ZDY-089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66C9C"/>
    <w:multiLevelType w:val="singleLevel"/>
    <w:tmpl w:val="91166C9C"/>
    <w:lvl w:ilvl="0" w:tentative="0">
      <w:start w:val="1"/>
      <w:numFmt w:val="chineseCounting"/>
      <w:suff w:val="nothing"/>
      <w:lvlText w:val="%1、"/>
      <w:lvlJc w:val="left"/>
      <w:rPr>
        <w:rFonts w:hint="eastAsia"/>
      </w:rPr>
    </w:lvl>
  </w:abstractNum>
  <w:abstractNum w:abstractNumId="1">
    <w:nsid w:val="E04A14EE"/>
    <w:multiLevelType w:val="singleLevel"/>
    <w:tmpl w:val="E04A14EE"/>
    <w:lvl w:ilvl="0" w:tentative="0">
      <w:start w:val="1"/>
      <w:numFmt w:val="decimal"/>
      <w:lvlText w:val="%1"/>
      <w:lvlJc w:val="left"/>
      <w:pPr>
        <w:tabs>
          <w:tab w:val="left" w:pos="420"/>
        </w:tabs>
        <w:ind w:left="425" w:leftChars="0" w:hanging="425" w:firstLineChars="0"/>
      </w:pPr>
      <w:rPr>
        <w:rFonts w:hint="default"/>
      </w:rPr>
    </w:lvl>
  </w:abstractNum>
  <w:abstractNum w:abstractNumId="2">
    <w:nsid w:val="1458D6F8"/>
    <w:multiLevelType w:val="singleLevel"/>
    <w:tmpl w:val="1458D6F8"/>
    <w:lvl w:ilvl="0" w:tentative="0">
      <w:start w:val="7"/>
      <w:numFmt w:val="chineseCounting"/>
      <w:suff w:val="nothing"/>
      <w:lvlText w:val="%1、"/>
      <w:lvlJc w:val="left"/>
      <w:rPr>
        <w:rFonts w:hint="eastAsia"/>
      </w:rPr>
    </w:lvl>
  </w:abstractNum>
  <w:abstractNum w:abstractNumId="3">
    <w:nsid w:val="24D455AD"/>
    <w:multiLevelType w:val="singleLevel"/>
    <w:tmpl w:val="24D455AD"/>
    <w:lvl w:ilvl="0" w:tentative="0">
      <w:start w:val="1"/>
      <w:numFmt w:val="chineseCounting"/>
      <w:suff w:val="nothing"/>
      <w:lvlText w:val="%1、"/>
      <w:lvlJc w:val="left"/>
      <w:pPr>
        <w:ind w:left="210"/>
      </w:pPr>
      <w:rPr>
        <w:rFonts w:hint="eastAsia"/>
      </w:rPr>
    </w:lvl>
  </w:abstractNum>
  <w:abstractNum w:abstractNumId="4">
    <w:nsid w:val="2910B4B6"/>
    <w:multiLevelType w:val="singleLevel"/>
    <w:tmpl w:val="2910B4B6"/>
    <w:lvl w:ilvl="0" w:tentative="0">
      <w:start w:val="4"/>
      <w:numFmt w:val="chineseCounting"/>
      <w:suff w:val="space"/>
      <w:lvlText w:val="第%1章"/>
      <w:lvlJc w:val="left"/>
      <w:rPr>
        <w:rFonts w:hint="eastAsia"/>
      </w:rPr>
    </w:lvl>
  </w:abstractNum>
  <w:abstractNum w:abstractNumId="5">
    <w:nsid w:val="776A65AA"/>
    <w:multiLevelType w:val="multilevel"/>
    <w:tmpl w:val="776A65AA"/>
    <w:lvl w:ilvl="0" w:tentative="0">
      <w:start w:val="1"/>
      <w:numFmt w:val="bullet"/>
      <w:pStyle w:val="11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7AE62983"/>
    <w:multiLevelType w:val="multilevel"/>
    <w:tmpl w:val="7AE629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4NmM3Yjg3YThhMTBmNGRhOWJkNmRmZGE4MzMwMzc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3F63F9"/>
    <w:rsid w:val="017C4E3A"/>
    <w:rsid w:val="021B5783"/>
    <w:rsid w:val="026711A0"/>
    <w:rsid w:val="02727A5F"/>
    <w:rsid w:val="02783976"/>
    <w:rsid w:val="02C70E02"/>
    <w:rsid w:val="02D70B22"/>
    <w:rsid w:val="03010138"/>
    <w:rsid w:val="0323286F"/>
    <w:rsid w:val="03500C6E"/>
    <w:rsid w:val="03784128"/>
    <w:rsid w:val="03884AFD"/>
    <w:rsid w:val="0392549E"/>
    <w:rsid w:val="039B7859"/>
    <w:rsid w:val="03AD3BAD"/>
    <w:rsid w:val="03D72A11"/>
    <w:rsid w:val="041E7CD6"/>
    <w:rsid w:val="043C09C4"/>
    <w:rsid w:val="047D553E"/>
    <w:rsid w:val="04B46AF1"/>
    <w:rsid w:val="04D63E97"/>
    <w:rsid w:val="04E039DF"/>
    <w:rsid w:val="04F810FA"/>
    <w:rsid w:val="05040900"/>
    <w:rsid w:val="052B676F"/>
    <w:rsid w:val="0530634F"/>
    <w:rsid w:val="053C444E"/>
    <w:rsid w:val="05C9596A"/>
    <w:rsid w:val="063B237E"/>
    <w:rsid w:val="06547385"/>
    <w:rsid w:val="06AB4E3F"/>
    <w:rsid w:val="06B949D8"/>
    <w:rsid w:val="06E31EE5"/>
    <w:rsid w:val="07420609"/>
    <w:rsid w:val="07664B72"/>
    <w:rsid w:val="077F333A"/>
    <w:rsid w:val="078A2687"/>
    <w:rsid w:val="07D71B1F"/>
    <w:rsid w:val="08137E2A"/>
    <w:rsid w:val="08380F53"/>
    <w:rsid w:val="084B19DB"/>
    <w:rsid w:val="087B2722"/>
    <w:rsid w:val="08852948"/>
    <w:rsid w:val="08AC25CB"/>
    <w:rsid w:val="08EC556F"/>
    <w:rsid w:val="0911592D"/>
    <w:rsid w:val="098E0E75"/>
    <w:rsid w:val="098E70F8"/>
    <w:rsid w:val="09A07C31"/>
    <w:rsid w:val="09C274CE"/>
    <w:rsid w:val="0A24499B"/>
    <w:rsid w:val="0A6C46DD"/>
    <w:rsid w:val="0A77078C"/>
    <w:rsid w:val="0A900EBB"/>
    <w:rsid w:val="0B2E5519"/>
    <w:rsid w:val="0B301440"/>
    <w:rsid w:val="0B616545"/>
    <w:rsid w:val="0B7A0DC2"/>
    <w:rsid w:val="0BC10625"/>
    <w:rsid w:val="0BE0516D"/>
    <w:rsid w:val="0BE1433A"/>
    <w:rsid w:val="0BF73C9B"/>
    <w:rsid w:val="0C021ADF"/>
    <w:rsid w:val="0C395F24"/>
    <w:rsid w:val="0C42226D"/>
    <w:rsid w:val="0CC667D9"/>
    <w:rsid w:val="0D07725B"/>
    <w:rsid w:val="0D2A30D0"/>
    <w:rsid w:val="0D4C1913"/>
    <w:rsid w:val="0D576FA9"/>
    <w:rsid w:val="0D67772E"/>
    <w:rsid w:val="0D7876C3"/>
    <w:rsid w:val="0D8D2129"/>
    <w:rsid w:val="0DC667E5"/>
    <w:rsid w:val="0DD438C0"/>
    <w:rsid w:val="0DE87C01"/>
    <w:rsid w:val="0E2F0704"/>
    <w:rsid w:val="0EB16BA4"/>
    <w:rsid w:val="0F2413E1"/>
    <w:rsid w:val="0F616053"/>
    <w:rsid w:val="0F7E0A58"/>
    <w:rsid w:val="0F8A67D7"/>
    <w:rsid w:val="0F9A61F8"/>
    <w:rsid w:val="0FAD0947"/>
    <w:rsid w:val="0FEA2D0F"/>
    <w:rsid w:val="0FEE11A8"/>
    <w:rsid w:val="0FEE34C9"/>
    <w:rsid w:val="101D0862"/>
    <w:rsid w:val="1020063C"/>
    <w:rsid w:val="10441B98"/>
    <w:rsid w:val="10464F13"/>
    <w:rsid w:val="10484987"/>
    <w:rsid w:val="1062712E"/>
    <w:rsid w:val="10D47113"/>
    <w:rsid w:val="1115020A"/>
    <w:rsid w:val="112A39C6"/>
    <w:rsid w:val="1148100C"/>
    <w:rsid w:val="11575888"/>
    <w:rsid w:val="118643DE"/>
    <w:rsid w:val="12244414"/>
    <w:rsid w:val="125C6E10"/>
    <w:rsid w:val="125F420A"/>
    <w:rsid w:val="1298640D"/>
    <w:rsid w:val="12BC7F9D"/>
    <w:rsid w:val="12C7144C"/>
    <w:rsid w:val="12C91342"/>
    <w:rsid w:val="132C2B3C"/>
    <w:rsid w:val="133F397A"/>
    <w:rsid w:val="13412662"/>
    <w:rsid w:val="134D0507"/>
    <w:rsid w:val="137B2057"/>
    <w:rsid w:val="13B159FB"/>
    <w:rsid w:val="145D4C37"/>
    <w:rsid w:val="148D505F"/>
    <w:rsid w:val="14B330E7"/>
    <w:rsid w:val="14B936D9"/>
    <w:rsid w:val="15093368"/>
    <w:rsid w:val="15283C70"/>
    <w:rsid w:val="1531238C"/>
    <w:rsid w:val="153B2EB2"/>
    <w:rsid w:val="158A79C8"/>
    <w:rsid w:val="15A0706E"/>
    <w:rsid w:val="15BF7081"/>
    <w:rsid w:val="15FA2BC8"/>
    <w:rsid w:val="164E56C9"/>
    <w:rsid w:val="1650767C"/>
    <w:rsid w:val="16695657"/>
    <w:rsid w:val="168D251B"/>
    <w:rsid w:val="16B32572"/>
    <w:rsid w:val="16B8739E"/>
    <w:rsid w:val="16CC5640"/>
    <w:rsid w:val="16D91CA3"/>
    <w:rsid w:val="17141A67"/>
    <w:rsid w:val="1731604E"/>
    <w:rsid w:val="17D830F9"/>
    <w:rsid w:val="17DF2F33"/>
    <w:rsid w:val="180A3513"/>
    <w:rsid w:val="18187335"/>
    <w:rsid w:val="1866007F"/>
    <w:rsid w:val="18763BB0"/>
    <w:rsid w:val="187A780F"/>
    <w:rsid w:val="187E62DA"/>
    <w:rsid w:val="189A5EB5"/>
    <w:rsid w:val="190A6B14"/>
    <w:rsid w:val="194431F1"/>
    <w:rsid w:val="19501DA2"/>
    <w:rsid w:val="198B0F97"/>
    <w:rsid w:val="1AB37429"/>
    <w:rsid w:val="1AD062AE"/>
    <w:rsid w:val="1AE32E49"/>
    <w:rsid w:val="1B6C6AB0"/>
    <w:rsid w:val="1B9F1FF1"/>
    <w:rsid w:val="1BA57A16"/>
    <w:rsid w:val="1BBB5228"/>
    <w:rsid w:val="1C820C62"/>
    <w:rsid w:val="1CE92105"/>
    <w:rsid w:val="1D1A01F7"/>
    <w:rsid w:val="1D1D3702"/>
    <w:rsid w:val="1D3B2A09"/>
    <w:rsid w:val="1D44094E"/>
    <w:rsid w:val="1DA532A0"/>
    <w:rsid w:val="1E070385"/>
    <w:rsid w:val="1F04226A"/>
    <w:rsid w:val="1F9D32B1"/>
    <w:rsid w:val="1FA070BA"/>
    <w:rsid w:val="1FAE6DB2"/>
    <w:rsid w:val="1FC20CD8"/>
    <w:rsid w:val="201167E5"/>
    <w:rsid w:val="206B373F"/>
    <w:rsid w:val="20783067"/>
    <w:rsid w:val="21563314"/>
    <w:rsid w:val="21792C6D"/>
    <w:rsid w:val="21D32D74"/>
    <w:rsid w:val="21DC7F00"/>
    <w:rsid w:val="2202003F"/>
    <w:rsid w:val="222B5EB7"/>
    <w:rsid w:val="22512113"/>
    <w:rsid w:val="228522E1"/>
    <w:rsid w:val="22887A1B"/>
    <w:rsid w:val="22CA3438"/>
    <w:rsid w:val="22DD2675"/>
    <w:rsid w:val="22E207D1"/>
    <w:rsid w:val="22F44DE1"/>
    <w:rsid w:val="23125A98"/>
    <w:rsid w:val="237C5C07"/>
    <w:rsid w:val="23AB1F52"/>
    <w:rsid w:val="24571CAC"/>
    <w:rsid w:val="246A6B74"/>
    <w:rsid w:val="248752B8"/>
    <w:rsid w:val="24966BE6"/>
    <w:rsid w:val="24BB6D29"/>
    <w:rsid w:val="24DF2635"/>
    <w:rsid w:val="24F3759E"/>
    <w:rsid w:val="25942819"/>
    <w:rsid w:val="261826FE"/>
    <w:rsid w:val="263D7FA9"/>
    <w:rsid w:val="265F6558"/>
    <w:rsid w:val="266B4134"/>
    <w:rsid w:val="2689369D"/>
    <w:rsid w:val="27604BCE"/>
    <w:rsid w:val="27A43722"/>
    <w:rsid w:val="27E64D5A"/>
    <w:rsid w:val="287C62C3"/>
    <w:rsid w:val="28FB0A17"/>
    <w:rsid w:val="28FD18FA"/>
    <w:rsid w:val="2910333F"/>
    <w:rsid w:val="2932400A"/>
    <w:rsid w:val="297C0B04"/>
    <w:rsid w:val="299F04AA"/>
    <w:rsid w:val="29A72CC6"/>
    <w:rsid w:val="29C335A2"/>
    <w:rsid w:val="29F97523"/>
    <w:rsid w:val="2A063887"/>
    <w:rsid w:val="2A8D0009"/>
    <w:rsid w:val="2ACF0DDC"/>
    <w:rsid w:val="2B2E2B9F"/>
    <w:rsid w:val="2B674404"/>
    <w:rsid w:val="2BC31248"/>
    <w:rsid w:val="2C3A4660"/>
    <w:rsid w:val="2C4E2573"/>
    <w:rsid w:val="2CAD1CFA"/>
    <w:rsid w:val="2CB9783D"/>
    <w:rsid w:val="2CC62F30"/>
    <w:rsid w:val="2CD5771C"/>
    <w:rsid w:val="2CF73565"/>
    <w:rsid w:val="2D1351AB"/>
    <w:rsid w:val="2D3F5F6E"/>
    <w:rsid w:val="2D4D491F"/>
    <w:rsid w:val="2D7A264B"/>
    <w:rsid w:val="2D84285B"/>
    <w:rsid w:val="2DAA2693"/>
    <w:rsid w:val="2DD37B2E"/>
    <w:rsid w:val="2E4614BE"/>
    <w:rsid w:val="2E696DC2"/>
    <w:rsid w:val="2EA53E63"/>
    <w:rsid w:val="2EDE1034"/>
    <w:rsid w:val="2EFD2CC3"/>
    <w:rsid w:val="2F460CB8"/>
    <w:rsid w:val="2F990904"/>
    <w:rsid w:val="30016F41"/>
    <w:rsid w:val="308B46F0"/>
    <w:rsid w:val="30CE7F71"/>
    <w:rsid w:val="30F35D66"/>
    <w:rsid w:val="30F524B2"/>
    <w:rsid w:val="3115138F"/>
    <w:rsid w:val="317A2FB4"/>
    <w:rsid w:val="318268C7"/>
    <w:rsid w:val="31CD6F8B"/>
    <w:rsid w:val="31E905E6"/>
    <w:rsid w:val="31EE5A75"/>
    <w:rsid w:val="31F47A7B"/>
    <w:rsid w:val="3231002A"/>
    <w:rsid w:val="326130F1"/>
    <w:rsid w:val="326956A0"/>
    <w:rsid w:val="32BC7CE1"/>
    <w:rsid w:val="331806F9"/>
    <w:rsid w:val="33310C6E"/>
    <w:rsid w:val="3344389E"/>
    <w:rsid w:val="335544A0"/>
    <w:rsid w:val="33B007C6"/>
    <w:rsid w:val="3409484D"/>
    <w:rsid w:val="341434AF"/>
    <w:rsid w:val="343A0CCE"/>
    <w:rsid w:val="345D23D5"/>
    <w:rsid w:val="346561BD"/>
    <w:rsid w:val="348731F3"/>
    <w:rsid w:val="34B508A3"/>
    <w:rsid w:val="3598340C"/>
    <w:rsid w:val="364A0BAA"/>
    <w:rsid w:val="369D3E8E"/>
    <w:rsid w:val="36E76FF6"/>
    <w:rsid w:val="371279DA"/>
    <w:rsid w:val="373B63F3"/>
    <w:rsid w:val="37D937C6"/>
    <w:rsid w:val="37E55F42"/>
    <w:rsid w:val="380C4200"/>
    <w:rsid w:val="380F0F17"/>
    <w:rsid w:val="385B5313"/>
    <w:rsid w:val="386D2BC2"/>
    <w:rsid w:val="389F6131"/>
    <w:rsid w:val="38BC68E1"/>
    <w:rsid w:val="38ED5568"/>
    <w:rsid w:val="393954A2"/>
    <w:rsid w:val="39761CB6"/>
    <w:rsid w:val="39B47B2D"/>
    <w:rsid w:val="39E92774"/>
    <w:rsid w:val="3A5F11C7"/>
    <w:rsid w:val="3AA7403A"/>
    <w:rsid w:val="3AAD56EA"/>
    <w:rsid w:val="3AC94336"/>
    <w:rsid w:val="3B8C6DE4"/>
    <w:rsid w:val="3B940DC0"/>
    <w:rsid w:val="3BC35686"/>
    <w:rsid w:val="3BC67797"/>
    <w:rsid w:val="3BD146E7"/>
    <w:rsid w:val="3BE904E8"/>
    <w:rsid w:val="3C1F03E3"/>
    <w:rsid w:val="3C26337F"/>
    <w:rsid w:val="3CA94D11"/>
    <w:rsid w:val="3CBA09ED"/>
    <w:rsid w:val="3CBF151C"/>
    <w:rsid w:val="3CCB3E6A"/>
    <w:rsid w:val="3CED3CED"/>
    <w:rsid w:val="3D0012AD"/>
    <w:rsid w:val="3D2A6241"/>
    <w:rsid w:val="3D903464"/>
    <w:rsid w:val="3D934D3C"/>
    <w:rsid w:val="3DA111C5"/>
    <w:rsid w:val="3DFC598E"/>
    <w:rsid w:val="3E253A4B"/>
    <w:rsid w:val="3E4B796C"/>
    <w:rsid w:val="3E7F7EDF"/>
    <w:rsid w:val="3E9A1FA2"/>
    <w:rsid w:val="3EB94B1E"/>
    <w:rsid w:val="3EE419D1"/>
    <w:rsid w:val="3EFC707C"/>
    <w:rsid w:val="3F125FDD"/>
    <w:rsid w:val="3F3141FE"/>
    <w:rsid w:val="3F473ED8"/>
    <w:rsid w:val="3F7C4B4C"/>
    <w:rsid w:val="3F852231"/>
    <w:rsid w:val="3FEF7E2D"/>
    <w:rsid w:val="3FF44571"/>
    <w:rsid w:val="402A3737"/>
    <w:rsid w:val="40A31D12"/>
    <w:rsid w:val="40D0325C"/>
    <w:rsid w:val="410F6713"/>
    <w:rsid w:val="414B592E"/>
    <w:rsid w:val="415A77DC"/>
    <w:rsid w:val="419C78CB"/>
    <w:rsid w:val="41A0777E"/>
    <w:rsid w:val="42100EF9"/>
    <w:rsid w:val="42200A4B"/>
    <w:rsid w:val="426326C9"/>
    <w:rsid w:val="42784E67"/>
    <w:rsid w:val="42D27F5D"/>
    <w:rsid w:val="433378A9"/>
    <w:rsid w:val="4338149A"/>
    <w:rsid w:val="43C065DE"/>
    <w:rsid w:val="440326C9"/>
    <w:rsid w:val="442C34C0"/>
    <w:rsid w:val="44CF6CF6"/>
    <w:rsid w:val="44D96855"/>
    <w:rsid w:val="45655FAE"/>
    <w:rsid w:val="4588320C"/>
    <w:rsid w:val="45973471"/>
    <w:rsid w:val="45AE1DBE"/>
    <w:rsid w:val="45C07D97"/>
    <w:rsid w:val="45D27114"/>
    <w:rsid w:val="45E30013"/>
    <w:rsid w:val="45F814B5"/>
    <w:rsid w:val="463A355F"/>
    <w:rsid w:val="46D32C04"/>
    <w:rsid w:val="470B46AF"/>
    <w:rsid w:val="4740010B"/>
    <w:rsid w:val="47561410"/>
    <w:rsid w:val="47A53896"/>
    <w:rsid w:val="48757D08"/>
    <w:rsid w:val="48762939"/>
    <w:rsid w:val="48D36756"/>
    <w:rsid w:val="49091B30"/>
    <w:rsid w:val="4923076E"/>
    <w:rsid w:val="493259EA"/>
    <w:rsid w:val="493828F5"/>
    <w:rsid w:val="494616A5"/>
    <w:rsid w:val="49555444"/>
    <w:rsid w:val="49861236"/>
    <w:rsid w:val="4A0455A2"/>
    <w:rsid w:val="4A4379F5"/>
    <w:rsid w:val="4A4E2333"/>
    <w:rsid w:val="4A5D5BA5"/>
    <w:rsid w:val="4B08065D"/>
    <w:rsid w:val="4B1674A3"/>
    <w:rsid w:val="4B95619F"/>
    <w:rsid w:val="4B9D75BF"/>
    <w:rsid w:val="4BFF5B3B"/>
    <w:rsid w:val="4C057739"/>
    <w:rsid w:val="4C1447BE"/>
    <w:rsid w:val="4C2D6550"/>
    <w:rsid w:val="4C5C1FC6"/>
    <w:rsid w:val="4C6A6C8B"/>
    <w:rsid w:val="4CB126E4"/>
    <w:rsid w:val="4CB77F5E"/>
    <w:rsid w:val="4D027691"/>
    <w:rsid w:val="4D7B7443"/>
    <w:rsid w:val="4D9A5B1B"/>
    <w:rsid w:val="4DAC5384"/>
    <w:rsid w:val="4DE45C19"/>
    <w:rsid w:val="4DE60E8C"/>
    <w:rsid w:val="4E550F12"/>
    <w:rsid w:val="4E6F7990"/>
    <w:rsid w:val="4E8E1FCA"/>
    <w:rsid w:val="4EB75B07"/>
    <w:rsid w:val="4F7D73AB"/>
    <w:rsid w:val="4F991D31"/>
    <w:rsid w:val="4FFF1FDF"/>
    <w:rsid w:val="50113135"/>
    <w:rsid w:val="50390136"/>
    <w:rsid w:val="50820C41"/>
    <w:rsid w:val="50846D7F"/>
    <w:rsid w:val="50945267"/>
    <w:rsid w:val="50B652BC"/>
    <w:rsid w:val="51D319A9"/>
    <w:rsid w:val="520771DE"/>
    <w:rsid w:val="522916C3"/>
    <w:rsid w:val="52304CF0"/>
    <w:rsid w:val="523C3CA0"/>
    <w:rsid w:val="53047CF1"/>
    <w:rsid w:val="533127DC"/>
    <w:rsid w:val="536B449C"/>
    <w:rsid w:val="536E3017"/>
    <w:rsid w:val="53DB0105"/>
    <w:rsid w:val="542C46E1"/>
    <w:rsid w:val="54412AF3"/>
    <w:rsid w:val="54501629"/>
    <w:rsid w:val="545A290F"/>
    <w:rsid w:val="545B4FC9"/>
    <w:rsid w:val="548E49FC"/>
    <w:rsid w:val="54AD582C"/>
    <w:rsid w:val="54CF1573"/>
    <w:rsid w:val="551122F9"/>
    <w:rsid w:val="55136110"/>
    <w:rsid w:val="55472DC9"/>
    <w:rsid w:val="55BF3A37"/>
    <w:rsid w:val="5611104A"/>
    <w:rsid w:val="562D079A"/>
    <w:rsid w:val="56517A02"/>
    <w:rsid w:val="56582ADA"/>
    <w:rsid w:val="565D0B94"/>
    <w:rsid w:val="56C44DE6"/>
    <w:rsid w:val="56F75D8C"/>
    <w:rsid w:val="57891442"/>
    <w:rsid w:val="579B3956"/>
    <w:rsid w:val="57B40121"/>
    <w:rsid w:val="57BF2954"/>
    <w:rsid w:val="57C830BF"/>
    <w:rsid w:val="583F7353"/>
    <w:rsid w:val="585150F0"/>
    <w:rsid w:val="590F3445"/>
    <w:rsid w:val="5A7E0828"/>
    <w:rsid w:val="5AB67D0C"/>
    <w:rsid w:val="5AF4520D"/>
    <w:rsid w:val="5B4E6197"/>
    <w:rsid w:val="5B520425"/>
    <w:rsid w:val="5B7901FE"/>
    <w:rsid w:val="5B917759"/>
    <w:rsid w:val="5BD6561E"/>
    <w:rsid w:val="5C466933"/>
    <w:rsid w:val="5CB16383"/>
    <w:rsid w:val="5CF9164A"/>
    <w:rsid w:val="5D4C2123"/>
    <w:rsid w:val="5D5E3C4C"/>
    <w:rsid w:val="5D825F58"/>
    <w:rsid w:val="5D8F675B"/>
    <w:rsid w:val="5D985857"/>
    <w:rsid w:val="5D9A56C3"/>
    <w:rsid w:val="5DC8384A"/>
    <w:rsid w:val="5E7936C6"/>
    <w:rsid w:val="5E9C4698"/>
    <w:rsid w:val="5EA363A2"/>
    <w:rsid w:val="5EB76C7A"/>
    <w:rsid w:val="5EF37463"/>
    <w:rsid w:val="5F5B3A04"/>
    <w:rsid w:val="5F7563E8"/>
    <w:rsid w:val="5F780BB7"/>
    <w:rsid w:val="5F8246D4"/>
    <w:rsid w:val="5F8A7959"/>
    <w:rsid w:val="5FBF2720"/>
    <w:rsid w:val="5FD01ED6"/>
    <w:rsid w:val="605A363B"/>
    <w:rsid w:val="606721D5"/>
    <w:rsid w:val="60976D81"/>
    <w:rsid w:val="609C40FA"/>
    <w:rsid w:val="60CE6478"/>
    <w:rsid w:val="61313D76"/>
    <w:rsid w:val="614C0521"/>
    <w:rsid w:val="618F6441"/>
    <w:rsid w:val="61A16EA2"/>
    <w:rsid w:val="622B0404"/>
    <w:rsid w:val="63620A31"/>
    <w:rsid w:val="637A6B39"/>
    <w:rsid w:val="63F14D19"/>
    <w:rsid w:val="63FB48B0"/>
    <w:rsid w:val="64125BFF"/>
    <w:rsid w:val="641E34A8"/>
    <w:rsid w:val="642511FC"/>
    <w:rsid w:val="648D683D"/>
    <w:rsid w:val="64951135"/>
    <w:rsid w:val="64E237BB"/>
    <w:rsid w:val="64F97173"/>
    <w:rsid w:val="655831A7"/>
    <w:rsid w:val="659C0AF4"/>
    <w:rsid w:val="65BD2897"/>
    <w:rsid w:val="661878BE"/>
    <w:rsid w:val="6630527F"/>
    <w:rsid w:val="66397478"/>
    <w:rsid w:val="665D2532"/>
    <w:rsid w:val="6690269C"/>
    <w:rsid w:val="66AC7169"/>
    <w:rsid w:val="66D53A96"/>
    <w:rsid w:val="6732791F"/>
    <w:rsid w:val="67B85688"/>
    <w:rsid w:val="67C83F0D"/>
    <w:rsid w:val="67CF399E"/>
    <w:rsid w:val="67F644E3"/>
    <w:rsid w:val="67FD1024"/>
    <w:rsid w:val="6818272C"/>
    <w:rsid w:val="681966B7"/>
    <w:rsid w:val="681E30AC"/>
    <w:rsid w:val="68633D07"/>
    <w:rsid w:val="689D1517"/>
    <w:rsid w:val="68D32243"/>
    <w:rsid w:val="690F4A0D"/>
    <w:rsid w:val="6923265A"/>
    <w:rsid w:val="6970608E"/>
    <w:rsid w:val="69B574BD"/>
    <w:rsid w:val="69FD1F97"/>
    <w:rsid w:val="6A555CAB"/>
    <w:rsid w:val="6A635FF3"/>
    <w:rsid w:val="6AAB1116"/>
    <w:rsid w:val="6AB235B6"/>
    <w:rsid w:val="6AC7694D"/>
    <w:rsid w:val="6B3A7BE8"/>
    <w:rsid w:val="6B4C512D"/>
    <w:rsid w:val="6B517D09"/>
    <w:rsid w:val="6BA51E03"/>
    <w:rsid w:val="6BD60AB1"/>
    <w:rsid w:val="6BEC358E"/>
    <w:rsid w:val="6C2E3BA6"/>
    <w:rsid w:val="6C77469B"/>
    <w:rsid w:val="6CC0423A"/>
    <w:rsid w:val="6D127A4E"/>
    <w:rsid w:val="6D1F626F"/>
    <w:rsid w:val="6D2404D0"/>
    <w:rsid w:val="6D3E077A"/>
    <w:rsid w:val="6DC07663"/>
    <w:rsid w:val="6DC94C72"/>
    <w:rsid w:val="6E0C5660"/>
    <w:rsid w:val="6E47015B"/>
    <w:rsid w:val="6ED81470"/>
    <w:rsid w:val="6EF1792B"/>
    <w:rsid w:val="6F6404DD"/>
    <w:rsid w:val="6F6D49E6"/>
    <w:rsid w:val="6FC87AB9"/>
    <w:rsid w:val="702E686B"/>
    <w:rsid w:val="703E4E0C"/>
    <w:rsid w:val="70433998"/>
    <w:rsid w:val="70700C31"/>
    <w:rsid w:val="70757BC0"/>
    <w:rsid w:val="70950081"/>
    <w:rsid w:val="711D7258"/>
    <w:rsid w:val="7132620B"/>
    <w:rsid w:val="714C7EEE"/>
    <w:rsid w:val="71527710"/>
    <w:rsid w:val="71C97081"/>
    <w:rsid w:val="71EA59EF"/>
    <w:rsid w:val="71F26D4F"/>
    <w:rsid w:val="728D7088"/>
    <w:rsid w:val="730C5563"/>
    <w:rsid w:val="73201533"/>
    <w:rsid w:val="735D5E49"/>
    <w:rsid w:val="73A00663"/>
    <w:rsid w:val="74167122"/>
    <w:rsid w:val="742C1313"/>
    <w:rsid w:val="74325A6C"/>
    <w:rsid w:val="744426B4"/>
    <w:rsid w:val="74681C20"/>
    <w:rsid w:val="74833D0A"/>
    <w:rsid w:val="74890514"/>
    <w:rsid w:val="75321767"/>
    <w:rsid w:val="75CD4430"/>
    <w:rsid w:val="763B5CFA"/>
    <w:rsid w:val="765111A4"/>
    <w:rsid w:val="767F6A10"/>
    <w:rsid w:val="7692096C"/>
    <w:rsid w:val="76D31640"/>
    <w:rsid w:val="77132D1E"/>
    <w:rsid w:val="77AF51B3"/>
    <w:rsid w:val="77BE05A4"/>
    <w:rsid w:val="77D70E57"/>
    <w:rsid w:val="78227E54"/>
    <w:rsid w:val="78356BC8"/>
    <w:rsid w:val="786D480C"/>
    <w:rsid w:val="798B35A0"/>
    <w:rsid w:val="79C03601"/>
    <w:rsid w:val="79D30D16"/>
    <w:rsid w:val="79E41DB5"/>
    <w:rsid w:val="79FE3AAC"/>
    <w:rsid w:val="7AA4616C"/>
    <w:rsid w:val="7AD176EE"/>
    <w:rsid w:val="7B07090C"/>
    <w:rsid w:val="7B1A63C8"/>
    <w:rsid w:val="7B38234C"/>
    <w:rsid w:val="7B461556"/>
    <w:rsid w:val="7B8815BD"/>
    <w:rsid w:val="7B95154C"/>
    <w:rsid w:val="7BD548DF"/>
    <w:rsid w:val="7BE44088"/>
    <w:rsid w:val="7C06069C"/>
    <w:rsid w:val="7C083704"/>
    <w:rsid w:val="7C4C67A0"/>
    <w:rsid w:val="7C5E388A"/>
    <w:rsid w:val="7C773348"/>
    <w:rsid w:val="7C830F7C"/>
    <w:rsid w:val="7CA16D3E"/>
    <w:rsid w:val="7CD10EB4"/>
    <w:rsid w:val="7CF24B05"/>
    <w:rsid w:val="7D0D15B6"/>
    <w:rsid w:val="7D4A2AFB"/>
    <w:rsid w:val="7D754E64"/>
    <w:rsid w:val="7DA21761"/>
    <w:rsid w:val="7DAC0DCF"/>
    <w:rsid w:val="7DAF52FE"/>
    <w:rsid w:val="7DF01EA7"/>
    <w:rsid w:val="7E553580"/>
    <w:rsid w:val="7E5733FC"/>
    <w:rsid w:val="7EA908A0"/>
    <w:rsid w:val="7ED90181"/>
    <w:rsid w:val="7EFE565A"/>
    <w:rsid w:val="7F0D5A78"/>
    <w:rsid w:val="7F4F5EB6"/>
    <w:rsid w:val="7FA36202"/>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70"/>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7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2"/>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8">
    <w:name w:val="heading 6"/>
    <w:basedOn w:val="1"/>
    <w:next w:val="1"/>
    <w:link w:val="73"/>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9">
    <w:name w:val="heading 7"/>
    <w:basedOn w:val="1"/>
    <w:next w:val="1"/>
    <w:link w:val="74"/>
    <w:qFormat/>
    <w:uiPriority w:val="0"/>
    <w:pPr>
      <w:keepNext/>
      <w:keepLines/>
      <w:spacing w:beforeLines="50" w:afterLines="50" w:line="319" w:lineRule="auto"/>
      <w:ind w:firstLine="200" w:firstLineChars="200"/>
      <w:outlineLvl w:val="6"/>
    </w:pPr>
    <w:rPr>
      <w:rFonts w:eastAsia="黑体"/>
      <w:b/>
      <w:bCs/>
      <w:sz w:val="24"/>
      <w:szCs w:val="24"/>
    </w:rPr>
  </w:style>
  <w:style w:type="paragraph" w:styleId="10">
    <w:name w:val="heading 8"/>
    <w:basedOn w:val="1"/>
    <w:next w:val="1"/>
    <w:link w:val="75"/>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1">
    <w:name w:val="heading 9"/>
    <w:basedOn w:val="1"/>
    <w:next w:val="1"/>
    <w:link w:val="76"/>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12">
    <w:name w:val="toc 7"/>
    <w:basedOn w:val="1"/>
    <w:next w:val="1"/>
    <w:unhideWhenUsed/>
    <w:qFormat/>
    <w:uiPriority w:val="0"/>
    <w:pPr>
      <w:ind w:left="1260"/>
      <w:jc w:val="left"/>
    </w:pPr>
    <w:rPr>
      <w:rFonts w:asciiTheme="minorHAnsi" w:hAnsiTheme="minorHAnsi"/>
      <w:sz w:val="18"/>
      <w:szCs w:val="18"/>
    </w:rPr>
  </w:style>
  <w:style w:type="paragraph" w:styleId="13">
    <w:name w:val="Normal Indent"/>
    <w:basedOn w:val="1"/>
    <w:next w:val="14"/>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4">
    <w:name w:val="toc 4"/>
    <w:basedOn w:val="1"/>
    <w:next w:val="1"/>
    <w:unhideWhenUsed/>
    <w:qFormat/>
    <w:uiPriority w:val="0"/>
    <w:pPr>
      <w:ind w:left="630"/>
      <w:jc w:val="left"/>
    </w:pPr>
    <w:rPr>
      <w:rFonts w:asciiTheme="minorHAnsi" w:hAnsiTheme="minorHAnsi"/>
      <w:sz w:val="18"/>
      <w:szCs w:val="18"/>
    </w:rPr>
  </w:style>
  <w:style w:type="paragraph" w:styleId="15">
    <w:name w:val="Document Map"/>
    <w:basedOn w:val="1"/>
    <w:link w:val="77"/>
    <w:qFormat/>
    <w:uiPriority w:val="0"/>
    <w:rPr>
      <w:rFonts w:ascii="宋体"/>
      <w:sz w:val="18"/>
      <w:szCs w:val="18"/>
    </w:rPr>
  </w:style>
  <w:style w:type="paragraph" w:styleId="16">
    <w:name w:val="annotation text"/>
    <w:basedOn w:val="1"/>
    <w:link w:val="78"/>
    <w:qFormat/>
    <w:uiPriority w:val="99"/>
    <w:pPr>
      <w:jc w:val="left"/>
    </w:pPr>
  </w:style>
  <w:style w:type="paragraph" w:styleId="17">
    <w:name w:val="Body Text"/>
    <w:basedOn w:val="1"/>
    <w:next w:val="1"/>
    <w:link w:val="79"/>
    <w:qFormat/>
    <w:uiPriority w:val="1"/>
    <w:pPr>
      <w:autoSpaceDE w:val="0"/>
      <w:autoSpaceDN w:val="0"/>
      <w:jc w:val="left"/>
    </w:pPr>
    <w:rPr>
      <w:rFonts w:ascii="宋体" w:hAnsi="宋体" w:cs="宋体"/>
      <w:kern w:val="0"/>
      <w:sz w:val="18"/>
      <w:szCs w:val="18"/>
      <w:lang w:val="zh-CN" w:bidi="zh-CN"/>
    </w:rPr>
  </w:style>
  <w:style w:type="paragraph" w:styleId="18">
    <w:name w:val="Body Text Indent"/>
    <w:basedOn w:val="1"/>
    <w:next w:val="19"/>
    <w:qFormat/>
    <w:uiPriority w:val="0"/>
    <w:pPr>
      <w:autoSpaceDE w:val="0"/>
      <w:autoSpaceDN w:val="0"/>
      <w:adjustRightInd w:val="0"/>
      <w:spacing w:line="360" w:lineRule="auto"/>
      <w:ind w:firstLine="540" w:firstLineChars="180"/>
    </w:pPr>
    <w:rPr>
      <w:rFonts w:ascii="宋体" w:hAnsi="Calibri"/>
      <w:sz w:val="30"/>
      <w:szCs w:val="24"/>
    </w:rPr>
  </w:style>
  <w:style w:type="paragraph" w:styleId="19">
    <w:name w:val="annotation subject"/>
    <w:basedOn w:val="16"/>
    <w:next w:val="1"/>
    <w:link w:val="86"/>
    <w:qFormat/>
    <w:uiPriority w:val="99"/>
    <w:rPr>
      <w:b/>
      <w:bCs/>
    </w:rPr>
  </w:style>
  <w:style w:type="paragraph" w:styleId="2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unhideWhenUsed/>
    <w:qFormat/>
    <w:uiPriority w:val="0"/>
    <w:pPr>
      <w:ind w:left="840"/>
      <w:jc w:val="left"/>
    </w:pPr>
    <w:rPr>
      <w:rFonts w:asciiTheme="minorHAnsi" w:hAnsiTheme="minorHAnsi"/>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80"/>
    <w:qFormat/>
    <w:uiPriority w:val="0"/>
    <w:rPr>
      <w:rFonts w:ascii="宋体" w:hAnsi="Courier New" w:cs="Courier New" w:eastAsiaTheme="minorEastAsia"/>
      <w:szCs w:val="21"/>
    </w:rPr>
  </w:style>
  <w:style w:type="paragraph" w:styleId="24">
    <w:name w:val="toc 8"/>
    <w:basedOn w:val="1"/>
    <w:next w:val="1"/>
    <w:unhideWhenUsed/>
    <w:qFormat/>
    <w:uiPriority w:val="0"/>
    <w:pPr>
      <w:ind w:left="1470"/>
      <w:jc w:val="left"/>
    </w:pPr>
    <w:rPr>
      <w:rFonts w:asciiTheme="minorHAnsi" w:hAnsiTheme="minorHAnsi"/>
      <w:sz w:val="18"/>
      <w:szCs w:val="18"/>
    </w:rPr>
  </w:style>
  <w:style w:type="paragraph" w:styleId="25">
    <w:name w:val="Date"/>
    <w:basedOn w:val="1"/>
    <w:next w:val="1"/>
    <w:link w:val="81"/>
    <w:qFormat/>
    <w:uiPriority w:val="0"/>
    <w:pPr>
      <w:ind w:left="100" w:leftChars="2500"/>
    </w:pPr>
  </w:style>
  <w:style w:type="paragraph" w:styleId="26">
    <w:name w:val="Body Text Indent 2"/>
    <w:basedOn w:val="1"/>
    <w:qFormat/>
    <w:uiPriority w:val="0"/>
    <w:pPr>
      <w:ind w:firstLine="540" w:firstLineChars="257"/>
    </w:pPr>
    <w:rPr>
      <w:szCs w:val="24"/>
    </w:rPr>
  </w:style>
  <w:style w:type="paragraph" w:styleId="27">
    <w:name w:val="Balloon Text"/>
    <w:basedOn w:val="1"/>
    <w:link w:val="82"/>
    <w:qFormat/>
    <w:uiPriority w:val="99"/>
    <w:rPr>
      <w:sz w:val="18"/>
      <w:szCs w:val="18"/>
    </w:rPr>
  </w:style>
  <w:style w:type="paragraph" w:styleId="28">
    <w:name w:val="footer"/>
    <w:basedOn w:val="1"/>
    <w:link w:val="83"/>
    <w:qFormat/>
    <w:uiPriority w:val="99"/>
    <w:pPr>
      <w:tabs>
        <w:tab w:val="center" w:pos="4153"/>
        <w:tab w:val="right" w:pos="8306"/>
      </w:tabs>
      <w:snapToGrid w:val="0"/>
      <w:jc w:val="left"/>
    </w:pPr>
    <w:rPr>
      <w:sz w:val="18"/>
      <w:szCs w:val="18"/>
    </w:rPr>
  </w:style>
  <w:style w:type="paragraph" w:styleId="29">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b/>
      <w:bCs/>
      <w:caps/>
      <w:sz w:val="20"/>
      <w:szCs w:val="20"/>
    </w:rPr>
  </w:style>
  <w:style w:type="paragraph" w:styleId="31">
    <w:name w:val="toc 6"/>
    <w:basedOn w:val="1"/>
    <w:next w:val="1"/>
    <w:unhideWhenUsed/>
    <w:qFormat/>
    <w:uiPriority w:val="0"/>
    <w:pPr>
      <w:ind w:left="1050"/>
      <w:jc w:val="left"/>
    </w:pPr>
    <w:rPr>
      <w:rFonts w:asciiTheme="minorHAnsi" w:hAnsiTheme="minorHAnsi"/>
      <w:sz w:val="18"/>
      <w:szCs w:val="18"/>
    </w:rPr>
  </w:style>
  <w:style w:type="paragraph" w:styleId="32">
    <w:name w:val="Body Text Indent 3"/>
    <w:basedOn w:val="1"/>
    <w:semiHidden/>
    <w:unhideWhenUsed/>
    <w:qFormat/>
    <w:uiPriority w:val="0"/>
    <w:pPr>
      <w:spacing w:after="120"/>
      <w:ind w:left="420" w:leftChars="200"/>
    </w:pPr>
    <w:rPr>
      <w:sz w:val="16"/>
      <w:szCs w:val="16"/>
    </w:rPr>
  </w:style>
  <w:style w:type="paragraph" w:styleId="33">
    <w:name w:val="toc 2"/>
    <w:basedOn w:val="1"/>
    <w:next w:val="1"/>
    <w:qFormat/>
    <w:uiPriority w:val="39"/>
    <w:pPr>
      <w:ind w:left="210"/>
      <w:jc w:val="left"/>
    </w:pPr>
    <w:rPr>
      <w:rFonts w:asciiTheme="minorHAnsi" w:hAnsiTheme="minorHAnsi"/>
      <w:smallCaps/>
      <w:sz w:val="20"/>
      <w:szCs w:val="20"/>
    </w:rPr>
  </w:style>
  <w:style w:type="paragraph" w:styleId="34">
    <w:name w:val="toc 9"/>
    <w:basedOn w:val="1"/>
    <w:next w:val="1"/>
    <w:unhideWhenUsed/>
    <w:qFormat/>
    <w:uiPriority w:val="0"/>
    <w:pPr>
      <w:ind w:left="1680"/>
      <w:jc w:val="left"/>
    </w:pPr>
    <w:rPr>
      <w:rFonts w:asciiTheme="minorHAnsi" w:hAnsiTheme="minorHAnsi"/>
      <w:sz w:val="18"/>
      <w:szCs w:val="18"/>
    </w:rPr>
  </w:style>
  <w:style w:type="paragraph" w:styleId="35">
    <w:name w:val="Body Text 2"/>
    <w:basedOn w:val="1"/>
    <w:qFormat/>
    <w:uiPriority w:val="0"/>
    <w:pPr>
      <w:jc w:val="center"/>
    </w:pPr>
    <w:rPr>
      <w:b/>
      <w:bCs/>
      <w:spacing w:val="-20"/>
      <w:w w:val="130"/>
      <w:sz w:val="48"/>
      <w:szCs w:val="48"/>
    </w:rPr>
  </w:style>
  <w:style w:type="paragraph" w:styleId="36">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basedOn w:val="1"/>
    <w:next w:val="1"/>
    <w:link w:val="111"/>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9">
    <w:name w:val="Body Text First Indent"/>
    <w:basedOn w:val="17"/>
    <w:next w:val="40"/>
    <w:qFormat/>
    <w:uiPriority w:val="0"/>
    <w:pPr>
      <w:ind w:firstLine="420" w:firstLineChars="100"/>
    </w:pPr>
    <w:rPr>
      <w:sz w:val="34"/>
    </w:rPr>
  </w:style>
  <w:style w:type="paragraph" w:styleId="40">
    <w:name w:val="Body Text First Indent 2"/>
    <w:basedOn w:val="18"/>
    <w:qFormat/>
    <w:uiPriority w:val="99"/>
    <w:pPr>
      <w:tabs>
        <w:tab w:val="left" w:pos="4900"/>
      </w:tabs>
      <w:ind w:firstLine="420" w:firstLineChars="200"/>
    </w:p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themeColor="followedHyperlink"/>
      <w:u w:val="single"/>
      <w14:textFill>
        <w14:solidFill>
          <w14:schemeClr w14:val="folHlink"/>
        </w14:solidFill>
      </w14:textFill>
    </w:rPr>
  </w:style>
  <w:style w:type="character" w:styleId="47">
    <w:name w:val="Emphasis"/>
    <w:basedOn w:val="43"/>
    <w:qFormat/>
    <w:uiPriority w:val="0"/>
    <w:rPr>
      <w:b/>
    </w:rPr>
  </w:style>
  <w:style w:type="character" w:styleId="48">
    <w:name w:val="HTML Definition"/>
    <w:basedOn w:val="43"/>
    <w:semiHidden/>
    <w:unhideWhenUsed/>
    <w:qFormat/>
    <w:uiPriority w:val="0"/>
  </w:style>
  <w:style w:type="character" w:styleId="49">
    <w:name w:val="HTML Typewriter"/>
    <w:basedOn w:val="43"/>
    <w:semiHidden/>
    <w:unhideWhenUsed/>
    <w:qFormat/>
    <w:uiPriority w:val="0"/>
    <w:rPr>
      <w:rFonts w:hint="default" w:ascii="monospace" w:hAnsi="monospace" w:eastAsia="monospace" w:cs="monospace"/>
      <w:sz w:val="20"/>
    </w:rPr>
  </w:style>
  <w:style w:type="character" w:styleId="50">
    <w:name w:val="HTML Acronym"/>
    <w:basedOn w:val="43"/>
    <w:semiHidden/>
    <w:unhideWhenUsed/>
    <w:qFormat/>
    <w:uiPriority w:val="0"/>
  </w:style>
  <w:style w:type="character" w:styleId="51">
    <w:name w:val="HTML Variable"/>
    <w:basedOn w:val="43"/>
    <w:semiHidden/>
    <w:unhideWhenUsed/>
    <w:qFormat/>
    <w:uiPriority w:val="0"/>
  </w:style>
  <w:style w:type="character" w:styleId="52">
    <w:name w:val="Hyperlink"/>
    <w:qFormat/>
    <w:uiPriority w:val="99"/>
    <w:rPr>
      <w:color w:val="0000FF"/>
      <w:u w:val="single"/>
    </w:rPr>
  </w:style>
  <w:style w:type="character" w:styleId="53">
    <w:name w:val="HTML Code"/>
    <w:basedOn w:val="43"/>
    <w:semiHidden/>
    <w:unhideWhenUsed/>
    <w:qFormat/>
    <w:uiPriority w:val="0"/>
    <w:rPr>
      <w:rFonts w:hint="default" w:ascii="monospace" w:hAnsi="monospace" w:eastAsia="monospace" w:cs="monospace"/>
      <w:sz w:val="20"/>
    </w:rPr>
  </w:style>
  <w:style w:type="character" w:styleId="54">
    <w:name w:val="annotation reference"/>
    <w:basedOn w:val="43"/>
    <w:qFormat/>
    <w:uiPriority w:val="0"/>
    <w:rPr>
      <w:sz w:val="21"/>
      <w:szCs w:val="21"/>
    </w:rPr>
  </w:style>
  <w:style w:type="character" w:styleId="55">
    <w:name w:val="HTML Cite"/>
    <w:basedOn w:val="43"/>
    <w:semiHidden/>
    <w:unhideWhenUsed/>
    <w:qFormat/>
    <w:uiPriority w:val="0"/>
  </w:style>
  <w:style w:type="character" w:styleId="56">
    <w:name w:val="HTML Keyboard"/>
    <w:basedOn w:val="43"/>
    <w:semiHidden/>
    <w:unhideWhenUsed/>
    <w:qFormat/>
    <w:uiPriority w:val="0"/>
    <w:rPr>
      <w:rFonts w:ascii="monospace" w:hAnsi="monospace" w:eastAsia="monospace" w:cs="monospace"/>
      <w:sz w:val="20"/>
    </w:rPr>
  </w:style>
  <w:style w:type="character" w:styleId="57">
    <w:name w:val="HTML Sample"/>
    <w:basedOn w:val="43"/>
    <w:semiHidden/>
    <w:unhideWhenUsed/>
    <w:qFormat/>
    <w:uiPriority w:val="0"/>
    <w:rPr>
      <w:rFonts w:hint="default" w:ascii="monospace" w:hAnsi="monospace" w:eastAsia="monospace" w:cs="monospace"/>
    </w:rPr>
  </w:style>
  <w:style w:type="paragraph" w:customStyle="1" w:styleId="58">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style4"/>
    <w:basedOn w:val="60"/>
    <w:next w:val="62"/>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0">
    <w:name w:val="正文1"/>
    <w:next w:val="6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61">
    <w:name w:val="正文文本1"/>
    <w:basedOn w:val="60"/>
    <w:next w:val="59"/>
    <w:qFormat/>
    <w:uiPriority w:val="0"/>
    <w:pPr>
      <w:spacing w:after="120"/>
    </w:pPr>
    <w:rPr>
      <w:rFonts w:ascii="Times New Roman" w:hAnsi="Times New Roman" w:eastAsia="宋体" w:cs="Times New Roman"/>
      <w:kern w:val="0"/>
      <w:sz w:val="20"/>
    </w:rPr>
  </w:style>
  <w:style w:type="paragraph" w:customStyle="1" w:styleId="6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34"/>
    <w:pPr>
      <w:ind w:firstLine="420" w:firstLineChars="200"/>
    </w:pPr>
    <w:rPr>
      <w:rFonts w:ascii="Calibri" w:hAnsi="Calibri"/>
    </w:rPr>
  </w:style>
  <w:style w:type="paragraph" w:customStyle="1" w:styleId="64">
    <w:name w:val="TOC 标题1"/>
    <w:basedOn w:val="3"/>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5">
    <w:name w:val="标题 2 Char1"/>
    <w:basedOn w:val="1"/>
    <w:qFormat/>
    <w:uiPriority w:val="0"/>
  </w:style>
  <w:style w:type="paragraph" w:customStyle="1" w:styleId="66">
    <w:name w:val="+正文"/>
    <w:basedOn w:val="1"/>
    <w:qFormat/>
    <w:uiPriority w:val="99"/>
    <w:pPr>
      <w:spacing w:line="360" w:lineRule="auto"/>
      <w:ind w:firstLine="200" w:firstLineChars="200"/>
    </w:pPr>
  </w:style>
  <w:style w:type="paragraph" w:customStyle="1" w:styleId="67">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8">
    <w:name w:val="标题 1 字符"/>
    <w:basedOn w:val="43"/>
    <w:link w:val="3"/>
    <w:qFormat/>
    <w:uiPriority w:val="0"/>
    <w:rPr>
      <w:b/>
      <w:bCs/>
      <w:kern w:val="44"/>
      <w:sz w:val="44"/>
      <w:szCs w:val="44"/>
    </w:rPr>
  </w:style>
  <w:style w:type="character" w:customStyle="1" w:styleId="69">
    <w:name w:val="标题 2 字符"/>
    <w:basedOn w:val="43"/>
    <w:link w:val="4"/>
    <w:qFormat/>
    <w:uiPriority w:val="0"/>
    <w:rPr>
      <w:rFonts w:ascii="Calibri Light" w:hAnsi="Calibri Light" w:eastAsia="宋体" w:cs="Times New Roman"/>
      <w:b/>
      <w:bCs/>
      <w:kern w:val="2"/>
      <w:sz w:val="32"/>
      <w:szCs w:val="32"/>
    </w:rPr>
  </w:style>
  <w:style w:type="character" w:customStyle="1" w:styleId="70">
    <w:name w:val="标题 3 字符"/>
    <w:basedOn w:val="43"/>
    <w:link w:val="5"/>
    <w:qFormat/>
    <w:uiPriority w:val="9"/>
    <w:rPr>
      <w:b/>
      <w:bCs/>
      <w:kern w:val="2"/>
      <w:sz w:val="32"/>
      <w:szCs w:val="32"/>
    </w:rPr>
  </w:style>
  <w:style w:type="character" w:customStyle="1" w:styleId="71">
    <w:name w:val="标题 4 字符"/>
    <w:basedOn w:val="43"/>
    <w:link w:val="6"/>
    <w:qFormat/>
    <w:uiPriority w:val="9"/>
    <w:rPr>
      <w:rFonts w:asciiTheme="majorHAnsi" w:hAnsiTheme="majorHAnsi" w:eastAsiaTheme="majorEastAsia" w:cstheme="majorBidi"/>
      <w:b/>
      <w:bCs/>
      <w:kern w:val="2"/>
      <w:sz w:val="28"/>
      <w:szCs w:val="28"/>
    </w:rPr>
  </w:style>
  <w:style w:type="character" w:customStyle="1" w:styleId="72">
    <w:name w:val="标题 5 字符"/>
    <w:basedOn w:val="43"/>
    <w:link w:val="7"/>
    <w:semiHidden/>
    <w:qFormat/>
    <w:uiPriority w:val="9"/>
    <w:rPr>
      <w:rFonts w:eastAsia="楷体"/>
      <w:b/>
      <w:bCs/>
      <w:sz w:val="24"/>
      <w:szCs w:val="28"/>
    </w:rPr>
  </w:style>
  <w:style w:type="character" w:customStyle="1" w:styleId="73">
    <w:name w:val="标题 6 字符"/>
    <w:basedOn w:val="43"/>
    <w:link w:val="8"/>
    <w:qFormat/>
    <w:uiPriority w:val="0"/>
    <w:rPr>
      <w:rFonts w:ascii="Cambria" w:hAnsi="Cambria" w:eastAsia="楷体"/>
      <w:b/>
      <w:bCs/>
      <w:kern w:val="2"/>
      <w:sz w:val="24"/>
      <w:szCs w:val="24"/>
    </w:rPr>
  </w:style>
  <w:style w:type="character" w:customStyle="1" w:styleId="74">
    <w:name w:val="标题 7 字符"/>
    <w:basedOn w:val="43"/>
    <w:link w:val="9"/>
    <w:qFormat/>
    <w:uiPriority w:val="0"/>
    <w:rPr>
      <w:rFonts w:eastAsia="黑体"/>
      <w:b/>
      <w:bCs/>
      <w:kern w:val="2"/>
      <w:sz w:val="24"/>
      <w:szCs w:val="24"/>
    </w:rPr>
  </w:style>
  <w:style w:type="character" w:customStyle="1" w:styleId="75">
    <w:name w:val="标题 8 字符"/>
    <w:basedOn w:val="43"/>
    <w:link w:val="10"/>
    <w:qFormat/>
    <w:uiPriority w:val="0"/>
    <w:rPr>
      <w:rFonts w:ascii="Arial" w:hAnsi="Arial" w:eastAsia="黑体"/>
      <w:b/>
      <w:kern w:val="2"/>
      <w:sz w:val="24"/>
      <w:szCs w:val="24"/>
    </w:rPr>
  </w:style>
  <w:style w:type="character" w:customStyle="1" w:styleId="76">
    <w:name w:val="标题 9 字符"/>
    <w:basedOn w:val="43"/>
    <w:link w:val="11"/>
    <w:qFormat/>
    <w:uiPriority w:val="0"/>
    <w:rPr>
      <w:rFonts w:ascii="Arial" w:hAnsi="Arial" w:eastAsia="黑体"/>
      <w:b/>
      <w:kern w:val="2"/>
      <w:sz w:val="24"/>
      <w:szCs w:val="21"/>
    </w:rPr>
  </w:style>
  <w:style w:type="character" w:customStyle="1" w:styleId="77">
    <w:name w:val="文档结构图 字符"/>
    <w:basedOn w:val="43"/>
    <w:link w:val="15"/>
    <w:qFormat/>
    <w:uiPriority w:val="0"/>
    <w:rPr>
      <w:rFonts w:ascii="宋体"/>
      <w:kern w:val="2"/>
      <w:sz w:val="18"/>
      <w:szCs w:val="18"/>
    </w:rPr>
  </w:style>
  <w:style w:type="character" w:customStyle="1" w:styleId="78">
    <w:name w:val="批注文字 字符"/>
    <w:basedOn w:val="43"/>
    <w:link w:val="16"/>
    <w:qFormat/>
    <w:uiPriority w:val="99"/>
    <w:rPr>
      <w:kern w:val="2"/>
      <w:sz w:val="21"/>
      <w:szCs w:val="22"/>
    </w:rPr>
  </w:style>
  <w:style w:type="character" w:customStyle="1" w:styleId="79">
    <w:name w:val="正文文本 字符"/>
    <w:basedOn w:val="43"/>
    <w:link w:val="17"/>
    <w:qFormat/>
    <w:uiPriority w:val="1"/>
    <w:rPr>
      <w:rFonts w:ascii="宋体" w:hAnsi="宋体" w:cs="宋体"/>
      <w:sz w:val="18"/>
      <w:szCs w:val="18"/>
      <w:lang w:val="zh-CN" w:bidi="zh-CN"/>
    </w:rPr>
  </w:style>
  <w:style w:type="character" w:customStyle="1" w:styleId="80">
    <w:name w:val="纯文本 字符"/>
    <w:basedOn w:val="43"/>
    <w:link w:val="23"/>
    <w:qFormat/>
    <w:uiPriority w:val="0"/>
    <w:rPr>
      <w:rFonts w:ascii="宋体" w:hAnsi="Courier New" w:cs="Courier New" w:eastAsiaTheme="minorEastAsia"/>
      <w:kern w:val="2"/>
      <w:sz w:val="21"/>
      <w:szCs w:val="21"/>
    </w:rPr>
  </w:style>
  <w:style w:type="character" w:customStyle="1" w:styleId="81">
    <w:name w:val="日期 字符"/>
    <w:basedOn w:val="43"/>
    <w:link w:val="25"/>
    <w:qFormat/>
    <w:uiPriority w:val="0"/>
    <w:rPr>
      <w:kern w:val="2"/>
      <w:sz w:val="21"/>
      <w:szCs w:val="22"/>
    </w:rPr>
  </w:style>
  <w:style w:type="character" w:customStyle="1" w:styleId="82">
    <w:name w:val="批注框文本 字符"/>
    <w:basedOn w:val="43"/>
    <w:link w:val="27"/>
    <w:qFormat/>
    <w:uiPriority w:val="99"/>
    <w:rPr>
      <w:kern w:val="2"/>
      <w:sz w:val="18"/>
      <w:szCs w:val="18"/>
    </w:rPr>
  </w:style>
  <w:style w:type="character" w:customStyle="1" w:styleId="83">
    <w:name w:val="页脚 字符"/>
    <w:basedOn w:val="43"/>
    <w:link w:val="28"/>
    <w:qFormat/>
    <w:uiPriority w:val="99"/>
    <w:rPr>
      <w:kern w:val="2"/>
      <w:sz w:val="18"/>
      <w:szCs w:val="18"/>
    </w:rPr>
  </w:style>
  <w:style w:type="character" w:customStyle="1" w:styleId="84">
    <w:name w:val="页眉 字符"/>
    <w:basedOn w:val="43"/>
    <w:link w:val="29"/>
    <w:qFormat/>
    <w:uiPriority w:val="99"/>
    <w:rPr>
      <w:kern w:val="2"/>
      <w:sz w:val="18"/>
      <w:szCs w:val="18"/>
    </w:rPr>
  </w:style>
  <w:style w:type="character" w:customStyle="1" w:styleId="85">
    <w:name w:val="HTML 预设格式 字符"/>
    <w:basedOn w:val="43"/>
    <w:link w:val="36"/>
    <w:qFormat/>
    <w:uiPriority w:val="99"/>
    <w:rPr>
      <w:rFonts w:ascii="宋体" w:hAnsi="宋体" w:cs="宋体"/>
      <w:sz w:val="24"/>
      <w:szCs w:val="24"/>
    </w:rPr>
  </w:style>
  <w:style w:type="character" w:customStyle="1" w:styleId="86">
    <w:name w:val="批注主题 字符"/>
    <w:basedOn w:val="78"/>
    <w:link w:val="19"/>
    <w:qFormat/>
    <w:uiPriority w:val="99"/>
    <w:rPr>
      <w:b/>
      <w:bCs/>
      <w:kern w:val="2"/>
      <w:sz w:val="21"/>
      <w:szCs w:val="22"/>
    </w:rPr>
  </w:style>
  <w:style w:type="character" w:customStyle="1" w:styleId="87">
    <w:name w:val="high-light-bg4"/>
    <w:basedOn w:val="43"/>
    <w:qFormat/>
    <w:uiPriority w:val="0"/>
  </w:style>
  <w:style w:type="paragraph" w:customStyle="1" w:styleId="88">
    <w:name w:val="列出段落2"/>
    <w:basedOn w:val="1"/>
    <w:qFormat/>
    <w:uiPriority w:val="34"/>
    <w:pPr>
      <w:ind w:firstLine="420" w:firstLineChars="200"/>
    </w:pPr>
  </w:style>
  <w:style w:type="paragraph" w:customStyle="1" w:styleId="89">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90">
    <w:name w:val="List Paragraph"/>
    <w:basedOn w:val="1"/>
    <w:link w:val="91"/>
    <w:qFormat/>
    <w:uiPriority w:val="34"/>
    <w:pPr>
      <w:ind w:firstLine="420" w:firstLineChars="200"/>
    </w:pPr>
    <w:rPr>
      <w:rFonts w:ascii="Calibri" w:hAnsi="Calibri"/>
    </w:rPr>
  </w:style>
  <w:style w:type="character" w:customStyle="1" w:styleId="91">
    <w:name w:val="列表段落 字符"/>
    <w:basedOn w:val="43"/>
    <w:link w:val="90"/>
    <w:qFormat/>
    <w:uiPriority w:val="0"/>
    <w:rPr>
      <w:rFonts w:ascii="Calibri" w:hAnsi="Calibri"/>
      <w:kern w:val="2"/>
      <w:sz w:val="21"/>
      <w:szCs w:val="22"/>
    </w:rPr>
  </w:style>
  <w:style w:type="character" w:customStyle="1" w:styleId="92">
    <w:name w:val="Table Text Char1"/>
    <w:link w:val="93"/>
    <w:qFormat/>
    <w:locked/>
    <w:uiPriority w:val="0"/>
    <w:rPr>
      <w:rFonts w:ascii="Arial" w:hAnsi="Arial" w:cs="Arial"/>
    </w:rPr>
  </w:style>
  <w:style w:type="paragraph" w:customStyle="1" w:styleId="93">
    <w:name w:val="Table Text"/>
    <w:basedOn w:val="1"/>
    <w:link w:val="92"/>
    <w:qFormat/>
    <w:uiPriority w:val="0"/>
    <w:pPr>
      <w:widowControl/>
      <w:snapToGrid w:val="0"/>
      <w:spacing w:before="80" w:after="80"/>
      <w:jc w:val="left"/>
    </w:pPr>
    <w:rPr>
      <w:rFonts w:ascii="Arial" w:hAnsi="Arial"/>
      <w:kern w:val="0"/>
      <w:sz w:val="20"/>
      <w:szCs w:val="20"/>
    </w:rPr>
  </w:style>
  <w:style w:type="paragraph" w:customStyle="1" w:styleId="94">
    <w:name w:val="Char"/>
    <w:basedOn w:val="1"/>
    <w:qFormat/>
    <w:uiPriority w:val="0"/>
    <w:pPr>
      <w:adjustRightInd w:val="0"/>
      <w:spacing w:line="360" w:lineRule="auto"/>
    </w:pPr>
    <w:rPr>
      <w:rFonts w:ascii="Calibri" w:hAnsi="Calibri"/>
      <w:kern w:val="0"/>
      <w:sz w:val="24"/>
    </w:rPr>
  </w:style>
  <w:style w:type="character" w:customStyle="1" w:styleId="95">
    <w:name w:val="mh-gray2"/>
    <w:basedOn w:val="43"/>
    <w:qFormat/>
    <w:uiPriority w:val="0"/>
  </w:style>
  <w:style w:type="paragraph" w:customStyle="1" w:styleId="96">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97">
    <w:name w:val="font31"/>
    <w:basedOn w:val="43"/>
    <w:qFormat/>
    <w:uiPriority w:val="0"/>
    <w:rPr>
      <w:rFonts w:hint="eastAsia" w:ascii="宋体" w:hAnsi="宋体" w:eastAsia="宋体" w:cs="宋体"/>
      <w:b/>
      <w:color w:val="000000"/>
      <w:sz w:val="20"/>
      <w:szCs w:val="20"/>
      <w:u w:val="none"/>
    </w:rPr>
  </w:style>
  <w:style w:type="character" w:customStyle="1" w:styleId="98">
    <w:name w:val="font21"/>
    <w:basedOn w:val="43"/>
    <w:qFormat/>
    <w:uiPriority w:val="0"/>
    <w:rPr>
      <w:rFonts w:hint="eastAsia" w:ascii="宋体" w:hAnsi="宋体" w:eastAsia="宋体" w:cs="宋体"/>
      <w:color w:val="000000"/>
      <w:sz w:val="20"/>
      <w:szCs w:val="20"/>
      <w:u w:val="none"/>
    </w:rPr>
  </w:style>
  <w:style w:type="character" w:customStyle="1" w:styleId="99">
    <w:name w:val="font11"/>
    <w:basedOn w:val="43"/>
    <w:qFormat/>
    <w:uiPriority w:val="0"/>
    <w:rPr>
      <w:rFonts w:hint="eastAsia" w:ascii="宋体" w:hAnsi="宋体" w:eastAsia="宋体" w:cs="宋体"/>
      <w:color w:val="000000"/>
      <w:sz w:val="20"/>
      <w:szCs w:val="20"/>
      <w:u w:val="none"/>
    </w:rPr>
  </w:style>
  <w:style w:type="character" w:customStyle="1" w:styleId="100">
    <w:name w:val="font61"/>
    <w:basedOn w:val="43"/>
    <w:qFormat/>
    <w:uiPriority w:val="0"/>
    <w:rPr>
      <w:rFonts w:hint="default" w:ascii="Times New Roman" w:hAnsi="Times New Roman" w:cs="Times New Roman"/>
      <w:b/>
      <w:color w:val="000000"/>
      <w:sz w:val="20"/>
      <w:szCs w:val="20"/>
      <w:u w:val="none"/>
    </w:rPr>
  </w:style>
  <w:style w:type="character" w:customStyle="1" w:styleId="101">
    <w:name w:val="font41"/>
    <w:basedOn w:val="43"/>
    <w:qFormat/>
    <w:uiPriority w:val="0"/>
    <w:rPr>
      <w:rFonts w:hint="eastAsia" w:ascii="宋体" w:hAnsi="宋体" w:eastAsia="宋体" w:cs="宋体"/>
      <w:b/>
      <w:color w:val="000000"/>
      <w:sz w:val="20"/>
      <w:szCs w:val="20"/>
      <w:u w:val="none"/>
    </w:rPr>
  </w:style>
  <w:style w:type="character" w:customStyle="1" w:styleId="102">
    <w:name w:val="font01"/>
    <w:basedOn w:val="43"/>
    <w:qFormat/>
    <w:uiPriority w:val="0"/>
    <w:rPr>
      <w:rFonts w:hint="default" w:ascii="Times New Roman" w:hAnsi="Times New Roman" w:cs="Times New Roman"/>
      <w:b/>
      <w:color w:val="000000"/>
      <w:sz w:val="20"/>
      <w:szCs w:val="20"/>
      <w:u w:val="none"/>
    </w:rPr>
  </w:style>
  <w:style w:type="character" w:customStyle="1" w:styleId="103">
    <w:name w:val="font51"/>
    <w:basedOn w:val="43"/>
    <w:qFormat/>
    <w:uiPriority w:val="0"/>
    <w:rPr>
      <w:rFonts w:hint="default" w:ascii="Times New Roman" w:hAnsi="Times New Roman" w:cs="Times New Roman"/>
      <w:color w:val="000000"/>
      <w:sz w:val="20"/>
      <w:szCs w:val="20"/>
      <w:u w:val="none"/>
    </w:rPr>
  </w:style>
  <w:style w:type="character" w:customStyle="1" w:styleId="104">
    <w:name w:val="书籍标题1"/>
    <w:basedOn w:val="43"/>
    <w:qFormat/>
    <w:uiPriority w:val="0"/>
    <w:rPr>
      <w:rFonts w:ascii="Times New Roman" w:hAnsi="Times New Roman" w:eastAsia="宋体"/>
      <w:b/>
      <w:bCs/>
      <w:smallCaps/>
      <w:spacing w:val="5"/>
    </w:rPr>
  </w:style>
  <w:style w:type="character" w:customStyle="1" w:styleId="105">
    <w:name w:val="font71"/>
    <w:basedOn w:val="43"/>
    <w:qFormat/>
    <w:uiPriority w:val="0"/>
    <w:rPr>
      <w:rFonts w:hint="eastAsia" w:ascii="宋体" w:hAnsi="宋体" w:eastAsia="宋体" w:cs="宋体"/>
      <w:color w:val="000000"/>
      <w:sz w:val="18"/>
      <w:szCs w:val="18"/>
      <w:u w:val="none"/>
    </w:rPr>
  </w:style>
  <w:style w:type="paragraph" w:customStyle="1" w:styleId="10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08">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9">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10">
    <w:name w:val="样式 标题 5 + 五号 居中 段前: 1.5 磅 段后: 1.5 磅 行距: 多倍行距 1.57 字行"/>
    <w:basedOn w:val="7"/>
    <w:qFormat/>
    <w:uiPriority w:val="0"/>
    <w:pPr>
      <w:widowControl w:val="0"/>
      <w:tabs>
        <w:tab w:val="left" w:pos="360"/>
      </w:tabs>
      <w:spacing w:before="30" w:after="30" w:line="377" w:lineRule="auto"/>
      <w:jc w:val="center"/>
    </w:pPr>
    <w:rPr>
      <w:rFonts w:cs="宋体"/>
      <w:kern w:val="2"/>
      <w:sz w:val="21"/>
      <w:szCs w:val="20"/>
    </w:rPr>
  </w:style>
  <w:style w:type="character" w:customStyle="1" w:styleId="111">
    <w:name w:val="标题 字符"/>
    <w:link w:val="38"/>
    <w:qFormat/>
    <w:uiPriority w:val="0"/>
    <w:rPr>
      <w:rFonts w:ascii="Cambria" w:hAnsi="Cambria"/>
      <w:b/>
      <w:bCs/>
      <w:sz w:val="36"/>
      <w:szCs w:val="32"/>
    </w:rPr>
  </w:style>
  <w:style w:type="character" w:customStyle="1" w:styleId="112">
    <w:name w:val="标题 Char1"/>
    <w:basedOn w:val="43"/>
    <w:qFormat/>
    <w:uiPriority w:val="10"/>
    <w:rPr>
      <w:rFonts w:asciiTheme="majorHAnsi" w:hAnsiTheme="majorHAnsi" w:cstheme="majorBidi"/>
      <w:b/>
      <w:bCs/>
      <w:kern w:val="2"/>
      <w:sz w:val="32"/>
      <w:szCs w:val="32"/>
    </w:rPr>
  </w:style>
  <w:style w:type="paragraph" w:customStyle="1" w:styleId="113">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4">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5">
    <w:name w:val="列出段落 字符"/>
    <w:qFormat/>
    <w:locked/>
    <w:uiPriority w:val="34"/>
    <w:rPr>
      <w:kern w:val="2"/>
      <w:sz w:val="24"/>
      <w:szCs w:val="24"/>
    </w:rPr>
  </w:style>
  <w:style w:type="paragraph" w:customStyle="1" w:styleId="1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21">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2">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3">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4">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5">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9">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2">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3">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4">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5">
    <w:name w:val="fontstyle01"/>
    <w:basedOn w:val="43"/>
    <w:qFormat/>
    <w:uiPriority w:val="0"/>
    <w:rPr>
      <w:rFonts w:hint="eastAsia" w:ascii="宋体" w:hAnsi="宋体" w:eastAsia="宋体"/>
      <w:color w:val="000000"/>
      <w:sz w:val="28"/>
      <w:szCs w:val="28"/>
    </w:rPr>
  </w:style>
  <w:style w:type="character" w:customStyle="1" w:styleId="136">
    <w:name w:val="fontstyle21"/>
    <w:basedOn w:val="43"/>
    <w:qFormat/>
    <w:uiPriority w:val="0"/>
    <w:rPr>
      <w:rFonts w:hint="default" w:ascii="TimesNewRomanPSMT" w:hAnsi="TimesNewRomanPSMT"/>
      <w:color w:val="000000"/>
      <w:sz w:val="28"/>
      <w:szCs w:val="28"/>
    </w:rPr>
  </w:style>
  <w:style w:type="table" w:customStyle="1" w:styleId="137">
    <w:name w:val="网格表 5 深色 - 着色 11"/>
    <w:basedOn w:val="41"/>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8">
    <w:name w:val="修订1"/>
    <w:hidden/>
    <w:semiHidden/>
    <w:qFormat/>
    <w:uiPriority w:val="99"/>
    <w:rPr>
      <w:rFonts w:ascii="Times New Roman" w:hAnsi="Times New Roman" w:eastAsia="楷体" w:cs="Times New Roman"/>
      <w:sz w:val="28"/>
      <w:lang w:val="en-US" w:eastAsia="zh-CN" w:bidi="ar-SA"/>
    </w:rPr>
  </w:style>
  <w:style w:type="paragraph" w:customStyle="1" w:styleId="139">
    <w:name w:val="列出段落"/>
    <w:basedOn w:val="1"/>
    <w:qFormat/>
    <w:uiPriority w:val="0"/>
    <w:pPr>
      <w:ind w:firstLine="420" w:firstLineChars="200"/>
    </w:pPr>
    <w:rPr>
      <w:szCs w:val="24"/>
    </w:rPr>
  </w:style>
  <w:style w:type="character" w:customStyle="1" w:styleId="140">
    <w:name w:val="mini-outputtext1"/>
    <w:basedOn w:val="43"/>
    <w:qFormat/>
    <w:uiPriority w:val="0"/>
  </w:style>
  <w:style w:type="paragraph" w:customStyle="1" w:styleId="141">
    <w:name w:val="List Paragraph_5bffc895-034f-4de1-b636-ffb285cb1a9a"/>
    <w:basedOn w:val="1"/>
    <w:qFormat/>
    <w:uiPriority w:val="34"/>
    <w:pPr>
      <w:ind w:firstLine="420" w:firstLineChars="200"/>
    </w:pPr>
  </w:style>
  <w:style w:type="paragraph" w:customStyle="1" w:styleId="142">
    <w:name w:val="正文格式"/>
    <w:basedOn w:val="1"/>
    <w:qFormat/>
    <w:uiPriority w:val="0"/>
    <w:pPr>
      <w:adjustRightInd w:val="0"/>
      <w:snapToGrid w:val="0"/>
      <w:spacing w:line="400" w:lineRule="atLeast"/>
      <w:ind w:firstLine="482"/>
      <w:textAlignment w:val="baseline"/>
    </w:pPr>
  </w:style>
  <w:style w:type="table" w:customStyle="1" w:styleId="143">
    <w:name w:val="TableGrid"/>
    <w:qFormat/>
    <w:uiPriority w:val="0"/>
    <w:rPr>
      <w:kern w:val="2"/>
      <w:sz w:val="21"/>
      <w:szCs w:val="22"/>
    </w:rPr>
    <w:tblPr>
      <w:tblCellMar>
        <w:top w:w="0" w:type="dxa"/>
        <w:left w:w="0" w:type="dxa"/>
        <w:bottom w:w="0" w:type="dxa"/>
        <w:right w:w="0" w:type="dxa"/>
      </w:tblCellMar>
    </w:tblPr>
  </w:style>
  <w:style w:type="paragraph" w:customStyle="1" w:styleId="144">
    <w:name w:val="Char1"/>
    <w:basedOn w:val="1"/>
    <w:qFormat/>
    <w:uiPriority w:val="0"/>
    <w:pPr>
      <w:tabs>
        <w:tab w:val="left" w:pos="360"/>
      </w:tabs>
      <w:ind w:left="360" w:hanging="360" w:hangingChars="200"/>
    </w:pPr>
    <w:rPr>
      <w:szCs w:val="24"/>
    </w:rPr>
  </w:style>
  <w:style w:type="paragraph" w:customStyle="1" w:styleId="145">
    <w:name w:val="HTML Preformatted"/>
    <w:basedOn w:val="1"/>
    <w:qFormat/>
    <w:uiPriority w:val="0"/>
    <w:rPr>
      <w:rFonts w:ascii="Courier New" w:hAnsi="Courier New"/>
      <w:sz w:val="20"/>
    </w:rPr>
  </w:style>
  <w:style w:type="paragraph" w:customStyle="1" w:styleId="146">
    <w:name w:val="正文 New"/>
    <w:qFormat/>
    <w:uiPriority w:val="99"/>
    <w:pPr>
      <w:widowControl w:val="0"/>
      <w:jc w:val="both"/>
    </w:pPr>
    <w:rPr>
      <w:rFonts w:ascii="Calibri" w:hAnsi="Calibri" w:eastAsia="宋体" w:cs="Times New Roman"/>
      <w:lang w:val="en-US" w:eastAsia="zh-CN" w:bidi="ar-SA"/>
    </w:rPr>
  </w:style>
  <w:style w:type="paragraph" w:customStyle="1" w:styleId="147">
    <w:name w:val="_正文"/>
    <w:basedOn w:val="1"/>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8">
    <w:name w:val="NormalCharacter"/>
    <w:qFormat/>
    <w:uiPriority w:val="0"/>
    <w:rPr>
      <w:kern w:val="2"/>
      <w:sz w:val="21"/>
      <w:szCs w:val="24"/>
      <w:lang w:val="en-US" w:eastAsia="zh-CN" w:bidi="ar-SA"/>
    </w:rPr>
  </w:style>
  <w:style w:type="paragraph" w:customStyle="1" w:styleId="149">
    <w:name w:val="_Style 9"/>
    <w:basedOn w:val="18"/>
    <w:next w:val="40"/>
    <w:unhideWhenUsed/>
    <w:qFormat/>
    <w:uiPriority w:val="99"/>
    <w:pPr>
      <w:spacing w:after="0"/>
      <w:ind w:left="0" w:leftChars="0" w:firstLine="420" w:firstLineChars="200"/>
    </w:pPr>
    <w:rPr>
      <w:rFonts w:ascii="Arial" w:hAnsi="Arial" w:eastAsia="仿宋_GB2312"/>
      <w:sz w:val="28"/>
      <w:szCs w:val="20"/>
    </w:rPr>
  </w:style>
  <w:style w:type="character" w:customStyle="1" w:styleId="150">
    <w:name w:val="font101"/>
    <w:basedOn w:val="43"/>
    <w:qFormat/>
    <w:uiPriority w:val="0"/>
    <w:rPr>
      <w:rFonts w:hint="eastAsia" w:ascii="宋体" w:hAnsi="宋体" w:eastAsia="宋体" w:cs="宋体"/>
      <w:color w:val="333333"/>
      <w:sz w:val="21"/>
      <w:szCs w:val="21"/>
      <w:u w:val="none"/>
    </w:rPr>
  </w:style>
  <w:style w:type="character" w:customStyle="1" w:styleId="151">
    <w:name w:val="font111"/>
    <w:basedOn w:val="43"/>
    <w:qFormat/>
    <w:uiPriority w:val="0"/>
    <w:rPr>
      <w:rFonts w:hint="eastAsia" w:ascii="宋体" w:hAnsi="宋体" w:eastAsia="宋体" w:cs="宋体"/>
      <w:color w:val="000000"/>
      <w:sz w:val="20"/>
      <w:szCs w:val="20"/>
      <w:u w:val="single"/>
    </w:rPr>
  </w:style>
  <w:style w:type="paragraph" w:customStyle="1" w:styleId="152">
    <w:name w:val="M正文"/>
    <w:basedOn w:val="1"/>
    <w:qFormat/>
    <w:uiPriority w:val="0"/>
    <w:pPr>
      <w:spacing w:line="360" w:lineRule="auto"/>
      <w:ind w:firstLine="48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5B69E-504E-4339-9434-AF3D02AA1C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23153</Words>
  <Characters>25264</Characters>
  <Lines>349</Lines>
  <Paragraphs>98</Paragraphs>
  <TotalTime>5</TotalTime>
  <ScaleCrop>false</ScaleCrop>
  <LinksUpToDate>false</LinksUpToDate>
  <CharactersWithSpaces>25538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2025-04-16T05:59:00Z</cp:lastPrinted>
  <dcterms:modified xsi:type="dcterms:W3CDTF">2025-04-17T09:12:11Z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28E19D1E2486420880A98399D7457B9D_13</vt:lpwstr>
  </property>
  <property fmtid="{D5CDD505-2E9C-101B-9397-08002B2CF9AE}" pid="4" name="commondata">
    <vt:lpwstr>eyJoZGlkIjoiMDNmNjJmMTM4NGNmYWYwY2E1ZWU4NzlhMzFkMzM0ODgifQ==</vt:lpwstr>
  </property>
  <property fmtid="{D5CDD505-2E9C-101B-9397-08002B2CF9AE}" pid="5" name="KSOTemplateDocerSaveRecord">
    <vt:lpwstr>eyJoZGlkIjoiYWM5ZTdmYzk3ZDczMTEyZmNiMTgzYzFlOWU3MmQyYzYiLCJ1c2VySWQiOiIzNzU3MTM1MjkifQ==</vt:lpwstr>
  </property>
</Properties>
</file>