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F9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000000" w:themeColor="text1"/>
          <w:spacing w:val="0"/>
          <w:sz w:val="36"/>
          <w:szCs w:val="36"/>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榆林市榆阳区住房和城乡建设局关于2025年度中心城区防汛隐患点、内涝治理项目设计服务竞争性谈判公告</w:t>
      </w:r>
    </w:p>
    <w:bookmarkEnd w:id="0"/>
    <w:p w14:paraId="704F00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14:paraId="717DA9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2025年度中心城区防汛隐患点、内涝治理项目设计服务</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榆林市榆阳区泰安路福鼎泰花园会所一层002号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2025年05月26日 09时30分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14:paraId="605CCD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14:paraId="4C2083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项目编号：ZYDB-TP-2025-006</w:t>
      </w:r>
    </w:p>
    <w:p w14:paraId="200C73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项目名称：2025年度中心城区防汛隐患点、内涝治理项目设计服务</w:t>
      </w:r>
    </w:p>
    <w:p w14:paraId="29573A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采购方式：竞争性谈判</w:t>
      </w:r>
    </w:p>
    <w:p w14:paraId="5E4191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预算金额：0.60元</w:t>
      </w:r>
    </w:p>
    <w:p w14:paraId="5BF118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采购需求：</w:t>
      </w:r>
    </w:p>
    <w:p w14:paraId="26E2F5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合同包1(2025年度中心城区防汛隐患点、内涝治理项目设计服务的采购项目):</w:t>
      </w:r>
    </w:p>
    <w:p w14:paraId="600520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合同包预算金额：0.60元</w:t>
      </w:r>
    </w:p>
    <w:p w14:paraId="285AE2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合同包最高限价：0.60元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3"/>
        <w:gridCol w:w="2456"/>
        <w:gridCol w:w="2456"/>
        <w:gridCol w:w="817"/>
        <w:gridCol w:w="1637"/>
        <w:gridCol w:w="981"/>
        <w:gridCol w:w="982"/>
      </w:tblGrid>
      <w:tr w14:paraId="4DBB2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4E81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12EEF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1D4F9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1F88C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520C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169E3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90AEF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最高限价(元)</w:t>
            </w:r>
          </w:p>
        </w:tc>
      </w:tr>
      <w:tr w14:paraId="70438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D6BFE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E9B2C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工程设计服务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8EABD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0.6</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D1533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8B508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22CD3B">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0.60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493B3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0.60</w:t>
            </w:r>
          </w:p>
        </w:tc>
      </w:tr>
    </w:tbl>
    <w:p w14:paraId="164E8E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14:paraId="094DC3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合同履行期限：无</w:t>
      </w:r>
    </w:p>
    <w:p w14:paraId="0751B6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14:paraId="084307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14:paraId="57C7D7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14:paraId="2BD8AA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合同包1(2025年度中心城区防汛隐患点、内涝治理项目设计服务的采购项目)落实政府采购政策需满足的资格要求如下:</w:t>
      </w:r>
    </w:p>
    <w:p w14:paraId="6A6A7E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2.《财政部司法部关于政府采购支持监狱企业发展有关问题的通知》（财库〔2014〕68号）；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3.《国务院办公厅关于建立政府强制采购节能产品制度的通知》（国办发〔2007〕51号）；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4.《节能产品政府采购实施意见》（财库[2004]185号）；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5.《环境标志产品政府采购实施的意见》（财库[2006]90号）；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6.《关于促进残疾人就业政府采购政策的通知》（财库[2017]141号）；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8.《财政部国务院扶贫办关于运用政府采购政策支持脱贫攻坚的通知》（财库〔2019〕27号）；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9.陕西省财政厅关于印发《陕西省中小企业政府采购信用融资办法》（陕财办采〔2018〕23号）；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10.《陕西省财政厅关于加快推进我省中小企业政府采购信用融资工作的通知》（陕财办采〔2020〕15号）；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11.《关于促进中小企业健康发展的指导意见》、《陕西省中小企业政府釆购信用融资办法》（陕财办采[2018]23号）；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12.其他需要落实的政府采购政策（如有最新颁布的政府采购政策，按最新的文件执行）。</w:t>
      </w:r>
    </w:p>
    <w:p w14:paraId="3E8ED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14:paraId="257D7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合同包1(2025年度中心城区防汛隐患点、内涝治理项目设计服务的采购项目)特定资格要求如下:</w:t>
      </w:r>
    </w:p>
    <w:p w14:paraId="17DC2A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复印件；2、专项资质:供应商须具有建设行政主管部门颁发的建筑行业(建筑工程)专业乙级及以上或市政行业(道路工程)专业乙级及以上工程设计资质。3、拟派项目负责人需具备工程类及相关专业工程师及以上执业资格。4、财务状况报告：提供2023年度或2024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5、税收缴纳证明：提供2024年6月至今至少一个月已缴纳的纳税证明（银行缴费凭证）或完税证明，依法免税的单位应提供相关证明材料；6、社会保障资金缴纳证明：提供2024年6月至今至少一个月的已缴纳的社会保障资金缴存单据或社保机构开具的社会保险参保缴费情况证明，单据或证明上应有社保机构或代收机构的公章。依法不需要缴纳社会保障资金的供应商应提供相关文件证明；7、提供具有履行本合同所必需的设备和专业技术能力的证明资料或承诺书；8、书面声明：参加本次政府采购活动前三年内在经营活动中没有重大违法记录的声明函；9、保证金采用投标信用承诺书，供应商应在“信用中国（陕西榆林）”网站进行注册、登录，自主上报信用承诺书（保证金）并提供加盖供应商公章（鲜章）网页截图；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11、对列入“信用中国”网站(www.creditchina.gov.cn)“记录失信被执行人、税收违法黑名单、企业经营异常名录”记录名单；中国政府采购网(www.ccgp.gov.cn)“政府采购严重违法失信行为信息记录”的单位，应当拒绝参与政府采购活动。提供“信用中国”网站(www.creditchina.gov.cn)、中国政府采购网(www.ccgp.gov.cn)等网页截图及信用中国报告加盖投标人公章（鲜章）为准；（下载时间须为从竞争性谈判公告发布之日起至递交响应文件截止时间内加盖公章的网站查询截图）。12、本项目不接受联合体投标，单位负责人为同一人或者存在直接控股、管理关系的不同投标人，不得参加同一合同项下的政府采购活动。</w:t>
      </w:r>
    </w:p>
    <w:p w14:paraId="03BFAD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14:paraId="00D973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2025年05月20日 至 2025年05月23日 ，每天上午 08:00:00 至 12:00:00 ，下午 12:00:00 至 18:00:00 （北京时间）</w:t>
      </w:r>
    </w:p>
    <w:p w14:paraId="730FA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榆林市榆阳区泰安路福鼎泰花园会所一层002号</w:t>
      </w:r>
    </w:p>
    <w:p w14:paraId="0CBB6A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现场获取</w:t>
      </w:r>
    </w:p>
    <w:p w14:paraId="5B2BCE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免费获取</w:t>
      </w:r>
    </w:p>
    <w:p w14:paraId="25C033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14:paraId="7CA0E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2025年05月26日 09时30分00秒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w:t>
      </w:r>
    </w:p>
    <w:p w14:paraId="48EC93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榆林市榆阳区泰安路福鼎泰花园会所一层002号</w:t>
      </w:r>
    </w:p>
    <w:p w14:paraId="29D076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14:paraId="3E0A0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2025年05月26日 09时30分00秒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w:t>
      </w:r>
    </w:p>
    <w:p w14:paraId="55C70F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榆林市榆阳区泰安路福鼎泰花园会所一层002号</w:t>
      </w:r>
    </w:p>
    <w:p w14:paraId="3995E4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14:paraId="1CAF10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个工作日。</w:t>
      </w:r>
    </w:p>
    <w:p w14:paraId="6EAD0F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14:paraId="235332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1、以榆阳区级系数0.6为上限进行系数招标</w:t>
      </w:r>
    </w:p>
    <w:p w14:paraId="0EA4A2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、获取谈判文件注意事项：请携带全国公共资源交易中心平台（陕西省）网上报名回执单、单位介绍信原件、经办人身份证原件及复印件加盖公章到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榆林市榆阳区泰安路福鼎泰花园会所一层002号（陕西中源项目管理有限公司）进行线下获取。</w:t>
      </w:r>
    </w:p>
    <w:p w14:paraId="60373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、办理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CA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锁方式（仅供参考）：榆林市市民大厦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楼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E18</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E19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窗 口，联 系电话：</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0912-3452148</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、或下载手机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APP</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：陕公共资源交易服务，线上购买。联 系电话：</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0912-3515031</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w:t>
      </w:r>
    </w:p>
    <w:p w14:paraId="05E237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、请供应商按照陕西省财政厅关于政府采购供应商注册登记有关事项的通 知中的要求，通过陕西省政府采购网（</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http://www.ccgp-shaanxi.gov.cn/</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）注 册登记加入陕西省政府采购供应商库。</w:t>
      </w:r>
    </w:p>
    <w:p w14:paraId="0BC3CC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14:paraId="68D786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14:paraId="609BDD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榆林市榆阳区住房和城乡建设局</w:t>
      </w:r>
    </w:p>
    <w:p w14:paraId="61F241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榆阳区政府410</w:t>
      </w:r>
    </w:p>
    <w:p w14:paraId="20BD5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13026402663</w:t>
      </w:r>
    </w:p>
    <w:p w14:paraId="5730A9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14:paraId="6FCF2B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陕西中源项目管理有限公司</w:t>
      </w:r>
    </w:p>
    <w:p w14:paraId="192871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榆林市榆阳区泰安路福鼎泰花园会所一层002号</w:t>
      </w:r>
    </w:p>
    <w:p w14:paraId="6403EC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18729827012</w:t>
      </w:r>
    </w:p>
    <w:p w14:paraId="201559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14:paraId="2EDED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中源经办</w:t>
      </w:r>
    </w:p>
    <w:p w14:paraId="0798C4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18729827012</w:t>
      </w:r>
    </w:p>
    <w:p w14:paraId="124910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陕西中源项目管理有限公司</w:t>
      </w:r>
    </w:p>
    <w:p w14:paraId="6B881B1F"/>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7EA6"/>
    <w:rsid w:val="2798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2025-05-20T09:11:00Z</dcterms:created>
  <dc:creator>18729827012</dc:creator>
  <cp:lastModifiedBy>18729827012</cp:lastModifiedBy>
  <dcterms:modified xsi:type="dcterms:W3CDTF">2025-05-20T09:12:26Z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EC3439C936B143C6B16F48D8006EDAD1_11</vt:lpwstr>
  </property>
  <property fmtid="{D5CDD505-2E9C-101B-9397-08002B2CF9AE}" pid="4" name="KSOTemplateDocerSaveRecord">
    <vt:lpwstr>eyJoZGlkIjoiNGJiMTAxYzE5MTIzZWI5ZjFhZTllYTFmODdhMTU4MjgiLCJ1c2VySWQiOiIxMDAzMzg5Mzk1In0=</vt:lpwstr>
  </property>
</Properties>
</file>