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b/>
          <w:sz w:val="32"/>
          <w:szCs w:val="32"/>
          <w:lang w:val="en-US" w:eastAsia="zh-CN"/>
        </w:rPr>
      </w:pPr>
      <w:bookmarkStart w:id="0" w:name="OLE_LINK3"/>
      <w:r>
        <w:rPr>
          <w:rFonts w:hint="eastAsia" w:ascii="仿宋" w:hAnsi="仿宋" w:eastAsia="仿宋"/>
          <w:b/>
          <w:sz w:val="32"/>
          <w:szCs w:val="32"/>
          <w:lang w:eastAsia="zh-CN"/>
        </w:rPr>
        <w:t>关山街道道路清扫垃圾清运服务项目</w:t>
      </w:r>
      <w:bookmarkEnd w:id="0"/>
    </w:p>
    <w:p>
      <w:pPr>
        <w:widowControl/>
        <w:jc w:val="center"/>
      </w:pPr>
      <w:r>
        <w:rPr>
          <w:rFonts w:hint="eastAsia" w:ascii="仿宋" w:hAnsi="仿宋" w:eastAsia="仿宋"/>
          <w:b/>
          <w:sz w:val="32"/>
          <w:szCs w:val="32"/>
        </w:rPr>
        <w:t>政府采购需求书</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32"/>
              <w:ind w:left="38"/>
              <w:jc w:val="center"/>
              <w:rPr>
                <w:b/>
                <w:kern w:val="2"/>
                <w:lang w:val="zh-CN"/>
              </w:rPr>
            </w:pPr>
            <w:r>
              <w:rPr>
                <w:rFonts w:hint="eastAsia"/>
                <w:b/>
                <w:kern w:val="2"/>
                <w:sz w:val="28"/>
                <w:szCs w:val="28"/>
                <w:lang w:val="zh-CN"/>
              </w:rPr>
              <w:t>关键事项</w:t>
            </w:r>
          </w:p>
        </w:tc>
        <w:tc>
          <w:tcPr>
            <w:tcW w:w="7067" w:type="dxa"/>
            <w:vAlign w:val="center"/>
          </w:tcPr>
          <w:p>
            <w:pPr>
              <w:pStyle w:val="32"/>
              <w:jc w:val="center"/>
              <w:rPr>
                <w:b/>
                <w:color w:val="auto"/>
                <w:kern w:val="2"/>
                <w:lang w:val="zh-CN"/>
              </w:rPr>
            </w:pPr>
            <w:r>
              <w:rPr>
                <w:rFonts w:hint="eastAsia"/>
                <w:b/>
                <w:color w:val="auto"/>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32"/>
              <w:ind w:left="38"/>
              <w:jc w:val="center"/>
              <w:rPr>
                <w:kern w:val="2"/>
                <w:lang w:val="zh-CN"/>
              </w:rPr>
            </w:pPr>
            <w:r>
              <w:rPr>
                <w:rFonts w:hint="eastAsia"/>
                <w:kern w:val="2"/>
                <w:lang w:val="zh-CN"/>
              </w:rPr>
              <w:t>采购预算</w:t>
            </w:r>
          </w:p>
        </w:tc>
        <w:tc>
          <w:tcPr>
            <w:tcW w:w="7067" w:type="dxa"/>
            <w:vAlign w:val="center"/>
          </w:tcPr>
          <w:p>
            <w:pPr>
              <w:pStyle w:val="32"/>
              <w:jc w:val="both"/>
              <w:rPr>
                <w:b/>
                <w:color w:val="auto"/>
                <w:kern w:val="2"/>
                <w:lang w:val="zh-CN"/>
              </w:rPr>
            </w:pPr>
            <w:r>
              <w:rPr>
                <w:rFonts w:hint="eastAsia"/>
                <w:b/>
                <w:color w:val="auto"/>
                <w:kern w:val="2"/>
                <w:lang w:val="zh-CN"/>
              </w:rPr>
              <w:t>人民币</w:t>
            </w:r>
            <w:r>
              <w:rPr>
                <w:rFonts w:hint="eastAsia"/>
                <w:color w:val="auto"/>
                <w:u w:val="single"/>
                <w:lang w:val="en-US" w:eastAsia="zh-CN"/>
              </w:rPr>
              <w:t>1950000</w:t>
            </w:r>
            <w:r>
              <w:rPr>
                <w:rFonts w:hint="eastAsia"/>
                <w:b/>
                <w:color w:val="auto"/>
                <w:kern w:val="2"/>
                <w:lang w:val="zh-CN"/>
              </w:rPr>
              <w:t>元</w:t>
            </w:r>
          </w:p>
          <w:p>
            <w:pPr>
              <w:pStyle w:val="32"/>
              <w:jc w:val="both"/>
              <w:rPr>
                <w:b/>
                <w:color w:val="auto"/>
                <w:kern w:val="2"/>
                <w:lang w:val="zh-CN"/>
              </w:rPr>
            </w:pPr>
            <w:r>
              <w:rPr>
                <w:rFonts w:hint="eastAsia"/>
                <w:color w:val="auto"/>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32"/>
              <w:ind w:left="38"/>
              <w:jc w:val="center"/>
              <w:rPr>
                <w:kern w:val="2"/>
                <w:lang w:val="zh-CN"/>
              </w:rPr>
            </w:pPr>
            <w:r>
              <w:rPr>
                <w:rFonts w:hint="eastAsia"/>
                <w:kern w:val="2"/>
                <w:lang w:val="zh-CN"/>
              </w:rPr>
              <w:t>最高限价</w:t>
            </w:r>
          </w:p>
        </w:tc>
        <w:tc>
          <w:tcPr>
            <w:tcW w:w="7067" w:type="dxa"/>
            <w:vAlign w:val="center"/>
          </w:tcPr>
          <w:p>
            <w:pPr>
              <w:pStyle w:val="32"/>
              <w:jc w:val="both"/>
              <w:rPr>
                <w:b/>
                <w:color w:val="auto"/>
                <w:kern w:val="2"/>
                <w:lang w:val="zh-CN"/>
              </w:rPr>
            </w:pPr>
            <w:r>
              <w:rPr>
                <w:rFonts w:hint="eastAsia"/>
                <w:b/>
                <w:color w:val="auto"/>
                <w:kern w:val="2"/>
                <w:lang w:val="zh-CN"/>
              </w:rPr>
              <w:t>人民币</w:t>
            </w:r>
            <w:r>
              <w:rPr>
                <w:rFonts w:hint="eastAsia" w:ascii="Times New Roman"/>
                <w:color w:val="auto"/>
                <w:u w:val="single"/>
                <w:lang w:val="en-US" w:eastAsia="zh-CN"/>
              </w:rPr>
              <w:t>195</w:t>
            </w:r>
            <w:r>
              <w:rPr>
                <w:rFonts w:hint="eastAsia" w:ascii="Times New Roman" w:eastAsia="宋体"/>
                <w:color w:val="auto"/>
                <w:u w:val="single"/>
                <w:lang w:val="en-US" w:eastAsia="zh-CN"/>
              </w:rPr>
              <w:t>0000</w:t>
            </w:r>
            <w:r>
              <w:rPr>
                <w:rFonts w:hint="eastAsia"/>
                <w:b/>
                <w:color w:val="auto"/>
                <w:kern w:val="2"/>
                <w:lang w:val="zh-CN"/>
              </w:rPr>
              <w:t>元</w:t>
            </w:r>
          </w:p>
          <w:p>
            <w:pPr>
              <w:pStyle w:val="32"/>
              <w:ind w:left="38"/>
              <w:jc w:val="both"/>
              <w:rPr>
                <w:b/>
                <w:color w:val="auto"/>
                <w:kern w:val="2"/>
                <w:lang w:val="zh-CN"/>
              </w:rPr>
            </w:pPr>
            <w:r>
              <w:rPr>
                <w:rFonts w:hint="eastAsia"/>
                <w:color w:val="auto"/>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pPr>
              <w:pStyle w:val="32"/>
              <w:ind w:left="38"/>
              <w:jc w:val="center"/>
              <w:rPr>
                <w:kern w:val="2"/>
                <w:lang w:val="zh-CN"/>
              </w:rPr>
            </w:pPr>
            <w:r>
              <w:rPr>
                <w:rFonts w:hint="eastAsia"/>
                <w:kern w:val="2"/>
                <w:lang w:val="zh-CN"/>
              </w:rPr>
              <w:t>项目性质</w:t>
            </w:r>
          </w:p>
        </w:tc>
        <w:tc>
          <w:tcPr>
            <w:tcW w:w="7067" w:type="dxa"/>
            <w:vAlign w:val="center"/>
          </w:tcPr>
          <w:p>
            <w:pPr>
              <w:pStyle w:val="32"/>
              <w:jc w:val="both"/>
              <w:rPr>
                <w:b/>
                <w:kern w:val="2"/>
                <w:lang w:val="zh-CN"/>
              </w:rPr>
            </w:pPr>
            <w:r>
              <w:rPr>
                <w:rFonts w:hint="eastAsia" w:asciiTheme="majorEastAsia" w:hAnsiTheme="majorEastAsia" w:eastAsiaTheme="majorEastAsia"/>
                <w:b/>
                <w:color w:val="000000" w:themeColor="text1"/>
                <w:kern w:val="2"/>
                <w:lang w:val="zh-CN"/>
                <w14:textFill>
                  <w14:solidFill>
                    <w14:schemeClr w14:val="tx1"/>
                  </w14:solidFill>
                </w14:textFill>
              </w:rPr>
              <w:sym w:font="Wingdings" w:char="F0FE"/>
            </w:r>
            <w:r>
              <w:rPr>
                <w:rFonts w:hint="eastAsia"/>
                <w:b/>
                <w:kern w:val="2"/>
                <w:lang w:val="zh-CN"/>
              </w:rPr>
              <w:t>专门面向中小企业采购</w:t>
            </w:r>
          </w:p>
          <w:p>
            <w:pPr>
              <w:pStyle w:val="32"/>
              <w:ind w:left="38"/>
              <w:jc w:val="both"/>
              <w:rPr>
                <w:b/>
                <w:kern w:val="2"/>
                <w:lang w:val="zh-CN"/>
              </w:rPr>
            </w:pPr>
            <w:r>
              <w:rPr>
                <w:rFonts w:hint="eastAsia"/>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32"/>
              <w:ind w:left="96"/>
              <w:jc w:val="center"/>
              <w:rPr>
                <w:kern w:val="2"/>
                <w:lang w:val="zh-CN"/>
              </w:rPr>
            </w:pPr>
          </w:p>
        </w:tc>
        <w:tc>
          <w:tcPr>
            <w:tcW w:w="7067" w:type="dxa"/>
            <w:vAlign w:val="center"/>
          </w:tcPr>
          <w:p>
            <w:pPr>
              <w:rPr>
                <w:rFonts w:ascii="宋体" w:hAnsi="宋体" w:cs="宋体"/>
                <w:b/>
                <w:sz w:val="24"/>
                <w:szCs w:val="24"/>
                <w:lang w:val="zh-CN"/>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bCs/>
                <w:color w:val="000000" w:themeColor="text1"/>
                <w:kern w:val="0"/>
                <w:szCs w:val="21"/>
                <w:lang w:val="zh-CN"/>
                <w14:textFill>
                  <w14:solidFill>
                    <w14:schemeClr w14:val="tx1"/>
                  </w14:solidFill>
                </w14:textFill>
              </w:rPr>
              <w:t>对符合《财政部关于进一步加大政府采购支持中小企业力度的通知》（财库〔2022〕19号）规定的小微企业（监狱企业视同小型、微型企业）的报价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给予___%（10%-20</w:t>
            </w:r>
            <w:r>
              <w:rPr>
                <w:rFonts w:ascii="宋体" w:hAnsi="宋体" w:cs="宋体"/>
                <w:b/>
                <w:color w:val="000000" w:themeColor="text1"/>
                <w:kern w:val="0"/>
                <w:szCs w:val="21"/>
                <w:lang w:val="zh-CN"/>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bCs/>
                <w:color w:val="000000" w:themeColor="text1"/>
                <w:kern w:val="0"/>
                <w:szCs w:val="21"/>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4</w:t>
            </w:r>
          </w:p>
        </w:tc>
        <w:tc>
          <w:tcPr>
            <w:tcW w:w="1556" w:type="dxa"/>
            <w:vAlign w:val="center"/>
          </w:tcPr>
          <w:p>
            <w:pPr>
              <w:pStyle w:val="32"/>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pPr>
              <w:pStyle w:val="32"/>
              <w:jc w:val="both"/>
              <w:rPr>
                <w:rFonts w:asciiTheme="majorEastAsia" w:hAnsiTheme="majorEastAsia" w:eastAsiaTheme="majorEastAsia"/>
                <w:bCs/>
                <w:color w:val="000000" w:themeColor="text1"/>
                <w:kern w:val="2"/>
                <w:sz w:val="21"/>
                <w:szCs w:val="21"/>
                <w:lang w:val="zh-CN"/>
                <w14:textFill>
                  <w14:solidFill>
                    <w14:schemeClr w14:val="tx1"/>
                  </w14:solidFill>
                </w14:textFill>
              </w:rPr>
            </w:pP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1、</w:t>
            </w:r>
            <w:r>
              <w:rPr>
                <w:rFonts w:asciiTheme="majorEastAsia" w:hAnsiTheme="majorEastAsia" w:eastAsiaTheme="majorEastAsia"/>
                <w:bCs/>
                <w:color w:val="000000" w:themeColor="text1"/>
                <w:kern w:val="2"/>
                <w:sz w:val="21"/>
                <w:szCs w:val="21"/>
                <w:lang w:val="zh-CN"/>
                <w14:textFill>
                  <w14:solidFill>
                    <w14:schemeClr w14:val="tx1"/>
                  </w14:solidFill>
                </w14:textFill>
              </w:rPr>
              <w:t>供应商须具有独立承担民事责任能力的法人、其他组织或自然人，提供营业执照/事业单位法人证书/非企业专业服务机构执业许可证/自然人身份证。</w:t>
            </w:r>
          </w:p>
          <w:p>
            <w:pPr>
              <w:pStyle w:val="32"/>
              <w:jc w:val="both"/>
              <w:rPr>
                <w:rFonts w:asciiTheme="majorEastAsia" w:hAnsiTheme="majorEastAsia" w:eastAsiaTheme="majorEastAsia"/>
                <w:bCs/>
                <w:color w:val="000000" w:themeColor="text1"/>
                <w:kern w:val="2"/>
                <w:sz w:val="21"/>
                <w:szCs w:val="21"/>
                <w:lang w:val="zh-CN"/>
                <w14:textFill>
                  <w14:solidFill>
                    <w14:schemeClr w14:val="tx1"/>
                  </w14:solidFill>
                </w14:textFill>
              </w:rPr>
            </w:pP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2、</w:t>
            </w:r>
            <w:r>
              <w:rPr>
                <w:rFonts w:asciiTheme="majorEastAsia" w:hAnsiTheme="majorEastAsia" w:eastAsiaTheme="majorEastAsia"/>
                <w:bCs/>
                <w:color w:val="000000" w:themeColor="text1"/>
                <w:kern w:val="2"/>
                <w:sz w:val="21"/>
                <w:szCs w:val="21"/>
                <w:lang w:val="zh-CN"/>
                <w14:textFill>
                  <w14:solidFill>
                    <w14:schemeClr w14:val="tx1"/>
                  </w14:solidFill>
                </w14:textFill>
              </w:rPr>
              <w:t>供应商应授权合法的人员参加</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投标</w:t>
            </w:r>
            <w:r>
              <w:rPr>
                <w:rFonts w:asciiTheme="majorEastAsia" w:hAnsiTheme="majorEastAsia" w:eastAsiaTheme="majorEastAsia"/>
                <w:bCs/>
                <w:color w:val="000000" w:themeColor="text1"/>
                <w:kern w:val="2"/>
                <w:sz w:val="21"/>
                <w:szCs w:val="21"/>
                <w:lang w:val="zh-CN"/>
                <w14:textFill>
                  <w14:solidFill>
                    <w14:schemeClr w14:val="tx1"/>
                  </w14:solidFill>
                </w14:textFill>
              </w:rPr>
              <w:t>全过程，其中法定代表人直接参加</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投标</w:t>
            </w:r>
            <w:r>
              <w:rPr>
                <w:rFonts w:asciiTheme="majorEastAsia" w:hAnsiTheme="majorEastAsia" w:eastAsiaTheme="majorEastAsia"/>
                <w:bCs/>
                <w:color w:val="000000" w:themeColor="text1"/>
                <w:kern w:val="2"/>
                <w:sz w:val="21"/>
                <w:szCs w:val="21"/>
                <w:lang w:val="zh-CN"/>
                <w14:textFill>
                  <w14:solidFill>
                    <w14:schemeClr w14:val="tx1"/>
                  </w14:solidFill>
                </w14:textFill>
              </w:rPr>
              <w:t>的，须出具法人身份证复印件，并与营业执照上信息一致。法定代表人授权代表参加</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投标</w:t>
            </w:r>
            <w:r>
              <w:rPr>
                <w:rFonts w:asciiTheme="majorEastAsia" w:hAnsiTheme="majorEastAsia" w:eastAsiaTheme="majorEastAsia"/>
                <w:bCs/>
                <w:color w:val="000000" w:themeColor="text1"/>
                <w:kern w:val="2"/>
                <w:sz w:val="21"/>
                <w:szCs w:val="21"/>
                <w:lang w:val="zh-CN"/>
                <w14:textFill>
                  <w14:solidFill>
                    <w14:schemeClr w14:val="tx1"/>
                  </w14:solidFill>
                </w14:textFill>
              </w:rPr>
              <w:t>的，须出具法定代表人授权书</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w:t>
            </w:r>
          </w:p>
          <w:p>
            <w:pPr>
              <w:pStyle w:val="32"/>
              <w:jc w:val="both"/>
              <w:rPr>
                <w:rFonts w:asciiTheme="majorEastAsia" w:hAnsiTheme="majorEastAsia" w:eastAsiaTheme="majorEastAsia"/>
                <w:bCs/>
                <w:color w:val="000000" w:themeColor="text1"/>
                <w:kern w:val="2"/>
                <w:sz w:val="21"/>
                <w:szCs w:val="21"/>
                <w:lang w:val="zh-CN"/>
                <w14:textFill>
                  <w14:solidFill>
                    <w14:schemeClr w14:val="tx1"/>
                  </w14:solidFill>
                </w14:textFill>
              </w:rPr>
            </w:pP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3、</w:t>
            </w:r>
            <w:r>
              <w:rPr>
                <w:rFonts w:hint="eastAsia" w:ascii="宋体" w:hAnsi="宋体" w:eastAsia="宋体" w:cs="宋体"/>
                <w:b w:val="0"/>
                <w:bCs/>
                <w:color w:val="auto"/>
                <w:kern w:val="2"/>
                <w:sz w:val="21"/>
                <w:szCs w:val="21"/>
                <w:highlight w:val="none"/>
                <w:lang w:val="zh-CN"/>
              </w:rPr>
              <w:t>根据《陕西省财政厅关于进一步优化政府采购营商环境有关事项的通知》(陕财办采[2023]4号)文件精神，对供应商基本资格条件实行“承诺+信用管理”</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w:t>
            </w:r>
          </w:p>
          <w:p>
            <w:pPr>
              <w:pStyle w:val="32"/>
              <w:jc w:val="both"/>
              <w:rPr>
                <w:rFonts w:asciiTheme="majorEastAsia" w:hAnsiTheme="majorEastAsia" w:eastAsiaTheme="majorEastAsia"/>
                <w:bCs/>
                <w:color w:val="000000" w:themeColor="text1"/>
                <w:kern w:val="2"/>
                <w:sz w:val="21"/>
                <w:szCs w:val="21"/>
                <w:lang w:val="zh-CN"/>
                <w14:textFill>
                  <w14:solidFill>
                    <w14:schemeClr w14:val="tx1"/>
                  </w14:solidFill>
                </w14:textFill>
              </w:rPr>
            </w:pPr>
            <w:r>
              <w:rPr>
                <w:rFonts w:hint="eastAsia" w:asciiTheme="majorEastAsia" w:hAnsiTheme="majorEastAsia" w:eastAsiaTheme="majorEastAsia"/>
                <w:bCs/>
                <w:color w:val="000000" w:themeColor="text1"/>
                <w:kern w:val="2"/>
                <w:sz w:val="21"/>
                <w:szCs w:val="21"/>
                <w:lang w:val="en-US" w:eastAsia="zh-CN"/>
                <w14:textFill>
                  <w14:solidFill>
                    <w14:schemeClr w14:val="tx1"/>
                  </w14:solidFill>
                </w14:textFill>
              </w:rPr>
              <w:t>4</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w:t>
            </w:r>
            <w:r>
              <w:rPr>
                <w:rFonts w:asciiTheme="majorEastAsia" w:hAnsiTheme="majorEastAsia" w:eastAsiaTheme="majorEastAsia"/>
                <w:bCs/>
                <w:color w:val="000000" w:themeColor="text1"/>
                <w:kern w:val="2"/>
                <w:sz w:val="21"/>
                <w:szCs w:val="21"/>
                <w:lang w:val="zh-CN"/>
                <w14:textFill>
                  <w14:solidFill>
                    <w14:schemeClr w14:val="tx1"/>
                  </w14:solidFill>
                </w14:textFill>
              </w:rPr>
              <w:t>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w:t>
            </w:r>
          </w:p>
          <w:p>
            <w:pPr>
              <w:pStyle w:val="32"/>
              <w:jc w:val="both"/>
              <w:rPr>
                <w:rFonts w:asciiTheme="majorEastAsia" w:hAnsiTheme="majorEastAsia" w:eastAsiaTheme="majorEastAsia"/>
                <w:bCs/>
                <w:color w:val="000000" w:themeColor="text1"/>
                <w:kern w:val="2"/>
                <w:sz w:val="21"/>
                <w:szCs w:val="21"/>
                <w:lang w:val="zh-CN"/>
                <w14:textFill>
                  <w14:solidFill>
                    <w14:schemeClr w14:val="tx1"/>
                  </w14:solidFill>
                </w14:textFill>
              </w:rPr>
            </w:pPr>
            <w:r>
              <w:rPr>
                <w:rFonts w:hint="eastAsia" w:asciiTheme="majorEastAsia" w:hAnsiTheme="majorEastAsia" w:eastAsiaTheme="majorEastAsia"/>
                <w:bCs/>
                <w:color w:val="000000" w:themeColor="text1"/>
                <w:kern w:val="2"/>
                <w:sz w:val="21"/>
                <w:szCs w:val="21"/>
                <w:lang w:val="en-US" w:eastAsia="zh-CN"/>
                <w14:textFill>
                  <w14:solidFill>
                    <w14:schemeClr w14:val="tx1"/>
                  </w14:solidFill>
                </w14:textFill>
              </w:rPr>
              <w:t>5</w:t>
            </w: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w:t>
            </w:r>
            <w:r>
              <w:rPr>
                <w:rFonts w:asciiTheme="majorEastAsia" w:hAnsiTheme="majorEastAsia" w:eastAsiaTheme="majorEastAsia"/>
                <w:bCs/>
                <w:color w:val="000000" w:themeColor="text1"/>
                <w:kern w:val="2"/>
                <w:sz w:val="21"/>
                <w:szCs w:val="21"/>
                <w:lang w:val="zh-CN"/>
                <w14:textFill>
                  <w14:solidFill>
                    <w14:schemeClr w14:val="tx1"/>
                  </w14:solidFill>
                </w14:textFill>
              </w:rPr>
              <w:t>本项目不接受联合体磋商，单位负责人为同一人或者存在控股、管理关系的不同单位不得同时参加磋商（提供承诺或相关说明并加盖公章）。</w:t>
            </w:r>
          </w:p>
          <w:p>
            <w:pPr>
              <w:pStyle w:val="32"/>
              <w:jc w:val="both"/>
              <w:rPr>
                <w:kern w:val="2"/>
                <w:lang w:val="zh-CN"/>
              </w:rPr>
            </w:pPr>
            <w:r>
              <w:rPr>
                <w:rFonts w:hint="eastAsia" w:asciiTheme="majorEastAsia" w:hAnsiTheme="majorEastAsia" w:eastAsiaTheme="majorEastAsia"/>
                <w:bCs/>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5</w:t>
            </w:r>
          </w:p>
        </w:tc>
        <w:tc>
          <w:tcPr>
            <w:tcW w:w="1556" w:type="dxa"/>
            <w:vMerge w:val="restart"/>
            <w:vAlign w:val="center"/>
          </w:tcPr>
          <w:p>
            <w:pPr>
              <w:pStyle w:val="32"/>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32"/>
              <w:jc w:val="both"/>
              <w:rPr>
                <w:b/>
                <w:kern w:val="2"/>
                <w:lang w:val="zh-CN"/>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hint="eastAsia"/>
                <w:b/>
                <w:kern w:val="2"/>
                <w:lang w:val="zh-CN"/>
              </w:rPr>
              <w:t>接受</w:t>
            </w:r>
          </w:p>
          <w:p>
            <w:pPr>
              <w:pStyle w:val="32"/>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b/>
                <w:kern w:val="2"/>
                <w:sz w:val="21"/>
                <w:szCs w:val="21"/>
                <w:lang w:val="zh-CN"/>
              </w:rPr>
              <w:t>4%</w:t>
            </w:r>
            <w:r>
              <w:rPr>
                <w:rFonts w:hint="eastAsia"/>
                <w:b/>
                <w:kern w:val="2"/>
                <w:sz w:val="21"/>
                <w:szCs w:val="21"/>
                <w:lang w:val="zh-CN"/>
              </w:rPr>
              <w:t>—</w:t>
            </w:r>
            <w:r>
              <w:rPr>
                <w:b/>
                <w:kern w:val="2"/>
                <w:sz w:val="21"/>
                <w:szCs w:val="21"/>
                <w:lang w:val="zh-CN"/>
              </w:rPr>
              <w:t>6%</w:t>
            </w:r>
            <w:r>
              <w:rPr>
                <w:rFonts w:hint="eastAsia"/>
                <w:b/>
                <w:kern w:val="2"/>
                <w:sz w:val="21"/>
                <w:szCs w:val="21"/>
                <w:lang w:val="zh-CN"/>
              </w:rPr>
              <w:t>）的扣除</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2"/>
              <w:ind w:left="96"/>
              <w:jc w:val="center"/>
              <w:rPr>
                <w:kern w:val="2"/>
                <w:lang w:val="zh-CN"/>
              </w:rPr>
            </w:pPr>
          </w:p>
        </w:tc>
        <w:tc>
          <w:tcPr>
            <w:tcW w:w="7067" w:type="dxa"/>
            <w:vAlign w:val="center"/>
          </w:tcPr>
          <w:p>
            <w:pPr>
              <w:pStyle w:val="32"/>
              <w:jc w:val="both"/>
              <w:rPr>
                <w:b/>
                <w:kern w:val="2"/>
                <w:lang w:val="zh-CN"/>
              </w:rPr>
            </w:pPr>
            <w:r>
              <w:rPr>
                <w:rFonts w:hint="eastAsia" w:asciiTheme="majorEastAsia" w:hAnsiTheme="majorEastAsia" w:eastAsiaTheme="majorEastAsia"/>
                <w:b/>
                <w:color w:val="000000" w:themeColor="text1"/>
                <w:kern w:val="2"/>
                <w:lang w:val="zh-CN"/>
                <w14:textFill>
                  <w14:solidFill>
                    <w14:schemeClr w14:val="tx1"/>
                  </w14:solidFill>
                </w14:textFill>
              </w:rPr>
              <w:sym w:font="Wingdings" w:char="F0FE"/>
            </w:r>
            <w:r>
              <w:rPr>
                <w:rFonts w:hint="eastAsia"/>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6</w:t>
            </w:r>
          </w:p>
        </w:tc>
        <w:tc>
          <w:tcPr>
            <w:tcW w:w="1556" w:type="dxa"/>
            <w:vMerge w:val="restart"/>
            <w:vAlign w:val="center"/>
          </w:tcPr>
          <w:p>
            <w:pPr>
              <w:pStyle w:val="32"/>
              <w:ind w:left="96"/>
              <w:jc w:val="center"/>
              <w:rPr>
                <w:kern w:val="2"/>
                <w:lang w:val="zh-CN"/>
              </w:rPr>
            </w:pPr>
            <w:r>
              <w:rPr>
                <w:kern w:val="2"/>
                <w:lang w:val="zh-CN"/>
              </w:rPr>
              <w:t>履约保证金</w:t>
            </w:r>
          </w:p>
        </w:tc>
        <w:tc>
          <w:tcPr>
            <w:tcW w:w="7067" w:type="dxa"/>
            <w:vAlign w:val="center"/>
          </w:tcPr>
          <w:p>
            <w:pPr>
              <w:ind w:right="94" w:rightChars="45"/>
              <w:rPr>
                <w:rFonts w:hint="default" w:ascii="宋体" w:hAnsi="宋体"/>
                <w:b/>
                <w:sz w:val="24"/>
                <w:lang w:val="en-US" w:eastAsia="zh-CN"/>
              </w:rPr>
            </w:pPr>
            <w:r>
              <w:rPr>
                <w:rFonts w:ascii="宋体" w:hAnsi="宋体"/>
                <w:b/>
                <w:sz w:val="24"/>
              </w:rPr>
              <w:t>占政府采购合同金额的</w:t>
            </w:r>
            <w:r>
              <w:rPr>
                <w:rFonts w:hint="eastAsia" w:ascii="宋体" w:hAnsi="宋体"/>
                <w:b/>
                <w:sz w:val="24"/>
                <w:u w:val="single"/>
                <w:lang w:val="en-US" w:eastAsia="zh-CN"/>
              </w:rPr>
              <w:t xml:space="preserve"> / </w:t>
            </w:r>
          </w:p>
          <w:p>
            <w:pPr>
              <w:ind w:right="94" w:rightChars="45"/>
              <w:rPr>
                <w:rFonts w:ascii="宋体" w:hAnsi="宋体"/>
                <w:szCs w:val="21"/>
              </w:rPr>
            </w:pPr>
            <w:r>
              <w:rPr>
                <w:rFonts w:hint="eastAsia" w:ascii="宋体" w:hAnsi="宋体"/>
                <w:szCs w:val="21"/>
              </w:rPr>
              <w:t>履约保证金的数额不得超过政府采购合同金额的5%；对于单价合同，其数额不得超过采购预算的5%。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2"/>
              <w:ind w:left="96"/>
              <w:jc w:val="center"/>
              <w:rPr>
                <w:kern w:val="2"/>
                <w:lang w:val="zh-CN"/>
              </w:rPr>
            </w:pPr>
          </w:p>
        </w:tc>
        <w:tc>
          <w:tcPr>
            <w:tcW w:w="7067" w:type="dxa"/>
            <w:vAlign w:val="center"/>
          </w:tcPr>
          <w:p>
            <w:pPr>
              <w:ind w:right="94" w:rightChars="45"/>
              <w:rPr>
                <w:rFonts w:ascii="宋体" w:hAnsi="宋体"/>
                <w:b/>
                <w:sz w:val="24"/>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rPr>
              <w:t>由采购单位自行收退</w:t>
            </w:r>
          </w:p>
          <w:p>
            <w:pPr>
              <w:ind w:right="94" w:rightChars="45"/>
              <w:rPr>
                <w:rFonts w:ascii="宋体" w:hAnsi="宋体"/>
                <w:b/>
                <w:sz w:val="24"/>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7</w:t>
            </w:r>
          </w:p>
        </w:tc>
        <w:tc>
          <w:tcPr>
            <w:tcW w:w="1556" w:type="dxa"/>
            <w:vAlign w:val="center"/>
          </w:tcPr>
          <w:p>
            <w:pPr>
              <w:pStyle w:val="32"/>
              <w:ind w:left="96"/>
              <w:jc w:val="center"/>
              <w:rPr>
                <w:kern w:val="2"/>
                <w:lang w:val="zh-CN"/>
              </w:rPr>
            </w:pPr>
            <w:r>
              <w:rPr>
                <w:kern w:val="2"/>
                <w:lang w:val="zh-CN"/>
              </w:rPr>
              <w:t>集中答疑</w:t>
            </w:r>
          </w:p>
        </w:tc>
        <w:tc>
          <w:tcPr>
            <w:tcW w:w="7067" w:type="dxa"/>
            <w:vAlign w:val="center"/>
          </w:tcPr>
          <w:p>
            <w:pPr>
              <w:ind w:right="94" w:rightChars="45"/>
              <w:rPr>
                <w:rFonts w:ascii="宋体" w:hAnsi="宋体"/>
                <w:b/>
                <w:sz w:val="24"/>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rPr>
              <w:t>组织，答疑地点为：</w:t>
            </w:r>
            <w:r>
              <w:rPr>
                <w:rFonts w:hint="eastAsia" w:ascii="宋体" w:hAnsi="宋体"/>
                <w:b/>
                <w:sz w:val="24"/>
              </w:rPr>
              <w:t>_______________________</w:t>
            </w:r>
          </w:p>
          <w:p>
            <w:pPr>
              <w:ind w:right="94" w:rightChars="45"/>
              <w:rPr>
                <w:rFonts w:ascii="宋体" w:hAnsi="宋体"/>
                <w:b/>
                <w:sz w:val="24"/>
              </w:rPr>
            </w:pPr>
            <w:r>
              <w:rPr>
                <w:rFonts w:hint="eastAsia" w:asciiTheme="majorEastAsia" w:hAnsiTheme="majorEastAsia" w:eastAsiaTheme="majorEastAsia"/>
                <w:b/>
                <w:color w:val="000000" w:themeColor="text1"/>
                <w:kern w:val="2"/>
                <w:lang w:val="zh-CN"/>
                <w14:textFill>
                  <w14:solidFill>
                    <w14:schemeClr w14:val="tx1"/>
                  </w14:solidFill>
                </w14:textFill>
              </w:rPr>
              <w:sym w:font="Wingdings" w:char="F0FE"/>
            </w:r>
            <w:r>
              <w:rPr>
                <w:rFonts w:ascii="宋体" w:hAnsi="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8</w:t>
            </w:r>
          </w:p>
        </w:tc>
        <w:tc>
          <w:tcPr>
            <w:tcW w:w="1556" w:type="dxa"/>
            <w:vAlign w:val="center"/>
          </w:tcPr>
          <w:p>
            <w:pPr>
              <w:pStyle w:val="32"/>
              <w:ind w:left="96"/>
              <w:jc w:val="center"/>
              <w:rPr>
                <w:kern w:val="2"/>
                <w:lang w:val="zh-CN"/>
              </w:rPr>
            </w:pPr>
            <w:r>
              <w:rPr>
                <w:kern w:val="2"/>
                <w:lang w:val="zh-CN"/>
              </w:rPr>
              <w:t>价格分比重</w:t>
            </w:r>
          </w:p>
        </w:tc>
        <w:tc>
          <w:tcPr>
            <w:tcW w:w="7067" w:type="dxa"/>
            <w:vAlign w:val="center"/>
          </w:tcPr>
          <w:p>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 xml:space="preserve"> 10 </w:t>
            </w:r>
            <w:r>
              <w:rPr>
                <w:rFonts w:hint="eastAsia" w:ascii="宋体" w:hAnsi="宋体" w:cs="宋体"/>
                <w:b/>
                <w:kern w:val="0"/>
                <w:sz w:val="24"/>
                <w:szCs w:val="24"/>
                <w:lang w:val="zh-CN"/>
              </w:rPr>
              <w:t>%</w:t>
            </w:r>
          </w:p>
          <w:p>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pPr>
              <w:widowControl/>
              <w:rPr>
                <w:rFonts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pPr>
              <w:widowControl/>
              <w:rPr>
                <w:rFonts w:ascii="宋体" w:hAnsi="宋体" w:cs="宋体"/>
                <w:kern w:val="0"/>
                <w:szCs w:val="21"/>
                <w:lang w:val="zh-CN"/>
              </w:rPr>
            </w:pPr>
            <w:r>
              <w:rPr>
                <w:rFonts w:hint="eastAsia" w:ascii="宋体" w:hAnsi="宋体" w:cs="宋体"/>
                <w:kern w:val="0"/>
                <w:szCs w:val="21"/>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0" w:hRule="atLeast"/>
          <w:jc w:val="center"/>
        </w:trPr>
        <w:tc>
          <w:tcPr>
            <w:tcW w:w="689" w:type="dxa"/>
            <w:vAlign w:val="center"/>
          </w:tcPr>
          <w:p>
            <w:pPr>
              <w:snapToGrid w:val="0"/>
              <w:spacing w:after="200"/>
              <w:jc w:val="center"/>
              <w:rPr>
                <w:rFonts w:ascii="宋体" w:hAnsi="宋体"/>
                <w:sz w:val="24"/>
              </w:rPr>
            </w:pPr>
            <w:r>
              <w:rPr>
                <w:rFonts w:ascii="宋体" w:hAnsi="宋体"/>
                <w:sz w:val="24"/>
              </w:rPr>
              <w:t>9</w:t>
            </w:r>
          </w:p>
        </w:tc>
        <w:tc>
          <w:tcPr>
            <w:tcW w:w="1556" w:type="dxa"/>
            <w:vAlign w:val="center"/>
          </w:tcPr>
          <w:p>
            <w:pPr>
              <w:pStyle w:val="32"/>
              <w:ind w:left="96"/>
              <w:jc w:val="center"/>
              <w:rPr>
                <w:kern w:val="2"/>
                <w:lang w:val="zh-CN"/>
              </w:rPr>
            </w:pPr>
            <w:r>
              <w:rPr>
                <w:kern w:val="2"/>
                <w:lang w:val="zh-CN"/>
              </w:rPr>
              <w:t>合同类型</w:t>
            </w:r>
          </w:p>
        </w:tc>
        <w:tc>
          <w:tcPr>
            <w:tcW w:w="7067" w:type="dxa"/>
            <w:vAlign w:val="center"/>
          </w:tcPr>
          <w:p>
            <w:pPr>
              <w:rPr>
                <w:rFonts w:ascii="宋体" w:hAnsi="宋体"/>
                <w:b/>
                <w:sz w:val="24"/>
                <w:lang w:val="zh-CN"/>
              </w:rPr>
            </w:pPr>
            <w:r>
              <w:rPr>
                <w:rFonts w:hint="eastAsia" w:asciiTheme="majorEastAsia" w:hAnsiTheme="majorEastAsia" w:eastAsiaTheme="majorEastAsia"/>
                <w:b/>
                <w:color w:val="000000" w:themeColor="text1"/>
                <w:kern w:val="2"/>
                <w:lang w:val="zh-CN"/>
                <w14:textFill>
                  <w14:solidFill>
                    <w14:schemeClr w14:val="tx1"/>
                  </w14:solidFill>
                </w14:textFill>
              </w:rPr>
              <w:sym w:font="Wingdings" w:char="F0FE"/>
            </w:r>
            <w:r>
              <w:rPr>
                <w:rFonts w:ascii="宋体" w:hAnsi="宋体"/>
                <w:b/>
                <w:sz w:val="24"/>
                <w:lang w:val="zh-CN"/>
              </w:rPr>
              <w:t>固定总价</w:t>
            </w:r>
          </w:p>
          <w:p>
            <w:pPr>
              <w:rPr>
                <w:rFonts w:ascii="宋体" w:hAnsi="宋体"/>
                <w:b/>
                <w:sz w:val="24"/>
                <w:lang w:val="zh-CN"/>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lang w:val="zh-CN"/>
              </w:rPr>
              <w:t>固定单价（适用于采购数量不定的情形）</w:t>
            </w:r>
          </w:p>
          <w:p>
            <w:pPr>
              <w:rPr>
                <w:rFonts w:ascii="宋体" w:hAnsi="宋体"/>
                <w:sz w:val="24"/>
                <w:lang w:val="zh-CN"/>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lang w:val="zh-CN"/>
              </w:rPr>
              <w:t>其他</w:t>
            </w:r>
            <w:r>
              <w:rPr>
                <w:rFonts w:hint="eastAsia" w:ascii="宋体" w:hAnsi="宋体"/>
                <w:b/>
                <w:sz w:val="24"/>
                <w:lang w:val="zh-CN"/>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10</w:t>
            </w:r>
          </w:p>
        </w:tc>
        <w:tc>
          <w:tcPr>
            <w:tcW w:w="1556" w:type="dxa"/>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pPr>
              <w:tabs>
                <w:tab w:val="left" w:pos="7665"/>
              </w:tabs>
              <w:snapToGrid w:val="0"/>
              <w:rPr>
                <w:rFonts w:ascii="宋体" w:hAnsi="宋体"/>
                <w:b/>
                <w:sz w:val="24"/>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00FE"/>
            </w:r>
            <w:r>
              <w:rPr>
                <w:rFonts w:ascii="宋体" w:hAnsi="宋体"/>
                <w:b/>
                <w:sz w:val="24"/>
              </w:rPr>
              <w:t>向有管辖权的人民法院提起诉讼</w:t>
            </w:r>
          </w:p>
          <w:p>
            <w:pPr>
              <w:tabs>
                <w:tab w:val="left" w:pos="7665"/>
              </w:tabs>
              <w:snapToGrid w:val="0"/>
              <w:rPr>
                <w:rFonts w:ascii="宋体" w:hAnsi="宋体"/>
                <w:b/>
                <w:sz w:val="24"/>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rPr>
              <w:t>向西安仲裁委员会提请仲裁</w:t>
            </w:r>
          </w:p>
          <w:p>
            <w:pPr>
              <w:tabs>
                <w:tab w:val="left" w:pos="7665"/>
              </w:tabs>
              <w:snapToGrid w:val="0"/>
              <w:rPr>
                <w:rFonts w:ascii="宋体" w:hAnsi="宋体"/>
                <w:sz w:val="24"/>
              </w:rPr>
            </w:pPr>
            <w:r>
              <w:rPr>
                <w:rFonts w:cs="宋体" w:asciiTheme="majorEastAsia" w:hAnsiTheme="majorEastAsia" w:eastAsiaTheme="majorEastAsia"/>
                <w:b/>
                <w:color w:val="000000" w:themeColor="text1"/>
                <w:sz w:val="24"/>
                <w:szCs w:val="24"/>
                <w:lang w:val="zh-CN"/>
                <w14:textFill>
                  <w14:solidFill>
                    <w14:schemeClr w14:val="tx1"/>
                  </w14:solidFill>
                </w14:textFill>
              </w:rPr>
              <w:sym w:font="Wingdings" w:char="F0A8"/>
            </w:r>
            <w:r>
              <w:rPr>
                <w:rFonts w:ascii="宋体" w:hAnsi="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11</w:t>
            </w:r>
          </w:p>
        </w:tc>
        <w:tc>
          <w:tcPr>
            <w:tcW w:w="1556" w:type="dxa"/>
            <w:vAlign w:val="center"/>
          </w:tcPr>
          <w:p>
            <w:pPr>
              <w:snapToGrid w:val="0"/>
              <w:jc w:val="center"/>
              <w:rPr>
                <w:rFonts w:ascii="宋体" w:hAnsi="宋体"/>
                <w:sz w:val="24"/>
              </w:rPr>
            </w:pPr>
            <w:r>
              <w:rPr>
                <w:rFonts w:hint="eastAsia" w:ascii="宋体" w:hAnsi="宋体"/>
                <w:sz w:val="24"/>
              </w:rPr>
              <w:t>联系方式</w:t>
            </w:r>
          </w:p>
        </w:tc>
        <w:tc>
          <w:tcPr>
            <w:tcW w:w="7067" w:type="dxa"/>
            <w:vAlign w:val="center"/>
          </w:tcPr>
          <w:p>
            <w:pPr>
              <w:tabs>
                <w:tab w:val="left" w:pos="7665"/>
              </w:tabs>
              <w:snapToGrid w:val="0"/>
              <w:rPr>
                <w:rFonts w:hint="eastAsia" w:ascii="宋体" w:hAnsi="宋体" w:eastAsia="宋体"/>
                <w:b/>
                <w:bCs/>
                <w:color w:val="auto"/>
                <w:sz w:val="24"/>
                <w:u w:val="single"/>
                <w:lang w:val="en-US" w:eastAsia="zh-CN"/>
              </w:rPr>
            </w:pPr>
            <w:r>
              <w:rPr>
                <w:rFonts w:hint="eastAsia" w:ascii="宋体" w:hAnsi="宋体"/>
                <w:b/>
                <w:bCs/>
                <w:color w:val="auto"/>
                <w:sz w:val="24"/>
              </w:rPr>
              <w:t>项目对接人</w:t>
            </w:r>
            <w:r>
              <w:rPr>
                <w:rFonts w:hint="eastAsia" w:ascii="宋体" w:hAnsi="宋体"/>
                <w:b/>
                <w:bCs/>
                <w:color w:val="auto"/>
                <w:sz w:val="24"/>
                <w:lang w:val="en-US" w:eastAsia="zh-CN"/>
              </w:rPr>
              <w:t>:</w:t>
            </w:r>
            <w:bookmarkStart w:id="1" w:name="OLE_LINK4"/>
            <w:r>
              <w:rPr>
                <w:rFonts w:hint="eastAsia" w:ascii="宋体" w:hAnsi="宋体"/>
                <w:b/>
                <w:bCs/>
                <w:color w:val="auto"/>
                <w:sz w:val="24"/>
                <w:lang w:val="en-US" w:eastAsia="zh-CN"/>
              </w:rPr>
              <w:t>乔先生</w:t>
            </w:r>
            <w:bookmarkEnd w:id="1"/>
          </w:p>
          <w:p>
            <w:pPr>
              <w:tabs>
                <w:tab w:val="left" w:pos="7665"/>
              </w:tabs>
              <w:snapToGrid w:val="0"/>
              <w:rPr>
                <w:rFonts w:hint="default" w:ascii="宋体" w:hAnsi="宋体" w:eastAsia="宋体"/>
                <w:b/>
                <w:bCs/>
                <w:color w:val="auto"/>
                <w:sz w:val="24"/>
                <w:lang w:val="en-US" w:eastAsia="zh-CN"/>
              </w:rPr>
            </w:pPr>
            <w:r>
              <w:rPr>
                <w:rFonts w:ascii="宋体" w:hAnsi="宋体"/>
                <w:b/>
                <w:bCs/>
                <w:color w:val="auto"/>
                <w:sz w:val="24"/>
              </w:rPr>
              <w:t>联系电话：</w:t>
            </w:r>
            <w:bookmarkStart w:id="2" w:name="OLE_LINK5"/>
            <w:r>
              <w:rPr>
                <w:rFonts w:hint="eastAsia" w:ascii="宋体" w:hAnsi="宋体"/>
                <w:b/>
                <w:bCs/>
                <w:color w:val="auto"/>
                <w:sz w:val="24"/>
                <w:lang w:val="en-US" w:eastAsia="zh-CN"/>
              </w:rPr>
              <w:t>13484601868</w:t>
            </w:r>
            <w:bookmarkEnd w:id="2"/>
          </w:p>
          <w:p>
            <w:pPr>
              <w:tabs>
                <w:tab w:val="left" w:pos="7665"/>
              </w:tabs>
              <w:snapToGrid w:val="0"/>
              <w:rPr>
                <w:rFonts w:hint="eastAsia" w:ascii="宋体" w:hAnsi="宋体" w:eastAsia="宋体"/>
                <w:sz w:val="24"/>
                <w:lang w:val="en-US" w:eastAsia="zh-CN"/>
              </w:rPr>
            </w:pPr>
            <w:r>
              <w:rPr>
                <w:rFonts w:ascii="宋体" w:hAnsi="宋体"/>
                <w:b/>
                <w:bCs/>
                <w:color w:val="auto"/>
                <w:sz w:val="24"/>
              </w:rPr>
              <w:t>电子邮箱：</w:t>
            </w:r>
            <w:r>
              <w:rPr>
                <w:rFonts w:hint="eastAsia" w:ascii="宋体" w:hAnsi="宋体"/>
                <w:b/>
                <w:bCs/>
                <w:color w:val="auto"/>
                <w:sz w:val="24"/>
                <w:lang w:val="en-US" w:eastAsia="zh-CN"/>
              </w:rPr>
              <w:t>/</w:t>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pStyle w:val="3"/>
        <w:rPr>
          <w:rFonts w:ascii="仿宋" w:hAnsi="仿宋" w:eastAsia="仿宋"/>
          <w:b/>
          <w:sz w:val="32"/>
          <w:szCs w:val="32"/>
        </w:rPr>
      </w:pPr>
    </w:p>
    <w:p>
      <w:pPr>
        <w:pStyle w:val="3"/>
        <w:rPr>
          <w:rFonts w:ascii="仿宋" w:hAnsi="仿宋" w:eastAsia="仿宋"/>
          <w:b/>
          <w:sz w:val="32"/>
          <w:szCs w:val="32"/>
        </w:rPr>
      </w:pPr>
    </w:p>
    <w:p>
      <w:pPr>
        <w:pStyle w:val="3"/>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Lines="100"/>
        <w:ind w:left="420" w:hanging="420"/>
        <w:rPr>
          <w:rFonts w:hint="eastAsia"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本工程包含阎良区关山街道辖区内道路等清扫保洁服务、农村生活垃圾清运服务、绿化带及相关路段绿植养护工作、洒水降尘工作。</w:t>
      </w:r>
    </w:p>
    <w:p>
      <w:pPr>
        <w:pBdr>
          <w:bottom w:val="single" w:color="auto" w:sz="4" w:space="1"/>
        </w:pBdr>
        <w:spacing w:beforeLines="100"/>
        <w:ind w:left="420" w:hanging="420"/>
        <w:rPr>
          <w:rFonts w:hint="eastAsia" w:ascii="仿宋" w:hAnsi="仿宋" w:eastAsia="仿宋"/>
          <w:b/>
          <w:sz w:val="28"/>
          <w:szCs w:val="28"/>
        </w:rPr>
      </w:pPr>
      <w:r>
        <w:rPr>
          <w:rFonts w:hint="eastAsia" w:ascii="仿宋" w:hAnsi="仿宋" w:eastAsia="仿宋"/>
          <w:b/>
          <w:sz w:val="28"/>
          <w:szCs w:val="28"/>
        </w:rPr>
        <w:t>二、服务内容（包括工作区域、工作内容等）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（一）、道路等清扫保洁服务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1、通惠路清扫服务（城管院子—航城面粉厂十字，长2900米，宽16米）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2、福康西路（福康路与通惠路十字—市场涵洞，长420米，宽70米）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3、荆山路中段（荆山路与通惠路十字—大天胶厂门口，长430米，宽8米）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4、永丰东路（永丰路与通惠路十字—永丰路与樊胡路十字，长1150米，宽31米）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5、四维路（文化路与四维路十字—和谐路与四维路十字，长862米，宽16米）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6、文化东路（文化路与通惠路十字—关山初中东墙，长1000米，宽8米）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7、护城河全段（长470米，宽33米）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8、淘宝城广场（面积3400平米）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9、新阎关路绿化带生活垃圾捡拾工作（长4500米，宽30米）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10、集镇7个公厕的日常管理、维修工作（北街公厕、护城河公厕、村委会公厕、集贸市场公厕、东街公厕、永丰路公厕、绿地广场公厕）。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以上路段的路面保洁及相应绿化带垃圾捡拾工作。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（二）、农村生活垃圾清运服务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1、生活垃圾入村转运（孙家村、北马村、长山村、粟邑村、南冯村、北冯村、康桥村、樊家村）8个自然村的垃圾转运工作。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2、四个垃圾压缩站日常管理、维修及垃圾转运工作（南樊村垃圾压缩站、康村村垃圾压缩站、界坊村垃圾压缩站、光明村垃圾压缩站）。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（三）、绿化带及相关路段绿植养护工作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区域内道路两旁的绿化打草、修剪、浇水及沿路垃圾捡拾服务，服务质量要求达到合格要求。（其中：荆山路中段两旁维五角枫树、永丰路东段为栾树和其他绿植、四维路为女贞及榆树、康福路西段为女贞、护城河金段为女贞及白玉兰树等、淘宝城广场为女贞、樱花树、国槐等绿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鉴于以上养护工作的复杂性，建议可安排3人做好日常性养护工作。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（四）、洒水降尘工作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1、通惠路洒水降尘工作（城管院子—航城面粉厂十字，长2900米，宽16米）（降尘4趟，冲洗2遍）；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2、文化东路（文化路与通惠路十字—关山初中东墙，长1000米，宽8米）（降尘2趟）；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3、永丰东路（永丰路与通惠路十字—永丰路与樊胡路十字，长1150米，宽31米）（降尘3趟）；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4、子站洒水降尘工作（子站周边3千米范围内洒水降尘工作）（每天4趟）；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5、辖区临时性露天防火灭火工作；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6、重大活动及极端天气有情相关服务工作。</w:t>
      </w:r>
    </w:p>
    <w:p>
      <w:pPr>
        <w:pBdr>
          <w:bottom w:val="single" w:color="auto" w:sz="4" w:space="1"/>
        </w:pBdr>
        <w:spacing w:beforeLines="100"/>
        <w:ind w:left="420" w:hanging="420"/>
        <w:rPr>
          <w:rFonts w:hint="eastAsia" w:ascii="仿宋" w:hAnsi="仿宋" w:eastAsia="仿宋"/>
          <w:b/>
          <w:sz w:val="28"/>
          <w:szCs w:val="28"/>
        </w:rPr>
      </w:pPr>
      <w:r>
        <w:rPr>
          <w:rFonts w:hint="eastAsia" w:ascii="仿宋" w:hAnsi="仿宋" w:eastAsia="仿宋"/>
          <w:b/>
          <w:sz w:val="28"/>
          <w:szCs w:val="28"/>
        </w:rPr>
        <w:t>三、技术要求（如有，一般适合于技术服务项目）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w:t>
      </w:r>
      <w:r>
        <w:rPr>
          <w:rFonts w:hint="eastAsia" w:ascii="仿宋" w:hAnsi="仿宋" w:eastAsia="仿宋" w:cs="仿宋"/>
          <w:b/>
          <w:bCs/>
          <w:sz w:val="24"/>
          <w:szCs w:val="24"/>
          <w:highlight w:val="none"/>
          <w:lang w:val="en-US" w:eastAsia="zh-CN"/>
        </w:rPr>
        <w:t>道路等清扫保洁服务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1、作业时间要求：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（1）普扫时间：每</w:t>
      </w:r>
      <w:r>
        <w:rPr>
          <w:rFonts w:hint="eastAsia" w:ascii="仿宋" w:hAnsi="仿宋" w:eastAsia="仿宋" w:cs="仿宋"/>
          <w:sz w:val="24"/>
          <w:szCs w:val="24"/>
          <w:lang w:val="en-US" w:eastAsia="zh-CN"/>
        </w:rPr>
        <w:t>日不低于两次普扫的，晨扫春夏季7:30 前结束，秋冬季 8:00 前结束。午扫夏季 13:00 前结束、秋冬春季 14:00 前结束。每日一次普扫的，春夏季 7:30 前结束，秋冬季 8:00 前结束。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（2）保洁频次：</w:t>
      </w:r>
      <w:r>
        <w:rPr>
          <w:rFonts w:hint="eastAsia" w:ascii="仿宋" w:hAnsi="仿宋" w:eastAsia="仿宋" w:cs="仿宋"/>
          <w:sz w:val="24"/>
          <w:szCs w:val="24"/>
          <w:lang w:eastAsia="zh-CN"/>
        </w:rPr>
        <w:t>每日按规定时间普扫主路及辅道，其余时间为巡检保洁</w:t>
      </w:r>
      <w:r>
        <w:rPr>
          <w:rFonts w:hint="eastAsia" w:ascii="仿宋" w:hAnsi="仿宋" w:eastAsia="仿宋" w:cs="仿宋"/>
          <w:sz w:val="24"/>
          <w:szCs w:val="24"/>
        </w:rPr>
        <w:t xml:space="preserve">。一级道路每日须进行二次普扫，二、三级道路每日一次普扫。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2、清扫保洁要求：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（1）人工清扫保洁做到：路面、路牙、便道（包括树坑）周围的地面无明显污物。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（2）清扫保洁的垃圾，随扫随清。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（3）落叶季节清扫落叶要装袋，码放路边及时清运。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（4）遇降雪天，雪后及时清除冰雪。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）绿地和绿</w:t>
      </w:r>
      <w:r>
        <w:rPr>
          <w:rFonts w:hint="eastAsia" w:ascii="仿宋" w:hAnsi="仿宋" w:eastAsia="仿宋" w:cs="仿宋"/>
          <w:sz w:val="24"/>
          <w:szCs w:val="24"/>
          <w:lang w:eastAsia="zh-CN"/>
        </w:rPr>
        <w:t>化带内</w:t>
      </w:r>
      <w:r>
        <w:rPr>
          <w:rFonts w:hint="eastAsia" w:ascii="仿宋" w:hAnsi="仿宋" w:eastAsia="仿宋" w:cs="仿宋"/>
          <w:sz w:val="24"/>
          <w:szCs w:val="24"/>
        </w:rPr>
        <w:t>无烟头、瓜果皮核、纸屑、包装筐、箱、 盒、袋等污物。绿地内外花草树木无挂带污物。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trike w:val="0"/>
          <w:dstrike w:val="0"/>
          <w:sz w:val="24"/>
          <w:szCs w:val="24"/>
          <w:lang w:eastAsia="zh-CN"/>
        </w:rPr>
        <w:t>街道</w:t>
      </w:r>
      <w:r>
        <w:rPr>
          <w:rFonts w:hint="eastAsia" w:ascii="仿宋" w:hAnsi="仿宋" w:eastAsia="仿宋" w:cs="仿宋"/>
          <w:sz w:val="24"/>
          <w:szCs w:val="24"/>
        </w:rPr>
        <w:t>广场卫生整洁</w:t>
      </w:r>
      <w:r>
        <w:rPr>
          <w:rFonts w:hint="eastAsia" w:ascii="仿宋" w:hAnsi="仿宋" w:eastAsia="仿宋" w:cs="仿宋"/>
          <w:sz w:val="24"/>
          <w:szCs w:val="24"/>
          <w:lang w:eastAsia="zh-CN"/>
        </w:rPr>
        <w:t>，保洁范围内</w:t>
      </w:r>
      <w:r>
        <w:rPr>
          <w:rFonts w:hint="eastAsia" w:ascii="仿宋" w:hAnsi="仿宋" w:eastAsia="仿宋" w:cs="仿宋"/>
          <w:sz w:val="24"/>
          <w:szCs w:val="24"/>
        </w:rPr>
        <w:t>建筑物立面、线（灯）杆、路牌（指示牌）、宣传牌等公共设施无污迹、无野广告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保洁区域清扫保洁到位，无卫生死角；不得将垃圾扫入或倒入排水沟、道路、绿地、河道、涝池等处，必须入箱入桶，严禁私自填埋或焚烧生活垃圾。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二</w:t>
      </w:r>
      <w:r>
        <w:rPr>
          <w:rFonts w:hint="eastAsia" w:ascii="仿宋" w:hAnsi="仿宋" w:eastAsia="仿宋" w:cs="仿宋"/>
          <w:b/>
          <w:bCs/>
          <w:sz w:val="24"/>
          <w:szCs w:val="24"/>
        </w:rPr>
        <w:t>）农村生活垃圾清运服务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垃圾转运作业时间：垃圾转运原则上按照由远及近、先大后小的原则进行清运。每个片区按照上下午时间进行分区转运。上午6:00—10:00完成转运；下午14:00—18:00完成转运。</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垃圾收集运输标准：对责任区域内的垃圾桶，做到日产日清，车走地净；车容整洁，车体外无污染物、标示清晰，密闭运输，无洒、漏、抛现象；垃圾必须按规定运输至转运站，不得随意倾倒。</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eastAsia="仿宋"/>
          <w:lang w:val="en-US" w:eastAsia="zh-CN"/>
        </w:rPr>
      </w:pPr>
      <w:r>
        <w:rPr>
          <w:rFonts w:hint="eastAsia" w:ascii="仿宋" w:hAnsi="仿宋" w:eastAsia="仿宋" w:cs="仿宋"/>
          <w:sz w:val="24"/>
          <w:szCs w:val="24"/>
          <w:lang w:val="en-US" w:eastAsia="zh-CN"/>
        </w:rPr>
        <w:t>年生活垃圾清运量不得低于470吨。</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（三）绿化带及相关路段绿植养护工作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（1）树木无枯枝、枯叶，树形优美，长势良好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（2）清除杂草，纯净率达95%以上。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（3）清除石块、残枝败叶等杂物，保洁率达98%以上。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（4）草地边缘修剪整齐，保持完整，完整率达98%以上。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（5）浇水施肥适时适量，草地生长良好，不缺肥短水。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（6）剪草，草的高度保持平整美观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（7）花木病虫害防治及时、准确。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（8）补种死树、死草及时，成活率达90%以上。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（9）造型修剪合理，造型优美、丰满健壮。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（四）洒水降尘工作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）严格按照规定地段、路线、时间进行喷洒</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）按规定速度喷洒，车速不超过每小时20公里，严禁高速喷洒，造成路面喷洒不匀。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）加水时要到相关部门指定的地点加水，严禁浪费水源。</w:t>
      </w:r>
    </w:p>
    <w:p>
      <w:pPr>
        <w:pBdr>
          <w:bottom w:val="single" w:color="auto" w:sz="4" w:space="1"/>
        </w:pBdr>
        <w:spacing w:beforeLines="100"/>
        <w:ind w:left="420" w:hanging="420"/>
        <w:rPr>
          <w:rFonts w:hint="eastAsia" w:ascii="仿宋" w:hAnsi="仿宋" w:eastAsia="仿宋"/>
          <w:b/>
          <w:sz w:val="28"/>
          <w:szCs w:val="28"/>
        </w:rPr>
      </w:pPr>
      <w:r>
        <w:rPr>
          <w:rFonts w:hint="eastAsia" w:ascii="仿宋" w:hAnsi="仿宋" w:eastAsia="仿宋"/>
          <w:b/>
          <w:sz w:val="28"/>
          <w:szCs w:val="28"/>
        </w:rPr>
        <w:t>四、服务要求（如对人员配置、专业设备、服务标准等）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（一）在服务期限内，成交单位必须遵守国家《劳动法》及有关法律、法规，在管理范围内进行服务。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具体要求参照国家及省、市的有关规定、具体标准，结合自身管理服务水平，供应商要具体承诺各服务项目要达到的指标，包括但不限于：</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1、清洁、保洁率90%以上；</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配备与劳动强度和服务所匹配的人员和设备，</w:t>
      </w:r>
      <w:r>
        <w:rPr>
          <w:rFonts w:hint="eastAsia" w:ascii="仿宋" w:hAnsi="仿宋" w:eastAsia="仿宋" w:cs="仿宋"/>
          <w:sz w:val="24"/>
          <w:szCs w:val="24"/>
        </w:rPr>
        <w:t>所有服务人员实行统一管理，一律着职业装；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3、提供符合项目实际需要的服务模式和方案；</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4、具有严谨、实用的管理制度；</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5、具有有针对性的岗位职责及各项安全措施。</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sz w:val="24"/>
          <w:szCs w:val="24"/>
        </w:rPr>
      </w:pPr>
      <w:r>
        <w:rPr>
          <w:rFonts w:hint="eastAsia" w:ascii="仿宋" w:hAnsi="仿宋" w:eastAsia="仿宋" w:cs="仿宋"/>
          <w:b/>
          <w:bCs/>
          <w:sz w:val="24"/>
          <w:szCs w:val="24"/>
        </w:rPr>
        <w:t>（二）日常管理与服务。</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1、服务规范应符合法律法规的要求。</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2、各项服务要做到及时准点。</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3、建立完善的档案管理制度。</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rPr>
        <w:t>4、</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按照《中华人民共和国劳动法》的相关规定发放工资，服务人员工资不得低于西安市职工最低工资标准，为工作人员购买全额社会保险，全日制人员须计入降温及取暖费用。</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5、办公及物资支出：</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所有日常耗材及办公设备，均由</w:t>
      </w:r>
      <w:r>
        <w:rPr>
          <w:rFonts w:hint="eastAsia" w:ascii="仿宋" w:hAnsi="仿宋" w:eastAsia="仿宋" w:cs="仿宋"/>
          <w:sz w:val="24"/>
          <w:szCs w:val="24"/>
          <w:lang w:eastAsia="zh-CN"/>
        </w:rPr>
        <w:t>中标人</w:t>
      </w:r>
      <w:r>
        <w:rPr>
          <w:rFonts w:hint="eastAsia" w:ascii="仿宋" w:hAnsi="仿宋" w:eastAsia="仿宋" w:cs="仿宋"/>
          <w:sz w:val="24"/>
          <w:szCs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（1）办公设备办公用品（包括但不限于）：电脑、打印机、传真机、电话、文件柜、办公座椅；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（2）保洁耗材（包括但不限于）：员工工服、清洁用具、工具等。</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（三）执行标准</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本章未明确服务执行标准、规范的，按下列方法进行选择：</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必须执行：</w:t>
      </w:r>
      <w:r>
        <w:rPr>
          <w:rFonts w:hint="eastAsia" w:ascii="仿宋" w:hAnsi="仿宋" w:eastAsia="仿宋" w:cs="仿宋"/>
          <w:sz w:val="24"/>
          <w:szCs w:val="24"/>
          <w:highlight w:val="none"/>
          <w:lang w:val="en-US" w:eastAsia="zh-CN"/>
        </w:rPr>
        <w:t>日常保洁服务标准按三级服务执行</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（四）甲方自有设备</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甲方提供办公场所（位于富康东路电信所东隔壁）一院，设施配套齐全，并承担水电费，其他费用由乙方承担；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自有压缩车、转运车辆等，日常使用中除车辆保险费由甲方承担外，其他使用费用均由乙方承担。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自有车辆详情如下：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1、压缩车 </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车牌号陕AZ9726</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2、压缩车   车牌号陕AZ8619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3、压缩车</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车牌号陕ABN020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4、压缩车   车牌号陕ABQ768</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5、洒水车</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车牌号陕ACG975</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6、洒水车</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车牌号陕ABC078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7、转运车   车牌号陕ABF506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8、转运车</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车牌号陕A3Y1J0</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9、转运车   车牌号陕AK3B91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10、转运车</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车牌号陕AK6C90</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11、电动压缩车 </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车牌号陕A20819D</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12、吸粪车</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无牌号</w:t>
      </w:r>
    </w:p>
    <w:p>
      <w:pPr>
        <w:pBdr>
          <w:bottom w:val="single" w:color="auto" w:sz="4" w:space="1"/>
        </w:pBdr>
        <w:spacing w:beforeLines="100"/>
        <w:rPr>
          <w:rFonts w:hint="eastAsia" w:ascii="仿宋" w:hAnsi="仿宋" w:eastAsia="仿宋" w:cs="Times New Roman"/>
          <w:b/>
          <w:sz w:val="28"/>
          <w:szCs w:val="28"/>
        </w:rPr>
      </w:pPr>
      <w:r>
        <w:rPr>
          <w:rFonts w:hint="eastAsia" w:ascii="仿宋" w:hAnsi="仿宋" w:eastAsia="仿宋" w:cs="Times New Roman"/>
          <w:b/>
          <w:sz w:val="28"/>
          <w:szCs w:val="28"/>
        </w:rPr>
        <w:t>五、商务要求（如服务期限、款项结算等）</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（一）服务期限</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0000FF"/>
          <w:sz w:val="24"/>
          <w:szCs w:val="24"/>
          <w:lang w:val="en-US" w:eastAsia="zh-CN"/>
        </w:rPr>
      </w:pPr>
      <w:bookmarkStart w:id="3" w:name="OLE_LINK2"/>
      <w:r>
        <w:rPr>
          <w:rFonts w:hint="eastAsia" w:ascii="仿宋" w:hAnsi="仿宋" w:eastAsia="仿宋" w:cs="仿宋"/>
          <w:color w:val="auto"/>
          <w:sz w:val="24"/>
          <w:szCs w:val="24"/>
          <w:lang w:val="en-US" w:eastAsia="zh-CN"/>
        </w:rPr>
        <w:t>自合同签订之日起一年</w:t>
      </w:r>
      <w:bookmarkEnd w:id="3"/>
      <w:r>
        <w:rPr>
          <w:rFonts w:hint="eastAsia" w:ascii="仿宋" w:hAnsi="仿宋" w:eastAsia="仿宋" w:cs="仿宋"/>
          <w:color w:val="auto"/>
          <w:sz w:val="24"/>
          <w:szCs w:val="24"/>
          <w:lang w:val="en-US" w:eastAsia="zh-CN"/>
        </w:rPr>
        <w:t>（合同到期，采购人有权单方面根据实际运行情况决定是否续签，合同到期前一个月告知，合同期限不超过三年。）</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lang w:eastAsia="zh-CN"/>
        </w:rPr>
      </w:pPr>
      <w:bookmarkStart w:id="4" w:name="OLE_LINK1"/>
      <w:r>
        <w:rPr>
          <w:rFonts w:hint="eastAsia" w:ascii="仿宋" w:hAnsi="仿宋" w:eastAsia="仿宋" w:cs="仿宋"/>
          <w:color w:val="auto"/>
          <w:sz w:val="24"/>
          <w:szCs w:val="24"/>
          <w:lang w:eastAsia="zh-CN"/>
        </w:rPr>
        <w:t>（二）款项结算</w:t>
      </w:r>
      <w:bookmarkStart w:id="5" w:name="_GoBack"/>
      <w:bookmarkEnd w:id="5"/>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本项目服务费按月支付，共</w:t>
      </w:r>
      <w:r>
        <w:rPr>
          <w:rFonts w:hint="eastAsia" w:ascii="仿宋" w:hAnsi="仿宋" w:eastAsia="仿宋" w:cs="仿宋"/>
          <w:color w:val="auto"/>
          <w:sz w:val="24"/>
          <w:szCs w:val="24"/>
          <w:lang w:val="en-US" w:eastAsia="zh-CN"/>
        </w:rPr>
        <w:t>12个月。</w:t>
      </w:r>
      <w:r>
        <w:rPr>
          <w:rFonts w:hint="eastAsia" w:ascii="仿宋" w:hAnsi="仿宋" w:eastAsia="仿宋" w:cs="仿宋"/>
          <w:color w:val="auto"/>
          <w:sz w:val="24"/>
          <w:szCs w:val="24"/>
          <w:lang w:eastAsia="zh-CN"/>
        </w:rPr>
        <w:t>甲方根据验收情况向乙方支付每月的运营服务费。</w:t>
      </w:r>
      <w:bookmarkEnd w:id="4"/>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六、其他（如有要求，请写明）</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1、按《中华人民共和国民法典》中的相关条款执行。</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2、未按合同要求提供的产品质量不能满足采购人要求，采购人有权终止合同，并对供方违约行为进行责任追究，同时按《中华人民共和国政府采购法》的有关规定进行处罚。</w:t>
      </w:r>
    </w:p>
    <w:p>
      <w:pPr>
        <w:rPr>
          <w:rFonts w:ascii="仿宋" w:hAnsi="仿宋" w:eastAsia="仿宋"/>
          <w:sz w:val="28"/>
          <w:szCs w:val="28"/>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DQ4ZjIwZmZiNzNkYWRmODNiYmU1YTQ0MWQxMjgifQ=="/>
    <w:docVar w:name="KSO_WPS_MARK_KEY" w:val="9ff06800-7a62-4e3b-ac33-f1bb118362be"/>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2696A91"/>
    <w:rsid w:val="128B6408"/>
    <w:rsid w:val="12A63AE2"/>
    <w:rsid w:val="2CDA4E4C"/>
    <w:rsid w:val="320607B1"/>
    <w:rsid w:val="32F74661"/>
    <w:rsid w:val="33BE2582"/>
    <w:rsid w:val="34225225"/>
    <w:rsid w:val="3D5C1616"/>
    <w:rsid w:val="3EB967CC"/>
    <w:rsid w:val="3F4E3FF2"/>
    <w:rsid w:val="43560B8E"/>
    <w:rsid w:val="478D3C36"/>
    <w:rsid w:val="4D614768"/>
    <w:rsid w:val="4E1E2065"/>
    <w:rsid w:val="58675878"/>
    <w:rsid w:val="58DF2246"/>
    <w:rsid w:val="5CCA4F36"/>
    <w:rsid w:val="61282754"/>
    <w:rsid w:val="6D9D64E4"/>
    <w:rsid w:val="71217C37"/>
    <w:rsid w:val="72A8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jc w:val="left"/>
    </w:pPr>
    <w:rPr>
      <w:sz w:val="18"/>
      <w:szCs w:val="18"/>
    </w:rPr>
  </w:style>
  <w:style w:type="paragraph" w:styleId="3">
    <w:name w:val="Normal Indent"/>
    <w:unhideWhenUsed/>
    <w:qFormat/>
    <w:uiPriority w:val="0"/>
    <w:pPr>
      <w:widowControl w:val="0"/>
      <w:ind w:firstLine="420"/>
      <w:jc w:val="both"/>
    </w:pPr>
    <w:rPr>
      <w:rFonts w:ascii="Times New Roman" w:hAnsi="Times New Roman" w:eastAsia="宋体" w:cs="Times New Roman"/>
      <w:kern w:val="1"/>
      <w:sz w:val="21"/>
      <w:lang w:val="en-US" w:eastAsia="zh-CN" w:bidi="ar-SA"/>
    </w:rPr>
  </w:style>
  <w:style w:type="paragraph" w:styleId="4">
    <w:name w:val="annotation text"/>
    <w:basedOn w:val="1"/>
    <w:link w:val="36"/>
    <w:semiHidden/>
    <w:unhideWhenUsed/>
    <w:qFormat/>
    <w:uiPriority w:val="99"/>
    <w:pPr>
      <w:jc w:val="left"/>
    </w:pPr>
  </w:style>
  <w:style w:type="paragraph" w:styleId="5">
    <w:name w:val="Balloon Text"/>
    <w:basedOn w:val="1"/>
    <w:link w:val="38"/>
    <w:semiHidden/>
    <w:unhideWhenUsed/>
    <w:qFormat/>
    <w:uiPriority w:val="99"/>
    <w:rPr>
      <w:sz w:val="18"/>
      <w:szCs w:val="18"/>
    </w:rPr>
  </w:style>
  <w:style w:type="paragraph" w:styleId="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99"/>
    <w:pPr>
      <w:widowControl w:val="0"/>
      <w:spacing w:beforeAutospacing="1" w:afterAutospacing="1"/>
      <w:jc w:val="left"/>
    </w:pPr>
    <w:rPr>
      <w:rFonts w:ascii="Calibri" w:hAnsi="Calibri" w:eastAsia="宋体" w:cs="宋体"/>
      <w:kern w:val="0"/>
      <w:sz w:val="24"/>
      <w:szCs w:val="24"/>
      <w:lang w:val="en-US" w:eastAsia="zh-CN" w:bidi="ar-SA"/>
    </w:rPr>
  </w:style>
  <w:style w:type="paragraph" w:styleId="8">
    <w:name w:val="annotation subject"/>
    <w:basedOn w:val="4"/>
    <w:next w:val="4"/>
    <w:link w:val="37"/>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20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paragraph" w:customStyle="1" w:styleId="32">
    <w:name w:val="样式"/>
    <w:link w:val="3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样式 Char Char"/>
    <w:link w:val="32"/>
    <w:qFormat/>
    <w:locked/>
    <w:uiPriority w:val="0"/>
    <w:rPr>
      <w:rFonts w:ascii="宋体" w:hAnsi="宋体" w:eastAsia="宋体" w:cs="宋体"/>
      <w:kern w:val="0"/>
      <w:sz w:val="24"/>
      <w:szCs w:val="24"/>
    </w:rPr>
  </w:style>
  <w:style w:type="character" w:customStyle="1" w:styleId="34">
    <w:name w:val="页眉 Char"/>
    <w:basedOn w:val="10"/>
    <w:link w:val="6"/>
    <w:qFormat/>
    <w:uiPriority w:val="99"/>
    <w:rPr>
      <w:rFonts w:ascii="Calibri" w:hAnsi="Calibri" w:eastAsia="宋体" w:cs="Times New Roman"/>
      <w:sz w:val="18"/>
      <w:szCs w:val="18"/>
    </w:rPr>
  </w:style>
  <w:style w:type="character" w:customStyle="1" w:styleId="35">
    <w:name w:val="页脚 Char"/>
    <w:basedOn w:val="10"/>
    <w:link w:val="2"/>
    <w:qFormat/>
    <w:uiPriority w:val="99"/>
    <w:rPr>
      <w:rFonts w:ascii="Calibri" w:hAnsi="Calibri" w:eastAsia="宋体" w:cs="Times New Roman"/>
      <w:sz w:val="18"/>
      <w:szCs w:val="18"/>
    </w:rPr>
  </w:style>
  <w:style w:type="character" w:customStyle="1" w:styleId="36">
    <w:name w:val="批注文字 Char"/>
    <w:basedOn w:val="10"/>
    <w:link w:val="4"/>
    <w:semiHidden/>
    <w:qFormat/>
    <w:uiPriority w:val="99"/>
    <w:rPr>
      <w:rFonts w:ascii="Calibri" w:hAnsi="Calibri" w:eastAsia="宋体" w:cs="Times New Roman"/>
    </w:rPr>
  </w:style>
  <w:style w:type="character" w:customStyle="1" w:styleId="37">
    <w:name w:val="批注主题 Char"/>
    <w:basedOn w:val="36"/>
    <w:link w:val="8"/>
    <w:semiHidden/>
    <w:qFormat/>
    <w:uiPriority w:val="99"/>
    <w:rPr>
      <w:rFonts w:ascii="Calibri" w:hAnsi="Calibri" w:eastAsia="宋体" w:cs="Times New Roman"/>
      <w:b/>
      <w:bCs/>
    </w:rPr>
  </w:style>
  <w:style w:type="character" w:customStyle="1" w:styleId="38">
    <w:name w:val="批注框文本 Char"/>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4227</Words>
  <Characters>4532</Characters>
  <Lines>21</Lines>
  <Paragraphs>6</Paragraphs>
  <TotalTime>38</TotalTime>
  <ScaleCrop>false</ScaleCrop>
  <LinksUpToDate>false</LinksUpToDate>
  <CharactersWithSpaces>4600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张小朵</cp:lastModifiedBy>
  <cp:lastPrinted>2023-12-08T06:32:00Z</cp:lastPrinted>
  <dcterms:modified xsi:type="dcterms:W3CDTF">2025-05-19T08:49:20Z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12B83F798BE74AAC81C603CCFDAF0CD9_13</vt:lpwstr>
  </property>
</Properties>
</file>