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4959E">
      <w:pPr>
        <w:rPr>
          <w:rFonts w:hint="eastAsia" w:asciiTheme="minorEastAsia" w:hAnsiTheme="minorEastAsia" w:eastAsiaTheme="minorEastAsia" w:cstheme="minorEastAsia"/>
          <w:b/>
          <w:color w:val="000000"/>
          <w:sz w:val="36"/>
          <w:szCs w:val="20"/>
          <w:highlight w:val="none"/>
          <w:lang w:eastAsia="zh-CN"/>
        </w:rPr>
      </w:pPr>
      <w:r>
        <w:rPr>
          <w:rFonts w:hint="eastAsia" w:asciiTheme="minorEastAsia" w:hAnsiTheme="minorEastAsia" w:eastAsiaTheme="minorEastAsia" w:cstheme="minorEastAsia"/>
          <w:b/>
          <w:bCs/>
          <w:color w:val="000000"/>
          <w:sz w:val="32"/>
          <w:szCs w:val="32"/>
          <w:highlight w:val="none"/>
        </w:rPr>
        <w:t>项目编号：</w:t>
      </w:r>
      <w:bookmarkStart w:id="0" w:name="OLE_LINK25"/>
      <w:bookmarkStart w:id="1" w:name="OLE_LINK14"/>
      <w:r>
        <w:rPr>
          <w:rFonts w:hint="eastAsia" w:asciiTheme="minorEastAsia" w:hAnsiTheme="minorEastAsia" w:eastAsiaTheme="minorEastAsia" w:cstheme="minorEastAsia"/>
          <w:b/>
          <w:bCs/>
          <w:color w:val="000000"/>
          <w:sz w:val="32"/>
          <w:szCs w:val="32"/>
          <w:highlight w:val="none"/>
          <w:lang w:eastAsia="zh-CN"/>
        </w:rPr>
        <w:t>ZCZB</w:t>
      </w:r>
      <w:bookmarkEnd w:id="0"/>
      <w:r>
        <w:rPr>
          <w:rFonts w:hint="eastAsia" w:asciiTheme="minorEastAsia" w:hAnsiTheme="minorEastAsia" w:eastAsiaTheme="minorEastAsia" w:cstheme="minorEastAsia"/>
          <w:b/>
          <w:bCs/>
          <w:color w:val="000000"/>
          <w:sz w:val="32"/>
          <w:szCs w:val="32"/>
          <w:highlight w:val="none"/>
          <w:lang w:eastAsia="zh-CN"/>
        </w:rPr>
        <w:t>-2025-0103</w:t>
      </w:r>
      <w:r>
        <w:rPr>
          <w:rFonts w:hint="eastAsia" w:asciiTheme="minorEastAsia" w:hAnsiTheme="minorEastAsia" w:eastAsiaTheme="minorEastAsia" w:cstheme="minorEastAsia"/>
          <w:b/>
          <w:bCs/>
          <w:color w:val="000000"/>
          <w:sz w:val="32"/>
          <w:szCs w:val="32"/>
          <w:highlight w:val="none"/>
        </w:rPr>
        <w:t xml:space="preserve"> </w:t>
      </w:r>
      <w:bookmarkEnd w:id="1"/>
      <w:r>
        <w:rPr>
          <w:rFonts w:hint="eastAsia" w:asciiTheme="minorEastAsia" w:hAnsiTheme="minorEastAsia" w:eastAsiaTheme="minorEastAsia" w:cstheme="minorEastAsia"/>
          <w:b/>
          <w:bCs/>
          <w:color w:val="000000"/>
          <w:sz w:val="32"/>
          <w:szCs w:val="32"/>
          <w:highlight w:val="none"/>
        </w:rPr>
        <w:t xml:space="preserve"> </w:t>
      </w:r>
      <w:r>
        <w:rPr>
          <w:rFonts w:hint="eastAsia" w:asciiTheme="minorEastAsia" w:hAnsiTheme="minorEastAsia" w:eastAsiaTheme="minorEastAsia" w:cstheme="minorEastAsia"/>
          <w:b/>
          <w:bCs/>
          <w:color w:val="000000"/>
          <w:sz w:val="32"/>
          <w:szCs w:val="32"/>
          <w:highlight w:val="none"/>
          <w:lang w:val="en-US" w:eastAsia="zh-CN"/>
        </w:rPr>
        <w:t xml:space="preserve"> </w:t>
      </w:r>
    </w:p>
    <w:p w14:paraId="3244CE54">
      <w:pPr>
        <w:pStyle w:val="9"/>
        <w:rPr>
          <w:rFonts w:hint="eastAsia" w:asciiTheme="minorEastAsia" w:hAnsiTheme="minorEastAsia" w:eastAsiaTheme="minorEastAsia" w:cstheme="minorEastAsia"/>
          <w:highlight w:val="none"/>
        </w:rPr>
      </w:pPr>
    </w:p>
    <w:p w14:paraId="18740C37">
      <w:pPr>
        <w:pStyle w:val="9"/>
        <w:rPr>
          <w:rFonts w:hint="eastAsia" w:asciiTheme="minorEastAsia" w:hAnsiTheme="minorEastAsia" w:eastAsiaTheme="minorEastAsia" w:cstheme="minorEastAsia"/>
          <w:highlight w:val="none"/>
        </w:rPr>
      </w:pPr>
    </w:p>
    <w:p w14:paraId="7CF90F43">
      <w:pPr>
        <w:pStyle w:val="9"/>
        <w:ind w:firstLine="0" w:firstLineChars="0"/>
        <w:rPr>
          <w:rFonts w:hint="eastAsia" w:asciiTheme="minorEastAsia" w:hAnsiTheme="minorEastAsia" w:eastAsiaTheme="minorEastAsia" w:cstheme="minorEastAsia"/>
          <w:b/>
          <w:color w:val="000000"/>
          <w:sz w:val="56"/>
          <w:szCs w:val="56"/>
          <w:highlight w:val="none"/>
        </w:rPr>
      </w:pPr>
    </w:p>
    <w:p w14:paraId="06FD3752">
      <w:pPr>
        <w:pStyle w:val="9"/>
        <w:ind w:left="0" w:leftChars="0" w:firstLine="0" w:firstLineChars="0"/>
        <w:jc w:val="center"/>
        <w:rPr>
          <w:rFonts w:hint="eastAsia" w:asciiTheme="minorEastAsia" w:hAnsiTheme="minorEastAsia" w:eastAsiaTheme="minorEastAsia" w:cstheme="minorEastAsia"/>
          <w:b/>
          <w:color w:val="000000"/>
          <w:sz w:val="56"/>
          <w:szCs w:val="56"/>
          <w:highlight w:val="none"/>
          <w:lang w:eastAsia="zh-CN"/>
        </w:rPr>
      </w:pPr>
      <w:r>
        <w:rPr>
          <w:rFonts w:hint="eastAsia" w:asciiTheme="minorEastAsia" w:hAnsiTheme="minorEastAsia" w:eastAsiaTheme="minorEastAsia" w:cstheme="minorEastAsia"/>
          <w:b/>
          <w:color w:val="000000"/>
          <w:sz w:val="56"/>
          <w:szCs w:val="56"/>
          <w:highlight w:val="none"/>
          <w:lang w:eastAsia="zh-CN"/>
        </w:rPr>
        <w:t>合阳县水土保持和河流防洪等</w:t>
      </w:r>
    </w:p>
    <w:p w14:paraId="69B47A2D">
      <w:pPr>
        <w:pStyle w:val="9"/>
        <w:ind w:left="0" w:leftChars="0" w:firstLine="0" w:firstLineChars="0"/>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color w:val="000000"/>
          <w:sz w:val="56"/>
          <w:szCs w:val="56"/>
          <w:highlight w:val="none"/>
          <w:lang w:eastAsia="zh-CN"/>
        </w:rPr>
        <w:t>五个规划编制项目</w:t>
      </w:r>
    </w:p>
    <w:p w14:paraId="491B9A99">
      <w:pPr>
        <w:spacing w:line="780" w:lineRule="auto"/>
        <w:jc w:val="center"/>
        <w:rPr>
          <w:rFonts w:hint="eastAsia" w:asciiTheme="minorEastAsia" w:hAnsiTheme="minorEastAsia" w:eastAsiaTheme="minorEastAsia" w:cstheme="minorEastAsia"/>
          <w:b/>
          <w:color w:val="000000"/>
          <w:sz w:val="72"/>
          <w:szCs w:val="72"/>
          <w:highlight w:val="none"/>
        </w:rPr>
      </w:pPr>
    </w:p>
    <w:p w14:paraId="1D99CCA3">
      <w:pPr>
        <w:spacing w:line="780" w:lineRule="auto"/>
        <w:jc w:val="center"/>
        <w:rPr>
          <w:rFonts w:hint="eastAsia" w:asciiTheme="minorEastAsia" w:hAnsiTheme="minorEastAsia" w:eastAsiaTheme="minorEastAsia" w:cstheme="minorEastAsia"/>
          <w:b/>
          <w:color w:val="000000"/>
          <w:sz w:val="72"/>
          <w:szCs w:val="72"/>
          <w:highlight w:val="none"/>
        </w:rPr>
      </w:pPr>
      <w:r>
        <w:rPr>
          <w:rFonts w:hint="eastAsia" w:asciiTheme="minorEastAsia" w:hAnsiTheme="minorEastAsia" w:eastAsiaTheme="minorEastAsia" w:cstheme="minorEastAsia"/>
          <w:b/>
          <w:color w:val="000000"/>
          <w:sz w:val="72"/>
          <w:szCs w:val="72"/>
          <w:highlight w:val="none"/>
        </w:rPr>
        <w:t>竞争性磋商文件</w:t>
      </w:r>
    </w:p>
    <w:p w14:paraId="418BFBC3">
      <w:pPr>
        <w:jc w:val="center"/>
        <w:rPr>
          <w:rFonts w:hint="eastAsia" w:asciiTheme="minorEastAsia" w:hAnsiTheme="minorEastAsia" w:eastAsiaTheme="minorEastAsia" w:cstheme="minorEastAsia"/>
          <w:sz w:val="36"/>
          <w:szCs w:val="36"/>
          <w:highlight w:val="none"/>
        </w:rPr>
      </w:pPr>
      <w:bookmarkStart w:id="2" w:name="_Toc363463325"/>
      <w:r>
        <w:rPr>
          <w:rFonts w:hint="eastAsia" w:asciiTheme="minorEastAsia" w:hAnsiTheme="minorEastAsia" w:eastAsiaTheme="minorEastAsia" w:cstheme="minorEastAsia"/>
          <w:sz w:val="36"/>
          <w:szCs w:val="36"/>
          <w:highlight w:val="none"/>
        </w:rPr>
        <w:t>（专门面向中小企业）</w:t>
      </w:r>
    </w:p>
    <w:p w14:paraId="6D5B38E7">
      <w:pPr>
        <w:rPr>
          <w:rFonts w:hint="eastAsia" w:asciiTheme="minorEastAsia" w:hAnsiTheme="minorEastAsia" w:eastAsiaTheme="minorEastAsia" w:cstheme="minorEastAsia"/>
          <w:color w:val="000000"/>
          <w:highlight w:val="none"/>
        </w:rPr>
      </w:pPr>
    </w:p>
    <w:p w14:paraId="2F56F736">
      <w:pPr>
        <w:rPr>
          <w:rFonts w:hint="eastAsia" w:asciiTheme="minorEastAsia" w:hAnsiTheme="minorEastAsia" w:eastAsiaTheme="minorEastAsia" w:cstheme="minorEastAsia"/>
          <w:color w:val="000000"/>
          <w:highlight w:val="none"/>
        </w:rPr>
      </w:pPr>
    </w:p>
    <w:bookmarkEnd w:id="2"/>
    <w:p w14:paraId="137BA90D">
      <w:pPr>
        <w:jc w:val="both"/>
        <w:rPr>
          <w:rFonts w:hint="eastAsia" w:asciiTheme="minorEastAsia" w:hAnsiTheme="minorEastAsia" w:eastAsiaTheme="minorEastAsia" w:cstheme="minorEastAsia"/>
          <w:b/>
          <w:color w:val="000000"/>
          <w:sz w:val="36"/>
          <w:szCs w:val="36"/>
          <w:highlight w:val="none"/>
        </w:rPr>
      </w:pPr>
    </w:p>
    <w:p w14:paraId="5DF3BB11">
      <w:pPr>
        <w:rPr>
          <w:rFonts w:hint="eastAsia" w:asciiTheme="minorEastAsia" w:hAnsiTheme="minorEastAsia" w:eastAsiaTheme="minorEastAsia" w:cstheme="minorEastAsia"/>
          <w:b/>
          <w:color w:val="000000"/>
          <w:sz w:val="36"/>
          <w:szCs w:val="36"/>
          <w:highlight w:val="none"/>
        </w:rPr>
      </w:pPr>
    </w:p>
    <w:p w14:paraId="187EE513">
      <w:pPr>
        <w:pStyle w:val="9"/>
        <w:ind w:left="0" w:leftChars="0" w:firstLine="0" w:firstLineChars="0"/>
        <w:rPr>
          <w:rFonts w:hint="eastAsia" w:asciiTheme="minorEastAsia" w:hAnsiTheme="minorEastAsia" w:eastAsiaTheme="minorEastAsia" w:cstheme="minorEastAsia"/>
          <w:highlight w:val="none"/>
        </w:rPr>
      </w:pPr>
    </w:p>
    <w:p w14:paraId="0A5D74E2">
      <w:pPr>
        <w:pStyle w:val="9"/>
        <w:ind w:left="0" w:leftChars="0" w:firstLine="0" w:firstLineChars="0"/>
        <w:rPr>
          <w:rFonts w:hint="eastAsia" w:asciiTheme="minorEastAsia" w:hAnsiTheme="minorEastAsia" w:eastAsiaTheme="minorEastAsia" w:cstheme="minorEastAsia"/>
          <w:highlight w:val="none"/>
        </w:rPr>
      </w:pPr>
    </w:p>
    <w:p w14:paraId="12924435">
      <w:pPr>
        <w:pStyle w:val="9"/>
        <w:ind w:left="0" w:leftChars="0" w:firstLine="0" w:firstLineChars="0"/>
        <w:rPr>
          <w:rFonts w:hint="eastAsia" w:asciiTheme="minorEastAsia" w:hAnsiTheme="minorEastAsia" w:eastAsiaTheme="minorEastAsia" w:cstheme="minorEastAsia"/>
          <w:highlight w:val="none"/>
        </w:rPr>
      </w:pPr>
    </w:p>
    <w:p w14:paraId="6C14A356">
      <w:pPr>
        <w:pStyle w:val="9"/>
        <w:ind w:left="0" w:leftChars="0" w:firstLine="0" w:firstLineChars="0"/>
        <w:rPr>
          <w:rFonts w:hint="eastAsia" w:asciiTheme="minorEastAsia" w:hAnsiTheme="minorEastAsia" w:eastAsiaTheme="minorEastAsia" w:cstheme="minorEastAsia"/>
          <w:highlight w:val="none"/>
        </w:rPr>
      </w:pPr>
    </w:p>
    <w:p w14:paraId="04EB7E01">
      <w:pPr>
        <w:tabs>
          <w:tab w:val="left" w:pos="5367"/>
        </w:tabs>
        <w:jc w:val="left"/>
        <w:rPr>
          <w:rFonts w:hint="eastAsia" w:asciiTheme="minorEastAsia" w:hAnsiTheme="minorEastAsia" w:eastAsiaTheme="minorEastAsia" w:cstheme="minorEastAsia"/>
          <w:highlight w:val="none"/>
        </w:rPr>
      </w:pPr>
    </w:p>
    <w:p w14:paraId="291F23AC">
      <w:pPr>
        <w:spacing w:line="720" w:lineRule="auto"/>
        <w:ind w:firstLine="643" w:firstLineChars="200"/>
        <w:rPr>
          <w:rFonts w:hint="eastAsia" w:asciiTheme="minorEastAsia" w:hAnsiTheme="minorEastAsia" w:eastAsiaTheme="minorEastAsia" w:cstheme="minorEastAsia"/>
          <w:b/>
          <w:color w:val="000000"/>
          <w:kern w:val="0"/>
          <w:sz w:val="32"/>
          <w:szCs w:val="32"/>
          <w:highlight w:val="none"/>
          <w:lang w:eastAsia="zh-CN"/>
        </w:rPr>
      </w:pPr>
      <w:r>
        <w:rPr>
          <w:rFonts w:hint="eastAsia" w:asciiTheme="minorEastAsia" w:hAnsiTheme="minorEastAsia" w:eastAsiaTheme="minorEastAsia" w:cstheme="minorEastAsia"/>
          <w:b/>
          <w:color w:val="000000"/>
          <w:kern w:val="0"/>
          <w:sz w:val="32"/>
          <w:szCs w:val="32"/>
          <w:highlight w:val="none"/>
        </w:rPr>
        <w:t xml:space="preserve">  采   购   人：</w:t>
      </w:r>
      <w:bookmarkStart w:id="3" w:name="OLE_LINK2"/>
      <w:r>
        <w:rPr>
          <w:rFonts w:hint="eastAsia" w:asciiTheme="minorEastAsia" w:hAnsiTheme="minorEastAsia" w:eastAsiaTheme="minorEastAsia" w:cstheme="minorEastAsia"/>
          <w:b/>
          <w:color w:val="000000"/>
          <w:kern w:val="0"/>
          <w:sz w:val="32"/>
          <w:szCs w:val="32"/>
          <w:highlight w:val="none"/>
          <w:lang w:eastAsia="zh-CN"/>
        </w:rPr>
        <w:t>合阳县水务局</w:t>
      </w:r>
    </w:p>
    <w:bookmarkEnd w:id="3"/>
    <w:p w14:paraId="25A77087">
      <w:pPr>
        <w:spacing w:line="720" w:lineRule="auto"/>
        <w:ind w:firstLine="643" w:firstLineChars="200"/>
        <w:rPr>
          <w:rFonts w:hint="eastAsia" w:asciiTheme="minorEastAsia" w:hAnsiTheme="minorEastAsia" w:eastAsiaTheme="minorEastAsia" w:cstheme="minorEastAsia"/>
          <w:b/>
          <w:bCs/>
          <w:color w:val="000000"/>
          <w:sz w:val="32"/>
          <w:szCs w:val="32"/>
          <w:highlight w:val="none"/>
          <w:lang w:eastAsia="zh-CN"/>
        </w:rPr>
      </w:pPr>
      <w:r>
        <w:rPr>
          <w:rFonts w:hint="eastAsia" w:asciiTheme="minorEastAsia" w:hAnsiTheme="minorEastAsia" w:eastAsiaTheme="minorEastAsia" w:cstheme="minorEastAsia"/>
          <w:b/>
          <w:color w:val="000000"/>
          <w:kern w:val="0"/>
          <w:sz w:val="32"/>
          <w:szCs w:val="32"/>
          <w:highlight w:val="none"/>
        </w:rPr>
        <w:t xml:space="preserve">  采购代理机构：</w:t>
      </w:r>
      <w:r>
        <w:rPr>
          <w:rFonts w:hint="eastAsia" w:asciiTheme="minorEastAsia" w:hAnsiTheme="minorEastAsia" w:eastAsiaTheme="minorEastAsia" w:cstheme="minorEastAsia"/>
          <w:b/>
          <w:color w:val="000000"/>
          <w:kern w:val="0"/>
          <w:sz w:val="32"/>
          <w:szCs w:val="32"/>
          <w:highlight w:val="none"/>
          <w:lang w:eastAsia="zh-CN"/>
        </w:rPr>
        <w:t xml:space="preserve">陕西正城项目管理有限公司 </w:t>
      </w:r>
    </w:p>
    <w:p w14:paraId="5155141D">
      <w:pPr>
        <w:tabs>
          <w:tab w:val="left" w:pos="525"/>
        </w:tabs>
        <w:ind w:left="-2" w:leftChars="-1" w:firstLine="1"/>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color w:val="000000"/>
          <w:sz w:val="32"/>
          <w:szCs w:val="32"/>
          <w:highlight w:val="none"/>
        </w:rPr>
        <w:t>二〇二</w:t>
      </w:r>
      <w:r>
        <w:rPr>
          <w:rFonts w:hint="eastAsia" w:asciiTheme="minorEastAsia" w:hAnsiTheme="minorEastAsia" w:eastAsiaTheme="minorEastAsia" w:cstheme="minorEastAsia"/>
          <w:b/>
          <w:bCs/>
          <w:color w:val="000000"/>
          <w:sz w:val="32"/>
          <w:szCs w:val="32"/>
          <w:highlight w:val="none"/>
          <w:lang w:val="en-US" w:eastAsia="zh-CN"/>
        </w:rPr>
        <w:t>五</w:t>
      </w:r>
      <w:r>
        <w:rPr>
          <w:rFonts w:hint="eastAsia" w:asciiTheme="minorEastAsia" w:hAnsiTheme="minorEastAsia" w:eastAsiaTheme="minorEastAsia" w:cstheme="minorEastAsia"/>
          <w:b/>
          <w:bCs/>
          <w:color w:val="000000"/>
          <w:sz w:val="32"/>
          <w:szCs w:val="32"/>
          <w:highlight w:val="none"/>
        </w:rPr>
        <w:t>年</w:t>
      </w:r>
      <w:r>
        <w:rPr>
          <w:rFonts w:hint="eastAsia" w:asciiTheme="minorEastAsia" w:hAnsiTheme="minorEastAsia" w:eastAsiaTheme="minorEastAsia" w:cstheme="minorEastAsia"/>
          <w:b/>
          <w:bCs/>
          <w:color w:val="000000"/>
          <w:sz w:val="32"/>
          <w:szCs w:val="32"/>
          <w:highlight w:val="none"/>
          <w:lang w:eastAsia="zh-CN"/>
        </w:rPr>
        <w:t>五</w:t>
      </w:r>
      <w:r>
        <w:rPr>
          <w:rFonts w:hint="eastAsia" w:asciiTheme="minorEastAsia" w:hAnsiTheme="minorEastAsia" w:eastAsiaTheme="minorEastAsia" w:cstheme="minorEastAsia"/>
          <w:b/>
          <w:bCs/>
          <w:color w:val="000000"/>
          <w:sz w:val="32"/>
          <w:szCs w:val="32"/>
          <w:highlight w:val="none"/>
        </w:rPr>
        <w:t>月</w:t>
      </w:r>
    </w:p>
    <w:p w14:paraId="54F76C28">
      <w:pPr>
        <w:rPr>
          <w:rFonts w:hint="eastAsia" w:asciiTheme="minorEastAsia" w:hAnsiTheme="minorEastAsia" w:eastAsiaTheme="minorEastAsia" w:cstheme="minorEastAsia"/>
          <w:sz w:val="32"/>
          <w:szCs w:val="32"/>
          <w:highlight w:val="none"/>
        </w:rPr>
      </w:pPr>
    </w:p>
    <w:p w14:paraId="365BC7D4">
      <w:pPr>
        <w:jc w:val="center"/>
        <w:rPr>
          <w:rFonts w:hint="eastAsia" w:asciiTheme="minorEastAsia" w:hAnsiTheme="minorEastAsia" w:eastAsiaTheme="minorEastAsia" w:cstheme="minorEastAsia"/>
          <w:b/>
          <w:color w:val="000000"/>
          <w:sz w:val="44"/>
          <w:szCs w:val="44"/>
          <w:highlight w:val="none"/>
        </w:rPr>
      </w:pPr>
    </w:p>
    <w:p w14:paraId="3AC6E963">
      <w:pPr>
        <w:jc w:val="center"/>
        <w:rPr>
          <w:rFonts w:hint="eastAsia" w:asciiTheme="minorEastAsia" w:hAnsiTheme="minorEastAsia" w:eastAsiaTheme="minorEastAsia" w:cstheme="minorEastAsia"/>
          <w:b/>
          <w:color w:val="000000"/>
          <w:sz w:val="44"/>
          <w:szCs w:val="44"/>
          <w:highlight w:val="none"/>
        </w:rPr>
      </w:pPr>
      <w:r>
        <w:rPr>
          <w:rFonts w:hint="eastAsia" w:asciiTheme="minorEastAsia" w:hAnsiTheme="minorEastAsia" w:eastAsiaTheme="minorEastAsia" w:cstheme="minorEastAsia"/>
          <w:b/>
          <w:color w:val="000000"/>
          <w:sz w:val="44"/>
          <w:szCs w:val="44"/>
          <w:highlight w:val="none"/>
        </w:rPr>
        <w:t>目   录</w:t>
      </w:r>
    </w:p>
    <w:p w14:paraId="4CC0CA51">
      <w:pPr>
        <w:pStyle w:val="9"/>
        <w:rPr>
          <w:rFonts w:hint="eastAsia" w:asciiTheme="minorEastAsia" w:hAnsiTheme="minorEastAsia" w:eastAsiaTheme="minorEastAsia" w:cstheme="minorEastAsia"/>
          <w:highlight w:val="none"/>
        </w:rPr>
      </w:pPr>
    </w:p>
    <w:p w14:paraId="0A5425EF">
      <w:pPr>
        <w:pStyle w:val="14"/>
        <w:tabs>
          <w:tab w:val="right" w:leader="dot" w:pos="8306"/>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40"/>
          <w:szCs w:val="28"/>
          <w:highlight w:val="none"/>
        </w:rPr>
        <w:fldChar w:fldCharType="begin"/>
      </w:r>
      <w:r>
        <w:rPr>
          <w:rFonts w:hint="eastAsia" w:asciiTheme="minorEastAsia" w:hAnsiTheme="minorEastAsia" w:eastAsiaTheme="minorEastAsia" w:cstheme="minorEastAsia"/>
          <w:color w:val="000000"/>
          <w:sz w:val="40"/>
          <w:szCs w:val="28"/>
          <w:highlight w:val="none"/>
        </w:rPr>
        <w:instrText xml:space="preserve">TOC \o "1-2" \h \u </w:instrText>
      </w:r>
      <w:r>
        <w:rPr>
          <w:rFonts w:hint="eastAsia" w:asciiTheme="minorEastAsia" w:hAnsiTheme="minorEastAsia" w:eastAsiaTheme="minorEastAsia" w:cstheme="minorEastAsia"/>
          <w:color w:val="000000"/>
          <w:sz w:val="40"/>
          <w:szCs w:val="28"/>
          <w:highlight w:val="none"/>
        </w:rPr>
        <w:fldChar w:fldCharType="separate"/>
      </w:r>
      <w:r>
        <w:rPr>
          <w:rFonts w:hint="eastAsia" w:asciiTheme="minorEastAsia" w:hAnsiTheme="minorEastAsia" w:eastAsiaTheme="minorEastAsia" w:cstheme="minorEastAsia"/>
          <w:color w:val="000000"/>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_Toc13162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lang w:val="en-US" w:eastAsia="zh-CN"/>
        </w:rPr>
        <w:t>第一章  竞争性磋商公告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_Toc13162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000000"/>
          <w:sz w:val="30"/>
          <w:szCs w:val="30"/>
          <w:highlight w:val="none"/>
        </w:rPr>
        <w:fldChar w:fldCharType="end"/>
      </w:r>
    </w:p>
    <w:p w14:paraId="4B0C8CA0">
      <w:pPr>
        <w:pStyle w:val="14"/>
        <w:tabs>
          <w:tab w:val="right" w:leader="dot" w:pos="8306"/>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_Toc18278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第二章  供应商须知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_Toc18278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000000"/>
          <w:sz w:val="30"/>
          <w:szCs w:val="30"/>
          <w:highlight w:val="none"/>
        </w:rPr>
        <w:fldChar w:fldCharType="end"/>
      </w:r>
    </w:p>
    <w:p w14:paraId="5F9762BA">
      <w:pPr>
        <w:pStyle w:val="14"/>
        <w:tabs>
          <w:tab w:val="right" w:leader="dot" w:pos="8306"/>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_Toc11165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第三章  合同主要条款</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_Toc11165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000000"/>
          <w:sz w:val="30"/>
          <w:szCs w:val="30"/>
          <w:highlight w:val="none"/>
        </w:rPr>
        <w:fldChar w:fldCharType="end"/>
      </w:r>
    </w:p>
    <w:p w14:paraId="28728B38">
      <w:pPr>
        <w:pStyle w:val="14"/>
        <w:tabs>
          <w:tab w:val="right" w:leader="dot" w:pos="8306"/>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_Toc22653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 xml:space="preserve">第四章 </w:t>
      </w:r>
      <w:r>
        <w:rPr>
          <w:rFonts w:hint="eastAsia" w:asciiTheme="minorEastAsia" w:hAnsiTheme="minorEastAsia" w:eastAsiaTheme="minorEastAsia" w:cstheme="minorEastAsia"/>
          <w:bCs/>
          <w:sz w:val="30"/>
          <w:szCs w:val="30"/>
          <w:highlight w:val="none"/>
          <w:lang w:val="en-US" w:eastAsia="zh-CN"/>
        </w:rPr>
        <w:t xml:space="preserve"> </w:t>
      </w:r>
      <w:r>
        <w:rPr>
          <w:rFonts w:hint="eastAsia" w:asciiTheme="minorEastAsia" w:hAnsiTheme="minorEastAsia" w:eastAsiaTheme="minorEastAsia" w:cstheme="minorEastAsia"/>
          <w:bCs/>
          <w:sz w:val="30"/>
          <w:szCs w:val="30"/>
          <w:highlight w:val="none"/>
        </w:rPr>
        <w:t>磋商内容及服务要求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_Toc22653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000000"/>
          <w:sz w:val="30"/>
          <w:szCs w:val="30"/>
          <w:highlight w:val="none"/>
        </w:rPr>
        <w:fldChar w:fldCharType="end"/>
      </w:r>
    </w:p>
    <w:p w14:paraId="726D1071">
      <w:pPr>
        <w:pStyle w:val="14"/>
        <w:tabs>
          <w:tab w:val="right" w:leader="dot" w:pos="8306"/>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_Toc748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第五章  评审方法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_Toc748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000000"/>
          <w:sz w:val="30"/>
          <w:szCs w:val="30"/>
          <w:highlight w:val="none"/>
        </w:rPr>
        <w:fldChar w:fldCharType="end"/>
      </w:r>
    </w:p>
    <w:p w14:paraId="270C1426">
      <w:pPr>
        <w:pStyle w:val="14"/>
        <w:tabs>
          <w:tab w:val="right" w:leader="dot" w:pos="8306"/>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_Toc2856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第六章  磋商响应文件格式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_Toc2856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000000"/>
          <w:sz w:val="30"/>
          <w:szCs w:val="30"/>
          <w:highlight w:val="none"/>
        </w:rPr>
        <w:fldChar w:fldCharType="end"/>
      </w:r>
    </w:p>
    <w:p w14:paraId="4462FEDC">
      <w:pPr>
        <w:pStyle w:val="17"/>
        <w:tabs>
          <w:tab w:val="right" w:leader="dot" w:pos="8306"/>
        </w:tabs>
      </w:pPr>
    </w:p>
    <w:p w14:paraId="1EA299A1">
      <w:pPr>
        <w:pStyle w:val="14"/>
        <w:tabs>
          <w:tab w:val="center" w:pos="4213"/>
          <w:tab w:val="left" w:pos="7596"/>
          <w:tab w:val="right" w:leader="dot" w:pos="8302"/>
        </w:tabs>
        <w:spacing w:line="600" w:lineRule="auto"/>
        <w:jc w:val="left"/>
        <w:rPr>
          <w:rFonts w:hint="eastAsia" w:asciiTheme="minorEastAsia" w:hAnsiTheme="minorEastAsia" w:eastAsiaTheme="minorEastAsia" w:cstheme="minorEastAsia"/>
          <w:color w:val="000000"/>
          <w:szCs w:val="28"/>
          <w:highlight w:val="none"/>
          <w:lang w:eastAsia="zh-CN"/>
        </w:rPr>
      </w:pPr>
      <w:r>
        <w:rPr>
          <w:rFonts w:hint="eastAsia" w:asciiTheme="minorEastAsia" w:hAnsiTheme="minorEastAsia" w:eastAsiaTheme="minorEastAsia" w:cstheme="minorEastAsia"/>
          <w:color w:val="000000"/>
          <w:szCs w:val="28"/>
          <w:highlight w:val="none"/>
        </w:rPr>
        <w:fldChar w:fldCharType="end"/>
      </w:r>
      <w:bookmarkStart w:id="4" w:name="_Toc20652"/>
      <w:bookmarkStart w:id="5" w:name="_Toc19886"/>
      <w:bookmarkStart w:id="6" w:name="_Toc16218"/>
      <w:bookmarkStart w:id="7" w:name="_Toc5293"/>
      <w:bookmarkStart w:id="8" w:name="_Toc389582033"/>
      <w:bookmarkStart w:id="9" w:name="_Toc21518"/>
      <w:bookmarkStart w:id="10" w:name="_Toc20858"/>
      <w:bookmarkStart w:id="11" w:name="_Toc27420"/>
      <w:bookmarkStart w:id="12" w:name="_Toc363473971"/>
      <w:bookmarkStart w:id="13" w:name="_Toc363474016"/>
      <w:bookmarkStart w:id="14" w:name="_Toc403077638"/>
      <w:r>
        <w:rPr>
          <w:rFonts w:hint="eastAsia" w:asciiTheme="minorEastAsia" w:hAnsiTheme="minorEastAsia" w:eastAsiaTheme="minorEastAsia" w:cstheme="minorEastAsia"/>
          <w:color w:val="000000"/>
          <w:szCs w:val="28"/>
          <w:highlight w:val="none"/>
          <w:lang w:eastAsia="zh-CN"/>
        </w:rPr>
        <w:tab/>
      </w:r>
      <w:r>
        <w:rPr>
          <w:rFonts w:hint="eastAsia" w:asciiTheme="minorEastAsia" w:hAnsiTheme="minorEastAsia" w:eastAsiaTheme="minorEastAsia" w:cstheme="minorEastAsia"/>
          <w:color w:val="000000"/>
          <w:szCs w:val="28"/>
          <w:highlight w:val="none"/>
          <w:lang w:eastAsia="zh-CN"/>
        </w:rPr>
        <w:tab/>
      </w:r>
    </w:p>
    <w:p w14:paraId="3C75161D">
      <w:pPr>
        <w:rPr>
          <w:rFonts w:hint="eastAsia"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br w:type="page"/>
      </w:r>
    </w:p>
    <w:p w14:paraId="29C749E4">
      <w:pPr>
        <w:pStyle w:val="4"/>
        <w:keepNext w:val="0"/>
        <w:keepLines/>
        <w:pageBreakBefore/>
        <w:spacing w:line="360" w:lineRule="auto"/>
        <w:jc w:val="center"/>
        <w:rPr>
          <w:rFonts w:hint="eastAsia" w:asciiTheme="minorEastAsia" w:hAnsiTheme="minorEastAsia" w:eastAsiaTheme="minorEastAsia" w:cstheme="minorEastAsia"/>
          <w:bCs/>
          <w:color w:val="000000"/>
          <w:szCs w:val="32"/>
          <w:highlight w:val="none"/>
          <w:lang w:val="en-US" w:eastAsia="zh-CN"/>
        </w:rPr>
      </w:pPr>
      <w:bookmarkStart w:id="15" w:name="_Toc13162"/>
      <w:r>
        <w:rPr>
          <w:rFonts w:hint="eastAsia" w:asciiTheme="minorEastAsia" w:hAnsiTheme="minorEastAsia" w:eastAsiaTheme="minorEastAsia" w:cstheme="minorEastAsia"/>
          <w:bCs/>
          <w:color w:val="000000"/>
          <w:szCs w:val="32"/>
          <w:highlight w:val="none"/>
          <w:lang w:val="en-US" w:eastAsia="zh-CN"/>
        </w:rPr>
        <w:t xml:space="preserve">第一章  </w:t>
      </w:r>
      <w:bookmarkEnd w:id="4"/>
      <w:bookmarkEnd w:id="5"/>
      <w:bookmarkEnd w:id="6"/>
      <w:bookmarkEnd w:id="7"/>
      <w:bookmarkEnd w:id="8"/>
      <w:bookmarkEnd w:id="9"/>
      <w:bookmarkEnd w:id="10"/>
      <w:bookmarkStart w:id="16" w:name="OLE_LINK17"/>
      <w:r>
        <w:rPr>
          <w:rFonts w:hint="eastAsia" w:asciiTheme="minorEastAsia" w:hAnsiTheme="minorEastAsia" w:eastAsiaTheme="minorEastAsia" w:cstheme="minorEastAsia"/>
          <w:bCs/>
          <w:color w:val="000000"/>
          <w:szCs w:val="32"/>
          <w:highlight w:val="none"/>
          <w:lang w:val="en-US" w:eastAsia="zh-CN"/>
        </w:rPr>
        <w:t>竞争性磋商公告</w:t>
      </w:r>
      <w:bookmarkEnd w:id="11"/>
      <w:bookmarkEnd w:id="15"/>
      <w:bookmarkEnd w:id="16"/>
    </w:p>
    <w:p w14:paraId="34EABC1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Theme="minorEastAsia" w:hAnsiTheme="minorEastAsia" w:eastAsiaTheme="minorEastAsia" w:cstheme="minorEastAsia"/>
          <w:b w:val="0"/>
          <w:bCs w:val="0"/>
          <w:sz w:val="24"/>
          <w:szCs w:val="24"/>
          <w:highlight w:val="none"/>
        </w:rPr>
      </w:pPr>
      <w:bookmarkStart w:id="17" w:name="_Toc29249"/>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项目概况</w:t>
      </w:r>
    </w:p>
    <w:p w14:paraId="67EEE7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合阳县水土保持和河流防洪等五个规划编制项目</w:t>
      </w:r>
      <w:r>
        <w:rPr>
          <w:rFonts w:hint="eastAsia" w:asciiTheme="minorEastAsia" w:hAnsiTheme="minorEastAsia" w:eastAsiaTheme="minorEastAsia" w:cstheme="minorEastAsia"/>
          <w:i w:val="0"/>
          <w:iCs w:val="0"/>
          <w:caps w:val="0"/>
          <w:color w:val="333333"/>
          <w:spacing w:val="0"/>
          <w:sz w:val="24"/>
          <w:szCs w:val="24"/>
          <w:highlight w:val="none"/>
          <w:shd w:val="clear" w:fill="FFFFFF"/>
        </w:rPr>
        <w:t>的潜在供应商应在陕西省</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西安市莲湖区太和时代广场 C 座 206 室</w:t>
      </w:r>
      <w:r>
        <w:rPr>
          <w:rFonts w:hint="eastAsia" w:asciiTheme="minorEastAsia" w:hAnsiTheme="minorEastAsia" w:eastAsiaTheme="minorEastAsia" w:cstheme="minorEastAsia"/>
          <w:i w:val="0"/>
          <w:iCs w:val="0"/>
          <w:caps w:val="0"/>
          <w:color w:val="333333"/>
          <w:spacing w:val="0"/>
          <w:sz w:val="24"/>
          <w:szCs w:val="24"/>
          <w:highlight w:val="none"/>
          <w:shd w:val="clear" w:fill="FFFFFF"/>
        </w:rPr>
        <w:t>获取采购文件，并于2025年0</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20</w:t>
      </w:r>
      <w:r>
        <w:rPr>
          <w:rFonts w:hint="eastAsia" w:asciiTheme="minorEastAsia" w:hAnsiTheme="minorEastAsia" w:eastAsiaTheme="minorEastAsia" w:cstheme="minorEastAsia"/>
          <w:i w:val="0"/>
          <w:iCs w:val="0"/>
          <w:caps w:val="0"/>
          <w:color w:val="333333"/>
          <w:spacing w:val="0"/>
          <w:sz w:val="24"/>
          <w:szCs w:val="24"/>
          <w:highlight w:val="none"/>
          <w:shd w:val="clear" w:fill="FFFFFF"/>
        </w:rPr>
        <w:t>日 1</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4</w:t>
      </w:r>
      <w:r>
        <w:rPr>
          <w:rFonts w:hint="eastAsia" w:asciiTheme="minorEastAsia" w:hAnsiTheme="minorEastAsia" w:eastAsiaTheme="minorEastAsia" w:cstheme="minorEastAsia"/>
          <w:i w:val="0"/>
          <w:iCs w:val="0"/>
          <w:caps w:val="0"/>
          <w:color w:val="333333"/>
          <w:spacing w:val="0"/>
          <w:sz w:val="24"/>
          <w:szCs w:val="24"/>
          <w:highlight w:val="none"/>
          <w:shd w:val="clear" w:fill="FFFFFF"/>
        </w:rPr>
        <w:t>时30分（北京时间）前提交响应文件。</w:t>
      </w:r>
    </w:p>
    <w:p w14:paraId="74C3CA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highlight w:val="none"/>
        </w:rPr>
      </w:pPr>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一、项目基本情况</w:t>
      </w:r>
    </w:p>
    <w:p w14:paraId="7CF97C1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项目编号：</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 xml:space="preserve">ZCZB-2025-0103  </w:t>
      </w:r>
    </w:p>
    <w:p w14:paraId="4385B0B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项目名称：</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合阳县水土保持和河流防洪等五个规划编制项目</w:t>
      </w:r>
    </w:p>
    <w:p w14:paraId="07657F4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采购方式：竞争性磋商</w:t>
      </w:r>
    </w:p>
    <w:p w14:paraId="4FCE261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预算金额：</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60</w:t>
      </w:r>
      <w:r>
        <w:rPr>
          <w:rFonts w:hint="eastAsia" w:asciiTheme="minorEastAsia" w:hAnsiTheme="minorEastAsia" w:eastAsiaTheme="minorEastAsia" w:cstheme="minorEastAsia"/>
          <w:i w:val="0"/>
          <w:iCs w:val="0"/>
          <w:caps w:val="0"/>
          <w:color w:val="333333"/>
          <w:spacing w:val="0"/>
          <w:sz w:val="24"/>
          <w:szCs w:val="24"/>
          <w:highlight w:val="none"/>
          <w:shd w:val="clear" w:fill="FFFFFF"/>
        </w:rPr>
        <w:t>0,000.00元</w:t>
      </w:r>
    </w:p>
    <w:p w14:paraId="382C31C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采购需求：</w:t>
      </w:r>
    </w:p>
    <w:p w14:paraId="30FA1E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合同包1(</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合阳县水土保持和河流防洪等五个规划编制项目</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p>
    <w:p w14:paraId="6C9E2F0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合同包预算金额：</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60</w:t>
      </w:r>
      <w:r>
        <w:rPr>
          <w:rFonts w:hint="eastAsia" w:asciiTheme="minorEastAsia" w:hAnsiTheme="minorEastAsia" w:eastAsiaTheme="minorEastAsia" w:cstheme="minorEastAsia"/>
          <w:i w:val="0"/>
          <w:iCs w:val="0"/>
          <w:caps w:val="0"/>
          <w:color w:val="333333"/>
          <w:spacing w:val="0"/>
          <w:sz w:val="24"/>
          <w:szCs w:val="24"/>
          <w:highlight w:val="none"/>
          <w:shd w:val="clear" w:fill="FFFFFF"/>
        </w:rPr>
        <w:t>0,000.00元</w:t>
      </w:r>
    </w:p>
    <w:p w14:paraId="13B1FA5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合同包最高限价：</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60</w:t>
      </w:r>
      <w:r>
        <w:rPr>
          <w:rFonts w:hint="eastAsia" w:asciiTheme="minorEastAsia" w:hAnsiTheme="minorEastAsia" w:eastAsiaTheme="minorEastAsia" w:cstheme="minorEastAsia"/>
          <w:i w:val="0"/>
          <w:iCs w:val="0"/>
          <w:caps w:val="0"/>
          <w:color w:val="333333"/>
          <w:spacing w:val="0"/>
          <w:sz w:val="24"/>
          <w:szCs w:val="24"/>
          <w:highlight w:val="none"/>
          <w:shd w:val="clear" w:fill="FFFFFF"/>
        </w:rPr>
        <w:t>0,000.00元</w:t>
      </w:r>
    </w:p>
    <w:tbl>
      <w:tblPr>
        <w:tblStyle w:val="2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4"/>
        <w:gridCol w:w="1012"/>
        <w:gridCol w:w="1013"/>
        <w:gridCol w:w="1150"/>
        <w:gridCol w:w="1577"/>
        <w:gridCol w:w="1550"/>
        <w:gridCol w:w="1550"/>
      </w:tblGrid>
      <w:tr w14:paraId="432F5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5D5C4A">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40448">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693847">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4FB22A">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CDAEDE">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F0E1A8">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5F922">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
              </w:rPr>
              <w:t>最高限价(元)</w:t>
            </w:r>
          </w:p>
        </w:tc>
      </w:tr>
      <w:tr w14:paraId="4FB2FF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D64783">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4F5F5">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行业规划服务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881CFD">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五个规划编制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6A7C5E">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8A3ABD">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B1F9E">
            <w:pPr>
              <w:keepNext w:val="0"/>
              <w:keepLines w:val="0"/>
              <w:widowControl/>
              <w:suppressLineNumbers w:val="0"/>
              <w:wordWrap/>
              <w:spacing w:before="0" w:beforeAutospacing="0" w:after="0" w:afterAutospacing="0" w:line="240" w:lineRule="auto"/>
              <w:ind w:left="0" w:right="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BFC43A">
            <w:pPr>
              <w:keepNext w:val="0"/>
              <w:keepLines w:val="0"/>
              <w:widowControl/>
              <w:suppressLineNumbers w:val="0"/>
              <w:wordWrap/>
              <w:spacing w:before="0" w:beforeAutospacing="0" w:after="0" w:afterAutospacing="0" w:line="240" w:lineRule="auto"/>
              <w:ind w:left="0" w:right="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600,000.00</w:t>
            </w:r>
          </w:p>
        </w:tc>
      </w:tr>
    </w:tbl>
    <w:p w14:paraId="57DEA31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本合同包不接受联合体投标</w:t>
      </w:r>
    </w:p>
    <w:p w14:paraId="3677B23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合同履行期限：</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合同签订之日起150</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天内</w:t>
      </w:r>
    </w:p>
    <w:p w14:paraId="6CAE04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highlight w:val="none"/>
        </w:rPr>
      </w:pPr>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二、申请人的资格要求：</w:t>
      </w:r>
    </w:p>
    <w:p w14:paraId="55E87F1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1.满足《中华人民共和国政府采购法》第二十二条规定;</w:t>
      </w:r>
    </w:p>
    <w:p w14:paraId="52E44B8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2.落实政府采购政策需满足的资格要求：</w:t>
      </w:r>
    </w:p>
    <w:p w14:paraId="419314B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合同包1(</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合阳县水土保持和河流防洪等五个规划编制项目</w:t>
      </w:r>
      <w:r>
        <w:rPr>
          <w:rFonts w:hint="eastAsia" w:asciiTheme="minorEastAsia" w:hAnsiTheme="minorEastAsia" w:eastAsiaTheme="minorEastAsia" w:cstheme="minorEastAsia"/>
          <w:i w:val="0"/>
          <w:iCs w:val="0"/>
          <w:caps w:val="0"/>
          <w:color w:val="333333"/>
          <w:spacing w:val="0"/>
          <w:sz w:val="24"/>
          <w:szCs w:val="24"/>
          <w:highlight w:val="none"/>
          <w:shd w:val="clear" w:fill="FFFFFF"/>
        </w:rPr>
        <w:t>)落实政府采购政策需满足的资格要求如下:</w:t>
      </w:r>
    </w:p>
    <w:p w14:paraId="590F030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u w:val="single"/>
          <w:shd w:val="clear" w:fill="FFFFFF"/>
        </w:rPr>
        <w:t>本项目为专门面向中小企业项目</w:t>
      </w:r>
      <w:r>
        <w:rPr>
          <w:rFonts w:hint="eastAsia" w:asciiTheme="minorEastAsia" w:hAnsiTheme="minorEastAsia" w:eastAsiaTheme="minorEastAsia" w:cstheme="minorEastAsia"/>
          <w:i w:val="0"/>
          <w:iCs w:val="0"/>
          <w:caps w:val="0"/>
          <w:color w:val="auto"/>
          <w:spacing w:val="0"/>
          <w:sz w:val="24"/>
          <w:szCs w:val="24"/>
          <w:highlight w:val="none"/>
          <w:shd w:val="clear" w:fill="FFFFFF"/>
        </w:rPr>
        <w:t>，供应商应为中型企业、小型企业、微型企业或监狱企业或残疾人福利性单位。供应商为中型企业、小型企业、微型企业的，提供《中小企业声明函》，且中小企业的划分标准所属行业为</w:t>
      </w:r>
      <w:r>
        <w:rPr>
          <w:rFonts w:hint="eastAsia" w:asciiTheme="minorEastAsia" w:hAnsiTheme="minorEastAsia" w:eastAsiaTheme="minorEastAsia" w:cstheme="minorEastAsia"/>
          <w:b/>
          <w:bCs/>
          <w:i w:val="0"/>
          <w:iCs w:val="0"/>
          <w:caps w:val="0"/>
          <w:color w:val="auto"/>
          <w:spacing w:val="0"/>
          <w:sz w:val="24"/>
          <w:szCs w:val="24"/>
          <w:highlight w:val="none"/>
          <w:u w:val="single"/>
          <w:shd w:val="clear" w:fill="FFFFFF"/>
        </w:rPr>
        <w:t>其他未列明行业</w:t>
      </w:r>
      <w:r>
        <w:rPr>
          <w:rFonts w:hint="eastAsia" w:asciiTheme="minorEastAsia" w:hAnsiTheme="minorEastAsia" w:eastAsiaTheme="minorEastAsia" w:cstheme="minorEastAsia"/>
          <w:i w:val="0"/>
          <w:iCs w:val="0"/>
          <w:caps w:val="0"/>
          <w:color w:val="auto"/>
          <w:spacing w:val="0"/>
          <w:sz w:val="24"/>
          <w:szCs w:val="24"/>
          <w:highlight w:val="none"/>
          <w:shd w:val="clear" w:fill="FFFFFF"/>
        </w:rPr>
        <w:t>；供应商为监狱企业的，应提供监狱企业的证明文件；供应商为残疾人福利性单</w:t>
      </w:r>
      <w:r>
        <w:rPr>
          <w:rFonts w:hint="eastAsia" w:asciiTheme="minorEastAsia" w:hAnsiTheme="minorEastAsia" w:eastAsiaTheme="minorEastAsia" w:cstheme="minorEastAsia"/>
          <w:i w:val="0"/>
          <w:iCs w:val="0"/>
          <w:caps w:val="0"/>
          <w:color w:val="333333"/>
          <w:spacing w:val="0"/>
          <w:sz w:val="24"/>
          <w:szCs w:val="24"/>
          <w:highlight w:val="none"/>
          <w:shd w:val="clear" w:fill="FFFFFF"/>
        </w:rPr>
        <w:t>位的，应提供《残疾人福利性单位声明函》；</w:t>
      </w:r>
    </w:p>
    <w:p w14:paraId="6589811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3.本项目的特定资格要求：</w:t>
      </w:r>
    </w:p>
    <w:p w14:paraId="20D5867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合同包1(</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合阳县水土保持和河流防洪等五个规划编制项目</w:t>
      </w:r>
      <w:r>
        <w:rPr>
          <w:rFonts w:hint="eastAsia" w:asciiTheme="minorEastAsia" w:hAnsiTheme="minorEastAsia" w:eastAsiaTheme="minorEastAsia" w:cstheme="minorEastAsia"/>
          <w:i w:val="0"/>
          <w:iCs w:val="0"/>
          <w:caps w:val="0"/>
          <w:color w:val="333333"/>
          <w:spacing w:val="0"/>
          <w:sz w:val="24"/>
          <w:szCs w:val="24"/>
          <w:highlight w:val="none"/>
          <w:shd w:val="clear" w:fill="FFFFFF"/>
        </w:rPr>
        <w:t>)特定资格要求如下:</w:t>
      </w:r>
    </w:p>
    <w:p w14:paraId="5958EA86">
      <w:pPr>
        <w:pStyle w:val="1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333333"/>
          <w:spacing w:val="0"/>
          <w:sz w:val="24"/>
          <w:szCs w:val="24"/>
          <w:highlight w:val="none"/>
          <w:shd w:val="clear" w:fill="FFFFFF"/>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财务状况报告：供应商是法人的，提供近三年（</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2022-2024年</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年度任意一年经审计的财务审计报告（成立时间至提交响应文件截止时间不足一年的单位，可提供成立后任意时间段的资产负债表）或其基本存款账户开户银行出具的本年度资信证明，部分其他组织和自然人，没有经审计的财务报告，应提供银行出具的资信证明；或财政部门认可的政府采购专业担保机构出具的磋商担保函；</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2.税收缴纳证明：提供</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2024年5月1日</w:t>
      </w:r>
      <w:r>
        <w:rPr>
          <w:rFonts w:hint="eastAsia" w:asciiTheme="minorEastAsia" w:hAnsiTheme="minorEastAsia" w:eastAsiaTheme="minorEastAsia" w:cstheme="minorEastAsia"/>
          <w:i w:val="0"/>
          <w:iCs w:val="0"/>
          <w:caps w:val="0"/>
          <w:color w:val="333333"/>
          <w:spacing w:val="0"/>
          <w:sz w:val="24"/>
          <w:szCs w:val="24"/>
          <w:highlight w:val="none"/>
          <w:shd w:val="clear" w:fill="FFFFFF"/>
        </w:rPr>
        <w:t>以来任意一个月税收缴纳证明（至少包含增值税或企业所得税其中一种），依法免税的单位应提供相关证明材料；</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3.社会保障资金缴纳证明：提供</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2024年5月1日</w:t>
      </w:r>
      <w:r>
        <w:rPr>
          <w:rFonts w:hint="eastAsia" w:asciiTheme="minorEastAsia" w:hAnsiTheme="minorEastAsia" w:eastAsiaTheme="minorEastAsia" w:cstheme="minorEastAsia"/>
          <w:i w:val="0"/>
          <w:iCs w:val="0"/>
          <w:caps w:val="0"/>
          <w:color w:val="333333"/>
          <w:spacing w:val="0"/>
          <w:sz w:val="24"/>
          <w:szCs w:val="24"/>
          <w:highlight w:val="none"/>
          <w:shd w:val="clear" w:fill="FFFFFF"/>
        </w:rPr>
        <w:t>以来任意一个月的社会保障资金缴存单据或社保机构开具的社会保险参保缴费情况证明，依法不需要缴纳社会保障资金的单位应提供相关证明材料；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4.具备履行合同所必需的设备和专业技术能力的证明材料（书面声明）；</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5.参加政府采购活动前3年内在经营活动中没有重大违法记录的书面声明；</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6.企业法人具有有效的营业执照（具备统一社会信用代码）；事业法人应具有有效的事业单位法人证；其他组织应具有合法证明文件；自然人具有身份证明文件；</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7.法定代表人授权书：被授权人参与的应提供法定代表人(单位负责人)授权书及被授权人身份证原件，法定代表人(单位负责人)直接参加只须提供法定代表人(单位负责人)身份证原件；</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i w:val="0"/>
          <w:iCs w:val="0"/>
          <w:caps w:val="0"/>
          <w:color w:val="333333"/>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333333"/>
          <w:spacing w:val="0"/>
          <w:sz w:val="24"/>
          <w:szCs w:val="24"/>
          <w:highlight w:val="none"/>
          <w:shd w:val="clear" w:fill="FFFFFF"/>
        </w:rPr>
        <w:t>9.</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供应商应</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具备行政主管部门颁发的水利行业设计乙级及以上资质；</w:t>
      </w:r>
    </w:p>
    <w:p w14:paraId="29BDD4CF">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0" w:right="0" w:righ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10.单位负责人为同一人或者存在直接控股、管理关系的不同单位，不得参加同一合同项下的政府采购活动，为采购项目提供整体设计、规范编制或者项目管理、监理、检测等服务的供应商，不得再参加该采购项目。</w:t>
      </w:r>
    </w:p>
    <w:p w14:paraId="6C7048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highlight w:val="none"/>
        </w:rPr>
      </w:pPr>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三、获取采购文件</w:t>
      </w:r>
    </w:p>
    <w:p w14:paraId="5D26963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时间：2025年0</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07</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日至2025年0</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13</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日，每天上午09:00:00至12:00:00，下午12:00:00至17:00:00（北京时间）</w:t>
      </w:r>
    </w:p>
    <w:p w14:paraId="3ED9039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途径：</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陕西省西安市莲湖区太和时代广场 C 座 206 室</w:t>
      </w:r>
    </w:p>
    <w:p w14:paraId="0CBE927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方式：现场获取</w:t>
      </w:r>
    </w:p>
    <w:p w14:paraId="7E5DFF1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售价：500元</w:t>
      </w:r>
    </w:p>
    <w:p w14:paraId="28F9861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四、响应文件提交</w:t>
      </w:r>
    </w:p>
    <w:p w14:paraId="0156152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截止时间：2025年0</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20</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 1</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highlight w:val="none"/>
          <w:shd w:val="clear" w:fill="FFFFFF"/>
        </w:rPr>
        <w:t>时30分00秒 （北京时间）</w:t>
      </w:r>
    </w:p>
    <w:p w14:paraId="46ACE6B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heme="minorEastAsia" w:hAnsiTheme="minorEastAsia" w:eastAsiaTheme="minorEastAsia" w:cstheme="minorEastAsia"/>
          <w:i w:val="0"/>
          <w:iCs w:val="0"/>
          <w:caps w:val="0"/>
          <w:color w:val="auto"/>
          <w:spacing w:val="0"/>
          <w:sz w:val="24"/>
          <w:szCs w:val="24"/>
          <w:highlight w:val="none"/>
          <w:lang w:val="en-US"/>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地点：</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陕西省西安市莲湖区太和时代广场 C 座 206 室</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第一会议室</w:t>
      </w:r>
    </w:p>
    <w:p w14:paraId="025C49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五、开启</w:t>
      </w:r>
    </w:p>
    <w:p w14:paraId="71F1C19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时间：2025年0</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20</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 1</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highlight w:val="none"/>
          <w:shd w:val="clear" w:fill="FFFFFF"/>
        </w:rPr>
        <w:t>时30分00秒 （北京时间）</w:t>
      </w:r>
    </w:p>
    <w:p w14:paraId="21E611F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地点：</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陕西省西安市莲湖区太和时代广场 C 座 206 室</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第一会议室</w:t>
      </w:r>
    </w:p>
    <w:p w14:paraId="163F0B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六、公告期限</w:t>
      </w:r>
    </w:p>
    <w:p w14:paraId="2D92727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自本公告发布之日起3个工作日。</w:t>
      </w:r>
    </w:p>
    <w:p w14:paraId="371D84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highlight w:val="none"/>
        </w:rPr>
      </w:pPr>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七、其他补充事宜</w:t>
      </w:r>
    </w:p>
    <w:p w14:paraId="0350A4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kern w:val="0"/>
          <w:sz w:val="24"/>
          <w:szCs w:val="24"/>
          <w:highlight w:val="none"/>
          <w:shd w:val="clear" w:fill="FFFFFF"/>
          <w:lang w:val="en-US" w:eastAsia="zh-CN" w:bidi="ar"/>
        </w:rPr>
        <w:t>1、获取方式：凡有意参加磋商者，在文件获取时间内（双休日及法定节假日除外）获取采购文件：携带有效的单位介绍信(介绍信须注明联系方式、所报名项目名称、项目编号及电子邮箱)、经办人身份证原件、身份证复印件加盖单位鲜章获取采购文件。售后不退，谢绝邮递。</w:t>
      </w:r>
    </w:p>
    <w:p w14:paraId="7563B36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kern w:val="0"/>
          <w:sz w:val="24"/>
          <w:szCs w:val="24"/>
          <w:highlight w:val="none"/>
          <w:shd w:val="clear" w:fill="FFFFFF"/>
          <w:lang w:val="en-US" w:eastAsia="zh-CN" w:bidi="ar"/>
        </w:rPr>
        <w:t>2、请供应商按照陕西省财政厅关于政府采购供应商注册登记有关事项通知中的要求，通过陕西省政府采购网（http://www.ccgp-shaanxi.gov.cn/）注册登记加入陕西省政府采购供应商库。</w:t>
      </w:r>
    </w:p>
    <w:p w14:paraId="2B6225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kern w:val="0"/>
          <w:sz w:val="24"/>
          <w:szCs w:val="24"/>
          <w:highlight w:val="none"/>
          <w:shd w:val="clear" w:fill="FFFFFF"/>
          <w:lang w:val="en-US" w:eastAsia="zh-CN" w:bidi="ar"/>
        </w:rPr>
        <w:t>3、落实的政府采购政策：</w:t>
      </w:r>
    </w:p>
    <w:p w14:paraId="0974C90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(1)、《关于进一步加大政府采购支持中小企业力度的通知》（财库〔2022〕19号）；</w:t>
      </w:r>
    </w:p>
    <w:p w14:paraId="68BEAF0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(2)、关于印发《政府采购促进中小企业发展管理办法》的通知（财库〔2020〕46号）；</w:t>
      </w:r>
    </w:p>
    <w:p w14:paraId="263210E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(3)、《财政部司法部关于政府采购支持监狱企业发展有关问题的通知》（财库〔2014〕68号）；</w:t>
      </w:r>
    </w:p>
    <w:p w14:paraId="187048E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(4)、《国务院办公厅关于建立政府强制采购节能产品制度的通知》（国办发〔2007〕51号）； </w:t>
      </w:r>
    </w:p>
    <w:p w14:paraId="1F04A6B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(5)、《环境标志产品政府采购实施的意见》（财库[2006]90号）；</w:t>
      </w:r>
    </w:p>
    <w:p w14:paraId="6407542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(6)、《节能产品政府采购实施意见》（财库[2004]185号）；</w:t>
      </w:r>
    </w:p>
    <w:p w14:paraId="5F8FD3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(7)、《关于促进残疾人就业政府采购政策的通知》（财库〔2017〕141号）；</w:t>
      </w:r>
    </w:p>
    <w:p w14:paraId="1EA9C0E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(8)、《财政部、发展改革委、生态环境部、市场监管总局关于调整优化节能产品、环境标志产品政府采购执行机制的通知》(财库〔2019〕9号文件)；</w:t>
      </w:r>
    </w:p>
    <w:p w14:paraId="5ED18E3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(9)、《陕西省中小企业政府采购信用融资办法》（陕财办采〔2018〕23号）；</w:t>
      </w:r>
    </w:p>
    <w:p w14:paraId="625CCE9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(10)、《陕西省财政厅关于加快推进我省中小企业政府采购信用融资工作的通知》（陕财办采〔2020〕15号）；</w:t>
      </w:r>
    </w:p>
    <w:p w14:paraId="7CD6AF8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(11)、《财政部农业农村部国家乡村振兴局关于运用政府采购政策支持乡村产业振兴的通知》（财库〔2021〕19号）；</w:t>
      </w:r>
    </w:p>
    <w:p w14:paraId="0C2F385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(12)、《财政部农业农村部国家乡村振兴局中华全国供销合作总社关于印发&lt;关于深入开展政府采购脱贫地区农副产品工作推进乡村产业振兴的实施意见&gt;的通知》（财库〔2021〕20号）；</w:t>
      </w:r>
    </w:p>
    <w:p w14:paraId="7855420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(13)、《陕西省财政厅关于进一步落实政府采购支持中小企业相关政策的通知》；陕财办采〔2023〕3号；</w:t>
      </w:r>
    </w:p>
    <w:p w14:paraId="3AD1D58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(14)、《陕西省财政厅关于进一步优化政府采购营商环境有关事项的通知》（陕财办采〔2023〕4号）；</w:t>
      </w:r>
    </w:p>
    <w:p w14:paraId="6056B60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555555"/>
          <w:spacing w:val="0"/>
          <w:sz w:val="24"/>
          <w:szCs w:val="24"/>
          <w:highlight w:val="none"/>
          <w:shd w:val="clear" w:fill="FFFFFF"/>
        </w:rPr>
        <w:t>(15)、其他需要落实的政府采购政策。</w:t>
      </w:r>
    </w:p>
    <w:p w14:paraId="684449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highlight w:val="none"/>
        </w:rPr>
      </w:pPr>
      <w:r>
        <w:rPr>
          <w:rStyle w:val="23"/>
          <w:rFonts w:hint="eastAsia" w:asciiTheme="minorEastAsia" w:hAnsiTheme="minorEastAsia" w:eastAsiaTheme="minorEastAsia" w:cstheme="minorEastAsia"/>
          <w:b/>
          <w:bCs/>
          <w:i w:val="0"/>
          <w:iCs w:val="0"/>
          <w:caps w:val="0"/>
          <w:color w:val="333333"/>
          <w:spacing w:val="0"/>
          <w:sz w:val="24"/>
          <w:szCs w:val="24"/>
          <w:highlight w:val="none"/>
          <w:shd w:val="clear" w:fill="FFFFFF"/>
        </w:rPr>
        <w:t>八、对本次招标提出询问，请按以下方式联系。</w:t>
      </w:r>
    </w:p>
    <w:p w14:paraId="64A1F0D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rPr>
        <w:t>1.采购人信息</w:t>
      </w:r>
    </w:p>
    <w:p w14:paraId="38B254B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shd w:val="clear" w:fill="FFFFFF"/>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名称：</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合阳县水务局</w:t>
      </w:r>
      <w:r>
        <w:rPr>
          <w:rFonts w:hint="eastAsia" w:asciiTheme="minorEastAsia" w:hAnsiTheme="minorEastAsia" w:eastAsiaTheme="minorEastAsia" w:cstheme="minorEastAsia"/>
          <w:i w:val="0"/>
          <w:iCs w:val="0"/>
          <w:caps w:val="0"/>
          <w:color w:val="333333"/>
          <w:spacing w:val="0"/>
          <w:sz w:val="24"/>
          <w:szCs w:val="24"/>
          <w:highlight w:val="none"/>
          <w:shd w:val="clear" w:fill="FFFFFF"/>
        </w:rPr>
        <w:t xml:space="preserve"> </w:t>
      </w:r>
    </w:p>
    <w:p w14:paraId="3D40329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地址：</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 xml:space="preserve">合阳县黄河路67号 </w:t>
      </w:r>
    </w:p>
    <w:p w14:paraId="01392DD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 xml:space="preserve">联系方式：0913-5522396 </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ab/>
      </w:r>
    </w:p>
    <w:p w14:paraId="5318A7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rPr>
        <w:t>2.采购代理机构信息</w:t>
      </w:r>
    </w:p>
    <w:p w14:paraId="24E4608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名称：</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陕西正城项目管理有限公司</w:t>
      </w:r>
    </w:p>
    <w:p w14:paraId="7AF05E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地址：</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陕西省西安市莲湖区太和时代广场 C 座 206 室</w:t>
      </w:r>
    </w:p>
    <w:p w14:paraId="025442C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联系方式：</w:t>
      </w:r>
      <w:r>
        <w:rPr>
          <w:rFonts w:ascii="宋体" w:hAnsi="宋体" w:eastAsia="宋体" w:cs="宋体"/>
          <w:b w:val="0"/>
          <w:bCs w:val="0"/>
          <w:color w:val="auto"/>
          <w:sz w:val="24"/>
          <w:szCs w:val="24"/>
        </w:rPr>
        <w:t xml:space="preserve">029-88617546 </w:t>
      </w:r>
    </w:p>
    <w:p w14:paraId="6160FF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rPr>
        <w:t>3.项目联系方式</w:t>
      </w:r>
    </w:p>
    <w:p w14:paraId="08E3CA0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项目联系人：</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张盼</w:t>
      </w:r>
    </w:p>
    <w:p w14:paraId="37D9E2B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电话：</w:t>
      </w:r>
      <w:r>
        <w:rPr>
          <w:rFonts w:ascii="宋体" w:hAnsi="宋体" w:eastAsia="宋体" w:cs="宋体"/>
          <w:b w:val="0"/>
          <w:bCs w:val="0"/>
          <w:color w:val="auto"/>
          <w:sz w:val="24"/>
          <w:szCs w:val="24"/>
        </w:rPr>
        <w:t xml:space="preserve">029-88617546 </w:t>
      </w:r>
    </w:p>
    <w:p w14:paraId="5FD1C77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Theme="minorEastAsia" w:hAnsiTheme="minorEastAsia" w:eastAsiaTheme="minorEastAsia" w:cstheme="minorEastAsia"/>
          <w:i w:val="0"/>
          <w:iCs w:val="0"/>
          <w:caps w:val="0"/>
          <w:color w:val="333333"/>
          <w:spacing w:val="0"/>
          <w:sz w:val="21"/>
          <w:szCs w:val="21"/>
          <w:highlight w:val="none"/>
          <w:lang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fill="FFFFFF"/>
          <w:lang w:eastAsia="zh-CN"/>
        </w:rPr>
        <w:t>陕西正城项目管理有限公司</w:t>
      </w:r>
    </w:p>
    <w:p w14:paraId="15A353F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202</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w:t>
      </w:r>
    </w:p>
    <w:p w14:paraId="7B2E706F">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0" w:right="0" w:rightChars="0"/>
        <w:jc w:val="both"/>
        <w:rPr>
          <w:rFonts w:ascii="宋体" w:hAnsi="宋体" w:eastAsia="宋体" w:cs="宋体"/>
          <w:b/>
          <w:bCs/>
          <w:color w:val="000000"/>
          <w:sz w:val="24"/>
          <w:szCs w:val="24"/>
        </w:rPr>
      </w:pPr>
    </w:p>
    <w:p w14:paraId="4F7333CF">
      <w:pPr>
        <w:pStyle w:val="4"/>
        <w:keepNext w:val="0"/>
        <w:keepLines/>
        <w:pageBreakBefore/>
        <w:spacing w:line="360" w:lineRule="auto"/>
        <w:jc w:val="center"/>
        <w:rPr>
          <w:rFonts w:hint="eastAsia" w:asciiTheme="minorEastAsia" w:hAnsiTheme="minorEastAsia" w:eastAsiaTheme="minorEastAsia" w:cstheme="minorEastAsia"/>
          <w:bCs/>
          <w:color w:val="000000"/>
          <w:szCs w:val="32"/>
          <w:highlight w:val="none"/>
        </w:rPr>
      </w:pPr>
      <w:bookmarkStart w:id="18" w:name="_Toc18278"/>
      <w:r>
        <w:rPr>
          <w:rFonts w:hint="eastAsia" w:asciiTheme="minorEastAsia" w:hAnsiTheme="minorEastAsia" w:eastAsiaTheme="minorEastAsia" w:cstheme="minorEastAsia"/>
          <w:bCs/>
          <w:color w:val="000000"/>
          <w:szCs w:val="32"/>
          <w:highlight w:val="none"/>
        </w:rPr>
        <w:t>第二章  供应商须知</w:t>
      </w:r>
      <w:bookmarkEnd w:id="12"/>
      <w:bookmarkEnd w:id="13"/>
      <w:bookmarkEnd w:id="14"/>
      <w:bookmarkEnd w:id="17"/>
      <w:bookmarkEnd w:id="18"/>
      <w:bookmarkStart w:id="19" w:name="_Toc363474017"/>
      <w:bookmarkStart w:id="20" w:name="_Toc363473972"/>
      <w:bookmarkStart w:id="21" w:name="_Toc403077639"/>
    </w:p>
    <w:p w14:paraId="27DEA617">
      <w:pPr>
        <w:spacing w:line="360" w:lineRule="auto"/>
        <w:jc w:val="center"/>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一.总  则</w:t>
      </w:r>
      <w:bookmarkEnd w:id="19"/>
      <w:bookmarkEnd w:id="20"/>
      <w:bookmarkEnd w:id="21"/>
    </w:p>
    <w:p w14:paraId="01A2A2F3">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1.资金来源</w:t>
      </w:r>
    </w:p>
    <w:p w14:paraId="12E4F90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1.1本次竞争性磋商所签合同使用</w:t>
      </w:r>
      <w:r>
        <w:rPr>
          <w:rFonts w:hint="eastAsia" w:asciiTheme="minorEastAsia" w:hAnsiTheme="minorEastAsia" w:eastAsiaTheme="minorEastAsia" w:cstheme="minorEastAsia"/>
          <w:color w:val="auto"/>
          <w:sz w:val="24"/>
          <w:szCs w:val="24"/>
          <w:highlight w:val="none"/>
        </w:rPr>
        <w:t>财政资金支付，</w:t>
      </w:r>
      <w:r>
        <w:rPr>
          <w:rFonts w:hint="eastAsia" w:asciiTheme="minorEastAsia" w:hAnsiTheme="minorEastAsia" w:eastAsiaTheme="minorEastAsia" w:cstheme="minorEastAsia"/>
          <w:color w:val="000000"/>
          <w:sz w:val="24"/>
          <w:szCs w:val="24"/>
          <w:highlight w:val="none"/>
        </w:rPr>
        <w:t>资金已落实到位。</w:t>
      </w:r>
    </w:p>
    <w:p w14:paraId="02C29ED0">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2.采购代理机构及合格的供应商</w:t>
      </w:r>
    </w:p>
    <w:p w14:paraId="0D7573F7">
      <w:pPr>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2.1 采购代理机构：</w:t>
      </w:r>
      <w:r>
        <w:rPr>
          <w:rFonts w:hint="eastAsia" w:asciiTheme="minorEastAsia" w:hAnsiTheme="minorEastAsia" w:eastAsiaTheme="minorEastAsia" w:cstheme="minorEastAsia"/>
          <w:color w:val="000000"/>
          <w:sz w:val="24"/>
          <w:szCs w:val="24"/>
          <w:highlight w:val="none"/>
          <w:lang w:eastAsia="zh-CN"/>
        </w:rPr>
        <w:t xml:space="preserve">陕西正城项目管理有限公司 </w:t>
      </w:r>
    </w:p>
    <w:p w14:paraId="3E4301D6">
      <w:pPr>
        <w:spacing w:line="360" w:lineRule="auto"/>
        <w:ind w:firstLine="960" w:firstLineChars="4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lang w:eastAsia="zh-CN"/>
        </w:rPr>
        <w:t>陕西省西安市莲湖区太和时代广场C座206室</w:t>
      </w:r>
    </w:p>
    <w:p w14:paraId="65B50DB7">
      <w:pPr>
        <w:spacing w:line="360" w:lineRule="auto"/>
        <w:ind w:firstLine="960" w:firstLineChars="4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邮编：7100</w:t>
      </w:r>
      <w:r>
        <w:rPr>
          <w:rFonts w:hint="eastAsia" w:asciiTheme="minorEastAsia" w:hAnsiTheme="minorEastAsia" w:eastAsiaTheme="minorEastAsia" w:cstheme="minorEastAsia"/>
          <w:color w:val="000000"/>
          <w:sz w:val="24"/>
          <w:szCs w:val="24"/>
          <w:highlight w:val="none"/>
          <w:lang w:val="en-US" w:eastAsia="zh-CN"/>
        </w:rPr>
        <w:t>68</w:t>
      </w:r>
    </w:p>
    <w:p w14:paraId="3AEDEBB6">
      <w:pPr>
        <w:spacing w:line="360" w:lineRule="auto"/>
        <w:ind w:firstLine="960" w:firstLineChars="400"/>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i w:val="0"/>
          <w:iCs w:val="0"/>
          <w:caps w:val="0"/>
          <w:color w:val="auto"/>
          <w:spacing w:val="0"/>
          <w:sz w:val="24"/>
          <w:szCs w:val="24"/>
          <w:highlight w:val="none"/>
          <w:shd w:val="clear" w:fill="FFFFFF"/>
        </w:rPr>
        <w:t>029-88617546</w:t>
      </w:r>
      <w:r>
        <w:rPr>
          <w:rFonts w:hint="eastAsia" w:asciiTheme="minorEastAsia" w:hAnsiTheme="minorEastAsia" w:eastAsiaTheme="minorEastAsia" w:cstheme="minorEastAsia"/>
          <w:color w:val="FF0000"/>
          <w:sz w:val="24"/>
          <w:szCs w:val="24"/>
          <w:highlight w:val="none"/>
          <w:lang w:val="en-US" w:eastAsia="zh-CN"/>
        </w:rPr>
        <w:t xml:space="preserve"> </w:t>
      </w:r>
    </w:p>
    <w:p w14:paraId="4953F8B2">
      <w:pPr>
        <w:spacing w:line="360" w:lineRule="auto"/>
        <w:ind w:firstLine="960" w:firstLineChars="4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邮箱：</w:t>
      </w:r>
      <w:r>
        <w:rPr>
          <w:rFonts w:hint="eastAsia" w:asciiTheme="minorEastAsia" w:hAnsiTheme="minorEastAsia" w:eastAsiaTheme="minorEastAsia" w:cstheme="minorEastAsia"/>
          <w:color w:val="auto"/>
          <w:sz w:val="24"/>
          <w:szCs w:val="24"/>
          <w:highlight w:val="none"/>
          <w:lang w:val="en-US" w:eastAsia="zh-CN"/>
        </w:rPr>
        <w:t xml:space="preserve">3929243240@qq.com </w:t>
      </w:r>
    </w:p>
    <w:p w14:paraId="2B5509FA">
      <w:pPr>
        <w:spacing w:line="360" w:lineRule="auto"/>
        <w:ind w:firstLine="960" w:firstLineChars="4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户名：</w:t>
      </w:r>
      <w:r>
        <w:rPr>
          <w:rFonts w:hint="eastAsia" w:asciiTheme="minorEastAsia" w:hAnsiTheme="minorEastAsia" w:eastAsiaTheme="minorEastAsia" w:cstheme="minorEastAsia"/>
          <w:color w:val="000000"/>
          <w:sz w:val="24"/>
          <w:szCs w:val="24"/>
          <w:highlight w:val="none"/>
          <w:lang w:eastAsia="zh-CN"/>
        </w:rPr>
        <w:t xml:space="preserve">陕西正城项目管理有限公司 </w:t>
      </w:r>
      <w:r>
        <w:rPr>
          <w:rFonts w:hint="eastAsia" w:asciiTheme="minorEastAsia" w:hAnsiTheme="minorEastAsia" w:eastAsiaTheme="minorEastAsia" w:cstheme="minorEastAsia"/>
          <w:color w:val="000000"/>
          <w:sz w:val="24"/>
          <w:szCs w:val="24"/>
          <w:highlight w:val="none"/>
        </w:rPr>
        <w:t xml:space="preserve"> </w:t>
      </w:r>
    </w:p>
    <w:p w14:paraId="6DFC71B5">
      <w:pPr>
        <w:spacing w:line="360" w:lineRule="auto"/>
        <w:ind w:firstLine="960" w:firstLineChars="4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账号：611301079013001226728</w:t>
      </w:r>
      <w:r>
        <w:rPr>
          <w:rFonts w:hint="eastAsia" w:asciiTheme="minorEastAsia" w:hAnsiTheme="minorEastAsia" w:eastAsiaTheme="minorEastAsia" w:cstheme="minorEastAsia"/>
          <w:color w:val="000000"/>
          <w:sz w:val="24"/>
          <w:szCs w:val="24"/>
          <w:highlight w:val="none"/>
          <w:lang w:val="en-US" w:eastAsia="zh-CN"/>
        </w:rPr>
        <w:t xml:space="preserve"> </w:t>
      </w:r>
    </w:p>
    <w:p w14:paraId="71B34822">
      <w:pPr>
        <w:spacing w:line="360" w:lineRule="auto"/>
        <w:ind w:firstLine="960" w:firstLineChars="4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开户行：交通银行西安大寨路支行</w:t>
      </w:r>
      <w:r>
        <w:rPr>
          <w:rFonts w:hint="eastAsia" w:asciiTheme="minorEastAsia" w:hAnsiTheme="minorEastAsia" w:eastAsiaTheme="minorEastAsia" w:cstheme="minorEastAsia"/>
          <w:color w:val="000000"/>
          <w:sz w:val="24"/>
          <w:szCs w:val="24"/>
          <w:highlight w:val="none"/>
          <w:lang w:val="en-US" w:eastAsia="zh-CN"/>
        </w:rPr>
        <w:t xml:space="preserve"> </w:t>
      </w:r>
    </w:p>
    <w:p w14:paraId="7F078D6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2.2供应商：</w:t>
      </w:r>
    </w:p>
    <w:p w14:paraId="50C81E0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2.2.1供应商应具备下列条件：</w:t>
      </w:r>
    </w:p>
    <w:p w14:paraId="1AFDE47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1）具有独立承担民事责任的能力；</w:t>
      </w:r>
    </w:p>
    <w:p w14:paraId="182AB87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2）具有良好的商业信誉和健全的财务会计制度；</w:t>
      </w:r>
    </w:p>
    <w:p w14:paraId="10F0E07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3）具有履行合同所必需的设备和专业技术能力；</w:t>
      </w:r>
    </w:p>
    <w:p w14:paraId="7D2BEC7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4）有依法缴纳税收和社会保障资金的良好纪录；</w:t>
      </w:r>
    </w:p>
    <w:p w14:paraId="3FEBBC1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5）参加政府采购活动前三年内，在经营活动中没有重大违法纪录；</w:t>
      </w:r>
    </w:p>
    <w:p w14:paraId="3AB695C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6）法律、行政法规规定的其他条件；</w:t>
      </w:r>
    </w:p>
    <w:p w14:paraId="62B1A01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7）根据本次采购项目的特殊要求，磋商文件规定的供应商的其它特殊条件。</w:t>
      </w:r>
    </w:p>
    <w:p w14:paraId="65A08C0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2.2.2法定代表人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为同一人的两个及两个以上的法人，母公司、全资子公司及其控股公司，都不得在同一分包的采购中同时参与磋商，否则均为无效响应。</w:t>
      </w:r>
    </w:p>
    <w:p w14:paraId="208FBCA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2.2.3供应商不得直接或间接地与磋商采购单位（包括</w:t>
      </w:r>
      <w:r>
        <w:rPr>
          <w:rFonts w:hint="eastAsia" w:asciiTheme="minorEastAsia" w:hAnsiTheme="minorEastAsia" w:eastAsiaTheme="minorEastAsia" w:cstheme="minorEastAsia"/>
          <w:color w:val="000000"/>
          <w:sz w:val="24"/>
          <w:szCs w:val="24"/>
          <w:highlight w:val="none"/>
          <w:lang w:eastAsia="zh-CN"/>
        </w:rPr>
        <w:t xml:space="preserve">陕西正城项目管理有限公司 </w:t>
      </w:r>
      <w:r>
        <w:rPr>
          <w:rFonts w:hint="eastAsia" w:asciiTheme="minorEastAsia" w:hAnsiTheme="minorEastAsia" w:eastAsiaTheme="minorEastAsia" w:cstheme="minorEastAsia"/>
          <w:color w:val="000000"/>
          <w:sz w:val="24"/>
          <w:szCs w:val="24"/>
          <w:highlight w:val="none"/>
        </w:rPr>
        <w:t>及采购人）有任何关联，亦不得是采购单位的附属机构。如果供应商在磋商中隐瞒了上述关系，一经证实，则该磋商无效。</w:t>
      </w:r>
    </w:p>
    <w:p w14:paraId="54621D3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2.2.4供应商必须在</w:t>
      </w:r>
      <w:r>
        <w:rPr>
          <w:rFonts w:hint="eastAsia" w:asciiTheme="minorEastAsia" w:hAnsiTheme="minorEastAsia" w:eastAsiaTheme="minorEastAsia" w:cstheme="minorEastAsia"/>
          <w:color w:val="000000"/>
          <w:sz w:val="24"/>
          <w:szCs w:val="24"/>
          <w:highlight w:val="none"/>
          <w:lang w:eastAsia="zh-CN"/>
        </w:rPr>
        <w:t>陕西正城项目管理有限公司 获取</w:t>
      </w:r>
      <w:r>
        <w:rPr>
          <w:rFonts w:hint="eastAsia" w:asciiTheme="minorEastAsia" w:hAnsiTheme="minorEastAsia" w:eastAsiaTheme="minorEastAsia" w:cstheme="minorEastAsia"/>
          <w:color w:val="000000"/>
          <w:sz w:val="24"/>
          <w:szCs w:val="24"/>
          <w:highlight w:val="none"/>
        </w:rPr>
        <w:t>磋商文件，方可参加磋商。磋商文件售后不退。</w:t>
      </w:r>
    </w:p>
    <w:p w14:paraId="4C9BD12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2.2.5如果在磋商文件中接受联合体磋商（见磋商公告中供应商的资格要求），则两个以上供应商可以组成一个磋商联合体，以一个供应商的身份磋商。以联合体形式参加磋商的，联合体各方均应当符合政府采购法第二十二条规定的条件。采购人根据采购项目的特殊要求规定供应商特定条件的，联合体各方中至少应当有一方符合采购人规定的特定条件。由同一专业的供应商组成的联合体，按照资质等级较低的供应商确定资质等级。</w:t>
      </w:r>
    </w:p>
    <w:p w14:paraId="555A049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联合体各方之间应当签订共同磋商协议，明确约定联合体各方承担的工作和相应的责任，并将共同磋商协议连同磋商响应文件一并提交磋商响应文件接收人。联合体各方签订共同磋商协议后，不得再以自己名义单独在同一项目中磋商，也不得组成新的联合体参加同一项目磋商。</w:t>
      </w:r>
    </w:p>
    <w:p w14:paraId="3AB250A8">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3.磋商拟提供服务的合格性和合法性</w:t>
      </w:r>
    </w:p>
    <w:p w14:paraId="5B3383E4">
      <w:pPr>
        <w:pStyle w:val="9"/>
        <w:spacing w:line="360" w:lineRule="auto"/>
        <w:ind w:firstLine="48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3.1磋商拟提供服务应满足磋商文件的要求并应符合国家法律法规、行业管理部门要求的其他强制性标准。</w:t>
      </w:r>
    </w:p>
    <w:p w14:paraId="248C6972">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4.磋商响应文件内容的真实性</w:t>
      </w:r>
    </w:p>
    <w:p w14:paraId="320B7D9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4.1供应商应保证其磋商响应文件中所提供的所有磋商资料、信息是真实的，并且来源于合法的渠道。因磋商响应文件中所提供的磋商资料信息不真实或者其来源不合法而导致的所有法律责任，由供应商自行承担。</w:t>
      </w:r>
    </w:p>
    <w:p w14:paraId="17AF0005">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5.磋商过程的监督和管理</w:t>
      </w:r>
    </w:p>
    <w:p w14:paraId="383C35AC">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5.1同级人民政府财政部门及有关部门依法履行对磋商过程的监督管理职责。</w:t>
      </w:r>
    </w:p>
    <w:p w14:paraId="661212A4">
      <w:pPr>
        <w:spacing w:line="360" w:lineRule="auto"/>
        <w:jc w:val="center"/>
        <w:rPr>
          <w:rFonts w:hint="eastAsia" w:asciiTheme="minorEastAsia" w:hAnsiTheme="minorEastAsia" w:eastAsiaTheme="minorEastAsia" w:cstheme="minorEastAsia"/>
          <w:b/>
          <w:color w:val="000000"/>
          <w:sz w:val="30"/>
          <w:szCs w:val="30"/>
          <w:highlight w:val="none"/>
        </w:rPr>
      </w:pPr>
      <w:bookmarkStart w:id="22" w:name="_Toc363473973"/>
      <w:bookmarkStart w:id="23" w:name="_Toc403077640"/>
      <w:bookmarkStart w:id="24" w:name="_Toc363474018"/>
      <w:r>
        <w:rPr>
          <w:rFonts w:hint="eastAsia" w:asciiTheme="minorEastAsia" w:hAnsiTheme="minorEastAsia" w:eastAsiaTheme="minorEastAsia" w:cstheme="minorEastAsia"/>
          <w:b/>
          <w:color w:val="000000"/>
          <w:sz w:val="30"/>
          <w:szCs w:val="30"/>
          <w:highlight w:val="none"/>
        </w:rPr>
        <w:t>二.磋商文件</w:t>
      </w:r>
      <w:bookmarkEnd w:id="22"/>
      <w:bookmarkEnd w:id="23"/>
      <w:bookmarkEnd w:id="24"/>
    </w:p>
    <w:p w14:paraId="25032066">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6.磋商文件构成</w:t>
      </w:r>
    </w:p>
    <w:p w14:paraId="5445212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6.1 磋商文件规定了要求提供的产品和服务，磋商程序和合同条件在磋商文件中均有说明。磋商文件共六章，内容如下：</w:t>
      </w:r>
    </w:p>
    <w:p w14:paraId="76E567BB">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第一章 竞争性磋商公告</w:t>
      </w:r>
    </w:p>
    <w:p w14:paraId="323C1FD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第二章 供应商须知</w:t>
      </w:r>
    </w:p>
    <w:p w14:paraId="4E6B988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第三章 合同主要条款</w:t>
      </w:r>
    </w:p>
    <w:p w14:paraId="208F6A5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第四章 磋商内容及服务要求</w:t>
      </w:r>
    </w:p>
    <w:p w14:paraId="71F2CF5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第五章 评审方法</w:t>
      </w:r>
    </w:p>
    <w:p w14:paraId="45CD56B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第六章 磋商响应文件格式</w:t>
      </w:r>
    </w:p>
    <w:p w14:paraId="369940E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1988372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6.3本磋商文件的解释权归采购代理机构。</w:t>
      </w:r>
    </w:p>
    <w:p w14:paraId="229B6F49">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7.磋商文件的修改和澄清</w:t>
      </w:r>
    </w:p>
    <w:p w14:paraId="2707709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7.1在磋商截止时间前，采购代理机构可以视采购具体情况，延长首次磋商响应文件递交截止时间和磋商时间并在财政部门指定的媒体上发布变更公告，同时将变更时间书面通知所有购买磋商文件的供应商。</w:t>
      </w:r>
    </w:p>
    <w:p w14:paraId="0403797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采购代理机构对已发出的磋商文件进行澄清或者修改，应当以书面形式将澄清或者修改的内容通知所有购买磋商文件的供应商，该澄清或者修改的内容为磋商文件的组成部分。澄清或者修改的内容可能影响磋商响应文件编制的，应当在磋商截止时间至少5日前发出；不足5日的，应当顺延提交磋商响应文件的截止时间。</w:t>
      </w:r>
    </w:p>
    <w:p w14:paraId="044FCEB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7.3已经购买磋商文件的供应商对磋商文件有疑问需要询问的，均应在磋商截止日期3个工作日前以书面形式向采购代理机构提出。采购代理机构将在3个工作日内书面答复并传送给所有购买磋商文件的供应商。</w:t>
      </w:r>
    </w:p>
    <w:p w14:paraId="16A9F43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7.4供应商在收到上述通知后，应立即向采购代理机构回函确认。</w:t>
      </w:r>
    </w:p>
    <w:p w14:paraId="1C85C07E">
      <w:pPr>
        <w:spacing w:line="360" w:lineRule="auto"/>
        <w:jc w:val="center"/>
        <w:rPr>
          <w:rFonts w:hint="eastAsia" w:asciiTheme="minorEastAsia" w:hAnsiTheme="minorEastAsia" w:eastAsiaTheme="minorEastAsia" w:cstheme="minorEastAsia"/>
          <w:b/>
          <w:color w:val="000000"/>
          <w:sz w:val="30"/>
          <w:szCs w:val="30"/>
          <w:highlight w:val="none"/>
        </w:rPr>
      </w:pPr>
      <w:bookmarkStart w:id="25" w:name="_Toc363474019"/>
      <w:bookmarkStart w:id="26" w:name="_Toc363473974"/>
      <w:bookmarkStart w:id="27" w:name="_Toc403077641"/>
      <w:r>
        <w:rPr>
          <w:rFonts w:hint="eastAsia" w:asciiTheme="minorEastAsia" w:hAnsiTheme="minorEastAsia" w:eastAsiaTheme="minorEastAsia" w:cstheme="minorEastAsia"/>
          <w:b/>
          <w:color w:val="000000"/>
          <w:sz w:val="30"/>
          <w:szCs w:val="30"/>
          <w:highlight w:val="none"/>
        </w:rPr>
        <w:t>三.磋商响应文件的编制</w:t>
      </w:r>
      <w:bookmarkEnd w:id="25"/>
      <w:bookmarkEnd w:id="26"/>
      <w:bookmarkEnd w:id="27"/>
    </w:p>
    <w:p w14:paraId="122303D8">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8.磋商语言和磋商货币</w:t>
      </w:r>
    </w:p>
    <w:p w14:paraId="06AAF6F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供应商提交的响应文件以及供应商与采购代理机构就有关磋商的所有来往函电均应使用中文。响应文件中如附有外文资料，必须逐一对应翻译成中文并加盖供应商公章后附在相关外文资料后面，否则，所提供的外文资料将可能被视为无效材料。（说明：供应商的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为外籍人士的，法定代表人的签字和护照除外。）</w:t>
      </w:r>
    </w:p>
    <w:p w14:paraId="7316BCDE">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8.2磋商应以人民币报价,任何包含非人民币报价的磋商将按无效响应处理。</w:t>
      </w:r>
    </w:p>
    <w:p w14:paraId="425AFFA6">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9.磋商响应文件的构成</w:t>
      </w:r>
    </w:p>
    <w:p w14:paraId="06767B2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9.1 </w:t>
      </w:r>
      <w:r>
        <w:rPr>
          <w:rFonts w:hint="eastAsia" w:asciiTheme="minorEastAsia" w:hAnsiTheme="minorEastAsia" w:eastAsiaTheme="minorEastAsia" w:cstheme="minorEastAsia"/>
          <w:color w:val="000000"/>
          <w:sz w:val="24"/>
          <w:highlight w:val="none"/>
        </w:rPr>
        <w:t>供应商应按照磋商文件的规定和要求编制磋商响应文件。</w:t>
      </w:r>
      <w:r>
        <w:rPr>
          <w:rFonts w:hint="eastAsia" w:asciiTheme="minorEastAsia" w:hAnsiTheme="minorEastAsia" w:eastAsiaTheme="minorEastAsia" w:cstheme="minorEastAsia"/>
          <w:color w:val="000000"/>
          <w:sz w:val="24"/>
          <w:szCs w:val="24"/>
          <w:highlight w:val="none"/>
        </w:rPr>
        <w:t>供应商提交的响应文件应包含下列部分的内容：</w:t>
      </w:r>
    </w:p>
    <w:p w14:paraId="62A0D9C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 按照供应商须知的要求和磋商文件规定格式填写的磋商响应函、磋商报价表、法定代表人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授权委托书；</w:t>
      </w:r>
    </w:p>
    <w:p w14:paraId="33D05AF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2）按照磋商文件的要求编制的磋商响应方案说明书；</w:t>
      </w:r>
    </w:p>
    <w:p w14:paraId="71DF32A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3）按照磋商文件供应商须知的要求提交的资格证明文件；</w:t>
      </w:r>
    </w:p>
    <w:p w14:paraId="6F51806B">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4）按照本须知第14条要求提交的磋商保证金；</w:t>
      </w:r>
    </w:p>
    <w:p w14:paraId="3EDD2D2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5）磋商文件中要求的其他证明文件；</w:t>
      </w:r>
    </w:p>
    <w:p w14:paraId="62B3D02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9.2 本项目不允许提供备选方案，否则其磋商将按照无效磋商处理。</w:t>
      </w:r>
    </w:p>
    <w:p w14:paraId="7052533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9.3 供应商可根据自身的资质情况和经营范围对本项目进行磋商，不得将其子目再行分解或只对本</w:t>
      </w:r>
      <w:r>
        <w:rPr>
          <w:rFonts w:hint="eastAsia" w:asciiTheme="minorEastAsia" w:hAnsiTheme="minorEastAsia" w:eastAsiaTheme="minorEastAsia" w:cstheme="minorEastAsia"/>
          <w:color w:val="000000"/>
          <w:sz w:val="24"/>
          <w:szCs w:val="24"/>
          <w:highlight w:val="none"/>
          <w:lang w:val="en-US" w:eastAsia="zh-CN"/>
        </w:rPr>
        <w:t>项目</w:t>
      </w:r>
      <w:r>
        <w:rPr>
          <w:rFonts w:hint="eastAsia" w:asciiTheme="minorEastAsia" w:hAnsiTheme="minorEastAsia" w:eastAsiaTheme="minorEastAsia" w:cstheme="minorEastAsia"/>
          <w:color w:val="000000"/>
          <w:sz w:val="24"/>
          <w:szCs w:val="24"/>
          <w:highlight w:val="none"/>
        </w:rPr>
        <w:t>中的品目进行不完全磋商，任何不完全的响应将会被拒绝。</w:t>
      </w:r>
    </w:p>
    <w:p w14:paraId="7A9D7769">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10.磋商响应文件格式 </w:t>
      </w:r>
    </w:p>
    <w:p w14:paraId="43DE40B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应按照磋商文件第二章供应商须知第9条的内容及要求和磋商文件中第六章“磋商响应文件格式”所提供的格式和要求制作磋商响应文件，明确表达磋商意愿，详细说明磋商响应方案、承诺及价格。供应商不得缺少或留空任何磋商文件要求填写的表格或提交的资料。</w:t>
      </w:r>
    </w:p>
    <w:p w14:paraId="21B606C6">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11.磋商报价</w:t>
      </w:r>
    </w:p>
    <w:p w14:paraId="31F1879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11.1供应商应按照磋商文件的规定和要求报价，任何不符合报价要求的磋商将按照无效磋商处理。</w:t>
      </w:r>
    </w:p>
    <w:p w14:paraId="28BA139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供应商应在磋商报价表中标明完成本次磋商所要求的服务的全部一切相关费用，磋商报价表中标明的价格应为履行合同的固定价格，不得以任何理由予以变更。以可调整的价格提交的磋商响应文件将按无效响应处理。</w:t>
      </w:r>
    </w:p>
    <w:p w14:paraId="4C33DA3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11.3磋商报价</w:t>
      </w:r>
      <w:r>
        <w:rPr>
          <w:rFonts w:hint="eastAsia" w:asciiTheme="minorEastAsia" w:hAnsiTheme="minorEastAsia" w:eastAsiaTheme="minorEastAsia" w:cstheme="minorEastAsia"/>
          <w:color w:val="000000"/>
          <w:sz w:val="24"/>
          <w:szCs w:val="24"/>
          <w:highlight w:val="none"/>
          <w:lang w:eastAsia="zh-CN"/>
        </w:rPr>
        <w:t>货币</w:t>
      </w:r>
      <w:r>
        <w:rPr>
          <w:rFonts w:hint="eastAsia" w:asciiTheme="minorEastAsia" w:hAnsiTheme="minorEastAsia" w:eastAsiaTheme="minorEastAsia" w:cstheme="minorEastAsia"/>
          <w:color w:val="000000"/>
          <w:sz w:val="24"/>
          <w:szCs w:val="24"/>
          <w:highlight w:val="none"/>
        </w:rPr>
        <w:t>：</w:t>
      </w:r>
      <w:r>
        <w:rPr>
          <w:rFonts w:hint="eastAsia" w:ascii="宋体" w:hAnsi="宋体" w:cs="宋体"/>
          <w:color w:val="auto"/>
          <w:sz w:val="24"/>
          <w:szCs w:val="24"/>
          <w:lang w:val="en-US" w:eastAsia="zh-CN"/>
        </w:rPr>
        <w:t>人民币</w:t>
      </w:r>
      <w:r>
        <w:rPr>
          <w:rFonts w:ascii="宋体" w:hAnsi="宋体" w:eastAsia="宋体" w:cs="宋体"/>
          <w:color w:val="auto"/>
          <w:sz w:val="24"/>
          <w:szCs w:val="24"/>
        </w:rPr>
        <w:t>，单位（</w:t>
      </w:r>
      <w:r>
        <w:rPr>
          <w:rFonts w:hint="eastAsia" w:asciiTheme="minorEastAsia" w:hAnsiTheme="minorEastAsia" w:eastAsiaTheme="minorEastAsia" w:cstheme="minorEastAsia"/>
          <w:color w:val="auto"/>
          <w:sz w:val="24"/>
          <w:highlight w:val="none"/>
          <w:lang w:val="en-US" w:eastAsia="zh-CN"/>
        </w:rPr>
        <w:t>元</w:t>
      </w:r>
      <w:r>
        <w:rPr>
          <w:rFonts w:ascii="宋体" w:hAnsi="宋体" w:eastAsia="宋体" w:cs="宋体"/>
          <w:color w:val="auto"/>
          <w:sz w:val="24"/>
          <w:szCs w:val="24"/>
        </w:rPr>
        <w:t>）</w:t>
      </w:r>
    </w:p>
    <w:p w14:paraId="66B320A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11.4磋商费用自理。不论磋商的结果如何，供应商均应自行承担所有与参加磋商有关的费用。</w:t>
      </w:r>
    </w:p>
    <w:p w14:paraId="0E1C2E55">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12.供应商的资格证明文件</w:t>
      </w:r>
    </w:p>
    <w:p w14:paraId="649FE029">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sz w:val="24"/>
          <w:highlight w:val="none"/>
        </w:rPr>
        <w:t>12.1</w:t>
      </w:r>
      <w:r>
        <w:rPr>
          <w:rFonts w:hint="eastAsia" w:asciiTheme="minorEastAsia" w:hAnsiTheme="minorEastAsia" w:eastAsiaTheme="minorEastAsia" w:cstheme="minorEastAsia"/>
          <w:kern w:val="0"/>
          <w:sz w:val="24"/>
          <w:szCs w:val="24"/>
          <w:highlight w:val="none"/>
        </w:rPr>
        <w:t>供应商是法人的，提供近三年（</w:t>
      </w:r>
      <w:r>
        <w:rPr>
          <w:rFonts w:hint="eastAsia" w:asciiTheme="minorEastAsia" w:hAnsiTheme="minorEastAsia" w:eastAsiaTheme="minorEastAsia" w:cstheme="minorEastAsia"/>
          <w:kern w:val="0"/>
          <w:sz w:val="24"/>
          <w:szCs w:val="24"/>
          <w:highlight w:val="none"/>
          <w:lang w:eastAsia="zh-CN"/>
        </w:rPr>
        <w:t>2022-2024年</w:t>
      </w:r>
      <w:r>
        <w:rPr>
          <w:rFonts w:hint="eastAsia" w:asciiTheme="minorEastAsia" w:hAnsiTheme="minorEastAsia" w:eastAsiaTheme="minorEastAsia" w:cstheme="minorEastAsia"/>
          <w:kern w:val="0"/>
          <w:sz w:val="24"/>
          <w:szCs w:val="24"/>
          <w:highlight w:val="none"/>
        </w:rPr>
        <w:t>）年度任意一年经审计的财务审计报告（成立时间至提交响应文件截止时间不足一年的单位，可提供成立后任意时间段的资产负债表）或其基本存款账户开户银行出具的本年度资信证明，部分其他组织和自然人，没有经审计的财务报告，应提供银行出具的资信证明；或财政部门认可的政府采购专业担保机构出具的磋商担保函；</w:t>
      </w:r>
    </w:p>
    <w:p w14:paraId="542C1094">
      <w:pPr>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12.2</w:t>
      </w:r>
      <w:r>
        <w:rPr>
          <w:rFonts w:hint="eastAsia" w:asciiTheme="minorEastAsia" w:hAnsiTheme="minorEastAsia" w:eastAsiaTheme="minorEastAsia" w:cstheme="minorEastAsia"/>
          <w:kern w:val="0"/>
          <w:sz w:val="24"/>
          <w:szCs w:val="24"/>
          <w:highlight w:val="none"/>
        </w:rPr>
        <w:t>税收缴纳证明：提供</w:t>
      </w:r>
      <w:r>
        <w:rPr>
          <w:rFonts w:hint="eastAsia" w:asciiTheme="minorEastAsia" w:hAnsiTheme="minorEastAsia" w:eastAsiaTheme="minorEastAsia" w:cstheme="minorEastAsia"/>
          <w:kern w:val="0"/>
          <w:sz w:val="24"/>
          <w:szCs w:val="24"/>
          <w:highlight w:val="none"/>
          <w:lang w:eastAsia="zh-CN"/>
        </w:rPr>
        <w:t>2024年5月1日</w:t>
      </w:r>
      <w:r>
        <w:rPr>
          <w:rFonts w:hint="eastAsia" w:asciiTheme="minorEastAsia" w:hAnsiTheme="minorEastAsia" w:eastAsiaTheme="minorEastAsia" w:cstheme="minorEastAsia"/>
          <w:kern w:val="0"/>
          <w:sz w:val="24"/>
          <w:szCs w:val="24"/>
          <w:highlight w:val="none"/>
        </w:rPr>
        <w:t>以来任意一个月税收缴纳证明（至少包含增值税或企业所得税其中一种），依法免税的单位应提供相关证明材料</w:t>
      </w:r>
      <w:r>
        <w:rPr>
          <w:rFonts w:hint="eastAsia" w:asciiTheme="minorEastAsia" w:hAnsiTheme="minorEastAsia" w:eastAsiaTheme="minorEastAsia" w:cstheme="minorEastAsia"/>
          <w:color w:val="000000"/>
          <w:sz w:val="24"/>
          <w:highlight w:val="none"/>
        </w:rPr>
        <w:t>；</w:t>
      </w:r>
    </w:p>
    <w:p w14:paraId="2BA8252B">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sz w:val="24"/>
          <w:highlight w:val="none"/>
        </w:rPr>
        <w:t>12.3</w:t>
      </w:r>
      <w:r>
        <w:rPr>
          <w:rFonts w:hint="eastAsia" w:asciiTheme="minorEastAsia" w:hAnsiTheme="minorEastAsia" w:eastAsiaTheme="minorEastAsia" w:cstheme="minorEastAsia"/>
          <w:kern w:val="0"/>
          <w:sz w:val="24"/>
          <w:szCs w:val="24"/>
          <w:highlight w:val="none"/>
        </w:rPr>
        <w:t>社会保障资金缴纳证明：提供</w:t>
      </w:r>
      <w:r>
        <w:rPr>
          <w:rFonts w:hint="eastAsia" w:asciiTheme="minorEastAsia" w:hAnsiTheme="minorEastAsia" w:eastAsiaTheme="minorEastAsia" w:cstheme="minorEastAsia"/>
          <w:kern w:val="0"/>
          <w:sz w:val="24"/>
          <w:szCs w:val="24"/>
          <w:highlight w:val="none"/>
          <w:lang w:eastAsia="zh-CN"/>
        </w:rPr>
        <w:t>2024年5月1日</w:t>
      </w:r>
      <w:r>
        <w:rPr>
          <w:rFonts w:hint="eastAsia" w:asciiTheme="minorEastAsia" w:hAnsiTheme="minorEastAsia" w:eastAsiaTheme="minorEastAsia" w:cstheme="minorEastAsia"/>
          <w:kern w:val="0"/>
          <w:sz w:val="24"/>
          <w:szCs w:val="24"/>
          <w:highlight w:val="none"/>
        </w:rPr>
        <w:t>以来任意一个月的社会保障资金缴存单据或社保机构开具的社会保险参保缴费情况证明，依法不需要缴纳社会保障资金的单位应提供相关证明材料；</w:t>
      </w:r>
    </w:p>
    <w:p w14:paraId="541FAFFC">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sz w:val="24"/>
          <w:highlight w:val="none"/>
        </w:rPr>
        <w:t>12.4</w:t>
      </w:r>
      <w:r>
        <w:rPr>
          <w:rFonts w:hint="eastAsia" w:asciiTheme="minorEastAsia" w:hAnsiTheme="minorEastAsia" w:eastAsiaTheme="minorEastAsia" w:cstheme="minorEastAsia"/>
          <w:kern w:val="0"/>
          <w:sz w:val="24"/>
          <w:szCs w:val="24"/>
          <w:highlight w:val="none"/>
        </w:rPr>
        <w:t>具备履行合同所必需的设备和专业技术能力的证明材料（书面声明）；</w:t>
      </w:r>
    </w:p>
    <w:p w14:paraId="7178A606">
      <w:pPr>
        <w:spacing w:line="360" w:lineRule="auto"/>
        <w:ind w:firstLine="480" w:firstLineChars="20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highlight w:val="none"/>
        </w:rPr>
        <w:t>12.5</w:t>
      </w:r>
      <w:r>
        <w:rPr>
          <w:rFonts w:hint="eastAsia" w:asciiTheme="minorEastAsia" w:hAnsiTheme="minorEastAsia" w:eastAsiaTheme="minorEastAsia" w:cstheme="minorEastAsia"/>
          <w:kern w:val="0"/>
          <w:sz w:val="24"/>
          <w:szCs w:val="24"/>
          <w:highlight w:val="none"/>
        </w:rPr>
        <w:t>参加政府采购活动前3年内在经营活动中没有重大违法记录的书面声明；</w:t>
      </w:r>
    </w:p>
    <w:p w14:paraId="70C2E0C8">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12.6</w:t>
      </w:r>
      <w:r>
        <w:rPr>
          <w:rFonts w:hint="eastAsia" w:asciiTheme="minorEastAsia" w:hAnsiTheme="minorEastAsia" w:eastAsiaTheme="minorEastAsia" w:cstheme="minorEastAsia"/>
          <w:kern w:val="0"/>
          <w:sz w:val="24"/>
          <w:szCs w:val="24"/>
          <w:highlight w:val="none"/>
        </w:rPr>
        <w:t>企业法人具有有效的营业执照（具备统一社会信用代码）；事业法人应具有有效的事业单位法人证；其他组织应具有合法证明文件；自然人具有身份证明文件；</w:t>
      </w:r>
    </w:p>
    <w:p w14:paraId="5AFC1659">
      <w:pPr>
        <w:spacing w:line="360" w:lineRule="auto"/>
        <w:ind w:left="-143" w:leftChars="-68" w:firstLine="600" w:firstLineChars="25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highlight w:val="none"/>
        </w:rPr>
        <w:t>12.7</w:t>
      </w:r>
      <w:r>
        <w:rPr>
          <w:rFonts w:hint="eastAsia" w:asciiTheme="minorEastAsia" w:hAnsiTheme="minorEastAsia" w:eastAsiaTheme="minorEastAsia" w:cstheme="minorEastAsia"/>
          <w:kern w:val="0"/>
          <w:sz w:val="24"/>
          <w:szCs w:val="24"/>
          <w:highlight w:val="none"/>
        </w:rPr>
        <w:t>法定代表人授权书：被授权人参与的应提供法定代表人(单位负责人)授权书及被授权人身份证原件，法定代表人(单位负责人)直接参加只须提供法定代表人(单位负责人)身份证原件；</w:t>
      </w:r>
    </w:p>
    <w:p w14:paraId="6D1DAEF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highlight w:val="none"/>
        </w:rPr>
        <w:t>12.8</w:t>
      </w:r>
      <w:r>
        <w:rPr>
          <w:rFonts w:hint="eastAsia" w:asciiTheme="minorEastAsia" w:hAnsiTheme="minorEastAsia" w:eastAsiaTheme="minorEastAsia" w:cstheme="minorEastAsia"/>
          <w:kern w:val="0"/>
          <w:sz w:val="24"/>
          <w:szCs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color w:val="000000"/>
          <w:sz w:val="24"/>
          <w:szCs w:val="24"/>
          <w:highlight w:val="none"/>
        </w:rPr>
        <w:t>以采购代理机构于响应文件截止日当天在“信用中国”网站（www.creditchina.gov.cn）和中国政府采购网(www.ccgp.gov.cn)的查询结果为准，查询截止时间为响应文件递交截止时间后评标结束前，如相关失信记录已失效，需提供相关证明资料。查询结果留存方式：以纸质截图或将截图保存至电子介质形式留存；</w:t>
      </w:r>
    </w:p>
    <w:p w14:paraId="628EEB30">
      <w:pPr>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12.9供应商应具备行政主管部门颁发的水利行业设计乙级及以上资质；</w:t>
      </w:r>
    </w:p>
    <w:p w14:paraId="24EAF1E9">
      <w:pPr>
        <w:spacing w:line="360" w:lineRule="auto"/>
        <w:ind w:firstLine="480" w:firstLineChars="200"/>
        <w:rPr>
          <w:rFonts w:hint="eastAsia" w:asciiTheme="minorEastAsia" w:hAnsiTheme="minorEastAsia" w:eastAsiaTheme="minorEastAsia" w:cstheme="minorEastAsia"/>
          <w:color w:val="000000"/>
          <w:sz w:val="24"/>
          <w:szCs w:val="20"/>
          <w:highlight w:val="none"/>
        </w:rPr>
      </w:pPr>
      <w:r>
        <w:rPr>
          <w:rFonts w:hint="eastAsia" w:asciiTheme="minorEastAsia" w:hAnsiTheme="minorEastAsia" w:eastAsiaTheme="minorEastAsia" w:cstheme="minorEastAsia"/>
          <w:color w:val="000000"/>
          <w:sz w:val="24"/>
          <w:szCs w:val="24"/>
          <w:highlight w:val="none"/>
        </w:rPr>
        <w:t>12.10本项目为专门面向中小企业项目，供应商应为中型企业、小型企业、微型企业或监狱企业或残疾人福利性单位。供应商为中型企业、小型企业、微型企业的，提供《中小企业声明函》，且中小企业的划分标</w:t>
      </w:r>
      <w:r>
        <w:rPr>
          <w:rFonts w:hint="eastAsia" w:asciiTheme="minorEastAsia" w:hAnsiTheme="minorEastAsia" w:eastAsiaTheme="minorEastAsia" w:cstheme="minorEastAsia"/>
          <w:color w:val="000000"/>
          <w:sz w:val="24"/>
          <w:szCs w:val="20"/>
          <w:highlight w:val="none"/>
        </w:rPr>
        <w:t>准所属行业为其他未列明行业；供应商为监狱企业的，应提供监狱企业的证明文件；供应商为残疾人福利性单位的，应提供《残疾人福利性单位声明函》；</w:t>
      </w:r>
    </w:p>
    <w:p w14:paraId="4AD7BA1B">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sz w:val="24"/>
          <w:highlight w:val="none"/>
        </w:rPr>
        <w:t>12.11本项目不接受联合体磋商，单位负责人为同一人或者存在直接控股、管理关系的不同单位，不得参加同一合同项下的政府采购活动，为采购项目提供整体设计、规范</w:t>
      </w:r>
      <w:r>
        <w:rPr>
          <w:rFonts w:hint="eastAsia" w:asciiTheme="minorEastAsia" w:hAnsiTheme="minorEastAsia" w:eastAsiaTheme="minorEastAsia" w:cstheme="minorEastAsia"/>
          <w:kern w:val="0"/>
          <w:sz w:val="24"/>
          <w:szCs w:val="24"/>
          <w:highlight w:val="none"/>
        </w:rPr>
        <w:t>编制或者项目管理、监理、检测等服务的供应商，不得再参加该采购项目</w:t>
      </w:r>
      <w:r>
        <w:rPr>
          <w:rFonts w:hint="eastAsia" w:asciiTheme="minorEastAsia" w:hAnsiTheme="minorEastAsia" w:eastAsiaTheme="minorEastAsia" w:cstheme="minorEastAsia"/>
          <w:color w:val="000000"/>
          <w:sz w:val="24"/>
          <w:szCs w:val="24"/>
          <w:highlight w:val="none"/>
        </w:rPr>
        <w:t>。</w:t>
      </w:r>
    </w:p>
    <w:p w14:paraId="6481E08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以上12.1-12.11项为必备资格，需按要求附在响应文件中，参加磋商会议的被授权人或者法定代表人须携带身份证原件，如果不能按要求提供，按无效响应处理。</w:t>
      </w:r>
    </w:p>
    <w:p w14:paraId="07A836B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备注：银行、保险、石油石化、电力、电信等行业分支机构参与本项目磋商时，磋商响应文件中须提供相关授权文件。</w:t>
      </w:r>
    </w:p>
    <w:p w14:paraId="03EFD27D">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13.证明产品的合格性和符合磋商文件规定的文件</w:t>
      </w:r>
    </w:p>
    <w:p w14:paraId="11119FA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13.1供应商应在磋商响应文件中提交服务满足磋商文件要求并符合国家法律法规、行业管理部门要求的其他强制性标准的证明文件。缺少证明文件或证明文件不合格的磋商响应文件，与磋商文件要求有重大偏离的磋商响应文件，不符合国家法律法规、行业管理部门要求的其他强制性标准的磋商响应文件将按无效响应处理。</w:t>
      </w:r>
    </w:p>
    <w:p w14:paraId="0B5830B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13.2上述证明文件可以是文字资料、图纸、图片和数据，其他等（如有）</w:t>
      </w:r>
    </w:p>
    <w:p w14:paraId="3A16248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13.2.1服务内容、服务方案、服务期限、付款方式等方面的详细说明；</w:t>
      </w:r>
    </w:p>
    <w:p w14:paraId="720A94A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13.2.2 逐条对磋商文件提出的技术要求进行应答，说明所提供的服务对磋商的技术要求是否做出了实质性响应并提供支持文件。</w:t>
      </w:r>
    </w:p>
    <w:p w14:paraId="49658D5E">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14.磋商保证金：</w:t>
      </w:r>
      <w:r>
        <w:rPr>
          <w:rFonts w:hint="eastAsia" w:asciiTheme="minorEastAsia" w:hAnsiTheme="minorEastAsia" w:eastAsiaTheme="minorEastAsia" w:cstheme="minorEastAsia"/>
          <w:b/>
          <w:color w:val="000000"/>
          <w:sz w:val="24"/>
          <w:szCs w:val="24"/>
          <w:highlight w:val="none"/>
          <w:lang w:eastAsia="zh-CN"/>
        </w:rPr>
        <w:t>无</w:t>
      </w:r>
      <w:r>
        <w:rPr>
          <w:rFonts w:hint="eastAsia" w:asciiTheme="minorEastAsia" w:hAnsiTheme="minorEastAsia" w:eastAsiaTheme="minorEastAsia" w:cstheme="minorEastAsia"/>
          <w:b/>
          <w:color w:val="000000"/>
          <w:sz w:val="24"/>
          <w:szCs w:val="24"/>
          <w:highlight w:val="none"/>
        </w:rPr>
        <w:t>。</w:t>
      </w:r>
    </w:p>
    <w:p w14:paraId="027824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w:t>
      </w:r>
      <w:r>
        <w:rPr>
          <w:rFonts w:hint="eastAsia" w:asciiTheme="minorEastAsia" w:hAnsiTheme="minorEastAsia" w:eastAsiaTheme="minorEastAsia" w:cstheme="minorEastAsia"/>
          <w:color w:val="auto"/>
          <w:sz w:val="24"/>
          <w:szCs w:val="24"/>
          <w:highlight w:val="none"/>
          <w:lang w:eastAsia="zh-CN"/>
        </w:rPr>
        <w:t xml:space="preserve">陕西正城项目管理有限公司 </w:t>
      </w:r>
      <w:r>
        <w:rPr>
          <w:rFonts w:hint="eastAsia" w:asciiTheme="minorEastAsia" w:hAnsiTheme="minorEastAsia" w:eastAsiaTheme="minorEastAsia" w:cstheme="minorEastAsia"/>
          <w:color w:val="auto"/>
          <w:sz w:val="24"/>
          <w:szCs w:val="24"/>
          <w:highlight w:val="none"/>
        </w:rPr>
        <w:t xml:space="preserve"> </w:t>
      </w:r>
    </w:p>
    <w:p w14:paraId="1FC2398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账号：611301079013001226728</w:t>
      </w:r>
      <w:r>
        <w:rPr>
          <w:rFonts w:hint="eastAsia" w:asciiTheme="minorEastAsia" w:hAnsiTheme="minorEastAsia" w:eastAsiaTheme="minorEastAsia" w:cstheme="minorEastAsia"/>
          <w:color w:val="auto"/>
          <w:sz w:val="24"/>
          <w:szCs w:val="24"/>
          <w:highlight w:val="none"/>
          <w:lang w:val="en-US" w:eastAsia="zh-CN"/>
        </w:rPr>
        <w:t xml:space="preserve"> </w:t>
      </w:r>
    </w:p>
    <w:p w14:paraId="631B57A1">
      <w:pPr>
        <w:spacing w:line="360" w:lineRule="auto"/>
        <w:ind w:firstLine="480" w:firstLineChars="200"/>
        <w:rPr>
          <w:rFonts w:hint="eastAsia"/>
        </w:rPr>
      </w:pPr>
      <w:r>
        <w:rPr>
          <w:rFonts w:hint="eastAsia" w:asciiTheme="minorEastAsia" w:hAnsiTheme="minorEastAsia" w:eastAsiaTheme="minorEastAsia" w:cstheme="minorEastAsia"/>
          <w:color w:val="auto"/>
          <w:sz w:val="24"/>
          <w:szCs w:val="24"/>
          <w:highlight w:val="none"/>
        </w:rPr>
        <w:t>开户行：交通银行西安大寨路支行</w:t>
      </w:r>
      <w:r>
        <w:rPr>
          <w:rFonts w:hint="eastAsia" w:asciiTheme="minorEastAsia" w:hAnsiTheme="minorEastAsia" w:eastAsiaTheme="minorEastAsia" w:cstheme="minorEastAsia"/>
          <w:color w:val="auto"/>
          <w:sz w:val="24"/>
          <w:szCs w:val="24"/>
          <w:highlight w:val="none"/>
          <w:lang w:val="en-US" w:eastAsia="zh-CN"/>
        </w:rPr>
        <w:t xml:space="preserve"> </w:t>
      </w:r>
    </w:p>
    <w:p w14:paraId="7BF58FC7">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15.磋商有效期</w:t>
      </w:r>
    </w:p>
    <w:p w14:paraId="185C50D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15.1本项目磋商有效期（含所有授权有效期）90天。磋商响应文件应在规定的期限内保持有效，磋商有效期从提交磋商响应文件的截止之日起算。磋商有效期不足的磋商将被视为非响应性磋商而予以拒绝。</w:t>
      </w:r>
    </w:p>
    <w:p w14:paraId="244EFE7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15.2在原磋商有效期结束前，出现特殊情况的，采购代理机构可以书面形式要求所有供应商延长磋商有效期。供应商同意延长的，不得要求或被允许修改其磋商响应文件的实质性内容，但应当相应延长其磋商保证金的有效期；供应商拒绝延长的，其磋商失败，但是供应商有权收回其磋商保证金（如有）。在这种情况下，本须知第1</w:t>
      </w:r>
      <w:r>
        <w:rPr>
          <w:rFonts w:hint="eastAsia" w:asciiTheme="minorEastAsia" w:hAnsiTheme="minorEastAsia" w:eastAsiaTheme="minorEastAsia" w:cstheme="minorEastAsia"/>
          <w:color w:val="000000"/>
          <w:sz w:val="24"/>
          <w:highlight w:val="none"/>
        </w:rPr>
        <w:t>4条有关磋商保证金的退还和不予退还的规定将在延长了的有效期内继续有效。</w:t>
      </w:r>
    </w:p>
    <w:p w14:paraId="1ED230CB">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16.磋商响应文件的式样和签署</w:t>
      </w:r>
    </w:p>
    <w:p w14:paraId="28ED09BF">
      <w:pPr>
        <w:spacing w:line="360" w:lineRule="auto"/>
        <w:ind w:firstLine="480" w:firstLineChars="200"/>
        <w:rPr>
          <w:rFonts w:hint="eastAsia" w:asciiTheme="minorEastAsia" w:hAnsiTheme="minorEastAsia" w:eastAsiaTheme="minorEastAsia" w:cstheme="minorEastAsia"/>
          <w:color w:val="000000"/>
          <w:spacing w:val="-2"/>
          <w:sz w:val="24"/>
          <w:highlight w:val="none"/>
        </w:rPr>
      </w:pPr>
      <w:r>
        <w:rPr>
          <w:rFonts w:hint="eastAsia" w:asciiTheme="minorEastAsia" w:hAnsiTheme="minorEastAsia" w:eastAsiaTheme="minorEastAsia" w:cstheme="minorEastAsia"/>
          <w:color w:val="000000"/>
          <w:sz w:val="24"/>
          <w:szCs w:val="24"/>
          <w:highlight w:val="none"/>
        </w:rPr>
        <w:t>16.1供应商应按照本章供应商须知的要求,准备一份磋商响应文件正本和贰份磋商响应文件副本，每套磋商响应文件封面须清楚地标明“正本”或“副本”。</w:t>
      </w:r>
      <w:r>
        <w:rPr>
          <w:rFonts w:hint="eastAsia" w:asciiTheme="minorEastAsia" w:hAnsiTheme="minorEastAsia" w:eastAsiaTheme="minorEastAsia" w:cstheme="minorEastAsia"/>
          <w:color w:val="000000"/>
          <w:spacing w:val="4"/>
          <w:sz w:val="24"/>
          <w:highlight w:val="none"/>
        </w:rPr>
        <w:t>同时提供与正本内容一致的电子版（</w:t>
      </w:r>
      <w:r>
        <w:rPr>
          <w:rFonts w:hint="eastAsia" w:asciiTheme="minorEastAsia" w:hAnsiTheme="minorEastAsia" w:eastAsiaTheme="minorEastAsia" w:cstheme="minorEastAsia"/>
          <w:spacing w:val="4"/>
          <w:sz w:val="24"/>
          <w:highlight w:val="none"/>
        </w:rPr>
        <w:t>U盘一份：PDF或Word文档</w:t>
      </w:r>
      <w:r>
        <w:rPr>
          <w:rFonts w:hint="eastAsia" w:asciiTheme="minorEastAsia" w:hAnsiTheme="minorEastAsia" w:eastAsiaTheme="minorEastAsia" w:cstheme="minorEastAsia"/>
          <w:color w:val="000000"/>
          <w:spacing w:val="4"/>
          <w:sz w:val="24"/>
          <w:highlight w:val="none"/>
        </w:rPr>
        <w:t>）磋商响应文件，并标注供应商简称、项目名称、项目编号，与磋商响应文件同时递交。</w:t>
      </w:r>
    </w:p>
    <w:p w14:paraId="1B0AFA2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16.2磋商响应文件正本需打印或用不褪色的蓝(黑)色墨水(汁)书写,并由供应商法定代表人或经法定代表人正式授权的代表签字（磋商文件要求磋商响应文件中法定代表人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签字处由法定代表人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签署，要求授权代表签字处由授权代表签署），若由授权代表签署，须按磋商文件规定的格式出具的“法定代表人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授权书”附在磋商响应文件中，所有要求签章处，均须由签章者本人用不褪色的蓝(黑)色墨水(汁)书写并盖私章，不得用任何形式的图章代替签字。所有磋商响应文件正本和副本须按第六章规定的顺序编排、并应编制目录、逐页标注连续页码</w:t>
      </w:r>
      <w:r>
        <w:rPr>
          <w:rFonts w:hint="eastAsia" w:asciiTheme="minorEastAsia" w:hAnsiTheme="minorEastAsia" w:eastAsiaTheme="minorEastAsia" w:cstheme="minorEastAsia"/>
          <w:color w:val="000000"/>
          <w:sz w:val="24"/>
          <w:highlight w:val="none"/>
        </w:rPr>
        <w:t>，分别胶装成册，响应文件副本可以是正本的复印件。</w:t>
      </w:r>
    </w:p>
    <w:p w14:paraId="4DA30C7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16.3任何行间插字、涂改和增删，必须由供应商的法定代表人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或其授权代表在旁边签字才有效。</w:t>
      </w:r>
    </w:p>
    <w:p w14:paraId="64334B8B">
      <w:pPr>
        <w:spacing w:line="360" w:lineRule="auto"/>
        <w:ind w:firstLine="480"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000000"/>
          <w:sz w:val="24"/>
          <w:szCs w:val="24"/>
          <w:highlight w:val="none"/>
        </w:rPr>
        <w:t>16.4供应商名称应填写全称，</w:t>
      </w:r>
      <w:r>
        <w:rPr>
          <w:rFonts w:hint="eastAsia" w:asciiTheme="minorEastAsia" w:hAnsiTheme="minorEastAsia" w:eastAsiaTheme="minorEastAsia" w:cstheme="minorEastAsia"/>
          <w:b/>
          <w:bCs/>
          <w:color w:val="000000"/>
          <w:sz w:val="24"/>
          <w:szCs w:val="24"/>
          <w:highlight w:val="none"/>
        </w:rPr>
        <w:t>磋商响应文件正本必须每页加盖供应商公章。</w:t>
      </w:r>
    </w:p>
    <w:p w14:paraId="6395B37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16.5因字迹潦草、表述不清或不按磋商文件格式编制的磋商响应文件，所引起的对供应商不利的后果，由供应商自行负责。</w:t>
      </w:r>
    </w:p>
    <w:p w14:paraId="6CDA10A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16.6磋商响应文件的副本、电子版须和正本保持一致。如果发生正本与副本或电子版本内容不一致的情况，以正本为准。</w:t>
      </w:r>
    </w:p>
    <w:p w14:paraId="32D1AD44">
      <w:pPr>
        <w:spacing w:line="360" w:lineRule="auto"/>
        <w:jc w:val="center"/>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四.磋商响应文件的递交</w:t>
      </w:r>
    </w:p>
    <w:p w14:paraId="3FC4A2CE">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sz w:val="24"/>
          <w:szCs w:val="24"/>
          <w:highlight w:val="none"/>
        </w:rPr>
        <w:t>17.磋商响应文件的密封和标记</w:t>
      </w:r>
    </w:p>
    <w:p w14:paraId="47F9A22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17.1供应商应将磋商响应文件正本、副本、电子版分开密封装在单独的封袋中（封袋不得有破损），且在封袋正面标明“磋商响应文件”“正本”“副本”“电子版”字样。封袋应加贴封条，并在封线处加盖供应商公章，封袋正面要粘贴供应商全称、项目名称、</w:t>
      </w:r>
      <w:r>
        <w:rPr>
          <w:rFonts w:hint="eastAsia" w:asciiTheme="minorEastAsia" w:hAnsiTheme="minorEastAsia" w:eastAsiaTheme="minorEastAsia" w:cstheme="minorEastAsia"/>
          <w:color w:val="000000"/>
          <w:sz w:val="24"/>
          <w:szCs w:val="24"/>
          <w:highlight w:val="none"/>
          <w:lang w:val="en-US" w:eastAsia="zh-CN"/>
        </w:rPr>
        <w:t>项目</w:t>
      </w:r>
      <w:r>
        <w:rPr>
          <w:rFonts w:hint="eastAsia" w:asciiTheme="minorEastAsia" w:hAnsiTheme="minorEastAsia" w:eastAsiaTheme="minorEastAsia" w:cstheme="minorEastAsia"/>
          <w:color w:val="000000"/>
          <w:sz w:val="24"/>
          <w:szCs w:val="24"/>
          <w:highlight w:val="none"/>
        </w:rPr>
        <w:t>编号等标识。</w:t>
      </w:r>
    </w:p>
    <w:p w14:paraId="1787E37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17.2外层包装请按以下内容要求标记：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0"/>
      </w:tblGrid>
      <w:tr w14:paraId="64E3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jc w:val="center"/>
        </w:trPr>
        <w:tc>
          <w:tcPr>
            <w:tcW w:w="7120" w:type="dxa"/>
            <w:noWrap w:val="0"/>
            <w:vAlign w:val="top"/>
          </w:tcPr>
          <w:p w14:paraId="30D4239D">
            <w:pPr>
              <w:spacing w:line="360" w:lineRule="auto"/>
              <w:rPr>
                <w:rFonts w:hint="eastAsia" w:asciiTheme="minorEastAsia" w:hAnsiTheme="minorEastAsia" w:eastAsiaTheme="minorEastAsia" w:cstheme="minorEastAsia"/>
                <w:b/>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rPr>
              <w:t>项目编号：ZCZB-2025-</w:t>
            </w:r>
            <w:r>
              <w:rPr>
                <w:rFonts w:hint="eastAsia" w:asciiTheme="minorEastAsia" w:hAnsiTheme="minorEastAsia" w:eastAsiaTheme="minorEastAsia" w:cstheme="minorEastAsia"/>
                <w:b/>
                <w:bCs/>
                <w:color w:val="000000"/>
                <w:sz w:val="24"/>
                <w:szCs w:val="24"/>
                <w:highlight w:val="none"/>
                <w:lang w:eastAsia="zh-CN"/>
              </w:rPr>
              <w:t>0103</w:t>
            </w:r>
          </w:p>
          <w:p w14:paraId="4DE30303">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合阳县水土保持和河流防洪等五个规划编制项目</w:t>
            </w:r>
          </w:p>
          <w:p w14:paraId="1727C5EC">
            <w:pPr>
              <w:spacing w:line="360" w:lineRule="auto"/>
              <w:rPr>
                <w:rFonts w:hint="eastAsia" w:asciiTheme="minorEastAsia" w:hAnsiTheme="minorEastAsia" w:eastAsiaTheme="minorEastAsia" w:cstheme="minorEastAsia"/>
                <w:b/>
                <w:color w:val="000000"/>
                <w:sz w:val="24"/>
                <w:szCs w:val="24"/>
                <w:highlight w:val="none"/>
              </w:rPr>
            </w:pPr>
          </w:p>
          <w:p w14:paraId="41D2DCE6">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磋商响应文件</w:t>
            </w:r>
          </w:p>
          <w:p w14:paraId="7DC6882A">
            <w:pPr>
              <w:spacing w:line="360" w:lineRule="auto"/>
              <w:jc w:val="center"/>
              <w:rPr>
                <w:rFonts w:hint="eastAsia" w:asciiTheme="minorEastAsia" w:hAnsiTheme="minorEastAsia" w:eastAsiaTheme="minorEastAsia" w:cstheme="minorEastAsia"/>
                <w:b/>
                <w:color w:val="000000"/>
                <w:sz w:val="24"/>
                <w:szCs w:val="24"/>
                <w:highlight w:val="none"/>
              </w:rPr>
            </w:pPr>
          </w:p>
          <w:p w14:paraId="5DAFD37E">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（正本或副本或电子版）</w:t>
            </w:r>
          </w:p>
          <w:p w14:paraId="42C7C312">
            <w:pPr>
              <w:spacing w:line="360" w:lineRule="auto"/>
              <w:rPr>
                <w:rFonts w:hint="eastAsia" w:asciiTheme="minorEastAsia" w:hAnsiTheme="minorEastAsia" w:eastAsiaTheme="minorEastAsia" w:cstheme="minorEastAsia"/>
                <w:color w:val="000000"/>
                <w:sz w:val="24"/>
                <w:szCs w:val="24"/>
                <w:highlight w:val="none"/>
              </w:rPr>
            </w:pPr>
          </w:p>
          <w:p w14:paraId="6D9D7FE6">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请勿在＿＿＿＿＿(磋商时间)之前启封</w:t>
            </w:r>
          </w:p>
          <w:p w14:paraId="1C1184EB">
            <w:pPr>
              <w:spacing w:line="360" w:lineRule="auto"/>
              <w:rPr>
                <w:rFonts w:hint="eastAsia" w:asciiTheme="minorEastAsia" w:hAnsiTheme="minorEastAsia" w:eastAsiaTheme="minorEastAsia" w:cstheme="minorEastAsia"/>
                <w:b/>
                <w:color w:val="000000"/>
                <w:sz w:val="24"/>
                <w:szCs w:val="24"/>
                <w:highlight w:val="none"/>
              </w:rPr>
            </w:pPr>
          </w:p>
          <w:p w14:paraId="08C5ADD0">
            <w:pPr>
              <w:tabs>
                <w:tab w:val="center" w:pos="5346"/>
              </w:tabs>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供应商名称</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（公章）</w:t>
            </w:r>
          </w:p>
          <w:p w14:paraId="3D53A065">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sz w:val="24"/>
                <w:szCs w:val="24"/>
                <w:highlight w:val="none"/>
              </w:rPr>
              <w:t>二〇二</w:t>
            </w:r>
            <w:r>
              <w:rPr>
                <w:rFonts w:hint="eastAsia" w:asciiTheme="minorEastAsia" w:hAnsiTheme="minorEastAsia" w:eastAsiaTheme="minorEastAsia" w:cstheme="minorEastAsia"/>
                <w:b/>
                <w:color w:val="000000"/>
                <w:sz w:val="24"/>
                <w:szCs w:val="24"/>
                <w:highlight w:val="none"/>
                <w:lang w:val="en-US" w:eastAsia="zh-CN"/>
              </w:rPr>
              <w:t>五</w:t>
            </w:r>
            <w:r>
              <w:rPr>
                <w:rFonts w:hint="eastAsia" w:asciiTheme="minorEastAsia" w:hAnsiTheme="minorEastAsia" w:eastAsiaTheme="minorEastAsia" w:cstheme="minorEastAsia"/>
                <w:b/>
                <w:color w:val="000000"/>
                <w:sz w:val="24"/>
                <w:szCs w:val="24"/>
                <w:highlight w:val="none"/>
              </w:rPr>
              <w:t xml:space="preserve">年   月 </w:t>
            </w:r>
            <w:r>
              <w:rPr>
                <w:rFonts w:hint="eastAsia" w:asciiTheme="minorEastAsia" w:hAnsiTheme="minorEastAsia" w:eastAsiaTheme="minorEastAsia" w:cstheme="minorEastAsia"/>
                <w:b/>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 xml:space="preserve"> 日</w:t>
            </w:r>
          </w:p>
        </w:tc>
      </w:tr>
    </w:tbl>
    <w:p w14:paraId="6676424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17.3如果供应商未对磋商响应文件按上述要求进行完好密封，采购代理机构不予接收。</w:t>
      </w:r>
    </w:p>
    <w:p w14:paraId="4274D55B">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18．磋商响应文件的递交</w:t>
      </w:r>
    </w:p>
    <w:p w14:paraId="0448C49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18.1供应商应按照竞争性磋商公告中规定的时间、地点，在规定的磋商响应文件递交截止时间前将全部磋商响应文件和磋商资料递交至采购代理机构接收人。</w:t>
      </w:r>
    </w:p>
    <w:p w14:paraId="0F2B3C8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18.2采购代理机构接收人在磋商文件规定的磋商响应文件递交截止时间前，只负责磋商响应文件的接收、清点、造册登记工作，并请递交人签字确认，对其有效性不负任何责任；</w:t>
      </w:r>
    </w:p>
    <w:p w14:paraId="2675E3F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18.3无论供应商成交与否，已开启的磋商响应文件恕不退还。</w:t>
      </w:r>
    </w:p>
    <w:p w14:paraId="0F641BFA">
      <w:pPr>
        <w:spacing w:line="36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 w:val="24"/>
          <w:szCs w:val="24"/>
          <w:highlight w:val="none"/>
        </w:rPr>
        <w:t>18.4本次磋商不接收邮寄的响应文件。</w:t>
      </w:r>
    </w:p>
    <w:p w14:paraId="6FFA6753">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19．迟交的磋商响应文件</w:t>
      </w:r>
    </w:p>
    <w:p w14:paraId="7B837FB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按照供应商须知的规定，采购代理机构将拒绝接受在规定的磋商截止时间后递交的任何磋商响应文件。</w:t>
      </w:r>
    </w:p>
    <w:p w14:paraId="3627BD6C">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20．磋商的修改与撤回</w:t>
      </w:r>
    </w:p>
    <w:p w14:paraId="4062231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20.1供应商在递交磋商响应文件后，可以修改或撤回其磋商响应文件，也可以提出价格变动声明，但供应商必须在规定的磋商截止时间之前将修改或撤回或变动价格的书面通知文件递交到采购代理机构。</w:t>
      </w:r>
    </w:p>
    <w:p w14:paraId="4DC24C5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20.2供应商的修改或撤回或变动价格的通知应按本须知第17条的规定编制、密封、标记和递交。</w:t>
      </w:r>
    </w:p>
    <w:p w14:paraId="0956CD0C">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20.3在磋商截止时间之后，供应商不得对其磋商响应文件做任何修改或撤回。</w:t>
      </w:r>
    </w:p>
    <w:p w14:paraId="5F45D631">
      <w:pPr>
        <w:spacing w:line="360" w:lineRule="auto"/>
        <w:jc w:val="center"/>
        <w:rPr>
          <w:rFonts w:hint="eastAsia" w:asciiTheme="minorEastAsia" w:hAnsiTheme="minorEastAsia" w:eastAsiaTheme="minorEastAsia" w:cstheme="minorEastAsia"/>
          <w:b/>
          <w:color w:val="000000"/>
          <w:sz w:val="30"/>
          <w:szCs w:val="30"/>
          <w:highlight w:val="none"/>
        </w:rPr>
      </w:pPr>
      <w:bookmarkStart w:id="28" w:name="_Toc363474021"/>
      <w:bookmarkStart w:id="29" w:name="_Toc403077643"/>
      <w:bookmarkStart w:id="30" w:name="_Toc363473976"/>
      <w:r>
        <w:rPr>
          <w:rFonts w:hint="eastAsia" w:asciiTheme="minorEastAsia" w:hAnsiTheme="minorEastAsia" w:eastAsiaTheme="minorEastAsia" w:cstheme="minorEastAsia"/>
          <w:b/>
          <w:color w:val="000000"/>
          <w:sz w:val="30"/>
          <w:szCs w:val="30"/>
          <w:highlight w:val="none"/>
        </w:rPr>
        <w:t>五.磋商与</w:t>
      </w:r>
      <w:bookmarkEnd w:id="28"/>
      <w:bookmarkEnd w:id="29"/>
      <w:bookmarkEnd w:id="30"/>
      <w:r>
        <w:rPr>
          <w:rFonts w:hint="eastAsia" w:asciiTheme="minorEastAsia" w:hAnsiTheme="minorEastAsia" w:eastAsiaTheme="minorEastAsia" w:cstheme="minorEastAsia"/>
          <w:b/>
          <w:color w:val="000000"/>
          <w:sz w:val="30"/>
          <w:szCs w:val="30"/>
          <w:highlight w:val="none"/>
        </w:rPr>
        <w:t>评审</w:t>
      </w:r>
    </w:p>
    <w:p w14:paraId="37A66F38">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21.磋商会议</w:t>
      </w:r>
    </w:p>
    <w:p w14:paraId="4650727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21.1采购代理机构在磋商文件规定的时间和地点组织磋商会议。磋商会议时所有供应商代表应按时参加，并签名报到以证明其出席。</w:t>
      </w:r>
    </w:p>
    <w:p w14:paraId="5FD1B76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21.2磋商会议时，采购代理机构当众宣读供应商名称、磋商响应文件的数量，在磋商会议时没有启封和宣读的响应文件将原封退回给供应商。</w:t>
      </w:r>
    </w:p>
    <w:p w14:paraId="316C536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21.3采购代理机构将做磋商记录，存档备查。</w:t>
      </w:r>
    </w:p>
    <w:p w14:paraId="7FA11262">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22．评审组织及评审原则</w:t>
      </w:r>
    </w:p>
    <w:p w14:paraId="37BFC51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22.1按照《中华人民共和国政府采购法》、《中华人民共和国政府采购法实施条例》和关于印发《政府采购竞争性磋商采购方式管理暂行办法》的通知财库【2014】214号的规定，依法组建磋商小组。磋商小组由采购人代表和有关技术、经济等方面的专家组成，成员为3人（含）以上单数，其中评审专家人数不得少于磋商小组成员总数的2/3,采购人代表须持有评审授权书。磋商小组按照磋商文件规定的评审方法独立进行评审工作。</w:t>
      </w:r>
    </w:p>
    <w:p w14:paraId="23B5872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22.2磋商文件和磋商响应文件是评审的依据。在评审中，不得改变磋商文件中规定的评审标准、方法和成交条件。</w:t>
      </w:r>
    </w:p>
    <w:p w14:paraId="3622EC2A">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23.磋商与评审</w:t>
      </w:r>
    </w:p>
    <w:p w14:paraId="7A6AD4E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23.1磋商与评审程序</w:t>
      </w:r>
    </w:p>
    <w:p w14:paraId="39FBAB5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按照磋商响应文件资格性审查、符合性审查、澄清有关问题、分别磋商、二次报价、比较与评审、推荐成交候选供应商名单的工作程序进行评审。在上一步评审中被认定为无效响应者，不进入下一步的评审。</w:t>
      </w:r>
    </w:p>
    <w:p w14:paraId="1EA2D94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23.2资格性审查和符合性审查</w:t>
      </w:r>
    </w:p>
    <w:p w14:paraId="7D43F0B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23.2.1资格性检查：采购人将按照本须知第12条规定的供应商的资格要求对供应商进行审查。</w:t>
      </w:r>
    </w:p>
    <w:p w14:paraId="3FB3778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23.2.2符合性审查：磋商小组要审查每份磋商响应文件是否实质上响应了磋商文件的要求。实质上响应的磋商应该是与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033FF37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实质上没有响应磋商文件要求的磋商将被拒绝。供应商不得通过修正或撤销不合要求的偏离从而使其磋商成为实质性响应的磋商。如发现下列情况之一的，其磋商将构成非实质性响应，按无效响应处理：</w:t>
      </w:r>
    </w:p>
    <w:p w14:paraId="4A6E5F6C">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1）供应商未按照磋商文件要求提交磋商</w:t>
      </w:r>
      <w:bookmarkStart w:id="96" w:name="_GoBack"/>
      <w:r>
        <w:rPr>
          <w:rFonts w:hint="eastAsia" w:asciiTheme="minorEastAsia" w:hAnsiTheme="minorEastAsia" w:eastAsiaTheme="minorEastAsia" w:cstheme="minorEastAsia"/>
          <w:color w:val="000000"/>
          <w:sz w:val="24"/>
          <w:szCs w:val="24"/>
          <w:highlight w:val="none"/>
        </w:rPr>
        <w:t>保证金</w:t>
      </w:r>
      <w:bookmarkEnd w:id="96"/>
      <w:r>
        <w:rPr>
          <w:rFonts w:hint="eastAsia" w:asciiTheme="minorEastAsia" w:hAnsiTheme="minorEastAsia" w:eastAsiaTheme="minorEastAsia" w:cstheme="minorEastAsia"/>
          <w:color w:val="000000"/>
          <w:sz w:val="24"/>
          <w:szCs w:val="24"/>
          <w:highlight w:val="none"/>
        </w:rPr>
        <w:t>的；</w:t>
      </w:r>
    </w:p>
    <w:p w14:paraId="480D421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2）磋商响应文件未按磋商文件要求装订、签署、盖章的；</w:t>
      </w:r>
    </w:p>
    <w:p w14:paraId="4329832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3）资格证明文件不全的或无效的，或不符合国家规定的；</w:t>
      </w:r>
    </w:p>
    <w:p w14:paraId="7C3FFAD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4）磋商总报价低于成本或者高于磋商文件公布的采购预算的；</w:t>
      </w:r>
    </w:p>
    <w:p w14:paraId="4029F5B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r>
        <w:rPr>
          <w:rFonts w:hint="eastAsia" w:asciiTheme="minorEastAsia" w:hAnsiTheme="minorEastAsia" w:eastAsiaTheme="minorEastAsia" w:cstheme="minorEastAsia"/>
          <w:color w:val="000000"/>
          <w:sz w:val="24"/>
          <w:szCs w:val="22"/>
          <w:highlight w:val="none"/>
        </w:rPr>
        <w:t>磋商响应文件含有采购人不能接受的附加条件的；</w:t>
      </w:r>
    </w:p>
    <w:p w14:paraId="6CED4133">
      <w:pPr>
        <w:spacing w:line="360" w:lineRule="auto"/>
        <w:ind w:firstLine="48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4"/>
          <w:szCs w:val="24"/>
          <w:highlight w:val="none"/>
        </w:rPr>
        <w:t>6）未按照磋商文件要求提供磋商响应文件或提供的磋商响应文件构成有重大缺项；</w:t>
      </w:r>
    </w:p>
    <w:p w14:paraId="3B318D5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7）无磋商有效期或有效期（含各种授权有效期）达不到磋商文件要求的；</w:t>
      </w:r>
    </w:p>
    <w:p w14:paraId="1BEE6C4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8）供应商在同一份磋商响应文件中，对同一磋商产品有两个或多个报价的；</w:t>
      </w:r>
    </w:p>
    <w:p w14:paraId="1214D41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9）存在有重大缺漏项和重大偏离的；</w:t>
      </w:r>
    </w:p>
    <w:p w14:paraId="30F3155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10）供应商有串通磋商、以他人名义磋商、行贿、提供虚假证明（包括第三方提供的虚假证明），出现虚假应答的；</w:t>
      </w:r>
    </w:p>
    <w:p w14:paraId="6D741F61">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szCs w:val="24"/>
          <w:highlight w:val="none"/>
        </w:rPr>
        <w:t>11）“信用中国”网站（www.creditchina.gov.cn）中列入失信被执行人和重大税收违法案件当事人名单的供应商，中国政府采购网（www.ccgp.gov.cn）政府采购严重违法失信行为记录名单中被财政部门禁止参加政府采购活动的供应商；</w:t>
      </w:r>
    </w:p>
    <w:p w14:paraId="217BC2A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w:t>
      </w:r>
      <w:r>
        <w:rPr>
          <w:rFonts w:hint="eastAsia" w:asciiTheme="minorEastAsia" w:hAnsiTheme="minorEastAsia" w:eastAsiaTheme="minorEastAsia" w:cstheme="minorEastAsia"/>
          <w:color w:val="000000"/>
          <w:sz w:val="24"/>
          <w:szCs w:val="22"/>
          <w:highlight w:val="none"/>
        </w:rPr>
        <w:t>法律、法规和磋商文件规定的其他无效情形。</w:t>
      </w:r>
    </w:p>
    <w:p w14:paraId="07B0553E">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23.2.3在对磋商响应文件符合性审查（有效性、完整性和响应程度）时，磋商小组可以书面形式（由磋商小组签字）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或其授权代表签字或者加盖公章。如果供应商在澄清规定期限内，未能答复或拒绝答复磋商小组提出的澄清要求，将由磋商小组根据其磋商响应文件按最大风险进行评审。</w:t>
      </w:r>
    </w:p>
    <w:p w14:paraId="0C012D2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23.2.4计算错误将按以下方法修正：</w:t>
      </w:r>
    </w:p>
    <w:p w14:paraId="4557884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（一）响应文件中“报价一览表”内容与响应文件中相应内容不一致的，以报价一览表为准。</w:t>
      </w:r>
    </w:p>
    <w:p w14:paraId="7BBC091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（二）大写金额和小写金额不一致的，以大写金额为准；</w:t>
      </w:r>
    </w:p>
    <w:p w14:paraId="1DFF97E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（三）单价金额小数点或者百分比有明显错位的，以报价一览表的总价为准，并修改单价；</w:t>
      </w:r>
    </w:p>
    <w:p w14:paraId="3FF026C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（四）总价金额与按单价汇总金额不一致的，以单价金额计算结果为准。</w:t>
      </w:r>
    </w:p>
    <w:p w14:paraId="681B720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同时出现两种以上不一致的，按照前款规定的顺序修正。修正后的报价经供应商确认后产生约束力，供应商不确认的，其磋商无效。</w:t>
      </w:r>
    </w:p>
    <w:p w14:paraId="6CACAA7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23.3磋商</w:t>
      </w:r>
    </w:p>
    <w:p w14:paraId="02AF192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23.3.1响应文件符合性审查结束后，磋商小组所有成员集中与单一供应商分别进行磋商，并给予所有参加磋商的供应商平等的磋商机会。</w:t>
      </w:r>
    </w:p>
    <w:p w14:paraId="7191250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23.3.2磋商过程中的实质性变动</w:t>
      </w:r>
    </w:p>
    <w:p w14:paraId="4CDFA4F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在磋商过程中，磋商小组可以根据磋商文件和磋商情况在最终报价之前实质性变动采购需求中的技术、服务要求以及合同草案条款，但不得变动磋商文件中的其他内同。实质性变动的内容，须经采购人代表确认。</w:t>
      </w:r>
    </w:p>
    <w:p w14:paraId="7C55081E">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对磋商文件做出的实质性变动是磋商文件的有效组成部分，磋商小组应当及时以书面形式通知所有参加磋商的供应商。</w:t>
      </w:r>
    </w:p>
    <w:p w14:paraId="1325CF8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23.3.3磋商文件能够详细列明采购标的的技术、服务要求的，磋商结束后，磋商小组应当要求所有实质性响应的供应商在规定时间内提交最后报价。</w:t>
      </w:r>
    </w:p>
    <w:p w14:paraId="7B386B0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E83457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最后报价是供应商响应文件的有效组成部分。</w:t>
      </w:r>
    </w:p>
    <w:p w14:paraId="2970716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23.4磋商响应文件的比较与评审</w:t>
      </w:r>
    </w:p>
    <w:p w14:paraId="2FA05A6C">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磋商小组将按照本须知第23.2.2条规定，只对确定为实质性响应磋商文件要求的磋商响应文件进行比较与评审。比较与评审按照第五章“评审方法”的规定进行。</w:t>
      </w:r>
    </w:p>
    <w:p w14:paraId="4BCCCB6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23.5成交候选人的确定</w:t>
      </w:r>
    </w:p>
    <w:p w14:paraId="1EB6C2F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磋商小组完成评审后，向采购人提出书面评审报告，并推荐三名（含）以上成交候选人，标明排列顺序。</w:t>
      </w:r>
    </w:p>
    <w:p w14:paraId="661FD976">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24．评审过程的保密</w:t>
      </w:r>
    </w:p>
    <w:p w14:paraId="1BF9310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磋商小组成员和与评审活动有关的工作人员不得泄露有关磋商响应文件的评审和比较、成交候选人的推荐以及与评审有关的其他情况。</w:t>
      </w:r>
    </w:p>
    <w:p w14:paraId="483898D2">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25．评审方法</w:t>
      </w:r>
    </w:p>
    <w:p w14:paraId="373C7CD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政府采购竞争性磋商采购方式管理暂行办法》的通知财库【2014】214号，本次评审采用综合评分法，即响应文件满足磋商文件全部实质性要求且按评审因素的量化指标评审得分最高的供应商为成交候选供应商。</w:t>
      </w:r>
    </w:p>
    <w:p w14:paraId="7665EF77">
      <w:pPr>
        <w:spacing w:line="360" w:lineRule="auto"/>
        <w:jc w:val="center"/>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六.成交、通知与签约</w:t>
      </w:r>
    </w:p>
    <w:p w14:paraId="0D0C674F">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26．成交程序</w:t>
      </w:r>
    </w:p>
    <w:p w14:paraId="6BC88C5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26.1磋商小组根据评审方法的规定对供应商进行评审排序，推荐3名（含）以上成交候选人，作为评审结果。评审结果由全体磋商小组成员签字确认。</w:t>
      </w:r>
    </w:p>
    <w:p w14:paraId="51CDD9AC">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26.2采购人根据磋商报告中推荐的成交候选人排列顺序，确定排名第一的为成交供应商。</w:t>
      </w:r>
    </w:p>
    <w:p w14:paraId="30C289A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26.3排名第一的成交候选人放弃成交、在规定期限内未能签订合同、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供应商，也可以重新组织磋商。</w:t>
      </w:r>
    </w:p>
    <w:p w14:paraId="026105D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26.4采购人也可以授权磋商小组评审后直接确定成交供应商。</w:t>
      </w:r>
    </w:p>
    <w:p w14:paraId="3B7886E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26.5成交供应商确定之后，成交结果将在财政部门指定的政府采购信息发布媒体上公告。</w:t>
      </w:r>
    </w:p>
    <w:p w14:paraId="418A39F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26.6供应商或者其他利害关系人对评审结果有异议的，须按照本须知第30条提出。</w:t>
      </w:r>
    </w:p>
    <w:p w14:paraId="5F4E0970">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27．成交与落标通知</w:t>
      </w:r>
    </w:p>
    <w:p w14:paraId="27D9A0E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27.1采购代理机构向成交供应商发出《成交通知书》。</w:t>
      </w:r>
    </w:p>
    <w:p w14:paraId="7C043E6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27.2成交通知书对采购人和成交供应商具有同等法律效力。成交通知书发出之后，采购人改变成交结果，或者成供应商位放弃成交，应当承担相应的法律责任。</w:t>
      </w:r>
    </w:p>
    <w:p w14:paraId="0D1144EC">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28. 成交合同的签订</w:t>
      </w:r>
    </w:p>
    <w:p w14:paraId="596DF4E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28.1采购人应当自成交通知书发出之日起二十五日内，按照磋商文件和成交供应商响应文件（包括评审中形成的澄清文件）的约定，与成交供应商签订书面合同。所签订的合同不得对磋商文件和成交供应商的磋商响应文件（包括评审中形成的澄清文件）作实质性修改。</w:t>
      </w:r>
    </w:p>
    <w:p w14:paraId="07064B3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28.2采购人自采购合同签订之日起七个工作日内，将采购合同副本报同级人民政府财政部门备案。</w:t>
      </w:r>
    </w:p>
    <w:p w14:paraId="1C60EA6F">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29．招标代理服务费</w:t>
      </w:r>
    </w:p>
    <w:p w14:paraId="2B103F85">
      <w:pPr>
        <w:spacing w:line="360" w:lineRule="auto"/>
        <w:ind w:firstLine="480" w:firstLineChars="200"/>
        <w:rPr>
          <w:rFonts w:hint="eastAsia" w:asciiTheme="minorEastAsia" w:hAnsiTheme="minorEastAsia" w:eastAsiaTheme="minorEastAsia" w:cstheme="minorEastAsia"/>
          <w:color w:val="000000"/>
          <w:sz w:val="24"/>
          <w:szCs w:val="24"/>
          <w:highlight w:val="none"/>
        </w:rPr>
      </w:pPr>
      <w:bookmarkStart w:id="31" w:name="_Toc363474023"/>
      <w:r>
        <w:rPr>
          <w:rFonts w:hint="eastAsia" w:asciiTheme="minorEastAsia" w:hAnsiTheme="minorEastAsia" w:eastAsiaTheme="minorEastAsia" w:cstheme="minorEastAsia"/>
          <w:color w:val="000000"/>
          <w:sz w:val="24"/>
          <w:szCs w:val="24"/>
          <w:highlight w:val="none"/>
        </w:rPr>
        <w:t>29.1成交人在领取中标通知书前，须向采购代理机构支付招标代理服务费。</w:t>
      </w:r>
    </w:p>
    <w:p w14:paraId="1B3F1A8A">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29.2招标代理服务费的金额参照国家发展计划委员会计价格[2002]1980号文件、国家发展</w:t>
      </w:r>
      <w:r>
        <w:rPr>
          <w:rFonts w:hint="eastAsia" w:asciiTheme="minorEastAsia" w:hAnsiTheme="minorEastAsia" w:eastAsiaTheme="minorEastAsia" w:cstheme="minorEastAsia"/>
          <w:b/>
          <w:color w:val="000000"/>
          <w:sz w:val="24"/>
          <w:szCs w:val="24"/>
          <w:highlight w:val="none"/>
          <w:lang w:eastAsia="zh-CN"/>
        </w:rPr>
        <w:t>和</w:t>
      </w:r>
      <w:r>
        <w:rPr>
          <w:rFonts w:hint="eastAsia" w:asciiTheme="minorEastAsia" w:hAnsiTheme="minorEastAsia" w:eastAsiaTheme="minorEastAsia" w:cstheme="minorEastAsia"/>
          <w:b/>
          <w:color w:val="000000"/>
          <w:sz w:val="24"/>
          <w:szCs w:val="24"/>
          <w:highlight w:val="none"/>
        </w:rPr>
        <w:t>改革委员会办公厅颁发的《关于招标代理服务收费有关问题的通知》（发改办价格[2003]857号）规定的标准收取。</w:t>
      </w:r>
    </w:p>
    <w:p w14:paraId="123134A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服务费</w:t>
      </w:r>
      <w:r>
        <w:rPr>
          <w:rFonts w:hint="eastAsia" w:asciiTheme="minorEastAsia" w:hAnsiTheme="minorEastAsia" w:eastAsiaTheme="minorEastAsia" w:cstheme="minorEastAsia"/>
          <w:color w:val="auto"/>
          <w:sz w:val="24"/>
          <w:szCs w:val="24"/>
          <w:highlight w:val="none"/>
        </w:rPr>
        <w:t>收取户名：</w:t>
      </w:r>
      <w:r>
        <w:rPr>
          <w:rFonts w:hint="eastAsia" w:asciiTheme="minorEastAsia" w:hAnsiTheme="minorEastAsia" w:eastAsiaTheme="minorEastAsia" w:cstheme="minorEastAsia"/>
          <w:color w:val="auto"/>
          <w:sz w:val="24"/>
          <w:szCs w:val="24"/>
          <w:highlight w:val="none"/>
          <w:lang w:eastAsia="zh-CN"/>
        </w:rPr>
        <w:t xml:space="preserve">陕西正城项目管理有限公司 </w:t>
      </w:r>
      <w:r>
        <w:rPr>
          <w:rFonts w:hint="eastAsia" w:asciiTheme="minorEastAsia" w:hAnsiTheme="minorEastAsia" w:eastAsiaTheme="minorEastAsia" w:cstheme="minorEastAsia"/>
          <w:color w:val="auto"/>
          <w:sz w:val="24"/>
          <w:szCs w:val="24"/>
          <w:highlight w:val="none"/>
        </w:rPr>
        <w:t xml:space="preserve"> </w:t>
      </w:r>
    </w:p>
    <w:p w14:paraId="6A7D21F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服务费</w:t>
      </w:r>
      <w:r>
        <w:rPr>
          <w:rFonts w:hint="eastAsia" w:asciiTheme="minorEastAsia" w:hAnsiTheme="minorEastAsia" w:eastAsiaTheme="minorEastAsia" w:cstheme="minorEastAsia"/>
          <w:color w:val="auto"/>
          <w:sz w:val="24"/>
          <w:szCs w:val="24"/>
          <w:highlight w:val="none"/>
        </w:rPr>
        <w:t>收取账号：611301079013001226728</w:t>
      </w:r>
      <w:r>
        <w:rPr>
          <w:rFonts w:hint="eastAsia" w:asciiTheme="minorEastAsia" w:hAnsiTheme="minorEastAsia" w:eastAsiaTheme="minorEastAsia" w:cstheme="minorEastAsia"/>
          <w:color w:val="auto"/>
          <w:sz w:val="24"/>
          <w:szCs w:val="24"/>
          <w:highlight w:val="none"/>
          <w:lang w:val="en-US" w:eastAsia="zh-CN"/>
        </w:rPr>
        <w:t xml:space="preserve"> </w:t>
      </w:r>
    </w:p>
    <w:p w14:paraId="27D4D1A6">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服务费</w:t>
      </w:r>
      <w:r>
        <w:rPr>
          <w:rFonts w:hint="eastAsia" w:asciiTheme="minorEastAsia" w:hAnsiTheme="minorEastAsia" w:eastAsiaTheme="minorEastAsia" w:cstheme="minorEastAsia"/>
          <w:color w:val="auto"/>
          <w:sz w:val="24"/>
          <w:szCs w:val="24"/>
          <w:highlight w:val="none"/>
        </w:rPr>
        <w:t>收取开户行：交通银行西安大寨路支行</w:t>
      </w:r>
      <w:r>
        <w:rPr>
          <w:rFonts w:hint="eastAsia" w:asciiTheme="minorEastAsia" w:hAnsiTheme="minorEastAsia" w:eastAsiaTheme="minorEastAsia" w:cstheme="minorEastAsia"/>
          <w:color w:val="auto"/>
          <w:sz w:val="24"/>
          <w:szCs w:val="24"/>
          <w:highlight w:val="none"/>
          <w:lang w:val="en-US" w:eastAsia="zh-CN"/>
        </w:rPr>
        <w:t xml:space="preserve"> </w:t>
      </w:r>
    </w:p>
    <w:p w14:paraId="341F7083">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30.质疑</w:t>
      </w:r>
    </w:p>
    <w:p w14:paraId="48AC3AB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30.1供应商认为磋商文件、磋商过程、成交结果使自己的权益受到损害的，可以在法律规定的时间内向采购人、采购代理机构提出质疑。</w:t>
      </w:r>
    </w:p>
    <w:p w14:paraId="6847807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30.2供应商须在法定质疑期内一次性提出针对同一采购程序环节的质疑。</w:t>
      </w:r>
    </w:p>
    <w:p w14:paraId="0F03842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30.3提出质疑的供应商应当是参与所质疑项目采购活动的供应商。接收质疑函的方式以纸质书面形式接收，联系部门、联系电话和通讯地址见磋商公告中“采购人、采购代理机构的名称、地址和联系方式”。</w:t>
      </w:r>
    </w:p>
    <w:p w14:paraId="03F0097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30.4提交质疑函须携带的材料：</w:t>
      </w:r>
    </w:p>
    <w:p w14:paraId="1EA9584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30.4.1加盖公章的营业执照副本复印件。</w:t>
      </w:r>
    </w:p>
    <w:p w14:paraId="75BDDE9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30.4.2授权委托书及被授权人身份证原件，法定代表人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提交质疑书的须提交身份证复印件（加盖公章）及原件。</w:t>
      </w:r>
    </w:p>
    <w:p w14:paraId="1FB23DE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授权委托书应当载明被授权人的姓名、身份证号、授权事项、具体权限、期限和相关事项及授权人和被授权人的身份证复印件。供应商为自然人的，应当由本人签字；供应商为法人或者其他组织的，应当由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szCs w:val="24"/>
          <w:highlight w:val="none"/>
        </w:rPr>
        <w:t>、主要负责人签字并盖章，并加盖公章。</w:t>
      </w:r>
    </w:p>
    <w:p w14:paraId="32806DAE">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30.4.3质疑函。质疑函应当包括下列内容：</w:t>
      </w:r>
    </w:p>
    <w:p w14:paraId="201194A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a、供应商的姓名或者名称、地址、邮编、联系人及联系电话；</w:t>
      </w:r>
    </w:p>
    <w:p w14:paraId="4BDF7FD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b、质疑项目的名称、编号；</w:t>
      </w:r>
    </w:p>
    <w:p w14:paraId="58EBC40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c、具体、明确的质疑事项和与质疑事项相关的请求；</w:t>
      </w:r>
    </w:p>
    <w:p w14:paraId="47B9F92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d、事实依据；</w:t>
      </w:r>
    </w:p>
    <w:p w14:paraId="465ACC7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e、必要的法律依据；</w:t>
      </w:r>
    </w:p>
    <w:p w14:paraId="5B8F8B8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f、提出质疑的日期。</w:t>
      </w:r>
    </w:p>
    <w:p w14:paraId="51497D6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质疑函须签字盖章，供应商为自然人的，应当由本人签字；供应商为法人或者其他组织的，应当由法定代表人（单位负责人）、主要负责人，及其授权代表签字或者盖章，并加盖公章。</w:t>
      </w:r>
    </w:p>
    <w:p w14:paraId="65BF9F8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30.5质疑函未按上述要求编制、签字盖章、递交的不予接收。</w:t>
      </w:r>
    </w:p>
    <w:p w14:paraId="63BCF04E">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30.6质疑答复。采购人或采购代理机构在收到供应商的书面质疑后将按规定的时间和要求进行回复。</w:t>
      </w:r>
    </w:p>
    <w:p w14:paraId="3B0422A0">
      <w:pPr>
        <w:pStyle w:val="9"/>
        <w:spacing w:line="360" w:lineRule="auto"/>
        <w:ind w:firstLine="482"/>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30.7对捏造事实、提供虚假材料进行质疑、投诉的行为予以严肃处理：依据《中华人民共和国政府采购法》及其实施条例及有关问题的补充通知、《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14:paraId="3CF57692">
      <w:pPr>
        <w:pStyle w:val="9"/>
        <w:spacing w:line="360" w:lineRule="auto"/>
        <w:ind w:firstLine="482"/>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30.8对捏造事实诬告陷害他人、诽谤他人的法律适用：《中华人民共和国刑法》第243 条【诬告陷害罪】捏造事实诬告陷害他人，意图使他人受刑事追究，情节严重的，处三年以下有期徒刑、拘役或者管制；造成严重后果的，处三年以上十年以下有期徒刑。《中华人民共和国刑法》第246 条【侮辱罪、诽谤罪】以暴力或者其他方法公然侮辱他人或者捏造事实诽谤他人，情节严重的，处三年以下有期徒刑、拘役、管制或者剥夺政治权利。</w:t>
      </w:r>
    </w:p>
    <w:p w14:paraId="02017A55">
      <w:pPr>
        <w:tabs>
          <w:tab w:val="left" w:pos="1373"/>
        </w:tabs>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31.其他</w:t>
      </w:r>
    </w:p>
    <w:p w14:paraId="26B7219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31.1磋商步骤为：第一次报价---初步评审---分别磋商---第二次报价---综合评审推荐成交候选人。（以供应商首次递交的磋商响应文件中的总报价为第一次报价。分别磋商后，供应商现场填报的磋商响应总报价为第二次报价）</w:t>
      </w:r>
    </w:p>
    <w:p w14:paraId="04FB4D1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31.2最后报价是供应商响应文件的有效组成部分。符合《政府采购竞争性磋商采购方式管理暂行办法》第三条第四项情形的，即市场竞争不充分的科研项目，以及需要扶持的科技成果转化项目，提交最后报价的供应商可以为2家。根据《财政部关于政府采购竞争性磋商采购方式管理暂行办法有关问题的补充通知》（财库〔2015〕124号），采购的政府购买服务项目（含政府和社会资本合作项目），在采购过程中符合要求的供应商（社会资本）只有2家的，竞争性磋商采购活动可以继续进行。</w:t>
      </w:r>
    </w:p>
    <w:p w14:paraId="38321FC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31.3出现下列情形之一的，本项目按废标处理：</w:t>
      </w:r>
    </w:p>
    <w:p w14:paraId="32D2025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（1）因情况变化，不再符合规定的竞争性磋商采购方式适用情形的；</w:t>
      </w:r>
    </w:p>
    <w:p w14:paraId="793958B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（2）出现影响采购公正的违法、违规行为的；</w:t>
      </w:r>
    </w:p>
    <w:p w14:paraId="3135D52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（3）除《政府采购竞争性磋商采购方式管理暂行办法》办法第21条第3款规定的情形外，在采购过程中符合要求的供应商或者磋商报价未超过采购预算的供应商不足3家的；</w:t>
      </w:r>
    </w:p>
    <w:p w14:paraId="5D9E071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（4）供应商的报价均超过了采购预算，采购人不能支付的；</w:t>
      </w:r>
    </w:p>
    <w:p w14:paraId="1697372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（5）因重大变故，采购任务取消的。</w:t>
      </w:r>
    </w:p>
    <w:p w14:paraId="2FB532FB">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废标后，除采购任务取消情形外，应当重新组织采购活动；需要采取其他方式采购的，应当在采购活动开始前获得设区的市、自治州以上人民政府采购监督管理部门或者政府有关部门批准。</w:t>
      </w:r>
    </w:p>
    <w:p w14:paraId="6C8D1FC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31.4磋商文件电子版与纸质版如不一致，一切以纸质盖章版为准。</w:t>
      </w:r>
    </w:p>
    <w:p w14:paraId="05D4D1F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31.5利害关系代理人处理。</w:t>
      </w:r>
    </w:p>
    <w:p w14:paraId="1E2E997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两家以上的供应商不得在同一合同项下的采购项目中，同时委托同一个自然人、同一家庭的人员、同一单位的人员作为其代理人，否则，其响应文件作为无效处理。</w:t>
      </w:r>
    </w:p>
    <w:p w14:paraId="675958A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31.6本文件中单位负责人是指非企业法人机构（事业单位或其他组织）的单位负责人。</w:t>
      </w:r>
    </w:p>
    <w:p w14:paraId="180246E2">
      <w:pPr>
        <w:pStyle w:val="9"/>
        <w:spacing w:line="360" w:lineRule="auto"/>
        <w:ind w:firstLine="48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31.7供应商购买磋商文件的，如不参与项目磋商，应在递交响应文件截止时间前一日以书面形式告知采购代理机构。</w:t>
      </w:r>
    </w:p>
    <w:p w14:paraId="773F164C">
      <w:pPr>
        <w:tabs>
          <w:tab w:val="left" w:pos="1373"/>
        </w:tabs>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32.政府采购政策功能</w:t>
      </w:r>
    </w:p>
    <w:p w14:paraId="0AE07846">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32.1《关于进一步加大政府采购支持中小企业力度的通知》（财库〔2022〕19号）；</w:t>
      </w:r>
    </w:p>
    <w:p w14:paraId="42141F1A">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32.2关于印发《政府采购促进中小企业发展管理办法》的通知（财库〔2020〕46号）；</w:t>
      </w:r>
    </w:p>
    <w:p w14:paraId="3F8309A1">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32.3《财政部司法部关于政府采购支持监狱企业发展有关问题的通知》（财库〔2014〕68号）；</w:t>
      </w:r>
    </w:p>
    <w:p w14:paraId="70981D33">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32.4《国务院办公厅关于建立政府强制采购节能产品制度的通知》（国办发〔2007〕51号）；</w:t>
      </w:r>
    </w:p>
    <w:p w14:paraId="04FA03DC">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32.5《环境标志产品政府采购实施的意见》（财库[2006]90号）；</w:t>
      </w:r>
    </w:p>
    <w:p w14:paraId="5F9126DF">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32.6《节能产品政府采购实施意见》（财库[2004]185号）；</w:t>
      </w:r>
    </w:p>
    <w:p w14:paraId="6A42EB9B">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32.7《关于促进残疾人就业政府采购政策的通知》（财库〔2017〕141号）；</w:t>
      </w:r>
    </w:p>
    <w:p w14:paraId="0A7F8D1F">
      <w:pPr>
        <w:widowControl/>
        <w:shd w:val="clear" w:color="auto" w:fill="auto"/>
        <w:wordWrap w:val="0"/>
        <w:spacing w:line="360" w:lineRule="auto"/>
        <w:ind w:firstLine="425"/>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32.8《财政部、发展改革委、生态环境部、市场监管总局关于调整优化节能产品、环境标志产品政府采购执行机制的通知》(财库〔2019〕9号文件)；</w:t>
      </w:r>
    </w:p>
    <w:p w14:paraId="22C85777">
      <w:pPr>
        <w:widowControl/>
        <w:shd w:val="clear" w:color="auto" w:fill="auto"/>
        <w:wordWrap w:val="0"/>
        <w:spacing w:line="360" w:lineRule="auto"/>
        <w:ind w:firstLine="425"/>
        <w:rPr>
          <w:rFonts w:hint="eastAsia" w:asciiTheme="minorEastAsia" w:hAnsiTheme="minorEastAsia" w:eastAsiaTheme="minorEastAsia" w:cstheme="minorEastAsia"/>
          <w:b/>
          <w:kern w:val="0"/>
          <w:sz w:val="28"/>
          <w:szCs w:val="24"/>
          <w:highlight w:val="none"/>
          <w:shd w:val="clear" w:color="auto" w:fill="FFFFFF"/>
        </w:rPr>
      </w:pPr>
      <w:r>
        <w:rPr>
          <w:rFonts w:hint="eastAsia" w:asciiTheme="minorEastAsia" w:hAnsiTheme="minorEastAsia" w:eastAsiaTheme="minorEastAsia" w:cstheme="minorEastAsia"/>
          <w:b/>
          <w:kern w:val="0"/>
          <w:sz w:val="28"/>
          <w:szCs w:val="24"/>
          <w:highlight w:val="none"/>
          <w:shd w:val="clear" w:color="auto" w:fill="FFFFFF"/>
        </w:rPr>
        <w:t>注：32.1-32.8具体详见第五章评审方法</w:t>
      </w:r>
    </w:p>
    <w:p w14:paraId="4AB4EDA2">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32.9根据陕西省财政厅关于印发《陕西省中小企业政府采购信用融资办法》（陕财办采〔2018〕23号）规定“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陕西省政府采购信用融资平台：http://www.ccgp-shaanxi.gov.cn/zcdservice/zcd/shanxi/）。</w:t>
      </w:r>
    </w:p>
    <w:p w14:paraId="502D1418">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14:paraId="438AAB71">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32.11根据《财政部农业农村部国家乡村振兴局关于运用政府采购政策支持乡村产业振兴的通知》（财库〔2021〕19号），自2021 年起，各级预算单位应当按照不低于10%的比例预留年度食堂食材采购份额，通过脱贫地区农副产品网络销售平台采购脱贫地区农副产品。</w:t>
      </w:r>
    </w:p>
    <w:p w14:paraId="34B966FF">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32.12根据《财政部农业农村部国家乡村振兴局中华全国供销合作总社关于印发&lt;关于深入开展政府采购脱贫地区农副产品工作推进乡村产业振兴的实施意见&gt;的通知》（财库〔2021〕20号），各级预算单位要按照不低于10%的预留比例在“832 平台”填报预留份额。鼓励各级预算单位工会组织通过“832 平台”采购工会福利、慰问品等，有关采购金额计入本单位年度采购总额。</w:t>
      </w:r>
    </w:p>
    <w:p w14:paraId="1C8EE854">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32.1</w:t>
      </w:r>
      <w:r>
        <w:rPr>
          <w:rFonts w:hint="eastAsia" w:asciiTheme="minorEastAsia" w:hAnsiTheme="minorEastAsia" w:eastAsiaTheme="minorEastAsia" w:cstheme="minorEastAsia"/>
          <w:kern w:val="0"/>
          <w:sz w:val="24"/>
          <w:szCs w:val="24"/>
          <w:highlight w:val="none"/>
          <w:shd w:val="clear" w:color="auto" w:fill="FFFFFF"/>
          <w:lang w:val="en-US" w:eastAsia="zh-CN"/>
        </w:rPr>
        <w:t>3</w:t>
      </w:r>
      <w:r>
        <w:rPr>
          <w:rFonts w:hint="eastAsia" w:asciiTheme="minorEastAsia" w:hAnsiTheme="minorEastAsia" w:eastAsiaTheme="minorEastAsia" w:cstheme="minorEastAsia"/>
          <w:color w:val="000000"/>
          <w:sz w:val="24"/>
          <w:highlight w:val="none"/>
        </w:rPr>
        <w:t>《陕西省财政厅关于进一步落实政府采购支持中小企业相关政策的通知》；陕财办采〔2023〕3号；</w:t>
      </w:r>
    </w:p>
    <w:p w14:paraId="7F445F5F">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32.1</w:t>
      </w:r>
      <w:r>
        <w:rPr>
          <w:rFonts w:hint="eastAsia" w:asciiTheme="minorEastAsia" w:hAnsiTheme="minorEastAsia" w:eastAsiaTheme="minorEastAsia" w:cstheme="minorEastAsia"/>
          <w:kern w:val="0"/>
          <w:sz w:val="24"/>
          <w:szCs w:val="24"/>
          <w:highlight w:val="none"/>
          <w:shd w:val="clear" w:color="auto" w:fill="FFFFFF"/>
          <w:lang w:val="en-US" w:eastAsia="zh-CN"/>
        </w:rPr>
        <w:t>4</w:t>
      </w:r>
      <w:r>
        <w:rPr>
          <w:rFonts w:hint="eastAsia" w:asciiTheme="minorEastAsia" w:hAnsiTheme="minorEastAsia" w:eastAsiaTheme="minorEastAsia" w:cstheme="minorEastAsia"/>
          <w:color w:val="000000"/>
          <w:sz w:val="24"/>
          <w:highlight w:val="none"/>
        </w:rPr>
        <w:t>《陕西省财政厅关于进一步优化政府采购营商环境有关事项的通知》（陕财办采〔2023〕4号）；</w:t>
      </w:r>
    </w:p>
    <w:p w14:paraId="1998F242">
      <w:pPr>
        <w:widowControl/>
        <w:shd w:val="clear" w:color="auto" w:fill="auto"/>
        <w:wordWrap w:val="0"/>
        <w:spacing w:line="360" w:lineRule="auto"/>
        <w:ind w:firstLine="425"/>
        <w:rPr>
          <w:rFonts w:hint="eastAsia"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32.1</w:t>
      </w:r>
      <w:r>
        <w:rPr>
          <w:rFonts w:hint="eastAsia" w:asciiTheme="minorEastAsia" w:hAnsiTheme="minorEastAsia" w:eastAsiaTheme="minorEastAsia" w:cstheme="minorEastAsia"/>
          <w:kern w:val="0"/>
          <w:sz w:val="24"/>
          <w:szCs w:val="24"/>
          <w:highlight w:val="none"/>
          <w:shd w:val="clear" w:color="auto" w:fill="FFFFFF"/>
          <w:lang w:val="en-US" w:eastAsia="zh-CN"/>
        </w:rPr>
        <w:t>5</w:t>
      </w:r>
      <w:r>
        <w:rPr>
          <w:rFonts w:hint="eastAsia" w:asciiTheme="minorEastAsia" w:hAnsiTheme="minorEastAsia" w:eastAsiaTheme="minorEastAsia" w:cstheme="minorEastAsia"/>
          <w:kern w:val="0"/>
          <w:sz w:val="24"/>
          <w:szCs w:val="24"/>
          <w:highlight w:val="none"/>
          <w:shd w:val="clear" w:color="auto" w:fill="FFFFFF"/>
        </w:rPr>
        <w:t xml:space="preserve"> 其他需要落实的政府采购政策。</w:t>
      </w:r>
    </w:p>
    <w:p w14:paraId="33B5E7E8">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33.项目所属行业</w:t>
      </w:r>
    </w:p>
    <w:p w14:paraId="39A3EBD6">
      <w:pPr>
        <w:spacing w:line="360" w:lineRule="auto"/>
        <w:ind w:firstLine="420" w:firstLineChars="0"/>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sz w:val="24"/>
          <w:szCs w:val="24"/>
          <w:highlight w:val="none"/>
        </w:rPr>
        <w:t>本项目所属行业：</w:t>
      </w:r>
      <w:r>
        <w:rPr>
          <w:rFonts w:hint="eastAsia" w:asciiTheme="minorEastAsia" w:hAnsiTheme="minorEastAsia" w:eastAsiaTheme="minorEastAsia" w:cstheme="minorEastAsia"/>
          <w:b/>
          <w:sz w:val="24"/>
          <w:szCs w:val="24"/>
          <w:highlight w:val="none"/>
          <w:u w:val="single"/>
        </w:rPr>
        <w:t>其他未列明行业。</w:t>
      </w:r>
    </w:p>
    <w:p w14:paraId="10016874">
      <w:pPr>
        <w:pStyle w:val="9"/>
        <w:spacing w:line="360" w:lineRule="auto"/>
        <w:ind w:firstLine="0" w:firstLineChars="0"/>
        <w:rPr>
          <w:rFonts w:hint="eastAsia" w:asciiTheme="minorEastAsia" w:hAnsiTheme="minorEastAsia" w:eastAsiaTheme="minorEastAsia" w:cstheme="minorEastAsia"/>
          <w:b w:val="0"/>
          <w:bCs/>
          <w:color w:val="000000"/>
          <w:sz w:val="24"/>
          <w:highlight w:val="none"/>
          <w:lang w:eastAsia="zh-CN"/>
        </w:rPr>
      </w:pPr>
      <w:r>
        <w:rPr>
          <w:rFonts w:hint="eastAsia" w:asciiTheme="minorEastAsia" w:hAnsiTheme="minorEastAsia" w:eastAsiaTheme="minorEastAsia" w:cstheme="minorEastAsia"/>
          <w:b w:val="0"/>
          <w:bCs/>
          <w:color w:val="000000"/>
          <w:sz w:val="24"/>
          <w:highlight w:val="none"/>
          <w:lang w:eastAsia="zh-CN"/>
        </w:rPr>
        <w:t>34.建议响应文件双面打印。</w:t>
      </w:r>
    </w:p>
    <w:p w14:paraId="2778FFFD">
      <w:pPr>
        <w:pStyle w:val="4"/>
        <w:keepNext w:val="0"/>
        <w:keepLines/>
        <w:pageBreakBefore/>
        <w:spacing w:line="360" w:lineRule="auto"/>
        <w:jc w:val="center"/>
        <w:rPr>
          <w:rFonts w:hint="eastAsia" w:asciiTheme="minorEastAsia" w:hAnsiTheme="minorEastAsia" w:eastAsiaTheme="minorEastAsia" w:cstheme="minorEastAsia"/>
          <w:bCs/>
          <w:color w:val="FF0000"/>
          <w:szCs w:val="32"/>
          <w:highlight w:val="yellow"/>
        </w:rPr>
      </w:pPr>
      <w:bookmarkStart w:id="32" w:name="_Toc11165"/>
      <w:bookmarkStart w:id="33" w:name="_Toc483304502"/>
      <w:bookmarkStart w:id="34" w:name="_Toc26595"/>
      <w:bookmarkStart w:id="35" w:name="_Toc19199"/>
      <w:bookmarkStart w:id="36" w:name="_Toc29888"/>
      <w:bookmarkStart w:id="37" w:name="_Toc31520"/>
      <w:bookmarkStart w:id="38" w:name="_Toc19246"/>
      <w:bookmarkStart w:id="39" w:name="_Toc389582037"/>
      <w:bookmarkStart w:id="40" w:name="_Toc8333"/>
      <w:bookmarkStart w:id="41" w:name="_Toc4679"/>
      <w:r>
        <w:rPr>
          <w:rFonts w:hint="eastAsia" w:asciiTheme="minorEastAsia" w:hAnsiTheme="minorEastAsia" w:eastAsiaTheme="minorEastAsia" w:cstheme="minorEastAsia"/>
          <w:bCs/>
          <w:color w:val="FF0000"/>
          <w:szCs w:val="32"/>
          <w:highlight w:val="yellow"/>
        </w:rPr>
        <w:t>第三章  合同主要条款</w:t>
      </w:r>
      <w:bookmarkEnd w:id="32"/>
      <w:bookmarkEnd w:id="33"/>
    </w:p>
    <w:p w14:paraId="24538A0B">
      <w:pPr>
        <w:spacing w:line="360" w:lineRule="auto"/>
        <w:rPr>
          <w:b/>
          <w:color w:val="000000"/>
          <w:sz w:val="24"/>
          <w:szCs w:val="24"/>
          <w:lang w:eastAsia="zh-CN"/>
        </w:rPr>
      </w:pPr>
    </w:p>
    <w:p w14:paraId="33E3861D">
      <w:pPr>
        <w:spacing w:line="360" w:lineRule="auto"/>
        <w:jc w:val="center"/>
        <w:rPr>
          <w:color w:val="000000"/>
          <w:sz w:val="24"/>
          <w:szCs w:val="24"/>
          <w:lang w:eastAsia="zh-CN"/>
        </w:rPr>
      </w:pPr>
    </w:p>
    <w:p w14:paraId="1C1D6C99">
      <w:pPr>
        <w:jc w:val="center"/>
        <w:rPr>
          <w:rFonts w:hint="eastAsia"/>
          <w:b/>
          <w:color w:val="000000"/>
          <w:spacing w:val="-20"/>
          <w:sz w:val="52"/>
          <w:szCs w:val="52"/>
          <w:lang w:eastAsia="zh-CN"/>
        </w:rPr>
      </w:pPr>
      <w:r>
        <w:rPr>
          <w:rFonts w:hint="eastAsia"/>
          <w:b/>
          <w:color w:val="000000"/>
          <w:spacing w:val="-20"/>
          <w:sz w:val="52"/>
          <w:szCs w:val="52"/>
          <w:lang w:eastAsia="zh-CN"/>
        </w:rPr>
        <w:t>合阳县水土保持和河流防洪等</w:t>
      </w:r>
    </w:p>
    <w:p w14:paraId="2068980D">
      <w:pPr>
        <w:jc w:val="center"/>
        <w:rPr>
          <w:rFonts w:hint="eastAsia"/>
          <w:b/>
          <w:color w:val="000000"/>
          <w:spacing w:val="-20"/>
          <w:sz w:val="52"/>
          <w:szCs w:val="52"/>
          <w:lang w:eastAsia="zh-CN"/>
        </w:rPr>
      </w:pPr>
      <w:r>
        <w:rPr>
          <w:rFonts w:hint="eastAsia"/>
          <w:b/>
          <w:color w:val="000000"/>
          <w:spacing w:val="-20"/>
          <w:sz w:val="52"/>
          <w:szCs w:val="52"/>
          <w:lang w:eastAsia="zh-CN"/>
        </w:rPr>
        <w:t xml:space="preserve">五个规划编制项目 </w:t>
      </w:r>
    </w:p>
    <w:p w14:paraId="2EA0C55A">
      <w:pPr>
        <w:jc w:val="center"/>
        <w:rPr>
          <w:b/>
          <w:color w:val="000000"/>
          <w:spacing w:val="-20"/>
          <w:sz w:val="52"/>
          <w:szCs w:val="52"/>
          <w:lang w:eastAsia="zh-CN"/>
        </w:rPr>
      </w:pPr>
      <w:r>
        <w:rPr>
          <w:rFonts w:hint="eastAsia"/>
          <w:b/>
          <w:color w:val="000000"/>
          <w:spacing w:val="-20"/>
          <w:sz w:val="52"/>
          <w:szCs w:val="52"/>
          <w:lang w:eastAsia="zh-CN"/>
        </w:rPr>
        <w:t xml:space="preserve">  </w:t>
      </w:r>
    </w:p>
    <w:p w14:paraId="7BDD7F8F">
      <w:pPr>
        <w:jc w:val="center"/>
        <w:rPr>
          <w:rFonts w:hint="eastAsia"/>
          <w:b/>
          <w:color w:val="000000"/>
          <w:sz w:val="24"/>
          <w:szCs w:val="24"/>
          <w:lang w:eastAsia="zh-CN"/>
        </w:rPr>
      </w:pPr>
      <w:r>
        <w:rPr>
          <w:rFonts w:hint="eastAsia"/>
          <w:b/>
          <w:color w:val="000000"/>
          <w:sz w:val="24"/>
          <w:szCs w:val="24"/>
          <w:lang w:eastAsia="zh-CN"/>
        </w:rPr>
        <w:t>（本格式条款供采购人和成交供应商双方签订合同参考，</w:t>
      </w:r>
    </w:p>
    <w:p w14:paraId="5724A9C1">
      <w:pPr>
        <w:jc w:val="center"/>
        <w:rPr>
          <w:b/>
          <w:color w:val="000000"/>
          <w:sz w:val="72"/>
          <w:szCs w:val="72"/>
          <w:lang w:eastAsia="zh-CN"/>
        </w:rPr>
      </w:pPr>
      <w:r>
        <w:rPr>
          <w:rFonts w:hint="eastAsia"/>
          <w:b/>
          <w:color w:val="000000"/>
          <w:sz w:val="24"/>
          <w:szCs w:val="24"/>
          <w:lang w:eastAsia="zh-CN"/>
        </w:rPr>
        <w:t>采购人可根据项目的实际情况增减条款和内容）</w:t>
      </w:r>
    </w:p>
    <w:p w14:paraId="68BFE210">
      <w:pPr>
        <w:jc w:val="center"/>
        <w:rPr>
          <w:b/>
          <w:color w:val="000000"/>
          <w:sz w:val="52"/>
          <w:szCs w:val="52"/>
          <w:lang w:eastAsia="zh-CN"/>
        </w:rPr>
      </w:pPr>
    </w:p>
    <w:p w14:paraId="24506DE2">
      <w:pPr>
        <w:jc w:val="center"/>
        <w:rPr>
          <w:b/>
          <w:color w:val="000000"/>
          <w:sz w:val="52"/>
          <w:szCs w:val="52"/>
          <w:lang w:eastAsia="zh-CN"/>
        </w:rPr>
      </w:pPr>
    </w:p>
    <w:p w14:paraId="349141E2">
      <w:pPr>
        <w:jc w:val="center"/>
        <w:rPr>
          <w:b/>
          <w:color w:val="000000"/>
          <w:sz w:val="52"/>
          <w:szCs w:val="52"/>
          <w:lang w:eastAsia="zh-CN"/>
        </w:rPr>
      </w:pPr>
      <w:r>
        <w:rPr>
          <w:rFonts w:hint="eastAsia"/>
          <w:b/>
          <w:color w:val="000000"/>
          <w:sz w:val="52"/>
          <w:szCs w:val="52"/>
          <w:lang w:eastAsia="zh-CN"/>
        </w:rPr>
        <w:t>采 购 合 同</w:t>
      </w:r>
    </w:p>
    <w:p w14:paraId="43993CBD">
      <w:pPr>
        <w:spacing w:line="360" w:lineRule="auto"/>
        <w:ind w:firstLine="2400" w:firstLineChars="800"/>
        <w:rPr>
          <w:color w:val="000000"/>
          <w:sz w:val="24"/>
          <w:szCs w:val="24"/>
          <w:lang w:eastAsia="zh-CN"/>
        </w:rPr>
      </w:pPr>
      <w:r>
        <w:rPr>
          <w:rFonts w:hint="eastAsia"/>
          <w:color w:val="000000"/>
          <w:sz w:val="30"/>
          <w:szCs w:val="30"/>
          <w:lang w:eastAsia="zh-CN"/>
        </w:rPr>
        <w:t xml:space="preserve">   项目编号：</w:t>
      </w:r>
    </w:p>
    <w:p w14:paraId="68BBFCFE">
      <w:pPr>
        <w:jc w:val="center"/>
        <w:rPr>
          <w:color w:val="000000"/>
          <w:sz w:val="30"/>
          <w:szCs w:val="30"/>
          <w:lang w:eastAsia="zh-CN"/>
        </w:rPr>
      </w:pPr>
    </w:p>
    <w:p w14:paraId="0EE5906A">
      <w:pPr>
        <w:jc w:val="center"/>
        <w:rPr>
          <w:color w:val="000000"/>
          <w:sz w:val="30"/>
          <w:szCs w:val="30"/>
          <w:lang w:eastAsia="zh-CN"/>
        </w:rPr>
      </w:pPr>
    </w:p>
    <w:p w14:paraId="17E1FAD1">
      <w:pPr>
        <w:jc w:val="center"/>
        <w:rPr>
          <w:color w:val="000000"/>
          <w:sz w:val="30"/>
          <w:szCs w:val="30"/>
          <w:lang w:eastAsia="zh-CN"/>
        </w:rPr>
      </w:pPr>
    </w:p>
    <w:p w14:paraId="535FE244">
      <w:pPr>
        <w:rPr>
          <w:color w:val="000000"/>
          <w:sz w:val="30"/>
          <w:szCs w:val="30"/>
          <w:lang w:eastAsia="zh-CN"/>
        </w:rPr>
      </w:pPr>
    </w:p>
    <w:p w14:paraId="30AB5B7D">
      <w:pPr>
        <w:ind w:firstLine="960" w:firstLineChars="300"/>
        <w:rPr>
          <w:color w:val="000000"/>
          <w:sz w:val="32"/>
          <w:szCs w:val="32"/>
          <w:lang w:eastAsia="zh-CN"/>
        </w:rPr>
      </w:pPr>
      <w:r>
        <w:rPr>
          <w:rFonts w:hint="eastAsia"/>
          <w:color w:val="000000"/>
          <w:sz w:val="32"/>
          <w:szCs w:val="32"/>
          <w:lang w:eastAsia="zh-CN"/>
        </w:rPr>
        <w:t>甲  方：</w:t>
      </w:r>
      <w:r>
        <w:rPr>
          <w:rFonts w:hint="eastAsia"/>
          <w:color w:val="000000"/>
          <w:sz w:val="32"/>
          <w:szCs w:val="32"/>
          <w:lang w:val="en-US" w:eastAsia="zh-CN"/>
        </w:rPr>
        <w:t xml:space="preserve"> </w:t>
      </w:r>
    </w:p>
    <w:p w14:paraId="42198BED">
      <w:pPr>
        <w:rPr>
          <w:color w:val="000000"/>
          <w:sz w:val="32"/>
          <w:szCs w:val="32"/>
          <w:lang w:eastAsia="zh-CN"/>
        </w:rPr>
      </w:pPr>
    </w:p>
    <w:p w14:paraId="13735604">
      <w:pPr>
        <w:ind w:firstLine="960" w:firstLineChars="300"/>
        <w:rPr>
          <w:color w:val="000000"/>
          <w:sz w:val="32"/>
          <w:szCs w:val="32"/>
          <w:lang w:eastAsia="zh-CN"/>
        </w:rPr>
      </w:pPr>
      <w:r>
        <w:rPr>
          <w:rFonts w:hint="eastAsia"/>
          <w:color w:val="000000"/>
          <w:sz w:val="32"/>
          <w:szCs w:val="32"/>
          <w:lang w:eastAsia="zh-CN"/>
        </w:rPr>
        <w:t>乙  方：</w:t>
      </w:r>
    </w:p>
    <w:p w14:paraId="4AB7974B">
      <w:pPr>
        <w:rPr>
          <w:color w:val="000000"/>
          <w:sz w:val="32"/>
          <w:szCs w:val="32"/>
          <w:lang w:eastAsia="zh-CN"/>
        </w:rPr>
      </w:pPr>
      <w:r>
        <w:rPr>
          <w:rFonts w:hint="eastAsia"/>
          <w:color w:val="000000"/>
          <w:sz w:val="32"/>
          <w:szCs w:val="32"/>
          <w:lang w:eastAsia="zh-CN"/>
        </w:rPr>
        <w:t xml:space="preserve"> </w:t>
      </w:r>
    </w:p>
    <w:p w14:paraId="4543D3CE">
      <w:pPr>
        <w:jc w:val="center"/>
        <w:rPr>
          <w:rFonts w:hint="eastAsia"/>
          <w:color w:val="000000"/>
          <w:sz w:val="32"/>
          <w:szCs w:val="32"/>
          <w:lang w:eastAsia="zh-CN"/>
        </w:rPr>
      </w:pPr>
      <w:r>
        <w:rPr>
          <w:rFonts w:hint="eastAsia"/>
          <w:color w:val="000000"/>
          <w:sz w:val="32"/>
          <w:szCs w:val="32"/>
          <w:lang w:val="en-US" w:eastAsia="zh-CN"/>
        </w:rPr>
        <w:t>2025</w:t>
      </w:r>
      <w:r>
        <w:rPr>
          <w:rFonts w:hint="eastAsia"/>
          <w:color w:val="000000"/>
          <w:sz w:val="32"/>
          <w:szCs w:val="32"/>
          <w:lang w:eastAsia="zh-CN"/>
        </w:rPr>
        <w:t>年  月</w:t>
      </w:r>
    </w:p>
    <w:p w14:paraId="0033E8CC">
      <w:pPr>
        <w:rPr>
          <w:rFonts w:hint="eastAsia"/>
          <w:color w:val="000000"/>
          <w:sz w:val="32"/>
          <w:szCs w:val="32"/>
          <w:lang w:eastAsia="zh-CN"/>
        </w:rPr>
      </w:pPr>
      <w:r>
        <w:rPr>
          <w:rFonts w:hint="eastAsia"/>
          <w:color w:val="000000"/>
          <w:sz w:val="32"/>
          <w:szCs w:val="32"/>
          <w:lang w:eastAsia="zh-CN"/>
        </w:rPr>
        <w:br w:type="page"/>
      </w:r>
    </w:p>
    <w:p w14:paraId="3BFB3DB7">
      <w:pPr>
        <w:pStyle w:val="5"/>
        <w:rPr>
          <w:lang w:eastAsia="zh-CN"/>
        </w:rPr>
      </w:pPr>
    </w:p>
    <w:p w14:paraId="7AA693B4">
      <w:pPr>
        <w:adjustRightInd w:val="0"/>
        <w:snapToGrid w:val="0"/>
        <w:spacing w:line="348" w:lineRule="auto"/>
        <w:rPr>
          <w:color w:val="000000"/>
          <w:sz w:val="24"/>
          <w:szCs w:val="24"/>
          <w:lang w:eastAsia="zh-CN"/>
        </w:rPr>
      </w:pPr>
      <w:r>
        <w:rPr>
          <w:rFonts w:hint="eastAsia"/>
          <w:color w:val="000000"/>
          <w:sz w:val="24"/>
          <w:szCs w:val="24"/>
          <w:lang w:eastAsia="zh-CN"/>
        </w:rPr>
        <w:t>甲方：（前款所称采购人）</w:t>
      </w:r>
    </w:p>
    <w:p w14:paraId="637D5B45">
      <w:pPr>
        <w:adjustRightInd w:val="0"/>
        <w:snapToGrid w:val="0"/>
        <w:spacing w:line="348" w:lineRule="auto"/>
        <w:rPr>
          <w:color w:val="000000"/>
          <w:sz w:val="24"/>
          <w:szCs w:val="24"/>
          <w:lang w:eastAsia="zh-CN"/>
        </w:rPr>
      </w:pPr>
      <w:r>
        <w:rPr>
          <w:rFonts w:hint="eastAsia"/>
          <w:color w:val="000000"/>
          <w:sz w:val="24"/>
          <w:szCs w:val="24"/>
          <w:lang w:eastAsia="zh-CN"/>
        </w:rPr>
        <w:t xml:space="preserve">乙方：（前款所称成交供应商） </w:t>
      </w:r>
    </w:p>
    <w:p w14:paraId="56466819">
      <w:pPr>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根据</w:t>
      </w:r>
      <w:r>
        <w:rPr>
          <w:rFonts w:hint="eastAsia" w:cs="仿宋_GB2312"/>
          <w:bCs/>
          <w:color w:val="000000"/>
          <w:sz w:val="24"/>
          <w:szCs w:val="24"/>
          <w:lang w:eastAsia="zh-CN"/>
        </w:rPr>
        <w:t>《中华人民共和国民法典》和《中华人民共和国政府采购法》</w:t>
      </w:r>
      <w:r>
        <w:rPr>
          <w:rFonts w:hint="eastAsia"/>
          <w:color w:val="000000"/>
          <w:sz w:val="24"/>
          <w:szCs w:val="24"/>
          <w:lang w:eastAsia="zh-CN"/>
        </w:rPr>
        <w:t>的有关规定，甲、乙双方在平等、友好、协商一致的基础上，就</w:t>
      </w:r>
      <w:r>
        <w:rPr>
          <w:rFonts w:hint="eastAsia"/>
          <w:color w:val="000000"/>
          <w:sz w:val="24"/>
          <w:szCs w:val="24"/>
          <w:u w:val="single"/>
          <w:lang w:eastAsia="zh-CN"/>
        </w:rPr>
        <w:t>合阳县水土保持和河流防洪等五个规划编制项目</w:t>
      </w:r>
      <w:r>
        <w:rPr>
          <w:rFonts w:hint="eastAsia"/>
          <w:color w:val="000000"/>
          <w:sz w:val="24"/>
          <w:szCs w:val="24"/>
          <w:lang w:eastAsia="zh-CN"/>
        </w:rPr>
        <w:t>采购事宜达成如下协议，共同遵照执行。</w:t>
      </w:r>
    </w:p>
    <w:p w14:paraId="77763DFA">
      <w:pPr>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一</w:t>
      </w:r>
      <w:r>
        <w:rPr>
          <w:color w:val="000000"/>
          <w:sz w:val="24"/>
          <w:szCs w:val="24"/>
          <w:lang w:eastAsia="zh-CN"/>
        </w:rPr>
        <w:t>、</w:t>
      </w:r>
      <w:r>
        <w:rPr>
          <w:rFonts w:hint="eastAsia"/>
          <w:b/>
          <w:color w:val="000000"/>
          <w:sz w:val="24"/>
          <w:szCs w:val="24"/>
          <w:lang w:eastAsia="zh-CN"/>
        </w:rPr>
        <w:t>合同标的：</w:t>
      </w:r>
    </w:p>
    <w:p w14:paraId="6FBFA2DA">
      <w:pPr>
        <w:spacing w:line="360" w:lineRule="auto"/>
        <w:ind w:left="482"/>
        <w:rPr>
          <w:color w:val="000000"/>
          <w:sz w:val="24"/>
          <w:szCs w:val="24"/>
          <w:lang w:eastAsia="zh-CN"/>
        </w:rPr>
      </w:pPr>
      <w:r>
        <w:rPr>
          <w:rFonts w:hint="eastAsia"/>
          <w:color w:val="000000"/>
          <w:sz w:val="24"/>
          <w:szCs w:val="24"/>
          <w:lang w:eastAsia="zh-CN"/>
        </w:rPr>
        <w:t>乙方向甲方提供下列</w:t>
      </w:r>
      <w:r>
        <w:rPr>
          <w:color w:val="000000"/>
          <w:sz w:val="24"/>
          <w:szCs w:val="24"/>
          <w:lang w:eastAsia="zh-CN"/>
        </w:rPr>
        <w:t>服务</w:t>
      </w:r>
      <w:r>
        <w:rPr>
          <w:rFonts w:hint="eastAsia"/>
          <w:color w:val="000000"/>
          <w:sz w:val="24"/>
          <w:szCs w:val="24"/>
          <w:lang w:eastAsia="zh-CN"/>
        </w:rPr>
        <w:t>：</w:t>
      </w:r>
      <w:r>
        <w:rPr>
          <w:rFonts w:hint="eastAsia"/>
          <w:color w:val="000000"/>
          <w:sz w:val="24"/>
          <w:szCs w:val="24"/>
          <w:u w:val="single"/>
          <w:lang w:eastAsia="zh-CN"/>
        </w:rPr>
        <w:t>合阳县水土保持和河流防洪等五个规划编制项目</w:t>
      </w:r>
      <w:r>
        <w:rPr>
          <w:rFonts w:hint="eastAsia"/>
          <w:color w:val="000000"/>
          <w:sz w:val="24"/>
          <w:szCs w:val="24"/>
          <w:lang w:eastAsia="zh-CN"/>
        </w:rPr>
        <w:t>。</w:t>
      </w:r>
      <w:r>
        <w:rPr>
          <w:rFonts w:hint="eastAsia"/>
          <w:color w:val="000000"/>
          <w:lang w:eastAsia="zh-CN"/>
        </w:rPr>
        <w:t xml:space="preserve"> </w:t>
      </w:r>
    </w:p>
    <w:p w14:paraId="25D772AB">
      <w:pPr>
        <w:tabs>
          <w:tab w:val="left" w:pos="720"/>
          <w:tab w:val="left" w:pos="3780"/>
          <w:tab w:val="left" w:pos="6480"/>
        </w:tabs>
        <w:adjustRightInd w:val="0"/>
        <w:snapToGrid w:val="0"/>
        <w:spacing w:line="348" w:lineRule="auto"/>
        <w:ind w:firstLine="482" w:firstLineChars="200"/>
        <w:rPr>
          <w:color w:val="000000"/>
          <w:sz w:val="24"/>
          <w:szCs w:val="24"/>
          <w:lang w:eastAsia="zh-CN"/>
        </w:rPr>
      </w:pPr>
      <w:r>
        <w:rPr>
          <w:rFonts w:hint="eastAsia"/>
          <w:b/>
          <w:color w:val="000000"/>
          <w:sz w:val="24"/>
          <w:szCs w:val="24"/>
          <w:lang w:eastAsia="zh-CN"/>
        </w:rPr>
        <w:t>二、服务期限：</w:t>
      </w:r>
      <w:r>
        <w:rPr>
          <w:rFonts w:hint="eastAsia"/>
          <w:b w:val="0"/>
          <w:bCs/>
          <w:color w:val="000000"/>
          <w:sz w:val="24"/>
          <w:szCs w:val="24"/>
          <w:u w:val="single"/>
          <w:lang w:val="en-US" w:eastAsia="zh-CN"/>
        </w:rPr>
        <w:t xml:space="preserve">              </w:t>
      </w:r>
      <w:r>
        <w:rPr>
          <w:rFonts w:hint="eastAsia"/>
          <w:color w:val="000000"/>
          <w:sz w:val="24"/>
          <w:szCs w:val="24"/>
          <w:highlight w:val="none"/>
          <w:lang w:eastAsia="zh-CN"/>
        </w:rPr>
        <w:t>。</w:t>
      </w:r>
    </w:p>
    <w:p w14:paraId="2DD28AD6">
      <w:pPr>
        <w:tabs>
          <w:tab w:val="left" w:pos="720"/>
          <w:tab w:val="left" w:pos="3780"/>
          <w:tab w:val="left" w:pos="6480"/>
        </w:tabs>
        <w:adjustRightInd w:val="0"/>
        <w:snapToGrid w:val="0"/>
        <w:spacing w:line="348" w:lineRule="auto"/>
        <w:ind w:firstLine="482" w:firstLineChars="200"/>
        <w:rPr>
          <w:b/>
          <w:color w:val="000000"/>
          <w:sz w:val="24"/>
          <w:szCs w:val="24"/>
          <w:lang w:eastAsia="zh-CN"/>
        </w:rPr>
      </w:pPr>
      <w:r>
        <w:rPr>
          <w:rFonts w:hint="eastAsia"/>
          <w:b/>
          <w:color w:val="000000"/>
          <w:sz w:val="24"/>
          <w:szCs w:val="24"/>
          <w:lang w:eastAsia="zh-CN"/>
        </w:rPr>
        <w:t>三</w:t>
      </w:r>
      <w:r>
        <w:rPr>
          <w:b/>
          <w:color w:val="000000"/>
          <w:sz w:val="24"/>
          <w:szCs w:val="24"/>
          <w:lang w:eastAsia="zh-CN"/>
        </w:rPr>
        <w:t>、服务地点：</w:t>
      </w:r>
      <w:r>
        <w:rPr>
          <w:rFonts w:hint="eastAsia" w:cs="仿宋_GB2312"/>
          <w:bCs/>
          <w:sz w:val="24"/>
          <w:szCs w:val="24"/>
          <w:lang w:eastAsia="zh-CN"/>
        </w:rPr>
        <w:t>甲方指定地点。</w:t>
      </w:r>
    </w:p>
    <w:p w14:paraId="3AC850F4">
      <w:pPr>
        <w:adjustRightInd w:val="0"/>
        <w:snapToGrid w:val="0"/>
        <w:spacing w:line="348" w:lineRule="auto"/>
        <w:ind w:firstLine="482" w:firstLineChars="200"/>
        <w:rPr>
          <w:b/>
          <w:color w:val="000000"/>
          <w:sz w:val="24"/>
          <w:szCs w:val="24"/>
          <w:lang w:eastAsia="zh-CN"/>
        </w:rPr>
      </w:pPr>
      <w:r>
        <w:rPr>
          <w:rFonts w:hint="eastAsia"/>
          <w:b/>
          <w:color w:val="000000"/>
          <w:sz w:val="24"/>
          <w:szCs w:val="24"/>
          <w:lang w:eastAsia="zh-CN"/>
        </w:rPr>
        <w:t>四、合同价款：</w:t>
      </w:r>
    </w:p>
    <w:p w14:paraId="31D67E3A">
      <w:pPr>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1、合同总价：大写：</w:t>
      </w:r>
      <w:r>
        <w:rPr>
          <w:rFonts w:hint="eastAsia"/>
          <w:color w:val="000000"/>
          <w:sz w:val="24"/>
          <w:szCs w:val="24"/>
          <w:u w:val="single"/>
          <w:lang w:eastAsia="zh-CN"/>
        </w:rPr>
        <w:t xml:space="preserve">                </w:t>
      </w:r>
      <w:r>
        <w:rPr>
          <w:rFonts w:hint="eastAsia"/>
          <w:color w:val="000000"/>
          <w:sz w:val="24"/>
          <w:szCs w:val="24"/>
          <w:lang w:eastAsia="zh-CN"/>
        </w:rPr>
        <w:t>元（小写</w:t>
      </w:r>
      <w:r>
        <w:rPr>
          <w:color w:val="000000"/>
          <w:sz w:val="24"/>
          <w:szCs w:val="24"/>
          <w:lang w:eastAsia="zh-CN"/>
        </w:rPr>
        <w:t>：</w:t>
      </w:r>
      <w:r>
        <w:rPr>
          <w:rFonts w:hint="eastAsia"/>
          <w:color w:val="000000"/>
          <w:sz w:val="24"/>
          <w:szCs w:val="24"/>
          <w:lang w:eastAsia="zh-CN"/>
        </w:rPr>
        <w:t>¥</w:t>
      </w:r>
      <w:r>
        <w:rPr>
          <w:rFonts w:hint="eastAsia"/>
          <w:color w:val="000000"/>
          <w:sz w:val="24"/>
          <w:szCs w:val="24"/>
          <w:u w:val="single"/>
          <w:lang w:eastAsia="zh-CN"/>
        </w:rPr>
        <w:t xml:space="preserve">            </w:t>
      </w:r>
      <w:r>
        <w:rPr>
          <w:rFonts w:hint="eastAsia"/>
          <w:color w:val="000000"/>
          <w:sz w:val="24"/>
          <w:szCs w:val="24"/>
          <w:lang w:eastAsia="zh-CN"/>
        </w:rPr>
        <w:t>）。</w:t>
      </w:r>
    </w:p>
    <w:p w14:paraId="0CB54BE5">
      <w:pPr>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2、</w:t>
      </w:r>
      <w:r>
        <w:rPr>
          <w:rFonts w:hint="eastAsia" w:cs="仿宋_GB2312"/>
          <w:bCs/>
          <w:sz w:val="24"/>
          <w:szCs w:val="24"/>
          <w:lang w:eastAsia="zh-CN"/>
        </w:rPr>
        <w:t>合同总价是指为本次服务工作所需的全部费用</w:t>
      </w:r>
      <w:r>
        <w:rPr>
          <w:rFonts w:hint="eastAsia"/>
          <w:color w:val="000000"/>
          <w:sz w:val="24"/>
          <w:szCs w:val="24"/>
          <w:lang w:eastAsia="zh-CN"/>
        </w:rPr>
        <w:t>。</w:t>
      </w:r>
    </w:p>
    <w:p w14:paraId="5D2241F5">
      <w:pPr>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3、</w:t>
      </w:r>
      <w:r>
        <w:rPr>
          <w:rFonts w:hint="eastAsia" w:cs="仿宋_GB2312"/>
          <w:bCs/>
          <w:sz w:val="24"/>
          <w:szCs w:val="24"/>
          <w:lang w:eastAsia="zh-CN"/>
        </w:rPr>
        <w:t>合同总价一次性包死，不受市场价格变化因素的影响。</w:t>
      </w:r>
    </w:p>
    <w:p w14:paraId="7BFFDA90">
      <w:pPr>
        <w:adjustRightInd w:val="0"/>
        <w:snapToGrid w:val="0"/>
        <w:spacing w:line="348" w:lineRule="auto"/>
        <w:ind w:firstLine="482" w:firstLineChars="200"/>
        <w:rPr>
          <w:b/>
          <w:color w:val="000000"/>
          <w:sz w:val="24"/>
          <w:szCs w:val="24"/>
          <w:lang w:eastAsia="zh-CN"/>
        </w:rPr>
      </w:pPr>
      <w:r>
        <w:rPr>
          <w:rFonts w:hint="eastAsia"/>
          <w:b/>
          <w:color w:val="000000"/>
          <w:sz w:val="24"/>
          <w:szCs w:val="24"/>
          <w:lang w:eastAsia="zh-CN"/>
        </w:rPr>
        <w:t>五、付款方式：</w:t>
      </w:r>
    </w:p>
    <w:p w14:paraId="25C3EAEB">
      <w:pPr>
        <w:adjustRightInd w:val="0"/>
        <w:snapToGrid w:val="0"/>
        <w:spacing w:line="360" w:lineRule="auto"/>
        <w:ind w:firstLine="480" w:firstLineChars="200"/>
        <w:rPr>
          <w:rFonts w:hint="eastAsia" w:cs="仿宋_GB2312"/>
          <w:bCs/>
          <w:sz w:val="24"/>
          <w:szCs w:val="24"/>
          <w:lang w:val="en-US" w:eastAsia="zh-CN"/>
        </w:rPr>
      </w:pPr>
      <w:r>
        <w:rPr>
          <w:rFonts w:hint="eastAsia" w:cs="仿宋_GB2312"/>
          <w:bCs/>
          <w:sz w:val="24"/>
          <w:szCs w:val="24"/>
          <w:lang w:eastAsia="zh-CN"/>
        </w:rPr>
        <w:t>1、合同款的支付：合同签订后10个工作日内甲方向乙方支付合同总额的40%，成果初稿完成提交甲方后10个工作日内甲方向乙方支付合同总额的40%，通过甲方组织的成果评审后10个工作日内甲方向乙方支付合同总额的20%。</w:t>
      </w:r>
      <w:r>
        <w:rPr>
          <w:rFonts w:hint="eastAsia" w:cs="仿宋_GB2312"/>
          <w:bCs/>
          <w:sz w:val="24"/>
          <w:szCs w:val="24"/>
          <w:lang w:val="en-US" w:eastAsia="zh-CN"/>
        </w:rPr>
        <w:t xml:space="preserve"> </w:t>
      </w:r>
    </w:p>
    <w:p w14:paraId="4B75564A">
      <w:pPr>
        <w:adjustRightInd w:val="0"/>
        <w:snapToGrid w:val="0"/>
        <w:spacing w:line="360" w:lineRule="auto"/>
        <w:ind w:firstLine="480" w:firstLineChars="200"/>
        <w:rPr>
          <w:rFonts w:cs="仿宋_GB2312"/>
          <w:bCs/>
          <w:sz w:val="24"/>
          <w:szCs w:val="24"/>
          <w:lang w:eastAsia="zh-CN"/>
        </w:rPr>
      </w:pPr>
      <w:r>
        <w:rPr>
          <w:rFonts w:hint="eastAsia" w:cs="仿宋_GB2312"/>
          <w:bCs/>
          <w:sz w:val="24"/>
          <w:szCs w:val="24"/>
          <w:lang w:eastAsia="zh-CN"/>
        </w:rPr>
        <w:t>2、支付方式：银行转账。</w:t>
      </w:r>
    </w:p>
    <w:p w14:paraId="7A72A1A1">
      <w:pPr>
        <w:adjustRightInd w:val="0"/>
        <w:snapToGrid w:val="0"/>
        <w:spacing w:line="360" w:lineRule="auto"/>
        <w:ind w:firstLine="480" w:firstLineChars="200"/>
        <w:rPr>
          <w:rFonts w:cs="仿宋_GB2312"/>
          <w:bCs/>
          <w:sz w:val="24"/>
          <w:szCs w:val="24"/>
          <w:lang w:eastAsia="zh-CN"/>
        </w:rPr>
      </w:pPr>
      <w:r>
        <w:rPr>
          <w:rFonts w:cs="仿宋_GB2312"/>
          <w:bCs/>
          <w:sz w:val="24"/>
          <w:szCs w:val="24"/>
          <w:lang w:eastAsia="zh-CN"/>
        </w:rPr>
        <w:t>3</w:t>
      </w:r>
      <w:r>
        <w:rPr>
          <w:rFonts w:hint="eastAsia" w:cs="仿宋_GB2312"/>
          <w:bCs/>
          <w:sz w:val="24"/>
          <w:szCs w:val="24"/>
          <w:lang w:eastAsia="zh-CN"/>
        </w:rPr>
        <w:t>、结算方式：乙方开具合同总价数的全额发票交甲方负责部门。</w:t>
      </w:r>
    </w:p>
    <w:p w14:paraId="792D75D1">
      <w:pPr>
        <w:tabs>
          <w:tab w:val="left" w:pos="720"/>
          <w:tab w:val="left" w:pos="1530"/>
          <w:tab w:val="left" w:pos="1890"/>
          <w:tab w:val="left" w:pos="3780"/>
          <w:tab w:val="left" w:pos="6480"/>
        </w:tabs>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乙方账户信息：</w:t>
      </w:r>
    </w:p>
    <w:p w14:paraId="600DDA3F">
      <w:pPr>
        <w:tabs>
          <w:tab w:val="left" w:pos="720"/>
          <w:tab w:val="left" w:pos="1530"/>
          <w:tab w:val="left" w:pos="1890"/>
          <w:tab w:val="left" w:pos="3780"/>
          <w:tab w:val="left" w:pos="6480"/>
        </w:tabs>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 xml:space="preserve">账户： </w:t>
      </w:r>
    </w:p>
    <w:p w14:paraId="0E7A7E87">
      <w:pPr>
        <w:tabs>
          <w:tab w:val="left" w:pos="720"/>
          <w:tab w:val="left" w:pos="1530"/>
          <w:tab w:val="left" w:pos="1890"/>
          <w:tab w:val="left" w:pos="3780"/>
          <w:tab w:val="left" w:pos="6480"/>
        </w:tabs>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账号：</w:t>
      </w:r>
    </w:p>
    <w:p w14:paraId="0C54BA24">
      <w:pPr>
        <w:tabs>
          <w:tab w:val="left" w:pos="720"/>
          <w:tab w:val="left" w:pos="1530"/>
          <w:tab w:val="left" w:pos="1890"/>
          <w:tab w:val="left" w:pos="3780"/>
          <w:tab w:val="left" w:pos="6480"/>
        </w:tabs>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 xml:space="preserve">开户行： </w:t>
      </w:r>
    </w:p>
    <w:p w14:paraId="2975BA4A">
      <w:pPr>
        <w:tabs>
          <w:tab w:val="left" w:pos="720"/>
          <w:tab w:val="left" w:pos="1530"/>
          <w:tab w:val="left" w:pos="1890"/>
          <w:tab w:val="left" w:pos="3780"/>
          <w:tab w:val="left" w:pos="6480"/>
        </w:tabs>
        <w:adjustRightInd w:val="0"/>
        <w:snapToGrid w:val="0"/>
        <w:spacing w:line="348" w:lineRule="auto"/>
        <w:ind w:firstLine="480" w:firstLineChars="200"/>
        <w:rPr>
          <w:color w:val="000000"/>
          <w:sz w:val="24"/>
          <w:szCs w:val="24"/>
          <w:lang w:eastAsia="zh-CN"/>
        </w:rPr>
      </w:pPr>
      <w:r>
        <w:rPr>
          <w:rFonts w:hint="eastAsia"/>
          <w:color w:val="000000"/>
          <w:sz w:val="24"/>
          <w:szCs w:val="24"/>
          <w:lang w:eastAsia="zh-CN"/>
        </w:rPr>
        <w:t>双方以人民币结算一切开支。</w:t>
      </w:r>
    </w:p>
    <w:p w14:paraId="0A77E01F">
      <w:pPr>
        <w:adjustRightInd w:val="0"/>
        <w:snapToGrid w:val="0"/>
        <w:spacing w:line="360" w:lineRule="auto"/>
        <w:ind w:firstLine="482" w:firstLineChars="200"/>
        <w:rPr>
          <w:rFonts w:cs="仿宋_GB2312"/>
          <w:bCs/>
          <w:sz w:val="24"/>
          <w:szCs w:val="24"/>
          <w:lang w:eastAsia="zh-CN"/>
        </w:rPr>
      </w:pPr>
      <w:r>
        <w:rPr>
          <w:rFonts w:hint="eastAsia" w:cs="仿宋_GB2312"/>
          <w:b/>
          <w:bCs/>
          <w:sz w:val="24"/>
          <w:szCs w:val="24"/>
          <w:lang w:eastAsia="zh-CN"/>
        </w:rPr>
        <w:t>六、责任与义务</w:t>
      </w:r>
    </w:p>
    <w:p w14:paraId="33DDAC4D">
      <w:pPr>
        <w:adjustRightInd w:val="0"/>
        <w:snapToGrid w:val="0"/>
        <w:spacing w:line="360" w:lineRule="auto"/>
        <w:ind w:firstLine="480" w:firstLineChars="200"/>
        <w:rPr>
          <w:rFonts w:cs="仿宋_GB2312"/>
          <w:bCs/>
          <w:sz w:val="24"/>
          <w:szCs w:val="24"/>
          <w:lang w:eastAsia="zh-CN"/>
        </w:rPr>
      </w:pPr>
      <w:r>
        <w:rPr>
          <w:rFonts w:hint="eastAsia" w:cs="仿宋_GB2312"/>
          <w:bCs/>
          <w:sz w:val="24"/>
          <w:szCs w:val="24"/>
          <w:lang w:eastAsia="zh-CN"/>
        </w:rPr>
        <w:t>1、乙方满足甲方人数和服务质量要求，经甲方与乙方双方负责人确认，对达不到本项目采购要求所述条件要求的人员进行更换。</w:t>
      </w:r>
    </w:p>
    <w:p w14:paraId="5A27D1CC">
      <w:pPr>
        <w:adjustRightInd w:val="0"/>
        <w:snapToGrid w:val="0"/>
        <w:spacing w:line="360" w:lineRule="auto"/>
        <w:ind w:firstLine="480" w:firstLineChars="200"/>
        <w:rPr>
          <w:rFonts w:cs="仿宋_GB2312"/>
          <w:bCs/>
          <w:sz w:val="24"/>
          <w:szCs w:val="24"/>
          <w:lang w:eastAsia="zh-CN"/>
        </w:rPr>
      </w:pPr>
      <w:r>
        <w:rPr>
          <w:rFonts w:cs="仿宋_GB2312"/>
          <w:bCs/>
          <w:sz w:val="24"/>
          <w:szCs w:val="24"/>
          <w:lang w:eastAsia="zh-CN"/>
        </w:rPr>
        <w:t>2</w:t>
      </w:r>
      <w:r>
        <w:rPr>
          <w:rFonts w:hint="eastAsia" w:cs="仿宋_GB2312"/>
          <w:bCs/>
          <w:sz w:val="24"/>
          <w:szCs w:val="24"/>
          <w:lang w:eastAsia="zh-CN"/>
        </w:rPr>
        <w:t>、磋商报价应是乙方正确、全面完成</w:t>
      </w:r>
      <w:r>
        <w:rPr>
          <w:rFonts w:hint="eastAsia" w:cs="仿宋_GB2312"/>
          <w:bCs/>
          <w:sz w:val="24"/>
          <w:szCs w:val="24"/>
          <w:lang w:val="en-US" w:eastAsia="zh-CN"/>
        </w:rPr>
        <w:t>竞争性磋商</w:t>
      </w:r>
      <w:r>
        <w:rPr>
          <w:rFonts w:hint="eastAsia" w:cs="仿宋_GB2312"/>
          <w:bCs/>
          <w:sz w:val="24"/>
          <w:szCs w:val="24"/>
          <w:lang w:eastAsia="zh-CN"/>
        </w:rPr>
        <w:t>文件所述全部工作内容的全部报酬，不受市场价格变化等因素的影响，乙方不得以任何理由变更磋商报价。所有根据合同或其它原因由乙方支付的税金和其它应缴纳的费用，以及利润等都应包括在乙方提交的磋商报价中，乙方不得要求甲方在报价之外支付其它任何费用。由于报价填报不完整、不清楚或存在其它任何失误，所导致的任何不利后果均应当由乙方自行承担。</w:t>
      </w:r>
    </w:p>
    <w:p w14:paraId="3A815A69">
      <w:pPr>
        <w:adjustRightInd w:val="0"/>
        <w:snapToGrid w:val="0"/>
        <w:spacing w:line="348" w:lineRule="auto"/>
        <w:ind w:firstLine="480" w:firstLineChars="200"/>
        <w:rPr>
          <w:rFonts w:cs="仿宋_GB2312"/>
          <w:bCs/>
          <w:sz w:val="24"/>
          <w:szCs w:val="24"/>
          <w:lang w:eastAsia="zh-CN"/>
        </w:rPr>
      </w:pPr>
      <w:r>
        <w:rPr>
          <w:rFonts w:hint="eastAsia" w:cs="仿宋_GB2312"/>
          <w:bCs/>
          <w:sz w:val="24"/>
          <w:szCs w:val="24"/>
          <w:lang w:eastAsia="zh-CN"/>
        </w:rPr>
        <w:t>3、合同有效期内，磋商报价不因市场因素、政府政策调整、费率调整和税收变化等而作任何调整，乙方应在投标时充分考虑到各种风险因素。</w:t>
      </w:r>
    </w:p>
    <w:p w14:paraId="6AEA026E">
      <w:pPr>
        <w:adjustRightInd w:val="0"/>
        <w:snapToGrid w:val="0"/>
        <w:spacing w:line="348" w:lineRule="auto"/>
        <w:ind w:firstLine="482" w:firstLineChars="200"/>
        <w:rPr>
          <w:b/>
          <w:color w:val="000000"/>
          <w:sz w:val="24"/>
          <w:szCs w:val="24"/>
          <w:lang w:eastAsia="zh-CN"/>
        </w:rPr>
      </w:pPr>
      <w:r>
        <w:rPr>
          <w:rFonts w:hint="eastAsia"/>
          <w:b/>
          <w:color w:val="000000"/>
          <w:sz w:val="24"/>
          <w:szCs w:val="24"/>
          <w:lang w:eastAsia="zh-CN"/>
        </w:rPr>
        <w:t>七、技术服务：</w:t>
      </w:r>
    </w:p>
    <w:p w14:paraId="0188C124">
      <w:pPr>
        <w:tabs>
          <w:tab w:val="left" w:pos="720"/>
          <w:tab w:val="left" w:pos="3780"/>
          <w:tab w:val="left" w:pos="6480"/>
        </w:tabs>
        <w:adjustRightInd w:val="0"/>
        <w:snapToGrid w:val="0"/>
        <w:spacing w:line="348" w:lineRule="auto"/>
        <w:ind w:left="420" w:leftChars="200"/>
        <w:rPr>
          <w:rFonts w:hint="eastAsia"/>
          <w:b/>
          <w:color w:val="000000"/>
          <w:sz w:val="24"/>
          <w:szCs w:val="24"/>
          <w:lang w:eastAsia="zh-CN"/>
        </w:rPr>
      </w:pPr>
      <w:r>
        <w:rPr>
          <w:rFonts w:hint="eastAsia"/>
          <w:b/>
          <w:color w:val="000000"/>
          <w:sz w:val="24"/>
          <w:szCs w:val="24"/>
          <w:lang w:eastAsia="zh-CN"/>
        </w:rPr>
        <w:t>各项规划成果，电子版本成果各一套，纸质成果各四套。</w:t>
      </w:r>
    </w:p>
    <w:p w14:paraId="044715D1">
      <w:pPr>
        <w:tabs>
          <w:tab w:val="left" w:pos="720"/>
          <w:tab w:val="left" w:pos="3780"/>
          <w:tab w:val="left" w:pos="6480"/>
        </w:tabs>
        <w:adjustRightInd w:val="0"/>
        <w:snapToGrid w:val="0"/>
        <w:spacing w:line="348" w:lineRule="auto"/>
        <w:ind w:left="420" w:leftChars="200"/>
        <w:rPr>
          <w:b/>
          <w:color w:val="000000"/>
          <w:sz w:val="24"/>
          <w:szCs w:val="24"/>
          <w:lang w:eastAsia="zh-CN"/>
        </w:rPr>
      </w:pPr>
      <w:r>
        <w:rPr>
          <w:rFonts w:hint="eastAsia"/>
          <w:b/>
          <w:color w:val="000000"/>
          <w:sz w:val="24"/>
          <w:szCs w:val="24"/>
          <w:lang w:eastAsia="zh-CN"/>
        </w:rPr>
        <w:t>八、验收：</w:t>
      </w:r>
    </w:p>
    <w:p w14:paraId="6A525DDA">
      <w:pPr>
        <w:tabs>
          <w:tab w:val="left" w:pos="720"/>
          <w:tab w:val="left" w:pos="1530"/>
          <w:tab w:val="left" w:pos="1890"/>
          <w:tab w:val="left" w:pos="3780"/>
          <w:tab w:val="left" w:pos="6480"/>
        </w:tabs>
        <w:adjustRightInd w:val="0"/>
        <w:snapToGrid w:val="0"/>
        <w:spacing w:line="348"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1、验收交付标准和方法：符合国家相关标准及采购人要求。</w:t>
      </w:r>
    </w:p>
    <w:p w14:paraId="04BC8B70">
      <w:pPr>
        <w:tabs>
          <w:tab w:val="left" w:pos="720"/>
          <w:tab w:val="left" w:pos="1530"/>
          <w:tab w:val="left" w:pos="1890"/>
          <w:tab w:val="left" w:pos="3780"/>
          <w:tab w:val="left" w:pos="6480"/>
        </w:tabs>
        <w:adjustRightInd w:val="0"/>
        <w:snapToGrid w:val="0"/>
        <w:spacing w:line="348"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2、验收时间：根据甲方要求。</w:t>
      </w:r>
    </w:p>
    <w:p w14:paraId="54B3DCA3">
      <w:pPr>
        <w:tabs>
          <w:tab w:val="left" w:pos="720"/>
          <w:tab w:val="left" w:pos="1530"/>
          <w:tab w:val="left" w:pos="1890"/>
          <w:tab w:val="left" w:pos="3780"/>
          <w:tab w:val="left" w:pos="6480"/>
        </w:tabs>
        <w:adjustRightInd w:val="0"/>
        <w:snapToGrid w:val="0"/>
        <w:spacing w:line="348"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、验收依据：</w:t>
      </w:r>
    </w:p>
    <w:p w14:paraId="13243767">
      <w:pPr>
        <w:tabs>
          <w:tab w:val="left" w:pos="720"/>
          <w:tab w:val="left" w:pos="1530"/>
          <w:tab w:val="left" w:pos="1890"/>
          <w:tab w:val="left" w:pos="3780"/>
          <w:tab w:val="left" w:pos="6480"/>
        </w:tabs>
        <w:adjustRightInd w:val="0"/>
        <w:snapToGrid w:val="0"/>
        <w:spacing w:line="348"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lang w:eastAsia="zh-CN"/>
        </w:rPr>
        <w:t>文件、澄清表（函）；</w:t>
      </w:r>
    </w:p>
    <w:p w14:paraId="6F6E2A41">
      <w:pPr>
        <w:tabs>
          <w:tab w:val="left" w:pos="720"/>
          <w:tab w:val="left" w:pos="1530"/>
          <w:tab w:val="left" w:pos="1890"/>
          <w:tab w:val="left" w:pos="3780"/>
          <w:tab w:val="left" w:pos="6480"/>
        </w:tabs>
        <w:adjustRightInd w:val="0"/>
        <w:snapToGrid w:val="0"/>
        <w:spacing w:line="348"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2）本合同及附件文本；</w:t>
      </w:r>
    </w:p>
    <w:p w14:paraId="331E521B">
      <w:pPr>
        <w:tabs>
          <w:tab w:val="left" w:pos="720"/>
          <w:tab w:val="left" w:pos="1530"/>
          <w:tab w:val="left" w:pos="1890"/>
          <w:tab w:val="left" w:pos="3780"/>
          <w:tab w:val="left" w:pos="6480"/>
        </w:tabs>
        <w:adjustRightInd w:val="0"/>
        <w:snapToGrid w:val="0"/>
        <w:spacing w:line="348"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合同签订时国家及行业现行的标准和技术规范。</w:t>
      </w:r>
    </w:p>
    <w:p w14:paraId="2EB0953C">
      <w:pPr>
        <w:tabs>
          <w:tab w:val="left" w:pos="720"/>
          <w:tab w:val="left" w:pos="1530"/>
          <w:tab w:val="left" w:pos="1890"/>
          <w:tab w:val="left" w:pos="3780"/>
          <w:tab w:val="left" w:pos="6480"/>
        </w:tabs>
        <w:adjustRightInd w:val="0"/>
        <w:snapToGrid w:val="0"/>
        <w:spacing w:line="348" w:lineRule="auto"/>
        <w:ind w:firstLine="482" w:firstLineChars="200"/>
        <w:rPr>
          <w:rFonts w:cs="仿宋_GB2312"/>
          <w:bCs/>
          <w:color w:val="000000"/>
          <w:sz w:val="24"/>
          <w:szCs w:val="24"/>
          <w:lang w:eastAsia="zh-CN"/>
        </w:rPr>
      </w:pPr>
      <w:r>
        <w:rPr>
          <w:rFonts w:hint="eastAsia"/>
          <w:b/>
          <w:color w:val="000000"/>
          <w:sz w:val="24"/>
          <w:szCs w:val="24"/>
          <w:lang w:eastAsia="zh-CN"/>
        </w:rPr>
        <w:t>九、违约责任：</w:t>
      </w:r>
    </w:p>
    <w:p w14:paraId="7900A593">
      <w:pPr>
        <w:adjustRightInd w:val="0"/>
        <w:snapToGrid w:val="0"/>
        <w:spacing w:line="348" w:lineRule="auto"/>
        <w:ind w:firstLine="476" w:firstLineChars="200"/>
        <w:rPr>
          <w:rFonts w:hint="eastAsia"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val="en-US" w:eastAsia="zh-CN"/>
        </w:rPr>
        <w:t>1、</w:t>
      </w:r>
      <w:r>
        <w:rPr>
          <w:rFonts w:hint="eastAsia" w:asciiTheme="minorEastAsia" w:hAnsiTheme="minorEastAsia" w:eastAsiaTheme="minorEastAsia"/>
          <w:spacing w:val="-1"/>
          <w:sz w:val="24"/>
          <w:szCs w:val="24"/>
          <w:lang w:eastAsia="zh-CN"/>
        </w:rPr>
        <w:t>若一方不能履行合同义务，出现重大违约，则另一方可以书面通知方式单方面终止本合同，并可要求赔偿损失。</w:t>
      </w:r>
    </w:p>
    <w:p w14:paraId="484F536E">
      <w:pPr>
        <w:adjustRightInd w:val="0"/>
        <w:snapToGrid w:val="0"/>
        <w:spacing w:line="348" w:lineRule="auto"/>
        <w:ind w:firstLine="476" w:firstLineChars="200"/>
        <w:rPr>
          <w:rFonts w:hint="eastAsia"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val="en-US" w:eastAsia="zh-CN"/>
        </w:rPr>
        <w:t>2、</w:t>
      </w:r>
      <w:r>
        <w:rPr>
          <w:rFonts w:hint="eastAsia" w:asciiTheme="minorEastAsia" w:hAnsiTheme="minorEastAsia" w:eastAsiaTheme="minorEastAsia"/>
          <w:spacing w:val="-1"/>
          <w:sz w:val="24"/>
          <w:szCs w:val="24"/>
          <w:lang w:eastAsia="zh-CN"/>
        </w:rPr>
        <w:t>除上述规定之情形外，提供服务过程中如果没有对方的书面同意，一方不能提前解除合同。如果未经对方同意解除合同，其应当支付合同暂定金额千分之一的违约金。</w:t>
      </w:r>
    </w:p>
    <w:p w14:paraId="2EF142CF">
      <w:pPr>
        <w:adjustRightInd w:val="0"/>
        <w:snapToGrid w:val="0"/>
        <w:spacing w:line="348" w:lineRule="auto"/>
        <w:ind w:firstLine="476" w:firstLineChars="200"/>
        <w:rPr>
          <w:rFonts w:hint="eastAsia"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val="en-US" w:eastAsia="zh-CN"/>
        </w:rPr>
        <w:t>3、</w:t>
      </w:r>
      <w:r>
        <w:rPr>
          <w:rFonts w:hint="eastAsia" w:asciiTheme="minorEastAsia" w:hAnsiTheme="minorEastAsia" w:eastAsiaTheme="minorEastAsia"/>
          <w:spacing w:val="-1"/>
          <w:sz w:val="24"/>
          <w:szCs w:val="24"/>
          <w:lang w:eastAsia="zh-CN"/>
        </w:rPr>
        <w:t>如因乙方没有履行本合同相关义务以及条款对甲方造成损失的由乙方负全部责任。</w:t>
      </w:r>
    </w:p>
    <w:p w14:paraId="2E62FD58">
      <w:pPr>
        <w:adjustRightInd w:val="0"/>
        <w:snapToGrid w:val="0"/>
        <w:spacing w:line="348" w:lineRule="auto"/>
        <w:ind w:firstLine="476" w:firstLineChars="200"/>
        <w:rPr>
          <w:rFonts w:hint="eastAsia"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val="en-US" w:eastAsia="zh-CN"/>
        </w:rPr>
        <w:t>4、</w:t>
      </w:r>
      <w:r>
        <w:rPr>
          <w:rFonts w:hint="eastAsia" w:asciiTheme="minorEastAsia" w:hAnsiTheme="minorEastAsia" w:eastAsiaTheme="minorEastAsia"/>
          <w:spacing w:val="-1"/>
          <w:sz w:val="24"/>
          <w:szCs w:val="24"/>
          <w:lang w:eastAsia="zh-CN"/>
        </w:rPr>
        <w:t>若乙方未能按时提交符合要求的成果文件等，甲方除要求退还已付款项外还可以已付款项为基数，每延迟一日，应按已付款项的千分之一向甲方支付逾期违约。</w:t>
      </w:r>
    </w:p>
    <w:p w14:paraId="651DAD62">
      <w:pPr>
        <w:adjustRightInd w:val="0"/>
        <w:snapToGrid w:val="0"/>
        <w:spacing w:line="360" w:lineRule="auto"/>
        <w:ind w:firstLine="482" w:firstLineChars="200"/>
        <w:rPr>
          <w:rFonts w:cs="仿宋_GB2312"/>
          <w:b/>
          <w:bCs/>
          <w:color w:val="000000"/>
          <w:sz w:val="24"/>
          <w:szCs w:val="24"/>
          <w:lang w:eastAsia="zh-CN"/>
        </w:rPr>
      </w:pPr>
      <w:r>
        <w:rPr>
          <w:rFonts w:hint="eastAsia" w:cs="仿宋_GB2312"/>
          <w:b/>
          <w:bCs/>
          <w:color w:val="000000"/>
          <w:sz w:val="24"/>
          <w:szCs w:val="24"/>
          <w:lang w:eastAsia="zh-CN"/>
        </w:rPr>
        <w:t>十、其他事项：</w:t>
      </w:r>
      <w:r>
        <w:rPr>
          <w:rFonts w:hint="eastAsia" w:cs="仿宋_GB2312"/>
          <w:bCs/>
          <w:sz w:val="24"/>
          <w:szCs w:val="24"/>
          <w:lang w:eastAsia="zh-CN"/>
        </w:rPr>
        <w:t>本项目实施过程中，主体、关键性工作不得分包，非主体、非关键性工作若有部分需要分包，分包单位须经甲方同意。</w:t>
      </w:r>
    </w:p>
    <w:p w14:paraId="47AC4011">
      <w:pPr>
        <w:adjustRightInd w:val="0"/>
        <w:snapToGrid w:val="0"/>
        <w:spacing w:line="348" w:lineRule="auto"/>
        <w:ind w:firstLine="482" w:firstLineChars="200"/>
        <w:rPr>
          <w:rFonts w:cs="仿宋_GB2312"/>
          <w:b/>
          <w:bCs/>
          <w:color w:val="000000"/>
          <w:sz w:val="24"/>
          <w:szCs w:val="24"/>
          <w:lang w:eastAsia="zh-CN"/>
        </w:rPr>
      </w:pPr>
      <w:r>
        <w:rPr>
          <w:rFonts w:hint="eastAsia" w:cs="仿宋_GB2312"/>
          <w:b/>
          <w:bCs/>
          <w:color w:val="000000"/>
          <w:sz w:val="24"/>
          <w:szCs w:val="24"/>
          <w:lang w:eastAsia="zh-CN"/>
        </w:rPr>
        <w:t>十一、合同组成：</w:t>
      </w:r>
    </w:p>
    <w:p w14:paraId="3622A3B0">
      <w:pPr>
        <w:adjustRightInd w:val="0"/>
        <w:snapToGrid w:val="0"/>
        <w:spacing w:line="348" w:lineRule="auto"/>
        <w:ind w:firstLine="480" w:firstLineChars="200"/>
        <w:rPr>
          <w:rFonts w:cs="仿宋_GB2312"/>
          <w:bCs/>
          <w:color w:val="000000"/>
          <w:sz w:val="24"/>
          <w:szCs w:val="24"/>
          <w:lang w:eastAsia="zh-CN"/>
        </w:rPr>
      </w:pPr>
      <w:r>
        <w:rPr>
          <w:rFonts w:hint="eastAsia" w:cs="仿宋_GB2312"/>
          <w:bCs/>
          <w:color w:val="000000"/>
          <w:sz w:val="24"/>
          <w:szCs w:val="24"/>
          <w:lang w:eastAsia="zh-CN"/>
        </w:rPr>
        <w:t>1、本合同书</w:t>
      </w:r>
    </w:p>
    <w:p w14:paraId="69EE6F20">
      <w:pPr>
        <w:adjustRightInd w:val="0"/>
        <w:snapToGrid w:val="0"/>
        <w:spacing w:line="348" w:lineRule="auto"/>
        <w:ind w:firstLine="480" w:firstLineChars="200"/>
        <w:rPr>
          <w:rFonts w:cs="仿宋_GB2312"/>
          <w:bCs/>
          <w:color w:val="000000"/>
          <w:sz w:val="24"/>
          <w:szCs w:val="24"/>
          <w:lang w:eastAsia="zh-CN"/>
        </w:rPr>
      </w:pPr>
      <w:r>
        <w:rPr>
          <w:rFonts w:hint="eastAsia" w:cs="仿宋_GB2312"/>
          <w:bCs/>
          <w:color w:val="000000"/>
          <w:sz w:val="24"/>
          <w:szCs w:val="24"/>
          <w:lang w:eastAsia="zh-CN"/>
        </w:rPr>
        <w:t>2、</w:t>
      </w:r>
      <w:r>
        <w:rPr>
          <w:rFonts w:hint="eastAsia" w:cs="仿宋_GB2312"/>
          <w:bCs/>
          <w:color w:val="000000"/>
          <w:sz w:val="24"/>
          <w:szCs w:val="24"/>
          <w:lang w:val="en-US" w:eastAsia="zh-CN"/>
        </w:rPr>
        <w:t>成交</w:t>
      </w:r>
      <w:r>
        <w:rPr>
          <w:rFonts w:hint="eastAsia" w:cs="仿宋_GB2312"/>
          <w:bCs/>
          <w:color w:val="000000"/>
          <w:sz w:val="24"/>
          <w:szCs w:val="24"/>
          <w:lang w:eastAsia="zh-CN"/>
        </w:rPr>
        <w:t>通知书</w:t>
      </w:r>
      <w:r>
        <w:rPr>
          <w:rFonts w:hint="eastAsia" w:cs="仿宋_GB2312"/>
          <w:bCs/>
          <w:color w:val="000000"/>
          <w:sz w:val="24"/>
          <w:szCs w:val="24"/>
          <w:lang w:eastAsia="zh-CN"/>
        </w:rPr>
        <w:tab/>
      </w:r>
    </w:p>
    <w:p w14:paraId="7B2A16CF">
      <w:pPr>
        <w:adjustRightInd w:val="0"/>
        <w:snapToGrid w:val="0"/>
        <w:spacing w:line="348" w:lineRule="auto"/>
        <w:ind w:firstLine="480" w:firstLineChars="200"/>
        <w:rPr>
          <w:rFonts w:cs="仿宋_GB2312"/>
          <w:bCs/>
          <w:color w:val="000000"/>
          <w:sz w:val="24"/>
          <w:szCs w:val="24"/>
          <w:lang w:eastAsia="zh-CN"/>
        </w:rPr>
      </w:pPr>
      <w:r>
        <w:rPr>
          <w:rFonts w:hint="eastAsia" w:cs="仿宋_GB2312"/>
          <w:bCs/>
          <w:color w:val="000000"/>
          <w:sz w:val="24"/>
          <w:szCs w:val="24"/>
          <w:lang w:eastAsia="zh-CN"/>
        </w:rPr>
        <w:t>3、协议</w:t>
      </w:r>
    </w:p>
    <w:p w14:paraId="18B9EA87">
      <w:pPr>
        <w:adjustRightInd w:val="0"/>
        <w:snapToGrid w:val="0"/>
        <w:spacing w:line="348" w:lineRule="auto"/>
        <w:ind w:firstLine="480" w:firstLineChars="200"/>
        <w:rPr>
          <w:rFonts w:cs="仿宋_GB2312"/>
          <w:bCs/>
          <w:color w:val="000000"/>
          <w:sz w:val="24"/>
          <w:szCs w:val="24"/>
          <w:lang w:eastAsia="zh-CN"/>
        </w:rPr>
      </w:pPr>
      <w:r>
        <w:rPr>
          <w:rFonts w:hint="eastAsia" w:cs="仿宋_GB2312"/>
          <w:bCs/>
          <w:color w:val="000000"/>
          <w:sz w:val="24"/>
          <w:szCs w:val="24"/>
          <w:lang w:eastAsia="zh-CN"/>
        </w:rPr>
        <w:t>4、</w:t>
      </w:r>
      <w:r>
        <w:rPr>
          <w:rFonts w:hint="eastAsia" w:cs="仿宋_GB2312"/>
          <w:bCs/>
          <w:color w:val="000000"/>
          <w:sz w:val="24"/>
          <w:szCs w:val="24"/>
          <w:lang w:val="en-US" w:eastAsia="zh-CN"/>
        </w:rPr>
        <w:t>竞争性磋商</w:t>
      </w:r>
      <w:r>
        <w:rPr>
          <w:rFonts w:hint="eastAsia" w:cs="仿宋_GB2312"/>
          <w:bCs/>
          <w:color w:val="000000"/>
          <w:sz w:val="24"/>
          <w:szCs w:val="24"/>
          <w:lang w:eastAsia="zh-CN"/>
        </w:rPr>
        <w:t>文件(含澄清或者修改文件)</w:t>
      </w:r>
    </w:p>
    <w:p w14:paraId="2F67031A">
      <w:pPr>
        <w:adjustRightInd w:val="0"/>
        <w:snapToGrid w:val="0"/>
        <w:spacing w:line="348" w:lineRule="auto"/>
        <w:ind w:firstLine="480" w:firstLineChars="200"/>
        <w:rPr>
          <w:rFonts w:cs="仿宋_GB2312"/>
          <w:bCs/>
          <w:color w:val="000000"/>
          <w:sz w:val="24"/>
          <w:szCs w:val="24"/>
          <w:lang w:eastAsia="zh-CN"/>
        </w:rPr>
      </w:pPr>
      <w:r>
        <w:rPr>
          <w:rFonts w:hint="eastAsia" w:cs="仿宋_GB2312"/>
          <w:bCs/>
          <w:color w:val="000000"/>
          <w:sz w:val="24"/>
          <w:szCs w:val="24"/>
          <w:lang w:eastAsia="zh-CN"/>
        </w:rPr>
        <w:t>5、</w:t>
      </w:r>
      <w:r>
        <w:rPr>
          <w:rFonts w:hint="eastAsia" w:cs="仿宋_GB2312"/>
          <w:bCs/>
          <w:color w:val="000000"/>
          <w:sz w:val="24"/>
          <w:szCs w:val="24"/>
          <w:lang w:val="en-US" w:eastAsia="zh-CN"/>
        </w:rPr>
        <w:t>响应</w:t>
      </w:r>
      <w:r>
        <w:rPr>
          <w:rFonts w:hint="eastAsia" w:cs="仿宋_GB2312"/>
          <w:bCs/>
          <w:color w:val="000000"/>
          <w:sz w:val="24"/>
          <w:szCs w:val="24"/>
          <w:lang w:eastAsia="zh-CN"/>
        </w:rPr>
        <w:t>文件</w:t>
      </w:r>
    </w:p>
    <w:p w14:paraId="1DEECFEB">
      <w:pPr>
        <w:adjustRightInd w:val="0"/>
        <w:snapToGrid w:val="0"/>
        <w:spacing w:line="348" w:lineRule="auto"/>
        <w:ind w:firstLine="482" w:firstLineChars="200"/>
        <w:rPr>
          <w:rFonts w:cs="仿宋_GB2312"/>
          <w:b/>
          <w:bCs/>
          <w:color w:val="000000"/>
          <w:sz w:val="24"/>
          <w:szCs w:val="24"/>
          <w:lang w:eastAsia="zh-CN"/>
        </w:rPr>
      </w:pPr>
      <w:r>
        <w:rPr>
          <w:rFonts w:hint="eastAsia" w:cs="仿宋_GB2312"/>
          <w:b/>
          <w:bCs/>
          <w:color w:val="000000"/>
          <w:sz w:val="24"/>
          <w:szCs w:val="24"/>
          <w:lang w:eastAsia="zh-CN"/>
        </w:rPr>
        <w:t>十二、合同争议解决的方式：</w:t>
      </w:r>
    </w:p>
    <w:p w14:paraId="7514D1CA">
      <w:pPr>
        <w:adjustRightInd w:val="0"/>
        <w:snapToGrid w:val="0"/>
        <w:spacing w:line="348" w:lineRule="auto"/>
        <w:ind w:firstLine="480" w:firstLineChars="200"/>
        <w:rPr>
          <w:rFonts w:cs="仿宋_GB2312"/>
          <w:bCs/>
          <w:color w:val="000000"/>
          <w:sz w:val="24"/>
          <w:szCs w:val="24"/>
          <w:lang w:eastAsia="zh-CN"/>
        </w:rPr>
      </w:pPr>
      <w:r>
        <w:rPr>
          <w:rFonts w:hint="eastAsia" w:cs="仿宋_GB2312"/>
          <w:bCs/>
          <w:color w:val="000000"/>
          <w:sz w:val="24"/>
          <w:szCs w:val="24"/>
          <w:lang w:eastAsia="zh-CN"/>
        </w:rPr>
        <w:t>双方本着友好合作的态度</w:t>
      </w:r>
      <w:r>
        <w:rPr>
          <w:rFonts w:hint="eastAsia" w:cs="仿宋_GB2312"/>
          <w:bCs/>
          <w:color w:val="000000"/>
          <w:sz w:val="24"/>
          <w:szCs w:val="24"/>
          <w:lang w:val="en-US" w:eastAsia="zh-CN"/>
        </w:rPr>
        <w:t>，</w:t>
      </w:r>
      <w:r>
        <w:rPr>
          <w:rFonts w:hint="eastAsia" w:cs="仿宋_GB2312"/>
          <w:bCs/>
          <w:color w:val="000000"/>
          <w:sz w:val="24"/>
          <w:szCs w:val="24"/>
          <w:lang w:eastAsia="zh-CN"/>
        </w:rPr>
        <w:t>对合同履行过程中发生的纠纷应及时协商解决，协商不成，向甲方所在地人民法院诉讼解决。</w:t>
      </w:r>
    </w:p>
    <w:p w14:paraId="3AC11CEE">
      <w:pPr>
        <w:adjustRightInd w:val="0"/>
        <w:snapToGrid w:val="0"/>
        <w:spacing w:line="348" w:lineRule="auto"/>
        <w:ind w:firstLine="482" w:firstLineChars="200"/>
        <w:rPr>
          <w:rFonts w:cs="仿宋_GB2312"/>
          <w:bCs/>
          <w:color w:val="000000"/>
          <w:sz w:val="24"/>
          <w:szCs w:val="24"/>
          <w:lang w:eastAsia="zh-CN"/>
        </w:rPr>
      </w:pPr>
      <w:r>
        <w:rPr>
          <w:rFonts w:hint="eastAsia" w:cs="仿宋_GB2312"/>
          <w:b/>
          <w:color w:val="000000"/>
          <w:sz w:val="24"/>
          <w:szCs w:val="24"/>
          <w:lang w:eastAsia="zh-CN"/>
        </w:rPr>
        <w:t>十三、合同生效：</w:t>
      </w:r>
    </w:p>
    <w:p w14:paraId="1D7FBBB1">
      <w:pPr>
        <w:adjustRightInd w:val="0"/>
        <w:snapToGrid w:val="0"/>
        <w:spacing w:line="348" w:lineRule="auto"/>
        <w:ind w:firstLine="480" w:firstLineChars="200"/>
        <w:rPr>
          <w:rFonts w:cs="仿宋_GB2312"/>
          <w:bCs/>
          <w:color w:val="000000"/>
          <w:sz w:val="24"/>
          <w:szCs w:val="24"/>
          <w:lang w:eastAsia="zh-CN"/>
        </w:rPr>
      </w:pPr>
      <w:r>
        <w:rPr>
          <w:rFonts w:cs="仿宋_GB2312"/>
          <w:bCs/>
          <w:color w:val="000000"/>
          <w:sz w:val="24"/>
          <w:szCs w:val="24"/>
          <w:lang w:eastAsia="zh-CN"/>
        </w:rPr>
        <w:t>1</w:t>
      </w:r>
      <w:r>
        <w:rPr>
          <w:rFonts w:hint="eastAsia" w:cs="仿宋_GB2312"/>
          <w:bCs/>
          <w:color w:val="000000"/>
          <w:sz w:val="24"/>
          <w:szCs w:val="24"/>
          <w:lang w:eastAsia="zh-CN"/>
        </w:rPr>
        <w:t>、本合同经双方签字盖章后生效。</w:t>
      </w:r>
    </w:p>
    <w:p w14:paraId="485037FD">
      <w:pPr>
        <w:adjustRightInd w:val="0"/>
        <w:snapToGrid w:val="0"/>
        <w:spacing w:line="348" w:lineRule="auto"/>
        <w:ind w:firstLine="480" w:firstLineChars="200"/>
        <w:rPr>
          <w:rFonts w:cs="仿宋_GB2312"/>
          <w:bCs/>
          <w:color w:val="000000"/>
          <w:sz w:val="24"/>
          <w:szCs w:val="24"/>
          <w:lang w:eastAsia="zh-CN"/>
        </w:rPr>
      </w:pPr>
      <w:r>
        <w:rPr>
          <w:rFonts w:cs="仿宋_GB2312"/>
          <w:bCs/>
          <w:color w:val="000000"/>
          <w:sz w:val="24"/>
          <w:szCs w:val="24"/>
          <w:lang w:eastAsia="zh-CN"/>
        </w:rPr>
        <w:t>2</w:t>
      </w:r>
      <w:r>
        <w:rPr>
          <w:rFonts w:hint="eastAsia" w:cs="仿宋_GB2312"/>
          <w:bCs/>
          <w:color w:val="000000"/>
          <w:sz w:val="24"/>
          <w:szCs w:val="24"/>
          <w:lang w:eastAsia="zh-CN"/>
        </w:rPr>
        <w:t>、本合同须经甲、乙双方的法定代表人（授权代理人）在合同书上签字并加盖本单位公章后正实生效。</w:t>
      </w:r>
    </w:p>
    <w:p w14:paraId="4880B1B6">
      <w:pPr>
        <w:adjustRightInd w:val="0"/>
        <w:snapToGrid w:val="0"/>
        <w:spacing w:line="348" w:lineRule="auto"/>
        <w:ind w:firstLine="480" w:firstLineChars="200"/>
        <w:rPr>
          <w:rFonts w:cs="仿宋_GB2312"/>
          <w:bCs/>
          <w:color w:val="000000"/>
          <w:sz w:val="24"/>
          <w:szCs w:val="24"/>
          <w:lang w:eastAsia="zh-CN"/>
        </w:rPr>
      </w:pPr>
      <w:r>
        <w:rPr>
          <w:rFonts w:cs="仿宋_GB2312"/>
          <w:bCs/>
          <w:color w:val="000000"/>
          <w:sz w:val="24"/>
          <w:szCs w:val="24"/>
          <w:lang w:eastAsia="zh-CN"/>
        </w:rPr>
        <w:t>3</w:t>
      </w:r>
      <w:r>
        <w:rPr>
          <w:rFonts w:hint="eastAsia" w:cs="仿宋_GB2312"/>
          <w:bCs/>
          <w:color w:val="000000"/>
          <w:sz w:val="24"/>
          <w:szCs w:val="24"/>
          <w:lang w:eastAsia="zh-CN"/>
        </w:rPr>
        <w:t>、合同生效后，甲、乙双方须严格执行本合同条款的规定，全面履行合同，违者按《民法典》的有关规定承担相应责任。</w:t>
      </w:r>
    </w:p>
    <w:p w14:paraId="0C2E73EE">
      <w:pPr>
        <w:adjustRightInd w:val="0"/>
        <w:snapToGrid w:val="0"/>
        <w:spacing w:line="348" w:lineRule="auto"/>
        <w:ind w:firstLine="480" w:firstLineChars="200"/>
        <w:rPr>
          <w:rFonts w:cs="仿宋_GB2312"/>
          <w:bCs/>
          <w:color w:val="000000"/>
          <w:sz w:val="24"/>
          <w:szCs w:val="24"/>
          <w:lang w:eastAsia="zh-CN"/>
        </w:rPr>
      </w:pPr>
      <w:r>
        <w:rPr>
          <w:rFonts w:cs="仿宋_GB2312"/>
          <w:bCs/>
          <w:color w:val="000000"/>
          <w:sz w:val="24"/>
          <w:szCs w:val="24"/>
          <w:lang w:eastAsia="zh-CN"/>
        </w:rPr>
        <w:t>4</w:t>
      </w:r>
      <w:r>
        <w:rPr>
          <w:rFonts w:hint="eastAsia" w:cs="仿宋_GB2312"/>
          <w:bCs/>
          <w:color w:val="000000"/>
          <w:sz w:val="24"/>
          <w:szCs w:val="24"/>
          <w:lang w:eastAsia="zh-CN"/>
        </w:rPr>
        <w:t>、本合同一式</w:t>
      </w:r>
      <w:r>
        <w:rPr>
          <w:rFonts w:cs="仿宋_GB2312"/>
          <w:bCs/>
          <w:color w:val="000000"/>
          <w:sz w:val="24"/>
          <w:szCs w:val="24"/>
          <w:u w:val="single"/>
          <w:lang w:eastAsia="zh-CN"/>
        </w:rPr>
        <w:t xml:space="preserve">  </w:t>
      </w:r>
      <w:r>
        <w:rPr>
          <w:rFonts w:hint="eastAsia" w:cs="仿宋_GB2312"/>
          <w:bCs/>
          <w:color w:val="000000"/>
          <w:sz w:val="24"/>
          <w:szCs w:val="24"/>
          <w:lang w:eastAsia="zh-CN"/>
        </w:rPr>
        <w:t>份，甲乙双方各执</w:t>
      </w:r>
      <w:r>
        <w:rPr>
          <w:rFonts w:cs="仿宋_GB2312"/>
          <w:bCs/>
          <w:color w:val="000000"/>
          <w:sz w:val="24"/>
          <w:szCs w:val="24"/>
          <w:u w:val="single"/>
          <w:lang w:eastAsia="zh-CN"/>
        </w:rPr>
        <w:t xml:space="preserve">  </w:t>
      </w:r>
      <w:r>
        <w:rPr>
          <w:rFonts w:hint="eastAsia" w:cs="仿宋_GB2312"/>
          <w:bCs/>
          <w:color w:val="000000"/>
          <w:sz w:val="24"/>
          <w:szCs w:val="24"/>
          <w:lang w:eastAsia="zh-CN"/>
        </w:rPr>
        <w:t>份。</w:t>
      </w:r>
    </w:p>
    <w:p w14:paraId="6D2218A5">
      <w:pPr>
        <w:adjustRightInd w:val="0"/>
        <w:snapToGrid w:val="0"/>
        <w:spacing w:line="348" w:lineRule="auto"/>
        <w:ind w:firstLine="480" w:firstLineChars="200"/>
        <w:rPr>
          <w:rFonts w:cs="仿宋_GB2312"/>
          <w:bCs/>
          <w:color w:val="000000"/>
          <w:sz w:val="24"/>
          <w:szCs w:val="24"/>
          <w:lang w:eastAsia="zh-CN"/>
        </w:rPr>
      </w:pPr>
      <w:r>
        <w:rPr>
          <w:rFonts w:cs="仿宋_GB2312"/>
          <w:bCs/>
          <w:color w:val="000000"/>
          <w:sz w:val="24"/>
          <w:szCs w:val="24"/>
          <w:lang w:eastAsia="zh-CN"/>
        </w:rPr>
        <w:t>5</w:t>
      </w:r>
      <w:r>
        <w:rPr>
          <w:rFonts w:hint="eastAsia" w:cs="仿宋_GB2312"/>
          <w:bCs/>
          <w:color w:val="000000"/>
          <w:sz w:val="24"/>
          <w:szCs w:val="24"/>
          <w:lang w:eastAsia="zh-CN"/>
        </w:rPr>
        <w:t>、本合同如有未尽事宜，甲、乙双方协商解决。</w:t>
      </w:r>
    </w:p>
    <w:p w14:paraId="50187211">
      <w:pPr>
        <w:adjustRightInd w:val="0"/>
        <w:snapToGrid w:val="0"/>
        <w:spacing w:line="348" w:lineRule="auto"/>
        <w:ind w:firstLine="480" w:firstLineChars="200"/>
        <w:rPr>
          <w:color w:val="000000"/>
          <w:sz w:val="24"/>
          <w:szCs w:val="24"/>
          <w:lang w:eastAsia="zh-CN"/>
        </w:rPr>
      </w:pPr>
    </w:p>
    <w:p w14:paraId="54DCE764">
      <w:pPr>
        <w:adjustRightInd w:val="0"/>
        <w:snapToGrid w:val="0"/>
        <w:spacing w:line="348" w:lineRule="auto"/>
        <w:rPr>
          <w:color w:val="000000"/>
          <w:sz w:val="24"/>
          <w:szCs w:val="24"/>
          <w:lang w:eastAsia="zh-CN"/>
        </w:rPr>
      </w:pPr>
      <w:r>
        <w:rPr>
          <w:rFonts w:hint="eastAsia"/>
          <w:color w:val="000000"/>
          <w:sz w:val="24"/>
          <w:szCs w:val="24"/>
          <w:lang w:eastAsia="zh-CN"/>
        </w:rPr>
        <w:t>甲方：（盖章）                         乙方：（盖章）</w:t>
      </w:r>
    </w:p>
    <w:p w14:paraId="39A5D2C7">
      <w:pPr>
        <w:adjustRightInd w:val="0"/>
        <w:snapToGrid w:val="0"/>
        <w:spacing w:line="348" w:lineRule="auto"/>
        <w:rPr>
          <w:color w:val="000000"/>
          <w:sz w:val="24"/>
          <w:szCs w:val="24"/>
          <w:lang w:eastAsia="zh-CN"/>
        </w:rPr>
      </w:pPr>
      <w:r>
        <w:rPr>
          <w:rFonts w:hint="eastAsia"/>
          <w:color w:val="000000"/>
          <w:sz w:val="24"/>
          <w:szCs w:val="24"/>
          <w:lang w:eastAsia="zh-CN"/>
        </w:rPr>
        <w:t xml:space="preserve">地址：                                </w:t>
      </w:r>
      <w:r>
        <w:rPr>
          <w:color w:val="000000"/>
          <w:sz w:val="24"/>
          <w:szCs w:val="24"/>
          <w:lang w:eastAsia="zh-CN"/>
        </w:rPr>
        <w:t xml:space="preserve"> </w:t>
      </w:r>
      <w:r>
        <w:rPr>
          <w:rFonts w:hint="eastAsia"/>
          <w:color w:val="000000"/>
          <w:sz w:val="24"/>
          <w:szCs w:val="24"/>
          <w:lang w:eastAsia="zh-CN"/>
        </w:rPr>
        <w:t>地址：</w:t>
      </w:r>
    </w:p>
    <w:p w14:paraId="2993E1E7">
      <w:pPr>
        <w:adjustRightInd w:val="0"/>
        <w:snapToGrid w:val="0"/>
        <w:spacing w:line="348" w:lineRule="auto"/>
        <w:rPr>
          <w:color w:val="000000"/>
          <w:sz w:val="24"/>
          <w:szCs w:val="24"/>
          <w:lang w:eastAsia="zh-CN"/>
        </w:rPr>
      </w:pPr>
      <w:r>
        <w:rPr>
          <w:rFonts w:hint="eastAsia"/>
          <w:color w:val="000000"/>
          <w:sz w:val="24"/>
          <w:szCs w:val="24"/>
          <w:lang w:eastAsia="zh-CN"/>
        </w:rPr>
        <w:t xml:space="preserve">邮政编码：                           </w:t>
      </w:r>
      <w:r>
        <w:rPr>
          <w:color w:val="000000"/>
          <w:sz w:val="24"/>
          <w:szCs w:val="24"/>
          <w:lang w:eastAsia="zh-CN"/>
        </w:rPr>
        <w:t xml:space="preserve"> </w:t>
      </w:r>
      <w:r>
        <w:rPr>
          <w:rFonts w:hint="eastAsia"/>
          <w:color w:val="000000"/>
          <w:sz w:val="24"/>
          <w:szCs w:val="24"/>
          <w:lang w:eastAsia="zh-CN"/>
        </w:rPr>
        <w:t xml:space="preserve"> 邮政编码：</w:t>
      </w:r>
    </w:p>
    <w:p w14:paraId="3E093D84">
      <w:pPr>
        <w:adjustRightInd w:val="0"/>
        <w:snapToGrid w:val="0"/>
        <w:spacing w:line="348" w:lineRule="auto"/>
        <w:rPr>
          <w:color w:val="000000"/>
          <w:sz w:val="24"/>
          <w:szCs w:val="24"/>
          <w:lang w:eastAsia="zh-CN"/>
        </w:rPr>
      </w:pPr>
      <w:r>
        <w:rPr>
          <w:rFonts w:hint="eastAsia"/>
          <w:color w:val="000000"/>
          <w:sz w:val="24"/>
          <w:szCs w:val="24"/>
          <w:lang w:eastAsia="zh-CN"/>
        </w:rPr>
        <w:t>法定代表人或授权代理人：               法定代表人或授权代理人：</w:t>
      </w:r>
    </w:p>
    <w:p w14:paraId="294E2AF1">
      <w:pPr>
        <w:adjustRightInd w:val="0"/>
        <w:snapToGrid w:val="0"/>
        <w:spacing w:line="348" w:lineRule="auto"/>
        <w:rPr>
          <w:color w:val="000000"/>
          <w:sz w:val="24"/>
          <w:szCs w:val="24"/>
          <w:lang w:eastAsia="zh-CN"/>
        </w:rPr>
      </w:pPr>
      <w:r>
        <w:rPr>
          <w:rFonts w:hint="eastAsia"/>
          <w:color w:val="000000"/>
          <w:sz w:val="24"/>
          <w:szCs w:val="24"/>
          <w:lang w:eastAsia="zh-CN"/>
        </w:rPr>
        <w:t>（签字或盖章）                        （签字或盖章）</w:t>
      </w:r>
    </w:p>
    <w:p w14:paraId="36D23917">
      <w:pPr>
        <w:tabs>
          <w:tab w:val="left" w:pos="480"/>
        </w:tabs>
        <w:adjustRightInd w:val="0"/>
        <w:snapToGrid w:val="0"/>
        <w:spacing w:line="348" w:lineRule="auto"/>
        <w:rPr>
          <w:color w:val="000000"/>
          <w:sz w:val="24"/>
          <w:szCs w:val="24"/>
          <w:lang w:eastAsia="zh-CN"/>
        </w:rPr>
      </w:pPr>
      <w:r>
        <w:rPr>
          <w:rFonts w:hint="eastAsia"/>
          <w:color w:val="000000"/>
          <w:sz w:val="24"/>
          <w:szCs w:val="24"/>
          <w:lang w:eastAsia="zh-CN"/>
        </w:rPr>
        <w:t xml:space="preserve">日期：                               </w:t>
      </w:r>
      <w:r>
        <w:rPr>
          <w:color w:val="000000"/>
          <w:sz w:val="24"/>
          <w:szCs w:val="24"/>
          <w:lang w:eastAsia="zh-CN"/>
        </w:rPr>
        <w:t xml:space="preserve"> </w:t>
      </w:r>
      <w:r>
        <w:rPr>
          <w:rFonts w:hint="eastAsia"/>
          <w:color w:val="000000"/>
          <w:sz w:val="24"/>
          <w:szCs w:val="24"/>
          <w:lang w:eastAsia="zh-CN"/>
        </w:rPr>
        <w:t xml:space="preserve"> 日期：</w:t>
      </w:r>
    </w:p>
    <w:p w14:paraId="1A859A92"/>
    <w:p w14:paraId="2493DF5D">
      <w:pPr>
        <w:rPr>
          <w:rFonts w:hint="eastAsia"/>
        </w:rPr>
      </w:pPr>
    </w:p>
    <w:p w14:paraId="3CBF33CE">
      <w:pPr>
        <w:pStyle w:val="4"/>
        <w:keepNext w:val="0"/>
        <w:keepLines/>
        <w:pageBreakBefore/>
        <w:spacing w:line="360" w:lineRule="auto"/>
        <w:jc w:val="center"/>
        <w:rPr>
          <w:rFonts w:hint="eastAsia" w:asciiTheme="minorEastAsia" w:hAnsiTheme="minorEastAsia" w:eastAsiaTheme="minorEastAsia" w:cstheme="minorEastAsia"/>
          <w:bCs/>
          <w:color w:val="000000"/>
          <w:szCs w:val="32"/>
          <w:highlight w:val="none"/>
        </w:rPr>
      </w:pPr>
      <w:bookmarkStart w:id="42" w:name="_Toc22653"/>
      <w:r>
        <w:rPr>
          <w:rFonts w:hint="eastAsia" w:asciiTheme="minorEastAsia" w:hAnsiTheme="minorEastAsia" w:eastAsiaTheme="minorEastAsia" w:cstheme="minorEastAsia"/>
          <w:bCs/>
          <w:color w:val="000000"/>
          <w:szCs w:val="32"/>
          <w:highlight w:val="none"/>
        </w:rPr>
        <w:t>第四章 磋商内容及服务要求</w:t>
      </w:r>
      <w:bookmarkEnd w:id="42"/>
    </w:p>
    <w:p w14:paraId="6B64DEB8">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一、基本要求</w:t>
      </w:r>
    </w:p>
    <w:p w14:paraId="1DC4AFCC">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合阳县水土保持和河流防洪等五个规划编制项目。</w:t>
      </w:r>
    </w:p>
    <w:p w14:paraId="20696A0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编制合阳县水土保持规划（2025-2030年）、合阳县水土保持专项规划（2025-2030年）、合阳县地下水保护与利用规划（2025-2030年）、合阳县徐水河防洪规划（2025-2035年）、合阳县太枣河防洪规划（2025-2035年）。</w:t>
      </w:r>
    </w:p>
    <w:p w14:paraId="2523BAC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2、项目建设规模及主要内容:</w:t>
      </w:r>
    </w:p>
    <w:p w14:paraId="1D80B0FE">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阳县水土保持规划（2025-2030年）。开展现状调查、分析评价水土流失类型、分布、强度、原因、危害及发展趋势，水土保持成效，存在的主要问题，并提出水土保持需求；确定水土流失防治目标、任务和规模；进行水土保持总体布局，根据水土保持区划，结合规划区特点，明确水土保持区域布局；并根据划定的水土流失重点防治区，明确水土流失防治格局；提出预防保护、综合治理、监督管理、管理能力等规划内容；提出重点项目安排，匡算近期投资，进行实施效果分析，明确实施保障措施。</w:t>
      </w:r>
    </w:p>
    <w:p w14:paraId="74169F37">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阳县水土保持专项规划（2025-2030年）。简述规划编制背景，分析并阐明规划必要性；根据规划编制任务与要求，开展相应的现状调查和专题研究；在现状评价和需求分析的基础上，分析确定规划目标、任务、建设范围和规模；开展水土保持分区或类型区划分，分区提出规划布局和措施体系；提出规划建设内容和重点项目；根据需要提出基础支撑和项目管理内容；提出实施意见和进度安排，估算投资，进行实施效果分析，明确实施保障措施。</w:t>
      </w:r>
    </w:p>
    <w:p w14:paraId="44EF586F">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阳县地下水保护与利用规划（2025-2030年）。通过规划，在调查清楚地下水资源及其开发利用情况的基础上，提出保护未超采区地下水、治理地下水超采，防治地下水污染，保护地下水水质，实现地下水资源可持续利用的对策措施，为水资源综合利用提供支撑，为加强地下水管理提供技术依据。</w:t>
      </w:r>
    </w:p>
    <w:p w14:paraId="71FF6573">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阳县徐水河防洪规划（2025-2035年）、合阳县太枣河防洪规划（2025-2035年）。划定防洪保护区与洪水风险等级，明确堤防建设、河道疏浚、分洪设施等工程措施及防洪标准，制定监测预警、应急管理等非工程措施；统筹协调流域治理与国土空间规划，落实管理责任与保障机制，确保防洪能力与区域发展需求相匹配。</w:t>
      </w:r>
    </w:p>
    <w:p w14:paraId="585E298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、服务期限：合同签订之日起150天内。</w:t>
      </w:r>
    </w:p>
    <w:p w14:paraId="33CE478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、服务地点：合阳县。</w:t>
      </w:r>
    </w:p>
    <w:p w14:paraId="3C4E17A5">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二、需执行的国家相关标准、行业标准、地方标准或者其他标准、规范标准符合现行国家法律法规及行业规范标准。</w:t>
      </w:r>
    </w:p>
    <w:p w14:paraId="1B90BA93">
      <w:pPr>
        <w:spacing w:line="360" w:lineRule="auto"/>
        <w:ind w:left="2639" w:leftChars="228" w:hanging="2160" w:hangingChars="9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需执行的相关标准：</w:t>
      </w:r>
      <w:r>
        <w:rPr>
          <w:rFonts w:hint="eastAsia" w:asciiTheme="minorEastAsia" w:hAnsiTheme="minorEastAsia" w:eastAsiaTheme="minorEastAsia" w:cstheme="minorEastAsia"/>
          <w:b/>
          <w:bCs/>
          <w:color w:val="auto"/>
          <w:sz w:val="24"/>
          <w:szCs w:val="24"/>
          <w:highlight w:val="none"/>
          <w:lang w:val="en-US" w:eastAsia="zh-CN"/>
        </w:rPr>
        <w:t>合阳县水土保持规划（2025-2030年）、合阳县水土保持专项规划（2025-2030年）。</w:t>
      </w:r>
    </w:p>
    <w:p w14:paraId="2996503E">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1.法律法规</w:t>
      </w:r>
    </w:p>
    <w:p w14:paraId="669D2BCB">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（1）《中华人民共和国水土保持法》（2010年12月25日修订）；</w:t>
      </w:r>
    </w:p>
    <w:p w14:paraId="4FFCF90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中华人民共和国农业法》（2012年12月28日修改）；</w:t>
      </w:r>
    </w:p>
    <w:p w14:paraId="0B34A51B">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中华人民共和国环境保护法》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2014年4月24日修订</w:t>
      </w:r>
      <w:r>
        <w:rPr>
          <w:rFonts w:hint="eastAsia" w:asciiTheme="minorEastAsia" w:hAnsiTheme="minorEastAsia" w:eastAsiaTheme="minorEastAsia" w:cstheme="minorEastAsia"/>
          <w:color w:val="auto"/>
          <w:sz w:val="24"/>
          <w:szCs w:val="24"/>
          <w:highlight w:val="none"/>
          <w:lang w:eastAsia="zh-CN"/>
        </w:rPr>
        <w:t>）；</w:t>
      </w:r>
    </w:p>
    <w:p w14:paraId="571123F0">
      <w:pPr>
        <w:numPr>
          <w:ilvl w:val="0"/>
          <w:numId w:val="0"/>
        </w:numPr>
        <w:tabs>
          <w:tab w:val="left" w:pos="1134"/>
        </w:tabs>
        <w:bidi w:val="0"/>
        <w:spacing w:line="360" w:lineRule="auto"/>
        <w:ind w:lef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（4）《中华人民共和国防洪法》（2016年7月2日修正）；</w:t>
      </w:r>
    </w:p>
    <w:p w14:paraId="15C9C01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《中华人民共和国水法》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2016年7月2日</w:t>
      </w:r>
      <w:r>
        <w:rPr>
          <w:rFonts w:hint="eastAsia" w:asciiTheme="minorEastAsia" w:hAnsiTheme="minorEastAsia" w:eastAsiaTheme="minorEastAsia" w:cstheme="minorEastAsia"/>
          <w:color w:val="auto"/>
          <w:sz w:val="24"/>
          <w:szCs w:val="24"/>
          <w:highlight w:val="none"/>
          <w:lang w:val="en-US" w:eastAsia="zh-CN"/>
        </w:rPr>
        <w:t>修改</w:t>
      </w:r>
      <w:r>
        <w:rPr>
          <w:rFonts w:hint="eastAsia" w:asciiTheme="minorEastAsia" w:hAnsiTheme="minorEastAsia" w:eastAsiaTheme="minorEastAsia" w:cstheme="minorEastAsia"/>
          <w:color w:val="auto"/>
          <w:sz w:val="24"/>
          <w:szCs w:val="24"/>
          <w:highlight w:val="none"/>
          <w:lang w:eastAsia="zh-CN"/>
        </w:rPr>
        <w:t>）；</w:t>
      </w:r>
    </w:p>
    <w:p w14:paraId="7DB467D6">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（6）《中华人民共和国水污染防治法》（2017年6月27日修正）；</w:t>
      </w:r>
    </w:p>
    <w:p w14:paraId="3B99CB8A">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（7）《中华人民共和国土地管理法》（2019年8月26日修正）；</w:t>
      </w:r>
    </w:p>
    <w:p w14:paraId="070E1D4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（8）《中华人民共和国森林法》（2019年12月28日修订）；</w:t>
      </w:r>
    </w:p>
    <w:p w14:paraId="72789F6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（9））《中华人民共和国黄河保护法》（2022年10月30日）；</w:t>
      </w:r>
    </w:p>
    <w:p w14:paraId="4D3ED8C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《中华人民共和国矿产资源法》（2024年11月8日</w:t>
      </w:r>
      <w:r>
        <w:rPr>
          <w:rFonts w:hint="eastAsia" w:asciiTheme="minorEastAsia" w:hAnsiTheme="minorEastAsia" w:eastAsiaTheme="minorEastAsia" w:cstheme="minorEastAsia"/>
          <w:color w:val="auto"/>
          <w:sz w:val="24"/>
          <w:szCs w:val="24"/>
          <w:highlight w:val="none"/>
          <w:lang w:val="en-US" w:eastAsia="zh-CN"/>
        </w:rPr>
        <w:t>修订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w:t>
      </w:r>
    </w:p>
    <w:p w14:paraId="01531A0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（11）《陕西省水土保持条例》（2024年5月30日修正）</w:t>
      </w:r>
      <w:r>
        <w:rPr>
          <w:rFonts w:hint="eastAsia" w:asciiTheme="minorEastAsia" w:hAnsiTheme="minorEastAsia" w:eastAsiaTheme="minorEastAsia" w:cstheme="minorEastAsia"/>
          <w:color w:val="auto"/>
          <w:sz w:val="24"/>
          <w:szCs w:val="24"/>
          <w:highlight w:val="none"/>
          <w:lang w:eastAsia="zh-CN"/>
        </w:rPr>
        <w:t>。</w:t>
      </w:r>
    </w:p>
    <w:p w14:paraId="4D7C45D1">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2.标准文件</w:t>
      </w:r>
    </w:p>
    <w:p w14:paraId="198590F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（1）《防洪标准》（GB 50201-2014）；</w:t>
      </w:r>
    </w:p>
    <w:p w14:paraId="0AF85040">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（2）《水土保持规划编制规范》（SL 335-2024）；</w:t>
      </w:r>
    </w:p>
    <w:p w14:paraId="3041736B">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（3）《水土保持综合治理规划通则》(GB/T 15772-2008)；</w:t>
      </w:r>
    </w:p>
    <w:p w14:paraId="44CAC563">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（4）《水土保持综合治理效益计算方法》(GB/T 15774-2008)；</w:t>
      </w:r>
    </w:p>
    <w:p w14:paraId="6BCA98FC">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（5）《开发建设项目水土保持技术规范》(GB 50433-2008)；</w:t>
      </w:r>
    </w:p>
    <w:p w14:paraId="37F3AE7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（6）《水利建设项目经济评价规范》(SL 72-2013)；</w:t>
      </w:r>
    </w:p>
    <w:p w14:paraId="7D544B9F">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（7）《水土保持监测技术规程》(SL 277-2002)；</w:t>
      </w:r>
    </w:p>
    <w:p w14:paraId="704B33B1">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（8）《水土保持综合治理技术规范》（GB/T 16453.1~16453.6-2008）；</w:t>
      </w:r>
    </w:p>
    <w:p w14:paraId="70F23BBC">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（9）《水土保持综合治理验收规范》（GB/T 15773-2008）；</w:t>
      </w:r>
    </w:p>
    <w:p w14:paraId="307511F3">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（10）《土壤侵蚀分类分级标准》（SL 190-2007）；</w:t>
      </w:r>
    </w:p>
    <w:p w14:paraId="2E1FC4A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（11）《生态清洁小流域建设技术导则》（SL 534-2013）；</w:t>
      </w:r>
    </w:p>
    <w:p w14:paraId="11C063E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（12）《水土保持监测设施通用技术条件》(SL 342-2006)；</w:t>
      </w:r>
    </w:p>
    <w:p w14:paraId="5EDFBEB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（13）《水土保持工程初步设计编制规程》(SL449)</w:t>
      </w:r>
    </w:p>
    <w:p w14:paraId="223D2EDB">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其他有关的标准规范。</w:t>
      </w:r>
    </w:p>
    <w:p w14:paraId="484C1276">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3.相关参考文件</w:t>
      </w:r>
    </w:p>
    <w:p w14:paraId="4F01E0DE">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（1）《关于加强新时代水土保持工作的意见》（中共中央办公厅、国务院办公厅）； </w:t>
      </w:r>
    </w:p>
    <w:p w14:paraId="4D6E66BC">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（2）《全国水土保持规划（2015-2030）》；</w:t>
      </w:r>
    </w:p>
    <w:p w14:paraId="6155CB0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（3）《全国水土保持区划（试行）》（水利部办水保[2012]512号）；</w:t>
      </w:r>
    </w:p>
    <w:p w14:paraId="5023C000">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（4）《全国水土保持规划国家级水土流失重点防治区和重点治理区复核划分成果》（水利部办水保[2013]188号）；</w:t>
      </w:r>
    </w:p>
    <w:p w14:paraId="53D29A7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（5）《陕西省水土保持简明区划》（陕西省水土保持局，2016年）；</w:t>
      </w:r>
    </w:p>
    <w:p w14:paraId="342DB8AE">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（6）《陕西省水网建设规划》；</w:t>
      </w:r>
    </w:p>
    <w:p w14:paraId="2CA34083">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（7）《陕西省水土保持规划（2016-2030年)》；</w:t>
      </w:r>
    </w:p>
    <w:p w14:paraId="0AA434B8">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（8）《渭南市统计年鉴2024年》（渭南市统计局，2024年）；</w:t>
      </w:r>
    </w:p>
    <w:p w14:paraId="0705255E">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（9）《渭南市水土保持年报2010-2024年》（渭南市水土保持工作站）；</w:t>
      </w:r>
    </w:p>
    <w:p w14:paraId="2A38067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（10）《渭南市“十四五”水利发展规划》；</w:t>
      </w:r>
    </w:p>
    <w:p w14:paraId="7BEE38EA">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（11）《渭南市黄河流域生态保护和高质量发展规划》；</w:t>
      </w:r>
    </w:p>
    <w:p w14:paraId="5170D7B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（12）《渭南市水土保持规划（2016-2030年)》；</w:t>
      </w:r>
    </w:p>
    <w:p w14:paraId="4C66258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（13）《合阳县国民经济和社会发展第十四个五年规划和二〇三五年远景目标纲要》；</w:t>
      </w:r>
    </w:p>
    <w:p w14:paraId="7D01CB7A">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（14）《合阳县“十四五”生态环境保护规划》；</w:t>
      </w:r>
    </w:p>
    <w:p w14:paraId="3243A8E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（15）《合阳县国土空间总体规划（2021-2035年）》；</w:t>
      </w:r>
    </w:p>
    <w:p w14:paraId="4280E703">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（16）《合阳县矿产资源总体规划（2021-2025年）》；</w:t>
      </w:r>
    </w:p>
    <w:p w14:paraId="09F75D5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其他相关规划及文件。</w:t>
      </w:r>
    </w:p>
    <w:p w14:paraId="5E5E0E3B">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合阳县地下水保护与利用规划（2025-2030年）</w:t>
      </w:r>
    </w:p>
    <w:p w14:paraId="7EE10D55">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1.法律法规及相关文件</w:t>
      </w:r>
    </w:p>
    <w:p w14:paraId="0C0DD74D">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《中华人民共和国水法》（2016年7月修订）；</w:t>
      </w:r>
    </w:p>
    <w:p w14:paraId="5CBDA32D">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《中华人民共和国水土保持法》(2010年12月25日修订);</w:t>
      </w:r>
    </w:p>
    <w:p w14:paraId="46C3610F">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《中华人民共和国水污染防治法》(2017年6月27日修订);</w:t>
      </w:r>
    </w:p>
    <w:p w14:paraId="3605D424">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《中华人民共和国环境保护法》(2014年4月24日修订);</w:t>
      </w:r>
    </w:p>
    <w:p w14:paraId="703D29EA">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《中华人民共和国环境影响评价法》(2018年12月29日修订)；</w:t>
      </w:r>
    </w:p>
    <w:p w14:paraId="261A141D">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《中华人民共和国河道管理条例》(2018年3月);</w:t>
      </w:r>
    </w:p>
    <w:p w14:paraId="51EF9DF2">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《中华人民共和国黄河保护法》（2022年10月）；</w:t>
      </w:r>
    </w:p>
    <w:p w14:paraId="1B5B05AE">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《取水许可和水资源费征收管理条例》（国务院令第 460 号）；</w:t>
      </w:r>
    </w:p>
    <w:p w14:paraId="2CE49A7B">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《关于加强地下水超采区水资源管理工作通知》（水利部水资源〔2003〕118 号）；</w:t>
      </w:r>
    </w:p>
    <w:p w14:paraId="4045994B">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《关于做好地下水超采区划定工作的通知》（水利部办资源〔2003〕150 号）；</w:t>
      </w:r>
    </w:p>
    <w:p w14:paraId="08CCD997">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《国务院关于实行最严格水资源管理制度的意见》（国发〔2012〕3 号）；</w:t>
      </w:r>
    </w:p>
    <w:p w14:paraId="0F619A5B">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《水利部关于加强地下水资源管理和保护的函》（水资源〔2015〕67 号）；</w:t>
      </w:r>
    </w:p>
    <w:p w14:paraId="0221BA00">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《全国水资源保护规划技术大纲(地下水部分)》(2012年12月);</w:t>
      </w:r>
    </w:p>
    <w:p w14:paraId="75F631A9">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《水利部办公厅关于印发规划和建设项目节水评价技术要求的通知》(办节约(2019)206号)；</w:t>
      </w:r>
    </w:p>
    <w:p w14:paraId="5953A6DA">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《水利部办公厅关于开展地下水管控指标确定工作的通知》（办资管〔2020〕30 号）；</w:t>
      </w:r>
    </w:p>
    <w:p w14:paraId="75011B80">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《水利部办公厅关于开展重点区域地下水超采治理与保护方案编制工作的通知》（办资管〔2020〕108 号）；</w:t>
      </w:r>
    </w:p>
    <w:p w14:paraId="3CD13D82">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《关于加强非常规水源配置利用的指导意见》（水节约〔2023〕206号）；</w:t>
      </w:r>
    </w:p>
    <w:p w14:paraId="7EFA8ECC">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《关于推广合同节水管理的若干措施》（2023年8月）；</w:t>
      </w:r>
    </w:p>
    <w:p w14:paraId="2A036677">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《地下水管理条例》（国令第 748 号）；</w:t>
      </w:r>
    </w:p>
    <w:p w14:paraId="7E56E12F">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《水污染防治行动计划》（国发〔2015〕17 号）；</w:t>
      </w:r>
    </w:p>
    <w:p w14:paraId="306D2D96">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《地下水保护利用管理办法》（水利部 自然资源部，2023年 6 月 28 日）</w:t>
      </w:r>
    </w:p>
    <w:p w14:paraId="397556FF">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陕西省地下水条例(2024年修正)；</w:t>
      </w:r>
    </w:p>
    <w:p w14:paraId="209DE7CD">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陕西省水利厅关于印发《陕西省地下水监测工作规则》的通知（陕水发〔2017〕25号）；</w:t>
      </w:r>
    </w:p>
    <w:p w14:paraId="6A432DBA">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陕西省水利厅关于印发《陕西省地下水取水工程管理办法》的通知（陕水发〔2017〕25号 ）；</w:t>
      </w:r>
    </w:p>
    <w:p w14:paraId="7E54D271">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《陕西省节约用水条例》；</w:t>
      </w:r>
    </w:p>
    <w:p w14:paraId="1DB3CA7D">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《陕西省节约用水办法》；</w:t>
      </w:r>
    </w:p>
    <w:p w14:paraId="41519A99">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《陕西省计划用水管理办法》；</w:t>
      </w:r>
    </w:p>
    <w:p w14:paraId="312D0F28">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《陕西省人民政府办公厅关于印发加强地下水保护管理工作若干措施的通知》；</w:t>
      </w:r>
    </w:p>
    <w:p w14:paraId="56BA7D5F">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《陕西省实行最严格水资源管理制度考核工作实施细则》（陕水发〔2014〕9号）；</w:t>
      </w:r>
    </w:p>
    <w:p w14:paraId="31B8586A">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陕西省发展和改革委员会、陕西省水利厅关于印发〈陕西省实施国家节水行动方案〉的通知；</w:t>
      </w:r>
    </w:p>
    <w:p w14:paraId="59246541">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《陕西省人民政府关于加快节水型社会建设的意见》；</w:t>
      </w:r>
    </w:p>
    <w:p w14:paraId="0171DA1F">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《渭南市水资源管理办法》；</w:t>
      </w:r>
    </w:p>
    <w:p w14:paraId="6BAA467E">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《渭南市实行最严格水资源管理制度考核办法》（渭政办发〔2014〕31号）；</w:t>
      </w:r>
    </w:p>
    <w:p w14:paraId="0BC06483">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《渭南市人民政府办公室关于印发渭南市创建国家节水型城市实施方案的通知》（渭政办发〔2019〕91号）；</w:t>
      </w:r>
    </w:p>
    <w:p w14:paraId="26A2777F">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渭南市人民政府办公室关于印发《渭南市地下水保护管理办法》的通知（渭政办发〔2019〕144号）；</w:t>
      </w:r>
    </w:p>
    <w:p w14:paraId="456C3F3C">
      <w:pPr>
        <w:numPr>
          <w:ilvl w:val="0"/>
          <w:numId w:val="2"/>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渭南市人民政府办公室关于强化水资源刚性约束的实施意见（渭政办发〔2024〕25号）。</w:t>
      </w:r>
    </w:p>
    <w:p w14:paraId="181251A4">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2.标准文件</w:t>
      </w:r>
    </w:p>
    <w:p w14:paraId="6463EA74">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《地下水质量标准》（GB/T14848-2017）；</w:t>
      </w:r>
    </w:p>
    <w:p w14:paraId="2A478316">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《生活饮用水卫生标准》（GB5749-2006）；</w:t>
      </w:r>
    </w:p>
    <w:p w14:paraId="67B703CC">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《地下水超采区评价导则》（GB/T34968-2017）；</w:t>
      </w:r>
    </w:p>
    <w:p w14:paraId="44B723E9">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《地下水监测规范》(SL183-2005);</w:t>
      </w:r>
    </w:p>
    <w:p w14:paraId="685481B9">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《地下水资源分类分级标准》(GB15218-94);</w:t>
      </w:r>
    </w:p>
    <w:p w14:paraId="7944012E">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《灌溉与排水工程设计规范》(GB50288-99);</w:t>
      </w:r>
    </w:p>
    <w:p w14:paraId="64FE9D84">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《节水灌溉工程技术规范》(GB/T5063-2006);</w:t>
      </w:r>
    </w:p>
    <w:p w14:paraId="02CC27C2">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《水利建设项目经济评价规范》(SDJ72-94);</w:t>
      </w:r>
    </w:p>
    <w:p w14:paraId="0CE60570">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《饮用水水源保护区划分技术规范》(HJ338-2018);</w:t>
      </w:r>
    </w:p>
    <w:p w14:paraId="337BD446">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《农田灌溉水质标准》(GB5084-2005)；</w:t>
      </w:r>
    </w:p>
    <w:p w14:paraId="67C42A9A">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《污水综合排放标准》（GB8978-1996）；</w:t>
      </w:r>
    </w:p>
    <w:p w14:paraId="3B43E8DD">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《地下水监测工程技术规范》（GB/T51040-2014）；</w:t>
      </w:r>
    </w:p>
    <w:p w14:paraId="0B9CC097">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《地下水管控指标确定技术要求（试行）》（2020年）；</w:t>
      </w:r>
    </w:p>
    <w:p w14:paraId="5581582B">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《行业用水定额》（陕西省2020年修订）；</w:t>
      </w:r>
    </w:p>
    <w:p w14:paraId="2BAA234E">
      <w:pPr>
        <w:numPr>
          <w:ilvl w:val="0"/>
          <w:numId w:val="3"/>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其他有关规程、规范等。</w:t>
      </w:r>
    </w:p>
    <w:p w14:paraId="461C73E4">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3.相关参考文件</w:t>
      </w:r>
    </w:p>
    <w:p w14:paraId="520652D9">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《全国地下水利用与保护规划（2016-2030年）》，水利部水利水电规划设计总院，2017年3月；</w:t>
      </w:r>
    </w:p>
    <w:p w14:paraId="08C5AC45">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《陕西省水网建设规划》</w:t>
      </w:r>
      <w:r>
        <w:rPr>
          <w:rFonts w:hint="eastAsia" w:asciiTheme="minorEastAsia" w:hAnsiTheme="minorEastAsia" w:eastAsiaTheme="minorEastAsia" w:cstheme="minorEastAsia"/>
          <w:color w:val="auto"/>
          <w:sz w:val="24"/>
          <w:szCs w:val="24"/>
          <w:highlight w:val="none"/>
          <w:lang w:eastAsia="zh-CN"/>
        </w:rPr>
        <w:t>；</w:t>
      </w:r>
    </w:p>
    <w:p w14:paraId="6C58E5A1">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《渭南市黄河流域生态保护和高质量发展规划》；</w:t>
      </w:r>
    </w:p>
    <w:p w14:paraId="1467726C">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《渭南市“十四五”水利发展规划》；</w:t>
      </w:r>
    </w:p>
    <w:p w14:paraId="273AE663">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《渭南市水土保持规划（2016-2030年)》；</w:t>
      </w:r>
    </w:p>
    <w:p w14:paraId="0A7E9846">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《渭南市统计年鉴2024年》（渭南市统计局，2024年）；</w:t>
      </w:r>
    </w:p>
    <w:p w14:paraId="765073B0">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《渭南市水资源公报》（2015-2024年）；</w:t>
      </w:r>
    </w:p>
    <w:p w14:paraId="546EC811">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《渭南市集中式生活饮用水水源水质状况报告》；</w:t>
      </w:r>
    </w:p>
    <w:p w14:paraId="28366302">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《合阳县国土空间总体规划（2021-2035年）》；</w:t>
      </w:r>
    </w:p>
    <w:p w14:paraId="6D42C8AF">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《合阳县国民经济和社会发展第十四个五年规划和二〇三五年远景目标纲要》；</w:t>
      </w:r>
    </w:p>
    <w:p w14:paraId="0C4AD4EF">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《合阳县“十四五”生态环境保护规划》；</w:t>
      </w:r>
    </w:p>
    <w:p w14:paraId="5A2D9073">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《合阳县矿产资源总体规划（2021-2025年）》；</w:t>
      </w:r>
    </w:p>
    <w:p w14:paraId="5C8ACA5F">
      <w:pPr>
        <w:numPr>
          <w:ilvl w:val="0"/>
          <w:numId w:val="4"/>
        </w:num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其他有关的资料成果。</w:t>
      </w:r>
    </w:p>
    <w:p w14:paraId="15A80133">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合阳县徐水河防洪规划（2025-2035年）、合阳县太枣河防洪规划（2025-2035年）</w:t>
      </w:r>
    </w:p>
    <w:p w14:paraId="2829CA30">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法律法规及相关文件</w:t>
      </w:r>
    </w:p>
    <w:p w14:paraId="01CB6D1E">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（1）《中华人民共和国环境保护法》（全国人大会常委会，2014年4月24日修订）；</w:t>
      </w:r>
    </w:p>
    <w:p w14:paraId="6FBCAF1C">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（2）《中华人民共和国水土保持法》(全国人大常委会，2011年3月1日)；</w:t>
      </w:r>
    </w:p>
    <w:p w14:paraId="743060E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（3）《中华人民共和国水法》(全国人大常委会，2016年7月2日)；</w:t>
      </w:r>
    </w:p>
    <w:p w14:paraId="3C920B88">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（4）《中华人民共和国防洪法》(全国人大常委会，2016年7月2日)；</w:t>
      </w:r>
    </w:p>
    <w:p w14:paraId="1A1AF87C">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（5）《中华人民共和国土地管理法》(全国人大常委会，2019年8月26日)；</w:t>
      </w:r>
    </w:p>
    <w:p w14:paraId="0B7483F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（6）《中华人民共和国水污染防治法》（国务院，2018年3月19日修订）；</w:t>
      </w:r>
    </w:p>
    <w:p w14:paraId="00D328A1">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（7）《中华人民共和国防汛条例》（国务院，2011年1月8日修订）；</w:t>
      </w:r>
    </w:p>
    <w:p w14:paraId="49F69BFD">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（8）《中华人民共和国黄河保护法》（全国人大常委会，2022年10月30日）；</w:t>
      </w:r>
    </w:p>
    <w:p w14:paraId="2BC0AD9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（9）《陕西省水土保持条例》（陕西省人大常委会，2013年7月26日）；</w:t>
      </w:r>
    </w:p>
    <w:p w14:paraId="4AFFBFD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（10）《渭南市饮用水水源地保护条例》（渭南市人大常委会，2022年1月1日）。</w:t>
      </w:r>
    </w:p>
    <w:p w14:paraId="19B521D2">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2、标准文件</w:t>
      </w:r>
    </w:p>
    <w:p w14:paraId="1292CFF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（1）《水土保持综合治理技术规范 坡耕地治理技术》（GBT16453.1-2008）；</w:t>
      </w:r>
    </w:p>
    <w:p w14:paraId="48E89751">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（2）《水土保持综合治理技术规范 荒地治理技术》（GBT 16453.2-2008）；</w:t>
      </w:r>
    </w:p>
    <w:p w14:paraId="08BB752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（3）《水土保持综合治理技术规范 沟壑治理技术》（GB/T 16453.3-2008）；</w:t>
      </w:r>
    </w:p>
    <w:p w14:paraId="5814E65D">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（4）《水土保持综合治理技术规范 小型蓄排引水工程》（GBT16453.4-2008）；</w:t>
      </w:r>
    </w:p>
    <w:p w14:paraId="085DF4E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（5）《土壤侵蚀分类分级标准》(SL190-2007)；</w:t>
      </w:r>
    </w:p>
    <w:p w14:paraId="2F02ECB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（6）《水土保持综合治理效益计算方法》（GB/T 15774-2008）；</w:t>
      </w:r>
    </w:p>
    <w:p w14:paraId="5C23D393">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（7）《陕西省水利工程设计概（估）算编制规定》（2017版）（陕发改项目［2017]1606号）；</w:t>
      </w:r>
    </w:p>
    <w:p w14:paraId="14E6D516">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（8）《陕西省水利建筑工程概算定额》（2017版）；</w:t>
      </w:r>
    </w:p>
    <w:p w14:paraId="030C1B4E">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（9）《陕西省水利工程施工机械台班费定额》（2017版）；</w:t>
      </w:r>
    </w:p>
    <w:p w14:paraId="06AC674F">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（10）《陕西省水利设备安装工程概算定额》（2017版）；</w:t>
      </w:r>
    </w:p>
    <w:p w14:paraId="40ED6F89">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（11）《防洪标准》（GB50201-2024）；</w:t>
      </w:r>
    </w:p>
    <w:p w14:paraId="0817BDD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（12）《治涝标准》（SL723-2016）；</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（13）《城市防洪规划规范》（GB51079-2016）；</w:t>
      </w:r>
    </w:p>
    <w:p w14:paraId="2EAA7CC5">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（14）《防洪规划编制规程》（</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"http://www.baidu.com/link?url=8LB7AuFqlIT4-nGPb-M-BLrGGecCyZ0Bx6esyV_vKGA_-g2v1KJtBhBfXwiFlMbWM34dy9LMkSvMQY3K3WL2YK" \t "https://www.baidu.com/_blank"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SL669-2014</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（15）《江河流域规划编制规范（征求意见稿）》；</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（16）《城市防洪工程设计规范》（GB_T50805-2012）；</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（17）《城市水系规划规范》（GB50513-2009）；</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（18）《城市排水工程规划规范》（GB50318--0177）；</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（19）《室外排水设计规范》（GB 50014-2021）</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（20）《城镇内涝防治技术规范》（GB51222-2017）；</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（21）《灌溉与排水工程设计规范》（GB/T 50509-2009）；</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（22）《泵站设计规范》（GB50265-2022）；</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（23）《堤防工程设计规范》（GB50286—2023）。</w:t>
      </w:r>
    </w:p>
    <w:p w14:paraId="1045DDDA">
      <w:pPr>
        <w:tabs>
          <w:tab w:val="left" w:pos="1134"/>
        </w:tabs>
        <w:bidi w:val="0"/>
        <w:spacing w:line="360" w:lineRule="auto"/>
        <w:ind w:left="0" w:leftChars="0" w:firstLine="0" w:firstLineChars="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相关参考文件</w:t>
      </w:r>
    </w:p>
    <w:p w14:paraId="30A72DB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（1）《关于印发全国生态环境保护纲要的通知》（国发38号文，2000年11月16日）；</w:t>
      </w:r>
    </w:p>
    <w:p w14:paraId="27114D94">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（2）《水土保持建设项目前期工作暂行规定》（水利部水保[2000]187号文）；</w:t>
      </w:r>
    </w:p>
    <w:p w14:paraId="403D81BA">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（3）《水土保持工程建设管理办法》（水利部水保[2003]168号文）。</w:t>
      </w:r>
    </w:p>
    <w:p w14:paraId="798FE018">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（4）《陕西省煤炭石油天然气资源开采水土流失补偿费使用项目前期工作管理办法（试行）》；</w:t>
      </w:r>
    </w:p>
    <w:p w14:paraId="325F9952">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（5）《陕西省煤炭石油天然气资源开采水土流失补偿费征收使用管理办法实施细则》陕财办综〔2009〕36号文；</w:t>
      </w:r>
    </w:p>
    <w:p w14:paraId="07F7A301">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（6）陕西省财政厅陕西省水利厅关于印发《水利发展资金使用管理办法》的通知，陕财办〔2018〕17号；</w:t>
      </w:r>
    </w:p>
    <w:p w14:paraId="3CBEBA2B">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（7）《国家水土保持重点建设工程小流域提纲》（2019年）；</w:t>
      </w:r>
    </w:p>
    <w:p w14:paraId="23EBE79F">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（8）《渭南市黄河流域生态保护和高质量发展规划》；</w:t>
      </w:r>
    </w:p>
    <w:p w14:paraId="1691563A">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（9）《2024年渭南市水资源公报》；</w:t>
      </w:r>
    </w:p>
    <w:p w14:paraId="242E986D">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（10）《渭南市水资源管理办法（草案征求意见稿）》；</w:t>
      </w:r>
    </w:p>
    <w:p w14:paraId="001947CA">
      <w:pPr>
        <w:tabs>
          <w:tab w:val="left" w:pos="1134"/>
        </w:tabs>
        <w:bidi w:val="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（11）《2024年地质灾害防治方案的通知》（渭政办发〔2024〕9号）。</w:t>
      </w:r>
    </w:p>
    <w:p w14:paraId="4CEEC569">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三、服务指标的具体要求</w:t>
      </w:r>
    </w:p>
    <w:p w14:paraId="749DB7CD">
      <w:pPr>
        <w:pStyle w:val="3"/>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kern w:val="2"/>
          <w:sz w:val="24"/>
          <w:szCs w:val="24"/>
          <w:lang w:val="en-US" w:eastAsia="zh-CN" w:bidi="ar-SA"/>
        </w:rPr>
        <w:t>服务内容及要求：编制合阳县水土保持规划（2025-2030年）、合阳县水土保持专项规划（2025-2030年）、合阳县地下水保护与利用规划（2025-2030年）、合阳县徐水河防洪规划（2025-2035年）、合阳县太枣河防洪规划（2025-2035年）。</w:t>
      </w:r>
    </w:p>
    <w:p w14:paraId="6501F3CC">
      <w:pPr>
        <w:pStyle w:val="3"/>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2、成果文件交付：各项规划成果，电子版本成果各一套，纸质成果各四套。</w:t>
      </w:r>
    </w:p>
    <w:p w14:paraId="766C7583">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四</w:t>
      </w:r>
      <w:r>
        <w:rPr>
          <w:rFonts w:hint="eastAsia" w:asciiTheme="minorEastAsia" w:hAnsiTheme="minorEastAsia" w:eastAsiaTheme="minorEastAsia" w:cstheme="minorEastAsia"/>
          <w:b/>
          <w:bCs/>
          <w:sz w:val="24"/>
          <w:szCs w:val="24"/>
          <w:highlight w:val="none"/>
        </w:rPr>
        <w:t>、服务质量、标准、期限、效率等要求</w:t>
      </w:r>
    </w:p>
    <w:p w14:paraId="68E9D8E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服务内容：编制合阳县水土保持规划（2025-2030年）、合阳县水土保持专项规划（2025-2030年）、合阳县地下水保护与利用规划（2025-2030年）、合阳县徐水河防洪规划（2025-2035年）、合阳县太枣河防洪规划（2025-2035年）。</w:t>
      </w:r>
    </w:p>
    <w:p w14:paraId="32E9F67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2、服务期限：</w:t>
      </w:r>
      <w:r>
        <w:rPr>
          <w:rFonts w:hint="eastAsia" w:asciiTheme="minorEastAsia" w:hAnsiTheme="minorEastAsia" w:eastAsiaTheme="minorEastAsia" w:cstheme="minorEastAsia"/>
          <w:sz w:val="24"/>
          <w:szCs w:val="24"/>
          <w:highlight w:val="none"/>
          <w:lang w:val="en-US" w:eastAsia="zh-CN"/>
        </w:rPr>
        <w:t>合同签订之日起150天内。</w:t>
      </w:r>
    </w:p>
    <w:p w14:paraId="271EA00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3、服务标准：符合国家相关标准及采购人要求。</w:t>
      </w:r>
    </w:p>
    <w:p w14:paraId="4FEC1AA4">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五</w:t>
      </w:r>
      <w:r>
        <w:rPr>
          <w:rFonts w:hint="eastAsia" w:asciiTheme="minorEastAsia" w:hAnsiTheme="minorEastAsia" w:eastAsiaTheme="minorEastAsia" w:cstheme="minorEastAsia"/>
          <w:b/>
          <w:bCs/>
          <w:sz w:val="24"/>
          <w:szCs w:val="24"/>
          <w:highlight w:val="none"/>
        </w:rPr>
        <w:t>、付款方式</w:t>
      </w:r>
    </w:p>
    <w:p w14:paraId="7C8C2CFA">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（1）合同签订后10个工作日内甲方向乙方支付合同总额的40%，成果初稿完成提交甲方后10个工作日内甲方向乙方支付合同总额的40%，通过甲方组织的成果评审后10个工作日内甲方向乙方支付合同总额的20%。</w:t>
      </w:r>
    </w:p>
    <w:p w14:paraId="7600FC60">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）支付方式：银行转账。</w:t>
      </w:r>
    </w:p>
    <w:p w14:paraId="50FD9558">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六</w:t>
      </w:r>
      <w:r>
        <w:rPr>
          <w:rFonts w:hint="eastAsia" w:asciiTheme="minorEastAsia" w:hAnsiTheme="minorEastAsia" w:eastAsiaTheme="minorEastAsia" w:cstheme="minorEastAsia"/>
          <w:b/>
          <w:bCs/>
          <w:sz w:val="24"/>
          <w:szCs w:val="24"/>
          <w:highlight w:val="none"/>
        </w:rPr>
        <w:t>、验收标准</w:t>
      </w:r>
    </w:p>
    <w:p w14:paraId="169C143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验收标准：符合国家相关标准及采购人要求。</w:t>
      </w:r>
    </w:p>
    <w:p w14:paraId="6B1ADC80">
      <w:pPr>
        <w:spacing w:line="360" w:lineRule="auto"/>
        <w:ind w:firstLine="480" w:firstLineChars="200"/>
        <w:rPr>
          <w:rFonts w:hint="eastAsia" w:asciiTheme="minorEastAsia" w:hAnsiTheme="minorEastAsia" w:eastAsiaTheme="minorEastAsia" w:cstheme="minorEastAsia"/>
          <w:sz w:val="24"/>
          <w:szCs w:val="24"/>
        </w:rPr>
      </w:pPr>
    </w:p>
    <w:p w14:paraId="0831669F">
      <w:pPr>
        <w:rPr>
          <w:rFonts w:hint="eastAsia"/>
        </w:rPr>
      </w:pPr>
    </w:p>
    <w:bookmarkEnd w:id="34"/>
    <w:bookmarkEnd w:id="35"/>
    <w:bookmarkEnd w:id="36"/>
    <w:bookmarkEnd w:id="37"/>
    <w:bookmarkEnd w:id="38"/>
    <w:bookmarkEnd w:id="39"/>
    <w:bookmarkEnd w:id="40"/>
    <w:bookmarkEnd w:id="41"/>
    <w:p w14:paraId="5A713331">
      <w:pPr>
        <w:pStyle w:val="4"/>
        <w:keepNext w:val="0"/>
        <w:keepLines/>
        <w:pageBreakBefore/>
        <w:spacing w:line="360" w:lineRule="auto"/>
        <w:jc w:val="center"/>
        <w:rPr>
          <w:rFonts w:hint="eastAsia" w:asciiTheme="minorEastAsia" w:hAnsiTheme="minorEastAsia" w:eastAsiaTheme="minorEastAsia" w:cstheme="minorEastAsia"/>
          <w:bCs/>
          <w:color w:val="000000"/>
          <w:szCs w:val="32"/>
          <w:highlight w:val="none"/>
        </w:rPr>
      </w:pPr>
      <w:bookmarkStart w:id="43" w:name="_Toc748"/>
      <w:bookmarkStart w:id="44" w:name="_Toc13146"/>
      <w:bookmarkStart w:id="45" w:name="_Toc20481"/>
      <w:bookmarkStart w:id="46" w:name="_Toc389582038"/>
      <w:bookmarkStart w:id="47" w:name="_Toc23856"/>
      <w:bookmarkStart w:id="48" w:name="_Toc4053"/>
      <w:bookmarkStart w:id="49" w:name="_Toc11450"/>
      <w:bookmarkStart w:id="50" w:name="_Toc2711"/>
      <w:bookmarkStart w:id="51" w:name="_Toc1025"/>
      <w:r>
        <w:rPr>
          <w:rFonts w:hint="eastAsia" w:asciiTheme="minorEastAsia" w:hAnsiTheme="minorEastAsia" w:eastAsiaTheme="minorEastAsia" w:cstheme="minorEastAsia"/>
          <w:bCs/>
          <w:color w:val="000000"/>
          <w:szCs w:val="32"/>
          <w:highlight w:val="none"/>
        </w:rPr>
        <w:t>第五章  评审方法</w:t>
      </w:r>
      <w:bookmarkEnd w:id="43"/>
      <w:bookmarkEnd w:id="44"/>
    </w:p>
    <w:p w14:paraId="2C653BDA">
      <w:pPr>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一、评审方法：</w:t>
      </w:r>
    </w:p>
    <w:p w14:paraId="2675BC04">
      <w:pPr>
        <w:spacing w:line="360" w:lineRule="auto"/>
        <w:ind w:firstLine="538" w:firstLineChars="217"/>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按照【2014】214号《政府采购竞争性磋商采购方式管理暂行办法》的规定，本次评审采用综合评分法，即响应文件满足全部实质性要求指标综合得分且按评审因素的量化以总得分最高的供应商作为成交候选供应商的评审办法（最低报价不是成交的唯一标准）。</w:t>
      </w:r>
    </w:p>
    <w:p w14:paraId="2951B5F6">
      <w:pPr>
        <w:spacing w:line="360" w:lineRule="auto"/>
        <w:rPr>
          <w:rFonts w:hint="eastAsia" w:asciiTheme="minorEastAsia" w:hAnsiTheme="minorEastAsia" w:eastAsiaTheme="minorEastAsia" w:cstheme="minorEastAsia"/>
          <w:b/>
          <w:color w:val="000000"/>
          <w:spacing w:val="4"/>
          <w:sz w:val="24"/>
          <w:szCs w:val="24"/>
          <w:highlight w:val="none"/>
        </w:rPr>
      </w:pPr>
      <w:r>
        <w:rPr>
          <w:rFonts w:hint="eastAsia" w:asciiTheme="minorEastAsia" w:hAnsiTheme="minorEastAsia" w:eastAsiaTheme="minorEastAsia" w:cstheme="minorEastAsia"/>
          <w:b/>
          <w:color w:val="000000"/>
          <w:spacing w:val="4"/>
          <w:sz w:val="24"/>
          <w:szCs w:val="24"/>
          <w:highlight w:val="none"/>
        </w:rPr>
        <w:t>二、评审程序：</w:t>
      </w:r>
    </w:p>
    <w:p w14:paraId="3159650B">
      <w:pPr>
        <w:pStyle w:val="16"/>
        <w:spacing w:line="360" w:lineRule="auto"/>
        <w:ind w:left="0" w:leftChars="0" w:firstLine="496"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按照响应文件的资格审查、符合性审查、澄清有关问题、分别磋商、二次报价、比较与评审、推荐成交候选供应商名单。在上一步评审中被认定为无效响应者，不进入下一步的评审。</w:t>
      </w:r>
    </w:p>
    <w:p w14:paraId="22DE93A4">
      <w:pPr>
        <w:pStyle w:val="16"/>
        <w:spacing w:line="360" w:lineRule="auto"/>
        <w:ind w:left="0" w:leftChars="0" w:firstLine="496"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1、资格审查：供应商提供的资格证明文件是否符合磋商文件要求。（具体要求详见供应商须知12.供应商的资格证明文件）</w:t>
      </w:r>
    </w:p>
    <w:p w14:paraId="67A41D34">
      <w:pPr>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2、符合性审查：按照以下内容对响应文件符合性审查，一项不合格即为无效响应。</w:t>
      </w:r>
    </w:p>
    <w:p w14:paraId="0E1D6F4C">
      <w:pPr>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1）磋商响应文件的完整性。磋商响应文件构成是否有重大缺项，是否按照磋商文件要求的格式编写磋商响应文件。</w:t>
      </w:r>
    </w:p>
    <w:p w14:paraId="476830BF">
      <w:pPr>
        <w:tabs>
          <w:tab w:val="left" w:pos="851"/>
        </w:tabs>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2）磋商响应文件的有效性。磋商响应文件的签署、加盖印章是否合格、有效；提供的各种证明文件、数据、资料是否真实、有效</w:t>
      </w:r>
      <w:r>
        <w:rPr>
          <w:rFonts w:hint="eastAsia" w:asciiTheme="minorEastAsia" w:hAnsiTheme="minorEastAsia" w:eastAsiaTheme="minorEastAsia" w:cstheme="minorEastAsia"/>
          <w:color w:val="000000"/>
          <w:spacing w:val="4"/>
          <w:sz w:val="24"/>
          <w:szCs w:val="24"/>
          <w:highlight w:val="none"/>
        </w:rPr>
        <w:tab/>
      </w:r>
      <w:r>
        <w:rPr>
          <w:rFonts w:hint="eastAsia" w:asciiTheme="minorEastAsia" w:hAnsiTheme="minorEastAsia" w:eastAsiaTheme="minorEastAsia" w:cstheme="minorEastAsia"/>
          <w:color w:val="000000"/>
          <w:spacing w:val="4"/>
          <w:sz w:val="24"/>
          <w:szCs w:val="24"/>
          <w:highlight w:val="none"/>
        </w:rPr>
        <w:t>。磋商有效期是否满足磋商文件规定，授权期限是否满足磋商文件中规定的有效期。</w:t>
      </w:r>
    </w:p>
    <w:p w14:paraId="3FCD22F4">
      <w:pPr>
        <w:spacing w:line="360" w:lineRule="auto"/>
        <w:ind w:firstLine="496"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pacing w:val="4"/>
          <w:sz w:val="24"/>
          <w:szCs w:val="24"/>
          <w:highlight w:val="none"/>
        </w:rPr>
        <w:t>3）磋商响应文件的响应性。磋商响应文件方案是否有重大缺漏项；磋商响应文件提供的服务方案是否有重大偏离；磋商响应文件商务条款是否有重大偏离；对合同中规定的双</w:t>
      </w:r>
      <w:r>
        <w:rPr>
          <w:rFonts w:hint="eastAsia" w:asciiTheme="minorEastAsia" w:hAnsiTheme="minorEastAsia" w:eastAsiaTheme="minorEastAsia" w:cstheme="minorEastAsia"/>
          <w:color w:val="000000"/>
          <w:sz w:val="24"/>
          <w:szCs w:val="24"/>
          <w:highlight w:val="none"/>
        </w:rPr>
        <w:t>方的权利和义务是否做出了实质性修改。</w:t>
      </w:r>
    </w:p>
    <w:p w14:paraId="31A942FC">
      <w:pPr>
        <w:spacing w:line="360" w:lineRule="auto"/>
        <w:ind w:firstLine="496"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pacing w:val="4"/>
          <w:sz w:val="24"/>
          <w:szCs w:val="24"/>
          <w:highlight w:val="none"/>
        </w:rPr>
        <w:t>4）</w:t>
      </w:r>
      <w:r>
        <w:rPr>
          <w:rFonts w:hint="eastAsia" w:asciiTheme="minorEastAsia" w:hAnsiTheme="minorEastAsia" w:eastAsiaTheme="minorEastAsia" w:cstheme="minorEastAsia"/>
          <w:color w:val="000000"/>
          <w:sz w:val="24"/>
          <w:szCs w:val="24"/>
          <w:highlight w:val="none"/>
        </w:rPr>
        <w:t>是否按照磋商文件的规定提交了磋商保证金或担保机构出具的保函。</w:t>
      </w:r>
      <w:r>
        <w:rPr>
          <w:rFonts w:hint="eastAsia" w:asciiTheme="minorEastAsia" w:hAnsiTheme="minorEastAsia" w:eastAsiaTheme="minorEastAsia" w:cstheme="minorEastAsia"/>
          <w:color w:val="000000"/>
          <w:sz w:val="24"/>
          <w:szCs w:val="24"/>
          <w:highlight w:val="none"/>
          <w:lang w:eastAsia="zh-CN"/>
        </w:rPr>
        <w:t>（如有）</w:t>
      </w:r>
    </w:p>
    <w:p w14:paraId="22F3B7D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r>
        <w:rPr>
          <w:rFonts w:hint="eastAsia" w:asciiTheme="minorEastAsia" w:hAnsiTheme="minorEastAsia" w:eastAsiaTheme="minorEastAsia" w:cstheme="minorEastAsia"/>
          <w:color w:val="000000"/>
          <w:spacing w:val="4"/>
          <w:sz w:val="24"/>
          <w:szCs w:val="24"/>
          <w:highlight w:val="none"/>
        </w:rPr>
        <w:t>磋商</w:t>
      </w:r>
      <w:r>
        <w:rPr>
          <w:rFonts w:hint="eastAsia" w:asciiTheme="minorEastAsia" w:hAnsiTheme="minorEastAsia" w:eastAsiaTheme="minorEastAsia" w:cstheme="minorEastAsia"/>
          <w:color w:val="000000"/>
          <w:sz w:val="24"/>
          <w:szCs w:val="24"/>
          <w:highlight w:val="none"/>
        </w:rPr>
        <w:t>报价是否超过项目采购预算。</w:t>
      </w:r>
    </w:p>
    <w:p w14:paraId="308C784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磋商报价是否低于成本价。磋商小组发现供应商的报价明显低于其他磋商报价、或明显低于市场价格，使得其磋商报价可能低于其成本的，应当要求该供应商在评审现场作出书面说明并提供相应的证明材料。供应商不能合理说明或者不能提供相应证明材料的，由磋商小组认定该供应商以低于成本报价竞标，其磋商响应文件作无效响应处理。</w:t>
      </w:r>
    </w:p>
    <w:p w14:paraId="322BF51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7）磋商文件其他章节中对无效响应的规定。</w:t>
      </w:r>
    </w:p>
    <w:p w14:paraId="3E0973D7">
      <w:pPr>
        <w:spacing w:line="360" w:lineRule="auto"/>
        <w:ind w:firstLine="360" w:firstLineChars="1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3、磋商响应文件中有含义不明确的内容、同类问题表述不一致、明显文字或者计算错误，</w:t>
      </w:r>
      <w:r>
        <w:rPr>
          <w:rFonts w:hint="eastAsia" w:asciiTheme="minorEastAsia" w:hAnsiTheme="minorEastAsia" w:eastAsiaTheme="minorEastAsia" w:cstheme="minorEastAsia"/>
          <w:color w:val="000000"/>
          <w:sz w:val="24"/>
          <w:szCs w:val="24"/>
          <w:highlight w:val="none"/>
        </w:rPr>
        <w:fldChar w:fldCharType="begin"/>
      </w:r>
      <w:r>
        <w:rPr>
          <w:rFonts w:hint="eastAsia" w:asciiTheme="minorEastAsia" w:hAnsiTheme="minorEastAsia" w:eastAsiaTheme="minorEastAsia" w:cstheme="minorEastAsia"/>
          <w:color w:val="000000"/>
          <w:sz w:val="24"/>
          <w:szCs w:val="24"/>
          <w:highlight w:val="none"/>
        </w:rPr>
        <w:instrText xml:space="preserve"> HYPERLINK "http://www.baidu.com/s?wd=%E8%AF%84%E6%A0%87%E5%A7%94%E5%91%98%E4%BC%9A&amp;hl_tag=textlink&amp;tn=SE_hldp01350_v6v6zkg6" \t "_blank" </w:instrText>
      </w:r>
      <w:r>
        <w:rPr>
          <w:rFonts w:hint="eastAsia" w:asciiTheme="minorEastAsia" w:hAnsiTheme="minorEastAsia" w:eastAsiaTheme="minorEastAsia" w:cstheme="minorEastAsia"/>
          <w:color w:val="000000"/>
          <w:sz w:val="24"/>
          <w:szCs w:val="24"/>
          <w:highlight w:val="none"/>
        </w:rPr>
        <w:fldChar w:fldCharType="separate"/>
      </w:r>
      <w:r>
        <w:rPr>
          <w:rFonts w:hint="eastAsia" w:asciiTheme="minorEastAsia" w:hAnsiTheme="minorEastAsia" w:eastAsiaTheme="minorEastAsia" w:cstheme="minorEastAsia"/>
          <w:color w:val="000000"/>
          <w:sz w:val="24"/>
          <w:szCs w:val="24"/>
          <w:highlight w:val="none"/>
        </w:rPr>
        <w:t>磋商小组</w:t>
      </w:r>
      <w:r>
        <w:rPr>
          <w:rFonts w:hint="eastAsia" w:asciiTheme="minorEastAsia" w:hAnsiTheme="minorEastAsia" w:eastAsiaTheme="minorEastAsia" w:cstheme="minorEastAsia"/>
          <w:color w:val="000000"/>
          <w:sz w:val="24"/>
          <w:szCs w:val="24"/>
          <w:highlight w:val="none"/>
        </w:rPr>
        <w:fldChar w:fldCharType="end"/>
      </w:r>
      <w:r>
        <w:rPr>
          <w:rFonts w:hint="eastAsia" w:asciiTheme="minorEastAsia" w:hAnsiTheme="minorEastAsia" w:eastAsiaTheme="minorEastAsia" w:cstheme="minorEastAsia"/>
          <w:color w:val="000000"/>
          <w:sz w:val="24"/>
          <w:szCs w:val="24"/>
          <w:highlight w:val="none"/>
        </w:rPr>
        <w:t>认为需要</w:t>
      </w:r>
      <w:r>
        <w:rPr>
          <w:rFonts w:hint="eastAsia" w:asciiTheme="minorEastAsia" w:hAnsiTheme="minorEastAsia" w:eastAsiaTheme="minorEastAsia" w:cstheme="minorEastAsia"/>
          <w:color w:val="000000"/>
          <w:sz w:val="24"/>
          <w:szCs w:val="24"/>
          <w:highlight w:val="none"/>
        </w:rPr>
        <w:fldChar w:fldCharType="begin"/>
      </w:r>
      <w:r>
        <w:rPr>
          <w:rFonts w:hint="eastAsia" w:asciiTheme="minorEastAsia" w:hAnsiTheme="minorEastAsia" w:eastAsiaTheme="minorEastAsia" w:cstheme="minorEastAsia"/>
          <w:color w:val="000000"/>
          <w:sz w:val="24"/>
          <w:szCs w:val="24"/>
          <w:highlight w:val="none"/>
        </w:rPr>
        <w:instrText xml:space="preserve"> HYPERLINK "http://www.baidu.com/s?wd=%E6%8A%95%E6%A0%87%E4%BA%BA&amp;hl_tag=textlink&amp;tn=SE_hldp01350_v6v6zkg6" \t "_blank" </w:instrText>
      </w:r>
      <w:r>
        <w:rPr>
          <w:rFonts w:hint="eastAsia" w:asciiTheme="minorEastAsia" w:hAnsiTheme="minorEastAsia" w:eastAsiaTheme="minorEastAsia" w:cstheme="minorEastAsia"/>
          <w:color w:val="000000"/>
          <w:sz w:val="24"/>
          <w:szCs w:val="24"/>
          <w:highlight w:val="none"/>
        </w:rPr>
        <w:fldChar w:fldCharType="separate"/>
      </w:r>
      <w:r>
        <w:rPr>
          <w:rFonts w:hint="eastAsia" w:asciiTheme="minorEastAsia" w:hAnsiTheme="minorEastAsia" w:eastAsiaTheme="minorEastAsia" w:cstheme="minorEastAsia"/>
          <w:color w:val="000000"/>
          <w:sz w:val="24"/>
          <w:szCs w:val="24"/>
          <w:highlight w:val="none"/>
        </w:rPr>
        <w:t>供应商</w:t>
      </w:r>
      <w:r>
        <w:rPr>
          <w:rFonts w:hint="eastAsia" w:asciiTheme="minorEastAsia" w:hAnsiTheme="minorEastAsia" w:eastAsiaTheme="minorEastAsia" w:cstheme="minorEastAsia"/>
          <w:color w:val="000000"/>
          <w:sz w:val="24"/>
          <w:szCs w:val="24"/>
          <w:highlight w:val="none"/>
        </w:rPr>
        <w:fldChar w:fldCharType="end"/>
      </w:r>
      <w:r>
        <w:rPr>
          <w:rFonts w:hint="eastAsia" w:asciiTheme="minorEastAsia" w:hAnsiTheme="minorEastAsia" w:eastAsiaTheme="minorEastAsia" w:cstheme="minorEastAsia"/>
          <w:color w:val="000000"/>
          <w:sz w:val="24"/>
          <w:szCs w:val="24"/>
          <w:highlight w:val="none"/>
        </w:rPr>
        <w:t>作出必要澄清、说明的，应当通知该</w:t>
      </w:r>
      <w:r>
        <w:rPr>
          <w:rFonts w:hint="eastAsia" w:asciiTheme="minorEastAsia" w:hAnsiTheme="minorEastAsia" w:eastAsiaTheme="minorEastAsia" w:cstheme="minorEastAsia"/>
          <w:color w:val="000000"/>
          <w:sz w:val="24"/>
          <w:szCs w:val="24"/>
          <w:highlight w:val="none"/>
        </w:rPr>
        <w:fldChar w:fldCharType="begin"/>
      </w:r>
      <w:r>
        <w:rPr>
          <w:rFonts w:hint="eastAsia" w:asciiTheme="minorEastAsia" w:hAnsiTheme="minorEastAsia" w:eastAsiaTheme="minorEastAsia" w:cstheme="minorEastAsia"/>
          <w:color w:val="000000"/>
          <w:sz w:val="24"/>
          <w:szCs w:val="24"/>
          <w:highlight w:val="none"/>
        </w:rPr>
        <w:instrText xml:space="preserve"> HYPERLINK "http://www.baidu.com/s?wd=%E6%8A%95%E6%A0%87%E4%BA%BA&amp;hl_tag=textlink&amp;tn=SE_hldp01350_v6v6zkg6" \t "_blank" </w:instrText>
      </w:r>
      <w:r>
        <w:rPr>
          <w:rFonts w:hint="eastAsia" w:asciiTheme="minorEastAsia" w:hAnsiTheme="minorEastAsia" w:eastAsiaTheme="minorEastAsia" w:cstheme="minorEastAsia"/>
          <w:color w:val="000000"/>
          <w:sz w:val="24"/>
          <w:szCs w:val="24"/>
          <w:highlight w:val="none"/>
        </w:rPr>
        <w:fldChar w:fldCharType="separate"/>
      </w:r>
      <w:r>
        <w:rPr>
          <w:rFonts w:hint="eastAsia" w:asciiTheme="minorEastAsia" w:hAnsiTheme="minorEastAsia" w:eastAsiaTheme="minorEastAsia" w:cstheme="minorEastAsia"/>
          <w:color w:val="000000"/>
          <w:sz w:val="24"/>
          <w:szCs w:val="24"/>
          <w:highlight w:val="none"/>
        </w:rPr>
        <w:t>供应商</w:t>
      </w:r>
      <w:r>
        <w:rPr>
          <w:rFonts w:hint="eastAsia" w:asciiTheme="minorEastAsia" w:hAnsiTheme="minorEastAsia" w:eastAsiaTheme="minorEastAsia" w:cstheme="minorEastAsia"/>
          <w:color w:val="000000"/>
          <w:sz w:val="24"/>
          <w:szCs w:val="24"/>
          <w:highlight w:val="none"/>
        </w:rPr>
        <w:fldChar w:fldCharType="end"/>
      </w:r>
      <w:r>
        <w:rPr>
          <w:rFonts w:hint="eastAsia" w:asciiTheme="minorEastAsia" w:hAnsiTheme="minorEastAsia" w:eastAsiaTheme="minorEastAsia" w:cstheme="minorEastAsia"/>
          <w:color w:val="000000"/>
          <w:sz w:val="24"/>
          <w:szCs w:val="24"/>
          <w:highlight w:val="none"/>
        </w:rPr>
        <w:t>，供应商的澄清、说明应当采用书面形式。供应商的澄清、说明不得超出响应文件的范围或者改变响应文件的实质性内容。</w:t>
      </w:r>
    </w:p>
    <w:p w14:paraId="554080F1">
      <w:pPr>
        <w:spacing w:line="360" w:lineRule="auto"/>
        <w:ind w:firstLine="424" w:firstLineChars="177"/>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磋商：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F53A09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综合评审：对于经符合性审查合格的所有供应商，由磋商小组各成员依据磋商响应文件和最终报价，按照下列《评标要素和分值分解表》规定的内容独立进行综合评价、比较打分，然后汇总每个供应商的得分，从高到低依次排序，推荐成交候选人。</w:t>
      </w:r>
    </w:p>
    <w:p w14:paraId="1B1CFF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三、政策性扣减</w:t>
      </w:r>
    </w:p>
    <w:p w14:paraId="0DCCE4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1、政策性扣减范围</w:t>
      </w:r>
    </w:p>
    <w:p w14:paraId="052B85E8">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1.1供应商符合小型、微型企业、监狱企业、残疾人福利性单位条件的，其磋商报价价格评审时将按相应比例进行扣减。</w:t>
      </w:r>
    </w:p>
    <w:p w14:paraId="6FD98C66">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w:t>
      </w:r>
      <w:r>
        <w:rPr>
          <w:rFonts w:hint="eastAsia" w:asciiTheme="minorEastAsia" w:hAnsiTheme="minorEastAsia" w:eastAsiaTheme="minorEastAsia" w:cstheme="minorEastAsia"/>
          <w:b/>
          <w:bCs/>
          <w:color w:val="000000"/>
          <w:sz w:val="24"/>
          <w:szCs w:val="24"/>
          <w:highlight w:val="none"/>
        </w:rPr>
        <w:t>小型、微型企业</w:t>
      </w:r>
      <w:r>
        <w:rPr>
          <w:rFonts w:hint="eastAsia" w:asciiTheme="minorEastAsia" w:hAnsiTheme="minorEastAsia" w:eastAsiaTheme="minorEastAsia" w:cstheme="minorEastAsia"/>
          <w:color w:val="000000"/>
          <w:sz w:val="24"/>
          <w:szCs w:val="24"/>
          <w:highlight w:val="none"/>
        </w:rPr>
        <w:t>应当符合中小企业划分标准（中小企业划分标准是指国务院有关部门根据企业从业人员、营业收入、资产总额等指标制定的中小企业划型标准（工信部联企业〔2011〕300号））。</w:t>
      </w:r>
    </w:p>
    <w:p w14:paraId="47B7C0E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1.3依照&lt;关于印发《政府采购促进中小企业发展管理办法》的通知&gt;（财库〔2020〕46号）的规定</w:t>
      </w:r>
      <w:r>
        <w:rPr>
          <w:rFonts w:hint="eastAsia" w:asciiTheme="minorEastAsia" w:hAnsiTheme="minorEastAsia" w:eastAsiaTheme="minorEastAsia" w:cstheme="minorEastAsia"/>
          <w:sz w:val="24"/>
          <w:szCs w:val="24"/>
          <w:highlight w:val="none"/>
        </w:rPr>
        <w:t>及《关于进一步加大政府采购支持中小企业力度的通知》（财库〔2022〕19号）</w:t>
      </w:r>
      <w:r>
        <w:rPr>
          <w:rFonts w:hint="eastAsia" w:asciiTheme="minorEastAsia" w:hAnsiTheme="minorEastAsia" w:eastAsiaTheme="minorEastAsia" w:cstheme="minorEastAsia"/>
          <w:color w:val="000000"/>
          <w:sz w:val="24"/>
          <w:szCs w:val="24"/>
          <w:highlight w:val="none"/>
        </w:rPr>
        <w:t>，以下情况享受中小企业扶持政策：</w:t>
      </w:r>
    </w:p>
    <w:p w14:paraId="4747D56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1.3.2在货物采购项目中，货物由中小企业制造，即货物由中小企业生产且使用该中小企业商号或者注册商标。</w:t>
      </w:r>
    </w:p>
    <w:p w14:paraId="18099252">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1.3.2在工程采购项目中，工程由中小企业承建，即工程施工单位为中小企业。 </w:t>
      </w:r>
    </w:p>
    <w:p w14:paraId="57CF61F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1.3.3 在服务采购项目中，服务由中小企业承接，即提供服务的人员为中小企业依照《中华人民共和国劳动合同法》订立劳动合同的从业人员。</w:t>
      </w:r>
    </w:p>
    <w:p w14:paraId="5C311F1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1.3.4 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7B3AD67">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根据&lt;关于印发《政府采购促进中小企业发展管理办法》的通知&gt;（财库〔2020〕46号）规定，参加政府采购活动的中小企业应当提供《中小企业声明函》，成交后予以公示，供应商提供的《中小企业声明函》资料必须真实，否则，按照有关规定予以处理。</w:t>
      </w:r>
    </w:p>
    <w:p w14:paraId="0C9B44B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w:t>
      </w:r>
      <w:r>
        <w:rPr>
          <w:rFonts w:hint="eastAsia" w:asciiTheme="minorEastAsia" w:hAnsiTheme="minorEastAsia" w:eastAsiaTheme="minorEastAsia" w:cstheme="minorEastAsia"/>
          <w:b/>
          <w:bCs/>
          <w:color w:val="000000"/>
          <w:sz w:val="24"/>
          <w:szCs w:val="24"/>
          <w:highlight w:val="none"/>
        </w:rPr>
        <w:t xml:space="preserve"> 监狱企业</w:t>
      </w:r>
      <w:r>
        <w:rPr>
          <w:rFonts w:hint="eastAsia" w:asciiTheme="minorEastAsia" w:hAnsiTheme="minorEastAsia" w:eastAsiaTheme="minorEastAsia" w:cstheme="minorEastAsia"/>
          <w:color w:val="000000"/>
          <w:sz w:val="24"/>
          <w:szCs w:val="24"/>
          <w:highlight w:val="none"/>
        </w:rPr>
        <w:t>应符合《财政部司法部关于政府采购支持监狱企业发展有关问题的通知》财库【2014】68号，并提供由省级以上监狱管理局、戒毒管理所（含新疆生产建设兵团）出具的属于监狱企业的证明。</w:t>
      </w:r>
    </w:p>
    <w:p w14:paraId="2107A848">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1.6 </w:t>
      </w:r>
      <w:r>
        <w:rPr>
          <w:rFonts w:hint="eastAsia" w:asciiTheme="minorEastAsia" w:hAnsiTheme="minorEastAsia" w:eastAsiaTheme="minorEastAsia" w:cstheme="minorEastAsia"/>
          <w:b/>
          <w:bCs/>
          <w:color w:val="000000"/>
          <w:sz w:val="24"/>
          <w:szCs w:val="24"/>
          <w:highlight w:val="none"/>
        </w:rPr>
        <w:t>残疾人福利性单位</w:t>
      </w:r>
      <w:r>
        <w:rPr>
          <w:rFonts w:hint="eastAsia" w:asciiTheme="minorEastAsia" w:hAnsiTheme="minorEastAsia" w:eastAsiaTheme="minorEastAsia" w:cstheme="minorEastAsia"/>
          <w:color w:val="000000"/>
          <w:sz w:val="24"/>
          <w:szCs w:val="24"/>
          <w:highlight w:val="none"/>
        </w:rPr>
        <w:t>应符合《关于促进残疾人就业政府采购政策的通知》</w:t>
      </w:r>
      <w:bookmarkStart w:id="52" w:name="sendNo"/>
      <w:r>
        <w:rPr>
          <w:rFonts w:hint="eastAsia" w:asciiTheme="minorEastAsia" w:hAnsiTheme="minorEastAsia" w:eastAsiaTheme="minorEastAsia" w:cstheme="minorEastAsia"/>
          <w:color w:val="000000"/>
          <w:sz w:val="24"/>
          <w:szCs w:val="24"/>
          <w:highlight w:val="none"/>
        </w:rPr>
        <w:t>财库〔</w:t>
      </w:r>
      <w:bookmarkEnd w:id="52"/>
      <w:r>
        <w:rPr>
          <w:rFonts w:hint="eastAsia" w:asciiTheme="minorEastAsia" w:hAnsiTheme="minorEastAsia" w:eastAsiaTheme="minorEastAsia" w:cstheme="minorEastAsia"/>
          <w:color w:val="000000"/>
          <w:sz w:val="24"/>
          <w:szCs w:val="24"/>
          <w:highlight w:val="none"/>
        </w:rPr>
        <w:t>2017〕141号文件的划分标准,并提供《残疾人福利性单位声明函》，成交后予以公示，供应商提供的《残疾人福利性单位声明函》资料必须真实，否则，按照有关规定予以处理。</w:t>
      </w:r>
    </w:p>
    <w:p w14:paraId="7C263D7B">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8"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1.7 监狱企业和残疾人福利性单位视同为小微企业。监狱企业同时为小微企业或残疾人福利性单位同时为小微企业或监狱企业同时为残疾人福利性单位均不重复享受政策。</w:t>
      </w:r>
    </w:p>
    <w:p w14:paraId="23212EAB">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根据《财政部、发展改革委、生态环境部、市场监管总局关于调整优化节能产品、环境标志产品政府采购执行机制的通知》(财库〔2019〕9号文件)相关规定，依据品目清单和认证证书实施政府优先采购和强制采购。节能产品以财库〔2019〕19号所列产品为准。环境标志产品以财库〔2019〕18号所列产品为准。</w:t>
      </w:r>
    </w:p>
    <w:p w14:paraId="10A07FD9">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1.8.1 若节能、环境标志清单内的产品仅是构成磋商产品的部件、组件或零件，则该磋商产品不享受鼓励优惠的政策。</w:t>
      </w:r>
    </w:p>
    <w:p w14:paraId="5BAB61E1">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1.8.2 节能、环境标志清单产品部分优惠只对属于清单内的非强制类产品进行优惠，强制类产品不给予优惠。</w:t>
      </w:r>
    </w:p>
    <w:p w14:paraId="30066054">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1.8.3 获得上述认证的产品在投标时须提供国家确定的认证机构出具的、处于有限期之内的节能产品、环境标志产品认证证书。</w:t>
      </w:r>
    </w:p>
    <w:p w14:paraId="4B9A16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2、政策性扣减方式：</w:t>
      </w:r>
    </w:p>
    <w:p w14:paraId="599574C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8"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2.1供应商为非联合体参与磋商的情况：</w:t>
      </w:r>
    </w:p>
    <w:p w14:paraId="379FB52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2.1.1供应商全部提供本企业制造的货物、服务，或者全部提供其他小微企业制造的货物、服务时：在磋商报价的基础上，小微型企业，按“磋商报价×10%”进行扣减。 </w:t>
      </w:r>
    </w:p>
    <w:p w14:paraId="11A74745">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2.1.2供应商在工程采购项目中，工程由中小企业承建，即工程施工单位为中小企业时，适用招标投标法的政府采购工程建设项目，采用综合评估法但未采用低价优先法计算价格分的，评标时应当在采用原报价进行评分的基础上增加其价格得分的3%作为其价格分，采用低价法计算价格分的，按“磋商报价×3%”进行扣减。</w:t>
      </w:r>
    </w:p>
    <w:p w14:paraId="286E6D1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8"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2.2</w:t>
      </w:r>
      <w:r>
        <w:rPr>
          <w:rFonts w:hint="eastAsia" w:asciiTheme="minorEastAsia" w:hAnsiTheme="minorEastAsia" w:eastAsiaTheme="minorEastAsia" w:cstheme="minorEastAsia"/>
          <w:b/>
          <w:bCs/>
          <w:color w:val="000000"/>
          <w:sz w:val="24"/>
          <w:szCs w:val="24"/>
          <w:highlight w:val="none"/>
        </w:rPr>
        <w:t>供应商为大中型企业与小微企业组成联合体或者允许大中型企业向一家或者多家小微企业分包的采购项目，对于联合协议或者分包意向协议约定小微企业的合同份额占到合同总金额30%以上</w:t>
      </w:r>
      <w:r>
        <w:rPr>
          <w:rFonts w:hint="eastAsia" w:asciiTheme="minorEastAsia" w:hAnsiTheme="minorEastAsia" w:eastAsiaTheme="minorEastAsia" w:cstheme="minorEastAsia"/>
          <w:b/>
          <w:color w:val="000000"/>
          <w:sz w:val="24"/>
          <w:szCs w:val="24"/>
          <w:highlight w:val="none"/>
        </w:rPr>
        <w:t>的情况：</w:t>
      </w:r>
    </w:p>
    <w:p w14:paraId="413AE345">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2.2.1在磋商报价的基础上，</w:t>
      </w:r>
      <w:r>
        <w:rPr>
          <w:rFonts w:hint="eastAsia" w:asciiTheme="minorEastAsia" w:hAnsiTheme="minorEastAsia" w:eastAsiaTheme="minorEastAsia" w:cstheme="minorEastAsia"/>
          <w:b/>
          <w:color w:val="000000"/>
          <w:sz w:val="24"/>
          <w:szCs w:val="24"/>
          <w:highlight w:val="none"/>
        </w:rPr>
        <w:t>货物、服务</w:t>
      </w:r>
      <w:r>
        <w:rPr>
          <w:rFonts w:hint="eastAsia" w:asciiTheme="minorEastAsia" w:hAnsiTheme="minorEastAsia" w:eastAsiaTheme="minorEastAsia" w:cstheme="minorEastAsia"/>
          <w:color w:val="000000"/>
          <w:sz w:val="24"/>
          <w:szCs w:val="24"/>
          <w:highlight w:val="none"/>
        </w:rPr>
        <w:t>按“磋商报价×</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color w:val="000000"/>
          <w:sz w:val="24"/>
          <w:szCs w:val="24"/>
          <w:highlight w:val="none"/>
        </w:rPr>
        <w:t>”进行扣减；</w:t>
      </w:r>
    </w:p>
    <w:p w14:paraId="10FC06F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2.2.2</w:t>
      </w:r>
      <w:r>
        <w:rPr>
          <w:rFonts w:hint="eastAsia" w:asciiTheme="minorEastAsia" w:hAnsiTheme="minorEastAsia" w:eastAsiaTheme="minorEastAsia" w:cstheme="minorEastAsia"/>
          <w:color w:val="000000"/>
          <w:sz w:val="24"/>
          <w:szCs w:val="28"/>
          <w:highlight w:val="none"/>
        </w:rPr>
        <w:t>适用政府采购法的政府采购工程建设项目，按“投标报价×1%”进行扣减；适用招标投标法的政府采购工程建设项目，采用综合评估法但未采用低价优先法计算价格分的，评标时应当在采用原报价进行评分的基础上增加其价格得分的1%作为其价格分。</w:t>
      </w:r>
    </w:p>
    <w:p w14:paraId="2CCDA55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w:t>
      </w:r>
      <w:r>
        <w:rPr>
          <w:rFonts w:hint="eastAsia" w:asciiTheme="minorEastAsia" w:hAnsiTheme="minorEastAsia" w:eastAsiaTheme="minorEastAsia" w:cstheme="minorEastAsia"/>
          <w:color w:val="000000"/>
          <w:sz w:val="24"/>
          <w:szCs w:val="24"/>
          <w:highlight w:val="none"/>
          <w:lang w:val="zh-CN"/>
        </w:rPr>
        <w:t>磋商产品为</w:t>
      </w:r>
      <w:r>
        <w:rPr>
          <w:rFonts w:hint="eastAsia" w:asciiTheme="minorEastAsia" w:hAnsiTheme="minorEastAsia" w:eastAsiaTheme="minorEastAsia" w:cstheme="minorEastAsia"/>
          <w:color w:val="000000"/>
          <w:sz w:val="24"/>
          <w:szCs w:val="24"/>
          <w:highlight w:val="none"/>
        </w:rPr>
        <w:t>节能、环境标志</w:t>
      </w:r>
      <w:r>
        <w:rPr>
          <w:rFonts w:hint="eastAsia" w:asciiTheme="minorEastAsia" w:hAnsiTheme="minorEastAsia" w:eastAsiaTheme="minorEastAsia" w:cstheme="minorEastAsia"/>
          <w:color w:val="000000"/>
          <w:sz w:val="24"/>
          <w:szCs w:val="24"/>
          <w:highlight w:val="none"/>
          <w:lang w:val="zh-CN"/>
        </w:rPr>
        <w:t>清单中的产品，符合磋商文件要求的，可优先采购。按其提供节能、环境标志产品占磋商总价的比例及响应程度按照评标要素和分值分解表规定的分值评分。</w:t>
      </w:r>
    </w:p>
    <w:p w14:paraId="2F4EA2A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3、成交价格=成交供应商的有效磋商报价。</w:t>
      </w:r>
    </w:p>
    <w:p w14:paraId="5A6E9158">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8" w:firstLineChars="200"/>
        <w:textAlignment w:val="auto"/>
        <w:rPr>
          <w:rFonts w:hint="eastAsia" w:asciiTheme="minorEastAsia" w:hAnsiTheme="minorEastAsia" w:eastAsiaTheme="minorEastAsia" w:cstheme="minorEastAsia"/>
          <w:b/>
          <w:color w:val="000000"/>
          <w:sz w:val="24"/>
          <w:szCs w:val="24"/>
          <w:highlight w:val="none"/>
          <w:lang w:val="zh-CN"/>
        </w:rPr>
      </w:pPr>
      <w:r>
        <w:rPr>
          <w:rFonts w:hint="eastAsia" w:asciiTheme="minorEastAsia" w:hAnsiTheme="minorEastAsia" w:eastAsiaTheme="minorEastAsia" w:cstheme="minorEastAsia"/>
          <w:b/>
          <w:color w:val="000000"/>
          <w:sz w:val="24"/>
          <w:szCs w:val="24"/>
          <w:highlight w:val="none"/>
          <w:lang w:val="zh-CN"/>
        </w:rPr>
        <w:t>4、专门面向中小企业采购的项目或者采购包，不再执行价格评审优惠的扶持政策。</w:t>
      </w:r>
    </w:p>
    <w:p w14:paraId="1B9B4C1A">
      <w:pPr>
        <w:rPr>
          <w:rFonts w:hint="eastAsia" w:asciiTheme="minorEastAsia" w:hAnsiTheme="minorEastAsia" w:eastAsiaTheme="minorEastAsia" w:cstheme="minorEastAsia"/>
          <w:b/>
          <w:color w:val="000000"/>
          <w:sz w:val="24"/>
          <w:szCs w:val="24"/>
          <w:highlight w:val="none"/>
          <w:lang w:val="zh-CN"/>
        </w:rPr>
      </w:pPr>
      <w:r>
        <w:rPr>
          <w:rFonts w:hint="eastAsia" w:asciiTheme="minorEastAsia" w:hAnsiTheme="minorEastAsia" w:eastAsiaTheme="minorEastAsia" w:cstheme="minorEastAsia"/>
          <w:b/>
          <w:color w:val="000000"/>
          <w:sz w:val="24"/>
          <w:szCs w:val="24"/>
          <w:highlight w:val="none"/>
          <w:lang w:val="zh-CN"/>
        </w:rPr>
        <w:br w:type="page"/>
      </w:r>
    </w:p>
    <w:p w14:paraId="4BA9BFE5">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8" w:firstLineChars="200"/>
        <w:textAlignment w:val="auto"/>
        <w:rPr>
          <w:rFonts w:hint="default"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详细评审办法</w:t>
      </w:r>
    </w:p>
    <w:tbl>
      <w:tblPr>
        <w:tblStyle w:val="21"/>
        <w:tblpPr w:leftFromText="180" w:rightFromText="180" w:vertAnchor="text" w:horzAnchor="page" w:tblpX="1845" w:tblpY="646"/>
        <w:tblOverlap w:val="never"/>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38"/>
        <w:gridCol w:w="837"/>
        <w:gridCol w:w="4549"/>
        <w:gridCol w:w="721"/>
        <w:gridCol w:w="692"/>
      </w:tblGrid>
      <w:tr w14:paraId="5866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789C5993">
            <w:pPr>
              <w:pStyle w:val="11"/>
              <w:spacing w:line="360" w:lineRule="auto"/>
              <w:jc w:val="center"/>
              <w:rPr>
                <w:rFonts w:hint="eastAsia"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br w:type="page"/>
            </w:r>
            <w:r>
              <w:rPr>
                <w:rFonts w:hint="eastAsia" w:asciiTheme="minorEastAsia" w:hAnsiTheme="minorEastAsia" w:eastAsiaTheme="minorEastAsia" w:cstheme="minorEastAsia"/>
                <w:b/>
                <w:bCs/>
                <w:sz w:val="24"/>
                <w:szCs w:val="24"/>
                <w:highlight w:val="none"/>
                <w:lang w:val="en-US" w:eastAsia="zh-CN"/>
              </w:rPr>
              <w:t>类别</w:t>
            </w:r>
          </w:p>
        </w:tc>
        <w:tc>
          <w:tcPr>
            <w:tcW w:w="738" w:type="dxa"/>
            <w:noWrap w:val="0"/>
            <w:vAlign w:val="center"/>
          </w:tcPr>
          <w:p w14:paraId="6F225DE6">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总分</w:t>
            </w:r>
          </w:p>
        </w:tc>
        <w:tc>
          <w:tcPr>
            <w:tcW w:w="5386" w:type="dxa"/>
            <w:gridSpan w:val="2"/>
            <w:noWrap w:val="0"/>
            <w:vAlign w:val="center"/>
          </w:tcPr>
          <w:p w14:paraId="749AB4E5">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评审因素</w:t>
            </w:r>
          </w:p>
        </w:tc>
        <w:tc>
          <w:tcPr>
            <w:tcW w:w="721" w:type="dxa"/>
            <w:noWrap w:val="0"/>
            <w:vAlign w:val="center"/>
          </w:tcPr>
          <w:p w14:paraId="73C18BB6">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最高</w:t>
            </w:r>
          </w:p>
          <w:p w14:paraId="44C2A2B2">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得分</w:t>
            </w:r>
          </w:p>
        </w:tc>
        <w:tc>
          <w:tcPr>
            <w:tcW w:w="692" w:type="dxa"/>
            <w:vMerge w:val="restart"/>
            <w:noWrap w:val="0"/>
            <w:vAlign w:val="center"/>
          </w:tcPr>
          <w:p w14:paraId="738999FC">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w:t>
            </w:r>
          </w:p>
          <w:p w14:paraId="6DF1F29D">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据</w:t>
            </w:r>
          </w:p>
          <w:p w14:paraId="3C6576B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w:t>
            </w:r>
          </w:p>
          <w:p w14:paraId="1017299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w:t>
            </w:r>
          </w:p>
          <w:p w14:paraId="01700B70">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w:t>
            </w:r>
          </w:p>
          <w:p w14:paraId="3EFF0FA4">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w:t>
            </w:r>
          </w:p>
          <w:p w14:paraId="2CDAF44D">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w:t>
            </w:r>
          </w:p>
          <w:p w14:paraId="0E309944">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件</w:t>
            </w:r>
          </w:p>
          <w:p w14:paraId="6C6BD0D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的</w:t>
            </w:r>
          </w:p>
          <w:p w14:paraId="561EBDD5">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w:t>
            </w:r>
          </w:p>
          <w:p w14:paraId="61D2517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w:t>
            </w:r>
          </w:p>
          <w:p w14:paraId="766CB1D4">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程</w:t>
            </w:r>
          </w:p>
          <w:p w14:paraId="1F0C07BD">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度</w:t>
            </w:r>
          </w:p>
          <w:p w14:paraId="34A121F4">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14:paraId="4FDEA24E">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按</w:t>
            </w:r>
          </w:p>
          <w:p w14:paraId="07B7D40C">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差</w:t>
            </w:r>
          </w:p>
          <w:p w14:paraId="4700DA40">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别</w:t>
            </w:r>
          </w:p>
          <w:p w14:paraId="4C9706CF">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计</w:t>
            </w:r>
          </w:p>
          <w:p w14:paraId="51BF2231">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分</w:t>
            </w:r>
          </w:p>
          <w:p w14:paraId="0495A5C5">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w:t>
            </w:r>
          </w:p>
          <w:p w14:paraId="3B38FBC2">
            <w:pPr>
              <w:widowControl/>
              <w:spacing w:line="360" w:lineRule="auto"/>
              <w:jc w:val="center"/>
              <w:rPr>
                <w:rFonts w:hint="eastAsia" w:asciiTheme="minorEastAsia" w:hAnsiTheme="minorEastAsia" w:eastAsiaTheme="minorEastAsia" w:cstheme="minorEastAsia"/>
                <w:b/>
                <w:bCs/>
                <w:sz w:val="24"/>
                <w:szCs w:val="24"/>
                <w:highlight w:val="none"/>
              </w:rPr>
            </w:pPr>
          </w:p>
        </w:tc>
      </w:tr>
      <w:tr w14:paraId="259F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51ED7F47">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价格</w:t>
            </w:r>
          </w:p>
          <w:p w14:paraId="239B78E4">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w:t>
            </w:r>
          </w:p>
        </w:tc>
        <w:tc>
          <w:tcPr>
            <w:tcW w:w="738" w:type="dxa"/>
            <w:noWrap w:val="0"/>
            <w:vAlign w:val="center"/>
          </w:tcPr>
          <w:p w14:paraId="6FC96E3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10分</w:t>
            </w:r>
          </w:p>
        </w:tc>
        <w:tc>
          <w:tcPr>
            <w:tcW w:w="5386" w:type="dxa"/>
            <w:gridSpan w:val="2"/>
            <w:noWrap w:val="0"/>
            <w:vAlign w:val="center"/>
          </w:tcPr>
          <w:p w14:paraId="12253F0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1.经初审合格的磋商响应文件，其磋商报价为有效磋商报价，对符合政策性扣减的供应商的有效磋商价格进行政策性扣减，并依据扣减后的价格（评审价格）进行价格评审。</w:t>
            </w:r>
          </w:p>
          <w:p w14:paraId="767CC316">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2.满足磋商文件实质性要求且最终报价最低的供应商的价格为磋商基准价，其价格分为满分10分。</w:t>
            </w:r>
          </w:p>
          <w:p w14:paraId="3BC3777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3.磋商报价得分=（磋商基准价/最终磋商报价）×10的公式计算得分。</w:t>
            </w:r>
          </w:p>
          <w:p w14:paraId="304AB66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4.磋商报价不完整的，不进入评标标准价的计算，本项得0分。</w:t>
            </w:r>
          </w:p>
          <w:p w14:paraId="4442E18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5.经磋商小组一致认定，供应商的磋商最终总报价低于公认市场成本，或超过采购预算,其响应将被拒绝。</w:t>
            </w:r>
          </w:p>
        </w:tc>
        <w:tc>
          <w:tcPr>
            <w:tcW w:w="721" w:type="dxa"/>
            <w:noWrap w:val="0"/>
            <w:vAlign w:val="center"/>
          </w:tcPr>
          <w:p w14:paraId="116A164F">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10分</w:t>
            </w:r>
          </w:p>
        </w:tc>
        <w:tc>
          <w:tcPr>
            <w:tcW w:w="692" w:type="dxa"/>
            <w:vMerge w:val="continue"/>
            <w:noWrap w:val="0"/>
            <w:vAlign w:val="center"/>
          </w:tcPr>
          <w:p w14:paraId="27227390">
            <w:pPr>
              <w:spacing w:line="360" w:lineRule="auto"/>
              <w:jc w:val="center"/>
              <w:rPr>
                <w:rFonts w:hint="eastAsia" w:asciiTheme="minorEastAsia" w:hAnsiTheme="minorEastAsia" w:eastAsiaTheme="minorEastAsia" w:cstheme="minorEastAsia"/>
                <w:sz w:val="24"/>
                <w:szCs w:val="24"/>
                <w:highlight w:val="none"/>
              </w:rPr>
            </w:pPr>
          </w:p>
        </w:tc>
      </w:tr>
      <w:tr w14:paraId="2A11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621AA890">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项目理解</w:t>
            </w:r>
          </w:p>
        </w:tc>
        <w:tc>
          <w:tcPr>
            <w:tcW w:w="738" w:type="dxa"/>
            <w:noWrap w:val="0"/>
            <w:vAlign w:val="center"/>
          </w:tcPr>
          <w:p w14:paraId="4921B98B">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lang w:val="en-US" w:eastAsia="zh-CN"/>
              </w:rPr>
              <w:t>5</w:t>
            </w:r>
            <w:r>
              <w:rPr>
                <w:rFonts w:hint="eastAsia" w:asciiTheme="minorEastAsia" w:hAnsiTheme="minorEastAsia" w:eastAsiaTheme="minorEastAsia" w:cstheme="minorEastAsia"/>
                <w:b/>
                <w:sz w:val="24"/>
                <w:szCs w:val="24"/>
                <w:highlight w:val="none"/>
              </w:rPr>
              <w:t>分</w:t>
            </w:r>
          </w:p>
        </w:tc>
        <w:tc>
          <w:tcPr>
            <w:tcW w:w="5386" w:type="dxa"/>
            <w:gridSpan w:val="2"/>
            <w:noWrap w:val="0"/>
            <w:vAlign w:val="center"/>
          </w:tcPr>
          <w:p w14:paraId="137ED92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业务政策解读，提供对</w:t>
            </w:r>
            <w:r>
              <w:rPr>
                <w:rFonts w:hint="eastAsia" w:asciiTheme="minorEastAsia" w:hAnsiTheme="minorEastAsia" w:eastAsiaTheme="minorEastAsia" w:cstheme="minorEastAsia"/>
                <w:sz w:val="24"/>
                <w:szCs w:val="24"/>
                <w:highlight w:val="none"/>
                <w:lang w:eastAsia="zh-CN"/>
              </w:rPr>
              <w:t>规划编制</w:t>
            </w:r>
            <w:r>
              <w:rPr>
                <w:rFonts w:hint="eastAsia" w:asciiTheme="minorEastAsia" w:hAnsiTheme="minorEastAsia" w:eastAsiaTheme="minorEastAsia" w:cstheme="minorEastAsia"/>
                <w:sz w:val="24"/>
                <w:szCs w:val="24"/>
                <w:highlight w:val="none"/>
              </w:rPr>
              <w:t>的相关法律、法规依据的解读，综合评审，横向比较，得0-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c>
          <w:tcPr>
            <w:tcW w:w="721" w:type="dxa"/>
            <w:noWrap w:val="0"/>
            <w:vAlign w:val="center"/>
          </w:tcPr>
          <w:p w14:paraId="556162DA">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677236F6">
            <w:pPr>
              <w:spacing w:line="360" w:lineRule="auto"/>
              <w:jc w:val="center"/>
              <w:rPr>
                <w:rFonts w:hint="eastAsia" w:asciiTheme="minorEastAsia" w:hAnsiTheme="minorEastAsia" w:eastAsiaTheme="minorEastAsia" w:cstheme="minorEastAsia"/>
                <w:sz w:val="24"/>
                <w:szCs w:val="24"/>
                <w:highlight w:val="none"/>
              </w:rPr>
            </w:pPr>
          </w:p>
        </w:tc>
      </w:tr>
      <w:tr w14:paraId="5816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restart"/>
            <w:noWrap w:val="0"/>
            <w:vAlign w:val="center"/>
          </w:tcPr>
          <w:p w14:paraId="617FDB83">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实施方案及管理措施</w:t>
            </w:r>
          </w:p>
        </w:tc>
        <w:tc>
          <w:tcPr>
            <w:tcW w:w="738" w:type="dxa"/>
            <w:vMerge w:val="restart"/>
            <w:noWrap w:val="0"/>
            <w:vAlign w:val="center"/>
          </w:tcPr>
          <w:p w14:paraId="59F47393">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53分</w:t>
            </w:r>
          </w:p>
        </w:tc>
        <w:tc>
          <w:tcPr>
            <w:tcW w:w="837" w:type="dxa"/>
            <w:noWrap w:val="0"/>
            <w:vAlign w:val="center"/>
          </w:tcPr>
          <w:p w14:paraId="79161EFD">
            <w:pPr>
              <w:spacing w:line="360" w:lineRule="auto"/>
              <w:jc w:val="center"/>
              <w:rPr>
                <w:rFonts w:hint="eastAsia" w:asciiTheme="minorEastAsia" w:hAnsiTheme="minorEastAsia" w:eastAsiaTheme="minorEastAsia" w:cstheme="minorEastAsia"/>
                <w:sz w:val="24"/>
                <w:szCs w:val="24"/>
                <w:highlight w:val="none"/>
              </w:rPr>
            </w:pPr>
          </w:p>
          <w:p w14:paraId="1C214C0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实施方案</w:t>
            </w:r>
          </w:p>
        </w:tc>
        <w:tc>
          <w:tcPr>
            <w:tcW w:w="4549" w:type="dxa"/>
            <w:noWrap w:val="0"/>
            <w:vAlign w:val="center"/>
          </w:tcPr>
          <w:p w14:paraId="6CEFF975">
            <w:pP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结合各工作实际情况，针对采购</w:t>
            </w:r>
            <w:r>
              <w:rPr>
                <w:rFonts w:hint="eastAsia" w:asciiTheme="minorEastAsia" w:hAnsiTheme="minorEastAsia" w:eastAsiaTheme="minorEastAsia" w:cstheme="minorEastAsia"/>
                <w:sz w:val="24"/>
                <w:szCs w:val="24"/>
                <w:highlight w:val="none"/>
                <w:lang w:eastAsia="zh-CN"/>
              </w:rPr>
              <w:t>需求</w:t>
            </w:r>
            <w:r>
              <w:rPr>
                <w:rFonts w:hint="eastAsia" w:asciiTheme="minorEastAsia" w:hAnsiTheme="minorEastAsia" w:eastAsiaTheme="minorEastAsia" w:cstheme="minorEastAsia"/>
                <w:sz w:val="24"/>
                <w:szCs w:val="24"/>
                <w:highlight w:val="none"/>
              </w:rPr>
              <w:t>制订切实可行的</w:t>
            </w:r>
            <w:r>
              <w:rPr>
                <w:rFonts w:hint="eastAsia" w:asciiTheme="minorEastAsia" w:hAnsiTheme="minorEastAsia" w:eastAsiaTheme="minorEastAsia" w:cstheme="minorEastAsia"/>
                <w:sz w:val="24"/>
                <w:szCs w:val="24"/>
                <w:highlight w:val="none"/>
                <w:lang w:eastAsia="zh-CN"/>
              </w:rPr>
              <w:t>规划编制</w:t>
            </w:r>
            <w:r>
              <w:rPr>
                <w:rFonts w:hint="eastAsia" w:asciiTheme="minorEastAsia" w:hAnsiTheme="minorEastAsia" w:eastAsiaTheme="minorEastAsia" w:cstheme="minorEastAsia"/>
                <w:sz w:val="24"/>
                <w:szCs w:val="24"/>
                <w:highlight w:val="none"/>
              </w:rPr>
              <w:t>实施方案</w:t>
            </w:r>
            <w:r>
              <w:rPr>
                <w:rFonts w:hint="eastAsia" w:asciiTheme="minorEastAsia" w:hAnsiTheme="minorEastAsia" w:eastAsiaTheme="minorEastAsia" w:cstheme="minorEastAsia"/>
                <w:sz w:val="24"/>
                <w:szCs w:val="24"/>
                <w:highlight w:val="none"/>
                <w:lang w:eastAsia="zh-CN"/>
              </w:rPr>
              <w:t>（包含①对现状的调研；②工作思路与原则；③技术路线；④工作步骤；⑤解决方案。）</w:t>
            </w:r>
            <w:r>
              <w:rPr>
                <w:rFonts w:hint="eastAsia" w:asciiTheme="minorEastAsia" w:hAnsiTheme="minorEastAsia" w:eastAsiaTheme="minorEastAsia" w:cstheme="minorEastAsia"/>
                <w:sz w:val="24"/>
                <w:szCs w:val="24"/>
                <w:highlight w:val="none"/>
              </w:rPr>
              <w:t>，开展专业化服务。</w:t>
            </w:r>
          </w:p>
          <w:p w14:paraId="696126FA">
            <w:pP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实施方案全面、科学合理、规范，可操作性强</w:t>
            </w:r>
            <w:r>
              <w:rPr>
                <w:rFonts w:hint="eastAsia" w:asciiTheme="minorEastAsia" w:hAnsiTheme="minorEastAsia" w:eastAsiaTheme="minorEastAsia" w:cstheme="minorEastAsia"/>
                <w:bCs/>
                <w:kern w:val="0"/>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kern w:val="0"/>
                <w:sz w:val="24"/>
                <w:szCs w:val="24"/>
                <w:highlight w:val="none"/>
              </w:rPr>
              <w:t>分；</w:t>
            </w:r>
          </w:p>
          <w:p w14:paraId="4D2316C3">
            <w:pPr>
              <w:adjustRightInd w:val="0"/>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sz w:val="24"/>
                <w:szCs w:val="24"/>
                <w:highlight w:val="none"/>
              </w:rPr>
              <w:t>实施方案合理、规范，具有一定操作性，</w:t>
            </w:r>
            <w:r>
              <w:rPr>
                <w:rFonts w:hint="eastAsia" w:asciiTheme="minorEastAsia" w:hAnsiTheme="minorEastAsia" w:eastAsiaTheme="minorEastAsia" w:cstheme="minorEastAsia"/>
                <w:bCs/>
                <w:kern w:val="0"/>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kern w:val="0"/>
                <w:sz w:val="24"/>
                <w:szCs w:val="24"/>
                <w:highlight w:val="none"/>
              </w:rPr>
              <w:t>分；</w:t>
            </w:r>
          </w:p>
          <w:p w14:paraId="3CBB1036">
            <w:pPr>
              <w:pStyle w:val="9"/>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实施方案</w:t>
            </w:r>
            <w:r>
              <w:rPr>
                <w:rFonts w:hint="eastAsia" w:asciiTheme="minorEastAsia" w:hAnsiTheme="minorEastAsia" w:eastAsiaTheme="minorEastAsia" w:cstheme="minorEastAsia"/>
                <w:bCs/>
                <w:kern w:val="0"/>
                <w:sz w:val="24"/>
                <w:szCs w:val="24"/>
                <w:highlight w:val="none"/>
                <w:lang w:val="en-US" w:eastAsia="zh-CN"/>
              </w:rPr>
              <w:t>简略，</w:t>
            </w:r>
            <w:r>
              <w:rPr>
                <w:rFonts w:hint="eastAsia" w:asciiTheme="minorEastAsia" w:hAnsiTheme="minorEastAsia" w:eastAsiaTheme="minorEastAsia" w:cstheme="minorEastAsia"/>
                <w:sz w:val="24"/>
                <w:szCs w:val="24"/>
                <w:highlight w:val="none"/>
                <w:lang w:val="en-US" w:eastAsia="zh-CN"/>
              </w:rPr>
              <w:t>操作性欠佳</w:t>
            </w:r>
            <w:r>
              <w:rPr>
                <w:rFonts w:hint="eastAsia" w:asciiTheme="minorEastAsia" w:hAnsiTheme="minorEastAsia" w:eastAsiaTheme="minorEastAsia" w:cstheme="minorEastAsia"/>
                <w:bCs/>
                <w:kern w:val="0"/>
                <w:sz w:val="24"/>
                <w:szCs w:val="24"/>
                <w:highlight w:val="none"/>
                <w:lang w:val="en-US" w:eastAsia="zh-CN"/>
              </w:rPr>
              <w:t>，得</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bCs/>
                <w:kern w:val="0"/>
                <w:sz w:val="24"/>
                <w:szCs w:val="24"/>
                <w:highlight w:val="none"/>
                <w:lang w:val="en-US" w:eastAsia="zh-CN"/>
              </w:rPr>
              <w:t>分。无描述不得分。</w:t>
            </w:r>
          </w:p>
        </w:tc>
        <w:tc>
          <w:tcPr>
            <w:tcW w:w="721" w:type="dxa"/>
            <w:noWrap w:val="0"/>
            <w:vAlign w:val="center"/>
          </w:tcPr>
          <w:p w14:paraId="45AEFF6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0A2849A7">
            <w:pPr>
              <w:spacing w:line="360" w:lineRule="auto"/>
              <w:jc w:val="center"/>
              <w:rPr>
                <w:rFonts w:hint="eastAsia" w:asciiTheme="minorEastAsia" w:hAnsiTheme="minorEastAsia" w:eastAsiaTheme="minorEastAsia" w:cstheme="minorEastAsia"/>
                <w:b/>
                <w:color w:val="000000"/>
                <w:sz w:val="24"/>
                <w:szCs w:val="24"/>
                <w:highlight w:val="none"/>
              </w:rPr>
            </w:pPr>
          </w:p>
        </w:tc>
      </w:tr>
      <w:tr w14:paraId="5135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continue"/>
            <w:noWrap w:val="0"/>
            <w:vAlign w:val="center"/>
          </w:tcPr>
          <w:p w14:paraId="6F358A86">
            <w:pPr>
              <w:spacing w:line="360" w:lineRule="auto"/>
              <w:rPr>
                <w:rFonts w:hint="eastAsia" w:asciiTheme="minorEastAsia" w:hAnsiTheme="minorEastAsia" w:eastAsiaTheme="minorEastAsia" w:cstheme="minorEastAsia"/>
                <w:b/>
                <w:sz w:val="24"/>
                <w:szCs w:val="24"/>
                <w:highlight w:val="none"/>
              </w:rPr>
            </w:pPr>
          </w:p>
        </w:tc>
        <w:tc>
          <w:tcPr>
            <w:tcW w:w="738" w:type="dxa"/>
            <w:vMerge w:val="continue"/>
            <w:noWrap w:val="0"/>
            <w:vAlign w:val="center"/>
          </w:tcPr>
          <w:p w14:paraId="7D97B617">
            <w:pPr>
              <w:spacing w:line="360" w:lineRule="auto"/>
              <w:rPr>
                <w:rFonts w:hint="eastAsia" w:asciiTheme="minorEastAsia" w:hAnsiTheme="minorEastAsia" w:eastAsiaTheme="minorEastAsia" w:cstheme="minorEastAsia"/>
                <w:b/>
                <w:bCs/>
                <w:color w:val="000000"/>
                <w:sz w:val="24"/>
                <w:szCs w:val="24"/>
                <w:highlight w:val="none"/>
              </w:rPr>
            </w:pPr>
          </w:p>
        </w:tc>
        <w:tc>
          <w:tcPr>
            <w:tcW w:w="837" w:type="dxa"/>
            <w:noWrap w:val="0"/>
            <w:vAlign w:val="center"/>
          </w:tcPr>
          <w:p w14:paraId="41321E02">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组织安排</w:t>
            </w:r>
          </w:p>
        </w:tc>
        <w:tc>
          <w:tcPr>
            <w:tcW w:w="4549" w:type="dxa"/>
            <w:noWrap w:val="0"/>
            <w:vAlign w:val="center"/>
          </w:tcPr>
          <w:p w14:paraId="7B1A973B">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针对本项目合理分配</w:t>
            </w:r>
            <w:r>
              <w:rPr>
                <w:rFonts w:hint="eastAsia" w:asciiTheme="minorEastAsia" w:hAnsiTheme="minorEastAsia" w:eastAsiaTheme="minorEastAsia" w:cstheme="minorEastAsia"/>
                <w:sz w:val="24"/>
                <w:szCs w:val="24"/>
                <w:highlight w:val="none"/>
                <w:lang w:eastAsia="zh-CN"/>
              </w:rPr>
              <w:t>编制</w:t>
            </w:r>
            <w:r>
              <w:rPr>
                <w:rFonts w:hint="eastAsia" w:asciiTheme="minorEastAsia" w:hAnsiTheme="minorEastAsia" w:eastAsiaTheme="minorEastAsia" w:cstheme="minorEastAsia"/>
                <w:sz w:val="24"/>
                <w:szCs w:val="24"/>
                <w:highlight w:val="none"/>
              </w:rPr>
              <w:t>人员，制定详细的人员配置及财力调配计划。</w:t>
            </w:r>
          </w:p>
          <w:p w14:paraId="67E81DC7">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计划全面、规范、合理，细节描述清晰，得[5-8]分；</w:t>
            </w:r>
          </w:p>
          <w:p w14:paraId="0068908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计划较全面、基本合理、有简单描述，得[3-5）分。</w:t>
            </w:r>
          </w:p>
          <w:p w14:paraId="0F17D859">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计划简略，得[1-3）分。无描述不得分。</w:t>
            </w:r>
          </w:p>
        </w:tc>
        <w:tc>
          <w:tcPr>
            <w:tcW w:w="721" w:type="dxa"/>
            <w:noWrap w:val="0"/>
            <w:vAlign w:val="center"/>
          </w:tcPr>
          <w:p w14:paraId="4279A8AA">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0D19CDBA">
            <w:pPr>
              <w:spacing w:line="360" w:lineRule="auto"/>
              <w:jc w:val="center"/>
              <w:rPr>
                <w:rFonts w:hint="eastAsia" w:asciiTheme="minorEastAsia" w:hAnsiTheme="minorEastAsia" w:eastAsiaTheme="minorEastAsia" w:cstheme="minorEastAsia"/>
                <w:b/>
                <w:color w:val="000000"/>
                <w:sz w:val="24"/>
                <w:szCs w:val="24"/>
                <w:highlight w:val="none"/>
              </w:rPr>
            </w:pPr>
          </w:p>
        </w:tc>
      </w:tr>
      <w:tr w14:paraId="3F97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continue"/>
            <w:noWrap w:val="0"/>
            <w:vAlign w:val="center"/>
          </w:tcPr>
          <w:p w14:paraId="14D0BB77">
            <w:pPr>
              <w:spacing w:line="360" w:lineRule="auto"/>
              <w:rPr>
                <w:rFonts w:hint="eastAsia" w:asciiTheme="minorEastAsia" w:hAnsiTheme="minorEastAsia" w:eastAsiaTheme="minorEastAsia" w:cstheme="minorEastAsia"/>
                <w:b/>
                <w:sz w:val="24"/>
                <w:szCs w:val="24"/>
                <w:highlight w:val="none"/>
              </w:rPr>
            </w:pPr>
          </w:p>
        </w:tc>
        <w:tc>
          <w:tcPr>
            <w:tcW w:w="738" w:type="dxa"/>
            <w:vMerge w:val="continue"/>
            <w:noWrap w:val="0"/>
            <w:vAlign w:val="center"/>
          </w:tcPr>
          <w:p w14:paraId="50456525">
            <w:pPr>
              <w:spacing w:line="360" w:lineRule="auto"/>
              <w:rPr>
                <w:rFonts w:hint="eastAsia" w:asciiTheme="minorEastAsia" w:hAnsiTheme="minorEastAsia" w:eastAsiaTheme="minorEastAsia" w:cstheme="minorEastAsia"/>
                <w:b/>
                <w:bCs/>
                <w:color w:val="000000"/>
                <w:sz w:val="24"/>
                <w:szCs w:val="24"/>
                <w:highlight w:val="none"/>
              </w:rPr>
            </w:pPr>
          </w:p>
        </w:tc>
        <w:tc>
          <w:tcPr>
            <w:tcW w:w="837" w:type="dxa"/>
            <w:noWrap w:val="0"/>
            <w:vAlign w:val="center"/>
          </w:tcPr>
          <w:p w14:paraId="1316DB12">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质量控制</w:t>
            </w:r>
          </w:p>
        </w:tc>
        <w:tc>
          <w:tcPr>
            <w:tcW w:w="4549" w:type="dxa"/>
            <w:noWrap w:val="0"/>
            <w:vAlign w:val="center"/>
          </w:tcPr>
          <w:p w14:paraId="749DC0E1">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有完善的工作质量控制制度、分工明确、流程完整合理。根据制度完备性、措施得当、合理性进行赋分。</w:t>
            </w:r>
          </w:p>
          <w:p w14:paraId="58182796">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质量控制度全面、合理、规范，得[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p w14:paraId="2438D3D7">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质量控制度比较全面、合理、规范，得[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161A6516">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质量控制度简略，不全面，得[1-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3981EAFD">
            <w:pPr>
              <w:pStyle w:val="9"/>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无描述不得分。</w:t>
            </w:r>
          </w:p>
        </w:tc>
        <w:tc>
          <w:tcPr>
            <w:tcW w:w="721" w:type="dxa"/>
            <w:noWrap w:val="0"/>
            <w:vAlign w:val="center"/>
          </w:tcPr>
          <w:p w14:paraId="19BF3D12">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4BB0686A">
            <w:pPr>
              <w:spacing w:line="360" w:lineRule="auto"/>
              <w:jc w:val="center"/>
              <w:rPr>
                <w:rFonts w:hint="eastAsia" w:asciiTheme="minorEastAsia" w:hAnsiTheme="minorEastAsia" w:eastAsiaTheme="minorEastAsia" w:cstheme="minorEastAsia"/>
                <w:b/>
                <w:color w:val="000000"/>
                <w:sz w:val="24"/>
                <w:szCs w:val="24"/>
                <w:highlight w:val="none"/>
              </w:rPr>
            </w:pPr>
          </w:p>
        </w:tc>
      </w:tr>
      <w:tr w14:paraId="20DA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continue"/>
            <w:noWrap w:val="0"/>
            <w:vAlign w:val="center"/>
          </w:tcPr>
          <w:p w14:paraId="51FB3F8B">
            <w:pPr>
              <w:spacing w:line="360" w:lineRule="auto"/>
              <w:rPr>
                <w:rFonts w:hint="eastAsia" w:asciiTheme="minorEastAsia" w:hAnsiTheme="minorEastAsia" w:eastAsiaTheme="minorEastAsia" w:cstheme="minorEastAsia"/>
                <w:b/>
                <w:sz w:val="24"/>
                <w:szCs w:val="24"/>
                <w:highlight w:val="none"/>
              </w:rPr>
            </w:pPr>
          </w:p>
        </w:tc>
        <w:tc>
          <w:tcPr>
            <w:tcW w:w="738" w:type="dxa"/>
            <w:vMerge w:val="continue"/>
            <w:noWrap w:val="0"/>
            <w:vAlign w:val="center"/>
          </w:tcPr>
          <w:p w14:paraId="0B37AB6B">
            <w:pPr>
              <w:spacing w:line="360" w:lineRule="auto"/>
              <w:rPr>
                <w:rFonts w:hint="eastAsia" w:asciiTheme="minorEastAsia" w:hAnsiTheme="minorEastAsia" w:eastAsiaTheme="minorEastAsia" w:cstheme="minorEastAsia"/>
                <w:b/>
                <w:bCs/>
                <w:color w:val="000000"/>
                <w:sz w:val="24"/>
                <w:szCs w:val="24"/>
                <w:highlight w:val="none"/>
              </w:rPr>
            </w:pPr>
          </w:p>
        </w:tc>
        <w:tc>
          <w:tcPr>
            <w:tcW w:w="837" w:type="dxa"/>
            <w:noWrap w:val="0"/>
            <w:vAlign w:val="center"/>
          </w:tcPr>
          <w:p w14:paraId="2E4EEAB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内控制度</w:t>
            </w:r>
          </w:p>
        </w:tc>
        <w:tc>
          <w:tcPr>
            <w:tcW w:w="4549" w:type="dxa"/>
            <w:noWrap w:val="0"/>
            <w:vAlign w:val="center"/>
          </w:tcPr>
          <w:p w14:paraId="04CFB28E">
            <w:pPr>
              <w:pStyle w:val="20"/>
              <w:spacing w:after="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具有完整的工作内部管理制度。</w:t>
            </w:r>
          </w:p>
          <w:p w14:paraId="342EE233">
            <w:pPr>
              <w:pStyle w:val="20"/>
              <w:spacing w:after="0"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内控制度全面、规范、可操作性强</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p>
          <w:p w14:paraId="566628BF">
            <w:pPr>
              <w:spacing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内控制度较全面、较规范、具有一定操作性</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p>
          <w:p w14:paraId="75A08615">
            <w:pPr>
              <w:spacing w:line="360" w:lineRule="auto"/>
              <w:ind w:left="479" w:leftChars="2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内控制度简略、操作性差</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r>
              <w:rPr>
                <w:rFonts w:hint="eastAsia" w:asciiTheme="minorEastAsia" w:hAnsiTheme="minorEastAsia" w:eastAsiaTheme="minorEastAsia" w:cstheme="minorEastAsia"/>
                <w:sz w:val="24"/>
                <w:szCs w:val="24"/>
                <w:highlight w:val="none"/>
              </w:rPr>
              <w:t>无描述不得分。</w:t>
            </w:r>
          </w:p>
        </w:tc>
        <w:tc>
          <w:tcPr>
            <w:tcW w:w="721" w:type="dxa"/>
            <w:noWrap w:val="0"/>
            <w:vAlign w:val="center"/>
          </w:tcPr>
          <w:p w14:paraId="2B621FFB">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3F169111">
            <w:pPr>
              <w:spacing w:line="360" w:lineRule="auto"/>
              <w:jc w:val="center"/>
              <w:rPr>
                <w:rFonts w:hint="eastAsia" w:asciiTheme="minorEastAsia" w:hAnsiTheme="minorEastAsia" w:eastAsiaTheme="minorEastAsia" w:cstheme="minorEastAsia"/>
                <w:b/>
                <w:color w:val="000000"/>
                <w:sz w:val="24"/>
                <w:szCs w:val="24"/>
                <w:highlight w:val="none"/>
              </w:rPr>
            </w:pPr>
          </w:p>
        </w:tc>
      </w:tr>
      <w:tr w14:paraId="26FF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continue"/>
            <w:noWrap w:val="0"/>
            <w:vAlign w:val="center"/>
          </w:tcPr>
          <w:p w14:paraId="046DFDF0">
            <w:pPr>
              <w:spacing w:line="360" w:lineRule="auto"/>
              <w:rPr>
                <w:rFonts w:hint="eastAsia" w:asciiTheme="minorEastAsia" w:hAnsiTheme="minorEastAsia" w:eastAsiaTheme="minorEastAsia" w:cstheme="minorEastAsia"/>
                <w:b/>
                <w:sz w:val="24"/>
                <w:szCs w:val="24"/>
                <w:highlight w:val="none"/>
              </w:rPr>
            </w:pPr>
          </w:p>
        </w:tc>
        <w:tc>
          <w:tcPr>
            <w:tcW w:w="738" w:type="dxa"/>
            <w:vMerge w:val="continue"/>
            <w:noWrap w:val="0"/>
            <w:vAlign w:val="center"/>
          </w:tcPr>
          <w:p w14:paraId="5F0AF91A">
            <w:pPr>
              <w:spacing w:line="360" w:lineRule="auto"/>
              <w:rPr>
                <w:rFonts w:hint="eastAsia" w:asciiTheme="minorEastAsia" w:hAnsiTheme="minorEastAsia" w:eastAsiaTheme="minorEastAsia" w:cstheme="minorEastAsia"/>
                <w:b/>
                <w:bCs/>
                <w:color w:val="000000"/>
                <w:sz w:val="24"/>
                <w:szCs w:val="24"/>
                <w:highlight w:val="none"/>
              </w:rPr>
            </w:pPr>
          </w:p>
        </w:tc>
        <w:tc>
          <w:tcPr>
            <w:tcW w:w="837" w:type="dxa"/>
            <w:noWrap w:val="0"/>
            <w:vAlign w:val="center"/>
          </w:tcPr>
          <w:p w14:paraId="033BFFF2">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成果措施</w:t>
            </w:r>
          </w:p>
        </w:tc>
        <w:tc>
          <w:tcPr>
            <w:tcW w:w="4549" w:type="dxa"/>
            <w:noWrap w:val="0"/>
            <w:vAlign w:val="center"/>
          </w:tcPr>
          <w:p w14:paraId="006CF505">
            <w:pPr>
              <w:pStyle w:val="12"/>
              <w:widowControl/>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具有合理、可行的成果提交措施。</w:t>
            </w:r>
          </w:p>
          <w:p w14:paraId="3C844C0B">
            <w:pPr>
              <w:pStyle w:val="12"/>
              <w:widowControl/>
              <w:snapToGrid/>
              <w:spacing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提交措施全面性、规范性、可操作性强</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p>
          <w:p w14:paraId="3154360A">
            <w:pPr>
              <w:pStyle w:val="12"/>
              <w:widowControl/>
              <w:snapToGrid/>
              <w:spacing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提交措施较全面、规范，具有一定操作性</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p>
          <w:p w14:paraId="17F86BEE">
            <w:pPr>
              <w:spacing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提交措施简略、操作性差</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p>
          <w:p w14:paraId="7B9B729A">
            <w:pPr>
              <w:pStyle w:val="9"/>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无描述不得分。</w:t>
            </w:r>
          </w:p>
        </w:tc>
        <w:tc>
          <w:tcPr>
            <w:tcW w:w="721" w:type="dxa"/>
            <w:noWrap w:val="0"/>
            <w:vAlign w:val="center"/>
          </w:tcPr>
          <w:p w14:paraId="00CBA8D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650B833E">
            <w:pPr>
              <w:spacing w:line="360" w:lineRule="auto"/>
              <w:jc w:val="center"/>
              <w:rPr>
                <w:rFonts w:hint="eastAsia" w:asciiTheme="minorEastAsia" w:hAnsiTheme="minorEastAsia" w:eastAsiaTheme="minorEastAsia" w:cstheme="minorEastAsia"/>
                <w:b/>
                <w:color w:val="000000"/>
                <w:sz w:val="24"/>
                <w:szCs w:val="24"/>
                <w:highlight w:val="none"/>
              </w:rPr>
            </w:pPr>
          </w:p>
        </w:tc>
      </w:tr>
      <w:tr w14:paraId="3608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continue"/>
            <w:noWrap w:val="0"/>
            <w:vAlign w:val="center"/>
          </w:tcPr>
          <w:p w14:paraId="1B9B15D8">
            <w:pPr>
              <w:spacing w:line="360" w:lineRule="auto"/>
              <w:rPr>
                <w:rFonts w:hint="eastAsia" w:asciiTheme="minorEastAsia" w:hAnsiTheme="minorEastAsia" w:eastAsiaTheme="minorEastAsia" w:cstheme="minorEastAsia"/>
                <w:b/>
                <w:sz w:val="24"/>
                <w:szCs w:val="24"/>
                <w:highlight w:val="none"/>
              </w:rPr>
            </w:pPr>
          </w:p>
        </w:tc>
        <w:tc>
          <w:tcPr>
            <w:tcW w:w="738" w:type="dxa"/>
            <w:vMerge w:val="continue"/>
            <w:noWrap w:val="0"/>
            <w:vAlign w:val="center"/>
          </w:tcPr>
          <w:p w14:paraId="5C3F5E7D">
            <w:pPr>
              <w:spacing w:line="360" w:lineRule="auto"/>
              <w:rPr>
                <w:rFonts w:hint="eastAsia" w:asciiTheme="minorEastAsia" w:hAnsiTheme="minorEastAsia" w:eastAsiaTheme="minorEastAsia" w:cstheme="minorEastAsia"/>
                <w:b/>
                <w:bCs/>
                <w:color w:val="000000"/>
                <w:sz w:val="24"/>
                <w:szCs w:val="24"/>
                <w:highlight w:val="none"/>
              </w:rPr>
            </w:pPr>
          </w:p>
        </w:tc>
        <w:tc>
          <w:tcPr>
            <w:tcW w:w="837" w:type="dxa"/>
            <w:noWrap w:val="0"/>
            <w:vAlign w:val="center"/>
          </w:tcPr>
          <w:p w14:paraId="23882EB9">
            <w:pPr>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工作进度</w:t>
            </w:r>
          </w:p>
        </w:tc>
        <w:tc>
          <w:tcPr>
            <w:tcW w:w="4549" w:type="dxa"/>
            <w:noWrap w:val="0"/>
            <w:vAlign w:val="center"/>
          </w:tcPr>
          <w:p w14:paraId="07B9C76E">
            <w:pPr>
              <w:pStyle w:val="12"/>
              <w:widowControl/>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具有科学合理工作进度计划</w:t>
            </w:r>
            <w:r>
              <w:rPr>
                <w:rFonts w:hint="eastAsia" w:asciiTheme="minorEastAsia" w:hAnsiTheme="minorEastAsia" w:eastAsiaTheme="minorEastAsia" w:cstheme="minorEastAsia"/>
                <w:sz w:val="24"/>
                <w:szCs w:val="24"/>
                <w:highlight w:val="none"/>
                <w:lang w:eastAsia="zh-CN"/>
              </w:rPr>
              <w:t>。</w:t>
            </w:r>
          </w:p>
          <w:p w14:paraId="26719B00">
            <w:pPr>
              <w:pStyle w:val="12"/>
              <w:widowControl/>
              <w:snapToGrid/>
              <w:spacing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工作进度计划与实际需求的契合度高，时间节点把控准确，对工作推进有指导性强</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p>
          <w:p w14:paraId="4E6657F7">
            <w:pPr>
              <w:pStyle w:val="12"/>
              <w:widowControl/>
              <w:snapToGrid/>
              <w:spacing w:line="360" w:lineRule="auto"/>
              <w:ind w:firstLine="480" w:firstLineChars="200"/>
              <w:rPr>
                <w:rFonts w:hint="eastAsia" w:asciiTheme="minorEastAsia" w:hAnsiTheme="minorEastAsia" w:eastAsiaTheme="minorEastAsia" w:cstheme="minorEastAsia"/>
                <w:color w:val="0D0D0D"/>
                <w:sz w:val="24"/>
                <w:szCs w:val="24"/>
                <w:highlight w:val="none"/>
              </w:rPr>
            </w:pPr>
            <w:r>
              <w:rPr>
                <w:rFonts w:hint="eastAsia" w:asciiTheme="minorEastAsia" w:hAnsiTheme="minorEastAsia" w:eastAsiaTheme="minorEastAsia" w:cstheme="minorEastAsia"/>
                <w:sz w:val="24"/>
                <w:szCs w:val="24"/>
                <w:highlight w:val="none"/>
              </w:rPr>
              <w:t>工作进度计划基本符合实际需求，有相关时间节点的把控要求，对工作推进有所指导</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color w:val="0D0D0D"/>
                <w:sz w:val="24"/>
                <w:szCs w:val="24"/>
                <w:highlight w:val="none"/>
              </w:rPr>
              <w:t>；</w:t>
            </w:r>
          </w:p>
          <w:p w14:paraId="507BABE1">
            <w:pPr>
              <w:pStyle w:val="12"/>
              <w:widowControl/>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工作进度计划对工作推进指导性不大</w:t>
            </w:r>
            <w:r>
              <w:rPr>
                <w:rFonts w:hint="eastAsia" w:asciiTheme="minorEastAsia" w:hAnsiTheme="minorEastAsia" w:eastAsiaTheme="minorEastAsia" w:cstheme="minorEastAsia"/>
                <w:color w:val="0D0D0D"/>
                <w:sz w:val="24"/>
                <w:szCs w:val="24"/>
                <w:highlight w:val="none"/>
              </w:rPr>
              <w:t>，得</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D0D0D"/>
                <w:sz w:val="24"/>
                <w:szCs w:val="24"/>
                <w:highlight w:val="none"/>
              </w:rPr>
              <w:t>分。</w:t>
            </w:r>
            <w:r>
              <w:rPr>
                <w:rFonts w:hint="eastAsia" w:asciiTheme="minorEastAsia" w:hAnsiTheme="minorEastAsia" w:eastAsiaTheme="minorEastAsia" w:cstheme="minorEastAsia"/>
                <w:sz w:val="24"/>
                <w:szCs w:val="24"/>
                <w:highlight w:val="none"/>
              </w:rPr>
              <w:t>无描述不得分。</w:t>
            </w:r>
          </w:p>
        </w:tc>
        <w:tc>
          <w:tcPr>
            <w:tcW w:w="721" w:type="dxa"/>
            <w:noWrap w:val="0"/>
            <w:vAlign w:val="center"/>
          </w:tcPr>
          <w:p w14:paraId="1B333510">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59C0C464">
            <w:pPr>
              <w:spacing w:line="360" w:lineRule="auto"/>
              <w:jc w:val="center"/>
              <w:rPr>
                <w:rFonts w:hint="eastAsia" w:asciiTheme="minorEastAsia" w:hAnsiTheme="minorEastAsia" w:eastAsiaTheme="minorEastAsia" w:cstheme="minorEastAsia"/>
                <w:b/>
                <w:color w:val="000000"/>
                <w:sz w:val="24"/>
                <w:szCs w:val="24"/>
                <w:highlight w:val="none"/>
              </w:rPr>
            </w:pPr>
          </w:p>
        </w:tc>
      </w:tr>
      <w:tr w14:paraId="6BA7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vMerge w:val="continue"/>
            <w:noWrap w:val="0"/>
            <w:vAlign w:val="center"/>
          </w:tcPr>
          <w:p w14:paraId="0DAD388F">
            <w:pPr>
              <w:spacing w:line="360" w:lineRule="auto"/>
              <w:rPr>
                <w:rFonts w:hint="eastAsia" w:asciiTheme="minorEastAsia" w:hAnsiTheme="minorEastAsia" w:eastAsiaTheme="minorEastAsia" w:cstheme="minorEastAsia"/>
                <w:b/>
                <w:sz w:val="24"/>
                <w:szCs w:val="24"/>
                <w:highlight w:val="none"/>
              </w:rPr>
            </w:pPr>
          </w:p>
        </w:tc>
        <w:tc>
          <w:tcPr>
            <w:tcW w:w="738" w:type="dxa"/>
            <w:vMerge w:val="continue"/>
            <w:noWrap w:val="0"/>
            <w:vAlign w:val="center"/>
          </w:tcPr>
          <w:p w14:paraId="77A7D68C">
            <w:pPr>
              <w:spacing w:line="360" w:lineRule="auto"/>
              <w:rPr>
                <w:rFonts w:hint="eastAsia" w:asciiTheme="minorEastAsia" w:hAnsiTheme="minorEastAsia" w:eastAsiaTheme="minorEastAsia" w:cstheme="minorEastAsia"/>
                <w:b/>
                <w:bCs/>
                <w:color w:val="000000"/>
                <w:sz w:val="24"/>
                <w:szCs w:val="24"/>
                <w:highlight w:val="none"/>
              </w:rPr>
            </w:pPr>
          </w:p>
        </w:tc>
        <w:tc>
          <w:tcPr>
            <w:tcW w:w="837" w:type="dxa"/>
            <w:noWrap w:val="0"/>
            <w:vAlign w:val="center"/>
          </w:tcPr>
          <w:p w14:paraId="37CCCB4F">
            <w:pPr>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应急响应</w:t>
            </w:r>
          </w:p>
        </w:tc>
        <w:tc>
          <w:tcPr>
            <w:tcW w:w="4549" w:type="dxa"/>
            <w:noWrap w:val="0"/>
            <w:vAlign w:val="center"/>
          </w:tcPr>
          <w:p w14:paraId="5B6F45E7">
            <w:pPr>
              <w:pStyle w:val="12"/>
              <w:widowControl/>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针对在</w:t>
            </w:r>
            <w:r>
              <w:rPr>
                <w:rFonts w:hint="eastAsia" w:asciiTheme="minorEastAsia" w:hAnsiTheme="minorEastAsia" w:eastAsiaTheme="minorEastAsia" w:cstheme="minorEastAsia"/>
                <w:sz w:val="24"/>
                <w:szCs w:val="24"/>
                <w:highlight w:val="none"/>
                <w:lang w:eastAsia="zh-CN"/>
              </w:rPr>
              <w:t>规划编制</w:t>
            </w:r>
            <w:r>
              <w:rPr>
                <w:rFonts w:hint="eastAsia" w:asciiTheme="minorEastAsia" w:hAnsiTheme="minorEastAsia" w:eastAsiaTheme="minorEastAsia" w:cstheme="minorEastAsia"/>
                <w:sz w:val="24"/>
                <w:szCs w:val="24"/>
                <w:highlight w:val="none"/>
              </w:rPr>
              <w:t>工作中，因特殊情况对</w:t>
            </w:r>
            <w:r>
              <w:rPr>
                <w:rFonts w:hint="eastAsia" w:asciiTheme="minorEastAsia" w:hAnsiTheme="minorEastAsia" w:eastAsiaTheme="minorEastAsia" w:cstheme="minorEastAsia"/>
                <w:sz w:val="24"/>
                <w:szCs w:val="24"/>
                <w:highlight w:val="none"/>
                <w:lang w:eastAsia="zh-CN"/>
              </w:rPr>
              <w:t>编制</w:t>
            </w:r>
            <w:r>
              <w:rPr>
                <w:rFonts w:hint="eastAsia" w:asciiTheme="minorEastAsia" w:hAnsiTheme="minorEastAsia" w:eastAsiaTheme="minorEastAsia" w:cstheme="minorEastAsia"/>
                <w:sz w:val="24"/>
                <w:szCs w:val="24"/>
                <w:highlight w:val="none"/>
              </w:rPr>
              <w:t>时限的要求，有特殊的应急服务承诺及处罚补救措施。</w:t>
            </w:r>
          </w:p>
          <w:p w14:paraId="1FA83F4A">
            <w:pPr>
              <w:pStyle w:val="12"/>
              <w:widowControl/>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应急保障措施详尽、全面、有效、合理，可实施性强，得[3-6]分；</w:t>
            </w:r>
          </w:p>
          <w:p w14:paraId="56F6FAF1">
            <w:pPr>
              <w:pStyle w:val="12"/>
              <w:widowControl/>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应急保障措施有效、合理，具有一定实施性，得[1-3）分；无描述不得分。</w:t>
            </w:r>
          </w:p>
        </w:tc>
        <w:tc>
          <w:tcPr>
            <w:tcW w:w="721" w:type="dxa"/>
            <w:noWrap w:val="0"/>
            <w:vAlign w:val="center"/>
          </w:tcPr>
          <w:p w14:paraId="2E783B0C">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6分</w:t>
            </w:r>
          </w:p>
        </w:tc>
        <w:tc>
          <w:tcPr>
            <w:tcW w:w="692" w:type="dxa"/>
            <w:vMerge w:val="continue"/>
            <w:noWrap w:val="0"/>
            <w:vAlign w:val="center"/>
          </w:tcPr>
          <w:p w14:paraId="5B708908">
            <w:pPr>
              <w:spacing w:line="360" w:lineRule="auto"/>
              <w:jc w:val="center"/>
              <w:rPr>
                <w:rFonts w:hint="eastAsia" w:asciiTheme="minorEastAsia" w:hAnsiTheme="minorEastAsia" w:eastAsiaTheme="minorEastAsia" w:cstheme="minorEastAsia"/>
                <w:b/>
                <w:color w:val="000000"/>
                <w:sz w:val="24"/>
                <w:szCs w:val="24"/>
                <w:highlight w:val="none"/>
              </w:rPr>
            </w:pPr>
          </w:p>
        </w:tc>
      </w:tr>
      <w:tr w14:paraId="4091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1564AA3C">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服务保障</w:t>
            </w:r>
          </w:p>
        </w:tc>
        <w:tc>
          <w:tcPr>
            <w:tcW w:w="738" w:type="dxa"/>
            <w:noWrap w:val="0"/>
            <w:vAlign w:val="center"/>
          </w:tcPr>
          <w:p w14:paraId="376943BB">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分</w:t>
            </w:r>
          </w:p>
        </w:tc>
        <w:tc>
          <w:tcPr>
            <w:tcW w:w="5386" w:type="dxa"/>
            <w:gridSpan w:val="2"/>
            <w:noWrap w:val="0"/>
            <w:vAlign w:val="center"/>
          </w:tcPr>
          <w:p w14:paraId="4DBC8B6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1、项目负责人：</w:t>
            </w:r>
          </w:p>
          <w:p w14:paraId="4AF5AFF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具有水利类相关专业高级工程师的，得 3分；</w:t>
            </w:r>
          </w:p>
          <w:p w14:paraId="08E731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注：根据供应商提供的相关证书给予相应分值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此项满分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610F43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en-US"/>
              </w:rPr>
              <w:t>2、</w:t>
            </w:r>
            <w:r>
              <w:rPr>
                <w:rFonts w:hint="eastAsia" w:asciiTheme="minorEastAsia" w:hAnsiTheme="minorEastAsia" w:eastAsiaTheme="minorEastAsia" w:cstheme="minorEastAsia"/>
                <w:color w:val="auto"/>
                <w:sz w:val="24"/>
                <w:szCs w:val="24"/>
                <w:highlight w:val="none"/>
              </w:rPr>
              <w:t>项目技术负责人：</w:t>
            </w:r>
          </w:p>
          <w:p w14:paraId="4756155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val="en-US" w:eastAsia="zh-CN"/>
              </w:rPr>
              <w:t>水利类或规划</w:t>
            </w:r>
            <w:r>
              <w:rPr>
                <w:rFonts w:hint="eastAsia" w:asciiTheme="minorEastAsia" w:hAnsiTheme="minorEastAsia" w:eastAsiaTheme="minorEastAsia" w:cstheme="minorEastAsia"/>
                <w:color w:val="auto"/>
                <w:sz w:val="24"/>
                <w:szCs w:val="24"/>
                <w:highlight w:val="none"/>
              </w:rPr>
              <w:t>类</w:t>
            </w:r>
            <w:r>
              <w:rPr>
                <w:rFonts w:hint="eastAsia" w:asciiTheme="minorEastAsia" w:hAnsiTheme="minorEastAsia" w:eastAsiaTheme="minorEastAsia" w:cstheme="minorEastAsia"/>
                <w:color w:val="auto"/>
                <w:sz w:val="24"/>
                <w:szCs w:val="24"/>
                <w:highlight w:val="none"/>
                <w:lang w:val="en-US" w:eastAsia="zh-CN"/>
              </w:rPr>
              <w:t>或测绘类</w:t>
            </w:r>
            <w:r>
              <w:rPr>
                <w:rFonts w:hint="eastAsia" w:asciiTheme="minorEastAsia" w:hAnsiTheme="minorEastAsia" w:eastAsiaTheme="minorEastAsia" w:cstheme="minorEastAsia"/>
                <w:color w:val="auto"/>
                <w:sz w:val="24"/>
                <w:szCs w:val="24"/>
                <w:highlight w:val="none"/>
              </w:rPr>
              <w:t>高级工程师职称</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1A16A576">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注：根据供应商提供的相关证书给予相应分值，此项满分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4C2B36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、项目组</w:t>
            </w:r>
            <w:r>
              <w:rPr>
                <w:rFonts w:hint="eastAsia" w:asciiTheme="minorEastAsia" w:hAnsiTheme="minorEastAsia" w:eastAsiaTheme="minorEastAsia" w:cstheme="minorEastAsia"/>
                <w:color w:val="auto"/>
                <w:sz w:val="24"/>
                <w:szCs w:val="24"/>
                <w:highlight w:val="none"/>
                <w:lang w:val="en-US" w:eastAsia="zh-CN"/>
              </w:rPr>
              <w:t>其他</w:t>
            </w:r>
            <w:r>
              <w:rPr>
                <w:rFonts w:hint="eastAsia" w:asciiTheme="minorEastAsia" w:hAnsiTheme="minorEastAsia" w:eastAsiaTheme="minorEastAsia" w:cstheme="minorEastAsia"/>
                <w:color w:val="auto"/>
                <w:sz w:val="24"/>
                <w:szCs w:val="24"/>
                <w:highlight w:val="none"/>
              </w:rPr>
              <w:t>成员（项目负责人、技术负责人除外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12分</w:t>
            </w:r>
            <w:r>
              <w:rPr>
                <w:rFonts w:hint="eastAsia" w:asciiTheme="minorEastAsia" w:hAnsiTheme="minorEastAsia" w:eastAsiaTheme="minorEastAsia" w:cstheme="minorEastAsia"/>
                <w:color w:val="auto"/>
                <w:sz w:val="24"/>
                <w:szCs w:val="24"/>
                <w:highlight w:val="none"/>
              </w:rPr>
              <w:t>）</w:t>
            </w:r>
          </w:p>
          <w:p w14:paraId="7DCCB3F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持有具有</w:t>
            </w:r>
            <w:r>
              <w:rPr>
                <w:rFonts w:hint="eastAsia" w:asciiTheme="minorEastAsia" w:hAnsiTheme="minorEastAsia" w:eastAsiaTheme="minorEastAsia" w:cstheme="minorEastAsia"/>
                <w:color w:val="auto"/>
                <w:sz w:val="24"/>
                <w:szCs w:val="24"/>
                <w:highlight w:val="none"/>
                <w:lang w:val="en-US" w:eastAsia="zh-CN"/>
              </w:rPr>
              <w:t>水利类或规划</w:t>
            </w:r>
            <w:r>
              <w:rPr>
                <w:rFonts w:hint="eastAsia" w:asciiTheme="minorEastAsia" w:hAnsiTheme="minorEastAsia" w:eastAsiaTheme="minorEastAsia" w:cstheme="minorEastAsia"/>
                <w:color w:val="auto"/>
                <w:sz w:val="24"/>
                <w:szCs w:val="24"/>
                <w:highlight w:val="none"/>
              </w:rPr>
              <w:t>类</w:t>
            </w:r>
            <w:r>
              <w:rPr>
                <w:rFonts w:hint="eastAsia" w:asciiTheme="minorEastAsia" w:hAnsiTheme="minorEastAsia" w:eastAsiaTheme="minorEastAsia" w:cstheme="minorEastAsia"/>
                <w:color w:val="auto"/>
                <w:sz w:val="24"/>
                <w:szCs w:val="24"/>
                <w:highlight w:val="none"/>
                <w:lang w:val="en-US" w:eastAsia="zh-CN"/>
              </w:rPr>
              <w:t>或测绘类中级</w:t>
            </w:r>
            <w:r>
              <w:rPr>
                <w:rFonts w:hint="eastAsia" w:asciiTheme="minorEastAsia" w:hAnsiTheme="minorEastAsia" w:eastAsiaTheme="minorEastAsia" w:cstheme="minorEastAsia"/>
                <w:color w:val="auto"/>
                <w:sz w:val="24"/>
                <w:szCs w:val="24"/>
                <w:highlight w:val="none"/>
              </w:rPr>
              <w:t>工程师职称及以上的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每提供一</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若一人多证的不重复计分，此项最多得</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分；</w:t>
            </w:r>
          </w:p>
          <w:p w14:paraId="146303A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注：1、</w:t>
            </w:r>
            <w:r>
              <w:rPr>
                <w:rFonts w:hint="eastAsia" w:asciiTheme="minorEastAsia" w:hAnsiTheme="minorEastAsia" w:eastAsiaTheme="minorEastAsia" w:cstheme="minorEastAsia"/>
                <w:color w:val="auto"/>
                <w:sz w:val="24"/>
                <w:szCs w:val="24"/>
                <w:highlight w:val="none"/>
              </w:rPr>
              <w:t>以上人员证书不重复得分；</w:t>
            </w:r>
          </w:p>
          <w:p w14:paraId="7E90807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en-US"/>
              </w:rPr>
              <w:t>2、</w:t>
            </w:r>
            <w:r>
              <w:rPr>
                <w:rFonts w:hint="eastAsia" w:asciiTheme="minorEastAsia" w:hAnsiTheme="minorEastAsia" w:eastAsiaTheme="minorEastAsia" w:cstheme="minorEastAsia"/>
                <w:color w:val="auto"/>
                <w:sz w:val="24"/>
                <w:szCs w:val="24"/>
                <w:highlight w:val="none"/>
              </w:rPr>
              <w:t>以上人员须为</w:t>
            </w:r>
            <w:r>
              <w:rPr>
                <w:rFonts w:hint="eastAsia" w:asciiTheme="minorEastAsia" w:hAnsiTheme="minorEastAsia" w:eastAsiaTheme="minorEastAsia" w:cstheme="minorEastAsia"/>
                <w:color w:val="auto"/>
                <w:sz w:val="24"/>
                <w:szCs w:val="24"/>
                <w:highlight w:val="none"/>
                <w:lang w:eastAsia="zh-CN"/>
              </w:rPr>
              <w:t>供应商的</w:t>
            </w:r>
            <w:r>
              <w:rPr>
                <w:rFonts w:hint="eastAsia" w:asciiTheme="minorEastAsia" w:hAnsiTheme="minorEastAsia" w:eastAsiaTheme="minorEastAsia" w:cstheme="minorEastAsia"/>
                <w:color w:val="auto"/>
                <w:sz w:val="24"/>
                <w:szCs w:val="24"/>
                <w:highlight w:val="none"/>
              </w:rPr>
              <w:t>正式员工，提供</w:t>
            </w:r>
            <w:r>
              <w:rPr>
                <w:rFonts w:hint="eastAsia" w:asciiTheme="minorEastAsia" w:hAnsiTheme="minorEastAsia" w:eastAsiaTheme="minorEastAsia" w:cstheme="minorEastAsia"/>
                <w:color w:val="auto"/>
                <w:sz w:val="24"/>
                <w:szCs w:val="24"/>
                <w:highlight w:val="none"/>
                <w:lang w:val="en-US" w:eastAsia="zh-CN"/>
              </w:rPr>
              <w:t>磋商前3个月任1月社保证明</w:t>
            </w:r>
            <w:r>
              <w:rPr>
                <w:rFonts w:hint="eastAsia" w:asciiTheme="minorEastAsia" w:hAnsiTheme="minorEastAsia" w:eastAsiaTheme="minorEastAsia" w:cstheme="minorEastAsia"/>
                <w:color w:val="auto"/>
                <w:sz w:val="24"/>
                <w:szCs w:val="24"/>
                <w:highlight w:val="none"/>
              </w:rPr>
              <w:t>；</w:t>
            </w:r>
          </w:p>
          <w:p w14:paraId="7A9882B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3、需提供以上人员证书相关证书扫描件等证明材料。</w:t>
            </w:r>
          </w:p>
        </w:tc>
        <w:tc>
          <w:tcPr>
            <w:tcW w:w="721" w:type="dxa"/>
            <w:noWrap w:val="0"/>
            <w:vAlign w:val="center"/>
          </w:tcPr>
          <w:p w14:paraId="3DC459C8">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分</w:t>
            </w:r>
          </w:p>
        </w:tc>
        <w:tc>
          <w:tcPr>
            <w:tcW w:w="692" w:type="dxa"/>
            <w:vMerge w:val="continue"/>
            <w:noWrap w:val="0"/>
            <w:vAlign w:val="center"/>
          </w:tcPr>
          <w:p w14:paraId="6BB77F4B">
            <w:pPr>
              <w:spacing w:line="360" w:lineRule="auto"/>
              <w:rPr>
                <w:rFonts w:hint="eastAsia" w:asciiTheme="minorEastAsia" w:hAnsiTheme="minorEastAsia" w:eastAsiaTheme="minorEastAsia" w:cstheme="minorEastAsia"/>
                <w:b/>
                <w:sz w:val="24"/>
                <w:szCs w:val="24"/>
                <w:highlight w:val="none"/>
              </w:rPr>
            </w:pPr>
          </w:p>
        </w:tc>
      </w:tr>
      <w:tr w14:paraId="3B36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22ABCE3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业绩</w:t>
            </w:r>
          </w:p>
        </w:tc>
        <w:tc>
          <w:tcPr>
            <w:tcW w:w="738" w:type="dxa"/>
            <w:tcBorders>
              <w:top w:val="single" w:color="auto" w:sz="4" w:space="0"/>
              <w:bottom w:val="single" w:color="auto" w:sz="4" w:space="0"/>
            </w:tcBorders>
            <w:noWrap w:val="0"/>
            <w:vAlign w:val="center"/>
          </w:tcPr>
          <w:p w14:paraId="69ACE8F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分</w:t>
            </w:r>
          </w:p>
        </w:tc>
        <w:tc>
          <w:tcPr>
            <w:tcW w:w="5386" w:type="dxa"/>
            <w:gridSpan w:val="2"/>
            <w:tcBorders>
              <w:top w:val="single" w:color="auto" w:sz="4" w:space="0"/>
              <w:bottom w:val="single" w:color="auto" w:sz="4" w:space="0"/>
            </w:tcBorders>
            <w:noWrap w:val="0"/>
            <w:vAlign w:val="center"/>
          </w:tcPr>
          <w:p w14:paraId="205EEB0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月1日以来类似</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业绩，每具有一项得2分，最高得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分。业绩证明（以业绩合同</w:t>
            </w:r>
            <w:r>
              <w:rPr>
                <w:rFonts w:hint="eastAsia" w:asciiTheme="minorEastAsia" w:hAnsiTheme="minorEastAsia" w:eastAsiaTheme="minorEastAsia" w:cstheme="minorEastAsia"/>
                <w:color w:val="auto"/>
                <w:sz w:val="24"/>
                <w:szCs w:val="24"/>
                <w:highlight w:val="none"/>
                <w:lang w:eastAsia="zh-CN"/>
              </w:rPr>
              <w:t>和中标通知书</w:t>
            </w:r>
            <w:r>
              <w:rPr>
                <w:rFonts w:hint="eastAsia" w:asciiTheme="minorEastAsia" w:hAnsiTheme="minorEastAsia" w:eastAsiaTheme="minorEastAsia" w:cstheme="minorEastAsia"/>
                <w:color w:val="auto"/>
                <w:sz w:val="24"/>
                <w:szCs w:val="24"/>
                <w:highlight w:val="none"/>
              </w:rPr>
              <w:t>为准，同时须在磋商响应文件中附提供的合同</w:t>
            </w:r>
            <w:r>
              <w:rPr>
                <w:rFonts w:hint="eastAsia" w:asciiTheme="minorEastAsia" w:hAnsiTheme="minorEastAsia" w:eastAsiaTheme="minorEastAsia" w:cstheme="minorEastAsia"/>
                <w:color w:val="auto"/>
                <w:sz w:val="24"/>
                <w:szCs w:val="24"/>
                <w:highlight w:val="none"/>
                <w:lang w:eastAsia="zh-CN"/>
              </w:rPr>
              <w:t>和中标通知书</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复印件</w:t>
            </w:r>
            <w:r>
              <w:rPr>
                <w:rFonts w:hint="eastAsia" w:asciiTheme="minorEastAsia" w:hAnsiTheme="minorEastAsia" w:eastAsiaTheme="minorEastAsia" w:cstheme="minorEastAsia"/>
                <w:color w:val="auto"/>
                <w:sz w:val="24"/>
                <w:szCs w:val="24"/>
                <w:highlight w:val="none"/>
              </w:rPr>
              <w:t>）。</w:t>
            </w:r>
          </w:p>
          <w:p w14:paraId="5CC17916">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eastAsia="zh-CN"/>
              </w:rPr>
              <w:t>（类似项目业绩是指水土保持类、防洪评价类、河湖水利工程划界类、地下水保护与利用规划类的技术服务项目）</w:t>
            </w:r>
          </w:p>
        </w:tc>
        <w:tc>
          <w:tcPr>
            <w:tcW w:w="721" w:type="dxa"/>
            <w:tcBorders>
              <w:top w:val="single" w:color="auto" w:sz="4" w:space="0"/>
              <w:bottom w:val="single" w:color="auto" w:sz="4" w:space="0"/>
            </w:tcBorders>
            <w:noWrap w:val="0"/>
            <w:vAlign w:val="center"/>
          </w:tcPr>
          <w:p w14:paraId="1EEE8C2E">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tc>
        <w:tc>
          <w:tcPr>
            <w:tcW w:w="692" w:type="dxa"/>
            <w:vMerge w:val="continue"/>
            <w:tcBorders>
              <w:bottom w:val="single" w:color="auto" w:sz="4" w:space="0"/>
            </w:tcBorders>
            <w:noWrap w:val="0"/>
            <w:vAlign w:val="center"/>
          </w:tcPr>
          <w:p w14:paraId="7105919F">
            <w:pPr>
              <w:spacing w:line="360" w:lineRule="auto"/>
              <w:rPr>
                <w:rFonts w:hint="eastAsia" w:asciiTheme="minorEastAsia" w:hAnsiTheme="minorEastAsia" w:eastAsiaTheme="minorEastAsia" w:cstheme="minorEastAsia"/>
                <w:sz w:val="24"/>
                <w:szCs w:val="24"/>
                <w:highlight w:val="none"/>
              </w:rPr>
            </w:pPr>
          </w:p>
        </w:tc>
      </w:tr>
      <w:tr w14:paraId="43A2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79122E78">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其他</w:t>
            </w:r>
          </w:p>
        </w:tc>
        <w:tc>
          <w:tcPr>
            <w:tcW w:w="738" w:type="dxa"/>
            <w:tcBorders>
              <w:top w:val="single" w:color="auto" w:sz="4" w:space="0"/>
              <w:bottom w:val="single" w:color="auto" w:sz="4" w:space="0"/>
            </w:tcBorders>
            <w:noWrap w:val="0"/>
            <w:vAlign w:val="center"/>
          </w:tcPr>
          <w:p w14:paraId="2891A144">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4</w:t>
            </w:r>
            <w:r>
              <w:rPr>
                <w:rFonts w:hint="eastAsia" w:asciiTheme="minorEastAsia" w:hAnsiTheme="minorEastAsia" w:eastAsiaTheme="minorEastAsia" w:cstheme="minorEastAsia"/>
                <w:b/>
                <w:sz w:val="24"/>
                <w:szCs w:val="24"/>
                <w:highlight w:val="none"/>
              </w:rPr>
              <w:t>分</w:t>
            </w:r>
          </w:p>
        </w:tc>
        <w:tc>
          <w:tcPr>
            <w:tcW w:w="5386" w:type="dxa"/>
            <w:gridSpan w:val="2"/>
            <w:tcBorders>
              <w:top w:val="single" w:color="auto" w:sz="4" w:space="0"/>
              <w:bottom w:val="single" w:color="auto" w:sz="4" w:space="0"/>
            </w:tcBorders>
            <w:noWrap w:val="0"/>
            <w:vAlign w:val="center"/>
          </w:tcPr>
          <w:p w14:paraId="60F460F5">
            <w:pPr>
              <w:pStyle w:val="9"/>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合理化建议：针对本项目工作中的常见问题进行分析，根据分析结果提出有效的合理化建议，每提供一条得1分，满分</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c>
          <w:tcPr>
            <w:tcW w:w="721" w:type="dxa"/>
            <w:tcBorders>
              <w:top w:val="single" w:color="auto" w:sz="4" w:space="0"/>
              <w:bottom w:val="single" w:color="auto" w:sz="4" w:space="0"/>
            </w:tcBorders>
            <w:noWrap w:val="0"/>
            <w:vAlign w:val="center"/>
          </w:tcPr>
          <w:p w14:paraId="31FE1AD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c>
          <w:tcPr>
            <w:tcW w:w="692" w:type="dxa"/>
            <w:tcBorders>
              <w:bottom w:val="single" w:color="auto" w:sz="4" w:space="0"/>
            </w:tcBorders>
            <w:noWrap w:val="0"/>
            <w:vAlign w:val="center"/>
          </w:tcPr>
          <w:p w14:paraId="62E3BFBF">
            <w:pPr>
              <w:spacing w:line="360" w:lineRule="auto"/>
              <w:rPr>
                <w:rFonts w:hint="eastAsia" w:asciiTheme="minorEastAsia" w:hAnsiTheme="minorEastAsia" w:eastAsiaTheme="minorEastAsia" w:cstheme="minorEastAsia"/>
                <w:sz w:val="24"/>
                <w:szCs w:val="24"/>
                <w:highlight w:val="none"/>
              </w:rPr>
            </w:pPr>
          </w:p>
        </w:tc>
      </w:tr>
      <w:tr w14:paraId="135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6" w:type="dxa"/>
            <w:noWrap w:val="0"/>
            <w:vAlign w:val="center"/>
          </w:tcPr>
          <w:p w14:paraId="7CF78B55">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备注</w:t>
            </w:r>
          </w:p>
        </w:tc>
        <w:tc>
          <w:tcPr>
            <w:tcW w:w="7537" w:type="dxa"/>
            <w:gridSpan w:val="5"/>
            <w:tcBorders>
              <w:top w:val="single" w:color="auto" w:sz="4" w:space="0"/>
              <w:bottom w:val="single" w:color="auto" w:sz="4" w:space="0"/>
            </w:tcBorders>
            <w:noWrap w:val="0"/>
            <w:vAlign w:val="top"/>
          </w:tcPr>
          <w:p w14:paraId="035292CE">
            <w:pPr>
              <w:spacing w:line="360" w:lineRule="auto"/>
              <w:ind w:left="-10" w:leftChars="-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1、若出现综合得分并列时，比较最后报价得分，此分项得分高者排序在先；评审得分且最后报价相同的，按照实施方案进行排序，如果还相同，则由全体磋商小组成员无记名投票，以得票高者排序在先。</w:t>
            </w:r>
          </w:p>
          <w:p w14:paraId="0296B2AC">
            <w:pPr>
              <w:spacing w:line="360" w:lineRule="auto"/>
              <w:ind w:left="-10" w:leftChars="-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2、磋商小组会二分之一以上人员认为有串标、弄虚作假嫌疑或严重脱离市场价的磋商，该供应商不得作为成交候选人。</w:t>
            </w:r>
          </w:p>
          <w:p w14:paraId="078E94B7">
            <w:pPr>
              <w:spacing w:line="360" w:lineRule="auto"/>
              <w:ind w:left="-10" w:leftChars="-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3、由于磋商文件有矛盾，造成对供应商不利的评审结果，由供应商自负。</w:t>
            </w:r>
          </w:p>
          <w:p w14:paraId="0007BC64">
            <w:pPr>
              <w:spacing w:line="360" w:lineRule="auto"/>
              <w:ind w:left="-10" w:leftChars="-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4、评审过程中，若出现特殊情况时，将暂停评标，有关情况的处理待磋商小组确认后，再行评定。</w:t>
            </w:r>
          </w:p>
          <w:p w14:paraId="1B5EBE21">
            <w:pPr>
              <w:pStyle w:val="9"/>
              <w:spacing w:line="360" w:lineRule="auto"/>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5、各种计算采用插入法，数字均保留两位小数，第三位“四舍五入”。</w:t>
            </w:r>
          </w:p>
          <w:p w14:paraId="72732B96">
            <w:pPr>
              <w:pStyle w:val="9"/>
              <w:spacing w:line="360" w:lineRule="auto"/>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6、说明：以上“[”、“]”含本数，“（”、“）”不含本数。</w:t>
            </w:r>
          </w:p>
        </w:tc>
      </w:tr>
    </w:tbl>
    <w:p w14:paraId="3F76C6F9">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98" w:firstLineChars="200"/>
        <w:textAlignment w:val="auto"/>
        <w:rPr>
          <w:rFonts w:hint="eastAsia" w:asciiTheme="minorEastAsia" w:hAnsiTheme="minorEastAsia" w:eastAsiaTheme="minorEastAsia" w:cstheme="minorEastAsia"/>
          <w:b/>
          <w:color w:val="000000"/>
          <w:sz w:val="24"/>
          <w:szCs w:val="24"/>
          <w:highlight w:val="none"/>
          <w:lang w:val="zh-CN"/>
        </w:rPr>
      </w:pPr>
    </w:p>
    <w:bookmarkEnd w:id="31"/>
    <w:bookmarkEnd w:id="45"/>
    <w:bookmarkEnd w:id="46"/>
    <w:bookmarkEnd w:id="47"/>
    <w:bookmarkEnd w:id="48"/>
    <w:bookmarkEnd w:id="49"/>
    <w:bookmarkEnd w:id="50"/>
    <w:bookmarkEnd w:id="51"/>
    <w:p w14:paraId="1C3CD3B0">
      <w:pPr>
        <w:spacing w:line="360" w:lineRule="auto"/>
        <w:rPr>
          <w:rFonts w:hint="eastAsia" w:asciiTheme="minorEastAsia" w:hAnsiTheme="minorEastAsia" w:eastAsiaTheme="minorEastAsia" w:cstheme="minorEastAsia"/>
          <w:b/>
          <w:color w:val="000000"/>
          <w:spacing w:val="4"/>
          <w:sz w:val="24"/>
          <w:szCs w:val="24"/>
          <w:highlight w:val="none"/>
        </w:rPr>
      </w:pPr>
      <w:bookmarkStart w:id="53" w:name="_Toc363474025"/>
      <w:bookmarkStart w:id="54" w:name="_Toc403077646"/>
      <w:bookmarkStart w:id="55" w:name="_Toc5084"/>
      <w:r>
        <w:rPr>
          <w:rFonts w:hint="eastAsia" w:asciiTheme="minorEastAsia" w:hAnsiTheme="minorEastAsia" w:eastAsiaTheme="minorEastAsia" w:cstheme="minorEastAsia"/>
          <w:b/>
          <w:color w:val="000000"/>
          <w:spacing w:val="4"/>
          <w:sz w:val="24"/>
          <w:szCs w:val="24"/>
          <w:highlight w:val="none"/>
        </w:rPr>
        <w:t>五、定标：</w:t>
      </w:r>
    </w:p>
    <w:p w14:paraId="1C8CCC2C">
      <w:pPr>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1、评审结果由全体</w:t>
      </w:r>
      <w:r>
        <w:rPr>
          <w:rFonts w:hint="eastAsia" w:asciiTheme="minorEastAsia" w:hAnsiTheme="minorEastAsia" w:eastAsiaTheme="minorEastAsia" w:cstheme="minorEastAsia"/>
          <w:color w:val="000000"/>
          <w:sz w:val="24"/>
          <w:szCs w:val="24"/>
          <w:highlight w:val="none"/>
        </w:rPr>
        <w:t>磋商小组成员</w:t>
      </w:r>
      <w:r>
        <w:rPr>
          <w:rFonts w:hint="eastAsia" w:asciiTheme="minorEastAsia" w:hAnsiTheme="minorEastAsia" w:eastAsiaTheme="minorEastAsia" w:cstheme="minorEastAsia"/>
          <w:color w:val="000000"/>
          <w:spacing w:val="4"/>
          <w:sz w:val="24"/>
          <w:szCs w:val="24"/>
          <w:highlight w:val="none"/>
        </w:rPr>
        <w:t>签字确认。</w:t>
      </w:r>
    </w:p>
    <w:p w14:paraId="7809556E">
      <w:pPr>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2、采购人根据评审报告中推荐的成交候选人排列顺序确定供应商，以复函通知采购代理机构。</w:t>
      </w:r>
    </w:p>
    <w:p w14:paraId="668A04A7">
      <w:pPr>
        <w:pStyle w:val="4"/>
        <w:keepNext w:val="0"/>
        <w:keepLines/>
        <w:pageBreakBefore/>
        <w:spacing w:line="360" w:lineRule="auto"/>
        <w:jc w:val="center"/>
        <w:rPr>
          <w:rFonts w:hint="eastAsia" w:asciiTheme="minorEastAsia" w:hAnsiTheme="minorEastAsia" w:eastAsiaTheme="minorEastAsia" w:cstheme="minorEastAsia"/>
          <w:bCs/>
          <w:color w:val="000000"/>
          <w:sz w:val="36"/>
          <w:szCs w:val="36"/>
          <w:highlight w:val="none"/>
        </w:rPr>
      </w:pPr>
      <w:bookmarkStart w:id="56" w:name="_Toc2856"/>
      <w:r>
        <w:rPr>
          <w:rFonts w:hint="eastAsia" w:asciiTheme="minorEastAsia" w:hAnsiTheme="minorEastAsia" w:eastAsiaTheme="minorEastAsia" w:cstheme="minorEastAsia"/>
          <w:bCs/>
          <w:color w:val="000000"/>
          <w:szCs w:val="32"/>
          <w:highlight w:val="none"/>
        </w:rPr>
        <w:t>第六章  磋商响应文件格式</w:t>
      </w:r>
      <w:bookmarkEnd w:id="53"/>
      <w:bookmarkEnd w:id="54"/>
      <w:bookmarkEnd w:id="55"/>
      <w:bookmarkEnd w:id="56"/>
    </w:p>
    <w:p w14:paraId="4C3B0E9F">
      <w:pPr>
        <w:rPr>
          <w:rFonts w:hint="eastAsia" w:asciiTheme="minorEastAsia" w:hAnsiTheme="minorEastAsia" w:eastAsiaTheme="minorEastAsia" w:cstheme="minorEastAsia"/>
          <w:color w:val="000000"/>
          <w:highlight w:val="none"/>
        </w:rPr>
      </w:pPr>
    </w:p>
    <w:p w14:paraId="71E67EF3">
      <w:pPr>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项目编号：</w:t>
      </w:r>
      <w:r>
        <w:rPr>
          <w:rFonts w:hint="eastAsia" w:asciiTheme="minorEastAsia" w:hAnsiTheme="minorEastAsia" w:eastAsiaTheme="minorEastAsia" w:cstheme="minorEastAsia"/>
          <w:b/>
          <w:bCs/>
          <w:color w:val="000000"/>
          <w:sz w:val="32"/>
          <w:szCs w:val="32"/>
          <w:highlight w:val="none"/>
          <w:lang w:eastAsia="zh-CN"/>
        </w:rPr>
        <w:t>ZCZB-2025-0103</w:t>
      </w:r>
      <w:r>
        <w:rPr>
          <w:rFonts w:hint="eastAsia" w:asciiTheme="minorEastAsia" w:hAnsiTheme="minorEastAsia" w:eastAsiaTheme="minorEastAsia" w:cstheme="minorEastAsia"/>
          <w:b/>
          <w:bCs/>
          <w:color w:val="000000"/>
          <w:sz w:val="32"/>
          <w:szCs w:val="32"/>
          <w:highlight w:val="none"/>
          <w:lang w:val="en-US" w:eastAsia="zh-CN"/>
        </w:rPr>
        <w:t xml:space="preserve">           </w:t>
      </w:r>
      <w:r>
        <w:rPr>
          <w:rFonts w:hint="eastAsia" w:asciiTheme="minorEastAsia" w:hAnsiTheme="minorEastAsia" w:eastAsiaTheme="minorEastAsia" w:cstheme="minorEastAsia"/>
          <w:b/>
          <w:color w:val="000000"/>
          <w:sz w:val="32"/>
          <w:szCs w:val="32"/>
          <w:highlight w:val="none"/>
        </w:rPr>
        <w:t>（正本或副本）</w:t>
      </w:r>
    </w:p>
    <w:p w14:paraId="58FB475E">
      <w:pPr>
        <w:jc w:val="right"/>
        <w:rPr>
          <w:rFonts w:hint="eastAsia" w:asciiTheme="minorEastAsia" w:hAnsiTheme="minorEastAsia" w:eastAsiaTheme="minorEastAsia" w:cstheme="minorEastAsia"/>
          <w:b/>
          <w:color w:val="000000"/>
          <w:sz w:val="32"/>
          <w:szCs w:val="32"/>
          <w:highlight w:val="none"/>
        </w:rPr>
      </w:pPr>
    </w:p>
    <w:p w14:paraId="64C15F3B">
      <w:pPr>
        <w:jc w:val="center"/>
        <w:rPr>
          <w:rFonts w:hint="eastAsia" w:asciiTheme="minorEastAsia" w:hAnsiTheme="minorEastAsia" w:eastAsiaTheme="minorEastAsia" w:cstheme="minorEastAsia"/>
          <w:b/>
          <w:color w:val="000000"/>
          <w:sz w:val="48"/>
          <w:szCs w:val="48"/>
          <w:highlight w:val="none"/>
        </w:rPr>
      </w:pPr>
    </w:p>
    <w:p w14:paraId="4A7FEC92">
      <w:pPr>
        <w:jc w:val="center"/>
        <w:rPr>
          <w:rFonts w:hint="eastAsia" w:asciiTheme="minorEastAsia" w:hAnsiTheme="minorEastAsia" w:eastAsiaTheme="minorEastAsia" w:cstheme="minorEastAsia"/>
          <w:b/>
          <w:color w:val="000000"/>
          <w:sz w:val="52"/>
          <w:szCs w:val="48"/>
          <w:highlight w:val="none"/>
          <w:lang w:eastAsia="zh-CN"/>
        </w:rPr>
      </w:pPr>
      <w:r>
        <w:rPr>
          <w:rFonts w:hint="eastAsia" w:asciiTheme="minorEastAsia" w:hAnsiTheme="minorEastAsia" w:eastAsiaTheme="minorEastAsia" w:cstheme="minorEastAsia"/>
          <w:b/>
          <w:color w:val="000000"/>
          <w:sz w:val="52"/>
          <w:szCs w:val="48"/>
          <w:highlight w:val="none"/>
          <w:lang w:eastAsia="zh-CN"/>
        </w:rPr>
        <w:t>合阳县水土保持和河流防洪等</w:t>
      </w:r>
    </w:p>
    <w:p w14:paraId="6F499B82">
      <w:pPr>
        <w:jc w:val="center"/>
        <w:rPr>
          <w:rFonts w:hint="eastAsia" w:asciiTheme="minorEastAsia" w:hAnsiTheme="minorEastAsia" w:eastAsiaTheme="minorEastAsia" w:cstheme="minorEastAsia"/>
          <w:b/>
          <w:color w:val="000000"/>
          <w:sz w:val="52"/>
          <w:szCs w:val="52"/>
          <w:highlight w:val="none"/>
          <w:lang w:eastAsia="zh-CN"/>
        </w:rPr>
      </w:pPr>
      <w:r>
        <w:rPr>
          <w:rFonts w:hint="eastAsia" w:asciiTheme="minorEastAsia" w:hAnsiTheme="minorEastAsia" w:eastAsiaTheme="minorEastAsia" w:cstheme="minorEastAsia"/>
          <w:b/>
          <w:color w:val="000000"/>
          <w:sz w:val="52"/>
          <w:szCs w:val="48"/>
          <w:highlight w:val="none"/>
          <w:lang w:eastAsia="zh-CN"/>
        </w:rPr>
        <w:t>五个规划编制项目</w:t>
      </w:r>
    </w:p>
    <w:p w14:paraId="370BD2FA">
      <w:pPr>
        <w:pStyle w:val="9"/>
        <w:rPr>
          <w:rFonts w:hint="eastAsia" w:asciiTheme="minorEastAsia" w:hAnsiTheme="minorEastAsia" w:eastAsiaTheme="minorEastAsia" w:cstheme="minorEastAsia"/>
          <w:color w:val="000000"/>
          <w:highlight w:val="none"/>
        </w:rPr>
      </w:pPr>
    </w:p>
    <w:p w14:paraId="2EF99DAA">
      <w:pPr>
        <w:jc w:val="center"/>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b/>
          <w:color w:val="000000"/>
          <w:sz w:val="52"/>
          <w:szCs w:val="52"/>
          <w:highlight w:val="none"/>
        </w:rPr>
        <w:t>磋商响应文件</w:t>
      </w:r>
    </w:p>
    <w:p w14:paraId="0BC6A13F">
      <w:pPr>
        <w:rPr>
          <w:rFonts w:hint="eastAsia" w:asciiTheme="minorEastAsia" w:hAnsiTheme="minorEastAsia" w:eastAsiaTheme="minorEastAsia" w:cstheme="minorEastAsia"/>
          <w:b/>
          <w:color w:val="000000"/>
          <w:sz w:val="36"/>
          <w:szCs w:val="36"/>
          <w:highlight w:val="none"/>
        </w:rPr>
      </w:pPr>
    </w:p>
    <w:p w14:paraId="07CE13A5">
      <w:pPr>
        <w:jc w:val="center"/>
        <w:rPr>
          <w:rFonts w:hint="eastAsia" w:asciiTheme="minorEastAsia" w:hAnsiTheme="minorEastAsia" w:eastAsiaTheme="minorEastAsia" w:cstheme="minorEastAsia"/>
          <w:b/>
          <w:color w:val="000000"/>
          <w:sz w:val="36"/>
          <w:szCs w:val="36"/>
          <w:highlight w:val="none"/>
        </w:rPr>
      </w:pPr>
    </w:p>
    <w:p w14:paraId="50510F47">
      <w:pPr>
        <w:jc w:val="center"/>
        <w:rPr>
          <w:rFonts w:hint="eastAsia" w:asciiTheme="minorEastAsia" w:hAnsiTheme="minorEastAsia" w:eastAsiaTheme="minorEastAsia" w:cstheme="minorEastAsia"/>
          <w:b/>
          <w:color w:val="000000"/>
          <w:sz w:val="36"/>
          <w:szCs w:val="36"/>
          <w:highlight w:val="none"/>
        </w:rPr>
      </w:pPr>
    </w:p>
    <w:p w14:paraId="3A6A5F46">
      <w:pPr>
        <w:rPr>
          <w:rFonts w:hint="eastAsia" w:asciiTheme="minorEastAsia" w:hAnsiTheme="minorEastAsia" w:eastAsiaTheme="minorEastAsia" w:cstheme="minorEastAsia"/>
          <w:b/>
          <w:color w:val="000000"/>
          <w:sz w:val="36"/>
          <w:szCs w:val="36"/>
          <w:highlight w:val="none"/>
        </w:rPr>
      </w:pPr>
    </w:p>
    <w:p w14:paraId="75DD7D94">
      <w:pPr>
        <w:pStyle w:val="9"/>
        <w:rPr>
          <w:rFonts w:hint="eastAsia" w:asciiTheme="minorEastAsia" w:hAnsiTheme="minorEastAsia" w:eastAsiaTheme="minorEastAsia" w:cstheme="minorEastAsia"/>
          <w:highlight w:val="none"/>
        </w:rPr>
      </w:pPr>
    </w:p>
    <w:p w14:paraId="557FBDAD">
      <w:pPr>
        <w:pStyle w:val="9"/>
        <w:ind w:firstLine="0" w:firstLineChars="0"/>
        <w:rPr>
          <w:rFonts w:hint="eastAsia" w:asciiTheme="minorEastAsia" w:hAnsiTheme="minorEastAsia" w:eastAsiaTheme="minorEastAsia" w:cstheme="minorEastAsia"/>
          <w:highlight w:val="none"/>
        </w:rPr>
      </w:pPr>
    </w:p>
    <w:p w14:paraId="55855C83">
      <w:pPr>
        <w:pStyle w:val="9"/>
        <w:ind w:firstLine="0" w:firstLineChars="0"/>
        <w:rPr>
          <w:rFonts w:hint="eastAsia" w:asciiTheme="minorEastAsia" w:hAnsiTheme="minorEastAsia" w:eastAsiaTheme="minorEastAsia" w:cstheme="minorEastAsia"/>
          <w:highlight w:val="none"/>
        </w:rPr>
      </w:pPr>
    </w:p>
    <w:p w14:paraId="123CA38F">
      <w:pPr>
        <w:pStyle w:val="9"/>
        <w:ind w:firstLine="0" w:firstLineChars="0"/>
        <w:rPr>
          <w:rFonts w:hint="eastAsia" w:asciiTheme="minorEastAsia" w:hAnsiTheme="minorEastAsia" w:eastAsiaTheme="minorEastAsia" w:cstheme="minorEastAsia"/>
          <w:highlight w:val="none"/>
        </w:rPr>
      </w:pPr>
    </w:p>
    <w:p w14:paraId="033491CE">
      <w:pPr>
        <w:pStyle w:val="9"/>
        <w:ind w:firstLine="0" w:firstLineChars="0"/>
        <w:rPr>
          <w:rFonts w:hint="eastAsia" w:asciiTheme="minorEastAsia" w:hAnsiTheme="minorEastAsia" w:eastAsiaTheme="minorEastAsia" w:cstheme="minorEastAsia"/>
          <w:highlight w:val="none"/>
        </w:rPr>
      </w:pPr>
    </w:p>
    <w:p w14:paraId="733A7839">
      <w:pPr>
        <w:tabs>
          <w:tab w:val="center" w:pos="5346"/>
        </w:tabs>
        <w:spacing w:line="480" w:lineRule="auto"/>
        <w:jc w:val="center"/>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
          <w:color w:val="000000"/>
          <w:sz w:val="32"/>
          <w:szCs w:val="32"/>
          <w:highlight w:val="none"/>
        </w:rPr>
        <w:t xml:space="preserve"> 供应商名称：</w:t>
      </w:r>
      <w:r>
        <w:rPr>
          <w:rFonts w:hint="eastAsia" w:asciiTheme="minorEastAsia" w:hAnsiTheme="minorEastAsia" w:eastAsiaTheme="minorEastAsia" w:cstheme="minorEastAsia"/>
          <w:b/>
          <w:color w:val="000000"/>
          <w:sz w:val="32"/>
          <w:szCs w:val="32"/>
          <w:highlight w:val="none"/>
          <w:u w:val="single"/>
        </w:rPr>
        <w:t xml:space="preserve">        </w:t>
      </w:r>
      <w:r>
        <w:rPr>
          <w:rFonts w:hint="eastAsia" w:asciiTheme="minorEastAsia" w:hAnsiTheme="minorEastAsia" w:eastAsiaTheme="minorEastAsia" w:cstheme="minorEastAsia"/>
          <w:b/>
          <w:color w:val="000000"/>
          <w:sz w:val="32"/>
          <w:szCs w:val="32"/>
          <w:highlight w:val="none"/>
        </w:rPr>
        <w:t>（公章）</w:t>
      </w:r>
    </w:p>
    <w:p w14:paraId="36E055EE">
      <w:pPr>
        <w:spacing w:line="560" w:lineRule="exact"/>
        <w:jc w:val="center"/>
        <w:rPr>
          <w:rFonts w:hint="eastAsia" w:asciiTheme="minorEastAsia" w:hAnsiTheme="minorEastAsia" w:eastAsiaTheme="minorEastAsia" w:cstheme="minorEastAsia"/>
          <w:b/>
          <w:color w:val="000000"/>
          <w:sz w:val="44"/>
          <w:highlight w:val="none"/>
        </w:rPr>
      </w:pPr>
      <w:r>
        <w:rPr>
          <w:rFonts w:hint="eastAsia" w:asciiTheme="minorEastAsia" w:hAnsiTheme="minorEastAsia" w:eastAsiaTheme="minorEastAsia" w:cstheme="minorEastAsia"/>
          <w:b/>
          <w:color w:val="000000"/>
          <w:sz w:val="32"/>
          <w:szCs w:val="32"/>
          <w:highlight w:val="none"/>
        </w:rPr>
        <w:t>二〇二</w:t>
      </w:r>
      <w:r>
        <w:rPr>
          <w:rFonts w:hint="eastAsia" w:asciiTheme="minorEastAsia" w:hAnsiTheme="minorEastAsia" w:eastAsiaTheme="minorEastAsia" w:cstheme="minorEastAsia"/>
          <w:b/>
          <w:color w:val="000000"/>
          <w:sz w:val="32"/>
          <w:szCs w:val="32"/>
          <w:highlight w:val="none"/>
          <w:lang w:val="en-US" w:eastAsia="zh-CN"/>
        </w:rPr>
        <w:t>五</w:t>
      </w:r>
      <w:r>
        <w:rPr>
          <w:rFonts w:hint="eastAsia" w:asciiTheme="minorEastAsia" w:hAnsiTheme="minorEastAsia" w:eastAsiaTheme="minorEastAsia" w:cstheme="minorEastAsia"/>
          <w:b/>
          <w:color w:val="000000"/>
          <w:sz w:val="32"/>
          <w:szCs w:val="32"/>
          <w:highlight w:val="none"/>
        </w:rPr>
        <w:t>年  月  日</w:t>
      </w:r>
      <w:r>
        <w:rPr>
          <w:rFonts w:hint="eastAsia" w:asciiTheme="minorEastAsia" w:hAnsiTheme="minorEastAsia" w:eastAsiaTheme="minorEastAsia" w:cstheme="minorEastAsia"/>
          <w:b/>
          <w:color w:val="000000"/>
          <w:sz w:val="36"/>
          <w:szCs w:val="36"/>
          <w:highlight w:val="none"/>
        </w:rPr>
        <w:br w:type="page"/>
      </w:r>
      <w:bookmarkStart w:id="57" w:name="_Toc344572156"/>
    </w:p>
    <w:p w14:paraId="6F4DEF9E">
      <w:pPr>
        <w:jc w:val="center"/>
        <w:outlineLvl w:val="2"/>
        <w:rPr>
          <w:rFonts w:hint="eastAsia" w:asciiTheme="minorEastAsia" w:hAnsiTheme="minorEastAsia" w:eastAsiaTheme="minorEastAsia" w:cstheme="minorEastAsia"/>
          <w:b/>
          <w:color w:val="000000"/>
          <w:sz w:val="44"/>
          <w:highlight w:val="none"/>
        </w:rPr>
      </w:pPr>
      <w:r>
        <w:rPr>
          <w:rFonts w:hint="eastAsia" w:asciiTheme="minorEastAsia" w:hAnsiTheme="minorEastAsia" w:eastAsiaTheme="minorEastAsia" w:cstheme="minorEastAsia"/>
          <w:b/>
          <w:color w:val="000000"/>
          <w:sz w:val="44"/>
          <w:highlight w:val="none"/>
        </w:rPr>
        <w:t>目  录</w:t>
      </w:r>
    </w:p>
    <w:p w14:paraId="5E54666A">
      <w:pPr>
        <w:jc w:val="center"/>
        <w:rPr>
          <w:rFonts w:hint="eastAsia" w:asciiTheme="minorEastAsia" w:hAnsiTheme="minorEastAsia" w:eastAsiaTheme="minorEastAsia" w:cstheme="minorEastAsia"/>
          <w:b/>
          <w:color w:val="000000"/>
          <w:sz w:val="44"/>
          <w:highlight w:val="none"/>
        </w:rPr>
      </w:pPr>
    </w:p>
    <w:p w14:paraId="2245565F">
      <w:pPr>
        <w:tabs>
          <w:tab w:val="left" w:pos="1418"/>
        </w:tabs>
        <w:spacing w:line="720" w:lineRule="auto"/>
        <w:ind w:firstLine="420" w:firstLineChars="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第一章、磋商响应函</w:t>
      </w:r>
    </w:p>
    <w:p w14:paraId="63350351">
      <w:pPr>
        <w:tabs>
          <w:tab w:val="left" w:pos="1418"/>
        </w:tabs>
        <w:spacing w:line="720" w:lineRule="auto"/>
        <w:ind w:firstLine="420" w:firstLineChars="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第二章、</w:t>
      </w:r>
      <w:r>
        <w:rPr>
          <w:rFonts w:hint="eastAsia" w:asciiTheme="minorEastAsia" w:hAnsiTheme="minorEastAsia" w:eastAsiaTheme="minorEastAsia" w:cstheme="minorEastAsia"/>
          <w:sz w:val="24"/>
          <w:szCs w:val="28"/>
          <w:highlight w:val="none"/>
        </w:rPr>
        <w:t>法定代表人（单位负责人）身份证明及授权委托书</w:t>
      </w:r>
    </w:p>
    <w:p w14:paraId="44A7C9C3">
      <w:pPr>
        <w:tabs>
          <w:tab w:val="left" w:pos="1418"/>
        </w:tabs>
        <w:spacing w:line="720" w:lineRule="auto"/>
        <w:ind w:firstLine="420" w:firstLineChars="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第三章、磋商报价表</w:t>
      </w:r>
    </w:p>
    <w:p w14:paraId="3336A98F">
      <w:pPr>
        <w:tabs>
          <w:tab w:val="left" w:pos="1418"/>
        </w:tabs>
        <w:spacing w:line="720" w:lineRule="auto"/>
        <w:ind w:firstLine="420" w:firstLine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第四章、磋商响应方案说明书</w:t>
      </w:r>
    </w:p>
    <w:p w14:paraId="6EADF2F1">
      <w:pPr>
        <w:tabs>
          <w:tab w:val="left" w:pos="1418"/>
        </w:tabs>
        <w:spacing w:line="720" w:lineRule="auto"/>
        <w:ind w:firstLine="420" w:firstLineChars="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z w:val="24"/>
          <w:szCs w:val="24"/>
          <w:highlight w:val="none"/>
        </w:rPr>
        <w:t>第五章、商务响应表</w:t>
      </w:r>
    </w:p>
    <w:p w14:paraId="768F43EC">
      <w:pPr>
        <w:tabs>
          <w:tab w:val="left" w:pos="1701"/>
        </w:tabs>
        <w:spacing w:line="720" w:lineRule="auto"/>
        <w:ind w:firstLine="420" w:firstLineChars="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z w:val="24"/>
          <w:szCs w:val="24"/>
          <w:highlight w:val="none"/>
        </w:rPr>
        <w:t>第六章</w:t>
      </w:r>
      <w:r>
        <w:rPr>
          <w:rFonts w:hint="eastAsia" w:asciiTheme="minorEastAsia" w:hAnsiTheme="minorEastAsia" w:eastAsiaTheme="minorEastAsia" w:cstheme="minorEastAsia"/>
          <w:color w:val="000000"/>
          <w:spacing w:val="4"/>
          <w:sz w:val="24"/>
          <w:szCs w:val="24"/>
          <w:highlight w:val="none"/>
        </w:rPr>
        <w:t>、陕西省政府采购供应商拒绝政府采购领域商业贿赂承诺书</w:t>
      </w:r>
    </w:p>
    <w:p w14:paraId="45B149EC">
      <w:pPr>
        <w:tabs>
          <w:tab w:val="left" w:pos="1701"/>
        </w:tabs>
        <w:spacing w:line="720" w:lineRule="auto"/>
        <w:ind w:firstLine="420" w:firstLineChars="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z w:val="24"/>
          <w:szCs w:val="24"/>
          <w:highlight w:val="none"/>
        </w:rPr>
        <w:t>第七章</w:t>
      </w:r>
      <w:r>
        <w:rPr>
          <w:rFonts w:hint="eastAsia" w:asciiTheme="minorEastAsia" w:hAnsiTheme="minorEastAsia" w:eastAsiaTheme="minorEastAsia" w:cstheme="minorEastAsia"/>
          <w:color w:val="000000"/>
          <w:spacing w:val="4"/>
          <w:sz w:val="24"/>
          <w:szCs w:val="24"/>
          <w:highlight w:val="none"/>
        </w:rPr>
        <w:t>、资格证明文件</w:t>
      </w:r>
    </w:p>
    <w:p w14:paraId="2E6E0611">
      <w:pPr>
        <w:keepNext/>
        <w:keepLines/>
        <w:widowControl/>
        <w:tabs>
          <w:tab w:val="left" w:pos="3705"/>
        </w:tabs>
        <w:spacing w:line="360" w:lineRule="auto"/>
        <w:ind w:left="3708"/>
        <w:rPr>
          <w:rFonts w:hint="eastAsia" w:asciiTheme="minorEastAsia" w:hAnsiTheme="minorEastAsia" w:eastAsiaTheme="minorEastAsia" w:cstheme="minorEastAsia"/>
          <w:color w:val="000000"/>
          <w:szCs w:val="28"/>
          <w:highlight w:val="none"/>
        </w:rPr>
      </w:pPr>
    </w:p>
    <w:p w14:paraId="02DB8C6A">
      <w:pPr>
        <w:pStyle w:val="9"/>
        <w:spacing w:line="360" w:lineRule="auto"/>
        <w:rPr>
          <w:rFonts w:hint="eastAsia" w:asciiTheme="minorEastAsia" w:hAnsiTheme="minorEastAsia" w:eastAsiaTheme="minorEastAsia" w:cstheme="minorEastAsia"/>
          <w:color w:val="000000"/>
          <w:highlight w:val="none"/>
        </w:rPr>
      </w:pPr>
    </w:p>
    <w:p w14:paraId="32891FC7">
      <w:pPr>
        <w:pStyle w:val="9"/>
        <w:rPr>
          <w:rFonts w:hint="eastAsia" w:asciiTheme="minorEastAsia" w:hAnsiTheme="minorEastAsia" w:eastAsiaTheme="minorEastAsia" w:cstheme="minorEastAsia"/>
          <w:color w:val="000000"/>
          <w:highlight w:val="none"/>
        </w:rPr>
      </w:pPr>
    </w:p>
    <w:p w14:paraId="7333A857">
      <w:pPr>
        <w:pStyle w:val="9"/>
        <w:rPr>
          <w:rFonts w:hint="eastAsia" w:asciiTheme="minorEastAsia" w:hAnsiTheme="minorEastAsia" w:eastAsiaTheme="minorEastAsia" w:cstheme="minorEastAsia"/>
          <w:color w:val="000000"/>
          <w:highlight w:val="none"/>
        </w:rPr>
      </w:pPr>
    </w:p>
    <w:p w14:paraId="45FA9EEC">
      <w:pPr>
        <w:pStyle w:val="9"/>
        <w:rPr>
          <w:rFonts w:hint="eastAsia" w:asciiTheme="minorEastAsia" w:hAnsiTheme="minorEastAsia" w:eastAsiaTheme="minorEastAsia" w:cstheme="minorEastAsia"/>
          <w:color w:val="000000"/>
          <w:highlight w:val="none"/>
        </w:rPr>
      </w:pPr>
    </w:p>
    <w:p w14:paraId="7FABB339">
      <w:pPr>
        <w:pStyle w:val="9"/>
        <w:rPr>
          <w:rFonts w:hint="eastAsia" w:asciiTheme="minorEastAsia" w:hAnsiTheme="minorEastAsia" w:eastAsiaTheme="minorEastAsia" w:cstheme="minorEastAsia"/>
          <w:color w:val="000000"/>
          <w:highlight w:val="none"/>
        </w:rPr>
      </w:pPr>
    </w:p>
    <w:p w14:paraId="38E153E5">
      <w:pPr>
        <w:pStyle w:val="9"/>
        <w:rPr>
          <w:rFonts w:hint="eastAsia" w:asciiTheme="minorEastAsia" w:hAnsiTheme="minorEastAsia" w:eastAsiaTheme="minorEastAsia" w:cstheme="minorEastAsia"/>
          <w:color w:val="000000"/>
          <w:highlight w:val="none"/>
        </w:rPr>
      </w:pPr>
    </w:p>
    <w:bookmarkEnd w:id="57"/>
    <w:p w14:paraId="5F4D8AF4">
      <w:pPr>
        <w:spacing w:line="520" w:lineRule="exact"/>
        <w:jc w:val="center"/>
        <w:rPr>
          <w:rFonts w:hint="eastAsia" w:asciiTheme="minorEastAsia" w:hAnsiTheme="minorEastAsia" w:eastAsiaTheme="minorEastAsia" w:cstheme="minorEastAsia"/>
          <w:b/>
          <w:color w:val="000000"/>
          <w:sz w:val="32"/>
          <w:szCs w:val="32"/>
          <w:highlight w:val="none"/>
        </w:rPr>
      </w:pPr>
      <w:bookmarkStart w:id="58" w:name="_Toc403077648"/>
      <w:bookmarkStart w:id="59" w:name="_Toc363474027"/>
      <w:bookmarkStart w:id="60" w:name="_Toc204524343"/>
    </w:p>
    <w:p w14:paraId="03BA4CC5">
      <w:pPr>
        <w:keepNext w:val="0"/>
        <w:keepLines w:val="0"/>
        <w:pageBreakBefore w:val="0"/>
        <w:widowControl w:val="0"/>
        <w:kinsoku/>
        <w:wordWrap/>
        <w:overflowPunct/>
        <w:topLinePunct w:val="0"/>
        <w:autoSpaceDE/>
        <w:autoSpaceDN/>
        <w:bidi w:val="0"/>
        <w:adjustRightInd/>
        <w:snapToGrid/>
        <w:spacing w:after="312" w:afterLines="100" w:line="520" w:lineRule="exact"/>
        <w:jc w:val="center"/>
        <w:textAlignment w:val="auto"/>
        <w:outlineLvl w:val="2"/>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color w:val="000000"/>
          <w:sz w:val="32"/>
          <w:szCs w:val="32"/>
          <w:highlight w:val="none"/>
        </w:rPr>
        <w:br w:type="page"/>
      </w:r>
      <w:r>
        <w:rPr>
          <w:rFonts w:hint="eastAsia" w:asciiTheme="minorEastAsia" w:hAnsiTheme="minorEastAsia" w:eastAsiaTheme="minorEastAsia" w:cstheme="minorEastAsia"/>
          <w:b/>
          <w:bCs/>
          <w:color w:val="000000"/>
          <w:sz w:val="32"/>
          <w:szCs w:val="32"/>
          <w:highlight w:val="none"/>
        </w:rPr>
        <w:t>第一章、磋商</w:t>
      </w:r>
      <w:bookmarkEnd w:id="58"/>
      <w:bookmarkEnd w:id="59"/>
      <w:r>
        <w:rPr>
          <w:rFonts w:hint="eastAsia" w:asciiTheme="minorEastAsia" w:hAnsiTheme="minorEastAsia" w:eastAsiaTheme="minorEastAsia" w:cstheme="minorEastAsia"/>
          <w:b/>
          <w:bCs/>
          <w:color w:val="000000"/>
          <w:sz w:val="32"/>
          <w:szCs w:val="32"/>
          <w:highlight w:val="none"/>
        </w:rPr>
        <w:t>响应函</w:t>
      </w:r>
    </w:p>
    <w:p w14:paraId="39B1094B">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致：</w:t>
      </w:r>
      <w:r>
        <w:rPr>
          <w:rFonts w:hint="eastAsia" w:asciiTheme="minorEastAsia" w:hAnsiTheme="minorEastAsia" w:eastAsiaTheme="minorEastAsia" w:cstheme="minorEastAsia"/>
          <w:color w:val="000000"/>
          <w:spacing w:val="4"/>
          <w:sz w:val="24"/>
          <w:highlight w:val="none"/>
          <w:lang w:eastAsia="zh-CN"/>
        </w:rPr>
        <w:t xml:space="preserve">陕西正城项目管理有限公司 </w:t>
      </w:r>
      <w:r>
        <w:rPr>
          <w:rFonts w:hint="eastAsia" w:asciiTheme="minorEastAsia" w:hAnsiTheme="minorEastAsia" w:eastAsiaTheme="minorEastAsia" w:cstheme="minorEastAsia"/>
          <w:color w:val="000000"/>
          <w:spacing w:val="4"/>
          <w:sz w:val="24"/>
          <w:szCs w:val="24"/>
          <w:highlight w:val="none"/>
        </w:rPr>
        <w:t xml:space="preserve"> </w:t>
      </w:r>
    </w:p>
    <w:p w14:paraId="016C0244">
      <w:pPr>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根据贵方“</w:t>
      </w:r>
      <w:r>
        <w:rPr>
          <w:rFonts w:hint="eastAsia" w:asciiTheme="minorEastAsia" w:hAnsiTheme="minorEastAsia" w:eastAsiaTheme="minorEastAsia" w:cstheme="minorEastAsia"/>
          <w:color w:val="000000"/>
          <w:spacing w:val="4"/>
          <w:sz w:val="24"/>
          <w:szCs w:val="24"/>
          <w:highlight w:val="none"/>
          <w:u w:val="single"/>
        </w:rPr>
        <w:t xml:space="preserve">                   </w:t>
      </w:r>
      <w:r>
        <w:rPr>
          <w:rFonts w:hint="eastAsia" w:asciiTheme="minorEastAsia" w:hAnsiTheme="minorEastAsia" w:eastAsiaTheme="minorEastAsia" w:cstheme="minorEastAsia"/>
          <w:color w:val="000000"/>
          <w:spacing w:val="4"/>
          <w:sz w:val="24"/>
          <w:szCs w:val="24"/>
          <w:highlight w:val="none"/>
        </w:rPr>
        <w:t>”项目的磋商邀请</w:t>
      </w:r>
      <w:r>
        <w:rPr>
          <w:rFonts w:hint="eastAsia" w:asciiTheme="minorEastAsia" w:hAnsiTheme="minorEastAsia" w:eastAsiaTheme="minorEastAsia" w:cstheme="minorEastAsia"/>
          <w:color w:val="000000"/>
          <w:spacing w:val="4"/>
          <w:sz w:val="24"/>
          <w:szCs w:val="24"/>
          <w:highlight w:val="none"/>
          <w:u w:val="single"/>
        </w:rPr>
        <w:t>(</w:t>
      </w:r>
      <w:r>
        <w:rPr>
          <w:rFonts w:hint="eastAsia" w:asciiTheme="minorEastAsia" w:hAnsiTheme="minorEastAsia" w:eastAsiaTheme="minorEastAsia" w:cstheme="minorEastAsia"/>
          <w:color w:val="000000"/>
          <w:spacing w:val="4"/>
          <w:sz w:val="24"/>
          <w:szCs w:val="24"/>
          <w:highlight w:val="none"/>
          <w:u w:val="single"/>
          <w:lang w:val="en-US" w:eastAsia="zh-CN"/>
        </w:rPr>
        <w:t>项目</w:t>
      </w:r>
      <w:r>
        <w:rPr>
          <w:rFonts w:hint="eastAsia" w:asciiTheme="minorEastAsia" w:hAnsiTheme="minorEastAsia" w:eastAsiaTheme="minorEastAsia" w:cstheme="minorEastAsia"/>
          <w:color w:val="000000"/>
          <w:spacing w:val="4"/>
          <w:sz w:val="24"/>
          <w:szCs w:val="24"/>
          <w:highlight w:val="none"/>
          <w:u w:val="single"/>
        </w:rPr>
        <w:t xml:space="preserve">编号：  </w:t>
      </w:r>
      <w:r>
        <w:rPr>
          <w:rFonts w:hint="eastAsia" w:asciiTheme="minorEastAsia" w:hAnsiTheme="minorEastAsia" w:eastAsiaTheme="minorEastAsia" w:cstheme="minorEastAsia"/>
          <w:color w:val="000000"/>
          <w:spacing w:val="4"/>
          <w:sz w:val="24"/>
          <w:szCs w:val="24"/>
          <w:highlight w:val="none"/>
          <w:u w:val="single"/>
          <w:lang w:val="en-US" w:eastAsia="zh-CN"/>
        </w:rPr>
        <w:t xml:space="preserve"> </w:t>
      </w:r>
      <w:r>
        <w:rPr>
          <w:rFonts w:hint="eastAsia" w:asciiTheme="minorEastAsia" w:hAnsiTheme="minorEastAsia" w:eastAsiaTheme="minorEastAsia" w:cstheme="minorEastAsia"/>
          <w:color w:val="000000"/>
          <w:spacing w:val="4"/>
          <w:sz w:val="24"/>
          <w:szCs w:val="24"/>
          <w:highlight w:val="none"/>
          <w:u w:val="single"/>
        </w:rPr>
        <w:t xml:space="preserve">     )</w:t>
      </w:r>
      <w:r>
        <w:rPr>
          <w:rFonts w:hint="eastAsia" w:asciiTheme="minorEastAsia" w:hAnsiTheme="minorEastAsia" w:eastAsiaTheme="minorEastAsia" w:cstheme="minorEastAsia"/>
          <w:color w:val="000000"/>
          <w:spacing w:val="4"/>
          <w:sz w:val="24"/>
          <w:szCs w:val="24"/>
          <w:highlight w:val="none"/>
        </w:rPr>
        <w:t>，签字代表</w:t>
      </w:r>
      <w:r>
        <w:rPr>
          <w:rFonts w:hint="eastAsia" w:asciiTheme="minorEastAsia" w:hAnsiTheme="minorEastAsia" w:eastAsiaTheme="minorEastAsia" w:cstheme="minorEastAsia"/>
          <w:color w:val="000000"/>
          <w:spacing w:val="4"/>
          <w:sz w:val="24"/>
          <w:szCs w:val="24"/>
          <w:highlight w:val="none"/>
          <w:u w:val="single"/>
        </w:rPr>
        <w:t>（全名、职务）</w:t>
      </w:r>
      <w:r>
        <w:rPr>
          <w:rFonts w:hint="eastAsia" w:asciiTheme="minorEastAsia" w:hAnsiTheme="minorEastAsia" w:eastAsiaTheme="minorEastAsia" w:cstheme="minorEastAsia"/>
          <w:color w:val="000000"/>
          <w:spacing w:val="4"/>
          <w:sz w:val="24"/>
          <w:szCs w:val="24"/>
          <w:highlight w:val="none"/>
        </w:rPr>
        <w:t>经正式授权并代表供应商</w:t>
      </w:r>
      <w:r>
        <w:rPr>
          <w:rFonts w:hint="eastAsia" w:asciiTheme="minorEastAsia" w:hAnsiTheme="minorEastAsia" w:eastAsiaTheme="minorEastAsia" w:cstheme="minorEastAsia"/>
          <w:color w:val="000000"/>
          <w:spacing w:val="4"/>
          <w:sz w:val="24"/>
          <w:szCs w:val="24"/>
          <w:highlight w:val="none"/>
          <w:u w:val="single"/>
        </w:rPr>
        <w:t>(供应商名称、地址)</w:t>
      </w:r>
      <w:r>
        <w:rPr>
          <w:rFonts w:hint="eastAsia" w:asciiTheme="minorEastAsia" w:hAnsiTheme="minorEastAsia" w:eastAsiaTheme="minorEastAsia" w:cstheme="minorEastAsia"/>
          <w:color w:val="000000"/>
          <w:spacing w:val="4"/>
          <w:sz w:val="24"/>
          <w:szCs w:val="24"/>
          <w:highlight w:val="none"/>
        </w:rPr>
        <w:t xml:space="preserve"> 提交磋商响应文件正本壹份、副本一式</w:t>
      </w:r>
      <w:r>
        <w:rPr>
          <w:rFonts w:hint="eastAsia" w:asciiTheme="minorEastAsia" w:hAnsiTheme="minorEastAsia" w:eastAsiaTheme="minorEastAsia" w:cstheme="minorEastAsia"/>
          <w:color w:val="000000"/>
          <w:spacing w:val="4"/>
          <w:sz w:val="24"/>
          <w:szCs w:val="24"/>
          <w:highlight w:val="none"/>
          <w:u w:val="single"/>
        </w:rPr>
        <w:t xml:space="preserve"> </w:t>
      </w:r>
      <w:r>
        <w:rPr>
          <w:rFonts w:hint="eastAsia" w:asciiTheme="minorEastAsia" w:hAnsiTheme="minorEastAsia" w:eastAsiaTheme="minorEastAsia" w:cstheme="minorEastAsia"/>
          <w:color w:val="000000"/>
          <w:spacing w:val="4"/>
          <w:sz w:val="24"/>
          <w:szCs w:val="24"/>
          <w:highlight w:val="none"/>
          <w:u w:val="single"/>
          <w:lang w:val="en-US" w:eastAsia="zh-CN"/>
        </w:rPr>
        <w:t xml:space="preserve">    </w:t>
      </w:r>
      <w:r>
        <w:rPr>
          <w:rFonts w:hint="eastAsia" w:asciiTheme="minorEastAsia" w:hAnsiTheme="minorEastAsia" w:eastAsiaTheme="minorEastAsia" w:cstheme="minorEastAsia"/>
          <w:color w:val="000000"/>
          <w:spacing w:val="4"/>
          <w:sz w:val="24"/>
          <w:szCs w:val="24"/>
          <w:highlight w:val="none"/>
          <w:u w:val="single"/>
        </w:rPr>
        <w:t xml:space="preserve">  </w:t>
      </w:r>
      <w:r>
        <w:rPr>
          <w:rFonts w:hint="eastAsia" w:asciiTheme="minorEastAsia" w:hAnsiTheme="minorEastAsia" w:eastAsiaTheme="minorEastAsia" w:cstheme="minorEastAsia"/>
          <w:color w:val="000000"/>
          <w:spacing w:val="4"/>
          <w:sz w:val="24"/>
          <w:szCs w:val="24"/>
          <w:highlight w:val="none"/>
        </w:rPr>
        <w:t>份。</w:t>
      </w:r>
    </w:p>
    <w:p w14:paraId="209A9FC7">
      <w:pPr>
        <w:spacing w:line="360" w:lineRule="auto"/>
        <w:ind w:firstLine="496" w:firstLineChars="20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我方承诺如下：</w:t>
      </w:r>
    </w:p>
    <w:p w14:paraId="41AFD707">
      <w:pPr>
        <w:numPr>
          <w:ilvl w:val="0"/>
          <w:numId w:val="5"/>
        </w:numPr>
        <w:ind w:firstLine="496" w:firstLineChars="200"/>
        <w:jc w:val="left"/>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000000"/>
          <w:spacing w:val="4"/>
          <w:sz w:val="24"/>
          <w:szCs w:val="24"/>
          <w:highlight w:val="none"/>
        </w:rPr>
        <w:t>磋商总价为</w:t>
      </w:r>
      <w:r>
        <w:rPr>
          <w:rFonts w:hint="eastAsia" w:asciiTheme="minorEastAsia" w:hAnsiTheme="minorEastAsia" w:eastAsiaTheme="minorEastAsia" w:cstheme="minorEastAsia"/>
          <w:color w:val="auto"/>
          <w:spacing w:val="4"/>
          <w:sz w:val="24"/>
          <w:szCs w:val="24"/>
          <w:highlight w:val="none"/>
          <w:lang w:val="en-US" w:eastAsia="zh-CN"/>
        </w:rPr>
        <w:t>：大写：</w:t>
      </w:r>
      <w:r>
        <w:rPr>
          <w:rFonts w:hint="eastAsia" w:asciiTheme="minorEastAsia" w:hAnsiTheme="minorEastAsia" w:eastAsiaTheme="minorEastAsia" w:cstheme="minorEastAsia"/>
          <w:color w:val="000000"/>
          <w:spacing w:val="4"/>
          <w:sz w:val="24"/>
          <w:szCs w:val="24"/>
          <w:highlight w:val="none"/>
          <w:u w:val="single"/>
        </w:rPr>
        <w:t xml:space="preserve"> </w:t>
      </w:r>
      <w:r>
        <w:rPr>
          <w:rFonts w:hint="eastAsia" w:asciiTheme="minorEastAsia" w:hAnsiTheme="minorEastAsia" w:eastAsiaTheme="minorEastAsia" w:cstheme="minorEastAsia"/>
          <w:color w:val="000000"/>
          <w:spacing w:val="4"/>
          <w:sz w:val="24"/>
          <w:szCs w:val="24"/>
          <w:highlight w:val="none"/>
          <w:u w:val="single"/>
          <w:lang w:val="en-US" w:eastAsia="zh-CN"/>
        </w:rPr>
        <w:t xml:space="preserve">    </w:t>
      </w:r>
      <w:r>
        <w:rPr>
          <w:rFonts w:hint="eastAsia" w:asciiTheme="minorEastAsia" w:hAnsiTheme="minorEastAsia" w:eastAsiaTheme="minorEastAsia" w:cstheme="minorEastAsia"/>
          <w:color w:val="000000"/>
          <w:spacing w:val="4"/>
          <w:sz w:val="24"/>
          <w:szCs w:val="24"/>
          <w:highlight w:val="none"/>
          <w:u w:val="single"/>
        </w:rPr>
        <w:t xml:space="preserve">  </w:t>
      </w:r>
      <w:r>
        <w:rPr>
          <w:rFonts w:hint="eastAsia" w:asciiTheme="minorEastAsia" w:hAnsiTheme="minorEastAsia" w:eastAsiaTheme="minorEastAsia" w:cstheme="minorEastAsia"/>
          <w:color w:val="000000"/>
          <w:spacing w:val="4"/>
          <w:sz w:val="24"/>
          <w:szCs w:val="24"/>
          <w:highlight w:val="none"/>
          <w:u w:val="single"/>
          <w:lang w:val="en-US" w:eastAsia="zh-CN"/>
        </w:rPr>
        <w:t xml:space="preserve">     </w:t>
      </w:r>
      <w:r>
        <w:rPr>
          <w:rFonts w:hint="eastAsia" w:asciiTheme="minorEastAsia" w:hAnsiTheme="minorEastAsia" w:eastAsiaTheme="minorEastAsia" w:cstheme="minorEastAsia"/>
          <w:color w:val="000000"/>
          <w:spacing w:val="4"/>
          <w:sz w:val="24"/>
          <w:szCs w:val="24"/>
          <w:highlight w:val="none"/>
          <w:u w:val="none"/>
          <w:lang w:val="en-US" w:eastAsia="zh-CN"/>
        </w:rPr>
        <w:t>元整，小写：</w:t>
      </w:r>
      <w:r>
        <w:rPr>
          <w:rFonts w:hint="eastAsia" w:asciiTheme="minorEastAsia" w:hAnsiTheme="minorEastAsia" w:eastAsiaTheme="minorEastAsia" w:cstheme="minorEastAsia"/>
          <w:color w:val="000000"/>
          <w:spacing w:val="4"/>
          <w:sz w:val="24"/>
          <w:szCs w:val="24"/>
          <w:highlight w:val="none"/>
          <w:u w:val="single"/>
          <w:lang w:val="en-US" w:eastAsia="zh-CN"/>
        </w:rPr>
        <w:t xml:space="preserve">           </w:t>
      </w:r>
      <w:r>
        <w:rPr>
          <w:rFonts w:hint="eastAsia" w:asciiTheme="minorEastAsia" w:hAnsiTheme="minorEastAsia" w:eastAsiaTheme="minorEastAsia" w:cstheme="minorEastAsia"/>
          <w:color w:val="000000"/>
          <w:spacing w:val="4"/>
          <w:sz w:val="24"/>
          <w:szCs w:val="24"/>
          <w:highlight w:val="none"/>
          <w:u w:val="none"/>
          <w:lang w:val="en-US" w:eastAsia="zh-CN"/>
        </w:rPr>
        <w:t xml:space="preserve"> 元</w:t>
      </w:r>
    </w:p>
    <w:p w14:paraId="1CEE1BE3">
      <w:pPr>
        <w:tabs>
          <w:tab w:val="left" w:pos="2160"/>
        </w:tabs>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2）如果成交，我们根据磋商文件的规定，履行合同的责任和义务。</w:t>
      </w:r>
    </w:p>
    <w:p w14:paraId="0105CFFE">
      <w:pPr>
        <w:tabs>
          <w:tab w:val="left" w:pos="2160"/>
        </w:tabs>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3）我们已详细阅读和审核全部磋商文件（含修改部分，如有的话），及有关附件，我们知道必须放弃提出含糊不清或误解的问题的权利。</w:t>
      </w:r>
    </w:p>
    <w:p w14:paraId="68A82F1A">
      <w:pPr>
        <w:tabs>
          <w:tab w:val="left" w:pos="2160"/>
        </w:tabs>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4）我们同意在磋商有效期内（</w:t>
      </w:r>
      <w:r>
        <w:rPr>
          <w:rFonts w:hint="eastAsia" w:asciiTheme="minorEastAsia" w:hAnsiTheme="minorEastAsia" w:eastAsiaTheme="minorEastAsia" w:cstheme="minorEastAsia"/>
          <w:color w:val="000000"/>
          <w:spacing w:val="4"/>
          <w:sz w:val="24"/>
          <w:szCs w:val="24"/>
          <w:highlight w:val="none"/>
          <w:u w:val="single"/>
        </w:rPr>
        <w:t>自磋商之日起   天内</w:t>
      </w:r>
      <w:r>
        <w:rPr>
          <w:rFonts w:hint="eastAsia" w:asciiTheme="minorEastAsia" w:hAnsiTheme="minorEastAsia" w:eastAsiaTheme="minorEastAsia" w:cstheme="minorEastAsia"/>
          <w:color w:val="000000"/>
          <w:spacing w:val="4"/>
          <w:sz w:val="24"/>
          <w:szCs w:val="24"/>
          <w:highlight w:val="none"/>
        </w:rPr>
        <w:t>），本磋商响应函对我方具有约束力。</w:t>
      </w:r>
    </w:p>
    <w:p w14:paraId="6C864793">
      <w:pPr>
        <w:tabs>
          <w:tab w:val="left" w:pos="2160"/>
        </w:tabs>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 xml:space="preserve">5）同意提供贵方可能另外要求的与本磋商有关的任何证据和资料。 </w:t>
      </w:r>
    </w:p>
    <w:p w14:paraId="26A464FB">
      <w:pPr>
        <w:tabs>
          <w:tab w:val="left" w:pos="2160"/>
        </w:tabs>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6）我们同意，如果成交，向</w:t>
      </w:r>
      <w:r>
        <w:rPr>
          <w:rFonts w:hint="eastAsia" w:asciiTheme="minorEastAsia" w:hAnsiTheme="minorEastAsia" w:eastAsiaTheme="minorEastAsia" w:cstheme="minorEastAsia"/>
          <w:color w:val="000000"/>
          <w:spacing w:val="4"/>
          <w:sz w:val="24"/>
          <w:szCs w:val="24"/>
          <w:highlight w:val="none"/>
          <w:lang w:eastAsia="zh-CN"/>
        </w:rPr>
        <w:t xml:space="preserve">陕西正城项目管理有限公司 </w:t>
      </w:r>
      <w:r>
        <w:rPr>
          <w:rFonts w:hint="eastAsia" w:asciiTheme="minorEastAsia" w:hAnsiTheme="minorEastAsia" w:eastAsiaTheme="minorEastAsia" w:cstheme="minorEastAsia"/>
          <w:color w:val="000000"/>
          <w:spacing w:val="4"/>
          <w:sz w:val="24"/>
          <w:szCs w:val="24"/>
          <w:highlight w:val="none"/>
        </w:rPr>
        <w:t>交纳招标代理服务费。</w:t>
      </w:r>
    </w:p>
    <w:p w14:paraId="022E98FC">
      <w:pPr>
        <w:tabs>
          <w:tab w:val="left" w:pos="2160"/>
        </w:tabs>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7）与本磋商有关的一切正式往来通讯为：</w:t>
      </w:r>
    </w:p>
    <w:p w14:paraId="6FB9C333">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联系地址：</w:t>
      </w:r>
    </w:p>
    <w:p w14:paraId="2ECB6BC0">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邮政编码：</w:t>
      </w:r>
    </w:p>
    <w:p w14:paraId="54E419C2">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电    话：</w:t>
      </w:r>
    </w:p>
    <w:p w14:paraId="6B5F4266">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传    真：</w:t>
      </w:r>
    </w:p>
    <w:p w14:paraId="1CF40746">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供应商名称（盖章）：</w:t>
      </w:r>
    </w:p>
    <w:p w14:paraId="2F7972C9">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供应商</w:t>
      </w:r>
      <w:r>
        <w:rPr>
          <w:rFonts w:hint="eastAsia" w:asciiTheme="minorEastAsia" w:hAnsiTheme="minorEastAsia" w:eastAsiaTheme="minorEastAsia" w:cstheme="minorEastAsia"/>
          <w:sz w:val="24"/>
          <w:szCs w:val="28"/>
          <w:highlight w:val="none"/>
        </w:rPr>
        <w:t>法定代表人（单位负责人）</w:t>
      </w:r>
      <w:r>
        <w:rPr>
          <w:rFonts w:hint="eastAsia" w:asciiTheme="minorEastAsia" w:hAnsiTheme="minorEastAsia" w:eastAsiaTheme="minorEastAsia" w:cstheme="minorEastAsia"/>
          <w:color w:val="000000"/>
          <w:sz w:val="24"/>
          <w:highlight w:val="none"/>
        </w:rPr>
        <w:t>/或被授权人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pacing w:val="4"/>
          <w:sz w:val="24"/>
          <w:szCs w:val="24"/>
          <w:highlight w:val="none"/>
        </w:rPr>
        <w:t>：</w:t>
      </w:r>
    </w:p>
    <w:p w14:paraId="0E155CB2">
      <w:pPr>
        <w:spacing w:line="360" w:lineRule="auto"/>
        <w:ind w:firstLine="1240" w:firstLineChars="5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日    期：</w:t>
      </w:r>
    </w:p>
    <w:p w14:paraId="7B1C107C">
      <w:pPr>
        <w:spacing w:line="500" w:lineRule="atLeast"/>
        <w:jc w:val="center"/>
        <w:outlineLvl w:val="2"/>
        <w:rPr>
          <w:rFonts w:hint="eastAsia" w:asciiTheme="minorEastAsia" w:hAnsiTheme="minorEastAsia" w:eastAsiaTheme="minorEastAsia" w:cstheme="minorEastAsia"/>
          <w:b/>
          <w:bCs/>
          <w:color w:val="000000"/>
          <w:kern w:val="2"/>
          <w:sz w:val="32"/>
          <w:szCs w:val="32"/>
          <w:highlight w:val="none"/>
          <w:lang w:val="en-US" w:eastAsia="zh-CN" w:bidi="ar-SA"/>
        </w:rPr>
      </w:pPr>
      <w:r>
        <w:rPr>
          <w:rFonts w:hint="eastAsia" w:asciiTheme="minorEastAsia" w:hAnsiTheme="minorEastAsia" w:eastAsiaTheme="minorEastAsia" w:cstheme="minorEastAsia"/>
          <w:color w:val="000000"/>
          <w:highlight w:val="none"/>
        </w:rPr>
        <w:br w:type="page"/>
      </w:r>
      <w:bookmarkStart w:id="61" w:name="_Toc363474028"/>
      <w:bookmarkStart w:id="62" w:name="_Toc403077649"/>
      <w:r>
        <w:rPr>
          <w:rFonts w:hint="eastAsia" w:asciiTheme="minorEastAsia" w:hAnsiTheme="minorEastAsia" w:eastAsiaTheme="minorEastAsia" w:cstheme="minorEastAsia"/>
          <w:b/>
          <w:bCs/>
          <w:color w:val="000000"/>
          <w:sz w:val="32"/>
          <w:szCs w:val="32"/>
          <w:highlight w:val="none"/>
        </w:rPr>
        <w:t>第二章、</w:t>
      </w:r>
      <w:bookmarkEnd w:id="61"/>
      <w:bookmarkEnd w:id="62"/>
      <w:bookmarkStart w:id="63" w:name="_Toc403077651"/>
      <w:bookmarkStart w:id="64" w:name="_Toc363474030"/>
      <w:r>
        <w:rPr>
          <w:rFonts w:hint="eastAsia" w:asciiTheme="minorEastAsia" w:hAnsiTheme="minorEastAsia" w:eastAsiaTheme="minorEastAsia" w:cstheme="minorEastAsia"/>
          <w:b/>
          <w:bCs/>
          <w:color w:val="000000"/>
          <w:kern w:val="2"/>
          <w:sz w:val="32"/>
          <w:szCs w:val="32"/>
          <w:highlight w:val="none"/>
          <w:lang w:val="en-US" w:eastAsia="zh-CN" w:bidi="ar-SA"/>
        </w:rPr>
        <w:t>法定代表人（单位负责人）身份证明及授权委托书</w:t>
      </w:r>
    </w:p>
    <w:p w14:paraId="41B93AA3">
      <w:pPr>
        <w:pStyle w:val="30"/>
        <w:spacing w:line="500" w:lineRule="atLeast"/>
        <w:jc w:val="center"/>
        <w:outlineLvl w:val="3"/>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2.1法定代表人身份证明书</w:t>
      </w:r>
    </w:p>
    <w:p w14:paraId="54BA79DE">
      <w:pPr>
        <w:pStyle w:val="30"/>
        <w:spacing w:line="500" w:lineRule="atLeast"/>
        <w:ind w:firstLine="480" w:firstLineChars="200"/>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 </w:t>
      </w:r>
    </w:p>
    <w:p w14:paraId="655283CE">
      <w:pPr>
        <w:pStyle w:val="30"/>
        <w:spacing w:line="500" w:lineRule="atLeas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u w:val="single"/>
        </w:rPr>
        <w:t xml:space="preserve">                                  . </w:t>
      </w:r>
    </w:p>
    <w:p w14:paraId="74DCB7F7">
      <w:pPr>
        <w:pStyle w:val="30"/>
        <w:spacing w:line="500" w:lineRule="atLeas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u w:val="single"/>
        </w:rPr>
        <w:t xml:space="preserve">                                  . </w:t>
      </w:r>
    </w:p>
    <w:p w14:paraId="1CD2B737">
      <w:pPr>
        <w:pStyle w:val="30"/>
        <w:spacing w:line="500" w:lineRule="atLeas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64D956E4">
      <w:pPr>
        <w:pStyle w:val="30"/>
        <w:spacing w:line="500" w:lineRule="atLeas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p>
    <w:p w14:paraId="6C2CFC2F">
      <w:pPr>
        <w:pStyle w:val="30"/>
        <w:spacing w:line="500" w:lineRule="atLeas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p>
    <w:p w14:paraId="048E9008">
      <w:pPr>
        <w:pStyle w:val="30"/>
        <w:spacing w:line="500" w:lineRule="atLeas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的法定代表人。</w:t>
      </w:r>
    </w:p>
    <w:p w14:paraId="1981A866">
      <w:pPr>
        <w:pStyle w:val="30"/>
        <w:spacing w:line="500" w:lineRule="atLeast"/>
        <w:ind w:firstLine="480" w:firstLineChars="200"/>
        <w:rPr>
          <w:rFonts w:hint="eastAsia" w:asciiTheme="minorEastAsia" w:hAnsiTheme="minorEastAsia" w:eastAsiaTheme="minorEastAsia" w:cstheme="minorEastAsia"/>
          <w:sz w:val="24"/>
          <w:szCs w:val="24"/>
          <w:highlight w:val="none"/>
        </w:rPr>
      </w:pPr>
    </w:p>
    <w:p w14:paraId="26BF01F2">
      <w:pPr>
        <w:pStyle w:val="30"/>
        <w:spacing w:line="500" w:lineRule="atLeas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14:paraId="32786647">
      <w:pPr>
        <w:pStyle w:val="30"/>
        <w:spacing w:line="500" w:lineRule="atLeast"/>
        <w:ind w:firstLine="480" w:firstLineChars="200"/>
        <w:rPr>
          <w:rFonts w:hint="eastAsia" w:asciiTheme="minorEastAsia" w:hAnsiTheme="minorEastAsia" w:eastAsiaTheme="minorEastAsia" w:cstheme="minorEastAsia"/>
          <w:sz w:val="24"/>
          <w:szCs w:val="24"/>
          <w:highlight w:val="none"/>
        </w:rPr>
      </w:pPr>
    </w:p>
    <w:p w14:paraId="7AD560D3">
      <w:pPr>
        <w:pStyle w:val="30"/>
        <w:spacing w:line="500" w:lineRule="atLeas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2909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14:paraId="10879D93">
            <w:pPr>
              <w:adjustRightInd w:val="0"/>
              <w:snapToGrid w:val="0"/>
              <w:spacing w:line="50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法定代表人身份证复印件</w:t>
            </w:r>
          </w:p>
          <w:p w14:paraId="0C55E1B0">
            <w:pPr>
              <w:adjustRightInd w:val="0"/>
              <w:snapToGrid w:val="0"/>
              <w:spacing w:line="500" w:lineRule="atLeast"/>
              <w:jc w:val="center"/>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正反面</w:t>
            </w:r>
          </w:p>
        </w:tc>
      </w:tr>
    </w:tbl>
    <w:p w14:paraId="777D15F1">
      <w:pPr>
        <w:pStyle w:val="30"/>
        <w:spacing w:line="500" w:lineRule="atLeast"/>
        <w:rPr>
          <w:rFonts w:hint="eastAsia" w:asciiTheme="minorEastAsia" w:hAnsiTheme="minorEastAsia" w:eastAsiaTheme="minorEastAsia" w:cstheme="minorEastAsia"/>
          <w:sz w:val="24"/>
          <w:szCs w:val="24"/>
          <w:highlight w:val="none"/>
        </w:rPr>
      </w:pPr>
    </w:p>
    <w:p w14:paraId="0A779785">
      <w:pPr>
        <w:pStyle w:val="30"/>
        <w:spacing w:line="500" w:lineRule="exact"/>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（公章）</w:t>
      </w:r>
    </w:p>
    <w:p w14:paraId="30793620">
      <w:pPr>
        <w:pStyle w:val="30"/>
        <w:spacing w:line="500" w:lineRule="exact"/>
        <w:rPr>
          <w:rFonts w:hint="eastAsia" w:asciiTheme="minorEastAsia" w:hAnsiTheme="minorEastAsia" w:eastAsiaTheme="minorEastAsia" w:cstheme="minorEastAsia"/>
          <w:sz w:val="24"/>
          <w:szCs w:val="24"/>
          <w:highlight w:val="none"/>
        </w:rPr>
      </w:pPr>
    </w:p>
    <w:p w14:paraId="7C8AFBB3">
      <w:pPr>
        <w:jc w:val="right"/>
        <w:rPr>
          <w:rFonts w:hint="eastAsia" w:asciiTheme="minorEastAsia" w:hAnsiTheme="minorEastAsia" w:eastAsiaTheme="minorEastAsia" w:cstheme="minorEastAsia"/>
          <w:sz w:val="20"/>
          <w:szCs w:val="18"/>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04BA9157">
      <w:pPr>
        <w:rPr>
          <w:rFonts w:hint="eastAsia" w:asciiTheme="minorEastAsia" w:hAnsiTheme="minorEastAsia" w:eastAsiaTheme="minorEastAsia" w:cstheme="minorEastAsia"/>
          <w:highlight w:val="none"/>
        </w:rPr>
      </w:pPr>
    </w:p>
    <w:p w14:paraId="247BD14C">
      <w:pPr>
        <w:rPr>
          <w:rFonts w:hint="eastAsia" w:asciiTheme="minorEastAsia" w:hAnsiTheme="minorEastAsia" w:eastAsiaTheme="minorEastAsia" w:cstheme="minorEastAsia"/>
          <w:highlight w:val="none"/>
        </w:rPr>
      </w:pPr>
    </w:p>
    <w:p w14:paraId="57DA3865">
      <w:pPr>
        <w:rPr>
          <w:rFonts w:hint="eastAsia" w:asciiTheme="minorEastAsia" w:hAnsiTheme="minorEastAsia" w:eastAsiaTheme="minorEastAsia" w:cstheme="minorEastAsia"/>
          <w:highlight w:val="none"/>
        </w:rPr>
      </w:pPr>
    </w:p>
    <w:p w14:paraId="475DAE73">
      <w:pPr>
        <w:pStyle w:val="12"/>
        <w:rPr>
          <w:rFonts w:hint="eastAsia" w:asciiTheme="minorEastAsia" w:hAnsiTheme="minorEastAsia" w:eastAsiaTheme="minorEastAsia" w:cstheme="minorEastAsia"/>
          <w:highlight w:val="none"/>
        </w:rPr>
      </w:pPr>
    </w:p>
    <w:p w14:paraId="164EFA57">
      <w:pPr>
        <w:pStyle w:val="12"/>
        <w:rPr>
          <w:rFonts w:hint="eastAsia" w:asciiTheme="minorEastAsia" w:hAnsiTheme="minorEastAsia" w:eastAsiaTheme="minorEastAsia" w:cstheme="minorEastAsia"/>
          <w:highlight w:val="none"/>
        </w:rPr>
      </w:pPr>
    </w:p>
    <w:p w14:paraId="2B09660D">
      <w:pPr>
        <w:pStyle w:val="12"/>
        <w:rPr>
          <w:rFonts w:hint="eastAsia" w:asciiTheme="minorEastAsia" w:hAnsiTheme="minorEastAsia" w:eastAsiaTheme="minorEastAsia" w:cstheme="minorEastAsia"/>
          <w:highlight w:val="none"/>
        </w:rPr>
      </w:pPr>
    </w:p>
    <w:p w14:paraId="496EBF41">
      <w:pPr>
        <w:pStyle w:val="9"/>
        <w:spacing w:before="240"/>
        <w:jc w:val="center"/>
        <w:outlineLvl w:val="3"/>
        <w:rPr>
          <w:rFonts w:hint="eastAsia" w:asciiTheme="minorEastAsia" w:hAnsiTheme="minorEastAsia" w:eastAsiaTheme="minorEastAsia" w:cstheme="minorEastAsia"/>
          <w:b/>
          <w:bCs/>
          <w:color w:val="000000"/>
          <w:sz w:val="32"/>
          <w:szCs w:val="32"/>
          <w:highlight w:val="none"/>
        </w:rPr>
      </w:pPr>
    </w:p>
    <w:p w14:paraId="5D2A6DC4">
      <w:pPr>
        <w:pStyle w:val="9"/>
        <w:spacing w:before="240"/>
        <w:jc w:val="center"/>
        <w:outlineLvl w:val="3"/>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color w:val="000000"/>
          <w:sz w:val="32"/>
          <w:szCs w:val="32"/>
          <w:highlight w:val="none"/>
        </w:rPr>
        <w:t>2.2</w:t>
      </w:r>
      <w:r>
        <w:rPr>
          <w:rFonts w:hint="eastAsia" w:asciiTheme="minorEastAsia" w:hAnsiTheme="minorEastAsia" w:eastAsiaTheme="minorEastAsia" w:cstheme="minorEastAsia"/>
          <w:b/>
          <w:sz w:val="30"/>
          <w:szCs w:val="30"/>
          <w:highlight w:val="none"/>
        </w:rPr>
        <w:t>法定代表人（单位负责人）授权委托书</w:t>
      </w:r>
    </w:p>
    <w:p w14:paraId="41E74BE6">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致：</w:t>
      </w:r>
      <w:r>
        <w:rPr>
          <w:rFonts w:hint="eastAsia" w:asciiTheme="minorEastAsia" w:hAnsiTheme="minorEastAsia" w:eastAsiaTheme="minorEastAsia" w:cstheme="minorEastAsia"/>
          <w:color w:val="000000"/>
          <w:spacing w:val="4"/>
          <w:sz w:val="24"/>
          <w:highlight w:val="none"/>
          <w:lang w:eastAsia="zh-CN"/>
        </w:rPr>
        <w:t xml:space="preserve">陕西正城项目管理有限公司 </w:t>
      </w:r>
      <w:r>
        <w:rPr>
          <w:rFonts w:hint="eastAsia" w:asciiTheme="minorEastAsia" w:hAnsiTheme="minorEastAsia" w:eastAsiaTheme="minorEastAsia" w:cstheme="minorEastAsia"/>
          <w:color w:val="000000"/>
          <w:spacing w:val="4"/>
          <w:sz w:val="24"/>
          <w:szCs w:val="24"/>
          <w:highlight w:val="none"/>
        </w:rPr>
        <w:t xml:space="preserve"> </w:t>
      </w:r>
    </w:p>
    <w:p w14:paraId="2CA0579B">
      <w:pPr>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u w:val="single"/>
        </w:rPr>
        <w:t>(供应商名称)</w:t>
      </w:r>
      <w:r>
        <w:rPr>
          <w:rFonts w:hint="eastAsia" w:asciiTheme="minorEastAsia" w:hAnsiTheme="minorEastAsia" w:eastAsiaTheme="minorEastAsia" w:cstheme="minorEastAsia"/>
          <w:color w:val="000000"/>
          <w:spacing w:val="4"/>
          <w:sz w:val="24"/>
          <w:szCs w:val="24"/>
          <w:highlight w:val="none"/>
        </w:rPr>
        <w:t>按中华人民共和国法律于</w:t>
      </w:r>
      <w:r>
        <w:rPr>
          <w:rFonts w:hint="eastAsia" w:asciiTheme="minorEastAsia" w:hAnsiTheme="minorEastAsia" w:eastAsiaTheme="minorEastAsia" w:cstheme="minorEastAsia"/>
          <w:color w:val="000000"/>
          <w:spacing w:val="4"/>
          <w:sz w:val="24"/>
          <w:szCs w:val="24"/>
          <w:highlight w:val="none"/>
          <w:u w:val="single"/>
        </w:rPr>
        <w:t>（  年  月  日 ）</w:t>
      </w:r>
      <w:r>
        <w:rPr>
          <w:rFonts w:hint="eastAsia" w:asciiTheme="minorEastAsia" w:hAnsiTheme="minorEastAsia" w:eastAsiaTheme="minorEastAsia" w:cstheme="minorEastAsia"/>
          <w:color w:val="000000"/>
          <w:spacing w:val="4"/>
          <w:sz w:val="24"/>
          <w:szCs w:val="24"/>
          <w:highlight w:val="none"/>
        </w:rPr>
        <w:t>成立。</w:t>
      </w:r>
      <w:r>
        <w:rPr>
          <w:rFonts w:hint="eastAsia" w:asciiTheme="minorEastAsia" w:hAnsiTheme="minorEastAsia" w:eastAsiaTheme="minorEastAsia" w:cstheme="minorEastAsia"/>
          <w:color w:val="000000"/>
          <w:spacing w:val="4"/>
          <w:sz w:val="24"/>
          <w:szCs w:val="24"/>
          <w:highlight w:val="none"/>
          <w:u w:val="single"/>
        </w:rPr>
        <w:t>(法定代表人/单位负责人姓名)</w:t>
      </w:r>
      <w:r>
        <w:rPr>
          <w:rFonts w:hint="eastAsia" w:asciiTheme="minorEastAsia" w:hAnsiTheme="minorEastAsia" w:eastAsiaTheme="minorEastAsia" w:cstheme="minorEastAsia"/>
          <w:color w:val="000000"/>
          <w:spacing w:val="4"/>
          <w:sz w:val="24"/>
          <w:szCs w:val="24"/>
          <w:highlight w:val="none"/>
        </w:rPr>
        <w:t>特授权</w:t>
      </w:r>
      <w:r>
        <w:rPr>
          <w:rFonts w:hint="eastAsia" w:asciiTheme="minorEastAsia" w:hAnsiTheme="minorEastAsia" w:eastAsiaTheme="minorEastAsia" w:cstheme="minorEastAsia"/>
          <w:color w:val="000000"/>
          <w:spacing w:val="4"/>
          <w:sz w:val="24"/>
          <w:szCs w:val="24"/>
          <w:highlight w:val="none"/>
          <w:u w:val="single"/>
        </w:rPr>
        <w:t>（ 被授权人姓名 ）</w:t>
      </w:r>
      <w:r>
        <w:rPr>
          <w:rFonts w:hint="eastAsia" w:asciiTheme="minorEastAsia" w:hAnsiTheme="minorEastAsia" w:eastAsiaTheme="minorEastAsia" w:cstheme="minorEastAsia"/>
          <w:color w:val="000000"/>
          <w:spacing w:val="4"/>
          <w:sz w:val="24"/>
          <w:szCs w:val="24"/>
          <w:highlight w:val="none"/>
        </w:rPr>
        <w:t xml:space="preserve">代表我公司全权办理针对本次 </w:t>
      </w:r>
      <w:r>
        <w:rPr>
          <w:rFonts w:hint="eastAsia" w:asciiTheme="minorEastAsia" w:hAnsiTheme="minorEastAsia" w:eastAsiaTheme="minorEastAsia" w:cstheme="minorEastAsia"/>
          <w:color w:val="000000"/>
          <w:spacing w:val="4"/>
          <w:sz w:val="24"/>
          <w:szCs w:val="24"/>
          <w:highlight w:val="none"/>
          <w:u w:val="single"/>
        </w:rPr>
        <w:t>（项目名称、</w:t>
      </w:r>
      <w:r>
        <w:rPr>
          <w:rFonts w:hint="eastAsia" w:asciiTheme="minorEastAsia" w:hAnsiTheme="minorEastAsia" w:eastAsiaTheme="minorEastAsia" w:cstheme="minorEastAsia"/>
          <w:color w:val="000000"/>
          <w:spacing w:val="4"/>
          <w:sz w:val="24"/>
          <w:szCs w:val="24"/>
          <w:highlight w:val="none"/>
          <w:u w:val="single"/>
          <w:lang w:val="en-US" w:eastAsia="zh-CN"/>
        </w:rPr>
        <w:t>项目</w:t>
      </w:r>
      <w:r>
        <w:rPr>
          <w:rFonts w:hint="eastAsia" w:asciiTheme="minorEastAsia" w:hAnsiTheme="minorEastAsia" w:eastAsiaTheme="minorEastAsia" w:cstheme="minorEastAsia"/>
          <w:color w:val="000000"/>
          <w:spacing w:val="4"/>
          <w:sz w:val="24"/>
          <w:szCs w:val="24"/>
          <w:highlight w:val="none"/>
          <w:u w:val="single"/>
        </w:rPr>
        <w:t>编号 ）</w:t>
      </w:r>
      <w:r>
        <w:rPr>
          <w:rFonts w:hint="eastAsia" w:asciiTheme="minorEastAsia" w:hAnsiTheme="minorEastAsia" w:eastAsiaTheme="minorEastAsia" w:cstheme="minorEastAsia"/>
          <w:color w:val="000000"/>
          <w:spacing w:val="4"/>
          <w:sz w:val="24"/>
          <w:szCs w:val="24"/>
          <w:highlight w:val="none"/>
        </w:rPr>
        <w:t>项目的磋商、签约等具体工作，并签署全部有关的文件、协议及合同。</w:t>
      </w:r>
    </w:p>
    <w:p w14:paraId="268DC0CC">
      <w:pPr>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我公司对被授权人的签名负全部责任。</w:t>
      </w:r>
    </w:p>
    <w:p w14:paraId="2F1D8D0A">
      <w:pPr>
        <w:spacing w:line="360" w:lineRule="auto"/>
        <w:ind w:right="540" w:rightChars="257"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委托期限：自</w:t>
      </w:r>
      <w:r>
        <w:rPr>
          <w:rFonts w:hint="eastAsia" w:asciiTheme="minorEastAsia" w:hAnsiTheme="minorEastAsia" w:eastAsiaTheme="minorEastAsia" w:cstheme="minorEastAsia"/>
          <w:color w:val="000000"/>
          <w:sz w:val="24"/>
          <w:szCs w:val="24"/>
          <w:highlight w:val="none"/>
          <w:u w:val="single"/>
        </w:rPr>
        <w:t>响应文件递交截止之日起90日</w:t>
      </w:r>
    </w:p>
    <w:p w14:paraId="1A503EE1">
      <w:pPr>
        <w:spacing w:line="360" w:lineRule="auto"/>
        <w:ind w:firstLine="496" w:firstLineChars="200"/>
        <w:jc w:val="left"/>
        <w:rPr>
          <w:rFonts w:hint="eastAsia" w:asciiTheme="minorEastAsia" w:hAnsiTheme="minorEastAsia" w:eastAsiaTheme="minorEastAsia" w:cstheme="minorEastAsia"/>
          <w:color w:val="000000"/>
          <w:spacing w:val="4"/>
          <w:sz w:val="24"/>
          <w:szCs w:val="24"/>
          <w:highlight w:val="none"/>
        </w:rPr>
      </w:pPr>
    </w:p>
    <w:p w14:paraId="51ECCD85">
      <w:pPr>
        <w:pStyle w:val="9"/>
        <w:rPr>
          <w:rFonts w:hint="eastAsia" w:asciiTheme="minorEastAsia" w:hAnsiTheme="minorEastAsia" w:eastAsiaTheme="minorEastAsia" w:cstheme="minorEastAsia"/>
          <w:color w:val="000000"/>
          <w:highlight w:val="none"/>
        </w:rPr>
      </w:pPr>
    </w:p>
    <w:tbl>
      <w:tblPr>
        <w:tblStyle w:val="21"/>
        <w:tblW w:w="8190" w:type="dxa"/>
        <w:tblInd w:w="633" w:type="dxa"/>
        <w:tblLayout w:type="fixed"/>
        <w:tblCellMar>
          <w:top w:w="0" w:type="dxa"/>
          <w:left w:w="108" w:type="dxa"/>
          <w:bottom w:w="0" w:type="dxa"/>
          <w:right w:w="108" w:type="dxa"/>
        </w:tblCellMar>
      </w:tblPr>
      <w:tblGrid>
        <w:gridCol w:w="4200"/>
        <w:gridCol w:w="3990"/>
      </w:tblGrid>
      <w:tr w14:paraId="39B3C87B">
        <w:tblPrEx>
          <w:tblCellMar>
            <w:top w:w="0" w:type="dxa"/>
            <w:left w:w="108" w:type="dxa"/>
            <w:bottom w:w="0" w:type="dxa"/>
            <w:right w:w="108" w:type="dxa"/>
          </w:tblCellMar>
        </w:tblPrEx>
        <w:trPr>
          <w:trHeight w:val="600" w:hRule="atLeast"/>
        </w:trPr>
        <w:tc>
          <w:tcPr>
            <w:tcW w:w="4200" w:type="dxa"/>
            <w:noWrap w:val="0"/>
            <w:vAlign w:val="top"/>
          </w:tcPr>
          <w:p w14:paraId="21220E20">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被授权人签字：</w:t>
            </w:r>
          </w:p>
        </w:tc>
        <w:tc>
          <w:tcPr>
            <w:tcW w:w="3990" w:type="dxa"/>
            <w:noWrap w:val="0"/>
            <w:vAlign w:val="top"/>
          </w:tcPr>
          <w:p w14:paraId="15A3B7D1">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法定代表人（单位负责人）</w:t>
            </w:r>
          </w:p>
          <w:p w14:paraId="35AAC200">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签字或加盖私章：</w:t>
            </w:r>
          </w:p>
        </w:tc>
      </w:tr>
      <w:tr w14:paraId="50F35DBC">
        <w:tblPrEx>
          <w:tblCellMar>
            <w:top w:w="0" w:type="dxa"/>
            <w:left w:w="108" w:type="dxa"/>
            <w:bottom w:w="0" w:type="dxa"/>
            <w:right w:w="108" w:type="dxa"/>
          </w:tblCellMar>
        </w:tblPrEx>
        <w:trPr>
          <w:trHeight w:val="600" w:hRule="atLeast"/>
        </w:trPr>
        <w:tc>
          <w:tcPr>
            <w:tcW w:w="4200" w:type="dxa"/>
            <w:noWrap w:val="0"/>
            <w:vAlign w:val="top"/>
          </w:tcPr>
          <w:p w14:paraId="1AC83233">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职务：</w:t>
            </w:r>
          </w:p>
        </w:tc>
        <w:tc>
          <w:tcPr>
            <w:tcW w:w="3990" w:type="dxa"/>
            <w:noWrap w:val="0"/>
            <w:vAlign w:val="top"/>
          </w:tcPr>
          <w:p w14:paraId="4F4EFC48">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职务：</w:t>
            </w:r>
          </w:p>
        </w:tc>
      </w:tr>
      <w:tr w14:paraId="2F3F4251">
        <w:tblPrEx>
          <w:tblCellMar>
            <w:top w:w="0" w:type="dxa"/>
            <w:left w:w="108" w:type="dxa"/>
            <w:bottom w:w="0" w:type="dxa"/>
            <w:right w:w="108" w:type="dxa"/>
          </w:tblCellMar>
        </w:tblPrEx>
        <w:trPr>
          <w:trHeight w:val="600" w:hRule="atLeast"/>
        </w:trPr>
        <w:tc>
          <w:tcPr>
            <w:tcW w:w="4200" w:type="dxa"/>
            <w:noWrap w:val="0"/>
            <w:vAlign w:val="top"/>
          </w:tcPr>
          <w:p w14:paraId="692D9DE9">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身份证号：</w:t>
            </w:r>
          </w:p>
        </w:tc>
        <w:tc>
          <w:tcPr>
            <w:tcW w:w="3990" w:type="dxa"/>
            <w:noWrap w:val="0"/>
            <w:vAlign w:val="top"/>
          </w:tcPr>
          <w:p w14:paraId="30B7E2E7">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身份证号：</w:t>
            </w:r>
          </w:p>
        </w:tc>
      </w:tr>
      <w:tr w14:paraId="28510036">
        <w:tblPrEx>
          <w:tblCellMar>
            <w:top w:w="0" w:type="dxa"/>
            <w:left w:w="108" w:type="dxa"/>
            <w:bottom w:w="0" w:type="dxa"/>
            <w:right w:w="108" w:type="dxa"/>
          </w:tblCellMar>
        </w:tblPrEx>
        <w:trPr>
          <w:trHeight w:val="600" w:hRule="atLeast"/>
        </w:trPr>
        <w:tc>
          <w:tcPr>
            <w:tcW w:w="4200" w:type="dxa"/>
            <w:noWrap w:val="0"/>
            <w:vAlign w:val="top"/>
          </w:tcPr>
          <w:p w14:paraId="6D93EDFE">
            <w:pPr>
              <w:spacing w:line="360" w:lineRule="auto"/>
              <w:jc w:val="left"/>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所在部门：</w:t>
            </w:r>
          </w:p>
        </w:tc>
        <w:tc>
          <w:tcPr>
            <w:tcW w:w="3990" w:type="dxa"/>
            <w:noWrap w:val="0"/>
            <w:vAlign w:val="top"/>
          </w:tcPr>
          <w:p w14:paraId="61CB837F">
            <w:pPr>
              <w:spacing w:line="360" w:lineRule="auto"/>
              <w:jc w:val="left"/>
              <w:rPr>
                <w:rFonts w:hint="eastAsia" w:asciiTheme="minorEastAsia" w:hAnsiTheme="minorEastAsia" w:eastAsiaTheme="minorEastAsia" w:cstheme="minorEastAsia"/>
                <w:color w:val="000000"/>
                <w:spacing w:val="4"/>
                <w:sz w:val="24"/>
                <w:szCs w:val="24"/>
                <w:highlight w:val="none"/>
              </w:rPr>
            </w:pPr>
          </w:p>
        </w:tc>
      </w:tr>
    </w:tbl>
    <w:p w14:paraId="2293C60D">
      <w:pPr>
        <w:spacing w:line="360" w:lineRule="auto"/>
        <w:ind w:firstLine="505" w:firstLineChars="204"/>
        <w:rPr>
          <w:rFonts w:hint="eastAsia" w:asciiTheme="minorEastAsia" w:hAnsiTheme="minorEastAsia" w:eastAsiaTheme="minorEastAsia" w:cstheme="minorEastAsia"/>
          <w:color w:val="000000"/>
          <w:spacing w:val="4"/>
          <w:sz w:val="24"/>
          <w:szCs w:val="24"/>
          <w:highlight w:val="none"/>
        </w:rPr>
      </w:pPr>
    </w:p>
    <w:p w14:paraId="69099F5A">
      <w:pPr>
        <w:spacing w:line="360" w:lineRule="auto"/>
        <w:ind w:firstLine="505" w:firstLineChars="204"/>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附：</w:t>
      </w:r>
      <w:r>
        <w:rPr>
          <w:rFonts w:hint="eastAsia" w:asciiTheme="minorEastAsia" w:hAnsiTheme="minorEastAsia" w:eastAsiaTheme="minorEastAsia" w:cstheme="minorEastAsia"/>
          <w:sz w:val="24"/>
          <w:szCs w:val="28"/>
          <w:highlight w:val="none"/>
        </w:rPr>
        <w:t>法定代表人（单位负责人）</w:t>
      </w:r>
      <w:r>
        <w:rPr>
          <w:rFonts w:hint="eastAsia" w:asciiTheme="minorEastAsia" w:hAnsiTheme="minorEastAsia" w:eastAsiaTheme="minorEastAsia" w:cstheme="minorEastAsia"/>
          <w:color w:val="000000"/>
          <w:spacing w:val="4"/>
          <w:sz w:val="24"/>
          <w:szCs w:val="24"/>
          <w:highlight w:val="none"/>
        </w:rPr>
        <w:t>、被授权人身份证（正、反面）复印件上加盖供应商公章,作为</w:t>
      </w:r>
      <w:r>
        <w:rPr>
          <w:rFonts w:hint="eastAsia" w:asciiTheme="minorEastAsia" w:hAnsiTheme="minorEastAsia" w:eastAsiaTheme="minorEastAsia" w:cstheme="minorEastAsia"/>
          <w:sz w:val="24"/>
          <w:szCs w:val="28"/>
          <w:highlight w:val="none"/>
        </w:rPr>
        <w:t>法定代表人（单位负责人）</w:t>
      </w:r>
      <w:r>
        <w:rPr>
          <w:rFonts w:hint="eastAsia" w:asciiTheme="minorEastAsia" w:hAnsiTheme="minorEastAsia" w:eastAsiaTheme="minorEastAsia" w:cstheme="minorEastAsia"/>
          <w:color w:val="000000"/>
          <w:spacing w:val="4"/>
          <w:sz w:val="24"/>
          <w:szCs w:val="24"/>
          <w:highlight w:val="none"/>
        </w:rPr>
        <w:t>授权书的组成部分</w:t>
      </w:r>
    </w:p>
    <w:p w14:paraId="47327271">
      <w:pPr>
        <w:spacing w:line="360" w:lineRule="auto"/>
        <w:rPr>
          <w:rFonts w:hint="eastAsia" w:asciiTheme="minorEastAsia" w:hAnsiTheme="minorEastAsia" w:eastAsiaTheme="minorEastAsia" w:cstheme="minorEastAsia"/>
          <w:color w:val="000000"/>
          <w:spacing w:val="4"/>
          <w:sz w:val="24"/>
          <w:szCs w:val="24"/>
          <w:highlight w:val="none"/>
        </w:rPr>
      </w:pPr>
    </w:p>
    <w:p w14:paraId="1D12087C">
      <w:pPr>
        <w:spacing w:line="360" w:lineRule="auto"/>
        <w:ind w:firstLine="510"/>
        <w:rPr>
          <w:rFonts w:hint="eastAsia" w:asciiTheme="minorEastAsia" w:hAnsiTheme="minorEastAsia" w:eastAsiaTheme="minorEastAsia" w:cstheme="minorEastAsia"/>
          <w:color w:val="000000"/>
          <w:spacing w:val="4"/>
          <w:sz w:val="24"/>
          <w:szCs w:val="24"/>
          <w:highlight w:val="none"/>
        </w:rPr>
      </w:pPr>
    </w:p>
    <w:p w14:paraId="192F3ED3">
      <w:pPr>
        <w:spacing w:line="360" w:lineRule="auto"/>
        <w:ind w:firstLine="525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供应商名称（公章）</w:t>
      </w:r>
    </w:p>
    <w:p w14:paraId="2FDE63FB">
      <w:pPr>
        <w:spacing w:line="360" w:lineRule="auto"/>
        <w:rPr>
          <w:rFonts w:hint="eastAsia" w:asciiTheme="minorEastAsia" w:hAnsiTheme="minorEastAsia" w:eastAsiaTheme="minorEastAsia" w:cstheme="minorEastAsia"/>
          <w:color w:val="000000"/>
          <w:spacing w:val="4"/>
          <w:sz w:val="24"/>
          <w:szCs w:val="24"/>
          <w:highlight w:val="none"/>
        </w:rPr>
      </w:pPr>
    </w:p>
    <w:p w14:paraId="3C2E0365">
      <w:pPr>
        <w:spacing w:line="360" w:lineRule="auto"/>
        <w:ind w:firstLine="5250"/>
        <w:rPr>
          <w:rFonts w:hint="eastAsia" w:asciiTheme="minorEastAsia" w:hAnsiTheme="minorEastAsia" w:eastAsiaTheme="minorEastAsia" w:cstheme="minorEastAsia"/>
          <w:color w:val="000000"/>
          <w:spacing w:val="4"/>
          <w:sz w:val="24"/>
          <w:szCs w:val="24"/>
          <w:highlight w:val="none"/>
        </w:rPr>
      </w:pPr>
      <w:r>
        <w:rPr>
          <w:rFonts w:hint="eastAsia" w:asciiTheme="minorEastAsia" w:hAnsiTheme="minorEastAsia" w:eastAsiaTheme="minorEastAsia" w:cstheme="minorEastAsia"/>
          <w:color w:val="000000"/>
          <w:spacing w:val="4"/>
          <w:sz w:val="24"/>
          <w:szCs w:val="24"/>
          <w:highlight w:val="none"/>
        </w:rPr>
        <w:t>日期：</w:t>
      </w:r>
    </w:p>
    <w:p w14:paraId="494E67C3">
      <w:pPr>
        <w:spacing w:line="520" w:lineRule="exact"/>
        <w:ind w:firstLine="508" w:firstLineChars="204"/>
        <w:rPr>
          <w:rFonts w:hint="eastAsia" w:asciiTheme="minorEastAsia" w:hAnsiTheme="minorEastAsia" w:eastAsiaTheme="minorEastAsia" w:cstheme="minorEastAsia"/>
          <w:b/>
          <w:bCs/>
          <w:color w:val="000000"/>
          <w:spacing w:val="4"/>
          <w:sz w:val="24"/>
          <w:szCs w:val="24"/>
          <w:highlight w:val="none"/>
        </w:rPr>
      </w:pPr>
      <w:r>
        <w:rPr>
          <w:rFonts w:hint="eastAsia" w:asciiTheme="minorEastAsia" w:hAnsiTheme="minorEastAsia" w:eastAsiaTheme="minorEastAsia" w:cstheme="minorEastAsia"/>
          <w:b/>
          <w:bCs/>
          <w:color w:val="000000"/>
          <w:spacing w:val="4"/>
          <w:sz w:val="24"/>
          <w:szCs w:val="24"/>
          <w:highlight w:val="none"/>
        </w:rPr>
        <w:t>说明：法定代表人（单位负责人）亲自参加磋商，无需提供法定代表人（单位负责人）授权书，附法定代表人（单位负责人）身份证明（格式自拟）及本人身份证复印件（正反面）。</w:t>
      </w:r>
    </w:p>
    <w:p w14:paraId="52A61AE5">
      <w:pPr>
        <w:spacing w:line="520" w:lineRule="exact"/>
        <w:ind w:firstLine="508" w:firstLineChars="204"/>
        <w:rPr>
          <w:rFonts w:hint="eastAsia" w:asciiTheme="minorEastAsia" w:hAnsiTheme="minorEastAsia" w:eastAsiaTheme="minorEastAsia" w:cstheme="minorEastAsia"/>
          <w:b/>
          <w:bCs/>
          <w:color w:val="000000"/>
          <w:spacing w:val="4"/>
          <w:sz w:val="24"/>
          <w:szCs w:val="24"/>
          <w:highlight w:val="none"/>
        </w:rPr>
      </w:pPr>
    </w:p>
    <w:p w14:paraId="246D4FEC">
      <w:pPr>
        <w:pStyle w:val="9"/>
        <w:rPr>
          <w:rFonts w:hint="eastAsia" w:asciiTheme="minorEastAsia" w:hAnsiTheme="minorEastAsia" w:eastAsiaTheme="minorEastAsia" w:cstheme="minorEastAsia"/>
          <w:highlight w:val="none"/>
        </w:rPr>
      </w:pPr>
    </w:p>
    <w:p w14:paraId="55A43FF0">
      <w:pPr>
        <w:bidi w:val="0"/>
        <w:jc w:val="center"/>
        <w:outlineLvl w:val="2"/>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第三章、磋商报价表</w:t>
      </w:r>
      <w:bookmarkEnd w:id="63"/>
      <w:bookmarkEnd w:id="64"/>
    </w:p>
    <w:p w14:paraId="184D6F61">
      <w:pPr>
        <w:spacing w:before="312" w:beforeLines="100" w:line="480" w:lineRule="auto"/>
        <w:jc w:val="center"/>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3.1报价一览表</w:t>
      </w:r>
    </w:p>
    <w:p w14:paraId="2DAFE0DE">
      <w:pPr>
        <w:tabs>
          <w:tab w:val="left" w:pos="7200"/>
          <w:tab w:val="left" w:pos="8504"/>
        </w:tabs>
        <w:spacing w:line="360" w:lineRule="auto"/>
        <w:ind w:right="-1"/>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ab/>
      </w:r>
    </w:p>
    <w:p w14:paraId="40F79A4F">
      <w:pPr>
        <w:spacing w:line="120" w:lineRule="exact"/>
        <w:rPr>
          <w:rFonts w:hint="eastAsia" w:asciiTheme="minorEastAsia" w:hAnsiTheme="minorEastAsia" w:eastAsiaTheme="minorEastAsia" w:cstheme="minorEastAsia"/>
          <w:color w:val="000000"/>
          <w:sz w:val="24"/>
          <w:highlight w:val="none"/>
        </w:rPr>
      </w:pPr>
    </w:p>
    <w:tbl>
      <w:tblPr>
        <w:tblStyle w:val="21"/>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923"/>
        <w:gridCol w:w="2544"/>
        <w:gridCol w:w="1237"/>
      </w:tblGrid>
      <w:tr w14:paraId="212D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74" w:type="dxa"/>
            <w:noWrap w:val="0"/>
            <w:vAlign w:val="center"/>
          </w:tcPr>
          <w:p w14:paraId="660910FC">
            <w:pP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项目名称</w:t>
            </w:r>
          </w:p>
        </w:tc>
        <w:tc>
          <w:tcPr>
            <w:tcW w:w="2923" w:type="dxa"/>
            <w:noWrap w:val="0"/>
            <w:vAlign w:val="center"/>
          </w:tcPr>
          <w:p w14:paraId="79B43F42">
            <w:pPr>
              <w:jc w:val="center"/>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szCs w:val="24"/>
                <w:highlight w:val="none"/>
              </w:rPr>
              <w:t>磋商总报价</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元</w:t>
            </w:r>
            <w:r>
              <w:rPr>
                <w:rFonts w:hint="eastAsia" w:asciiTheme="minorEastAsia" w:hAnsiTheme="minorEastAsia" w:eastAsiaTheme="minorEastAsia" w:cstheme="minorEastAsia"/>
                <w:color w:val="000000"/>
                <w:sz w:val="24"/>
                <w:szCs w:val="24"/>
                <w:highlight w:val="none"/>
                <w:lang w:eastAsia="zh-CN"/>
              </w:rPr>
              <w:t>）</w:t>
            </w:r>
          </w:p>
        </w:tc>
        <w:tc>
          <w:tcPr>
            <w:tcW w:w="2544" w:type="dxa"/>
            <w:noWrap w:val="0"/>
            <w:vAlign w:val="center"/>
          </w:tcPr>
          <w:p w14:paraId="281E9732">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服务期限</w:t>
            </w:r>
          </w:p>
        </w:tc>
        <w:tc>
          <w:tcPr>
            <w:tcW w:w="1237" w:type="dxa"/>
            <w:noWrap w:val="0"/>
            <w:vAlign w:val="center"/>
          </w:tcPr>
          <w:p w14:paraId="630205AE">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w:t>
            </w:r>
          </w:p>
        </w:tc>
      </w:tr>
      <w:tr w14:paraId="18E7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774" w:type="dxa"/>
            <w:noWrap w:val="0"/>
            <w:vAlign w:val="center"/>
          </w:tcPr>
          <w:p w14:paraId="0C631CBC">
            <w:pPr>
              <w:jc w:val="center"/>
              <w:rPr>
                <w:rFonts w:hint="eastAsia" w:asciiTheme="minorEastAsia" w:hAnsiTheme="minorEastAsia" w:eastAsiaTheme="minorEastAsia" w:cstheme="minorEastAsia"/>
                <w:color w:val="000000"/>
                <w:sz w:val="24"/>
                <w:szCs w:val="24"/>
                <w:highlight w:val="none"/>
              </w:rPr>
            </w:pPr>
          </w:p>
        </w:tc>
        <w:tc>
          <w:tcPr>
            <w:tcW w:w="2923" w:type="dxa"/>
            <w:noWrap w:val="0"/>
            <w:vAlign w:val="center"/>
          </w:tcPr>
          <w:p w14:paraId="434F5E74">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大写：</w:t>
            </w:r>
          </w:p>
          <w:p w14:paraId="26BD3616">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小写：</w:t>
            </w:r>
          </w:p>
        </w:tc>
        <w:tc>
          <w:tcPr>
            <w:tcW w:w="2544" w:type="dxa"/>
            <w:noWrap w:val="0"/>
            <w:vAlign w:val="center"/>
          </w:tcPr>
          <w:p w14:paraId="3B2C5674">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p>
        </w:tc>
        <w:tc>
          <w:tcPr>
            <w:tcW w:w="1237" w:type="dxa"/>
            <w:noWrap w:val="0"/>
            <w:vAlign w:val="center"/>
          </w:tcPr>
          <w:p w14:paraId="218B7DA9">
            <w:pPr>
              <w:jc w:val="center"/>
              <w:rPr>
                <w:rFonts w:hint="eastAsia" w:asciiTheme="minorEastAsia" w:hAnsiTheme="minorEastAsia" w:eastAsiaTheme="minorEastAsia" w:cstheme="minorEastAsia"/>
                <w:color w:val="000000"/>
                <w:sz w:val="24"/>
                <w:szCs w:val="24"/>
                <w:highlight w:val="none"/>
              </w:rPr>
            </w:pPr>
          </w:p>
        </w:tc>
      </w:tr>
      <w:tr w14:paraId="5E72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478" w:type="dxa"/>
            <w:gridSpan w:val="4"/>
            <w:noWrap w:val="0"/>
            <w:vAlign w:val="top"/>
          </w:tcPr>
          <w:p w14:paraId="60ADB095">
            <w:pPr>
              <w:rPr>
                <w:rFonts w:hint="eastAsia" w:asciiTheme="minorEastAsia" w:hAnsiTheme="minorEastAsia" w:eastAsiaTheme="minorEastAsia" w:cstheme="minorEastAsia"/>
                <w:color w:val="000000"/>
                <w:sz w:val="24"/>
                <w:highlight w:val="none"/>
              </w:rPr>
            </w:pPr>
          </w:p>
          <w:p w14:paraId="7698394E">
            <w:pP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备注：</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表内报价内容以元为单位，保留小数点后两位。</w:t>
            </w:r>
          </w:p>
          <w:p w14:paraId="7EF2A678">
            <w:pPr>
              <w:ind w:left="958" w:leftChars="342" w:hanging="240" w:hangingChars="1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2.供应商如有折扣声明或可享用政府采购优惠政策，须在备注栏予以说明，并在磋商响应文件中附证明文件。</w:t>
            </w:r>
          </w:p>
        </w:tc>
      </w:tr>
    </w:tbl>
    <w:p w14:paraId="21F93B7B">
      <w:pPr>
        <w:spacing w:line="360" w:lineRule="auto"/>
        <w:rPr>
          <w:rFonts w:hint="eastAsia" w:asciiTheme="minorEastAsia" w:hAnsiTheme="minorEastAsia" w:eastAsiaTheme="minorEastAsia" w:cstheme="minorEastAsia"/>
          <w:color w:val="000000"/>
          <w:sz w:val="24"/>
          <w:highlight w:val="none"/>
        </w:rPr>
      </w:pPr>
    </w:p>
    <w:p w14:paraId="167496DD">
      <w:pPr>
        <w:pStyle w:val="2"/>
        <w:rPr>
          <w:rFonts w:hint="eastAsia" w:asciiTheme="minorEastAsia" w:hAnsiTheme="minorEastAsia" w:eastAsiaTheme="minorEastAsia" w:cstheme="minorEastAsia"/>
          <w:color w:val="000000"/>
          <w:sz w:val="24"/>
          <w:highlight w:val="none"/>
        </w:rPr>
      </w:pPr>
    </w:p>
    <w:p w14:paraId="7A52C347">
      <w:pPr>
        <w:pStyle w:val="3"/>
        <w:rPr>
          <w:rFonts w:hint="eastAsia"/>
        </w:rPr>
      </w:pPr>
    </w:p>
    <w:p w14:paraId="3D6B09F8">
      <w:pPr>
        <w:spacing w:line="480" w:lineRule="auto"/>
        <w:ind w:right="540" w:rightChars="257"/>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供应商名称：</w:t>
      </w:r>
      <w:r>
        <w:rPr>
          <w:rFonts w:hint="eastAsia" w:asciiTheme="minorEastAsia" w:hAnsiTheme="minorEastAsia" w:eastAsiaTheme="minorEastAsia" w:cstheme="minorEastAsia"/>
          <w:color w:val="000000"/>
          <w:sz w:val="24"/>
          <w:highlight w:val="none"/>
          <w:u w:val="single"/>
        </w:rPr>
        <w:t xml:space="preserve">      （加盖单位公章）      </w:t>
      </w:r>
    </w:p>
    <w:p w14:paraId="26E01E38">
      <w:pPr>
        <w:spacing w:line="480" w:lineRule="auto"/>
        <w:ind w:right="540" w:rightChars="257"/>
        <w:jc w:val="left"/>
        <w:rPr>
          <w:rFonts w:hint="eastAsia" w:asciiTheme="minorEastAsia" w:hAnsiTheme="minorEastAsia" w:eastAsiaTheme="minorEastAsia" w:cstheme="minorEastAsia"/>
          <w:color w:val="000000"/>
          <w:sz w:val="24"/>
          <w:highlight w:val="none"/>
        </w:rPr>
      </w:pPr>
    </w:p>
    <w:p w14:paraId="309954AF">
      <w:pPr>
        <w:spacing w:line="480" w:lineRule="auto"/>
        <w:ind w:right="540" w:rightChars="257"/>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法定代表人（单位负责人）/或被授权人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highlight w:val="none"/>
        </w:rPr>
        <w:t>：</w:t>
      </w:r>
    </w:p>
    <w:p w14:paraId="487D571E">
      <w:pPr>
        <w:spacing w:line="480" w:lineRule="auto"/>
        <w:ind w:right="540" w:rightChars="257"/>
        <w:jc w:val="left"/>
        <w:rPr>
          <w:rFonts w:hint="eastAsia" w:asciiTheme="minorEastAsia" w:hAnsiTheme="minorEastAsia" w:eastAsiaTheme="minorEastAsia" w:cstheme="minorEastAsia"/>
          <w:color w:val="000000"/>
          <w:sz w:val="24"/>
          <w:highlight w:val="none"/>
        </w:rPr>
      </w:pPr>
    </w:p>
    <w:p w14:paraId="64EC7B0B">
      <w:pPr>
        <w:spacing w:line="480" w:lineRule="auto"/>
        <w:ind w:right="540" w:rightChars="257"/>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日    期：</w:t>
      </w:r>
    </w:p>
    <w:p w14:paraId="6D7ACEEF">
      <w:pPr>
        <w:spacing w:before="156" w:beforeLines="50" w:after="156" w:afterLines="50" w:line="480" w:lineRule="auto"/>
        <w:ind w:firstLine="480" w:firstLineChars="200"/>
        <w:rPr>
          <w:rFonts w:hint="eastAsia" w:asciiTheme="minorEastAsia" w:hAnsiTheme="minorEastAsia" w:eastAsiaTheme="minorEastAsia" w:cstheme="minorEastAsia"/>
          <w:color w:val="000000"/>
          <w:sz w:val="24"/>
          <w:szCs w:val="24"/>
          <w:highlight w:val="none"/>
        </w:rPr>
      </w:pPr>
    </w:p>
    <w:p w14:paraId="1F65C6BF">
      <w:pPr>
        <w:spacing w:before="156" w:beforeLines="50" w:after="156" w:afterLines="50" w:line="480" w:lineRule="auto"/>
        <w:ind w:firstLine="480" w:firstLineChars="200"/>
        <w:rPr>
          <w:rFonts w:hint="eastAsia" w:asciiTheme="minorEastAsia" w:hAnsiTheme="minorEastAsia" w:eastAsiaTheme="minorEastAsia" w:cstheme="minorEastAsia"/>
          <w:color w:val="000000"/>
          <w:sz w:val="24"/>
          <w:szCs w:val="24"/>
          <w:highlight w:val="none"/>
        </w:rPr>
      </w:pPr>
    </w:p>
    <w:p w14:paraId="1B5BEB1F">
      <w:pPr>
        <w:pStyle w:val="9"/>
        <w:rPr>
          <w:rFonts w:hint="eastAsia" w:asciiTheme="minorEastAsia" w:hAnsiTheme="minorEastAsia" w:eastAsiaTheme="minorEastAsia" w:cstheme="minorEastAsia"/>
          <w:highlight w:val="none"/>
        </w:rPr>
      </w:pPr>
    </w:p>
    <w:p w14:paraId="5F84DBC8">
      <w:pPr>
        <w:pStyle w:val="9"/>
        <w:rPr>
          <w:rFonts w:hint="eastAsia" w:asciiTheme="minorEastAsia" w:hAnsiTheme="minorEastAsia" w:eastAsiaTheme="minorEastAsia" w:cstheme="minorEastAsia"/>
          <w:highlight w:val="none"/>
        </w:rPr>
      </w:pPr>
    </w:p>
    <w:p w14:paraId="7580FA87">
      <w:pPr>
        <w:pStyle w:val="9"/>
        <w:rPr>
          <w:rFonts w:hint="eastAsia" w:asciiTheme="minorEastAsia" w:hAnsiTheme="minorEastAsia" w:eastAsiaTheme="minorEastAsia" w:cstheme="minorEastAsia"/>
          <w:highlight w:val="none"/>
        </w:rPr>
      </w:pPr>
    </w:p>
    <w:p w14:paraId="62D17391">
      <w:pPr>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b/>
          <w:color w:val="000000"/>
          <w:sz w:val="30"/>
          <w:szCs w:val="30"/>
          <w:highlight w:val="none"/>
        </w:rPr>
        <w:t>3.2磋商分项报价表</w:t>
      </w:r>
    </w:p>
    <w:p w14:paraId="486A96EA">
      <w:pPr>
        <w:rPr>
          <w:rFonts w:hint="eastAsia" w:asciiTheme="minorEastAsia" w:hAnsiTheme="minorEastAsia" w:eastAsiaTheme="minorEastAsia" w:cstheme="minorEastAsia"/>
          <w:color w:val="000000"/>
          <w:sz w:val="24"/>
          <w:szCs w:val="24"/>
          <w:highlight w:val="none"/>
        </w:rPr>
      </w:pPr>
    </w:p>
    <w:tbl>
      <w:tblPr>
        <w:tblStyle w:val="21"/>
        <w:tblW w:w="0" w:type="auto"/>
        <w:jc w:val="center"/>
        <w:tblLayout w:type="autofit"/>
        <w:tblCellMar>
          <w:top w:w="0" w:type="dxa"/>
          <w:left w:w="28" w:type="dxa"/>
          <w:bottom w:w="0" w:type="dxa"/>
          <w:right w:w="28" w:type="dxa"/>
        </w:tblCellMar>
      </w:tblPr>
      <w:tblGrid>
        <w:gridCol w:w="877"/>
        <w:gridCol w:w="2562"/>
        <w:gridCol w:w="2685"/>
        <w:gridCol w:w="2238"/>
      </w:tblGrid>
      <w:tr w14:paraId="5FD30167">
        <w:tblPrEx>
          <w:tblCellMar>
            <w:top w:w="0" w:type="dxa"/>
            <w:left w:w="28" w:type="dxa"/>
            <w:bottom w:w="0" w:type="dxa"/>
            <w:right w:w="28" w:type="dxa"/>
          </w:tblCellMar>
        </w:tblPrEx>
        <w:trPr>
          <w:trHeight w:val="1257" w:hRule="atLeast"/>
          <w:jc w:val="center"/>
        </w:trPr>
        <w:tc>
          <w:tcPr>
            <w:tcW w:w="877" w:type="dxa"/>
            <w:tcBorders>
              <w:top w:val="single" w:color="auto" w:sz="6" w:space="0"/>
              <w:left w:val="single" w:color="auto" w:sz="4" w:space="0"/>
              <w:bottom w:val="single" w:color="auto" w:sz="6" w:space="0"/>
            </w:tcBorders>
            <w:noWrap w:val="0"/>
            <w:vAlign w:val="center"/>
          </w:tcPr>
          <w:p w14:paraId="7E15D331">
            <w:pPr>
              <w:spacing w:after="120"/>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2562" w:type="dxa"/>
            <w:tcBorders>
              <w:top w:val="single" w:color="auto" w:sz="6" w:space="0"/>
              <w:left w:val="single" w:color="auto" w:sz="6" w:space="0"/>
              <w:bottom w:val="single" w:color="auto" w:sz="6" w:space="0"/>
              <w:right w:val="single" w:color="auto" w:sz="6" w:space="0"/>
            </w:tcBorders>
            <w:noWrap w:val="0"/>
            <w:vAlign w:val="center"/>
          </w:tcPr>
          <w:p w14:paraId="27F5BD01">
            <w:pPr>
              <w:spacing w:after="12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内容</w:t>
            </w:r>
          </w:p>
        </w:tc>
        <w:tc>
          <w:tcPr>
            <w:tcW w:w="2685" w:type="dxa"/>
            <w:tcBorders>
              <w:top w:val="single" w:color="auto" w:sz="6" w:space="0"/>
              <w:left w:val="single" w:color="auto" w:sz="6" w:space="0"/>
              <w:bottom w:val="single" w:color="auto" w:sz="6" w:space="0"/>
              <w:right w:val="single" w:color="auto" w:sz="6" w:space="0"/>
            </w:tcBorders>
            <w:noWrap w:val="0"/>
            <w:vAlign w:val="center"/>
          </w:tcPr>
          <w:p w14:paraId="6CAA510B">
            <w:pPr>
              <w:spacing w:after="12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报价</w:t>
            </w:r>
          </w:p>
        </w:tc>
        <w:tc>
          <w:tcPr>
            <w:tcW w:w="2238" w:type="dxa"/>
            <w:tcBorders>
              <w:top w:val="single" w:color="auto" w:sz="6" w:space="0"/>
              <w:left w:val="single" w:color="auto" w:sz="6" w:space="0"/>
              <w:bottom w:val="single" w:color="auto" w:sz="6" w:space="0"/>
              <w:right w:val="single" w:color="auto" w:sz="6" w:space="0"/>
            </w:tcBorders>
            <w:noWrap w:val="0"/>
            <w:vAlign w:val="center"/>
          </w:tcPr>
          <w:p w14:paraId="14E94DB1">
            <w:pPr>
              <w:spacing w:after="12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备注</w:t>
            </w:r>
          </w:p>
        </w:tc>
      </w:tr>
      <w:tr w14:paraId="15110CD8">
        <w:tblPrEx>
          <w:tblCellMar>
            <w:top w:w="0" w:type="dxa"/>
            <w:left w:w="28" w:type="dxa"/>
            <w:bottom w:w="0" w:type="dxa"/>
            <w:right w:w="28" w:type="dxa"/>
          </w:tblCellMar>
        </w:tblPrEx>
        <w:trPr>
          <w:trHeight w:val="674" w:hRule="atLeast"/>
          <w:jc w:val="center"/>
        </w:trPr>
        <w:tc>
          <w:tcPr>
            <w:tcW w:w="877" w:type="dxa"/>
            <w:tcBorders>
              <w:top w:val="single" w:color="auto" w:sz="6" w:space="0"/>
              <w:left w:val="single" w:color="auto" w:sz="4" w:space="0"/>
              <w:bottom w:val="single" w:color="auto" w:sz="4" w:space="0"/>
            </w:tcBorders>
            <w:noWrap w:val="0"/>
            <w:vAlign w:val="center"/>
          </w:tcPr>
          <w:p w14:paraId="2F274F56">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2562" w:type="dxa"/>
            <w:tcBorders>
              <w:top w:val="single" w:color="auto" w:sz="6" w:space="0"/>
              <w:left w:val="single" w:color="auto" w:sz="6" w:space="0"/>
              <w:bottom w:val="single" w:color="auto" w:sz="4" w:space="0"/>
              <w:right w:val="single" w:color="auto" w:sz="6" w:space="0"/>
            </w:tcBorders>
            <w:noWrap w:val="0"/>
            <w:vAlign w:val="center"/>
          </w:tcPr>
          <w:p w14:paraId="4BDB22FD">
            <w:pPr>
              <w:jc w:val="center"/>
              <w:rPr>
                <w:rFonts w:hint="eastAsia" w:asciiTheme="minorEastAsia" w:hAnsiTheme="minorEastAsia" w:eastAsiaTheme="minorEastAsia" w:cstheme="minorEastAsia"/>
                <w:color w:val="000000"/>
                <w:sz w:val="24"/>
                <w:szCs w:val="24"/>
                <w:highlight w:val="none"/>
                <w:lang w:val="en-US" w:eastAsia="zh-CN"/>
              </w:rPr>
            </w:pPr>
          </w:p>
        </w:tc>
        <w:tc>
          <w:tcPr>
            <w:tcW w:w="2685" w:type="dxa"/>
            <w:tcBorders>
              <w:top w:val="single" w:color="auto" w:sz="6" w:space="0"/>
              <w:left w:val="single" w:color="auto" w:sz="6" w:space="0"/>
              <w:bottom w:val="single" w:color="auto" w:sz="4" w:space="0"/>
              <w:right w:val="single" w:color="auto" w:sz="6" w:space="0"/>
            </w:tcBorders>
            <w:noWrap w:val="0"/>
            <w:vAlign w:val="center"/>
          </w:tcPr>
          <w:p w14:paraId="2A798074">
            <w:pPr>
              <w:spacing w:before="156" w:beforeLines="50"/>
              <w:jc w:val="center"/>
              <w:rPr>
                <w:rFonts w:hint="eastAsia" w:asciiTheme="minorEastAsia" w:hAnsiTheme="minorEastAsia" w:eastAsiaTheme="minorEastAsia" w:cstheme="minorEastAsia"/>
                <w:color w:val="auto"/>
                <w:sz w:val="24"/>
                <w:szCs w:val="24"/>
                <w:highlight w:val="none"/>
              </w:rPr>
            </w:pPr>
          </w:p>
        </w:tc>
        <w:tc>
          <w:tcPr>
            <w:tcW w:w="2238" w:type="dxa"/>
            <w:tcBorders>
              <w:top w:val="single" w:color="auto" w:sz="6" w:space="0"/>
              <w:left w:val="single" w:color="auto" w:sz="6" w:space="0"/>
              <w:bottom w:val="single" w:color="auto" w:sz="4" w:space="0"/>
              <w:right w:val="single" w:color="auto" w:sz="6" w:space="0"/>
            </w:tcBorders>
            <w:noWrap w:val="0"/>
            <w:vAlign w:val="center"/>
          </w:tcPr>
          <w:p w14:paraId="2087570A">
            <w:pPr>
              <w:spacing w:before="156" w:beforeLines="50"/>
              <w:jc w:val="center"/>
              <w:rPr>
                <w:rFonts w:hint="eastAsia" w:asciiTheme="minorEastAsia" w:hAnsiTheme="minorEastAsia" w:eastAsiaTheme="minorEastAsia" w:cstheme="minorEastAsia"/>
                <w:color w:val="000000"/>
                <w:sz w:val="24"/>
                <w:szCs w:val="24"/>
                <w:highlight w:val="none"/>
              </w:rPr>
            </w:pPr>
          </w:p>
        </w:tc>
      </w:tr>
      <w:tr w14:paraId="6D9D992B">
        <w:tblPrEx>
          <w:tblCellMar>
            <w:top w:w="0" w:type="dxa"/>
            <w:left w:w="28" w:type="dxa"/>
            <w:bottom w:w="0" w:type="dxa"/>
            <w:right w:w="28" w:type="dxa"/>
          </w:tblCellMar>
        </w:tblPrEx>
        <w:trPr>
          <w:trHeight w:val="724" w:hRule="atLeast"/>
          <w:jc w:val="center"/>
        </w:trPr>
        <w:tc>
          <w:tcPr>
            <w:tcW w:w="877" w:type="dxa"/>
            <w:tcBorders>
              <w:top w:val="single" w:color="auto" w:sz="4" w:space="0"/>
              <w:left w:val="single" w:color="auto" w:sz="4" w:space="0"/>
              <w:bottom w:val="single" w:color="auto" w:sz="6" w:space="0"/>
            </w:tcBorders>
            <w:noWrap w:val="0"/>
            <w:vAlign w:val="center"/>
          </w:tcPr>
          <w:p w14:paraId="37349A38">
            <w:pPr>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p>
        </w:tc>
        <w:tc>
          <w:tcPr>
            <w:tcW w:w="2562" w:type="dxa"/>
            <w:tcBorders>
              <w:top w:val="single" w:color="auto" w:sz="4" w:space="0"/>
              <w:left w:val="single" w:color="auto" w:sz="6" w:space="0"/>
              <w:bottom w:val="single" w:color="auto" w:sz="6" w:space="0"/>
              <w:right w:val="single" w:color="auto" w:sz="6" w:space="0"/>
            </w:tcBorders>
            <w:noWrap w:val="0"/>
            <w:vAlign w:val="center"/>
          </w:tcPr>
          <w:p w14:paraId="3964B43C">
            <w:pPr>
              <w:jc w:val="center"/>
              <w:rPr>
                <w:rFonts w:hint="eastAsia" w:asciiTheme="minorEastAsia" w:hAnsiTheme="minorEastAsia" w:eastAsiaTheme="minorEastAsia" w:cstheme="minorEastAsia"/>
                <w:color w:val="000000"/>
                <w:sz w:val="24"/>
                <w:szCs w:val="24"/>
                <w:highlight w:val="none"/>
                <w:lang w:eastAsia="zh-CN"/>
              </w:rPr>
            </w:pPr>
          </w:p>
        </w:tc>
        <w:tc>
          <w:tcPr>
            <w:tcW w:w="2685" w:type="dxa"/>
            <w:tcBorders>
              <w:top w:val="single" w:color="auto" w:sz="4" w:space="0"/>
              <w:left w:val="single" w:color="auto" w:sz="6" w:space="0"/>
              <w:bottom w:val="single" w:color="auto" w:sz="6" w:space="0"/>
              <w:right w:val="single" w:color="auto" w:sz="6" w:space="0"/>
            </w:tcBorders>
            <w:noWrap w:val="0"/>
            <w:vAlign w:val="center"/>
          </w:tcPr>
          <w:p w14:paraId="0134EB66">
            <w:pPr>
              <w:spacing w:before="156" w:beforeLines="50"/>
              <w:jc w:val="center"/>
              <w:rPr>
                <w:rFonts w:hint="eastAsia" w:asciiTheme="minorEastAsia" w:hAnsiTheme="minorEastAsia" w:eastAsiaTheme="minorEastAsia" w:cstheme="minorEastAsia"/>
                <w:color w:val="auto"/>
                <w:sz w:val="24"/>
                <w:szCs w:val="24"/>
                <w:highlight w:val="none"/>
                <w:lang w:val="en-US" w:eastAsia="zh-CN"/>
              </w:rPr>
            </w:pPr>
          </w:p>
        </w:tc>
        <w:tc>
          <w:tcPr>
            <w:tcW w:w="2238" w:type="dxa"/>
            <w:tcBorders>
              <w:top w:val="single" w:color="auto" w:sz="4" w:space="0"/>
              <w:left w:val="single" w:color="auto" w:sz="6" w:space="0"/>
              <w:bottom w:val="single" w:color="auto" w:sz="6" w:space="0"/>
              <w:right w:val="single" w:color="auto" w:sz="6" w:space="0"/>
            </w:tcBorders>
            <w:noWrap w:val="0"/>
            <w:vAlign w:val="center"/>
          </w:tcPr>
          <w:p w14:paraId="405F774E">
            <w:pPr>
              <w:spacing w:before="156" w:beforeLines="50"/>
              <w:jc w:val="center"/>
              <w:rPr>
                <w:rFonts w:hint="eastAsia" w:asciiTheme="minorEastAsia" w:hAnsiTheme="minorEastAsia" w:eastAsiaTheme="minorEastAsia" w:cstheme="minorEastAsia"/>
                <w:color w:val="000000"/>
                <w:sz w:val="24"/>
                <w:szCs w:val="24"/>
                <w:highlight w:val="none"/>
              </w:rPr>
            </w:pPr>
          </w:p>
        </w:tc>
      </w:tr>
      <w:tr w14:paraId="0CEDE85D">
        <w:tblPrEx>
          <w:tblCellMar>
            <w:top w:w="0" w:type="dxa"/>
            <w:left w:w="28" w:type="dxa"/>
            <w:bottom w:w="0" w:type="dxa"/>
            <w:right w:w="28" w:type="dxa"/>
          </w:tblCellMar>
        </w:tblPrEx>
        <w:trPr>
          <w:trHeight w:val="684" w:hRule="atLeast"/>
          <w:jc w:val="center"/>
        </w:trPr>
        <w:tc>
          <w:tcPr>
            <w:tcW w:w="877" w:type="dxa"/>
            <w:tcBorders>
              <w:top w:val="single" w:color="auto" w:sz="4" w:space="0"/>
              <w:left w:val="single" w:color="auto" w:sz="4" w:space="0"/>
              <w:bottom w:val="single" w:color="auto" w:sz="6" w:space="0"/>
            </w:tcBorders>
            <w:noWrap w:val="0"/>
            <w:vAlign w:val="center"/>
          </w:tcPr>
          <w:p w14:paraId="6555F45C">
            <w:pPr>
              <w:jc w:val="center"/>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3</w:t>
            </w:r>
          </w:p>
        </w:tc>
        <w:tc>
          <w:tcPr>
            <w:tcW w:w="2562" w:type="dxa"/>
            <w:tcBorders>
              <w:top w:val="single" w:color="auto" w:sz="4" w:space="0"/>
              <w:left w:val="single" w:color="auto" w:sz="6" w:space="0"/>
              <w:bottom w:val="single" w:color="auto" w:sz="6" w:space="0"/>
              <w:right w:val="single" w:color="auto" w:sz="6" w:space="0"/>
            </w:tcBorders>
            <w:noWrap w:val="0"/>
            <w:vAlign w:val="center"/>
          </w:tcPr>
          <w:p w14:paraId="4F0F46AF">
            <w:pPr>
              <w:jc w:val="center"/>
              <w:rPr>
                <w:rFonts w:hint="eastAsia" w:asciiTheme="minorEastAsia" w:hAnsiTheme="minorEastAsia" w:eastAsiaTheme="minorEastAsia" w:cstheme="minorEastAsia"/>
                <w:color w:val="000000"/>
                <w:sz w:val="24"/>
                <w:szCs w:val="24"/>
                <w:highlight w:val="none"/>
                <w:lang w:eastAsia="zh-CN"/>
              </w:rPr>
            </w:pPr>
          </w:p>
        </w:tc>
        <w:tc>
          <w:tcPr>
            <w:tcW w:w="2685" w:type="dxa"/>
            <w:tcBorders>
              <w:top w:val="single" w:color="auto" w:sz="4" w:space="0"/>
              <w:left w:val="single" w:color="auto" w:sz="6" w:space="0"/>
              <w:bottom w:val="single" w:color="auto" w:sz="6" w:space="0"/>
              <w:right w:val="single" w:color="auto" w:sz="6" w:space="0"/>
            </w:tcBorders>
            <w:noWrap w:val="0"/>
            <w:vAlign w:val="center"/>
          </w:tcPr>
          <w:p w14:paraId="007D263D">
            <w:pPr>
              <w:spacing w:before="156" w:beforeLines="50"/>
              <w:jc w:val="center"/>
              <w:rPr>
                <w:rFonts w:hint="eastAsia" w:asciiTheme="minorEastAsia" w:hAnsiTheme="minorEastAsia" w:eastAsiaTheme="minorEastAsia" w:cstheme="minorEastAsia"/>
                <w:color w:val="auto"/>
                <w:sz w:val="24"/>
                <w:szCs w:val="24"/>
                <w:highlight w:val="none"/>
                <w:lang w:val="en-US" w:eastAsia="zh-CN"/>
              </w:rPr>
            </w:pPr>
          </w:p>
        </w:tc>
        <w:tc>
          <w:tcPr>
            <w:tcW w:w="2238" w:type="dxa"/>
            <w:tcBorders>
              <w:top w:val="single" w:color="auto" w:sz="4" w:space="0"/>
              <w:left w:val="single" w:color="auto" w:sz="6" w:space="0"/>
              <w:bottom w:val="single" w:color="auto" w:sz="6" w:space="0"/>
              <w:right w:val="single" w:color="auto" w:sz="6" w:space="0"/>
            </w:tcBorders>
            <w:noWrap w:val="0"/>
            <w:vAlign w:val="center"/>
          </w:tcPr>
          <w:p w14:paraId="36E63B05">
            <w:pPr>
              <w:spacing w:before="156" w:beforeLines="50"/>
              <w:jc w:val="center"/>
              <w:rPr>
                <w:rFonts w:hint="eastAsia" w:asciiTheme="minorEastAsia" w:hAnsiTheme="minorEastAsia" w:eastAsiaTheme="minorEastAsia" w:cstheme="minorEastAsia"/>
                <w:color w:val="000000"/>
                <w:sz w:val="24"/>
                <w:szCs w:val="24"/>
                <w:highlight w:val="none"/>
              </w:rPr>
            </w:pPr>
          </w:p>
        </w:tc>
      </w:tr>
      <w:tr w14:paraId="6FEAC9E3">
        <w:tblPrEx>
          <w:tblCellMar>
            <w:top w:w="0" w:type="dxa"/>
            <w:left w:w="28" w:type="dxa"/>
            <w:bottom w:w="0" w:type="dxa"/>
            <w:right w:w="28" w:type="dxa"/>
          </w:tblCellMar>
        </w:tblPrEx>
        <w:trPr>
          <w:trHeight w:val="659" w:hRule="atLeast"/>
          <w:jc w:val="center"/>
        </w:trPr>
        <w:tc>
          <w:tcPr>
            <w:tcW w:w="877" w:type="dxa"/>
            <w:tcBorders>
              <w:top w:val="single" w:color="auto" w:sz="4" w:space="0"/>
              <w:left w:val="single" w:color="auto" w:sz="4" w:space="0"/>
              <w:bottom w:val="single" w:color="auto" w:sz="6" w:space="0"/>
            </w:tcBorders>
            <w:noWrap w:val="0"/>
            <w:vAlign w:val="center"/>
          </w:tcPr>
          <w:p w14:paraId="34ABFB9F">
            <w:pPr>
              <w:jc w:val="center"/>
              <w:rPr>
                <w:rFonts w:hint="eastAsia" w:asciiTheme="minorEastAsia" w:hAnsiTheme="minorEastAsia" w:eastAsiaTheme="minorEastAsia" w:cstheme="minorEastAsia"/>
                <w:color w:val="000000"/>
                <w:sz w:val="24"/>
                <w:szCs w:val="24"/>
                <w:highlight w:val="none"/>
                <w:lang w:val="en-US" w:eastAsia="zh-CN"/>
              </w:rPr>
            </w:pPr>
          </w:p>
        </w:tc>
        <w:tc>
          <w:tcPr>
            <w:tcW w:w="2562" w:type="dxa"/>
            <w:tcBorders>
              <w:top w:val="single" w:color="auto" w:sz="4" w:space="0"/>
              <w:left w:val="single" w:color="auto" w:sz="6" w:space="0"/>
              <w:bottom w:val="single" w:color="auto" w:sz="6" w:space="0"/>
              <w:right w:val="single" w:color="auto" w:sz="6" w:space="0"/>
            </w:tcBorders>
            <w:noWrap w:val="0"/>
            <w:vAlign w:val="center"/>
          </w:tcPr>
          <w:p w14:paraId="37BD6284">
            <w:pPr>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本表可扩展</w:t>
            </w:r>
          </w:p>
        </w:tc>
        <w:tc>
          <w:tcPr>
            <w:tcW w:w="2685" w:type="dxa"/>
            <w:tcBorders>
              <w:top w:val="single" w:color="auto" w:sz="4" w:space="0"/>
              <w:left w:val="single" w:color="auto" w:sz="6" w:space="0"/>
              <w:bottom w:val="single" w:color="auto" w:sz="6" w:space="0"/>
              <w:right w:val="single" w:color="auto" w:sz="6" w:space="0"/>
            </w:tcBorders>
            <w:noWrap w:val="0"/>
            <w:vAlign w:val="center"/>
          </w:tcPr>
          <w:p w14:paraId="76DBC738">
            <w:pPr>
              <w:spacing w:before="156" w:beforeLines="50"/>
              <w:jc w:val="center"/>
              <w:rPr>
                <w:rFonts w:hint="eastAsia" w:asciiTheme="minorEastAsia" w:hAnsiTheme="minorEastAsia" w:eastAsiaTheme="minorEastAsia" w:cstheme="minorEastAsia"/>
                <w:color w:val="auto"/>
                <w:sz w:val="24"/>
                <w:szCs w:val="24"/>
                <w:highlight w:val="none"/>
                <w:lang w:val="en-US" w:eastAsia="zh-CN"/>
              </w:rPr>
            </w:pPr>
          </w:p>
        </w:tc>
        <w:tc>
          <w:tcPr>
            <w:tcW w:w="2238" w:type="dxa"/>
            <w:tcBorders>
              <w:top w:val="single" w:color="auto" w:sz="4" w:space="0"/>
              <w:left w:val="single" w:color="auto" w:sz="6" w:space="0"/>
              <w:bottom w:val="single" w:color="auto" w:sz="6" w:space="0"/>
              <w:right w:val="single" w:color="auto" w:sz="6" w:space="0"/>
            </w:tcBorders>
            <w:noWrap w:val="0"/>
            <w:vAlign w:val="center"/>
          </w:tcPr>
          <w:p w14:paraId="75CE3333">
            <w:pPr>
              <w:spacing w:before="156" w:beforeLines="50"/>
              <w:jc w:val="center"/>
              <w:rPr>
                <w:rFonts w:hint="eastAsia" w:asciiTheme="minorEastAsia" w:hAnsiTheme="minorEastAsia" w:eastAsiaTheme="minorEastAsia" w:cstheme="minorEastAsia"/>
                <w:color w:val="000000"/>
                <w:sz w:val="24"/>
                <w:szCs w:val="24"/>
                <w:highlight w:val="none"/>
              </w:rPr>
            </w:pPr>
          </w:p>
        </w:tc>
      </w:tr>
      <w:tr w14:paraId="75849B49">
        <w:tblPrEx>
          <w:tblCellMar>
            <w:top w:w="0" w:type="dxa"/>
            <w:left w:w="28" w:type="dxa"/>
            <w:bottom w:w="0" w:type="dxa"/>
            <w:right w:w="28" w:type="dxa"/>
          </w:tblCellMar>
        </w:tblPrEx>
        <w:trPr>
          <w:trHeight w:val="754" w:hRule="atLeast"/>
          <w:jc w:val="center"/>
        </w:trPr>
        <w:tc>
          <w:tcPr>
            <w:tcW w:w="877" w:type="dxa"/>
            <w:tcBorders>
              <w:top w:val="single" w:color="auto" w:sz="4" w:space="0"/>
              <w:left w:val="single" w:color="auto" w:sz="4" w:space="0"/>
              <w:bottom w:val="single" w:color="auto" w:sz="6" w:space="0"/>
            </w:tcBorders>
            <w:noWrap w:val="0"/>
            <w:vAlign w:val="center"/>
          </w:tcPr>
          <w:p w14:paraId="0523E851">
            <w:pPr>
              <w:jc w:val="center"/>
              <w:rPr>
                <w:rFonts w:hint="eastAsia" w:asciiTheme="minorEastAsia" w:hAnsiTheme="minorEastAsia" w:eastAsiaTheme="minorEastAsia" w:cstheme="minorEastAsia"/>
                <w:color w:val="000000"/>
                <w:sz w:val="24"/>
                <w:szCs w:val="24"/>
                <w:highlight w:val="none"/>
                <w:lang w:val="en-US" w:eastAsia="zh-CN"/>
              </w:rPr>
            </w:pPr>
          </w:p>
        </w:tc>
        <w:tc>
          <w:tcPr>
            <w:tcW w:w="2562" w:type="dxa"/>
            <w:tcBorders>
              <w:top w:val="single" w:color="auto" w:sz="4" w:space="0"/>
              <w:left w:val="single" w:color="auto" w:sz="6" w:space="0"/>
              <w:bottom w:val="single" w:color="auto" w:sz="6" w:space="0"/>
              <w:right w:val="single" w:color="auto" w:sz="6" w:space="0"/>
            </w:tcBorders>
            <w:noWrap w:val="0"/>
            <w:vAlign w:val="center"/>
          </w:tcPr>
          <w:p w14:paraId="436F2EF2">
            <w:pPr>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合计</w:t>
            </w:r>
          </w:p>
        </w:tc>
        <w:tc>
          <w:tcPr>
            <w:tcW w:w="2685" w:type="dxa"/>
            <w:tcBorders>
              <w:top w:val="single" w:color="auto" w:sz="4" w:space="0"/>
              <w:left w:val="single" w:color="auto" w:sz="6" w:space="0"/>
              <w:bottom w:val="single" w:color="auto" w:sz="6" w:space="0"/>
              <w:right w:val="single" w:color="auto" w:sz="6" w:space="0"/>
            </w:tcBorders>
            <w:noWrap w:val="0"/>
            <w:vAlign w:val="center"/>
          </w:tcPr>
          <w:p w14:paraId="38F2A486">
            <w:pPr>
              <w:spacing w:before="156" w:beforeLines="50"/>
              <w:jc w:val="center"/>
              <w:rPr>
                <w:rFonts w:hint="eastAsia" w:asciiTheme="minorEastAsia" w:hAnsiTheme="minorEastAsia" w:eastAsiaTheme="minorEastAsia" w:cstheme="minorEastAsia"/>
                <w:color w:val="auto"/>
                <w:sz w:val="24"/>
                <w:szCs w:val="24"/>
                <w:highlight w:val="none"/>
                <w:lang w:val="en-US" w:eastAsia="zh-CN"/>
              </w:rPr>
            </w:pPr>
          </w:p>
        </w:tc>
        <w:tc>
          <w:tcPr>
            <w:tcW w:w="2238" w:type="dxa"/>
            <w:tcBorders>
              <w:top w:val="single" w:color="auto" w:sz="4" w:space="0"/>
              <w:left w:val="single" w:color="auto" w:sz="6" w:space="0"/>
              <w:bottom w:val="single" w:color="auto" w:sz="6" w:space="0"/>
              <w:right w:val="single" w:color="auto" w:sz="6" w:space="0"/>
            </w:tcBorders>
            <w:noWrap w:val="0"/>
            <w:vAlign w:val="center"/>
          </w:tcPr>
          <w:p w14:paraId="7F58817B">
            <w:pPr>
              <w:spacing w:before="156" w:beforeLines="50"/>
              <w:jc w:val="center"/>
              <w:rPr>
                <w:rFonts w:hint="eastAsia" w:asciiTheme="minorEastAsia" w:hAnsiTheme="minorEastAsia" w:eastAsiaTheme="minorEastAsia" w:cstheme="minorEastAsia"/>
                <w:color w:val="000000"/>
                <w:sz w:val="24"/>
                <w:szCs w:val="24"/>
                <w:highlight w:val="none"/>
              </w:rPr>
            </w:pPr>
          </w:p>
        </w:tc>
      </w:tr>
      <w:tr w14:paraId="65E0D013">
        <w:tblPrEx>
          <w:tblCellMar>
            <w:top w:w="0" w:type="dxa"/>
            <w:left w:w="28" w:type="dxa"/>
            <w:bottom w:w="0" w:type="dxa"/>
            <w:right w:w="28" w:type="dxa"/>
          </w:tblCellMar>
        </w:tblPrEx>
        <w:trPr>
          <w:trHeight w:val="2276" w:hRule="atLeast"/>
          <w:jc w:val="center"/>
        </w:trPr>
        <w:tc>
          <w:tcPr>
            <w:tcW w:w="877" w:type="dxa"/>
            <w:tcBorders>
              <w:top w:val="single" w:color="auto" w:sz="4" w:space="0"/>
              <w:left w:val="single" w:color="auto" w:sz="4" w:space="0"/>
              <w:bottom w:val="single" w:color="auto" w:sz="6" w:space="0"/>
            </w:tcBorders>
            <w:noWrap w:val="0"/>
            <w:vAlign w:val="center"/>
          </w:tcPr>
          <w:p w14:paraId="0B798353">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c>
          <w:tcPr>
            <w:tcW w:w="7485" w:type="dxa"/>
            <w:gridSpan w:val="3"/>
            <w:tcBorders>
              <w:top w:val="single" w:color="auto" w:sz="4" w:space="0"/>
              <w:left w:val="single" w:color="auto" w:sz="6" w:space="0"/>
              <w:bottom w:val="single" w:color="auto" w:sz="6" w:space="0"/>
              <w:right w:val="single" w:color="auto" w:sz="6" w:space="0"/>
            </w:tcBorders>
            <w:noWrap w:val="0"/>
            <w:vAlign w:val="center"/>
          </w:tcPr>
          <w:p w14:paraId="3A688A89">
            <w:pPr>
              <w:numPr>
                <w:ilvl w:val="0"/>
                <w:numId w:val="6"/>
              </w:numPr>
              <w:adjustRightInd w:val="0"/>
              <w:snapToGrid w:val="0"/>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上述报价应包括完成本项目所需的人工费、设备费、管理费、采购代理服务费、利润和税金等全部费用。</w:t>
            </w:r>
          </w:p>
          <w:p w14:paraId="0387D0B1">
            <w:pPr>
              <w:pStyle w:val="9"/>
              <w:numPr>
                <w:ilvl w:val="0"/>
                <w:numId w:val="0"/>
              </w:numPr>
              <w:spacing w:line="276"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、合计单位元，保留小数点后两位。</w:t>
            </w:r>
          </w:p>
        </w:tc>
      </w:tr>
    </w:tbl>
    <w:p w14:paraId="26B7E31A">
      <w:pPr>
        <w:pStyle w:val="2"/>
        <w:rPr>
          <w:rFonts w:hint="eastAsia"/>
        </w:rPr>
      </w:pPr>
    </w:p>
    <w:p w14:paraId="143545BF">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注：本表中的“合计”与“报价一览表”中的“磋商总报价”一致。</w:t>
      </w:r>
    </w:p>
    <w:p w14:paraId="5AA5F042">
      <w:pPr>
        <w:pStyle w:val="9"/>
        <w:rPr>
          <w:rFonts w:hint="eastAsia" w:asciiTheme="minorEastAsia" w:hAnsiTheme="minorEastAsia" w:eastAsiaTheme="minorEastAsia" w:cstheme="minorEastAsia"/>
          <w:highlight w:val="none"/>
        </w:rPr>
      </w:pPr>
    </w:p>
    <w:p w14:paraId="080DB6A9">
      <w:pPr>
        <w:pStyle w:val="9"/>
        <w:rPr>
          <w:rFonts w:hint="eastAsia" w:asciiTheme="minorEastAsia" w:hAnsiTheme="minorEastAsia" w:eastAsiaTheme="minorEastAsia" w:cstheme="minorEastAsia"/>
          <w:highlight w:val="none"/>
        </w:rPr>
      </w:pPr>
    </w:p>
    <w:p w14:paraId="64C296B5">
      <w:pPr>
        <w:spacing w:line="312" w:lineRule="auto"/>
        <w:ind w:right="540" w:rightChars="257"/>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供应商名称：</w:t>
      </w:r>
      <w:r>
        <w:rPr>
          <w:rFonts w:hint="eastAsia" w:asciiTheme="minorEastAsia" w:hAnsiTheme="minorEastAsia" w:eastAsiaTheme="minorEastAsia" w:cstheme="minorEastAsia"/>
          <w:color w:val="000000"/>
          <w:sz w:val="24"/>
          <w:highlight w:val="none"/>
          <w:u w:val="single"/>
        </w:rPr>
        <w:t xml:space="preserve">      （加盖单位公章）      </w:t>
      </w:r>
    </w:p>
    <w:p w14:paraId="0BC747E5">
      <w:pPr>
        <w:spacing w:line="312" w:lineRule="auto"/>
        <w:ind w:right="540" w:rightChars="257"/>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color w:val="000000"/>
          <w:sz w:val="24"/>
          <w:highlight w:val="none"/>
        </w:rPr>
        <w:t>/或被授权人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highlight w:val="none"/>
        </w:rPr>
        <w:t>：</w:t>
      </w:r>
    </w:p>
    <w:p w14:paraId="487AB84D">
      <w:pPr>
        <w:spacing w:line="312" w:lineRule="auto"/>
        <w:ind w:right="540" w:rightChars="257"/>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日    期：</w:t>
      </w:r>
    </w:p>
    <w:p w14:paraId="68D7600C">
      <w:pPr>
        <w:spacing w:line="312"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注：1、如果按单价计算的结果与总价不一致，以单价为准修正总价。</w:t>
      </w:r>
    </w:p>
    <w:p w14:paraId="5203A56F">
      <w:pPr>
        <w:spacing w:line="312"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2、如果不提供详细分项报价将视为没有实质性响应磋商文件。</w:t>
      </w:r>
    </w:p>
    <w:p w14:paraId="036C1567">
      <w:pPr>
        <w:spacing w:line="312"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3、供应商可根据情况适当调整该表格式。</w:t>
      </w:r>
    </w:p>
    <w:p w14:paraId="53BE0AB7">
      <w:pPr>
        <w:pStyle w:val="9"/>
        <w:ind w:firstLine="480"/>
        <w:rPr>
          <w:rFonts w:hint="eastAsia" w:asciiTheme="minorEastAsia" w:hAnsiTheme="minorEastAsia" w:eastAsiaTheme="minorEastAsia" w:cstheme="minorEastAsia"/>
          <w:color w:val="000000"/>
          <w:sz w:val="24"/>
          <w:szCs w:val="20"/>
          <w:highlight w:val="none"/>
        </w:rPr>
      </w:pPr>
    </w:p>
    <w:bookmarkEnd w:id="60"/>
    <w:p w14:paraId="45476019">
      <w:pPr>
        <w:bidi w:val="0"/>
        <w:jc w:val="center"/>
        <w:outlineLvl w:val="2"/>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sz w:val="32"/>
          <w:szCs w:val="32"/>
          <w:highlight w:val="none"/>
        </w:rPr>
        <w:br w:type="page"/>
      </w:r>
      <w:r>
        <w:rPr>
          <w:rFonts w:hint="eastAsia" w:asciiTheme="minorEastAsia" w:hAnsiTheme="minorEastAsia" w:eastAsiaTheme="minorEastAsia" w:cstheme="minorEastAsia"/>
          <w:b/>
          <w:bCs w:val="0"/>
          <w:color w:val="000000"/>
          <w:kern w:val="2"/>
          <w:sz w:val="32"/>
          <w:szCs w:val="32"/>
          <w:highlight w:val="none"/>
          <w:lang w:val="en-US" w:eastAsia="zh-CN" w:bidi="ar-SA"/>
        </w:rPr>
        <w:t>第四章、磋商响应方案说明书</w:t>
      </w:r>
    </w:p>
    <w:p w14:paraId="1D673B38">
      <w:pPr>
        <w:kinsoku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1.各供应商按照磋商文件“第四章 磋商内容及服务要求”及磋商文件“第五章</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评审方法”中的评审细则表编制对应的技术要求。</w:t>
      </w:r>
    </w:p>
    <w:p w14:paraId="0ADE2764">
      <w:pPr>
        <w:kinsoku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2.供应商需要说明的其他问题。</w:t>
      </w:r>
    </w:p>
    <w:p w14:paraId="250027E0">
      <w:pPr>
        <w:pStyle w:val="9"/>
        <w:ind w:firstLine="480"/>
        <w:rPr>
          <w:rFonts w:hint="eastAsia" w:asciiTheme="minorEastAsia" w:hAnsiTheme="minorEastAsia" w:eastAsiaTheme="minorEastAsia" w:cstheme="minorEastAsia"/>
          <w:sz w:val="24"/>
          <w:highlight w:val="none"/>
        </w:rPr>
      </w:pPr>
    </w:p>
    <w:p w14:paraId="583BA965">
      <w:pPr>
        <w:spacing w:line="360" w:lineRule="auto"/>
        <w:ind w:firstLine="480" w:firstLineChars="200"/>
        <w:rPr>
          <w:rFonts w:hint="eastAsia" w:asciiTheme="minorEastAsia" w:hAnsiTheme="minorEastAsia" w:eastAsiaTheme="minorEastAsia" w:cstheme="minorEastAsia"/>
          <w:sz w:val="24"/>
          <w:szCs w:val="24"/>
          <w:highlight w:val="none"/>
        </w:rPr>
      </w:pPr>
    </w:p>
    <w:p w14:paraId="25001A8B">
      <w:pPr>
        <w:pStyle w:val="9"/>
        <w:rPr>
          <w:rFonts w:hint="eastAsia" w:asciiTheme="minorEastAsia" w:hAnsiTheme="minorEastAsia" w:eastAsiaTheme="minorEastAsia" w:cstheme="minorEastAsia"/>
          <w:highlight w:val="none"/>
        </w:rPr>
      </w:pPr>
    </w:p>
    <w:p w14:paraId="4E982EDE">
      <w:pPr>
        <w:pStyle w:val="9"/>
        <w:rPr>
          <w:rFonts w:hint="eastAsia" w:asciiTheme="minorEastAsia" w:hAnsiTheme="minorEastAsia" w:eastAsiaTheme="minorEastAsia" w:cstheme="minorEastAsia"/>
          <w:highlight w:val="none"/>
        </w:rPr>
      </w:pPr>
    </w:p>
    <w:p w14:paraId="3FA5736D">
      <w:pPr>
        <w:pStyle w:val="9"/>
        <w:rPr>
          <w:rFonts w:hint="eastAsia" w:asciiTheme="minorEastAsia" w:hAnsiTheme="minorEastAsia" w:eastAsiaTheme="minorEastAsia" w:cstheme="minorEastAsia"/>
          <w:highlight w:val="none"/>
        </w:rPr>
      </w:pPr>
    </w:p>
    <w:p w14:paraId="53C99F5F">
      <w:pPr>
        <w:pStyle w:val="9"/>
        <w:rPr>
          <w:rFonts w:hint="eastAsia" w:asciiTheme="minorEastAsia" w:hAnsiTheme="minorEastAsia" w:eastAsiaTheme="minorEastAsia" w:cstheme="minorEastAsia"/>
          <w:highlight w:val="none"/>
        </w:rPr>
      </w:pPr>
    </w:p>
    <w:p w14:paraId="169D1F63">
      <w:pPr>
        <w:pStyle w:val="9"/>
        <w:rPr>
          <w:rFonts w:hint="eastAsia" w:asciiTheme="minorEastAsia" w:hAnsiTheme="minorEastAsia" w:eastAsiaTheme="minorEastAsia" w:cstheme="minorEastAsia"/>
          <w:highlight w:val="none"/>
        </w:rPr>
      </w:pPr>
    </w:p>
    <w:p w14:paraId="091E2B92">
      <w:pPr>
        <w:pStyle w:val="9"/>
        <w:rPr>
          <w:rFonts w:hint="eastAsia" w:asciiTheme="minorEastAsia" w:hAnsiTheme="minorEastAsia" w:eastAsiaTheme="minorEastAsia" w:cstheme="minorEastAsia"/>
          <w:highlight w:val="none"/>
        </w:rPr>
      </w:pPr>
    </w:p>
    <w:p w14:paraId="4A4F8D7E">
      <w:pPr>
        <w:pStyle w:val="9"/>
        <w:rPr>
          <w:rFonts w:hint="eastAsia" w:asciiTheme="minorEastAsia" w:hAnsiTheme="minorEastAsia" w:eastAsiaTheme="minorEastAsia" w:cstheme="minorEastAsia"/>
          <w:highlight w:val="none"/>
        </w:rPr>
      </w:pPr>
    </w:p>
    <w:p w14:paraId="6689E4D8">
      <w:pPr>
        <w:pStyle w:val="9"/>
        <w:rPr>
          <w:rFonts w:hint="eastAsia" w:asciiTheme="minorEastAsia" w:hAnsiTheme="minorEastAsia" w:eastAsiaTheme="minorEastAsia" w:cstheme="minorEastAsia"/>
          <w:highlight w:val="none"/>
        </w:rPr>
      </w:pPr>
    </w:p>
    <w:p w14:paraId="2837D422">
      <w:pPr>
        <w:pStyle w:val="9"/>
        <w:rPr>
          <w:rFonts w:hint="eastAsia" w:asciiTheme="minorEastAsia" w:hAnsiTheme="minorEastAsia" w:eastAsiaTheme="minorEastAsia" w:cstheme="minorEastAsia"/>
          <w:highlight w:val="none"/>
        </w:rPr>
      </w:pPr>
    </w:p>
    <w:p w14:paraId="4B56E4F0">
      <w:pPr>
        <w:pStyle w:val="9"/>
        <w:rPr>
          <w:rFonts w:hint="eastAsia" w:asciiTheme="minorEastAsia" w:hAnsiTheme="minorEastAsia" w:eastAsiaTheme="minorEastAsia" w:cstheme="minorEastAsia"/>
          <w:highlight w:val="none"/>
        </w:rPr>
      </w:pPr>
    </w:p>
    <w:p w14:paraId="0FF9FA07">
      <w:pPr>
        <w:pStyle w:val="9"/>
        <w:rPr>
          <w:rFonts w:hint="eastAsia" w:asciiTheme="minorEastAsia" w:hAnsiTheme="minorEastAsia" w:eastAsiaTheme="minorEastAsia" w:cstheme="minorEastAsia"/>
          <w:highlight w:val="none"/>
        </w:rPr>
      </w:pPr>
    </w:p>
    <w:p w14:paraId="47616F6D">
      <w:pPr>
        <w:pStyle w:val="9"/>
        <w:rPr>
          <w:rFonts w:hint="eastAsia" w:asciiTheme="minorEastAsia" w:hAnsiTheme="minorEastAsia" w:eastAsiaTheme="minorEastAsia" w:cstheme="minorEastAsia"/>
          <w:highlight w:val="none"/>
        </w:rPr>
      </w:pPr>
    </w:p>
    <w:p w14:paraId="6B3876F0">
      <w:pPr>
        <w:pStyle w:val="9"/>
        <w:rPr>
          <w:rFonts w:hint="eastAsia" w:asciiTheme="minorEastAsia" w:hAnsiTheme="minorEastAsia" w:eastAsiaTheme="minorEastAsia" w:cstheme="minorEastAsia"/>
          <w:highlight w:val="none"/>
        </w:rPr>
      </w:pPr>
    </w:p>
    <w:p w14:paraId="32C9034C">
      <w:pPr>
        <w:pStyle w:val="9"/>
        <w:rPr>
          <w:rFonts w:hint="eastAsia" w:asciiTheme="minorEastAsia" w:hAnsiTheme="minorEastAsia" w:eastAsiaTheme="minorEastAsia" w:cstheme="minorEastAsia"/>
          <w:highlight w:val="none"/>
        </w:rPr>
      </w:pPr>
    </w:p>
    <w:p w14:paraId="50ADE824">
      <w:pPr>
        <w:pStyle w:val="9"/>
        <w:rPr>
          <w:rFonts w:hint="eastAsia" w:asciiTheme="minorEastAsia" w:hAnsiTheme="minorEastAsia" w:eastAsiaTheme="minorEastAsia" w:cstheme="minorEastAsia"/>
          <w:highlight w:val="none"/>
        </w:rPr>
      </w:pPr>
    </w:p>
    <w:p w14:paraId="50A814F1">
      <w:pPr>
        <w:pStyle w:val="9"/>
        <w:rPr>
          <w:rFonts w:hint="eastAsia" w:asciiTheme="minorEastAsia" w:hAnsiTheme="minorEastAsia" w:eastAsiaTheme="minorEastAsia" w:cstheme="minorEastAsia"/>
          <w:highlight w:val="none"/>
        </w:rPr>
      </w:pPr>
    </w:p>
    <w:p w14:paraId="2D935BB6">
      <w:pPr>
        <w:pStyle w:val="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color w:val="000000"/>
          <w:sz w:val="24"/>
          <w:szCs w:val="24"/>
          <w:highlight w:val="none"/>
        </w:rPr>
        <w:br w:type="page"/>
      </w:r>
      <w:r>
        <w:rPr>
          <w:rFonts w:hint="eastAsia" w:asciiTheme="minorEastAsia" w:hAnsiTheme="minorEastAsia" w:eastAsiaTheme="minorEastAsia" w:cstheme="minorEastAsia"/>
          <w:b/>
          <w:color w:val="000000"/>
          <w:sz w:val="32"/>
          <w:szCs w:val="32"/>
          <w:highlight w:val="none"/>
        </w:rPr>
        <w:t>磋商内容及服务要求响应表</w:t>
      </w:r>
    </w:p>
    <w:tbl>
      <w:tblPr>
        <w:tblStyle w:val="21"/>
        <w:tblW w:w="84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2579"/>
        <w:gridCol w:w="2369"/>
        <w:gridCol w:w="1304"/>
        <w:gridCol w:w="889"/>
      </w:tblGrid>
      <w:tr w14:paraId="142C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jc w:val="center"/>
        </w:trPr>
        <w:tc>
          <w:tcPr>
            <w:tcW w:w="1267" w:type="dxa"/>
            <w:tcBorders>
              <w:top w:val="single" w:color="auto" w:sz="12" w:space="0"/>
              <w:left w:val="single" w:color="auto" w:sz="12" w:space="0"/>
              <w:bottom w:val="nil"/>
              <w:right w:val="single" w:color="auto" w:sz="6" w:space="0"/>
            </w:tcBorders>
            <w:noWrap w:val="0"/>
            <w:vAlign w:val="center"/>
          </w:tcPr>
          <w:p w14:paraId="5AB44E7F">
            <w:pPr>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579" w:type="dxa"/>
            <w:tcBorders>
              <w:top w:val="single" w:color="auto" w:sz="12" w:space="0"/>
              <w:left w:val="single" w:color="auto" w:sz="4" w:space="0"/>
              <w:bottom w:val="nil"/>
              <w:right w:val="single" w:color="auto" w:sz="6" w:space="0"/>
            </w:tcBorders>
            <w:noWrap w:val="0"/>
            <w:vAlign w:val="center"/>
          </w:tcPr>
          <w:p w14:paraId="00EBA48A">
            <w:pPr>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磋商文件要求☆1</w:t>
            </w:r>
          </w:p>
        </w:tc>
        <w:tc>
          <w:tcPr>
            <w:tcW w:w="2369" w:type="dxa"/>
            <w:tcBorders>
              <w:top w:val="single" w:color="auto" w:sz="12" w:space="0"/>
              <w:left w:val="single" w:color="auto" w:sz="6" w:space="0"/>
              <w:bottom w:val="nil"/>
              <w:right w:val="single" w:color="auto" w:sz="6" w:space="0"/>
            </w:tcBorders>
            <w:noWrap w:val="0"/>
            <w:vAlign w:val="center"/>
          </w:tcPr>
          <w:p w14:paraId="6391AD66">
            <w:pPr>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响应情况 ☆2</w:t>
            </w:r>
          </w:p>
        </w:tc>
        <w:tc>
          <w:tcPr>
            <w:tcW w:w="1304" w:type="dxa"/>
            <w:tcBorders>
              <w:top w:val="single" w:color="auto" w:sz="12" w:space="0"/>
              <w:left w:val="single" w:color="auto" w:sz="6" w:space="0"/>
              <w:bottom w:val="nil"/>
              <w:right w:val="single" w:color="auto" w:sz="6" w:space="0"/>
            </w:tcBorders>
            <w:noWrap w:val="0"/>
            <w:vAlign w:val="center"/>
          </w:tcPr>
          <w:p w14:paraId="6C7A0654">
            <w:pPr>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偏离说明</w:t>
            </w:r>
          </w:p>
        </w:tc>
        <w:tc>
          <w:tcPr>
            <w:tcW w:w="889" w:type="dxa"/>
            <w:tcBorders>
              <w:top w:val="single" w:color="auto" w:sz="12" w:space="0"/>
              <w:left w:val="single" w:color="auto" w:sz="6" w:space="0"/>
              <w:bottom w:val="nil"/>
              <w:right w:val="single" w:color="auto" w:sz="12" w:space="0"/>
            </w:tcBorders>
            <w:noWrap w:val="0"/>
            <w:vAlign w:val="center"/>
          </w:tcPr>
          <w:p w14:paraId="3D300177">
            <w:pPr>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14:paraId="31328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4" w:hRule="atLeast"/>
          <w:jc w:val="center"/>
        </w:trPr>
        <w:tc>
          <w:tcPr>
            <w:tcW w:w="1267" w:type="dxa"/>
            <w:tcBorders>
              <w:top w:val="single" w:color="auto" w:sz="12" w:space="0"/>
              <w:left w:val="single" w:color="auto" w:sz="12" w:space="0"/>
              <w:bottom w:val="nil"/>
              <w:right w:val="single" w:color="auto" w:sz="6" w:space="0"/>
            </w:tcBorders>
            <w:noWrap w:val="0"/>
            <w:vAlign w:val="top"/>
          </w:tcPr>
          <w:p w14:paraId="424D6DBE">
            <w:pPr>
              <w:rPr>
                <w:rFonts w:hint="eastAsia" w:asciiTheme="minorEastAsia" w:hAnsiTheme="minorEastAsia" w:eastAsiaTheme="minorEastAsia" w:cstheme="minorEastAsia"/>
                <w:sz w:val="24"/>
                <w:szCs w:val="24"/>
                <w:highlight w:val="none"/>
              </w:rPr>
            </w:pPr>
          </w:p>
        </w:tc>
        <w:tc>
          <w:tcPr>
            <w:tcW w:w="2579" w:type="dxa"/>
            <w:tcBorders>
              <w:top w:val="single" w:color="auto" w:sz="12" w:space="0"/>
              <w:left w:val="single" w:color="auto" w:sz="4" w:space="0"/>
              <w:bottom w:val="nil"/>
              <w:right w:val="single" w:color="auto" w:sz="6" w:space="0"/>
            </w:tcBorders>
            <w:noWrap w:val="0"/>
            <w:vAlign w:val="top"/>
          </w:tcPr>
          <w:p w14:paraId="687EF162">
            <w:pPr>
              <w:rPr>
                <w:rFonts w:hint="eastAsia" w:asciiTheme="minorEastAsia" w:hAnsiTheme="minorEastAsia" w:eastAsiaTheme="minorEastAsia" w:cstheme="minorEastAsia"/>
                <w:sz w:val="24"/>
                <w:szCs w:val="24"/>
                <w:highlight w:val="none"/>
              </w:rPr>
            </w:pPr>
          </w:p>
        </w:tc>
        <w:tc>
          <w:tcPr>
            <w:tcW w:w="2369" w:type="dxa"/>
            <w:tcBorders>
              <w:top w:val="single" w:color="auto" w:sz="12" w:space="0"/>
              <w:left w:val="single" w:color="auto" w:sz="6" w:space="0"/>
              <w:bottom w:val="nil"/>
              <w:right w:val="single" w:color="auto" w:sz="6" w:space="0"/>
            </w:tcBorders>
            <w:noWrap w:val="0"/>
            <w:vAlign w:val="top"/>
          </w:tcPr>
          <w:p w14:paraId="4F26FA6D">
            <w:pPr>
              <w:rPr>
                <w:rFonts w:hint="eastAsia" w:asciiTheme="minorEastAsia" w:hAnsiTheme="minorEastAsia" w:eastAsiaTheme="minorEastAsia" w:cstheme="minorEastAsia"/>
                <w:sz w:val="24"/>
                <w:szCs w:val="24"/>
                <w:highlight w:val="none"/>
              </w:rPr>
            </w:pPr>
          </w:p>
        </w:tc>
        <w:tc>
          <w:tcPr>
            <w:tcW w:w="1304" w:type="dxa"/>
            <w:tcBorders>
              <w:top w:val="single" w:color="auto" w:sz="12" w:space="0"/>
              <w:left w:val="single" w:color="auto" w:sz="6" w:space="0"/>
              <w:bottom w:val="nil"/>
              <w:right w:val="single" w:color="auto" w:sz="6" w:space="0"/>
            </w:tcBorders>
            <w:noWrap w:val="0"/>
            <w:vAlign w:val="top"/>
          </w:tcPr>
          <w:p w14:paraId="39B802F9">
            <w:pPr>
              <w:rPr>
                <w:rFonts w:hint="eastAsia" w:asciiTheme="minorEastAsia" w:hAnsiTheme="minorEastAsia" w:eastAsiaTheme="minorEastAsia" w:cstheme="minorEastAsia"/>
                <w:sz w:val="24"/>
                <w:szCs w:val="24"/>
                <w:highlight w:val="none"/>
              </w:rPr>
            </w:pPr>
          </w:p>
        </w:tc>
        <w:tc>
          <w:tcPr>
            <w:tcW w:w="889" w:type="dxa"/>
            <w:tcBorders>
              <w:top w:val="single" w:color="auto" w:sz="12" w:space="0"/>
              <w:left w:val="single" w:color="auto" w:sz="6" w:space="0"/>
              <w:bottom w:val="nil"/>
              <w:right w:val="single" w:color="auto" w:sz="12" w:space="0"/>
            </w:tcBorders>
            <w:noWrap w:val="0"/>
            <w:vAlign w:val="top"/>
          </w:tcPr>
          <w:p w14:paraId="2DD7B746">
            <w:pPr>
              <w:rPr>
                <w:rFonts w:hint="eastAsia" w:asciiTheme="minorEastAsia" w:hAnsiTheme="minorEastAsia" w:eastAsiaTheme="minorEastAsia" w:cstheme="minorEastAsia"/>
                <w:sz w:val="24"/>
                <w:szCs w:val="24"/>
                <w:highlight w:val="none"/>
              </w:rPr>
            </w:pPr>
          </w:p>
        </w:tc>
      </w:tr>
      <w:tr w14:paraId="67A34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0" w:hRule="atLeast"/>
          <w:jc w:val="center"/>
        </w:trPr>
        <w:tc>
          <w:tcPr>
            <w:tcW w:w="1267" w:type="dxa"/>
            <w:tcBorders>
              <w:top w:val="nil"/>
              <w:left w:val="single" w:color="auto" w:sz="12" w:space="0"/>
              <w:bottom w:val="single" w:color="auto" w:sz="12" w:space="0"/>
              <w:right w:val="single" w:color="auto" w:sz="6" w:space="0"/>
            </w:tcBorders>
            <w:noWrap w:val="0"/>
            <w:vAlign w:val="top"/>
          </w:tcPr>
          <w:p w14:paraId="36F009C5">
            <w:pPr>
              <w:rPr>
                <w:rFonts w:hint="eastAsia" w:asciiTheme="minorEastAsia" w:hAnsiTheme="minorEastAsia" w:eastAsiaTheme="minorEastAsia" w:cstheme="minorEastAsia"/>
                <w:sz w:val="24"/>
                <w:szCs w:val="24"/>
                <w:highlight w:val="none"/>
              </w:rPr>
            </w:pPr>
          </w:p>
        </w:tc>
        <w:tc>
          <w:tcPr>
            <w:tcW w:w="2579" w:type="dxa"/>
            <w:tcBorders>
              <w:top w:val="nil"/>
              <w:left w:val="single" w:color="auto" w:sz="4" w:space="0"/>
              <w:bottom w:val="single" w:color="auto" w:sz="12" w:space="0"/>
              <w:right w:val="single" w:color="auto" w:sz="6" w:space="0"/>
            </w:tcBorders>
            <w:noWrap w:val="0"/>
            <w:vAlign w:val="top"/>
          </w:tcPr>
          <w:p w14:paraId="0D103455">
            <w:pPr>
              <w:rPr>
                <w:rFonts w:hint="eastAsia" w:asciiTheme="minorEastAsia" w:hAnsiTheme="minorEastAsia" w:eastAsiaTheme="minorEastAsia" w:cstheme="minorEastAsia"/>
                <w:sz w:val="24"/>
                <w:szCs w:val="24"/>
                <w:highlight w:val="none"/>
              </w:rPr>
            </w:pPr>
          </w:p>
        </w:tc>
        <w:tc>
          <w:tcPr>
            <w:tcW w:w="2369" w:type="dxa"/>
            <w:tcBorders>
              <w:top w:val="nil"/>
              <w:left w:val="single" w:color="auto" w:sz="6" w:space="0"/>
              <w:bottom w:val="single" w:color="auto" w:sz="12" w:space="0"/>
              <w:right w:val="single" w:color="auto" w:sz="6" w:space="0"/>
            </w:tcBorders>
            <w:noWrap w:val="0"/>
            <w:vAlign w:val="top"/>
          </w:tcPr>
          <w:p w14:paraId="57A7C5CA">
            <w:pPr>
              <w:rPr>
                <w:rFonts w:hint="eastAsia" w:asciiTheme="minorEastAsia" w:hAnsiTheme="minorEastAsia" w:eastAsiaTheme="minorEastAsia" w:cstheme="minorEastAsia"/>
                <w:sz w:val="24"/>
                <w:szCs w:val="24"/>
                <w:highlight w:val="none"/>
              </w:rPr>
            </w:pPr>
          </w:p>
        </w:tc>
        <w:tc>
          <w:tcPr>
            <w:tcW w:w="1304" w:type="dxa"/>
            <w:tcBorders>
              <w:top w:val="nil"/>
              <w:left w:val="single" w:color="auto" w:sz="6" w:space="0"/>
              <w:bottom w:val="single" w:color="auto" w:sz="12" w:space="0"/>
              <w:right w:val="single" w:color="auto" w:sz="6" w:space="0"/>
            </w:tcBorders>
            <w:noWrap w:val="0"/>
            <w:vAlign w:val="top"/>
          </w:tcPr>
          <w:p w14:paraId="335562CB">
            <w:pPr>
              <w:rPr>
                <w:rFonts w:hint="eastAsia" w:asciiTheme="minorEastAsia" w:hAnsiTheme="minorEastAsia" w:eastAsiaTheme="minorEastAsia" w:cstheme="minorEastAsia"/>
                <w:sz w:val="24"/>
                <w:szCs w:val="24"/>
                <w:highlight w:val="none"/>
              </w:rPr>
            </w:pPr>
          </w:p>
        </w:tc>
        <w:tc>
          <w:tcPr>
            <w:tcW w:w="889" w:type="dxa"/>
            <w:tcBorders>
              <w:top w:val="nil"/>
              <w:left w:val="single" w:color="auto" w:sz="6" w:space="0"/>
              <w:bottom w:val="single" w:color="auto" w:sz="12" w:space="0"/>
              <w:right w:val="single" w:color="auto" w:sz="12" w:space="0"/>
            </w:tcBorders>
            <w:noWrap w:val="0"/>
            <w:vAlign w:val="top"/>
          </w:tcPr>
          <w:p w14:paraId="220C436B">
            <w:pPr>
              <w:rPr>
                <w:rFonts w:hint="eastAsia" w:asciiTheme="minorEastAsia" w:hAnsiTheme="minorEastAsia" w:eastAsiaTheme="minorEastAsia" w:cstheme="minorEastAsia"/>
                <w:sz w:val="24"/>
                <w:szCs w:val="24"/>
                <w:highlight w:val="none"/>
              </w:rPr>
            </w:pPr>
          </w:p>
        </w:tc>
      </w:tr>
    </w:tbl>
    <w:p w14:paraId="0752EC3F">
      <w:pPr>
        <w:pStyle w:val="2"/>
        <w:overflowPunct w:val="0"/>
        <w:topLinePunct/>
        <w:spacing w:before="2"/>
        <w:rPr>
          <w:rFonts w:hint="eastAsia" w:asciiTheme="minorEastAsia" w:hAnsiTheme="minorEastAsia" w:eastAsiaTheme="minorEastAsia" w:cstheme="minorEastAsia"/>
          <w:b/>
          <w:sz w:val="24"/>
          <w:szCs w:val="24"/>
          <w:highlight w:val="none"/>
        </w:rPr>
      </w:pPr>
    </w:p>
    <w:p w14:paraId="41886E12">
      <w:pPr>
        <w:pStyle w:val="2"/>
        <w:overflowPunct w:val="0"/>
        <w:topLinePunct/>
        <w:spacing w:line="276" w:lineRule="auto"/>
        <w:ind w:firstLine="480" w:firstLineChars="200"/>
        <w:rPr>
          <w:rFonts w:hint="eastAsia" w:asciiTheme="minorEastAsia" w:hAnsiTheme="minorEastAsia" w:eastAsiaTheme="minorEastAsia" w:cstheme="minorEastAsia"/>
          <w:sz w:val="24"/>
          <w:szCs w:val="24"/>
          <w:highlight w:val="none"/>
        </w:rPr>
      </w:pPr>
      <w:bookmarkStart w:id="65" w:name="bookmark162"/>
      <w:bookmarkEnd w:id="65"/>
      <w:r>
        <w:rPr>
          <w:rFonts w:hint="eastAsia" w:asciiTheme="minorEastAsia" w:hAnsiTheme="minorEastAsia" w:eastAsiaTheme="minorEastAsia" w:cstheme="minorEastAsia"/>
          <w:sz w:val="24"/>
          <w:szCs w:val="24"/>
          <w:highlight w:val="none"/>
        </w:rPr>
        <w:t>注:  根据磋商文件第四章磋商内容及服务要求中服务指标具体要求逐条填写；</w:t>
      </w:r>
    </w:p>
    <w:p w14:paraId="7FEF0469">
      <w:pPr>
        <w:pStyle w:val="2"/>
        <w:overflowPunct w:val="0"/>
        <w:topLinePunct/>
        <w:spacing w:line="276"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1、☆1指磋商文件中的服务指标具体要求,供应商应按照磋商文件中的内容逐项响应。</w:t>
      </w:r>
    </w:p>
    <w:p w14:paraId="4D406B3B">
      <w:pPr>
        <w:pStyle w:val="2"/>
        <w:overflowPunct w:val="0"/>
        <w:topLinePunct/>
        <w:spacing w:line="276"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2、☆2指响应单位拟提供的服务,响应单位应逐条如实填写。</w:t>
      </w:r>
    </w:p>
    <w:p w14:paraId="7320D09B">
      <w:pPr>
        <w:pStyle w:val="2"/>
        <w:overflowPunct w:val="0"/>
        <w:topLinePunct/>
        <w:spacing w:line="276"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3、偏离说明填写：优于、满足或低于。</w:t>
      </w:r>
    </w:p>
    <w:p w14:paraId="711EEE85">
      <w:pPr>
        <w:rPr>
          <w:rFonts w:hint="eastAsia" w:asciiTheme="minorEastAsia" w:hAnsiTheme="minorEastAsia" w:eastAsiaTheme="minorEastAsia" w:cstheme="minorEastAsia"/>
          <w:sz w:val="24"/>
          <w:szCs w:val="24"/>
          <w:highlight w:val="none"/>
        </w:rPr>
      </w:pPr>
    </w:p>
    <w:p w14:paraId="7141372F">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供应商名称（公章）:             </w:t>
      </w:r>
    </w:p>
    <w:p w14:paraId="4D9E1022">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8"/>
          <w:highlight w:val="none"/>
        </w:rPr>
        <w:t>（单位负责人）</w:t>
      </w:r>
      <w:r>
        <w:rPr>
          <w:rFonts w:hint="eastAsia" w:asciiTheme="minorEastAsia" w:hAnsiTheme="minorEastAsia" w:eastAsiaTheme="minorEastAsia" w:cstheme="minorEastAsia"/>
          <w:sz w:val="24"/>
          <w:szCs w:val="24"/>
          <w:highlight w:val="none"/>
        </w:rPr>
        <w:t>/被授权人（签字或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p>
    <w:p w14:paraId="72C298C5">
      <w:pPr>
        <w:spacing w:line="312" w:lineRule="auto"/>
        <w:ind w:right="540" w:rightChars="257"/>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日    期：</w:t>
      </w:r>
    </w:p>
    <w:p w14:paraId="51AA5A19">
      <w:pPr>
        <w:pStyle w:val="9"/>
        <w:rPr>
          <w:rFonts w:hint="eastAsia" w:asciiTheme="minorEastAsia" w:hAnsiTheme="minorEastAsia" w:eastAsiaTheme="minorEastAsia" w:cstheme="minorEastAsia"/>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270762E">
      <w:pPr>
        <w:spacing w:after="120"/>
        <w:jc w:val="lef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附表1  供应商业绩</w:t>
      </w:r>
    </w:p>
    <w:p w14:paraId="5D69895F">
      <w:pPr>
        <w:spacing w:after="120"/>
        <w:jc w:val="left"/>
        <w:rPr>
          <w:rFonts w:hint="eastAsia" w:asciiTheme="minorEastAsia" w:hAnsiTheme="minorEastAsia" w:eastAsiaTheme="minorEastAsia" w:cstheme="minorEastAsia"/>
          <w:b/>
          <w:color w:val="000000"/>
          <w:sz w:val="24"/>
          <w:szCs w:val="24"/>
          <w:highlight w:val="none"/>
        </w:rPr>
      </w:pPr>
    </w:p>
    <w:tbl>
      <w:tblPr>
        <w:tblStyle w:val="21"/>
        <w:tblpPr w:leftFromText="180" w:rightFromText="180" w:vertAnchor="text" w:horzAnchor="page" w:tblpX="1692" w:tblpY="-35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565"/>
        <w:gridCol w:w="1423"/>
        <w:gridCol w:w="1433"/>
        <w:gridCol w:w="1617"/>
        <w:gridCol w:w="983"/>
        <w:gridCol w:w="801"/>
      </w:tblGrid>
      <w:tr w14:paraId="1058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86" w:type="pct"/>
            <w:noWrap w:val="0"/>
            <w:vAlign w:val="center"/>
          </w:tcPr>
          <w:p w14:paraId="7B2F0490">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880" w:type="pct"/>
            <w:noWrap w:val="0"/>
            <w:vAlign w:val="center"/>
          </w:tcPr>
          <w:p w14:paraId="3D4B79FC">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项目名称</w:t>
            </w:r>
          </w:p>
        </w:tc>
        <w:tc>
          <w:tcPr>
            <w:tcW w:w="801" w:type="pct"/>
            <w:noWrap w:val="0"/>
            <w:vAlign w:val="center"/>
          </w:tcPr>
          <w:p w14:paraId="30856B8B">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客户名称</w:t>
            </w:r>
          </w:p>
        </w:tc>
        <w:tc>
          <w:tcPr>
            <w:tcW w:w="807" w:type="pct"/>
            <w:noWrap w:val="0"/>
            <w:vAlign w:val="center"/>
          </w:tcPr>
          <w:p w14:paraId="5D314F52">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主要内容</w:t>
            </w:r>
          </w:p>
        </w:tc>
        <w:tc>
          <w:tcPr>
            <w:tcW w:w="909" w:type="pct"/>
            <w:noWrap w:val="0"/>
            <w:vAlign w:val="center"/>
          </w:tcPr>
          <w:p w14:paraId="7AF8F878">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合同金额</w:t>
            </w:r>
          </w:p>
        </w:tc>
        <w:tc>
          <w:tcPr>
            <w:tcW w:w="557" w:type="pct"/>
            <w:noWrap w:val="0"/>
            <w:vAlign w:val="center"/>
          </w:tcPr>
          <w:p w14:paraId="1BE7A9AF">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合同订立时间</w:t>
            </w:r>
          </w:p>
        </w:tc>
        <w:tc>
          <w:tcPr>
            <w:tcW w:w="456" w:type="pct"/>
            <w:noWrap w:val="0"/>
            <w:vAlign w:val="center"/>
          </w:tcPr>
          <w:p w14:paraId="66865A59">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w:t>
            </w:r>
          </w:p>
        </w:tc>
      </w:tr>
      <w:tr w14:paraId="57F7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6" w:type="pct"/>
            <w:noWrap w:val="0"/>
            <w:vAlign w:val="center"/>
          </w:tcPr>
          <w:p w14:paraId="0CCC12FB">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880" w:type="pct"/>
            <w:noWrap w:val="0"/>
            <w:vAlign w:val="center"/>
          </w:tcPr>
          <w:p w14:paraId="426FABA2">
            <w:pPr>
              <w:spacing w:after="120"/>
              <w:jc w:val="center"/>
              <w:rPr>
                <w:rFonts w:hint="eastAsia" w:asciiTheme="minorEastAsia" w:hAnsiTheme="minorEastAsia" w:eastAsiaTheme="minorEastAsia" w:cstheme="minorEastAsia"/>
                <w:color w:val="000000"/>
                <w:sz w:val="24"/>
                <w:szCs w:val="24"/>
                <w:highlight w:val="none"/>
              </w:rPr>
            </w:pPr>
          </w:p>
        </w:tc>
        <w:tc>
          <w:tcPr>
            <w:tcW w:w="801" w:type="pct"/>
            <w:noWrap w:val="0"/>
            <w:vAlign w:val="center"/>
          </w:tcPr>
          <w:p w14:paraId="4F42D4D8">
            <w:pPr>
              <w:spacing w:after="120"/>
              <w:jc w:val="center"/>
              <w:rPr>
                <w:rFonts w:hint="eastAsia" w:asciiTheme="minorEastAsia" w:hAnsiTheme="minorEastAsia" w:eastAsiaTheme="minorEastAsia" w:cstheme="minorEastAsia"/>
                <w:color w:val="000000"/>
                <w:sz w:val="24"/>
                <w:szCs w:val="24"/>
                <w:highlight w:val="none"/>
              </w:rPr>
            </w:pPr>
          </w:p>
        </w:tc>
        <w:tc>
          <w:tcPr>
            <w:tcW w:w="807" w:type="pct"/>
            <w:noWrap w:val="0"/>
            <w:vAlign w:val="center"/>
          </w:tcPr>
          <w:p w14:paraId="10DF01D4">
            <w:pPr>
              <w:spacing w:after="120"/>
              <w:jc w:val="center"/>
              <w:rPr>
                <w:rFonts w:hint="eastAsia" w:asciiTheme="minorEastAsia" w:hAnsiTheme="minorEastAsia" w:eastAsiaTheme="minorEastAsia" w:cstheme="minorEastAsia"/>
                <w:color w:val="000000"/>
                <w:sz w:val="24"/>
                <w:szCs w:val="24"/>
                <w:highlight w:val="none"/>
              </w:rPr>
            </w:pPr>
          </w:p>
        </w:tc>
        <w:tc>
          <w:tcPr>
            <w:tcW w:w="909" w:type="pct"/>
            <w:noWrap w:val="0"/>
            <w:vAlign w:val="center"/>
          </w:tcPr>
          <w:p w14:paraId="7C8AEC7B">
            <w:pPr>
              <w:spacing w:after="120"/>
              <w:jc w:val="center"/>
              <w:rPr>
                <w:rFonts w:hint="eastAsia" w:asciiTheme="minorEastAsia" w:hAnsiTheme="minorEastAsia" w:eastAsiaTheme="minorEastAsia" w:cstheme="minorEastAsia"/>
                <w:color w:val="000000"/>
                <w:sz w:val="24"/>
                <w:szCs w:val="24"/>
                <w:highlight w:val="none"/>
              </w:rPr>
            </w:pPr>
          </w:p>
        </w:tc>
        <w:tc>
          <w:tcPr>
            <w:tcW w:w="557" w:type="pct"/>
            <w:noWrap w:val="0"/>
            <w:vAlign w:val="center"/>
          </w:tcPr>
          <w:p w14:paraId="1A61C31A">
            <w:pPr>
              <w:spacing w:after="120"/>
              <w:jc w:val="center"/>
              <w:rPr>
                <w:rFonts w:hint="eastAsia" w:asciiTheme="minorEastAsia" w:hAnsiTheme="minorEastAsia" w:eastAsiaTheme="minorEastAsia" w:cstheme="minorEastAsia"/>
                <w:color w:val="000000"/>
                <w:sz w:val="24"/>
                <w:szCs w:val="24"/>
                <w:highlight w:val="none"/>
              </w:rPr>
            </w:pPr>
          </w:p>
        </w:tc>
        <w:tc>
          <w:tcPr>
            <w:tcW w:w="456" w:type="pct"/>
            <w:noWrap w:val="0"/>
            <w:vAlign w:val="center"/>
          </w:tcPr>
          <w:p w14:paraId="1CDF41DC">
            <w:pPr>
              <w:spacing w:after="120"/>
              <w:jc w:val="center"/>
              <w:rPr>
                <w:rFonts w:hint="eastAsia" w:asciiTheme="minorEastAsia" w:hAnsiTheme="minorEastAsia" w:eastAsiaTheme="minorEastAsia" w:cstheme="minorEastAsia"/>
                <w:color w:val="000000"/>
                <w:sz w:val="24"/>
                <w:szCs w:val="24"/>
                <w:highlight w:val="none"/>
              </w:rPr>
            </w:pPr>
          </w:p>
        </w:tc>
      </w:tr>
      <w:tr w14:paraId="663D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86" w:type="pct"/>
            <w:noWrap w:val="0"/>
            <w:vAlign w:val="center"/>
          </w:tcPr>
          <w:p w14:paraId="2803FD6E">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880" w:type="pct"/>
            <w:noWrap w:val="0"/>
            <w:vAlign w:val="center"/>
          </w:tcPr>
          <w:p w14:paraId="14837C8B">
            <w:pPr>
              <w:spacing w:after="120"/>
              <w:jc w:val="center"/>
              <w:rPr>
                <w:rFonts w:hint="eastAsia" w:asciiTheme="minorEastAsia" w:hAnsiTheme="minorEastAsia" w:eastAsiaTheme="minorEastAsia" w:cstheme="minorEastAsia"/>
                <w:color w:val="000000"/>
                <w:sz w:val="24"/>
                <w:szCs w:val="24"/>
                <w:highlight w:val="none"/>
              </w:rPr>
            </w:pPr>
          </w:p>
        </w:tc>
        <w:tc>
          <w:tcPr>
            <w:tcW w:w="801" w:type="pct"/>
            <w:noWrap w:val="0"/>
            <w:vAlign w:val="center"/>
          </w:tcPr>
          <w:p w14:paraId="3625C23B">
            <w:pPr>
              <w:spacing w:after="120"/>
              <w:jc w:val="center"/>
              <w:rPr>
                <w:rFonts w:hint="eastAsia" w:asciiTheme="minorEastAsia" w:hAnsiTheme="minorEastAsia" w:eastAsiaTheme="minorEastAsia" w:cstheme="minorEastAsia"/>
                <w:color w:val="000000"/>
                <w:sz w:val="24"/>
                <w:szCs w:val="24"/>
                <w:highlight w:val="none"/>
              </w:rPr>
            </w:pPr>
          </w:p>
        </w:tc>
        <w:tc>
          <w:tcPr>
            <w:tcW w:w="807" w:type="pct"/>
            <w:noWrap w:val="0"/>
            <w:vAlign w:val="center"/>
          </w:tcPr>
          <w:p w14:paraId="5246C273">
            <w:pPr>
              <w:spacing w:after="120"/>
              <w:jc w:val="center"/>
              <w:rPr>
                <w:rFonts w:hint="eastAsia" w:asciiTheme="minorEastAsia" w:hAnsiTheme="minorEastAsia" w:eastAsiaTheme="minorEastAsia" w:cstheme="minorEastAsia"/>
                <w:color w:val="000000"/>
                <w:sz w:val="24"/>
                <w:szCs w:val="24"/>
                <w:highlight w:val="none"/>
              </w:rPr>
            </w:pPr>
          </w:p>
        </w:tc>
        <w:tc>
          <w:tcPr>
            <w:tcW w:w="909" w:type="pct"/>
            <w:noWrap w:val="0"/>
            <w:vAlign w:val="center"/>
          </w:tcPr>
          <w:p w14:paraId="6B328717">
            <w:pPr>
              <w:spacing w:after="120"/>
              <w:jc w:val="center"/>
              <w:rPr>
                <w:rFonts w:hint="eastAsia" w:asciiTheme="minorEastAsia" w:hAnsiTheme="minorEastAsia" w:eastAsiaTheme="minorEastAsia" w:cstheme="minorEastAsia"/>
                <w:color w:val="000000"/>
                <w:sz w:val="24"/>
                <w:szCs w:val="24"/>
                <w:highlight w:val="none"/>
              </w:rPr>
            </w:pPr>
          </w:p>
        </w:tc>
        <w:tc>
          <w:tcPr>
            <w:tcW w:w="557" w:type="pct"/>
            <w:noWrap w:val="0"/>
            <w:vAlign w:val="center"/>
          </w:tcPr>
          <w:p w14:paraId="5F0EEA03">
            <w:pPr>
              <w:spacing w:after="120"/>
              <w:jc w:val="center"/>
              <w:rPr>
                <w:rFonts w:hint="eastAsia" w:asciiTheme="minorEastAsia" w:hAnsiTheme="minorEastAsia" w:eastAsiaTheme="minorEastAsia" w:cstheme="minorEastAsia"/>
                <w:color w:val="000000"/>
                <w:sz w:val="24"/>
                <w:szCs w:val="24"/>
                <w:highlight w:val="none"/>
              </w:rPr>
            </w:pPr>
          </w:p>
        </w:tc>
        <w:tc>
          <w:tcPr>
            <w:tcW w:w="456" w:type="pct"/>
            <w:noWrap w:val="0"/>
            <w:vAlign w:val="center"/>
          </w:tcPr>
          <w:p w14:paraId="722F766D">
            <w:pPr>
              <w:spacing w:after="120"/>
              <w:jc w:val="center"/>
              <w:rPr>
                <w:rFonts w:hint="eastAsia" w:asciiTheme="minorEastAsia" w:hAnsiTheme="minorEastAsia" w:eastAsiaTheme="minorEastAsia" w:cstheme="minorEastAsia"/>
                <w:color w:val="000000"/>
                <w:sz w:val="24"/>
                <w:szCs w:val="24"/>
                <w:highlight w:val="none"/>
              </w:rPr>
            </w:pPr>
          </w:p>
        </w:tc>
      </w:tr>
      <w:tr w14:paraId="0EFF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86" w:type="pct"/>
            <w:noWrap w:val="0"/>
            <w:vAlign w:val="center"/>
          </w:tcPr>
          <w:p w14:paraId="6A08B72C">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880" w:type="pct"/>
            <w:noWrap w:val="0"/>
            <w:vAlign w:val="center"/>
          </w:tcPr>
          <w:p w14:paraId="0FCAB4BE">
            <w:pPr>
              <w:spacing w:after="120"/>
              <w:jc w:val="center"/>
              <w:rPr>
                <w:rFonts w:hint="eastAsia" w:asciiTheme="minorEastAsia" w:hAnsiTheme="minorEastAsia" w:eastAsiaTheme="minorEastAsia" w:cstheme="minorEastAsia"/>
                <w:color w:val="000000"/>
                <w:sz w:val="24"/>
                <w:szCs w:val="24"/>
                <w:highlight w:val="none"/>
              </w:rPr>
            </w:pPr>
          </w:p>
        </w:tc>
        <w:tc>
          <w:tcPr>
            <w:tcW w:w="801" w:type="pct"/>
            <w:noWrap w:val="0"/>
            <w:vAlign w:val="center"/>
          </w:tcPr>
          <w:p w14:paraId="5D200D9F">
            <w:pPr>
              <w:spacing w:after="120"/>
              <w:jc w:val="center"/>
              <w:rPr>
                <w:rFonts w:hint="eastAsia" w:asciiTheme="minorEastAsia" w:hAnsiTheme="minorEastAsia" w:eastAsiaTheme="minorEastAsia" w:cstheme="minorEastAsia"/>
                <w:color w:val="000000"/>
                <w:sz w:val="24"/>
                <w:szCs w:val="24"/>
                <w:highlight w:val="none"/>
              </w:rPr>
            </w:pPr>
          </w:p>
        </w:tc>
        <w:tc>
          <w:tcPr>
            <w:tcW w:w="807" w:type="pct"/>
            <w:noWrap w:val="0"/>
            <w:vAlign w:val="center"/>
          </w:tcPr>
          <w:p w14:paraId="2074CAE6">
            <w:pPr>
              <w:spacing w:after="120"/>
              <w:jc w:val="center"/>
              <w:rPr>
                <w:rFonts w:hint="eastAsia" w:asciiTheme="minorEastAsia" w:hAnsiTheme="minorEastAsia" w:eastAsiaTheme="minorEastAsia" w:cstheme="minorEastAsia"/>
                <w:color w:val="000000"/>
                <w:sz w:val="24"/>
                <w:szCs w:val="24"/>
                <w:highlight w:val="none"/>
              </w:rPr>
            </w:pPr>
          </w:p>
        </w:tc>
        <w:tc>
          <w:tcPr>
            <w:tcW w:w="909" w:type="pct"/>
            <w:noWrap w:val="0"/>
            <w:vAlign w:val="center"/>
          </w:tcPr>
          <w:p w14:paraId="5295B2A9">
            <w:pPr>
              <w:spacing w:after="120"/>
              <w:jc w:val="center"/>
              <w:rPr>
                <w:rFonts w:hint="eastAsia" w:asciiTheme="minorEastAsia" w:hAnsiTheme="minorEastAsia" w:eastAsiaTheme="minorEastAsia" w:cstheme="minorEastAsia"/>
                <w:color w:val="000000"/>
                <w:sz w:val="24"/>
                <w:szCs w:val="24"/>
                <w:highlight w:val="none"/>
              </w:rPr>
            </w:pPr>
          </w:p>
        </w:tc>
        <w:tc>
          <w:tcPr>
            <w:tcW w:w="557" w:type="pct"/>
            <w:noWrap w:val="0"/>
            <w:vAlign w:val="center"/>
          </w:tcPr>
          <w:p w14:paraId="7646918C">
            <w:pPr>
              <w:spacing w:after="120"/>
              <w:jc w:val="center"/>
              <w:rPr>
                <w:rFonts w:hint="eastAsia" w:asciiTheme="minorEastAsia" w:hAnsiTheme="minorEastAsia" w:eastAsiaTheme="minorEastAsia" w:cstheme="minorEastAsia"/>
                <w:color w:val="000000"/>
                <w:sz w:val="24"/>
                <w:szCs w:val="24"/>
                <w:highlight w:val="none"/>
              </w:rPr>
            </w:pPr>
          </w:p>
        </w:tc>
        <w:tc>
          <w:tcPr>
            <w:tcW w:w="456" w:type="pct"/>
            <w:noWrap w:val="0"/>
            <w:vAlign w:val="center"/>
          </w:tcPr>
          <w:p w14:paraId="4F385955">
            <w:pPr>
              <w:spacing w:after="120"/>
              <w:jc w:val="center"/>
              <w:rPr>
                <w:rFonts w:hint="eastAsia" w:asciiTheme="minorEastAsia" w:hAnsiTheme="minorEastAsia" w:eastAsiaTheme="minorEastAsia" w:cstheme="minorEastAsia"/>
                <w:color w:val="000000"/>
                <w:sz w:val="24"/>
                <w:szCs w:val="24"/>
                <w:highlight w:val="none"/>
              </w:rPr>
            </w:pPr>
          </w:p>
        </w:tc>
      </w:tr>
      <w:tr w14:paraId="6AE8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86" w:type="pct"/>
            <w:noWrap w:val="0"/>
            <w:vAlign w:val="center"/>
          </w:tcPr>
          <w:p w14:paraId="618F4E82">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880" w:type="pct"/>
            <w:noWrap w:val="0"/>
            <w:vAlign w:val="center"/>
          </w:tcPr>
          <w:p w14:paraId="3CBCD97B">
            <w:pPr>
              <w:spacing w:after="120"/>
              <w:jc w:val="center"/>
              <w:rPr>
                <w:rFonts w:hint="eastAsia" w:asciiTheme="minorEastAsia" w:hAnsiTheme="minorEastAsia" w:eastAsiaTheme="minorEastAsia" w:cstheme="minorEastAsia"/>
                <w:color w:val="000000"/>
                <w:sz w:val="24"/>
                <w:szCs w:val="24"/>
                <w:highlight w:val="none"/>
              </w:rPr>
            </w:pPr>
          </w:p>
        </w:tc>
        <w:tc>
          <w:tcPr>
            <w:tcW w:w="801" w:type="pct"/>
            <w:noWrap w:val="0"/>
            <w:vAlign w:val="center"/>
          </w:tcPr>
          <w:p w14:paraId="436384D4">
            <w:pPr>
              <w:spacing w:after="120"/>
              <w:jc w:val="center"/>
              <w:rPr>
                <w:rFonts w:hint="eastAsia" w:asciiTheme="minorEastAsia" w:hAnsiTheme="minorEastAsia" w:eastAsiaTheme="minorEastAsia" w:cstheme="minorEastAsia"/>
                <w:color w:val="000000"/>
                <w:sz w:val="24"/>
                <w:szCs w:val="24"/>
                <w:highlight w:val="none"/>
              </w:rPr>
            </w:pPr>
          </w:p>
        </w:tc>
        <w:tc>
          <w:tcPr>
            <w:tcW w:w="807" w:type="pct"/>
            <w:noWrap w:val="0"/>
            <w:vAlign w:val="center"/>
          </w:tcPr>
          <w:p w14:paraId="59E37831">
            <w:pPr>
              <w:spacing w:after="120"/>
              <w:jc w:val="center"/>
              <w:rPr>
                <w:rFonts w:hint="eastAsia" w:asciiTheme="minorEastAsia" w:hAnsiTheme="minorEastAsia" w:eastAsiaTheme="minorEastAsia" w:cstheme="minorEastAsia"/>
                <w:color w:val="000000"/>
                <w:sz w:val="24"/>
                <w:szCs w:val="24"/>
                <w:highlight w:val="none"/>
              </w:rPr>
            </w:pPr>
          </w:p>
        </w:tc>
        <w:tc>
          <w:tcPr>
            <w:tcW w:w="909" w:type="pct"/>
            <w:noWrap w:val="0"/>
            <w:vAlign w:val="center"/>
          </w:tcPr>
          <w:p w14:paraId="4C4E5152">
            <w:pPr>
              <w:spacing w:after="120"/>
              <w:jc w:val="center"/>
              <w:rPr>
                <w:rFonts w:hint="eastAsia" w:asciiTheme="minorEastAsia" w:hAnsiTheme="minorEastAsia" w:eastAsiaTheme="minorEastAsia" w:cstheme="minorEastAsia"/>
                <w:color w:val="000000"/>
                <w:sz w:val="24"/>
                <w:szCs w:val="24"/>
                <w:highlight w:val="none"/>
              </w:rPr>
            </w:pPr>
          </w:p>
        </w:tc>
        <w:tc>
          <w:tcPr>
            <w:tcW w:w="557" w:type="pct"/>
            <w:noWrap w:val="0"/>
            <w:vAlign w:val="center"/>
          </w:tcPr>
          <w:p w14:paraId="28729896">
            <w:pPr>
              <w:spacing w:after="120"/>
              <w:jc w:val="center"/>
              <w:rPr>
                <w:rFonts w:hint="eastAsia" w:asciiTheme="minorEastAsia" w:hAnsiTheme="minorEastAsia" w:eastAsiaTheme="minorEastAsia" w:cstheme="minorEastAsia"/>
                <w:color w:val="000000"/>
                <w:sz w:val="24"/>
                <w:szCs w:val="24"/>
                <w:highlight w:val="none"/>
              </w:rPr>
            </w:pPr>
          </w:p>
        </w:tc>
        <w:tc>
          <w:tcPr>
            <w:tcW w:w="456" w:type="pct"/>
            <w:noWrap w:val="0"/>
            <w:vAlign w:val="center"/>
          </w:tcPr>
          <w:p w14:paraId="7DB25A94">
            <w:pPr>
              <w:spacing w:after="120"/>
              <w:jc w:val="center"/>
              <w:rPr>
                <w:rFonts w:hint="eastAsia" w:asciiTheme="minorEastAsia" w:hAnsiTheme="minorEastAsia" w:eastAsiaTheme="minorEastAsia" w:cstheme="minorEastAsia"/>
                <w:color w:val="000000"/>
                <w:sz w:val="24"/>
                <w:szCs w:val="24"/>
                <w:highlight w:val="none"/>
              </w:rPr>
            </w:pPr>
          </w:p>
        </w:tc>
      </w:tr>
      <w:tr w14:paraId="0C51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86" w:type="pct"/>
            <w:noWrap w:val="0"/>
            <w:vAlign w:val="center"/>
          </w:tcPr>
          <w:p w14:paraId="7D87AAF1">
            <w:pPr>
              <w:spacing w:after="12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tc>
        <w:tc>
          <w:tcPr>
            <w:tcW w:w="880" w:type="pct"/>
            <w:noWrap w:val="0"/>
            <w:vAlign w:val="center"/>
          </w:tcPr>
          <w:p w14:paraId="5B19EAA5">
            <w:pPr>
              <w:spacing w:after="120"/>
              <w:jc w:val="center"/>
              <w:rPr>
                <w:rFonts w:hint="eastAsia" w:asciiTheme="minorEastAsia" w:hAnsiTheme="minorEastAsia" w:eastAsiaTheme="minorEastAsia" w:cstheme="minorEastAsia"/>
                <w:color w:val="000000"/>
                <w:sz w:val="24"/>
                <w:szCs w:val="24"/>
                <w:highlight w:val="none"/>
              </w:rPr>
            </w:pPr>
          </w:p>
        </w:tc>
        <w:tc>
          <w:tcPr>
            <w:tcW w:w="801" w:type="pct"/>
            <w:noWrap w:val="0"/>
            <w:vAlign w:val="center"/>
          </w:tcPr>
          <w:p w14:paraId="138B41E0">
            <w:pPr>
              <w:spacing w:after="120"/>
              <w:jc w:val="center"/>
              <w:rPr>
                <w:rFonts w:hint="eastAsia" w:asciiTheme="minorEastAsia" w:hAnsiTheme="minorEastAsia" w:eastAsiaTheme="minorEastAsia" w:cstheme="minorEastAsia"/>
                <w:color w:val="000000"/>
                <w:sz w:val="24"/>
                <w:szCs w:val="24"/>
                <w:highlight w:val="none"/>
              </w:rPr>
            </w:pPr>
          </w:p>
        </w:tc>
        <w:tc>
          <w:tcPr>
            <w:tcW w:w="807" w:type="pct"/>
            <w:noWrap w:val="0"/>
            <w:vAlign w:val="center"/>
          </w:tcPr>
          <w:p w14:paraId="3BD26C0A">
            <w:pPr>
              <w:spacing w:after="120"/>
              <w:jc w:val="center"/>
              <w:rPr>
                <w:rFonts w:hint="eastAsia" w:asciiTheme="minorEastAsia" w:hAnsiTheme="minorEastAsia" w:eastAsiaTheme="minorEastAsia" w:cstheme="minorEastAsia"/>
                <w:color w:val="000000"/>
                <w:sz w:val="24"/>
                <w:szCs w:val="24"/>
                <w:highlight w:val="none"/>
              </w:rPr>
            </w:pPr>
          </w:p>
        </w:tc>
        <w:tc>
          <w:tcPr>
            <w:tcW w:w="909" w:type="pct"/>
            <w:noWrap w:val="0"/>
            <w:vAlign w:val="center"/>
          </w:tcPr>
          <w:p w14:paraId="6B0F8B78">
            <w:pPr>
              <w:spacing w:after="120"/>
              <w:jc w:val="center"/>
              <w:rPr>
                <w:rFonts w:hint="eastAsia" w:asciiTheme="minorEastAsia" w:hAnsiTheme="minorEastAsia" w:eastAsiaTheme="minorEastAsia" w:cstheme="minorEastAsia"/>
                <w:color w:val="000000"/>
                <w:sz w:val="24"/>
                <w:szCs w:val="24"/>
                <w:highlight w:val="none"/>
              </w:rPr>
            </w:pPr>
          </w:p>
        </w:tc>
        <w:tc>
          <w:tcPr>
            <w:tcW w:w="557" w:type="pct"/>
            <w:noWrap w:val="0"/>
            <w:vAlign w:val="center"/>
          </w:tcPr>
          <w:p w14:paraId="51B89728">
            <w:pPr>
              <w:spacing w:after="120"/>
              <w:jc w:val="center"/>
              <w:rPr>
                <w:rFonts w:hint="eastAsia" w:asciiTheme="minorEastAsia" w:hAnsiTheme="minorEastAsia" w:eastAsiaTheme="minorEastAsia" w:cstheme="minorEastAsia"/>
                <w:color w:val="000000"/>
                <w:sz w:val="24"/>
                <w:szCs w:val="24"/>
                <w:highlight w:val="none"/>
              </w:rPr>
            </w:pPr>
          </w:p>
        </w:tc>
        <w:tc>
          <w:tcPr>
            <w:tcW w:w="456" w:type="pct"/>
            <w:noWrap w:val="0"/>
            <w:vAlign w:val="center"/>
          </w:tcPr>
          <w:p w14:paraId="22E32549">
            <w:pPr>
              <w:spacing w:after="120"/>
              <w:jc w:val="center"/>
              <w:rPr>
                <w:rFonts w:hint="eastAsia" w:asciiTheme="minorEastAsia" w:hAnsiTheme="minorEastAsia" w:eastAsiaTheme="minorEastAsia" w:cstheme="minorEastAsia"/>
                <w:color w:val="000000"/>
                <w:sz w:val="24"/>
                <w:szCs w:val="24"/>
                <w:highlight w:val="none"/>
              </w:rPr>
            </w:pPr>
          </w:p>
        </w:tc>
      </w:tr>
    </w:tbl>
    <w:p w14:paraId="5E442DD3">
      <w:pPr>
        <w:spacing w:line="440" w:lineRule="exac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须附对应上述序号的业绩合同或中标通知书复印件加盖供应商公章。</w:t>
      </w:r>
    </w:p>
    <w:p w14:paraId="0AB87791">
      <w:pPr>
        <w:bidi w:val="0"/>
        <w:rPr>
          <w:rFonts w:hint="eastAsia" w:asciiTheme="minorEastAsia" w:hAnsiTheme="minorEastAsia" w:eastAsiaTheme="minorEastAsia" w:cstheme="minorEastAsia"/>
          <w:b/>
          <w:bCs w:val="0"/>
          <w:color w:val="000000"/>
          <w:kern w:val="2"/>
          <w:sz w:val="24"/>
          <w:szCs w:val="24"/>
          <w:highlight w:val="none"/>
          <w:lang w:val="en-US" w:eastAsia="zh-CN" w:bidi="ar-SA"/>
        </w:rPr>
      </w:pPr>
      <w:r>
        <w:rPr>
          <w:rFonts w:hint="eastAsia" w:asciiTheme="minorEastAsia" w:hAnsiTheme="minorEastAsia" w:eastAsiaTheme="minorEastAsia" w:cstheme="minorEastAsia"/>
          <w:b/>
          <w:color w:val="000000"/>
          <w:sz w:val="24"/>
          <w:szCs w:val="24"/>
          <w:highlight w:val="none"/>
        </w:rPr>
        <w:br w:type="page"/>
      </w:r>
      <w:bookmarkStart w:id="66" w:name="_Toc9078"/>
      <w:bookmarkStart w:id="67" w:name="_Toc16600"/>
      <w:bookmarkStart w:id="68" w:name="_Toc2542"/>
      <w:bookmarkStart w:id="69" w:name="_Toc31198"/>
      <w:bookmarkStart w:id="70" w:name="_Toc4575"/>
      <w:r>
        <w:rPr>
          <w:rFonts w:hint="eastAsia" w:asciiTheme="minorEastAsia" w:hAnsiTheme="minorEastAsia" w:eastAsiaTheme="minorEastAsia" w:cstheme="minorEastAsia"/>
          <w:b/>
          <w:bCs w:val="0"/>
          <w:color w:val="000000"/>
          <w:kern w:val="2"/>
          <w:sz w:val="24"/>
          <w:szCs w:val="24"/>
          <w:highlight w:val="none"/>
          <w:lang w:val="en-US" w:eastAsia="zh-CN" w:bidi="ar-SA"/>
        </w:rPr>
        <w:t>附表2                  拟投入本项目服务人员汇总表</w:t>
      </w:r>
      <w:bookmarkEnd w:id="66"/>
      <w:bookmarkEnd w:id="67"/>
      <w:bookmarkEnd w:id="68"/>
      <w:bookmarkEnd w:id="69"/>
      <w:bookmarkEnd w:id="70"/>
    </w:p>
    <w:p w14:paraId="4FFED390">
      <w:pPr>
        <w:pStyle w:val="9"/>
        <w:ind w:left="0" w:leftChars="0" w:firstLine="0" w:firstLineChars="0"/>
        <w:rPr>
          <w:rFonts w:hint="eastAsia" w:asciiTheme="minorEastAsia" w:hAnsiTheme="minorEastAsia" w:eastAsiaTheme="minorEastAsia" w:cstheme="minorEastAsia"/>
          <w:highlight w:val="none"/>
        </w:rPr>
      </w:pPr>
    </w:p>
    <w:tbl>
      <w:tblPr>
        <w:tblStyle w:val="21"/>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64"/>
        <w:gridCol w:w="720"/>
        <w:gridCol w:w="816"/>
        <w:gridCol w:w="984"/>
        <w:gridCol w:w="816"/>
        <w:gridCol w:w="734"/>
        <w:gridCol w:w="729"/>
        <w:gridCol w:w="1643"/>
      </w:tblGrid>
      <w:tr w14:paraId="41A6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noWrap w:val="0"/>
            <w:vAlign w:val="center"/>
          </w:tcPr>
          <w:p w14:paraId="6F344D2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264" w:type="dxa"/>
            <w:noWrap w:val="0"/>
            <w:vAlign w:val="center"/>
          </w:tcPr>
          <w:p w14:paraId="773FE4F1">
            <w:pPr>
              <w:spacing w:line="360" w:lineRule="auto"/>
              <w:ind w:firstLine="24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720" w:type="dxa"/>
            <w:noWrap w:val="0"/>
            <w:vAlign w:val="center"/>
          </w:tcPr>
          <w:p w14:paraId="0AE21C69">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816" w:type="dxa"/>
            <w:noWrap w:val="0"/>
            <w:vAlign w:val="center"/>
          </w:tcPr>
          <w:p w14:paraId="74393908">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984" w:type="dxa"/>
            <w:noWrap w:val="0"/>
            <w:vAlign w:val="center"/>
          </w:tcPr>
          <w:p w14:paraId="2BED4856">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 历</w:t>
            </w:r>
          </w:p>
        </w:tc>
        <w:tc>
          <w:tcPr>
            <w:tcW w:w="816" w:type="dxa"/>
            <w:noWrap w:val="0"/>
            <w:vAlign w:val="center"/>
          </w:tcPr>
          <w:p w14:paraId="03BB2728">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734" w:type="dxa"/>
            <w:noWrap w:val="0"/>
            <w:vAlign w:val="center"/>
          </w:tcPr>
          <w:p w14:paraId="1383285F">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729" w:type="dxa"/>
            <w:noWrap w:val="0"/>
            <w:vAlign w:val="center"/>
          </w:tcPr>
          <w:p w14:paraId="22B34608">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工作年限</w:t>
            </w:r>
          </w:p>
        </w:tc>
        <w:tc>
          <w:tcPr>
            <w:tcW w:w="1643" w:type="dxa"/>
            <w:noWrap w:val="0"/>
            <w:vAlign w:val="center"/>
          </w:tcPr>
          <w:p w14:paraId="591BAC0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在本项目</w:t>
            </w:r>
          </w:p>
          <w:p w14:paraId="1BA1E0D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拟任职务</w:t>
            </w:r>
          </w:p>
        </w:tc>
      </w:tr>
      <w:tr w14:paraId="7A28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82C0741">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678D1AAC">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53D162EB">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0721B638">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131B7F84">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14080002">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69031790">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463F5680">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598EB447">
            <w:pPr>
              <w:spacing w:line="360" w:lineRule="auto"/>
              <w:jc w:val="center"/>
              <w:rPr>
                <w:rFonts w:hint="eastAsia" w:asciiTheme="minorEastAsia" w:hAnsiTheme="minorEastAsia" w:eastAsiaTheme="minorEastAsia" w:cstheme="minorEastAsia"/>
                <w:sz w:val="24"/>
                <w:szCs w:val="24"/>
                <w:highlight w:val="none"/>
              </w:rPr>
            </w:pPr>
          </w:p>
        </w:tc>
      </w:tr>
      <w:tr w14:paraId="311D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9C9DE23">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0E9FCA24">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49D32572">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5EA34439">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4D8967F5">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50512691">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255FC956">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4E6D128B">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5577B3CB">
            <w:pPr>
              <w:spacing w:line="360" w:lineRule="auto"/>
              <w:jc w:val="center"/>
              <w:rPr>
                <w:rFonts w:hint="eastAsia" w:asciiTheme="minorEastAsia" w:hAnsiTheme="minorEastAsia" w:eastAsiaTheme="minorEastAsia" w:cstheme="minorEastAsia"/>
                <w:sz w:val="24"/>
                <w:szCs w:val="24"/>
                <w:highlight w:val="none"/>
              </w:rPr>
            </w:pPr>
          </w:p>
        </w:tc>
      </w:tr>
      <w:tr w14:paraId="2C7F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703B5A7E">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3089C488">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2F7E6296">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19BCED7C">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5ADAB129">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34209797">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2E51D138">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7AF46006">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4F25F60F">
            <w:pPr>
              <w:spacing w:line="360" w:lineRule="auto"/>
              <w:jc w:val="center"/>
              <w:rPr>
                <w:rFonts w:hint="eastAsia" w:asciiTheme="minorEastAsia" w:hAnsiTheme="minorEastAsia" w:eastAsiaTheme="minorEastAsia" w:cstheme="minorEastAsia"/>
                <w:sz w:val="24"/>
                <w:szCs w:val="24"/>
                <w:highlight w:val="none"/>
              </w:rPr>
            </w:pPr>
          </w:p>
        </w:tc>
      </w:tr>
      <w:tr w14:paraId="0EA8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9C0E723">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120242AB">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1B80E669">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6E5515E8">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1FB2CB7D">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7641991D">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4074C1CA">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156E96A4">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0197D452">
            <w:pPr>
              <w:spacing w:line="360" w:lineRule="auto"/>
              <w:jc w:val="center"/>
              <w:rPr>
                <w:rFonts w:hint="eastAsia" w:asciiTheme="minorEastAsia" w:hAnsiTheme="minorEastAsia" w:eastAsiaTheme="minorEastAsia" w:cstheme="minorEastAsia"/>
                <w:sz w:val="24"/>
                <w:szCs w:val="24"/>
                <w:highlight w:val="none"/>
              </w:rPr>
            </w:pPr>
          </w:p>
        </w:tc>
      </w:tr>
      <w:tr w14:paraId="2E88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7D1D1773">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713B43C1">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12A2FDDE">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449FD6F1">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6ED9E707">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7053C116">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4FDE8128">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6C0F4ACB">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251108D4">
            <w:pPr>
              <w:spacing w:line="360" w:lineRule="auto"/>
              <w:jc w:val="center"/>
              <w:rPr>
                <w:rFonts w:hint="eastAsia" w:asciiTheme="minorEastAsia" w:hAnsiTheme="minorEastAsia" w:eastAsiaTheme="minorEastAsia" w:cstheme="minorEastAsia"/>
                <w:sz w:val="24"/>
                <w:szCs w:val="24"/>
                <w:highlight w:val="none"/>
              </w:rPr>
            </w:pPr>
          </w:p>
        </w:tc>
      </w:tr>
      <w:tr w14:paraId="603C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CF01BF8">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412F0900">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1E70B690">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3F400C4F">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3A131416">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0B7C840D">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18E5721C">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71039B10">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61E18C35">
            <w:pPr>
              <w:spacing w:line="360" w:lineRule="auto"/>
              <w:jc w:val="center"/>
              <w:rPr>
                <w:rFonts w:hint="eastAsia" w:asciiTheme="minorEastAsia" w:hAnsiTheme="minorEastAsia" w:eastAsiaTheme="minorEastAsia" w:cstheme="minorEastAsia"/>
                <w:sz w:val="24"/>
                <w:szCs w:val="24"/>
                <w:highlight w:val="none"/>
              </w:rPr>
            </w:pPr>
          </w:p>
        </w:tc>
      </w:tr>
      <w:tr w14:paraId="41E3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76003D9C">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07D7F941">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05C4124B">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5F364902">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76AD84AF">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2728658C">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7F8A64CF">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50D654E1">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079DA422">
            <w:pPr>
              <w:spacing w:line="360" w:lineRule="auto"/>
              <w:jc w:val="center"/>
              <w:rPr>
                <w:rFonts w:hint="eastAsia" w:asciiTheme="minorEastAsia" w:hAnsiTheme="minorEastAsia" w:eastAsiaTheme="minorEastAsia" w:cstheme="minorEastAsia"/>
                <w:sz w:val="24"/>
                <w:szCs w:val="24"/>
                <w:highlight w:val="none"/>
              </w:rPr>
            </w:pPr>
          </w:p>
        </w:tc>
      </w:tr>
      <w:tr w14:paraId="3E7D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248F1F43">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01BF299E">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6A2CF452">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63154B98">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51546959">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2B02ABCB">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1B7586E6">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2D1E19EF">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08308E42">
            <w:pPr>
              <w:spacing w:line="360" w:lineRule="auto"/>
              <w:jc w:val="center"/>
              <w:rPr>
                <w:rFonts w:hint="eastAsia" w:asciiTheme="minorEastAsia" w:hAnsiTheme="minorEastAsia" w:eastAsiaTheme="minorEastAsia" w:cstheme="minorEastAsia"/>
                <w:sz w:val="24"/>
                <w:szCs w:val="24"/>
                <w:highlight w:val="none"/>
              </w:rPr>
            </w:pPr>
          </w:p>
        </w:tc>
      </w:tr>
      <w:tr w14:paraId="7F06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42AB774">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7D762B55">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2BC01D9B">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468EA5F0">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56889D36">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692BB280">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3FDFEB0E">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18D27B93">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6183122D">
            <w:pPr>
              <w:spacing w:line="360" w:lineRule="auto"/>
              <w:jc w:val="center"/>
              <w:rPr>
                <w:rFonts w:hint="eastAsia" w:asciiTheme="minorEastAsia" w:hAnsiTheme="minorEastAsia" w:eastAsiaTheme="minorEastAsia" w:cstheme="minorEastAsia"/>
                <w:sz w:val="24"/>
                <w:szCs w:val="24"/>
                <w:highlight w:val="none"/>
              </w:rPr>
            </w:pPr>
          </w:p>
        </w:tc>
      </w:tr>
      <w:tr w14:paraId="485D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0EFF0AA3">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11F09161">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668469E4">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3B3DA30A">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6DCFDCF7">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785F67DA">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1930BC69">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35536C97">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4E30FB66">
            <w:pPr>
              <w:spacing w:line="360" w:lineRule="auto"/>
              <w:jc w:val="center"/>
              <w:rPr>
                <w:rFonts w:hint="eastAsia" w:asciiTheme="minorEastAsia" w:hAnsiTheme="minorEastAsia" w:eastAsiaTheme="minorEastAsia" w:cstheme="minorEastAsia"/>
                <w:sz w:val="24"/>
                <w:szCs w:val="24"/>
                <w:highlight w:val="none"/>
              </w:rPr>
            </w:pPr>
          </w:p>
        </w:tc>
      </w:tr>
      <w:tr w14:paraId="7814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79F6F568">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1C5AEA5F">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3DB50842">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41B844AC">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0193EED3">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1A172875">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7C10B4CC">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10215403">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52D12075">
            <w:pPr>
              <w:spacing w:line="360" w:lineRule="auto"/>
              <w:jc w:val="center"/>
              <w:rPr>
                <w:rFonts w:hint="eastAsia" w:asciiTheme="minorEastAsia" w:hAnsiTheme="minorEastAsia" w:eastAsiaTheme="minorEastAsia" w:cstheme="minorEastAsia"/>
                <w:sz w:val="24"/>
                <w:szCs w:val="24"/>
                <w:highlight w:val="none"/>
              </w:rPr>
            </w:pPr>
          </w:p>
        </w:tc>
      </w:tr>
      <w:tr w14:paraId="1AD9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36FC9956">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556AFC97">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0FACA6D2">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6D4E8846">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5042368D">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5225D04C">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463FCCB7">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39BEFD0E">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03D31F24">
            <w:pPr>
              <w:spacing w:line="360" w:lineRule="auto"/>
              <w:jc w:val="center"/>
              <w:rPr>
                <w:rFonts w:hint="eastAsia" w:asciiTheme="minorEastAsia" w:hAnsiTheme="minorEastAsia" w:eastAsiaTheme="minorEastAsia" w:cstheme="minorEastAsia"/>
                <w:sz w:val="24"/>
                <w:szCs w:val="24"/>
                <w:highlight w:val="none"/>
              </w:rPr>
            </w:pPr>
          </w:p>
        </w:tc>
      </w:tr>
      <w:tr w14:paraId="67FC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1462C334">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7602A838">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7CAE3D08">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67D68166">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4CD1C356">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153872A6">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125723C3">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27666E5B">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2EA23B44">
            <w:pPr>
              <w:spacing w:line="360" w:lineRule="auto"/>
              <w:jc w:val="center"/>
              <w:rPr>
                <w:rFonts w:hint="eastAsia" w:asciiTheme="minorEastAsia" w:hAnsiTheme="minorEastAsia" w:eastAsiaTheme="minorEastAsia" w:cstheme="minorEastAsia"/>
                <w:sz w:val="24"/>
                <w:szCs w:val="24"/>
                <w:highlight w:val="none"/>
              </w:rPr>
            </w:pPr>
          </w:p>
        </w:tc>
      </w:tr>
      <w:tr w14:paraId="3CC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69AE1118">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2673BEBF">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4812A933">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50EA20B0">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0F6A20EC">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48280BD9">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0971BB5B">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3A3B2FF2">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4ED61C90">
            <w:pPr>
              <w:spacing w:line="360" w:lineRule="auto"/>
              <w:jc w:val="center"/>
              <w:rPr>
                <w:rFonts w:hint="eastAsia" w:asciiTheme="minorEastAsia" w:hAnsiTheme="minorEastAsia" w:eastAsiaTheme="minorEastAsia" w:cstheme="minorEastAsia"/>
                <w:sz w:val="24"/>
                <w:szCs w:val="24"/>
                <w:highlight w:val="none"/>
              </w:rPr>
            </w:pPr>
          </w:p>
        </w:tc>
      </w:tr>
      <w:tr w14:paraId="1FFA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E4CA048">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61EFA1D1">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7B08905E">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04D45748">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1C6FFB25">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19BB4089">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2E9707AD">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427D418E">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398D2909">
            <w:pPr>
              <w:spacing w:line="360" w:lineRule="auto"/>
              <w:jc w:val="center"/>
              <w:rPr>
                <w:rFonts w:hint="eastAsia" w:asciiTheme="minorEastAsia" w:hAnsiTheme="minorEastAsia" w:eastAsiaTheme="minorEastAsia" w:cstheme="minorEastAsia"/>
                <w:sz w:val="24"/>
                <w:szCs w:val="24"/>
                <w:highlight w:val="none"/>
              </w:rPr>
            </w:pPr>
          </w:p>
        </w:tc>
      </w:tr>
      <w:tr w14:paraId="4BC1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00D578C2">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75F089C6">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25F883DD">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4A6F65EB">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39B70B80">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2013B3AA">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68C3766B">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3E209A9F">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001C880E">
            <w:pPr>
              <w:spacing w:line="360" w:lineRule="auto"/>
              <w:jc w:val="center"/>
              <w:rPr>
                <w:rFonts w:hint="eastAsia" w:asciiTheme="minorEastAsia" w:hAnsiTheme="minorEastAsia" w:eastAsiaTheme="minorEastAsia" w:cstheme="minorEastAsia"/>
                <w:sz w:val="24"/>
                <w:szCs w:val="24"/>
                <w:highlight w:val="none"/>
              </w:rPr>
            </w:pPr>
          </w:p>
        </w:tc>
      </w:tr>
      <w:tr w14:paraId="048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5272F40">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584FC816">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4F9088E0">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3A933438">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2ADB0A59">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575407E9">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5C6543EB">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1AD3EBE4">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46AA1B66">
            <w:pPr>
              <w:spacing w:line="360" w:lineRule="auto"/>
              <w:jc w:val="center"/>
              <w:rPr>
                <w:rFonts w:hint="eastAsia" w:asciiTheme="minorEastAsia" w:hAnsiTheme="minorEastAsia" w:eastAsiaTheme="minorEastAsia" w:cstheme="minorEastAsia"/>
                <w:sz w:val="24"/>
                <w:szCs w:val="24"/>
                <w:highlight w:val="none"/>
              </w:rPr>
            </w:pPr>
          </w:p>
        </w:tc>
      </w:tr>
      <w:tr w14:paraId="64DE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F0A3909">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62C7E66F">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417B1243">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6C9208ED">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6146E95F">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1120AF55">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4C569C58">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1A74E002">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17924207">
            <w:pPr>
              <w:spacing w:line="360" w:lineRule="auto"/>
              <w:jc w:val="center"/>
              <w:rPr>
                <w:rFonts w:hint="eastAsia" w:asciiTheme="minorEastAsia" w:hAnsiTheme="minorEastAsia" w:eastAsiaTheme="minorEastAsia" w:cstheme="minorEastAsia"/>
                <w:sz w:val="24"/>
                <w:szCs w:val="24"/>
                <w:highlight w:val="none"/>
              </w:rPr>
            </w:pPr>
          </w:p>
        </w:tc>
      </w:tr>
      <w:tr w14:paraId="13A4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06774C2A">
            <w:pPr>
              <w:spacing w:line="360" w:lineRule="auto"/>
              <w:jc w:val="center"/>
              <w:rPr>
                <w:rFonts w:hint="eastAsia" w:asciiTheme="minorEastAsia" w:hAnsiTheme="minorEastAsia" w:eastAsiaTheme="minorEastAsia" w:cstheme="minorEastAsia"/>
                <w:sz w:val="24"/>
                <w:szCs w:val="24"/>
                <w:highlight w:val="none"/>
              </w:rPr>
            </w:pPr>
          </w:p>
        </w:tc>
        <w:tc>
          <w:tcPr>
            <w:tcW w:w="1264" w:type="dxa"/>
            <w:noWrap w:val="0"/>
            <w:vAlign w:val="top"/>
          </w:tcPr>
          <w:p w14:paraId="44CE0D79">
            <w:pPr>
              <w:spacing w:line="360" w:lineRule="auto"/>
              <w:jc w:val="center"/>
              <w:rPr>
                <w:rFonts w:hint="eastAsia" w:asciiTheme="minorEastAsia" w:hAnsiTheme="minorEastAsia" w:eastAsiaTheme="minorEastAsia" w:cstheme="minorEastAsia"/>
                <w:sz w:val="24"/>
                <w:szCs w:val="24"/>
                <w:highlight w:val="none"/>
              </w:rPr>
            </w:pPr>
          </w:p>
        </w:tc>
        <w:tc>
          <w:tcPr>
            <w:tcW w:w="720" w:type="dxa"/>
            <w:noWrap w:val="0"/>
            <w:vAlign w:val="top"/>
          </w:tcPr>
          <w:p w14:paraId="0524E57E">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4AA40B95">
            <w:pPr>
              <w:spacing w:line="360" w:lineRule="auto"/>
              <w:jc w:val="center"/>
              <w:rPr>
                <w:rFonts w:hint="eastAsia" w:asciiTheme="minorEastAsia" w:hAnsiTheme="minorEastAsia" w:eastAsiaTheme="minorEastAsia" w:cstheme="minorEastAsia"/>
                <w:sz w:val="24"/>
                <w:szCs w:val="24"/>
                <w:highlight w:val="none"/>
              </w:rPr>
            </w:pPr>
          </w:p>
        </w:tc>
        <w:tc>
          <w:tcPr>
            <w:tcW w:w="984" w:type="dxa"/>
            <w:noWrap w:val="0"/>
            <w:vAlign w:val="top"/>
          </w:tcPr>
          <w:p w14:paraId="19F262FB">
            <w:pPr>
              <w:spacing w:line="360" w:lineRule="auto"/>
              <w:jc w:val="center"/>
              <w:rPr>
                <w:rFonts w:hint="eastAsia" w:asciiTheme="minorEastAsia" w:hAnsiTheme="minorEastAsia" w:eastAsiaTheme="minorEastAsia" w:cstheme="minorEastAsia"/>
                <w:sz w:val="24"/>
                <w:szCs w:val="24"/>
                <w:highlight w:val="none"/>
              </w:rPr>
            </w:pPr>
          </w:p>
        </w:tc>
        <w:tc>
          <w:tcPr>
            <w:tcW w:w="816" w:type="dxa"/>
            <w:noWrap w:val="0"/>
            <w:vAlign w:val="top"/>
          </w:tcPr>
          <w:p w14:paraId="285C820C">
            <w:pPr>
              <w:spacing w:line="360" w:lineRule="auto"/>
              <w:jc w:val="center"/>
              <w:rPr>
                <w:rFonts w:hint="eastAsia" w:asciiTheme="minorEastAsia" w:hAnsiTheme="minorEastAsia" w:eastAsiaTheme="minorEastAsia" w:cstheme="minorEastAsia"/>
                <w:sz w:val="24"/>
                <w:szCs w:val="24"/>
                <w:highlight w:val="none"/>
              </w:rPr>
            </w:pPr>
          </w:p>
        </w:tc>
        <w:tc>
          <w:tcPr>
            <w:tcW w:w="734" w:type="dxa"/>
            <w:noWrap w:val="0"/>
            <w:vAlign w:val="top"/>
          </w:tcPr>
          <w:p w14:paraId="53D29048">
            <w:pPr>
              <w:spacing w:line="360" w:lineRule="auto"/>
              <w:jc w:val="center"/>
              <w:rPr>
                <w:rFonts w:hint="eastAsia" w:asciiTheme="minorEastAsia" w:hAnsiTheme="minorEastAsia" w:eastAsiaTheme="minorEastAsia" w:cstheme="minorEastAsia"/>
                <w:sz w:val="24"/>
                <w:szCs w:val="24"/>
                <w:highlight w:val="none"/>
              </w:rPr>
            </w:pPr>
          </w:p>
        </w:tc>
        <w:tc>
          <w:tcPr>
            <w:tcW w:w="729" w:type="dxa"/>
            <w:noWrap w:val="0"/>
            <w:vAlign w:val="top"/>
          </w:tcPr>
          <w:p w14:paraId="77236110">
            <w:pPr>
              <w:spacing w:line="360" w:lineRule="auto"/>
              <w:jc w:val="center"/>
              <w:rPr>
                <w:rFonts w:hint="eastAsia" w:asciiTheme="minorEastAsia" w:hAnsiTheme="minorEastAsia" w:eastAsiaTheme="minorEastAsia" w:cstheme="minorEastAsia"/>
                <w:sz w:val="24"/>
                <w:szCs w:val="24"/>
                <w:highlight w:val="none"/>
              </w:rPr>
            </w:pPr>
          </w:p>
        </w:tc>
        <w:tc>
          <w:tcPr>
            <w:tcW w:w="1643" w:type="dxa"/>
            <w:noWrap w:val="0"/>
            <w:vAlign w:val="top"/>
          </w:tcPr>
          <w:p w14:paraId="2BE8E035">
            <w:pPr>
              <w:spacing w:line="360" w:lineRule="auto"/>
              <w:jc w:val="center"/>
              <w:rPr>
                <w:rFonts w:hint="eastAsia" w:asciiTheme="minorEastAsia" w:hAnsiTheme="minorEastAsia" w:eastAsiaTheme="minorEastAsia" w:cstheme="minorEastAsia"/>
                <w:sz w:val="24"/>
                <w:szCs w:val="24"/>
                <w:highlight w:val="none"/>
              </w:rPr>
            </w:pPr>
          </w:p>
        </w:tc>
      </w:tr>
    </w:tbl>
    <w:p w14:paraId="4BF708F5">
      <w:pPr>
        <w:spacing w:line="360" w:lineRule="auto"/>
        <w:jc w:val="center"/>
        <w:rPr>
          <w:rFonts w:hint="eastAsia" w:asciiTheme="minorEastAsia" w:hAnsiTheme="minorEastAsia" w:eastAsiaTheme="minorEastAsia" w:cstheme="minorEastAsia"/>
          <w:sz w:val="24"/>
          <w:szCs w:val="24"/>
          <w:highlight w:val="none"/>
        </w:rPr>
      </w:pPr>
    </w:p>
    <w:p w14:paraId="38C21C40">
      <w:pPr>
        <w:pStyle w:val="10"/>
        <w:rPr>
          <w:rFonts w:hint="eastAsia" w:asciiTheme="minorEastAsia" w:hAnsiTheme="minorEastAsia" w:eastAsiaTheme="minorEastAsia" w:cstheme="minorEastAsia"/>
          <w:b/>
          <w:highlight w:val="none"/>
        </w:rPr>
      </w:pPr>
      <w:bookmarkStart w:id="71" w:name="_Toc361149376"/>
      <w:bookmarkStart w:id="72" w:name="_Toc21270"/>
      <w:bookmarkStart w:id="73" w:name="_Toc7405"/>
      <w:bookmarkStart w:id="74" w:name="_Toc416185204"/>
      <w:bookmarkStart w:id="75" w:name="_Toc60537406"/>
      <w:bookmarkStart w:id="76" w:name="_Toc2454"/>
      <w:bookmarkStart w:id="77" w:name="_Toc357600775"/>
      <w:r>
        <w:rPr>
          <w:rFonts w:hint="eastAsia" w:asciiTheme="minorEastAsia" w:hAnsiTheme="minorEastAsia" w:eastAsiaTheme="minorEastAsia" w:cstheme="minorEastAsia"/>
          <w:b/>
          <w:highlight w:val="none"/>
        </w:rPr>
        <w:t>须附人员相关证件扫描件或复印件：</w:t>
      </w:r>
    </w:p>
    <w:p w14:paraId="57CE3AAE">
      <w:pPr>
        <w:spacing w:line="360" w:lineRule="auto"/>
        <w:rPr>
          <w:rFonts w:hint="eastAsia" w:asciiTheme="minorEastAsia" w:hAnsiTheme="minorEastAsia" w:eastAsiaTheme="minorEastAsia" w:cstheme="minorEastAsia"/>
          <w:b/>
          <w:sz w:val="24"/>
          <w:szCs w:val="24"/>
          <w:highlight w:val="none"/>
        </w:rPr>
      </w:pPr>
    </w:p>
    <w:p w14:paraId="2E0B240F">
      <w:pPr>
        <w:pStyle w:val="6"/>
        <w:keepNext/>
        <w:keepLines w:val="0"/>
        <w:pageBreakBefore w:val="0"/>
        <w:widowControl w:val="0"/>
        <w:kinsoku/>
        <w:wordWrap/>
        <w:overflowPunct/>
        <w:topLinePunct w:val="0"/>
        <w:autoSpaceDE/>
        <w:autoSpaceDN/>
        <w:bidi w:val="0"/>
        <w:adjustRightInd w:val="0"/>
        <w:snapToGrid/>
        <w:spacing w:before="0" w:beforeLines="0" w:line="240" w:lineRule="auto"/>
        <w:ind w:left="0"/>
        <w:jc w:val="center"/>
        <w:textAlignment w:val="baseline"/>
        <w:outlineLvl w:val="2"/>
        <w:rPr>
          <w:rFonts w:hint="eastAsia" w:asciiTheme="minorEastAsia" w:hAnsiTheme="minorEastAsia" w:eastAsiaTheme="minorEastAsia" w:cstheme="minorEastAsia"/>
          <w:color w:val="000000"/>
          <w:sz w:val="30"/>
          <w:szCs w:val="30"/>
          <w:highlight w:val="none"/>
        </w:rPr>
      </w:pPr>
      <w:bookmarkStart w:id="78" w:name="_Toc26366"/>
      <w:bookmarkStart w:id="79" w:name="_Toc9253"/>
      <w:bookmarkStart w:id="80" w:name="_Toc31519"/>
      <w:bookmarkStart w:id="81" w:name="_Toc8864"/>
      <w:bookmarkStart w:id="82" w:name="_Toc15539"/>
      <w:r>
        <w:rPr>
          <w:rFonts w:hint="eastAsia" w:asciiTheme="minorEastAsia" w:hAnsiTheme="minorEastAsia" w:eastAsiaTheme="minorEastAsia" w:cstheme="minorEastAsia"/>
          <w:sz w:val="24"/>
          <w:szCs w:val="24"/>
          <w:highlight w:val="none"/>
        </w:rPr>
        <w:br w:type="page"/>
      </w:r>
      <w:bookmarkEnd w:id="71"/>
      <w:bookmarkEnd w:id="72"/>
      <w:bookmarkEnd w:id="73"/>
      <w:bookmarkEnd w:id="74"/>
      <w:bookmarkEnd w:id="75"/>
      <w:bookmarkEnd w:id="76"/>
      <w:bookmarkEnd w:id="77"/>
      <w:bookmarkEnd w:id="78"/>
      <w:bookmarkEnd w:id="79"/>
      <w:bookmarkEnd w:id="80"/>
      <w:bookmarkEnd w:id="81"/>
      <w:bookmarkEnd w:id="82"/>
      <w:r>
        <w:rPr>
          <w:rFonts w:hint="eastAsia" w:asciiTheme="minorEastAsia" w:hAnsiTheme="minorEastAsia" w:eastAsiaTheme="minorEastAsia" w:cstheme="minorEastAsia"/>
          <w:b/>
          <w:bCs/>
          <w:color w:val="000000"/>
          <w:kern w:val="2"/>
          <w:sz w:val="30"/>
          <w:szCs w:val="30"/>
          <w:highlight w:val="none"/>
          <w:lang w:val="en-US" w:eastAsia="zh-CN" w:bidi="ar-SA"/>
        </w:rPr>
        <w:t>第五章、商务响应表</w:t>
      </w:r>
    </w:p>
    <w:p w14:paraId="1F0BB8F2">
      <w:pPr>
        <w:spacing w:after="120" w:line="440" w:lineRule="exact"/>
        <w:ind w:firstLine="720" w:firstLineChars="3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按照第三章合同主要条款要求编制商务响应表。</w:t>
      </w:r>
    </w:p>
    <w:p w14:paraId="74A36EBF">
      <w:pPr>
        <w:widowControl/>
        <w:spacing w:line="360" w:lineRule="atLeast"/>
        <w:jc w:val="center"/>
        <w:rPr>
          <w:rFonts w:hint="eastAsia" w:asciiTheme="minorEastAsia" w:hAnsiTheme="minorEastAsia" w:eastAsiaTheme="minorEastAsia" w:cstheme="minorEastAsia"/>
          <w:bCs/>
          <w:color w:val="000000"/>
          <w:sz w:val="28"/>
          <w:szCs w:val="28"/>
          <w:highlight w:val="none"/>
        </w:rPr>
      </w:pPr>
      <w:bookmarkStart w:id="83" w:name="_Toc217446087"/>
      <w:r>
        <w:rPr>
          <w:rFonts w:hint="eastAsia" w:asciiTheme="minorEastAsia" w:hAnsiTheme="minorEastAsia" w:eastAsiaTheme="minorEastAsia" w:cstheme="minorEastAsia"/>
          <w:bCs/>
          <w:color w:val="000000"/>
          <w:sz w:val="28"/>
          <w:szCs w:val="28"/>
          <w:highlight w:val="none"/>
        </w:rPr>
        <w:t>商务响应表</w:t>
      </w:r>
      <w:bookmarkEnd w:id="83"/>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0"/>
        <w:gridCol w:w="2133"/>
        <w:gridCol w:w="2134"/>
        <w:gridCol w:w="1855"/>
        <w:gridCol w:w="878"/>
      </w:tblGrid>
      <w:tr w14:paraId="2B7C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atLeast"/>
          <w:jc w:val="center"/>
        </w:trPr>
        <w:tc>
          <w:tcPr>
            <w:tcW w:w="660" w:type="dxa"/>
            <w:tcBorders>
              <w:bottom w:val="nil"/>
            </w:tcBorders>
            <w:noWrap w:val="0"/>
            <w:vAlign w:val="center"/>
          </w:tcPr>
          <w:p w14:paraId="0BFBC327">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2133" w:type="dxa"/>
            <w:tcBorders>
              <w:left w:val="single" w:color="auto" w:sz="4" w:space="0"/>
              <w:bottom w:val="nil"/>
            </w:tcBorders>
            <w:noWrap w:val="0"/>
            <w:vAlign w:val="center"/>
          </w:tcPr>
          <w:p w14:paraId="7D6A9E8E">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磋商要求 ☆1</w:t>
            </w:r>
          </w:p>
        </w:tc>
        <w:tc>
          <w:tcPr>
            <w:tcW w:w="2134" w:type="dxa"/>
            <w:tcBorders>
              <w:bottom w:val="nil"/>
            </w:tcBorders>
            <w:noWrap w:val="0"/>
            <w:vAlign w:val="center"/>
          </w:tcPr>
          <w:p w14:paraId="3F716170">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响应情况 ☆2</w:t>
            </w:r>
          </w:p>
        </w:tc>
        <w:tc>
          <w:tcPr>
            <w:tcW w:w="1855" w:type="dxa"/>
            <w:tcBorders>
              <w:bottom w:val="nil"/>
            </w:tcBorders>
            <w:noWrap w:val="0"/>
            <w:vAlign w:val="center"/>
          </w:tcPr>
          <w:p w14:paraId="790E9534">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响应情况说明</w:t>
            </w:r>
          </w:p>
        </w:tc>
        <w:tc>
          <w:tcPr>
            <w:tcW w:w="878" w:type="dxa"/>
            <w:tcBorders>
              <w:bottom w:val="nil"/>
            </w:tcBorders>
            <w:noWrap w:val="0"/>
            <w:vAlign w:val="center"/>
          </w:tcPr>
          <w:p w14:paraId="061D6371">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w:t>
            </w:r>
          </w:p>
        </w:tc>
      </w:tr>
      <w:tr w14:paraId="46041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9" w:hRule="atLeast"/>
          <w:jc w:val="center"/>
        </w:trPr>
        <w:tc>
          <w:tcPr>
            <w:tcW w:w="660" w:type="dxa"/>
            <w:tcBorders>
              <w:top w:val="single" w:color="auto" w:sz="12" w:space="0"/>
              <w:left w:val="single" w:color="auto" w:sz="12" w:space="0"/>
              <w:bottom w:val="nil"/>
              <w:right w:val="single" w:color="auto" w:sz="6" w:space="0"/>
            </w:tcBorders>
            <w:noWrap w:val="0"/>
            <w:vAlign w:val="center"/>
          </w:tcPr>
          <w:p w14:paraId="5CC42BB2">
            <w:pPr>
              <w:jc w:val="center"/>
              <w:rPr>
                <w:rFonts w:hint="eastAsia" w:asciiTheme="minorEastAsia" w:hAnsiTheme="minorEastAsia" w:eastAsiaTheme="minorEastAsia" w:cstheme="minorEastAsia"/>
                <w:color w:val="000000"/>
                <w:sz w:val="24"/>
                <w:szCs w:val="24"/>
                <w:highlight w:val="none"/>
              </w:rPr>
            </w:pPr>
          </w:p>
        </w:tc>
        <w:tc>
          <w:tcPr>
            <w:tcW w:w="2133" w:type="dxa"/>
            <w:tcBorders>
              <w:top w:val="single" w:color="auto" w:sz="12" w:space="0"/>
              <w:left w:val="single" w:color="auto" w:sz="4" w:space="0"/>
              <w:bottom w:val="nil"/>
              <w:right w:val="single" w:color="auto" w:sz="6" w:space="0"/>
            </w:tcBorders>
            <w:noWrap w:val="0"/>
            <w:vAlign w:val="center"/>
          </w:tcPr>
          <w:p w14:paraId="679613BF">
            <w:pPr>
              <w:jc w:val="center"/>
              <w:rPr>
                <w:rFonts w:hint="eastAsia" w:asciiTheme="minorEastAsia" w:hAnsiTheme="minorEastAsia" w:eastAsiaTheme="minorEastAsia" w:cstheme="minorEastAsia"/>
                <w:color w:val="000000"/>
                <w:sz w:val="24"/>
                <w:szCs w:val="24"/>
                <w:highlight w:val="none"/>
              </w:rPr>
            </w:pPr>
          </w:p>
        </w:tc>
        <w:tc>
          <w:tcPr>
            <w:tcW w:w="2134" w:type="dxa"/>
            <w:tcBorders>
              <w:top w:val="single" w:color="auto" w:sz="12" w:space="0"/>
              <w:left w:val="single" w:color="auto" w:sz="6" w:space="0"/>
              <w:bottom w:val="nil"/>
              <w:right w:val="single" w:color="auto" w:sz="6" w:space="0"/>
            </w:tcBorders>
            <w:noWrap w:val="0"/>
            <w:vAlign w:val="center"/>
          </w:tcPr>
          <w:p w14:paraId="20787232">
            <w:pPr>
              <w:jc w:val="center"/>
              <w:rPr>
                <w:rFonts w:hint="eastAsia" w:asciiTheme="minorEastAsia" w:hAnsiTheme="minorEastAsia" w:eastAsiaTheme="minorEastAsia" w:cstheme="minorEastAsia"/>
                <w:color w:val="000000"/>
                <w:sz w:val="24"/>
                <w:szCs w:val="24"/>
                <w:highlight w:val="none"/>
              </w:rPr>
            </w:pPr>
          </w:p>
        </w:tc>
        <w:tc>
          <w:tcPr>
            <w:tcW w:w="1855" w:type="dxa"/>
            <w:tcBorders>
              <w:top w:val="single" w:color="auto" w:sz="12" w:space="0"/>
              <w:left w:val="single" w:color="auto" w:sz="6" w:space="0"/>
              <w:bottom w:val="nil"/>
              <w:right w:val="single" w:color="auto" w:sz="6" w:space="0"/>
            </w:tcBorders>
            <w:noWrap w:val="0"/>
            <w:vAlign w:val="center"/>
          </w:tcPr>
          <w:p w14:paraId="2096180D">
            <w:pPr>
              <w:jc w:val="center"/>
              <w:rPr>
                <w:rFonts w:hint="eastAsia" w:asciiTheme="minorEastAsia" w:hAnsiTheme="minorEastAsia" w:eastAsiaTheme="minorEastAsia" w:cstheme="minorEastAsia"/>
                <w:color w:val="000000"/>
                <w:sz w:val="24"/>
                <w:szCs w:val="24"/>
                <w:highlight w:val="none"/>
              </w:rPr>
            </w:pPr>
          </w:p>
        </w:tc>
        <w:tc>
          <w:tcPr>
            <w:tcW w:w="878" w:type="dxa"/>
            <w:tcBorders>
              <w:top w:val="single" w:color="auto" w:sz="12" w:space="0"/>
              <w:left w:val="single" w:color="auto" w:sz="6" w:space="0"/>
              <w:bottom w:val="nil"/>
              <w:right w:val="single" w:color="auto" w:sz="12" w:space="0"/>
            </w:tcBorders>
            <w:noWrap w:val="0"/>
            <w:vAlign w:val="center"/>
          </w:tcPr>
          <w:p w14:paraId="661F4A03">
            <w:pPr>
              <w:jc w:val="center"/>
              <w:rPr>
                <w:rFonts w:hint="eastAsia" w:asciiTheme="minorEastAsia" w:hAnsiTheme="minorEastAsia" w:eastAsiaTheme="minorEastAsia" w:cstheme="minorEastAsia"/>
                <w:color w:val="000000"/>
                <w:sz w:val="24"/>
                <w:szCs w:val="24"/>
                <w:highlight w:val="none"/>
              </w:rPr>
            </w:pPr>
          </w:p>
        </w:tc>
      </w:tr>
      <w:tr w14:paraId="07C58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7" w:hRule="atLeast"/>
          <w:jc w:val="center"/>
        </w:trPr>
        <w:tc>
          <w:tcPr>
            <w:tcW w:w="660" w:type="dxa"/>
            <w:tcBorders>
              <w:top w:val="nil"/>
            </w:tcBorders>
            <w:noWrap w:val="0"/>
            <w:vAlign w:val="center"/>
          </w:tcPr>
          <w:p w14:paraId="5176D5CD">
            <w:pPr>
              <w:jc w:val="center"/>
              <w:rPr>
                <w:rFonts w:hint="eastAsia" w:asciiTheme="minorEastAsia" w:hAnsiTheme="minorEastAsia" w:eastAsiaTheme="minorEastAsia" w:cstheme="minorEastAsia"/>
                <w:color w:val="000000"/>
                <w:sz w:val="24"/>
                <w:szCs w:val="24"/>
                <w:highlight w:val="none"/>
              </w:rPr>
            </w:pPr>
          </w:p>
        </w:tc>
        <w:tc>
          <w:tcPr>
            <w:tcW w:w="2133" w:type="dxa"/>
            <w:tcBorders>
              <w:top w:val="nil"/>
              <w:left w:val="single" w:color="auto" w:sz="4" w:space="0"/>
            </w:tcBorders>
            <w:noWrap w:val="0"/>
            <w:vAlign w:val="center"/>
          </w:tcPr>
          <w:p w14:paraId="1F663CC8">
            <w:pPr>
              <w:jc w:val="center"/>
              <w:rPr>
                <w:rFonts w:hint="eastAsia" w:asciiTheme="minorEastAsia" w:hAnsiTheme="minorEastAsia" w:eastAsiaTheme="minorEastAsia" w:cstheme="minorEastAsia"/>
                <w:color w:val="000000"/>
                <w:sz w:val="24"/>
                <w:szCs w:val="24"/>
                <w:highlight w:val="none"/>
              </w:rPr>
            </w:pPr>
          </w:p>
        </w:tc>
        <w:tc>
          <w:tcPr>
            <w:tcW w:w="2134" w:type="dxa"/>
            <w:tcBorders>
              <w:top w:val="nil"/>
            </w:tcBorders>
            <w:noWrap w:val="0"/>
            <w:vAlign w:val="center"/>
          </w:tcPr>
          <w:p w14:paraId="4039DCD4">
            <w:pPr>
              <w:jc w:val="center"/>
              <w:rPr>
                <w:rFonts w:hint="eastAsia" w:asciiTheme="minorEastAsia" w:hAnsiTheme="minorEastAsia" w:eastAsiaTheme="minorEastAsia" w:cstheme="minorEastAsia"/>
                <w:color w:val="000000"/>
                <w:sz w:val="24"/>
                <w:szCs w:val="24"/>
                <w:highlight w:val="none"/>
              </w:rPr>
            </w:pPr>
          </w:p>
        </w:tc>
        <w:tc>
          <w:tcPr>
            <w:tcW w:w="1855" w:type="dxa"/>
            <w:tcBorders>
              <w:top w:val="nil"/>
            </w:tcBorders>
            <w:noWrap w:val="0"/>
            <w:vAlign w:val="center"/>
          </w:tcPr>
          <w:p w14:paraId="1ECF8D55">
            <w:pPr>
              <w:jc w:val="center"/>
              <w:rPr>
                <w:rFonts w:hint="eastAsia" w:asciiTheme="minorEastAsia" w:hAnsiTheme="minorEastAsia" w:eastAsiaTheme="minorEastAsia" w:cstheme="minorEastAsia"/>
                <w:color w:val="000000"/>
                <w:sz w:val="24"/>
                <w:szCs w:val="24"/>
                <w:highlight w:val="none"/>
              </w:rPr>
            </w:pPr>
          </w:p>
        </w:tc>
        <w:tc>
          <w:tcPr>
            <w:tcW w:w="878" w:type="dxa"/>
            <w:tcBorders>
              <w:top w:val="nil"/>
            </w:tcBorders>
            <w:noWrap w:val="0"/>
            <w:vAlign w:val="center"/>
          </w:tcPr>
          <w:p w14:paraId="7DEC19AC">
            <w:pPr>
              <w:jc w:val="center"/>
              <w:rPr>
                <w:rFonts w:hint="eastAsia" w:asciiTheme="minorEastAsia" w:hAnsiTheme="minorEastAsia" w:eastAsiaTheme="minorEastAsia" w:cstheme="minorEastAsia"/>
                <w:color w:val="000000"/>
                <w:sz w:val="24"/>
                <w:szCs w:val="24"/>
                <w:highlight w:val="none"/>
              </w:rPr>
            </w:pPr>
          </w:p>
        </w:tc>
      </w:tr>
    </w:tbl>
    <w:p w14:paraId="24BD48FD">
      <w:pPr>
        <w:spacing w:line="360" w:lineRule="auto"/>
        <w:ind w:left="525" w:leftChars="25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注：商务条款供应商如全部响应的话，可不填此表，签字盖章即可；</w:t>
      </w:r>
    </w:p>
    <w:p w14:paraId="7EE68C40">
      <w:pPr>
        <w:spacing w:line="360" w:lineRule="auto"/>
        <w:ind w:left="525" w:leftChars="25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供应商填内容必须据实填写，不得虚假应答，否则将取消其磋商或成交资格。响应情况说明填写：优于、等于或低于。</w:t>
      </w:r>
    </w:p>
    <w:p w14:paraId="62EBB539">
      <w:pPr>
        <w:spacing w:line="360" w:lineRule="auto"/>
        <w:ind w:firstLine="480" w:firstLineChars="200"/>
        <w:rPr>
          <w:rFonts w:hint="eastAsia" w:asciiTheme="minorEastAsia" w:hAnsiTheme="minorEastAsia" w:eastAsiaTheme="minorEastAsia" w:cstheme="minorEastAsia"/>
          <w:color w:val="000000"/>
          <w:sz w:val="24"/>
          <w:szCs w:val="24"/>
          <w:highlight w:val="none"/>
        </w:rPr>
      </w:pPr>
    </w:p>
    <w:p w14:paraId="1AEB0053">
      <w:pPr>
        <w:spacing w:line="4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单位负责人</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/或被授权人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szCs w:val="24"/>
          <w:highlight w:val="none"/>
        </w:rPr>
        <w:t>：</w:t>
      </w:r>
    </w:p>
    <w:p w14:paraId="7D7FC561">
      <w:pPr>
        <w:spacing w:line="4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公      章：</w:t>
      </w:r>
    </w:p>
    <w:p w14:paraId="56E5153D">
      <w:pPr>
        <w:adjustRightInd w:val="0"/>
        <w:snapToGrid w:val="0"/>
        <w:spacing w:line="440" w:lineRule="exact"/>
        <w:ind w:firstLine="480" w:firstLineChars="200"/>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color w:val="000000"/>
          <w:sz w:val="24"/>
          <w:szCs w:val="24"/>
          <w:highlight w:val="none"/>
        </w:rPr>
        <w:t>日      期：</w:t>
      </w:r>
    </w:p>
    <w:p w14:paraId="62765B35">
      <w:pPr>
        <w:rPr>
          <w:rFonts w:hint="eastAsia" w:asciiTheme="minorEastAsia" w:hAnsiTheme="minorEastAsia" w:eastAsiaTheme="minorEastAsia" w:cstheme="minorEastAsia"/>
          <w:b/>
          <w:color w:val="000000"/>
          <w:sz w:val="24"/>
          <w:szCs w:val="24"/>
          <w:highlight w:val="none"/>
        </w:rPr>
      </w:pPr>
    </w:p>
    <w:p w14:paraId="48FDF04E">
      <w:pPr>
        <w:pStyle w:val="9"/>
        <w:rPr>
          <w:rFonts w:hint="eastAsia" w:asciiTheme="minorEastAsia" w:hAnsiTheme="minorEastAsia" w:eastAsiaTheme="minorEastAsia" w:cstheme="minorEastAsia"/>
          <w:b/>
          <w:color w:val="000000"/>
          <w:sz w:val="24"/>
          <w:szCs w:val="24"/>
          <w:highlight w:val="none"/>
        </w:rPr>
      </w:pPr>
    </w:p>
    <w:p w14:paraId="50F46BB6">
      <w:pPr>
        <w:pStyle w:val="9"/>
        <w:rPr>
          <w:rFonts w:hint="eastAsia" w:asciiTheme="minorEastAsia" w:hAnsiTheme="minorEastAsia" w:eastAsiaTheme="minorEastAsia" w:cstheme="minorEastAsia"/>
          <w:b/>
          <w:color w:val="000000"/>
          <w:sz w:val="24"/>
          <w:szCs w:val="24"/>
          <w:highlight w:val="none"/>
        </w:rPr>
      </w:pPr>
    </w:p>
    <w:p w14:paraId="5AA90C19">
      <w:pPr>
        <w:pStyle w:val="9"/>
        <w:rPr>
          <w:rFonts w:hint="eastAsia" w:asciiTheme="minorEastAsia" w:hAnsiTheme="minorEastAsia" w:eastAsiaTheme="minorEastAsia" w:cstheme="minorEastAsia"/>
          <w:b/>
          <w:color w:val="000000"/>
          <w:sz w:val="24"/>
          <w:szCs w:val="24"/>
          <w:highlight w:val="none"/>
        </w:rPr>
      </w:pPr>
    </w:p>
    <w:p w14:paraId="7E441B37">
      <w:pPr>
        <w:pStyle w:val="9"/>
        <w:rPr>
          <w:rFonts w:hint="eastAsia" w:asciiTheme="minorEastAsia" w:hAnsiTheme="minorEastAsia" w:eastAsiaTheme="minorEastAsia" w:cstheme="minorEastAsia"/>
          <w:b/>
          <w:color w:val="000000"/>
          <w:sz w:val="24"/>
          <w:szCs w:val="24"/>
          <w:highlight w:val="none"/>
        </w:rPr>
      </w:pPr>
    </w:p>
    <w:p w14:paraId="5BE4DC5B">
      <w:pPr>
        <w:pStyle w:val="9"/>
        <w:rPr>
          <w:rFonts w:hint="eastAsia" w:asciiTheme="minorEastAsia" w:hAnsiTheme="minorEastAsia" w:eastAsiaTheme="minorEastAsia" w:cstheme="minorEastAsia"/>
          <w:b/>
          <w:color w:val="000000"/>
          <w:sz w:val="24"/>
          <w:szCs w:val="24"/>
          <w:highlight w:val="none"/>
        </w:rPr>
      </w:pPr>
    </w:p>
    <w:p w14:paraId="588CA509">
      <w:pPr>
        <w:pStyle w:val="9"/>
        <w:rPr>
          <w:rFonts w:hint="eastAsia" w:asciiTheme="minorEastAsia" w:hAnsiTheme="minorEastAsia" w:eastAsiaTheme="minorEastAsia" w:cstheme="minorEastAsia"/>
          <w:b/>
          <w:color w:val="000000"/>
          <w:sz w:val="24"/>
          <w:szCs w:val="24"/>
          <w:highlight w:val="none"/>
        </w:rPr>
      </w:pPr>
    </w:p>
    <w:p w14:paraId="54C0BEBB">
      <w:pPr>
        <w:pStyle w:val="9"/>
        <w:rPr>
          <w:rFonts w:hint="eastAsia" w:asciiTheme="minorEastAsia" w:hAnsiTheme="minorEastAsia" w:eastAsiaTheme="minorEastAsia" w:cstheme="minorEastAsia"/>
          <w:b/>
          <w:color w:val="000000"/>
          <w:sz w:val="24"/>
          <w:szCs w:val="24"/>
          <w:highlight w:val="none"/>
        </w:rPr>
      </w:pPr>
    </w:p>
    <w:p w14:paraId="7943B9D8">
      <w:pPr>
        <w:spacing w:after="120"/>
        <w:outlineLvl w:val="2"/>
        <w:rPr>
          <w:rFonts w:hint="eastAsia" w:asciiTheme="minorEastAsia" w:hAnsiTheme="minorEastAsia" w:eastAsiaTheme="minorEastAsia" w:cstheme="minorEastAsia"/>
          <w:b/>
          <w:bCs/>
          <w:color w:val="000000"/>
          <w:sz w:val="30"/>
          <w:szCs w:val="30"/>
          <w:highlight w:val="none"/>
        </w:rPr>
      </w:pPr>
      <w:bookmarkStart w:id="84" w:name="_Toc363474033"/>
      <w:bookmarkStart w:id="85" w:name="_Toc403077656"/>
      <w:r>
        <w:rPr>
          <w:rFonts w:hint="eastAsia" w:asciiTheme="minorEastAsia" w:hAnsiTheme="minorEastAsia" w:eastAsiaTheme="minorEastAsia" w:cstheme="minorEastAsia"/>
          <w:b/>
          <w:bCs/>
          <w:color w:val="000000"/>
          <w:sz w:val="30"/>
          <w:szCs w:val="30"/>
          <w:highlight w:val="none"/>
        </w:rPr>
        <w:t>第六章、陕西省政府采购供应商拒绝政府采购领域商业贿赂承诺书</w:t>
      </w:r>
      <w:bookmarkEnd w:id="84"/>
      <w:bookmarkEnd w:id="85"/>
    </w:p>
    <w:p w14:paraId="79230D5A">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为响应党中央、国务院关于治理政府采购领域商业贿赂行为的号召，我公司在此庄严承诺：</w:t>
      </w:r>
    </w:p>
    <w:p w14:paraId="48F0B84C">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1、在参与政府采购活动中遵纪守法、诚信经营、公平竞标。</w:t>
      </w:r>
    </w:p>
    <w:p w14:paraId="6BF5E391">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2、不向政府采购人、采购代理机构和政府采购评审专家进行任何形式的商业贿赂以谋取交易机会。</w:t>
      </w:r>
    </w:p>
    <w:p w14:paraId="5BD67C8D">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3、不向政府采购代理机构和采购人提供虚假资质文件或采用虚假应标方式参与政府采购市场竞争并谋取中标、成交。</w:t>
      </w:r>
    </w:p>
    <w:p w14:paraId="4D00404D">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4、不采取“围标、陪标”等商业欺诈手段获得政府采购定单。</w:t>
      </w:r>
    </w:p>
    <w:p w14:paraId="6228DE70">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5、不采取不正当手段诋毁、排挤其他供应商。</w:t>
      </w:r>
    </w:p>
    <w:p w14:paraId="1A8BE819">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6、不在提供商品和服务时“偷梁换柱、以次充好”损害采购人的合法权益。</w:t>
      </w:r>
    </w:p>
    <w:p w14:paraId="7ECBF075">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7、不与采购人、采购代理机构政府采购评审专家或其它供应商恶意串通，进行质疑和投诉，维护政府采购市场秩序。</w:t>
      </w:r>
    </w:p>
    <w:p w14:paraId="7B608234">
      <w:pPr>
        <w:spacing w:line="600" w:lineRule="exact"/>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8、尊重和接受政府采购监督管理部门的监督和政府采购代理机构招标采购要求，承担因违约行为给采购人造成的损失。</w:t>
      </w:r>
    </w:p>
    <w:p w14:paraId="56146544">
      <w:pPr>
        <w:spacing w:line="600" w:lineRule="exact"/>
        <w:ind w:left="681" w:leftChars="267" w:hanging="120" w:hangingChars="5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9、不发生其他有悖于政府采购公开、公平、公正和诚信原则的行为。</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承诺供应商（盖章）：</w:t>
      </w:r>
    </w:p>
    <w:p w14:paraId="0140A025">
      <w:pPr>
        <w:spacing w:line="600" w:lineRule="exact"/>
        <w:ind w:left="701" w:leftChars="334"/>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全权代表（签字）：</w:t>
      </w:r>
    </w:p>
    <w:p w14:paraId="02EEF974">
      <w:pPr>
        <w:spacing w:line="600" w:lineRule="exact"/>
        <w:ind w:left="701" w:leftChars="334"/>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地</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址：</w:t>
      </w:r>
    </w:p>
    <w:p w14:paraId="2C562637">
      <w:pPr>
        <w:spacing w:line="600" w:lineRule="exact"/>
        <w:ind w:left="659" w:leftChars="314"/>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邮</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编：</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电</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话：</w:t>
      </w:r>
    </w:p>
    <w:p w14:paraId="26EDA80B">
      <w:pPr>
        <w:spacing w:line="600" w:lineRule="exact"/>
        <w:ind w:left="659" w:leftChars="314"/>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 xml:space="preserve"> 日</w:t>
      </w:r>
    </w:p>
    <w:p w14:paraId="689DA693">
      <w:pPr>
        <w:jc w:val="center"/>
        <w:rPr>
          <w:rFonts w:hint="eastAsia" w:asciiTheme="minorEastAsia" w:hAnsiTheme="minorEastAsia" w:eastAsiaTheme="minorEastAsia" w:cstheme="minorEastAsia"/>
          <w:b/>
          <w:bCs/>
          <w:color w:val="000000"/>
          <w:sz w:val="24"/>
          <w:szCs w:val="24"/>
          <w:highlight w:val="none"/>
        </w:rPr>
      </w:pPr>
      <w:bookmarkStart w:id="86" w:name="_Toc403077657"/>
      <w:bookmarkStart w:id="87" w:name="_Toc363474034"/>
    </w:p>
    <w:bookmarkEnd w:id="86"/>
    <w:bookmarkEnd w:id="87"/>
    <w:p w14:paraId="4F310C6D">
      <w:pPr>
        <w:pStyle w:val="6"/>
        <w:spacing w:before="312" w:beforeLines="100" w:line="720" w:lineRule="auto"/>
        <w:rPr>
          <w:rFonts w:hint="eastAsia" w:asciiTheme="minorEastAsia" w:hAnsiTheme="minorEastAsia" w:eastAsiaTheme="minorEastAsia" w:cstheme="minorEastAsia"/>
          <w:color w:val="000000"/>
          <w:sz w:val="32"/>
          <w:szCs w:val="32"/>
          <w:highlight w:val="none"/>
        </w:rPr>
      </w:pPr>
      <w:bookmarkStart w:id="88" w:name="_Toc483304523"/>
      <w:r>
        <w:rPr>
          <w:rFonts w:hint="eastAsia" w:asciiTheme="minorEastAsia" w:hAnsiTheme="minorEastAsia" w:eastAsiaTheme="minorEastAsia" w:cstheme="minorEastAsia"/>
          <w:color w:val="000000"/>
          <w:sz w:val="32"/>
          <w:szCs w:val="32"/>
          <w:highlight w:val="none"/>
        </w:rPr>
        <w:t>第七章、资格证明文件</w:t>
      </w:r>
      <w:bookmarkEnd w:id="88"/>
    </w:p>
    <w:p w14:paraId="3B2F965C">
      <w:pPr>
        <w:spacing w:before="240"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1、供应商的基本情况介绍；</w:t>
      </w:r>
    </w:p>
    <w:p w14:paraId="37E01E9D">
      <w:pPr>
        <w:spacing w:before="240"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2、供应商资格证明文件（见供应商须知第12项（12.7项除外），此处要求为加盖红色公章的复印件）；</w:t>
      </w:r>
    </w:p>
    <w:p w14:paraId="37854DF4">
      <w:pPr>
        <w:spacing w:before="240" w:line="360" w:lineRule="auto"/>
        <w:ind w:firstLine="480" w:firstLineChars="200"/>
        <w:jc w:val="left"/>
        <w:rPr>
          <w:rFonts w:hint="eastAsia" w:asciiTheme="minorEastAsia" w:hAnsiTheme="minorEastAsia" w:eastAsiaTheme="minorEastAsia" w:cstheme="minorEastAsia"/>
          <w:b/>
          <w:color w:val="000000"/>
          <w:sz w:val="30"/>
          <w:szCs w:val="30"/>
          <w:highlight w:val="none"/>
        </w:rPr>
      </w:pPr>
      <w:bookmarkStart w:id="89" w:name="_Toc489625106"/>
      <w:r>
        <w:rPr>
          <w:rFonts w:hint="eastAsia" w:asciiTheme="minorEastAsia" w:hAnsiTheme="minorEastAsia" w:eastAsiaTheme="minorEastAsia" w:cstheme="minorEastAsia"/>
          <w:color w:val="000000"/>
          <w:sz w:val="24"/>
          <w:szCs w:val="24"/>
          <w:highlight w:val="none"/>
        </w:rPr>
        <w:t>3、其他可以证明供应商实力的文件。</w:t>
      </w:r>
      <w:r>
        <w:rPr>
          <w:rFonts w:hint="eastAsia" w:asciiTheme="minorEastAsia" w:hAnsiTheme="minorEastAsia" w:eastAsiaTheme="minorEastAsia" w:cstheme="minorEastAsia"/>
          <w:color w:val="000000"/>
          <w:sz w:val="24"/>
          <w:szCs w:val="24"/>
          <w:highlight w:val="none"/>
        </w:rPr>
        <w:br w:type="page"/>
      </w:r>
      <w:bookmarkEnd w:id="89"/>
      <w:r>
        <w:rPr>
          <w:rFonts w:hint="eastAsia" w:asciiTheme="minorEastAsia" w:hAnsiTheme="minorEastAsia" w:eastAsiaTheme="minorEastAsia" w:cstheme="minorEastAsia"/>
          <w:b/>
          <w:color w:val="000000"/>
          <w:sz w:val="30"/>
          <w:szCs w:val="30"/>
          <w:highlight w:val="none"/>
        </w:rPr>
        <w:t>附件1：</w:t>
      </w:r>
    </w:p>
    <w:p w14:paraId="2032BAB1">
      <w:pPr>
        <w:spacing w:line="720" w:lineRule="auto"/>
        <w:jc w:val="center"/>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供应商书面声明函</w:t>
      </w:r>
    </w:p>
    <w:p w14:paraId="1F1CD168">
      <w:pPr>
        <w:autoSpaceDE w:val="0"/>
        <w:autoSpaceDN w:val="0"/>
        <w:adjustRightInd w:val="0"/>
        <w:spacing w:line="480" w:lineRule="auto"/>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陕西正城项目管理有限公司 ：</w:t>
      </w:r>
    </w:p>
    <w:p w14:paraId="1D237A34">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我方作为项目名称：</w:t>
      </w:r>
      <w:r>
        <w:rPr>
          <w:rFonts w:hint="eastAsia" w:asciiTheme="minorEastAsia" w:hAnsiTheme="minorEastAsia" w:eastAsiaTheme="minorEastAsia" w:cstheme="minorEastAsia"/>
          <w:sz w:val="22"/>
          <w:szCs w:val="22"/>
          <w:highlight w:val="none"/>
          <w:u w:val="single"/>
          <w:lang w:val="zh-CN"/>
        </w:rPr>
        <w:t xml:space="preserve">                </w:t>
      </w:r>
      <w:r>
        <w:rPr>
          <w:rFonts w:hint="eastAsia" w:asciiTheme="minorEastAsia" w:hAnsiTheme="minorEastAsia" w:eastAsiaTheme="minorEastAsia" w:cstheme="minorEastAsia"/>
          <w:sz w:val="22"/>
          <w:szCs w:val="22"/>
          <w:highlight w:val="none"/>
          <w:lang w:val="zh-CN"/>
        </w:rPr>
        <w:t>（项目编号：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lang w:val="zh-CN"/>
        </w:rPr>
        <w:t>）的磋商供应商，在此郑重声明：</w:t>
      </w:r>
    </w:p>
    <w:p w14:paraId="73A22B77">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1、在参加本次政府采购活动前3年内的经营活动中____（填“没有”或“有”）重大违法记录。</w:t>
      </w:r>
    </w:p>
    <w:p w14:paraId="06C2AD4A">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2、我方_____（填“未被列入”或“被列入”）“信用中国”网站失信被执行人名单。</w:t>
      </w:r>
    </w:p>
    <w:p w14:paraId="0CE20A9F">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3、我方_____（填“未被列入”或“被列入”）“信用中国”网站重大税收违法案件当事人名单。</w:t>
      </w:r>
    </w:p>
    <w:p w14:paraId="0F4B426D">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4、我方_____（填“未被列入”或“被列入”）“中国政府采购网”网站政府采购严重违法失信行为记录名单。</w:t>
      </w:r>
    </w:p>
    <w:p w14:paraId="48E17835">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zh-CN"/>
        </w:rPr>
        <w:t>5、我方______(填“是”或“非”)联合体磋商，我方未为采购项目提供整体设计、规范编制或者项目管理、监理、检测等服务。</w:t>
      </w:r>
    </w:p>
    <w:p w14:paraId="6621EEA5">
      <w:pPr>
        <w:autoSpaceDE w:val="0"/>
        <w:autoSpaceDN w:val="0"/>
        <w:adjustRightInd w:val="0"/>
        <w:spacing w:line="480" w:lineRule="auto"/>
        <w:ind w:firstLine="440" w:firstLineChars="200"/>
        <w:jc w:val="left"/>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如有不实，我方将无条件地退出本项目的采购活动，并遵照《政府采购法》有关“提供虚假材料的规定”接受处罚。</w:t>
      </w:r>
    </w:p>
    <w:p w14:paraId="387BDFCB">
      <w:pPr>
        <w:autoSpaceDE w:val="0"/>
        <w:autoSpaceDN w:val="0"/>
        <w:adjustRightInd w:val="0"/>
        <w:spacing w:line="480" w:lineRule="auto"/>
        <w:ind w:firstLine="440" w:firstLineChars="200"/>
        <w:jc w:val="left"/>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z w:val="22"/>
          <w:szCs w:val="22"/>
          <w:highlight w:val="none"/>
          <w:lang w:val="zh-CN"/>
        </w:rPr>
        <w:t>特此声明。</w:t>
      </w:r>
    </w:p>
    <w:p w14:paraId="176FC98D">
      <w:pPr>
        <w:spacing w:before="312" w:beforeLines="100" w:after="156" w:afterLines="50" w:line="360" w:lineRule="auto"/>
        <w:ind w:firstLine="3042" w:firstLineChars="1227"/>
        <w:jc w:val="left"/>
        <w:rPr>
          <w:rFonts w:hint="eastAsia"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4"/>
          <w:sz w:val="24"/>
          <w:szCs w:val="24"/>
          <w:highlight w:val="none"/>
        </w:rPr>
        <w:t>供应商名称（盖章）：</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14"/>
          <w:sz w:val="24"/>
          <w:szCs w:val="24"/>
          <w:highlight w:val="none"/>
          <w:u w:val="single"/>
        </w:rPr>
        <w:t>（单位全称</w:t>
      </w:r>
      <w:r>
        <w:rPr>
          <w:rFonts w:hint="eastAsia" w:asciiTheme="minorEastAsia" w:hAnsiTheme="minorEastAsia" w:eastAsiaTheme="minorEastAsia" w:cstheme="minorEastAsia"/>
          <w:spacing w:val="14"/>
          <w:sz w:val="24"/>
          <w:szCs w:val="24"/>
          <w:highlight w:val="none"/>
        </w:rPr>
        <w:t>）</w:t>
      </w:r>
    </w:p>
    <w:p w14:paraId="76C2F671">
      <w:pPr>
        <w:spacing w:before="312" w:beforeLines="100" w:after="156" w:afterLines="50" w:line="360" w:lineRule="auto"/>
        <w:jc w:val="left"/>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lang w:val="zh-CN"/>
        </w:rPr>
        <w:t>法定代表人（单位负责人）或其委托代理人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4"/>
          <w:sz w:val="24"/>
          <w:szCs w:val="24"/>
          <w:highlight w:val="none"/>
          <w:lang w:val="zh-CN"/>
        </w:rPr>
        <w:t>：</w:t>
      </w:r>
      <w:r>
        <w:rPr>
          <w:rFonts w:hint="eastAsia" w:asciiTheme="minorEastAsia" w:hAnsiTheme="minorEastAsia" w:eastAsiaTheme="minorEastAsia" w:cstheme="minorEastAsia"/>
          <w:spacing w:val="4"/>
          <w:sz w:val="24"/>
          <w:szCs w:val="24"/>
          <w:highlight w:val="none"/>
          <w:u w:val="single"/>
        </w:rPr>
        <w:t xml:space="preserve">                </w:t>
      </w:r>
    </w:p>
    <w:p w14:paraId="0249E786">
      <w:pPr>
        <w:spacing w:line="360" w:lineRule="auto"/>
        <w:ind w:left="1"/>
        <w:jc w:val="center"/>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 xml:space="preserve">                      </w:t>
      </w:r>
    </w:p>
    <w:p w14:paraId="7EF1E64D">
      <w:pPr>
        <w:spacing w:line="360" w:lineRule="auto"/>
        <w:ind w:left="1"/>
        <w:jc w:val="center"/>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 xml:space="preserve">                                   日期：   年     月    日</w:t>
      </w:r>
    </w:p>
    <w:p w14:paraId="44B66CBB">
      <w:pPr>
        <w:autoSpaceDE w:val="0"/>
        <w:autoSpaceDN w:val="0"/>
        <w:adjustRightInd w:val="0"/>
        <w:spacing w:line="360" w:lineRule="auto"/>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color w:val="000000"/>
          <w:highlight w:val="none"/>
        </w:rPr>
        <w:br w:type="page"/>
      </w:r>
      <w:r>
        <w:rPr>
          <w:rFonts w:hint="eastAsia" w:asciiTheme="minorEastAsia" w:hAnsiTheme="minorEastAsia" w:eastAsiaTheme="minorEastAsia" w:cstheme="minorEastAsia"/>
          <w:b/>
          <w:sz w:val="30"/>
          <w:szCs w:val="30"/>
          <w:highlight w:val="none"/>
        </w:rPr>
        <w:t>附件2：</w:t>
      </w:r>
    </w:p>
    <w:p w14:paraId="5FCCD7CA">
      <w:pPr>
        <w:autoSpaceDE w:val="0"/>
        <w:autoSpaceDN w:val="0"/>
        <w:adjustRightInd w:val="0"/>
        <w:spacing w:line="360" w:lineRule="auto"/>
        <w:jc w:val="center"/>
        <w:rPr>
          <w:rFonts w:hint="eastAsia" w:asciiTheme="minorEastAsia" w:hAnsiTheme="minorEastAsia" w:eastAsiaTheme="minorEastAsia" w:cstheme="minorEastAsia"/>
          <w:b/>
          <w:bCs/>
          <w:sz w:val="44"/>
          <w:szCs w:val="44"/>
          <w:highlight w:val="none"/>
          <w:lang w:val="zh-CN"/>
        </w:rPr>
      </w:pPr>
      <w:r>
        <w:rPr>
          <w:rFonts w:hint="eastAsia" w:asciiTheme="minorEastAsia" w:hAnsiTheme="minorEastAsia" w:eastAsiaTheme="minorEastAsia" w:cstheme="minorEastAsia"/>
          <w:b/>
          <w:sz w:val="30"/>
          <w:szCs w:val="30"/>
          <w:highlight w:val="none"/>
          <w:lang w:val="zh-CN"/>
        </w:rPr>
        <w:t>供应商企业关系关联承诺书</w:t>
      </w:r>
    </w:p>
    <w:p w14:paraId="5976D5E7">
      <w:pPr>
        <w:spacing w:line="360" w:lineRule="auto"/>
        <w:ind w:firstLine="170"/>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1、供应商在本投标项目中，不存在与其它供应商负责人为同一人，有直接控股、管理等关联关系承诺。</w:t>
      </w:r>
    </w:p>
    <w:p w14:paraId="45601825">
      <w:pPr>
        <w:spacing w:line="360" w:lineRule="auto"/>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1-1、管理关系说明：</w:t>
      </w:r>
    </w:p>
    <w:p w14:paraId="50419976">
      <w:pPr>
        <w:spacing w:line="360" w:lineRule="auto"/>
        <w:ind w:firstLine="496"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我单位管理</w:t>
      </w:r>
      <w:r>
        <w:rPr>
          <w:rFonts w:hint="eastAsia" w:asciiTheme="minorEastAsia" w:hAnsiTheme="minorEastAsia" w:eastAsiaTheme="minorEastAsia" w:cstheme="minorEastAsia"/>
          <w:sz w:val="24"/>
          <w:szCs w:val="24"/>
          <w:highlight w:val="none"/>
        </w:rPr>
        <w:t>的具有独立法人的下属单位有：</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713B540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我单位的上级管理单位有</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1CFCD1BD">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1-2、股权关系说明：</w:t>
      </w:r>
    </w:p>
    <w:p w14:paraId="653198C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我单位控股的单位有</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45D6375D">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我单位被</w:t>
      </w:r>
      <w:r>
        <w:rPr>
          <w:rFonts w:hint="eastAsia" w:asciiTheme="minorEastAsia" w:hAnsiTheme="minorEastAsia" w:eastAsiaTheme="minorEastAsia" w:cstheme="minorEastAsia"/>
          <w:i/>
          <w:iCs/>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spacing w:val="4"/>
          <w:sz w:val="24"/>
          <w:szCs w:val="24"/>
          <w:highlight w:val="none"/>
        </w:rPr>
        <w:t>直接控股</w:t>
      </w:r>
      <w:r>
        <w:rPr>
          <w:rFonts w:hint="eastAsia" w:asciiTheme="minorEastAsia" w:hAnsiTheme="minorEastAsia" w:eastAsiaTheme="minorEastAsia" w:cstheme="minorEastAsia"/>
          <w:sz w:val="24"/>
          <w:szCs w:val="24"/>
          <w:highlight w:val="none"/>
        </w:rPr>
        <w:t>。</w:t>
      </w:r>
    </w:p>
    <w:p w14:paraId="380492A6">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1-3、单位负责人：</w:t>
      </w:r>
      <w:r>
        <w:rPr>
          <w:rFonts w:hint="eastAsia" w:asciiTheme="minorEastAsia" w:hAnsiTheme="minorEastAsia" w:eastAsiaTheme="minorEastAsia" w:cstheme="minorEastAsia"/>
          <w:i/>
          <w:iCs/>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p>
    <w:p w14:paraId="53E276C3">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2、其他与本项目有关的利害关系说明：</w:t>
      </w:r>
    </w:p>
    <w:p w14:paraId="648F25EA">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2A34A2FC">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我单位承诺以上说明真实有效，无虚假内容或隐瞒。</w:t>
      </w:r>
    </w:p>
    <w:p w14:paraId="77B00AC1">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34F6B5EE">
      <w:pPr>
        <w:autoSpaceDE w:val="0"/>
        <w:autoSpaceDN w:val="0"/>
        <w:adjustRightInd w:val="0"/>
        <w:snapToGrid w:val="0"/>
        <w:spacing w:line="360" w:lineRule="auto"/>
        <w:jc w:val="center"/>
        <w:rPr>
          <w:rFonts w:hint="eastAsia" w:asciiTheme="minorEastAsia" w:hAnsiTheme="minorEastAsia" w:eastAsiaTheme="minorEastAsia" w:cstheme="minorEastAsia"/>
          <w:b/>
          <w:bCs/>
          <w:sz w:val="24"/>
          <w:szCs w:val="24"/>
          <w:highlight w:val="none"/>
        </w:rPr>
      </w:pPr>
    </w:p>
    <w:p w14:paraId="016F4F65">
      <w:pPr>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1FD68B0D">
      <w:pPr>
        <w:adjustRightInd w:val="0"/>
        <w:snapToGrid w:val="0"/>
        <w:spacing w:line="360" w:lineRule="auto"/>
        <w:rPr>
          <w:rFonts w:hint="eastAsia" w:asciiTheme="minorEastAsia" w:hAnsiTheme="minorEastAsia" w:eastAsiaTheme="minorEastAsia" w:cstheme="minorEastAsia"/>
          <w:sz w:val="24"/>
          <w:szCs w:val="24"/>
          <w:highlight w:val="none"/>
        </w:rPr>
      </w:pPr>
    </w:p>
    <w:p w14:paraId="69460BF6">
      <w:pPr>
        <w:spacing w:before="312" w:beforeLines="100" w:after="156" w:afterLines="50" w:line="360" w:lineRule="auto"/>
        <w:ind w:firstLine="3042" w:firstLineChars="1227"/>
        <w:jc w:val="left"/>
        <w:rPr>
          <w:rFonts w:hint="eastAsia"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4"/>
          <w:sz w:val="24"/>
          <w:szCs w:val="24"/>
          <w:highlight w:val="none"/>
        </w:rPr>
        <w:t>供应商名称（盖章）：</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14"/>
          <w:sz w:val="24"/>
          <w:szCs w:val="24"/>
          <w:highlight w:val="none"/>
          <w:u w:val="single"/>
        </w:rPr>
        <w:t>（单位全称</w:t>
      </w:r>
      <w:r>
        <w:rPr>
          <w:rFonts w:hint="eastAsia" w:asciiTheme="minorEastAsia" w:hAnsiTheme="minorEastAsia" w:eastAsiaTheme="minorEastAsia" w:cstheme="minorEastAsia"/>
          <w:spacing w:val="14"/>
          <w:sz w:val="24"/>
          <w:szCs w:val="24"/>
          <w:highlight w:val="none"/>
        </w:rPr>
        <w:t>）</w:t>
      </w:r>
    </w:p>
    <w:p w14:paraId="43C8BA47">
      <w:pPr>
        <w:spacing w:before="312" w:beforeLines="100" w:after="156" w:afterLines="50" w:line="360" w:lineRule="auto"/>
        <w:jc w:val="left"/>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lang w:val="zh-CN"/>
        </w:rPr>
        <w:t>法定代表人（单位负责人）或其委托代理人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4"/>
          <w:sz w:val="24"/>
          <w:szCs w:val="24"/>
          <w:highlight w:val="none"/>
          <w:lang w:val="zh-CN"/>
        </w:rPr>
        <w:t>：</w:t>
      </w:r>
      <w:r>
        <w:rPr>
          <w:rFonts w:hint="eastAsia" w:asciiTheme="minorEastAsia" w:hAnsiTheme="minorEastAsia" w:eastAsiaTheme="minorEastAsia" w:cstheme="minorEastAsia"/>
          <w:spacing w:val="4"/>
          <w:sz w:val="24"/>
          <w:szCs w:val="24"/>
          <w:highlight w:val="none"/>
          <w:u w:val="single"/>
        </w:rPr>
        <w:t xml:space="preserve">                </w:t>
      </w:r>
    </w:p>
    <w:p w14:paraId="3BC3E27D">
      <w:pPr>
        <w:spacing w:line="360" w:lineRule="auto"/>
        <w:ind w:left="1"/>
        <w:jc w:val="center"/>
        <w:rPr>
          <w:rFonts w:hint="eastAsia" w:asciiTheme="minorEastAsia" w:hAnsiTheme="minorEastAsia" w:eastAsiaTheme="minorEastAsia" w:cstheme="minorEastAsia"/>
          <w:spacing w:val="4"/>
          <w:sz w:val="24"/>
          <w:szCs w:val="24"/>
          <w:highlight w:val="none"/>
        </w:rPr>
      </w:pPr>
    </w:p>
    <w:p w14:paraId="028683A8">
      <w:pPr>
        <w:spacing w:line="360" w:lineRule="auto"/>
        <w:ind w:left="1"/>
        <w:jc w:val="center"/>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 xml:space="preserve">                                   日期：   年     月    日</w:t>
      </w:r>
    </w:p>
    <w:p w14:paraId="20769009">
      <w:pPr>
        <w:spacing w:after="156" w:afterLines="50" w:line="360" w:lineRule="auto"/>
        <w:jc w:val="left"/>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color w:val="000000"/>
          <w:highlight w:val="none"/>
        </w:rPr>
        <w:br w:type="page"/>
      </w:r>
      <w:r>
        <w:rPr>
          <w:rFonts w:hint="eastAsia" w:asciiTheme="minorEastAsia" w:hAnsiTheme="minorEastAsia" w:eastAsiaTheme="minorEastAsia" w:cstheme="minorEastAsia"/>
          <w:b/>
          <w:color w:val="000000"/>
          <w:sz w:val="24"/>
          <w:highlight w:val="none"/>
        </w:rPr>
        <w:t>附件3：</w:t>
      </w:r>
    </w:p>
    <w:p w14:paraId="4B2C26DA">
      <w:pPr>
        <w:spacing w:after="156" w:afterLines="50" w:line="360" w:lineRule="auto"/>
        <w:jc w:val="center"/>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8"/>
          <w:highlight w:val="none"/>
        </w:rPr>
        <w:t>具有履行合同所必需的设备和专业技术能力书面声明（格式）</w:t>
      </w:r>
    </w:p>
    <w:p w14:paraId="3E4CDD5D">
      <w:pPr>
        <w:spacing w:line="360" w:lineRule="auto"/>
        <w:rPr>
          <w:rFonts w:hint="eastAsia" w:asciiTheme="minorEastAsia" w:hAnsiTheme="minorEastAsia" w:eastAsiaTheme="minorEastAsia" w:cstheme="minorEastAsia"/>
          <w:spacing w:val="4"/>
          <w:sz w:val="24"/>
          <w:highlight w:val="none"/>
          <w:u w:val="single"/>
        </w:rPr>
      </w:pPr>
    </w:p>
    <w:p w14:paraId="0C4D47F3">
      <w:pPr>
        <w:spacing w:line="360" w:lineRule="auto"/>
        <w:rPr>
          <w:rFonts w:hint="eastAsia" w:asciiTheme="minorEastAsia" w:hAnsiTheme="minorEastAsia" w:eastAsiaTheme="minorEastAsia" w:cstheme="minorEastAsia"/>
          <w:spacing w:val="4"/>
          <w:sz w:val="24"/>
          <w:highlight w:val="none"/>
          <w:u w:val="single"/>
        </w:rPr>
      </w:pPr>
      <w:r>
        <w:rPr>
          <w:rFonts w:hint="eastAsia" w:asciiTheme="minorEastAsia" w:hAnsiTheme="minorEastAsia" w:eastAsiaTheme="minorEastAsia" w:cstheme="minorEastAsia"/>
          <w:spacing w:val="4"/>
          <w:sz w:val="24"/>
          <w:highlight w:val="none"/>
        </w:rPr>
        <w:t>致：</w:t>
      </w:r>
      <w:r>
        <w:rPr>
          <w:rFonts w:hint="eastAsia" w:asciiTheme="minorEastAsia" w:hAnsiTheme="minorEastAsia" w:eastAsiaTheme="minorEastAsia" w:cstheme="minorEastAsia"/>
          <w:spacing w:val="4"/>
          <w:sz w:val="24"/>
          <w:highlight w:val="none"/>
          <w:u w:val="single"/>
        </w:rPr>
        <w:t xml:space="preserve">   （采购人名称）   </w:t>
      </w:r>
      <w:r>
        <w:rPr>
          <w:rFonts w:hint="eastAsia" w:asciiTheme="minorEastAsia" w:hAnsiTheme="minorEastAsia" w:eastAsiaTheme="minorEastAsia" w:cstheme="minorEastAsia"/>
          <w:spacing w:val="4"/>
          <w:sz w:val="24"/>
          <w:highlight w:val="none"/>
        </w:rPr>
        <w:t>：</w:t>
      </w:r>
    </w:p>
    <w:p w14:paraId="5BBB8116">
      <w:pPr>
        <w:spacing w:before="312" w:beforeLines="100" w:after="156" w:afterLines="50" w:line="360" w:lineRule="auto"/>
        <w:ind w:firstLine="496" w:firstLineChars="200"/>
        <w:rPr>
          <w:rFonts w:hint="eastAsia" w:asciiTheme="minorEastAsia" w:hAnsiTheme="minorEastAsia" w:eastAsiaTheme="minorEastAsia" w:cstheme="minorEastAsia"/>
          <w:spacing w:val="4"/>
          <w:sz w:val="24"/>
          <w:highlight w:val="none"/>
        </w:rPr>
      </w:pPr>
      <w:r>
        <w:rPr>
          <w:rFonts w:hint="eastAsia" w:asciiTheme="minorEastAsia" w:hAnsiTheme="minorEastAsia" w:eastAsiaTheme="minorEastAsia" w:cstheme="minorEastAsia"/>
          <w:spacing w:val="4"/>
          <w:sz w:val="24"/>
          <w:highlight w:val="none"/>
          <w:u w:val="single"/>
        </w:rPr>
        <w:t>（供应商名称）</w:t>
      </w:r>
      <w:r>
        <w:rPr>
          <w:rFonts w:hint="eastAsia" w:asciiTheme="minorEastAsia" w:hAnsiTheme="minorEastAsia" w:eastAsiaTheme="minorEastAsia" w:cstheme="minorEastAsia"/>
          <w:spacing w:val="4"/>
          <w:sz w:val="24"/>
          <w:highlight w:val="none"/>
        </w:rPr>
        <w:t>于</w:t>
      </w:r>
      <w:r>
        <w:rPr>
          <w:rFonts w:hint="eastAsia" w:asciiTheme="minorEastAsia" w:hAnsiTheme="minorEastAsia" w:eastAsiaTheme="minorEastAsia" w:cstheme="minorEastAsia"/>
          <w:spacing w:val="4"/>
          <w:sz w:val="24"/>
          <w:highlight w:val="none"/>
          <w:u w:val="single"/>
        </w:rPr>
        <w:t xml:space="preserve">    </w:t>
      </w:r>
      <w:r>
        <w:rPr>
          <w:rFonts w:hint="eastAsia" w:asciiTheme="minorEastAsia" w:hAnsiTheme="minorEastAsia" w:eastAsiaTheme="minorEastAsia" w:cstheme="minorEastAsia"/>
          <w:spacing w:val="4"/>
          <w:sz w:val="24"/>
          <w:highlight w:val="none"/>
        </w:rPr>
        <w:t>年</w:t>
      </w:r>
      <w:r>
        <w:rPr>
          <w:rFonts w:hint="eastAsia" w:asciiTheme="minorEastAsia" w:hAnsiTheme="minorEastAsia" w:eastAsiaTheme="minorEastAsia" w:cstheme="minorEastAsia"/>
          <w:spacing w:val="4"/>
          <w:sz w:val="24"/>
          <w:highlight w:val="none"/>
          <w:u w:val="single"/>
        </w:rPr>
        <w:t xml:space="preserve">  </w:t>
      </w:r>
      <w:r>
        <w:rPr>
          <w:rFonts w:hint="eastAsia" w:asciiTheme="minorEastAsia" w:hAnsiTheme="minorEastAsia" w:eastAsiaTheme="minorEastAsia" w:cstheme="minorEastAsia"/>
          <w:spacing w:val="4"/>
          <w:sz w:val="24"/>
          <w:highlight w:val="none"/>
        </w:rPr>
        <w:t>月</w:t>
      </w:r>
      <w:r>
        <w:rPr>
          <w:rFonts w:hint="eastAsia" w:asciiTheme="minorEastAsia" w:hAnsiTheme="minorEastAsia" w:eastAsiaTheme="minorEastAsia" w:cstheme="minorEastAsia"/>
          <w:spacing w:val="4"/>
          <w:sz w:val="24"/>
          <w:highlight w:val="none"/>
          <w:u w:val="single"/>
        </w:rPr>
        <w:t xml:space="preserve">  </w:t>
      </w:r>
      <w:r>
        <w:rPr>
          <w:rFonts w:hint="eastAsia" w:asciiTheme="minorEastAsia" w:hAnsiTheme="minorEastAsia" w:eastAsiaTheme="minorEastAsia" w:cstheme="minorEastAsia"/>
          <w:spacing w:val="4"/>
          <w:sz w:val="24"/>
          <w:highlight w:val="none"/>
        </w:rPr>
        <w:t>日在中华人民共和国境内</w:t>
      </w:r>
      <w:r>
        <w:rPr>
          <w:rFonts w:hint="eastAsia" w:asciiTheme="minorEastAsia" w:hAnsiTheme="minorEastAsia" w:eastAsiaTheme="minorEastAsia" w:cstheme="minorEastAsia"/>
          <w:spacing w:val="4"/>
          <w:sz w:val="24"/>
          <w:highlight w:val="none"/>
          <w:u w:val="single"/>
        </w:rPr>
        <w:t>（详细注册地址）</w:t>
      </w:r>
      <w:r>
        <w:rPr>
          <w:rFonts w:hint="eastAsia" w:asciiTheme="minorEastAsia" w:hAnsiTheme="minorEastAsia" w:eastAsiaTheme="minorEastAsia" w:cstheme="minorEastAsia"/>
          <w:spacing w:val="4"/>
          <w:sz w:val="24"/>
          <w:highlight w:val="none"/>
        </w:rPr>
        <w:t>合法注册并经营，公司主营业务为</w:t>
      </w:r>
      <w:r>
        <w:rPr>
          <w:rFonts w:hint="eastAsia" w:asciiTheme="minorEastAsia" w:hAnsiTheme="minorEastAsia" w:eastAsiaTheme="minorEastAsia" w:cstheme="minorEastAsia"/>
          <w:spacing w:val="4"/>
          <w:sz w:val="24"/>
          <w:highlight w:val="none"/>
          <w:u w:val="single"/>
        </w:rPr>
        <w:t>（   ）</w:t>
      </w:r>
      <w:r>
        <w:rPr>
          <w:rFonts w:hint="eastAsia" w:asciiTheme="minorEastAsia" w:hAnsiTheme="minorEastAsia" w:eastAsiaTheme="minorEastAsia" w:cstheme="minorEastAsia"/>
          <w:spacing w:val="4"/>
          <w:sz w:val="24"/>
          <w:highlight w:val="none"/>
        </w:rPr>
        <w:t>，营业（生产经营）面积为</w:t>
      </w:r>
      <w:r>
        <w:rPr>
          <w:rFonts w:hint="eastAsia" w:asciiTheme="minorEastAsia" w:hAnsiTheme="minorEastAsia" w:eastAsiaTheme="minorEastAsia" w:cstheme="minorEastAsia"/>
          <w:spacing w:val="4"/>
          <w:sz w:val="24"/>
          <w:highlight w:val="none"/>
          <w:u w:val="single"/>
        </w:rPr>
        <w:t>（  ）</w:t>
      </w:r>
      <w:r>
        <w:rPr>
          <w:rFonts w:hint="eastAsia" w:asciiTheme="minorEastAsia" w:hAnsiTheme="minorEastAsia" w:eastAsiaTheme="minorEastAsia" w:cstheme="minorEastAsia"/>
          <w:spacing w:val="4"/>
          <w:sz w:val="24"/>
          <w:highlight w:val="none"/>
        </w:rPr>
        <w:t>。主要设备有</w:t>
      </w:r>
      <w:r>
        <w:rPr>
          <w:rFonts w:hint="eastAsia" w:asciiTheme="minorEastAsia" w:hAnsiTheme="minorEastAsia" w:eastAsiaTheme="minorEastAsia" w:cstheme="minorEastAsia"/>
          <w:spacing w:val="4"/>
          <w:sz w:val="24"/>
          <w:highlight w:val="none"/>
          <w:u w:val="single"/>
        </w:rPr>
        <w:t>（品种、数量）</w:t>
      </w:r>
      <w:r>
        <w:rPr>
          <w:rFonts w:hint="eastAsia" w:asciiTheme="minorEastAsia" w:hAnsiTheme="minorEastAsia" w:eastAsiaTheme="minorEastAsia" w:cstheme="minorEastAsia"/>
          <w:spacing w:val="4"/>
          <w:sz w:val="24"/>
          <w:highlight w:val="none"/>
        </w:rPr>
        <w:t>，其中用于履行本合同所必需的设备有</w:t>
      </w:r>
      <w:r>
        <w:rPr>
          <w:rFonts w:hint="eastAsia" w:asciiTheme="minorEastAsia" w:hAnsiTheme="minorEastAsia" w:eastAsiaTheme="minorEastAsia" w:cstheme="minorEastAsia"/>
          <w:spacing w:val="4"/>
          <w:sz w:val="24"/>
          <w:highlight w:val="none"/>
          <w:u w:val="single"/>
        </w:rPr>
        <w:t>（品种、数量）</w:t>
      </w:r>
      <w:r>
        <w:rPr>
          <w:rFonts w:hint="eastAsia" w:asciiTheme="minorEastAsia" w:hAnsiTheme="minorEastAsia" w:eastAsiaTheme="minorEastAsia" w:cstheme="minorEastAsia"/>
          <w:spacing w:val="4"/>
          <w:sz w:val="24"/>
          <w:highlight w:val="none"/>
        </w:rPr>
        <w:t>；现有员工数量为</w:t>
      </w:r>
      <w:r>
        <w:rPr>
          <w:rFonts w:hint="eastAsia" w:asciiTheme="minorEastAsia" w:hAnsiTheme="minorEastAsia" w:eastAsiaTheme="minorEastAsia" w:cstheme="minorEastAsia"/>
          <w:spacing w:val="4"/>
          <w:sz w:val="24"/>
          <w:highlight w:val="none"/>
          <w:u w:val="single"/>
        </w:rPr>
        <w:t>（    ）</w:t>
      </w:r>
      <w:r>
        <w:rPr>
          <w:rFonts w:hint="eastAsia" w:asciiTheme="minorEastAsia" w:hAnsiTheme="minorEastAsia" w:eastAsiaTheme="minorEastAsia" w:cstheme="minorEastAsia"/>
          <w:spacing w:val="4"/>
          <w:sz w:val="24"/>
          <w:highlight w:val="none"/>
        </w:rPr>
        <w:t>，其中与履行本合同相关的专业技术人员有</w:t>
      </w:r>
      <w:r>
        <w:rPr>
          <w:rFonts w:hint="eastAsia" w:asciiTheme="minorEastAsia" w:hAnsiTheme="minorEastAsia" w:eastAsiaTheme="minorEastAsia" w:cstheme="minorEastAsia"/>
          <w:spacing w:val="4"/>
          <w:sz w:val="24"/>
          <w:highlight w:val="none"/>
          <w:u w:val="single"/>
        </w:rPr>
        <w:t>（专业能力、数量）</w:t>
      </w:r>
      <w:r>
        <w:rPr>
          <w:rFonts w:hint="eastAsia" w:asciiTheme="minorEastAsia" w:hAnsiTheme="minorEastAsia" w:eastAsiaTheme="minorEastAsia" w:cstheme="minorEastAsia"/>
          <w:spacing w:val="4"/>
          <w:sz w:val="24"/>
          <w:highlight w:val="none"/>
        </w:rPr>
        <w:t>，现郑重承诺，具有履行本合同所必需的设备和专业技术能力。</w:t>
      </w:r>
    </w:p>
    <w:p w14:paraId="6481E6AA">
      <w:pPr>
        <w:spacing w:before="312" w:beforeLines="100" w:after="156" w:afterLines="50" w:line="360" w:lineRule="auto"/>
        <w:ind w:firstLine="170"/>
        <w:rPr>
          <w:rFonts w:hint="eastAsia" w:asciiTheme="minorEastAsia" w:hAnsiTheme="minorEastAsia" w:eastAsiaTheme="minorEastAsia" w:cstheme="minorEastAsia"/>
          <w:spacing w:val="4"/>
          <w:sz w:val="24"/>
          <w:highlight w:val="none"/>
        </w:rPr>
      </w:pPr>
    </w:p>
    <w:p w14:paraId="684E45AF">
      <w:pPr>
        <w:spacing w:before="312" w:beforeLines="100" w:after="156" w:afterLines="50" w:line="360" w:lineRule="auto"/>
        <w:ind w:firstLine="3042" w:firstLineChars="1227"/>
        <w:jc w:val="left"/>
        <w:rPr>
          <w:rFonts w:hint="eastAsia" w:asciiTheme="minorEastAsia" w:hAnsiTheme="minorEastAsia" w:eastAsiaTheme="minorEastAsia" w:cstheme="minorEastAsia"/>
          <w:spacing w:val="4"/>
          <w:sz w:val="24"/>
          <w:highlight w:val="none"/>
        </w:rPr>
      </w:pPr>
    </w:p>
    <w:p w14:paraId="53322133">
      <w:pPr>
        <w:spacing w:before="312" w:beforeLines="100" w:after="156" w:afterLines="50" w:line="360" w:lineRule="auto"/>
        <w:ind w:firstLine="3042" w:firstLineChars="1227"/>
        <w:jc w:val="left"/>
        <w:rPr>
          <w:rFonts w:hint="eastAsia" w:asciiTheme="minorEastAsia" w:hAnsiTheme="minorEastAsia" w:eastAsiaTheme="minorEastAsia" w:cstheme="minorEastAsia"/>
          <w:spacing w:val="14"/>
          <w:sz w:val="24"/>
          <w:highlight w:val="none"/>
        </w:rPr>
      </w:pPr>
      <w:r>
        <w:rPr>
          <w:rFonts w:hint="eastAsia" w:asciiTheme="minorEastAsia" w:hAnsiTheme="minorEastAsia" w:eastAsiaTheme="minorEastAsia" w:cstheme="minorEastAsia"/>
          <w:spacing w:val="4"/>
          <w:sz w:val="24"/>
          <w:highlight w:val="none"/>
        </w:rPr>
        <w:t>供应商（盖章）：</w:t>
      </w:r>
      <w:r>
        <w:rPr>
          <w:rFonts w:hint="eastAsia" w:asciiTheme="minorEastAsia" w:hAnsiTheme="minorEastAsia" w:eastAsiaTheme="minorEastAsia" w:cstheme="minorEastAsia"/>
          <w:spacing w:val="4"/>
          <w:sz w:val="24"/>
          <w:highlight w:val="none"/>
          <w:u w:val="single"/>
        </w:rPr>
        <w:t xml:space="preserve">               </w:t>
      </w:r>
      <w:r>
        <w:rPr>
          <w:rFonts w:hint="eastAsia" w:asciiTheme="minorEastAsia" w:hAnsiTheme="minorEastAsia" w:eastAsiaTheme="minorEastAsia" w:cstheme="minorEastAsia"/>
          <w:spacing w:val="14"/>
          <w:sz w:val="24"/>
          <w:highlight w:val="none"/>
          <w:u w:val="single"/>
        </w:rPr>
        <w:t>（单位全称</w:t>
      </w:r>
      <w:r>
        <w:rPr>
          <w:rFonts w:hint="eastAsia" w:asciiTheme="minorEastAsia" w:hAnsiTheme="minorEastAsia" w:eastAsiaTheme="minorEastAsia" w:cstheme="minorEastAsia"/>
          <w:spacing w:val="14"/>
          <w:sz w:val="24"/>
          <w:highlight w:val="none"/>
        </w:rPr>
        <w:t>）</w:t>
      </w:r>
    </w:p>
    <w:p w14:paraId="3410ED9C">
      <w:pPr>
        <w:spacing w:before="312" w:beforeLines="100" w:after="156" w:afterLines="50" w:line="360" w:lineRule="auto"/>
        <w:jc w:val="left"/>
        <w:rPr>
          <w:rFonts w:hint="eastAsia" w:asciiTheme="minorEastAsia" w:hAnsiTheme="minorEastAsia" w:eastAsiaTheme="minorEastAsia" w:cstheme="minorEastAsia"/>
          <w:spacing w:val="14"/>
          <w:sz w:val="24"/>
          <w:highlight w:val="none"/>
        </w:rPr>
      </w:pPr>
      <w:r>
        <w:rPr>
          <w:rFonts w:hint="eastAsia" w:asciiTheme="minorEastAsia" w:hAnsiTheme="minorEastAsia" w:eastAsiaTheme="minorEastAsia" w:cstheme="minorEastAsia"/>
          <w:spacing w:val="4"/>
          <w:sz w:val="24"/>
          <w:highlight w:val="none"/>
          <w:lang w:val="zh-CN"/>
        </w:rPr>
        <w:t>法定代表人（单位负责人）或其委托代理人</w:t>
      </w:r>
      <w:r>
        <w:rPr>
          <w:rFonts w:hint="eastAsia" w:asciiTheme="minorEastAsia" w:hAnsiTheme="minorEastAsia" w:eastAsiaTheme="minorEastAsia" w:cstheme="minorEastAsia"/>
          <w:sz w:val="24"/>
          <w:szCs w:val="24"/>
          <w:highlight w:val="none"/>
        </w:rPr>
        <w:t>（签字或</w:t>
      </w:r>
      <w:r>
        <w:rPr>
          <w:rFonts w:hint="eastAsia" w:asciiTheme="minorEastAsia" w:hAnsiTheme="minorEastAsia" w:eastAsiaTheme="minorEastAsia" w:cstheme="minorEastAsia"/>
          <w:color w:val="000000"/>
          <w:spacing w:val="4"/>
          <w:sz w:val="24"/>
          <w:szCs w:val="24"/>
          <w:highlight w:val="none"/>
        </w:rPr>
        <w:t>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4"/>
          <w:sz w:val="24"/>
          <w:highlight w:val="none"/>
          <w:lang w:val="zh-CN"/>
        </w:rPr>
        <w:t>：</w:t>
      </w:r>
      <w:r>
        <w:rPr>
          <w:rFonts w:hint="eastAsia" w:asciiTheme="minorEastAsia" w:hAnsiTheme="minorEastAsia" w:eastAsiaTheme="minorEastAsia" w:cstheme="minorEastAsia"/>
          <w:spacing w:val="4"/>
          <w:sz w:val="24"/>
          <w:highlight w:val="none"/>
          <w:u w:val="single"/>
        </w:rPr>
        <w:t xml:space="preserve">              </w:t>
      </w:r>
      <w:r>
        <w:rPr>
          <w:rFonts w:hint="eastAsia" w:asciiTheme="minorEastAsia" w:hAnsiTheme="minorEastAsia" w:eastAsiaTheme="minorEastAsia" w:cstheme="minorEastAsia"/>
          <w:sz w:val="24"/>
          <w:highlight w:val="none"/>
          <w:u w:val="single"/>
        </w:rPr>
        <w:t xml:space="preserve"> </w:t>
      </w:r>
    </w:p>
    <w:p w14:paraId="2F3E48AE">
      <w:pPr>
        <w:spacing w:before="312" w:beforeLines="100" w:after="156" w:afterLines="50" w:line="360" w:lineRule="auto"/>
        <w:ind w:firstLine="170"/>
        <w:rPr>
          <w:rFonts w:hint="eastAsia" w:asciiTheme="minorEastAsia" w:hAnsiTheme="minorEastAsia" w:eastAsiaTheme="minorEastAsia" w:cstheme="minorEastAsia"/>
          <w:spacing w:val="4"/>
          <w:sz w:val="24"/>
          <w:highlight w:val="none"/>
        </w:rPr>
      </w:pPr>
      <w:r>
        <w:rPr>
          <w:rFonts w:hint="eastAsia" w:asciiTheme="minorEastAsia" w:hAnsiTheme="minorEastAsia" w:eastAsiaTheme="minorEastAsia" w:cstheme="minorEastAsia"/>
          <w:spacing w:val="4"/>
          <w:sz w:val="24"/>
          <w:highlight w:val="none"/>
        </w:rPr>
        <w:t xml:space="preserve">                                         日期：   年     月    日</w:t>
      </w:r>
    </w:p>
    <w:p w14:paraId="098EB5F6">
      <w:pPr>
        <w:spacing w:after="156" w:afterLines="50" w:line="480" w:lineRule="auto"/>
        <w:jc w:val="left"/>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spacing w:val="4"/>
          <w:sz w:val="24"/>
          <w:szCs w:val="24"/>
          <w:highlight w:val="none"/>
        </w:rPr>
        <w:br w:type="page"/>
      </w:r>
      <w:r>
        <w:rPr>
          <w:rFonts w:hint="eastAsia" w:asciiTheme="minorEastAsia" w:hAnsiTheme="minorEastAsia" w:eastAsiaTheme="minorEastAsia" w:cstheme="minorEastAsia"/>
          <w:b/>
          <w:color w:val="000000"/>
          <w:sz w:val="30"/>
          <w:szCs w:val="30"/>
          <w:highlight w:val="none"/>
        </w:rPr>
        <w:t>附件4：</w:t>
      </w:r>
      <w:bookmarkStart w:id="90" w:name="_Toc483304524"/>
      <w:bookmarkStart w:id="91" w:name="_Toc483304526"/>
      <w:bookmarkStart w:id="92" w:name="_Toc483304525"/>
      <w:r>
        <w:rPr>
          <w:rFonts w:hint="eastAsia" w:asciiTheme="minorEastAsia" w:hAnsiTheme="minorEastAsia" w:eastAsiaTheme="minorEastAsia" w:cstheme="minorEastAsia"/>
          <w:b/>
          <w:sz w:val="30"/>
          <w:szCs w:val="30"/>
          <w:highlight w:val="none"/>
        </w:rPr>
        <w:t xml:space="preserve"> </w:t>
      </w:r>
    </w:p>
    <w:p w14:paraId="7FEDEB59">
      <w:pPr>
        <w:pStyle w:val="4"/>
        <w:kinsoku w:val="0"/>
        <w:overflowPunct w:val="0"/>
        <w:spacing w:line="449" w:lineRule="exact"/>
        <w:ind w:right="138" w:firstLine="984"/>
        <w:jc w:val="center"/>
        <w:rPr>
          <w:rFonts w:hint="eastAsia" w:asciiTheme="minorEastAsia" w:hAnsiTheme="minorEastAsia" w:eastAsiaTheme="minorEastAsia" w:cstheme="minorEastAsia"/>
          <w:szCs w:val="32"/>
          <w:highlight w:val="none"/>
        </w:rPr>
      </w:pPr>
      <w:bookmarkStart w:id="93" w:name="_Toc68169330"/>
      <w:bookmarkStart w:id="94" w:name="_Toc7628"/>
      <w:r>
        <w:rPr>
          <w:rFonts w:hint="eastAsia" w:asciiTheme="minorEastAsia" w:hAnsiTheme="minorEastAsia" w:eastAsiaTheme="minorEastAsia" w:cstheme="minorEastAsia"/>
          <w:szCs w:val="32"/>
          <w:highlight w:val="none"/>
        </w:rPr>
        <w:t>中小企业声明函（服务）</w:t>
      </w:r>
      <w:bookmarkEnd w:id="93"/>
      <w:bookmarkEnd w:id="94"/>
    </w:p>
    <w:p w14:paraId="2EA1745C">
      <w:pPr>
        <w:rPr>
          <w:rFonts w:hint="eastAsia" w:asciiTheme="minorEastAsia" w:hAnsiTheme="minorEastAsia" w:eastAsiaTheme="minorEastAsia" w:cstheme="minorEastAsia"/>
          <w:highlight w:val="none"/>
        </w:rPr>
      </w:pPr>
    </w:p>
    <w:p w14:paraId="1DD16EEA">
      <w:pPr>
        <w:pStyle w:val="2"/>
        <w:kinsoku w:val="0"/>
        <w:overflowPunct w:val="0"/>
        <w:spacing w:before="34" w:line="360" w:lineRule="auto"/>
        <w:ind w:firstLine="456" w:firstLineChars="200"/>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w w:val="95"/>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w w:val="95"/>
          <w:sz w:val="24"/>
          <w:szCs w:val="24"/>
          <w:highlight w:val="none"/>
          <w:u w:val="single"/>
        </w:rPr>
        <w:t>（单位名称）</w:t>
      </w:r>
      <w:r>
        <w:rPr>
          <w:rFonts w:hint="eastAsia" w:asciiTheme="minorEastAsia" w:hAnsiTheme="minorEastAsia" w:eastAsiaTheme="minorEastAsia" w:cstheme="minorEastAsia"/>
          <w:w w:val="95"/>
          <w:sz w:val="24"/>
          <w:szCs w:val="24"/>
          <w:highlight w:val="none"/>
        </w:rPr>
        <w:t>的</w:t>
      </w:r>
      <w:r>
        <w:rPr>
          <w:rFonts w:hint="eastAsia" w:asciiTheme="minorEastAsia" w:hAnsiTheme="minorEastAsia" w:eastAsiaTheme="minorEastAsia" w:cstheme="minorEastAsia"/>
          <w:w w:val="95"/>
          <w:sz w:val="24"/>
          <w:szCs w:val="24"/>
          <w:highlight w:val="none"/>
          <w:u w:val="single"/>
        </w:rPr>
        <w:t>（项目名称）</w:t>
      </w:r>
      <w:r>
        <w:rPr>
          <w:rFonts w:hint="eastAsia" w:asciiTheme="minorEastAsia" w:hAnsiTheme="minorEastAsia" w:eastAsiaTheme="minorEastAsia" w:cstheme="minorEastAsia"/>
          <w:w w:val="95"/>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9E6CAC">
      <w:pPr>
        <w:pStyle w:val="2"/>
        <w:kinsoku w:val="0"/>
        <w:overflowPunct w:val="0"/>
        <w:spacing w:before="34" w:line="360" w:lineRule="auto"/>
        <w:ind w:firstLine="478" w:firstLineChars="200"/>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spacing w:val="1"/>
          <w:w w:val="99"/>
          <w:sz w:val="24"/>
          <w:szCs w:val="24"/>
          <w:highlight w:val="none"/>
        </w:rPr>
        <w:t>1</w:t>
      </w:r>
      <w:r>
        <w:rPr>
          <w:rFonts w:hint="eastAsia" w:asciiTheme="minorEastAsia" w:hAnsiTheme="minorEastAsia" w:eastAsiaTheme="minorEastAsia" w:cstheme="minorEastAsia"/>
          <w:w w:val="99"/>
          <w:sz w:val="24"/>
          <w:szCs w:val="24"/>
          <w:highlight w:val="none"/>
        </w:rPr>
        <w:t>.</w:t>
      </w:r>
      <w:r>
        <w:rPr>
          <w:rFonts w:hint="eastAsia" w:asciiTheme="minorEastAsia" w:hAnsiTheme="minorEastAsia" w:eastAsiaTheme="minorEastAsia" w:cstheme="minorEastAsia"/>
          <w:w w:val="95"/>
          <w:sz w:val="24"/>
          <w:szCs w:val="24"/>
          <w:highlight w:val="none"/>
          <w:u w:val="single"/>
        </w:rPr>
        <w:t>（标的名称）</w:t>
      </w:r>
      <w:r>
        <w:rPr>
          <w:rFonts w:hint="eastAsia" w:asciiTheme="minorEastAsia" w:hAnsiTheme="minorEastAsia" w:eastAsiaTheme="minorEastAsia" w:cstheme="minorEastAsia"/>
          <w:w w:val="95"/>
          <w:sz w:val="24"/>
          <w:szCs w:val="24"/>
          <w:highlight w:val="none"/>
        </w:rPr>
        <w:t>，属于</w:t>
      </w:r>
      <w:r>
        <w:rPr>
          <w:rFonts w:hint="eastAsia" w:asciiTheme="minorEastAsia" w:hAnsiTheme="minorEastAsia" w:eastAsiaTheme="minorEastAsia" w:cstheme="minorEastAsia"/>
          <w:w w:val="95"/>
          <w:sz w:val="24"/>
          <w:szCs w:val="24"/>
          <w:highlight w:val="none"/>
          <w:u w:val="single"/>
        </w:rPr>
        <w:t>（其他未列明行业）</w:t>
      </w:r>
      <w:r>
        <w:rPr>
          <w:rFonts w:hint="eastAsia" w:asciiTheme="minorEastAsia" w:hAnsiTheme="minorEastAsia" w:eastAsiaTheme="minorEastAsia" w:cstheme="minorEastAsia"/>
          <w:w w:val="95"/>
          <w:sz w:val="24"/>
          <w:szCs w:val="24"/>
          <w:highlight w:val="none"/>
        </w:rPr>
        <w:t>；承建（承接）企业为</w:t>
      </w:r>
      <w:r>
        <w:rPr>
          <w:rFonts w:hint="eastAsia" w:asciiTheme="minorEastAsia" w:hAnsiTheme="minorEastAsia" w:eastAsiaTheme="minorEastAsia" w:cstheme="minorEastAsia"/>
          <w:w w:val="95"/>
          <w:sz w:val="24"/>
          <w:szCs w:val="24"/>
          <w:highlight w:val="none"/>
          <w:u w:val="single"/>
        </w:rPr>
        <w:t>（企业名称）</w:t>
      </w:r>
      <w:r>
        <w:rPr>
          <w:rFonts w:hint="eastAsia" w:asciiTheme="minorEastAsia" w:hAnsiTheme="minorEastAsia" w:eastAsiaTheme="minorEastAsia" w:cstheme="minorEastAsia"/>
          <w:w w:val="95"/>
          <w:sz w:val="24"/>
          <w:szCs w:val="24"/>
          <w:highlight w:val="none"/>
        </w:rPr>
        <w:t>，从业人员</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w w:val="95"/>
          <w:sz w:val="24"/>
          <w:szCs w:val="24"/>
          <w:highlight w:val="none"/>
          <w:u w:val="single"/>
          <w:lang w:val="en-US" w:eastAsia="zh-CN"/>
        </w:rPr>
        <w:t xml:space="preserve">   </w:t>
      </w:r>
      <w:r>
        <w:rPr>
          <w:rFonts w:hint="eastAsia" w:asciiTheme="minorEastAsia" w:hAnsiTheme="minorEastAsia" w:eastAsiaTheme="minorEastAsia" w:cstheme="minorEastAsia"/>
          <w:w w:val="95"/>
          <w:sz w:val="24"/>
          <w:szCs w:val="24"/>
          <w:highlight w:val="none"/>
        </w:rPr>
        <w:t>人，营业收入为</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w w:val="95"/>
          <w:sz w:val="24"/>
          <w:szCs w:val="24"/>
          <w:highlight w:val="none"/>
          <w:u w:val="single"/>
          <w:lang w:val="en-US" w:eastAsia="zh-CN"/>
        </w:rPr>
        <w:t xml:space="preserve">    </w:t>
      </w:r>
      <w:r>
        <w:rPr>
          <w:rFonts w:hint="eastAsia" w:asciiTheme="minorEastAsia" w:hAnsiTheme="minorEastAsia" w:eastAsiaTheme="minorEastAsia" w:cstheme="minorEastAsia"/>
          <w:w w:val="95"/>
          <w:sz w:val="24"/>
          <w:szCs w:val="24"/>
          <w:highlight w:val="none"/>
        </w:rPr>
        <w:t>万元，资产总额为</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w w:val="95"/>
          <w:sz w:val="24"/>
          <w:szCs w:val="24"/>
          <w:highlight w:val="none"/>
          <w:u w:val="single"/>
          <w:lang w:val="en-US" w:eastAsia="zh-CN"/>
        </w:rPr>
        <w:t xml:space="preserve">    </w:t>
      </w:r>
      <w:r>
        <w:rPr>
          <w:rFonts w:hint="eastAsia" w:asciiTheme="minorEastAsia" w:hAnsiTheme="minorEastAsia" w:eastAsiaTheme="minorEastAsia" w:cstheme="minorEastAsia"/>
          <w:w w:val="95"/>
          <w:sz w:val="24"/>
          <w:szCs w:val="24"/>
          <w:highlight w:val="none"/>
        </w:rPr>
        <w:t>万</w:t>
      </w:r>
      <w:r>
        <w:rPr>
          <w:rFonts w:hint="eastAsia" w:asciiTheme="minorEastAsia" w:hAnsiTheme="minorEastAsia" w:eastAsiaTheme="minorEastAsia" w:cstheme="minorEastAsia"/>
          <w:spacing w:val="2"/>
          <w:w w:val="99"/>
          <w:sz w:val="24"/>
          <w:szCs w:val="24"/>
          <w:highlight w:val="none"/>
        </w:rPr>
        <w:t>元</w:t>
      </w:r>
      <w:r>
        <w:rPr>
          <w:rFonts w:hint="eastAsia" w:asciiTheme="minorEastAsia" w:hAnsiTheme="minorEastAsia" w:eastAsiaTheme="minorEastAsia" w:cstheme="minorEastAsia"/>
          <w:spacing w:val="2"/>
          <w:w w:val="99"/>
          <w:sz w:val="24"/>
          <w:szCs w:val="24"/>
          <w:highlight w:val="none"/>
          <w:vertAlign w:val="superscript"/>
        </w:rPr>
        <w:t>1</w:t>
      </w:r>
      <w:r>
        <w:rPr>
          <w:rFonts w:hint="eastAsia" w:asciiTheme="minorEastAsia" w:hAnsiTheme="minorEastAsia" w:eastAsiaTheme="minorEastAsia" w:cstheme="minorEastAsia"/>
          <w:w w:val="95"/>
          <w:sz w:val="24"/>
          <w:szCs w:val="24"/>
          <w:highlight w:val="none"/>
        </w:rPr>
        <w:t>，属于</w:t>
      </w:r>
      <w:r>
        <w:rPr>
          <w:rFonts w:hint="eastAsia" w:asciiTheme="minorEastAsia" w:hAnsiTheme="minorEastAsia" w:eastAsiaTheme="minorEastAsia" w:cstheme="minorEastAsia"/>
          <w:w w:val="95"/>
          <w:sz w:val="24"/>
          <w:szCs w:val="24"/>
          <w:highlight w:val="none"/>
          <w:u w:val="single"/>
        </w:rPr>
        <w:t>（中型企业、小型企业、微型企业）</w:t>
      </w:r>
      <w:r>
        <w:rPr>
          <w:rFonts w:hint="eastAsia" w:asciiTheme="minorEastAsia" w:hAnsiTheme="minorEastAsia" w:eastAsiaTheme="minorEastAsia" w:cstheme="minorEastAsia"/>
          <w:w w:val="95"/>
          <w:sz w:val="24"/>
          <w:szCs w:val="24"/>
          <w:highlight w:val="none"/>
        </w:rPr>
        <w:t>；</w:t>
      </w:r>
    </w:p>
    <w:p w14:paraId="5732C3D9">
      <w:pPr>
        <w:pStyle w:val="2"/>
        <w:kinsoku w:val="0"/>
        <w:overflowPunct w:val="0"/>
        <w:spacing w:before="34" w:line="360" w:lineRule="auto"/>
        <w:ind w:left="765" w:right="138" w:hanging="5"/>
        <w:rPr>
          <w:rFonts w:hint="eastAsia" w:asciiTheme="minorEastAsia" w:hAnsiTheme="minorEastAsia" w:eastAsiaTheme="minorEastAsia" w:cstheme="minorEastAsia"/>
          <w:w w:val="99"/>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w w:val="99"/>
          <w:sz w:val="24"/>
          <w:szCs w:val="24"/>
          <w:highlight w:val="none"/>
        </w:rPr>
        <w:t xml:space="preserve"> </w:t>
      </w:r>
    </w:p>
    <w:p w14:paraId="4F160D6D">
      <w:pPr>
        <w:pStyle w:val="2"/>
        <w:kinsoku w:val="0"/>
        <w:overflowPunct w:val="0"/>
        <w:spacing w:before="34" w:line="360" w:lineRule="auto"/>
        <w:ind w:firstLine="456" w:firstLineChars="200"/>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w w:val="95"/>
          <w:sz w:val="24"/>
          <w:szCs w:val="24"/>
          <w:highlight w:val="none"/>
        </w:rPr>
        <w:t>以上企业，不属于大企业的分支机构，不存在控股股东为大企业的情形，也不存在与大企业的负责人为同一人的情形。</w:t>
      </w:r>
    </w:p>
    <w:p w14:paraId="0BF2D947">
      <w:pPr>
        <w:pStyle w:val="2"/>
        <w:kinsoku w:val="0"/>
        <w:overflowPunct w:val="0"/>
        <w:spacing w:before="34" w:line="360" w:lineRule="auto"/>
        <w:ind w:firstLine="456" w:firstLineChars="200"/>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w w:val="95"/>
          <w:sz w:val="24"/>
          <w:szCs w:val="24"/>
          <w:highlight w:val="none"/>
        </w:rPr>
        <w:t>本企业对上述声明内容的真实性负责。如有虚假，将依法承担相应责任。</w:t>
      </w:r>
    </w:p>
    <w:p w14:paraId="472F2857">
      <w:pPr>
        <w:pStyle w:val="2"/>
        <w:kinsoku w:val="0"/>
        <w:overflowPunct w:val="0"/>
        <w:spacing w:before="56" w:line="360" w:lineRule="auto"/>
        <w:ind w:left="3960" w:right="1748"/>
        <w:rPr>
          <w:rFonts w:hint="eastAsia" w:asciiTheme="minorEastAsia" w:hAnsiTheme="minorEastAsia" w:eastAsiaTheme="minorEastAsia" w:cstheme="minorEastAsia"/>
          <w:w w:val="99"/>
          <w:sz w:val="24"/>
          <w:szCs w:val="24"/>
          <w:highlight w:val="none"/>
        </w:rPr>
      </w:pPr>
      <w:r>
        <w:rPr>
          <w:rFonts w:hint="eastAsia" w:asciiTheme="minorEastAsia" w:hAnsiTheme="minorEastAsia" w:eastAsiaTheme="minorEastAsia" w:cstheme="minorEastAsia"/>
          <w:spacing w:val="-18"/>
          <w:sz w:val="24"/>
          <w:szCs w:val="24"/>
          <w:highlight w:val="none"/>
        </w:rPr>
        <w:t>企业名称（盖章）：</w:t>
      </w:r>
      <w:r>
        <w:rPr>
          <w:rFonts w:hint="eastAsia" w:asciiTheme="minorEastAsia" w:hAnsiTheme="minorEastAsia" w:eastAsiaTheme="minorEastAsia" w:cstheme="minorEastAsia"/>
          <w:w w:val="99"/>
          <w:sz w:val="24"/>
          <w:szCs w:val="24"/>
          <w:highlight w:val="none"/>
        </w:rPr>
        <w:t xml:space="preserve"> </w:t>
      </w:r>
    </w:p>
    <w:p w14:paraId="6FF99648">
      <w:pPr>
        <w:pStyle w:val="2"/>
        <w:kinsoku w:val="0"/>
        <w:overflowPunct w:val="0"/>
        <w:spacing w:before="56" w:line="360" w:lineRule="auto"/>
        <w:ind w:left="3960" w:right="174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z w:val="24"/>
          <w:szCs w:val="24"/>
          <w:highlight w:val="none"/>
        </w:rPr>
        <w:t>期：</w:t>
      </w:r>
    </w:p>
    <w:p w14:paraId="68644206">
      <w:pPr>
        <w:tabs>
          <w:tab w:val="left" w:pos="1620"/>
          <w:tab w:val="left" w:pos="1800"/>
        </w:tabs>
        <w:spacing w:line="480" w:lineRule="auto"/>
        <w:jc w:val="left"/>
        <w:rPr>
          <w:rStyle w:val="31"/>
          <w:rFonts w:hint="eastAsia" w:asciiTheme="minorEastAsia" w:hAnsiTheme="minorEastAsia" w:eastAsiaTheme="minorEastAsia" w:cstheme="minorEastAsia"/>
          <w:highlight w:val="none"/>
        </w:rPr>
      </w:pPr>
    </w:p>
    <w:p w14:paraId="42CEFDC3">
      <w:pPr>
        <w:tabs>
          <w:tab w:val="left" w:pos="1620"/>
          <w:tab w:val="left" w:pos="1800"/>
        </w:tabs>
        <w:spacing w:line="480" w:lineRule="auto"/>
        <w:ind w:left="480" w:hanging="480" w:hangingChars="400"/>
        <w:jc w:val="left"/>
        <w:rPr>
          <w:rFonts w:hint="eastAsia" w:asciiTheme="minorEastAsia" w:hAnsiTheme="minorEastAsia" w:eastAsiaTheme="minorEastAsia" w:cstheme="minorEastAsia"/>
          <w:color w:val="000000"/>
          <w:sz w:val="24"/>
          <w:szCs w:val="24"/>
          <w:highlight w:val="none"/>
        </w:rPr>
      </w:pPr>
      <w:r>
        <w:rPr>
          <w:rStyle w:val="31"/>
          <w:rFonts w:hint="eastAsia" w:asciiTheme="minorEastAsia" w:hAnsiTheme="minorEastAsia" w:eastAsiaTheme="minorEastAsia" w:cstheme="minorEastAsia"/>
          <w:highlight w:val="none"/>
        </w:rPr>
        <w:t>1</w:t>
      </w:r>
      <w:r>
        <w:rPr>
          <w:rStyle w:val="32"/>
          <w:rFonts w:hint="eastAsia" w:asciiTheme="minorEastAsia" w:hAnsiTheme="minorEastAsia" w:eastAsiaTheme="minorEastAsia" w:cstheme="minorEastAsia"/>
          <w:sz w:val="18"/>
          <w:szCs w:val="18"/>
          <w:highlight w:val="none"/>
        </w:rPr>
        <w:t>从业人员、 营业收入、 资产总额填报上一年度数据， 无上一年度数据的新成立企业可不填报。</w:t>
      </w:r>
    </w:p>
    <w:p w14:paraId="21517BFD">
      <w:pPr>
        <w:pStyle w:val="9"/>
        <w:spacing w:line="360" w:lineRule="auto"/>
        <w:ind w:firstLine="480"/>
        <w:rPr>
          <w:rFonts w:hint="eastAsia" w:asciiTheme="minorEastAsia" w:hAnsiTheme="minorEastAsia" w:eastAsiaTheme="minorEastAsia" w:cstheme="minorEastAsia"/>
          <w:sz w:val="24"/>
          <w:highlight w:val="none"/>
        </w:rPr>
      </w:pPr>
    </w:p>
    <w:p w14:paraId="74DCA121">
      <w:pPr>
        <w:pStyle w:val="9"/>
        <w:spacing w:line="360" w:lineRule="auto"/>
        <w:ind w:firstLine="480"/>
        <w:rPr>
          <w:rFonts w:hint="eastAsia" w:asciiTheme="minorEastAsia" w:hAnsiTheme="minorEastAsia" w:eastAsiaTheme="minorEastAsia" w:cstheme="minorEastAsia"/>
          <w:sz w:val="24"/>
          <w:highlight w:val="none"/>
        </w:rPr>
      </w:pPr>
    </w:p>
    <w:p w14:paraId="707BA46E">
      <w:pPr>
        <w:pStyle w:val="9"/>
        <w:spacing w:line="360" w:lineRule="auto"/>
        <w:ind w:firstLine="480"/>
        <w:rPr>
          <w:rFonts w:hint="eastAsia" w:asciiTheme="minorEastAsia" w:hAnsiTheme="minorEastAsia" w:eastAsiaTheme="minorEastAsia" w:cstheme="minorEastAsia"/>
          <w:sz w:val="24"/>
          <w:highlight w:val="none"/>
        </w:rPr>
      </w:pPr>
    </w:p>
    <w:p w14:paraId="1FFD3A4E">
      <w:pPr>
        <w:pStyle w:val="9"/>
        <w:spacing w:line="360" w:lineRule="auto"/>
        <w:ind w:firstLine="480"/>
        <w:rPr>
          <w:rFonts w:hint="eastAsia" w:asciiTheme="minorEastAsia" w:hAnsiTheme="minorEastAsia" w:eastAsiaTheme="minorEastAsia" w:cstheme="minorEastAsia"/>
          <w:sz w:val="24"/>
          <w:highlight w:val="none"/>
        </w:rPr>
      </w:pPr>
    </w:p>
    <w:p w14:paraId="0DA703A7">
      <w:pPr>
        <w:spacing w:line="276" w:lineRule="auto"/>
        <w:ind w:firstLine="361" w:firstLineChars="150"/>
        <w:outlineLvl w:val="1"/>
        <w:rPr>
          <w:rFonts w:hint="eastAsia" w:asciiTheme="minorEastAsia" w:hAnsiTheme="minorEastAsia" w:eastAsiaTheme="minorEastAsia" w:cstheme="minorEastAsia"/>
          <w:sz w:val="24"/>
          <w:highlight w:val="none"/>
        </w:rPr>
      </w:pPr>
      <w:bookmarkStart w:id="95" w:name="_Toc24072"/>
      <w:r>
        <w:rPr>
          <w:rFonts w:hint="eastAsia" w:asciiTheme="minorEastAsia" w:hAnsiTheme="minorEastAsia" w:eastAsiaTheme="minorEastAsia" w:cstheme="minorEastAsia"/>
          <w:b/>
          <w:color w:val="000000"/>
          <w:sz w:val="24"/>
          <w:highlight w:val="none"/>
        </w:rPr>
        <w:t>注：《中小企业声明函》内容必须真实，供应商提供声明函内容不实的，属于提供虚假材料谋取中标、成交，按照《中华人民共和国政府采购法》等国家有关规定追究相应责任。</w:t>
      </w:r>
      <w:bookmarkEnd w:id="95"/>
    </w:p>
    <w:p w14:paraId="2A67FC93">
      <w:pPr>
        <w:tabs>
          <w:tab w:val="left" w:pos="1620"/>
          <w:tab w:val="left" w:pos="1800"/>
        </w:tabs>
        <w:spacing w:line="480" w:lineRule="auto"/>
        <w:rPr>
          <w:rFonts w:hint="eastAsia" w:asciiTheme="minorEastAsia" w:hAnsiTheme="minorEastAsia" w:eastAsiaTheme="minorEastAsia" w:cstheme="minorEastAsia"/>
          <w:sz w:val="24"/>
          <w:szCs w:val="24"/>
          <w:highlight w:val="none"/>
        </w:rPr>
      </w:pPr>
    </w:p>
    <w:p w14:paraId="6834E137">
      <w:pPr>
        <w:pStyle w:val="16"/>
        <w:spacing w:after="240" w:line="430" w:lineRule="exact"/>
        <w:ind w:left="0" w:leftChars="0" w:firstLine="361" w:firstLineChars="200"/>
        <w:rPr>
          <w:rStyle w:val="24"/>
          <w:rFonts w:hint="eastAsia" w:asciiTheme="minorEastAsia" w:hAnsiTheme="minorEastAsia" w:eastAsiaTheme="minorEastAsia" w:cstheme="minorEastAsia"/>
          <w:b/>
          <w:color w:val="auto"/>
          <w:spacing w:val="0"/>
          <w:kern w:val="0"/>
          <w:sz w:val="18"/>
          <w:szCs w:val="14"/>
          <w:highlight w:val="none"/>
        </w:rPr>
      </w:pPr>
      <w:r>
        <w:rPr>
          <w:rStyle w:val="24"/>
          <w:rFonts w:hint="eastAsia" w:asciiTheme="minorEastAsia" w:hAnsiTheme="minorEastAsia" w:eastAsiaTheme="minorEastAsia" w:cstheme="minorEastAsia"/>
          <w:b/>
          <w:color w:val="auto"/>
          <w:spacing w:val="0"/>
          <w:kern w:val="0"/>
          <w:sz w:val="18"/>
          <w:szCs w:val="14"/>
          <w:highlight w:val="none"/>
        </w:rPr>
        <w:t>附：中小企业划型标准规定</w:t>
      </w:r>
    </w:p>
    <w:p w14:paraId="2D5B92CE">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一、根据《中华人民共和国中小企业促进法》和《</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HYPERLINK "http://www.shui5.cn/article/47/26142.html"</w:instrText>
      </w:r>
      <w:r>
        <w:rPr>
          <w:rFonts w:hint="eastAsia" w:asciiTheme="minorEastAsia" w:hAnsiTheme="minorEastAsia" w:eastAsiaTheme="minorEastAsia" w:cstheme="minorEastAsia"/>
          <w:highlight w:val="none"/>
        </w:rPr>
        <w:fldChar w:fldCharType="separate"/>
      </w:r>
      <w:r>
        <w:rPr>
          <w:rStyle w:val="24"/>
          <w:rFonts w:hint="eastAsia" w:asciiTheme="minorEastAsia" w:hAnsiTheme="minorEastAsia" w:eastAsiaTheme="minorEastAsia" w:cstheme="minorEastAsia"/>
          <w:color w:val="auto"/>
          <w:sz w:val="18"/>
          <w:szCs w:val="14"/>
          <w:highlight w:val="none"/>
        </w:rPr>
        <w:t>国务院关于进一步促进中小企业发展的若干意见</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sz w:val="18"/>
          <w:szCs w:val="14"/>
          <w:highlight w:val="none"/>
        </w:rPr>
        <w:t>》（</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HYPERLINK "http://www.shui5.cn/article/47/26142.html"</w:instrText>
      </w:r>
      <w:r>
        <w:rPr>
          <w:rFonts w:hint="eastAsia" w:asciiTheme="minorEastAsia" w:hAnsiTheme="minorEastAsia" w:eastAsiaTheme="minorEastAsia" w:cstheme="minorEastAsia"/>
          <w:highlight w:val="none"/>
        </w:rPr>
        <w:fldChar w:fldCharType="separate"/>
      </w:r>
      <w:r>
        <w:rPr>
          <w:rStyle w:val="24"/>
          <w:rFonts w:hint="eastAsia" w:asciiTheme="minorEastAsia" w:hAnsiTheme="minorEastAsia" w:eastAsiaTheme="minorEastAsia" w:cstheme="minorEastAsia"/>
          <w:color w:val="auto"/>
          <w:sz w:val="18"/>
          <w:szCs w:val="14"/>
          <w:highlight w:val="none"/>
        </w:rPr>
        <w:t>国发〔2009〕36号</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sz w:val="18"/>
          <w:szCs w:val="14"/>
          <w:highlight w:val="none"/>
        </w:rPr>
        <w:t>)，制定本规定。</w:t>
      </w:r>
    </w:p>
    <w:p w14:paraId="678A79A8">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二、中小企业划分为中型、小型、微型三种类型，具体标准根据企业从业人员、营业收入、资产总额等指标，结合行业特点制定。</w:t>
      </w:r>
    </w:p>
    <w:p w14:paraId="1069450F">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CFBC98">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四、各行业划型标准为：</w:t>
      </w:r>
      <w:r>
        <w:rPr>
          <w:rFonts w:hint="eastAsia" w:asciiTheme="minorEastAsia" w:hAnsiTheme="minorEastAsia" w:eastAsiaTheme="minorEastAsia" w:cstheme="minorEastAsia"/>
          <w:sz w:val="18"/>
          <w:szCs w:val="14"/>
          <w:highlight w:val="none"/>
        </w:rPr>
        <w:br w:type="textWrapping"/>
      </w:r>
      <w:r>
        <w:rPr>
          <w:rFonts w:hint="eastAsia" w:asciiTheme="minorEastAsia" w:hAnsiTheme="minorEastAsia" w:eastAsiaTheme="minorEastAsia" w:cstheme="minorEastAsia"/>
          <w:sz w:val="18"/>
          <w:szCs w:val="14"/>
          <w:highlight w:val="none"/>
        </w:rPr>
        <w:t>　　（一）农、林、牧、渔业。营业收入20000万元以下的为中小微型企业。其中，营业收入500万元及以上的为中型企业，营业收入50万元及以上的为小型企业，营业收入50万元以下的为微型企业。</w:t>
      </w:r>
    </w:p>
    <w:p w14:paraId="14379ADF">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0DCE97">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80D6AE">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47758">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175126">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913BBB">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6527E8">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98EEF0">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3CE51E">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B53881">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4395A7">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0060D2">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2DB272">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C9A47DA">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A9BEB3">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（十六）其他未列明行业。从业人员300人以下的为中小微型企业。其中，从业人员100人及以上的为中型企业；从业人员10人及以上的为小型企业；从业人员10人以下的为微型企业。</w:t>
      </w:r>
    </w:p>
    <w:p w14:paraId="1359AAB2">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五、企业类型的划分以统计部门的统计数据为依据。</w:t>
      </w:r>
    </w:p>
    <w:p w14:paraId="31B47024">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六、本规定适用于在中华人民共和国境内依法设立的各类所有制和各种组织形式的企业。个体工商户和本规定以外的行业，参照本规定进行划型。</w:t>
      </w:r>
    </w:p>
    <w:p w14:paraId="3F5869E6">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0CE551A">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八、本规定由工业和信息化部、国家统计局会同有关部门根据《国民经济行业分类》修订情况和企业发展变化情况适时修订。</w:t>
      </w:r>
    </w:p>
    <w:p w14:paraId="3FFB3915">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九、本规定由工业和信息化部、国家统计局会同有关部门负责解释。</w:t>
      </w:r>
    </w:p>
    <w:p w14:paraId="7187B5DD">
      <w:pPr>
        <w:pStyle w:val="18"/>
        <w:shd w:val="clear" w:color="auto" w:fill="auto"/>
        <w:wordWrap w:val="0"/>
        <w:spacing w:before="0" w:beforeAutospacing="0" w:after="150" w:afterAutospacing="0"/>
        <w:rPr>
          <w:rFonts w:hint="eastAsia" w:asciiTheme="minorEastAsia" w:hAnsiTheme="minorEastAsia" w:eastAsiaTheme="minorEastAsia" w:cstheme="minorEastAsia"/>
          <w:sz w:val="18"/>
          <w:szCs w:val="14"/>
          <w:highlight w:val="none"/>
        </w:rPr>
      </w:pPr>
      <w:r>
        <w:rPr>
          <w:rFonts w:hint="eastAsia" w:asciiTheme="minorEastAsia" w:hAnsiTheme="minorEastAsia" w:eastAsiaTheme="minorEastAsia" w:cstheme="minorEastAsia"/>
          <w:sz w:val="18"/>
          <w:szCs w:val="14"/>
          <w:highlight w:val="none"/>
        </w:rPr>
        <w:t>　　十、本规定自发布之日起执行，原国家经贸委、原国家计委、财政部和国家统计局2003年颁布的《</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HYPERLINK "http://www.shui5.cn/article/df/24263.html"</w:instrText>
      </w:r>
      <w:r>
        <w:rPr>
          <w:rFonts w:hint="eastAsia" w:asciiTheme="minorEastAsia" w:hAnsiTheme="minorEastAsia" w:eastAsiaTheme="minorEastAsia" w:cstheme="minorEastAsia"/>
          <w:highlight w:val="none"/>
        </w:rPr>
        <w:fldChar w:fldCharType="separate"/>
      </w:r>
      <w:r>
        <w:rPr>
          <w:rStyle w:val="24"/>
          <w:rFonts w:hint="eastAsia" w:asciiTheme="minorEastAsia" w:hAnsiTheme="minorEastAsia" w:eastAsiaTheme="minorEastAsia" w:cstheme="minorEastAsia"/>
          <w:color w:val="auto"/>
          <w:sz w:val="18"/>
          <w:szCs w:val="14"/>
          <w:highlight w:val="none"/>
        </w:rPr>
        <w:t>中小企业标准暂行规定</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sz w:val="18"/>
          <w:szCs w:val="14"/>
          <w:highlight w:val="none"/>
        </w:rPr>
        <w:t>》</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HYPERLINK "http://www.shui5.cn/article/df/24263.html"</w:instrText>
      </w:r>
      <w:r>
        <w:rPr>
          <w:rFonts w:hint="eastAsia" w:asciiTheme="minorEastAsia" w:hAnsiTheme="minorEastAsia" w:eastAsiaTheme="minorEastAsia" w:cstheme="minorEastAsia"/>
          <w:highlight w:val="none"/>
        </w:rPr>
        <w:fldChar w:fldCharType="separate"/>
      </w:r>
      <w:r>
        <w:rPr>
          <w:rStyle w:val="24"/>
          <w:rFonts w:hint="eastAsia" w:asciiTheme="minorEastAsia" w:hAnsiTheme="minorEastAsia" w:eastAsiaTheme="minorEastAsia" w:cstheme="minorEastAsia"/>
          <w:color w:val="auto"/>
          <w:sz w:val="18"/>
          <w:szCs w:val="14"/>
          <w:highlight w:val="none"/>
        </w:rPr>
        <w:t>国经贸中小企[2003]143号</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sz w:val="18"/>
          <w:szCs w:val="14"/>
          <w:highlight w:val="none"/>
        </w:rPr>
        <w:t>同时废止。</w:t>
      </w:r>
    </w:p>
    <w:p w14:paraId="3896DB79">
      <w:pPr>
        <w:spacing w:line="720" w:lineRule="auto"/>
        <w:rPr>
          <w:rFonts w:hint="eastAsia" w:asciiTheme="minorEastAsia" w:hAnsiTheme="minorEastAsia" w:eastAsiaTheme="minorEastAsia" w:cstheme="minorEastAsia"/>
          <w:sz w:val="24"/>
          <w:szCs w:val="24"/>
          <w:highlight w:val="none"/>
        </w:rPr>
      </w:pPr>
    </w:p>
    <w:p w14:paraId="34050294">
      <w:pPr>
        <w:pStyle w:val="9"/>
        <w:rPr>
          <w:rFonts w:hint="eastAsia" w:asciiTheme="minorEastAsia" w:hAnsiTheme="minorEastAsia" w:eastAsiaTheme="minorEastAsia" w:cstheme="minorEastAsia"/>
          <w:sz w:val="24"/>
          <w:szCs w:val="24"/>
          <w:highlight w:val="none"/>
        </w:rPr>
      </w:pPr>
    </w:p>
    <w:p w14:paraId="43EB81CD">
      <w:pPr>
        <w:pStyle w:val="9"/>
        <w:rPr>
          <w:rFonts w:hint="eastAsia" w:asciiTheme="minorEastAsia" w:hAnsiTheme="minorEastAsia" w:eastAsiaTheme="minorEastAsia" w:cstheme="minorEastAsia"/>
          <w:sz w:val="24"/>
          <w:szCs w:val="24"/>
          <w:highlight w:val="none"/>
        </w:rPr>
      </w:pPr>
    </w:p>
    <w:p w14:paraId="0E39CC06">
      <w:pPr>
        <w:pStyle w:val="9"/>
        <w:rPr>
          <w:rFonts w:hint="eastAsia" w:asciiTheme="minorEastAsia" w:hAnsiTheme="minorEastAsia" w:eastAsiaTheme="minorEastAsia" w:cstheme="minorEastAsia"/>
          <w:sz w:val="24"/>
          <w:szCs w:val="24"/>
          <w:highlight w:val="none"/>
        </w:rPr>
      </w:pPr>
    </w:p>
    <w:p w14:paraId="71BB14F7">
      <w:pPr>
        <w:pStyle w:val="9"/>
        <w:ind w:left="0" w:leftChars="0" w:firstLine="0" w:firstLineChars="0"/>
        <w:rPr>
          <w:rFonts w:hint="eastAsia" w:asciiTheme="minorEastAsia" w:hAnsiTheme="minorEastAsia" w:eastAsiaTheme="minorEastAsia" w:cstheme="minorEastAsia"/>
          <w:sz w:val="24"/>
          <w:szCs w:val="24"/>
          <w:highlight w:val="none"/>
        </w:rPr>
      </w:pPr>
    </w:p>
    <w:p w14:paraId="6B842418">
      <w:pPr>
        <w:spacing w:line="360" w:lineRule="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sz w:val="30"/>
          <w:szCs w:val="30"/>
          <w:highlight w:val="none"/>
        </w:rPr>
        <w:t>附件5（如用）</w:t>
      </w:r>
    </w:p>
    <w:p w14:paraId="11363AFB">
      <w:pPr>
        <w:tabs>
          <w:tab w:val="left" w:pos="1755"/>
        </w:tabs>
        <w:spacing w:line="500" w:lineRule="atLeast"/>
        <w:ind w:left="-120"/>
        <w:jc w:val="center"/>
        <w:outlineLvl w:val="2"/>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监狱企业相关资格证明材料</w:t>
      </w:r>
    </w:p>
    <w:p w14:paraId="7E63E944">
      <w:pPr>
        <w:spacing w:line="360" w:lineRule="auto"/>
        <w:jc w:val="left"/>
        <w:rPr>
          <w:rFonts w:hint="eastAsia" w:asciiTheme="minorEastAsia" w:hAnsiTheme="minorEastAsia" w:eastAsiaTheme="minorEastAsia" w:cstheme="minorEastAsia"/>
          <w:sz w:val="24"/>
          <w:szCs w:val="24"/>
          <w:highlight w:val="none"/>
        </w:rPr>
      </w:pPr>
    </w:p>
    <w:p w14:paraId="5C5A9A51">
      <w:pPr>
        <w:spacing w:line="360" w:lineRule="auto"/>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30"/>
          <w:szCs w:val="30"/>
          <w:highlight w:val="none"/>
        </w:rPr>
        <w:br w:type="page"/>
      </w:r>
      <w:r>
        <w:rPr>
          <w:rFonts w:hint="eastAsia" w:asciiTheme="minorEastAsia" w:hAnsiTheme="minorEastAsia" w:eastAsiaTheme="minorEastAsia" w:cstheme="minorEastAsia"/>
          <w:b/>
          <w:sz w:val="30"/>
          <w:szCs w:val="30"/>
          <w:highlight w:val="none"/>
        </w:rPr>
        <w:t>附件</w:t>
      </w:r>
      <w:r>
        <w:rPr>
          <w:rFonts w:hint="eastAsia" w:asciiTheme="minorEastAsia" w:hAnsiTheme="minorEastAsia" w:eastAsiaTheme="minorEastAsia" w:cstheme="minorEastAsia"/>
          <w:b/>
          <w:sz w:val="30"/>
          <w:szCs w:val="30"/>
          <w:highlight w:val="none"/>
          <w:lang w:val="en-US" w:eastAsia="zh-CN"/>
        </w:rPr>
        <w:t>6</w:t>
      </w:r>
      <w:r>
        <w:rPr>
          <w:rFonts w:hint="eastAsia" w:asciiTheme="minorEastAsia" w:hAnsiTheme="minorEastAsia" w:eastAsiaTheme="minorEastAsia" w:cstheme="minorEastAsia"/>
          <w:b/>
          <w:sz w:val="30"/>
          <w:szCs w:val="30"/>
          <w:highlight w:val="none"/>
        </w:rPr>
        <w:t>（如用）</w:t>
      </w:r>
    </w:p>
    <w:p w14:paraId="0BCAC6D7">
      <w:pPr>
        <w:spacing w:line="360" w:lineRule="auto"/>
        <w:jc w:val="center"/>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残疾人福利性单位声明函</w:t>
      </w:r>
    </w:p>
    <w:p w14:paraId="1C305FC9">
      <w:pPr>
        <w:spacing w:after="156" w:afterLines="50"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本单位郑重声明，根据《财政部民政部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单位的项目采购活动提供本单位制造的货物（由本单位承担工程/提供服务），或者提供其他残疾人福利性单位制造的货物（不包括使用非残疾人福利性单位注册商标的货物）。</w:t>
      </w:r>
    </w:p>
    <w:p w14:paraId="68A3BFAC">
      <w:pPr>
        <w:spacing w:after="156" w:afterLines="50"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本单位对上述声明的真实性负责。如有虚假，将依法承担相应责任。</w:t>
      </w:r>
    </w:p>
    <w:p w14:paraId="074D90F3">
      <w:pPr>
        <w:spacing w:after="156" w:afterLines="50" w:line="360" w:lineRule="auto"/>
        <w:ind w:firstLine="480" w:firstLineChars="200"/>
        <w:rPr>
          <w:rFonts w:hint="eastAsia" w:asciiTheme="minorEastAsia" w:hAnsiTheme="minorEastAsia" w:eastAsiaTheme="minorEastAsia" w:cstheme="minorEastAsia"/>
          <w:color w:val="000000"/>
          <w:sz w:val="24"/>
          <w:highlight w:val="none"/>
        </w:rPr>
      </w:pPr>
    </w:p>
    <w:p w14:paraId="447F454D">
      <w:pPr>
        <w:spacing w:after="156" w:afterLines="50" w:line="360" w:lineRule="auto"/>
        <w:ind w:firstLine="480" w:firstLineChars="200"/>
        <w:rPr>
          <w:rFonts w:hint="eastAsia" w:asciiTheme="minorEastAsia" w:hAnsiTheme="minorEastAsia" w:eastAsiaTheme="minorEastAsia" w:cstheme="minorEastAsia"/>
          <w:color w:val="000000"/>
          <w:sz w:val="24"/>
          <w:highlight w:val="none"/>
        </w:rPr>
      </w:pPr>
    </w:p>
    <w:p w14:paraId="003555FE">
      <w:pPr>
        <w:spacing w:after="156" w:afterLines="50"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                          单位名称（盖章）：</w:t>
      </w:r>
    </w:p>
    <w:p w14:paraId="53CAA147">
      <w:pPr>
        <w:spacing w:after="156" w:afterLines="50"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color w:val="000000"/>
          <w:sz w:val="24"/>
          <w:highlight w:val="none"/>
        </w:rPr>
        <w:t xml:space="preserve">                          日  期：</w:t>
      </w:r>
      <w:r>
        <w:rPr>
          <w:rFonts w:hint="eastAsia" w:asciiTheme="minorEastAsia" w:hAnsiTheme="minorEastAsia" w:eastAsiaTheme="minorEastAsia" w:cstheme="minorEastAsia"/>
          <w:color w:val="000000"/>
          <w:sz w:val="24"/>
          <w:highlight w:val="none"/>
        </w:rPr>
        <w:br w:type="page"/>
      </w:r>
      <w:r>
        <w:rPr>
          <w:rFonts w:hint="eastAsia" w:asciiTheme="minorEastAsia" w:hAnsiTheme="minorEastAsia" w:eastAsiaTheme="minorEastAsia" w:cstheme="minorEastAsia"/>
          <w:b/>
          <w:color w:val="000000"/>
          <w:sz w:val="30"/>
          <w:szCs w:val="30"/>
          <w:highlight w:val="none"/>
        </w:rPr>
        <w:t>附件</w:t>
      </w:r>
      <w:r>
        <w:rPr>
          <w:rFonts w:hint="eastAsia" w:asciiTheme="minorEastAsia" w:hAnsiTheme="minorEastAsia" w:eastAsiaTheme="minorEastAsia" w:cstheme="minorEastAsia"/>
          <w:b/>
          <w:color w:val="000000"/>
          <w:sz w:val="30"/>
          <w:szCs w:val="30"/>
          <w:highlight w:val="none"/>
          <w:lang w:val="en-US" w:eastAsia="zh-CN"/>
        </w:rPr>
        <w:t>7</w:t>
      </w:r>
      <w:r>
        <w:rPr>
          <w:rFonts w:hint="eastAsia" w:asciiTheme="minorEastAsia" w:hAnsiTheme="minorEastAsia" w:eastAsiaTheme="minorEastAsia" w:cstheme="minorEastAsia"/>
          <w:b/>
          <w:color w:val="000000"/>
          <w:sz w:val="30"/>
          <w:szCs w:val="30"/>
          <w:highlight w:val="none"/>
        </w:rPr>
        <w:t>：</w:t>
      </w:r>
      <w:r>
        <w:rPr>
          <w:rFonts w:hint="eastAsia" w:asciiTheme="minorEastAsia" w:hAnsiTheme="minorEastAsia" w:eastAsiaTheme="minorEastAsia" w:cstheme="minorEastAsia"/>
          <w:b/>
          <w:bCs/>
          <w:color w:val="000000"/>
          <w:sz w:val="28"/>
          <w:szCs w:val="28"/>
          <w:highlight w:val="none"/>
          <w:lang w:val="zh-CN"/>
        </w:rPr>
        <w:t>响应产品属政策性扣减产品列表(如用)</w:t>
      </w:r>
    </w:p>
    <w:bookmarkEnd w:id="90"/>
    <w:p w14:paraId="013FCF28">
      <w:pPr>
        <w:pStyle w:val="9"/>
        <w:ind w:firstLine="0" w:firstLineChars="0"/>
        <w:jc w:val="center"/>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lang w:val="zh-CN"/>
        </w:rPr>
        <w:t>节能、环保、环境标志产品清单</w:t>
      </w:r>
    </w:p>
    <w:tbl>
      <w:tblPr>
        <w:tblStyle w:val="21"/>
        <w:tblW w:w="8840" w:type="dxa"/>
        <w:jc w:val="center"/>
        <w:tblLayout w:type="fixed"/>
        <w:tblCellMar>
          <w:top w:w="0" w:type="dxa"/>
          <w:left w:w="108" w:type="dxa"/>
          <w:bottom w:w="0" w:type="dxa"/>
          <w:right w:w="108" w:type="dxa"/>
        </w:tblCellMar>
      </w:tblPr>
      <w:tblGrid>
        <w:gridCol w:w="713"/>
        <w:gridCol w:w="1547"/>
        <w:gridCol w:w="1030"/>
        <w:gridCol w:w="1032"/>
        <w:gridCol w:w="712"/>
        <w:gridCol w:w="1668"/>
        <w:gridCol w:w="713"/>
        <w:gridCol w:w="712"/>
        <w:gridCol w:w="713"/>
      </w:tblGrid>
      <w:tr w14:paraId="0260975C">
        <w:tblPrEx>
          <w:tblCellMar>
            <w:top w:w="0" w:type="dxa"/>
            <w:left w:w="108" w:type="dxa"/>
            <w:bottom w:w="0" w:type="dxa"/>
            <w:right w:w="108" w:type="dxa"/>
          </w:tblCellMar>
        </w:tblPrEx>
        <w:trPr>
          <w:trHeight w:val="657"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center"/>
          </w:tcPr>
          <w:p w14:paraId="05BE5450">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序</w:t>
            </w:r>
          </w:p>
          <w:p w14:paraId="3CA5421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号</w:t>
            </w:r>
          </w:p>
        </w:tc>
        <w:tc>
          <w:tcPr>
            <w:tcW w:w="1547" w:type="dxa"/>
            <w:tcBorders>
              <w:top w:val="single" w:color="auto" w:sz="6" w:space="0"/>
              <w:left w:val="single" w:color="auto" w:sz="6" w:space="0"/>
              <w:bottom w:val="single" w:color="auto" w:sz="6" w:space="0"/>
              <w:right w:val="single" w:color="auto" w:sz="6" w:space="0"/>
            </w:tcBorders>
            <w:noWrap w:val="0"/>
            <w:vAlign w:val="center"/>
          </w:tcPr>
          <w:p w14:paraId="2D101F2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产品</w:t>
            </w:r>
          </w:p>
          <w:p w14:paraId="7D47038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名称</w:t>
            </w:r>
          </w:p>
        </w:tc>
        <w:tc>
          <w:tcPr>
            <w:tcW w:w="1030" w:type="dxa"/>
            <w:tcBorders>
              <w:top w:val="single" w:color="auto" w:sz="6" w:space="0"/>
              <w:left w:val="single" w:color="auto" w:sz="6" w:space="0"/>
              <w:bottom w:val="single" w:color="auto" w:sz="6" w:space="0"/>
              <w:right w:val="single" w:color="auto" w:sz="4" w:space="0"/>
            </w:tcBorders>
            <w:noWrap w:val="0"/>
            <w:vAlign w:val="center"/>
          </w:tcPr>
          <w:p w14:paraId="7978408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制造</w:t>
            </w:r>
          </w:p>
          <w:p w14:paraId="0549E69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厂家</w:t>
            </w:r>
          </w:p>
        </w:tc>
        <w:tc>
          <w:tcPr>
            <w:tcW w:w="1032" w:type="dxa"/>
            <w:tcBorders>
              <w:top w:val="single" w:color="auto" w:sz="6" w:space="0"/>
              <w:left w:val="single" w:color="auto" w:sz="4" w:space="0"/>
              <w:bottom w:val="single" w:color="auto" w:sz="6" w:space="0"/>
              <w:right w:val="single" w:color="auto" w:sz="6" w:space="0"/>
            </w:tcBorders>
            <w:noWrap w:val="0"/>
            <w:vAlign w:val="center"/>
          </w:tcPr>
          <w:p w14:paraId="04C1E548">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规格</w:t>
            </w:r>
          </w:p>
          <w:p w14:paraId="6C3CA691">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型号</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1E33A0C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类</w:t>
            </w:r>
          </w:p>
          <w:p w14:paraId="6AC367A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别</w:t>
            </w:r>
          </w:p>
        </w:tc>
        <w:tc>
          <w:tcPr>
            <w:tcW w:w="1668" w:type="dxa"/>
            <w:tcBorders>
              <w:top w:val="single" w:color="auto" w:sz="6" w:space="0"/>
              <w:left w:val="single" w:color="auto" w:sz="6" w:space="0"/>
              <w:bottom w:val="single" w:color="auto" w:sz="6" w:space="0"/>
              <w:right w:val="single" w:color="auto" w:sz="6" w:space="0"/>
            </w:tcBorders>
            <w:noWrap w:val="0"/>
            <w:vAlign w:val="center"/>
          </w:tcPr>
          <w:p w14:paraId="313FFDA2">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认证证书</w:t>
            </w:r>
          </w:p>
          <w:p w14:paraId="24F7C3B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编号</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011ADE8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数</w:t>
            </w:r>
          </w:p>
          <w:p w14:paraId="7A4543E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2113434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单</w:t>
            </w:r>
          </w:p>
          <w:p w14:paraId="2B87F81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价</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0CAC178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总</w:t>
            </w:r>
          </w:p>
          <w:p w14:paraId="12309CB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价</w:t>
            </w:r>
          </w:p>
        </w:tc>
      </w:tr>
      <w:tr w14:paraId="3C734196">
        <w:tblPrEx>
          <w:tblCellMar>
            <w:top w:w="0" w:type="dxa"/>
            <w:left w:w="108" w:type="dxa"/>
            <w:bottom w:w="0" w:type="dxa"/>
            <w:right w:w="108" w:type="dxa"/>
          </w:tblCellMar>
        </w:tblPrEx>
        <w:trPr>
          <w:trHeight w:val="581"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center"/>
          </w:tcPr>
          <w:p w14:paraId="2800BDF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noWrap w:val="0"/>
            <w:vAlign w:val="center"/>
          </w:tcPr>
          <w:p w14:paraId="3C863355">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030" w:type="dxa"/>
            <w:tcBorders>
              <w:top w:val="single" w:color="auto" w:sz="6" w:space="0"/>
              <w:left w:val="single" w:color="auto" w:sz="6" w:space="0"/>
              <w:bottom w:val="single" w:color="auto" w:sz="6" w:space="0"/>
              <w:right w:val="single" w:color="auto" w:sz="4" w:space="0"/>
            </w:tcBorders>
            <w:noWrap w:val="0"/>
            <w:vAlign w:val="center"/>
          </w:tcPr>
          <w:p w14:paraId="46C5A715">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032" w:type="dxa"/>
            <w:tcBorders>
              <w:top w:val="single" w:color="auto" w:sz="6" w:space="0"/>
              <w:left w:val="single" w:color="auto" w:sz="4" w:space="0"/>
              <w:bottom w:val="single" w:color="auto" w:sz="6" w:space="0"/>
              <w:right w:val="single" w:color="auto" w:sz="6" w:space="0"/>
            </w:tcBorders>
            <w:noWrap w:val="0"/>
            <w:vAlign w:val="center"/>
          </w:tcPr>
          <w:p w14:paraId="13CC9375">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2" w:type="dxa"/>
            <w:tcBorders>
              <w:top w:val="single" w:color="auto" w:sz="6" w:space="0"/>
              <w:left w:val="single" w:color="auto" w:sz="6" w:space="0"/>
              <w:bottom w:val="single" w:color="auto" w:sz="6" w:space="0"/>
              <w:right w:val="single" w:color="auto" w:sz="6" w:space="0"/>
            </w:tcBorders>
            <w:noWrap w:val="0"/>
            <w:vAlign w:val="center"/>
          </w:tcPr>
          <w:p w14:paraId="38F367B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668" w:type="dxa"/>
            <w:tcBorders>
              <w:top w:val="single" w:color="auto" w:sz="6" w:space="0"/>
              <w:left w:val="single" w:color="auto" w:sz="6" w:space="0"/>
              <w:bottom w:val="single" w:color="auto" w:sz="6" w:space="0"/>
              <w:right w:val="single" w:color="auto" w:sz="6" w:space="0"/>
            </w:tcBorders>
            <w:noWrap w:val="0"/>
            <w:vAlign w:val="center"/>
          </w:tcPr>
          <w:p w14:paraId="3BD4F8D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5F49D4A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2" w:type="dxa"/>
            <w:tcBorders>
              <w:top w:val="single" w:color="auto" w:sz="6" w:space="0"/>
              <w:left w:val="single" w:color="auto" w:sz="6" w:space="0"/>
              <w:bottom w:val="single" w:color="auto" w:sz="6" w:space="0"/>
              <w:right w:val="single" w:color="auto" w:sz="6" w:space="0"/>
            </w:tcBorders>
            <w:noWrap w:val="0"/>
            <w:vAlign w:val="center"/>
          </w:tcPr>
          <w:p w14:paraId="6C3620EF">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328177F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4BB713B7">
        <w:tblPrEx>
          <w:tblCellMar>
            <w:top w:w="0" w:type="dxa"/>
            <w:left w:w="108" w:type="dxa"/>
            <w:bottom w:w="0" w:type="dxa"/>
            <w:right w:w="108" w:type="dxa"/>
          </w:tblCellMar>
        </w:tblPrEx>
        <w:trPr>
          <w:trHeight w:val="581"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center"/>
          </w:tcPr>
          <w:p w14:paraId="00E1C4F0">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noWrap w:val="0"/>
            <w:vAlign w:val="center"/>
          </w:tcPr>
          <w:p w14:paraId="426F39A5">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030" w:type="dxa"/>
            <w:tcBorders>
              <w:top w:val="single" w:color="auto" w:sz="6" w:space="0"/>
              <w:left w:val="single" w:color="auto" w:sz="6" w:space="0"/>
              <w:bottom w:val="single" w:color="auto" w:sz="6" w:space="0"/>
              <w:right w:val="single" w:color="auto" w:sz="4" w:space="0"/>
            </w:tcBorders>
            <w:noWrap w:val="0"/>
            <w:vAlign w:val="center"/>
          </w:tcPr>
          <w:p w14:paraId="24E37EB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032" w:type="dxa"/>
            <w:tcBorders>
              <w:top w:val="single" w:color="auto" w:sz="6" w:space="0"/>
              <w:left w:val="single" w:color="auto" w:sz="4" w:space="0"/>
              <w:bottom w:val="single" w:color="auto" w:sz="6" w:space="0"/>
              <w:right w:val="single" w:color="auto" w:sz="6" w:space="0"/>
            </w:tcBorders>
            <w:noWrap w:val="0"/>
            <w:vAlign w:val="center"/>
          </w:tcPr>
          <w:p w14:paraId="1CE6DD6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2" w:type="dxa"/>
            <w:tcBorders>
              <w:top w:val="single" w:color="auto" w:sz="6" w:space="0"/>
              <w:left w:val="single" w:color="auto" w:sz="6" w:space="0"/>
              <w:bottom w:val="single" w:color="auto" w:sz="6" w:space="0"/>
              <w:right w:val="single" w:color="auto" w:sz="6" w:space="0"/>
            </w:tcBorders>
            <w:noWrap w:val="0"/>
            <w:vAlign w:val="center"/>
          </w:tcPr>
          <w:p w14:paraId="2735F016">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668" w:type="dxa"/>
            <w:tcBorders>
              <w:top w:val="single" w:color="auto" w:sz="6" w:space="0"/>
              <w:left w:val="single" w:color="auto" w:sz="6" w:space="0"/>
              <w:bottom w:val="single" w:color="auto" w:sz="6" w:space="0"/>
              <w:right w:val="single" w:color="auto" w:sz="6" w:space="0"/>
            </w:tcBorders>
            <w:noWrap w:val="0"/>
            <w:vAlign w:val="center"/>
          </w:tcPr>
          <w:p w14:paraId="33EA811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75EDE230">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2" w:type="dxa"/>
            <w:tcBorders>
              <w:top w:val="single" w:color="auto" w:sz="6" w:space="0"/>
              <w:left w:val="single" w:color="auto" w:sz="6" w:space="0"/>
              <w:bottom w:val="single" w:color="auto" w:sz="6" w:space="0"/>
              <w:right w:val="single" w:color="auto" w:sz="6" w:space="0"/>
            </w:tcBorders>
            <w:noWrap w:val="0"/>
            <w:vAlign w:val="center"/>
          </w:tcPr>
          <w:p w14:paraId="36D3EE79">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32CCE156">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641C23F3">
        <w:tblPrEx>
          <w:tblCellMar>
            <w:top w:w="0" w:type="dxa"/>
            <w:left w:w="108" w:type="dxa"/>
            <w:bottom w:w="0" w:type="dxa"/>
            <w:right w:w="108" w:type="dxa"/>
          </w:tblCellMar>
        </w:tblPrEx>
        <w:trPr>
          <w:trHeight w:val="581"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center"/>
          </w:tcPr>
          <w:p w14:paraId="4196D799">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noWrap w:val="0"/>
            <w:vAlign w:val="center"/>
          </w:tcPr>
          <w:p w14:paraId="13E5FF6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030" w:type="dxa"/>
            <w:tcBorders>
              <w:top w:val="single" w:color="auto" w:sz="6" w:space="0"/>
              <w:left w:val="single" w:color="auto" w:sz="6" w:space="0"/>
              <w:bottom w:val="single" w:color="auto" w:sz="6" w:space="0"/>
              <w:right w:val="single" w:color="auto" w:sz="4" w:space="0"/>
            </w:tcBorders>
            <w:noWrap w:val="0"/>
            <w:vAlign w:val="center"/>
          </w:tcPr>
          <w:p w14:paraId="5091635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032" w:type="dxa"/>
            <w:tcBorders>
              <w:top w:val="single" w:color="auto" w:sz="6" w:space="0"/>
              <w:left w:val="single" w:color="auto" w:sz="4" w:space="0"/>
              <w:bottom w:val="single" w:color="auto" w:sz="6" w:space="0"/>
              <w:right w:val="single" w:color="auto" w:sz="6" w:space="0"/>
            </w:tcBorders>
            <w:noWrap w:val="0"/>
            <w:vAlign w:val="center"/>
          </w:tcPr>
          <w:p w14:paraId="1EA93188">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2" w:type="dxa"/>
            <w:tcBorders>
              <w:top w:val="single" w:color="auto" w:sz="6" w:space="0"/>
              <w:left w:val="single" w:color="auto" w:sz="6" w:space="0"/>
              <w:bottom w:val="single" w:color="auto" w:sz="6" w:space="0"/>
              <w:right w:val="single" w:color="auto" w:sz="6" w:space="0"/>
            </w:tcBorders>
            <w:noWrap w:val="0"/>
            <w:vAlign w:val="center"/>
          </w:tcPr>
          <w:p w14:paraId="29BA75D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668" w:type="dxa"/>
            <w:tcBorders>
              <w:top w:val="single" w:color="auto" w:sz="6" w:space="0"/>
              <w:left w:val="single" w:color="auto" w:sz="6" w:space="0"/>
              <w:bottom w:val="single" w:color="auto" w:sz="6" w:space="0"/>
              <w:right w:val="single" w:color="auto" w:sz="6" w:space="0"/>
            </w:tcBorders>
            <w:noWrap w:val="0"/>
            <w:vAlign w:val="center"/>
          </w:tcPr>
          <w:p w14:paraId="46FF926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099F931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2" w:type="dxa"/>
            <w:tcBorders>
              <w:top w:val="single" w:color="auto" w:sz="6" w:space="0"/>
              <w:left w:val="single" w:color="auto" w:sz="6" w:space="0"/>
              <w:bottom w:val="single" w:color="auto" w:sz="6" w:space="0"/>
              <w:right w:val="single" w:color="auto" w:sz="6" w:space="0"/>
            </w:tcBorders>
            <w:noWrap w:val="0"/>
            <w:vAlign w:val="center"/>
          </w:tcPr>
          <w:p w14:paraId="7B193EE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56F15C4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2EB63A36">
        <w:tblPrEx>
          <w:tblCellMar>
            <w:top w:w="0" w:type="dxa"/>
            <w:left w:w="108" w:type="dxa"/>
            <w:bottom w:w="0" w:type="dxa"/>
            <w:right w:w="108" w:type="dxa"/>
          </w:tblCellMar>
        </w:tblPrEx>
        <w:trPr>
          <w:trHeight w:val="581" w:hRule="atLeast"/>
          <w:jc w:val="center"/>
        </w:trPr>
        <w:tc>
          <w:tcPr>
            <w:tcW w:w="5034" w:type="dxa"/>
            <w:gridSpan w:val="5"/>
            <w:tcBorders>
              <w:top w:val="single" w:color="auto" w:sz="6" w:space="0"/>
              <w:left w:val="single" w:color="auto" w:sz="6" w:space="0"/>
              <w:bottom w:val="single" w:color="auto" w:sz="6" w:space="0"/>
              <w:right w:val="single" w:color="auto" w:sz="6" w:space="0"/>
            </w:tcBorders>
            <w:noWrap w:val="0"/>
            <w:vAlign w:val="center"/>
          </w:tcPr>
          <w:p w14:paraId="58AC9DF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合计（万元人民币）</w:t>
            </w:r>
          </w:p>
        </w:tc>
        <w:tc>
          <w:tcPr>
            <w:tcW w:w="3806" w:type="dxa"/>
            <w:gridSpan w:val="4"/>
            <w:tcBorders>
              <w:top w:val="single" w:color="auto" w:sz="6" w:space="0"/>
              <w:left w:val="single" w:color="auto" w:sz="6" w:space="0"/>
              <w:bottom w:val="single" w:color="auto" w:sz="6" w:space="0"/>
              <w:right w:val="single" w:color="auto" w:sz="6" w:space="0"/>
            </w:tcBorders>
            <w:noWrap w:val="0"/>
            <w:vAlign w:val="center"/>
          </w:tcPr>
          <w:p w14:paraId="4A773930">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3FA7A8AA">
        <w:tblPrEx>
          <w:tblCellMar>
            <w:top w:w="0" w:type="dxa"/>
            <w:left w:w="108" w:type="dxa"/>
            <w:bottom w:w="0" w:type="dxa"/>
            <w:right w:w="108" w:type="dxa"/>
          </w:tblCellMar>
        </w:tblPrEx>
        <w:trPr>
          <w:trHeight w:val="603" w:hRule="atLeast"/>
          <w:jc w:val="center"/>
        </w:trPr>
        <w:tc>
          <w:tcPr>
            <w:tcW w:w="5034" w:type="dxa"/>
            <w:gridSpan w:val="5"/>
            <w:tcBorders>
              <w:top w:val="single" w:color="auto" w:sz="6" w:space="0"/>
              <w:left w:val="single" w:color="auto" w:sz="6" w:space="0"/>
              <w:bottom w:val="single" w:color="auto" w:sz="6" w:space="0"/>
              <w:right w:val="single" w:color="auto" w:sz="6" w:space="0"/>
            </w:tcBorders>
            <w:noWrap w:val="0"/>
            <w:vAlign w:val="center"/>
          </w:tcPr>
          <w:p w14:paraId="3522E99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占响应总价的百分比（%）</w:t>
            </w:r>
          </w:p>
        </w:tc>
        <w:tc>
          <w:tcPr>
            <w:tcW w:w="3806" w:type="dxa"/>
            <w:gridSpan w:val="4"/>
            <w:tcBorders>
              <w:top w:val="single" w:color="auto" w:sz="6" w:space="0"/>
              <w:left w:val="single" w:color="auto" w:sz="6" w:space="0"/>
              <w:bottom w:val="single" w:color="auto" w:sz="6" w:space="0"/>
              <w:right w:val="single" w:color="auto" w:sz="6" w:space="0"/>
            </w:tcBorders>
            <w:noWrap w:val="0"/>
            <w:vAlign w:val="center"/>
          </w:tcPr>
          <w:p w14:paraId="6FB71770">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52E6FA39">
        <w:tblPrEx>
          <w:tblCellMar>
            <w:top w:w="0" w:type="dxa"/>
            <w:left w:w="108" w:type="dxa"/>
            <w:bottom w:w="0" w:type="dxa"/>
            <w:right w:w="108" w:type="dxa"/>
          </w:tblCellMar>
        </w:tblPrEx>
        <w:trPr>
          <w:trHeight w:val="725" w:hRule="atLeast"/>
          <w:jc w:val="center"/>
        </w:trPr>
        <w:tc>
          <w:tcPr>
            <w:tcW w:w="8840" w:type="dxa"/>
            <w:gridSpan w:val="9"/>
            <w:tcBorders>
              <w:top w:val="single" w:color="auto" w:sz="6" w:space="0"/>
              <w:left w:val="single" w:color="auto" w:sz="6" w:space="0"/>
              <w:bottom w:val="single" w:color="auto" w:sz="6" w:space="0"/>
              <w:right w:val="single" w:color="auto" w:sz="6" w:space="0"/>
            </w:tcBorders>
            <w:noWrap w:val="0"/>
            <w:vAlign w:val="center"/>
          </w:tcPr>
          <w:p w14:paraId="63E9F1DE">
            <w:pPr>
              <w:autoSpaceDE w:val="0"/>
              <w:autoSpaceDN w:val="0"/>
              <w:adjustRightInd w:val="0"/>
              <w:snapToGrid w:val="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注：如响应产品为节能环保、环境标志产品，须按格式逐项填写，并按磋商文件要求附相关证明，否则评审时不予计分。类别填写：节能环保产品或环境标志产品。</w:t>
            </w:r>
          </w:p>
        </w:tc>
      </w:tr>
    </w:tbl>
    <w:p w14:paraId="231F7197">
      <w:pPr>
        <w:pStyle w:val="9"/>
        <w:ind w:firstLine="0" w:firstLineChars="0"/>
        <w:jc w:val="center"/>
        <w:rPr>
          <w:rFonts w:hint="eastAsia" w:asciiTheme="minorEastAsia" w:hAnsiTheme="minorEastAsia" w:eastAsiaTheme="minorEastAsia" w:cstheme="minorEastAsia"/>
          <w:b/>
          <w:bCs/>
          <w:color w:val="000000"/>
          <w:sz w:val="24"/>
          <w:highlight w:val="none"/>
          <w:lang w:val="zh-CN"/>
        </w:rPr>
      </w:pPr>
    </w:p>
    <w:p w14:paraId="32970711">
      <w:pPr>
        <w:pStyle w:val="9"/>
        <w:ind w:firstLine="0" w:firstLineChars="0"/>
        <w:jc w:val="center"/>
        <w:rPr>
          <w:rFonts w:hint="eastAsia" w:asciiTheme="minorEastAsia" w:hAnsiTheme="minorEastAsia" w:eastAsiaTheme="minorEastAsia" w:cstheme="minorEastAsia"/>
          <w:b/>
          <w:bCs/>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提供小型、微型企业、监狱企业、残疾人福利性单位产品清单</w:t>
      </w:r>
    </w:p>
    <w:tbl>
      <w:tblPr>
        <w:tblStyle w:val="21"/>
        <w:tblW w:w="8679" w:type="dxa"/>
        <w:jc w:val="center"/>
        <w:tblLayout w:type="fixed"/>
        <w:tblCellMar>
          <w:top w:w="0" w:type="dxa"/>
          <w:left w:w="108" w:type="dxa"/>
          <w:bottom w:w="0" w:type="dxa"/>
          <w:right w:w="108" w:type="dxa"/>
        </w:tblCellMar>
      </w:tblPr>
      <w:tblGrid>
        <w:gridCol w:w="700"/>
        <w:gridCol w:w="1519"/>
        <w:gridCol w:w="1453"/>
        <w:gridCol w:w="1453"/>
        <w:gridCol w:w="1455"/>
        <w:gridCol w:w="700"/>
        <w:gridCol w:w="699"/>
        <w:gridCol w:w="700"/>
      </w:tblGrid>
      <w:tr w14:paraId="462EB295">
        <w:tblPrEx>
          <w:tblCellMar>
            <w:top w:w="0" w:type="dxa"/>
            <w:left w:w="108" w:type="dxa"/>
            <w:bottom w:w="0" w:type="dxa"/>
            <w:right w:w="108" w:type="dxa"/>
          </w:tblCellMar>
        </w:tblPrEx>
        <w:trPr>
          <w:trHeight w:val="526"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14:paraId="1D33246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序</w:t>
            </w:r>
          </w:p>
          <w:p w14:paraId="183B3B7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号</w:t>
            </w:r>
          </w:p>
        </w:tc>
        <w:tc>
          <w:tcPr>
            <w:tcW w:w="1519" w:type="dxa"/>
            <w:tcBorders>
              <w:top w:val="single" w:color="auto" w:sz="6" w:space="0"/>
              <w:left w:val="single" w:color="auto" w:sz="6" w:space="0"/>
              <w:bottom w:val="single" w:color="auto" w:sz="6" w:space="0"/>
              <w:right w:val="single" w:color="auto" w:sz="6" w:space="0"/>
            </w:tcBorders>
            <w:noWrap w:val="0"/>
            <w:vAlign w:val="center"/>
          </w:tcPr>
          <w:p w14:paraId="43A68D6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产品</w:t>
            </w:r>
          </w:p>
          <w:p w14:paraId="4BCBEFE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名称</w:t>
            </w:r>
          </w:p>
        </w:tc>
        <w:tc>
          <w:tcPr>
            <w:tcW w:w="1453" w:type="dxa"/>
            <w:tcBorders>
              <w:top w:val="single" w:color="auto" w:sz="6" w:space="0"/>
              <w:left w:val="single" w:color="auto" w:sz="6" w:space="0"/>
              <w:bottom w:val="single" w:color="auto" w:sz="6" w:space="0"/>
              <w:right w:val="single" w:color="auto" w:sz="4" w:space="0"/>
            </w:tcBorders>
            <w:noWrap w:val="0"/>
            <w:vAlign w:val="center"/>
          </w:tcPr>
          <w:p w14:paraId="0C99C50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制造</w:t>
            </w:r>
          </w:p>
          <w:p w14:paraId="60897F7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厂家</w:t>
            </w:r>
          </w:p>
        </w:tc>
        <w:tc>
          <w:tcPr>
            <w:tcW w:w="1453" w:type="dxa"/>
            <w:tcBorders>
              <w:top w:val="single" w:color="auto" w:sz="6" w:space="0"/>
              <w:left w:val="single" w:color="auto" w:sz="4" w:space="0"/>
              <w:bottom w:val="single" w:color="auto" w:sz="6" w:space="0"/>
              <w:right w:val="single" w:color="auto" w:sz="6" w:space="0"/>
            </w:tcBorders>
            <w:noWrap w:val="0"/>
            <w:vAlign w:val="center"/>
          </w:tcPr>
          <w:p w14:paraId="2AF7E3D8">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规格</w:t>
            </w:r>
          </w:p>
          <w:p w14:paraId="239FFA7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型号</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F1CC7A8">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类</w:t>
            </w:r>
          </w:p>
          <w:p w14:paraId="6A6BFE4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别</w:t>
            </w:r>
          </w:p>
        </w:tc>
        <w:tc>
          <w:tcPr>
            <w:tcW w:w="700" w:type="dxa"/>
            <w:tcBorders>
              <w:top w:val="single" w:color="auto" w:sz="6" w:space="0"/>
              <w:left w:val="single" w:color="auto" w:sz="6" w:space="0"/>
              <w:bottom w:val="single" w:color="auto" w:sz="6" w:space="0"/>
              <w:right w:val="single" w:color="auto" w:sz="6" w:space="0"/>
            </w:tcBorders>
            <w:noWrap w:val="0"/>
            <w:vAlign w:val="center"/>
          </w:tcPr>
          <w:p w14:paraId="30F5FC92">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数</w:t>
            </w:r>
          </w:p>
          <w:p w14:paraId="445E82C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量</w:t>
            </w:r>
          </w:p>
        </w:tc>
        <w:tc>
          <w:tcPr>
            <w:tcW w:w="699" w:type="dxa"/>
            <w:tcBorders>
              <w:top w:val="single" w:color="auto" w:sz="6" w:space="0"/>
              <w:left w:val="single" w:color="auto" w:sz="6" w:space="0"/>
              <w:bottom w:val="single" w:color="auto" w:sz="6" w:space="0"/>
              <w:right w:val="single" w:color="auto" w:sz="6" w:space="0"/>
            </w:tcBorders>
            <w:noWrap w:val="0"/>
            <w:vAlign w:val="center"/>
          </w:tcPr>
          <w:p w14:paraId="3499928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单</w:t>
            </w:r>
          </w:p>
          <w:p w14:paraId="02DEFB2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价</w:t>
            </w:r>
          </w:p>
        </w:tc>
        <w:tc>
          <w:tcPr>
            <w:tcW w:w="700" w:type="dxa"/>
            <w:tcBorders>
              <w:top w:val="single" w:color="auto" w:sz="6" w:space="0"/>
              <w:left w:val="single" w:color="auto" w:sz="6" w:space="0"/>
              <w:bottom w:val="single" w:color="auto" w:sz="6" w:space="0"/>
              <w:right w:val="single" w:color="auto" w:sz="6" w:space="0"/>
            </w:tcBorders>
            <w:noWrap w:val="0"/>
            <w:vAlign w:val="center"/>
          </w:tcPr>
          <w:p w14:paraId="5494906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总</w:t>
            </w:r>
          </w:p>
          <w:p w14:paraId="0B749C26">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价</w:t>
            </w:r>
          </w:p>
        </w:tc>
      </w:tr>
      <w:tr w14:paraId="423141A2">
        <w:tblPrEx>
          <w:tblCellMar>
            <w:top w:w="0" w:type="dxa"/>
            <w:left w:w="108" w:type="dxa"/>
            <w:bottom w:w="0" w:type="dxa"/>
            <w:right w:w="108" w:type="dxa"/>
          </w:tblCellMar>
        </w:tblPrEx>
        <w:trPr>
          <w:trHeight w:val="526"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14:paraId="10DEA85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14:paraId="68FF2CEF">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453" w:type="dxa"/>
            <w:tcBorders>
              <w:top w:val="single" w:color="auto" w:sz="6" w:space="0"/>
              <w:left w:val="single" w:color="auto" w:sz="6" w:space="0"/>
              <w:bottom w:val="single" w:color="auto" w:sz="6" w:space="0"/>
              <w:right w:val="single" w:color="auto" w:sz="4" w:space="0"/>
            </w:tcBorders>
            <w:noWrap w:val="0"/>
            <w:vAlign w:val="center"/>
          </w:tcPr>
          <w:p w14:paraId="304CEB57">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453" w:type="dxa"/>
            <w:tcBorders>
              <w:top w:val="single" w:color="auto" w:sz="6" w:space="0"/>
              <w:left w:val="single" w:color="auto" w:sz="4" w:space="0"/>
              <w:bottom w:val="single" w:color="auto" w:sz="6" w:space="0"/>
              <w:right w:val="single" w:color="auto" w:sz="6" w:space="0"/>
            </w:tcBorders>
            <w:noWrap w:val="0"/>
            <w:vAlign w:val="center"/>
          </w:tcPr>
          <w:p w14:paraId="6AB5EC3F">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7CA3AA6">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700" w:type="dxa"/>
            <w:tcBorders>
              <w:top w:val="single" w:color="auto" w:sz="6" w:space="0"/>
              <w:left w:val="single" w:color="auto" w:sz="6" w:space="0"/>
              <w:bottom w:val="single" w:color="auto" w:sz="6" w:space="0"/>
              <w:right w:val="single" w:color="auto" w:sz="6" w:space="0"/>
            </w:tcBorders>
            <w:noWrap w:val="0"/>
            <w:vAlign w:val="center"/>
          </w:tcPr>
          <w:p w14:paraId="34C4762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699" w:type="dxa"/>
            <w:tcBorders>
              <w:top w:val="single" w:color="auto" w:sz="6" w:space="0"/>
              <w:left w:val="single" w:color="auto" w:sz="6" w:space="0"/>
              <w:bottom w:val="single" w:color="auto" w:sz="6" w:space="0"/>
              <w:right w:val="single" w:color="auto" w:sz="6" w:space="0"/>
            </w:tcBorders>
            <w:noWrap w:val="0"/>
            <w:vAlign w:val="center"/>
          </w:tcPr>
          <w:p w14:paraId="69015D4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700" w:type="dxa"/>
            <w:tcBorders>
              <w:top w:val="single" w:color="auto" w:sz="6" w:space="0"/>
              <w:left w:val="single" w:color="auto" w:sz="6" w:space="0"/>
              <w:bottom w:val="single" w:color="auto" w:sz="6" w:space="0"/>
              <w:right w:val="single" w:color="auto" w:sz="6" w:space="0"/>
            </w:tcBorders>
            <w:noWrap w:val="0"/>
            <w:vAlign w:val="center"/>
          </w:tcPr>
          <w:p w14:paraId="6A614B8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r>
      <w:tr w14:paraId="60557CE8">
        <w:tblPrEx>
          <w:tblCellMar>
            <w:top w:w="0" w:type="dxa"/>
            <w:left w:w="108" w:type="dxa"/>
            <w:bottom w:w="0" w:type="dxa"/>
            <w:right w:w="108" w:type="dxa"/>
          </w:tblCellMar>
        </w:tblPrEx>
        <w:trPr>
          <w:trHeight w:val="526"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14:paraId="2173F07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14:paraId="2DB679F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453" w:type="dxa"/>
            <w:tcBorders>
              <w:top w:val="single" w:color="auto" w:sz="6" w:space="0"/>
              <w:left w:val="single" w:color="auto" w:sz="6" w:space="0"/>
              <w:bottom w:val="single" w:color="auto" w:sz="6" w:space="0"/>
              <w:right w:val="single" w:color="auto" w:sz="4" w:space="0"/>
            </w:tcBorders>
            <w:noWrap w:val="0"/>
            <w:vAlign w:val="center"/>
          </w:tcPr>
          <w:p w14:paraId="5EE9FE3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453" w:type="dxa"/>
            <w:tcBorders>
              <w:top w:val="single" w:color="auto" w:sz="6" w:space="0"/>
              <w:left w:val="single" w:color="auto" w:sz="4" w:space="0"/>
              <w:bottom w:val="single" w:color="auto" w:sz="6" w:space="0"/>
              <w:right w:val="single" w:color="auto" w:sz="6" w:space="0"/>
            </w:tcBorders>
            <w:noWrap w:val="0"/>
            <w:vAlign w:val="center"/>
          </w:tcPr>
          <w:p w14:paraId="2102F6E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05332EE">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700" w:type="dxa"/>
            <w:tcBorders>
              <w:top w:val="single" w:color="auto" w:sz="6" w:space="0"/>
              <w:left w:val="single" w:color="auto" w:sz="6" w:space="0"/>
              <w:bottom w:val="single" w:color="auto" w:sz="6" w:space="0"/>
              <w:right w:val="single" w:color="auto" w:sz="6" w:space="0"/>
            </w:tcBorders>
            <w:noWrap w:val="0"/>
            <w:vAlign w:val="center"/>
          </w:tcPr>
          <w:p w14:paraId="3498C542">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699" w:type="dxa"/>
            <w:tcBorders>
              <w:top w:val="single" w:color="auto" w:sz="6" w:space="0"/>
              <w:left w:val="single" w:color="auto" w:sz="6" w:space="0"/>
              <w:bottom w:val="single" w:color="auto" w:sz="6" w:space="0"/>
              <w:right w:val="single" w:color="auto" w:sz="6" w:space="0"/>
            </w:tcBorders>
            <w:noWrap w:val="0"/>
            <w:vAlign w:val="center"/>
          </w:tcPr>
          <w:p w14:paraId="60A8693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700" w:type="dxa"/>
            <w:tcBorders>
              <w:top w:val="single" w:color="auto" w:sz="6" w:space="0"/>
              <w:left w:val="single" w:color="auto" w:sz="6" w:space="0"/>
              <w:bottom w:val="single" w:color="auto" w:sz="6" w:space="0"/>
              <w:right w:val="single" w:color="auto" w:sz="6" w:space="0"/>
            </w:tcBorders>
            <w:noWrap w:val="0"/>
            <w:vAlign w:val="center"/>
          </w:tcPr>
          <w:p w14:paraId="6B92D83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r>
      <w:tr w14:paraId="204FC68C">
        <w:tblPrEx>
          <w:tblCellMar>
            <w:top w:w="0" w:type="dxa"/>
            <w:left w:w="108" w:type="dxa"/>
            <w:bottom w:w="0" w:type="dxa"/>
            <w:right w:w="108" w:type="dxa"/>
          </w:tblCellMar>
        </w:tblPrEx>
        <w:trPr>
          <w:trHeight w:val="526"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14:paraId="5B23716B">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14:paraId="3A57FD56">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453" w:type="dxa"/>
            <w:tcBorders>
              <w:top w:val="single" w:color="auto" w:sz="6" w:space="0"/>
              <w:left w:val="single" w:color="auto" w:sz="6" w:space="0"/>
              <w:bottom w:val="single" w:color="auto" w:sz="6" w:space="0"/>
              <w:right w:val="single" w:color="auto" w:sz="4" w:space="0"/>
            </w:tcBorders>
            <w:noWrap w:val="0"/>
            <w:vAlign w:val="center"/>
          </w:tcPr>
          <w:p w14:paraId="66A49652">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c>
          <w:tcPr>
            <w:tcW w:w="1453" w:type="dxa"/>
            <w:tcBorders>
              <w:top w:val="single" w:color="auto" w:sz="6" w:space="0"/>
              <w:left w:val="single" w:color="auto" w:sz="4" w:space="0"/>
              <w:bottom w:val="single" w:color="auto" w:sz="6" w:space="0"/>
              <w:right w:val="single" w:color="auto" w:sz="6" w:space="0"/>
            </w:tcBorders>
            <w:noWrap w:val="0"/>
            <w:vAlign w:val="center"/>
          </w:tcPr>
          <w:p w14:paraId="1C65C9B1">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42B4431">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700" w:type="dxa"/>
            <w:tcBorders>
              <w:top w:val="single" w:color="auto" w:sz="6" w:space="0"/>
              <w:left w:val="single" w:color="auto" w:sz="6" w:space="0"/>
              <w:bottom w:val="single" w:color="auto" w:sz="6" w:space="0"/>
              <w:right w:val="single" w:color="auto" w:sz="6" w:space="0"/>
            </w:tcBorders>
            <w:noWrap w:val="0"/>
            <w:vAlign w:val="center"/>
          </w:tcPr>
          <w:p w14:paraId="093F8159">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699" w:type="dxa"/>
            <w:tcBorders>
              <w:top w:val="single" w:color="auto" w:sz="6" w:space="0"/>
              <w:left w:val="single" w:color="auto" w:sz="6" w:space="0"/>
              <w:bottom w:val="single" w:color="auto" w:sz="6" w:space="0"/>
              <w:right w:val="single" w:color="auto" w:sz="6" w:space="0"/>
            </w:tcBorders>
            <w:noWrap w:val="0"/>
            <w:vAlign w:val="center"/>
          </w:tcPr>
          <w:p w14:paraId="37DCC10D">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c>
          <w:tcPr>
            <w:tcW w:w="700" w:type="dxa"/>
            <w:tcBorders>
              <w:top w:val="single" w:color="auto" w:sz="6" w:space="0"/>
              <w:left w:val="single" w:color="auto" w:sz="6" w:space="0"/>
              <w:bottom w:val="single" w:color="auto" w:sz="6" w:space="0"/>
              <w:right w:val="single" w:color="auto" w:sz="6" w:space="0"/>
            </w:tcBorders>
            <w:noWrap w:val="0"/>
            <w:vAlign w:val="center"/>
          </w:tcPr>
          <w:p w14:paraId="4638968C">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lang w:val="zh-CN"/>
              </w:rPr>
            </w:pPr>
          </w:p>
        </w:tc>
      </w:tr>
      <w:tr w14:paraId="4D40D70F">
        <w:tblPrEx>
          <w:tblCellMar>
            <w:top w:w="0" w:type="dxa"/>
            <w:left w:w="108" w:type="dxa"/>
            <w:bottom w:w="0" w:type="dxa"/>
            <w:right w:w="108" w:type="dxa"/>
          </w:tblCellMar>
        </w:tblPrEx>
        <w:trPr>
          <w:trHeight w:val="466" w:hRule="atLeast"/>
          <w:jc w:val="center"/>
        </w:trPr>
        <w:tc>
          <w:tcPr>
            <w:tcW w:w="5125" w:type="dxa"/>
            <w:gridSpan w:val="4"/>
            <w:tcBorders>
              <w:top w:val="single" w:color="auto" w:sz="6" w:space="0"/>
              <w:left w:val="single" w:color="auto" w:sz="6" w:space="0"/>
              <w:bottom w:val="single" w:color="auto" w:sz="6" w:space="0"/>
              <w:right w:val="single" w:color="auto" w:sz="6" w:space="0"/>
            </w:tcBorders>
            <w:noWrap w:val="0"/>
            <w:vAlign w:val="center"/>
          </w:tcPr>
          <w:p w14:paraId="149C51DA">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合计（万元人民币）</w:t>
            </w:r>
          </w:p>
        </w:tc>
        <w:tc>
          <w:tcPr>
            <w:tcW w:w="3554" w:type="dxa"/>
            <w:gridSpan w:val="4"/>
            <w:tcBorders>
              <w:top w:val="single" w:color="auto" w:sz="6" w:space="0"/>
              <w:left w:val="single" w:color="auto" w:sz="6" w:space="0"/>
              <w:bottom w:val="single" w:color="auto" w:sz="6" w:space="0"/>
              <w:right w:val="single" w:color="auto" w:sz="6" w:space="0"/>
            </w:tcBorders>
            <w:noWrap w:val="0"/>
            <w:vAlign w:val="center"/>
          </w:tcPr>
          <w:p w14:paraId="4CE4BCFF">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66D5C9C2">
        <w:tblPrEx>
          <w:tblCellMar>
            <w:top w:w="0" w:type="dxa"/>
            <w:left w:w="108" w:type="dxa"/>
            <w:bottom w:w="0" w:type="dxa"/>
            <w:right w:w="108" w:type="dxa"/>
          </w:tblCellMar>
        </w:tblPrEx>
        <w:trPr>
          <w:trHeight w:val="483" w:hRule="atLeast"/>
          <w:jc w:val="center"/>
        </w:trPr>
        <w:tc>
          <w:tcPr>
            <w:tcW w:w="5125" w:type="dxa"/>
            <w:gridSpan w:val="4"/>
            <w:tcBorders>
              <w:top w:val="single" w:color="auto" w:sz="6" w:space="0"/>
              <w:left w:val="single" w:color="auto" w:sz="6" w:space="0"/>
              <w:bottom w:val="single" w:color="auto" w:sz="6" w:space="0"/>
              <w:right w:val="single" w:color="auto" w:sz="6" w:space="0"/>
            </w:tcBorders>
            <w:noWrap w:val="0"/>
            <w:vAlign w:val="center"/>
          </w:tcPr>
          <w:p w14:paraId="69648B34">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占响应总价的百分比（%）</w:t>
            </w:r>
          </w:p>
        </w:tc>
        <w:tc>
          <w:tcPr>
            <w:tcW w:w="3554" w:type="dxa"/>
            <w:gridSpan w:val="4"/>
            <w:tcBorders>
              <w:top w:val="single" w:color="auto" w:sz="6" w:space="0"/>
              <w:left w:val="single" w:color="auto" w:sz="6" w:space="0"/>
              <w:bottom w:val="single" w:color="auto" w:sz="6" w:space="0"/>
              <w:right w:val="single" w:color="auto" w:sz="6" w:space="0"/>
            </w:tcBorders>
            <w:noWrap w:val="0"/>
            <w:vAlign w:val="center"/>
          </w:tcPr>
          <w:p w14:paraId="77F0B823">
            <w:pPr>
              <w:autoSpaceDE w:val="0"/>
              <w:autoSpaceDN w:val="0"/>
              <w:adjustRightInd w:val="0"/>
              <w:snapToGrid w:val="0"/>
              <w:jc w:val="center"/>
              <w:rPr>
                <w:rFonts w:hint="eastAsia" w:asciiTheme="minorEastAsia" w:hAnsiTheme="minorEastAsia" w:eastAsiaTheme="minorEastAsia" w:cstheme="minorEastAsia"/>
                <w:color w:val="000000"/>
                <w:sz w:val="24"/>
                <w:szCs w:val="24"/>
                <w:highlight w:val="none"/>
              </w:rPr>
            </w:pPr>
          </w:p>
        </w:tc>
      </w:tr>
      <w:tr w14:paraId="520B57E7">
        <w:tblPrEx>
          <w:tblCellMar>
            <w:top w:w="0" w:type="dxa"/>
            <w:left w:w="108" w:type="dxa"/>
            <w:bottom w:w="0" w:type="dxa"/>
            <w:right w:w="108" w:type="dxa"/>
          </w:tblCellMar>
        </w:tblPrEx>
        <w:trPr>
          <w:trHeight w:val="753" w:hRule="atLeast"/>
          <w:jc w:val="center"/>
        </w:trPr>
        <w:tc>
          <w:tcPr>
            <w:tcW w:w="8679" w:type="dxa"/>
            <w:gridSpan w:val="8"/>
            <w:tcBorders>
              <w:top w:val="single" w:color="auto" w:sz="6" w:space="0"/>
              <w:left w:val="single" w:color="auto" w:sz="6" w:space="0"/>
              <w:bottom w:val="single" w:color="auto" w:sz="6" w:space="0"/>
              <w:right w:val="single" w:color="auto" w:sz="6" w:space="0"/>
            </w:tcBorders>
            <w:noWrap w:val="0"/>
            <w:vAlign w:val="center"/>
          </w:tcPr>
          <w:p w14:paraId="44F21C94">
            <w:pPr>
              <w:autoSpaceDE w:val="0"/>
              <w:autoSpaceDN w:val="0"/>
              <w:adjustRightInd w:val="0"/>
              <w:snapToGrid w:val="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注：提供小型、微型企业、监狱企业、残疾人福利性单位产品，须按格式逐项填写，并按照评审方法中的要求附相关证明材料，否则评审时不予计分。类别填写：小型企业、微型企业、监狱企业、残疾人福利性单位。</w:t>
            </w:r>
          </w:p>
        </w:tc>
      </w:tr>
    </w:tbl>
    <w:p w14:paraId="00105C56">
      <w:pPr>
        <w:autoSpaceDE w:val="0"/>
        <w:autoSpaceDN w:val="0"/>
        <w:adjustRightInd w:val="0"/>
        <w:snapToGrid w:val="0"/>
        <w:spacing w:line="360" w:lineRule="auto"/>
        <w:jc w:val="left"/>
        <w:rPr>
          <w:rFonts w:hint="eastAsia" w:asciiTheme="minorEastAsia" w:hAnsiTheme="minorEastAsia" w:eastAsiaTheme="minorEastAsia" w:cstheme="minorEastAsia"/>
          <w:color w:val="000000"/>
          <w:sz w:val="24"/>
          <w:szCs w:val="24"/>
          <w:highlight w:val="none"/>
        </w:rPr>
      </w:pPr>
    </w:p>
    <w:p w14:paraId="64E8201A">
      <w:pPr>
        <w:autoSpaceDE w:val="0"/>
        <w:autoSpaceDN w:val="0"/>
        <w:adjustRightInd w:val="0"/>
        <w:snapToGrid w:val="0"/>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w:t>
      </w:r>
      <w:r>
        <w:rPr>
          <w:rFonts w:hint="eastAsia" w:asciiTheme="minorEastAsia" w:hAnsiTheme="minorEastAsia" w:eastAsiaTheme="minorEastAsia" w:cstheme="minorEastAsia"/>
          <w:color w:val="000000"/>
          <w:sz w:val="24"/>
          <w:szCs w:val="24"/>
          <w:highlight w:val="none"/>
          <w:u w:val="single"/>
        </w:rPr>
        <w:t xml:space="preserve">               （公章）  </w:t>
      </w:r>
      <w:r>
        <w:rPr>
          <w:rFonts w:hint="eastAsia" w:asciiTheme="minorEastAsia" w:hAnsiTheme="minorEastAsia" w:eastAsiaTheme="minorEastAsia" w:cstheme="minorEastAsia"/>
          <w:color w:val="000000"/>
          <w:sz w:val="24"/>
          <w:szCs w:val="24"/>
          <w:highlight w:val="none"/>
        </w:rPr>
        <w:t xml:space="preserve">                        </w:t>
      </w:r>
    </w:p>
    <w:p w14:paraId="6E77FC3C">
      <w:pPr>
        <w:autoSpaceDE w:val="0"/>
        <w:autoSpaceDN w:val="0"/>
        <w:adjustRightInd w:val="0"/>
        <w:snapToGrid w:val="0"/>
        <w:spacing w:line="360" w:lineRule="auto"/>
        <w:jc w:val="left"/>
        <w:rPr>
          <w:rFonts w:hint="eastAsia" w:asciiTheme="minorEastAsia" w:hAnsiTheme="minorEastAsia" w:eastAsiaTheme="minorEastAsia" w:cstheme="minorEastAsia"/>
          <w:color w:val="000000"/>
          <w:sz w:val="24"/>
          <w:szCs w:val="24"/>
          <w:highlight w:val="none"/>
        </w:rPr>
      </w:pPr>
    </w:p>
    <w:p w14:paraId="620F64F6">
      <w:pPr>
        <w:spacing w:before="312" w:beforeLines="100" w:after="156" w:afterLine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法定代表人（单位负责人）或授权代表：</w:t>
      </w:r>
      <w:r>
        <w:rPr>
          <w:rFonts w:hint="eastAsia" w:asciiTheme="minorEastAsia" w:hAnsiTheme="minorEastAsia" w:eastAsiaTheme="minorEastAsia" w:cstheme="minorEastAsia"/>
          <w:color w:val="000000"/>
          <w:sz w:val="24"/>
          <w:szCs w:val="24"/>
          <w:highlight w:val="none"/>
          <w:u w:val="single"/>
        </w:rPr>
        <w:t xml:space="preserve">             （签字或盖章）</w:t>
      </w:r>
      <w:r>
        <w:rPr>
          <w:rFonts w:hint="eastAsia" w:asciiTheme="minorEastAsia" w:hAnsiTheme="minorEastAsia" w:eastAsiaTheme="minorEastAsia" w:cstheme="minorEastAsia"/>
          <w:sz w:val="24"/>
          <w:szCs w:val="24"/>
          <w:highlight w:val="none"/>
        </w:rPr>
        <w:t xml:space="preserve"> </w:t>
      </w:r>
    </w:p>
    <w:p w14:paraId="04B53A82">
      <w:pPr>
        <w:pStyle w:val="9"/>
        <w:rPr>
          <w:rFonts w:hint="eastAsia" w:asciiTheme="minorEastAsia" w:hAnsiTheme="minorEastAsia" w:eastAsiaTheme="minorEastAsia" w:cstheme="minorEastAsia"/>
          <w:highlight w:val="none"/>
        </w:rPr>
      </w:pPr>
    </w:p>
    <w:p w14:paraId="291AA102">
      <w:pPr>
        <w:pStyle w:val="9"/>
        <w:rPr>
          <w:rFonts w:hint="eastAsia" w:asciiTheme="minorEastAsia" w:hAnsiTheme="minorEastAsia" w:eastAsiaTheme="minorEastAsia" w:cstheme="minorEastAsia"/>
          <w:highlight w:val="none"/>
        </w:rPr>
      </w:pPr>
    </w:p>
    <w:bookmarkEnd w:id="91"/>
    <w:bookmarkEnd w:id="92"/>
    <w:p w14:paraId="26B8FA3D">
      <w:pPr>
        <w:spacing w:after="156" w:afterLines="50" w:line="48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sz w:val="30"/>
          <w:szCs w:val="30"/>
          <w:highlight w:val="none"/>
        </w:rPr>
        <w:t>附件</w:t>
      </w:r>
      <w:r>
        <w:rPr>
          <w:rFonts w:hint="eastAsia" w:asciiTheme="minorEastAsia" w:hAnsiTheme="minorEastAsia" w:eastAsiaTheme="minorEastAsia" w:cstheme="minorEastAsia"/>
          <w:b/>
          <w:color w:val="000000"/>
          <w:sz w:val="30"/>
          <w:szCs w:val="30"/>
          <w:highlight w:val="none"/>
          <w:lang w:val="en-US" w:eastAsia="zh-CN"/>
        </w:rPr>
        <w:t>8</w:t>
      </w:r>
      <w:r>
        <w:rPr>
          <w:rFonts w:hint="eastAsia" w:asciiTheme="minorEastAsia" w:hAnsiTheme="minorEastAsia" w:eastAsiaTheme="minorEastAsia" w:cstheme="minorEastAsia"/>
          <w:b/>
          <w:color w:val="000000"/>
          <w:sz w:val="30"/>
          <w:szCs w:val="30"/>
          <w:highlight w:val="none"/>
        </w:rPr>
        <w:t>：</w:t>
      </w:r>
      <w:r>
        <w:rPr>
          <w:rFonts w:hint="eastAsia" w:asciiTheme="minorEastAsia" w:hAnsiTheme="minorEastAsia" w:eastAsiaTheme="minorEastAsia" w:cstheme="minorEastAsia"/>
          <w:b/>
          <w:sz w:val="30"/>
          <w:szCs w:val="30"/>
          <w:highlight w:val="none"/>
        </w:rPr>
        <w:t>（如用）</w:t>
      </w:r>
    </w:p>
    <w:p w14:paraId="4F2747FE">
      <w:pPr>
        <w:spacing w:after="156" w:afterLines="50" w:line="480" w:lineRule="auto"/>
        <w:jc w:val="center"/>
        <w:rPr>
          <w:rFonts w:hint="eastAsia" w:asciiTheme="minorEastAsia" w:hAnsiTheme="minorEastAsia" w:eastAsiaTheme="minorEastAsia" w:cstheme="minorEastAsia"/>
          <w:color w:val="000000"/>
          <w:szCs w:val="32"/>
          <w:highlight w:val="none"/>
        </w:rPr>
      </w:pPr>
      <w:r>
        <w:rPr>
          <w:rFonts w:hint="eastAsia" w:asciiTheme="minorEastAsia" w:hAnsiTheme="minorEastAsia" w:eastAsiaTheme="minorEastAsia" w:cstheme="minorEastAsia"/>
          <w:b/>
          <w:bCs/>
          <w:color w:val="000000"/>
          <w:sz w:val="32"/>
          <w:szCs w:val="32"/>
          <w:highlight w:val="none"/>
        </w:rPr>
        <w:t>磋商担保函</w:t>
      </w:r>
    </w:p>
    <w:p w14:paraId="6DED8EB0">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编号：</w:t>
      </w:r>
    </w:p>
    <w:p w14:paraId="07765273">
      <w:pPr>
        <w:rPr>
          <w:rFonts w:hint="eastAsia" w:asciiTheme="minorEastAsia" w:hAnsiTheme="minorEastAsia" w:eastAsiaTheme="minorEastAsia" w:cstheme="minorEastAsia"/>
          <w:color w:val="000000"/>
          <w:sz w:val="24"/>
          <w:szCs w:val="24"/>
          <w:highlight w:val="none"/>
          <w:u w:val="single"/>
        </w:rPr>
      </w:pPr>
    </w:p>
    <w:p w14:paraId="1FE3E8EA">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___________________（采购人或采购代理机构）：</w:t>
      </w:r>
    </w:p>
    <w:p w14:paraId="3DB3DE34">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鉴于_______________（以下简称“供应商”）拟参加编号为___________的_______项目</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以下简称“本项目”）磋商，根据本项目磋商文件，供应商参加磋商时应向你方交纳磋商保证金，且可以磋商担保函的形式交纳磋商保证金。应供应商的申请，我方以保证的方式向你方提供如下磋商保证金担保：</w:t>
      </w:r>
    </w:p>
    <w:p w14:paraId="79AB4D9B">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一、保证责任的情形及保证金额 </w:t>
      </w:r>
    </w:p>
    <w:p w14:paraId="7F109211">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（一）在供应商出现下列情形之一时，我方承担保证责任：</w:t>
      </w:r>
    </w:p>
    <w:p w14:paraId="6BC87DE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1．成交后供应商无正当理由不与采购人或者采购代理机构签订《政府采购合同》； </w:t>
      </w:r>
    </w:p>
    <w:p w14:paraId="381A462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2．磋商文件规定的供应商应当交纳保证金的其他情形。</w:t>
      </w:r>
    </w:p>
    <w:p w14:paraId="09A89D93">
      <w:pPr>
        <w:spacing w:line="360" w:lineRule="auto"/>
        <w:ind w:firstLine="240" w:firstLineChars="1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（二）我方承担保证责任的最高金额为人民币______元（大写_________________），即本项目</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的磋商保证金金额。</w:t>
      </w:r>
    </w:p>
    <w:p w14:paraId="0093B744">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二、保证的方式及保证期间</w:t>
      </w:r>
    </w:p>
    <w:p w14:paraId="218E69C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我方保证的方式为：连带责任保证。</w:t>
      </w:r>
    </w:p>
    <w:p w14:paraId="56B7BFE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我方的保证期间为：自本保函生效之日起______个月止。 </w:t>
      </w:r>
    </w:p>
    <w:p w14:paraId="0B7FCC35">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三、承担保证责任的程序 </w:t>
      </w:r>
    </w:p>
    <w:p w14:paraId="612C1AD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713547F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2．我方在收到索赔通知及相关证明材料后，在_____个工作日内进行审查，符合应承担保证责任情形的，我方应按照你方的要求代供应商向你方支付磋商保证金。 </w:t>
      </w:r>
    </w:p>
    <w:p w14:paraId="38F038C0">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四、保证责任的终止</w:t>
      </w:r>
    </w:p>
    <w:p w14:paraId="101696D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1．保证期间届满你方未向我方书面主张保证责任的，自保证期间届满次日起，我方保证责任自动终止。</w:t>
      </w:r>
    </w:p>
    <w:p w14:paraId="44625DF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2．我方按照本保函向你方履行了保证责任后，自我方向你方支付款项（支付款项从我方账户划出）之日起，保证责任终止。</w:t>
      </w:r>
    </w:p>
    <w:p w14:paraId="1E850F2B">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3．按照法律法规的规定或出现我方保证责任终止的其它情形的，我方在本保函项下的保证责任亦终止。</w:t>
      </w:r>
    </w:p>
    <w:p w14:paraId="3F578C95">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五、免责条款 </w:t>
      </w:r>
    </w:p>
    <w:p w14:paraId="0B4EA63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1．依照法律规定或你方与供应商的另行约定，全部或者部分免除供应商磋商保证金义务时，我方亦免除相应的保证责任。</w:t>
      </w:r>
    </w:p>
    <w:p w14:paraId="181E137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2．因你方原因致使供应商发生本保函第一条第（一）款约定情形的，我方不承担保证责任。</w:t>
      </w:r>
    </w:p>
    <w:p w14:paraId="2C8F99A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3．因不可抗力造成供应商发生本保函第一条约定情形的，我方不承担保证责任。</w:t>
      </w:r>
    </w:p>
    <w:p w14:paraId="2BC64A7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4．你方或其他有权机关对磋商文件进行任何澄清或修改，加重我方保证责任的，我方对加重部分不承担保证责任，但该澄清或修改经我方事先书面同意的除外。</w:t>
      </w:r>
    </w:p>
    <w:p w14:paraId="13BEA148">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六、争议的解决</w:t>
      </w:r>
    </w:p>
    <w:p w14:paraId="0C9815C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因本保函发生的纠纷，由你我双方协商解决，协商不成的，通过诉讼程序解决，诉讼管辖地法院为________________法院。</w:t>
      </w:r>
    </w:p>
    <w:p w14:paraId="19E34AA0">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七、保函的生效 </w:t>
      </w:r>
    </w:p>
    <w:p w14:paraId="519C542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本保函自我方加盖公章之日起生效。 </w:t>
      </w:r>
    </w:p>
    <w:p w14:paraId="1685D675">
      <w:pPr>
        <w:spacing w:line="360" w:lineRule="auto"/>
        <w:rPr>
          <w:rFonts w:hint="eastAsia" w:asciiTheme="minorEastAsia" w:hAnsiTheme="minorEastAsia" w:eastAsiaTheme="minorEastAsia" w:cstheme="minorEastAsia"/>
          <w:color w:val="000000"/>
          <w:sz w:val="24"/>
          <w:szCs w:val="24"/>
          <w:highlight w:val="none"/>
        </w:rPr>
      </w:pPr>
    </w:p>
    <w:p w14:paraId="1D1642F1">
      <w:pPr>
        <w:pStyle w:val="2"/>
        <w:rPr>
          <w:rFonts w:hint="eastAsia" w:asciiTheme="minorEastAsia" w:hAnsiTheme="minorEastAsia" w:eastAsiaTheme="minorEastAsia" w:cstheme="minorEastAsia"/>
          <w:highlight w:val="none"/>
        </w:rPr>
      </w:pPr>
    </w:p>
    <w:p w14:paraId="56FBCAE4">
      <w:pPr>
        <w:spacing w:line="360" w:lineRule="auto"/>
        <w:ind w:right="640"/>
        <w:rPr>
          <w:rFonts w:hint="eastAsia" w:asciiTheme="minorEastAsia" w:hAnsiTheme="minorEastAsia" w:eastAsiaTheme="minorEastAsia" w:cstheme="minorEastAsia"/>
          <w:color w:val="000000"/>
          <w:sz w:val="24"/>
          <w:szCs w:val="24"/>
          <w:highlight w:val="none"/>
        </w:rPr>
      </w:pPr>
    </w:p>
    <w:p w14:paraId="09B2F86C">
      <w:pPr>
        <w:spacing w:line="360" w:lineRule="auto"/>
        <w:ind w:right="640" w:firstLine="3840" w:firstLineChars="16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保证人：（公章）</w:t>
      </w:r>
    </w:p>
    <w:p w14:paraId="1DD5BD9F">
      <w:pPr>
        <w:spacing w:line="360" w:lineRule="auto"/>
        <w:ind w:right="64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年   月   日</w:t>
      </w:r>
    </w:p>
    <w:p w14:paraId="7E70A93D">
      <w:pPr>
        <w:spacing w:before="240" w:line="360" w:lineRule="auto"/>
        <w:ind w:left="1"/>
        <w:rPr>
          <w:rFonts w:hint="eastAsia" w:asciiTheme="minorEastAsia" w:hAnsiTheme="minorEastAsia" w:eastAsiaTheme="minorEastAsia" w:cstheme="minorEastAsia"/>
          <w:color w:val="000000"/>
          <w:sz w:val="24"/>
          <w:szCs w:val="24"/>
          <w:highlight w:val="none"/>
        </w:rPr>
      </w:pPr>
    </w:p>
    <w:p w14:paraId="2BDB0A6E">
      <w:pPr>
        <w:pStyle w:val="9"/>
        <w:rPr>
          <w:rFonts w:hint="eastAsia" w:asciiTheme="minorEastAsia" w:hAnsiTheme="minorEastAsia" w:eastAsiaTheme="minorEastAsia" w:cstheme="minorEastAsia"/>
          <w:highlight w:val="none"/>
        </w:rPr>
      </w:pPr>
    </w:p>
    <w:p w14:paraId="27112A63">
      <w:pPr>
        <w:pStyle w:val="9"/>
        <w:rPr>
          <w:rFonts w:hint="eastAsia" w:asciiTheme="minorEastAsia" w:hAnsiTheme="minorEastAsia" w:eastAsiaTheme="minorEastAsia" w:cstheme="minorEastAsia"/>
          <w:highlight w:val="none"/>
        </w:rPr>
      </w:pPr>
    </w:p>
    <w:p w14:paraId="0DB285AE">
      <w:pPr>
        <w:pStyle w:val="9"/>
        <w:rPr>
          <w:rFonts w:hint="eastAsia" w:asciiTheme="minorEastAsia" w:hAnsiTheme="minorEastAsia" w:eastAsiaTheme="minorEastAsia" w:cstheme="minorEastAsia"/>
          <w:highlight w:val="none"/>
        </w:rPr>
      </w:pPr>
    </w:p>
    <w:p w14:paraId="36E87DAC">
      <w:pPr>
        <w:pStyle w:val="9"/>
        <w:rPr>
          <w:rFonts w:hint="eastAsia" w:asciiTheme="minorEastAsia" w:hAnsiTheme="minorEastAsia" w:eastAsiaTheme="minorEastAsia" w:cstheme="minorEastAsia"/>
          <w:highlight w:val="none"/>
        </w:rPr>
      </w:pPr>
    </w:p>
    <w:p w14:paraId="7072C1DF">
      <w:pPr>
        <w:pStyle w:val="9"/>
        <w:ind w:firstLine="0" w:firstLineChars="0"/>
        <w:rPr>
          <w:rFonts w:hint="eastAsia" w:asciiTheme="minorEastAsia" w:hAnsiTheme="minorEastAsia" w:eastAsiaTheme="minorEastAsia" w:cstheme="minorEastAsia"/>
          <w:b/>
          <w:bCs/>
          <w:color w:val="000000"/>
          <w:sz w:val="32"/>
          <w:highlight w:val="none"/>
        </w:rPr>
      </w:pPr>
      <w:r>
        <w:rPr>
          <w:rFonts w:hint="eastAsia" w:asciiTheme="minorEastAsia" w:hAnsiTheme="minorEastAsia" w:eastAsiaTheme="minorEastAsia" w:cstheme="minorEastAsia"/>
          <w:b/>
          <w:color w:val="000000"/>
          <w:sz w:val="24"/>
          <w:highlight w:val="none"/>
        </w:rPr>
        <w:t>说明：附件中标明（如用）的附件，供应商根据企业实际情况提供，如果不需要可在响应文件中删除，不需列出。</w:t>
      </w:r>
    </w:p>
    <w:p w14:paraId="4C52E3D3">
      <w:pPr>
        <w:pStyle w:val="9"/>
        <w:rPr>
          <w:rFonts w:hint="eastAsia" w:asciiTheme="minorEastAsia" w:hAnsiTheme="minorEastAsia" w:eastAsiaTheme="minorEastAsia" w:cstheme="minorEastAsia"/>
          <w:highlight w:val="none"/>
        </w:rPr>
      </w:pPr>
    </w:p>
    <w:p w14:paraId="2AE3AC5E">
      <w:pPr>
        <w:pStyle w:val="9"/>
        <w:rPr>
          <w:rFonts w:hint="eastAsia" w:asciiTheme="minorEastAsia" w:hAnsiTheme="minorEastAsia" w:eastAsiaTheme="minorEastAsia" w:cstheme="minorEastAsia"/>
          <w:highlight w:val="none"/>
        </w:rPr>
      </w:pPr>
    </w:p>
    <w:p w14:paraId="16923025">
      <w:pPr>
        <w:pStyle w:val="9"/>
        <w:rPr>
          <w:rFonts w:hint="eastAsia" w:asciiTheme="minorEastAsia" w:hAnsiTheme="minorEastAsia" w:eastAsiaTheme="minorEastAsia" w:cstheme="minorEastAsia"/>
          <w:highlight w:val="none"/>
        </w:rPr>
      </w:pPr>
    </w:p>
    <w:p w14:paraId="2FE9533B">
      <w:pPr>
        <w:rPr>
          <w:rFonts w:hint="eastAsia" w:asciiTheme="minorEastAsia" w:hAnsiTheme="minorEastAsia" w:eastAsiaTheme="minorEastAsia" w:cstheme="minorEastAsia"/>
          <w:highlight w:val="none"/>
        </w:rPr>
      </w:pPr>
    </w:p>
    <w:sectPr>
      <w:headerReference r:id="rId5" w:type="default"/>
      <w:footerReference r:id="rId6" w:type="default"/>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19671">
    <w:pPr>
      <w:pStyle w:val="12"/>
      <w:jc w:val="both"/>
      <w:rPr>
        <w:rFonts w:ascii="楷体" w:hAnsi="楷体" w:eastAsia="楷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0A62A8">
                          <w:pPr>
                            <w:pStyle w:val="12"/>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3B0A62A8">
                    <w:pPr>
                      <w:pStyle w:val="12"/>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r>
      <w:rPr>
        <w:rFonts w:hint="eastAsia" w:ascii="楷体" w:hAnsi="楷体" w:eastAsia="楷体" w:cs="仿宋"/>
        <w:sz w:val="21"/>
        <w:szCs w:val="21"/>
      </w:rPr>
      <w:t xml:space="preserve">    </w:t>
    </w:r>
    <w:r>
      <w:rPr>
        <w:rFonts w:hint="eastAsia" w:ascii="楷体" w:hAnsi="楷体" w:eastAsia="楷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B9CA">
    <w:pPr>
      <w:pStyle w:val="12"/>
      <w:jc w:val="center"/>
    </w:pPr>
    <w:r>
      <w:fldChar w:fldCharType="begin"/>
    </w:r>
    <w:r>
      <w:instrText xml:space="preserve">PAGE   \* MERGEFORMAT</w:instrText>
    </w:r>
    <w:r>
      <w:fldChar w:fldCharType="separate"/>
    </w:r>
    <w:r>
      <w:rPr>
        <w:lang w:val="zh-CN"/>
      </w:rPr>
      <w:t>68</w:t>
    </w:r>
    <w:r>
      <w:fldChar w:fldCharType="end"/>
    </w:r>
  </w:p>
  <w:p w14:paraId="69239B96">
    <w:pPr>
      <w:pStyle w:val="12"/>
      <w:jc w:val="both"/>
      <w:rPr>
        <w:rFonts w:hint="eastAsia"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5F8C">
    <w:pPr>
      <w:pStyle w:val="13"/>
      <w:jc w:val="left"/>
      <w:rPr>
        <w:rFonts w:hint="eastAsia" w:ascii="宋体" w:hAnsi="宋体" w:cs="宋体"/>
        <w:b/>
        <w:color w:val="000000"/>
        <w:szCs w:val="22"/>
      </w:rPr>
    </w:pPr>
    <w:r>
      <w:rPr>
        <w:rFonts w:hint="eastAsia" w:ascii="宋体" w:hAnsi="宋体" w:cs="宋体"/>
        <w:color w:val="000000"/>
        <w:szCs w:val="22"/>
        <w:highlight w:val="none"/>
        <w:lang w:eastAsia="zh-CN"/>
      </w:rPr>
      <w:t>合阳县水土保持和河流防洪等五个规划编制项目</w:t>
    </w:r>
    <w:r>
      <w:rPr>
        <w:rFonts w:hint="eastAsia" w:ascii="宋体" w:hAnsi="宋体" w:cs="宋体"/>
        <w:color w:val="000000"/>
        <w:szCs w:val="22"/>
        <w:highlight w:val="none"/>
      </w:rPr>
      <w:t xml:space="preserve"> </w:t>
    </w:r>
    <w:r>
      <w:rPr>
        <w:rFonts w:hint="eastAsia" w:ascii="宋体" w:hAnsi="宋体" w:cs="宋体"/>
        <w:color w:val="000000"/>
        <w:szCs w:val="22"/>
      </w:rPr>
      <w:t xml:space="preserve"> </w:t>
    </w:r>
    <w:r>
      <w:rPr>
        <w:rFonts w:hint="eastAsia" w:ascii="宋体" w:hAnsi="宋体" w:cs="宋体"/>
        <w:b/>
        <w:color w:val="000000"/>
        <w:szCs w:val="22"/>
      </w:rPr>
      <w:t xml:space="preserve">                            </w:t>
    </w:r>
    <w:r>
      <w:rPr>
        <w:rFonts w:hint="eastAsia" w:ascii="宋体" w:hAnsi="宋体" w:cs="宋体"/>
        <w:b/>
        <w:color w:val="000000"/>
        <w:szCs w:val="22"/>
        <w:lang w:val="en-US" w:eastAsia="zh-CN"/>
      </w:rPr>
      <w:t xml:space="preserve">    </w:t>
    </w:r>
    <w:r>
      <w:rPr>
        <w:rFonts w:hint="eastAsia" w:ascii="宋体" w:hAnsi="宋体" w:cs="宋体"/>
        <w:b/>
        <w:color w:val="000000"/>
        <w:szCs w:val="22"/>
      </w:rPr>
      <w:t xml:space="preserve"> </w:t>
    </w:r>
    <w:r>
      <w:rPr>
        <w:rFonts w:hint="eastAsia" w:ascii="宋体" w:hAnsi="宋体" w:cs="宋体"/>
        <w:color w:val="000000"/>
        <w:szCs w:val="2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D432">
    <w:pPr>
      <w:pStyle w:val="13"/>
      <w:jc w:val="left"/>
      <w:rPr>
        <w:rFonts w:hint="eastAsia" w:ascii="宋体" w:hAnsi="宋体" w:cs="宋体"/>
        <w:b/>
        <w:color w:val="000000"/>
        <w:szCs w:val="22"/>
      </w:rPr>
    </w:pPr>
    <w:r>
      <w:rPr>
        <w:rFonts w:hint="eastAsia" w:ascii="宋体" w:hAnsi="宋体" w:cs="宋体"/>
        <w:color w:val="000000"/>
        <w:szCs w:val="22"/>
        <w:highlight w:val="none"/>
        <w:lang w:eastAsia="zh-CN"/>
      </w:rPr>
      <w:t>合阳县水土保持和河流防洪等五个规划编制项目</w:t>
    </w:r>
    <w:r>
      <w:rPr>
        <w:rFonts w:hint="eastAsia" w:ascii="宋体" w:hAnsi="宋体" w:cs="宋体"/>
        <w:color w:val="000000"/>
        <w:szCs w:val="22"/>
        <w:highlight w:val="none"/>
      </w:rPr>
      <w:t xml:space="preserve">  </w:t>
    </w:r>
    <w:r>
      <w:rPr>
        <w:rFonts w:hint="eastAsia" w:ascii="宋体" w:hAnsi="宋体" w:cs="宋体"/>
        <w:b/>
        <w:color w:val="000000"/>
        <w:szCs w:val="22"/>
      </w:rPr>
      <w:t xml:space="preserve">                                  </w:t>
    </w:r>
    <w:r>
      <w:rPr>
        <w:rFonts w:hint="eastAsia" w:ascii="宋体" w:hAnsi="宋体" w:cs="宋体"/>
        <w:color w:val="000000"/>
        <w:szCs w:val="2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9032B"/>
    <w:multiLevelType w:val="singleLevel"/>
    <w:tmpl w:val="A359032B"/>
    <w:lvl w:ilvl="0" w:tentative="0">
      <w:start w:val="1"/>
      <w:numFmt w:val="decimal"/>
      <w:lvlText w:val="%1."/>
      <w:lvlJc w:val="left"/>
      <w:pPr>
        <w:tabs>
          <w:tab w:val="left" w:pos="312"/>
        </w:tabs>
      </w:pPr>
    </w:lvl>
  </w:abstractNum>
  <w:abstractNum w:abstractNumId="1">
    <w:nsid w:val="B93D7E7B"/>
    <w:multiLevelType w:val="singleLevel"/>
    <w:tmpl w:val="B93D7E7B"/>
    <w:lvl w:ilvl="0" w:tentative="0">
      <w:start w:val="1"/>
      <w:numFmt w:val="decimal"/>
      <w:suff w:val="nothing"/>
      <w:lvlText w:val="%1）"/>
      <w:lvlJc w:val="left"/>
    </w:lvl>
  </w:abstractNum>
  <w:abstractNum w:abstractNumId="2">
    <w:nsid w:val="D03D1FB5"/>
    <w:multiLevelType w:val="singleLevel"/>
    <w:tmpl w:val="D03D1FB5"/>
    <w:lvl w:ilvl="0" w:tentative="0">
      <w:start w:val="1"/>
      <w:numFmt w:val="decimal"/>
      <w:suff w:val="space"/>
      <w:lvlText w:val="(%1)"/>
      <w:lvlJc w:val="left"/>
      <w:pPr>
        <w:ind w:left="0" w:firstLine="0"/>
      </w:pPr>
      <w:rPr>
        <w:rFonts w:hint="default"/>
      </w:rPr>
    </w:lvl>
  </w:abstractNum>
  <w:abstractNum w:abstractNumId="3">
    <w:nsid w:val="E93F8F44"/>
    <w:multiLevelType w:val="singleLevel"/>
    <w:tmpl w:val="E93F8F44"/>
    <w:lvl w:ilvl="0" w:tentative="0">
      <w:start w:val="1"/>
      <w:numFmt w:val="decimal"/>
      <w:suff w:val="space"/>
      <w:lvlText w:val="(%1)"/>
      <w:lvlJc w:val="left"/>
      <w:pPr>
        <w:ind w:left="0" w:firstLine="0"/>
      </w:pPr>
      <w:rPr>
        <w:rFonts w:hint="default"/>
      </w:rPr>
    </w:lvl>
  </w:abstractNum>
  <w:abstractNum w:abstractNumId="4">
    <w:nsid w:val="F6662A40"/>
    <w:multiLevelType w:val="singleLevel"/>
    <w:tmpl w:val="F6662A40"/>
    <w:lvl w:ilvl="0" w:tentative="0">
      <w:start w:val="1"/>
      <w:numFmt w:val="decimal"/>
      <w:suff w:val="space"/>
      <w:lvlText w:val="(%1)"/>
      <w:lvlJc w:val="left"/>
      <w:pPr>
        <w:ind w:left="0" w:firstLine="0"/>
      </w:pPr>
      <w:rPr>
        <w:rFonts w:hint="default"/>
      </w:rPr>
    </w:lvl>
  </w:abstractNum>
  <w:abstractNum w:abstractNumId="5">
    <w:nsid w:val="24D6652A"/>
    <w:multiLevelType w:val="multilevel"/>
    <w:tmpl w:val="24D665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TBmN2Q3YzE2YzQ5YTNhMzhhMTRjYTkxMmZlMjcifQ=="/>
  </w:docVars>
  <w:rsids>
    <w:rsidRoot w:val="145C7E8C"/>
    <w:rsid w:val="0002117A"/>
    <w:rsid w:val="00377076"/>
    <w:rsid w:val="00675481"/>
    <w:rsid w:val="00AD7338"/>
    <w:rsid w:val="00BF6028"/>
    <w:rsid w:val="00D24FF0"/>
    <w:rsid w:val="00E6520A"/>
    <w:rsid w:val="00FD26CD"/>
    <w:rsid w:val="01554864"/>
    <w:rsid w:val="020C4532"/>
    <w:rsid w:val="020E1665"/>
    <w:rsid w:val="022B0E5C"/>
    <w:rsid w:val="025B3D7E"/>
    <w:rsid w:val="026B45B5"/>
    <w:rsid w:val="02A227A1"/>
    <w:rsid w:val="02A824AD"/>
    <w:rsid w:val="02B0310F"/>
    <w:rsid w:val="02CA5CD8"/>
    <w:rsid w:val="02F53218"/>
    <w:rsid w:val="0314369E"/>
    <w:rsid w:val="036F3C68"/>
    <w:rsid w:val="03887BE8"/>
    <w:rsid w:val="03A04F32"/>
    <w:rsid w:val="03DD6186"/>
    <w:rsid w:val="03DF6A02"/>
    <w:rsid w:val="040C6A6B"/>
    <w:rsid w:val="04662A20"/>
    <w:rsid w:val="04727855"/>
    <w:rsid w:val="04A62A1C"/>
    <w:rsid w:val="04C74740"/>
    <w:rsid w:val="04CD61FB"/>
    <w:rsid w:val="04FA2D68"/>
    <w:rsid w:val="05137986"/>
    <w:rsid w:val="060519C4"/>
    <w:rsid w:val="06383B48"/>
    <w:rsid w:val="064335C9"/>
    <w:rsid w:val="064E5119"/>
    <w:rsid w:val="065B15E4"/>
    <w:rsid w:val="065D3BA3"/>
    <w:rsid w:val="068A3C77"/>
    <w:rsid w:val="06A50AB1"/>
    <w:rsid w:val="07272687"/>
    <w:rsid w:val="07287718"/>
    <w:rsid w:val="074107DA"/>
    <w:rsid w:val="07416A2C"/>
    <w:rsid w:val="07677E3C"/>
    <w:rsid w:val="07CF4038"/>
    <w:rsid w:val="07E76599"/>
    <w:rsid w:val="08020558"/>
    <w:rsid w:val="080A1514"/>
    <w:rsid w:val="08397703"/>
    <w:rsid w:val="08713341"/>
    <w:rsid w:val="089D1319"/>
    <w:rsid w:val="08AF79C5"/>
    <w:rsid w:val="095D5673"/>
    <w:rsid w:val="09613832"/>
    <w:rsid w:val="096B1B3E"/>
    <w:rsid w:val="09DC2A3C"/>
    <w:rsid w:val="0A4800D1"/>
    <w:rsid w:val="0A6F565E"/>
    <w:rsid w:val="0AA23C86"/>
    <w:rsid w:val="0AB47515"/>
    <w:rsid w:val="0AFA1A18"/>
    <w:rsid w:val="0B1659C6"/>
    <w:rsid w:val="0B416FFB"/>
    <w:rsid w:val="0B974E6D"/>
    <w:rsid w:val="0C087B18"/>
    <w:rsid w:val="0C0D15D3"/>
    <w:rsid w:val="0C96202E"/>
    <w:rsid w:val="0CA71B4E"/>
    <w:rsid w:val="0CAC5270"/>
    <w:rsid w:val="0CE265BB"/>
    <w:rsid w:val="0D6B65B1"/>
    <w:rsid w:val="0D9E6986"/>
    <w:rsid w:val="0DDA54E4"/>
    <w:rsid w:val="0E250E55"/>
    <w:rsid w:val="0E590AFF"/>
    <w:rsid w:val="0E8A2A67"/>
    <w:rsid w:val="0E921691"/>
    <w:rsid w:val="0EBB70C4"/>
    <w:rsid w:val="0EC73CBB"/>
    <w:rsid w:val="0EE6233D"/>
    <w:rsid w:val="0EFF5127"/>
    <w:rsid w:val="0F0547E3"/>
    <w:rsid w:val="0F1B53E2"/>
    <w:rsid w:val="0F2131EB"/>
    <w:rsid w:val="0F4277E5"/>
    <w:rsid w:val="0F5635F8"/>
    <w:rsid w:val="0F77627B"/>
    <w:rsid w:val="0F847DFE"/>
    <w:rsid w:val="0FDF0D69"/>
    <w:rsid w:val="0FEF171B"/>
    <w:rsid w:val="0FFE760A"/>
    <w:rsid w:val="100E76C7"/>
    <w:rsid w:val="101C3B92"/>
    <w:rsid w:val="106D0892"/>
    <w:rsid w:val="10830D5A"/>
    <w:rsid w:val="111C5A77"/>
    <w:rsid w:val="114F7F97"/>
    <w:rsid w:val="11C6025A"/>
    <w:rsid w:val="1209283C"/>
    <w:rsid w:val="120D4FB9"/>
    <w:rsid w:val="1257764D"/>
    <w:rsid w:val="127C6B6A"/>
    <w:rsid w:val="127E0B34"/>
    <w:rsid w:val="1292638E"/>
    <w:rsid w:val="129D34BE"/>
    <w:rsid w:val="12AA247E"/>
    <w:rsid w:val="12C56763"/>
    <w:rsid w:val="13313DF9"/>
    <w:rsid w:val="13632E3B"/>
    <w:rsid w:val="137837D5"/>
    <w:rsid w:val="138008DC"/>
    <w:rsid w:val="13B3480E"/>
    <w:rsid w:val="13BE434A"/>
    <w:rsid w:val="13D12EE6"/>
    <w:rsid w:val="13F54E26"/>
    <w:rsid w:val="14076907"/>
    <w:rsid w:val="14180B15"/>
    <w:rsid w:val="14294AD0"/>
    <w:rsid w:val="145C7E8C"/>
    <w:rsid w:val="14AF76CB"/>
    <w:rsid w:val="14E727EA"/>
    <w:rsid w:val="15657D89"/>
    <w:rsid w:val="159E2211"/>
    <w:rsid w:val="15B4486D"/>
    <w:rsid w:val="15BD1974"/>
    <w:rsid w:val="15F94D2A"/>
    <w:rsid w:val="16090EC2"/>
    <w:rsid w:val="160B6B83"/>
    <w:rsid w:val="161517B0"/>
    <w:rsid w:val="16183346"/>
    <w:rsid w:val="163C6D3C"/>
    <w:rsid w:val="16414353"/>
    <w:rsid w:val="165F6ECF"/>
    <w:rsid w:val="16677B31"/>
    <w:rsid w:val="166B7621"/>
    <w:rsid w:val="16AB3EC2"/>
    <w:rsid w:val="16AD3796"/>
    <w:rsid w:val="16C32FBA"/>
    <w:rsid w:val="16E318AE"/>
    <w:rsid w:val="170610F8"/>
    <w:rsid w:val="174340FA"/>
    <w:rsid w:val="17C44811"/>
    <w:rsid w:val="18132D5B"/>
    <w:rsid w:val="18B16FBC"/>
    <w:rsid w:val="18B708FC"/>
    <w:rsid w:val="18B772D5"/>
    <w:rsid w:val="18C96881"/>
    <w:rsid w:val="18E45469"/>
    <w:rsid w:val="18E64881"/>
    <w:rsid w:val="18EA143C"/>
    <w:rsid w:val="18FC0A05"/>
    <w:rsid w:val="197B401F"/>
    <w:rsid w:val="1A044015"/>
    <w:rsid w:val="1A8411C9"/>
    <w:rsid w:val="1AA36883"/>
    <w:rsid w:val="1AC217DA"/>
    <w:rsid w:val="1AE9220B"/>
    <w:rsid w:val="1B100797"/>
    <w:rsid w:val="1B2C1E71"/>
    <w:rsid w:val="1C146065"/>
    <w:rsid w:val="1C470054"/>
    <w:rsid w:val="1CB3762C"/>
    <w:rsid w:val="1CB57848"/>
    <w:rsid w:val="1CBA22C2"/>
    <w:rsid w:val="1CBB2985"/>
    <w:rsid w:val="1D056438"/>
    <w:rsid w:val="1D085BCA"/>
    <w:rsid w:val="1D3A6CE5"/>
    <w:rsid w:val="1D896113"/>
    <w:rsid w:val="1DC044D8"/>
    <w:rsid w:val="1E0A7720"/>
    <w:rsid w:val="1E206A67"/>
    <w:rsid w:val="1E605592"/>
    <w:rsid w:val="1E7352C5"/>
    <w:rsid w:val="1EA75614"/>
    <w:rsid w:val="1EAF02C7"/>
    <w:rsid w:val="1F182311"/>
    <w:rsid w:val="1F2727CF"/>
    <w:rsid w:val="1F520C76"/>
    <w:rsid w:val="1F707A57"/>
    <w:rsid w:val="1F7A6B27"/>
    <w:rsid w:val="1F8E3AB0"/>
    <w:rsid w:val="1FAD2A59"/>
    <w:rsid w:val="1FCB7383"/>
    <w:rsid w:val="1FE47E48"/>
    <w:rsid w:val="200308CB"/>
    <w:rsid w:val="200D799B"/>
    <w:rsid w:val="20937EA1"/>
    <w:rsid w:val="20FA1CCE"/>
    <w:rsid w:val="211B1C44"/>
    <w:rsid w:val="211D59BC"/>
    <w:rsid w:val="21370624"/>
    <w:rsid w:val="214E5B76"/>
    <w:rsid w:val="215142C5"/>
    <w:rsid w:val="215A6C10"/>
    <w:rsid w:val="217952E8"/>
    <w:rsid w:val="21845A3B"/>
    <w:rsid w:val="21D00C81"/>
    <w:rsid w:val="21EA1773"/>
    <w:rsid w:val="224B1156"/>
    <w:rsid w:val="224F6049"/>
    <w:rsid w:val="22743D02"/>
    <w:rsid w:val="227E248B"/>
    <w:rsid w:val="229A12D1"/>
    <w:rsid w:val="22CF2CE6"/>
    <w:rsid w:val="233F1C1A"/>
    <w:rsid w:val="2357582B"/>
    <w:rsid w:val="238B4E5F"/>
    <w:rsid w:val="238E0DF3"/>
    <w:rsid w:val="23B76FAB"/>
    <w:rsid w:val="24082954"/>
    <w:rsid w:val="240B5FA0"/>
    <w:rsid w:val="242660B6"/>
    <w:rsid w:val="242B5711"/>
    <w:rsid w:val="246B4C91"/>
    <w:rsid w:val="24D26ABE"/>
    <w:rsid w:val="24D80578"/>
    <w:rsid w:val="24FD1D8D"/>
    <w:rsid w:val="257638ED"/>
    <w:rsid w:val="258554D5"/>
    <w:rsid w:val="259721E1"/>
    <w:rsid w:val="260B04D9"/>
    <w:rsid w:val="266A3452"/>
    <w:rsid w:val="268564DD"/>
    <w:rsid w:val="26865D55"/>
    <w:rsid w:val="26976211"/>
    <w:rsid w:val="26AF70B6"/>
    <w:rsid w:val="26BB1EFF"/>
    <w:rsid w:val="26CA0394"/>
    <w:rsid w:val="26E66850"/>
    <w:rsid w:val="27090EBD"/>
    <w:rsid w:val="270F224B"/>
    <w:rsid w:val="275A1718"/>
    <w:rsid w:val="27873B8F"/>
    <w:rsid w:val="27B4466B"/>
    <w:rsid w:val="27B70919"/>
    <w:rsid w:val="27CD5050"/>
    <w:rsid w:val="27F37477"/>
    <w:rsid w:val="27FE6547"/>
    <w:rsid w:val="28237D5C"/>
    <w:rsid w:val="28277120"/>
    <w:rsid w:val="28846321"/>
    <w:rsid w:val="28881C2B"/>
    <w:rsid w:val="28BE70E9"/>
    <w:rsid w:val="28C80903"/>
    <w:rsid w:val="28D472A8"/>
    <w:rsid w:val="291476A5"/>
    <w:rsid w:val="292A6933"/>
    <w:rsid w:val="29363ABF"/>
    <w:rsid w:val="29893502"/>
    <w:rsid w:val="29A547A1"/>
    <w:rsid w:val="29E21551"/>
    <w:rsid w:val="2A377AEF"/>
    <w:rsid w:val="2A816FBC"/>
    <w:rsid w:val="2AE25C1E"/>
    <w:rsid w:val="2AE92F98"/>
    <w:rsid w:val="2B312790"/>
    <w:rsid w:val="2B3B45C8"/>
    <w:rsid w:val="2B434271"/>
    <w:rsid w:val="2B457FE9"/>
    <w:rsid w:val="2B4C7D1B"/>
    <w:rsid w:val="2B69445F"/>
    <w:rsid w:val="2B8B4429"/>
    <w:rsid w:val="2BA604B4"/>
    <w:rsid w:val="2BB807BB"/>
    <w:rsid w:val="2BCC070B"/>
    <w:rsid w:val="2C242573"/>
    <w:rsid w:val="2C2B5431"/>
    <w:rsid w:val="2C30354D"/>
    <w:rsid w:val="2C4958B7"/>
    <w:rsid w:val="2C4D531B"/>
    <w:rsid w:val="2C5030EA"/>
    <w:rsid w:val="2C83526D"/>
    <w:rsid w:val="2C956D4E"/>
    <w:rsid w:val="2D067C4C"/>
    <w:rsid w:val="2D0A3299"/>
    <w:rsid w:val="2D0F4C2F"/>
    <w:rsid w:val="2D4367AA"/>
    <w:rsid w:val="2D4F15F3"/>
    <w:rsid w:val="2E1819E5"/>
    <w:rsid w:val="2E220AB6"/>
    <w:rsid w:val="2E2C5A4B"/>
    <w:rsid w:val="2E6510BC"/>
    <w:rsid w:val="2E7D7A9A"/>
    <w:rsid w:val="2E8452CD"/>
    <w:rsid w:val="2EB240E4"/>
    <w:rsid w:val="2F2B43C5"/>
    <w:rsid w:val="2F4131BE"/>
    <w:rsid w:val="2F8C268B"/>
    <w:rsid w:val="2FBA2A60"/>
    <w:rsid w:val="2FCB2569"/>
    <w:rsid w:val="2FE36A1D"/>
    <w:rsid w:val="2FED0C50"/>
    <w:rsid w:val="30500A75"/>
    <w:rsid w:val="30550CCF"/>
    <w:rsid w:val="307C26FF"/>
    <w:rsid w:val="30963095"/>
    <w:rsid w:val="30AA60FF"/>
    <w:rsid w:val="30E402A4"/>
    <w:rsid w:val="311C1421"/>
    <w:rsid w:val="31436D79"/>
    <w:rsid w:val="31912317"/>
    <w:rsid w:val="31C854D0"/>
    <w:rsid w:val="31D6798F"/>
    <w:rsid w:val="32026430"/>
    <w:rsid w:val="324959C0"/>
    <w:rsid w:val="324C6101"/>
    <w:rsid w:val="3286076D"/>
    <w:rsid w:val="32A01FA9"/>
    <w:rsid w:val="32D103B5"/>
    <w:rsid w:val="32DF2AD1"/>
    <w:rsid w:val="32F10A57"/>
    <w:rsid w:val="337218BF"/>
    <w:rsid w:val="33777574"/>
    <w:rsid w:val="33DA14EB"/>
    <w:rsid w:val="33E40C59"/>
    <w:rsid w:val="33E800AC"/>
    <w:rsid w:val="340A4CC4"/>
    <w:rsid w:val="343E7C43"/>
    <w:rsid w:val="343F3CA4"/>
    <w:rsid w:val="343F7FDB"/>
    <w:rsid w:val="34CE1050"/>
    <w:rsid w:val="34F36D08"/>
    <w:rsid w:val="3518676F"/>
    <w:rsid w:val="35223149"/>
    <w:rsid w:val="35CF507F"/>
    <w:rsid w:val="35FD75B5"/>
    <w:rsid w:val="36070CBD"/>
    <w:rsid w:val="361B6516"/>
    <w:rsid w:val="361C228F"/>
    <w:rsid w:val="36327FB4"/>
    <w:rsid w:val="366E71CE"/>
    <w:rsid w:val="36A77DAA"/>
    <w:rsid w:val="36D84407"/>
    <w:rsid w:val="372312AF"/>
    <w:rsid w:val="372C4253"/>
    <w:rsid w:val="372F0C9C"/>
    <w:rsid w:val="37985945"/>
    <w:rsid w:val="379E0C35"/>
    <w:rsid w:val="379E56D6"/>
    <w:rsid w:val="379F656A"/>
    <w:rsid w:val="37D32A72"/>
    <w:rsid w:val="37D7646D"/>
    <w:rsid w:val="3843357E"/>
    <w:rsid w:val="384A4912"/>
    <w:rsid w:val="38563836"/>
    <w:rsid w:val="389206FE"/>
    <w:rsid w:val="38A27244"/>
    <w:rsid w:val="38B7004D"/>
    <w:rsid w:val="38B93DC5"/>
    <w:rsid w:val="38D5381C"/>
    <w:rsid w:val="38D806EF"/>
    <w:rsid w:val="38E70F82"/>
    <w:rsid w:val="39365415"/>
    <w:rsid w:val="393D49F6"/>
    <w:rsid w:val="399C1237"/>
    <w:rsid w:val="39AC4C55"/>
    <w:rsid w:val="39D24B04"/>
    <w:rsid w:val="39E11825"/>
    <w:rsid w:val="3A1E12D9"/>
    <w:rsid w:val="3A8468C0"/>
    <w:rsid w:val="3B005CDB"/>
    <w:rsid w:val="3B0C0B24"/>
    <w:rsid w:val="3B273268"/>
    <w:rsid w:val="3B3003F2"/>
    <w:rsid w:val="3B742225"/>
    <w:rsid w:val="3B983460"/>
    <w:rsid w:val="3BE07D75"/>
    <w:rsid w:val="3C351E3D"/>
    <w:rsid w:val="3C4165AB"/>
    <w:rsid w:val="3CB11983"/>
    <w:rsid w:val="3CF4186F"/>
    <w:rsid w:val="3CF7310E"/>
    <w:rsid w:val="3CFB49AC"/>
    <w:rsid w:val="3D006466"/>
    <w:rsid w:val="3D0A1093"/>
    <w:rsid w:val="3D474095"/>
    <w:rsid w:val="3D7B3D3F"/>
    <w:rsid w:val="3DAD25AB"/>
    <w:rsid w:val="3DC627CE"/>
    <w:rsid w:val="3DE17BAA"/>
    <w:rsid w:val="3E2717D1"/>
    <w:rsid w:val="3E38109B"/>
    <w:rsid w:val="3E4E3C3E"/>
    <w:rsid w:val="3E9A01F4"/>
    <w:rsid w:val="3EA6303D"/>
    <w:rsid w:val="3EF17321"/>
    <w:rsid w:val="3EF26282"/>
    <w:rsid w:val="3EFA0D68"/>
    <w:rsid w:val="3F171845"/>
    <w:rsid w:val="3F450160"/>
    <w:rsid w:val="3F67457A"/>
    <w:rsid w:val="3F7459A2"/>
    <w:rsid w:val="3F74620D"/>
    <w:rsid w:val="3F8844F1"/>
    <w:rsid w:val="3FD978F9"/>
    <w:rsid w:val="3FE059F3"/>
    <w:rsid w:val="3FFD6C09"/>
    <w:rsid w:val="400C1B3D"/>
    <w:rsid w:val="407C2C9C"/>
    <w:rsid w:val="40A4535A"/>
    <w:rsid w:val="40AC46DB"/>
    <w:rsid w:val="410E1895"/>
    <w:rsid w:val="412738DB"/>
    <w:rsid w:val="41322966"/>
    <w:rsid w:val="414601C0"/>
    <w:rsid w:val="415F7A87"/>
    <w:rsid w:val="416F7716"/>
    <w:rsid w:val="41760094"/>
    <w:rsid w:val="417B2608"/>
    <w:rsid w:val="41A73354"/>
    <w:rsid w:val="421F738E"/>
    <w:rsid w:val="422A188F"/>
    <w:rsid w:val="423D15C3"/>
    <w:rsid w:val="42813BA5"/>
    <w:rsid w:val="42A96C58"/>
    <w:rsid w:val="42C83582"/>
    <w:rsid w:val="42F56341"/>
    <w:rsid w:val="430420E0"/>
    <w:rsid w:val="430622FC"/>
    <w:rsid w:val="433D48D3"/>
    <w:rsid w:val="434E1F5A"/>
    <w:rsid w:val="436D5ED7"/>
    <w:rsid w:val="43D01231"/>
    <w:rsid w:val="43E75C8A"/>
    <w:rsid w:val="43E91A02"/>
    <w:rsid w:val="44071E88"/>
    <w:rsid w:val="4413082D"/>
    <w:rsid w:val="445A645C"/>
    <w:rsid w:val="44775FA6"/>
    <w:rsid w:val="44AB315B"/>
    <w:rsid w:val="44E305FF"/>
    <w:rsid w:val="44EE3048"/>
    <w:rsid w:val="454D7D6F"/>
    <w:rsid w:val="45525385"/>
    <w:rsid w:val="4565155C"/>
    <w:rsid w:val="45833790"/>
    <w:rsid w:val="458907A3"/>
    <w:rsid w:val="45A81449"/>
    <w:rsid w:val="45F96148"/>
    <w:rsid w:val="460C5E7C"/>
    <w:rsid w:val="463A18C9"/>
    <w:rsid w:val="465810C1"/>
    <w:rsid w:val="467E21AC"/>
    <w:rsid w:val="46AE6F33"/>
    <w:rsid w:val="46DC2848"/>
    <w:rsid w:val="4707126C"/>
    <w:rsid w:val="473236C0"/>
    <w:rsid w:val="47613FA5"/>
    <w:rsid w:val="478D4D9A"/>
    <w:rsid w:val="479325E8"/>
    <w:rsid w:val="47A0687C"/>
    <w:rsid w:val="47A70B6F"/>
    <w:rsid w:val="47FE7A46"/>
    <w:rsid w:val="48030BB8"/>
    <w:rsid w:val="4812529F"/>
    <w:rsid w:val="482079BC"/>
    <w:rsid w:val="48286568"/>
    <w:rsid w:val="48604843"/>
    <w:rsid w:val="487A3570"/>
    <w:rsid w:val="48855A71"/>
    <w:rsid w:val="48867F4E"/>
    <w:rsid w:val="48C04CFB"/>
    <w:rsid w:val="48CA7928"/>
    <w:rsid w:val="48CB3E5F"/>
    <w:rsid w:val="48E35FA2"/>
    <w:rsid w:val="48E72288"/>
    <w:rsid w:val="49090450"/>
    <w:rsid w:val="49342C6C"/>
    <w:rsid w:val="493E546A"/>
    <w:rsid w:val="49496A9F"/>
    <w:rsid w:val="49B91E77"/>
    <w:rsid w:val="49DE368B"/>
    <w:rsid w:val="49E92301"/>
    <w:rsid w:val="4A201EF6"/>
    <w:rsid w:val="4A280DAA"/>
    <w:rsid w:val="4A325AB6"/>
    <w:rsid w:val="4A595408"/>
    <w:rsid w:val="4AA448D5"/>
    <w:rsid w:val="4AD11442"/>
    <w:rsid w:val="4AFE7CA2"/>
    <w:rsid w:val="4B061F28"/>
    <w:rsid w:val="4B423A7D"/>
    <w:rsid w:val="4B4439C2"/>
    <w:rsid w:val="4B5300A9"/>
    <w:rsid w:val="4B63483D"/>
    <w:rsid w:val="4B775B45"/>
    <w:rsid w:val="4B95246F"/>
    <w:rsid w:val="4BC82845"/>
    <w:rsid w:val="4BDD6B63"/>
    <w:rsid w:val="4BE56F53"/>
    <w:rsid w:val="4BEA4569"/>
    <w:rsid w:val="4BED5E07"/>
    <w:rsid w:val="4C001FDF"/>
    <w:rsid w:val="4C255F7F"/>
    <w:rsid w:val="4C261319"/>
    <w:rsid w:val="4C4A14AC"/>
    <w:rsid w:val="4C813A0F"/>
    <w:rsid w:val="4C912C37"/>
    <w:rsid w:val="4CFA4C80"/>
    <w:rsid w:val="4D0258E3"/>
    <w:rsid w:val="4D1F6494"/>
    <w:rsid w:val="4D2770F7"/>
    <w:rsid w:val="4D626381"/>
    <w:rsid w:val="4D8E53C8"/>
    <w:rsid w:val="4DBA2141"/>
    <w:rsid w:val="4E351E1F"/>
    <w:rsid w:val="4E375A60"/>
    <w:rsid w:val="4E9D1D67"/>
    <w:rsid w:val="4EA2737D"/>
    <w:rsid w:val="4ECC61A8"/>
    <w:rsid w:val="4EF46EAF"/>
    <w:rsid w:val="4F046A28"/>
    <w:rsid w:val="4F3B1580"/>
    <w:rsid w:val="4FD74E04"/>
    <w:rsid w:val="50166A06"/>
    <w:rsid w:val="50214218"/>
    <w:rsid w:val="50577CF3"/>
    <w:rsid w:val="50AF773D"/>
    <w:rsid w:val="50E512B9"/>
    <w:rsid w:val="50EC48E0"/>
    <w:rsid w:val="50FC1947"/>
    <w:rsid w:val="5164091A"/>
    <w:rsid w:val="51B65558"/>
    <w:rsid w:val="51CC64BF"/>
    <w:rsid w:val="52010134"/>
    <w:rsid w:val="522602C5"/>
    <w:rsid w:val="5257272E"/>
    <w:rsid w:val="527E1EAF"/>
    <w:rsid w:val="528172AA"/>
    <w:rsid w:val="5294522F"/>
    <w:rsid w:val="52E8557B"/>
    <w:rsid w:val="52EA43B8"/>
    <w:rsid w:val="53162A7A"/>
    <w:rsid w:val="5325232B"/>
    <w:rsid w:val="535624E4"/>
    <w:rsid w:val="53620E89"/>
    <w:rsid w:val="53670B95"/>
    <w:rsid w:val="53937294"/>
    <w:rsid w:val="53BC7DF6"/>
    <w:rsid w:val="53E37401"/>
    <w:rsid w:val="53E40230"/>
    <w:rsid w:val="5406215C"/>
    <w:rsid w:val="543D36A4"/>
    <w:rsid w:val="54510F32"/>
    <w:rsid w:val="546D3D3A"/>
    <w:rsid w:val="548D0188"/>
    <w:rsid w:val="54972DB4"/>
    <w:rsid w:val="55410F72"/>
    <w:rsid w:val="554A7E27"/>
    <w:rsid w:val="555D6855"/>
    <w:rsid w:val="555E1B24"/>
    <w:rsid w:val="55A61974"/>
    <w:rsid w:val="55C53951"/>
    <w:rsid w:val="56186177"/>
    <w:rsid w:val="56301712"/>
    <w:rsid w:val="56336B0D"/>
    <w:rsid w:val="56452779"/>
    <w:rsid w:val="568B73E6"/>
    <w:rsid w:val="568B7BFB"/>
    <w:rsid w:val="56A142C6"/>
    <w:rsid w:val="56B730CB"/>
    <w:rsid w:val="56BB75CD"/>
    <w:rsid w:val="56BC4E15"/>
    <w:rsid w:val="56CB4879"/>
    <w:rsid w:val="56EE0C86"/>
    <w:rsid w:val="572943FB"/>
    <w:rsid w:val="57566F57"/>
    <w:rsid w:val="576176AA"/>
    <w:rsid w:val="57831D16"/>
    <w:rsid w:val="57BB14B0"/>
    <w:rsid w:val="57CB2AB4"/>
    <w:rsid w:val="57CC4F2E"/>
    <w:rsid w:val="57E91B79"/>
    <w:rsid w:val="58001A90"/>
    <w:rsid w:val="580457B7"/>
    <w:rsid w:val="581B3CFC"/>
    <w:rsid w:val="581C2A2E"/>
    <w:rsid w:val="581F559B"/>
    <w:rsid w:val="58371130"/>
    <w:rsid w:val="584077DE"/>
    <w:rsid w:val="585D60C3"/>
    <w:rsid w:val="588009D7"/>
    <w:rsid w:val="58F018D7"/>
    <w:rsid w:val="58FF201C"/>
    <w:rsid w:val="59044790"/>
    <w:rsid w:val="591B2DB8"/>
    <w:rsid w:val="591D4E77"/>
    <w:rsid w:val="59232E69"/>
    <w:rsid w:val="59305585"/>
    <w:rsid w:val="597C1CE9"/>
    <w:rsid w:val="59CF4D9E"/>
    <w:rsid w:val="5A020743"/>
    <w:rsid w:val="5A250E62"/>
    <w:rsid w:val="5A2E66EC"/>
    <w:rsid w:val="5A33357F"/>
    <w:rsid w:val="5A4F0EF0"/>
    <w:rsid w:val="5AB346C0"/>
    <w:rsid w:val="5AE900E2"/>
    <w:rsid w:val="5B3B3DCB"/>
    <w:rsid w:val="5BF31218"/>
    <w:rsid w:val="5BF94355"/>
    <w:rsid w:val="5BFA0755"/>
    <w:rsid w:val="5BFE3533"/>
    <w:rsid w:val="5C255D7A"/>
    <w:rsid w:val="5C3D6937"/>
    <w:rsid w:val="5C807E1E"/>
    <w:rsid w:val="5C9777AB"/>
    <w:rsid w:val="5CB364D3"/>
    <w:rsid w:val="5CB564CD"/>
    <w:rsid w:val="5CE172C2"/>
    <w:rsid w:val="5CE875B9"/>
    <w:rsid w:val="5D121B72"/>
    <w:rsid w:val="5D423AD9"/>
    <w:rsid w:val="5D6D0B56"/>
    <w:rsid w:val="5D6E48CE"/>
    <w:rsid w:val="5D7E2D63"/>
    <w:rsid w:val="5D8F07E1"/>
    <w:rsid w:val="5D9C143B"/>
    <w:rsid w:val="5DC34C1A"/>
    <w:rsid w:val="5DC67134"/>
    <w:rsid w:val="5E0F1C0D"/>
    <w:rsid w:val="5E317DD6"/>
    <w:rsid w:val="5E714676"/>
    <w:rsid w:val="5E7B4063"/>
    <w:rsid w:val="5E96232F"/>
    <w:rsid w:val="5EBC5B29"/>
    <w:rsid w:val="5EDB41E5"/>
    <w:rsid w:val="5F047298"/>
    <w:rsid w:val="5F447FDD"/>
    <w:rsid w:val="5FA016B7"/>
    <w:rsid w:val="5FB55FB7"/>
    <w:rsid w:val="5FB92779"/>
    <w:rsid w:val="5FB94527"/>
    <w:rsid w:val="5FF612D7"/>
    <w:rsid w:val="5FFE330F"/>
    <w:rsid w:val="5FFF3856"/>
    <w:rsid w:val="605D773B"/>
    <w:rsid w:val="60DB227B"/>
    <w:rsid w:val="60EC4488"/>
    <w:rsid w:val="617122A9"/>
    <w:rsid w:val="617A4952"/>
    <w:rsid w:val="61842912"/>
    <w:rsid w:val="618C48B8"/>
    <w:rsid w:val="618D2AA0"/>
    <w:rsid w:val="61994676"/>
    <w:rsid w:val="61B054B5"/>
    <w:rsid w:val="61CE1DDF"/>
    <w:rsid w:val="61FE0917"/>
    <w:rsid w:val="61FE4473"/>
    <w:rsid w:val="620B4C41"/>
    <w:rsid w:val="621517BC"/>
    <w:rsid w:val="6232236E"/>
    <w:rsid w:val="62354CE7"/>
    <w:rsid w:val="625E13B5"/>
    <w:rsid w:val="62D16101"/>
    <w:rsid w:val="62EE6677"/>
    <w:rsid w:val="63181564"/>
    <w:rsid w:val="6333499C"/>
    <w:rsid w:val="63414F5F"/>
    <w:rsid w:val="63422A85"/>
    <w:rsid w:val="634A0F54"/>
    <w:rsid w:val="63643984"/>
    <w:rsid w:val="639332E1"/>
    <w:rsid w:val="6393508F"/>
    <w:rsid w:val="63C60FC0"/>
    <w:rsid w:val="63F024E1"/>
    <w:rsid w:val="64216B3E"/>
    <w:rsid w:val="64371C13"/>
    <w:rsid w:val="643F189F"/>
    <w:rsid w:val="644545DB"/>
    <w:rsid w:val="64760C38"/>
    <w:rsid w:val="64852C29"/>
    <w:rsid w:val="648E778A"/>
    <w:rsid w:val="649C61C5"/>
    <w:rsid w:val="64B61035"/>
    <w:rsid w:val="65B63AF5"/>
    <w:rsid w:val="65F3557E"/>
    <w:rsid w:val="65FD2C93"/>
    <w:rsid w:val="66100C18"/>
    <w:rsid w:val="661E3335"/>
    <w:rsid w:val="6628507D"/>
    <w:rsid w:val="6639016F"/>
    <w:rsid w:val="663A4079"/>
    <w:rsid w:val="663C7C5F"/>
    <w:rsid w:val="663F6989"/>
    <w:rsid w:val="66551CB0"/>
    <w:rsid w:val="66AD290B"/>
    <w:rsid w:val="66DE2AC5"/>
    <w:rsid w:val="673B1534"/>
    <w:rsid w:val="67760F4F"/>
    <w:rsid w:val="677671A1"/>
    <w:rsid w:val="67A07D7A"/>
    <w:rsid w:val="67DF5A16"/>
    <w:rsid w:val="67FA1B80"/>
    <w:rsid w:val="681C08A2"/>
    <w:rsid w:val="684B418A"/>
    <w:rsid w:val="685017A0"/>
    <w:rsid w:val="686A59CE"/>
    <w:rsid w:val="68996CA3"/>
    <w:rsid w:val="68F420D2"/>
    <w:rsid w:val="690F51B7"/>
    <w:rsid w:val="6942733B"/>
    <w:rsid w:val="695D23C7"/>
    <w:rsid w:val="697D4817"/>
    <w:rsid w:val="69D15A2D"/>
    <w:rsid w:val="69E46380"/>
    <w:rsid w:val="69EB79D2"/>
    <w:rsid w:val="69FF522C"/>
    <w:rsid w:val="6A075A18"/>
    <w:rsid w:val="6A5C442C"/>
    <w:rsid w:val="6A697750"/>
    <w:rsid w:val="6A876FCF"/>
    <w:rsid w:val="6ACE4BFE"/>
    <w:rsid w:val="6AFE79EB"/>
    <w:rsid w:val="6B15422A"/>
    <w:rsid w:val="6B1E7934"/>
    <w:rsid w:val="6B317667"/>
    <w:rsid w:val="6B9D5638"/>
    <w:rsid w:val="6BB362CE"/>
    <w:rsid w:val="6BCE135A"/>
    <w:rsid w:val="6BD62A2E"/>
    <w:rsid w:val="6C705F6D"/>
    <w:rsid w:val="6C741CC1"/>
    <w:rsid w:val="6C8D5870"/>
    <w:rsid w:val="6CA125CA"/>
    <w:rsid w:val="6CAD0F6F"/>
    <w:rsid w:val="6D0112BB"/>
    <w:rsid w:val="6D056FFD"/>
    <w:rsid w:val="6D0E2248"/>
    <w:rsid w:val="6D1B286E"/>
    <w:rsid w:val="6D1E3C1B"/>
    <w:rsid w:val="6D521B8E"/>
    <w:rsid w:val="6DA7192A"/>
    <w:rsid w:val="6DF21700"/>
    <w:rsid w:val="6E0D584D"/>
    <w:rsid w:val="6E190801"/>
    <w:rsid w:val="6E1B4F87"/>
    <w:rsid w:val="6E250FD9"/>
    <w:rsid w:val="6EA14B04"/>
    <w:rsid w:val="6EB32A89"/>
    <w:rsid w:val="6F1A6664"/>
    <w:rsid w:val="6F614293"/>
    <w:rsid w:val="6F6873CF"/>
    <w:rsid w:val="6F773AB6"/>
    <w:rsid w:val="6F8F0E00"/>
    <w:rsid w:val="6F9704C7"/>
    <w:rsid w:val="6FEE1FCA"/>
    <w:rsid w:val="705931BC"/>
    <w:rsid w:val="70AE3508"/>
    <w:rsid w:val="70C1225B"/>
    <w:rsid w:val="71096990"/>
    <w:rsid w:val="712D267F"/>
    <w:rsid w:val="71900E5F"/>
    <w:rsid w:val="71D945B4"/>
    <w:rsid w:val="72037883"/>
    <w:rsid w:val="721B6348"/>
    <w:rsid w:val="721E46BD"/>
    <w:rsid w:val="72271DA5"/>
    <w:rsid w:val="72A769C0"/>
    <w:rsid w:val="72C73B94"/>
    <w:rsid w:val="72D82ABE"/>
    <w:rsid w:val="72D846E2"/>
    <w:rsid w:val="72E74AAF"/>
    <w:rsid w:val="72F1607A"/>
    <w:rsid w:val="72FA6ED8"/>
    <w:rsid w:val="7329331A"/>
    <w:rsid w:val="733A4C5B"/>
    <w:rsid w:val="734819F2"/>
    <w:rsid w:val="734C4E1E"/>
    <w:rsid w:val="736A5E0C"/>
    <w:rsid w:val="736E6F7E"/>
    <w:rsid w:val="737E5EBB"/>
    <w:rsid w:val="73A11255"/>
    <w:rsid w:val="73BF0109"/>
    <w:rsid w:val="74200DF8"/>
    <w:rsid w:val="742C1313"/>
    <w:rsid w:val="74416441"/>
    <w:rsid w:val="74746816"/>
    <w:rsid w:val="7479207F"/>
    <w:rsid w:val="74DD37CB"/>
    <w:rsid w:val="74DE0427"/>
    <w:rsid w:val="74E92D60"/>
    <w:rsid w:val="74EC0AA3"/>
    <w:rsid w:val="75023E22"/>
    <w:rsid w:val="750850DA"/>
    <w:rsid w:val="756B3191"/>
    <w:rsid w:val="756F59AF"/>
    <w:rsid w:val="757E2E52"/>
    <w:rsid w:val="7587646F"/>
    <w:rsid w:val="75994786"/>
    <w:rsid w:val="75D14B26"/>
    <w:rsid w:val="75FD49AA"/>
    <w:rsid w:val="76766876"/>
    <w:rsid w:val="769D02A6"/>
    <w:rsid w:val="76CC293A"/>
    <w:rsid w:val="76D60049"/>
    <w:rsid w:val="76EF36C2"/>
    <w:rsid w:val="770E2F52"/>
    <w:rsid w:val="7736177B"/>
    <w:rsid w:val="774A1D6C"/>
    <w:rsid w:val="775E18C8"/>
    <w:rsid w:val="7762504C"/>
    <w:rsid w:val="77732EBF"/>
    <w:rsid w:val="777F5BFE"/>
    <w:rsid w:val="77A86F03"/>
    <w:rsid w:val="77AB254F"/>
    <w:rsid w:val="781C51FB"/>
    <w:rsid w:val="781F7DBC"/>
    <w:rsid w:val="78296BD4"/>
    <w:rsid w:val="78485FF0"/>
    <w:rsid w:val="786C6D50"/>
    <w:rsid w:val="789E0306"/>
    <w:rsid w:val="78CB2D03"/>
    <w:rsid w:val="78DF4BA6"/>
    <w:rsid w:val="78E201F2"/>
    <w:rsid w:val="78FC65B1"/>
    <w:rsid w:val="79102FB2"/>
    <w:rsid w:val="79294073"/>
    <w:rsid w:val="79532E9E"/>
    <w:rsid w:val="79782905"/>
    <w:rsid w:val="7984574E"/>
    <w:rsid w:val="79B53B59"/>
    <w:rsid w:val="79F71A7C"/>
    <w:rsid w:val="7A0643B5"/>
    <w:rsid w:val="7A1F37C7"/>
    <w:rsid w:val="7A2D1941"/>
    <w:rsid w:val="7A6B4218"/>
    <w:rsid w:val="7A6D5525"/>
    <w:rsid w:val="7A7E5D4F"/>
    <w:rsid w:val="7A962A05"/>
    <w:rsid w:val="7A9D5837"/>
    <w:rsid w:val="7AA90DA4"/>
    <w:rsid w:val="7B153B30"/>
    <w:rsid w:val="7B1B5C3E"/>
    <w:rsid w:val="7B1D5512"/>
    <w:rsid w:val="7B2D0220"/>
    <w:rsid w:val="7B851309"/>
    <w:rsid w:val="7B8E6410"/>
    <w:rsid w:val="7BA76087"/>
    <w:rsid w:val="7BBD6CF5"/>
    <w:rsid w:val="7BF87D2D"/>
    <w:rsid w:val="7C121B68"/>
    <w:rsid w:val="7C3945CD"/>
    <w:rsid w:val="7C596354"/>
    <w:rsid w:val="7C6158D2"/>
    <w:rsid w:val="7CB579CC"/>
    <w:rsid w:val="7CC145C3"/>
    <w:rsid w:val="7CCB71F0"/>
    <w:rsid w:val="7D7E4262"/>
    <w:rsid w:val="7DAA5D36"/>
    <w:rsid w:val="7DB639FC"/>
    <w:rsid w:val="7DE60785"/>
    <w:rsid w:val="7E3924F0"/>
    <w:rsid w:val="7E525E1A"/>
    <w:rsid w:val="7E527594"/>
    <w:rsid w:val="7E7044F2"/>
    <w:rsid w:val="7E8F46E9"/>
    <w:rsid w:val="7EB47316"/>
    <w:rsid w:val="7EBF4B32"/>
    <w:rsid w:val="7F322506"/>
    <w:rsid w:val="7F6A2CF0"/>
    <w:rsid w:val="7F912972"/>
    <w:rsid w:val="7F947D6D"/>
    <w:rsid w:val="7F9D4E73"/>
    <w:rsid w:val="7FAD174D"/>
    <w:rsid w:val="7FB977D3"/>
    <w:rsid w:val="7FBC53A6"/>
    <w:rsid w:val="7FFC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outlineLvl w:val="0"/>
    </w:pPr>
    <w:rPr>
      <w:rFonts w:ascii="仿宋_GB2312" w:hAnsi="宋体" w:eastAsia="仿宋_GB2312"/>
      <w:b/>
      <w:sz w:val="32"/>
    </w:rPr>
  </w:style>
  <w:style w:type="paragraph" w:styleId="5">
    <w:name w:val="heading 2"/>
    <w:basedOn w:val="1"/>
    <w:next w:val="1"/>
    <w:autoRedefine/>
    <w:qFormat/>
    <w:uiPriority w:val="0"/>
    <w:pPr>
      <w:keepNext/>
      <w:keepLines/>
      <w:widowControl/>
      <w:spacing w:before="260" w:beforeLines="0" w:after="260" w:afterLines="0"/>
      <w:ind w:left="284"/>
      <w:jc w:val="left"/>
      <w:outlineLvl w:val="1"/>
    </w:pPr>
    <w:rPr>
      <w:rFonts w:ascii="Arial" w:hAnsi="Arial"/>
      <w:b/>
      <w:bCs/>
      <w:kern w:val="0"/>
      <w:sz w:val="28"/>
      <w:szCs w:val="32"/>
    </w:rPr>
  </w:style>
  <w:style w:type="paragraph" w:styleId="6">
    <w:name w:val="heading 3"/>
    <w:basedOn w:val="1"/>
    <w:next w:val="1"/>
    <w:autoRedefine/>
    <w:qFormat/>
    <w:uiPriority w:val="0"/>
    <w:pPr>
      <w:keepNext/>
      <w:spacing w:before="624" w:beforeLines="200" w:line="400" w:lineRule="exact"/>
      <w:jc w:val="center"/>
      <w:outlineLvl w:val="2"/>
    </w:pPr>
    <w:rPr>
      <w:b/>
      <w:bCs/>
      <w:sz w:val="24"/>
      <w:szCs w:val="24"/>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style>
  <w:style w:type="paragraph" w:styleId="3">
    <w:name w:val="Body Text 2"/>
    <w:basedOn w:val="1"/>
    <w:qFormat/>
    <w:uiPriority w:val="0"/>
    <w:pPr>
      <w:tabs>
        <w:tab w:val="left" w:pos="1134"/>
      </w:tabs>
      <w:spacing w:after="120" w:afterLines="0" w:afterAutospacing="0" w:line="480" w:lineRule="auto"/>
    </w:pPr>
  </w:style>
  <w:style w:type="paragraph" w:styleId="9">
    <w:name w:val="Normal Indent"/>
    <w:basedOn w:val="1"/>
    <w:autoRedefine/>
    <w:qFormat/>
    <w:uiPriority w:val="0"/>
    <w:pPr>
      <w:spacing w:line="300" w:lineRule="auto"/>
      <w:ind w:firstLine="420" w:firstLineChars="200"/>
    </w:pPr>
    <w:rPr>
      <w:szCs w:val="24"/>
    </w:rPr>
  </w:style>
  <w:style w:type="paragraph" w:styleId="10">
    <w:name w:val="annotation text"/>
    <w:basedOn w:val="1"/>
    <w:autoRedefine/>
    <w:qFormat/>
    <w:uiPriority w:val="99"/>
    <w:pPr>
      <w:jc w:val="left"/>
    </w:pPr>
    <w:rPr>
      <w:szCs w:val="24"/>
    </w:rPr>
  </w:style>
  <w:style w:type="paragraph" w:styleId="11">
    <w:name w:val="Date"/>
    <w:basedOn w:val="1"/>
    <w:next w:val="1"/>
    <w:autoRedefine/>
    <w:qFormat/>
    <w:uiPriority w:val="99"/>
    <w:rPr>
      <w:sz w:val="2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Subtitle"/>
    <w:basedOn w:val="1"/>
    <w:next w:val="1"/>
    <w:link w:val="29"/>
    <w:autoRedefine/>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autoRedefine/>
    <w:qFormat/>
    <w:uiPriority w:val="0"/>
    <w:pPr>
      <w:spacing w:line="410" w:lineRule="exact"/>
      <w:ind w:left="619" w:leftChars="295" w:firstLine="390" w:firstLineChars="179"/>
    </w:pPr>
    <w:rPr>
      <w:rFonts w:ascii="宋体" w:hAnsi="宋体"/>
      <w:spacing w:val="4"/>
    </w:rPr>
  </w:style>
  <w:style w:type="paragraph" w:styleId="17">
    <w:name w:val="toc 2"/>
    <w:basedOn w:val="1"/>
    <w:next w:val="1"/>
    <w:qFormat/>
    <w:uiPriority w:val="0"/>
    <w:pPr>
      <w:ind w:left="420" w:leftChars="200"/>
    </w:pPr>
  </w:style>
  <w:style w:type="paragraph" w:styleId="18">
    <w:name w:val="Normal (Web)"/>
    <w:basedOn w:val="1"/>
    <w:autoRedefine/>
    <w:qFormat/>
    <w:uiPriority w:val="99"/>
    <w:pPr>
      <w:widowControl/>
      <w:spacing w:before="100" w:beforeLines="0" w:beforeAutospacing="1" w:after="100" w:afterLines="0" w:afterAutospacing="1"/>
      <w:jc w:val="left"/>
    </w:pPr>
    <w:rPr>
      <w:rFonts w:ascii="宋体" w:hAnsi="宋体"/>
      <w:kern w:val="0"/>
      <w:sz w:val="24"/>
      <w:szCs w:val="24"/>
    </w:rPr>
  </w:style>
  <w:style w:type="paragraph" w:styleId="19">
    <w:name w:val="Title"/>
    <w:basedOn w:val="1"/>
    <w:next w:val="1"/>
    <w:link w:val="28"/>
    <w:autoRedefine/>
    <w:qFormat/>
    <w:uiPriority w:val="10"/>
    <w:pPr>
      <w:spacing w:before="240" w:beforeLines="0" w:after="60" w:afterLines="0"/>
      <w:jc w:val="center"/>
      <w:outlineLvl w:val="0"/>
    </w:pPr>
    <w:rPr>
      <w:rFonts w:ascii="Cambria" w:hAnsi="Cambria"/>
      <w:b/>
      <w:bCs/>
      <w:sz w:val="32"/>
      <w:szCs w:val="32"/>
    </w:rPr>
  </w:style>
  <w:style w:type="paragraph" w:styleId="20">
    <w:name w:val="Body Text First Indent"/>
    <w:basedOn w:val="2"/>
    <w:autoRedefine/>
    <w:unhideWhenUsed/>
    <w:qFormat/>
    <w:uiPriority w:val="99"/>
    <w:pPr>
      <w:ind w:firstLine="420" w:firstLineChars="100"/>
    </w:pPr>
    <w:rPr>
      <w:lang w:val="en-US" w:eastAsia="zh-CN"/>
    </w:rPr>
  </w:style>
  <w:style w:type="character" w:styleId="23">
    <w:name w:val="Strong"/>
    <w:basedOn w:val="22"/>
    <w:qFormat/>
    <w:uiPriority w:val="0"/>
    <w:rPr>
      <w:b/>
    </w:rPr>
  </w:style>
  <w:style w:type="character" w:styleId="24">
    <w:name w:val="Hyperlink"/>
    <w:autoRedefine/>
    <w:qFormat/>
    <w:uiPriority w:val="99"/>
    <w:rPr>
      <w:color w:val="0066CC"/>
      <w:u w:val="none"/>
    </w:rPr>
  </w:style>
  <w:style w:type="character" w:customStyle="1" w:styleId="25">
    <w:name w:val="font11"/>
    <w:autoRedefine/>
    <w:qFormat/>
    <w:uiPriority w:val="0"/>
    <w:rPr>
      <w:rFonts w:hint="default" w:ascii="等线" w:hAnsi="等线" w:eastAsia="等线" w:cs="等线"/>
      <w:color w:val="FF0000"/>
      <w:sz w:val="24"/>
      <w:szCs w:val="24"/>
      <w:u w:val="none"/>
    </w:rPr>
  </w:style>
  <w:style w:type="paragraph" w:customStyle="1" w:styleId="26">
    <w:name w:val="zhang"/>
    <w:basedOn w:val="1"/>
    <w:autoRedefine/>
    <w:qFormat/>
    <w:uiPriority w:val="0"/>
    <w:pPr>
      <w:widowControl/>
      <w:spacing w:before="100" w:beforeAutospacing="1" w:after="100" w:afterAutospacing="1"/>
      <w:jc w:val="left"/>
    </w:pPr>
    <w:rPr>
      <w:rFonts w:ascii="宋体" w:hAnsi="宋体" w:eastAsia="宋体" w:cs="宋体"/>
      <w:b/>
      <w:bCs/>
      <w:smallCaps/>
      <w:color w:val="000000"/>
      <w:kern w:val="0"/>
      <w:sz w:val="20"/>
    </w:rPr>
  </w:style>
  <w:style w:type="paragraph" w:customStyle="1" w:styleId="27">
    <w:name w:val="p0"/>
    <w:basedOn w:val="1"/>
    <w:autoRedefine/>
    <w:qFormat/>
    <w:uiPriority w:val="0"/>
    <w:pPr>
      <w:widowControl/>
      <w:snapToGrid w:val="0"/>
      <w:spacing w:line="312" w:lineRule="atLeast"/>
      <w:textAlignment w:val="baseline"/>
    </w:pPr>
    <w:rPr>
      <w:kern w:val="0"/>
      <w:szCs w:val="21"/>
    </w:rPr>
  </w:style>
  <w:style w:type="character" w:customStyle="1" w:styleId="28">
    <w:name w:val="标题 Char"/>
    <w:link w:val="19"/>
    <w:autoRedefine/>
    <w:qFormat/>
    <w:uiPriority w:val="10"/>
    <w:rPr>
      <w:rFonts w:ascii="Cambria" w:hAnsi="Cambria"/>
      <w:b/>
      <w:bCs/>
      <w:sz w:val="32"/>
      <w:szCs w:val="32"/>
    </w:rPr>
  </w:style>
  <w:style w:type="character" w:customStyle="1" w:styleId="29">
    <w:name w:val="副标题 Char"/>
    <w:link w:val="15"/>
    <w:autoRedefine/>
    <w:qFormat/>
    <w:uiPriority w:val="11"/>
    <w:rPr>
      <w:rFonts w:ascii="Cambria" w:hAnsi="Cambria"/>
      <w:b/>
      <w:bCs/>
      <w:kern w:val="28"/>
      <w:sz w:val="32"/>
      <w:szCs w:val="32"/>
    </w:rPr>
  </w:style>
  <w:style w:type="paragraph" w:customStyle="1" w:styleId="30">
    <w:name w:val="正文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1">
    <w:name w:val="fontstyle31"/>
    <w:autoRedefine/>
    <w:qFormat/>
    <w:uiPriority w:val="0"/>
    <w:rPr>
      <w:rFonts w:ascii="TimesNewRomanPSMT" w:hAnsi="TimesNewRomanPSMT" w:eastAsia="TimesNewRomanPSMT" w:cs="TimesNewRomanPSMT"/>
      <w:color w:val="000000"/>
      <w:sz w:val="12"/>
      <w:szCs w:val="12"/>
    </w:rPr>
  </w:style>
  <w:style w:type="character" w:customStyle="1" w:styleId="32">
    <w:name w:val="fontstyle01"/>
    <w:autoRedefine/>
    <w:qFormat/>
    <w:uiPriority w:val="0"/>
    <w:rPr>
      <w:rFonts w:ascii="宋体" w:hAnsi="宋体" w:eastAsia="宋体" w:cs="宋体"/>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15381</Words>
  <Characters>16651</Characters>
  <Lines>0</Lines>
  <Paragraphs>0</Paragraphs>
  <TotalTime>12</TotalTime>
  <ScaleCrop>false</ScaleCrop>
  <LinksUpToDate>false</LinksUpToDate>
  <CharactersWithSpaces>16848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2024-01-03T01:35:00Z</dcterms:created>
  <dc:creator>Z</dc:creator>
  <cp:lastModifiedBy>陈昌皓</cp:lastModifiedBy>
  <cp:lastPrinted>2024-12-31T08:33:00Z</cp:lastPrinted>
  <dcterms:modified xsi:type="dcterms:W3CDTF">2025-05-08T03:34:11Z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CC010C0671B041838B9D1796436D4B3B_11</vt:lpwstr>
  </property>
  <property fmtid="{D5CDD505-2E9C-101B-9397-08002B2CF9AE}" pid="4" name="KSOTemplateDocerSaveRecord">
    <vt:lpwstr>eyJoZGlkIjoiN2M3OTBmN2Q3YzE2YzQ5YTNhMzhhMTRjYTkxMmZlMjciLCJ1c2VySWQiOiI4NTQ0Njc1MTEifQ==</vt:lpwstr>
  </property>
</Properties>
</file>