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2E19B">
      <w:pPr>
        <w:jc w:val="both"/>
        <w:rPr>
          <w:rFonts w:hint="eastAsia"/>
          <w:sz w:val="24"/>
          <w:szCs w:val="24"/>
          <w:lang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楼层窗帘</w:t>
      </w:r>
    </w:p>
    <w:tbl>
      <w:tblPr>
        <w:tblStyle w:val="4"/>
        <w:tblW w:w="10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434"/>
        <w:gridCol w:w="6833"/>
        <w:gridCol w:w="1086"/>
      </w:tblGrid>
      <w:tr w14:paraId="6A959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005" w:type="dxa"/>
            <w:vAlign w:val="center"/>
          </w:tcPr>
          <w:p w14:paraId="415B2A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434" w:type="dxa"/>
            <w:vAlign w:val="center"/>
          </w:tcPr>
          <w:p w14:paraId="047B61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6833" w:type="dxa"/>
            <w:vAlign w:val="center"/>
          </w:tcPr>
          <w:p w14:paraId="5C01A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086" w:type="dxa"/>
            <w:vAlign w:val="center"/>
          </w:tcPr>
          <w:p w14:paraId="3DAA26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数量</w:t>
            </w:r>
          </w:p>
        </w:tc>
      </w:tr>
      <w:tr w14:paraId="11E8A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005" w:type="dxa"/>
            <w:vAlign w:val="center"/>
          </w:tcPr>
          <w:p w14:paraId="1C8C17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34" w:type="dxa"/>
            <w:vAlign w:val="center"/>
          </w:tcPr>
          <w:p w14:paraId="487183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窗帘</w:t>
            </w:r>
          </w:p>
        </w:tc>
        <w:tc>
          <w:tcPr>
            <w:tcW w:w="6833" w:type="dxa"/>
            <w:vAlign w:val="center"/>
          </w:tcPr>
          <w:p w14:paraId="227D3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布长约65.5m；罗马杆约32.8m</w:t>
            </w:r>
          </w:p>
          <w:p w14:paraId="421A1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采用100%聚酯纤维材质，克重300-350g/㎡，具备抗皱耐磨、色牢度4级以上的特性，遮光率达85%-95%，表面经防污防水处理，易清洁打理。通过GB 18401国家纺织产品安全技术规范A类标准检测，环保无毒。</w:t>
            </w:r>
          </w:p>
          <w:p w14:paraId="52C34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罗马杆材质：选用优质铝合金材质，表面经过阳极氧化处理，具有良好的耐腐蚀性和耐磨性。</w:t>
            </w:r>
          </w:p>
          <w:p w14:paraId="659EC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 直径：28mm，能满足大多数窗帘的承重需求</w:t>
            </w:r>
          </w:p>
        </w:tc>
        <w:tc>
          <w:tcPr>
            <w:tcW w:w="1086" w:type="dxa"/>
            <w:vAlign w:val="center"/>
          </w:tcPr>
          <w:p w14:paraId="02D412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1批</w:t>
            </w:r>
          </w:p>
        </w:tc>
      </w:tr>
      <w:tr w14:paraId="7C460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05" w:type="dxa"/>
            <w:vAlign w:val="center"/>
          </w:tcPr>
          <w:p w14:paraId="283F00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34" w:type="dxa"/>
            <w:vAlign w:val="center"/>
          </w:tcPr>
          <w:p w14:paraId="10FB11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辅料</w:t>
            </w:r>
          </w:p>
        </w:tc>
        <w:tc>
          <w:tcPr>
            <w:tcW w:w="6833" w:type="dxa"/>
            <w:vAlign w:val="center"/>
          </w:tcPr>
          <w:p w14:paraId="0E68F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大小尺寸根据实际场地计算</w:t>
            </w:r>
          </w:p>
        </w:tc>
        <w:tc>
          <w:tcPr>
            <w:tcW w:w="1086" w:type="dxa"/>
            <w:vAlign w:val="center"/>
          </w:tcPr>
          <w:p w14:paraId="41C161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1批</w:t>
            </w:r>
          </w:p>
        </w:tc>
      </w:tr>
    </w:tbl>
    <w:p w14:paraId="42FC0D43">
      <w:pPr>
        <w:rPr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87A46"/>
    <w:rsid w:val="010C4498"/>
    <w:rsid w:val="11916C13"/>
    <w:rsid w:val="1AE139C4"/>
    <w:rsid w:val="22E463D8"/>
    <w:rsid w:val="237E77B5"/>
    <w:rsid w:val="3FD155EE"/>
    <w:rsid w:val="412E640D"/>
    <w:rsid w:val="4BAD6987"/>
    <w:rsid w:val="5F1823B7"/>
    <w:rsid w:val="7F78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224</Characters>
  <Lines>0</Lines>
  <Paragraphs>0</Paragraphs>
  <TotalTime>0</TotalTime>
  <ScaleCrop>false</ScaleCrop>
  <LinksUpToDate>false</LinksUpToDate>
  <CharactersWithSpaces>226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2025-05-13T12:42:00Z</dcterms:created>
  <dc:creator>袁金</dc:creator>
  <cp:lastModifiedBy>慢慢慢半拍</cp:lastModifiedBy>
  <dcterms:modified xsi:type="dcterms:W3CDTF">2025-05-20T07:48:31Z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002F88C1B79247F0A0A9E54105CEF355_13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