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720A3B">
      <w:pPr>
        <w:spacing w:before="62" w:line="220" w:lineRule="auto"/>
        <w:ind w:left="2893"/>
        <w:outlineLvl w:val="1"/>
        <w:rPr>
          <w:rFonts w:hint="eastAsia" w:asciiTheme="minorEastAsia" w:hAnsiTheme="minorEastAsia" w:eastAsiaTheme="minorEastAsia" w:cstheme="minorEastAsia"/>
          <w:sz w:val="31"/>
          <w:szCs w:val="31"/>
        </w:rPr>
      </w:pPr>
      <w:r>
        <w:rPr>
          <w:rFonts w:hint="eastAsia" w:asciiTheme="minorEastAsia" w:hAnsiTheme="minorEastAsia" w:eastAsiaTheme="minorEastAsia" w:cstheme="minorEastAsia"/>
          <w:spacing w:val="7"/>
          <w:sz w:val="31"/>
          <w:szCs w:val="31"/>
        </w:rPr>
        <w:t>拟签订采购合同文本</w:t>
      </w:r>
    </w:p>
    <w:p w14:paraId="4A2CFE1F">
      <w:pPr>
        <w:spacing w:line="243" w:lineRule="auto"/>
        <w:jc w:val="cente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本合同条款仅供参考，具体内容以甲乙双方签订合同为准。</w:t>
      </w:r>
    </w:p>
    <w:p w14:paraId="1BE2E35D">
      <w:pPr>
        <w:spacing w:line="243" w:lineRule="auto"/>
        <w:rPr>
          <w:rFonts w:hint="eastAsia" w:asciiTheme="minorEastAsia" w:hAnsiTheme="minorEastAsia" w:eastAsiaTheme="minorEastAsia" w:cstheme="minorEastAsia"/>
          <w:sz w:val="21"/>
        </w:rPr>
      </w:pPr>
    </w:p>
    <w:p w14:paraId="29835F47">
      <w:pPr>
        <w:pStyle w:val="7"/>
        <w:jc w:val="center"/>
        <w:rPr>
          <w:rFonts w:hint="eastAsia" w:asciiTheme="minorEastAsia" w:hAnsiTheme="minorEastAsia" w:eastAsiaTheme="minorEastAsia" w:cstheme="minorEastAsia"/>
          <w:b/>
          <w:color w:val="auto"/>
          <w:spacing w:val="4"/>
          <w:sz w:val="36"/>
          <w:szCs w:val="48"/>
          <w:highlight w:val="none"/>
          <w:lang w:eastAsia="zh-CN"/>
        </w:rPr>
      </w:pPr>
    </w:p>
    <w:p w14:paraId="7C13B3F1">
      <w:pPr>
        <w:pStyle w:val="7"/>
        <w:jc w:val="center"/>
        <w:rPr>
          <w:rFonts w:hint="eastAsia" w:asciiTheme="minorEastAsia" w:hAnsiTheme="minorEastAsia" w:eastAsiaTheme="minorEastAsia" w:cstheme="minorEastAsia"/>
          <w:b/>
          <w:color w:val="auto"/>
          <w:spacing w:val="4"/>
          <w:sz w:val="36"/>
          <w:szCs w:val="48"/>
          <w:highlight w:val="none"/>
          <w:lang w:eastAsia="zh-CN"/>
        </w:rPr>
      </w:pPr>
    </w:p>
    <w:p w14:paraId="74700767">
      <w:pPr>
        <w:spacing w:line="243" w:lineRule="auto"/>
        <w:jc w:val="cente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本合同条款仅供参考，具体内容以甲乙双方签订合同为准。</w:t>
      </w:r>
    </w:p>
    <w:p w14:paraId="37A1A48B">
      <w:pPr>
        <w:spacing w:line="243" w:lineRule="auto"/>
        <w:rPr>
          <w:rFonts w:hint="eastAsia" w:asciiTheme="minorEastAsia" w:hAnsiTheme="minorEastAsia" w:eastAsiaTheme="minorEastAsia" w:cstheme="minorEastAsia"/>
          <w:sz w:val="21"/>
        </w:rPr>
      </w:pPr>
    </w:p>
    <w:p w14:paraId="0473CF67">
      <w:pPr>
        <w:pStyle w:val="7"/>
        <w:jc w:val="center"/>
        <w:rPr>
          <w:rFonts w:hint="eastAsia" w:asciiTheme="minorEastAsia" w:hAnsiTheme="minorEastAsia" w:eastAsiaTheme="minorEastAsia" w:cstheme="minorEastAsia"/>
          <w:b/>
          <w:color w:val="auto"/>
          <w:spacing w:val="4"/>
          <w:sz w:val="36"/>
          <w:szCs w:val="48"/>
          <w:highlight w:val="none"/>
          <w:lang w:eastAsia="zh-CN"/>
        </w:rPr>
      </w:pPr>
    </w:p>
    <w:p w14:paraId="599B37EE">
      <w:pPr>
        <w:pStyle w:val="7"/>
        <w:jc w:val="center"/>
        <w:rPr>
          <w:rFonts w:hint="eastAsia" w:asciiTheme="minorEastAsia" w:hAnsiTheme="minorEastAsia" w:eastAsiaTheme="minorEastAsia" w:cstheme="minorEastAsia"/>
          <w:b/>
          <w:color w:val="auto"/>
          <w:spacing w:val="4"/>
          <w:sz w:val="36"/>
          <w:szCs w:val="48"/>
          <w:highlight w:val="none"/>
          <w:lang w:eastAsia="zh-CN"/>
        </w:rPr>
      </w:pPr>
    </w:p>
    <w:p w14:paraId="0353C9D0">
      <w:pPr>
        <w:pStyle w:val="7"/>
        <w:jc w:val="center"/>
        <w:rPr>
          <w:rFonts w:hint="eastAsia" w:asciiTheme="minorEastAsia" w:hAnsiTheme="minorEastAsia" w:eastAsiaTheme="minorEastAsia" w:cstheme="minorEastAsia"/>
          <w:b/>
          <w:color w:val="auto"/>
          <w:spacing w:val="4"/>
          <w:sz w:val="36"/>
          <w:szCs w:val="48"/>
          <w:highlight w:val="none"/>
          <w:lang w:eastAsia="zh-CN"/>
        </w:rPr>
      </w:pPr>
      <w:r>
        <w:rPr>
          <w:rFonts w:hint="eastAsia" w:asciiTheme="minorEastAsia" w:hAnsiTheme="minorEastAsia" w:eastAsiaTheme="minorEastAsia" w:cstheme="minorEastAsia"/>
          <w:b/>
          <w:color w:val="auto"/>
          <w:spacing w:val="4"/>
          <w:sz w:val="36"/>
          <w:szCs w:val="48"/>
          <w:highlight w:val="none"/>
          <w:lang w:eastAsia="zh-CN"/>
        </w:rPr>
        <w:t>等驾坡街道办事处围墙改造项目</w:t>
      </w:r>
    </w:p>
    <w:p w14:paraId="20853DCE">
      <w:pPr>
        <w:pStyle w:val="7"/>
        <w:jc w:val="center"/>
        <w:rPr>
          <w:rFonts w:hint="eastAsia" w:asciiTheme="minorEastAsia" w:hAnsiTheme="minorEastAsia" w:eastAsiaTheme="minorEastAsia" w:cstheme="minorEastAsia"/>
          <w:color w:val="auto"/>
          <w:sz w:val="16"/>
          <w:szCs w:val="20"/>
        </w:rPr>
      </w:pPr>
      <w:r>
        <w:rPr>
          <w:rFonts w:hint="eastAsia" w:asciiTheme="minorEastAsia" w:hAnsiTheme="minorEastAsia" w:eastAsiaTheme="minorEastAsia" w:cstheme="minorEastAsia"/>
          <w:b/>
          <w:color w:val="auto"/>
          <w:spacing w:val="4"/>
          <w:sz w:val="36"/>
          <w:szCs w:val="48"/>
          <w:highlight w:val="none"/>
          <w:lang w:eastAsia="zh-CN"/>
        </w:rPr>
        <w:t>（示范文本）</w:t>
      </w:r>
    </w:p>
    <w:p w14:paraId="6A3BEB28">
      <w:pPr>
        <w:adjustRightInd w:val="0"/>
        <w:snapToGrid w:val="0"/>
        <w:spacing w:before="60" w:after="60" w:line="360" w:lineRule="auto"/>
        <w:rPr>
          <w:rFonts w:hint="eastAsia" w:asciiTheme="minorEastAsia" w:hAnsiTheme="minorEastAsia" w:eastAsiaTheme="minorEastAsia" w:cstheme="minorEastAsia"/>
          <w:color w:val="auto"/>
          <w:sz w:val="24"/>
          <w:szCs w:val="24"/>
          <w:highlight w:val="none"/>
        </w:rPr>
      </w:pPr>
    </w:p>
    <w:p w14:paraId="0623FBD7">
      <w:pPr>
        <w:adjustRightInd w:val="0"/>
        <w:snapToGrid w:val="0"/>
        <w:spacing w:before="60" w:after="60" w:line="360" w:lineRule="auto"/>
        <w:rPr>
          <w:rFonts w:hint="eastAsia" w:asciiTheme="minorEastAsia" w:hAnsiTheme="minorEastAsia" w:eastAsiaTheme="minorEastAsia" w:cstheme="minorEastAsia"/>
          <w:color w:val="auto"/>
          <w:sz w:val="24"/>
          <w:szCs w:val="24"/>
          <w:highlight w:val="none"/>
        </w:rPr>
      </w:pPr>
    </w:p>
    <w:p w14:paraId="10B20BBB">
      <w:pPr>
        <w:adjustRightInd w:val="0"/>
        <w:snapToGrid w:val="0"/>
        <w:spacing w:before="60" w:after="60" w:line="360" w:lineRule="auto"/>
        <w:rPr>
          <w:rFonts w:hint="eastAsia" w:asciiTheme="minorEastAsia" w:hAnsiTheme="minorEastAsia" w:eastAsiaTheme="minorEastAsia" w:cstheme="minorEastAsia"/>
          <w:color w:val="auto"/>
          <w:sz w:val="24"/>
          <w:szCs w:val="24"/>
          <w:highlight w:val="none"/>
        </w:rPr>
      </w:pPr>
    </w:p>
    <w:p w14:paraId="5586023D">
      <w:pPr>
        <w:pStyle w:val="5"/>
        <w:rPr>
          <w:rFonts w:hint="eastAsia" w:asciiTheme="minorEastAsia" w:hAnsiTheme="minorEastAsia" w:eastAsiaTheme="minorEastAsia" w:cstheme="minorEastAsia"/>
          <w:color w:val="auto"/>
          <w:sz w:val="24"/>
          <w:szCs w:val="24"/>
          <w:highlight w:val="none"/>
        </w:rPr>
      </w:pPr>
    </w:p>
    <w:p w14:paraId="1066E852">
      <w:pPr>
        <w:pStyle w:val="5"/>
        <w:rPr>
          <w:rFonts w:hint="eastAsia" w:asciiTheme="minorEastAsia" w:hAnsiTheme="minorEastAsia" w:eastAsiaTheme="minorEastAsia" w:cstheme="minorEastAsia"/>
          <w:color w:val="auto"/>
          <w:sz w:val="24"/>
          <w:szCs w:val="24"/>
          <w:highlight w:val="none"/>
        </w:rPr>
      </w:pPr>
    </w:p>
    <w:p w14:paraId="7F372553">
      <w:pPr>
        <w:adjustRightInd w:val="0"/>
        <w:snapToGrid w:val="0"/>
        <w:spacing w:before="60" w:after="60" w:line="360" w:lineRule="auto"/>
        <w:rPr>
          <w:rFonts w:hint="eastAsia" w:asciiTheme="minorEastAsia" w:hAnsiTheme="minorEastAsia" w:eastAsiaTheme="minorEastAsia" w:cstheme="minorEastAsia"/>
          <w:color w:val="auto"/>
          <w:sz w:val="24"/>
          <w:szCs w:val="24"/>
          <w:highlight w:val="none"/>
        </w:rPr>
      </w:pPr>
    </w:p>
    <w:p w14:paraId="5395D680">
      <w:pPr>
        <w:pStyle w:val="7"/>
        <w:rPr>
          <w:rFonts w:hint="eastAsia" w:asciiTheme="minorEastAsia" w:hAnsiTheme="minorEastAsia" w:eastAsiaTheme="minorEastAsia" w:cstheme="minorEastAsia"/>
          <w:color w:val="auto"/>
        </w:rPr>
      </w:pPr>
    </w:p>
    <w:p w14:paraId="6569E663">
      <w:pPr>
        <w:pStyle w:val="3"/>
        <w:rPr>
          <w:rFonts w:hint="eastAsia" w:asciiTheme="minorEastAsia" w:hAnsiTheme="minorEastAsia" w:eastAsiaTheme="minorEastAsia" w:cstheme="minorEastAsia"/>
          <w:color w:val="auto"/>
          <w:highlight w:val="none"/>
        </w:rPr>
      </w:pPr>
    </w:p>
    <w:p w14:paraId="507135CA">
      <w:pPr>
        <w:spacing w:line="360" w:lineRule="auto"/>
        <w:jc w:val="left"/>
        <w:rPr>
          <w:rFonts w:hint="eastAsia" w:asciiTheme="minorEastAsia" w:hAnsiTheme="minorEastAsia" w:eastAsiaTheme="minorEastAsia" w:cstheme="minorEastAsia"/>
          <w:b/>
          <w:color w:val="auto"/>
          <w:w w:val="98"/>
          <w:sz w:val="28"/>
          <w:szCs w:val="28"/>
          <w:highlight w:val="none"/>
          <w:lang w:val="en-US" w:eastAsia="zh-CN"/>
        </w:rPr>
      </w:pPr>
      <w:r>
        <w:rPr>
          <w:rFonts w:hint="eastAsia" w:asciiTheme="minorEastAsia" w:hAnsiTheme="minorEastAsia" w:eastAsiaTheme="minorEastAsia" w:cstheme="minorEastAsia"/>
          <w:b/>
          <w:color w:val="auto"/>
          <w:w w:val="98"/>
          <w:sz w:val="28"/>
          <w:szCs w:val="28"/>
          <w:highlight w:val="none"/>
        </w:rPr>
        <w:t>项目编号：</w:t>
      </w:r>
      <w:r>
        <w:rPr>
          <w:rFonts w:hint="eastAsia" w:asciiTheme="minorEastAsia" w:hAnsiTheme="minorEastAsia" w:eastAsiaTheme="minorEastAsia" w:cstheme="minorEastAsia"/>
          <w:b/>
          <w:color w:val="auto"/>
          <w:w w:val="98"/>
          <w:sz w:val="28"/>
          <w:szCs w:val="28"/>
          <w:highlight w:val="none"/>
          <w:lang w:eastAsia="zh-CN"/>
        </w:rPr>
        <w:t>HXGJXM2025-ZC-CS1001</w:t>
      </w:r>
    </w:p>
    <w:p w14:paraId="5396ECD9">
      <w:pPr>
        <w:spacing w:line="360" w:lineRule="auto"/>
        <w:jc w:val="left"/>
        <w:rPr>
          <w:rFonts w:hint="eastAsia" w:asciiTheme="minorEastAsia" w:hAnsiTheme="minorEastAsia" w:eastAsiaTheme="minorEastAsia" w:cstheme="minorEastAsia"/>
          <w:b/>
          <w:color w:val="auto"/>
          <w:w w:val="98"/>
          <w:sz w:val="28"/>
          <w:szCs w:val="28"/>
          <w:highlight w:val="none"/>
          <w:lang w:eastAsia="zh-CN"/>
        </w:rPr>
      </w:pPr>
      <w:r>
        <w:rPr>
          <w:rFonts w:hint="eastAsia" w:asciiTheme="minorEastAsia" w:hAnsiTheme="minorEastAsia" w:eastAsiaTheme="minorEastAsia" w:cstheme="minorEastAsia"/>
          <w:b/>
          <w:color w:val="auto"/>
          <w:w w:val="98"/>
          <w:sz w:val="28"/>
          <w:szCs w:val="28"/>
          <w:highlight w:val="none"/>
        </w:rPr>
        <w:t>项目名称：等驾坡街道办事处围墙改造项目</w:t>
      </w:r>
    </w:p>
    <w:p w14:paraId="7A5C710B">
      <w:pPr>
        <w:spacing w:line="360" w:lineRule="auto"/>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28"/>
          <w:szCs w:val="28"/>
          <w:highlight w:val="none"/>
        </w:rPr>
        <w:t>发包人：西安市雁塔区等驾坡街道办事处</w:t>
      </w:r>
    </w:p>
    <w:p w14:paraId="22F7C9EE">
      <w:pPr>
        <w:spacing w:line="360" w:lineRule="auto"/>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28"/>
          <w:szCs w:val="28"/>
          <w:highlight w:val="none"/>
        </w:rPr>
        <w:t>承 包 人:</w:t>
      </w:r>
    </w:p>
    <w:p w14:paraId="779D1287">
      <w:pPr>
        <w:jc w:val="center"/>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28"/>
          <w:szCs w:val="28"/>
          <w:highlight w:val="none"/>
        </w:rPr>
        <w:t xml:space="preserve"> </w:t>
      </w:r>
    </w:p>
    <w:p w14:paraId="6E831B1F">
      <w:pPr>
        <w:adjustRightInd w:val="0"/>
        <w:snapToGrid w:val="0"/>
        <w:spacing w:before="60" w:after="60" w:line="360" w:lineRule="auto"/>
        <w:jc w:val="center"/>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b/>
          <w:color w:val="auto"/>
          <w:sz w:val="28"/>
          <w:szCs w:val="28"/>
          <w:highlight w:val="none"/>
        </w:rPr>
        <w:t>二〇二</w:t>
      </w:r>
      <w:r>
        <w:rPr>
          <w:rFonts w:hint="eastAsia" w:asciiTheme="minorEastAsia" w:hAnsiTheme="minorEastAsia" w:eastAsiaTheme="minorEastAsia" w:cstheme="minorEastAsia"/>
          <w:b/>
          <w:color w:val="auto"/>
          <w:sz w:val="28"/>
          <w:szCs w:val="28"/>
          <w:highlight w:val="none"/>
          <w:lang w:val="en-US" w:eastAsia="zh-CN"/>
        </w:rPr>
        <w:t>五</w:t>
      </w:r>
      <w:r>
        <w:rPr>
          <w:rFonts w:hint="eastAsia" w:asciiTheme="minorEastAsia" w:hAnsiTheme="minorEastAsia" w:eastAsiaTheme="minorEastAsia" w:cstheme="minorEastAsia"/>
          <w:b/>
          <w:color w:val="auto"/>
          <w:sz w:val="28"/>
          <w:szCs w:val="28"/>
          <w:highlight w:val="none"/>
        </w:rPr>
        <w:t>年    月    日</w:t>
      </w:r>
    </w:p>
    <w:p w14:paraId="7A79F9F6">
      <w:pPr>
        <w:adjustRightInd w:val="0"/>
        <w:snapToGrid w:val="0"/>
        <w:spacing w:before="60" w:after="60" w:line="360" w:lineRule="auto"/>
        <w:jc w:val="center"/>
        <w:rPr>
          <w:rFonts w:hint="eastAsia" w:asciiTheme="minorEastAsia" w:hAnsiTheme="minorEastAsia" w:eastAsiaTheme="minorEastAsia" w:cstheme="minorEastAsia"/>
          <w:color w:val="auto"/>
          <w:sz w:val="24"/>
          <w:szCs w:val="24"/>
          <w:highlight w:val="none"/>
        </w:rPr>
      </w:pPr>
    </w:p>
    <w:p w14:paraId="7AA2E6BC">
      <w:pPr>
        <w:adjustRightInd w:val="0"/>
        <w:snapToGrid w:val="0"/>
        <w:spacing w:before="60" w:after="60" w:line="360" w:lineRule="auto"/>
        <w:jc w:val="center"/>
        <w:rPr>
          <w:rFonts w:hint="eastAsia" w:asciiTheme="minorEastAsia" w:hAnsiTheme="minorEastAsia" w:eastAsiaTheme="minorEastAsia" w:cstheme="minorEastAsia"/>
          <w:color w:val="auto"/>
          <w:sz w:val="24"/>
          <w:szCs w:val="24"/>
          <w:highlight w:val="none"/>
        </w:rPr>
      </w:pPr>
    </w:p>
    <w:p w14:paraId="2144EE4F">
      <w:pPr>
        <w:jc w:val="center"/>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br w:type="page"/>
      </w:r>
      <w:r>
        <w:rPr>
          <w:rFonts w:hint="eastAsia" w:asciiTheme="minorEastAsia" w:hAnsiTheme="minorEastAsia" w:eastAsiaTheme="minorEastAsia" w:cstheme="minorEastAsia"/>
          <w:b/>
          <w:bCs/>
          <w:color w:val="auto"/>
          <w:sz w:val="32"/>
          <w:szCs w:val="32"/>
          <w:highlight w:val="none"/>
        </w:rPr>
        <w:t>合同文件格式</w:t>
      </w:r>
    </w:p>
    <w:p w14:paraId="1DB4F666">
      <w:pPr>
        <w:autoSpaceDE w:val="0"/>
        <w:autoSpaceDN w:val="0"/>
        <w:adjustRightInd w:val="0"/>
        <w:spacing w:line="480" w:lineRule="auto"/>
        <w:ind w:firstLine="480" w:firstLineChars="200"/>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甲方（</w:t>
      </w:r>
      <w:r>
        <w:rPr>
          <w:rFonts w:hint="eastAsia" w:asciiTheme="minorEastAsia" w:hAnsiTheme="minorEastAsia" w:eastAsiaTheme="minorEastAsia" w:cstheme="minorEastAsia"/>
          <w:bCs/>
          <w:color w:val="auto"/>
          <w:sz w:val="24"/>
          <w:szCs w:val="24"/>
          <w:highlight w:val="none"/>
          <w:lang w:eastAsia="zh-CN"/>
        </w:rPr>
        <w:t>招标</w:t>
      </w:r>
      <w:r>
        <w:rPr>
          <w:rFonts w:hint="eastAsia" w:asciiTheme="minorEastAsia" w:hAnsiTheme="minorEastAsia" w:eastAsiaTheme="minorEastAsia" w:cstheme="minorEastAsia"/>
          <w:bCs/>
          <w:color w:val="auto"/>
          <w:sz w:val="24"/>
          <w:szCs w:val="24"/>
          <w:highlight w:val="none"/>
        </w:rPr>
        <w:t>人）：</w:t>
      </w:r>
    </w:p>
    <w:p w14:paraId="4FD07177">
      <w:pPr>
        <w:autoSpaceDE w:val="0"/>
        <w:autoSpaceDN w:val="0"/>
        <w:adjustRightInd w:val="0"/>
        <w:spacing w:line="480" w:lineRule="auto"/>
        <w:ind w:firstLine="480" w:firstLineChars="200"/>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 xml:space="preserve">乙方（中标人）： </w:t>
      </w:r>
    </w:p>
    <w:p w14:paraId="7F45B938">
      <w:pPr>
        <w:autoSpaceDE w:val="0"/>
        <w:autoSpaceDN w:val="0"/>
        <w:adjustRightInd w:val="0"/>
        <w:spacing w:line="480" w:lineRule="auto"/>
        <w:ind w:firstLine="480" w:firstLineChars="200"/>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根据《中华人民共和国民法典》、《中华人民共和国</w:t>
      </w:r>
      <w:r>
        <w:rPr>
          <w:rFonts w:hint="eastAsia" w:asciiTheme="minorEastAsia" w:hAnsiTheme="minorEastAsia" w:eastAsiaTheme="minorEastAsia" w:cstheme="minorEastAsia"/>
          <w:bCs/>
          <w:color w:val="auto"/>
          <w:sz w:val="24"/>
          <w:szCs w:val="24"/>
          <w:highlight w:val="none"/>
          <w:lang w:eastAsia="zh-CN"/>
        </w:rPr>
        <w:t>政府采购</w:t>
      </w:r>
      <w:r>
        <w:rPr>
          <w:rFonts w:hint="eastAsia" w:asciiTheme="minorEastAsia" w:hAnsiTheme="minorEastAsia" w:eastAsiaTheme="minorEastAsia" w:cstheme="minorEastAsia"/>
          <w:bCs/>
          <w:color w:val="auto"/>
          <w:sz w:val="24"/>
          <w:szCs w:val="24"/>
          <w:highlight w:val="none"/>
        </w:rPr>
        <w:t>法》及其他有关法律、法规，遵循平等、自愿、公平和诚信的原则，双方就下述工程委托与相关服务事项协商一致，订立本合同。</w:t>
      </w:r>
    </w:p>
    <w:p w14:paraId="10D6C88E">
      <w:pPr>
        <w:autoSpaceDE w:val="0"/>
        <w:autoSpaceDN w:val="0"/>
        <w:adjustRightInd w:val="0"/>
        <w:spacing w:line="480" w:lineRule="auto"/>
        <w:ind w:firstLine="482" w:firstLineChars="200"/>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
          <w:color w:val="auto"/>
          <w:sz w:val="24"/>
          <w:szCs w:val="24"/>
          <w:highlight w:val="none"/>
        </w:rPr>
        <w:t>一、合同价款</w:t>
      </w:r>
    </w:p>
    <w:p w14:paraId="2D242F90">
      <w:pPr>
        <w:autoSpaceDE w:val="0"/>
        <w:autoSpaceDN w:val="0"/>
        <w:adjustRightInd w:val="0"/>
        <w:spacing w:line="480" w:lineRule="auto"/>
        <w:ind w:firstLine="480" w:firstLineChars="200"/>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（一）合同总价款：</w:t>
      </w:r>
      <w:r>
        <w:rPr>
          <w:rFonts w:hint="eastAsia" w:asciiTheme="minorEastAsia" w:hAnsiTheme="minorEastAsia" w:eastAsiaTheme="minorEastAsia" w:cstheme="minorEastAsia"/>
          <w:bCs/>
          <w:color w:val="auto"/>
          <w:sz w:val="24"/>
          <w:szCs w:val="24"/>
          <w:highlight w:val="none"/>
          <w:lang w:eastAsia="zh-CN"/>
        </w:rPr>
        <w:t>大写：</w:t>
      </w:r>
      <w:r>
        <w:rPr>
          <w:rFonts w:hint="eastAsia" w:asciiTheme="minorEastAsia" w:hAnsiTheme="minorEastAsia" w:eastAsiaTheme="minorEastAsia" w:cstheme="minorEastAsia"/>
          <w:bCs/>
          <w:color w:val="auto"/>
          <w:sz w:val="24"/>
          <w:szCs w:val="24"/>
          <w:highlight w:val="none"/>
          <w:lang w:val="en-US" w:eastAsia="zh-CN"/>
        </w:rPr>
        <w:t xml:space="preserve">            （￥：     元）</w:t>
      </w:r>
      <w:r>
        <w:rPr>
          <w:rFonts w:hint="eastAsia" w:asciiTheme="minorEastAsia" w:hAnsiTheme="minorEastAsia" w:eastAsiaTheme="minorEastAsia" w:cstheme="minorEastAsia"/>
          <w:bCs/>
          <w:color w:val="auto"/>
          <w:sz w:val="24"/>
          <w:szCs w:val="24"/>
          <w:highlight w:val="none"/>
        </w:rPr>
        <w:t>。</w:t>
      </w:r>
    </w:p>
    <w:p w14:paraId="16B2FE8A">
      <w:pPr>
        <w:autoSpaceDE w:val="0"/>
        <w:autoSpaceDN w:val="0"/>
        <w:adjustRightInd w:val="0"/>
        <w:spacing w:line="480" w:lineRule="auto"/>
        <w:ind w:firstLine="480" w:firstLineChars="200"/>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（二）合同总价包括：</w:t>
      </w:r>
      <w:r>
        <w:rPr>
          <w:rFonts w:hint="eastAsia" w:asciiTheme="minorEastAsia" w:hAnsiTheme="minorEastAsia" w:eastAsiaTheme="minorEastAsia" w:cstheme="minorEastAsia"/>
          <w:bCs/>
          <w:color w:val="auto"/>
          <w:sz w:val="24"/>
          <w:szCs w:val="24"/>
          <w:highlight w:val="none"/>
          <w:lang w:eastAsia="zh-CN"/>
        </w:rPr>
        <w:t>图纸及工程量清单的全部内容</w:t>
      </w:r>
      <w:r>
        <w:rPr>
          <w:rFonts w:hint="eastAsia" w:asciiTheme="minorEastAsia" w:hAnsiTheme="minorEastAsia" w:eastAsiaTheme="minorEastAsia" w:cstheme="minorEastAsia"/>
          <w:bCs/>
          <w:color w:val="auto"/>
          <w:sz w:val="24"/>
          <w:szCs w:val="24"/>
          <w:highlight w:val="none"/>
        </w:rPr>
        <w:t>，不受市场价变化或实际工作量变化的影响。合同价格为含税价。</w:t>
      </w:r>
    </w:p>
    <w:p w14:paraId="40AB5EFE">
      <w:pPr>
        <w:autoSpaceDE w:val="0"/>
        <w:autoSpaceDN w:val="0"/>
        <w:adjustRightInd w:val="0"/>
        <w:spacing w:line="480" w:lineRule="auto"/>
        <w:ind w:firstLine="482" w:firstLineChars="200"/>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二、结算方式</w:t>
      </w:r>
    </w:p>
    <w:p w14:paraId="09148BE6">
      <w:pPr>
        <w:autoSpaceDE w:val="0"/>
        <w:autoSpaceDN w:val="0"/>
        <w:adjustRightInd w:val="0"/>
        <w:spacing w:line="480" w:lineRule="auto"/>
        <w:ind w:firstLine="480" w:firstLineChars="200"/>
        <w:rPr>
          <w:rFonts w:hint="eastAsia" w:asciiTheme="minorEastAsia" w:hAnsiTheme="minorEastAsia" w:eastAsiaTheme="minorEastAsia" w:cstheme="minorEastAsia"/>
          <w:b w:val="0"/>
          <w:bCs/>
          <w:color w:val="auto"/>
          <w:sz w:val="24"/>
          <w:szCs w:val="24"/>
          <w:highlight w:val="none"/>
        </w:rPr>
      </w:pPr>
      <w:r>
        <w:rPr>
          <w:rFonts w:hint="eastAsia" w:asciiTheme="minorEastAsia" w:hAnsiTheme="minorEastAsia" w:eastAsiaTheme="minorEastAsia" w:cstheme="minorEastAsia"/>
          <w:b w:val="0"/>
          <w:bCs/>
          <w:color w:val="auto"/>
          <w:sz w:val="24"/>
          <w:szCs w:val="24"/>
          <w:highlight w:val="none"/>
        </w:rPr>
        <w:t>（1）合同签订后30日历日支付合同总价款的40%，作为预付款；</w:t>
      </w:r>
    </w:p>
    <w:p w14:paraId="4182B6A3">
      <w:pPr>
        <w:autoSpaceDE w:val="0"/>
        <w:autoSpaceDN w:val="0"/>
        <w:adjustRightInd w:val="0"/>
        <w:spacing w:line="480" w:lineRule="auto"/>
        <w:ind w:firstLine="480" w:firstLineChars="200"/>
        <w:rPr>
          <w:rFonts w:hint="eastAsia" w:asciiTheme="minorEastAsia" w:hAnsiTheme="minorEastAsia" w:eastAsiaTheme="minorEastAsia" w:cstheme="minorEastAsia"/>
          <w:b w:val="0"/>
          <w:bCs/>
          <w:color w:val="auto"/>
          <w:sz w:val="24"/>
          <w:szCs w:val="24"/>
          <w:highlight w:val="none"/>
        </w:rPr>
      </w:pPr>
      <w:r>
        <w:rPr>
          <w:rFonts w:hint="eastAsia" w:asciiTheme="minorEastAsia" w:hAnsiTheme="minorEastAsia" w:eastAsiaTheme="minorEastAsia" w:cstheme="minorEastAsia"/>
          <w:b w:val="0"/>
          <w:bCs/>
          <w:color w:val="auto"/>
          <w:sz w:val="24"/>
          <w:szCs w:val="24"/>
          <w:highlight w:val="none"/>
        </w:rPr>
        <w:t>（2）项目经验收合格后，支付至审定价款的100%；</w:t>
      </w:r>
    </w:p>
    <w:p w14:paraId="4D2C8184">
      <w:pPr>
        <w:autoSpaceDE w:val="0"/>
        <w:autoSpaceDN w:val="0"/>
        <w:adjustRightInd w:val="0"/>
        <w:spacing w:line="480" w:lineRule="auto"/>
        <w:ind w:firstLine="480" w:firstLineChars="200"/>
        <w:rPr>
          <w:rFonts w:hint="eastAsia" w:asciiTheme="minorEastAsia" w:hAnsiTheme="minorEastAsia" w:eastAsiaTheme="minorEastAsia" w:cstheme="minorEastAsia"/>
          <w:b w:val="0"/>
          <w:bCs/>
          <w:color w:val="auto"/>
          <w:sz w:val="24"/>
          <w:szCs w:val="24"/>
          <w:highlight w:val="none"/>
        </w:rPr>
      </w:pPr>
      <w:bookmarkStart w:id="0" w:name="_GoBack"/>
      <w:bookmarkEnd w:id="0"/>
      <w:r>
        <w:rPr>
          <w:rFonts w:hint="eastAsia" w:asciiTheme="minorEastAsia" w:hAnsiTheme="minorEastAsia" w:eastAsiaTheme="minorEastAsia" w:cstheme="minorEastAsia"/>
          <w:b w:val="0"/>
          <w:bCs/>
          <w:color w:val="auto"/>
          <w:sz w:val="24"/>
          <w:szCs w:val="24"/>
          <w:highlight w:val="none"/>
        </w:rPr>
        <w:t>（3）乙方应于甲方每次付款前提供等额正规发票。最后一次付款时应提供剩余款项全额正规发票。</w:t>
      </w:r>
    </w:p>
    <w:p w14:paraId="108E32C3">
      <w:pPr>
        <w:autoSpaceDE w:val="0"/>
        <w:autoSpaceDN w:val="0"/>
        <w:adjustRightInd w:val="0"/>
        <w:spacing w:line="480" w:lineRule="auto"/>
        <w:ind w:firstLine="480" w:firstLineChars="200"/>
        <w:rPr>
          <w:rFonts w:hint="eastAsia" w:asciiTheme="minorEastAsia" w:hAnsiTheme="minorEastAsia" w:eastAsiaTheme="minorEastAsia" w:cstheme="minorEastAsia"/>
          <w:b w:val="0"/>
          <w:bCs/>
          <w:color w:val="auto"/>
          <w:sz w:val="24"/>
          <w:szCs w:val="24"/>
          <w:highlight w:val="none"/>
          <w:lang w:eastAsia="zh-CN"/>
        </w:rPr>
      </w:pPr>
      <w:r>
        <w:rPr>
          <w:rFonts w:hint="eastAsia" w:asciiTheme="minorEastAsia" w:hAnsiTheme="minorEastAsia" w:eastAsiaTheme="minorEastAsia" w:cstheme="minorEastAsia"/>
          <w:b w:val="0"/>
          <w:bCs/>
          <w:color w:val="auto"/>
          <w:sz w:val="24"/>
          <w:szCs w:val="24"/>
          <w:highlight w:val="none"/>
          <w:lang w:eastAsia="zh-CN"/>
        </w:rPr>
        <w:t>（</w:t>
      </w:r>
      <w:r>
        <w:rPr>
          <w:rFonts w:hint="eastAsia" w:asciiTheme="minorEastAsia" w:hAnsiTheme="minorEastAsia" w:eastAsiaTheme="minorEastAsia" w:cstheme="minorEastAsia"/>
          <w:b w:val="0"/>
          <w:bCs/>
          <w:color w:val="auto"/>
          <w:sz w:val="24"/>
          <w:szCs w:val="24"/>
          <w:highlight w:val="none"/>
          <w:lang w:val="en-US" w:eastAsia="zh-CN"/>
        </w:rPr>
        <w:t>4</w:t>
      </w:r>
      <w:r>
        <w:rPr>
          <w:rFonts w:hint="eastAsia" w:asciiTheme="minorEastAsia" w:hAnsiTheme="minorEastAsia" w:eastAsiaTheme="minorEastAsia" w:cstheme="minorEastAsia"/>
          <w:b w:val="0"/>
          <w:bCs/>
          <w:color w:val="auto"/>
          <w:sz w:val="24"/>
          <w:szCs w:val="24"/>
          <w:highlight w:val="none"/>
          <w:lang w:eastAsia="zh-CN"/>
        </w:rPr>
        <w:t>）漏项处理：施工过程中发现工程量清单中存在漏项工程的，该漏项工程作为本项目采购的组成部分，采购人和供应商可以按照《中华人民共和国政府采购法》的规定协商解决</w:t>
      </w:r>
    </w:p>
    <w:p w14:paraId="7EA723E5">
      <w:pPr>
        <w:autoSpaceDE w:val="0"/>
        <w:autoSpaceDN w:val="0"/>
        <w:adjustRightInd w:val="0"/>
        <w:spacing w:line="480" w:lineRule="auto"/>
        <w:ind w:firstLine="482" w:firstLineChars="200"/>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
          <w:color w:val="auto"/>
          <w:sz w:val="24"/>
          <w:szCs w:val="24"/>
          <w:highlight w:val="none"/>
        </w:rPr>
        <w:t>三、实施地点及工期：</w:t>
      </w:r>
    </w:p>
    <w:p w14:paraId="1746E0F9">
      <w:pPr>
        <w:autoSpaceDE w:val="0"/>
        <w:autoSpaceDN w:val="0"/>
        <w:adjustRightInd w:val="0"/>
        <w:spacing w:line="480" w:lineRule="auto"/>
        <w:ind w:firstLine="480" w:firstLineChars="200"/>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（一）实施地点：甲方指定地点。</w:t>
      </w:r>
    </w:p>
    <w:p w14:paraId="403A559C">
      <w:pPr>
        <w:autoSpaceDE w:val="0"/>
        <w:autoSpaceDN w:val="0"/>
        <w:adjustRightInd w:val="0"/>
        <w:spacing w:line="480" w:lineRule="auto"/>
        <w:ind w:firstLine="480" w:firstLineChars="200"/>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（二）工期：</w:t>
      </w:r>
      <w:r>
        <w:rPr>
          <w:rFonts w:hint="eastAsia" w:asciiTheme="minorEastAsia" w:hAnsiTheme="minorEastAsia" w:eastAsiaTheme="minorEastAsia" w:cstheme="minorEastAsia"/>
          <w:bCs/>
          <w:color w:val="auto"/>
          <w:sz w:val="24"/>
          <w:szCs w:val="24"/>
          <w:highlight w:val="none"/>
          <w:lang w:eastAsia="zh-CN"/>
        </w:rPr>
        <w:t>自合同签订之日起</w:t>
      </w:r>
      <w:r>
        <w:rPr>
          <w:rFonts w:hint="eastAsia" w:asciiTheme="minorEastAsia" w:hAnsiTheme="minorEastAsia" w:eastAsiaTheme="minorEastAsia" w:cstheme="minorEastAsia"/>
          <w:bCs/>
          <w:color w:val="auto"/>
          <w:sz w:val="24"/>
          <w:szCs w:val="24"/>
          <w:highlight w:val="none"/>
          <w:lang w:val="en-US" w:eastAsia="zh-CN"/>
        </w:rPr>
        <w:t>45日历天</w:t>
      </w:r>
      <w:r>
        <w:rPr>
          <w:rFonts w:hint="eastAsia" w:asciiTheme="minorEastAsia" w:hAnsiTheme="minorEastAsia" w:eastAsiaTheme="minorEastAsia" w:cstheme="minorEastAsia"/>
          <w:bCs/>
          <w:color w:val="auto"/>
          <w:sz w:val="24"/>
          <w:szCs w:val="24"/>
          <w:highlight w:val="none"/>
        </w:rPr>
        <w:t>。</w:t>
      </w:r>
    </w:p>
    <w:p w14:paraId="47950334">
      <w:pPr>
        <w:autoSpaceDE w:val="0"/>
        <w:autoSpaceDN w:val="0"/>
        <w:adjustRightInd w:val="0"/>
        <w:spacing w:line="480" w:lineRule="auto"/>
        <w:ind w:firstLine="472" w:firstLineChars="196"/>
        <w:rPr>
          <w:rFonts w:hint="eastAsia" w:asciiTheme="minorEastAsia" w:hAnsiTheme="minorEastAsia" w:eastAsiaTheme="minorEastAsia" w:cstheme="minorEastAsia"/>
          <w:b/>
          <w:color w:val="auto"/>
          <w:sz w:val="24"/>
          <w:szCs w:val="24"/>
          <w:highlight w:val="none"/>
          <w:lang w:val="zh-CN"/>
        </w:rPr>
      </w:pPr>
      <w:r>
        <w:rPr>
          <w:rFonts w:hint="eastAsia" w:asciiTheme="minorEastAsia" w:hAnsiTheme="minorEastAsia" w:eastAsiaTheme="minorEastAsia" w:cstheme="minorEastAsia"/>
          <w:b/>
          <w:color w:val="auto"/>
          <w:sz w:val="24"/>
          <w:szCs w:val="24"/>
          <w:highlight w:val="none"/>
          <w:lang w:val="zh-CN"/>
        </w:rPr>
        <w:t>四、质量保证</w:t>
      </w:r>
    </w:p>
    <w:p w14:paraId="25A5D4CE">
      <w:pPr>
        <w:autoSpaceDE w:val="0"/>
        <w:autoSpaceDN w:val="0"/>
        <w:adjustRightInd w:val="0"/>
        <w:spacing w:line="480" w:lineRule="auto"/>
        <w:ind w:firstLine="470" w:firstLineChars="196"/>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（一）</w:t>
      </w:r>
      <w:r>
        <w:rPr>
          <w:rFonts w:hint="eastAsia" w:asciiTheme="minorEastAsia" w:hAnsiTheme="minorEastAsia" w:eastAsiaTheme="minorEastAsia" w:cstheme="minorEastAsia"/>
          <w:color w:val="auto"/>
          <w:sz w:val="24"/>
          <w:szCs w:val="24"/>
          <w:highlight w:val="none"/>
          <w:lang w:val="zh-CN"/>
        </w:rPr>
        <w:t>所选材料必须保证质量可靠、进货渠道正常，符合国家环保等相关标准，满足施工要求。</w:t>
      </w:r>
    </w:p>
    <w:p w14:paraId="076198DC">
      <w:pPr>
        <w:autoSpaceDE w:val="0"/>
        <w:autoSpaceDN w:val="0"/>
        <w:adjustRightInd w:val="0"/>
        <w:spacing w:line="480" w:lineRule="auto"/>
        <w:ind w:firstLine="470" w:firstLineChars="196"/>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（二）</w:t>
      </w:r>
      <w:r>
        <w:rPr>
          <w:rFonts w:hint="eastAsia" w:asciiTheme="minorEastAsia" w:hAnsiTheme="minorEastAsia" w:eastAsiaTheme="minorEastAsia" w:cstheme="minorEastAsia"/>
          <w:spacing w:val="1"/>
          <w:sz w:val="24"/>
          <w:szCs w:val="24"/>
        </w:rPr>
        <w:t>达到国家现行施工验收规范“合格”标准</w:t>
      </w:r>
      <w:r>
        <w:rPr>
          <w:rFonts w:hint="eastAsia" w:asciiTheme="minorEastAsia" w:hAnsiTheme="minorEastAsia" w:eastAsiaTheme="minorEastAsia" w:cstheme="minorEastAsia"/>
          <w:color w:val="auto"/>
          <w:sz w:val="24"/>
          <w:szCs w:val="24"/>
          <w:highlight w:val="none"/>
          <w:lang w:val="zh-CN"/>
        </w:rPr>
        <w:t>。</w:t>
      </w:r>
    </w:p>
    <w:p w14:paraId="04B870E1">
      <w:pPr>
        <w:autoSpaceDE w:val="0"/>
        <w:autoSpaceDN w:val="0"/>
        <w:adjustRightInd w:val="0"/>
        <w:spacing w:line="480" w:lineRule="auto"/>
        <w:ind w:firstLine="470" w:firstLineChars="196"/>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（三）缺陷责任期</w:t>
      </w:r>
      <w:r>
        <w:rPr>
          <w:rFonts w:hint="eastAsia" w:asciiTheme="minorEastAsia" w:hAnsiTheme="minorEastAsia" w:eastAsiaTheme="minorEastAsia" w:cstheme="minorEastAsia"/>
          <w:color w:val="auto"/>
          <w:sz w:val="24"/>
          <w:szCs w:val="24"/>
          <w:highlight w:val="none"/>
          <w:lang w:eastAsia="zh-CN"/>
        </w:rPr>
        <w:t>，自竣工验收合格之日起</w:t>
      </w: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lang w:eastAsia="zh-CN"/>
        </w:rPr>
        <w:t>年</w:t>
      </w:r>
      <w:r>
        <w:rPr>
          <w:rFonts w:hint="eastAsia" w:asciiTheme="minorEastAsia" w:hAnsiTheme="minorEastAsia" w:eastAsiaTheme="minorEastAsia" w:cstheme="minorEastAsia"/>
          <w:color w:val="auto"/>
          <w:sz w:val="24"/>
          <w:szCs w:val="24"/>
          <w:highlight w:val="none"/>
          <w:lang w:val="zh-CN"/>
        </w:rPr>
        <w:t>。</w:t>
      </w:r>
    </w:p>
    <w:p w14:paraId="3BECFA7F">
      <w:pPr>
        <w:autoSpaceDE w:val="0"/>
        <w:autoSpaceDN w:val="0"/>
        <w:adjustRightInd w:val="0"/>
        <w:spacing w:line="480" w:lineRule="auto"/>
        <w:ind w:firstLine="470" w:firstLineChars="196"/>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en-US" w:eastAsia="zh-CN"/>
        </w:rPr>
        <w:t>四</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zh-CN"/>
        </w:rPr>
        <w:t>质量保修期2年，中标人承诺的质保时间超过国家标准要求的，按其承诺时间质保。</w:t>
      </w:r>
    </w:p>
    <w:p w14:paraId="37A2FCB6">
      <w:pPr>
        <w:spacing w:line="480" w:lineRule="auto"/>
        <w:ind w:firstLine="600" w:firstLineChars="249"/>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五、双方责任</w:t>
      </w:r>
    </w:p>
    <w:p w14:paraId="2E0F4F56">
      <w:pPr>
        <w:spacing w:line="480" w:lineRule="auto"/>
        <w:ind w:firstLine="480" w:firstLineChars="200"/>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color w:val="auto"/>
          <w:sz w:val="24"/>
          <w:szCs w:val="24"/>
          <w:highlight w:val="none"/>
        </w:rPr>
        <w:t>（一）甲方责任：</w:t>
      </w:r>
    </w:p>
    <w:p w14:paraId="70F78983">
      <w:pPr>
        <w:spacing w:line="48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1、甲方负责施工场地的提供，排除施工障碍的协调。</w:t>
      </w:r>
    </w:p>
    <w:p w14:paraId="34C9DE46">
      <w:pPr>
        <w:spacing w:line="48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2、组织设计、设计变更及现场签证，工程结算的审定等工作。</w:t>
      </w:r>
    </w:p>
    <w:p w14:paraId="0F51D9BD">
      <w:pPr>
        <w:spacing w:line="48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3、对工程进度、质量进行监督检查。</w:t>
      </w:r>
    </w:p>
    <w:p w14:paraId="68B5821B">
      <w:pPr>
        <w:spacing w:line="480" w:lineRule="auto"/>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4、组织有关单位对工程进行竣工验收。</w:t>
      </w:r>
    </w:p>
    <w:p w14:paraId="679A9D85">
      <w:pPr>
        <w:spacing w:line="48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5、按时支付工程款。</w:t>
      </w:r>
    </w:p>
    <w:p w14:paraId="33559D60">
      <w:pPr>
        <w:spacing w:line="48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（二） 乙方责任：</w:t>
      </w:r>
    </w:p>
    <w:p w14:paraId="7FB6B895">
      <w:pPr>
        <w:spacing w:line="48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1、负责办理完成项目使用审批手续，负责工程安全文明施工、承担一切风险，满足甲方工程的需要。保证甲方正式投入使用，再无其他费用发生。</w:t>
      </w:r>
    </w:p>
    <w:p w14:paraId="5444CA55">
      <w:pPr>
        <w:spacing w:line="48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65B0362B">
      <w:pPr>
        <w:spacing w:line="48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2B602CEC">
      <w:pPr>
        <w:spacing w:line="48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31FC6C1F">
      <w:pPr>
        <w:spacing w:line="48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5、隐蔽工程在覆盖前必须经甲方代表或现场监理代表验收签章后，方可进行下一道工序。</w:t>
      </w:r>
    </w:p>
    <w:p w14:paraId="048094F0">
      <w:pPr>
        <w:spacing w:line="48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6、遵守甲方施工场地的规章制度和管理，做到安全文明施工，做好成品保护，对甲方提出的问题应在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31F2CE0B">
      <w:pPr>
        <w:spacing w:line="48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7、采取有效的安全保障措施，确保施工安全，包括悬挂警示标牌、装设围栏、配备安全人员等，并承担事故的全部费用和责任。</w:t>
      </w:r>
    </w:p>
    <w:p w14:paraId="180EFD30">
      <w:pPr>
        <w:spacing w:line="48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8、工程竣工后提供竣工验收技术资料及竣工图</w:t>
      </w:r>
      <w:r>
        <w:rPr>
          <w:rFonts w:hint="eastAsia" w:asciiTheme="minorEastAsia" w:hAnsiTheme="minorEastAsia" w:eastAsiaTheme="minorEastAsia" w:cstheme="minorEastAsia"/>
          <w:color w:val="auto"/>
          <w:sz w:val="24"/>
          <w:szCs w:val="24"/>
          <w:highlight w:val="none"/>
          <w:u w:val="single"/>
        </w:rPr>
        <w:t>肆</w:t>
      </w:r>
      <w:r>
        <w:rPr>
          <w:rFonts w:hint="eastAsia" w:asciiTheme="minorEastAsia" w:hAnsiTheme="minorEastAsia" w:eastAsiaTheme="minorEastAsia" w:cstheme="minorEastAsia"/>
          <w:color w:val="auto"/>
          <w:sz w:val="24"/>
          <w:szCs w:val="24"/>
          <w:highlight w:val="none"/>
        </w:rPr>
        <w:t>套，办理工程竣工结算手续，参加工程竣工验收。</w:t>
      </w:r>
    </w:p>
    <w:p w14:paraId="3B865883">
      <w:pPr>
        <w:spacing w:line="48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9、已完工的项目，在交工前乙方应负责保管，清理现场达到建筑物无污染，现场无建筑垃圾。</w:t>
      </w:r>
    </w:p>
    <w:p w14:paraId="7B3690A5">
      <w:pPr>
        <w:spacing w:line="480" w:lineRule="auto"/>
        <w:ind w:firstLine="480" w:firstLineChars="200"/>
        <w:jc w:val="lef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10、本工程不得转包。</w:t>
      </w:r>
    </w:p>
    <w:p w14:paraId="4B8E14A8">
      <w:pPr>
        <w:spacing w:line="48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11、乙方应在设备运行过程中，对安全隐患进行全面的不定期检查与维护，并对不按安全规程操作的施工单位及时制止，并报甲方进行处理。</w:t>
      </w:r>
    </w:p>
    <w:p w14:paraId="5680D7F4">
      <w:pPr>
        <w:spacing w:line="48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12、乙方不能按合同规定的工期竣工的，应向甲方支付违约金，每逾期一日，支付合同总价款万分之二的违约金，造成甲方损失的，还应赔偿甲方损失。</w:t>
      </w:r>
    </w:p>
    <w:p w14:paraId="06E201D5">
      <w:pPr>
        <w:spacing w:line="480" w:lineRule="auto"/>
        <w:ind w:firstLine="480" w:firstLineChars="200"/>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13、爱护采购方设施设备，不能为施工方便未经甲方书面同意损坏采购方设施设备。</w:t>
      </w:r>
    </w:p>
    <w:p w14:paraId="7F2D6B96">
      <w:pPr>
        <w:spacing w:line="480" w:lineRule="auto"/>
        <w:ind w:firstLine="480" w:firstLineChars="200"/>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14、供应商自行办理垃圾清理手续，遵守当地政府垃圾分类处理有关规定，承担自行处置不当导致的全部费用和责任。</w:t>
      </w:r>
    </w:p>
    <w:p w14:paraId="6F4C65A4">
      <w:pPr>
        <w:autoSpaceDE w:val="0"/>
        <w:autoSpaceDN w:val="0"/>
        <w:adjustRightInd w:val="0"/>
        <w:spacing w:line="480" w:lineRule="auto"/>
        <w:ind w:firstLine="472" w:firstLineChars="196"/>
        <w:rPr>
          <w:rFonts w:hint="eastAsia" w:asciiTheme="minorEastAsia" w:hAnsiTheme="minorEastAsia" w:eastAsiaTheme="minorEastAsia" w:cstheme="minorEastAsia"/>
          <w:b/>
          <w:bCs/>
          <w:color w:val="auto"/>
          <w:sz w:val="24"/>
          <w:szCs w:val="24"/>
          <w:highlight w:val="none"/>
          <w:lang w:val="zh-CN"/>
        </w:rPr>
      </w:pPr>
      <w:r>
        <w:rPr>
          <w:rFonts w:hint="eastAsia" w:asciiTheme="minorEastAsia" w:hAnsiTheme="minorEastAsia" w:eastAsiaTheme="minorEastAsia" w:cstheme="minorEastAsia"/>
          <w:b/>
          <w:bCs/>
          <w:color w:val="auto"/>
          <w:sz w:val="24"/>
          <w:szCs w:val="24"/>
          <w:highlight w:val="none"/>
          <w:lang w:val="en-US" w:eastAsia="zh-CN"/>
        </w:rPr>
        <w:t>六、</w:t>
      </w:r>
      <w:r>
        <w:rPr>
          <w:rFonts w:hint="eastAsia" w:asciiTheme="minorEastAsia" w:hAnsiTheme="minorEastAsia" w:eastAsiaTheme="minorEastAsia" w:cstheme="minorEastAsia"/>
          <w:b/>
          <w:bCs/>
          <w:color w:val="auto"/>
          <w:sz w:val="24"/>
          <w:szCs w:val="24"/>
          <w:highlight w:val="none"/>
          <w:lang w:val="zh-CN"/>
        </w:rPr>
        <w:t>违约责任</w:t>
      </w:r>
    </w:p>
    <w:p w14:paraId="513F9F16">
      <w:pPr>
        <w:spacing w:line="560" w:lineRule="exact"/>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eastAsia="zh-CN"/>
        </w:rPr>
        <w:t>、按《政府采购法》、《中华人民共和国民法典》中的相关条款执行。</w:t>
      </w:r>
    </w:p>
    <w:p w14:paraId="37B5422A">
      <w:pPr>
        <w:spacing w:line="560" w:lineRule="exact"/>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2、未按要求提供货物、质量、环保标准不能满足技术要求的，施工方必须无条件更换，否则，采购单位有权终止合同，并对施工方的违约行为报监管机构进行相应的处罚。</w:t>
      </w:r>
    </w:p>
    <w:p w14:paraId="6CCF89FB">
      <w:pPr>
        <w:spacing w:line="56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3、施工方不能按期交工的，每逾期一日应向项目单位支付合同总价款2%的违约金，给采购单位造成损失的，应予以赔偿。</w:t>
      </w:r>
      <w:r>
        <w:rPr>
          <w:rFonts w:hint="eastAsia" w:asciiTheme="minorEastAsia" w:hAnsiTheme="minorEastAsia" w:eastAsiaTheme="minorEastAsia" w:cstheme="minorEastAsia"/>
          <w:sz w:val="24"/>
          <w:szCs w:val="24"/>
        </w:rPr>
        <w:t>。</w:t>
      </w:r>
    </w:p>
    <w:p w14:paraId="67C63A55">
      <w:pPr>
        <w:spacing w:line="360" w:lineRule="auto"/>
        <w:ind w:firstLine="663" w:firstLineChars="300"/>
        <w:jc w:val="left"/>
        <w:textAlignment w:val="baseline"/>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bCs/>
          <w:sz w:val="22"/>
          <w:szCs w:val="22"/>
          <w:lang w:val="en-US" w:eastAsia="zh-CN"/>
        </w:rPr>
        <w:t>七</w:t>
      </w:r>
      <w:r>
        <w:rPr>
          <w:rFonts w:hint="eastAsia" w:asciiTheme="minorEastAsia" w:hAnsiTheme="minorEastAsia" w:eastAsiaTheme="minorEastAsia" w:cstheme="minorEastAsia"/>
          <w:b/>
          <w:bCs/>
          <w:color w:val="auto"/>
          <w:sz w:val="28"/>
          <w:szCs w:val="28"/>
          <w:highlight w:val="none"/>
          <w:lang w:val="en-US" w:eastAsia="zh-CN"/>
        </w:rPr>
        <w:t>、</w:t>
      </w:r>
      <w:r>
        <w:rPr>
          <w:rFonts w:hint="eastAsia" w:asciiTheme="minorEastAsia" w:hAnsiTheme="minorEastAsia" w:eastAsiaTheme="minorEastAsia" w:cstheme="minorEastAsia"/>
          <w:b/>
          <w:color w:val="auto"/>
          <w:sz w:val="24"/>
          <w:szCs w:val="24"/>
          <w:highlight w:val="none"/>
        </w:rPr>
        <w:t>双方权利及义务</w:t>
      </w:r>
    </w:p>
    <w:p w14:paraId="7E739440">
      <w:pPr>
        <w:spacing w:line="360" w:lineRule="auto"/>
        <w:ind w:firstLine="631" w:firstLineChars="263"/>
        <w:jc w:val="left"/>
        <w:textAlignment w:val="baseline"/>
        <w:rPr>
          <w:rFonts w:hint="eastAsia" w:asciiTheme="minorEastAsia" w:hAnsiTheme="minorEastAsia" w:eastAsiaTheme="minorEastAsia" w:cstheme="minorEastAsia"/>
          <w:b w:val="0"/>
          <w:bCs/>
          <w:color w:val="auto"/>
          <w:sz w:val="24"/>
          <w:szCs w:val="24"/>
          <w:highlight w:val="none"/>
        </w:rPr>
      </w:pPr>
      <w:r>
        <w:rPr>
          <w:rFonts w:hint="eastAsia" w:asciiTheme="minorEastAsia" w:hAnsiTheme="minorEastAsia" w:eastAsiaTheme="minorEastAsia" w:cstheme="minorEastAsia"/>
          <w:b w:val="0"/>
          <w:bCs/>
          <w:color w:val="auto"/>
          <w:sz w:val="24"/>
          <w:szCs w:val="24"/>
          <w:highlight w:val="none"/>
        </w:rPr>
        <w:t>1.甲乙双方必须遵守本合同并执行合同中的各项规定，保证本合同的正常履行。</w:t>
      </w:r>
    </w:p>
    <w:p w14:paraId="20A83FAA">
      <w:pPr>
        <w:spacing w:line="360" w:lineRule="auto"/>
        <w:ind w:firstLine="631" w:firstLineChars="263"/>
        <w:jc w:val="left"/>
        <w:textAlignment w:val="baseline"/>
        <w:rPr>
          <w:rFonts w:hint="eastAsia" w:asciiTheme="minorEastAsia" w:hAnsiTheme="minorEastAsia" w:eastAsiaTheme="minorEastAsia" w:cstheme="minorEastAsia"/>
          <w:b w:val="0"/>
          <w:bCs/>
          <w:color w:val="auto"/>
          <w:sz w:val="24"/>
          <w:szCs w:val="24"/>
          <w:highlight w:val="none"/>
        </w:rPr>
      </w:pPr>
      <w:r>
        <w:rPr>
          <w:rFonts w:hint="eastAsia" w:asciiTheme="minorEastAsia" w:hAnsiTheme="minorEastAsia" w:eastAsiaTheme="minorEastAsia" w:cstheme="minorEastAsia"/>
          <w:b w:val="0"/>
          <w:bCs/>
          <w:color w:val="auto"/>
          <w:sz w:val="24"/>
          <w:szCs w:val="24"/>
          <w:highlight w:val="none"/>
        </w:rPr>
        <w:t>2.本合同签订后甲乙双方不得单方终止合同，如乙方违约，应退还预付款，并赔偿给甲方实际造成的损失。</w:t>
      </w:r>
    </w:p>
    <w:p w14:paraId="113B0880">
      <w:pPr>
        <w:spacing w:line="360" w:lineRule="auto"/>
        <w:ind w:firstLine="631" w:firstLineChars="263"/>
        <w:jc w:val="left"/>
        <w:textAlignment w:val="baseline"/>
        <w:rPr>
          <w:rFonts w:hint="eastAsia" w:asciiTheme="minorEastAsia" w:hAnsiTheme="minorEastAsia" w:eastAsiaTheme="minorEastAsia" w:cstheme="minorEastAsia"/>
          <w:b w:val="0"/>
          <w:bCs/>
          <w:color w:val="auto"/>
          <w:sz w:val="24"/>
          <w:szCs w:val="24"/>
          <w:highlight w:val="none"/>
        </w:rPr>
      </w:pPr>
      <w:r>
        <w:rPr>
          <w:rFonts w:hint="eastAsia" w:asciiTheme="minorEastAsia" w:hAnsiTheme="minorEastAsia" w:eastAsiaTheme="minorEastAsia" w:cstheme="minorEastAsia"/>
          <w:b w:val="0"/>
          <w:bCs/>
          <w:color w:val="auto"/>
          <w:sz w:val="24"/>
          <w:szCs w:val="24"/>
          <w:highlight w:val="none"/>
        </w:rPr>
        <w:t>3.如因乙方存在以下行为，甲方有权终止合同，依法向乙方进行经济索赔，并报请政府采购监督管理机关进行相应的行政处罚。</w:t>
      </w:r>
    </w:p>
    <w:p w14:paraId="29E7A4FA">
      <w:pPr>
        <w:spacing w:line="360" w:lineRule="auto"/>
        <w:ind w:firstLine="631" w:firstLineChars="263"/>
        <w:jc w:val="left"/>
        <w:textAlignment w:val="baseline"/>
        <w:rPr>
          <w:rFonts w:hint="eastAsia" w:asciiTheme="minorEastAsia" w:hAnsiTheme="minorEastAsia" w:eastAsiaTheme="minorEastAsia" w:cstheme="minorEastAsia"/>
          <w:b w:val="0"/>
          <w:bCs/>
          <w:color w:val="auto"/>
          <w:sz w:val="24"/>
          <w:szCs w:val="24"/>
          <w:highlight w:val="none"/>
        </w:rPr>
      </w:pPr>
      <w:r>
        <w:rPr>
          <w:rFonts w:hint="eastAsia" w:asciiTheme="minorEastAsia" w:hAnsiTheme="minorEastAsia" w:eastAsiaTheme="minorEastAsia" w:cstheme="minorEastAsia"/>
          <w:b w:val="0"/>
          <w:bCs/>
          <w:color w:val="auto"/>
          <w:sz w:val="24"/>
          <w:szCs w:val="24"/>
          <w:highlight w:val="none"/>
        </w:rPr>
        <w:t>① 相应资质被取消；</w:t>
      </w:r>
    </w:p>
    <w:p w14:paraId="2A569708">
      <w:pPr>
        <w:spacing w:line="360" w:lineRule="auto"/>
        <w:ind w:firstLine="631" w:firstLineChars="263"/>
        <w:jc w:val="left"/>
        <w:textAlignment w:val="baseline"/>
        <w:rPr>
          <w:rFonts w:hint="eastAsia" w:asciiTheme="minorEastAsia" w:hAnsiTheme="minorEastAsia" w:eastAsiaTheme="minorEastAsia" w:cstheme="minorEastAsia"/>
          <w:b w:val="0"/>
          <w:bCs/>
          <w:color w:val="auto"/>
          <w:sz w:val="24"/>
          <w:szCs w:val="24"/>
          <w:highlight w:val="none"/>
        </w:rPr>
      </w:pPr>
      <w:r>
        <w:rPr>
          <w:rFonts w:hint="eastAsia" w:asciiTheme="minorEastAsia" w:hAnsiTheme="minorEastAsia" w:eastAsiaTheme="minorEastAsia" w:cstheme="minorEastAsia"/>
          <w:b w:val="0"/>
          <w:bCs/>
          <w:color w:val="auto"/>
          <w:sz w:val="24"/>
          <w:szCs w:val="24"/>
          <w:highlight w:val="none"/>
        </w:rPr>
        <w:t>② 存在弄虚作假、传递虚假信息等违法违规行为；</w:t>
      </w:r>
    </w:p>
    <w:p w14:paraId="3513DB50">
      <w:pPr>
        <w:spacing w:line="360" w:lineRule="auto"/>
        <w:ind w:firstLine="631" w:firstLineChars="263"/>
        <w:jc w:val="left"/>
        <w:textAlignment w:val="baseline"/>
        <w:rPr>
          <w:rFonts w:hint="eastAsia" w:asciiTheme="minorEastAsia" w:hAnsiTheme="minorEastAsia" w:eastAsiaTheme="minorEastAsia" w:cstheme="minorEastAsia"/>
          <w:b w:val="0"/>
          <w:bCs/>
          <w:color w:val="auto"/>
          <w:sz w:val="24"/>
          <w:szCs w:val="24"/>
          <w:highlight w:val="none"/>
        </w:rPr>
      </w:pPr>
      <w:r>
        <w:rPr>
          <w:rFonts w:hint="eastAsia" w:asciiTheme="minorEastAsia" w:hAnsiTheme="minorEastAsia" w:eastAsiaTheme="minorEastAsia" w:cstheme="minorEastAsia"/>
          <w:b w:val="0"/>
          <w:bCs/>
          <w:color w:val="auto"/>
          <w:sz w:val="24"/>
          <w:szCs w:val="24"/>
          <w:highlight w:val="none"/>
        </w:rPr>
        <w:t>③ 基础设施及人员不能满足需要，提出后拒不整改；</w:t>
      </w:r>
    </w:p>
    <w:p w14:paraId="3AD881F1">
      <w:pPr>
        <w:spacing w:line="360" w:lineRule="auto"/>
        <w:ind w:firstLine="631" w:firstLineChars="263"/>
        <w:jc w:val="left"/>
        <w:textAlignment w:val="baseline"/>
        <w:rPr>
          <w:rFonts w:hint="eastAsia" w:asciiTheme="minorEastAsia" w:hAnsiTheme="minorEastAsia" w:eastAsiaTheme="minorEastAsia" w:cstheme="minorEastAsia"/>
          <w:b w:val="0"/>
          <w:bCs/>
          <w:color w:val="auto"/>
          <w:sz w:val="24"/>
          <w:szCs w:val="24"/>
          <w:highlight w:val="none"/>
        </w:rPr>
      </w:pPr>
      <w:r>
        <w:rPr>
          <w:rFonts w:hint="eastAsia" w:asciiTheme="minorEastAsia" w:hAnsiTheme="minorEastAsia" w:eastAsiaTheme="minorEastAsia" w:cstheme="minorEastAsia"/>
          <w:b w:val="0"/>
          <w:bCs/>
          <w:color w:val="auto"/>
          <w:sz w:val="24"/>
          <w:szCs w:val="24"/>
          <w:highlight w:val="none"/>
        </w:rPr>
        <w:t>④ 网络舆情或媒体报道存在不规范操作行为；</w:t>
      </w:r>
    </w:p>
    <w:p w14:paraId="3971F955">
      <w:pPr>
        <w:spacing w:line="360" w:lineRule="auto"/>
        <w:ind w:firstLine="631" w:firstLineChars="263"/>
        <w:jc w:val="left"/>
        <w:textAlignment w:val="baseline"/>
        <w:rPr>
          <w:rFonts w:hint="eastAsia" w:asciiTheme="minorEastAsia" w:hAnsiTheme="minorEastAsia" w:eastAsiaTheme="minorEastAsia" w:cstheme="minorEastAsia"/>
          <w:b w:val="0"/>
          <w:bCs/>
          <w:color w:val="auto"/>
          <w:sz w:val="24"/>
          <w:szCs w:val="24"/>
          <w:highlight w:val="none"/>
        </w:rPr>
      </w:pPr>
      <w:r>
        <w:rPr>
          <w:rFonts w:hint="eastAsia" w:asciiTheme="minorEastAsia" w:hAnsiTheme="minorEastAsia" w:eastAsiaTheme="minorEastAsia" w:cstheme="minorEastAsia"/>
          <w:b w:val="0"/>
          <w:bCs/>
          <w:color w:val="auto"/>
          <w:sz w:val="24"/>
          <w:szCs w:val="24"/>
          <w:highlight w:val="none"/>
        </w:rPr>
        <w:t>⑤ 未全面履行合同义务或者发生违约。</w:t>
      </w:r>
    </w:p>
    <w:p w14:paraId="3CFE3E4D">
      <w:pPr>
        <w:spacing w:line="360" w:lineRule="auto"/>
        <w:ind w:firstLine="631" w:firstLineChars="263"/>
        <w:jc w:val="left"/>
        <w:textAlignment w:val="baseline"/>
        <w:rPr>
          <w:rFonts w:hint="eastAsia" w:asciiTheme="minorEastAsia" w:hAnsiTheme="minorEastAsia" w:eastAsiaTheme="minorEastAsia" w:cstheme="minorEastAsia"/>
          <w:b w:val="0"/>
          <w:bCs/>
          <w:color w:val="auto"/>
          <w:sz w:val="24"/>
          <w:szCs w:val="24"/>
          <w:highlight w:val="none"/>
        </w:rPr>
      </w:pPr>
      <w:r>
        <w:rPr>
          <w:rFonts w:hint="eastAsia" w:asciiTheme="minorEastAsia" w:hAnsiTheme="minorEastAsia" w:eastAsiaTheme="minorEastAsia" w:cstheme="minorEastAsia"/>
          <w:b w:val="0"/>
          <w:bCs/>
          <w:color w:val="auto"/>
          <w:sz w:val="24"/>
          <w:szCs w:val="24"/>
          <w:highlight w:val="none"/>
        </w:rPr>
        <w:t>4.本合同未经双方同意，任何一方不得以任何形式公开本合同及附件内容，以确保双方的商业机密。</w:t>
      </w:r>
    </w:p>
    <w:p w14:paraId="649D81FB">
      <w:pPr>
        <w:spacing w:line="360" w:lineRule="auto"/>
        <w:ind w:firstLine="631" w:firstLineChars="263"/>
        <w:jc w:val="left"/>
        <w:textAlignment w:val="baseline"/>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val="0"/>
          <w:bCs/>
          <w:color w:val="auto"/>
          <w:sz w:val="24"/>
          <w:szCs w:val="24"/>
          <w:highlight w:val="none"/>
        </w:rPr>
        <w:t>5.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2D80EBCB">
      <w:pPr>
        <w:spacing w:line="360" w:lineRule="auto"/>
        <w:ind w:firstLine="634" w:firstLineChars="263"/>
        <w:jc w:val="left"/>
        <w:textAlignment w:val="baseline"/>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lang w:val="en-US" w:eastAsia="zh-CN"/>
        </w:rPr>
        <w:t>八</w:t>
      </w:r>
      <w:r>
        <w:rPr>
          <w:rFonts w:hint="eastAsia" w:asciiTheme="minorEastAsia" w:hAnsiTheme="minorEastAsia" w:eastAsiaTheme="minorEastAsia" w:cstheme="minorEastAsia"/>
          <w:b/>
          <w:color w:val="auto"/>
          <w:sz w:val="24"/>
          <w:szCs w:val="24"/>
          <w:highlight w:val="none"/>
        </w:rPr>
        <w:t>、组成合同的文件</w:t>
      </w:r>
    </w:p>
    <w:p w14:paraId="2E25B782">
      <w:pPr>
        <w:spacing w:line="480" w:lineRule="auto"/>
        <w:ind w:firstLine="720" w:firstLineChars="3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1．组成本合同的文件包括：</w:t>
      </w:r>
    </w:p>
    <w:p w14:paraId="75D782C1">
      <w:pPr>
        <w:spacing w:line="48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(1)本合同书</w:t>
      </w:r>
    </w:p>
    <w:p w14:paraId="49F5461F">
      <w:pPr>
        <w:spacing w:line="48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w:t>
      </w:r>
      <w:r>
        <w:rPr>
          <w:rFonts w:hint="eastAsia" w:asciiTheme="minorEastAsia" w:hAnsiTheme="minorEastAsia" w:eastAsiaTheme="minorEastAsia" w:cstheme="minorEastAsia"/>
          <w:color w:val="auto"/>
          <w:sz w:val="24"/>
          <w:szCs w:val="24"/>
          <w:highlight w:val="none"/>
          <w:lang w:val="en-US" w:eastAsia="zh-CN"/>
        </w:rPr>
        <w:t>成交</w:t>
      </w:r>
      <w:r>
        <w:rPr>
          <w:rFonts w:hint="eastAsia" w:asciiTheme="minorEastAsia" w:hAnsiTheme="minorEastAsia" w:eastAsiaTheme="minorEastAsia" w:cstheme="minorEastAsia"/>
          <w:color w:val="auto"/>
          <w:sz w:val="24"/>
          <w:szCs w:val="24"/>
          <w:highlight w:val="none"/>
        </w:rPr>
        <w:t>通知书</w:t>
      </w:r>
    </w:p>
    <w:p w14:paraId="62E28776">
      <w:pPr>
        <w:spacing w:line="48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w:t>
      </w:r>
      <w:r>
        <w:rPr>
          <w:rFonts w:hint="eastAsia" w:asciiTheme="minorEastAsia" w:hAnsiTheme="minorEastAsia" w:eastAsiaTheme="minorEastAsia" w:cstheme="minorEastAsia"/>
          <w:color w:val="auto"/>
          <w:sz w:val="24"/>
          <w:szCs w:val="24"/>
          <w:highlight w:val="none"/>
          <w:lang w:val="en-US" w:eastAsia="zh-CN"/>
        </w:rPr>
        <w:t>磋商</w:t>
      </w:r>
      <w:r>
        <w:rPr>
          <w:rFonts w:hint="eastAsia" w:asciiTheme="minorEastAsia" w:hAnsiTheme="minorEastAsia" w:eastAsiaTheme="minorEastAsia" w:cstheme="minorEastAsia"/>
          <w:color w:val="auto"/>
          <w:sz w:val="24"/>
          <w:szCs w:val="24"/>
          <w:highlight w:val="none"/>
        </w:rPr>
        <w:t>文件及其附件</w:t>
      </w:r>
    </w:p>
    <w:p w14:paraId="23634249">
      <w:pPr>
        <w:spacing w:line="480" w:lineRule="auto"/>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en-US" w:eastAsia="zh-CN"/>
        </w:rPr>
        <w:t>4</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eastAsia="zh-CN"/>
        </w:rPr>
        <w:t>投标报价</w:t>
      </w:r>
      <w:r>
        <w:rPr>
          <w:rFonts w:hint="eastAsia" w:asciiTheme="minorEastAsia" w:hAnsiTheme="minorEastAsia" w:eastAsiaTheme="minorEastAsia" w:cstheme="minorEastAsia"/>
          <w:color w:val="auto"/>
          <w:sz w:val="24"/>
          <w:szCs w:val="24"/>
          <w:highlight w:val="none"/>
        </w:rPr>
        <w:t>清单表</w:t>
      </w:r>
    </w:p>
    <w:p w14:paraId="74AA7903">
      <w:pPr>
        <w:spacing w:line="480" w:lineRule="auto"/>
        <w:ind w:firstLine="720" w:firstLineChars="3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2．双方有关工程的洽商、变更等书面协议或文件、补充协议书均视为本合同的组成部分。</w:t>
      </w:r>
    </w:p>
    <w:p w14:paraId="3ECEE363">
      <w:pPr>
        <w:autoSpaceDE w:val="0"/>
        <w:autoSpaceDN w:val="0"/>
        <w:adjustRightInd w:val="0"/>
        <w:spacing w:line="480" w:lineRule="auto"/>
        <w:ind w:firstLine="472" w:firstLineChars="196"/>
        <w:rPr>
          <w:rFonts w:hint="eastAsia" w:asciiTheme="minorEastAsia" w:hAnsiTheme="minorEastAsia" w:eastAsiaTheme="minorEastAsia" w:cstheme="minorEastAsia"/>
          <w:b/>
          <w:color w:val="auto"/>
          <w:sz w:val="24"/>
          <w:szCs w:val="24"/>
          <w:highlight w:val="none"/>
          <w:lang w:val="zh-CN"/>
        </w:rPr>
      </w:pPr>
      <w:r>
        <w:rPr>
          <w:rFonts w:hint="eastAsia" w:asciiTheme="minorEastAsia" w:hAnsiTheme="minorEastAsia" w:eastAsiaTheme="minorEastAsia" w:cstheme="minorEastAsia"/>
          <w:b/>
          <w:color w:val="auto"/>
          <w:sz w:val="24"/>
          <w:szCs w:val="24"/>
          <w:highlight w:val="none"/>
          <w:lang w:val="en-US" w:eastAsia="zh-CN"/>
        </w:rPr>
        <w:t>九</w:t>
      </w:r>
      <w:r>
        <w:rPr>
          <w:rFonts w:hint="eastAsia" w:asciiTheme="minorEastAsia" w:hAnsiTheme="minorEastAsia" w:eastAsiaTheme="minorEastAsia" w:cstheme="minorEastAsia"/>
          <w:b/>
          <w:color w:val="auto"/>
          <w:sz w:val="24"/>
          <w:szCs w:val="24"/>
          <w:highlight w:val="none"/>
          <w:lang w:val="zh-CN"/>
        </w:rPr>
        <w:t>、验收</w:t>
      </w:r>
    </w:p>
    <w:p w14:paraId="2E46FE4F">
      <w:pPr>
        <w:autoSpaceDE w:val="0"/>
        <w:autoSpaceDN w:val="0"/>
        <w:adjustRightInd w:val="0"/>
        <w:spacing w:line="480" w:lineRule="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（一）</w:t>
      </w:r>
      <w:r>
        <w:rPr>
          <w:rFonts w:hint="eastAsia" w:asciiTheme="minorEastAsia" w:hAnsiTheme="minorEastAsia" w:eastAsiaTheme="minorEastAsia" w:cstheme="minorEastAsia"/>
          <w:color w:val="auto"/>
          <w:sz w:val="24"/>
          <w:szCs w:val="24"/>
          <w:highlight w:val="none"/>
          <w:lang w:val="zh-CN"/>
        </w:rPr>
        <w:t>主材到现场后，由甲方对其进行验收，确认材料的产地、规格、数量。</w:t>
      </w:r>
    </w:p>
    <w:p w14:paraId="0DE2AD5F">
      <w:pPr>
        <w:spacing w:line="480" w:lineRule="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（二）</w:t>
      </w:r>
      <w:r>
        <w:rPr>
          <w:rFonts w:hint="eastAsia" w:asciiTheme="minorEastAsia" w:hAnsiTheme="minorEastAsia" w:eastAsiaTheme="minorEastAsia" w:cstheme="minorEastAsia"/>
          <w:color w:val="auto"/>
          <w:sz w:val="24"/>
          <w:szCs w:val="24"/>
          <w:highlight w:val="none"/>
          <w:lang w:val="zh-CN"/>
        </w:rPr>
        <w:t>乙方工程完工后，进行自检，合格后准备验收文件，并书面通知甲方。</w:t>
      </w:r>
    </w:p>
    <w:p w14:paraId="7265DB0C">
      <w:pPr>
        <w:spacing w:line="480" w:lineRule="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（三）</w:t>
      </w:r>
      <w:r>
        <w:rPr>
          <w:rFonts w:hint="eastAsia" w:asciiTheme="minorEastAsia" w:hAnsiTheme="minorEastAsia" w:eastAsiaTheme="minorEastAsia" w:cstheme="minorEastAsia"/>
          <w:color w:val="auto"/>
          <w:sz w:val="24"/>
          <w:szCs w:val="24"/>
          <w:highlight w:val="none"/>
          <w:lang w:val="zh-CN"/>
        </w:rPr>
        <w:t>甲方确认乙方的自检内容，验收合格作为工程的最终认可。</w:t>
      </w:r>
    </w:p>
    <w:p w14:paraId="3379CB98">
      <w:pPr>
        <w:spacing w:line="480" w:lineRule="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en-US" w:eastAsia="zh-CN"/>
        </w:rPr>
        <w:t>四</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zh-CN"/>
        </w:rPr>
        <w:t>验收依据：</w:t>
      </w:r>
    </w:p>
    <w:p w14:paraId="5EB97212">
      <w:pPr>
        <w:spacing w:line="480" w:lineRule="auto"/>
        <w:ind w:firstLine="480" w:firstLineChars="200"/>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4-1</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lang w:val="zh-CN"/>
        </w:rPr>
        <w:t>合同、</w:t>
      </w:r>
      <w:r>
        <w:rPr>
          <w:rFonts w:hint="eastAsia" w:asciiTheme="minorEastAsia" w:hAnsiTheme="minorEastAsia" w:eastAsiaTheme="minorEastAsia" w:cstheme="minorEastAsia"/>
          <w:color w:val="auto"/>
          <w:sz w:val="24"/>
          <w:szCs w:val="24"/>
          <w:highlight w:val="none"/>
          <w:lang w:val="en-US" w:eastAsia="zh-CN"/>
        </w:rPr>
        <w:t>磋商</w:t>
      </w:r>
      <w:r>
        <w:rPr>
          <w:rFonts w:hint="eastAsia" w:asciiTheme="minorEastAsia" w:hAnsiTheme="minorEastAsia" w:eastAsiaTheme="minorEastAsia" w:cstheme="minorEastAsia"/>
          <w:color w:val="auto"/>
          <w:sz w:val="24"/>
          <w:szCs w:val="24"/>
          <w:highlight w:val="none"/>
          <w:lang w:val="zh-CN"/>
        </w:rPr>
        <w:t>文件、</w:t>
      </w:r>
      <w:r>
        <w:rPr>
          <w:rFonts w:hint="eastAsia" w:asciiTheme="minorEastAsia" w:hAnsiTheme="minorEastAsia" w:eastAsiaTheme="minorEastAsia" w:cstheme="minorEastAsia"/>
          <w:color w:val="auto"/>
          <w:sz w:val="24"/>
          <w:szCs w:val="24"/>
          <w:highlight w:val="none"/>
          <w:lang w:val="en-US" w:eastAsia="zh-CN"/>
        </w:rPr>
        <w:t>磋商响应文件</w:t>
      </w:r>
      <w:r>
        <w:rPr>
          <w:rFonts w:hint="eastAsia" w:asciiTheme="minorEastAsia" w:hAnsiTheme="minorEastAsia" w:eastAsiaTheme="minorEastAsia" w:cstheme="minorEastAsia"/>
          <w:color w:val="auto"/>
          <w:sz w:val="24"/>
          <w:szCs w:val="24"/>
          <w:highlight w:val="none"/>
          <w:lang w:val="zh-CN"/>
        </w:rPr>
        <w:t>及承诺。</w:t>
      </w:r>
    </w:p>
    <w:p w14:paraId="26BB2ABB">
      <w:pPr>
        <w:spacing w:line="480" w:lineRule="auto"/>
        <w:ind w:firstLine="480" w:firstLineChars="200"/>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4-2</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lang w:val="zh-CN"/>
        </w:rPr>
        <w:t>国家相关</w:t>
      </w:r>
      <w:r>
        <w:rPr>
          <w:rFonts w:hint="eastAsia" w:asciiTheme="minorEastAsia" w:hAnsiTheme="minorEastAsia" w:eastAsiaTheme="minorEastAsia" w:cstheme="minorEastAsia"/>
          <w:color w:val="auto"/>
          <w:sz w:val="24"/>
          <w:szCs w:val="24"/>
          <w:highlight w:val="none"/>
        </w:rPr>
        <w:t>标准、规范及有关技术文件</w:t>
      </w:r>
      <w:r>
        <w:rPr>
          <w:rFonts w:hint="eastAsia" w:asciiTheme="minorEastAsia" w:hAnsiTheme="minorEastAsia" w:eastAsiaTheme="minorEastAsia" w:cstheme="minorEastAsia"/>
          <w:color w:val="auto"/>
          <w:sz w:val="24"/>
          <w:szCs w:val="24"/>
          <w:highlight w:val="none"/>
          <w:lang w:val="zh-CN"/>
        </w:rPr>
        <w:t>。</w:t>
      </w:r>
    </w:p>
    <w:p w14:paraId="37BBDFB4">
      <w:pPr>
        <w:keepNext w:val="0"/>
        <w:keepLines w:val="0"/>
        <w:pageBreakBefore w:val="0"/>
        <w:widowControl w:val="0"/>
        <w:kinsoku/>
        <w:wordWrap/>
        <w:overflowPunct/>
        <w:topLinePunct w:val="0"/>
        <w:bidi w:val="0"/>
        <w:snapToGrid/>
        <w:spacing w:line="360" w:lineRule="auto"/>
        <w:ind w:firstLine="482" w:firstLineChars="200"/>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lang w:val="en-US" w:eastAsia="zh-CN"/>
        </w:rPr>
        <w:t>十</w:t>
      </w:r>
      <w:r>
        <w:rPr>
          <w:rFonts w:hint="eastAsia" w:asciiTheme="minorEastAsia" w:hAnsiTheme="minorEastAsia" w:eastAsiaTheme="minorEastAsia" w:cstheme="minorEastAsia"/>
          <w:b/>
          <w:color w:val="auto"/>
          <w:sz w:val="24"/>
          <w:szCs w:val="24"/>
          <w:highlight w:val="none"/>
        </w:rPr>
        <w:t>、争议的解决方式</w:t>
      </w:r>
    </w:p>
    <w:p w14:paraId="5F8D00B9">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合同执行过程中如发生争议，双方应及时协商解决，协商不成， 双方均可向项目所在地人民法院起诉。</w:t>
      </w:r>
    </w:p>
    <w:p w14:paraId="6F1DB240">
      <w:pPr>
        <w:keepNext w:val="0"/>
        <w:keepLines w:val="0"/>
        <w:pageBreakBefore w:val="0"/>
        <w:widowControl w:val="0"/>
        <w:kinsoku/>
        <w:wordWrap/>
        <w:overflowPunct/>
        <w:topLinePunct w:val="0"/>
        <w:bidi w:val="0"/>
        <w:snapToGrid/>
        <w:spacing w:line="360" w:lineRule="auto"/>
        <w:ind w:firstLine="482" w:firstLineChars="200"/>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lang w:val="en-US" w:eastAsia="zh-CN"/>
        </w:rPr>
        <w:t>十一</w:t>
      </w:r>
      <w:r>
        <w:rPr>
          <w:rFonts w:hint="eastAsia" w:asciiTheme="minorEastAsia" w:hAnsiTheme="minorEastAsia" w:eastAsiaTheme="minorEastAsia" w:cstheme="minorEastAsia"/>
          <w:b/>
          <w:color w:val="auto"/>
          <w:sz w:val="24"/>
          <w:szCs w:val="24"/>
          <w:highlight w:val="none"/>
        </w:rPr>
        <w:t>、其他</w:t>
      </w:r>
    </w:p>
    <w:p w14:paraId="049805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本合同未定事宜，双方可根据具体情况结合有关规定另行签订补充协议，补充协议与本合同具有同等法律效力。</w:t>
      </w:r>
    </w:p>
    <w:p w14:paraId="602688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与本工程相关的特别说明</w:t>
      </w:r>
    </w:p>
    <w:p w14:paraId="1DB4EEF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本项目包工、包料、包工期、包质量、包安全、包调试、包垃圾外运、包文明施工，成交供应商要结合工程情况合理报价，按照采购方要求施工。</w:t>
      </w:r>
    </w:p>
    <w:p w14:paraId="07D07652">
      <w:pPr>
        <w:keepNext w:val="0"/>
        <w:keepLines w:val="0"/>
        <w:pageBreakBefore w:val="0"/>
        <w:widowControl w:val="0"/>
        <w:kinsoku/>
        <w:wordWrap/>
        <w:overflowPunct/>
        <w:topLinePunct w:val="0"/>
        <w:bidi w:val="0"/>
        <w:snapToGrid/>
        <w:spacing w:line="360" w:lineRule="auto"/>
        <w:ind w:firstLine="482" w:firstLineChars="200"/>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十</w:t>
      </w:r>
      <w:r>
        <w:rPr>
          <w:rFonts w:hint="eastAsia" w:asciiTheme="minorEastAsia" w:hAnsiTheme="minorEastAsia" w:eastAsiaTheme="minorEastAsia" w:cstheme="minorEastAsia"/>
          <w:b/>
          <w:color w:val="auto"/>
          <w:sz w:val="24"/>
          <w:szCs w:val="24"/>
          <w:highlight w:val="none"/>
          <w:lang w:val="en-US" w:eastAsia="zh-CN"/>
        </w:rPr>
        <w:t>二</w:t>
      </w:r>
      <w:r>
        <w:rPr>
          <w:rFonts w:hint="eastAsia" w:asciiTheme="minorEastAsia" w:hAnsiTheme="minorEastAsia" w:eastAsiaTheme="minorEastAsia" w:cstheme="minorEastAsia"/>
          <w:b/>
          <w:color w:val="auto"/>
          <w:sz w:val="24"/>
          <w:szCs w:val="24"/>
          <w:highlight w:val="none"/>
        </w:rPr>
        <w:t>、附则</w:t>
      </w:r>
    </w:p>
    <w:p w14:paraId="10B435E5">
      <w:pPr>
        <w:keepNext w:val="0"/>
        <w:keepLines w:val="0"/>
        <w:pageBreakBefore w:val="0"/>
        <w:widowControl w:val="0"/>
        <w:tabs>
          <w:tab w:val="left" w:pos="0"/>
        </w:tabs>
        <w:kinsoku/>
        <w:wordWrap/>
        <w:overflowPunct/>
        <w:topLinePunct w:val="0"/>
        <w:bidi w:val="0"/>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（一）本合同一式份，正本</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份，甲、乙方各执</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份，副本</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份，甲方执</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份，乙方执</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份。</w:t>
      </w:r>
    </w:p>
    <w:p w14:paraId="52F32A95">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Theme="minorEastAsia" w:hAnsiTheme="minorEastAsia" w:eastAsiaTheme="minorEastAsia" w:cstheme="minorEastAsia"/>
          <w:color w:val="auto"/>
          <w:spacing w:val="-20"/>
          <w:kern w:val="0"/>
          <w:sz w:val="24"/>
          <w:szCs w:val="24"/>
          <w:highlight w:val="none"/>
        </w:rPr>
      </w:pPr>
      <w:r>
        <w:rPr>
          <w:rFonts w:hint="eastAsia" w:asciiTheme="minorEastAsia" w:hAnsiTheme="minorEastAsia" w:eastAsiaTheme="minorEastAsia" w:cstheme="minorEastAsia"/>
          <w:color w:val="auto"/>
          <w:sz w:val="24"/>
          <w:szCs w:val="24"/>
          <w:highlight w:val="none"/>
        </w:rPr>
        <w:t>（二）合同经双方盖章后生效，各条款执行完毕后终止。</w:t>
      </w:r>
    </w:p>
    <w:tbl>
      <w:tblPr>
        <w:tblStyle w:val="9"/>
        <w:tblW w:w="8403" w:type="dxa"/>
        <w:jc w:val="center"/>
        <w:tblLayout w:type="fixed"/>
        <w:tblCellMar>
          <w:top w:w="0" w:type="dxa"/>
          <w:left w:w="108" w:type="dxa"/>
          <w:bottom w:w="0" w:type="dxa"/>
          <w:right w:w="108" w:type="dxa"/>
        </w:tblCellMar>
      </w:tblPr>
      <w:tblGrid>
        <w:gridCol w:w="4201"/>
        <w:gridCol w:w="4202"/>
      </w:tblGrid>
      <w:tr w14:paraId="3BE5D6D3">
        <w:tblPrEx>
          <w:tblCellMar>
            <w:top w:w="0" w:type="dxa"/>
            <w:left w:w="108" w:type="dxa"/>
            <w:bottom w:w="0" w:type="dxa"/>
            <w:right w:w="108" w:type="dxa"/>
          </w:tblCellMar>
        </w:tblPrEx>
        <w:trPr>
          <w:trHeight w:val="567" w:hRule="exact"/>
          <w:jc w:val="center"/>
        </w:trPr>
        <w:tc>
          <w:tcPr>
            <w:tcW w:w="4201" w:type="dxa"/>
            <w:noWrap/>
            <w:vAlign w:val="center"/>
          </w:tcPr>
          <w:p w14:paraId="6CE62C23">
            <w:pPr>
              <w:autoSpaceDE w:val="0"/>
              <w:autoSpaceDN w:val="0"/>
              <w:adjustRightInd w:val="0"/>
              <w:spacing w:line="480" w:lineRule="auto"/>
              <w:rPr>
                <w:rFonts w:hint="eastAsia" w:asciiTheme="minorEastAsia" w:hAnsiTheme="minorEastAsia" w:eastAsiaTheme="minorEastAsia" w:cstheme="minorEastAsia"/>
                <w:color w:val="auto"/>
                <w:spacing w:val="-20"/>
                <w:kern w:val="0"/>
                <w:sz w:val="24"/>
                <w:szCs w:val="24"/>
                <w:highlight w:val="none"/>
              </w:rPr>
            </w:pPr>
            <w:r>
              <w:rPr>
                <w:rFonts w:hint="eastAsia" w:asciiTheme="minorEastAsia" w:hAnsiTheme="minorEastAsia" w:eastAsiaTheme="minorEastAsia" w:cstheme="minorEastAsia"/>
                <w:color w:val="auto"/>
                <w:spacing w:val="-20"/>
                <w:kern w:val="0"/>
                <w:sz w:val="24"/>
                <w:szCs w:val="24"/>
                <w:highlight w:val="none"/>
              </w:rPr>
              <w:t>甲  方</w:t>
            </w:r>
          </w:p>
        </w:tc>
        <w:tc>
          <w:tcPr>
            <w:tcW w:w="4202" w:type="dxa"/>
            <w:noWrap/>
            <w:vAlign w:val="center"/>
          </w:tcPr>
          <w:p w14:paraId="02C2F587">
            <w:pPr>
              <w:autoSpaceDE w:val="0"/>
              <w:autoSpaceDN w:val="0"/>
              <w:adjustRightInd w:val="0"/>
              <w:spacing w:line="480" w:lineRule="auto"/>
              <w:rPr>
                <w:rFonts w:hint="eastAsia" w:asciiTheme="minorEastAsia" w:hAnsiTheme="minorEastAsia" w:eastAsiaTheme="minorEastAsia" w:cstheme="minorEastAsia"/>
                <w:color w:val="auto"/>
                <w:spacing w:val="-20"/>
                <w:kern w:val="0"/>
                <w:sz w:val="24"/>
                <w:szCs w:val="24"/>
                <w:highlight w:val="none"/>
              </w:rPr>
            </w:pPr>
            <w:r>
              <w:rPr>
                <w:rFonts w:hint="eastAsia" w:asciiTheme="minorEastAsia" w:hAnsiTheme="minorEastAsia" w:eastAsiaTheme="minorEastAsia" w:cstheme="minorEastAsia"/>
                <w:color w:val="auto"/>
                <w:spacing w:val="-20"/>
                <w:kern w:val="0"/>
                <w:sz w:val="24"/>
                <w:szCs w:val="24"/>
                <w:highlight w:val="none"/>
              </w:rPr>
              <w:t>乙  方</w:t>
            </w:r>
          </w:p>
        </w:tc>
      </w:tr>
      <w:tr w14:paraId="767047B5">
        <w:tblPrEx>
          <w:tblCellMar>
            <w:top w:w="0" w:type="dxa"/>
            <w:left w:w="108" w:type="dxa"/>
            <w:bottom w:w="0" w:type="dxa"/>
            <w:right w:w="108" w:type="dxa"/>
          </w:tblCellMar>
        </w:tblPrEx>
        <w:trPr>
          <w:trHeight w:val="567" w:hRule="exact"/>
          <w:jc w:val="center"/>
        </w:trPr>
        <w:tc>
          <w:tcPr>
            <w:tcW w:w="4201" w:type="dxa"/>
            <w:noWrap/>
            <w:vAlign w:val="center"/>
          </w:tcPr>
          <w:p w14:paraId="487BD444">
            <w:pPr>
              <w:autoSpaceDE w:val="0"/>
              <w:autoSpaceDN w:val="0"/>
              <w:adjustRightInd w:val="0"/>
              <w:spacing w:line="480" w:lineRule="auto"/>
              <w:ind w:firstLine="700" w:firstLineChars="350"/>
              <w:rPr>
                <w:rFonts w:hint="eastAsia" w:asciiTheme="minorEastAsia" w:hAnsiTheme="minorEastAsia" w:eastAsiaTheme="minorEastAsia" w:cstheme="minorEastAsia"/>
                <w:color w:val="auto"/>
                <w:spacing w:val="-20"/>
                <w:kern w:val="0"/>
                <w:sz w:val="24"/>
                <w:szCs w:val="24"/>
                <w:highlight w:val="none"/>
              </w:rPr>
            </w:pPr>
            <w:r>
              <w:rPr>
                <w:rFonts w:hint="eastAsia" w:asciiTheme="minorEastAsia" w:hAnsiTheme="minorEastAsia" w:eastAsiaTheme="minorEastAsia" w:cstheme="minorEastAsia"/>
                <w:color w:val="auto"/>
                <w:spacing w:val="-20"/>
                <w:kern w:val="0"/>
                <w:sz w:val="24"/>
                <w:szCs w:val="24"/>
                <w:highlight w:val="none"/>
              </w:rPr>
              <w:t>（盖章）</w:t>
            </w:r>
          </w:p>
        </w:tc>
        <w:tc>
          <w:tcPr>
            <w:tcW w:w="4202" w:type="dxa"/>
            <w:noWrap/>
            <w:vAlign w:val="center"/>
          </w:tcPr>
          <w:p w14:paraId="473EF008">
            <w:pPr>
              <w:autoSpaceDE w:val="0"/>
              <w:autoSpaceDN w:val="0"/>
              <w:adjustRightInd w:val="0"/>
              <w:spacing w:line="480" w:lineRule="auto"/>
              <w:ind w:firstLine="800" w:firstLineChars="400"/>
              <w:rPr>
                <w:rFonts w:hint="eastAsia" w:asciiTheme="minorEastAsia" w:hAnsiTheme="minorEastAsia" w:eastAsiaTheme="minorEastAsia" w:cstheme="minorEastAsia"/>
                <w:color w:val="auto"/>
                <w:spacing w:val="-20"/>
                <w:kern w:val="0"/>
                <w:sz w:val="24"/>
                <w:szCs w:val="24"/>
                <w:highlight w:val="none"/>
              </w:rPr>
            </w:pPr>
            <w:r>
              <w:rPr>
                <w:rFonts w:hint="eastAsia" w:asciiTheme="minorEastAsia" w:hAnsiTheme="minorEastAsia" w:eastAsiaTheme="minorEastAsia" w:cstheme="minorEastAsia"/>
                <w:color w:val="auto"/>
                <w:spacing w:val="-20"/>
                <w:kern w:val="0"/>
                <w:sz w:val="24"/>
                <w:szCs w:val="24"/>
                <w:highlight w:val="none"/>
              </w:rPr>
              <w:t>（盖章）</w:t>
            </w:r>
          </w:p>
        </w:tc>
      </w:tr>
      <w:tr w14:paraId="3F980D3F">
        <w:tblPrEx>
          <w:tblCellMar>
            <w:top w:w="0" w:type="dxa"/>
            <w:left w:w="108" w:type="dxa"/>
            <w:bottom w:w="0" w:type="dxa"/>
            <w:right w:w="108" w:type="dxa"/>
          </w:tblCellMar>
        </w:tblPrEx>
        <w:trPr>
          <w:trHeight w:val="567" w:hRule="exact"/>
          <w:jc w:val="center"/>
        </w:trPr>
        <w:tc>
          <w:tcPr>
            <w:tcW w:w="4201" w:type="dxa"/>
            <w:noWrap/>
            <w:vAlign w:val="center"/>
          </w:tcPr>
          <w:p w14:paraId="1B3095F8">
            <w:pPr>
              <w:autoSpaceDE w:val="0"/>
              <w:autoSpaceDN w:val="0"/>
              <w:adjustRightInd w:val="0"/>
              <w:spacing w:line="480" w:lineRule="auto"/>
              <w:rPr>
                <w:rFonts w:hint="eastAsia" w:asciiTheme="minorEastAsia" w:hAnsiTheme="minorEastAsia" w:eastAsiaTheme="minorEastAsia" w:cstheme="minorEastAsia"/>
                <w:color w:val="auto"/>
                <w:spacing w:val="-20"/>
                <w:kern w:val="0"/>
                <w:sz w:val="24"/>
                <w:szCs w:val="24"/>
                <w:highlight w:val="none"/>
              </w:rPr>
            </w:pPr>
            <w:r>
              <w:rPr>
                <w:rFonts w:hint="eastAsia" w:asciiTheme="minorEastAsia" w:hAnsiTheme="minorEastAsia" w:eastAsiaTheme="minorEastAsia" w:cstheme="minorEastAsia"/>
                <w:color w:val="auto"/>
                <w:spacing w:val="-20"/>
                <w:kern w:val="0"/>
                <w:sz w:val="24"/>
                <w:szCs w:val="24"/>
                <w:highlight w:val="none"/>
              </w:rPr>
              <w:t xml:space="preserve">地址： </w:t>
            </w:r>
          </w:p>
        </w:tc>
        <w:tc>
          <w:tcPr>
            <w:tcW w:w="4202" w:type="dxa"/>
            <w:noWrap/>
            <w:vAlign w:val="center"/>
          </w:tcPr>
          <w:p w14:paraId="5D5D11DE">
            <w:pPr>
              <w:autoSpaceDE w:val="0"/>
              <w:autoSpaceDN w:val="0"/>
              <w:adjustRightInd w:val="0"/>
              <w:spacing w:line="480" w:lineRule="auto"/>
              <w:rPr>
                <w:rFonts w:hint="eastAsia" w:asciiTheme="minorEastAsia" w:hAnsiTheme="minorEastAsia" w:eastAsiaTheme="minorEastAsia" w:cstheme="minorEastAsia"/>
                <w:color w:val="auto"/>
                <w:spacing w:val="-20"/>
                <w:kern w:val="0"/>
                <w:sz w:val="24"/>
                <w:szCs w:val="24"/>
                <w:highlight w:val="none"/>
              </w:rPr>
            </w:pPr>
            <w:r>
              <w:rPr>
                <w:rFonts w:hint="eastAsia" w:asciiTheme="minorEastAsia" w:hAnsiTheme="minorEastAsia" w:eastAsiaTheme="minorEastAsia" w:cstheme="minorEastAsia"/>
                <w:color w:val="auto"/>
                <w:spacing w:val="-20"/>
                <w:kern w:val="0"/>
                <w:sz w:val="24"/>
                <w:szCs w:val="24"/>
                <w:highlight w:val="none"/>
              </w:rPr>
              <w:t>地址：</w:t>
            </w:r>
          </w:p>
        </w:tc>
      </w:tr>
      <w:tr w14:paraId="660E4141">
        <w:tblPrEx>
          <w:tblCellMar>
            <w:top w:w="0" w:type="dxa"/>
            <w:left w:w="108" w:type="dxa"/>
            <w:bottom w:w="0" w:type="dxa"/>
            <w:right w:w="108" w:type="dxa"/>
          </w:tblCellMar>
        </w:tblPrEx>
        <w:trPr>
          <w:trHeight w:val="567" w:hRule="exact"/>
          <w:jc w:val="center"/>
        </w:trPr>
        <w:tc>
          <w:tcPr>
            <w:tcW w:w="4201" w:type="dxa"/>
            <w:noWrap/>
            <w:vAlign w:val="center"/>
          </w:tcPr>
          <w:p w14:paraId="0AFCE5CE">
            <w:pPr>
              <w:autoSpaceDE w:val="0"/>
              <w:autoSpaceDN w:val="0"/>
              <w:adjustRightInd w:val="0"/>
              <w:spacing w:line="480" w:lineRule="auto"/>
              <w:rPr>
                <w:rFonts w:hint="eastAsia" w:asciiTheme="minorEastAsia" w:hAnsiTheme="minorEastAsia" w:eastAsiaTheme="minorEastAsia" w:cstheme="minorEastAsia"/>
                <w:color w:val="auto"/>
                <w:spacing w:val="-20"/>
                <w:kern w:val="0"/>
                <w:sz w:val="24"/>
                <w:szCs w:val="24"/>
                <w:highlight w:val="none"/>
              </w:rPr>
            </w:pPr>
            <w:r>
              <w:rPr>
                <w:rFonts w:hint="eastAsia" w:asciiTheme="minorEastAsia" w:hAnsiTheme="minorEastAsia" w:eastAsiaTheme="minorEastAsia" w:cstheme="minorEastAsia"/>
                <w:color w:val="auto"/>
                <w:spacing w:val="-20"/>
                <w:kern w:val="0"/>
                <w:sz w:val="24"/>
                <w:szCs w:val="24"/>
                <w:highlight w:val="none"/>
              </w:rPr>
              <w:t>邮编：</w:t>
            </w:r>
          </w:p>
        </w:tc>
        <w:tc>
          <w:tcPr>
            <w:tcW w:w="4202" w:type="dxa"/>
            <w:noWrap/>
            <w:vAlign w:val="center"/>
          </w:tcPr>
          <w:p w14:paraId="00AA932E">
            <w:pPr>
              <w:autoSpaceDE w:val="0"/>
              <w:autoSpaceDN w:val="0"/>
              <w:adjustRightInd w:val="0"/>
              <w:spacing w:line="480" w:lineRule="auto"/>
              <w:rPr>
                <w:rFonts w:hint="eastAsia" w:asciiTheme="minorEastAsia" w:hAnsiTheme="minorEastAsia" w:eastAsiaTheme="minorEastAsia" w:cstheme="minorEastAsia"/>
                <w:color w:val="auto"/>
                <w:spacing w:val="-20"/>
                <w:kern w:val="0"/>
                <w:sz w:val="24"/>
                <w:szCs w:val="24"/>
                <w:highlight w:val="none"/>
              </w:rPr>
            </w:pPr>
            <w:r>
              <w:rPr>
                <w:rFonts w:hint="eastAsia" w:asciiTheme="minorEastAsia" w:hAnsiTheme="minorEastAsia" w:eastAsiaTheme="minorEastAsia" w:cstheme="minorEastAsia"/>
                <w:color w:val="auto"/>
                <w:spacing w:val="-20"/>
                <w:kern w:val="0"/>
                <w:sz w:val="24"/>
                <w:szCs w:val="24"/>
                <w:highlight w:val="none"/>
              </w:rPr>
              <w:t>邮编：</w:t>
            </w:r>
          </w:p>
        </w:tc>
      </w:tr>
      <w:tr w14:paraId="387080BF">
        <w:tblPrEx>
          <w:tblCellMar>
            <w:top w:w="0" w:type="dxa"/>
            <w:left w:w="108" w:type="dxa"/>
            <w:bottom w:w="0" w:type="dxa"/>
            <w:right w:w="108" w:type="dxa"/>
          </w:tblCellMar>
        </w:tblPrEx>
        <w:trPr>
          <w:trHeight w:val="567" w:hRule="exact"/>
          <w:jc w:val="center"/>
        </w:trPr>
        <w:tc>
          <w:tcPr>
            <w:tcW w:w="4201" w:type="dxa"/>
            <w:noWrap/>
            <w:vAlign w:val="center"/>
          </w:tcPr>
          <w:p w14:paraId="1FEEE629">
            <w:pPr>
              <w:autoSpaceDE w:val="0"/>
              <w:autoSpaceDN w:val="0"/>
              <w:adjustRightInd w:val="0"/>
              <w:spacing w:line="480" w:lineRule="auto"/>
              <w:rPr>
                <w:rFonts w:hint="eastAsia" w:asciiTheme="minorEastAsia" w:hAnsiTheme="minorEastAsia" w:eastAsiaTheme="minorEastAsia" w:cstheme="minorEastAsia"/>
                <w:color w:val="auto"/>
                <w:spacing w:val="-20"/>
                <w:kern w:val="0"/>
                <w:sz w:val="24"/>
                <w:szCs w:val="24"/>
                <w:highlight w:val="none"/>
              </w:rPr>
            </w:pPr>
            <w:r>
              <w:rPr>
                <w:rFonts w:hint="eastAsia" w:asciiTheme="minorEastAsia" w:hAnsiTheme="minorEastAsia" w:eastAsiaTheme="minorEastAsia" w:cstheme="minorEastAsia"/>
                <w:color w:val="auto"/>
                <w:spacing w:val="-20"/>
                <w:kern w:val="0"/>
                <w:sz w:val="24"/>
                <w:szCs w:val="24"/>
                <w:highlight w:val="none"/>
              </w:rPr>
              <w:t xml:space="preserve">法定代表人： </w:t>
            </w:r>
          </w:p>
        </w:tc>
        <w:tc>
          <w:tcPr>
            <w:tcW w:w="4202" w:type="dxa"/>
            <w:noWrap/>
            <w:vAlign w:val="center"/>
          </w:tcPr>
          <w:p w14:paraId="5A313193">
            <w:pPr>
              <w:autoSpaceDE w:val="0"/>
              <w:autoSpaceDN w:val="0"/>
              <w:adjustRightInd w:val="0"/>
              <w:spacing w:line="480" w:lineRule="auto"/>
              <w:rPr>
                <w:rFonts w:hint="eastAsia" w:asciiTheme="minorEastAsia" w:hAnsiTheme="minorEastAsia" w:eastAsiaTheme="minorEastAsia" w:cstheme="minorEastAsia"/>
                <w:color w:val="auto"/>
                <w:spacing w:val="-20"/>
                <w:kern w:val="0"/>
                <w:sz w:val="24"/>
                <w:szCs w:val="24"/>
                <w:highlight w:val="none"/>
              </w:rPr>
            </w:pPr>
            <w:r>
              <w:rPr>
                <w:rFonts w:hint="eastAsia" w:asciiTheme="minorEastAsia" w:hAnsiTheme="minorEastAsia" w:eastAsiaTheme="minorEastAsia" w:cstheme="minorEastAsia"/>
                <w:color w:val="auto"/>
                <w:spacing w:val="-20"/>
                <w:kern w:val="0"/>
                <w:sz w:val="24"/>
                <w:szCs w:val="24"/>
                <w:highlight w:val="none"/>
              </w:rPr>
              <w:t>法定代表人：</w:t>
            </w:r>
          </w:p>
        </w:tc>
      </w:tr>
      <w:tr w14:paraId="4EBAA9EE">
        <w:tblPrEx>
          <w:tblCellMar>
            <w:top w:w="0" w:type="dxa"/>
            <w:left w:w="108" w:type="dxa"/>
            <w:bottom w:w="0" w:type="dxa"/>
            <w:right w:w="108" w:type="dxa"/>
          </w:tblCellMar>
        </w:tblPrEx>
        <w:trPr>
          <w:trHeight w:val="567" w:hRule="exact"/>
          <w:jc w:val="center"/>
        </w:trPr>
        <w:tc>
          <w:tcPr>
            <w:tcW w:w="4201" w:type="dxa"/>
            <w:noWrap/>
            <w:vAlign w:val="center"/>
          </w:tcPr>
          <w:p w14:paraId="57D793AE">
            <w:pPr>
              <w:autoSpaceDE w:val="0"/>
              <w:autoSpaceDN w:val="0"/>
              <w:adjustRightInd w:val="0"/>
              <w:spacing w:line="480" w:lineRule="auto"/>
              <w:rPr>
                <w:rFonts w:hint="eastAsia" w:asciiTheme="minorEastAsia" w:hAnsiTheme="minorEastAsia" w:eastAsiaTheme="minorEastAsia" w:cstheme="minorEastAsia"/>
                <w:color w:val="auto"/>
                <w:spacing w:val="-20"/>
                <w:kern w:val="0"/>
                <w:sz w:val="24"/>
                <w:szCs w:val="24"/>
                <w:highlight w:val="none"/>
              </w:rPr>
            </w:pPr>
            <w:r>
              <w:rPr>
                <w:rFonts w:hint="eastAsia" w:asciiTheme="minorEastAsia" w:hAnsiTheme="minorEastAsia" w:eastAsiaTheme="minorEastAsia" w:cstheme="minorEastAsia"/>
                <w:color w:val="auto"/>
                <w:spacing w:val="-20"/>
                <w:kern w:val="0"/>
                <w:sz w:val="24"/>
                <w:szCs w:val="24"/>
                <w:highlight w:val="none"/>
              </w:rPr>
              <w:t>被授权代表：</w:t>
            </w:r>
          </w:p>
        </w:tc>
        <w:tc>
          <w:tcPr>
            <w:tcW w:w="4202" w:type="dxa"/>
            <w:noWrap/>
            <w:vAlign w:val="center"/>
          </w:tcPr>
          <w:p w14:paraId="7E23D88C">
            <w:pPr>
              <w:autoSpaceDE w:val="0"/>
              <w:autoSpaceDN w:val="0"/>
              <w:adjustRightInd w:val="0"/>
              <w:spacing w:line="480" w:lineRule="auto"/>
              <w:rPr>
                <w:rFonts w:hint="eastAsia" w:asciiTheme="minorEastAsia" w:hAnsiTheme="minorEastAsia" w:eastAsiaTheme="minorEastAsia" w:cstheme="minorEastAsia"/>
                <w:color w:val="auto"/>
                <w:spacing w:val="-20"/>
                <w:kern w:val="0"/>
                <w:sz w:val="24"/>
                <w:szCs w:val="24"/>
                <w:highlight w:val="none"/>
              </w:rPr>
            </w:pPr>
            <w:r>
              <w:rPr>
                <w:rFonts w:hint="eastAsia" w:asciiTheme="minorEastAsia" w:hAnsiTheme="minorEastAsia" w:eastAsiaTheme="minorEastAsia" w:cstheme="minorEastAsia"/>
                <w:color w:val="auto"/>
                <w:spacing w:val="-20"/>
                <w:kern w:val="0"/>
                <w:sz w:val="24"/>
                <w:szCs w:val="24"/>
                <w:highlight w:val="none"/>
              </w:rPr>
              <w:t>被授权代表：</w:t>
            </w:r>
          </w:p>
        </w:tc>
      </w:tr>
      <w:tr w14:paraId="0F42A36E">
        <w:tblPrEx>
          <w:tblCellMar>
            <w:top w:w="0" w:type="dxa"/>
            <w:left w:w="108" w:type="dxa"/>
            <w:bottom w:w="0" w:type="dxa"/>
            <w:right w:w="108" w:type="dxa"/>
          </w:tblCellMar>
        </w:tblPrEx>
        <w:trPr>
          <w:trHeight w:val="567" w:hRule="exact"/>
          <w:jc w:val="center"/>
        </w:trPr>
        <w:tc>
          <w:tcPr>
            <w:tcW w:w="4201" w:type="dxa"/>
            <w:noWrap/>
            <w:vAlign w:val="center"/>
          </w:tcPr>
          <w:p w14:paraId="59272A08">
            <w:pPr>
              <w:autoSpaceDE w:val="0"/>
              <w:autoSpaceDN w:val="0"/>
              <w:adjustRightInd w:val="0"/>
              <w:spacing w:line="480" w:lineRule="auto"/>
              <w:rPr>
                <w:rFonts w:hint="eastAsia" w:asciiTheme="minorEastAsia" w:hAnsiTheme="minorEastAsia" w:eastAsiaTheme="minorEastAsia" w:cstheme="minorEastAsia"/>
                <w:color w:val="auto"/>
                <w:spacing w:val="-20"/>
                <w:kern w:val="0"/>
                <w:sz w:val="24"/>
                <w:szCs w:val="24"/>
                <w:highlight w:val="none"/>
              </w:rPr>
            </w:pPr>
            <w:r>
              <w:rPr>
                <w:rFonts w:hint="eastAsia" w:asciiTheme="minorEastAsia" w:hAnsiTheme="minorEastAsia" w:eastAsiaTheme="minorEastAsia" w:cstheme="minorEastAsia"/>
                <w:color w:val="auto"/>
                <w:spacing w:val="-20"/>
                <w:kern w:val="0"/>
                <w:sz w:val="24"/>
                <w:szCs w:val="24"/>
                <w:highlight w:val="none"/>
              </w:rPr>
              <w:t>电话：</w:t>
            </w:r>
          </w:p>
        </w:tc>
        <w:tc>
          <w:tcPr>
            <w:tcW w:w="4202" w:type="dxa"/>
            <w:noWrap/>
            <w:vAlign w:val="center"/>
          </w:tcPr>
          <w:p w14:paraId="684765C4">
            <w:pPr>
              <w:autoSpaceDE w:val="0"/>
              <w:autoSpaceDN w:val="0"/>
              <w:adjustRightInd w:val="0"/>
              <w:spacing w:line="480" w:lineRule="auto"/>
              <w:ind w:left="600" w:hanging="600" w:hangingChars="300"/>
              <w:rPr>
                <w:rFonts w:hint="eastAsia" w:asciiTheme="minorEastAsia" w:hAnsiTheme="minorEastAsia" w:eastAsiaTheme="minorEastAsia" w:cstheme="minorEastAsia"/>
                <w:color w:val="auto"/>
                <w:spacing w:val="-20"/>
                <w:kern w:val="0"/>
                <w:sz w:val="24"/>
                <w:szCs w:val="24"/>
                <w:highlight w:val="none"/>
              </w:rPr>
            </w:pPr>
            <w:r>
              <w:rPr>
                <w:rFonts w:hint="eastAsia" w:asciiTheme="minorEastAsia" w:hAnsiTheme="minorEastAsia" w:eastAsiaTheme="minorEastAsia" w:cstheme="minorEastAsia"/>
                <w:color w:val="auto"/>
                <w:spacing w:val="-20"/>
                <w:kern w:val="0"/>
                <w:sz w:val="24"/>
                <w:szCs w:val="24"/>
                <w:highlight w:val="none"/>
              </w:rPr>
              <w:t>电话：</w:t>
            </w:r>
          </w:p>
        </w:tc>
      </w:tr>
      <w:tr w14:paraId="79F7460A">
        <w:tblPrEx>
          <w:tblCellMar>
            <w:top w:w="0" w:type="dxa"/>
            <w:left w:w="108" w:type="dxa"/>
            <w:bottom w:w="0" w:type="dxa"/>
            <w:right w:w="108" w:type="dxa"/>
          </w:tblCellMar>
        </w:tblPrEx>
        <w:trPr>
          <w:trHeight w:val="567" w:hRule="exact"/>
          <w:jc w:val="center"/>
        </w:trPr>
        <w:tc>
          <w:tcPr>
            <w:tcW w:w="4201" w:type="dxa"/>
            <w:noWrap/>
            <w:vAlign w:val="center"/>
          </w:tcPr>
          <w:p w14:paraId="573B74D6">
            <w:pPr>
              <w:autoSpaceDE w:val="0"/>
              <w:autoSpaceDN w:val="0"/>
              <w:adjustRightInd w:val="0"/>
              <w:spacing w:line="480" w:lineRule="auto"/>
              <w:rPr>
                <w:rFonts w:hint="eastAsia" w:asciiTheme="minorEastAsia" w:hAnsiTheme="minorEastAsia" w:eastAsiaTheme="minorEastAsia" w:cstheme="minorEastAsia"/>
                <w:color w:val="auto"/>
                <w:spacing w:val="-20"/>
                <w:kern w:val="0"/>
                <w:sz w:val="24"/>
                <w:szCs w:val="24"/>
                <w:highlight w:val="none"/>
              </w:rPr>
            </w:pPr>
            <w:r>
              <w:rPr>
                <w:rFonts w:hint="eastAsia" w:asciiTheme="minorEastAsia" w:hAnsiTheme="minorEastAsia" w:eastAsiaTheme="minorEastAsia" w:cstheme="minorEastAsia"/>
                <w:color w:val="auto"/>
                <w:spacing w:val="-20"/>
                <w:kern w:val="0"/>
                <w:sz w:val="24"/>
                <w:szCs w:val="24"/>
                <w:highlight w:val="none"/>
              </w:rPr>
              <w:t>传真：</w:t>
            </w:r>
          </w:p>
        </w:tc>
        <w:tc>
          <w:tcPr>
            <w:tcW w:w="4202" w:type="dxa"/>
            <w:noWrap/>
            <w:vAlign w:val="center"/>
          </w:tcPr>
          <w:p w14:paraId="52879EF9">
            <w:pPr>
              <w:autoSpaceDE w:val="0"/>
              <w:autoSpaceDN w:val="0"/>
              <w:adjustRightInd w:val="0"/>
              <w:spacing w:line="480" w:lineRule="auto"/>
              <w:rPr>
                <w:rFonts w:hint="eastAsia" w:asciiTheme="minorEastAsia" w:hAnsiTheme="minorEastAsia" w:eastAsiaTheme="minorEastAsia" w:cstheme="minorEastAsia"/>
                <w:color w:val="auto"/>
                <w:spacing w:val="-20"/>
                <w:kern w:val="0"/>
                <w:sz w:val="24"/>
                <w:szCs w:val="24"/>
                <w:highlight w:val="none"/>
              </w:rPr>
            </w:pPr>
            <w:r>
              <w:rPr>
                <w:rFonts w:hint="eastAsia" w:asciiTheme="minorEastAsia" w:hAnsiTheme="minorEastAsia" w:eastAsiaTheme="minorEastAsia" w:cstheme="minorEastAsia"/>
                <w:color w:val="auto"/>
                <w:spacing w:val="-20"/>
                <w:kern w:val="0"/>
                <w:sz w:val="24"/>
                <w:szCs w:val="24"/>
                <w:highlight w:val="none"/>
              </w:rPr>
              <w:t>传真：</w:t>
            </w:r>
          </w:p>
        </w:tc>
      </w:tr>
      <w:tr w14:paraId="0EE22A5C">
        <w:tblPrEx>
          <w:tblCellMar>
            <w:top w:w="0" w:type="dxa"/>
            <w:left w:w="108" w:type="dxa"/>
            <w:bottom w:w="0" w:type="dxa"/>
            <w:right w:w="108" w:type="dxa"/>
          </w:tblCellMar>
        </w:tblPrEx>
        <w:trPr>
          <w:trHeight w:val="567" w:hRule="exact"/>
          <w:jc w:val="center"/>
        </w:trPr>
        <w:tc>
          <w:tcPr>
            <w:tcW w:w="4201" w:type="dxa"/>
            <w:noWrap/>
            <w:vAlign w:val="center"/>
          </w:tcPr>
          <w:p w14:paraId="6D26D872">
            <w:pPr>
              <w:autoSpaceDE w:val="0"/>
              <w:autoSpaceDN w:val="0"/>
              <w:adjustRightInd w:val="0"/>
              <w:spacing w:line="480" w:lineRule="auto"/>
              <w:rPr>
                <w:rFonts w:hint="eastAsia" w:asciiTheme="minorEastAsia" w:hAnsiTheme="minorEastAsia" w:eastAsiaTheme="minorEastAsia" w:cstheme="minorEastAsia"/>
                <w:color w:val="auto"/>
                <w:spacing w:val="-20"/>
                <w:kern w:val="0"/>
                <w:sz w:val="24"/>
                <w:szCs w:val="24"/>
                <w:highlight w:val="none"/>
              </w:rPr>
            </w:pPr>
            <w:r>
              <w:rPr>
                <w:rFonts w:hint="eastAsia" w:asciiTheme="minorEastAsia" w:hAnsiTheme="minorEastAsia" w:eastAsiaTheme="minorEastAsia" w:cstheme="minorEastAsia"/>
                <w:color w:val="auto"/>
                <w:spacing w:val="-20"/>
                <w:kern w:val="0"/>
                <w:sz w:val="24"/>
                <w:szCs w:val="24"/>
                <w:highlight w:val="none"/>
              </w:rPr>
              <w:t>开户银行：</w:t>
            </w:r>
          </w:p>
        </w:tc>
        <w:tc>
          <w:tcPr>
            <w:tcW w:w="4202" w:type="dxa"/>
            <w:noWrap/>
            <w:vAlign w:val="center"/>
          </w:tcPr>
          <w:p w14:paraId="7708ADAD">
            <w:pPr>
              <w:autoSpaceDE w:val="0"/>
              <w:autoSpaceDN w:val="0"/>
              <w:adjustRightInd w:val="0"/>
              <w:spacing w:line="480" w:lineRule="auto"/>
              <w:rPr>
                <w:rFonts w:hint="eastAsia" w:asciiTheme="minorEastAsia" w:hAnsiTheme="minorEastAsia" w:eastAsiaTheme="minorEastAsia" w:cstheme="minorEastAsia"/>
                <w:color w:val="auto"/>
                <w:spacing w:val="-20"/>
                <w:kern w:val="0"/>
                <w:sz w:val="24"/>
                <w:szCs w:val="24"/>
                <w:highlight w:val="none"/>
              </w:rPr>
            </w:pPr>
            <w:r>
              <w:rPr>
                <w:rFonts w:hint="eastAsia" w:asciiTheme="minorEastAsia" w:hAnsiTheme="minorEastAsia" w:eastAsiaTheme="minorEastAsia" w:cstheme="minorEastAsia"/>
                <w:color w:val="auto"/>
                <w:spacing w:val="-20"/>
                <w:kern w:val="0"/>
                <w:sz w:val="24"/>
                <w:szCs w:val="24"/>
                <w:highlight w:val="none"/>
              </w:rPr>
              <w:t>开户银行：</w:t>
            </w:r>
          </w:p>
        </w:tc>
      </w:tr>
      <w:tr w14:paraId="588BC128">
        <w:tblPrEx>
          <w:tblCellMar>
            <w:top w:w="0" w:type="dxa"/>
            <w:left w:w="108" w:type="dxa"/>
            <w:bottom w:w="0" w:type="dxa"/>
            <w:right w:w="108" w:type="dxa"/>
          </w:tblCellMar>
        </w:tblPrEx>
        <w:trPr>
          <w:trHeight w:val="567" w:hRule="exact"/>
          <w:jc w:val="center"/>
        </w:trPr>
        <w:tc>
          <w:tcPr>
            <w:tcW w:w="4201" w:type="dxa"/>
            <w:noWrap/>
            <w:vAlign w:val="center"/>
          </w:tcPr>
          <w:p w14:paraId="52DF744E">
            <w:pPr>
              <w:autoSpaceDE w:val="0"/>
              <w:autoSpaceDN w:val="0"/>
              <w:adjustRightInd w:val="0"/>
              <w:spacing w:line="480" w:lineRule="auto"/>
              <w:rPr>
                <w:rFonts w:hint="eastAsia" w:asciiTheme="minorEastAsia" w:hAnsiTheme="minorEastAsia" w:eastAsiaTheme="minorEastAsia" w:cstheme="minorEastAsia"/>
                <w:color w:val="auto"/>
                <w:spacing w:val="-20"/>
                <w:kern w:val="0"/>
                <w:sz w:val="24"/>
                <w:szCs w:val="24"/>
                <w:highlight w:val="none"/>
                <w:lang w:eastAsia="zh-CN"/>
              </w:rPr>
            </w:pPr>
            <w:r>
              <w:rPr>
                <w:rFonts w:hint="eastAsia" w:asciiTheme="minorEastAsia" w:hAnsiTheme="minorEastAsia" w:eastAsiaTheme="minorEastAsia" w:cstheme="minorEastAsia"/>
                <w:color w:val="auto"/>
                <w:spacing w:val="-20"/>
                <w:kern w:val="0"/>
                <w:sz w:val="24"/>
                <w:szCs w:val="24"/>
                <w:highlight w:val="none"/>
              </w:rPr>
              <w:t>日期</w:t>
            </w:r>
            <w:r>
              <w:rPr>
                <w:rFonts w:hint="eastAsia" w:asciiTheme="minorEastAsia" w:hAnsiTheme="minorEastAsia" w:eastAsiaTheme="minorEastAsia" w:cstheme="minorEastAsia"/>
                <w:color w:val="auto"/>
                <w:spacing w:val="-20"/>
                <w:kern w:val="0"/>
                <w:sz w:val="24"/>
                <w:szCs w:val="24"/>
                <w:highlight w:val="none"/>
                <w:lang w:eastAsia="zh-CN"/>
              </w:rPr>
              <w:t>：</w:t>
            </w:r>
          </w:p>
        </w:tc>
        <w:tc>
          <w:tcPr>
            <w:tcW w:w="4202" w:type="dxa"/>
            <w:noWrap/>
            <w:vAlign w:val="center"/>
          </w:tcPr>
          <w:p w14:paraId="04A1A765">
            <w:pPr>
              <w:autoSpaceDE w:val="0"/>
              <w:autoSpaceDN w:val="0"/>
              <w:adjustRightInd w:val="0"/>
              <w:spacing w:line="480" w:lineRule="auto"/>
              <w:rPr>
                <w:rFonts w:hint="eastAsia" w:asciiTheme="minorEastAsia" w:hAnsiTheme="minorEastAsia" w:eastAsiaTheme="minorEastAsia" w:cstheme="minorEastAsia"/>
                <w:color w:val="auto"/>
                <w:spacing w:val="-20"/>
                <w:kern w:val="0"/>
                <w:sz w:val="24"/>
                <w:szCs w:val="24"/>
                <w:highlight w:val="none"/>
              </w:rPr>
            </w:pPr>
            <w:r>
              <w:rPr>
                <w:rFonts w:hint="eastAsia" w:asciiTheme="minorEastAsia" w:hAnsiTheme="minorEastAsia" w:eastAsiaTheme="minorEastAsia" w:cstheme="minorEastAsia"/>
                <w:color w:val="auto"/>
                <w:spacing w:val="-20"/>
                <w:kern w:val="0"/>
                <w:sz w:val="24"/>
                <w:szCs w:val="24"/>
                <w:highlight w:val="none"/>
              </w:rPr>
              <w:t>日期：</w:t>
            </w:r>
          </w:p>
        </w:tc>
      </w:tr>
    </w:tbl>
    <w:p w14:paraId="51C328F6">
      <w:pPr>
        <w:rPr>
          <w:rFonts w:hint="eastAsia" w:asciiTheme="minorEastAsia" w:hAnsiTheme="minorEastAsia" w:eastAsiaTheme="minorEastAsia" w:cstheme="minorEastAsia"/>
          <w:lang w:val="en-US" w:eastAsia="zh-CN"/>
        </w:rPr>
      </w:pPr>
    </w:p>
    <w:p w14:paraId="799B1016">
      <w:pPr>
        <w:pStyle w:val="12"/>
        <w:rPr>
          <w:rFonts w:hint="eastAsia" w:asciiTheme="minorEastAsia" w:hAnsiTheme="minorEastAsia" w:eastAsiaTheme="minorEastAsia" w:cstheme="minorEastAsia"/>
          <w:lang w:val="en-US" w:eastAsia="zh-Hans"/>
        </w:rPr>
      </w:pPr>
      <w:r>
        <w:rPr>
          <w:rFonts w:hint="eastAsia" w:asciiTheme="minorEastAsia" w:hAnsiTheme="minorEastAsia" w:eastAsiaTheme="minorEastAsia" w:cstheme="minorEastAsia"/>
        </w:rPr>
        <w:t xml:space="preserve"> </w:t>
      </w:r>
      <w:r>
        <w:rPr>
          <w:rFonts w:hint="eastAsia" w:asciiTheme="minorEastAsia" w:hAnsiTheme="minorEastAsia" w:eastAsiaTheme="minorEastAsia" w:cstheme="minorEastAsia"/>
        </w:rPr>
        <w:br w:type="textWrapping"/>
      </w:r>
    </w:p>
    <w:p w14:paraId="66D722B3">
      <w:pPr>
        <w:rPr>
          <w:rFonts w:hint="eastAsia" w:asciiTheme="minorEastAsia" w:hAnsiTheme="minorEastAsia" w:eastAsiaTheme="minorEastAsia" w:cs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liZmFiMTgxMjAzMGU2Mjk0ZGExYmI2MWRhM2Y3ZjgifQ=="/>
  </w:docVars>
  <w:rsids>
    <w:rsidRoot w:val="4257259C"/>
    <w:rsid w:val="01FF0067"/>
    <w:rsid w:val="06304C93"/>
    <w:rsid w:val="06CB4040"/>
    <w:rsid w:val="07CD4764"/>
    <w:rsid w:val="11812847"/>
    <w:rsid w:val="13FC4CF5"/>
    <w:rsid w:val="24B070E5"/>
    <w:rsid w:val="32EB3B6C"/>
    <w:rsid w:val="38EC46EF"/>
    <w:rsid w:val="4257259C"/>
    <w:rsid w:val="5B0B44FC"/>
    <w:rsid w:val="5D467A6D"/>
    <w:rsid w:val="5DBC06DF"/>
    <w:rsid w:val="694556D2"/>
    <w:rsid w:val="6BB45713"/>
    <w:rsid w:val="727D5888"/>
    <w:rsid w:val="75B169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4"/>
    <w:basedOn w:val="1"/>
    <w:next w:val="1"/>
    <w:qFormat/>
    <w:uiPriority w:val="99"/>
    <w:pPr>
      <w:keepNext/>
      <w:keepLines/>
      <w:spacing w:line="360" w:lineRule="auto"/>
      <w:outlineLvl w:val="3"/>
    </w:pPr>
    <w:rPr>
      <w:rFonts w:ascii="Arial" w:hAnsi="Arial" w:cs="Arial"/>
      <w:b/>
      <w:bCs/>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Body Text Indent"/>
    <w:basedOn w:val="1"/>
    <w:next w:val="1"/>
    <w:qFormat/>
    <w:uiPriority w:val="0"/>
    <w:pPr>
      <w:widowControl/>
      <w:ind w:firstLine="652" w:firstLineChars="233"/>
    </w:pPr>
    <w:rPr>
      <w:rFonts w:ascii="Times New Roman"/>
      <w:sz w:val="28"/>
    </w:rPr>
  </w:style>
  <w:style w:type="paragraph" w:styleId="5">
    <w:name w:val="Plain Text"/>
    <w:basedOn w:val="1"/>
    <w:qFormat/>
    <w:uiPriority w:val="99"/>
    <w:rPr>
      <w:rFonts w:ascii="宋体" w:hAnsi="Courier New"/>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Body Text First Indent"/>
    <w:basedOn w:val="3"/>
    <w:next w:val="8"/>
    <w:qFormat/>
    <w:uiPriority w:val="99"/>
    <w:pPr>
      <w:ind w:firstLine="420" w:firstLineChars="100"/>
    </w:pPr>
    <w:rPr>
      <w:rFonts w:ascii="宋体"/>
    </w:rPr>
  </w:style>
  <w:style w:type="paragraph" w:styleId="8">
    <w:name w:val="Body Text First Indent 2"/>
    <w:basedOn w:val="4"/>
    <w:next w:val="1"/>
    <w:qFormat/>
    <w:uiPriority w:val="99"/>
    <w:pPr>
      <w:spacing w:after="120"/>
      <w:ind w:left="420" w:leftChars="200" w:right="0" w:rightChars="0" w:firstLine="420" w:firstLineChars="200"/>
    </w:pPr>
    <w:rPr>
      <w:rFonts w:ascii="Times New Roman" w:hAnsi="Times New Roman"/>
      <w:sz w:val="21"/>
      <w:szCs w:val="24"/>
    </w:rPr>
  </w:style>
  <w:style w:type="paragraph" w:customStyle="1" w:styleId="11">
    <w:name w:val="标题 41"/>
    <w:basedOn w:val="1"/>
    <w:qFormat/>
    <w:uiPriority w:val="1"/>
    <w:pPr>
      <w:ind w:left="1745"/>
      <w:jc w:val="left"/>
      <w:outlineLvl w:val="4"/>
    </w:pPr>
    <w:rPr>
      <w:rFonts w:ascii="宋体" w:hAnsi="宋体" w:eastAsia="宋体" w:cs="宋体"/>
      <w:kern w:val="0"/>
      <w:sz w:val="26"/>
      <w:szCs w:val="26"/>
      <w:lang w:eastAsia="en-US"/>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2937</Words>
  <Characters>2987</Characters>
  <Lines>0</Lines>
  <Paragraphs>0</Paragraphs>
  <TotalTime>0</TotalTime>
  <ScaleCrop>false</ScaleCrop>
  <LinksUpToDate>false</LinksUpToDate>
  <CharactersWithSpaces>3043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2024-07-26T10:07:00Z</dcterms:created>
  <dc:creator>墨瞳</dc:creator>
  <cp:lastModifiedBy>华夏国际-招标部1</cp:lastModifiedBy>
  <dcterms:modified xsi:type="dcterms:W3CDTF">2025-05-08T06:06:32Z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E89B60D036FB41D1894850D077D92C3B_11</vt:lpwstr>
  </property>
  <property fmtid="{D5CDD505-2E9C-101B-9397-08002B2CF9AE}" pid="4" name="KSOTemplateDocerSaveRecord">
    <vt:lpwstr>eyJoZGlkIjoiOTliZmFiMTgxMjAzMGU2Mjk0ZGExYmI2MWRhM2Y3ZjgiLCJ1c2VySWQiOiIxNTQ4NTM4NTMxIn0=</vt:lpwstr>
  </property>
</Properties>
</file>